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C6B13" w14:textId="77777777" w:rsidR="00722F5B" w:rsidRPr="00722F5B" w:rsidRDefault="00722F5B" w:rsidP="003F5D93">
      <w:pPr>
        <w:pStyle w:val="Heading1"/>
      </w:pPr>
      <w:r w:rsidRPr="00722F5B">
        <w:t>Quality standard consultation comments and NICE responses</w:t>
      </w:r>
    </w:p>
    <w:p w14:paraId="4658CD30" w14:textId="77777777" w:rsidR="00AE5436" w:rsidRPr="00CE1BFA" w:rsidRDefault="00AE5436" w:rsidP="00944C92">
      <w:pPr>
        <w:pStyle w:val="TableText1"/>
        <w:rPr>
          <w:highlight w:val="cyan"/>
        </w:rPr>
      </w:pPr>
    </w:p>
    <w:tbl>
      <w:tblPr>
        <w:tblpPr w:leftFromText="180" w:rightFromText="180" w:vertAnchor="text" w:tblpY="1"/>
        <w:tblOverlap w:val="neve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Quality standard consultation comments table – registered stakeholders"/>
        <w:tblDescription w:val="All comments from registered stakeholders received during quality standard consultation."/>
      </w:tblPr>
      <w:tblGrid>
        <w:gridCol w:w="439"/>
        <w:gridCol w:w="2096"/>
        <w:gridCol w:w="1628"/>
        <w:gridCol w:w="7541"/>
        <w:gridCol w:w="3317"/>
      </w:tblGrid>
      <w:tr w:rsidR="00D267A3" w:rsidRPr="00660F4E" w14:paraId="49981DF1" w14:textId="13D1F817" w:rsidTr="00392211">
        <w:trPr>
          <w:tblHeader/>
        </w:trPr>
        <w:tc>
          <w:tcPr>
            <w:tcW w:w="0" w:type="auto"/>
            <w:shd w:val="clear" w:color="auto" w:fill="E6E6E6"/>
          </w:tcPr>
          <w:p w14:paraId="57C475D0" w14:textId="77777777" w:rsidR="006C5656" w:rsidRPr="008C3A24" w:rsidRDefault="006C5656" w:rsidP="008C3A24">
            <w:pPr>
              <w:pStyle w:val="TableText1"/>
            </w:pPr>
            <w:r w:rsidRPr="008C3A24">
              <w:t>ID</w:t>
            </w:r>
          </w:p>
        </w:tc>
        <w:tc>
          <w:tcPr>
            <w:tcW w:w="0" w:type="auto"/>
            <w:shd w:val="clear" w:color="auto" w:fill="E6E6E6"/>
          </w:tcPr>
          <w:p w14:paraId="26E8A26D" w14:textId="77777777" w:rsidR="006C5656" w:rsidRPr="00660F4E" w:rsidRDefault="006C5656" w:rsidP="008C3A24">
            <w:pPr>
              <w:pStyle w:val="TableText1"/>
            </w:pPr>
            <w:r w:rsidRPr="00660F4E">
              <w:t>Stakeholder</w:t>
            </w:r>
          </w:p>
        </w:tc>
        <w:tc>
          <w:tcPr>
            <w:tcW w:w="1628" w:type="dxa"/>
            <w:shd w:val="clear" w:color="auto" w:fill="E6E6E6"/>
          </w:tcPr>
          <w:p w14:paraId="45ABFEB9" w14:textId="77777777" w:rsidR="006C5656" w:rsidRPr="00660F4E" w:rsidRDefault="006C5656" w:rsidP="008C3A24">
            <w:pPr>
              <w:pStyle w:val="TableText1"/>
            </w:pPr>
            <w:r>
              <w:t>Section</w:t>
            </w:r>
          </w:p>
        </w:tc>
        <w:tc>
          <w:tcPr>
            <w:tcW w:w="7541" w:type="dxa"/>
            <w:shd w:val="clear" w:color="auto" w:fill="E6E6E6"/>
          </w:tcPr>
          <w:p w14:paraId="7257D1DA" w14:textId="77777777" w:rsidR="006C5656" w:rsidRPr="00660F4E" w:rsidRDefault="006C5656" w:rsidP="008C3A24">
            <w:pPr>
              <w:pStyle w:val="TableText1"/>
            </w:pPr>
            <w:r w:rsidRPr="00660F4E">
              <w:t>Comments</w:t>
            </w:r>
          </w:p>
          <w:p w14:paraId="2E1A7F73" w14:textId="39CAB7D3" w:rsidR="006C5656" w:rsidRPr="00660F4E" w:rsidRDefault="006C5656" w:rsidP="008C3A24">
            <w:pPr>
              <w:pStyle w:val="TableText1"/>
            </w:pPr>
          </w:p>
        </w:tc>
        <w:tc>
          <w:tcPr>
            <w:tcW w:w="3317" w:type="dxa"/>
            <w:shd w:val="clear" w:color="auto" w:fill="E6E6E6"/>
          </w:tcPr>
          <w:p w14:paraId="792757C1" w14:textId="1AE1D2F5" w:rsidR="006C5656" w:rsidRPr="00660F4E" w:rsidRDefault="006C5656" w:rsidP="008C3A24">
            <w:pPr>
              <w:pStyle w:val="TableText1"/>
            </w:pPr>
            <w:r>
              <w:t>NICE response</w:t>
            </w:r>
          </w:p>
        </w:tc>
      </w:tr>
      <w:tr w:rsidR="00D267A3" w:rsidRPr="00660F4E" w14:paraId="22064351" w14:textId="755E794D" w:rsidTr="00392211">
        <w:tc>
          <w:tcPr>
            <w:tcW w:w="0" w:type="auto"/>
          </w:tcPr>
          <w:p w14:paraId="6BC1851C" w14:textId="77777777" w:rsidR="006C5656" w:rsidRPr="008C3A24" w:rsidRDefault="006C5656" w:rsidP="008C3A24">
            <w:pPr>
              <w:pStyle w:val="TableText1"/>
            </w:pPr>
            <w:r w:rsidRPr="008C3A24">
              <w:t>1</w:t>
            </w:r>
          </w:p>
        </w:tc>
        <w:tc>
          <w:tcPr>
            <w:tcW w:w="0" w:type="auto"/>
          </w:tcPr>
          <w:p w14:paraId="2E7C3E94" w14:textId="24A70E1B" w:rsidR="006C5656" w:rsidRPr="007110A7" w:rsidRDefault="006C5656" w:rsidP="008C3A24">
            <w:pPr>
              <w:pStyle w:val="TableText1"/>
            </w:pPr>
            <w:r w:rsidRPr="001A2ED9">
              <w:rPr>
                <w:rFonts w:cs="Arial"/>
                <w:bCs/>
              </w:rPr>
              <w:t>British Gynaecological Cancer Society</w:t>
            </w:r>
          </w:p>
        </w:tc>
        <w:tc>
          <w:tcPr>
            <w:tcW w:w="1628" w:type="dxa"/>
          </w:tcPr>
          <w:p w14:paraId="2A5871E1" w14:textId="77777777" w:rsidR="006C5656" w:rsidRPr="007110A7" w:rsidRDefault="006C5656" w:rsidP="008C3A24">
            <w:pPr>
              <w:pStyle w:val="TableText1"/>
              <w:rPr>
                <w:rFonts w:cs="Arial"/>
                <w:b/>
                <w:bCs/>
              </w:rPr>
            </w:pPr>
            <w:r w:rsidRPr="007110A7">
              <w:rPr>
                <w:rFonts w:cs="Arial"/>
                <w:b/>
                <w:bCs/>
              </w:rPr>
              <w:t>General comments</w:t>
            </w:r>
          </w:p>
          <w:p w14:paraId="1E157D50" w14:textId="77777777" w:rsidR="006C5656" w:rsidRPr="007110A7" w:rsidRDefault="006C5656" w:rsidP="008C3A24">
            <w:pPr>
              <w:pStyle w:val="TableText1"/>
              <w:rPr>
                <w:rFonts w:cs="Arial"/>
              </w:rPr>
            </w:pPr>
          </w:p>
          <w:p w14:paraId="6F797A45" w14:textId="7CD8CE3D" w:rsidR="006C5656" w:rsidRPr="007110A7" w:rsidRDefault="006C5656" w:rsidP="008C3A24">
            <w:pPr>
              <w:pStyle w:val="TableText1"/>
            </w:pPr>
            <w:r w:rsidRPr="0023487E">
              <w:rPr>
                <w:rFonts w:cs="Arial"/>
              </w:rPr>
              <w:t>General</w:t>
            </w:r>
          </w:p>
        </w:tc>
        <w:tc>
          <w:tcPr>
            <w:tcW w:w="7541" w:type="dxa"/>
          </w:tcPr>
          <w:p w14:paraId="4C75F1B0" w14:textId="77777777" w:rsidR="006C5656" w:rsidRPr="007110A7" w:rsidRDefault="006C5656" w:rsidP="008C3A24">
            <w:pPr>
              <w:pStyle w:val="TableText1"/>
              <w:rPr>
                <w:rFonts w:cs="Arial"/>
                <w:szCs w:val="20"/>
              </w:rPr>
            </w:pPr>
            <w:r w:rsidRPr="007110A7">
              <w:rPr>
                <w:rFonts w:cs="Arial"/>
                <w:szCs w:val="20"/>
              </w:rPr>
              <w:t xml:space="preserve">Thank you for adding ‘women’ back to the document, albeit in about one place, given most people with a diagnosis of ovarian cancer no longer have ovaries shortly after their diagnosis.  Use of non-sexed language can be incredibly distressing to many women with ovarian cancer, due to loss of fertility and sense of femininity, for women of any age after hysterectomy/oophorectomy.  This is compounded by a sudden surgical menopause. Not them referring the vast majority of those with ovarian cancer as women risks adding to this distress.  </w:t>
            </w:r>
            <w:r w:rsidRPr="0023487E">
              <w:rPr>
                <w:rFonts w:cs="Arial"/>
                <w:szCs w:val="20"/>
              </w:rPr>
              <w:t>It would be more appropriate to use the terms women throughout the document, rather than people/adult</w:t>
            </w:r>
            <w:r w:rsidRPr="007110A7">
              <w:rPr>
                <w:rFonts w:cs="Arial"/>
                <w:szCs w:val="20"/>
              </w:rPr>
              <w:t xml:space="preserve">s. 50% of adults are not at risk of ovarian cancer, because they are male.  I note that NICE guidelines from prostate cancer still refer to people with prostate cancer as men and I am uncomfortable with the erasure of women as a term in women’s healthcare.  However, it is important to acknowledge that it is not only women for whom it is necessary to access women’s health and reproductive services to maintain their gynaecological health and reproductive wellbeing. Gynaecological services and delivery of care must therefore be appropriate, inclusive and sensitive to the needs of those individuals whose gender identity does not align with the sex they were assigned at birth.  Using initially inclusive statements then mainly ‘women’ is in line with guidance from the Royal College of Obstetricians and </w:t>
            </w:r>
            <w:proofErr w:type="spellStart"/>
            <w:r w:rsidRPr="007110A7">
              <w:rPr>
                <w:rFonts w:cs="Arial"/>
                <w:szCs w:val="20"/>
              </w:rPr>
              <w:t>Gynaecologists</w:t>
            </w:r>
            <w:proofErr w:type="spellEnd"/>
            <w:r w:rsidRPr="007110A7">
              <w:rPr>
                <w:rFonts w:cs="Arial"/>
                <w:szCs w:val="20"/>
              </w:rPr>
              <w:t>, would seem more appropriate and in line with male-specific NICE documents.</w:t>
            </w:r>
          </w:p>
          <w:p w14:paraId="63C5D144" w14:textId="77777777" w:rsidR="006C5656" w:rsidRPr="007110A7" w:rsidRDefault="006C5656" w:rsidP="008C3A24">
            <w:pPr>
              <w:pStyle w:val="TableText1"/>
              <w:rPr>
                <w:rFonts w:cs="Arial"/>
                <w:szCs w:val="20"/>
              </w:rPr>
            </w:pPr>
          </w:p>
          <w:p w14:paraId="247E72C9" w14:textId="016C2EF4" w:rsidR="006C5656" w:rsidRPr="007110A7" w:rsidRDefault="006C5656" w:rsidP="008C3A24">
            <w:pPr>
              <w:pStyle w:val="TableText1"/>
            </w:pPr>
            <w:r w:rsidRPr="007110A7">
              <w:rPr>
                <w:rFonts w:cs="Arial"/>
              </w:rPr>
              <w:t xml:space="preserve">This is because exclusive use of gender-neutral terms can make health-related information more difficult to understand and risks discriminating against those with lower health literacy, socio-economic status, educational attainment or intellectual disability, those with English not as their first language, and those from conservative religious backgrounds, thereby acting to exclude more people, especially those from vulnerable groups [Gribble KD, Bewley S, Bartick MC, Mathisen R, Walker S, Gamble J, Bergman NJ, Gupta A, Hocking JJ, Dahlen HG. Effective Communication About Pregnancy, Birth, Lactation, Breastfeeding and </w:t>
            </w:r>
            <w:r w:rsidRPr="007110A7">
              <w:rPr>
                <w:rFonts w:cs="Arial"/>
              </w:rPr>
              <w:lastRenderedPageBreak/>
              <w:t xml:space="preserve">Newborn Care: The Importance of Sexed Language. Front. Glob. </w:t>
            </w:r>
            <w:proofErr w:type="spellStart"/>
            <w:r w:rsidRPr="007110A7">
              <w:rPr>
                <w:rFonts w:cs="Arial"/>
              </w:rPr>
              <w:t>Womens</w:t>
            </w:r>
            <w:proofErr w:type="spellEnd"/>
            <w:r w:rsidRPr="007110A7">
              <w:rPr>
                <w:rFonts w:cs="Arial"/>
              </w:rPr>
              <w:t xml:space="preserve"> Health </w:t>
            </w:r>
            <w:proofErr w:type="gramStart"/>
            <w:r w:rsidRPr="007110A7">
              <w:rPr>
                <w:rFonts w:cs="Arial"/>
              </w:rPr>
              <w:t>2022;3:818856</w:t>
            </w:r>
            <w:proofErr w:type="gramEnd"/>
            <w:r w:rsidRPr="007110A7">
              <w:rPr>
                <w:rFonts w:cs="Arial"/>
              </w:rPr>
              <w:t>.]</w:t>
            </w:r>
          </w:p>
        </w:tc>
        <w:tc>
          <w:tcPr>
            <w:tcW w:w="3317" w:type="dxa"/>
          </w:tcPr>
          <w:p w14:paraId="2594F0F7" w14:textId="2B65DBF8" w:rsidR="00911320" w:rsidRDefault="00911320" w:rsidP="008C3A24">
            <w:pPr>
              <w:pStyle w:val="TableText1"/>
              <w:rPr>
                <w:rFonts w:cs="Arial"/>
                <w:szCs w:val="20"/>
              </w:rPr>
            </w:pPr>
            <w:r>
              <w:rPr>
                <w:rFonts w:cs="Arial"/>
                <w:szCs w:val="20"/>
              </w:rPr>
              <w:lastRenderedPageBreak/>
              <w:t>Thank you for your comment</w:t>
            </w:r>
            <w:r w:rsidR="00395EF2">
              <w:rPr>
                <w:rFonts w:cs="Arial"/>
                <w:szCs w:val="20"/>
              </w:rPr>
              <w:t>s</w:t>
            </w:r>
            <w:r>
              <w:rPr>
                <w:rFonts w:cs="Arial"/>
                <w:szCs w:val="20"/>
              </w:rPr>
              <w:t>.</w:t>
            </w:r>
          </w:p>
          <w:p w14:paraId="69CCB01B" w14:textId="77777777" w:rsidR="00911320" w:rsidRDefault="00911320" w:rsidP="008C3A24">
            <w:pPr>
              <w:pStyle w:val="TableText1"/>
              <w:rPr>
                <w:rFonts w:cs="Arial"/>
                <w:szCs w:val="20"/>
              </w:rPr>
            </w:pPr>
          </w:p>
          <w:p w14:paraId="3317B080" w14:textId="6DCF769E" w:rsidR="006E7C5E" w:rsidRDefault="00911320" w:rsidP="008C3A24">
            <w:pPr>
              <w:pStyle w:val="TableText1"/>
              <w:rPr>
                <w:rFonts w:cs="Arial"/>
                <w:szCs w:val="20"/>
              </w:rPr>
            </w:pPr>
            <w:r>
              <w:rPr>
                <w:rFonts w:cs="Arial"/>
                <w:szCs w:val="20"/>
              </w:rPr>
              <w:t xml:space="preserve">The overview </w:t>
            </w:r>
            <w:r w:rsidR="006D7743">
              <w:rPr>
                <w:rFonts w:cs="Arial"/>
                <w:szCs w:val="20"/>
              </w:rPr>
              <w:t xml:space="preserve">page </w:t>
            </w:r>
            <w:r w:rsidR="006E7C5E">
              <w:rPr>
                <w:rFonts w:cs="Arial"/>
                <w:szCs w:val="20"/>
              </w:rPr>
              <w:t xml:space="preserve">of the quality standard </w:t>
            </w:r>
            <w:r>
              <w:rPr>
                <w:rFonts w:cs="Arial"/>
                <w:szCs w:val="20"/>
              </w:rPr>
              <w:t>states that the standard applies to</w:t>
            </w:r>
            <w:r w:rsidR="006E7C5E">
              <w:t xml:space="preserve"> ‘</w:t>
            </w:r>
            <w:r w:rsidR="006E7C5E" w:rsidRPr="006E7C5E">
              <w:rPr>
                <w:rFonts w:cs="Arial"/>
                <w:szCs w:val="20"/>
              </w:rPr>
              <w:t>women, trans men and non-binary people with female reproductive organs (ovaries, fallopian tubes or a uterus)</w:t>
            </w:r>
            <w:r w:rsidR="006E7C5E">
              <w:rPr>
                <w:rFonts w:cs="Arial"/>
                <w:szCs w:val="20"/>
              </w:rPr>
              <w:t>’.</w:t>
            </w:r>
          </w:p>
          <w:p w14:paraId="20288248" w14:textId="77777777" w:rsidR="006E7C5E" w:rsidRDefault="006E7C5E" w:rsidP="008C3A24">
            <w:pPr>
              <w:pStyle w:val="TableText1"/>
              <w:rPr>
                <w:rFonts w:cs="Arial"/>
                <w:szCs w:val="20"/>
              </w:rPr>
            </w:pPr>
          </w:p>
          <w:p w14:paraId="55046139" w14:textId="77777777" w:rsidR="006E7C5E" w:rsidRDefault="006E7C5E" w:rsidP="008C3A24">
            <w:pPr>
              <w:pStyle w:val="TableText1"/>
              <w:rPr>
                <w:rFonts w:cs="Arial"/>
                <w:szCs w:val="20"/>
              </w:rPr>
            </w:pPr>
          </w:p>
          <w:p w14:paraId="26CE2054" w14:textId="6238D99F" w:rsidR="0095543C" w:rsidRPr="0095543C" w:rsidRDefault="00676C28" w:rsidP="0095543C">
            <w:pPr>
              <w:pStyle w:val="TableText1"/>
              <w:rPr>
                <w:rFonts w:cs="Arial"/>
                <w:szCs w:val="20"/>
                <w:lang w:val="en-GB"/>
              </w:rPr>
            </w:pPr>
            <w:r>
              <w:rPr>
                <w:rFonts w:cs="Arial"/>
                <w:szCs w:val="20"/>
                <w:lang w:val="en-GB"/>
              </w:rPr>
              <w:t>T</w:t>
            </w:r>
            <w:r w:rsidR="0095543C" w:rsidRPr="0095543C">
              <w:rPr>
                <w:rFonts w:cs="Arial"/>
                <w:szCs w:val="20"/>
                <w:lang w:val="en-GB"/>
              </w:rPr>
              <w:t xml:space="preserve">he quality standard follows current NICE editorial practice around inclusive language. The general approach to inclusive language adopted in the quality standard also aligns with that used in </w:t>
            </w:r>
            <w:hyperlink r:id="rId8" w:history="1">
              <w:r w:rsidR="0095543C" w:rsidRPr="0095543C">
                <w:rPr>
                  <w:rStyle w:val="Hyperlink"/>
                  <w:rFonts w:cs="Arial"/>
                  <w:szCs w:val="20"/>
                  <w:lang w:val="en-GB"/>
                </w:rPr>
                <w:t>NICE’s guideline on ovarian cancer: identifying and managing familial and genetic risk NG241</w:t>
              </w:r>
            </w:hyperlink>
            <w:r w:rsidR="0095543C" w:rsidRPr="0095543C">
              <w:rPr>
                <w:rFonts w:cs="Arial"/>
                <w:szCs w:val="20"/>
                <w:lang w:val="en-GB"/>
              </w:rPr>
              <w:t>, published in March 2024, and relevant NICE technology appraisals.</w:t>
            </w:r>
          </w:p>
          <w:p w14:paraId="5DE68E65" w14:textId="4CBB0A5C" w:rsidR="006E7C5E" w:rsidRDefault="006E7C5E" w:rsidP="008C3A24">
            <w:pPr>
              <w:pStyle w:val="TableText1"/>
              <w:rPr>
                <w:rFonts w:cs="Arial"/>
                <w:szCs w:val="20"/>
              </w:rPr>
            </w:pPr>
          </w:p>
          <w:p w14:paraId="2ADBA473" w14:textId="3A019CD4" w:rsidR="00911320" w:rsidRDefault="00911320" w:rsidP="008C3A24">
            <w:pPr>
              <w:pStyle w:val="TableText1"/>
              <w:rPr>
                <w:rFonts w:cs="Arial"/>
                <w:szCs w:val="20"/>
              </w:rPr>
            </w:pPr>
          </w:p>
          <w:p w14:paraId="44607848" w14:textId="36757571" w:rsidR="00251EE3" w:rsidRPr="007110A7" w:rsidRDefault="00251EE3" w:rsidP="008C3A24">
            <w:pPr>
              <w:pStyle w:val="TableText1"/>
              <w:rPr>
                <w:rFonts w:cs="Arial"/>
                <w:szCs w:val="20"/>
              </w:rPr>
            </w:pPr>
          </w:p>
        </w:tc>
      </w:tr>
      <w:tr w:rsidR="00D267A3" w:rsidRPr="00660F4E" w14:paraId="058AB364" w14:textId="3C5B76B7" w:rsidTr="00392211">
        <w:tc>
          <w:tcPr>
            <w:tcW w:w="0" w:type="auto"/>
          </w:tcPr>
          <w:p w14:paraId="61735933" w14:textId="0C591601" w:rsidR="006C5656" w:rsidRPr="008C3A24" w:rsidRDefault="003154AE" w:rsidP="008C3A24">
            <w:pPr>
              <w:pStyle w:val="TableText1"/>
            </w:pPr>
            <w:r>
              <w:t>2</w:t>
            </w:r>
          </w:p>
        </w:tc>
        <w:tc>
          <w:tcPr>
            <w:tcW w:w="0" w:type="auto"/>
          </w:tcPr>
          <w:p w14:paraId="2131E7AD" w14:textId="207679A6" w:rsidR="006C5656" w:rsidRPr="001A2ED9" w:rsidRDefault="006C5656" w:rsidP="008C3A24">
            <w:pPr>
              <w:pStyle w:val="TableText1"/>
            </w:pPr>
            <w:r w:rsidRPr="001A2ED9">
              <w:t xml:space="preserve">British Society of Urogenital Radiology </w:t>
            </w:r>
          </w:p>
        </w:tc>
        <w:tc>
          <w:tcPr>
            <w:tcW w:w="1628" w:type="dxa"/>
          </w:tcPr>
          <w:p w14:paraId="41C9A6F6" w14:textId="77777777" w:rsidR="006C5656" w:rsidRPr="001A2ED9" w:rsidRDefault="006C5656" w:rsidP="008C3A24">
            <w:pPr>
              <w:pStyle w:val="TableText1"/>
              <w:rPr>
                <w:b/>
              </w:rPr>
            </w:pPr>
            <w:r w:rsidRPr="001A2ED9">
              <w:rPr>
                <w:b/>
              </w:rPr>
              <w:t>General</w:t>
            </w:r>
          </w:p>
          <w:p w14:paraId="70170F2B" w14:textId="77777777" w:rsidR="006C5656" w:rsidRPr="001A2ED9" w:rsidRDefault="006C5656" w:rsidP="008C3A24">
            <w:pPr>
              <w:pStyle w:val="TableText1"/>
            </w:pPr>
          </w:p>
          <w:p w14:paraId="12918BC7" w14:textId="3FADE2BA" w:rsidR="006C5656" w:rsidRPr="001A2ED9" w:rsidRDefault="006C5656" w:rsidP="008C3A24">
            <w:pPr>
              <w:pStyle w:val="TableText1"/>
              <w:rPr>
                <w:b/>
              </w:rPr>
            </w:pPr>
            <w:r w:rsidRPr="001A2ED9">
              <w:t>General</w:t>
            </w:r>
          </w:p>
        </w:tc>
        <w:tc>
          <w:tcPr>
            <w:tcW w:w="7541" w:type="dxa"/>
          </w:tcPr>
          <w:p w14:paraId="74AC000C" w14:textId="0CDFC806" w:rsidR="006C5656" w:rsidRPr="001A2ED9" w:rsidRDefault="006C5656" w:rsidP="008C3A24">
            <w:pPr>
              <w:pStyle w:val="TableText1"/>
            </w:pPr>
            <w:r w:rsidRPr="001A2ED9">
              <w:t>A general point - they refer to stage but do not state which staging system. Presume FIGO but this needs to be specified</w:t>
            </w:r>
          </w:p>
        </w:tc>
        <w:tc>
          <w:tcPr>
            <w:tcW w:w="3317" w:type="dxa"/>
          </w:tcPr>
          <w:p w14:paraId="1A46E8DB" w14:textId="0E6B0691" w:rsidR="006C5656" w:rsidRPr="001A2ED9" w:rsidRDefault="0036461F" w:rsidP="008C3A24">
            <w:pPr>
              <w:pStyle w:val="TableText1"/>
            </w:pPr>
            <w:r w:rsidRPr="001A2ED9">
              <w:t>Thank you for your comment</w:t>
            </w:r>
            <w:r w:rsidR="00395EF2">
              <w:t>s</w:t>
            </w:r>
            <w:r w:rsidRPr="001A2ED9">
              <w:t>.</w:t>
            </w:r>
          </w:p>
          <w:p w14:paraId="50A8542A" w14:textId="77777777" w:rsidR="0036461F" w:rsidRPr="001A2ED9" w:rsidRDefault="0036461F" w:rsidP="008C3A24">
            <w:pPr>
              <w:pStyle w:val="TableText1"/>
            </w:pPr>
          </w:p>
          <w:p w14:paraId="1BE627B2" w14:textId="330DB605" w:rsidR="0036461F" w:rsidRPr="001A2ED9" w:rsidRDefault="00F80581" w:rsidP="008C3A24">
            <w:pPr>
              <w:pStyle w:val="TableText1"/>
            </w:pPr>
            <w:r>
              <w:t xml:space="preserve">The quality standard </w:t>
            </w:r>
            <w:r w:rsidR="001A2ED9">
              <w:t xml:space="preserve">overview page </w:t>
            </w:r>
            <w:r w:rsidR="00921A8B">
              <w:t>has been amended, to</w:t>
            </w:r>
            <w:r>
              <w:t xml:space="preserve"> include an explanatory note: ‘</w:t>
            </w:r>
            <w:r w:rsidRPr="001A2ED9">
              <w:rPr>
                <w:lang w:val="en-GB"/>
              </w:rPr>
              <w:t>information</w:t>
            </w:r>
            <w:r w:rsidR="001A2ED9" w:rsidRPr="001A2ED9">
              <w:rPr>
                <w:lang w:val="en-GB"/>
              </w:rPr>
              <w:t xml:space="preserve"> relating to stage (statements 4 and 5) refers to the </w:t>
            </w:r>
            <w:hyperlink r:id="rId9" w:history="1">
              <w:r w:rsidR="001A2ED9" w:rsidRPr="001A2ED9">
                <w:rPr>
                  <w:rStyle w:val="Hyperlink"/>
                  <w:lang w:val="en-GB"/>
                </w:rPr>
                <w:t>International Federation of Gynaecological Oncologists (FIGO)</w:t>
              </w:r>
            </w:hyperlink>
            <w:r w:rsidR="001A2ED9" w:rsidRPr="001A2ED9">
              <w:rPr>
                <w:lang w:val="en-GB"/>
              </w:rPr>
              <w:t xml:space="preserve"> classification system</w:t>
            </w:r>
            <w:r w:rsidR="001A2ED9">
              <w:rPr>
                <w:lang w:val="en-GB"/>
              </w:rPr>
              <w:t>’.</w:t>
            </w:r>
          </w:p>
        </w:tc>
      </w:tr>
      <w:tr w:rsidR="00D267A3" w:rsidRPr="00660F4E" w14:paraId="3BECF8FF" w14:textId="678D89A4" w:rsidTr="003154AE">
        <w:tc>
          <w:tcPr>
            <w:tcW w:w="0" w:type="auto"/>
          </w:tcPr>
          <w:p w14:paraId="1725229A" w14:textId="14C439CA" w:rsidR="006C5656" w:rsidRPr="008C3A24" w:rsidRDefault="00392211" w:rsidP="008C3A24">
            <w:pPr>
              <w:pStyle w:val="TableText1"/>
            </w:pPr>
            <w:r>
              <w:t>3</w:t>
            </w:r>
          </w:p>
        </w:tc>
        <w:tc>
          <w:tcPr>
            <w:tcW w:w="0" w:type="auto"/>
          </w:tcPr>
          <w:p w14:paraId="06AD23BF" w14:textId="07D90702" w:rsidR="006C5656" w:rsidRPr="00921A8B" w:rsidRDefault="006C5656" w:rsidP="008C3A24">
            <w:pPr>
              <w:pStyle w:val="TableText1"/>
            </w:pPr>
            <w:r w:rsidRPr="00921A8B">
              <w:rPr>
                <w:rFonts w:cs="Arial"/>
                <w:bCs/>
              </w:rPr>
              <w:t xml:space="preserve">British Society of Urogenital Radiology </w:t>
            </w:r>
          </w:p>
        </w:tc>
        <w:tc>
          <w:tcPr>
            <w:tcW w:w="1628" w:type="dxa"/>
          </w:tcPr>
          <w:p w14:paraId="5CD40E04" w14:textId="77777777" w:rsidR="006C5656" w:rsidRPr="00921A8B" w:rsidRDefault="006C5656" w:rsidP="008C3A24">
            <w:pPr>
              <w:pStyle w:val="TableText1"/>
              <w:rPr>
                <w:b/>
                <w:bCs/>
              </w:rPr>
            </w:pPr>
            <w:r w:rsidRPr="00921A8B">
              <w:rPr>
                <w:b/>
                <w:bCs/>
              </w:rPr>
              <w:t>General</w:t>
            </w:r>
          </w:p>
          <w:p w14:paraId="6E740E99" w14:textId="77777777" w:rsidR="006C5656" w:rsidRPr="00921A8B" w:rsidRDefault="006C5656" w:rsidP="008C3A24">
            <w:pPr>
              <w:pStyle w:val="TableText1"/>
              <w:rPr>
                <w:rFonts w:cs="Arial"/>
              </w:rPr>
            </w:pPr>
          </w:p>
          <w:p w14:paraId="3B4119E6" w14:textId="7561050E" w:rsidR="006C5656" w:rsidRPr="00921A8B" w:rsidRDefault="006C5656" w:rsidP="008C3A24">
            <w:pPr>
              <w:pStyle w:val="TableText1"/>
              <w:rPr>
                <w:b/>
                <w:bCs/>
              </w:rPr>
            </w:pPr>
            <w:r w:rsidRPr="00921A8B">
              <w:rPr>
                <w:rFonts w:cs="Arial"/>
              </w:rPr>
              <w:t>General</w:t>
            </w:r>
          </w:p>
        </w:tc>
        <w:tc>
          <w:tcPr>
            <w:tcW w:w="7541" w:type="dxa"/>
          </w:tcPr>
          <w:p w14:paraId="41F1B670" w14:textId="77777777" w:rsidR="00921A8B" w:rsidRDefault="00921A8B" w:rsidP="008C3A24">
            <w:pPr>
              <w:pStyle w:val="TableText1"/>
            </w:pPr>
            <w:r>
              <w:t xml:space="preserve">Priority areas from an imaging point of view as follows - </w:t>
            </w:r>
          </w:p>
          <w:p w14:paraId="6D382C24" w14:textId="77777777" w:rsidR="00921A8B" w:rsidRDefault="00921A8B" w:rsidP="008C3A24">
            <w:pPr>
              <w:pStyle w:val="TableText1"/>
              <w:numPr>
                <w:ilvl w:val="0"/>
                <w:numId w:val="26"/>
              </w:numPr>
            </w:pPr>
            <w:r>
              <w:t xml:space="preserve">Supporting measures to enable faster diagnosis in line with GIRFT principles – </w:t>
            </w:r>
          </w:p>
          <w:p w14:paraId="0BBAB092" w14:textId="77777777" w:rsidR="00921A8B" w:rsidRDefault="00921A8B" w:rsidP="008C3A24">
            <w:pPr>
              <w:pStyle w:val="TableText1"/>
              <w:numPr>
                <w:ilvl w:val="0"/>
                <w:numId w:val="26"/>
              </w:numPr>
            </w:pPr>
            <w:r>
              <w:t>wider access to US imaging and skilled sonographer/radiologist workforce</w:t>
            </w:r>
          </w:p>
          <w:p w14:paraId="30D4C27F" w14:textId="77777777" w:rsidR="00921A8B" w:rsidRDefault="00921A8B" w:rsidP="008C3A24">
            <w:pPr>
              <w:pStyle w:val="TableText1"/>
              <w:numPr>
                <w:ilvl w:val="0"/>
                <w:numId w:val="26"/>
              </w:numPr>
            </w:pPr>
            <w:r>
              <w:t xml:space="preserve">US reports to use a common language and minimum reporting standard - e.g. O-RADS for US (preferred) or IOTA </w:t>
            </w:r>
            <w:proofErr w:type="spellStart"/>
            <w:r>
              <w:t>Adnex</w:t>
            </w:r>
            <w:proofErr w:type="spellEnd"/>
            <w:r>
              <w:t xml:space="preserve"> reporting lexicon - to enable the next most appropriate test/management/follow up to be arranged after US</w:t>
            </w:r>
          </w:p>
          <w:p w14:paraId="5452711C" w14:textId="77777777" w:rsidR="00921A8B" w:rsidRDefault="00921A8B" w:rsidP="008C3A24">
            <w:pPr>
              <w:pStyle w:val="TableText1"/>
              <w:numPr>
                <w:ilvl w:val="0"/>
                <w:numId w:val="26"/>
              </w:numPr>
            </w:pPr>
            <w:r>
              <w:t xml:space="preserve">consider straight to CT if </w:t>
            </w:r>
            <w:proofErr w:type="spellStart"/>
            <w:r>
              <w:t>post menopausal</w:t>
            </w:r>
            <w:proofErr w:type="spellEnd"/>
            <w:r>
              <w:t xml:space="preserve"> and significantly raised Ca 125 - levels to be defined</w:t>
            </w:r>
          </w:p>
          <w:p w14:paraId="1FF820A8" w14:textId="77777777" w:rsidR="00921A8B" w:rsidRDefault="00921A8B" w:rsidP="008C3A24">
            <w:pPr>
              <w:pStyle w:val="TableText1"/>
              <w:numPr>
                <w:ilvl w:val="0"/>
                <w:numId w:val="26"/>
              </w:numPr>
            </w:pPr>
            <w:r>
              <w:t xml:space="preserve">consider if straight to CT if postmenopausal presenting with non-specific abdo pain/bloating/CIBH  </w:t>
            </w:r>
          </w:p>
          <w:p w14:paraId="5218A26A" w14:textId="77777777" w:rsidR="00921A8B" w:rsidRDefault="00921A8B" w:rsidP="008C3A24">
            <w:pPr>
              <w:pStyle w:val="TableText1"/>
              <w:numPr>
                <w:ilvl w:val="0"/>
                <w:numId w:val="26"/>
              </w:numPr>
            </w:pPr>
            <w:r>
              <w:t>to reduce geographic/</w:t>
            </w:r>
            <w:proofErr w:type="gramStart"/>
            <w:r>
              <w:t>population based</w:t>
            </w:r>
            <w:proofErr w:type="gramEnd"/>
            <w:r>
              <w:t xml:space="preserve"> variation in opportunities for diagnosis</w:t>
            </w:r>
          </w:p>
          <w:p w14:paraId="4B8B5948" w14:textId="306C9EE6" w:rsidR="006C5656" w:rsidRPr="00921A8B" w:rsidRDefault="00921A8B" w:rsidP="008C3A24">
            <w:pPr>
              <w:pStyle w:val="TableText1"/>
              <w:numPr>
                <w:ilvl w:val="0"/>
                <w:numId w:val="26"/>
              </w:numPr>
            </w:pPr>
            <w:r>
              <w:t xml:space="preserve">define when to use MRI for adnexal mass </w:t>
            </w:r>
            <w:proofErr w:type="spellStart"/>
            <w:r>
              <w:t>characterisation</w:t>
            </w:r>
            <w:proofErr w:type="spellEnd"/>
            <w:r>
              <w:t xml:space="preserve"> and what protocols to use</w:t>
            </w:r>
          </w:p>
        </w:tc>
        <w:tc>
          <w:tcPr>
            <w:tcW w:w="3317" w:type="dxa"/>
          </w:tcPr>
          <w:p w14:paraId="0644BA4A" w14:textId="3AE7A4B2" w:rsidR="006C5656" w:rsidRPr="00921A8B" w:rsidRDefault="00911320" w:rsidP="008C3A24">
            <w:pPr>
              <w:pStyle w:val="TableText1"/>
            </w:pPr>
            <w:r w:rsidRPr="00921A8B">
              <w:t>Thank you for your comment</w:t>
            </w:r>
            <w:r w:rsidR="00395EF2">
              <w:t>s</w:t>
            </w:r>
            <w:r w:rsidRPr="00921A8B">
              <w:t>.</w:t>
            </w:r>
          </w:p>
          <w:p w14:paraId="6A310506" w14:textId="77777777" w:rsidR="00911320" w:rsidRPr="00921A8B" w:rsidRDefault="00911320" w:rsidP="008C3A24">
            <w:pPr>
              <w:pStyle w:val="TableText1"/>
            </w:pPr>
          </w:p>
          <w:p w14:paraId="46CF138B" w14:textId="05F8E863" w:rsidR="004F7772" w:rsidRPr="00921A8B" w:rsidRDefault="000341E5" w:rsidP="008C3A24">
            <w:pPr>
              <w:pStyle w:val="TableText1"/>
            </w:pPr>
            <w:r w:rsidRPr="000341E5">
              <w:rPr>
                <w:lang w:val="en-GB"/>
              </w:rPr>
              <w:t>The areas on access to US, US reporting and geographic variation</w:t>
            </w:r>
            <w:r w:rsidR="004F7772" w:rsidRPr="00921A8B">
              <w:t xml:space="preserve">were </w:t>
            </w:r>
            <w:r w:rsidR="00051B59" w:rsidRPr="00921A8B">
              <w:t xml:space="preserve">considered by </w:t>
            </w:r>
            <w:r w:rsidR="004F7772" w:rsidRPr="00921A8B">
              <w:t xml:space="preserve">the </w:t>
            </w:r>
            <w:r w:rsidR="00D8344D">
              <w:t xml:space="preserve">quality standards advisory </w:t>
            </w:r>
            <w:r w:rsidR="00051B59" w:rsidRPr="00921A8B">
              <w:t xml:space="preserve">committee </w:t>
            </w:r>
            <w:r w:rsidR="00D8344D">
              <w:t xml:space="preserve">(QSAC) </w:t>
            </w:r>
            <w:r w:rsidR="00051B59" w:rsidRPr="00921A8B">
              <w:t xml:space="preserve">as part of </w:t>
            </w:r>
            <w:r w:rsidR="004F7772" w:rsidRPr="00921A8B">
              <w:t xml:space="preserve">their </w:t>
            </w:r>
            <w:r w:rsidR="00051B59" w:rsidRPr="00921A8B">
              <w:t>discussion of statement 2</w:t>
            </w:r>
            <w:r w:rsidR="004F7772" w:rsidRPr="00921A8B">
              <w:t xml:space="preserve">. The </w:t>
            </w:r>
            <w:r w:rsidR="00921A8B">
              <w:t>QSAC</w:t>
            </w:r>
            <w:r w:rsidR="00911320" w:rsidRPr="00921A8B">
              <w:t xml:space="preserve"> </w:t>
            </w:r>
            <w:r w:rsidR="00921A8B">
              <w:t xml:space="preserve">was </w:t>
            </w:r>
            <w:r w:rsidR="00F80581" w:rsidRPr="00921A8B">
              <w:t xml:space="preserve">happy with </w:t>
            </w:r>
            <w:r w:rsidR="00921A8B">
              <w:t xml:space="preserve">the </w:t>
            </w:r>
            <w:r w:rsidR="00911320" w:rsidRPr="00921A8B">
              <w:t xml:space="preserve">focus </w:t>
            </w:r>
            <w:r w:rsidR="004F7772" w:rsidRPr="00921A8B">
              <w:t>and wording</w:t>
            </w:r>
            <w:r w:rsidR="00921A8B">
              <w:t xml:space="preserve"> of this </w:t>
            </w:r>
            <w:r>
              <w:t xml:space="preserve">placeholder </w:t>
            </w:r>
            <w:r w:rsidR="00921A8B">
              <w:t>statement</w:t>
            </w:r>
            <w:r w:rsidR="004179DC" w:rsidRPr="00921A8B">
              <w:t xml:space="preserve">. </w:t>
            </w:r>
            <w:r>
              <w:t>The</w:t>
            </w:r>
            <w:r w:rsidR="00921A8B" w:rsidRPr="00921A8B">
              <w:t xml:space="preserve"> </w:t>
            </w:r>
            <w:r w:rsidR="004F7772" w:rsidRPr="00921A8B">
              <w:t xml:space="preserve">statement will be reviewed following publication of the updated recommendations in </w:t>
            </w:r>
            <w:hyperlink r:id="rId10" w:history="1">
              <w:r w:rsidR="004F7772" w:rsidRPr="00921A8B">
                <w:rPr>
                  <w:rStyle w:val="Hyperlink"/>
                </w:rPr>
                <w:t>NICE’s guideline on suspected cancer: recognition and referral</w:t>
              </w:r>
            </w:hyperlink>
            <w:r w:rsidR="004F7772" w:rsidRPr="00921A8B">
              <w:t>.</w:t>
            </w:r>
          </w:p>
          <w:p w14:paraId="607A9237" w14:textId="5284AC33" w:rsidR="004F7772" w:rsidRPr="00921A8B" w:rsidRDefault="00911320" w:rsidP="008C3A24">
            <w:pPr>
              <w:pStyle w:val="TableText1"/>
            </w:pPr>
            <w:r w:rsidRPr="00921A8B">
              <w:t xml:space="preserve">   </w:t>
            </w:r>
          </w:p>
          <w:p w14:paraId="6E14D028" w14:textId="4EEEB07B" w:rsidR="004179DC" w:rsidRPr="00921A8B" w:rsidRDefault="004F7772" w:rsidP="008C3A24">
            <w:pPr>
              <w:pStyle w:val="TableText1"/>
            </w:pPr>
            <w:r w:rsidRPr="00921A8B">
              <w:t xml:space="preserve">The remaining </w:t>
            </w:r>
            <w:r w:rsidR="000341E5">
              <w:t>areas</w:t>
            </w:r>
            <w:r w:rsidRPr="00921A8B">
              <w:t xml:space="preserve"> were considered </w:t>
            </w:r>
            <w:r w:rsidR="00D8344D">
              <w:t xml:space="preserve">by the QSAC </w:t>
            </w:r>
            <w:r w:rsidRPr="00921A8B">
              <w:t>as part of an overarching additional area on ‘imaging’</w:t>
            </w:r>
            <w:r w:rsidR="0078286B" w:rsidRPr="00921A8B">
              <w:t>:</w:t>
            </w:r>
            <w:r w:rsidR="004179DC" w:rsidRPr="00921A8B">
              <w:t xml:space="preserve"> </w:t>
            </w:r>
          </w:p>
          <w:p w14:paraId="150FAC08" w14:textId="1529229C" w:rsidR="000B4E5D" w:rsidRPr="00921A8B" w:rsidRDefault="004179DC" w:rsidP="008C3A24">
            <w:pPr>
              <w:pStyle w:val="TableText1"/>
              <w:numPr>
                <w:ilvl w:val="0"/>
                <w:numId w:val="25"/>
              </w:numPr>
            </w:pPr>
            <w:r w:rsidRPr="00921A8B">
              <w:t>‘</w:t>
            </w:r>
            <w:proofErr w:type="gramStart"/>
            <w:r w:rsidRPr="00921A8B">
              <w:t>straight</w:t>
            </w:r>
            <w:proofErr w:type="gramEnd"/>
            <w:r w:rsidRPr="00921A8B">
              <w:t xml:space="preserve"> to CT for non-specific abdominal pain… ‘</w:t>
            </w:r>
            <w:r w:rsidR="003619FF">
              <w:t>:</w:t>
            </w:r>
            <w:r w:rsidRPr="00921A8B">
              <w:t xml:space="preserve"> </w:t>
            </w:r>
            <w:r w:rsidR="003619FF">
              <w:t xml:space="preserve">at the first </w:t>
            </w:r>
            <w:r w:rsidR="003619FF">
              <w:lastRenderedPageBreak/>
              <w:t xml:space="preserve">(prioritisation) meeting, </w:t>
            </w:r>
            <w:r w:rsidRPr="00921A8B">
              <w:t xml:space="preserve">the </w:t>
            </w:r>
            <w:r w:rsidR="003619FF">
              <w:t xml:space="preserve">QSAC </w:t>
            </w:r>
            <w:r w:rsidRPr="00921A8B">
              <w:t>discussed strategies to support diagnosis at an early stage, noting prevalence of non-specific symptoms</w:t>
            </w:r>
            <w:r w:rsidR="003619FF">
              <w:t xml:space="preserve"> during the discussion. A</w:t>
            </w:r>
            <w:r w:rsidRPr="00921A8B">
              <w:t xml:space="preserve"> statement on improving recognition of symptoms by the public and healthcare professionals </w:t>
            </w:r>
            <w:r w:rsidR="003619FF">
              <w:t xml:space="preserve">was discussed </w:t>
            </w:r>
            <w:r w:rsidRPr="00921A8B">
              <w:t>but not progressed.</w:t>
            </w:r>
          </w:p>
          <w:p w14:paraId="105605CC" w14:textId="1BFA83B8" w:rsidR="000B4E5D" w:rsidRPr="00921A8B" w:rsidRDefault="004179DC" w:rsidP="008C3A24">
            <w:pPr>
              <w:pStyle w:val="TableText1"/>
              <w:numPr>
                <w:ilvl w:val="0"/>
                <w:numId w:val="25"/>
              </w:numPr>
            </w:pPr>
            <w:r w:rsidRPr="00921A8B">
              <w:t>‘</w:t>
            </w:r>
            <w:proofErr w:type="gramStart"/>
            <w:r w:rsidRPr="00921A8B">
              <w:t>straight</w:t>
            </w:r>
            <w:proofErr w:type="gramEnd"/>
            <w:r w:rsidRPr="00921A8B">
              <w:t xml:space="preserve"> to CT for significantly raised ….’: </w:t>
            </w:r>
            <w:r w:rsidR="003619FF">
              <w:t xml:space="preserve">this </w:t>
            </w:r>
            <w:r w:rsidRPr="00921A8B">
              <w:t xml:space="preserve">was prioritised at the </w:t>
            </w:r>
            <w:r w:rsidR="003619FF">
              <w:t>first QSAC</w:t>
            </w:r>
            <w:r w:rsidR="00B74D0E" w:rsidRPr="00921A8B">
              <w:t xml:space="preserve"> </w:t>
            </w:r>
            <w:r w:rsidRPr="00921A8B">
              <w:t>meeting and a statement explored by NICE’s technical team after the meeting. It could not be progressed because supporting recommendations could not be identified.</w:t>
            </w:r>
          </w:p>
          <w:p w14:paraId="3BE63856" w14:textId="2AB1E692" w:rsidR="00911320" w:rsidRPr="00921A8B" w:rsidRDefault="004179DC" w:rsidP="008C3A24">
            <w:pPr>
              <w:pStyle w:val="TableText1"/>
              <w:numPr>
                <w:ilvl w:val="0"/>
                <w:numId w:val="25"/>
              </w:numPr>
            </w:pPr>
            <w:r w:rsidRPr="00921A8B">
              <w:t xml:space="preserve">MRI: this was raised at topic engagement and presented to </w:t>
            </w:r>
            <w:r w:rsidR="003619FF">
              <w:t xml:space="preserve">the </w:t>
            </w:r>
            <w:r w:rsidR="00B74D0E" w:rsidRPr="00921A8B">
              <w:t>QSAC</w:t>
            </w:r>
            <w:r w:rsidRPr="00921A8B">
              <w:t>. However, it was not prioritised for inclusion in the quality standard.</w:t>
            </w:r>
          </w:p>
        </w:tc>
      </w:tr>
      <w:tr w:rsidR="00D267A3" w:rsidRPr="00660F4E" w14:paraId="5B752F5F" w14:textId="0A0C1A54" w:rsidTr="003154AE">
        <w:tc>
          <w:tcPr>
            <w:tcW w:w="0" w:type="auto"/>
          </w:tcPr>
          <w:p w14:paraId="440AD88E" w14:textId="774E31CF" w:rsidR="006C5656" w:rsidRPr="008C3A24" w:rsidRDefault="00392211" w:rsidP="008C3A24">
            <w:pPr>
              <w:pStyle w:val="TableText1"/>
            </w:pPr>
            <w:r>
              <w:lastRenderedPageBreak/>
              <w:t>4</w:t>
            </w:r>
          </w:p>
        </w:tc>
        <w:tc>
          <w:tcPr>
            <w:tcW w:w="0" w:type="auto"/>
          </w:tcPr>
          <w:p w14:paraId="6F22868A" w14:textId="55B0B6F8" w:rsidR="006C5656" w:rsidRPr="0078286B" w:rsidRDefault="006C5656" w:rsidP="008C3A24">
            <w:pPr>
              <w:pStyle w:val="TableText1"/>
            </w:pPr>
            <w:r w:rsidRPr="0078286B">
              <w:rPr>
                <w:rFonts w:cs="Arial"/>
                <w:bCs/>
                <w:szCs w:val="20"/>
              </w:rPr>
              <w:t xml:space="preserve">UK Cancer Genetics Group </w:t>
            </w:r>
          </w:p>
        </w:tc>
        <w:tc>
          <w:tcPr>
            <w:tcW w:w="1628" w:type="dxa"/>
          </w:tcPr>
          <w:p w14:paraId="7691F623" w14:textId="77777777" w:rsidR="006C5656" w:rsidRPr="0078286B" w:rsidRDefault="006C5656" w:rsidP="008C3A24">
            <w:pPr>
              <w:pStyle w:val="TableText1"/>
              <w:rPr>
                <w:b/>
                <w:bCs/>
              </w:rPr>
            </w:pPr>
            <w:r w:rsidRPr="0078286B">
              <w:rPr>
                <w:b/>
                <w:bCs/>
              </w:rPr>
              <w:t>General</w:t>
            </w:r>
          </w:p>
          <w:p w14:paraId="589C95F3" w14:textId="77777777" w:rsidR="006C5656" w:rsidRPr="0078286B" w:rsidRDefault="006C5656" w:rsidP="008C3A24">
            <w:pPr>
              <w:pStyle w:val="TableText1"/>
              <w:rPr>
                <w:rFonts w:cs="Arial"/>
              </w:rPr>
            </w:pPr>
          </w:p>
          <w:p w14:paraId="1A905CDD" w14:textId="0A316139" w:rsidR="006C5656" w:rsidRPr="0078286B" w:rsidRDefault="006C5656" w:rsidP="008C3A24">
            <w:pPr>
              <w:pStyle w:val="TableText1"/>
              <w:rPr>
                <w:b/>
                <w:bCs/>
              </w:rPr>
            </w:pPr>
            <w:r w:rsidRPr="0078286B">
              <w:rPr>
                <w:rFonts w:cs="Arial"/>
              </w:rPr>
              <w:t>General</w:t>
            </w:r>
          </w:p>
        </w:tc>
        <w:tc>
          <w:tcPr>
            <w:tcW w:w="7541" w:type="dxa"/>
          </w:tcPr>
          <w:p w14:paraId="2F474029" w14:textId="236B884C" w:rsidR="006C5656" w:rsidRPr="0078286B" w:rsidRDefault="006C5656" w:rsidP="008C3A24">
            <w:pPr>
              <w:pStyle w:val="TableText1"/>
            </w:pPr>
            <w:r w:rsidRPr="0078286B">
              <w:rPr>
                <w:szCs w:val="20"/>
              </w:rPr>
              <w:t xml:space="preserve">We feel overall that this draft quality standard accurately reflects key areas for quality improvement but that the specific outcome measures would require upfront resource and service development to ensure they could be measured in a standardised way with available resource. </w:t>
            </w:r>
          </w:p>
        </w:tc>
        <w:tc>
          <w:tcPr>
            <w:tcW w:w="3317" w:type="dxa"/>
          </w:tcPr>
          <w:p w14:paraId="2AEA7576" w14:textId="77777777" w:rsidR="006C5656" w:rsidRDefault="00251EE3" w:rsidP="008C3A24">
            <w:pPr>
              <w:pStyle w:val="TableText1"/>
              <w:rPr>
                <w:szCs w:val="20"/>
              </w:rPr>
            </w:pPr>
            <w:r w:rsidRPr="0078286B">
              <w:rPr>
                <w:szCs w:val="20"/>
              </w:rPr>
              <w:t>Thank you for your comments.</w:t>
            </w:r>
          </w:p>
          <w:p w14:paraId="02D6B20F" w14:textId="77777777" w:rsidR="0078286B" w:rsidRDefault="0078286B" w:rsidP="008C3A24">
            <w:pPr>
              <w:pStyle w:val="TableText1"/>
              <w:rPr>
                <w:szCs w:val="20"/>
              </w:rPr>
            </w:pPr>
          </w:p>
          <w:p w14:paraId="2F724532" w14:textId="6CF36098" w:rsidR="0078286B" w:rsidRPr="0078286B" w:rsidRDefault="0078286B" w:rsidP="008C3A24">
            <w:pPr>
              <w:pStyle w:val="TableText1"/>
              <w:rPr>
                <w:szCs w:val="20"/>
              </w:rPr>
            </w:pPr>
            <w:r>
              <w:t xml:space="preserve">The areas prioritised </w:t>
            </w:r>
            <w:r w:rsidR="00B74D0E">
              <w:t xml:space="preserve">and presented for consultation </w:t>
            </w:r>
            <w:r>
              <w:t>have remained in the standard.</w:t>
            </w:r>
          </w:p>
          <w:p w14:paraId="0ED5A53F" w14:textId="77777777" w:rsidR="00251EE3" w:rsidRPr="0078286B" w:rsidRDefault="00251EE3" w:rsidP="008C3A24">
            <w:pPr>
              <w:pStyle w:val="TableText1"/>
              <w:rPr>
                <w:szCs w:val="20"/>
              </w:rPr>
            </w:pPr>
          </w:p>
          <w:p w14:paraId="0F76E198" w14:textId="26F4EEA8" w:rsidR="00251EE3" w:rsidRDefault="00251EE3" w:rsidP="008C3A24">
            <w:pPr>
              <w:pStyle w:val="TableText1"/>
              <w:rPr>
                <w:szCs w:val="20"/>
              </w:rPr>
            </w:pPr>
            <w:r w:rsidRPr="0078286B">
              <w:rPr>
                <w:szCs w:val="20"/>
              </w:rPr>
              <w:t xml:space="preserve">The </w:t>
            </w:r>
            <w:r w:rsidR="003619FF">
              <w:rPr>
                <w:szCs w:val="20"/>
              </w:rPr>
              <w:t>QSAC</w:t>
            </w:r>
            <w:r w:rsidRPr="0078286B">
              <w:rPr>
                <w:szCs w:val="20"/>
              </w:rPr>
              <w:t xml:space="preserve"> </w:t>
            </w:r>
            <w:r w:rsidR="0078286B">
              <w:rPr>
                <w:szCs w:val="20"/>
              </w:rPr>
              <w:t xml:space="preserve">discussed the feasibility of </w:t>
            </w:r>
            <w:r w:rsidRPr="0078286B">
              <w:rPr>
                <w:szCs w:val="20"/>
              </w:rPr>
              <w:t>collecti</w:t>
            </w:r>
            <w:r w:rsidR="0078286B">
              <w:rPr>
                <w:szCs w:val="20"/>
              </w:rPr>
              <w:t>ng data for quality measure</w:t>
            </w:r>
            <w:r w:rsidR="00B74D0E">
              <w:rPr>
                <w:szCs w:val="20"/>
              </w:rPr>
              <w:t>s</w:t>
            </w:r>
            <w:r w:rsidR="0078286B">
              <w:rPr>
                <w:szCs w:val="20"/>
              </w:rPr>
              <w:t>, including issues around standardization</w:t>
            </w:r>
            <w:r w:rsidR="003619FF">
              <w:rPr>
                <w:szCs w:val="20"/>
              </w:rPr>
              <w:t xml:space="preserve"> of data</w:t>
            </w:r>
            <w:r w:rsidR="00B74D0E">
              <w:rPr>
                <w:szCs w:val="20"/>
              </w:rPr>
              <w:t>.</w:t>
            </w:r>
          </w:p>
          <w:p w14:paraId="5F9DB0BA" w14:textId="77777777" w:rsidR="00B74D0E" w:rsidRDefault="00B74D0E" w:rsidP="008C3A24">
            <w:pPr>
              <w:pStyle w:val="TableText1"/>
              <w:rPr>
                <w:szCs w:val="20"/>
              </w:rPr>
            </w:pPr>
          </w:p>
          <w:p w14:paraId="2978B4A0" w14:textId="4D1FE3BF" w:rsidR="00B74D0E" w:rsidRDefault="00F80581" w:rsidP="008C3A24">
            <w:pPr>
              <w:pStyle w:val="TableText1"/>
              <w:rPr>
                <w:szCs w:val="20"/>
              </w:rPr>
            </w:pPr>
            <w:r>
              <w:t>T</w:t>
            </w:r>
            <w:r w:rsidRPr="00193B51">
              <w:t xml:space="preserve">he </w:t>
            </w:r>
            <w:r>
              <w:t xml:space="preserve">QSAC </w:t>
            </w:r>
            <w:r w:rsidRPr="00193B51">
              <w:t xml:space="preserve">agreed </w:t>
            </w:r>
            <w:r>
              <w:t xml:space="preserve">that </w:t>
            </w:r>
            <w:r w:rsidRPr="00193B51">
              <w:t xml:space="preserve">this statement would be </w:t>
            </w:r>
            <w:r w:rsidR="003619FF">
              <w:t>challenging</w:t>
            </w:r>
            <w:r w:rsidRPr="00193B51">
              <w:t xml:space="preserve"> to measure</w:t>
            </w:r>
            <w:r w:rsidR="00912135">
              <w:t xml:space="preserve"> currently</w:t>
            </w:r>
            <w:r>
              <w:t>.</w:t>
            </w:r>
            <w:r w:rsidRPr="00193B51">
              <w:t xml:space="preserve"> </w:t>
            </w:r>
            <w:r>
              <w:t>M</w:t>
            </w:r>
            <w:r w:rsidRPr="00193B51">
              <w:t xml:space="preserve">embers </w:t>
            </w:r>
            <w:r>
              <w:t xml:space="preserve">however </w:t>
            </w:r>
            <w:r w:rsidRPr="00193B51">
              <w:t xml:space="preserve">highlighted ongoing work in this area that would support the measurability of the statement. </w:t>
            </w:r>
            <w:r w:rsidR="003619FF">
              <w:t>Further, t</w:t>
            </w:r>
            <w:r w:rsidRPr="00193B51">
              <w:t xml:space="preserve">hey felt including this statement in the quality standard could support and guide work in this </w:t>
            </w:r>
            <w:r w:rsidR="003619FF">
              <w:t>area</w:t>
            </w:r>
            <w:r w:rsidRPr="00193B51">
              <w:t>.</w:t>
            </w:r>
          </w:p>
          <w:p w14:paraId="1DDCDA38" w14:textId="0372BEC1" w:rsidR="00707173" w:rsidRDefault="00707173" w:rsidP="008C3A24">
            <w:pPr>
              <w:pStyle w:val="TableText1"/>
              <w:rPr>
                <w:szCs w:val="20"/>
              </w:rPr>
            </w:pPr>
          </w:p>
          <w:p w14:paraId="3872E397" w14:textId="7119DABD" w:rsidR="00793622" w:rsidRDefault="00793622" w:rsidP="008C3A24">
            <w:pPr>
              <w:pStyle w:val="TableText1"/>
              <w:rPr>
                <w:szCs w:val="20"/>
              </w:rPr>
            </w:pPr>
            <w:r>
              <w:rPr>
                <w:szCs w:val="20"/>
              </w:rPr>
              <w:t>Where possible, measures use existing, existing data sources to reduce the resources required to measure the quality standard.</w:t>
            </w:r>
          </w:p>
          <w:p w14:paraId="0D5ACF40" w14:textId="450D5801" w:rsidR="00F80581" w:rsidRPr="0078286B" w:rsidRDefault="00F80581" w:rsidP="008C3A24">
            <w:pPr>
              <w:pStyle w:val="TableText1"/>
              <w:rPr>
                <w:szCs w:val="20"/>
              </w:rPr>
            </w:pPr>
          </w:p>
        </w:tc>
      </w:tr>
      <w:tr w:rsidR="00D267A3" w:rsidRPr="00660F4E" w14:paraId="3F4A8718" w14:textId="6FCD8FB5" w:rsidTr="003154AE">
        <w:tc>
          <w:tcPr>
            <w:tcW w:w="0" w:type="auto"/>
          </w:tcPr>
          <w:p w14:paraId="4B504504" w14:textId="0DD9C4B1" w:rsidR="006C5656" w:rsidRPr="008C3A24" w:rsidRDefault="00392211" w:rsidP="008C3A24">
            <w:pPr>
              <w:pStyle w:val="TableText1"/>
            </w:pPr>
            <w:r>
              <w:lastRenderedPageBreak/>
              <w:t>5</w:t>
            </w:r>
          </w:p>
        </w:tc>
        <w:tc>
          <w:tcPr>
            <w:tcW w:w="0" w:type="auto"/>
          </w:tcPr>
          <w:p w14:paraId="6174954D" w14:textId="6C89224D" w:rsidR="006C5656" w:rsidRPr="0078286B" w:rsidRDefault="006C5656" w:rsidP="008C3A24">
            <w:pPr>
              <w:pStyle w:val="TableText1"/>
            </w:pPr>
            <w:r w:rsidRPr="0078286B">
              <w:t>Institute of Biomedical Science</w:t>
            </w:r>
          </w:p>
        </w:tc>
        <w:tc>
          <w:tcPr>
            <w:tcW w:w="1628" w:type="dxa"/>
          </w:tcPr>
          <w:p w14:paraId="63F5DCD5" w14:textId="66D45875" w:rsidR="006C5656" w:rsidRPr="0078286B" w:rsidRDefault="006C5656" w:rsidP="008C3A24">
            <w:pPr>
              <w:pStyle w:val="TableText1"/>
              <w:rPr>
                <w:b/>
                <w:bCs/>
              </w:rPr>
            </w:pPr>
            <w:r w:rsidRPr="0078286B">
              <w:rPr>
                <w:b/>
                <w:bCs/>
              </w:rPr>
              <w:t xml:space="preserve">Question 1 </w:t>
            </w:r>
          </w:p>
          <w:p w14:paraId="6A25B0C4" w14:textId="77777777" w:rsidR="006C5656" w:rsidRPr="0078286B" w:rsidRDefault="006C5656" w:rsidP="008C3A24">
            <w:pPr>
              <w:pStyle w:val="TableText1"/>
              <w:rPr>
                <w:rFonts w:cs="Arial"/>
              </w:rPr>
            </w:pPr>
          </w:p>
          <w:p w14:paraId="5090858F" w14:textId="42FB43CB" w:rsidR="006C5656" w:rsidRPr="0078286B" w:rsidRDefault="006C5656" w:rsidP="008C3A24">
            <w:pPr>
              <w:pStyle w:val="TableText1"/>
              <w:rPr>
                <w:b/>
                <w:bCs/>
              </w:rPr>
            </w:pPr>
            <w:r w:rsidRPr="0078286B">
              <w:t>Question 1</w:t>
            </w:r>
          </w:p>
        </w:tc>
        <w:tc>
          <w:tcPr>
            <w:tcW w:w="7541" w:type="dxa"/>
          </w:tcPr>
          <w:p w14:paraId="3C648E80" w14:textId="77777777" w:rsidR="006C5656" w:rsidRPr="0078286B" w:rsidRDefault="006C5656" w:rsidP="008C3A24">
            <w:pPr>
              <w:pStyle w:val="TableText1"/>
            </w:pPr>
            <w:r w:rsidRPr="0078286B">
              <w:t>Yes</w:t>
            </w:r>
          </w:p>
          <w:p w14:paraId="5360AFF1" w14:textId="0A3EF2D3" w:rsidR="006C5656" w:rsidRPr="0078286B" w:rsidRDefault="006C5656" w:rsidP="008C3A24">
            <w:pPr>
              <w:pStyle w:val="TableText1"/>
            </w:pPr>
          </w:p>
        </w:tc>
        <w:tc>
          <w:tcPr>
            <w:tcW w:w="3317" w:type="dxa"/>
          </w:tcPr>
          <w:p w14:paraId="3C0EFB34" w14:textId="63A60718" w:rsidR="006C5656" w:rsidRPr="0078286B" w:rsidRDefault="008262D9" w:rsidP="008C3A24">
            <w:pPr>
              <w:pStyle w:val="TableText1"/>
            </w:pPr>
            <w:r w:rsidRPr="0078286B">
              <w:t>Thank you for your comment</w:t>
            </w:r>
            <w:r w:rsidR="00395EF2">
              <w:t>s</w:t>
            </w:r>
            <w:r w:rsidR="0078286B">
              <w:t>. The areas prioritised</w:t>
            </w:r>
            <w:r w:rsidR="000B4E5D">
              <w:t xml:space="preserve"> and presented at consultation </w:t>
            </w:r>
            <w:r w:rsidR="0078286B">
              <w:t xml:space="preserve">have remained in the standard. </w:t>
            </w:r>
          </w:p>
        </w:tc>
      </w:tr>
      <w:tr w:rsidR="00D267A3" w:rsidRPr="00660F4E" w14:paraId="52844571" w14:textId="25C7DBD3" w:rsidTr="003154AE">
        <w:tc>
          <w:tcPr>
            <w:tcW w:w="0" w:type="auto"/>
          </w:tcPr>
          <w:p w14:paraId="0CBA4CF8" w14:textId="765B82C1" w:rsidR="006C5656" w:rsidRPr="008C3A24" w:rsidRDefault="00392211" w:rsidP="008C3A24">
            <w:pPr>
              <w:pStyle w:val="TableText1"/>
            </w:pPr>
            <w:r>
              <w:t>6</w:t>
            </w:r>
          </w:p>
        </w:tc>
        <w:tc>
          <w:tcPr>
            <w:tcW w:w="0" w:type="auto"/>
          </w:tcPr>
          <w:p w14:paraId="62278EFF" w14:textId="06ED2562" w:rsidR="006C5656" w:rsidRPr="0078286B" w:rsidRDefault="006C5656" w:rsidP="008C3A24">
            <w:pPr>
              <w:pStyle w:val="TableText1"/>
            </w:pPr>
            <w:r w:rsidRPr="0078286B">
              <w:rPr>
                <w:rFonts w:cs="Arial"/>
                <w:bCs/>
              </w:rPr>
              <w:t>Institute of Biomedical Science</w:t>
            </w:r>
          </w:p>
        </w:tc>
        <w:tc>
          <w:tcPr>
            <w:tcW w:w="1628" w:type="dxa"/>
          </w:tcPr>
          <w:p w14:paraId="52BFC850" w14:textId="77777777" w:rsidR="006C5656" w:rsidRPr="0078286B" w:rsidRDefault="006C5656" w:rsidP="008C3A24">
            <w:pPr>
              <w:pStyle w:val="TableText1"/>
              <w:rPr>
                <w:b/>
                <w:bCs/>
              </w:rPr>
            </w:pPr>
            <w:r w:rsidRPr="0078286B">
              <w:rPr>
                <w:b/>
                <w:bCs/>
              </w:rPr>
              <w:t xml:space="preserve">Question 2 – data collection  </w:t>
            </w:r>
          </w:p>
          <w:p w14:paraId="2274893E" w14:textId="77777777" w:rsidR="006C5656" w:rsidRPr="0078286B" w:rsidRDefault="006C5656" w:rsidP="008C3A24">
            <w:pPr>
              <w:pStyle w:val="TableText1"/>
              <w:rPr>
                <w:rFonts w:cs="Arial"/>
              </w:rPr>
            </w:pPr>
          </w:p>
          <w:p w14:paraId="22A5C2BA" w14:textId="6BC1E3BE" w:rsidR="006C5656" w:rsidRPr="0078286B" w:rsidRDefault="006C5656" w:rsidP="008C3A24">
            <w:pPr>
              <w:pStyle w:val="TableText1"/>
              <w:rPr>
                <w:b/>
                <w:bCs/>
              </w:rPr>
            </w:pPr>
            <w:r w:rsidRPr="0078286B">
              <w:rPr>
                <w:rFonts w:cs="Arial"/>
              </w:rPr>
              <w:t>Question 2</w:t>
            </w:r>
          </w:p>
        </w:tc>
        <w:tc>
          <w:tcPr>
            <w:tcW w:w="7541" w:type="dxa"/>
          </w:tcPr>
          <w:p w14:paraId="4C2C173C" w14:textId="2EC15BF9" w:rsidR="006C5656" w:rsidRPr="0078286B" w:rsidRDefault="006C5656" w:rsidP="008C3A24">
            <w:pPr>
              <w:pStyle w:val="TableText1"/>
            </w:pPr>
            <w:r w:rsidRPr="0078286B">
              <w:t>Yes, where the pathology LIMS and other related systems have a method to store this data in a structured format that could be reliably collated. However not all systems are the same and some organisations will require additional [new] IT systems that allow data collation.</w:t>
            </w:r>
          </w:p>
        </w:tc>
        <w:tc>
          <w:tcPr>
            <w:tcW w:w="3317" w:type="dxa"/>
          </w:tcPr>
          <w:p w14:paraId="262F2025" w14:textId="736B1A07" w:rsidR="006C5656" w:rsidRPr="0078286B" w:rsidRDefault="008E0993" w:rsidP="008C3A24">
            <w:pPr>
              <w:pStyle w:val="TableText1"/>
            </w:pPr>
            <w:r w:rsidRPr="0078286B">
              <w:t>Thank you for your comment</w:t>
            </w:r>
            <w:r w:rsidR="00395EF2">
              <w:t>s</w:t>
            </w:r>
            <w:r w:rsidRPr="0078286B">
              <w:t>.</w:t>
            </w:r>
          </w:p>
          <w:p w14:paraId="4D67FABD" w14:textId="77777777" w:rsidR="008E0993" w:rsidRPr="0078286B" w:rsidRDefault="008E0993" w:rsidP="008C3A24">
            <w:pPr>
              <w:pStyle w:val="TableText1"/>
            </w:pPr>
          </w:p>
          <w:p w14:paraId="45835556" w14:textId="2D08E849" w:rsidR="008E0993" w:rsidRPr="003154AE" w:rsidRDefault="008E0993" w:rsidP="008C3A24">
            <w:pPr>
              <w:pStyle w:val="TableText1"/>
              <w:rPr>
                <w:strike/>
              </w:rPr>
            </w:pPr>
            <w:r w:rsidRPr="0078286B">
              <w:t xml:space="preserve">The committee discussed </w:t>
            </w:r>
            <w:r w:rsidR="00A857D4" w:rsidRPr="0078286B">
              <w:t>data collection in detail and felt that</w:t>
            </w:r>
            <w:r w:rsidR="00354896">
              <w:t xml:space="preserve"> </w:t>
            </w:r>
            <w:r w:rsidR="00912135">
              <w:t>it</w:t>
            </w:r>
            <w:r w:rsidR="00354896">
              <w:t xml:space="preserve"> is feasible. </w:t>
            </w:r>
          </w:p>
          <w:p w14:paraId="6B1B71CF" w14:textId="483FFE9E" w:rsidR="00793622" w:rsidRDefault="00793622" w:rsidP="008C3A24">
            <w:pPr>
              <w:pStyle w:val="TableText1"/>
            </w:pPr>
          </w:p>
          <w:p w14:paraId="7F48F0A2" w14:textId="260598AA" w:rsidR="00912135" w:rsidRPr="0078286B" w:rsidRDefault="00793622" w:rsidP="008C3A24">
            <w:pPr>
              <w:pStyle w:val="TableText1"/>
            </w:pPr>
            <w:r>
              <w:rPr>
                <w:szCs w:val="20"/>
              </w:rPr>
              <w:t>Where possible, measures use existing data sources to reduce the resources required to measure the quality standard.</w:t>
            </w:r>
          </w:p>
        </w:tc>
      </w:tr>
      <w:tr w:rsidR="00D267A3" w:rsidRPr="00660F4E" w14:paraId="12060B3A" w14:textId="2C4485E4" w:rsidTr="003154AE">
        <w:tc>
          <w:tcPr>
            <w:tcW w:w="0" w:type="auto"/>
          </w:tcPr>
          <w:p w14:paraId="3D5D061A" w14:textId="37D13075" w:rsidR="006C5656" w:rsidRPr="008C3A24" w:rsidRDefault="00392211" w:rsidP="008C3A24">
            <w:pPr>
              <w:pStyle w:val="TableText1"/>
            </w:pPr>
            <w:r>
              <w:t>7</w:t>
            </w:r>
          </w:p>
        </w:tc>
        <w:tc>
          <w:tcPr>
            <w:tcW w:w="0" w:type="auto"/>
          </w:tcPr>
          <w:p w14:paraId="34BFD78E" w14:textId="0798B7F2" w:rsidR="006C5656" w:rsidRPr="0078286B" w:rsidRDefault="006C5656" w:rsidP="008C3A24">
            <w:pPr>
              <w:pStyle w:val="TableText1"/>
            </w:pPr>
            <w:r w:rsidRPr="0078286B">
              <w:rPr>
                <w:rFonts w:cs="Arial"/>
              </w:rPr>
              <w:t>Royal College of General Practitioners</w:t>
            </w:r>
          </w:p>
        </w:tc>
        <w:tc>
          <w:tcPr>
            <w:tcW w:w="1628" w:type="dxa"/>
          </w:tcPr>
          <w:p w14:paraId="08D578B0" w14:textId="77777777" w:rsidR="006C5656" w:rsidRPr="0078286B" w:rsidRDefault="006C5656" w:rsidP="008C3A24">
            <w:pPr>
              <w:pStyle w:val="TableText1"/>
              <w:rPr>
                <w:b/>
                <w:bCs/>
              </w:rPr>
            </w:pPr>
            <w:r w:rsidRPr="0078286B">
              <w:rPr>
                <w:b/>
                <w:bCs/>
              </w:rPr>
              <w:t xml:space="preserve">Question 2 – data collection  </w:t>
            </w:r>
          </w:p>
          <w:p w14:paraId="0083AD24" w14:textId="77777777" w:rsidR="006C5656" w:rsidRPr="0078286B" w:rsidRDefault="006C5656" w:rsidP="008C3A24">
            <w:pPr>
              <w:pStyle w:val="TableText1"/>
            </w:pPr>
          </w:p>
          <w:p w14:paraId="3EBD40B2" w14:textId="5695F034" w:rsidR="006C5656" w:rsidRPr="0078286B" w:rsidRDefault="006C5656" w:rsidP="008C3A24">
            <w:pPr>
              <w:pStyle w:val="TableText1"/>
            </w:pPr>
            <w:r w:rsidRPr="0078286B">
              <w:lastRenderedPageBreak/>
              <w:t>Question 2</w:t>
            </w:r>
          </w:p>
        </w:tc>
        <w:tc>
          <w:tcPr>
            <w:tcW w:w="7541" w:type="dxa"/>
          </w:tcPr>
          <w:p w14:paraId="512CE896" w14:textId="77777777" w:rsidR="006C5656" w:rsidRPr="0078286B" w:rsidRDefault="006C5656" w:rsidP="008C3A24">
            <w:pPr>
              <w:pStyle w:val="TableText1"/>
              <w:rPr>
                <w:szCs w:val="20"/>
              </w:rPr>
            </w:pPr>
            <w:r w:rsidRPr="0078286B">
              <w:rPr>
                <w:szCs w:val="20"/>
              </w:rPr>
              <w:lastRenderedPageBreak/>
              <w:t>Yes, data for the proposed quality measures can likely be collected locally:</w:t>
            </w:r>
          </w:p>
          <w:p w14:paraId="479E3B3C" w14:textId="77777777" w:rsidR="00095378" w:rsidRDefault="006C5656" w:rsidP="008C3A24">
            <w:pPr>
              <w:pStyle w:val="TableText1"/>
              <w:numPr>
                <w:ilvl w:val="0"/>
                <w:numId w:val="34"/>
              </w:numPr>
              <w:rPr>
                <w:szCs w:val="20"/>
              </w:rPr>
            </w:pPr>
            <w:r w:rsidRPr="0078286B">
              <w:rPr>
                <w:szCs w:val="20"/>
              </w:rPr>
              <w:t xml:space="preserve">Data Sources: Data can be collected from patient records, clinical genetics records, and multidisciplinary team meeting records for documenting </w:t>
            </w:r>
            <w:r w:rsidRPr="0078286B">
              <w:rPr>
                <w:szCs w:val="20"/>
              </w:rPr>
              <w:lastRenderedPageBreak/>
              <w:t>discussions about risk-reducing surgery and genetic testing (panel germline and tumour testing).</w:t>
            </w:r>
          </w:p>
          <w:p w14:paraId="7D67CBE5" w14:textId="556966EB" w:rsidR="006C5656" w:rsidRPr="00095378" w:rsidRDefault="006C5656" w:rsidP="008C3A24">
            <w:pPr>
              <w:pStyle w:val="TableText1"/>
              <w:numPr>
                <w:ilvl w:val="0"/>
                <w:numId w:val="34"/>
              </w:numPr>
              <w:rPr>
                <w:szCs w:val="20"/>
              </w:rPr>
            </w:pPr>
            <w:r w:rsidRPr="00095378">
              <w:rPr>
                <w:szCs w:val="20"/>
              </w:rPr>
              <w:t>Data for Treatment Monitoring: Local hospital and oncology department records can track the use of surgery and chemotherapy, while cancer registries may provide additional data points on incidence and outcomes​</w:t>
            </w:r>
          </w:p>
        </w:tc>
        <w:tc>
          <w:tcPr>
            <w:tcW w:w="3317" w:type="dxa"/>
          </w:tcPr>
          <w:p w14:paraId="1328CA89" w14:textId="6ED2777A" w:rsidR="006C5656" w:rsidRDefault="00A857D4" w:rsidP="008C3A24">
            <w:pPr>
              <w:pStyle w:val="TableText1"/>
              <w:rPr>
                <w:szCs w:val="20"/>
              </w:rPr>
            </w:pPr>
            <w:r w:rsidRPr="0078286B">
              <w:rPr>
                <w:szCs w:val="20"/>
              </w:rPr>
              <w:lastRenderedPageBreak/>
              <w:t>Thank you for your comment</w:t>
            </w:r>
            <w:r w:rsidR="00395EF2">
              <w:rPr>
                <w:szCs w:val="20"/>
              </w:rPr>
              <w:t>s</w:t>
            </w:r>
            <w:r w:rsidR="00354896">
              <w:rPr>
                <w:szCs w:val="20"/>
              </w:rPr>
              <w:t>.</w:t>
            </w:r>
          </w:p>
          <w:p w14:paraId="143C4BC0" w14:textId="77777777" w:rsidR="00793622" w:rsidRDefault="00793622" w:rsidP="00793622">
            <w:pPr>
              <w:pStyle w:val="TableText1"/>
              <w:rPr>
                <w:szCs w:val="20"/>
              </w:rPr>
            </w:pPr>
            <w:r>
              <w:rPr>
                <w:szCs w:val="20"/>
              </w:rPr>
              <w:t xml:space="preserve">Where possible, measures use existing data sources to reduce </w:t>
            </w:r>
            <w:r>
              <w:rPr>
                <w:szCs w:val="20"/>
              </w:rPr>
              <w:lastRenderedPageBreak/>
              <w:t>the resources required to measure the quality standard.</w:t>
            </w:r>
          </w:p>
          <w:p w14:paraId="44BCB86B" w14:textId="77777777" w:rsidR="00354896" w:rsidRDefault="00354896" w:rsidP="008C3A24">
            <w:pPr>
              <w:pStyle w:val="TableText1"/>
              <w:rPr>
                <w:szCs w:val="20"/>
              </w:rPr>
            </w:pPr>
          </w:p>
          <w:p w14:paraId="5BD14C3A" w14:textId="26C51643" w:rsidR="00354896" w:rsidRPr="0078286B" w:rsidRDefault="00944C92" w:rsidP="008C3A24">
            <w:pPr>
              <w:pStyle w:val="TableText1"/>
              <w:rPr>
                <w:szCs w:val="20"/>
              </w:rPr>
            </w:pPr>
            <w:r>
              <w:rPr>
                <w:szCs w:val="20"/>
              </w:rPr>
              <w:t xml:space="preserve"> </w:t>
            </w:r>
          </w:p>
        </w:tc>
      </w:tr>
      <w:tr w:rsidR="00D267A3" w:rsidRPr="00660F4E" w14:paraId="4D614A93" w14:textId="07662317" w:rsidTr="003154AE">
        <w:tc>
          <w:tcPr>
            <w:tcW w:w="0" w:type="auto"/>
          </w:tcPr>
          <w:p w14:paraId="50ACCC07" w14:textId="6F3CC7A0" w:rsidR="006C5656" w:rsidRPr="008C3A24" w:rsidRDefault="00392211" w:rsidP="008C3A24">
            <w:pPr>
              <w:pStyle w:val="TableText1"/>
            </w:pPr>
            <w:r>
              <w:lastRenderedPageBreak/>
              <w:t>8</w:t>
            </w:r>
          </w:p>
        </w:tc>
        <w:tc>
          <w:tcPr>
            <w:tcW w:w="0" w:type="auto"/>
          </w:tcPr>
          <w:p w14:paraId="101C096E" w14:textId="66B1E409" w:rsidR="006C5656" w:rsidRPr="00354896" w:rsidRDefault="006C5656" w:rsidP="008C3A24">
            <w:pPr>
              <w:pStyle w:val="TableText1"/>
            </w:pPr>
            <w:r w:rsidRPr="00354896">
              <w:rPr>
                <w:rFonts w:cs="Arial"/>
                <w:bCs/>
              </w:rPr>
              <w:t>British Gynaecological Cancer Society</w:t>
            </w:r>
          </w:p>
        </w:tc>
        <w:tc>
          <w:tcPr>
            <w:tcW w:w="1628" w:type="dxa"/>
          </w:tcPr>
          <w:p w14:paraId="518610C6" w14:textId="77777777" w:rsidR="006C5656" w:rsidRPr="00354896" w:rsidRDefault="006C5656" w:rsidP="008C3A24">
            <w:pPr>
              <w:pStyle w:val="TableText1"/>
            </w:pPr>
            <w:r w:rsidRPr="00354896">
              <w:t>Question 3 – resource impact</w:t>
            </w:r>
          </w:p>
          <w:p w14:paraId="1F3E5E2A" w14:textId="77777777" w:rsidR="006C5656" w:rsidRPr="00354896" w:rsidRDefault="006C5656" w:rsidP="008C3A24">
            <w:pPr>
              <w:pStyle w:val="TableText1"/>
            </w:pPr>
          </w:p>
          <w:p w14:paraId="1EA26F1E" w14:textId="36AF29C1" w:rsidR="006C5656" w:rsidRPr="00354896" w:rsidRDefault="006C5656" w:rsidP="008C3A24">
            <w:pPr>
              <w:pStyle w:val="TableText1"/>
              <w:rPr>
                <w:b/>
                <w:bCs/>
              </w:rPr>
            </w:pPr>
            <w:r w:rsidRPr="00354896">
              <w:rPr>
                <w:b/>
                <w:bCs/>
              </w:rPr>
              <w:t>Question 3</w:t>
            </w:r>
          </w:p>
        </w:tc>
        <w:tc>
          <w:tcPr>
            <w:tcW w:w="7541" w:type="dxa"/>
          </w:tcPr>
          <w:p w14:paraId="588DA78A" w14:textId="54EAC3CD" w:rsidR="006C5656" w:rsidRPr="00354896" w:rsidRDefault="006C5656" w:rsidP="008C3A24">
            <w:pPr>
              <w:pStyle w:val="TableText1"/>
              <w:rPr>
                <w:color w:val="FF0000"/>
              </w:rPr>
            </w:pPr>
            <w:r w:rsidRPr="00354896">
              <w:t xml:space="preserve">Presently we have no funding to deliver a familial risk service locally and at a regional level the clinical genetics department have stopped referrals due to lack of capacity.  We could have this service </w:t>
            </w:r>
            <w:proofErr w:type="gramStart"/>
            <w:r w:rsidRPr="00354896">
              <w:t>locally, but</w:t>
            </w:r>
            <w:proofErr w:type="gramEnd"/>
            <w:r w:rsidRPr="00354896">
              <w:t xml:space="preserve"> would require additional specialist nursing time for main-streaming, counselling and then surgery.  This has been delegated for clinical genetics hubs down to centres, but without monies following this activity.</w:t>
            </w:r>
          </w:p>
        </w:tc>
        <w:tc>
          <w:tcPr>
            <w:tcW w:w="3317" w:type="dxa"/>
          </w:tcPr>
          <w:p w14:paraId="223A165B" w14:textId="77777777" w:rsidR="006C5656" w:rsidRDefault="00A857D4" w:rsidP="008C3A24">
            <w:pPr>
              <w:pStyle w:val="TableText1"/>
            </w:pPr>
            <w:r w:rsidRPr="00354896">
              <w:t>Thank you for your comment</w:t>
            </w:r>
            <w:r w:rsidR="00354896">
              <w:t>.</w:t>
            </w:r>
          </w:p>
          <w:p w14:paraId="0C0472C4" w14:textId="77777777" w:rsidR="00354896" w:rsidRDefault="00354896" w:rsidP="008C3A24">
            <w:pPr>
              <w:pStyle w:val="TableText1"/>
            </w:pPr>
          </w:p>
          <w:p w14:paraId="4105E2BB" w14:textId="58414CD6" w:rsidR="00944C92" w:rsidRDefault="00354896" w:rsidP="008C3A24">
            <w:pPr>
              <w:pStyle w:val="TableText1"/>
            </w:pPr>
            <w:r>
              <w:t xml:space="preserve">The </w:t>
            </w:r>
            <w:r w:rsidR="000B4E5D">
              <w:t>QSAC</w:t>
            </w:r>
            <w:r>
              <w:t xml:space="preserve"> discussed resource impact</w:t>
            </w:r>
            <w:r w:rsidR="00944C92">
              <w:t>,</w:t>
            </w:r>
            <w:r>
              <w:t xml:space="preserve"> </w:t>
            </w:r>
            <w:r w:rsidR="00944C92">
              <w:t xml:space="preserve">with input from </w:t>
            </w:r>
            <w:r w:rsidR="00D8344D">
              <w:t xml:space="preserve">the NICE </w:t>
            </w:r>
            <w:r w:rsidR="00944C92">
              <w:t>resource</w:t>
            </w:r>
            <w:r w:rsidR="00170BD8">
              <w:t xml:space="preserve"> impact</w:t>
            </w:r>
            <w:r w:rsidR="00944C92">
              <w:t xml:space="preserve"> </w:t>
            </w:r>
            <w:r w:rsidR="00D8344D">
              <w:t>team</w:t>
            </w:r>
            <w:r w:rsidR="00912135">
              <w:t>. The committee</w:t>
            </w:r>
            <w:r w:rsidR="00944C92">
              <w:t xml:space="preserve"> </w:t>
            </w:r>
            <w:r>
              <w:t xml:space="preserve">felt that the standard can be </w:t>
            </w:r>
            <w:r w:rsidR="00944C92">
              <w:t>i</w:t>
            </w:r>
            <w:r>
              <w:t xml:space="preserve">mplemented </w:t>
            </w:r>
            <w:r w:rsidR="00944C92">
              <w:t>with current resource.</w:t>
            </w:r>
          </w:p>
          <w:p w14:paraId="745CF0E9" w14:textId="0776B250" w:rsidR="00354896" w:rsidRPr="00354896" w:rsidRDefault="00354896" w:rsidP="008C3A24">
            <w:pPr>
              <w:pStyle w:val="TableText1"/>
            </w:pPr>
          </w:p>
        </w:tc>
      </w:tr>
      <w:tr w:rsidR="00D267A3" w:rsidRPr="00660F4E" w14:paraId="3D9D7D6A" w14:textId="2C930665" w:rsidTr="003154AE">
        <w:tc>
          <w:tcPr>
            <w:tcW w:w="0" w:type="auto"/>
          </w:tcPr>
          <w:p w14:paraId="03684278" w14:textId="09C33E23" w:rsidR="006C5656" w:rsidRPr="008C3A24" w:rsidRDefault="00392211" w:rsidP="008C3A24">
            <w:pPr>
              <w:pStyle w:val="TableText1"/>
            </w:pPr>
            <w:r>
              <w:t>9</w:t>
            </w:r>
          </w:p>
        </w:tc>
        <w:tc>
          <w:tcPr>
            <w:tcW w:w="0" w:type="auto"/>
          </w:tcPr>
          <w:p w14:paraId="51CAAAB8" w14:textId="6FE93D06" w:rsidR="006C5656" w:rsidRPr="00354896" w:rsidRDefault="006C5656" w:rsidP="008C3A24">
            <w:pPr>
              <w:pStyle w:val="TableText1"/>
            </w:pPr>
            <w:r w:rsidRPr="00354896">
              <w:rPr>
                <w:rFonts w:cs="Arial"/>
                <w:bCs/>
              </w:rPr>
              <w:t>Institute of Biomedical Science</w:t>
            </w:r>
          </w:p>
        </w:tc>
        <w:tc>
          <w:tcPr>
            <w:tcW w:w="1628" w:type="dxa"/>
          </w:tcPr>
          <w:p w14:paraId="61D704BE" w14:textId="77777777" w:rsidR="006C5656" w:rsidRPr="00354896" w:rsidRDefault="006C5656" w:rsidP="008C3A24">
            <w:pPr>
              <w:pStyle w:val="TableText1"/>
              <w:rPr>
                <w:b/>
                <w:bCs/>
              </w:rPr>
            </w:pPr>
            <w:r w:rsidRPr="00354896">
              <w:rPr>
                <w:b/>
                <w:bCs/>
              </w:rPr>
              <w:t>Question 3 – resource impact</w:t>
            </w:r>
          </w:p>
          <w:p w14:paraId="10DDC6B7" w14:textId="77777777" w:rsidR="006C5656" w:rsidRPr="00354896" w:rsidRDefault="006C5656" w:rsidP="008C3A24">
            <w:pPr>
              <w:pStyle w:val="TableText1"/>
              <w:rPr>
                <w:rFonts w:cs="Arial"/>
              </w:rPr>
            </w:pPr>
          </w:p>
          <w:p w14:paraId="6704265D" w14:textId="271D1E38" w:rsidR="006C5656" w:rsidRPr="00354896" w:rsidRDefault="006C5656" w:rsidP="008C3A24">
            <w:pPr>
              <w:pStyle w:val="TableText1"/>
              <w:rPr>
                <w:b/>
                <w:bCs/>
              </w:rPr>
            </w:pPr>
            <w:r w:rsidRPr="00354896">
              <w:rPr>
                <w:rFonts w:cs="Arial"/>
              </w:rPr>
              <w:t>Question 3</w:t>
            </w:r>
          </w:p>
        </w:tc>
        <w:tc>
          <w:tcPr>
            <w:tcW w:w="7541" w:type="dxa"/>
          </w:tcPr>
          <w:p w14:paraId="231D059D" w14:textId="77777777" w:rsidR="006C5656" w:rsidRPr="00354896" w:rsidRDefault="006C5656" w:rsidP="008C3A24">
            <w:pPr>
              <w:pStyle w:val="TableText1"/>
            </w:pPr>
            <w:r w:rsidRPr="00354896">
              <w:t>Yes, where reflex test is already undertaken.  Organisations/department that do not do this will require additional staffing resources to meet the proposed standards due to the extra testing and data collection requirements.</w:t>
            </w:r>
          </w:p>
          <w:p w14:paraId="2540AF9A" w14:textId="1BF31FC8" w:rsidR="006C5656" w:rsidRPr="00354896" w:rsidRDefault="006C5656" w:rsidP="008C3A24">
            <w:pPr>
              <w:pStyle w:val="TableText1"/>
            </w:pPr>
          </w:p>
        </w:tc>
        <w:tc>
          <w:tcPr>
            <w:tcW w:w="3317" w:type="dxa"/>
          </w:tcPr>
          <w:p w14:paraId="525E4EFD" w14:textId="1B3E63C1" w:rsidR="006C5656" w:rsidRPr="00354896" w:rsidRDefault="008E0993" w:rsidP="008C3A24">
            <w:pPr>
              <w:pStyle w:val="TableText1"/>
            </w:pPr>
            <w:r w:rsidRPr="00354896">
              <w:t>Thank you for your comment</w:t>
            </w:r>
            <w:r w:rsidR="00395EF2">
              <w:t>s</w:t>
            </w:r>
            <w:r w:rsidRPr="00354896">
              <w:t>.</w:t>
            </w:r>
          </w:p>
          <w:p w14:paraId="0607CB94" w14:textId="77777777" w:rsidR="008E0993" w:rsidRPr="00354896" w:rsidRDefault="008E0993" w:rsidP="008C3A24">
            <w:pPr>
              <w:pStyle w:val="TableText1"/>
            </w:pPr>
          </w:p>
          <w:p w14:paraId="1F690BF6" w14:textId="4B6D6ECD" w:rsidR="008E0993" w:rsidRPr="00354896" w:rsidRDefault="00A857D4" w:rsidP="008C3A24">
            <w:pPr>
              <w:pStyle w:val="TableText1"/>
            </w:pPr>
            <w:r w:rsidRPr="00354896">
              <w:t xml:space="preserve">The </w:t>
            </w:r>
            <w:r w:rsidR="00912135">
              <w:t>QSAC</w:t>
            </w:r>
            <w:r w:rsidRPr="00354896">
              <w:t xml:space="preserve"> highlighted that reflex testing is not </w:t>
            </w:r>
            <w:r w:rsidR="00912135">
              <w:t xml:space="preserve">currently </w:t>
            </w:r>
            <w:r w:rsidRPr="00354896">
              <w:t>universal or mandatory</w:t>
            </w:r>
            <w:r w:rsidR="00354896">
              <w:t xml:space="preserve"> for ovarian cancer. </w:t>
            </w:r>
            <w:r w:rsidR="00912135">
              <w:t>S</w:t>
            </w:r>
            <w:r w:rsidR="00354896">
              <w:t xml:space="preserve">tatements 3 </w:t>
            </w:r>
            <w:r w:rsidR="00912135">
              <w:t xml:space="preserve">and </w:t>
            </w:r>
            <w:r w:rsidR="00354896">
              <w:t>4</w:t>
            </w:r>
            <w:r w:rsidR="00E130BD">
              <w:t xml:space="preserve"> do not</w:t>
            </w:r>
            <w:r w:rsidR="00354896">
              <w:t xml:space="preserve"> refer to reflex testin</w:t>
            </w:r>
            <w:r w:rsidR="00944C92">
              <w:t xml:space="preserve">g. </w:t>
            </w:r>
          </w:p>
        </w:tc>
      </w:tr>
      <w:tr w:rsidR="00D267A3" w:rsidRPr="00660F4E" w14:paraId="234D8467" w14:textId="1BFCA9D8" w:rsidTr="003154AE">
        <w:tc>
          <w:tcPr>
            <w:tcW w:w="0" w:type="auto"/>
          </w:tcPr>
          <w:p w14:paraId="068245FD" w14:textId="223385AE" w:rsidR="006C5656" w:rsidRPr="008C3A24" w:rsidRDefault="00392211" w:rsidP="008C3A24">
            <w:pPr>
              <w:pStyle w:val="TableText1"/>
            </w:pPr>
            <w:r>
              <w:t>10</w:t>
            </w:r>
          </w:p>
        </w:tc>
        <w:tc>
          <w:tcPr>
            <w:tcW w:w="0" w:type="auto"/>
          </w:tcPr>
          <w:p w14:paraId="4EC39FED" w14:textId="33BCA7B1" w:rsidR="006C5656" w:rsidRPr="00912135" w:rsidRDefault="006C5656" w:rsidP="008C3A24">
            <w:pPr>
              <w:pStyle w:val="TableText1"/>
            </w:pPr>
            <w:r w:rsidRPr="00912135">
              <w:rPr>
                <w:rFonts w:cs="Arial"/>
              </w:rPr>
              <w:t>Royal College of General Practitioners</w:t>
            </w:r>
          </w:p>
        </w:tc>
        <w:tc>
          <w:tcPr>
            <w:tcW w:w="1628" w:type="dxa"/>
          </w:tcPr>
          <w:p w14:paraId="677A06DE" w14:textId="77777777" w:rsidR="006C5656" w:rsidRPr="00912135" w:rsidRDefault="006C5656" w:rsidP="008C3A24">
            <w:pPr>
              <w:pStyle w:val="TableText1"/>
              <w:rPr>
                <w:b/>
                <w:bCs/>
              </w:rPr>
            </w:pPr>
            <w:r w:rsidRPr="00912135">
              <w:rPr>
                <w:b/>
                <w:bCs/>
              </w:rPr>
              <w:t>Question 3 – resource impact</w:t>
            </w:r>
          </w:p>
          <w:p w14:paraId="4F665D1F" w14:textId="77777777" w:rsidR="006C5656" w:rsidRPr="00912135" w:rsidRDefault="006C5656" w:rsidP="008C3A24">
            <w:pPr>
              <w:pStyle w:val="TableText1"/>
              <w:rPr>
                <w:rFonts w:cs="Arial"/>
              </w:rPr>
            </w:pPr>
          </w:p>
          <w:p w14:paraId="41DB1699" w14:textId="250F4C60" w:rsidR="006C5656" w:rsidRPr="00912135" w:rsidRDefault="006C5656" w:rsidP="008C3A24">
            <w:pPr>
              <w:pStyle w:val="TableText1"/>
              <w:rPr>
                <w:b/>
                <w:bCs/>
              </w:rPr>
            </w:pPr>
            <w:r w:rsidRPr="00912135">
              <w:rPr>
                <w:rFonts w:cs="Arial"/>
              </w:rPr>
              <w:t>Question 3</w:t>
            </w:r>
          </w:p>
        </w:tc>
        <w:tc>
          <w:tcPr>
            <w:tcW w:w="7541" w:type="dxa"/>
          </w:tcPr>
          <w:p w14:paraId="56F1B7BF" w14:textId="77777777" w:rsidR="006C5656" w:rsidRPr="00912135" w:rsidRDefault="006C5656" w:rsidP="008C3A24">
            <w:pPr>
              <w:pStyle w:val="TableText1"/>
              <w:rPr>
                <w:rFonts w:cs="Arial"/>
                <w:szCs w:val="20"/>
              </w:rPr>
            </w:pPr>
            <w:r w:rsidRPr="00912135">
              <w:rPr>
                <w:rFonts w:cs="Arial"/>
                <w:szCs w:val="20"/>
              </w:rPr>
              <w:t>The quality statements seem achievable, but there are specific resource requirements:</w:t>
            </w:r>
          </w:p>
          <w:p w14:paraId="58476FC6" w14:textId="77777777" w:rsidR="00912135" w:rsidRDefault="006C5656" w:rsidP="008C3A24">
            <w:pPr>
              <w:pStyle w:val="TableText1"/>
              <w:numPr>
                <w:ilvl w:val="0"/>
                <w:numId w:val="27"/>
              </w:numPr>
              <w:rPr>
                <w:rFonts w:cs="Arial"/>
                <w:szCs w:val="20"/>
              </w:rPr>
            </w:pPr>
            <w:r w:rsidRPr="00912135">
              <w:rPr>
                <w:rFonts w:cs="Arial"/>
                <w:szCs w:val="20"/>
              </w:rPr>
              <w:t>Training Needs: Healthcare professionals may need additional training in shared decision-making and genetic risk communication.</w:t>
            </w:r>
          </w:p>
          <w:p w14:paraId="712DD531" w14:textId="77777777" w:rsidR="00912135" w:rsidRDefault="006C5656" w:rsidP="008C3A24">
            <w:pPr>
              <w:pStyle w:val="TableText1"/>
              <w:numPr>
                <w:ilvl w:val="0"/>
                <w:numId w:val="27"/>
              </w:numPr>
              <w:rPr>
                <w:rFonts w:cs="Arial"/>
                <w:szCs w:val="20"/>
              </w:rPr>
            </w:pPr>
            <w:r w:rsidRPr="00912135">
              <w:rPr>
                <w:rFonts w:cs="Arial"/>
                <w:szCs w:val="20"/>
              </w:rPr>
              <w:t>Increased Testing Capacity: Implementing panel germline and tumour testing may require investment in laboratory capabilities and genetic counselling resources.</w:t>
            </w:r>
          </w:p>
          <w:p w14:paraId="01E095F6" w14:textId="4017EEB8" w:rsidR="006C5656" w:rsidRPr="00912135" w:rsidRDefault="006C5656" w:rsidP="008C3A24">
            <w:pPr>
              <w:pStyle w:val="TableText1"/>
              <w:numPr>
                <w:ilvl w:val="0"/>
                <w:numId w:val="27"/>
              </w:numPr>
              <w:rPr>
                <w:rFonts w:cs="Arial"/>
                <w:szCs w:val="20"/>
              </w:rPr>
            </w:pPr>
            <w:r w:rsidRPr="00912135">
              <w:rPr>
                <w:rFonts w:cs="Arial"/>
                <w:szCs w:val="20"/>
              </w:rPr>
              <w:t>Multidisciplinary Coordination: Local services need effective multidisciplinary teams and referral pathways</w:t>
            </w:r>
          </w:p>
          <w:p w14:paraId="003C8331" w14:textId="77777777" w:rsidR="006C5656" w:rsidRPr="00912135" w:rsidRDefault="006C5656" w:rsidP="008C3A24">
            <w:pPr>
              <w:pStyle w:val="TableText1"/>
              <w:rPr>
                <w:rFonts w:cs="Arial"/>
                <w:szCs w:val="20"/>
              </w:rPr>
            </w:pPr>
          </w:p>
          <w:p w14:paraId="1DC5BC44" w14:textId="77777777" w:rsidR="00912135" w:rsidRDefault="006C5656" w:rsidP="008C3A24">
            <w:pPr>
              <w:pStyle w:val="TableText1"/>
              <w:rPr>
                <w:rFonts w:cs="Arial"/>
                <w:szCs w:val="20"/>
              </w:rPr>
            </w:pPr>
            <w:r w:rsidRPr="00912135">
              <w:rPr>
                <w:rFonts w:cs="Arial"/>
                <w:szCs w:val="20"/>
              </w:rPr>
              <w:t>Potential Cost Savings:</w:t>
            </w:r>
          </w:p>
          <w:p w14:paraId="31F1E86B" w14:textId="77777777" w:rsidR="00170BD8" w:rsidRDefault="006C5656" w:rsidP="008C3A24">
            <w:pPr>
              <w:pStyle w:val="TableText1"/>
              <w:numPr>
                <w:ilvl w:val="0"/>
                <w:numId w:val="28"/>
              </w:numPr>
              <w:rPr>
                <w:rFonts w:cs="Arial"/>
                <w:szCs w:val="20"/>
              </w:rPr>
            </w:pPr>
            <w:r w:rsidRPr="00912135">
              <w:rPr>
                <w:rFonts w:cs="Arial"/>
                <w:szCs w:val="20"/>
              </w:rPr>
              <w:lastRenderedPageBreak/>
              <w:t>Preventive Measures: Investment in genetic testing and risk-reducing surgeries could lead to early interventions that prevent costly treatments for advanced-stage cancer.</w:t>
            </w:r>
          </w:p>
          <w:p w14:paraId="0CFEBAB6" w14:textId="26DAC630" w:rsidR="006C5656" w:rsidRPr="00912135" w:rsidRDefault="006C5656" w:rsidP="008C3A24">
            <w:pPr>
              <w:pStyle w:val="TableText1"/>
              <w:numPr>
                <w:ilvl w:val="0"/>
                <w:numId w:val="28"/>
              </w:numPr>
              <w:rPr>
                <w:rFonts w:cs="Arial"/>
                <w:szCs w:val="20"/>
              </w:rPr>
            </w:pPr>
            <w:r w:rsidRPr="00912135">
              <w:rPr>
                <w:rFonts w:cs="Arial"/>
                <w:szCs w:val="20"/>
              </w:rPr>
              <w:t xml:space="preserve">Efficient Resource </w:t>
            </w:r>
            <w:proofErr w:type="spellStart"/>
            <w:r w:rsidRPr="00912135">
              <w:rPr>
                <w:rFonts w:cs="Arial"/>
                <w:szCs w:val="20"/>
              </w:rPr>
              <w:t>Utilisation</w:t>
            </w:r>
            <w:proofErr w:type="spellEnd"/>
            <w:r w:rsidRPr="00912135">
              <w:rPr>
                <w:rFonts w:cs="Arial"/>
                <w:szCs w:val="20"/>
              </w:rPr>
              <w:t>: Standardising care pathways could reduce the variability in treatment outcomes and potentially reduce costs associated with prolonged or inappropriate treatments</w:t>
            </w:r>
          </w:p>
        </w:tc>
        <w:tc>
          <w:tcPr>
            <w:tcW w:w="3317" w:type="dxa"/>
          </w:tcPr>
          <w:p w14:paraId="015B7B70" w14:textId="4385B443" w:rsidR="006C5656" w:rsidRDefault="00944C92" w:rsidP="008C3A24">
            <w:pPr>
              <w:pStyle w:val="TableText1"/>
              <w:rPr>
                <w:szCs w:val="20"/>
              </w:rPr>
            </w:pPr>
            <w:r w:rsidRPr="00944C92">
              <w:rPr>
                <w:szCs w:val="20"/>
              </w:rPr>
              <w:lastRenderedPageBreak/>
              <w:t>Thank you for your comment</w:t>
            </w:r>
            <w:r w:rsidR="00395EF2">
              <w:rPr>
                <w:szCs w:val="20"/>
              </w:rPr>
              <w:t>s</w:t>
            </w:r>
            <w:r w:rsidRPr="00944C92">
              <w:rPr>
                <w:szCs w:val="20"/>
              </w:rPr>
              <w:t xml:space="preserve">. </w:t>
            </w:r>
          </w:p>
          <w:p w14:paraId="320DBBE0" w14:textId="77777777" w:rsidR="00944C92" w:rsidRDefault="00944C92" w:rsidP="008C3A24">
            <w:pPr>
              <w:pStyle w:val="TableText1"/>
              <w:rPr>
                <w:rFonts w:cs="Arial"/>
                <w:szCs w:val="20"/>
                <w:highlight w:val="yellow"/>
              </w:rPr>
            </w:pPr>
          </w:p>
          <w:p w14:paraId="636FCAE2" w14:textId="3794C158" w:rsidR="00170BD8" w:rsidRPr="00170BD8" w:rsidRDefault="00170BD8" w:rsidP="008C3A24">
            <w:pPr>
              <w:pStyle w:val="TableText1"/>
              <w:rPr>
                <w:rFonts w:cs="Arial"/>
                <w:szCs w:val="20"/>
                <w:u w:val="single"/>
              </w:rPr>
            </w:pPr>
            <w:r>
              <w:rPr>
                <w:rFonts w:cs="Arial"/>
                <w:szCs w:val="20"/>
                <w:u w:val="single"/>
              </w:rPr>
              <w:t>Specific r</w:t>
            </w:r>
            <w:r w:rsidRPr="00170BD8">
              <w:rPr>
                <w:rFonts w:cs="Arial"/>
                <w:szCs w:val="20"/>
                <w:u w:val="single"/>
              </w:rPr>
              <w:t>esource requirements:</w:t>
            </w:r>
          </w:p>
          <w:p w14:paraId="0B8DA81F" w14:textId="468B4DBA" w:rsidR="00944C92" w:rsidRDefault="00944C92" w:rsidP="008C3A24">
            <w:pPr>
              <w:pStyle w:val="TableText1"/>
              <w:rPr>
                <w:szCs w:val="20"/>
              </w:rPr>
            </w:pPr>
            <w:r w:rsidRPr="00944C92">
              <w:rPr>
                <w:szCs w:val="20"/>
              </w:rPr>
              <w:t xml:space="preserve">The healthcare professional audience descriptor </w:t>
            </w:r>
            <w:r>
              <w:rPr>
                <w:szCs w:val="20"/>
              </w:rPr>
              <w:t xml:space="preserve">in statement 1 </w:t>
            </w:r>
            <w:r w:rsidRPr="00944C92">
              <w:rPr>
                <w:szCs w:val="20"/>
              </w:rPr>
              <w:t xml:space="preserve">highlights </w:t>
            </w:r>
            <w:r>
              <w:rPr>
                <w:szCs w:val="20"/>
              </w:rPr>
              <w:t xml:space="preserve">the importance of training in </w:t>
            </w:r>
            <w:r w:rsidR="0073698F" w:rsidRPr="0073698F">
              <w:rPr>
                <w:szCs w:val="20"/>
              </w:rPr>
              <w:t>genetics, cancer risk, reproductive choices, fertility</w:t>
            </w:r>
            <w:r w:rsidR="0073698F">
              <w:rPr>
                <w:szCs w:val="20"/>
              </w:rPr>
              <w:t xml:space="preserve"> and</w:t>
            </w:r>
            <w:r w:rsidR="0073698F" w:rsidRPr="0073698F">
              <w:rPr>
                <w:szCs w:val="20"/>
              </w:rPr>
              <w:t xml:space="preserve"> menopause (for premenopausal adults)</w:t>
            </w:r>
            <w:r w:rsidR="0073698F">
              <w:rPr>
                <w:szCs w:val="20"/>
              </w:rPr>
              <w:t xml:space="preserve"> and the benefit and risks of surgery</w:t>
            </w:r>
            <w:r w:rsidR="00912135">
              <w:rPr>
                <w:szCs w:val="20"/>
              </w:rPr>
              <w:t xml:space="preserve"> to support discussion</w:t>
            </w:r>
            <w:r w:rsidR="0073698F">
              <w:rPr>
                <w:szCs w:val="20"/>
              </w:rPr>
              <w:t xml:space="preserve">. </w:t>
            </w:r>
          </w:p>
          <w:p w14:paraId="00939DAF" w14:textId="77777777" w:rsidR="00944C92" w:rsidRDefault="00944C92" w:rsidP="008C3A24">
            <w:pPr>
              <w:pStyle w:val="TableText1"/>
              <w:rPr>
                <w:szCs w:val="20"/>
              </w:rPr>
            </w:pPr>
          </w:p>
          <w:p w14:paraId="010A5F67" w14:textId="7227BB79" w:rsidR="00170BD8" w:rsidRDefault="00170BD8" w:rsidP="008C3A24">
            <w:pPr>
              <w:pStyle w:val="TableText1"/>
            </w:pPr>
            <w:r>
              <w:lastRenderedPageBreak/>
              <w:t xml:space="preserve">The QSAC discussed resource impact, with input from </w:t>
            </w:r>
            <w:r w:rsidR="00D8344D">
              <w:t>the NICE</w:t>
            </w:r>
            <w:r>
              <w:t xml:space="preserve"> resource impact </w:t>
            </w:r>
            <w:r w:rsidR="00D8344D">
              <w:t xml:space="preserve">team </w:t>
            </w:r>
            <w:r>
              <w:t>and felt that the statements on genetic testing</w:t>
            </w:r>
            <w:r w:rsidR="009C15DE">
              <w:t xml:space="preserve"> (3 and 4)</w:t>
            </w:r>
            <w:r>
              <w:t xml:space="preserve"> can </w:t>
            </w:r>
            <w:r w:rsidR="00676C28">
              <w:t xml:space="preserve">broadly </w:t>
            </w:r>
            <w:r>
              <w:t>be implemented with</w:t>
            </w:r>
            <w:r w:rsidR="009C15DE">
              <w:t>in</w:t>
            </w:r>
            <w:r>
              <w:t xml:space="preserve"> current resource.</w:t>
            </w:r>
            <w:r w:rsidR="009C15DE">
              <w:t xml:space="preserve"> </w:t>
            </w:r>
          </w:p>
          <w:p w14:paraId="0B58DA1D" w14:textId="77777777" w:rsidR="00170BD8" w:rsidRDefault="00170BD8" w:rsidP="008C3A24">
            <w:pPr>
              <w:pStyle w:val="TableText1"/>
              <w:rPr>
                <w:szCs w:val="20"/>
              </w:rPr>
            </w:pPr>
          </w:p>
          <w:p w14:paraId="4E82F459" w14:textId="77777777" w:rsidR="00944C92" w:rsidRDefault="000B4E5D" w:rsidP="008C3A24">
            <w:pPr>
              <w:pStyle w:val="TableText1"/>
              <w:rPr>
                <w:szCs w:val="20"/>
              </w:rPr>
            </w:pPr>
            <w:r>
              <w:rPr>
                <w:szCs w:val="20"/>
              </w:rPr>
              <w:t xml:space="preserve">The service and commissioner audience descriptors in statement 5 refer to referral pathways, protocols and network policies being in place to ensure that </w:t>
            </w:r>
            <w:r w:rsidRPr="000B4E5D">
              <w:rPr>
                <w:szCs w:val="20"/>
              </w:rPr>
              <w:t>adults with high-risk stage 1, or stage 2 to 4 ovarian cancer have both surgery and chemotherapy discussed as a treatment option by a specialist gynaecological cancer MDT</w:t>
            </w:r>
            <w:r>
              <w:rPr>
                <w:szCs w:val="20"/>
              </w:rPr>
              <w:t>.</w:t>
            </w:r>
          </w:p>
          <w:p w14:paraId="34229F60" w14:textId="77777777" w:rsidR="00170BD8" w:rsidRDefault="00170BD8" w:rsidP="008C3A24">
            <w:pPr>
              <w:pStyle w:val="TableText1"/>
              <w:rPr>
                <w:szCs w:val="20"/>
              </w:rPr>
            </w:pPr>
          </w:p>
          <w:p w14:paraId="687B5CE4" w14:textId="24F09F39" w:rsidR="00170BD8" w:rsidRDefault="00170BD8" w:rsidP="008C3A24">
            <w:pPr>
              <w:pStyle w:val="TableText1"/>
              <w:rPr>
                <w:szCs w:val="20"/>
                <w:u w:val="single"/>
              </w:rPr>
            </w:pPr>
            <w:r>
              <w:rPr>
                <w:szCs w:val="20"/>
                <w:u w:val="single"/>
              </w:rPr>
              <w:t>Potential cost savings</w:t>
            </w:r>
          </w:p>
          <w:p w14:paraId="386DB8D2" w14:textId="1C04A86E" w:rsidR="00793622" w:rsidRDefault="00E130BD" w:rsidP="008C3A24">
            <w:pPr>
              <w:pStyle w:val="TableText1"/>
            </w:pPr>
            <w:r>
              <w:t xml:space="preserve">Statement 1 supports </w:t>
            </w:r>
            <w:r w:rsidR="00793622">
              <w:t>risk-reducing surgery, which may also help support early detection of ovarian cancer. Genetic testing (statement 3) also supports detection of the risk of non-ovarian cancers. The results of germline genetic testing enable eligible blood relatives to be tested; t</w:t>
            </w:r>
            <w:r w:rsidR="00793622" w:rsidRPr="00793622">
              <w:t xml:space="preserve">hose found to carry pathogenic variants can then opt for screening or preventive interventions to </w:t>
            </w:r>
            <w:proofErr w:type="spellStart"/>
            <w:r w:rsidR="00793622" w:rsidRPr="00793622">
              <w:t>minimise</w:t>
            </w:r>
            <w:proofErr w:type="spellEnd"/>
            <w:r w:rsidR="00793622" w:rsidRPr="00793622">
              <w:t xml:space="preserve"> their cancer risk </w:t>
            </w:r>
            <w:r w:rsidR="00793622">
              <w:t xml:space="preserve">  </w:t>
            </w:r>
          </w:p>
          <w:p w14:paraId="432BE5D0" w14:textId="10E3D2C7" w:rsidR="00170BD8" w:rsidRDefault="00793622" w:rsidP="008C3A24">
            <w:pPr>
              <w:pStyle w:val="TableText1"/>
              <w:rPr>
                <w:szCs w:val="20"/>
                <w:u w:val="single"/>
              </w:rPr>
            </w:pPr>
            <w:r>
              <w:lastRenderedPageBreak/>
              <w:t xml:space="preserve"> </w:t>
            </w:r>
          </w:p>
          <w:p w14:paraId="470C9644" w14:textId="42AF88EB" w:rsidR="00170BD8" w:rsidRPr="00170BD8" w:rsidRDefault="005E3D23" w:rsidP="008C3A24">
            <w:pPr>
              <w:pStyle w:val="TableText1"/>
              <w:rPr>
                <w:szCs w:val="20"/>
              </w:rPr>
            </w:pPr>
            <w:r>
              <w:rPr>
                <w:szCs w:val="20"/>
              </w:rPr>
              <w:t xml:space="preserve">The QSAC agreed with the comment. Consequently statement 5 remains prioritised in the standard to </w:t>
            </w:r>
            <w:r w:rsidR="00170BD8">
              <w:rPr>
                <w:szCs w:val="20"/>
              </w:rPr>
              <w:t xml:space="preserve">address </w:t>
            </w:r>
            <w:r w:rsidR="00AF4090">
              <w:rPr>
                <w:szCs w:val="20"/>
              </w:rPr>
              <w:t>variation in access to certain treatment modalities</w:t>
            </w:r>
          </w:p>
        </w:tc>
      </w:tr>
      <w:tr w:rsidR="00D267A3" w:rsidRPr="00660F4E" w14:paraId="22EED5D2" w14:textId="48ED7D87" w:rsidTr="003154AE">
        <w:tc>
          <w:tcPr>
            <w:tcW w:w="0" w:type="auto"/>
          </w:tcPr>
          <w:p w14:paraId="443C2B25" w14:textId="3EAEB0DE" w:rsidR="006C5656" w:rsidRPr="008C3A24" w:rsidRDefault="009428FA" w:rsidP="008C3A24">
            <w:pPr>
              <w:pStyle w:val="TableText1"/>
            </w:pPr>
            <w:r>
              <w:lastRenderedPageBreak/>
              <w:t>11</w:t>
            </w:r>
          </w:p>
        </w:tc>
        <w:tc>
          <w:tcPr>
            <w:tcW w:w="0" w:type="auto"/>
          </w:tcPr>
          <w:p w14:paraId="534FF452" w14:textId="6DAE32B4" w:rsidR="006C5656" w:rsidRPr="0078286B" w:rsidRDefault="006C5656" w:rsidP="008C3A24">
            <w:pPr>
              <w:pStyle w:val="TableText1"/>
            </w:pPr>
            <w:r w:rsidRPr="0078286B">
              <w:t>British Gynaecological Cancer Society</w:t>
            </w:r>
          </w:p>
        </w:tc>
        <w:tc>
          <w:tcPr>
            <w:tcW w:w="1628" w:type="dxa"/>
          </w:tcPr>
          <w:p w14:paraId="4EDC0E8A" w14:textId="77777777" w:rsidR="006C5656" w:rsidRPr="0078286B" w:rsidRDefault="006C5656" w:rsidP="008C3A24">
            <w:pPr>
              <w:pStyle w:val="TableText1"/>
              <w:rPr>
                <w:b/>
              </w:rPr>
            </w:pPr>
            <w:r w:rsidRPr="0078286B">
              <w:rPr>
                <w:b/>
              </w:rPr>
              <w:t>Question 4 – EHIA question (pilot)</w:t>
            </w:r>
          </w:p>
          <w:p w14:paraId="6B269461" w14:textId="77777777" w:rsidR="006C5656" w:rsidRPr="0078286B" w:rsidRDefault="006C5656" w:rsidP="008C3A24">
            <w:pPr>
              <w:pStyle w:val="TableText1"/>
            </w:pPr>
          </w:p>
          <w:p w14:paraId="3D5CCB60" w14:textId="42173BAF" w:rsidR="006C5656" w:rsidRPr="0078286B" w:rsidRDefault="006C5656" w:rsidP="008C3A24">
            <w:pPr>
              <w:pStyle w:val="TableText1"/>
              <w:rPr>
                <w:b/>
              </w:rPr>
            </w:pPr>
            <w:r w:rsidRPr="0078286B">
              <w:t>Question 4</w:t>
            </w:r>
          </w:p>
        </w:tc>
        <w:tc>
          <w:tcPr>
            <w:tcW w:w="7541" w:type="dxa"/>
          </w:tcPr>
          <w:p w14:paraId="10597887" w14:textId="77777777" w:rsidR="006C5656" w:rsidRPr="0078286B" w:rsidRDefault="006C5656" w:rsidP="008C3A24">
            <w:pPr>
              <w:pStyle w:val="TableText1"/>
            </w:pPr>
            <w:r w:rsidRPr="0078286B">
              <w:t>More funding to support adequately skilled F2F interpreters is required.</w:t>
            </w:r>
          </w:p>
          <w:p w14:paraId="2BF2F6B2" w14:textId="66882446" w:rsidR="006C5656" w:rsidRPr="0078286B" w:rsidRDefault="006C5656" w:rsidP="008C3A24">
            <w:pPr>
              <w:pStyle w:val="TableText1"/>
            </w:pPr>
          </w:p>
        </w:tc>
        <w:tc>
          <w:tcPr>
            <w:tcW w:w="3317" w:type="dxa"/>
          </w:tcPr>
          <w:p w14:paraId="5CB7204C" w14:textId="51F034EB" w:rsidR="006C5656" w:rsidRDefault="00FA19ED" w:rsidP="008C3A24">
            <w:pPr>
              <w:pStyle w:val="TableText1"/>
            </w:pPr>
            <w:r w:rsidRPr="0078286B">
              <w:t>Thank you for your comment</w:t>
            </w:r>
            <w:r w:rsidR="00395EF2">
              <w:t>s.</w:t>
            </w:r>
          </w:p>
          <w:p w14:paraId="6A3178A5" w14:textId="77777777" w:rsidR="00A60D24" w:rsidRDefault="00A60D24" w:rsidP="008C3A24">
            <w:pPr>
              <w:pStyle w:val="TableText1"/>
            </w:pPr>
          </w:p>
          <w:p w14:paraId="637B4B56" w14:textId="6106DF63" w:rsidR="00A60D24" w:rsidRDefault="00AF4090" w:rsidP="008C3A24">
            <w:pPr>
              <w:pStyle w:val="TableText1"/>
            </w:pPr>
            <w:r>
              <w:t>This is</w:t>
            </w:r>
            <w:r w:rsidR="00A60D24" w:rsidRPr="00A60D24">
              <w:t xml:space="preserve"> </w:t>
            </w:r>
            <w:r>
              <w:t>a</w:t>
            </w:r>
            <w:r w:rsidR="00A60D24" w:rsidRPr="00A60D24">
              <w:t xml:space="preserve"> general issue</w:t>
            </w:r>
            <w:r w:rsidR="005E3D23">
              <w:t xml:space="preserve"> that is not specific to ovarian cancer</w:t>
            </w:r>
            <w:r>
              <w:t>.</w:t>
            </w:r>
            <w:r w:rsidR="00A60D24" w:rsidRPr="00A60D24">
              <w:t xml:space="preserve"> </w:t>
            </w:r>
            <w:r>
              <w:t>T</w:t>
            </w:r>
            <w:r w:rsidR="00A60D24" w:rsidRPr="00A60D24">
              <w:t>he importance of providing an interpreter</w:t>
            </w:r>
            <w:r>
              <w:t>,</w:t>
            </w:r>
            <w:r w:rsidR="00A60D24" w:rsidRPr="00A60D24">
              <w:t xml:space="preserve"> and information which is accessible to people who do not speak or read English (vulnerable and health inclusion groups, including adults who also have a disability requiring additional communication needs) as their first language is highlighted in the</w:t>
            </w:r>
            <w:r w:rsidR="00A60D24">
              <w:t xml:space="preserve"> overarching </w:t>
            </w:r>
            <w:r w:rsidR="00A60D24" w:rsidRPr="00A60D24">
              <w:t xml:space="preserve">equality, diversity and language section of </w:t>
            </w:r>
            <w:r w:rsidR="00A60D24">
              <w:t>the</w:t>
            </w:r>
            <w:r w:rsidR="00A60D24" w:rsidRPr="00A60D24">
              <w:t xml:space="preserve"> quality standard.</w:t>
            </w:r>
          </w:p>
          <w:p w14:paraId="2FC0FDEF" w14:textId="77777777" w:rsidR="00A60D24" w:rsidRDefault="00A60D24" w:rsidP="008C3A24">
            <w:pPr>
              <w:pStyle w:val="TableText1"/>
            </w:pPr>
          </w:p>
          <w:p w14:paraId="59F5812D" w14:textId="661BDDCF" w:rsidR="00A60D24" w:rsidRPr="0078286B" w:rsidRDefault="00A60D24" w:rsidP="008C3A24">
            <w:pPr>
              <w:pStyle w:val="TableText1"/>
            </w:pPr>
            <w:r>
              <w:t xml:space="preserve">It is expected that the interpreters have the requisite skills. </w:t>
            </w:r>
          </w:p>
        </w:tc>
      </w:tr>
      <w:tr w:rsidR="00D267A3" w:rsidRPr="00660F4E" w14:paraId="50541EEC" w14:textId="3A699315" w:rsidTr="003154AE">
        <w:tc>
          <w:tcPr>
            <w:tcW w:w="0" w:type="auto"/>
          </w:tcPr>
          <w:p w14:paraId="79AEA0AF" w14:textId="2E4F77C9" w:rsidR="006C5656" w:rsidRPr="008C3A24" w:rsidRDefault="009428FA" w:rsidP="008C3A24">
            <w:pPr>
              <w:pStyle w:val="TableText1"/>
            </w:pPr>
            <w:r>
              <w:t>12</w:t>
            </w:r>
          </w:p>
        </w:tc>
        <w:tc>
          <w:tcPr>
            <w:tcW w:w="0" w:type="auto"/>
          </w:tcPr>
          <w:p w14:paraId="3B575069" w14:textId="4F0C7D79" w:rsidR="006C5656" w:rsidRPr="0078286B" w:rsidRDefault="006C5656" w:rsidP="008C3A24">
            <w:pPr>
              <w:pStyle w:val="TableText1"/>
            </w:pPr>
            <w:r w:rsidRPr="0078286B">
              <w:t>Institute of Biomedical Science</w:t>
            </w:r>
          </w:p>
        </w:tc>
        <w:tc>
          <w:tcPr>
            <w:tcW w:w="1628" w:type="dxa"/>
          </w:tcPr>
          <w:p w14:paraId="2D36610D" w14:textId="77777777" w:rsidR="006C5656" w:rsidRPr="0078286B" w:rsidRDefault="006C5656" w:rsidP="008C3A24">
            <w:pPr>
              <w:pStyle w:val="TableText1"/>
              <w:rPr>
                <w:b/>
              </w:rPr>
            </w:pPr>
            <w:r w:rsidRPr="0078286B">
              <w:rPr>
                <w:b/>
              </w:rPr>
              <w:t>Question 4 – EHIA question (pilot)</w:t>
            </w:r>
          </w:p>
          <w:p w14:paraId="1A35FE40" w14:textId="77777777" w:rsidR="006C5656" w:rsidRPr="0078286B" w:rsidRDefault="006C5656" w:rsidP="008C3A24">
            <w:pPr>
              <w:pStyle w:val="TableText1"/>
            </w:pPr>
          </w:p>
          <w:p w14:paraId="1FB4A948" w14:textId="24679E84" w:rsidR="006C5656" w:rsidRPr="0078286B" w:rsidRDefault="006C5656" w:rsidP="008C3A24">
            <w:pPr>
              <w:pStyle w:val="TableText1"/>
              <w:rPr>
                <w:b/>
              </w:rPr>
            </w:pPr>
            <w:r w:rsidRPr="0078286B">
              <w:t>Question 4</w:t>
            </w:r>
          </w:p>
        </w:tc>
        <w:tc>
          <w:tcPr>
            <w:tcW w:w="7541" w:type="dxa"/>
          </w:tcPr>
          <w:p w14:paraId="3638E972" w14:textId="77777777" w:rsidR="006C5656" w:rsidRPr="0078286B" w:rsidRDefault="006C5656" w:rsidP="008C3A24">
            <w:pPr>
              <w:pStyle w:val="TableText1"/>
            </w:pPr>
            <w:r w:rsidRPr="0078286B">
              <w:t>No issues identified.</w:t>
            </w:r>
          </w:p>
          <w:p w14:paraId="70CF0087" w14:textId="53BD3A9C" w:rsidR="006C5656" w:rsidRPr="0078286B" w:rsidRDefault="006C5656" w:rsidP="008C3A24">
            <w:pPr>
              <w:pStyle w:val="TableText1"/>
            </w:pPr>
          </w:p>
        </w:tc>
        <w:tc>
          <w:tcPr>
            <w:tcW w:w="3317" w:type="dxa"/>
          </w:tcPr>
          <w:p w14:paraId="1B4B3E0A" w14:textId="072B06F9" w:rsidR="006C5656" w:rsidRDefault="00FA19ED" w:rsidP="008C3A24">
            <w:pPr>
              <w:pStyle w:val="TableText1"/>
            </w:pPr>
            <w:r w:rsidRPr="0078286B">
              <w:t>Thank you for your comment</w:t>
            </w:r>
            <w:r w:rsidR="00395EF2">
              <w:t>s</w:t>
            </w:r>
            <w:r w:rsidR="0078286B">
              <w:t>.</w:t>
            </w:r>
          </w:p>
          <w:p w14:paraId="772D1507" w14:textId="09890386" w:rsidR="0078286B" w:rsidRDefault="0078286B" w:rsidP="008C3A24">
            <w:pPr>
              <w:pStyle w:val="TableText1"/>
            </w:pPr>
          </w:p>
          <w:p w14:paraId="7F3C7081" w14:textId="39E6FDF5" w:rsidR="0078286B" w:rsidRPr="0078286B" w:rsidRDefault="0078286B" w:rsidP="008C3A24">
            <w:pPr>
              <w:pStyle w:val="TableText1"/>
            </w:pPr>
          </w:p>
        </w:tc>
      </w:tr>
      <w:tr w:rsidR="00D267A3" w:rsidRPr="00660F4E" w14:paraId="58597820" w14:textId="4CB509EF" w:rsidTr="003154AE">
        <w:tc>
          <w:tcPr>
            <w:tcW w:w="0" w:type="auto"/>
          </w:tcPr>
          <w:p w14:paraId="259AD8F0" w14:textId="77798B6B" w:rsidR="006C5656" w:rsidRDefault="009428FA" w:rsidP="008C3A24">
            <w:pPr>
              <w:pStyle w:val="TableText1"/>
            </w:pPr>
            <w:r>
              <w:t>13</w:t>
            </w:r>
          </w:p>
          <w:p w14:paraId="5C5183A9" w14:textId="445C70ED" w:rsidR="009428FA" w:rsidRPr="008C3A24" w:rsidRDefault="009428FA" w:rsidP="008C3A24">
            <w:pPr>
              <w:pStyle w:val="TableText1"/>
            </w:pPr>
          </w:p>
        </w:tc>
        <w:tc>
          <w:tcPr>
            <w:tcW w:w="0" w:type="auto"/>
          </w:tcPr>
          <w:p w14:paraId="3E34D8B0" w14:textId="4E60F058" w:rsidR="006C5656" w:rsidRPr="00E536DD" w:rsidRDefault="006C5656" w:rsidP="008C3A24">
            <w:pPr>
              <w:pStyle w:val="TableText1"/>
            </w:pPr>
            <w:r w:rsidRPr="00722DF8">
              <w:t>Ovacome</w:t>
            </w:r>
          </w:p>
        </w:tc>
        <w:tc>
          <w:tcPr>
            <w:tcW w:w="1628" w:type="dxa"/>
          </w:tcPr>
          <w:p w14:paraId="77F1377B" w14:textId="77777777" w:rsidR="006C5656" w:rsidRPr="00712BC9" w:rsidRDefault="006C5656" w:rsidP="008C3A24">
            <w:pPr>
              <w:pStyle w:val="TableText1"/>
              <w:rPr>
                <w:b/>
              </w:rPr>
            </w:pPr>
            <w:r w:rsidRPr="00712BC9">
              <w:rPr>
                <w:b/>
              </w:rPr>
              <w:t>Question 4 – EHIA question (pilot)</w:t>
            </w:r>
          </w:p>
          <w:p w14:paraId="7BEA6FE0" w14:textId="77777777" w:rsidR="006C5656" w:rsidRPr="00712BC9" w:rsidRDefault="006C5656" w:rsidP="008C3A24">
            <w:pPr>
              <w:pStyle w:val="TableText1"/>
            </w:pPr>
          </w:p>
          <w:p w14:paraId="6BD2F0DD" w14:textId="77777777" w:rsidR="006C5656" w:rsidRPr="00712BC9" w:rsidRDefault="006C5656" w:rsidP="008C3A24">
            <w:pPr>
              <w:pStyle w:val="TableText1"/>
            </w:pPr>
          </w:p>
          <w:p w14:paraId="0C69C02B" w14:textId="166F3E4E" w:rsidR="006C5656" w:rsidRDefault="006C5656" w:rsidP="008C3A24">
            <w:pPr>
              <w:pStyle w:val="TableText1"/>
              <w:rPr>
                <w:b/>
              </w:rPr>
            </w:pPr>
            <w:r w:rsidRPr="00712BC9">
              <w:t>Question 4</w:t>
            </w:r>
          </w:p>
        </w:tc>
        <w:tc>
          <w:tcPr>
            <w:tcW w:w="7541" w:type="dxa"/>
          </w:tcPr>
          <w:p w14:paraId="44B5FF17" w14:textId="77777777" w:rsidR="006C5656" w:rsidRPr="00722DF8" w:rsidRDefault="006C5656" w:rsidP="008C3A24">
            <w:pPr>
              <w:pStyle w:val="TableText1"/>
              <w:rPr>
                <w:szCs w:val="20"/>
                <w:u w:val="single"/>
              </w:rPr>
            </w:pPr>
            <w:r w:rsidRPr="00722DF8">
              <w:rPr>
                <w:szCs w:val="20"/>
                <w:u w:val="single"/>
              </w:rPr>
              <w:lastRenderedPageBreak/>
              <w:t>Comments on EHIA</w:t>
            </w:r>
          </w:p>
          <w:p w14:paraId="1507FD82" w14:textId="77777777" w:rsidR="006C5656" w:rsidRPr="00722DF8" w:rsidRDefault="006C5656" w:rsidP="008C3A24">
            <w:pPr>
              <w:pStyle w:val="TableText1"/>
              <w:rPr>
                <w:szCs w:val="20"/>
              </w:rPr>
            </w:pPr>
          </w:p>
          <w:p w14:paraId="6E952A22" w14:textId="77777777" w:rsidR="006C5656" w:rsidRPr="00157F14" w:rsidRDefault="006C5656" w:rsidP="008C3A24">
            <w:pPr>
              <w:pStyle w:val="TableText1"/>
              <w:rPr>
                <w:color w:val="000000"/>
              </w:rPr>
            </w:pPr>
            <w:r w:rsidRPr="00157F14">
              <w:rPr>
                <w:color w:val="000000"/>
              </w:rPr>
              <w:t>Religion or belief:</w:t>
            </w:r>
          </w:p>
          <w:p w14:paraId="6B7E463F" w14:textId="77777777" w:rsidR="006C5656" w:rsidRPr="00722DF8" w:rsidRDefault="006C5656" w:rsidP="008C3A24">
            <w:pPr>
              <w:pStyle w:val="TableText1"/>
              <w:rPr>
                <w:color w:val="000000"/>
              </w:rPr>
            </w:pPr>
          </w:p>
          <w:p w14:paraId="6659CE4E" w14:textId="77777777" w:rsidR="006C5656" w:rsidRPr="00722DF8" w:rsidRDefault="006C5656" w:rsidP="008C3A24">
            <w:pPr>
              <w:pStyle w:val="TableText1"/>
              <w:rPr>
                <w:color w:val="000000"/>
              </w:rPr>
            </w:pPr>
            <w:r w:rsidRPr="00722DF8">
              <w:rPr>
                <w:color w:val="000000"/>
              </w:rPr>
              <w:t>Evidence to suggest religion can impact on decision making in cancer treatment</w:t>
            </w:r>
          </w:p>
          <w:p w14:paraId="1E4C6413" w14:textId="77777777" w:rsidR="006C5656" w:rsidRDefault="006C5656" w:rsidP="008C3A24">
            <w:pPr>
              <w:pStyle w:val="TableText1"/>
              <w:rPr>
                <w:rStyle w:val="Hyperlink"/>
                <w:rFonts w:cs="Arial"/>
                <w:color w:val="467886"/>
              </w:rPr>
            </w:pPr>
            <w:hyperlink r:id="rId11" w:history="1">
              <w:r w:rsidRPr="00722DF8">
                <w:rPr>
                  <w:rStyle w:val="Hyperlink"/>
                  <w:rFonts w:cs="Arial"/>
                  <w:color w:val="467886"/>
                </w:rPr>
                <w:t>The Influence of Patient and Provider Religious and Spiritual Beliefs on Treatment Decision Making in the Cancer Care Context - Elizabeth Palmer Kelly, Brian Myers, Brent Henderson, Petra Sprik, Kelsey B. White, Timothy M. Pawlik, 2022 (sagepub.com)</w:t>
              </w:r>
            </w:hyperlink>
          </w:p>
          <w:p w14:paraId="25CE1D48" w14:textId="77777777" w:rsidR="00DB0F68" w:rsidRPr="00722DF8" w:rsidRDefault="00DB0F68" w:rsidP="008C3A24">
            <w:pPr>
              <w:pStyle w:val="TableText1"/>
              <w:rPr>
                <w:color w:val="467886"/>
              </w:rPr>
            </w:pPr>
          </w:p>
          <w:p w14:paraId="73A7E94B" w14:textId="77777777" w:rsidR="006C5656" w:rsidRPr="00722DF8" w:rsidRDefault="006C5656" w:rsidP="008C3A24">
            <w:pPr>
              <w:pStyle w:val="TableText1"/>
              <w:rPr>
                <w:color w:val="000000"/>
              </w:rPr>
            </w:pPr>
            <w:r w:rsidRPr="00722DF8">
              <w:rPr>
                <w:color w:val="000000"/>
              </w:rPr>
              <w:t>Understanding the psychosocial barriers which exist when religious beliefs prevent recommended treatments.  Ensuring patient voice is heard and belief systems understood in the context of treatment (religions which don’t allow medical interventions, religions which restrict porcine products which may be present in treatment).</w:t>
            </w:r>
          </w:p>
          <w:p w14:paraId="0BADCB86" w14:textId="77777777" w:rsidR="006C5656" w:rsidRPr="00722DF8" w:rsidRDefault="006C5656" w:rsidP="008C3A24">
            <w:pPr>
              <w:pStyle w:val="TableText1"/>
              <w:rPr>
                <w:color w:val="000000"/>
              </w:rPr>
            </w:pPr>
          </w:p>
          <w:p w14:paraId="25658F1A" w14:textId="77777777" w:rsidR="006C5656" w:rsidRPr="00722DF8" w:rsidRDefault="006C5656" w:rsidP="008C3A24">
            <w:pPr>
              <w:pStyle w:val="TableText1"/>
              <w:rPr>
                <w:color w:val="000000"/>
              </w:rPr>
            </w:pPr>
            <w:r w:rsidRPr="00722DF8">
              <w:rPr>
                <w:color w:val="000000"/>
              </w:rPr>
              <w:t xml:space="preserve">Inclusion health and vulnerable groups (for example, vulnerable migrants, people experiencing homelessness, people in contact with the criminal justice system, sex workers, Gypsy, Roma and </w:t>
            </w:r>
            <w:proofErr w:type="spellStart"/>
            <w:r w:rsidRPr="00722DF8">
              <w:rPr>
                <w:color w:val="000000"/>
              </w:rPr>
              <w:t>Traveller</w:t>
            </w:r>
            <w:proofErr w:type="spellEnd"/>
            <w:r w:rsidRPr="00722DF8">
              <w:rPr>
                <w:color w:val="000000"/>
              </w:rPr>
              <w:t xml:space="preserve"> communities, young people leaving care and victims of trafficking):</w:t>
            </w:r>
          </w:p>
          <w:p w14:paraId="442F8D7F" w14:textId="77777777" w:rsidR="006C5656" w:rsidRPr="00722DF8" w:rsidRDefault="006C5656" w:rsidP="008C3A24">
            <w:pPr>
              <w:pStyle w:val="TableText1"/>
              <w:rPr>
                <w:color w:val="000000"/>
              </w:rPr>
            </w:pPr>
          </w:p>
          <w:p w14:paraId="6F540BB0" w14:textId="77777777" w:rsidR="006C5656" w:rsidRPr="00722DF8" w:rsidRDefault="006C5656" w:rsidP="008C3A24">
            <w:pPr>
              <w:pStyle w:val="TableText1"/>
              <w:rPr>
                <w:color w:val="000000"/>
              </w:rPr>
            </w:pPr>
            <w:r w:rsidRPr="00722DF8">
              <w:rPr>
                <w:color w:val="000000"/>
              </w:rPr>
              <w:t xml:space="preserve">Having no fixed abode, so </w:t>
            </w:r>
            <w:r w:rsidRPr="00F66F4E">
              <w:rPr>
                <w:b/>
                <w:bCs/>
                <w:color w:val="000000"/>
              </w:rPr>
              <w:t>lack of registration</w:t>
            </w:r>
            <w:r w:rsidRPr="00722DF8">
              <w:rPr>
                <w:color w:val="000000"/>
              </w:rPr>
              <w:t xml:space="preserve"> to GP and access to healthcare systems for diagnosis.  Cultural stigma in GRTSB around cancer and mistrust of healthcare systems leads to late diagnosis.</w:t>
            </w:r>
          </w:p>
          <w:p w14:paraId="065154E1" w14:textId="77777777" w:rsidR="006C5656" w:rsidRDefault="006C5656" w:rsidP="008C3A24">
            <w:pPr>
              <w:pStyle w:val="TableText1"/>
              <w:rPr>
                <w:color w:val="000000"/>
              </w:rPr>
            </w:pPr>
          </w:p>
          <w:p w14:paraId="1FAB524A" w14:textId="77777777" w:rsidR="006320EE" w:rsidRDefault="006320EE" w:rsidP="008C3A24">
            <w:pPr>
              <w:pStyle w:val="TableText1"/>
              <w:rPr>
                <w:color w:val="000000"/>
              </w:rPr>
            </w:pPr>
          </w:p>
          <w:p w14:paraId="7931EB9D" w14:textId="77777777" w:rsidR="006C5656" w:rsidRPr="00722DF8" w:rsidRDefault="006C5656" w:rsidP="008C3A24">
            <w:pPr>
              <w:pStyle w:val="TableText1"/>
              <w:rPr>
                <w:color w:val="000000"/>
              </w:rPr>
            </w:pPr>
            <w:r w:rsidRPr="00722DF8">
              <w:rPr>
                <w:color w:val="000000"/>
              </w:rPr>
              <w:t>Overall comment:</w:t>
            </w:r>
          </w:p>
          <w:p w14:paraId="2A2EC832" w14:textId="77777777" w:rsidR="00157F14" w:rsidRPr="00722DF8" w:rsidRDefault="00157F14" w:rsidP="008C3A24">
            <w:pPr>
              <w:pStyle w:val="TableText1"/>
              <w:rPr>
                <w:color w:val="000000"/>
              </w:rPr>
            </w:pPr>
          </w:p>
          <w:p w14:paraId="3B7A1F75" w14:textId="77777777" w:rsidR="006C5656" w:rsidRPr="00722DF8" w:rsidRDefault="006C5656" w:rsidP="008C3A24">
            <w:pPr>
              <w:pStyle w:val="TableText1"/>
              <w:rPr>
                <w:color w:val="000000"/>
              </w:rPr>
            </w:pPr>
            <w:r w:rsidRPr="00157F14">
              <w:rPr>
                <w:color w:val="000000"/>
              </w:rPr>
              <w:t>Overall, how is it proposed that one lay member with lived experience be able to comment on the broad intersectionality of health inequalities within ovarian cancer care? Might a lay panel be more appropriate to avoid perspective bias?</w:t>
            </w:r>
          </w:p>
          <w:p w14:paraId="571595AF" w14:textId="77777777" w:rsidR="006C5656" w:rsidRDefault="006C5656" w:rsidP="008C3A24">
            <w:pPr>
              <w:pStyle w:val="TableText1"/>
              <w:rPr>
                <w:color w:val="000000"/>
              </w:rPr>
            </w:pPr>
          </w:p>
          <w:p w14:paraId="5F9A5F94" w14:textId="77777777" w:rsidR="00D12C4C" w:rsidRDefault="00D12C4C" w:rsidP="008C3A24">
            <w:pPr>
              <w:pStyle w:val="TableText1"/>
              <w:rPr>
                <w:color w:val="000000"/>
              </w:rPr>
            </w:pPr>
          </w:p>
          <w:p w14:paraId="1749FF6D" w14:textId="77777777" w:rsidR="00D12C4C" w:rsidRDefault="00D12C4C" w:rsidP="008C3A24">
            <w:pPr>
              <w:pStyle w:val="TableText1"/>
              <w:rPr>
                <w:color w:val="000000"/>
              </w:rPr>
            </w:pPr>
          </w:p>
          <w:p w14:paraId="177E65BF" w14:textId="77777777" w:rsidR="00D12C4C" w:rsidRDefault="00D12C4C" w:rsidP="008C3A24">
            <w:pPr>
              <w:pStyle w:val="TableText1"/>
              <w:rPr>
                <w:color w:val="000000"/>
              </w:rPr>
            </w:pPr>
          </w:p>
          <w:p w14:paraId="3C8C4008" w14:textId="77777777" w:rsidR="00D12C4C" w:rsidRDefault="00D12C4C" w:rsidP="008C3A24">
            <w:pPr>
              <w:pStyle w:val="TableText1"/>
              <w:rPr>
                <w:color w:val="000000"/>
              </w:rPr>
            </w:pPr>
          </w:p>
          <w:p w14:paraId="586D43F3" w14:textId="77777777" w:rsidR="00D12C4C" w:rsidRDefault="00D12C4C" w:rsidP="008C3A24">
            <w:pPr>
              <w:pStyle w:val="TableText1"/>
              <w:rPr>
                <w:color w:val="000000"/>
              </w:rPr>
            </w:pPr>
          </w:p>
          <w:p w14:paraId="00C0DCB5" w14:textId="77777777" w:rsidR="00D12C4C" w:rsidRDefault="00D12C4C" w:rsidP="008C3A24">
            <w:pPr>
              <w:pStyle w:val="TableText1"/>
              <w:rPr>
                <w:color w:val="000000"/>
              </w:rPr>
            </w:pPr>
          </w:p>
          <w:p w14:paraId="0224F02D" w14:textId="77777777" w:rsidR="00D12C4C" w:rsidRDefault="00D12C4C" w:rsidP="008C3A24">
            <w:pPr>
              <w:pStyle w:val="TableText1"/>
              <w:rPr>
                <w:color w:val="000000"/>
              </w:rPr>
            </w:pPr>
          </w:p>
          <w:p w14:paraId="58AFE0B4" w14:textId="77777777" w:rsidR="00D12C4C" w:rsidRDefault="00D12C4C" w:rsidP="008C3A24">
            <w:pPr>
              <w:pStyle w:val="TableText1"/>
              <w:rPr>
                <w:color w:val="000000"/>
              </w:rPr>
            </w:pPr>
          </w:p>
          <w:p w14:paraId="7EEB525B" w14:textId="77777777" w:rsidR="00D12C4C" w:rsidRDefault="00D12C4C" w:rsidP="008C3A24">
            <w:pPr>
              <w:pStyle w:val="TableText1"/>
              <w:rPr>
                <w:color w:val="000000"/>
              </w:rPr>
            </w:pPr>
          </w:p>
          <w:p w14:paraId="61555F4F" w14:textId="77777777" w:rsidR="00D12C4C" w:rsidRDefault="00D12C4C" w:rsidP="008C3A24">
            <w:pPr>
              <w:pStyle w:val="TableText1"/>
              <w:rPr>
                <w:color w:val="000000"/>
              </w:rPr>
            </w:pPr>
          </w:p>
          <w:p w14:paraId="75D65397" w14:textId="77777777" w:rsidR="00D12C4C" w:rsidRDefault="00D12C4C" w:rsidP="008C3A24">
            <w:pPr>
              <w:pStyle w:val="TableText1"/>
              <w:rPr>
                <w:color w:val="000000"/>
              </w:rPr>
            </w:pPr>
          </w:p>
          <w:p w14:paraId="711FD19F" w14:textId="77777777" w:rsidR="00D12C4C" w:rsidRDefault="00D12C4C" w:rsidP="008C3A24">
            <w:pPr>
              <w:pStyle w:val="TableText1"/>
              <w:rPr>
                <w:color w:val="000000"/>
              </w:rPr>
            </w:pPr>
          </w:p>
          <w:p w14:paraId="2ACB30E5" w14:textId="77777777" w:rsidR="00D12C4C" w:rsidRDefault="00D12C4C" w:rsidP="008C3A24">
            <w:pPr>
              <w:pStyle w:val="TableText1"/>
              <w:rPr>
                <w:color w:val="000000"/>
              </w:rPr>
            </w:pPr>
          </w:p>
          <w:p w14:paraId="3CB90A08" w14:textId="77777777" w:rsidR="00D12C4C" w:rsidRDefault="00D12C4C" w:rsidP="008C3A24">
            <w:pPr>
              <w:pStyle w:val="TableText1"/>
              <w:rPr>
                <w:color w:val="000000"/>
              </w:rPr>
            </w:pPr>
          </w:p>
          <w:p w14:paraId="7DDEA5FD" w14:textId="77777777" w:rsidR="006320EE" w:rsidRDefault="006320EE" w:rsidP="008C3A24">
            <w:pPr>
              <w:pStyle w:val="TableText1"/>
              <w:rPr>
                <w:color w:val="000000"/>
              </w:rPr>
            </w:pPr>
          </w:p>
          <w:p w14:paraId="59294213" w14:textId="77777777" w:rsidR="006320EE" w:rsidRDefault="006320EE" w:rsidP="008C3A24">
            <w:pPr>
              <w:pStyle w:val="TableText1"/>
              <w:rPr>
                <w:color w:val="000000"/>
              </w:rPr>
            </w:pPr>
          </w:p>
          <w:p w14:paraId="7C224744" w14:textId="77777777" w:rsidR="006320EE" w:rsidRDefault="006320EE" w:rsidP="008C3A24">
            <w:pPr>
              <w:pStyle w:val="TableText1"/>
              <w:rPr>
                <w:color w:val="000000"/>
              </w:rPr>
            </w:pPr>
          </w:p>
          <w:p w14:paraId="4DF9B813" w14:textId="77777777" w:rsidR="006320EE" w:rsidRPr="00722DF8" w:rsidRDefault="006320EE" w:rsidP="008C3A24">
            <w:pPr>
              <w:pStyle w:val="TableText1"/>
              <w:rPr>
                <w:color w:val="000000"/>
              </w:rPr>
            </w:pPr>
          </w:p>
          <w:p w14:paraId="721C2DAB" w14:textId="77777777" w:rsidR="006C5656" w:rsidRPr="00722DF8" w:rsidRDefault="006C5656" w:rsidP="008C3A24">
            <w:pPr>
              <w:pStyle w:val="TableText1"/>
              <w:rPr>
                <w:color w:val="000000"/>
                <w:u w:val="single"/>
              </w:rPr>
            </w:pPr>
            <w:r w:rsidRPr="00722DF8">
              <w:rPr>
                <w:color w:val="000000"/>
                <w:u w:val="single"/>
              </w:rPr>
              <w:t xml:space="preserve">Comments on </w:t>
            </w:r>
            <w:r w:rsidRPr="00722DF8">
              <w:rPr>
                <w:u w:val="single"/>
              </w:rPr>
              <w:t>equality and diversity considerations in draft quality standards document</w:t>
            </w:r>
          </w:p>
          <w:p w14:paraId="3E10E3D2" w14:textId="77777777" w:rsidR="006C5656" w:rsidRPr="00722DF8" w:rsidRDefault="006C5656" w:rsidP="008C3A24">
            <w:pPr>
              <w:pStyle w:val="TableText1"/>
              <w:rPr>
                <w:color w:val="000000"/>
              </w:rPr>
            </w:pPr>
          </w:p>
          <w:p w14:paraId="2900BBF1" w14:textId="77777777" w:rsidR="006C5656" w:rsidRPr="00722DF8" w:rsidRDefault="006C5656" w:rsidP="008C3A24">
            <w:pPr>
              <w:pStyle w:val="TableText1"/>
            </w:pPr>
            <w:r w:rsidRPr="00722DF8">
              <w:t>Statement 1:</w:t>
            </w:r>
          </w:p>
          <w:p w14:paraId="1C36DF6D" w14:textId="77777777" w:rsidR="006C5656" w:rsidRPr="00722DF8" w:rsidRDefault="006C5656" w:rsidP="008C3A24">
            <w:pPr>
              <w:pStyle w:val="TableText1"/>
            </w:pPr>
          </w:p>
          <w:p w14:paraId="00260808" w14:textId="77777777" w:rsidR="006C5656" w:rsidRPr="00157F14" w:rsidRDefault="006C5656" w:rsidP="008C3A24">
            <w:pPr>
              <w:pStyle w:val="TableText1"/>
              <w:rPr>
                <w:szCs w:val="20"/>
              </w:rPr>
            </w:pPr>
            <w:r w:rsidRPr="00157F14">
              <w:rPr>
                <w:szCs w:val="20"/>
              </w:rPr>
              <w:t>Include British Sign Language into interpreting needs</w:t>
            </w:r>
          </w:p>
          <w:p w14:paraId="4E0ECD8F" w14:textId="61B2E6A5" w:rsidR="006C5656" w:rsidRPr="00157F14" w:rsidRDefault="006C5656" w:rsidP="008C3A24">
            <w:pPr>
              <w:pStyle w:val="TableText1"/>
              <w:rPr>
                <w:szCs w:val="20"/>
              </w:rPr>
            </w:pPr>
            <w:r w:rsidRPr="00157F14">
              <w:rPr>
                <w:szCs w:val="20"/>
              </w:rPr>
              <w:t>- Easy read information</w:t>
            </w:r>
          </w:p>
          <w:p w14:paraId="4FFDD822" w14:textId="6F8111AF" w:rsidR="006C5656" w:rsidRPr="001C12DF" w:rsidRDefault="006C5656" w:rsidP="008C3A24">
            <w:pPr>
              <w:pStyle w:val="TableText1"/>
              <w:rPr>
                <w:szCs w:val="20"/>
              </w:rPr>
            </w:pPr>
            <w:r w:rsidRPr="00157F14">
              <w:rPr>
                <w:szCs w:val="20"/>
              </w:rPr>
              <w:t xml:space="preserve">- Considerations in relation to cultural sensitivities and stigma around health, gender, help-seeking and mistrust of statutory services e.g in Gypsy, Roma and </w:t>
            </w:r>
            <w:proofErr w:type="spellStart"/>
            <w:r w:rsidRPr="00157F14">
              <w:rPr>
                <w:szCs w:val="20"/>
              </w:rPr>
              <w:t>Traveller</w:t>
            </w:r>
            <w:proofErr w:type="spellEnd"/>
            <w:r w:rsidRPr="00157F14">
              <w:rPr>
                <w:szCs w:val="20"/>
              </w:rPr>
              <w:t xml:space="preserve"> communities, and how this might impact on genetic testing.  Potential to work with Voluntary, Community and Social Enterprise organisations who have built trust.</w:t>
            </w:r>
            <w:r w:rsidRPr="00722DF8">
              <w:rPr>
                <w:szCs w:val="20"/>
              </w:rPr>
              <w:t xml:space="preserve"> </w:t>
            </w:r>
          </w:p>
        </w:tc>
        <w:tc>
          <w:tcPr>
            <w:tcW w:w="3317" w:type="dxa"/>
          </w:tcPr>
          <w:p w14:paraId="1F3C41D6" w14:textId="18B72BA4" w:rsidR="006C5656" w:rsidRPr="00D12C4C" w:rsidRDefault="00D12C4C" w:rsidP="008C3A24">
            <w:pPr>
              <w:pStyle w:val="TableText1"/>
              <w:rPr>
                <w:szCs w:val="20"/>
              </w:rPr>
            </w:pPr>
            <w:r w:rsidRPr="00D12C4C">
              <w:rPr>
                <w:szCs w:val="20"/>
              </w:rPr>
              <w:lastRenderedPageBreak/>
              <w:t>Thank you for your comment</w:t>
            </w:r>
            <w:r w:rsidR="00395EF2">
              <w:rPr>
                <w:szCs w:val="20"/>
              </w:rPr>
              <w:t>s</w:t>
            </w:r>
            <w:r w:rsidRPr="00D12C4C">
              <w:rPr>
                <w:szCs w:val="20"/>
              </w:rPr>
              <w:t>.</w:t>
            </w:r>
          </w:p>
          <w:p w14:paraId="72025D91" w14:textId="77777777" w:rsidR="006320EE" w:rsidRDefault="006320EE" w:rsidP="008C3A24">
            <w:pPr>
              <w:pStyle w:val="TableText1"/>
              <w:rPr>
                <w:szCs w:val="20"/>
              </w:rPr>
            </w:pPr>
          </w:p>
          <w:p w14:paraId="790A99DE" w14:textId="09A4049B" w:rsidR="006320EE" w:rsidRPr="006320EE" w:rsidRDefault="006320EE" w:rsidP="008C3A24">
            <w:pPr>
              <w:pStyle w:val="TableText1"/>
              <w:rPr>
                <w:szCs w:val="20"/>
                <w:lang w:val="en-GB"/>
              </w:rPr>
            </w:pPr>
            <w:r>
              <w:rPr>
                <w:szCs w:val="20"/>
              </w:rPr>
              <w:lastRenderedPageBreak/>
              <w:t xml:space="preserve">The </w:t>
            </w:r>
            <w:proofErr w:type="spellStart"/>
            <w:r>
              <w:rPr>
                <w:szCs w:val="20"/>
              </w:rPr>
              <w:t>im</w:t>
            </w:r>
            <w:proofErr w:type="spellEnd"/>
            <w:r w:rsidRPr="006320EE">
              <w:rPr>
                <w:szCs w:val="20"/>
                <w:lang w:val="en-GB"/>
              </w:rPr>
              <w:t>pact of religion and belief on decision-making for cancer treatment and the importance of healthcare professionals understanding psychosocial barriers when religious beliefs prevent use of recommended treatments</w:t>
            </w:r>
            <w:r>
              <w:rPr>
                <w:szCs w:val="20"/>
                <w:lang w:val="en-GB"/>
              </w:rPr>
              <w:t xml:space="preserve"> is a general issue and is addressed by</w:t>
            </w:r>
            <w:r w:rsidRPr="006320EE">
              <w:rPr>
                <w:szCs w:val="20"/>
                <w:lang w:val="en-GB"/>
              </w:rPr>
              <w:t xml:space="preserve"> </w:t>
            </w:r>
            <w:hyperlink r:id="rId12" w:history="1">
              <w:r w:rsidRPr="006320EE">
                <w:rPr>
                  <w:rStyle w:val="Hyperlink"/>
                  <w:szCs w:val="20"/>
                  <w:lang w:val="en-GB"/>
                </w:rPr>
                <w:t>NICE’s quality standard on patient experience in adult NHS services QS15</w:t>
              </w:r>
            </w:hyperlink>
            <w:r w:rsidRPr="006320EE">
              <w:rPr>
                <w:szCs w:val="20"/>
                <w:u w:val="single"/>
                <w:lang w:val="en-GB"/>
              </w:rPr>
              <w:t>,</w:t>
            </w:r>
            <w:r w:rsidRPr="006320EE">
              <w:rPr>
                <w:szCs w:val="20"/>
                <w:lang w:val="en-GB"/>
              </w:rPr>
              <w:t xml:space="preserve"> statement 4</w:t>
            </w:r>
            <w:r w:rsidR="00E17CB2">
              <w:rPr>
                <w:szCs w:val="20"/>
                <w:lang w:val="en-GB"/>
              </w:rPr>
              <w:t>.</w:t>
            </w:r>
            <w:r w:rsidR="00E17CB2" w:rsidRPr="006320EE">
              <w:rPr>
                <w:szCs w:val="20"/>
                <w:lang w:val="en-GB"/>
              </w:rPr>
              <w:t xml:space="preserve"> </w:t>
            </w:r>
          </w:p>
          <w:p w14:paraId="6AE9B364" w14:textId="77777777" w:rsidR="006320EE" w:rsidRDefault="006320EE" w:rsidP="008C3A24">
            <w:pPr>
              <w:pStyle w:val="TableText1"/>
              <w:rPr>
                <w:szCs w:val="20"/>
              </w:rPr>
            </w:pPr>
          </w:p>
          <w:p w14:paraId="7525FF35" w14:textId="2A0D1862" w:rsidR="00FA19ED" w:rsidRPr="00DB0F68" w:rsidRDefault="00DB0F68" w:rsidP="008C3A24">
            <w:pPr>
              <w:pStyle w:val="TableText1"/>
              <w:rPr>
                <w:szCs w:val="20"/>
              </w:rPr>
            </w:pPr>
            <w:r>
              <w:rPr>
                <w:szCs w:val="20"/>
              </w:rPr>
              <w:t>Health inequality issues that relate to the diagnosis of ovarian cancer will be considered when the placeholder statement is reviewed</w:t>
            </w:r>
            <w:r w:rsidR="006320EE">
              <w:rPr>
                <w:szCs w:val="20"/>
              </w:rPr>
              <w:t xml:space="preserve">, </w:t>
            </w:r>
            <w:r>
              <w:rPr>
                <w:szCs w:val="20"/>
              </w:rPr>
              <w:t xml:space="preserve">once updated recommendations are published. </w:t>
            </w:r>
          </w:p>
          <w:p w14:paraId="4977D720" w14:textId="77777777" w:rsidR="006320EE" w:rsidRDefault="006320EE" w:rsidP="008C3A24">
            <w:pPr>
              <w:pStyle w:val="TableText1"/>
              <w:rPr>
                <w:szCs w:val="20"/>
                <w:u w:val="single"/>
              </w:rPr>
            </w:pPr>
          </w:p>
          <w:p w14:paraId="30E2CE13" w14:textId="32DA10EF" w:rsidR="007B661C" w:rsidRDefault="00D12C4C" w:rsidP="00A8407C">
            <w:pPr>
              <w:pStyle w:val="TableText1"/>
              <w:rPr>
                <w:szCs w:val="20"/>
              </w:rPr>
            </w:pPr>
            <w:r>
              <w:rPr>
                <w:szCs w:val="20"/>
              </w:rPr>
              <w:t>QSAC membership includes lay standing member</w:t>
            </w:r>
            <w:r w:rsidR="003F525D">
              <w:rPr>
                <w:szCs w:val="20"/>
              </w:rPr>
              <w:t>s</w:t>
            </w:r>
            <w:r w:rsidR="006320EE">
              <w:rPr>
                <w:szCs w:val="20"/>
              </w:rPr>
              <w:t>. This is in addition to a lay specialist committee member, who was able to provide feedback on ovarian cancer care across the pathway based on their lived experience</w:t>
            </w:r>
            <w:r>
              <w:rPr>
                <w:szCs w:val="20"/>
              </w:rPr>
              <w:t>. We liais</w:t>
            </w:r>
            <w:r w:rsidR="00095378">
              <w:rPr>
                <w:szCs w:val="20"/>
              </w:rPr>
              <w:t>e</w:t>
            </w:r>
            <w:r>
              <w:rPr>
                <w:szCs w:val="20"/>
              </w:rPr>
              <w:t xml:space="preserve"> with the </w:t>
            </w:r>
            <w:r w:rsidR="00E03CDA">
              <w:rPr>
                <w:szCs w:val="20"/>
              </w:rPr>
              <w:t xml:space="preserve">NICE </w:t>
            </w:r>
            <w:r w:rsidRPr="00D12C4C">
              <w:rPr>
                <w:szCs w:val="20"/>
              </w:rPr>
              <w:t xml:space="preserve">People </w:t>
            </w:r>
            <w:r w:rsidR="007B661C">
              <w:rPr>
                <w:szCs w:val="20"/>
              </w:rPr>
              <w:t>&amp;</w:t>
            </w:r>
            <w:r w:rsidRPr="00D12C4C">
              <w:rPr>
                <w:szCs w:val="20"/>
              </w:rPr>
              <w:t xml:space="preserve"> Communities Involvement </w:t>
            </w:r>
            <w:r>
              <w:rPr>
                <w:szCs w:val="20"/>
              </w:rPr>
              <w:t>&amp;</w:t>
            </w:r>
            <w:r w:rsidRPr="00D12C4C">
              <w:rPr>
                <w:szCs w:val="20"/>
              </w:rPr>
              <w:t xml:space="preserve"> Engagement Team</w:t>
            </w:r>
            <w:r>
              <w:rPr>
                <w:szCs w:val="20"/>
              </w:rPr>
              <w:t xml:space="preserve"> </w:t>
            </w:r>
            <w:r w:rsidR="00861EBD">
              <w:rPr>
                <w:szCs w:val="20"/>
              </w:rPr>
              <w:t xml:space="preserve">and seek feedback from the QSAC </w:t>
            </w:r>
            <w:r>
              <w:rPr>
                <w:szCs w:val="20"/>
              </w:rPr>
              <w:t>to ensure that we have identified key stakeholder organisation</w:t>
            </w:r>
            <w:r w:rsidR="006320EE">
              <w:rPr>
                <w:szCs w:val="20"/>
              </w:rPr>
              <w:t>s who can provide a range of perspectives.</w:t>
            </w:r>
            <w:r w:rsidR="005C2066">
              <w:rPr>
                <w:szCs w:val="20"/>
              </w:rPr>
              <w:t xml:space="preserve">  </w:t>
            </w:r>
            <w:r w:rsidR="005C2066">
              <w:rPr>
                <w:szCs w:val="20"/>
              </w:rPr>
              <w:lastRenderedPageBreak/>
              <w:t>We also actively follow-up with stakeholders to be key for the topic to help ensure they respond.</w:t>
            </w:r>
            <w:r w:rsidR="007B661C">
              <w:rPr>
                <w:szCs w:val="20"/>
              </w:rPr>
              <w:t xml:space="preserve"> </w:t>
            </w:r>
            <w:r w:rsidR="005C2066">
              <w:rPr>
                <w:szCs w:val="20"/>
              </w:rPr>
              <w:t xml:space="preserve"> </w:t>
            </w:r>
          </w:p>
          <w:p w14:paraId="5D25B26F" w14:textId="77777777" w:rsidR="00095378" w:rsidRDefault="00095378" w:rsidP="008C3A24">
            <w:pPr>
              <w:pStyle w:val="TableText1"/>
              <w:rPr>
                <w:szCs w:val="20"/>
              </w:rPr>
            </w:pPr>
          </w:p>
          <w:p w14:paraId="00AD40FB" w14:textId="5EEAA41F" w:rsidR="00FA19ED" w:rsidRPr="00FA19ED" w:rsidRDefault="006320EE" w:rsidP="008C3A24">
            <w:pPr>
              <w:pStyle w:val="TableText1"/>
              <w:rPr>
                <w:szCs w:val="20"/>
              </w:rPr>
            </w:pPr>
            <w:r>
              <w:rPr>
                <w:szCs w:val="20"/>
              </w:rPr>
              <w:t xml:space="preserve">A wide range of health inequality issues were identified at engagement and consultation, through stakeholder input and from sources including the  </w:t>
            </w:r>
            <w:hyperlink r:id="rId13" w:history="1">
              <w:r w:rsidRPr="006320EE">
                <w:rPr>
                  <w:rStyle w:val="Hyperlink"/>
                  <w:szCs w:val="20"/>
                  <w:lang w:val="en-GB"/>
                </w:rPr>
                <w:t>Ovarian Cancer Audit Feasibility Pilot</w:t>
              </w:r>
            </w:hyperlink>
            <w:r>
              <w:rPr>
                <w:szCs w:val="20"/>
              </w:rPr>
              <w:t>,</w:t>
            </w:r>
            <w:r w:rsidRPr="006320EE">
              <w:rPr>
                <w:i/>
                <w:iCs/>
                <w:szCs w:val="20"/>
                <w:lang w:val="en-GB"/>
              </w:rPr>
              <w:t xml:space="preserve"> </w:t>
            </w:r>
            <w:r>
              <w:rPr>
                <w:szCs w:val="20"/>
              </w:rPr>
              <w:t xml:space="preserve">as demonstrated in the EHIA. </w:t>
            </w:r>
            <w:r w:rsidR="00D12C4C">
              <w:rPr>
                <w:szCs w:val="20"/>
              </w:rPr>
              <w:t xml:space="preserve"> </w:t>
            </w:r>
          </w:p>
          <w:p w14:paraId="00AE5E6B" w14:textId="77777777" w:rsidR="00D035B0" w:rsidRDefault="00D035B0" w:rsidP="008C3A24">
            <w:pPr>
              <w:pStyle w:val="TableText1"/>
              <w:rPr>
                <w:szCs w:val="20"/>
                <w:lang w:val="en-GB"/>
              </w:rPr>
            </w:pPr>
          </w:p>
          <w:p w14:paraId="206C8EBD" w14:textId="77777777" w:rsidR="00D035B0" w:rsidRDefault="00D035B0" w:rsidP="008C3A24">
            <w:pPr>
              <w:pStyle w:val="TableText1"/>
              <w:rPr>
                <w:szCs w:val="20"/>
                <w:lang w:val="en-GB"/>
              </w:rPr>
            </w:pPr>
          </w:p>
          <w:p w14:paraId="1D8CA9C4" w14:textId="5C66DAE9" w:rsidR="00D035B0" w:rsidRPr="00D035B0" w:rsidRDefault="00D035B0" w:rsidP="008C3A24">
            <w:pPr>
              <w:pStyle w:val="TableText1"/>
              <w:rPr>
                <w:szCs w:val="20"/>
                <w:u w:val="single"/>
                <w:lang w:val="en-GB"/>
              </w:rPr>
            </w:pPr>
            <w:r>
              <w:rPr>
                <w:szCs w:val="20"/>
                <w:u w:val="single"/>
                <w:lang w:val="en-GB"/>
              </w:rPr>
              <w:t>Comments</w:t>
            </w:r>
            <w:r w:rsidR="00E436DD">
              <w:rPr>
                <w:szCs w:val="20"/>
                <w:u w:val="single"/>
                <w:lang w:val="en-GB"/>
              </w:rPr>
              <w:t xml:space="preserve"> on…</w:t>
            </w:r>
          </w:p>
          <w:p w14:paraId="5E537D39" w14:textId="77777777" w:rsidR="00D035B0" w:rsidRDefault="00D035B0" w:rsidP="008C3A24">
            <w:pPr>
              <w:pStyle w:val="TableText1"/>
              <w:rPr>
                <w:szCs w:val="20"/>
                <w:lang w:val="en-GB"/>
              </w:rPr>
            </w:pPr>
          </w:p>
          <w:p w14:paraId="764F2316" w14:textId="59A58184" w:rsidR="00157F14" w:rsidRDefault="005C2066" w:rsidP="008C3A24">
            <w:pPr>
              <w:pStyle w:val="TableText1"/>
              <w:rPr>
                <w:szCs w:val="20"/>
                <w:lang w:val="en-GB"/>
              </w:rPr>
            </w:pPr>
            <w:r>
              <w:rPr>
                <w:szCs w:val="20"/>
                <w:lang w:val="en-GB"/>
              </w:rPr>
              <w:t xml:space="preserve">1. </w:t>
            </w:r>
            <w:r w:rsidR="0079067F">
              <w:rPr>
                <w:szCs w:val="20"/>
                <w:lang w:val="en-GB"/>
              </w:rPr>
              <w:t>British Sign Language, Easy read Information: an overarching</w:t>
            </w:r>
            <w:r w:rsidR="00157F14" w:rsidRPr="00157F14">
              <w:rPr>
                <w:szCs w:val="20"/>
                <w:lang w:val="en-GB"/>
              </w:rPr>
              <w:t xml:space="preserve"> diversity, equality and language section </w:t>
            </w:r>
            <w:r w:rsidR="00E436DD">
              <w:rPr>
                <w:szCs w:val="20"/>
                <w:lang w:val="en-GB"/>
              </w:rPr>
              <w:t xml:space="preserve">in the quality standard </w:t>
            </w:r>
            <w:r w:rsidR="00157F14">
              <w:rPr>
                <w:szCs w:val="20"/>
                <w:lang w:val="en-GB"/>
              </w:rPr>
              <w:t>replaces the equality and diversity</w:t>
            </w:r>
            <w:r w:rsidR="00E436DD">
              <w:rPr>
                <w:szCs w:val="20"/>
                <w:lang w:val="en-GB"/>
              </w:rPr>
              <w:t xml:space="preserve"> considerations</w:t>
            </w:r>
            <w:r w:rsidR="00157F14">
              <w:rPr>
                <w:szCs w:val="20"/>
                <w:lang w:val="en-GB"/>
              </w:rPr>
              <w:t xml:space="preserve"> section of statement 1</w:t>
            </w:r>
            <w:r w:rsidR="007B661C">
              <w:rPr>
                <w:szCs w:val="20"/>
                <w:lang w:val="en-GB"/>
              </w:rPr>
              <w:t xml:space="preserve"> presented at consultation</w:t>
            </w:r>
            <w:r w:rsidR="0079067F">
              <w:rPr>
                <w:szCs w:val="20"/>
                <w:lang w:val="en-GB"/>
              </w:rPr>
              <w:t xml:space="preserve">. </w:t>
            </w:r>
            <w:r w:rsidR="00D035B0">
              <w:rPr>
                <w:szCs w:val="20"/>
                <w:lang w:val="en-GB"/>
              </w:rPr>
              <w:t xml:space="preserve">It </w:t>
            </w:r>
            <w:r w:rsidR="00157F14" w:rsidRPr="00157F14">
              <w:rPr>
                <w:szCs w:val="20"/>
                <w:lang w:val="en-GB"/>
              </w:rPr>
              <w:t xml:space="preserve">highlights the </w:t>
            </w:r>
            <w:hyperlink r:id="rId14" w:history="1">
              <w:r w:rsidR="00157F14" w:rsidRPr="00157F14">
                <w:rPr>
                  <w:rStyle w:val="Hyperlink"/>
                  <w:szCs w:val="20"/>
                  <w:lang w:val="en-GB"/>
                </w:rPr>
                <w:t>accessible Information standard</w:t>
              </w:r>
            </w:hyperlink>
            <w:r w:rsidR="00157F14" w:rsidRPr="00157F14">
              <w:rPr>
                <w:szCs w:val="20"/>
                <w:lang w:val="en-GB"/>
              </w:rPr>
              <w:t xml:space="preserve">, which covers British Sign Language, Easy Read (the groups who may benefit from Easy Read were not specified) and flagging additional needs. Individualised care is covered by </w:t>
            </w:r>
            <w:hyperlink r:id="rId15" w:history="1">
              <w:r w:rsidR="00157F14" w:rsidRPr="00157F14">
                <w:rPr>
                  <w:rStyle w:val="Hyperlink"/>
                  <w:szCs w:val="20"/>
                  <w:lang w:val="en-GB"/>
                </w:rPr>
                <w:t>NICE’s quality standard on patient experience in adult NHS services QS15</w:t>
              </w:r>
            </w:hyperlink>
            <w:r w:rsidR="00157F14" w:rsidRPr="00157F14">
              <w:rPr>
                <w:szCs w:val="20"/>
                <w:u w:val="single"/>
                <w:lang w:val="en-GB"/>
              </w:rPr>
              <w:t>,</w:t>
            </w:r>
            <w:r w:rsidR="00157F14" w:rsidRPr="00157F14">
              <w:rPr>
                <w:szCs w:val="20"/>
                <w:lang w:val="en-GB"/>
              </w:rPr>
              <w:t xml:space="preserve"> statement 4 and it is also expected </w:t>
            </w:r>
            <w:r w:rsidR="00157F14" w:rsidRPr="00157F14">
              <w:rPr>
                <w:szCs w:val="20"/>
                <w:lang w:val="en-GB"/>
              </w:rPr>
              <w:lastRenderedPageBreak/>
              <w:t xml:space="preserve">that healthcare professionals would have knowledge, skills and expertise to provide care to all patients. </w:t>
            </w:r>
          </w:p>
          <w:p w14:paraId="332032EF" w14:textId="77777777" w:rsidR="0079067F" w:rsidRDefault="0079067F" w:rsidP="008C3A24">
            <w:pPr>
              <w:pStyle w:val="TableText1"/>
              <w:rPr>
                <w:szCs w:val="20"/>
                <w:lang w:val="en-GB"/>
              </w:rPr>
            </w:pPr>
          </w:p>
          <w:p w14:paraId="584B0671" w14:textId="0D9D8565" w:rsidR="00FA19ED" w:rsidRPr="00157F14" w:rsidRDefault="00157F14" w:rsidP="008C3A24">
            <w:pPr>
              <w:pStyle w:val="TableText1"/>
              <w:rPr>
                <w:szCs w:val="20"/>
                <w:lang w:val="en-GB"/>
              </w:rPr>
            </w:pPr>
            <w:r>
              <w:rPr>
                <w:szCs w:val="20"/>
                <w:lang w:val="en-GB"/>
              </w:rPr>
              <w:t xml:space="preserve">2. </w:t>
            </w:r>
            <w:r w:rsidR="009428FA">
              <w:rPr>
                <w:szCs w:val="20"/>
                <w:lang w:val="en-GB"/>
              </w:rPr>
              <w:t xml:space="preserve">Considerations in relation … </w:t>
            </w:r>
            <w:r>
              <w:rPr>
                <w:szCs w:val="20"/>
                <w:lang w:val="en-GB"/>
              </w:rPr>
              <w:t>Following discussion</w:t>
            </w:r>
            <w:r w:rsidR="00E436DD">
              <w:rPr>
                <w:szCs w:val="20"/>
                <w:lang w:val="en-GB"/>
              </w:rPr>
              <w:t xml:space="preserve"> at the QSAC meeting</w:t>
            </w:r>
            <w:r>
              <w:rPr>
                <w:szCs w:val="20"/>
                <w:lang w:val="en-GB"/>
              </w:rPr>
              <w:t>, statement 1 ha</w:t>
            </w:r>
            <w:r w:rsidR="00E436DD">
              <w:rPr>
                <w:szCs w:val="20"/>
                <w:lang w:val="en-GB"/>
              </w:rPr>
              <w:t>s</w:t>
            </w:r>
            <w:r>
              <w:rPr>
                <w:szCs w:val="20"/>
                <w:lang w:val="en-GB"/>
              </w:rPr>
              <w:t xml:space="preserve"> been amended </w:t>
            </w:r>
            <w:r w:rsidR="00FE3AF6">
              <w:rPr>
                <w:szCs w:val="20"/>
                <w:lang w:val="en-GB"/>
              </w:rPr>
              <w:t>to clarify</w:t>
            </w:r>
            <w:r>
              <w:rPr>
                <w:szCs w:val="20"/>
                <w:lang w:val="en-GB"/>
              </w:rPr>
              <w:t xml:space="preserve"> that </w:t>
            </w:r>
            <w:r>
              <w:rPr>
                <w:szCs w:val="20"/>
              </w:rPr>
              <w:t xml:space="preserve">genetic testing is outside the scope of statement 1. </w:t>
            </w:r>
            <w:r w:rsidR="00FE3AF6">
              <w:rPr>
                <w:szCs w:val="20"/>
              </w:rPr>
              <w:t>The definition additionally refers to how the risk is calculated.</w:t>
            </w:r>
          </w:p>
        </w:tc>
      </w:tr>
      <w:tr w:rsidR="00D267A3" w:rsidRPr="00660F4E" w14:paraId="1B49B948" w14:textId="5142F71D" w:rsidTr="003154AE">
        <w:tc>
          <w:tcPr>
            <w:tcW w:w="0" w:type="auto"/>
          </w:tcPr>
          <w:p w14:paraId="7F4731A7" w14:textId="6C0C173C" w:rsidR="006C5656" w:rsidRPr="008C3A24" w:rsidRDefault="009428FA" w:rsidP="008C3A24">
            <w:pPr>
              <w:pStyle w:val="TableText1"/>
            </w:pPr>
            <w:r>
              <w:lastRenderedPageBreak/>
              <w:t>14</w:t>
            </w:r>
          </w:p>
        </w:tc>
        <w:tc>
          <w:tcPr>
            <w:tcW w:w="0" w:type="auto"/>
          </w:tcPr>
          <w:p w14:paraId="6948C781" w14:textId="656E33B6" w:rsidR="006C5656" w:rsidRPr="00157F14" w:rsidRDefault="006C5656" w:rsidP="008C3A24">
            <w:pPr>
              <w:pStyle w:val="TableText1"/>
            </w:pPr>
            <w:r w:rsidRPr="00157F14">
              <w:t>Ovarian Cancer Action</w:t>
            </w:r>
          </w:p>
        </w:tc>
        <w:tc>
          <w:tcPr>
            <w:tcW w:w="1628" w:type="dxa"/>
          </w:tcPr>
          <w:p w14:paraId="4FC2A887" w14:textId="77777777" w:rsidR="006C5656" w:rsidRPr="00157F14" w:rsidRDefault="006C5656" w:rsidP="008C3A24">
            <w:pPr>
              <w:pStyle w:val="TableText1"/>
              <w:rPr>
                <w:b/>
              </w:rPr>
            </w:pPr>
            <w:r w:rsidRPr="00157F14">
              <w:rPr>
                <w:b/>
              </w:rPr>
              <w:t>Question 4 – EHIA question (pilot)</w:t>
            </w:r>
          </w:p>
          <w:p w14:paraId="79C833F5" w14:textId="77777777" w:rsidR="006C5656" w:rsidRPr="00157F14" w:rsidRDefault="006C5656" w:rsidP="008C3A24">
            <w:pPr>
              <w:pStyle w:val="TableText1"/>
            </w:pPr>
          </w:p>
          <w:p w14:paraId="107E33F2" w14:textId="77777777" w:rsidR="006C5656" w:rsidRPr="00157F14" w:rsidRDefault="006C5656" w:rsidP="008C3A24">
            <w:pPr>
              <w:pStyle w:val="TableText1"/>
            </w:pPr>
          </w:p>
          <w:p w14:paraId="281A992D" w14:textId="549B7ACB" w:rsidR="006C5656" w:rsidRPr="00157F14" w:rsidRDefault="006C5656" w:rsidP="008C3A24">
            <w:pPr>
              <w:pStyle w:val="TableText1"/>
              <w:rPr>
                <w:b/>
              </w:rPr>
            </w:pPr>
            <w:r w:rsidRPr="00157F14">
              <w:t>Question 4</w:t>
            </w:r>
          </w:p>
        </w:tc>
        <w:tc>
          <w:tcPr>
            <w:tcW w:w="7541" w:type="dxa"/>
          </w:tcPr>
          <w:p w14:paraId="1F7309BF" w14:textId="651D1EE7" w:rsidR="006C5656" w:rsidRPr="00157F14" w:rsidRDefault="006C5656" w:rsidP="008C3A24">
            <w:pPr>
              <w:pStyle w:val="TableText1"/>
            </w:pPr>
            <w:r w:rsidRPr="00157F14">
              <w:t xml:space="preserve">Race – One of our IMPROVE UK QI projects, the DEMO project, looked at racial inequality in accessing genetic testing. This should be a key metric and note that this is mentioned as a question in the draft. We hope that services can input into how this would be measured/ monitored so work can be done in areas where the discrepancy is highest. </w:t>
            </w:r>
          </w:p>
        </w:tc>
        <w:tc>
          <w:tcPr>
            <w:tcW w:w="3317" w:type="dxa"/>
          </w:tcPr>
          <w:p w14:paraId="6A02FD44" w14:textId="4611FA5C" w:rsidR="00157F14" w:rsidRDefault="00157F14" w:rsidP="008C3A24">
            <w:pPr>
              <w:pStyle w:val="TableText1"/>
            </w:pPr>
            <w:r>
              <w:t>Thank you for your comment</w:t>
            </w:r>
            <w:r w:rsidR="00395EF2">
              <w:t>s</w:t>
            </w:r>
            <w:r>
              <w:t>.</w:t>
            </w:r>
          </w:p>
          <w:p w14:paraId="12ADA6B4" w14:textId="77777777" w:rsidR="00157F14" w:rsidRDefault="00157F14" w:rsidP="008C3A24">
            <w:pPr>
              <w:pStyle w:val="TableText1"/>
            </w:pPr>
          </w:p>
          <w:p w14:paraId="110EFA1D" w14:textId="6BAEA063" w:rsidR="006C5656" w:rsidRPr="00157F14" w:rsidRDefault="00C20226" w:rsidP="008C3A24">
            <w:pPr>
              <w:pStyle w:val="TableText1"/>
            </w:pPr>
            <w:r>
              <w:t xml:space="preserve">The measures referred to have </w:t>
            </w:r>
            <w:r w:rsidR="006827F2">
              <w:t>been</w:t>
            </w:r>
            <w:r>
              <w:t xml:space="preserve"> retained in statements 3 and 4.</w:t>
            </w:r>
          </w:p>
        </w:tc>
      </w:tr>
      <w:tr w:rsidR="00D267A3" w:rsidRPr="00660F4E" w14:paraId="6A05D351" w14:textId="069DF791" w:rsidTr="003154AE">
        <w:tc>
          <w:tcPr>
            <w:tcW w:w="0" w:type="auto"/>
          </w:tcPr>
          <w:p w14:paraId="2F7A356D" w14:textId="26E457BA" w:rsidR="006C5656" w:rsidRPr="008C3A24" w:rsidRDefault="009428FA" w:rsidP="008C3A24">
            <w:pPr>
              <w:pStyle w:val="TableText1"/>
            </w:pPr>
            <w:r>
              <w:t>15</w:t>
            </w:r>
          </w:p>
        </w:tc>
        <w:tc>
          <w:tcPr>
            <w:tcW w:w="0" w:type="auto"/>
          </w:tcPr>
          <w:p w14:paraId="7E606C9D" w14:textId="41A82988" w:rsidR="006C5656" w:rsidRPr="00E536DD" w:rsidRDefault="006C5656" w:rsidP="008C3A24">
            <w:pPr>
              <w:pStyle w:val="TableText1"/>
            </w:pPr>
            <w:r w:rsidRPr="00722DF8">
              <w:rPr>
                <w:rFonts w:cs="Arial"/>
              </w:rPr>
              <w:t>Royal College of General Practitioners</w:t>
            </w:r>
          </w:p>
        </w:tc>
        <w:tc>
          <w:tcPr>
            <w:tcW w:w="1628" w:type="dxa"/>
          </w:tcPr>
          <w:p w14:paraId="6B4E26C3" w14:textId="77777777" w:rsidR="006C5656" w:rsidRPr="0023487E" w:rsidRDefault="006C5656" w:rsidP="008C3A24">
            <w:pPr>
              <w:pStyle w:val="TableText1"/>
              <w:rPr>
                <w:b/>
                <w:bCs/>
              </w:rPr>
            </w:pPr>
            <w:r w:rsidRPr="0023487E">
              <w:rPr>
                <w:b/>
                <w:bCs/>
              </w:rPr>
              <w:t>Question 4 – EHIA question (pilot)</w:t>
            </w:r>
          </w:p>
          <w:p w14:paraId="3031F74F" w14:textId="77777777" w:rsidR="006C5656" w:rsidRDefault="006C5656" w:rsidP="008C3A24">
            <w:pPr>
              <w:pStyle w:val="TableText1"/>
              <w:rPr>
                <w:rFonts w:cs="Arial"/>
              </w:rPr>
            </w:pPr>
          </w:p>
          <w:p w14:paraId="5433B0F4" w14:textId="07E95DE8" w:rsidR="006C5656" w:rsidRDefault="006C5656" w:rsidP="008C3A24">
            <w:pPr>
              <w:pStyle w:val="TableText1"/>
              <w:rPr>
                <w:b/>
                <w:bCs/>
              </w:rPr>
            </w:pPr>
            <w:r w:rsidRPr="00722DF8">
              <w:rPr>
                <w:rFonts w:cs="Arial"/>
              </w:rPr>
              <w:t>Question 4</w:t>
            </w:r>
          </w:p>
        </w:tc>
        <w:tc>
          <w:tcPr>
            <w:tcW w:w="7541" w:type="dxa"/>
          </w:tcPr>
          <w:p w14:paraId="1EC43658" w14:textId="77777777" w:rsidR="006C5656" w:rsidRPr="00722DF8" w:rsidRDefault="006C5656" w:rsidP="008C3A24">
            <w:pPr>
              <w:pStyle w:val="TableText1"/>
              <w:rPr>
                <w:rFonts w:cs="Arial"/>
                <w:szCs w:val="20"/>
              </w:rPr>
            </w:pPr>
            <w:r w:rsidRPr="00722DF8">
              <w:rPr>
                <w:rFonts w:cs="Arial"/>
                <w:szCs w:val="20"/>
              </w:rPr>
              <w:t>The EHIA seems comprehensive but there are areas for improvement:</w:t>
            </w:r>
          </w:p>
          <w:p w14:paraId="2574B6C2" w14:textId="77777777" w:rsidR="006827F2" w:rsidRDefault="006C5656" w:rsidP="008C3A24">
            <w:pPr>
              <w:pStyle w:val="TableText1"/>
              <w:numPr>
                <w:ilvl w:val="0"/>
                <w:numId w:val="29"/>
              </w:numPr>
              <w:rPr>
                <w:rFonts w:cs="Arial"/>
                <w:szCs w:val="20"/>
              </w:rPr>
            </w:pPr>
            <w:r w:rsidRPr="00C20226">
              <w:rPr>
                <w:rFonts w:cs="Arial"/>
                <w:szCs w:val="20"/>
              </w:rPr>
              <w:t>Race and Ethnicity: Although the draft mentions variations in genetic testing uptake by ethnicity, it could benefit from more explicit strategies to address these disparities, such as targeted outreach and education programs.</w:t>
            </w:r>
          </w:p>
          <w:p w14:paraId="052DCEEB" w14:textId="77777777" w:rsidR="006827F2" w:rsidRDefault="006C5656" w:rsidP="008C3A24">
            <w:pPr>
              <w:pStyle w:val="TableText1"/>
              <w:numPr>
                <w:ilvl w:val="0"/>
                <w:numId w:val="29"/>
              </w:numPr>
              <w:rPr>
                <w:rFonts w:cs="Arial"/>
                <w:szCs w:val="20"/>
              </w:rPr>
            </w:pPr>
            <w:r w:rsidRPr="006827F2">
              <w:rPr>
                <w:rFonts w:cs="Arial"/>
                <w:szCs w:val="20"/>
              </w:rPr>
              <w:t>Socioeconomic Status: The document recognizes disparities in outcomes by socioeconomic status but lacks specific strategies to address these, such as improving access in deprived areas or reducing costs for patients.</w:t>
            </w:r>
          </w:p>
          <w:p w14:paraId="5E186C76" w14:textId="16B3A781" w:rsidR="006C5656" w:rsidRPr="006827F2" w:rsidRDefault="006C5656" w:rsidP="008C3A24">
            <w:pPr>
              <w:pStyle w:val="TableText1"/>
              <w:numPr>
                <w:ilvl w:val="0"/>
                <w:numId w:val="29"/>
              </w:numPr>
              <w:rPr>
                <w:rFonts w:cs="Arial"/>
                <w:szCs w:val="20"/>
              </w:rPr>
            </w:pPr>
            <w:r w:rsidRPr="006827F2">
              <w:rPr>
                <w:rFonts w:cs="Arial"/>
                <w:szCs w:val="20"/>
              </w:rPr>
              <w:t>Age Disparities: It is acknowledged that older patients are less likely to receive certain treatments. The guidance should include more proactive recommendations to reduce these inequalities</w:t>
            </w:r>
          </w:p>
        </w:tc>
        <w:tc>
          <w:tcPr>
            <w:tcW w:w="3317" w:type="dxa"/>
          </w:tcPr>
          <w:p w14:paraId="5B976DB1" w14:textId="3ABE75B6" w:rsidR="006C5656" w:rsidRDefault="00C20226" w:rsidP="008C3A24">
            <w:pPr>
              <w:pStyle w:val="TableText1"/>
              <w:rPr>
                <w:rFonts w:cs="Arial"/>
                <w:szCs w:val="20"/>
              </w:rPr>
            </w:pPr>
            <w:r>
              <w:rPr>
                <w:rFonts w:cs="Arial"/>
                <w:szCs w:val="20"/>
              </w:rPr>
              <w:t>Thank you for your comment</w:t>
            </w:r>
            <w:r w:rsidR="00395EF2">
              <w:rPr>
                <w:rFonts w:cs="Arial"/>
                <w:szCs w:val="20"/>
              </w:rPr>
              <w:t>s</w:t>
            </w:r>
            <w:r>
              <w:rPr>
                <w:rFonts w:cs="Arial"/>
                <w:szCs w:val="20"/>
              </w:rPr>
              <w:t>.</w:t>
            </w:r>
          </w:p>
          <w:p w14:paraId="7E7891A5" w14:textId="77777777" w:rsidR="00C20226" w:rsidRDefault="00C20226" w:rsidP="008C3A24">
            <w:pPr>
              <w:pStyle w:val="TableText1"/>
              <w:rPr>
                <w:rFonts w:cs="Arial"/>
                <w:szCs w:val="20"/>
              </w:rPr>
            </w:pPr>
          </w:p>
          <w:p w14:paraId="6F71C9CA" w14:textId="0D9A0F44" w:rsidR="00C20226" w:rsidRDefault="00C20226" w:rsidP="008C3A24">
            <w:pPr>
              <w:pStyle w:val="TableText1"/>
              <w:rPr>
                <w:rFonts w:cs="Arial"/>
                <w:szCs w:val="20"/>
                <w:lang w:val="en-GB"/>
              </w:rPr>
            </w:pPr>
            <w:r>
              <w:rPr>
                <w:rFonts w:cs="Arial"/>
                <w:szCs w:val="20"/>
                <w:lang w:val="en-GB"/>
              </w:rPr>
              <w:t xml:space="preserve">1. Race and ethnicity: </w:t>
            </w:r>
            <w:r w:rsidR="0006620F">
              <w:rPr>
                <w:rFonts w:cs="Arial"/>
                <w:szCs w:val="20"/>
                <w:lang w:val="en-GB"/>
              </w:rPr>
              <w:t>QSAC</w:t>
            </w:r>
            <w:r w:rsidRPr="00C20226">
              <w:rPr>
                <w:rFonts w:cs="Arial"/>
                <w:szCs w:val="20"/>
                <w:lang w:val="en-GB"/>
              </w:rPr>
              <w:t xml:space="preserve"> discussed the DEMO project and noted that </w:t>
            </w:r>
            <w:hyperlink r:id="rId16" w:history="1">
              <w:r w:rsidRPr="00C20226">
                <w:rPr>
                  <w:rStyle w:val="Hyperlink"/>
                  <w:rFonts w:cs="Arial"/>
                  <w:szCs w:val="20"/>
                  <w:lang w:val="en-GB"/>
                </w:rPr>
                <w:t>patient resources explaining genetic testing in different formats and languages</w:t>
              </w:r>
            </w:hyperlink>
            <w:r w:rsidRPr="00C20226">
              <w:rPr>
                <w:rFonts w:cs="Arial"/>
                <w:szCs w:val="20"/>
                <w:lang w:val="en-GB"/>
              </w:rPr>
              <w:t xml:space="preserve"> had been produced as part of the project. </w:t>
            </w:r>
            <w:r w:rsidR="00861EBD">
              <w:rPr>
                <w:rFonts w:cs="Arial"/>
                <w:szCs w:val="20"/>
                <w:lang w:val="en-GB"/>
              </w:rPr>
              <w:t>These resources have been</w:t>
            </w:r>
            <w:r w:rsidRPr="00C20226">
              <w:rPr>
                <w:rFonts w:cs="Arial"/>
                <w:szCs w:val="20"/>
                <w:lang w:val="en-GB"/>
              </w:rPr>
              <w:t xml:space="preserve"> added to statements 3 and 4</w:t>
            </w:r>
            <w:r w:rsidR="005C2066">
              <w:rPr>
                <w:rFonts w:cs="Arial"/>
                <w:szCs w:val="20"/>
                <w:lang w:val="en-GB"/>
              </w:rPr>
              <w:t xml:space="preserve">. </w:t>
            </w:r>
            <w:r w:rsidRPr="00C20226">
              <w:rPr>
                <w:rFonts w:cs="Arial"/>
                <w:szCs w:val="20"/>
                <w:lang w:val="en-GB"/>
              </w:rPr>
              <w:t xml:space="preserve"> </w:t>
            </w:r>
          </w:p>
          <w:p w14:paraId="6E61CD1D" w14:textId="77777777" w:rsidR="00C20226" w:rsidRPr="00C20226" w:rsidRDefault="00C20226" w:rsidP="008C3A24">
            <w:pPr>
              <w:pStyle w:val="TableText1"/>
              <w:rPr>
                <w:rFonts w:cs="Arial"/>
                <w:szCs w:val="20"/>
                <w:lang w:val="en-GB"/>
              </w:rPr>
            </w:pPr>
          </w:p>
          <w:p w14:paraId="6F8E5DB0" w14:textId="6B249525" w:rsidR="0006620F" w:rsidRDefault="00C20226" w:rsidP="008C3A24">
            <w:pPr>
              <w:pStyle w:val="TableText1"/>
              <w:rPr>
                <w:rFonts w:cs="Arial"/>
                <w:szCs w:val="20"/>
              </w:rPr>
            </w:pPr>
            <w:r>
              <w:rPr>
                <w:rFonts w:cs="Arial"/>
                <w:szCs w:val="20"/>
              </w:rPr>
              <w:t xml:space="preserve">2. Socioeconomic status: the </w:t>
            </w:r>
            <w:r w:rsidR="0006620F">
              <w:rPr>
                <w:rFonts w:cs="Arial"/>
                <w:szCs w:val="20"/>
              </w:rPr>
              <w:t>QSAC</w:t>
            </w:r>
            <w:r>
              <w:rPr>
                <w:rFonts w:cs="Arial"/>
                <w:szCs w:val="20"/>
              </w:rPr>
              <w:t xml:space="preserve"> did not suggest that this health inequality issue should be explored under any relevant </w:t>
            </w:r>
            <w:r>
              <w:rPr>
                <w:rFonts w:cs="Arial"/>
                <w:szCs w:val="20"/>
              </w:rPr>
              <w:lastRenderedPageBreak/>
              <w:t>statement. As noted elsewhere equality issues that may relate to the placeholder statement are to be considered when it is reviewed.</w:t>
            </w:r>
          </w:p>
          <w:p w14:paraId="3A921864" w14:textId="5A50F9DC" w:rsidR="00C20226" w:rsidRDefault="00C20226" w:rsidP="008C3A24">
            <w:pPr>
              <w:pStyle w:val="TableText1"/>
              <w:rPr>
                <w:rFonts w:cs="Arial"/>
                <w:szCs w:val="20"/>
              </w:rPr>
            </w:pPr>
            <w:r>
              <w:rPr>
                <w:rFonts w:cs="Arial"/>
                <w:szCs w:val="20"/>
              </w:rPr>
              <w:t xml:space="preserve"> </w:t>
            </w:r>
          </w:p>
          <w:p w14:paraId="2A08AFC6" w14:textId="50EA5196" w:rsidR="00C20226" w:rsidRPr="00C20226" w:rsidRDefault="00C20226" w:rsidP="008C3A24">
            <w:pPr>
              <w:pStyle w:val="TableText1"/>
              <w:rPr>
                <w:rFonts w:cs="Arial"/>
                <w:szCs w:val="20"/>
              </w:rPr>
            </w:pPr>
            <w:r>
              <w:rPr>
                <w:rFonts w:cs="Arial"/>
                <w:szCs w:val="20"/>
              </w:rPr>
              <w:t xml:space="preserve">3.  Age disparities: </w:t>
            </w:r>
          </w:p>
          <w:p w14:paraId="304C470E" w14:textId="2CCC648F" w:rsidR="00E06CC6" w:rsidRDefault="00C20226" w:rsidP="008C3A24">
            <w:pPr>
              <w:pStyle w:val="TableText1"/>
              <w:rPr>
                <w:rFonts w:cs="Arial"/>
                <w:szCs w:val="20"/>
              </w:rPr>
            </w:pPr>
            <w:r w:rsidRPr="00C20226">
              <w:rPr>
                <w:rFonts w:cs="Arial"/>
                <w:szCs w:val="20"/>
              </w:rPr>
              <w:t xml:space="preserve">The </w:t>
            </w:r>
            <w:r>
              <w:rPr>
                <w:rFonts w:cs="Arial"/>
                <w:szCs w:val="20"/>
              </w:rPr>
              <w:t>QSAC</w:t>
            </w:r>
            <w:r w:rsidRPr="00C20226">
              <w:rPr>
                <w:rFonts w:cs="Arial"/>
                <w:szCs w:val="20"/>
              </w:rPr>
              <w:t xml:space="preserve"> agreed</w:t>
            </w:r>
            <w:r w:rsidR="00E06CC6">
              <w:rPr>
                <w:rFonts w:cs="Arial"/>
                <w:szCs w:val="20"/>
              </w:rPr>
              <w:t xml:space="preserve"> and</w:t>
            </w:r>
            <w:r w:rsidRPr="00C20226">
              <w:rPr>
                <w:rFonts w:cs="Arial"/>
                <w:szCs w:val="20"/>
              </w:rPr>
              <w:t xml:space="preserve"> </w:t>
            </w:r>
            <w:r w:rsidR="00E06CC6">
              <w:rPr>
                <w:rFonts w:cs="Arial"/>
                <w:szCs w:val="20"/>
              </w:rPr>
              <w:t>a</w:t>
            </w:r>
            <w:r w:rsidR="0006620F">
              <w:rPr>
                <w:rFonts w:cs="Arial"/>
                <w:szCs w:val="20"/>
              </w:rPr>
              <w:t>s such,</w:t>
            </w:r>
            <w:r w:rsidR="00E06CC6">
              <w:rPr>
                <w:rFonts w:cs="Arial"/>
                <w:szCs w:val="20"/>
              </w:rPr>
              <w:t xml:space="preserve"> </w:t>
            </w:r>
            <w:r w:rsidRPr="00C20226">
              <w:rPr>
                <w:rFonts w:cs="Arial"/>
                <w:szCs w:val="20"/>
              </w:rPr>
              <w:t>supported retaining a statement on</w:t>
            </w:r>
            <w:r w:rsidR="0006620F">
              <w:rPr>
                <w:rFonts w:cs="Arial"/>
                <w:szCs w:val="20"/>
              </w:rPr>
              <w:t xml:space="preserve"> improving access to treatment for all patient</w:t>
            </w:r>
            <w:r w:rsidR="00E06CC6">
              <w:rPr>
                <w:rFonts w:cs="Arial"/>
                <w:szCs w:val="20"/>
              </w:rPr>
              <w:t>s. T</w:t>
            </w:r>
            <w:r w:rsidR="00E06CC6" w:rsidRPr="00E06CC6">
              <w:rPr>
                <w:rFonts w:cs="Arial"/>
                <w:szCs w:val="20"/>
              </w:rPr>
              <w:t xml:space="preserve">he measures highlight that </w:t>
            </w:r>
            <w:r w:rsidR="00E06CC6">
              <w:rPr>
                <w:rFonts w:cs="Arial"/>
                <w:szCs w:val="20"/>
              </w:rPr>
              <w:t xml:space="preserve">achievement should be </w:t>
            </w:r>
            <w:r w:rsidR="00E06CC6" w:rsidRPr="00E06CC6">
              <w:rPr>
                <w:rFonts w:cs="Arial"/>
                <w:szCs w:val="20"/>
              </w:rPr>
              <w:t>measured by ag</w:t>
            </w:r>
            <w:r w:rsidR="00E06CC6">
              <w:rPr>
                <w:rFonts w:cs="Arial"/>
                <w:szCs w:val="20"/>
              </w:rPr>
              <w:t>e and comorbidity (</w:t>
            </w:r>
            <w:r w:rsidR="00E06CC6" w:rsidRPr="00C20226">
              <w:rPr>
                <w:rFonts w:cs="Arial"/>
                <w:szCs w:val="20"/>
              </w:rPr>
              <w:t>comorbidity being more prevalent in older age groups</w:t>
            </w:r>
            <w:r w:rsidR="00E06CC6">
              <w:rPr>
                <w:rFonts w:cs="Arial"/>
                <w:szCs w:val="20"/>
              </w:rPr>
              <w:t xml:space="preserve">). </w:t>
            </w:r>
          </w:p>
          <w:p w14:paraId="752F1EA9" w14:textId="282EFF67" w:rsidR="00C20226" w:rsidRPr="00722DF8" w:rsidRDefault="00C20226" w:rsidP="008C3A24">
            <w:pPr>
              <w:pStyle w:val="TableText1"/>
              <w:rPr>
                <w:rFonts w:cs="Arial"/>
                <w:szCs w:val="20"/>
              </w:rPr>
            </w:pPr>
          </w:p>
        </w:tc>
      </w:tr>
      <w:tr w:rsidR="00D267A3" w:rsidRPr="00660F4E" w14:paraId="5B67E57A" w14:textId="2BB820F2" w:rsidTr="003154AE">
        <w:tc>
          <w:tcPr>
            <w:tcW w:w="0" w:type="auto"/>
          </w:tcPr>
          <w:p w14:paraId="48338A6B" w14:textId="31042C6F" w:rsidR="006C5656" w:rsidRPr="008C3A24" w:rsidRDefault="009428FA" w:rsidP="008C3A24">
            <w:pPr>
              <w:pStyle w:val="TableText1"/>
            </w:pPr>
            <w:r>
              <w:lastRenderedPageBreak/>
              <w:t>16</w:t>
            </w:r>
          </w:p>
        </w:tc>
        <w:tc>
          <w:tcPr>
            <w:tcW w:w="0" w:type="auto"/>
          </w:tcPr>
          <w:p w14:paraId="7C51F3D9" w14:textId="008F6D8D" w:rsidR="006C5656" w:rsidRPr="00A20C46" w:rsidRDefault="006C5656" w:rsidP="008C3A24">
            <w:pPr>
              <w:pStyle w:val="TableText1"/>
            </w:pPr>
            <w:r w:rsidRPr="00722DF8">
              <w:rPr>
                <w:rFonts w:cs="Arial"/>
              </w:rPr>
              <w:t>Royal College of General Practitioners</w:t>
            </w:r>
          </w:p>
        </w:tc>
        <w:tc>
          <w:tcPr>
            <w:tcW w:w="1628" w:type="dxa"/>
          </w:tcPr>
          <w:p w14:paraId="196A5C65" w14:textId="5E14C15E" w:rsidR="006C5656" w:rsidRPr="006742BF" w:rsidRDefault="006C5656" w:rsidP="008C3A24">
            <w:pPr>
              <w:pStyle w:val="TableText1"/>
              <w:rPr>
                <w:b/>
                <w:bCs/>
              </w:rPr>
            </w:pPr>
            <w:r w:rsidRPr="006742BF">
              <w:rPr>
                <w:b/>
                <w:bCs/>
              </w:rPr>
              <w:t>Equality &amp; health inequalities – general</w:t>
            </w:r>
          </w:p>
          <w:p w14:paraId="20673B94" w14:textId="77777777" w:rsidR="006C5656" w:rsidRDefault="006C5656" w:rsidP="008C3A24">
            <w:pPr>
              <w:pStyle w:val="TableText1"/>
              <w:rPr>
                <w:rFonts w:cs="Arial"/>
              </w:rPr>
            </w:pPr>
          </w:p>
          <w:p w14:paraId="6F04C8E3" w14:textId="3365542D" w:rsidR="006C5656" w:rsidRPr="00117D2B" w:rsidRDefault="006C5656" w:rsidP="008C3A24">
            <w:pPr>
              <w:pStyle w:val="TableText1"/>
              <w:rPr>
                <w:b/>
              </w:rPr>
            </w:pPr>
            <w:r w:rsidRPr="00722DF8">
              <w:rPr>
                <w:rFonts w:cs="Arial"/>
              </w:rPr>
              <w:t>Question 1</w:t>
            </w:r>
          </w:p>
        </w:tc>
        <w:tc>
          <w:tcPr>
            <w:tcW w:w="7541" w:type="dxa"/>
          </w:tcPr>
          <w:p w14:paraId="515B1568" w14:textId="77777777" w:rsidR="006C5656" w:rsidRPr="00C20226" w:rsidRDefault="006C5656" w:rsidP="008C3A24">
            <w:pPr>
              <w:pStyle w:val="TableText1"/>
              <w:rPr>
                <w:rFonts w:cs="Arial"/>
                <w:szCs w:val="20"/>
              </w:rPr>
            </w:pPr>
            <w:r w:rsidRPr="008D2D7E">
              <w:rPr>
                <w:rFonts w:cs="Arial"/>
                <w:szCs w:val="20"/>
              </w:rPr>
              <w:t xml:space="preserve">The draft quality standard covers several key areas for quality improvement in </w:t>
            </w:r>
            <w:r w:rsidRPr="00C20226">
              <w:rPr>
                <w:rFonts w:cs="Arial"/>
                <w:szCs w:val="20"/>
              </w:rPr>
              <w:t>ovarian cancer management:</w:t>
            </w:r>
          </w:p>
          <w:p w14:paraId="2E510AD1" w14:textId="77777777" w:rsidR="006C5656" w:rsidRPr="00C20226" w:rsidRDefault="006C5656" w:rsidP="008C3A24">
            <w:pPr>
              <w:pStyle w:val="TableText1"/>
              <w:numPr>
                <w:ilvl w:val="0"/>
                <w:numId w:val="30"/>
              </w:numPr>
            </w:pPr>
            <w:r w:rsidRPr="00C20226">
              <w:t xml:space="preserve">It is important to consider ovarian cancer and relevant investigations with every presentation of abdominal symptoms in women </w:t>
            </w:r>
            <w:proofErr w:type="gramStart"/>
            <w:r w:rsidRPr="00C20226">
              <w:t>and also</w:t>
            </w:r>
            <w:proofErr w:type="gramEnd"/>
            <w:r w:rsidRPr="00C20226">
              <w:t xml:space="preserve"> consider the needs of people with learning disability and neurodiversity who are:</w:t>
            </w:r>
          </w:p>
          <w:p w14:paraId="7618AF6A" w14:textId="57262AC6" w:rsidR="006C5656" w:rsidRPr="00C20226" w:rsidRDefault="006C5656" w:rsidP="008C3A24">
            <w:pPr>
              <w:pStyle w:val="TableText1"/>
              <w:numPr>
                <w:ilvl w:val="0"/>
                <w:numId w:val="31"/>
              </w:numPr>
            </w:pPr>
            <w:r w:rsidRPr="00C20226">
              <w:t>Often omitted in discussions on equality and diversity, </w:t>
            </w:r>
          </w:p>
          <w:p w14:paraId="2C0E7E41" w14:textId="353E7D6B" w:rsidR="006C5656" w:rsidRPr="00C20226" w:rsidRDefault="006C5656" w:rsidP="008C3A24">
            <w:pPr>
              <w:pStyle w:val="TableText1"/>
              <w:numPr>
                <w:ilvl w:val="0"/>
                <w:numId w:val="31"/>
              </w:numPr>
            </w:pPr>
            <w:r w:rsidRPr="00C20226">
              <w:rPr>
                <w:rFonts w:cs="Arial"/>
                <w:szCs w:val="20"/>
              </w:rPr>
              <w:t>Have difficulties with communication especially about health needs </w:t>
            </w:r>
          </w:p>
          <w:p w14:paraId="1486065F" w14:textId="77777777" w:rsidR="0006620F" w:rsidRPr="0006620F" w:rsidRDefault="006C5656" w:rsidP="008C3A24">
            <w:pPr>
              <w:pStyle w:val="TableText1"/>
              <w:numPr>
                <w:ilvl w:val="0"/>
                <w:numId w:val="31"/>
              </w:numPr>
            </w:pPr>
            <w:r w:rsidRPr="00C20226">
              <w:rPr>
                <w:rFonts w:cs="Arial"/>
                <w:szCs w:val="20"/>
              </w:rPr>
              <w:t>Affected by manifestations of ill health which are dependent on the intrinsic abilities and characteristics of each person  </w:t>
            </w:r>
          </w:p>
          <w:p w14:paraId="163E5E2E" w14:textId="50B6EBEF" w:rsidR="006C5656" w:rsidRPr="0006620F" w:rsidRDefault="006C5656" w:rsidP="008C3A24">
            <w:pPr>
              <w:pStyle w:val="TableText1"/>
              <w:numPr>
                <w:ilvl w:val="0"/>
                <w:numId w:val="31"/>
              </w:numPr>
            </w:pPr>
            <w:r w:rsidRPr="0006620F">
              <w:rPr>
                <w:rFonts w:cs="Arial"/>
                <w:szCs w:val="20"/>
              </w:rPr>
              <w:t>Adversely affected by social policy including the use of virtual consultations and IT.</w:t>
            </w:r>
          </w:p>
          <w:p w14:paraId="71AFD928" w14:textId="77777777" w:rsidR="006C5656" w:rsidRPr="00C20226" w:rsidRDefault="006C5656" w:rsidP="008C3A24">
            <w:pPr>
              <w:pStyle w:val="TableText1"/>
              <w:rPr>
                <w:rFonts w:cs="Arial"/>
                <w:szCs w:val="20"/>
              </w:rPr>
            </w:pPr>
          </w:p>
          <w:p w14:paraId="60FFBA67" w14:textId="77777777" w:rsidR="0006620F" w:rsidRDefault="006C5656" w:rsidP="008C3A24">
            <w:pPr>
              <w:pStyle w:val="TableText1"/>
              <w:numPr>
                <w:ilvl w:val="0"/>
                <w:numId w:val="30"/>
              </w:numPr>
            </w:pPr>
            <w:r w:rsidRPr="00C20226">
              <w:t>Risk-Reducing Surgery: The focus on discussions about risk-reducing surgery for adults with a lifetime risk of 5% or more aligns with improving preventive care.</w:t>
            </w:r>
          </w:p>
          <w:p w14:paraId="2907279E" w14:textId="77777777" w:rsidR="0006620F" w:rsidRPr="0006620F" w:rsidRDefault="006C5656" w:rsidP="008C3A24">
            <w:pPr>
              <w:pStyle w:val="TableText1"/>
              <w:numPr>
                <w:ilvl w:val="0"/>
                <w:numId w:val="30"/>
              </w:numPr>
            </w:pPr>
            <w:r w:rsidRPr="0006620F">
              <w:rPr>
                <w:rFonts w:cs="Arial"/>
                <w:szCs w:val="20"/>
              </w:rPr>
              <w:t xml:space="preserve">Genetic Testing: Emphasis on panel germline testing for adults newly diagnosed with high-grade epithelial ovarian cancer and tumour testing for </w:t>
            </w:r>
            <w:r w:rsidRPr="0006620F">
              <w:rPr>
                <w:rFonts w:cs="Arial"/>
                <w:szCs w:val="20"/>
              </w:rPr>
              <w:lastRenderedPageBreak/>
              <w:t>stage 3 or 4 cancers is vital for identifying genetic risks and tailoring treatment.</w:t>
            </w:r>
          </w:p>
          <w:p w14:paraId="0017FB48" w14:textId="2C78955F" w:rsidR="006C5656" w:rsidRPr="004C6DE6" w:rsidRDefault="006C5656" w:rsidP="008C3A24">
            <w:pPr>
              <w:pStyle w:val="TableText1"/>
              <w:numPr>
                <w:ilvl w:val="0"/>
                <w:numId w:val="30"/>
              </w:numPr>
            </w:pPr>
            <w:r w:rsidRPr="0006620F">
              <w:rPr>
                <w:rFonts w:cs="Arial"/>
                <w:szCs w:val="20"/>
              </w:rPr>
              <w:t>Combined Treatment Approach: The recommendation for both surgery and chemotherapy for high-risk stage 1 or stages 2-4 ovarian cancers supports evidence-based practice.</w:t>
            </w:r>
          </w:p>
          <w:p w14:paraId="5EFA6016" w14:textId="77777777" w:rsidR="004C6DE6" w:rsidRPr="00C20226" w:rsidRDefault="004C6DE6" w:rsidP="008C3A24">
            <w:pPr>
              <w:pStyle w:val="TableText1"/>
              <w:ind w:left="720"/>
            </w:pPr>
          </w:p>
          <w:p w14:paraId="330FAB82" w14:textId="77777777" w:rsidR="006C5656" w:rsidRPr="00C20226" w:rsidRDefault="006C5656" w:rsidP="008C3A24">
            <w:pPr>
              <w:pStyle w:val="TableText1"/>
              <w:rPr>
                <w:rFonts w:cs="Arial"/>
                <w:szCs w:val="20"/>
              </w:rPr>
            </w:pPr>
          </w:p>
          <w:p w14:paraId="259B8C73" w14:textId="7B337676" w:rsidR="006C5656" w:rsidRPr="00A20C46" w:rsidRDefault="006C5656" w:rsidP="008C3A24">
            <w:pPr>
              <w:pStyle w:val="TableText1"/>
            </w:pPr>
            <w:r w:rsidRPr="00C20226">
              <w:t>These areas reflect significant aspects of care that can improve outcomes, particularly by focusing on early detection, tailored treatment approaches, and risk management.</w:t>
            </w:r>
          </w:p>
        </w:tc>
        <w:tc>
          <w:tcPr>
            <w:tcW w:w="3317" w:type="dxa"/>
          </w:tcPr>
          <w:p w14:paraId="6136A345" w14:textId="37B69C3D" w:rsidR="006C5656" w:rsidRDefault="00D12C4C" w:rsidP="008C3A24">
            <w:pPr>
              <w:pStyle w:val="TableText1"/>
              <w:rPr>
                <w:rFonts w:cs="Arial"/>
                <w:szCs w:val="20"/>
              </w:rPr>
            </w:pPr>
            <w:r>
              <w:rPr>
                <w:rFonts w:cs="Arial"/>
                <w:szCs w:val="20"/>
              </w:rPr>
              <w:lastRenderedPageBreak/>
              <w:t>Thank your comment</w:t>
            </w:r>
            <w:r w:rsidR="00395EF2">
              <w:rPr>
                <w:rFonts w:cs="Arial"/>
                <w:szCs w:val="20"/>
              </w:rPr>
              <w:t>s</w:t>
            </w:r>
            <w:r>
              <w:rPr>
                <w:rFonts w:cs="Arial"/>
                <w:szCs w:val="20"/>
              </w:rPr>
              <w:t>.</w:t>
            </w:r>
          </w:p>
          <w:p w14:paraId="2E8B17D4" w14:textId="77777777" w:rsidR="00D12C4C" w:rsidRDefault="00D12C4C" w:rsidP="008C3A24">
            <w:pPr>
              <w:pStyle w:val="TableText1"/>
              <w:rPr>
                <w:rFonts w:cs="Arial"/>
                <w:szCs w:val="20"/>
              </w:rPr>
            </w:pPr>
          </w:p>
          <w:p w14:paraId="7C75EDED" w14:textId="5C059DD2" w:rsidR="00D12C4C" w:rsidRDefault="0079067F" w:rsidP="008C3A24">
            <w:pPr>
              <w:pStyle w:val="TableText1"/>
              <w:rPr>
                <w:szCs w:val="20"/>
                <w:lang w:val="en-GB"/>
              </w:rPr>
            </w:pPr>
            <w:r>
              <w:rPr>
                <w:rFonts w:cs="Arial"/>
                <w:szCs w:val="20"/>
              </w:rPr>
              <w:t xml:space="preserve">Meeting the additional needs of adults with </w:t>
            </w:r>
            <w:r w:rsidRPr="0079067F">
              <w:rPr>
                <w:rFonts w:cs="Arial"/>
                <w:szCs w:val="20"/>
              </w:rPr>
              <w:t xml:space="preserve">learning disabilities, neurodiversity, </w:t>
            </w:r>
            <w:r>
              <w:rPr>
                <w:rFonts w:cs="Arial"/>
                <w:szCs w:val="20"/>
              </w:rPr>
              <w:t>or both is a general issue.</w:t>
            </w:r>
            <w:r w:rsidR="00D12C4C">
              <w:rPr>
                <w:rFonts w:cs="Arial"/>
                <w:szCs w:val="20"/>
              </w:rPr>
              <w:t xml:space="preserve"> </w:t>
            </w:r>
            <w:r>
              <w:rPr>
                <w:rFonts w:cs="Arial"/>
                <w:szCs w:val="20"/>
              </w:rPr>
              <w:t>T</w:t>
            </w:r>
            <w:r w:rsidR="009C3ED4">
              <w:rPr>
                <w:rFonts w:cs="Arial"/>
                <w:szCs w:val="20"/>
              </w:rPr>
              <w:t xml:space="preserve">he quality standard contains an overarching statement on equality, diversity and language. </w:t>
            </w:r>
            <w:r>
              <w:rPr>
                <w:rFonts w:cs="Arial"/>
                <w:szCs w:val="20"/>
              </w:rPr>
              <w:t>It</w:t>
            </w:r>
            <w:r w:rsidR="009C3ED4">
              <w:rPr>
                <w:rFonts w:cs="Arial"/>
                <w:szCs w:val="20"/>
              </w:rPr>
              <w:t xml:space="preserve"> </w:t>
            </w:r>
            <w:r w:rsidR="009C3ED4" w:rsidRPr="00157F14">
              <w:rPr>
                <w:szCs w:val="20"/>
                <w:lang w:val="en-GB"/>
              </w:rPr>
              <w:t xml:space="preserve">highlights the </w:t>
            </w:r>
            <w:hyperlink r:id="rId17" w:history="1">
              <w:r w:rsidR="009C3ED4" w:rsidRPr="00157F14">
                <w:rPr>
                  <w:rStyle w:val="Hyperlink"/>
                  <w:szCs w:val="20"/>
                  <w:lang w:val="en-GB"/>
                </w:rPr>
                <w:t>accessible Information standard</w:t>
              </w:r>
            </w:hyperlink>
            <w:r w:rsidR="009C3ED4" w:rsidRPr="00157F14">
              <w:rPr>
                <w:szCs w:val="20"/>
                <w:lang w:val="en-GB"/>
              </w:rPr>
              <w:t xml:space="preserve">, which covers British Sign Language, Easy </w:t>
            </w:r>
            <w:r>
              <w:rPr>
                <w:szCs w:val="20"/>
                <w:lang w:val="en-GB"/>
              </w:rPr>
              <w:t>Read</w:t>
            </w:r>
            <w:r w:rsidR="009C3ED4" w:rsidRPr="00157F14">
              <w:rPr>
                <w:szCs w:val="20"/>
                <w:lang w:val="en-GB"/>
              </w:rPr>
              <w:t xml:space="preserve"> and flagging additional needs. Individualised care is covered by </w:t>
            </w:r>
            <w:hyperlink r:id="rId18" w:history="1">
              <w:r w:rsidR="009C3ED4" w:rsidRPr="00157F14">
                <w:rPr>
                  <w:rStyle w:val="Hyperlink"/>
                  <w:szCs w:val="20"/>
                  <w:lang w:val="en-GB"/>
                </w:rPr>
                <w:t>NICE’s quality standard on patient experience in adult NHS services QS15</w:t>
              </w:r>
            </w:hyperlink>
            <w:r w:rsidR="009C3ED4" w:rsidRPr="00157F14">
              <w:rPr>
                <w:szCs w:val="20"/>
                <w:u w:val="single"/>
                <w:lang w:val="en-GB"/>
              </w:rPr>
              <w:t>,</w:t>
            </w:r>
            <w:r w:rsidR="009C3ED4" w:rsidRPr="00157F14">
              <w:rPr>
                <w:szCs w:val="20"/>
                <w:lang w:val="en-GB"/>
              </w:rPr>
              <w:t xml:space="preserve"> statement 4 and it is also expected that healthcare </w:t>
            </w:r>
            <w:r w:rsidR="009C3ED4" w:rsidRPr="00157F14">
              <w:rPr>
                <w:szCs w:val="20"/>
                <w:lang w:val="en-GB"/>
              </w:rPr>
              <w:lastRenderedPageBreak/>
              <w:t>professionals would have knowledge, skills and expertise to provide care to all patients</w:t>
            </w:r>
            <w:r>
              <w:rPr>
                <w:szCs w:val="20"/>
                <w:lang w:val="en-GB"/>
              </w:rPr>
              <w:t>.</w:t>
            </w:r>
          </w:p>
          <w:p w14:paraId="4AD20571" w14:textId="77777777" w:rsidR="0079067F" w:rsidRDefault="0079067F" w:rsidP="008C3A24">
            <w:pPr>
              <w:pStyle w:val="TableText1"/>
              <w:rPr>
                <w:szCs w:val="20"/>
              </w:rPr>
            </w:pPr>
          </w:p>
          <w:p w14:paraId="4FF98877" w14:textId="32F51CC4" w:rsidR="0079067F" w:rsidRDefault="0079067F" w:rsidP="008C3A24">
            <w:pPr>
              <w:pStyle w:val="TableText1"/>
              <w:rPr>
                <w:szCs w:val="20"/>
              </w:rPr>
            </w:pPr>
            <w:r>
              <w:rPr>
                <w:szCs w:val="20"/>
              </w:rPr>
              <w:br/>
            </w:r>
          </w:p>
          <w:p w14:paraId="7627959E" w14:textId="77777777" w:rsidR="0079067F" w:rsidRDefault="0079067F" w:rsidP="008C3A24">
            <w:pPr>
              <w:pStyle w:val="TableText1"/>
              <w:rPr>
                <w:rFonts w:cs="Arial"/>
                <w:szCs w:val="20"/>
              </w:rPr>
            </w:pPr>
            <w:r>
              <w:rPr>
                <w:rFonts w:cs="Arial"/>
                <w:szCs w:val="20"/>
              </w:rPr>
              <w:t>The areas prioritised at the first QSAC meeting and presented at consultation have been retained.</w:t>
            </w:r>
          </w:p>
          <w:p w14:paraId="51D4BEF4" w14:textId="6C56B9F6" w:rsidR="0079067F" w:rsidRPr="008D2D7E" w:rsidRDefault="0079067F" w:rsidP="008C3A24">
            <w:pPr>
              <w:pStyle w:val="TableText1"/>
              <w:rPr>
                <w:rFonts w:cs="Arial"/>
                <w:szCs w:val="20"/>
              </w:rPr>
            </w:pPr>
          </w:p>
        </w:tc>
      </w:tr>
      <w:tr w:rsidR="00D267A3" w:rsidRPr="00660F4E" w14:paraId="2E0F5BE9" w14:textId="69AE64B7" w:rsidTr="003154AE">
        <w:tc>
          <w:tcPr>
            <w:tcW w:w="0" w:type="auto"/>
          </w:tcPr>
          <w:p w14:paraId="2BCC35ED" w14:textId="011DB540" w:rsidR="009C3ED4" w:rsidRPr="008C3A24" w:rsidRDefault="009C3ED4" w:rsidP="008C3A24">
            <w:pPr>
              <w:pStyle w:val="TableText1"/>
            </w:pPr>
            <w:r w:rsidRPr="008C3A24">
              <w:lastRenderedPageBreak/>
              <w:t>1</w:t>
            </w:r>
            <w:r w:rsidR="009428FA">
              <w:t>7</w:t>
            </w:r>
          </w:p>
        </w:tc>
        <w:tc>
          <w:tcPr>
            <w:tcW w:w="0" w:type="auto"/>
          </w:tcPr>
          <w:p w14:paraId="543D8F47" w14:textId="4672A02F" w:rsidR="009C3ED4" w:rsidRPr="00A20C46" w:rsidRDefault="009C3ED4" w:rsidP="008C3A24">
            <w:pPr>
              <w:pStyle w:val="TableText1"/>
            </w:pPr>
            <w:r w:rsidRPr="00722DF8">
              <w:rPr>
                <w:rFonts w:cs="Arial"/>
                <w:bCs/>
              </w:rPr>
              <w:t>Royal College of General Practitioners Special Interest Group on Learning Disability</w:t>
            </w:r>
          </w:p>
        </w:tc>
        <w:tc>
          <w:tcPr>
            <w:tcW w:w="1628" w:type="dxa"/>
          </w:tcPr>
          <w:p w14:paraId="44E33E20" w14:textId="77777777" w:rsidR="009C3ED4" w:rsidRPr="00992D85" w:rsidRDefault="009C3ED4" w:rsidP="008C3A24">
            <w:pPr>
              <w:pStyle w:val="TableText1"/>
              <w:rPr>
                <w:b/>
                <w:bCs/>
              </w:rPr>
            </w:pPr>
            <w:r w:rsidRPr="00992D85">
              <w:rPr>
                <w:b/>
                <w:bCs/>
              </w:rPr>
              <w:t>Equality &amp; health inequalities – general</w:t>
            </w:r>
          </w:p>
          <w:p w14:paraId="3804E6AD" w14:textId="77777777" w:rsidR="009C3ED4" w:rsidRPr="00712BC9" w:rsidRDefault="009C3ED4" w:rsidP="008C3A24">
            <w:pPr>
              <w:pStyle w:val="TableText1"/>
              <w:rPr>
                <w:rFonts w:cs="Arial"/>
              </w:rPr>
            </w:pPr>
          </w:p>
          <w:p w14:paraId="58AE69E3" w14:textId="2F124614" w:rsidR="009C3ED4" w:rsidRPr="00117D2B" w:rsidRDefault="009C3ED4" w:rsidP="008C3A24">
            <w:pPr>
              <w:pStyle w:val="TableText1"/>
              <w:rPr>
                <w:b/>
              </w:rPr>
            </w:pPr>
            <w:r w:rsidRPr="008D2D7E">
              <w:rPr>
                <w:rFonts w:cs="Arial"/>
              </w:rPr>
              <w:t>Statement 2</w:t>
            </w:r>
          </w:p>
        </w:tc>
        <w:tc>
          <w:tcPr>
            <w:tcW w:w="7541" w:type="dxa"/>
          </w:tcPr>
          <w:p w14:paraId="4A30B6C7" w14:textId="77777777" w:rsidR="009C3ED4" w:rsidRPr="00722DF8" w:rsidRDefault="009C3ED4" w:rsidP="008C3A24">
            <w:pPr>
              <w:pStyle w:val="TableText1"/>
              <w:rPr>
                <w:rFonts w:cs="Arial"/>
                <w:szCs w:val="20"/>
              </w:rPr>
            </w:pPr>
            <w:r w:rsidRPr="00722DF8">
              <w:rPr>
                <w:rFonts w:cs="Arial"/>
                <w:szCs w:val="20"/>
              </w:rPr>
              <w:t>Does this draft quality standard accurately reflect the key areas for quality improvement?</w:t>
            </w:r>
          </w:p>
          <w:p w14:paraId="49E0D9B7" w14:textId="77777777" w:rsidR="009C3ED4" w:rsidRPr="00722DF8" w:rsidRDefault="009C3ED4" w:rsidP="008C3A24">
            <w:pPr>
              <w:pStyle w:val="TableText1"/>
              <w:rPr>
                <w:rFonts w:cs="Arial"/>
                <w:szCs w:val="20"/>
              </w:rPr>
            </w:pPr>
            <w:r w:rsidRPr="00722DF8">
              <w:rPr>
                <w:rFonts w:cs="Arial"/>
                <w:b/>
                <w:bCs/>
                <w:szCs w:val="20"/>
              </w:rPr>
              <w:t>No</w:t>
            </w:r>
            <w:r w:rsidRPr="00722DF8">
              <w:rPr>
                <w:rFonts w:cs="Arial"/>
                <w:szCs w:val="20"/>
              </w:rPr>
              <w:t xml:space="preserve"> because it makes no mention of the needs of people with learning disability and neurodiversity who:</w:t>
            </w:r>
          </w:p>
          <w:p w14:paraId="520D311F" w14:textId="77777777" w:rsidR="009C3ED4" w:rsidRPr="00722DF8" w:rsidRDefault="009C3ED4" w:rsidP="008C3A24">
            <w:pPr>
              <w:pStyle w:val="TableText1"/>
              <w:rPr>
                <w:rFonts w:cs="Arial"/>
                <w:szCs w:val="20"/>
              </w:rPr>
            </w:pPr>
            <w:r w:rsidRPr="00722DF8">
              <w:rPr>
                <w:rStyle w:val="s1"/>
                <w:rFonts w:ascii="Arial" w:hAnsi="Arial" w:cs="Arial"/>
                <w:sz w:val="20"/>
                <w:szCs w:val="20"/>
              </w:rPr>
              <w:t>1)</w:t>
            </w:r>
            <w:r>
              <w:rPr>
                <w:rStyle w:val="s1"/>
                <w:rFonts w:ascii="Arial" w:hAnsi="Arial" w:cs="Arial"/>
                <w:sz w:val="20"/>
                <w:szCs w:val="20"/>
              </w:rPr>
              <w:t xml:space="preserve"> </w:t>
            </w:r>
            <w:r w:rsidRPr="00722DF8">
              <w:rPr>
                <w:rStyle w:val="s1"/>
                <w:rFonts w:ascii="Arial" w:hAnsi="Arial" w:cs="Arial"/>
                <w:sz w:val="20"/>
                <w:szCs w:val="20"/>
              </w:rPr>
              <w:t>are often omitted in discussions on equality and diversity,</w:t>
            </w:r>
            <w:r w:rsidRPr="00722DF8">
              <w:rPr>
                <w:rStyle w:val="apple-converted-space"/>
                <w:rFonts w:cs="Arial"/>
                <w:szCs w:val="20"/>
              </w:rPr>
              <w:t> </w:t>
            </w:r>
          </w:p>
          <w:p w14:paraId="5F2264D3" w14:textId="77777777" w:rsidR="009C3ED4" w:rsidRPr="00722DF8" w:rsidRDefault="009C3ED4" w:rsidP="008C3A24">
            <w:pPr>
              <w:pStyle w:val="TableText1"/>
              <w:rPr>
                <w:rFonts w:cs="Arial"/>
                <w:szCs w:val="20"/>
              </w:rPr>
            </w:pPr>
            <w:r w:rsidRPr="00722DF8">
              <w:rPr>
                <w:rStyle w:val="s1"/>
                <w:rFonts w:ascii="Arial" w:hAnsi="Arial" w:cs="Arial"/>
                <w:sz w:val="20"/>
                <w:szCs w:val="20"/>
              </w:rPr>
              <w:t>2)</w:t>
            </w:r>
            <w:r>
              <w:rPr>
                <w:rStyle w:val="s1"/>
                <w:rFonts w:ascii="Arial" w:hAnsi="Arial" w:cs="Arial"/>
                <w:sz w:val="20"/>
                <w:szCs w:val="20"/>
              </w:rPr>
              <w:t xml:space="preserve"> </w:t>
            </w:r>
            <w:r w:rsidRPr="00722DF8">
              <w:rPr>
                <w:rStyle w:val="s1"/>
                <w:rFonts w:ascii="Arial" w:hAnsi="Arial" w:cs="Arial"/>
                <w:sz w:val="20"/>
                <w:szCs w:val="20"/>
              </w:rPr>
              <w:t>have difficulties with communication especially about</w:t>
            </w:r>
            <w:r w:rsidRPr="00722DF8">
              <w:rPr>
                <w:rStyle w:val="apple-converted-space"/>
                <w:rFonts w:cs="Arial"/>
                <w:szCs w:val="20"/>
              </w:rPr>
              <w:t xml:space="preserve"> health</w:t>
            </w:r>
            <w:r w:rsidRPr="00722DF8">
              <w:rPr>
                <w:rStyle w:val="s1"/>
                <w:rFonts w:ascii="Arial" w:hAnsi="Arial" w:cs="Arial"/>
                <w:sz w:val="20"/>
                <w:szCs w:val="20"/>
              </w:rPr>
              <w:t xml:space="preserve"> needs</w:t>
            </w:r>
            <w:r w:rsidRPr="00722DF8">
              <w:rPr>
                <w:rStyle w:val="apple-converted-space"/>
                <w:rFonts w:cs="Arial"/>
                <w:szCs w:val="20"/>
              </w:rPr>
              <w:t> </w:t>
            </w:r>
          </w:p>
          <w:p w14:paraId="4582E871" w14:textId="77777777" w:rsidR="009C3ED4" w:rsidRPr="00722DF8" w:rsidRDefault="009C3ED4" w:rsidP="008C3A24">
            <w:pPr>
              <w:pStyle w:val="TableText1"/>
              <w:rPr>
                <w:rFonts w:cs="Arial"/>
                <w:szCs w:val="20"/>
              </w:rPr>
            </w:pPr>
            <w:r w:rsidRPr="00722DF8">
              <w:rPr>
                <w:rStyle w:val="s1"/>
                <w:rFonts w:ascii="Arial" w:hAnsi="Arial" w:cs="Arial"/>
                <w:sz w:val="20"/>
                <w:szCs w:val="20"/>
              </w:rPr>
              <w:t>3)</w:t>
            </w:r>
            <w:r>
              <w:rPr>
                <w:rStyle w:val="s1"/>
                <w:rFonts w:ascii="Arial" w:hAnsi="Arial" w:cs="Arial"/>
                <w:sz w:val="20"/>
                <w:szCs w:val="20"/>
              </w:rPr>
              <w:t xml:space="preserve"> </w:t>
            </w:r>
            <w:r w:rsidRPr="00722DF8">
              <w:rPr>
                <w:rStyle w:val="s1"/>
                <w:rFonts w:ascii="Arial" w:hAnsi="Arial" w:cs="Arial"/>
                <w:sz w:val="20"/>
                <w:szCs w:val="20"/>
              </w:rPr>
              <w:t xml:space="preserve">are affected by manifestations of ill health which are dependent on the intrinsic abilities and characteristics of each person </w:t>
            </w:r>
            <w:r w:rsidRPr="00722DF8">
              <w:rPr>
                <w:rStyle w:val="apple-converted-space"/>
                <w:rFonts w:cs="Arial"/>
                <w:szCs w:val="20"/>
              </w:rPr>
              <w:t> </w:t>
            </w:r>
          </w:p>
          <w:p w14:paraId="4A1BFF35" w14:textId="77777777" w:rsidR="009C3ED4" w:rsidRPr="00722DF8" w:rsidRDefault="009C3ED4" w:rsidP="008C3A24">
            <w:pPr>
              <w:pStyle w:val="TableText1"/>
              <w:rPr>
                <w:rStyle w:val="s1"/>
                <w:rFonts w:ascii="Arial" w:hAnsi="Arial" w:cs="Arial"/>
                <w:sz w:val="20"/>
                <w:szCs w:val="20"/>
              </w:rPr>
            </w:pPr>
            <w:r w:rsidRPr="00722DF8">
              <w:rPr>
                <w:rStyle w:val="s1"/>
                <w:rFonts w:ascii="Arial" w:hAnsi="Arial" w:cs="Arial"/>
                <w:sz w:val="20"/>
                <w:szCs w:val="20"/>
              </w:rPr>
              <w:t>4)</w:t>
            </w:r>
            <w:r>
              <w:rPr>
                <w:rStyle w:val="s1"/>
                <w:rFonts w:ascii="Arial" w:hAnsi="Arial" w:cs="Arial"/>
                <w:sz w:val="20"/>
                <w:szCs w:val="20"/>
              </w:rPr>
              <w:t xml:space="preserve"> </w:t>
            </w:r>
            <w:r w:rsidRPr="00722DF8">
              <w:rPr>
                <w:rStyle w:val="s1"/>
                <w:rFonts w:ascii="Arial" w:hAnsi="Arial" w:cs="Arial"/>
                <w:sz w:val="20"/>
                <w:szCs w:val="20"/>
              </w:rPr>
              <w:t>are adversely affected by social policy including the use of virtual consultations and IT.</w:t>
            </w:r>
          </w:p>
          <w:p w14:paraId="2F1A6B06" w14:textId="77777777" w:rsidR="009C3ED4" w:rsidRPr="00722DF8" w:rsidRDefault="009C3ED4" w:rsidP="008C3A24">
            <w:pPr>
              <w:pStyle w:val="TableText1"/>
              <w:rPr>
                <w:rStyle w:val="s1"/>
                <w:rFonts w:ascii="Arial" w:hAnsi="Arial" w:cs="Arial"/>
                <w:sz w:val="20"/>
                <w:szCs w:val="20"/>
              </w:rPr>
            </w:pPr>
          </w:p>
          <w:p w14:paraId="238885B2" w14:textId="77777777" w:rsidR="009C3ED4" w:rsidRPr="0006620F" w:rsidRDefault="009C3ED4" w:rsidP="008C3A24">
            <w:pPr>
              <w:pStyle w:val="TableText1"/>
              <w:rPr>
                <w:rStyle w:val="s1"/>
                <w:rFonts w:ascii="Arial" w:hAnsi="Arial" w:cs="Arial"/>
                <w:sz w:val="20"/>
                <w:szCs w:val="20"/>
              </w:rPr>
            </w:pPr>
            <w:r w:rsidRPr="0006620F">
              <w:rPr>
                <w:rStyle w:val="s1"/>
                <w:rFonts w:ascii="Arial" w:hAnsi="Arial" w:cs="Arial"/>
                <w:sz w:val="20"/>
                <w:szCs w:val="20"/>
              </w:rPr>
              <w:t>We know that people with LD and/or neurodiversity have a lower uptake of cervical screening and screening mammography and present late with symptoms of significant pathology. We know that people with LD have a higher incidence of endometrial cancer (1) They are less likely to be affected by pregnancy, lactation and the COCP, considered to be protective for ovarian cancer. There is no accurate population study of the incidence of ovarian cancer and no comparative data for people with LD or neurodiversity other than that late presentation and worse prognosis is more common in those with LD/Neurodiversity. (1)</w:t>
            </w:r>
          </w:p>
          <w:p w14:paraId="477DC033" w14:textId="77777777" w:rsidR="009C3ED4" w:rsidRPr="0006620F" w:rsidRDefault="009C3ED4" w:rsidP="008C3A24">
            <w:pPr>
              <w:pStyle w:val="TableText1"/>
              <w:rPr>
                <w:rStyle w:val="s1"/>
                <w:rFonts w:ascii="Arial" w:hAnsi="Arial"/>
                <w:sz w:val="20"/>
                <w:szCs w:val="24"/>
              </w:rPr>
            </w:pPr>
            <w:r w:rsidRPr="0006620F">
              <w:rPr>
                <w:rStyle w:val="s1"/>
                <w:rFonts w:ascii="Arial" w:hAnsi="Arial"/>
                <w:sz w:val="20"/>
                <w:szCs w:val="24"/>
              </w:rPr>
              <w:t>CKS(NHS) 2023 Ovarian Cancer states:</w:t>
            </w:r>
          </w:p>
          <w:p w14:paraId="1DA854AE" w14:textId="77777777" w:rsidR="004C6DE6" w:rsidRDefault="009C3ED4" w:rsidP="008C3A24">
            <w:pPr>
              <w:pStyle w:val="TableText1"/>
              <w:numPr>
                <w:ilvl w:val="0"/>
                <w:numId w:val="32"/>
              </w:numPr>
            </w:pPr>
            <w:r w:rsidRPr="0006620F">
              <w:t xml:space="preserve">Ovarian cancer should be suspected and </w:t>
            </w:r>
            <w:r w:rsidRPr="0006620F">
              <w:rPr>
                <w:b/>
                <w:bCs/>
              </w:rPr>
              <w:t>tests carried out (CEA)</w:t>
            </w:r>
            <w:r w:rsidRPr="0006620F">
              <w:t xml:space="preserve"> in any woman (particularly if over 50 years of age) if any of the following symptoms are persistent or frequent (particularly more than 12 times per month):</w:t>
            </w:r>
          </w:p>
          <w:p w14:paraId="22403191" w14:textId="77777777" w:rsidR="004C6DE6" w:rsidRDefault="009C3ED4" w:rsidP="008C3A24">
            <w:pPr>
              <w:pStyle w:val="TableText1"/>
              <w:numPr>
                <w:ilvl w:val="1"/>
                <w:numId w:val="32"/>
              </w:numPr>
            </w:pPr>
            <w:r w:rsidRPr="0006620F">
              <w:lastRenderedPageBreak/>
              <w:t>Abdominal distension (bloating).</w:t>
            </w:r>
          </w:p>
          <w:p w14:paraId="5797951E" w14:textId="77777777" w:rsidR="004C6DE6" w:rsidRDefault="009C3ED4" w:rsidP="008C3A24">
            <w:pPr>
              <w:pStyle w:val="TableText1"/>
              <w:numPr>
                <w:ilvl w:val="1"/>
                <w:numId w:val="32"/>
              </w:numPr>
            </w:pPr>
            <w:r w:rsidRPr="0006620F">
              <w:t>Feeling full (early satiety) and/or loss of appetite.</w:t>
            </w:r>
          </w:p>
          <w:p w14:paraId="4948109D" w14:textId="77777777" w:rsidR="004C6DE6" w:rsidRDefault="009C3ED4" w:rsidP="008C3A24">
            <w:pPr>
              <w:pStyle w:val="TableText1"/>
              <w:numPr>
                <w:ilvl w:val="1"/>
                <w:numId w:val="32"/>
              </w:numPr>
            </w:pPr>
            <w:r w:rsidRPr="0006620F">
              <w:t>Pelvic or abdominal pain.</w:t>
            </w:r>
          </w:p>
          <w:p w14:paraId="3D91EB87" w14:textId="17F26637" w:rsidR="009C3ED4" w:rsidRPr="0006620F" w:rsidRDefault="009C3ED4" w:rsidP="008C3A24">
            <w:pPr>
              <w:pStyle w:val="TableText1"/>
              <w:numPr>
                <w:ilvl w:val="1"/>
                <w:numId w:val="32"/>
              </w:numPr>
            </w:pPr>
            <w:r w:rsidRPr="0006620F">
              <w:t>Increased urinary urgency and/or frequency. </w:t>
            </w:r>
          </w:p>
          <w:p w14:paraId="220573CF" w14:textId="77777777" w:rsidR="009C3ED4" w:rsidRPr="00615AC4" w:rsidRDefault="009C3ED4" w:rsidP="008C3A24">
            <w:pPr>
              <w:pStyle w:val="TableText1"/>
              <w:numPr>
                <w:ilvl w:val="0"/>
                <w:numId w:val="32"/>
              </w:numPr>
            </w:pPr>
            <w:r w:rsidRPr="00615AC4">
              <w:t>Ovarian cancer should also be suspected and</w:t>
            </w:r>
            <w:r w:rsidRPr="00615AC4">
              <w:rPr>
                <w:b/>
                <w:bCs/>
              </w:rPr>
              <w:t xml:space="preserve"> tests carried out</w:t>
            </w:r>
            <w:r w:rsidRPr="00615AC4">
              <w:t xml:space="preserve"> in any woman over 50 years of age if she has had symptoms suggestive of irritable bowel syndrome within the last 12 months.</w:t>
            </w:r>
          </w:p>
          <w:p w14:paraId="0401F96F" w14:textId="43342911" w:rsidR="009C3ED4" w:rsidRPr="00615AC4" w:rsidRDefault="004C6DE6" w:rsidP="008C3A24">
            <w:pPr>
              <w:pStyle w:val="TableText1"/>
            </w:pPr>
            <w:r>
              <w:br/>
            </w:r>
            <w:r w:rsidR="009C3ED4" w:rsidRPr="00615AC4">
              <w:t>and yet we know that patients with LD/Neurodiversity, due to expressive and receptive problems with communication, have difficulty with expressing these symptoms (2) which are vague in nature and on presentation also require further questioning. The low cervical smear rate suggests that the opportunistic finding of pelvic masses is less likely in people with LD/Neurodiversity.</w:t>
            </w:r>
          </w:p>
          <w:p w14:paraId="5ACABECF" w14:textId="77777777" w:rsidR="009C3ED4" w:rsidRPr="00615AC4" w:rsidRDefault="009C3ED4" w:rsidP="008C3A24">
            <w:pPr>
              <w:pStyle w:val="TableText1"/>
              <w:rPr>
                <w:rFonts w:cs="Arial"/>
                <w:szCs w:val="20"/>
              </w:rPr>
            </w:pPr>
          </w:p>
          <w:p w14:paraId="2F0700D7" w14:textId="77777777" w:rsidR="009C3ED4" w:rsidRPr="00615AC4" w:rsidRDefault="009C3ED4" w:rsidP="008C3A24">
            <w:pPr>
              <w:pStyle w:val="TableText1"/>
              <w:rPr>
                <w:rFonts w:cs="Arial"/>
                <w:szCs w:val="20"/>
              </w:rPr>
            </w:pPr>
            <w:r w:rsidRPr="00615AC4">
              <w:rPr>
                <w:rFonts w:cs="Arial"/>
                <w:szCs w:val="20"/>
              </w:rPr>
              <w:t xml:space="preserve">These problems cannot be addressed simply by publication of Easy Read Literature. Health care professionals need to be repeatedly reminded through NHS publications such as NICE Guidelines of the importance of </w:t>
            </w:r>
          </w:p>
          <w:p w14:paraId="7860E810" w14:textId="77777777" w:rsidR="004C6DE6" w:rsidRDefault="009C3ED4" w:rsidP="008C3A24">
            <w:pPr>
              <w:pStyle w:val="TableText1"/>
              <w:numPr>
                <w:ilvl w:val="0"/>
                <w:numId w:val="33"/>
              </w:numPr>
            </w:pPr>
            <w:r w:rsidRPr="00615AC4">
              <w:t xml:space="preserve">Registering everyone with LD/Neurodiversity on medical records </w:t>
            </w:r>
          </w:p>
          <w:p w14:paraId="3DD83929" w14:textId="5EFBAE77" w:rsidR="009C3ED4" w:rsidRPr="00615AC4" w:rsidRDefault="009C3ED4" w:rsidP="008C3A24">
            <w:pPr>
              <w:pStyle w:val="TableText1"/>
              <w:numPr>
                <w:ilvl w:val="0"/>
                <w:numId w:val="33"/>
              </w:numPr>
            </w:pPr>
            <w:r w:rsidRPr="00615AC4">
              <w:t xml:space="preserve">Alerting all NHS staff to the needs of people with LD/Neurodiversity by education such as Oliver McGowan training. </w:t>
            </w:r>
          </w:p>
          <w:p w14:paraId="2B15C006" w14:textId="77777777" w:rsidR="009C3ED4" w:rsidRPr="00615AC4" w:rsidRDefault="009C3ED4" w:rsidP="008C3A24">
            <w:pPr>
              <w:pStyle w:val="TableText1"/>
              <w:rPr>
                <w:rFonts w:cs="Arial"/>
                <w:szCs w:val="20"/>
              </w:rPr>
            </w:pPr>
          </w:p>
          <w:p w14:paraId="7C746FC2" w14:textId="77777777" w:rsidR="009C3ED4" w:rsidRPr="00615AC4" w:rsidRDefault="009C3ED4" w:rsidP="008C3A24">
            <w:pPr>
              <w:pStyle w:val="TableText1"/>
            </w:pPr>
            <w:r w:rsidRPr="00615AC4">
              <w:t xml:space="preserve">We also suggest that a valuable piece of research would involve the outcome of screening all women over the age of 40 registered as being affected by LD or neurodiversity presenting with any abdominal symptoms or signs not evidently due to ovarian or gastrointestinal malignancy. (The age of 40 rather than 50 mentioned in CKS addresses the premature ageing and menopause of people with LD) </w:t>
            </w:r>
          </w:p>
          <w:p w14:paraId="19F04D8E" w14:textId="77777777" w:rsidR="009C3ED4" w:rsidRPr="00615AC4" w:rsidRDefault="009C3ED4" w:rsidP="008C3A24">
            <w:pPr>
              <w:pStyle w:val="TableText1"/>
            </w:pPr>
          </w:p>
          <w:p w14:paraId="32DBFF9A" w14:textId="77777777" w:rsidR="009C3ED4" w:rsidRPr="00615AC4" w:rsidRDefault="009C3ED4" w:rsidP="008C3A24">
            <w:pPr>
              <w:pStyle w:val="TableText1"/>
              <w:rPr>
                <w:b/>
                <w:bCs/>
              </w:rPr>
            </w:pPr>
            <w:r w:rsidRPr="00615AC4">
              <w:rPr>
                <w:b/>
                <w:bCs/>
              </w:rPr>
              <w:t xml:space="preserve">References </w:t>
            </w:r>
          </w:p>
          <w:p w14:paraId="3CE98792" w14:textId="77777777" w:rsidR="009C3ED4" w:rsidRPr="00722DF8" w:rsidRDefault="009C3ED4" w:rsidP="008C3A24">
            <w:pPr>
              <w:pStyle w:val="TableText1"/>
            </w:pPr>
            <w:r w:rsidRPr="00615AC4">
              <w:t xml:space="preserve">1) Ward L </w:t>
            </w:r>
            <w:proofErr w:type="spellStart"/>
            <w:r w:rsidRPr="00615AC4">
              <w:t>McK</w:t>
            </w:r>
            <w:proofErr w:type="spellEnd"/>
            <w:r w:rsidRPr="00615AC4">
              <w:t xml:space="preserve"> et al 2024 BMJ Open </w:t>
            </w:r>
            <w:proofErr w:type="gramStart"/>
            <w:r w:rsidRPr="00615AC4">
              <w:t>14:e</w:t>
            </w:r>
            <w:proofErr w:type="gramEnd"/>
            <w:r w:rsidRPr="00615AC4">
              <w:t>084421</w:t>
            </w:r>
          </w:p>
          <w:p w14:paraId="3621142A" w14:textId="6602B099" w:rsidR="009C3ED4" w:rsidRPr="00A20C46" w:rsidRDefault="009C3ED4" w:rsidP="008C3A24">
            <w:pPr>
              <w:pStyle w:val="TableText1"/>
            </w:pPr>
            <w:r w:rsidRPr="008D2D7E">
              <w:rPr>
                <w:lang w:eastAsia="en-GB"/>
              </w:rPr>
              <w:t>2) Cuypers M et al 2022 Cancer 128(6) 1267</w:t>
            </w:r>
          </w:p>
        </w:tc>
        <w:tc>
          <w:tcPr>
            <w:tcW w:w="3317" w:type="dxa"/>
          </w:tcPr>
          <w:p w14:paraId="44838689" w14:textId="77777777" w:rsidR="009C3ED4" w:rsidRDefault="009C3ED4" w:rsidP="008C3A24">
            <w:pPr>
              <w:pStyle w:val="TableText1"/>
              <w:rPr>
                <w:rFonts w:cs="Arial"/>
                <w:szCs w:val="20"/>
              </w:rPr>
            </w:pPr>
            <w:r>
              <w:rPr>
                <w:rFonts w:cs="Arial"/>
                <w:szCs w:val="20"/>
              </w:rPr>
              <w:lastRenderedPageBreak/>
              <w:t>Thank your comments.</w:t>
            </w:r>
          </w:p>
          <w:p w14:paraId="04CD07BF" w14:textId="77777777" w:rsidR="009C3ED4" w:rsidRDefault="009C3ED4" w:rsidP="008C3A24">
            <w:pPr>
              <w:pStyle w:val="TableText1"/>
              <w:rPr>
                <w:rFonts w:cs="Arial"/>
                <w:szCs w:val="20"/>
              </w:rPr>
            </w:pPr>
          </w:p>
          <w:p w14:paraId="412180EE" w14:textId="09AFE731" w:rsidR="00615AC4" w:rsidRPr="00615AC4" w:rsidRDefault="004C6DE6" w:rsidP="008C3A24">
            <w:pPr>
              <w:pStyle w:val="TableText1"/>
              <w:rPr>
                <w:rFonts w:cs="Arial"/>
                <w:szCs w:val="20"/>
                <w:lang w:val="en-GB"/>
              </w:rPr>
            </w:pPr>
            <w:r>
              <w:rPr>
                <w:rFonts w:cs="Arial"/>
                <w:szCs w:val="20"/>
              </w:rPr>
              <w:t xml:space="preserve">Meeting the additional needs of adults with </w:t>
            </w:r>
            <w:r w:rsidRPr="0079067F">
              <w:rPr>
                <w:rFonts w:cs="Arial"/>
                <w:szCs w:val="20"/>
              </w:rPr>
              <w:t xml:space="preserve">learning disabilities, neurodiversity, </w:t>
            </w:r>
            <w:r>
              <w:rPr>
                <w:rFonts w:cs="Arial"/>
                <w:szCs w:val="20"/>
              </w:rPr>
              <w:t>or both</w:t>
            </w:r>
            <w:r w:rsidR="0079067F">
              <w:rPr>
                <w:rFonts w:cs="Arial"/>
                <w:szCs w:val="20"/>
                <w:lang w:val="en-GB"/>
              </w:rPr>
              <w:t xml:space="preserve"> is a general issue. </w:t>
            </w:r>
            <w:r w:rsidR="00615AC4" w:rsidRPr="00615AC4">
              <w:rPr>
                <w:rFonts w:cs="Arial"/>
                <w:szCs w:val="20"/>
                <w:lang w:val="en-GB"/>
              </w:rPr>
              <w:t xml:space="preserve">The diversity, equality and language section </w:t>
            </w:r>
            <w:r w:rsidR="00615AC4">
              <w:rPr>
                <w:rFonts w:cs="Arial"/>
                <w:szCs w:val="20"/>
                <w:lang w:val="en-GB"/>
              </w:rPr>
              <w:t xml:space="preserve">in the quality </w:t>
            </w:r>
            <w:r w:rsidR="00615AC4" w:rsidRPr="00615AC4">
              <w:rPr>
                <w:rFonts w:cs="Arial"/>
                <w:szCs w:val="20"/>
                <w:lang w:val="en-GB"/>
              </w:rPr>
              <w:t xml:space="preserve">standard highlights the </w:t>
            </w:r>
            <w:hyperlink r:id="rId19" w:history="1">
              <w:r w:rsidR="00615AC4" w:rsidRPr="00615AC4">
                <w:rPr>
                  <w:rStyle w:val="Hyperlink"/>
                  <w:rFonts w:cs="Arial"/>
                  <w:szCs w:val="20"/>
                  <w:lang w:val="en-GB"/>
                </w:rPr>
                <w:t>accessible Information standard</w:t>
              </w:r>
            </w:hyperlink>
            <w:r w:rsidR="00615AC4" w:rsidRPr="00615AC4">
              <w:rPr>
                <w:rFonts w:cs="Arial"/>
                <w:szCs w:val="20"/>
                <w:lang w:val="en-GB"/>
              </w:rPr>
              <w:t xml:space="preserve">, which covers British Sign Language, Easy Read (the groups who may benefit from Easy Read were not specified) and flagging additional needs. Individualised care is covered by </w:t>
            </w:r>
            <w:hyperlink r:id="rId20" w:history="1">
              <w:r w:rsidR="00615AC4" w:rsidRPr="00615AC4">
                <w:rPr>
                  <w:rStyle w:val="Hyperlink"/>
                  <w:rFonts w:cs="Arial"/>
                  <w:szCs w:val="20"/>
                  <w:lang w:val="en-GB"/>
                </w:rPr>
                <w:t>NICE’s quality standard on patient experience in adult NHS services QS15</w:t>
              </w:r>
            </w:hyperlink>
            <w:r w:rsidR="00615AC4" w:rsidRPr="00615AC4">
              <w:rPr>
                <w:rFonts w:cs="Arial"/>
                <w:szCs w:val="20"/>
                <w:u w:val="single"/>
                <w:lang w:val="en-GB"/>
              </w:rPr>
              <w:t>,</w:t>
            </w:r>
            <w:r w:rsidR="00615AC4" w:rsidRPr="00615AC4">
              <w:rPr>
                <w:rFonts w:cs="Arial"/>
                <w:szCs w:val="20"/>
                <w:lang w:val="en-GB"/>
              </w:rPr>
              <w:t xml:space="preserve"> statement 4 and it is also expected that healthcare professionals would have knowledge, skills and expertise to provide care to all patients. </w:t>
            </w:r>
          </w:p>
          <w:p w14:paraId="53D50E4E" w14:textId="3D5C074C" w:rsidR="009C3ED4" w:rsidRDefault="009C3ED4" w:rsidP="008C3A24">
            <w:pPr>
              <w:pStyle w:val="TableText1"/>
              <w:rPr>
                <w:rFonts w:cs="Arial"/>
                <w:szCs w:val="20"/>
              </w:rPr>
            </w:pPr>
          </w:p>
          <w:p w14:paraId="316DAA73" w14:textId="46281AB3" w:rsidR="00A35157" w:rsidRDefault="00381CCE" w:rsidP="00A35157">
            <w:pPr>
              <w:pStyle w:val="TableText1"/>
            </w:pPr>
            <w:r>
              <w:rPr>
                <w:rFonts w:cs="Arial"/>
                <w:szCs w:val="20"/>
              </w:rPr>
              <w:lastRenderedPageBreak/>
              <w:t>S</w:t>
            </w:r>
            <w:r w:rsidR="009C3ED4">
              <w:rPr>
                <w:rFonts w:cs="Arial"/>
                <w:szCs w:val="20"/>
              </w:rPr>
              <w:t xml:space="preserve">uggestions for research are outside the remit of quality standards. </w:t>
            </w:r>
            <w:r w:rsidR="00395EF2">
              <w:rPr>
                <w:rFonts w:cs="Arial"/>
                <w:szCs w:val="20"/>
              </w:rPr>
              <w:t xml:space="preserve">The information has </w:t>
            </w:r>
            <w:r w:rsidR="00095378">
              <w:rPr>
                <w:rFonts w:cs="Arial"/>
                <w:szCs w:val="20"/>
              </w:rPr>
              <w:t xml:space="preserve">been passed </w:t>
            </w:r>
            <w:r w:rsidR="00A35157" w:rsidRPr="005F5DA0">
              <w:t xml:space="preserve">to </w:t>
            </w:r>
            <w:r w:rsidR="005411B0">
              <w:t>our</w:t>
            </w:r>
            <w:r w:rsidR="00A35157" w:rsidRPr="005F5DA0">
              <w:t xml:space="preserve"> </w:t>
            </w:r>
            <w:r w:rsidR="00AC6AA2">
              <w:t>S</w:t>
            </w:r>
            <w:r w:rsidR="00A35157" w:rsidRPr="005F5DA0">
              <w:t>urveillance and Topic Intelligence Team who support the delivery of topic prioritisation across NICE</w:t>
            </w:r>
            <w:r w:rsidR="00A35157">
              <w:t>.</w:t>
            </w:r>
          </w:p>
          <w:p w14:paraId="0DCF9638" w14:textId="5730C615" w:rsidR="009C3ED4" w:rsidRDefault="009C3ED4" w:rsidP="008C3A24">
            <w:pPr>
              <w:pStyle w:val="TableText1"/>
              <w:rPr>
                <w:rFonts w:cs="Arial"/>
                <w:szCs w:val="20"/>
              </w:rPr>
            </w:pPr>
          </w:p>
          <w:p w14:paraId="625AA4A8" w14:textId="57B7A6CA" w:rsidR="009C3ED4" w:rsidRPr="00722DF8" w:rsidRDefault="009C3ED4" w:rsidP="008C3A24">
            <w:pPr>
              <w:pStyle w:val="TableText1"/>
              <w:rPr>
                <w:rFonts w:cs="Arial"/>
                <w:szCs w:val="20"/>
              </w:rPr>
            </w:pPr>
          </w:p>
        </w:tc>
      </w:tr>
      <w:tr w:rsidR="00D267A3" w:rsidRPr="00660F4E" w14:paraId="34A49501" w14:textId="4A6BBB9D" w:rsidTr="003154AE">
        <w:tc>
          <w:tcPr>
            <w:tcW w:w="0" w:type="auto"/>
          </w:tcPr>
          <w:p w14:paraId="143F3ABB" w14:textId="7DB657A8" w:rsidR="009C3ED4" w:rsidRPr="008C3A24" w:rsidRDefault="009C3ED4" w:rsidP="008C3A24">
            <w:pPr>
              <w:pStyle w:val="TableText1"/>
            </w:pPr>
            <w:r w:rsidRPr="008C3A24">
              <w:lastRenderedPageBreak/>
              <w:t>1</w:t>
            </w:r>
            <w:r w:rsidR="009428FA">
              <w:t>8</w:t>
            </w:r>
          </w:p>
        </w:tc>
        <w:tc>
          <w:tcPr>
            <w:tcW w:w="0" w:type="auto"/>
          </w:tcPr>
          <w:p w14:paraId="58BCDA52" w14:textId="1128DC23" w:rsidR="009C3ED4" w:rsidRPr="0079067F" w:rsidRDefault="009C3ED4" w:rsidP="008C3A24">
            <w:pPr>
              <w:pStyle w:val="TableText1"/>
            </w:pPr>
            <w:r w:rsidRPr="0079067F">
              <w:rPr>
                <w:rFonts w:cs="Arial"/>
              </w:rPr>
              <w:t xml:space="preserve">UK Cancer Genetics Group </w:t>
            </w:r>
          </w:p>
        </w:tc>
        <w:tc>
          <w:tcPr>
            <w:tcW w:w="1628" w:type="dxa"/>
          </w:tcPr>
          <w:p w14:paraId="5DC6E05C" w14:textId="77777777" w:rsidR="009C3ED4" w:rsidRPr="0079067F" w:rsidRDefault="009C3ED4" w:rsidP="008C3A24">
            <w:pPr>
              <w:pStyle w:val="TableText1"/>
              <w:rPr>
                <w:b/>
                <w:bCs/>
              </w:rPr>
            </w:pPr>
            <w:r w:rsidRPr="0079067F">
              <w:rPr>
                <w:b/>
                <w:bCs/>
              </w:rPr>
              <w:t>Equality &amp; health inequalities – general</w:t>
            </w:r>
          </w:p>
          <w:p w14:paraId="654D29B5" w14:textId="77777777" w:rsidR="009C3ED4" w:rsidRPr="0079067F" w:rsidRDefault="009C3ED4" w:rsidP="008C3A24">
            <w:pPr>
              <w:pStyle w:val="TableText1"/>
              <w:rPr>
                <w:rFonts w:cs="Arial"/>
              </w:rPr>
            </w:pPr>
          </w:p>
          <w:p w14:paraId="60105314" w14:textId="5C45F66B" w:rsidR="009C3ED4" w:rsidRPr="0079067F" w:rsidRDefault="009C3ED4" w:rsidP="008C3A24">
            <w:pPr>
              <w:pStyle w:val="TableText1"/>
              <w:rPr>
                <w:b/>
              </w:rPr>
            </w:pPr>
            <w:r w:rsidRPr="0079067F">
              <w:rPr>
                <w:rFonts w:cs="Arial"/>
              </w:rPr>
              <w:t>Equity and diversity</w:t>
            </w:r>
          </w:p>
        </w:tc>
        <w:tc>
          <w:tcPr>
            <w:tcW w:w="7541" w:type="dxa"/>
          </w:tcPr>
          <w:p w14:paraId="030B55C5" w14:textId="77777777" w:rsidR="009C3ED4" w:rsidRPr="0079067F" w:rsidRDefault="009C3ED4" w:rsidP="008C3A24">
            <w:pPr>
              <w:pStyle w:val="TableText1"/>
            </w:pPr>
            <w:r w:rsidRPr="0079067F">
              <w:lastRenderedPageBreak/>
              <w:t xml:space="preserve">NHS England’s Accessible Information Standard or the equivalent standards for the devolved nations set out how additional communication and information provision needs relating to a disability, impairment or sensory loss can be supported to facilitate the discussion. Services should follow these guidelines but </w:t>
            </w:r>
            <w:r w:rsidRPr="0079067F">
              <w:lastRenderedPageBreak/>
              <w:t xml:space="preserve">in practice there may not always be local resource to supply different materials although clinical genetic services are experienced in supporting individuals with learning impairment. </w:t>
            </w:r>
          </w:p>
          <w:p w14:paraId="64E61372" w14:textId="77777777" w:rsidR="009C3ED4" w:rsidRPr="0079067F" w:rsidRDefault="009C3ED4" w:rsidP="008C3A24">
            <w:pPr>
              <w:pStyle w:val="TableText1"/>
            </w:pPr>
          </w:p>
          <w:p w14:paraId="6D50178E" w14:textId="6984F50C" w:rsidR="009C3ED4" w:rsidRPr="0079067F" w:rsidRDefault="009C3ED4" w:rsidP="008C3A24">
            <w:pPr>
              <w:pStyle w:val="TableText1"/>
            </w:pPr>
            <w:r w:rsidRPr="0079067F">
              <w:t>Resource would be required to develop the translation of accessible literature in multiple languages – UKCGG could help support this activity in terms of developing resources and disseminating nationally but do not have a budget to fund translation. Interpreters are available to services for face to face or telephone calls but not necessarily for translation of letters. This would need to be reviewed on a local basis.</w:t>
            </w:r>
          </w:p>
        </w:tc>
        <w:tc>
          <w:tcPr>
            <w:tcW w:w="3317" w:type="dxa"/>
          </w:tcPr>
          <w:p w14:paraId="1E766856" w14:textId="739490D2" w:rsidR="009C3ED4" w:rsidRDefault="009C3ED4" w:rsidP="008C3A24">
            <w:pPr>
              <w:pStyle w:val="TableText1"/>
            </w:pPr>
            <w:r>
              <w:lastRenderedPageBreak/>
              <w:t>Thank you for your comment</w:t>
            </w:r>
            <w:r w:rsidR="00395EF2">
              <w:t>s</w:t>
            </w:r>
            <w:r>
              <w:t xml:space="preserve">. </w:t>
            </w:r>
          </w:p>
          <w:p w14:paraId="3099866F" w14:textId="77777777" w:rsidR="009C3ED4" w:rsidRDefault="009C3ED4" w:rsidP="008C3A24">
            <w:pPr>
              <w:pStyle w:val="TableText1"/>
            </w:pPr>
          </w:p>
          <w:p w14:paraId="2209562C" w14:textId="58B32D9E" w:rsidR="009C3ED4" w:rsidRPr="008D2D7E" w:rsidRDefault="004C6DE6" w:rsidP="008C3A24">
            <w:pPr>
              <w:pStyle w:val="TableText1"/>
            </w:pPr>
            <w:r>
              <w:t xml:space="preserve">Providing information in a range of formats to meet different </w:t>
            </w:r>
            <w:r>
              <w:lastRenderedPageBreak/>
              <w:t xml:space="preserve">communication and information provision needs </w:t>
            </w:r>
            <w:r w:rsidR="0079067F">
              <w:t>is a general issue. The importance of providing an interpreter and information which is accessible to people who do not speak or read English (vulnerable and health inclusion groups, including adults who also have a disability requiring additional communication needs) as their first language is highlighted in the</w:t>
            </w:r>
            <w:r>
              <w:t xml:space="preserve"> overarching</w:t>
            </w:r>
            <w:r w:rsidR="0079067F">
              <w:t xml:space="preserve"> equality, and diversity and language section</w:t>
            </w:r>
            <w:r w:rsidR="00E436DD">
              <w:t>.</w:t>
            </w:r>
          </w:p>
        </w:tc>
      </w:tr>
      <w:tr w:rsidR="00D267A3" w:rsidRPr="00660F4E" w14:paraId="799A404A" w14:textId="5B3B8B2F" w:rsidTr="003154AE">
        <w:tc>
          <w:tcPr>
            <w:tcW w:w="0" w:type="auto"/>
          </w:tcPr>
          <w:p w14:paraId="1BB8D699" w14:textId="6C1EDD4F" w:rsidR="009C3ED4" w:rsidRPr="008C3A24" w:rsidRDefault="009428FA" w:rsidP="008C3A24">
            <w:pPr>
              <w:pStyle w:val="TableText1"/>
            </w:pPr>
            <w:r>
              <w:lastRenderedPageBreak/>
              <w:t>19</w:t>
            </w:r>
          </w:p>
        </w:tc>
        <w:tc>
          <w:tcPr>
            <w:tcW w:w="0" w:type="auto"/>
          </w:tcPr>
          <w:p w14:paraId="1D0D59AA" w14:textId="2438CAE7" w:rsidR="009C3ED4" w:rsidRPr="0079067F" w:rsidRDefault="009C3ED4" w:rsidP="008C3A24">
            <w:pPr>
              <w:pStyle w:val="TableText1"/>
            </w:pPr>
            <w:r w:rsidRPr="0079067F">
              <w:t>British Gynaecological Cancer Society</w:t>
            </w:r>
          </w:p>
        </w:tc>
        <w:tc>
          <w:tcPr>
            <w:tcW w:w="1628" w:type="dxa"/>
          </w:tcPr>
          <w:p w14:paraId="31CCD078" w14:textId="77777777" w:rsidR="009C3ED4" w:rsidRPr="0079067F" w:rsidRDefault="009C3ED4" w:rsidP="008C3A24">
            <w:pPr>
              <w:pStyle w:val="TableText1"/>
              <w:rPr>
                <w:b/>
              </w:rPr>
            </w:pPr>
            <w:r w:rsidRPr="0079067F">
              <w:rPr>
                <w:b/>
              </w:rPr>
              <w:t xml:space="preserve">Question 8 – challenges of implementing NICE guidance underpinning the standard </w:t>
            </w:r>
          </w:p>
          <w:p w14:paraId="19664930" w14:textId="77777777" w:rsidR="009C3ED4" w:rsidRPr="0079067F" w:rsidRDefault="009C3ED4" w:rsidP="008C3A24">
            <w:pPr>
              <w:pStyle w:val="TableText1"/>
            </w:pPr>
          </w:p>
          <w:p w14:paraId="24359D6F" w14:textId="041275C2" w:rsidR="009C3ED4" w:rsidRPr="0079067F" w:rsidRDefault="009C3ED4" w:rsidP="008C3A24">
            <w:pPr>
              <w:pStyle w:val="TableText1"/>
              <w:rPr>
                <w:b/>
              </w:rPr>
            </w:pPr>
            <w:r w:rsidRPr="0079067F">
              <w:t>Question 8</w:t>
            </w:r>
          </w:p>
        </w:tc>
        <w:tc>
          <w:tcPr>
            <w:tcW w:w="7541" w:type="dxa"/>
          </w:tcPr>
          <w:p w14:paraId="533C333F" w14:textId="77777777" w:rsidR="009C3ED4" w:rsidRPr="0079067F" w:rsidRDefault="009C3ED4" w:rsidP="008C3A24">
            <w:pPr>
              <w:pStyle w:val="TableText1"/>
            </w:pPr>
            <w:r w:rsidRPr="0079067F">
              <w:t>Funding and trained staff for specialist familial risk clinics and mainstream testing/counselling outside of clinical genetics; theatre capacity and HDU/ITU capacity and routine COOP joint care for those over 70 years.  Routine oncogeriatric assessment (adequate numbers of trained staff/funding for posts)</w:t>
            </w:r>
          </w:p>
          <w:p w14:paraId="4786D253" w14:textId="77777777" w:rsidR="009C3ED4" w:rsidRPr="0079067F" w:rsidRDefault="009C3ED4" w:rsidP="008C3A24">
            <w:pPr>
              <w:pStyle w:val="TableText1"/>
            </w:pPr>
          </w:p>
          <w:p w14:paraId="1A3F9D36" w14:textId="77777777" w:rsidR="009C3ED4" w:rsidRPr="0079067F" w:rsidRDefault="009C3ED4" w:rsidP="008C3A24">
            <w:pPr>
              <w:pStyle w:val="TableText1"/>
              <w:rPr>
                <w:b/>
              </w:rPr>
            </w:pPr>
            <w:r w:rsidRPr="0079067F">
              <w:rPr>
                <w:b/>
              </w:rPr>
              <w:t>Analyst’s note: confirmed with BGCS that ‘COOP’ stands for ‘care of the older person’.</w:t>
            </w:r>
          </w:p>
          <w:p w14:paraId="37E57A86" w14:textId="1FECC97D" w:rsidR="009C3ED4" w:rsidRPr="0079067F" w:rsidRDefault="009C3ED4" w:rsidP="008C3A24">
            <w:pPr>
              <w:pStyle w:val="TableText1"/>
            </w:pPr>
          </w:p>
        </w:tc>
        <w:tc>
          <w:tcPr>
            <w:tcW w:w="3317" w:type="dxa"/>
          </w:tcPr>
          <w:p w14:paraId="58A83AE7" w14:textId="2584BF21" w:rsidR="000B4E5D" w:rsidRDefault="009C3ED4" w:rsidP="008C3A24">
            <w:pPr>
              <w:pStyle w:val="TableText1"/>
            </w:pPr>
            <w:r>
              <w:t>Thank you for your comment</w:t>
            </w:r>
            <w:r w:rsidR="00395EF2">
              <w:t>s</w:t>
            </w:r>
            <w:r>
              <w:t xml:space="preserve">. </w:t>
            </w:r>
          </w:p>
          <w:p w14:paraId="1DE2532A" w14:textId="77777777" w:rsidR="000B4E5D" w:rsidRDefault="000B4E5D" w:rsidP="008C3A24">
            <w:pPr>
              <w:pStyle w:val="TableText1"/>
            </w:pPr>
          </w:p>
          <w:p w14:paraId="16576291" w14:textId="48E8967F" w:rsidR="009C3ED4" w:rsidRPr="00A20C46" w:rsidRDefault="009C3ED4" w:rsidP="008C3A24">
            <w:pPr>
              <w:pStyle w:val="TableText1"/>
            </w:pPr>
            <w:r>
              <w:t xml:space="preserve">These comments have been passed to colleagues supporting implementation work at NICE. </w:t>
            </w:r>
          </w:p>
        </w:tc>
      </w:tr>
      <w:tr w:rsidR="00D267A3" w:rsidRPr="00660F4E" w14:paraId="5456447D" w14:textId="316D1C02" w:rsidTr="003154AE">
        <w:tc>
          <w:tcPr>
            <w:tcW w:w="0" w:type="auto"/>
          </w:tcPr>
          <w:p w14:paraId="75F6A146" w14:textId="771D1F00" w:rsidR="009C3ED4" w:rsidRPr="008C3A24" w:rsidRDefault="009428FA" w:rsidP="008C3A24">
            <w:pPr>
              <w:pStyle w:val="TableText1"/>
            </w:pPr>
            <w:r>
              <w:t>20</w:t>
            </w:r>
          </w:p>
        </w:tc>
        <w:tc>
          <w:tcPr>
            <w:tcW w:w="0" w:type="auto"/>
          </w:tcPr>
          <w:p w14:paraId="1195E8E1" w14:textId="331DD4C2" w:rsidR="009C3ED4" w:rsidRPr="0079067F" w:rsidRDefault="009C3ED4" w:rsidP="008C3A24">
            <w:pPr>
              <w:pStyle w:val="TableText1"/>
            </w:pPr>
            <w:r w:rsidRPr="0079067F">
              <w:t>Institute of Biomedical Science</w:t>
            </w:r>
          </w:p>
        </w:tc>
        <w:tc>
          <w:tcPr>
            <w:tcW w:w="1628" w:type="dxa"/>
          </w:tcPr>
          <w:p w14:paraId="1A77DC63" w14:textId="73014793" w:rsidR="009C3ED4" w:rsidRPr="0079067F" w:rsidRDefault="009C3ED4" w:rsidP="008C3A24">
            <w:pPr>
              <w:pStyle w:val="TableText1"/>
              <w:rPr>
                <w:b/>
              </w:rPr>
            </w:pPr>
            <w:r w:rsidRPr="0079067F">
              <w:rPr>
                <w:b/>
              </w:rPr>
              <w:t>Question 8 – challenges of implementing underpinning NICE guidance</w:t>
            </w:r>
          </w:p>
          <w:p w14:paraId="034E8781" w14:textId="77777777" w:rsidR="009C3ED4" w:rsidRPr="0079067F" w:rsidRDefault="009C3ED4" w:rsidP="008C3A24">
            <w:pPr>
              <w:pStyle w:val="TableText1"/>
            </w:pPr>
          </w:p>
          <w:p w14:paraId="3F13A953" w14:textId="76B1028D" w:rsidR="009C3ED4" w:rsidRPr="0079067F" w:rsidRDefault="009C3ED4" w:rsidP="008C3A24">
            <w:pPr>
              <w:pStyle w:val="TableText1"/>
              <w:rPr>
                <w:b/>
              </w:rPr>
            </w:pPr>
            <w:r w:rsidRPr="0079067F">
              <w:t>Question 8</w:t>
            </w:r>
          </w:p>
        </w:tc>
        <w:tc>
          <w:tcPr>
            <w:tcW w:w="7541" w:type="dxa"/>
          </w:tcPr>
          <w:p w14:paraId="7053A7B8" w14:textId="31EA40C5" w:rsidR="009C3ED4" w:rsidRPr="0079067F" w:rsidRDefault="009C3ED4" w:rsidP="008C3A24">
            <w:pPr>
              <w:pStyle w:val="TableText1"/>
            </w:pPr>
            <w:r w:rsidRPr="0079067F">
              <w:t xml:space="preserve">No issues whether reflex test is done, and data can be collected.  The challenges are the variety of trust and laboratory IT capabilities and the lack </w:t>
            </w:r>
            <w:proofErr w:type="spellStart"/>
            <w:r w:rsidRPr="0079067F">
              <w:t>standardisation</w:t>
            </w:r>
            <w:proofErr w:type="spellEnd"/>
            <w:r w:rsidRPr="0079067F">
              <w:t>.</w:t>
            </w:r>
          </w:p>
        </w:tc>
        <w:tc>
          <w:tcPr>
            <w:tcW w:w="3317" w:type="dxa"/>
          </w:tcPr>
          <w:p w14:paraId="41EABEDC" w14:textId="70A50BC2" w:rsidR="000B4E5D" w:rsidRPr="0079067F" w:rsidRDefault="009C3ED4" w:rsidP="008C3A24">
            <w:pPr>
              <w:pStyle w:val="TableText1"/>
            </w:pPr>
            <w:r w:rsidRPr="0079067F">
              <w:t>Thank you for your comment</w:t>
            </w:r>
            <w:r w:rsidR="00395EF2">
              <w:t>s</w:t>
            </w:r>
            <w:r w:rsidRPr="0079067F">
              <w:t xml:space="preserve">. </w:t>
            </w:r>
          </w:p>
          <w:p w14:paraId="199263B4" w14:textId="77777777" w:rsidR="000B4E5D" w:rsidRPr="0079067F" w:rsidRDefault="000B4E5D" w:rsidP="008C3A24">
            <w:pPr>
              <w:pStyle w:val="TableText1"/>
            </w:pPr>
          </w:p>
          <w:p w14:paraId="41D84F92" w14:textId="65A8D8CF" w:rsidR="009C3ED4" w:rsidRPr="0079067F" w:rsidRDefault="009C3ED4" w:rsidP="008C3A24">
            <w:pPr>
              <w:pStyle w:val="TableText1"/>
            </w:pPr>
            <w:r w:rsidRPr="0079067F">
              <w:t xml:space="preserve">These comments have been passed to colleagues supporting implementation work at NICE. </w:t>
            </w:r>
          </w:p>
        </w:tc>
      </w:tr>
      <w:tr w:rsidR="00D267A3" w:rsidRPr="00660F4E" w14:paraId="632365EF" w14:textId="22715B86" w:rsidTr="003154AE">
        <w:tc>
          <w:tcPr>
            <w:tcW w:w="0" w:type="auto"/>
          </w:tcPr>
          <w:p w14:paraId="6CDE91CF" w14:textId="333B3438" w:rsidR="009C3ED4" w:rsidRPr="008C3A24" w:rsidRDefault="009428FA" w:rsidP="008C3A24">
            <w:pPr>
              <w:pStyle w:val="TableText1"/>
            </w:pPr>
            <w:r>
              <w:t>21</w:t>
            </w:r>
          </w:p>
        </w:tc>
        <w:tc>
          <w:tcPr>
            <w:tcW w:w="0" w:type="auto"/>
          </w:tcPr>
          <w:p w14:paraId="318C9136" w14:textId="3B437824" w:rsidR="009C3ED4" w:rsidRPr="0079067F" w:rsidRDefault="009C3ED4" w:rsidP="008C3A24">
            <w:pPr>
              <w:pStyle w:val="TableText1"/>
            </w:pPr>
            <w:r w:rsidRPr="0079067F">
              <w:t>Royal College of General Practitioners</w:t>
            </w:r>
          </w:p>
        </w:tc>
        <w:tc>
          <w:tcPr>
            <w:tcW w:w="1628" w:type="dxa"/>
          </w:tcPr>
          <w:p w14:paraId="7646793E" w14:textId="77777777" w:rsidR="009C3ED4" w:rsidRPr="0079067F" w:rsidRDefault="009C3ED4" w:rsidP="008C3A24">
            <w:pPr>
              <w:pStyle w:val="TableText1"/>
              <w:rPr>
                <w:b/>
              </w:rPr>
            </w:pPr>
            <w:r w:rsidRPr="0079067F">
              <w:rPr>
                <w:b/>
              </w:rPr>
              <w:t>Question 8 – challenges of implementing underpinning NICE guidance</w:t>
            </w:r>
          </w:p>
          <w:p w14:paraId="04A468EA" w14:textId="77777777" w:rsidR="009C3ED4" w:rsidRPr="0079067F" w:rsidRDefault="009C3ED4" w:rsidP="008C3A24">
            <w:pPr>
              <w:pStyle w:val="TableText1"/>
            </w:pPr>
          </w:p>
          <w:p w14:paraId="78AB8461" w14:textId="325983DE" w:rsidR="009C3ED4" w:rsidRPr="0079067F" w:rsidRDefault="009C3ED4" w:rsidP="008C3A24">
            <w:pPr>
              <w:pStyle w:val="TableText1"/>
              <w:rPr>
                <w:b/>
                <w:bCs/>
              </w:rPr>
            </w:pPr>
            <w:r w:rsidRPr="0079067F">
              <w:lastRenderedPageBreak/>
              <w:t>Question 8</w:t>
            </w:r>
          </w:p>
        </w:tc>
        <w:tc>
          <w:tcPr>
            <w:tcW w:w="7541" w:type="dxa"/>
          </w:tcPr>
          <w:p w14:paraId="72EFE72E" w14:textId="200A3999" w:rsidR="009C3ED4" w:rsidRPr="0079067F" w:rsidRDefault="009F1E29" w:rsidP="008C3A24">
            <w:pPr>
              <w:pStyle w:val="TableText1"/>
              <w:rPr>
                <w:szCs w:val="20"/>
              </w:rPr>
            </w:pPr>
            <w:r>
              <w:rPr>
                <w:szCs w:val="20"/>
              </w:rPr>
              <w:lastRenderedPageBreak/>
              <w:t xml:space="preserve">- </w:t>
            </w:r>
            <w:r w:rsidR="009C3ED4" w:rsidRPr="0079067F">
              <w:rPr>
                <w:szCs w:val="20"/>
              </w:rPr>
              <w:t>Resource Limitations: Local services may face challenges such as limited access to genetic counselling and testing, lack of trained personnel, or insufficient laboratory capacity for tumour testing.</w:t>
            </w:r>
          </w:p>
          <w:p w14:paraId="2DBDD4CF" w14:textId="3E1EB5CB" w:rsidR="009C3ED4" w:rsidRPr="0079067F" w:rsidRDefault="009F1E29" w:rsidP="008C3A24">
            <w:pPr>
              <w:pStyle w:val="TableText1"/>
              <w:rPr>
                <w:szCs w:val="20"/>
              </w:rPr>
            </w:pPr>
            <w:r>
              <w:rPr>
                <w:szCs w:val="20"/>
              </w:rPr>
              <w:t xml:space="preserve">- </w:t>
            </w:r>
            <w:r w:rsidR="009C3ED4" w:rsidRPr="0079067F">
              <w:rPr>
                <w:szCs w:val="20"/>
              </w:rPr>
              <w:t xml:space="preserve">Data Collection and </w:t>
            </w:r>
            <w:proofErr w:type="spellStart"/>
            <w:r w:rsidR="009C3ED4" w:rsidRPr="0079067F">
              <w:rPr>
                <w:szCs w:val="20"/>
              </w:rPr>
              <w:t>Standardisation</w:t>
            </w:r>
            <w:proofErr w:type="spellEnd"/>
            <w:r w:rsidR="009C3ED4" w:rsidRPr="0079067F">
              <w:rPr>
                <w:szCs w:val="20"/>
              </w:rPr>
              <w:t>: Consistently capturing and reporting data across different localities may be challenging, particularly for smaller or less-resourced services.</w:t>
            </w:r>
          </w:p>
          <w:p w14:paraId="67026D2E" w14:textId="73A5340D" w:rsidR="009C3ED4" w:rsidRPr="0079067F" w:rsidRDefault="0043414F" w:rsidP="008C3A24">
            <w:pPr>
              <w:pStyle w:val="TableText1"/>
            </w:pPr>
            <w:r>
              <w:lastRenderedPageBreak/>
              <w:t xml:space="preserve">- </w:t>
            </w:r>
            <w:r w:rsidR="009C3ED4" w:rsidRPr="0079067F">
              <w:t>Healthcare Inequalities: Ensuring equitable access across different patient groups, including those from ethnic minorities or lower socioeconomic backgrounds, is a challenge. Strategies like targeted outreach, community engagement, and financial support could help mitigate these issues​.</w:t>
            </w:r>
          </w:p>
        </w:tc>
        <w:tc>
          <w:tcPr>
            <w:tcW w:w="3317" w:type="dxa"/>
          </w:tcPr>
          <w:p w14:paraId="62EF2D3F" w14:textId="06C10937" w:rsidR="000B4E5D" w:rsidRPr="0079067F" w:rsidRDefault="009C3ED4" w:rsidP="008C3A24">
            <w:pPr>
              <w:pStyle w:val="TableText1"/>
            </w:pPr>
            <w:r w:rsidRPr="0079067F">
              <w:lastRenderedPageBreak/>
              <w:t>Thank you for your comment</w:t>
            </w:r>
            <w:r w:rsidR="00395EF2">
              <w:t>s</w:t>
            </w:r>
            <w:r w:rsidRPr="0079067F">
              <w:t xml:space="preserve">. </w:t>
            </w:r>
          </w:p>
          <w:p w14:paraId="1840913A" w14:textId="77777777" w:rsidR="000B4E5D" w:rsidRPr="0079067F" w:rsidRDefault="000B4E5D" w:rsidP="008C3A24">
            <w:pPr>
              <w:pStyle w:val="TableText1"/>
            </w:pPr>
          </w:p>
          <w:p w14:paraId="71D0E218" w14:textId="0CA7B111" w:rsidR="009C3ED4" w:rsidRPr="0079067F" w:rsidRDefault="009C3ED4" w:rsidP="008C3A24">
            <w:pPr>
              <w:pStyle w:val="TableText1"/>
              <w:rPr>
                <w:szCs w:val="20"/>
              </w:rPr>
            </w:pPr>
            <w:r w:rsidRPr="0079067F">
              <w:t xml:space="preserve">These comments have been passed to colleagues supporting implementation work at NICE. </w:t>
            </w:r>
          </w:p>
        </w:tc>
      </w:tr>
      <w:tr w:rsidR="00D267A3" w:rsidRPr="00660F4E" w14:paraId="6073AF51" w14:textId="757E9852" w:rsidTr="003154AE">
        <w:tc>
          <w:tcPr>
            <w:tcW w:w="0" w:type="auto"/>
          </w:tcPr>
          <w:p w14:paraId="5ED1C4A3" w14:textId="1802099E" w:rsidR="009C3ED4" w:rsidRPr="008C3A24" w:rsidRDefault="009428FA" w:rsidP="008C3A24">
            <w:pPr>
              <w:pStyle w:val="TableText1"/>
            </w:pPr>
            <w:r>
              <w:t>22</w:t>
            </w:r>
          </w:p>
        </w:tc>
        <w:tc>
          <w:tcPr>
            <w:tcW w:w="0" w:type="auto"/>
          </w:tcPr>
          <w:p w14:paraId="3071974E" w14:textId="3D9FB633" w:rsidR="009C3ED4" w:rsidRPr="00B74D0E" w:rsidRDefault="009C3ED4" w:rsidP="008C3A24">
            <w:pPr>
              <w:pStyle w:val="TableText1"/>
            </w:pPr>
            <w:r w:rsidRPr="00B74D0E">
              <w:t>British Gynaecological Cancer Society</w:t>
            </w:r>
          </w:p>
        </w:tc>
        <w:tc>
          <w:tcPr>
            <w:tcW w:w="1628" w:type="dxa"/>
          </w:tcPr>
          <w:p w14:paraId="0E783CB1" w14:textId="6AA30037" w:rsidR="009C3ED4" w:rsidRPr="00B74D0E" w:rsidRDefault="009C3ED4" w:rsidP="008C3A24">
            <w:pPr>
              <w:pStyle w:val="TableText1"/>
              <w:rPr>
                <w:b/>
              </w:rPr>
            </w:pPr>
            <w:r w:rsidRPr="00B74D0E">
              <w:rPr>
                <w:b/>
              </w:rPr>
              <w:t xml:space="preserve">Statement 1 – general </w:t>
            </w:r>
          </w:p>
          <w:p w14:paraId="52BC2927" w14:textId="77777777" w:rsidR="009C3ED4" w:rsidRPr="00B74D0E" w:rsidRDefault="009C3ED4" w:rsidP="008C3A24">
            <w:pPr>
              <w:pStyle w:val="TableText1"/>
            </w:pPr>
          </w:p>
          <w:p w14:paraId="10C64901" w14:textId="35BD033B" w:rsidR="009C3ED4" w:rsidRPr="00B74D0E" w:rsidRDefault="009C3ED4" w:rsidP="008C3A24">
            <w:pPr>
              <w:pStyle w:val="TableText1"/>
              <w:rPr>
                <w:b/>
              </w:rPr>
            </w:pPr>
            <w:r w:rsidRPr="00B74D0E">
              <w:t>Statement 1</w:t>
            </w:r>
          </w:p>
        </w:tc>
        <w:tc>
          <w:tcPr>
            <w:tcW w:w="7541" w:type="dxa"/>
          </w:tcPr>
          <w:p w14:paraId="2F31B95D" w14:textId="01B9637E" w:rsidR="009C3ED4" w:rsidRPr="00B74D0E" w:rsidRDefault="009C3ED4" w:rsidP="008C3A24">
            <w:pPr>
              <w:pStyle w:val="TableText1"/>
            </w:pPr>
            <w:r w:rsidRPr="00B74D0E">
              <w:t xml:space="preserve">Suggest also reference </w:t>
            </w:r>
            <w:hyperlink r:id="rId21" w:history="1">
              <w:r w:rsidRPr="00B74D0E">
                <w:rPr>
                  <w:rStyle w:val="Hyperlink"/>
                </w:rPr>
                <w:t>BGCS ovarian cancer guidelines update</w:t>
              </w:r>
            </w:hyperlink>
            <w:r w:rsidRPr="00B74D0E">
              <w:t xml:space="preserve">:  </w:t>
            </w:r>
            <w:proofErr w:type="gramStart"/>
            <w:r w:rsidRPr="00B74D0E">
              <w:t>doi:10.1016/j.ejogrb</w:t>
            </w:r>
            <w:proofErr w:type="gramEnd"/>
            <w:r w:rsidRPr="00B74D0E">
              <w:t>.2024.06.025</w:t>
            </w:r>
          </w:p>
          <w:p w14:paraId="21EB71A6" w14:textId="79719276" w:rsidR="009C3ED4" w:rsidRPr="00B74D0E" w:rsidRDefault="009C3ED4" w:rsidP="008C3A24">
            <w:pPr>
              <w:pStyle w:val="TableText1"/>
            </w:pPr>
          </w:p>
        </w:tc>
        <w:tc>
          <w:tcPr>
            <w:tcW w:w="3317" w:type="dxa"/>
          </w:tcPr>
          <w:p w14:paraId="2E8FDBEF" w14:textId="368B40A6" w:rsidR="009C3ED4" w:rsidRPr="00B74D0E" w:rsidRDefault="009C3ED4" w:rsidP="008C3A24">
            <w:pPr>
              <w:pStyle w:val="TableText1"/>
            </w:pPr>
            <w:r w:rsidRPr="00B74D0E">
              <w:t>Thank you for your comment</w:t>
            </w:r>
            <w:r w:rsidR="00395EF2">
              <w:t>s</w:t>
            </w:r>
            <w:r w:rsidRPr="00B74D0E">
              <w:t xml:space="preserve">. </w:t>
            </w:r>
          </w:p>
          <w:p w14:paraId="5D7268B9" w14:textId="77777777" w:rsidR="009C3ED4" w:rsidRDefault="009C3ED4" w:rsidP="008C3A24">
            <w:pPr>
              <w:pStyle w:val="TableText1"/>
            </w:pPr>
          </w:p>
          <w:p w14:paraId="60EA6D89" w14:textId="55B9701B" w:rsidR="007A043B" w:rsidRPr="00B74D0E" w:rsidRDefault="007A043B" w:rsidP="008C3A24">
            <w:pPr>
              <w:pStyle w:val="TableText1"/>
            </w:pPr>
            <w:r>
              <w:t xml:space="preserve">NICE’s guideline on </w:t>
            </w:r>
            <w:hyperlink r:id="rId22" w:history="1">
              <w:r w:rsidRPr="000E3944">
                <w:rPr>
                  <w:rStyle w:val="Hyperlink"/>
                </w:rPr>
                <w:t>ovarian cancer: identifying and managing familial and genetic risk (NG241)</w:t>
              </w:r>
            </w:hyperlink>
          </w:p>
          <w:p w14:paraId="14A66752" w14:textId="7AB57CC2" w:rsidR="009C3ED4" w:rsidRPr="00B74D0E" w:rsidRDefault="009C3ED4" w:rsidP="008C3A24">
            <w:pPr>
              <w:pStyle w:val="TableText1"/>
            </w:pPr>
            <w:r w:rsidRPr="00B74D0E">
              <w:t>covers risk-reducing surgery; it is therefore unnecessary to</w:t>
            </w:r>
            <w:r>
              <w:t xml:space="preserve"> also</w:t>
            </w:r>
            <w:r w:rsidRPr="00B74D0E">
              <w:t xml:space="preserve"> cite the BGCS guideline </w:t>
            </w:r>
            <w:r>
              <w:t xml:space="preserve">for this statement. </w:t>
            </w:r>
          </w:p>
        </w:tc>
      </w:tr>
      <w:tr w:rsidR="00D267A3" w:rsidRPr="00660F4E" w14:paraId="5651A5E3" w14:textId="4ED66D0F" w:rsidTr="003154AE">
        <w:tc>
          <w:tcPr>
            <w:tcW w:w="0" w:type="auto"/>
          </w:tcPr>
          <w:p w14:paraId="712A995E" w14:textId="2137B310" w:rsidR="009C3ED4" w:rsidRPr="008C3A24" w:rsidRDefault="009428FA" w:rsidP="008C3A24">
            <w:pPr>
              <w:pStyle w:val="TableText1"/>
            </w:pPr>
            <w:r>
              <w:t>23</w:t>
            </w:r>
          </w:p>
        </w:tc>
        <w:tc>
          <w:tcPr>
            <w:tcW w:w="0" w:type="auto"/>
          </w:tcPr>
          <w:p w14:paraId="0A4A8E5B" w14:textId="47A9DECE" w:rsidR="009C3ED4" w:rsidRPr="00B74D0E" w:rsidRDefault="009C3ED4" w:rsidP="008C3A24">
            <w:pPr>
              <w:pStyle w:val="TableText1"/>
            </w:pPr>
            <w:r w:rsidRPr="00B74D0E">
              <w:t>National Strategic Clinical Network for Cancer (Cancer Network) – NHS Wales Executive</w:t>
            </w:r>
          </w:p>
        </w:tc>
        <w:tc>
          <w:tcPr>
            <w:tcW w:w="1628" w:type="dxa"/>
          </w:tcPr>
          <w:p w14:paraId="5AD57214" w14:textId="77777777" w:rsidR="009C3ED4" w:rsidRPr="00B74D0E" w:rsidRDefault="009C3ED4" w:rsidP="008C3A24">
            <w:pPr>
              <w:pStyle w:val="TableText1"/>
            </w:pPr>
            <w:r w:rsidRPr="00B74D0E">
              <w:rPr>
                <w:b/>
              </w:rPr>
              <w:t xml:space="preserve">Statement 1 – general </w:t>
            </w:r>
          </w:p>
          <w:p w14:paraId="49866306" w14:textId="77777777" w:rsidR="009C3ED4" w:rsidRPr="00B74D0E" w:rsidRDefault="009C3ED4" w:rsidP="008C3A24">
            <w:pPr>
              <w:pStyle w:val="TableText1"/>
            </w:pPr>
          </w:p>
          <w:p w14:paraId="4391BD63" w14:textId="77777777" w:rsidR="009C3ED4" w:rsidRPr="00B74D0E" w:rsidRDefault="009C3ED4" w:rsidP="008C3A24">
            <w:pPr>
              <w:pStyle w:val="TableText1"/>
            </w:pPr>
          </w:p>
          <w:p w14:paraId="6943FF6A" w14:textId="491B617F" w:rsidR="009C3ED4" w:rsidRPr="00B74D0E" w:rsidRDefault="009C3ED4" w:rsidP="008C3A24">
            <w:pPr>
              <w:pStyle w:val="TableText1"/>
              <w:rPr>
                <w:b/>
              </w:rPr>
            </w:pPr>
            <w:r w:rsidRPr="00B74D0E">
              <w:t>Statement 1</w:t>
            </w:r>
          </w:p>
        </w:tc>
        <w:tc>
          <w:tcPr>
            <w:tcW w:w="7541" w:type="dxa"/>
          </w:tcPr>
          <w:p w14:paraId="70AA74D9" w14:textId="34FEC398" w:rsidR="009C3ED4" w:rsidRPr="00B74D0E" w:rsidRDefault="009C3ED4" w:rsidP="008C3A24">
            <w:pPr>
              <w:pStyle w:val="TableText1"/>
            </w:pPr>
            <w:r w:rsidRPr="00B74D0E">
              <w:t xml:space="preserve">Opportunity for Making Every Contact Count – Healthy lifestyle </w:t>
            </w:r>
            <w:proofErr w:type="spellStart"/>
            <w:r w:rsidRPr="00B74D0E">
              <w:t>behaviour</w:t>
            </w:r>
            <w:proofErr w:type="spellEnd"/>
            <w:r w:rsidRPr="00B74D0E">
              <w:t xml:space="preserve"> change (reduce drinking, stop smoking, weight management, activity and mental wellbeing). </w:t>
            </w:r>
          </w:p>
        </w:tc>
        <w:tc>
          <w:tcPr>
            <w:tcW w:w="3317" w:type="dxa"/>
          </w:tcPr>
          <w:p w14:paraId="578D485B" w14:textId="173BE697" w:rsidR="009C3ED4" w:rsidRPr="00B74D0E" w:rsidRDefault="009C3ED4" w:rsidP="008C3A24">
            <w:pPr>
              <w:pStyle w:val="TableText1"/>
            </w:pPr>
            <w:r w:rsidRPr="00B74D0E">
              <w:t>Thank you for your comment</w:t>
            </w:r>
            <w:r w:rsidR="00395EF2">
              <w:t>s</w:t>
            </w:r>
            <w:r w:rsidRPr="00B74D0E">
              <w:t>.</w:t>
            </w:r>
          </w:p>
          <w:p w14:paraId="2A22F100" w14:textId="77777777" w:rsidR="009C3ED4" w:rsidRPr="00B74D0E" w:rsidRDefault="009C3ED4" w:rsidP="008C3A24">
            <w:pPr>
              <w:pStyle w:val="TableText1"/>
            </w:pPr>
          </w:p>
          <w:p w14:paraId="1322C21A" w14:textId="682C3216" w:rsidR="009C3ED4" w:rsidRPr="00B74D0E" w:rsidRDefault="009C3ED4" w:rsidP="008C3A24">
            <w:pPr>
              <w:pStyle w:val="TableText1"/>
            </w:pPr>
            <w:r w:rsidRPr="00B74D0E">
              <w:t>The definition of discussion in the statement cross-refers to table 1 ‘Information and support about familial ovarian cancer in all settings’. This table lists advice about ovarian cancer risk, including ‘lifestyle factors’</w:t>
            </w:r>
            <w:r w:rsidR="00E06CC6">
              <w:t>.</w:t>
            </w:r>
          </w:p>
        </w:tc>
      </w:tr>
      <w:tr w:rsidR="00D267A3" w:rsidRPr="00660F4E" w14:paraId="2DBB36D4" w14:textId="377D1745" w:rsidTr="003154AE">
        <w:tc>
          <w:tcPr>
            <w:tcW w:w="0" w:type="auto"/>
          </w:tcPr>
          <w:p w14:paraId="1C626495" w14:textId="70DD3D48" w:rsidR="009C3ED4" w:rsidRPr="002C0A09" w:rsidRDefault="009428FA" w:rsidP="008C3A24">
            <w:pPr>
              <w:pStyle w:val="TableText1"/>
            </w:pPr>
            <w:r w:rsidRPr="002C0A09">
              <w:t>24</w:t>
            </w:r>
          </w:p>
        </w:tc>
        <w:tc>
          <w:tcPr>
            <w:tcW w:w="0" w:type="auto"/>
          </w:tcPr>
          <w:p w14:paraId="05B976A8" w14:textId="20C9A7A2" w:rsidR="009C3ED4" w:rsidRPr="002C0A09" w:rsidRDefault="009C3ED4" w:rsidP="008C3A24">
            <w:pPr>
              <w:pStyle w:val="TableText1"/>
            </w:pPr>
            <w:r w:rsidRPr="002C0A09">
              <w:t>NHS England. Genomics Unit</w:t>
            </w:r>
          </w:p>
        </w:tc>
        <w:tc>
          <w:tcPr>
            <w:tcW w:w="1628" w:type="dxa"/>
          </w:tcPr>
          <w:p w14:paraId="50B4B5D4" w14:textId="77777777" w:rsidR="009C3ED4" w:rsidRPr="00E436DD" w:rsidRDefault="009C3ED4" w:rsidP="008C3A24">
            <w:pPr>
              <w:pStyle w:val="TableText1"/>
            </w:pPr>
            <w:r w:rsidRPr="00E436DD">
              <w:rPr>
                <w:b/>
              </w:rPr>
              <w:t xml:space="preserve">Statement 1 – general </w:t>
            </w:r>
          </w:p>
          <w:p w14:paraId="3FB05AAF" w14:textId="77777777" w:rsidR="009C3ED4" w:rsidRPr="00E436DD" w:rsidRDefault="009C3ED4" w:rsidP="008C3A24">
            <w:pPr>
              <w:pStyle w:val="TableText1"/>
            </w:pPr>
          </w:p>
          <w:p w14:paraId="6B93CF27" w14:textId="77777777" w:rsidR="009C3ED4" w:rsidRPr="00E436DD" w:rsidRDefault="009C3ED4" w:rsidP="008C3A24">
            <w:pPr>
              <w:pStyle w:val="TableText1"/>
            </w:pPr>
          </w:p>
          <w:p w14:paraId="3709CC4B" w14:textId="207EF45F" w:rsidR="009C3ED4" w:rsidRPr="00E436DD" w:rsidRDefault="009C3ED4" w:rsidP="008C3A24">
            <w:pPr>
              <w:pStyle w:val="TableText1"/>
              <w:rPr>
                <w:b/>
              </w:rPr>
            </w:pPr>
            <w:r w:rsidRPr="00E436DD">
              <w:t>Statement 1</w:t>
            </w:r>
          </w:p>
        </w:tc>
        <w:tc>
          <w:tcPr>
            <w:tcW w:w="7541" w:type="dxa"/>
          </w:tcPr>
          <w:p w14:paraId="417194E3" w14:textId="68487E26" w:rsidR="009C3ED4" w:rsidRPr="00E436DD" w:rsidRDefault="009C3ED4" w:rsidP="008C3A24">
            <w:pPr>
              <w:pStyle w:val="TableText1"/>
              <w:rPr>
                <w:b/>
                <w:szCs w:val="20"/>
              </w:rPr>
            </w:pPr>
            <w:r w:rsidRPr="00E436DD">
              <w:rPr>
                <w:b/>
                <w:szCs w:val="20"/>
              </w:rPr>
              <w:t xml:space="preserve">Quality statement 1: Adults with a total lifetime risk of 5% or more of developing ovarian cancer </w:t>
            </w:r>
            <w:proofErr w:type="gramStart"/>
            <w:r w:rsidRPr="00E436DD">
              <w:rPr>
                <w:b/>
                <w:szCs w:val="20"/>
              </w:rPr>
              <w:t>have a discussion about</w:t>
            </w:r>
            <w:proofErr w:type="gramEnd"/>
            <w:r w:rsidRPr="00E436DD">
              <w:rPr>
                <w:b/>
                <w:szCs w:val="20"/>
              </w:rPr>
              <w:t xml:space="preserve"> risk-reducing surgery. [new 2025]</w:t>
            </w:r>
          </w:p>
          <w:p w14:paraId="0E16AD84" w14:textId="70111CCC" w:rsidR="009C3ED4" w:rsidRPr="00E436DD" w:rsidRDefault="00395EF2" w:rsidP="008C3A24">
            <w:pPr>
              <w:pStyle w:val="TableText1"/>
              <w:tabs>
                <w:tab w:val="left" w:pos="1680"/>
              </w:tabs>
              <w:rPr>
                <w:b/>
                <w:szCs w:val="20"/>
              </w:rPr>
            </w:pPr>
            <w:r>
              <w:rPr>
                <w:b/>
                <w:szCs w:val="20"/>
              </w:rPr>
              <w:tab/>
            </w:r>
          </w:p>
          <w:p w14:paraId="3D69A108" w14:textId="77777777" w:rsidR="009C3ED4" w:rsidRPr="00E436DD" w:rsidRDefault="009C3ED4" w:rsidP="008C3A24">
            <w:pPr>
              <w:pStyle w:val="TableText1"/>
              <w:rPr>
                <w:szCs w:val="20"/>
              </w:rPr>
            </w:pPr>
            <w:r w:rsidRPr="00E436DD">
              <w:rPr>
                <w:szCs w:val="20"/>
              </w:rPr>
              <w:t>The total lifetime risk of 5% or more is stated in the Quality Standard as being calculated based on either:</w:t>
            </w:r>
          </w:p>
          <w:p w14:paraId="5FC4050A" w14:textId="77777777" w:rsidR="009C3ED4" w:rsidRPr="00E436DD" w:rsidRDefault="009C3ED4" w:rsidP="008C3A24">
            <w:pPr>
              <w:pStyle w:val="TableText1"/>
              <w:rPr>
                <w:szCs w:val="20"/>
              </w:rPr>
            </w:pPr>
          </w:p>
          <w:p w14:paraId="18537E36" w14:textId="36E5B05C" w:rsidR="009C3ED4" w:rsidRPr="00E436DD" w:rsidRDefault="009C3ED4" w:rsidP="008C3A24">
            <w:pPr>
              <w:pStyle w:val="TableText1"/>
              <w:rPr>
                <w:szCs w:val="20"/>
              </w:rPr>
            </w:pPr>
            <w:r w:rsidRPr="00E436DD">
              <w:rPr>
                <w:szCs w:val="20"/>
              </w:rPr>
              <w:t xml:space="preserve">presence of a pathogenic variant associated with familial ovarian cancer or </w:t>
            </w:r>
          </w:p>
          <w:p w14:paraId="561D89F9" w14:textId="64FB081D" w:rsidR="009C3ED4" w:rsidRPr="00E436DD" w:rsidRDefault="009C3ED4" w:rsidP="008C3A24">
            <w:pPr>
              <w:pStyle w:val="TableText1"/>
              <w:rPr>
                <w:szCs w:val="20"/>
              </w:rPr>
            </w:pPr>
            <w:r w:rsidRPr="00E436DD">
              <w:rPr>
                <w:szCs w:val="20"/>
              </w:rPr>
              <w:t>a strong family history of ovarian cancer (1 or more first-degree relatives (for example, a grandmother, sister or daughter) on the same side of their family (the mother’s or father’s side of the family) with ovarian cancer.</w:t>
            </w:r>
          </w:p>
          <w:p w14:paraId="464303AD" w14:textId="63441401" w:rsidR="009C3ED4" w:rsidRPr="00E436DD" w:rsidRDefault="009C3ED4" w:rsidP="008C3A24">
            <w:pPr>
              <w:pStyle w:val="TableText1"/>
              <w:rPr>
                <w:szCs w:val="20"/>
              </w:rPr>
            </w:pPr>
            <w:r w:rsidRPr="00E436DD">
              <w:rPr>
                <w:szCs w:val="20"/>
              </w:rPr>
              <w:lastRenderedPageBreak/>
              <w:t xml:space="preserve">In relation to 1), the current eligibility criteria for germline testing for familial ovarian cancer is for people who have ovarian cancer.  </w:t>
            </w:r>
            <w:proofErr w:type="gramStart"/>
            <w:r w:rsidRPr="00E436DD">
              <w:rPr>
                <w:szCs w:val="20"/>
              </w:rPr>
              <w:t>Therefore</w:t>
            </w:r>
            <w:proofErr w:type="gramEnd"/>
            <w:r w:rsidRPr="00E436DD">
              <w:rPr>
                <w:szCs w:val="20"/>
              </w:rPr>
              <w:t xml:space="preserve"> unaffected people who have never had ovarian cancer would only know they have a pathogenic variant associated with a familial ovarian cancer where they had testing as part of cascade testing from an affected relative.  </w:t>
            </w:r>
          </w:p>
          <w:p w14:paraId="1A6FAF18" w14:textId="77777777" w:rsidR="009C3ED4" w:rsidRPr="00E436DD" w:rsidRDefault="009C3ED4" w:rsidP="008C3A24">
            <w:pPr>
              <w:pStyle w:val="TableText1"/>
              <w:rPr>
                <w:szCs w:val="20"/>
              </w:rPr>
            </w:pPr>
          </w:p>
          <w:p w14:paraId="0DEF3B1B" w14:textId="22C06D01" w:rsidR="009C3ED4" w:rsidRPr="00E436DD" w:rsidRDefault="009C3ED4" w:rsidP="008C3A24">
            <w:pPr>
              <w:pStyle w:val="TableText1"/>
            </w:pPr>
            <w:r w:rsidRPr="00E436DD">
              <w:t xml:space="preserve">In relation to 2), is there evidence to support that having one first degree relative affected with ovarian cancer has a lifetime risk of 5% and </w:t>
            </w:r>
            <w:bookmarkStart w:id="0" w:name="_Hlk178090829"/>
            <w:r w:rsidRPr="00E436DD">
              <w:t xml:space="preserve">is it appropriate to discuss risk reducing surgery prior to genetic testing? </w:t>
            </w:r>
            <w:bookmarkEnd w:id="0"/>
          </w:p>
        </w:tc>
        <w:tc>
          <w:tcPr>
            <w:tcW w:w="3317" w:type="dxa"/>
          </w:tcPr>
          <w:p w14:paraId="07EC91B8" w14:textId="7009F0DD" w:rsidR="009C3ED4" w:rsidRPr="00E436DD" w:rsidRDefault="009C3ED4" w:rsidP="008C3A24">
            <w:pPr>
              <w:pStyle w:val="TableText1"/>
              <w:rPr>
                <w:bCs/>
                <w:szCs w:val="20"/>
              </w:rPr>
            </w:pPr>
            <w:r w:rsidRPr="00E436DD">
              <w:rPr>
                <w:bCs/>
                <w:szCs w:val="20"/>
              </w:rPr>
              <w:lastRenderedPageBreak/>
              <w:t>Thank you for your comment</w:t>
            </w:r>
            <w:r w:rsidR="00395EF2">
              <w:rPr>
                <w:bCs/>
                <w:szCs w:val="20"/>
              </w:rPr>
              <w:t>s</w:t>
            </w:r>
            <w:r w:rsidRPr="00E436DD">
              <w:rPr>
                <w:bCs/>
                <w:szCs w:val="20"/>
              </w:rPr>
              <w:t>.</w:t>
            </w:r>
          </w:p>
          <w:p w14:paraId="7FFA69C1" w14:textId="77777777" w:rsidR="009C3ED4" w:rsidRPr="00E436DD" w:rsidRDefault="009C3ED4" w:rsidP="008C3A24">
            <w:pPr>
              <w:pStyle w:val="TableText1"/>
              <w:rPr>
                <w:bCs/>
                <w:szCs w:val="20"/>
              </w:rPr>
            </w:pPr>
          </w:p>
          <w:p w14:paraId="1B198F4C" w14:textId="3AA69764" w:rsidR="009C3ED4" w:rsidRPr="00E436DD" w:rsidRDefault="00E06CC6" w:rsidP="008C3A24">
            <w:pPr>
              <w:pStyle w:val="TableText1"/>
              <w:rPr>
                <w:bCs/>
                <w:szCs w:val="20"/>
              </w:rPr>
            </w:pPr>
            <w:r>
              <w:rPr>
                <w:bCs/>
                <w:szCs w:val="20"/>
              </w:rPr>
              <w:t xml:space="preserve">The </w:t>
            </w:r>
            <w:r w:rsidR="00285F5D" w:rsidRPr="00E436DD">
              <w:rPr>
                <w:bCs/>
                <w:szCs w:val="20"/>
              </w:rPr>
              <w:t>QSAC</w:t>
            </w:r>
            <w:r w:rsidR="009C3ED4" w:rsidRPr="00E436DD">
              <w:rPr>
                <w:bCs/>
                <w:szCs w:val="20"/>
              </w:rPr>
              <w:t xml:space="preserve"> agreed </w:t>
            </w:r>
            <w:r w:rsidR="00285F5D" w:rsidRPr="00E436DD">
              <w:rPr>
                <w:bCs/>
                <w:szCs w:val="20"/>
              </w:rPr>
              <w:t xml:space="preserve">that the </w:t>
            </w:r>
            <w:r w:rsidR="009C3ED4" w:rsidRPr="00E436DD">
              <w:rPr>
                <w:bCs/>
                <w:szCs w:val="20"/>
              </w:rPr>
              <w:t xml:space="preserve">focus of </w:t>
            </w:r>
            <w:r>
              <w:rPr>
                <w:bCs/>
                <w:szCs w:val="20"/>
              </w:rPr>
              <w:t xml:space="preserve">this </w:t>
            </w:r>
            <w:r w:rsidR="009C3ED4" w:rsidRPr="00E436DD">
              <w:rPr>
                <w:bCs/>
                <w:szCs w:val="20"/>
              </w:rPr>
              <w:t xml:space="preserve">statement is </w:t>
            </w:r>
            <w:r w:rsidR="00285F5D" w:rsidRPr="00E436DD">
              <w:rPr>
                <w:bCs/>
                <w:szCs w:val="20"/>
              </w:rPr>
              <w:t xml:space="preserve">discussion of risk-reducing </w:t>
            </w:r>
            <w:r w:rsidR="009C3ED4" w:rsidRPr="00E436DD">
              <w:rPr>
                <w:bCs/>
                <w:szCs w:val="20"/>
              </w:rPr>
              <w:t xml:space="preserve">surgery </w:t>
            </w:r>
            <w:r w:rsidR="00285F5D" w:rsidRPr="00E436DD">
              <w:rPr>
                <w:bCs/>
                <w:szCs w:val="20"/>
              </w:rPr>
              <w:t xml:space="preserve">following </w:t>
            </w:r>
            <w:r>
              <w:rPr>
                <w:bCs/>
                <w:szCs w:val="20"/>
              </w:rPr>
              <w:t xml:space="preserve">assessment of genetic </w:t>
            </w:r>
            <w:r w:rsidR="00285F5D" w:rsidRPr="00E436DD">
              <w:rPr>
                <w:bCs/>
                <w:szCs w:val="20"/>
              </w:rPr>
              <w:t xml:space="preserve">risk. The statement does not cover </w:t>
            </w:r>
            <w:r w:rsidR="009C3ED4" w:rsidRPr="00E436DD">
              <w:rPr>
                <w:bCs/>
                <w:szCs w:val="20"/>
              </w:rPr>
              <w:t>criteria for genetic testing.</w:t>
            </w:r>
          </w:p>
          <w:p w14:paraId="4B5E7371" w14:textId="77777777" w:rsidR="00285F5D" w:rsidRPr="00E436DD" w:rsidRDefault="009C3ED4" w:rsidP="008C3A24">
            <w:pPr>
              <w:pStyle w:val="TableText1"/>
              <w:rPr>
                <w:bCs/>
                <w:szCs w:val="20"/>
              </w:rPr>
            </w:pPr>
            <w:r w:rsidRPr="00E436DD">
              <w:rPr>
                <w:bCs/>
                <w:szCs w:val="20"/>
              </w:rPr>
              <w:t>In relation to 2):</w:t>
            </w:r>
            <w:r w:rsidR="00285F5D" w:rsidRPr="00E436DD">
              <w:rPr>
                <w:bCs/>
                <w:szCs w:val="20"/>
              </w:rPr>
              <w:t xml:space="preserve"> </w:t>
            </w:r>
          </w:p>
          <w:p w14:paraId="17245065" w14:textId="082EEEC3" w:rsidR="009C3ED4" w:rsidRPr="007A043B" w:rsidRDefault="00285F5D" w:rsidP="00AE0FBD">
            <w:pPr>
              <w:pStyle w:val="TableText1"/>
              <w:numPr>
                <w:ilvl w:val="0"/>
                <w:numId w:val="24"/>
              </w:numPr>
              <w:rPr>
                <w:bCs/>
                <w:szCs w:val="20"/>
              </w:rPr>
            </w:pPr>
            <w:r w:rsidRPr="00E436DD">
              <w:rPr>
                <w:bCs/>
                <w:szCs w:val="20"/>
              </w:rPr>
              <w:t xml:space="preserve">The definition of a lifetime risk of 5% or more has been amended, and now signposts </w:t>
            </w:r>
            <w:r w:rsidRPr="00E436DD">
              <w:rPr>
                <w:bCs/>
                <w:szCs w:val="20"/>
              </w:rPr>
              <w:lastRenderedPageBreak/>
              <w:t xml:space="preserve">to recommendations in </w:t>
            </w:r>
            <w:r w:rsidR="007A043B" w:rsidRPr="007A043B">
              <w:rPr>
                <w:bCs/>
                <w:szCs w:val="20"/>
              </w:rPr>
              <w:t xml:space="preserve">NICE’s guideline on </w:t>
            </w:r>
            <w:hyperlink r:id="rId23" w:history="1">
              <w:r w:rsidR="007A043B" w:rsidRPr="007A043B">
                <w:rPr>
                  <w:rStyle w:val="Hyperlink"/>
                  <w:bCs/>
                  <w:szCs w:val="20"/>
                </w:rPr>
                <w:t>ovarian cancer: identifying and managing familial and genetic risk (NG241)</w:t>
              </w:r>
            </w:hyperlink>
            <w:r w:rsidRPr="007A043B">
              <w:rPr>
                <w:bCs/>
                <w:szCs w:val="20"/>
              </w:rPr>
              <w:t xml:space="preserve"> which describe how risk of developing ovarian cancer is assessed.</w:t>
            </w:r>
          </w:p>
          <w:p w14:paraId="54F271E8" w14:textId="7BB876C9" w:rsidR="009C3ED4" w:rsidRPr="00E436DD" w:rsidRDefault="00285F5D" w:rsidP="008C3A24">
            <w:pPr>
              <w:pStyle w:val="TableText1"/>
              <w:numPr>
                <w:ilvl w:val="0"/>
                <w:numId w:val="24"/>
              </w:numPr>
              <w:rPr>
                <w:bCs/>
                <w:szCs w:val="20"/>
              </w:rPr>
            </w:pPr>
            <w:r w:rsidRPr="00E436DD">
              <w:rPr>
                <w:bCs/>
                <w:szCs w:val="20"/>
              </w:rPr>
              <w:t xml:space="preserve">NG241 recommendation 1.1.5 and table 2 refer to discussion of treatment options group in genetic services. However, this statement focuses on </w:t>
            </w:r>
            <w:r w:rsidR="00A23465">
              <w:rPr>
                <w:bCs/>
                <w:szCs w:val="20"/>
              </w:rPr>
              <w:t xml:space="preserve">discussion </w:t>
            </w:r>
            <w:r w:rsidR="00A23465" w:rsidRPr="00A23465">
              <w:rPr>
                <w:bCs/>
                <w:szCs w:val="20"/>
              </w:rPr>
              <w:t>after</w:t>
            </w:r>
            <w:r w:rsidR="00A23465">
              <w:rPr>
                <w:bCs/>
                <w:szCs w:val="20"/>
              </w:rPr>
              <w:t xml:space="preserve"> testing and assessment of genetic risk</w:t>
            </w:r>
          </w:p>
        </w:tc>
      </w:tr>
      <w:tr w:rsidR="00D267A3" w:rsidRPr="00660F4E" w14:paraId="45AD423A" w14:textId="7408A1D4" w:rsidTr="003154AE">
        <w:tc>
          <w:tcPr>
            <w:tcW w:w="0" w:type="auto"/>
          </w:tcPr>
          <w:p w14:paraId="6391F230" w14:textId="1AC8A782" w:rsidR="009C3ED4" w:rsidRPr="008C3A24" w:rsidRDefault="00D267A3" w:rsidP="008C3A24">
            <w:pPr>
              <w:pStyle w:val="TableText1"/>
            </w:pPr>
            <w:r>
              <w:lastRenderedPageBreak/>
              <w:t>25</w:t>
            </w:r>
            <w:r w:rsidRPr="008C3A24">
              <w:t xml:space="preserve"> </w:t>
            </w:r>
          </w:p>
        </w:tc>
        <w:tc>
          <w:tcPr>
            <w:tcW w:w="0" w:type="auto"/>
          </w:tcPr>
          <w:p w14:paraId="71051A4A" w14:textId="492D8A20" w:rsidR="009C3ED4" w:rsidRPr="00B74D0E" w:rsidRDefault="009C3ED4" w:rsidP="008C3A24">
            <w:pPr>
              <w:pStyle w:val="TableText1"/>
            </w:pPr>
            <w:r w:rsidRPr="00B74D0E">
              <w:rPr>
                <w:rFonts w:cs="Arial"/>
                <w:bCs/>
              </w:rPr>
              <w:t>Ovarian Cancer Action</w:t>
            </w:r>
          </w:p>
        </w:tc>
        <w:tc>
          <w:tcPr>
            <w:tcW w:w="1628" w:type="dxa"/>
          </w:tcPr>
          <w:p w14:paraId="7318B9F9" w14:textId="77777777" w:rsidR="009C3ED4" w:rsidRPr="00B74D0E" w:rsidRDefault="009C3ED4" w:rsidP="008C3A24">
            <w:pPr>
              <w:pStyle w:val="TableText1"/>
              <w:rPr>
                <w:b/>
                <w:bCs/>
              </w:rPr>
            </w:pPr>
            <w:r w:rsidRPr="00B74D0E">
              <w:rPr>
                <w:b/>
                <w:bCs/>
              </w:rPr>
              <w:t xml:space="preserve">Statement 1 – general </w:t>
            </w:r>
          </w:p>
          <w:p w14:paraId="16A3892F" w14:textId="77777777" w:rsidR="009C3ED4" w:rsidRPr="00B74D0E" w:rsidRDefault="009C3ED4" w:rsidP="008C3A24">
            <w:pPr>
              <w:pStyle w:val="TableText1"/>
            </w:pPr>
          </w:p>
          <w:p w14:paraId="6BCE7693" w14:textId="1AD29024" w:rsidR="009C3ED4" w:rsidRPr="00B74D0E" w:rsidRDefault="009C3ED4" w:rsidP="008C3A24">
            <w:pPr>
              <w:pStyle w:val="TableText1"/>
            </w:pPr>
            <w:r w:rsidRPr="00B74D0E">
              <w:t>Statement 1</w:t>
            </w:r>
          </w:p>
        </w:tc>
        <w:tc>
          <w:tcPr>
            <w:tcW w:w="7541" w:type="dxa"/>
          </w:tcPr>
          <w:p w14:paraId="6AA7E29B" w14:textId="3CE3EE60" w:rsidR="009C3ED4" w:rsidRPr="00B74D0E" w:rsidRDefault="009C3ED4" w:rsidP="008C3A24">
            <w:pPr>
              <w:pStyle w:val="TableText1"/>
            </w:pPr>
            <w:r w:rsidRPr="00B74D0E">
              <w:t xml:space="preserve">We support increasing the awareness of risk-reducing surgery in the mentioned high-risk cohort. We have concerns over how this will work in practice with current resource e.g. waiting times. We would support the inclusion of discussing opportunistic BSO/ salpingectomy (at time of other abdominal surgery) as a way of reducing the need for separate surgery and resultant costs. </w:t>
            </w:r>
          </w:p>
        </w:tc>
        <w:tc>
          <w:tcPr>
            <w:tcW w:w="3317" w:type="dxa"/>
          </w:tcPr>
          <w:p w14:paraId="6941B040" w14:textId="486A4F76" w:rsidR="009C3ED4" w:rsidRDefault="009C3ED4" w:rsidP="008C3A24">
            <w:pPr>
              <w:pStyle w:val="TableText1"/>
            </w:pPr>
            <w:r w:rsidRPr="00B74D0E">
              <w:t>Thank you for your comment</w:t>
            </w:r>
            <w:r w:rsidR="00395EF2">
              <w:t>s</w:t>
            </w:r>
            <w:r w:rsidRPr="00B74D0E">
              <w:t>.</w:t>
            </w:r>
          </w:p>
          <w:p w14:paraId="7F28F93C" w14:textId="77777777" w:rsidR="005C2066" w:rsidRDefault="005C2066" w:rsidP="008C3A24">
            <w:pPr>
              <w:pStyle w:val="TableText1"/>
            </w:pPr>
          </w:p>
          <w:p w14:paraId="2B6B7FB0" w14:textId="1DA75DEB" w:rsidR="00285F5D" w:rsidRDefault="005C2066" w:rsidP="008C3A24">
            <w:pPr>
              <w:pStyle w:val="TableText1"/>
            </w:pPr>
            <w:r>
              <w:t>T</w:t>
            </w:r>
            <w:r w:rsidRPr="005C2066">
              <w:t xml:space="preserve">he focus of the statement is </w:t>
            </w:r>
            <w:r>
              <w:t xml:space="preserve">on </w:t>
            </w:r>
            <w:r w:rsidRPr="005C2066">
              <w:t>the discussion</w:t>
            </w:r>
            <w:r>
              <w:t>. A</w:t>
            </w:r>
            <w:r w:rsidRPr="005C2066">
              <w:t>lthough there is a definition of risk reducing</w:t>
            </w:r>
            <w:r>
              <w:t>-</w:t>
            </w:r>
            <w:r w:rsidRPr="005C2066">
              <w:t>surgery that includes BSO</w:t>
            </w:r>
            <w:r>
              <w:t>,</w:t>
            </w:r>
            <w:r w:rsidRPr="005C2066">
              <w:t xml:space="preserve"> it </w:t>
            </w:r>
            <w:r w:rsidR="00351BE9">
              <w:t xml:space="preserve">does not cover </w:t>
            </w:r>
            <w:r w:rsidR="00392211">
              <w:t>t</w:t>
            </w:r>
            <w:r w:rsidRPr="005C2066">
              <w:t>his level of detail</w:t>
            </w:r>
            <w:r w:rsidR="00351BE9">
              <w:t>.</w:t>
            </w:r>
          </w:p>
          <w:p w14:paraId="0A3525F9" w14:textId="05E37E0F" w:rsidR="009C3ED4" w:rsidRPr="00B74D0E" w:rsidRDefault="009C3ED4" w:rsidP="008C3A24">
            <w:pPr>
              <w:pStyle w:val="TableText1"/>
            </w:pPr>
          </w:p>
        </w:tc>
      </w:tr>
      <w:tr w:rsidR="00D267A3" w:rsidRPr="00660F4E" w14:paraId="065C97D3" w14:textId="33FE80EC" w:rsidTr="003154AE">
        <w:tc>
          <w:tcPr>
            <w:tcW w:w="0" w:type="auto"/>
          </w:tcPr>
          <w:p w14:paraId="26A4A1A7" w14:textId="5CE651EA" w:rsidR="009C3ED4" w:rsidRPr="008C3A24" w:rsidRDefault="00D267A3" w:rsidP="008C3A24">
            <w:pPr>
              <w:pStyle w:val="TableText1"/>
            </w:pPr>
            <w:r>
              <w:t>26</w:t>
            </w:r>
          </w:p>
        </w:tc>
        <w:tc>
          <w:tcPr>
            <w:tcW w:w="0" w:type="auto"/>
          </w:tcPr>
          <w:p w14:paraId="14DA54E5" w14:textId="03EB0622" w:rsidR="009C3ED4" w:rsidRPr="00BF2E9C" w:rsidRDefault="009C3ED4" w:rsidP="008C3A24">
            <w:pPr>
              <w:pStyle w:val="TableText1"/>
            </w:pPr>
            <w:r w:rsidRPr="00BF2E9C">
              <w:rPr>
                <w:rFonts w:cs="Arial"/>
                <w:bCs/>
              </w:rPr>
              <w:t>British Gynaecological Cancer Society</w:t>
            </w:r>
          </w:p>
        </w:tc>
        <w:tc>
          <w:tcPr>
            <w:tcW w:w="1628" w:type="dxa"/>
          </w:tcPr>
          <w:p w14:paraId="3B5F9A67" w14:textId="77777777" w:rsidR="009C3ED4" w:rsidRPr="00BF2E9C" w:rsidRDefault="009C3ED4" w:rsidP="008C3A24">
            <w:pPr>
              <w:pStyle w:val="TableText1"/>
              <w:rPr>
                <w:rFonts w:cs="Arial"/>
                <w:b/>
                <w:bCs/>
              </w:rPr>
            </w:pPr>
            <w:r w:rsidRPr="00BF2E9C">
              <w:rPr>
                <w:rFonts w:cs="Arial"/>
                <w:b/>
                <w:bCs/>
              </w:rPr>
              <w:t xml:space="preserve">Statement 1 – measures (data collection) </w:t>
            </w:r>
          </w:p>
          <w:p w14:paraId="48C56EA5" w14:textId="77777777" w:rsidR="009C3ED4" w:rsidRPr="00BF2E9C" w:rsidRDefault="009C3ED4" w:rsidP="008C3A24">
            <w:pPr>
              <w:pStyle w:val="TableText1"/>
              <w:rPr>
                <w:rFonts w:cs="Arial"/>
                <w:b/>
                <w:bCs/>
              </w:rPr>
            </w:pPr>
          </w:p>
          <w:p w14:paraId="16F784C6" w14:textId="3F3283F2" w:rsidR="009C3ED4" w:rsidRPr="00BF2E9C" w:rsidRDefault="009C3ED4" w:rsidP="008C3A24">
            <w:pPr>
              <w:pStyle w:val="TableText1"/>
            </w:pPr>
            <w:r w:rsidRPr="00BF2E9C">
              <w:rPr>
                <w:rFonts w:cs="Arial"/>
              </w:rPr>
              <w:t>Question 2</w:t>
            </w:r>
          </w:p>
        </w:tc>
        <w:tc>
          <w:tcPr>
            <w:tcW w:w="7541" w:type="dxa"/>
          </w:tcPr>
          <w:p w14:paraId="22FDAB3F" w14:textId="77777777" w:rsidR="009C3ED4" w:rsidRPr="00BF2E9C" w:rsidRDefault="009C3ED4" w:rsidP="008C3A24">
            <w:pPr>
              <w:pStyle w:val="TableText1"/>
            </w:pPr>
            <w:r w:rsidRPr="00BF2E9C">
              <w:t xml:space="preserve">QS1 will be difficult to measure as many with an increased risk are not aware of their risk, so the denominator is difficult.  Perhaps it would be better to say ‘of those with known 5% or more risk of ovarian cancer due to family history and/or known genetic mutations’.  </w:t>
            </w:r>
            <w:proofErr w:type="gramStart"/>
            <w:r w:rsidRPr="00BF2E9C">
              <w:t>Also</w:t>
            </w:r>
            <w:proofErr w:type="gramEnd"/>
            <w:r w:rsidRPr="00BF2E9C">
              <w:t xml:space="preserve"> how easily extractable will these data be </w:t>
            </w:r>
            <w:proofErr w:type="spellStart"/>
            <w:r w:rsidRPr="00BF2E9C">
              <w:t>for m</w:t>
            </w:r>
            <w:proofErr w:type="spellEnd"/>
            <w:r w:rsidRPr="00BF2E9C">
              <w:t xml:space="preserve"> existing health records?  </w:t>
            </w:r>
            <w:proofErr w:type="gramStart"/>
            <w:r w:rsidRPr="00BF2E9C">
              <w:t>Also</w:t>
            </w:r>
            <w:proofErr w:type="gramEnd"/>
            <w:r w:rsidRPr="00BF2E9C">
              <w:t xml:space="preserve"> should this have an age limit on it, since we would not recommend RRBSO for those under 40/45 or even 50 depending on the </w:t>
            </w:r>
            <w:proofErr w:type="spellStart"/>
            <w:r w:rsidRPr="00BF2E9C">
              <w:t>FHx</w:t>
            </w:r>
            <w:proofErr w:type="spellEnd"/>
            <w:r w:rsidRPr="00BF2E9C">
              <w:t>/underlying genetic mutation.  This statement is in line with the BAGP/BGCS consensus statement on genetic testing.</w:t>
            </w:r>
          </w:p>
          <w:p w14:paraId="30AD6085" w14:textId="31B846A5" w:rsidR="009C3ED4" w:rsidRPr="00BF2E9C" w:rsidRDefault="009C3ED4" w:rsidP="008C3A24">
            <w:pPr>
              <w:pStyle w:val="TableText1"/>
            </w:pPr>
            <w:r w:rsidRPr="00BF2E9C">
              <w:t xml:space="preserve">Could these patients be included </w:t>
            </w:r>
            <w:proofErr w:type="spellStart"/>
            <w:r w:rsidRPr="00BF2E9C">
              <w:t>n</w:t>
            </w:r>
            <w:proofErr w:type="spellEnd"/>
            <w:r w:rsidRPr="00BF2E9C">
              <w:t xml:space="preserve"> SCR/</w:t>
            </w:r>
            <w:proofErr w:type="spellStart"/>
            <w:r w:rsidRPr="00BF2E9C">
              <w:t>infoflex</w:t>
            </w:r>
            <w:proofErr w:type="spellEnd"/>
            <w:r w:rsidRPr="00BF2E9C">
              <w:t xml:space="preserve"> data, although obviously wouldn’t need to be seen within CWT standards?  This would be the easiest way of recording these data with some accuracy.</w:t>
            </w:r>
          </w:p>
        </w:tc>
        <w:tc>
          <w:tcPr>
            <w:tcW w:w="3317" w:type="dxa"/>
          </w:tcPr>
          <w:p w14:paraId="50A79369" w14:textId="31774167" w:rsidR="009C3ED4" w:rsidRPr="00BF2E9C" w:rsidRDefault="009C3ED4" w:rsidP="008C3A24">
            <w:pPr>
              <w:pStyle w:val="TableText1"/>
            </w:pPr>
            <w:r w:rsidRPr="00BF2E9C">
              <w:t>Thank you for your comment</w:t>
            </w:r>
            <w:r w:rsidR="00395EF2">
              <w:t>s</w:t>
            </w:r>
            <w:r w:rsidRPr="00BF2E9C">
              <w:t>.</w:t>
            </w:r>
          </w:p>
          <w:p w14:paraId="6C4B547D" w14:textId="77777777" w:rsidR="009C3ED4" w:rsidRPr="00BF2E9C" w:rsidRDefault="009C3ED4" w:rsidP="008C3A24">
            <w:pPr>
              <w:pStyle w:val="TableText1"/>
            </w:pPr>
          </w:p>
          <w:p w14:paraId="0BD5F129" w14:textId="27D0D3DC" w:rsidR="009C3ED4" w:rsidRPr="00BF2E9C" w:rsidRDefault="00E06CC6" w:rsidP="008C3A24">
            <w:pPr>
              <w:pStyle w:val="TableText1"/>
            </w:pPr>
            <w:r w:rsidRPr="00BF2E9C">
              <w:t>The QSAC</w:t>
            </w:r>
            <w:r w:rsidR="009C3ED4" w:rsidRPr="00BF2E9C">
              <w:t xml:space="preserve"> discussed these suggestions</w:t>
            </w:r>
            <w:r w:rsidRPr="00BF2E9C">
              <w:t xml:space="preserve"> and</w:t>
            </w:r>
            <w:r w:rsidR="009C3ED4" w:rsidRPr="00BF2E9C">
              <w:t xml:space="preserve"> highlighted that the calculation of risk is an estimate so it would be confusing to refer to ‘known’ risk. </w:t>
            </w:r>
          </w:p>
          <w:p w14:paraId="7B54A150" w14:textId="77777777" w:rsidR="000B4E5D" w:rsidRPr="00BF2E9C" w:rsidRDefault="000B4E5D" w:rsidP="008C3A24">
            <w:pPr>
              <w:pStyle w:val="TableText1"/>
            </w:pPr>
          </w:p>
          <w:p w14:paraId="45A4B1CE" w14:textId="52B9E696" w:rsidR="009C3ED4" w:rsidRPr="00BF2E9C" w:rsidRDefault="009C3ED4" w:rsidP="008C3A24">
            <w:pPr>
              <w:pStyle w:val="TableText1"/>
            </w:pPr>
            <w:r w:rsidRPr="00BF2E9C">
              <w:t xml:space="preserve">Currently the </w:t>
            </w:r>
            <w:r w:rsidR="00E06CC6" w:rsidRPr="00BF2E9C">
              <w:t>QSAC</w:t>
            </w:r>
            <w:r w:rsidRPr="00BF2E9C">
              <w:t xml:space="preserve"> agreed this statement would be </w:t>
            </w:r>
            <w:r w:rsidR="00BF2E9C">
              <w:t>challenging</w:t>
            </w:r>
            <w:r w:rsidRPr="00BF2E9C">
              <w:t xml:space="preserve"> to measure</w:t>
            </w:r>
            <w:r w:rsidR="00BF2E9C">
              <w:t>.</w:t>
            </w:r>
            <w:r w:rsidRPr="00BF2E9C">
              <w:t xml:space="preserve"> </w:t>
            </w:r>
            <w:r w:rsidR="00BF2E9C">
              <w:t>H</w:t>
            </w:r>
            <w:r w:rsidRPr="00BF2E9C">
              <w:t>owever</w:t>
            </w:r>
            <w:r w:rsidR="00BF2E9C">
              <w:t>,</w:t>
            </w:r>
            <w:r w:rsidRPr="00BF2E9C">
              <w:t xml:space="preserve"> members highlighted ongoing work in this </w:t>
            </w:r>
            <w:r w:rsidRPr="00BF2E9C">
              <w:lastRenderedPageBreak/>
              <w:t xml:space="preserve">area that would support the measurability of the statement. They felt including this statement in the quality standard could support and guide </w:t>
            </w:r>
            <w:r w:rsidR="006435DF">
              <w:t xml:space="preserve">this </w:t>
            </w:r>
            <w:r w:rsidRPr="00BF2E9C">
              <w:t>work.</w:t>
            </w:r>
          </w:p>
        </w:tc>
      </w:tr>
      <w:tr w:rsidR="00D267A3" w:rsidRPr="00660F4E" w14:paraId="7C7B18C6" w14:textId="5A45FE08" w:rsidTr="003154AE">
        <w:tc>
          <w:tcPr>
            <w:tcW w:w="0" w:type="auto"/>
          </w:tcPr>
          <w:p w14:paraId="0F0564C4" w14:textId="64EA9563" w:rsidR="009C3ED4" w:rsidRPr="008C3A24" w:rsidRDefault="00D267A3" w:rsidP="008C3A24">
            <w:pPr>
              <w:pStyle w:val="TableText1"/>
            </w:pPr>
            <w:r>
              <w:lastRenderedPageBreak/>
              <w:t>27</w:t>
            </w:r>
          </w:p>
        </w:tc>
        <w:tc>
          <w:tcPr>
            <w:tcW w:w="0" w:type="auto"/>
          </w:tcPr>
          <w:p w14:paraId="5CF770F1" w14:textId="32A2C119" w:rsidR="009C3ED4" w:rsidRPr="00BF2E9C" w:rsidRDefault="009C3ED4" w:rsidP="008C3A24">
            <w:pPr>
              <w:pStyle w:val="TableText1"/>
            </w:pPr>
            <w:r w:rsidRPr="00BF2E9C">
              <w:rPr>
                <w:rFonts w:cs="Arial"/>
                <w:bCs/>
              </w:rPr>
              <w:t xml:space="preserve">UK Cancer Genetics Group </w:t>
            </w:r>
          </w:p>
        </w:tc>
        <w:tc>
          <w:tcPr>
            <w:tcW w:w="1628" w:type="dxa"/>
          </w:tcPr>
          <w:p w14:paraId="4C79A5A3" w14:textId="77777777" w:rsidR="009C3ED4" w:rsidRPr="00BF2E9C" w:rsidRDefault="009C3ED4" w:rsidP="008C3A24">
            <w:pPr>
              <w:pStyle w:val="TableText1"/>
              <w:rPr>
                <w:rFonts w:cs="Arial"/>
                <w:b/>
                <w:bCs/>
                <w:szCs w:val="20"/>
              </w:rPr>
            </w:pPr>
            <w:r w:rsidRPr="00BF2E9C">
              <w:rPr>
                <w:rFonts w:cs="Arial"/>
                <w:b/>
                <w:bCs/>
                <w:szCs w:val="20"/>
              </w:rPr>
              <w:t>Statement 1: measures</w:t>
            </w:r>
          </w:p>
          <w:p w14:paraId="71D439D9" w14:textId="77777777" w:rsidR="009C3ED4" w:rsidRPr="00BF2E9C" w:rsidRDefault="009C3ED4" w:rsidP="008C3A24">
            <w:pPr>
              <w:pStyle w:val="TableText1"/>
              <w:rPr>
                <w:rFonts w:cs="Arial"/>
                <w:szCs w:val="20"/>
              </w:rPr>
            </w:pPr>
          </w:p>
          <w:p w14:paraId="75BC3FA7" w14:textId="77777777" w:rsidR="009C3ED4" w:rsidRPr="00BF2E9C" w:rsidRDefault="009C3ED4" w:rsidP="008C3A24">
            <w:pPr>
              <w:pStyle w:val="TableText1"/>
              <w:rPr>
                <w:rFonts w:cs="Arial"/>
                <w:szCs w:val="20"/>
              </w:rPr>
            </w:pPr>
            <w:r w:rsidRPr="00BF2E9C">
              <w:rPr>
                <w:rFonts w:cs="Arial"/>
                <w:szCs w:val="20"/>
              </w:rPr>
              <w:t>Statement 1:</w:t>
            </w:r>
          </w:p>
          <w:p w14:paraId="1BB4C12B" w14:textId="51E2D364" w:rsidR="009C3ED4" w:rsidRPr="00BF2E9C" w:rsidRDefault="009C3ED4" w:rsidP="008C3A24">
            <w:pPr>
              <w:pStyle w:val="TableText1"/>
              <w:rPr>
                <w:b/>
                <w:bCs/>
              </w:rPr>
            </w:pPr>
            <w:r w:rsidRPr="00BF2E9C">
              <w:t xml:space="preserve">Adults with a total lifetime risk of 5% or more of developing ovarian cancer </w:t>
            </w:r>
            <w:proofErr w:type="gramStart"/>
            <w:r w:rsidRPr="00BF2E9C">
              <w:t>have a discussion about</w:t>
            </w:r>
            <w:proofErr w:type="gramEnd"/>
            <w:r w:rsidRPr="00BF2E9C">
              <w:t xml:space="preserve"> risk-reducing surgery.</w:t>
            </w:r>
          </w:p>
        </w:tc>
        <w:tc>
          <w:tcPr>
            <w:tcW w:w="7541" w:type="dxa"/>
          </w:tcPr>
          <w:p w14:paraId="00634C84" w14:textId="05D4888F" w:rsidR="009C3ED4" w:rsidRPr="00BF2E9C" w:rsidRDefault="009C3ED4" w:rsidP="008C3A24">
            <w:pPr>
              <w:pStyle w:val="TableText1"/>
            </w:pPr>
            <w:proofErr w:type="gramStart"/>
            <w:r w:rsidRPr="00BF2E9C">
              <w:rPr>
                <w:szCs w:val="20"/>
              </w:rPr>
              <w:t>At the moment</w:t>
            </w:r>
            <w:proofErr w:type="gramEnd"/>
            <w:r w:rsidRPr="00BF2E9C">
              <w:rPr>
                <w:szCs w:val="20"/>
              </w:rPr>
              <w:t xml:space="preserve"> it would be difficult for family history or genetics services could easily pull out this data as it would require a manual trawl of patient notes to identify those assessed at 5% lifetime risk and to note whether the relevant discussion took place: which would be very resource intensive. Some services have indicated there would be no way they could currently identify these patients from existing systems to know which notes to check. If services were aware in advance that this data would be required, it is possible they would be able to implement local solutions to be able to capture this data prospectively, such as coding this information in such a way that an automated search of patient records could pull the data out with supporting evidence of the discussion/information given which took place at risk assessment. This would need to include coding to capture all patients at 5% and a standardised way of monitoring whether the discussion took place from either a “tick” in electronic records or a medical letter </w:t>
            </w:r>
            <w:proofErr w:type="spellStart"/>
            <w:r w:rsidRPr="00BF2E9C">
              <w:rPr>
                <w:szCs w:val="20"/>
              </w:rPr>
              <w:t>summarising</w:t>
            </w:r>
            <w:proofErr w:type="spellEnd"/>
            <w:r w:rsidRPr="00BF2E9C">
              <w:rPr>
                <w:szCs w:val="20"/>
              </w:rPr>
              <w:t xml:space="preserve"> the discussion or the medical notes.  This would require some up front resource locally to embed the digital infrastructure for data capture. Without resource to develop the infrastructure to provide the information easily, services have indicated they could not supply this. </w:t>
            </w:r>
          </w:p>
        </w:tc>
        <w:tc>
          <w:tcPr>
            <w:tcW w:w="3317" w:type="dxa"/>
          </w:tcPr>
          <w:p w14:paraId="2E078574" w14:textId="4714D699" w:rsidR="009C3ED4" w:rsidRDefault="009C3ED4" w:rsidP="008C3A24">
            <w:pPr>
              <w:pStyle w:val="TableText1"/>
              <w:rPr>
                <w:szCs w:val="20"/>
              </w:rPr>
            </w:pPr>
            <w:r>
              <w:rPr>
                <w:szCs w:val="20"/>
              </w:rPr>
              <w:t>Thank you for your comment</w:t>
            </w:r>
            <w:r w:rsidR="00395EF2">
              <w:rPr>
                <w:szCs w:val="20"/>
              </w:rPr>
              <w:t>s</w:t>
            </w:r>
            <w:r w:rsidR="00F80581">
              <w:rPr>
                <w:szCs w:val="20"/>
              </w:rPr>
              <w:t>.</w:t>
            </w:r>
            <w:r>
              <w:rPr>
                <w:szCs w:val="20"/>
              </w:rPr>
              <w:t xml:space="preserve"> </w:t>
            </w:r>
          </w:p>
          <w:p w14:paraId="5ADDAF53" w14:textId="77777777" w:rsidR="009C3ED4" w:rsidRDefault="009C3ED4" w:rsidP="008C3A24">
            <w:pPr>
              <w:pStyle w:val="TableText1"/>
              <w:rPr>
                <w:szCs w:val="20"/>
              </w:rPr>
            </w:pPr>
          </w:p>
          <w:p w14:paraId="4A2F5CB6" w14:textId="3954D8FE" w:rsidR="009C3ED4" w:rsidRPr="0023487E" w:rsidRDefault="00BF2E9C" w:rsidP="008C3A24">
            <w:pPr>
              <w:pStyle w:val="TableText1"/>
              <w:rPr>
                <w:szCs w:val="20"/>
              </w:rPr>
            </w:pPr>
            <w:r w:rsidRPr="00BF2E9C">
              <w:t xml:space="preserve">Currently the QSAC agreed this statement would be </w:t>
            </w:r>
            <w:r>
              <w:t>challenging</w:t>
            </w:r>
            <w:r w:rsidRPr="00BF2E9C">
              <w:t xml:space="preserve"> to measure</w:t>
            </w:r>
            <w:r>
              <w:t>.</w:t>
            </w:r>
            <w:r w:rsidRPr="00BF2E9C">
              <w:t xml:space="preserve"> </w:t>
            </w:r>
            <w:r>
              <w:t>H</w:t>
            </w:r>
            <w:r w:rsidRPr="00BF2E9C">
              <w:t>owever</w:t>
            </w:r>
            <w:r>
              <w:t>,</w:t>
            </w:r>
            <w:r w:rsidRPr="00BF2E9C">
              <w:t xml:space="preserve"> members highlighted ongoing work in this area that would support the measurability of the statement. They felt including this statement in the quality standard could support and guide </w:t>
            </w:r>
            <w:r w:rsidR="007A043B">
              <w:t xml:space="preserve">this </w:t>
            </w:r>
            <w:r w:rsidRPr="00BF2E9C">
              <w:t>work.</w:t>
            </w:r>
          </w:p>
        </w:tc>
      </w:tr>
      <w:tr w:rsidR="00D267A3" w:rsidRPr="00660F4E" w14:paraId="380C5418" w14:textId="160489DC" w:rsidTr="003154AE">
        <w:tc>
          <w:tcPr>
            <w:tcW w:w="0" w:type="auto"/>
          </w:tcPr>
          <w:p w14:paraId="2652AD24" w14:textId="1671F0E0" w:rsidR="009C3ED4" w:rsidRPr="008C3A24" w:rsidRDefault="00D267A3" w:rsidP="008C3A24">
            <w:pPr>
              <w:pStyle w:val="TableText1"/>
            </w:pPr>
            <w:r>
              <w:t>28</w:t>
            </w:r>
          </w:p>
        </w:tc>
        <w:tc>
          <w:tcPr>
            <w:tcW w:w="0" w:type="auto"/>
          </w:tcPr>
          <w:p w14:paraId="4CC9154B" w14:textId="04701ED9" w:rsidR="009C3ED4" w:rsidRPr="00285F5D" w:rsidRDefault="009C3ED4" w:rsidP="008C3A24">
            <w:pPr>
              <w:pStyle w:val="TableText1"/>
            </w:pPr>
            <w:r w:rsidRPr="00285F5D">
              <w:t>The Association of Clinical Psychologists (UK)</w:t>
            </w:r>
          </w:p>
        </w:tc>
        <w:tc>
          <w:tcPr>
            <w:tcW w:w="1628" w:type="dxa"/>
          </w:tcPr>
          <w:p w14:paraId="5C5C1311" w14:textId="77777777" w:rsidR="009C3ED4" w:rsidRPr="00285F5D" w:rsidRDefault="009C3ED4" w:rsidP="008C3A24">
            <w:pPr>
              <w:pStyle w:val="TableText1"/>
            </w:pPr>
            <w:r w:rsidRPr="00285F5D">
              <w:rPr>
                <w:b/>
                <w:bCs/>
              </w:rPr>
              <w:t xml:space="preserve">Statement 1 – audience descriptors </w:t>
            </w:r>
          </w:p>
          <w:p w14:paraId="535461C5" w14:textId="77777777" w:rsidR="009C3ED4" w:rsidRPr="00285F5D" w:rsidRDefault="009C3ED4" w:rsidP="008C3A24">
            <w:pPr>
              <w:pStyle w:val="TableText1"/>
            </w:pPr>
          </w:p>
          <w:p w14:paraId="5942C891" w14:textId="6737A04D" w:rsidR="009C3ED4" w:rsidRPr="00285F5D" w:rsidRDefault="009C3ED4" w:rsidP="008C3A24">
            <w:pPr>
              <w:pStyle w:val="TableText1"/>
              <w:rPr>
                <w:b/>
                <w:bCs/>
              </w:rPr>
            </w:pPr>
            <w:r w:rsidRPr="00285F5D">
              <w:t>Statement 1</w:t>
            </w:r>
          </w:p>
        </w:tc>
        <w:tc>
          <w:tcPr>
            <w:tcW w:w="7541" w:type="dxa"/>
            <w:vAlign w:val="center"/>
          </w:tcPr>
          <w:p w14:paraId="72155936" w14:textId="1646965E" w:rsidR="009C3ED4" w:rsidRPr="00285F5D" w:rsidRDefault="009C3ED4" w:rsidP="008C3A24">
            <w:pPr>
              <w:pStyle w:val="TableText1"/>
              <w:rPr>
                <w:rFonts w:cs="Arial"/>
                <w:szCs w:val="20"/>
              </w:rPr>
            </w:pPr>
            <w:r w:rsidRPr="00285F5D">
              <w:rPr>
                <w:rFonts w:cs="Arial"/>
                <w:szCs w:val="20"/>
              </w:rPr>
              <w:t>Page 6 Under the subheading, Healthcare professionals, ACP-UK would like to see clinical psychologists specifically included. Clinical psychologists often work with patients to support them in making decisions in relation to risk-reducing surgeries in clinical health psychology contexts and are well-placed to offer support of this nature.</w:t>
            </w:r>
          </w:p>
        </w:tc>
        <w:tc>
          <w:tcPr>
            <w:tcW w:w="3317" w:type="dxa"/>
          </w:tcPr>
          <w:p w14:paraId="34E1D2BF" w14:textId="05797EAE" w:rsidR="000B4E5D" w:rsidRDefault="000B4E5D" w:rsidP="008C3A24">
            <w:pPr>
              <w:pStyle w:val="TableText1"/>
              <w:rPr>
                <w:rFonts w:cs="Arial"/>
                <w:szCs w:val="20"/>
              </w:rPr>
            </w:pPr>
            <w:r>
              <w:rPr>
                <w:rFonts w:cs="Arial"/>
                <w:szCs w:val="20"/>
              </w:rPr>
              <w:t>Thank you for your comment</w:t>
            </w:r>
            <w:r w:rsidR="00395EF2">
              <w:rPr>
                <w:rFonts w:cs="Arial"/>
                <w:szCs w:val="20"/>
              </w:rPr>
              <w:t>s</w:t>
            </w:r>
            <w:r>
              <w:rPr>
                <w:rFonts w:cs="Arial"/>
                <w:szCs w:val="20"/>
              </w:rPr>
              <w:t>.</w:t>
            </w:r>
          </w:p>
          <w:p w14:paraId="0C158BA6" w14:textId="77777777" w:rsidR="000B4E5D" w:rsidRDefault="000B4E5D" w:rsidP="008C3A24">
            <w:pPr>
              <w:pStyle w:val="TableText1"/>
              <w:rPr>
                <w:rFonts w:cs="Arial"/>
                <w:szCs w:val="20"/>
              </w:rPr>
            </w:pPr>
          </w:p>
          <w:p w14:paraId="47298B4C" w14:textId="78CBC03A" w:rsidR="009C3ED4" w:rsidRPr="00285F5D" w:rsidRDefault="000B4E5D" w:rsidP="008C3A24">
            <w:pPr>
              <w:pStyle w:val="TableText1"/>
              <w:rPr>
                <w:rFonts w:cs="Arial"/>
                <w:szCs w:val="20"/>
              </w:rPr>
            </w:pPr>
            <w:r>
              <w:rPr>
                <w:rFonts w:cs="Arial"/>
                <w:szCs w:val="20"/>
              </w:rPr>
              <w:t xml:space="preserve">At </w:t>
            </w:r>
            <w:r w:rsidR="00BF2E9C">
              <w:rPr>
                <w:rFonts w:cs="Arial"/>
                <w:szCs w:val="20"/>
              </w:rPr>
              <w:t>committee review,</w:t>
            </w:r>
            <w:r>
              <w:rPr>
                <w:rFonts w:cs="Arial"/>
                <w:szCs w:val="20"/>
              </w:rPr>
              <w:t xml:space="preserve"> specialist committee members stated that psychologists were not routinely part of the core multidisciplinary team relevant to this statement. Referral for psychological support, if needed, would be made when risk-reducing surgery is discussed. </w:t>
            </w:r>
          </w:p>
        </w:tc>
      </w:tr>
      <w:tr w:rsidR="00D267A3" w:rsidRPr="00660F4E" w14:paraId="5C7E760E" w14:textId="1FD1BC4D" w:rsidTr="003154AE">
        <w:tc>
          <w:tcPr>
            <w:tcW w:w="0" w:type="auto"/>
          </w:tcPr>
          <w:p w14:paraId="34947067" w14:textId="7151B773" w:rsidR="009C3ED4" w:rsidRPr="008C3A24" w:rsidRDefault="00D267A3" w:rsidP="008C3A24">
            <w:pPr>
              <w:pStyle w:val="TableText1"/>
            </w:pPr>
            <w:r>
              <w:lastRenderedPageBreak/>
              <w:t>29</w:t>
            </w:r>
          </w:p>
        </w:tc>
        <w:tc>
          <w:tcPr>
            <w:tcW w:w="0" w:type="auto"/>
          </w:tcPr>
          <w:p w14:paraId="3DA8FDC1" w14:textId="46FAA976" w:rsidR="009C3ED4" w:rsidRPr="000B4E5D" w:rsidRDefault="009C3ED4" w:rsidP="008C3A24">
            <w:pPr>
              <w:pStyle w:val="TableText1"/>
            </w:pPr>
            <w:r w:rsidRPr="000B4E5D">
              <w:t>British Gynaecological Cancer Society</w:t>
            </w:r>
          </w:p>
        </w:tc>
        <w:tc>
          <w:tcPr>
            <w:tcW w:w="1628" w:type="dxa"/>
          </w:tcPr>
          <w:p w14:paraId="1943FB45" w14:textId="77777777" w:rsidR="009C3ED4" w:rsidRPr="000B4E5D" w:rsidRDefault="009C3ED4" w:rsidP="008C3A24">
            <w:pPr>
              <w:pStyle w:val="TableText1"/>
            </w:pPr>
            <w:r w:rsidRPr="000B4E5D">
              <w:rPr>
                <w:b/>
              </w:rPr>
              <w:t xml:space="preserve">Statement 2 – general </w:t>
            </w:r>
          </w:p>
          <w:p w14:paraId="3A24D7D2" w14:textId="77777777" w:rsidR="009C3ED4" w:rsidRPr="000B4E5D" w:rsidRDefault="009C3ED4" w:rsidP="008C3A24">
            <w:pPr>
              <w:pStyle w:val="TableText1"/>
              <w:rPr>
                <w:b/>
              </w:rPr>
            </w:pPr>
          </w:p>
          <w:p w14:paraId="171BA2E4" w14:textId="70BD0ED6" w:rsidR="009C3ED4" w:rsidRPr="000B4E5D" w:rsidRDefault="009C3ED4" w:rsidP="008C3A24">
            <w:pPr>
              <w:pStyle w:val="TableText1"/>
              <w:rPr>
                <w:bCs/>
              </w:rPr>
            </w:pPr>
            <w:r w:rsidRPr="000B4E5D">
              <w:rPr>
                <w:bCs/>
              </w:rPr>
              <w:t>Statement 2</w:t>
            </w:r>
          </w:p>
        </w:tc>
        <w:tc>
          <w:tcPr>
            <w:tcW w:w="7541" w:type="dxa"/>
          </w:tcPr>
          <w:p w14:paraId="4E457841" w14:textId="77777777" w:rsidR="009C3ED4" w:rsidRPr="000B4E5D" w:rsidRDefault="009C3ED4" w:rsidP="008C3A24">
            <w:pPr>
              <w:pStyle w:val="TableText1"/>
            </w:pPr>
            <w:r w:rsidRPr="000B4E5D">
              <w:t xml:space="preserve">Sensible but would need access to an algorithmic tool, which we do not have currently access to country-wide; </w:t>
            </w:r>
            <w:proofErr w:type="gramStart"/>
            <w:r w:rsidRPr="000B4E5D">
              <w:t>also</w:t>
            </w:r>
            <w:proofErr w:type="gramEnd"/>
            <w:r w:rsidRPr="000B4E5D">
              <w:t xml:space="preserve"> the data for this improving outcomes is pretty shaky at a population level</w:t>
            </w:r>
          </w:p>
          <w:p w14:paraId="1A44CD23" w14:textId="632DDB8C" w:rsidR="009C3ED4" w:rsidRPr="000B4E5D" w:rsidRDefault="009C3ED4" w:rsidP="008C3A24">
            <w:pPr>
              <w:pStyle w:val="TableText1"/>
            </w:pPr>
          </w:p>
        </w:tc>
        <w:tc>
          <w:tcPr>
            <w:tcW w:w="3317" w:type="dxa"/>
          </w:tcPr>
          <w:p w14:paraId="66B2EC04" w14:textId="20FD9D8C" w:rsidR="009C3ED4" w:rsidRPr="000B4E5D" w:rsidRDefault="009C3ED4" w:rsidP="008C3A24">
            <w:pPr>
              <w:pStyle w:val="TableText1"/>
            </w:pPr>
            <w:r w:rsidRPr="000B4E5D">
              <w:t>Thank you for your comment</w:t>
            </w:r>
            <w:r w:rsidR="00395EF2">
              <w:t>s</w:t>
            </w:r>
            <w:r w:rsidR="000B4E5D">
              <w:t xml:space="preserve">. </w:t>
            </w:r>
          </w:p>
          <w:p w14:paraId="3FFD1CCD" w14:textId="77777777" w:rsidR="009C3ED4" w:rsidRPr="000B4E5D" w:rsidRDefault="009C3ED4" w:rsidP="008C3A24">
            <w:pPr>
              <w:pStyle w:val="TableText1"/>
            </w:pPr>
          </w:p>
          <w:p w14:paraId="4C3199B5" w14:textId="5FB90E52" w:rsidR="009C3ED4" w:rsidRPr="000B4E5D" w:rsidRDefault="009C3ED4" w:rsidP="008C3A24">
            <w:pPr>
              <w:pStyle w:val="TableText1"/>
            </w:pPr>
            <w:r w:rsidRPr="000B4E5D">
              <w:t>Measures</w:t>
            </w:r>
            <w:r w:rsidR="00BF2E9C">
              <w:t xml:space="preserve"> are</w:t>
            </w:r>
            <w:r w:rsidRPr="000B4E5D">
              <w:t xml:space="preserve"> not included in placeholder</w:t>
            </w:r>
            <w:r w:rsidR="000B4E5D">
              <w:t xml:space="preserve">s. This comment will </w:t>
            </w:r>
            <w:r w:rsidR="00502B00">
              <w:t xml:space="preserve">be </w:t>
            </w:r>
            <w:r w:rsidR="000B4E5D">
              <w:t xml:space="preserve">considered </w:t>
            </w:r>
            <w:r w:rsidRPr="000B4E5D">
              <w:t>when</w:t>
            </w:r>
            <w:r w:rsidR="000B4E5D">
              <w:t xml:space="preserve"> the</w:t>
            </w:r>
            <w:r w:rsidRPr="000B4E5D">
              <w:t xml:space="preserve"> </w:t>
            </w:r>
            <w:r w:rsidR="000B4E5D">
              <w:t>statement is reviewed</w:t>
            </w:r>
            <w:r w:rsidR="00502B00" w:rsidRPr="00921A8B">
              <w:t xml:space="preserve"> following publication of the updated recommendations in </w:t>
            </w:r>
            <w:hyperlink r:id="rId24" w:history="1">
              <w:r w:rsidR="00502B00" w:rsidRPr="00921A8B">
                <w:rPr>
                  <w:rStyle w:val="Hyperlink"/>
                </w:rPr>
                <w:t>NICE’s guideline on suspected cancer: recognition and referral</w:t>
              </w:r>
            </w:hyperlink>
            <w:r w:rsidR="00502B00" w:rsidRPr="00921A8B">
              <w:t>.</w:t>
            </w:r>
          </w:p>
        </w:tc>
      </w:tr>
      <w:tr w:rsidR="00D267A3" w:rsidRPr="00660F4E" w14:paraId="25376629" w14:textId="25E29663" w:rsidTr="003154AE">
        <w:tc>
          <w:tcPr>
            <w:tcW w:w="0" w:type="auto"/>
          </w:tcPr>
          <w:p w14:paraId="5F874E9B" w14:textId="66F7ADE9" w:rsidR="009C3ED4" w:rsidRPr="008C3A24" w:rsidRDefault="00D267A3" w:rsidP="008C3A24">
            <w:pPr>
              <w:pStyle w:val="TableText1"/>
            </w:pPr>
            <w:r>
              <w:t>30</w:t>
            </w:r>
          </w:p>
        </w:tc>
        <w:tc>
          <w:tcPr>
            <w:tcW w:w="0" w:type="auto"/>
          </w:tcPr>
          <w:p w14:paraId="64DF78D5" w14:textId="16C673DD" w:rsidR="009C3ED4" w:rsidRPr="000B4E5D" w:rsidRDefault="009C3ED4" w:rsidP="008C3A24">
            <w:pPr>
              <w:pStyle w:val="TableText1"/>
            </w:pPr>
            <w:r w:rsidRPr="000B4E5D">
              <w:t>Ovarian Cancer Action</w:t>
            </w:r>
          </w:p>
        </w:tc>
        <w:tc>
          <w:tcPr>
            <w:tcW w:w="1628" w:type="dxa"/>
          </w:tcPr>
          <w:p w14:paraId="565797DC" w14:textId="77777777" w:rsidR="009C3ED4" w:rsidRPr="000B4E5D" w:rsidRDefault="009C3ED4" w:rsidP="008C3A24">
            <w:pPr>
              <w:pStyle w:val="TableText1"/>
            </w:pPr>
            <w:r w:rsidRPr="000B4E5D">
              <w:rPr>
                <w:b/>
              </w:rPr>
              <w:t xml:space="preserve">Statement 2 – general </w:t>
            </w:r>
          </w:p>
          <w:p w14:paraId="7969C40F" w14:textId="77777777" w:rsidR="009C3ED4" w:rsidRPr="000B4E5D" w:rsidRDefault="009C3ED4" w:rsidP="008C3A24">
            <w:pPr>
              <w:pStyle w:val="TableText1"/>
            </w:pPr>
          </w:p>
          <w:p w14:paraId="4127B0E4" w14:textId="4E147038" w:rsidR="009C3ED4" w:rsidRPr="000B4E5D" w:rsidRDefault="009C3ED4" w:rsidP="008C3A24">
            <w:pPr>
              <w:pStyle w:val="TableText1"/>
            </w:pPr>
            <w:r w:rsidRPr="000B4E5D">
              <w:t>Statement 2</w:t>
            </w:r>
          </w:p>
          <w:p w14:paraId="6C2B6C20" w14:textId="6558000F" w:rsidR="009C3ED4" w:rsidRPr="000B4E5D" w:rsidRDefault="009C3ED4" w:rsidP="008C3A24">
            <w:pPr>
              <w:pStyle w:val="TableText1"/>
              <w:rPr>
                <w:b/>
              </w:rPr>
            </w:pPr>
          </w:p>
        </w:tc>
        <w:tc>
          <w:tcPr>
            <w:tcW w:w="7541" w:type="dxa"/>
          </w:tcPr>
          <w:p w14:paraId="58E00547" w14:textId="37668835" w:rsidR="009C3ED4" w:rsidRPr="000B4E5D" w:rsidRDefault="009C3ED4" w:rsidP="008C3A24">
            <w:pPr>
              <w:pStyle w:val="TableText1"/>
            </w:pPr>
            <w:r w:rsidRPr="000B4E5D">
              <w:t>We cannot comment as this is a placeholder, but support NICE taking the time to accurately put this statement together. It remains a priority for improving outcomes and we look forward to seeing the final statement to ensure the system is better placed to catch patients and diagnose ovarian cancer earlier.</w:t>
            </w:r>
          </w:p>
        </w:tc>
        <w:tc>
          <w:tcPr>
            <w:tcW w:w="3317" w:type="dxa"/>
          </w:tcPr>
          <w:p w14:paraId="1D55A751" w14:textId="5150D6D3" w:rsidR="009C3ED4" w:rsidRPr="000B4E5D" w:rsidRDefault="009C3ED4" w:rsidP="008C3A24">
            <w:pPr>
              <w:pStyle w:val="TableText1"/>
            </w:pPr>
            <w:r w:rsidRPr="000B4E5D">
              <w:t>Thank you for your comment</w:t>
            </w:r>
            <w:r w:rsidR="00F80581" w:rsidRPr="000B4E5D">
              <w:t>.</w:t>
            </w:r>
          </w:p>
          <w:p w14:paraId="7A008499" w14:textId="77777777" w:rsidR="009C3ED4" w:rsidRPr="000B4E5D" w:rsidRDefault="009C3ED4" w:rsidP="008C3A24">
            <w:pPr>
              <w:pStyle w:val="TableText1"/>
            </w:pPr>
          </w:p>
          <w:p w14:paraId="00B02172" w14:textId="5044AC2B" w:rsidR="009C3ED4" w:rsidRPr="000B4E5D" w:rsidRDefault="009C3ED4" w:rsidP="008C3A24">
            <w:pPr>
              <w:pStyle w:val="TableText1"/>
            </w:pPr>
          </w:p>
        </w:tc>
      </w:tr>
      <w:tr w:rsidR="00D267A3" w:rsidRPr="00660F4E" w14:paraId="2A3A7DEF" w14:textId="7FFFBED8" w:rsidTr="003154AE">
        <w:tc>
          <w:tcPr>
            <w:tcW w:w="0" w:type="auto"/>
          </w:tcPr>
          <w:p w14:paraId="43F5DAC8" w14:textId="46D7BCA7" w:rsidR="009C3ED4" w:rsidRPr="008C3A24" w:rsidRDefault="00D267A3" w:rsidP="008C3A24">
            <w:pPr>
              <w:pStyle w:val="TableText1"/>
            </w:pPr>
            <w:r>
              <w:t>31</w:t>
            </w:r>
          </w:p>
        </w:tc>
        <w:tc>
          <w:tcPr>
            <w:tcW w:w="0" w:type="auto"/>
          </w:tcPr>
          <w:p w14:paraId="49D705EB" w14:textId="33B48C7E" w:rsidR="009C3ED4" w:rsidRPr="000B4E5D" w:rsidRDefault="009C3ED4" w:rsidP="008C3A24">
            <w:pPr>
              <w:pStyle w:val="TableText1"/>
            </w:pPr>
            <w:r w:rsidRPr="000B4E5D">
              <w:t>Target Ovarian Cancer</w:t>
            </w:r>
          </w:p>
        </w:tc>
        <w:tc>
          <w:tcPr>
            <w:tcW w:w="1628" w:type="dxa"/>
          </w:tcPr>
          <w:p w14:paraId="307E7DC3" w14:textId="5B7616DA" w:rsidR="009C3ED4" w:rsidRPr="000B4E5D" w:rsidRDefault="009C3ED4" w:rsidP="008C3A24">
            <w:pPr>
              <w:pStyle w:val="TableText1"/>
              <w:rPr>
                <w:b/>
              </w:rPr>
            </w:pPr>
            <w:r w:rsidRPr="000B4E5D">
              <w:rPr>
                <w:b/>
              </w:rPr>
              <w:t xml:space="preserve">Statement 2 </w:t>
            </w:r>
            <w:r w:rsidRPr="000B4E5D">
              <w:rPr>
                <w:rFonts w:cs="Arial"/>
                <w:b/>
                <w:bCs/>
              </w:rPr>
              <w:t>– general</w:t>
            </w:r>
          </w:p>
          <w:p w14:paraId="7FAB8052" w14:textId="77777777" w:rsidR="009C3ED4" w:rsidRPr="000B4E5D" w:rsidRDefault="009C3ED4" w:rsidP="008C3A24">
            <w:pPr>
              <w:pStyle w:val="TableText1"/>
            </w:pPr>
          </w:p>
          <w:p w14:paraId="590AEB5A" w14:textId="7166CBDD" w:rsidR="009C3ED4" w:rsidRPr="000B4E5D" w:rsidRDefault="009C3ED4" w:rsidP="008C3A24">
            <w:pPr>
              <w:pStyle w:val="TableText1"/>
              <w:rPr>
                <w:b/>
              </w:rPr>
            </w:pPr>
            <w:r w:rsidRPr="000B4E5D">
              <w:t>Question 1</w:t>
            </w:r>
          </w:p>
        </w:tc>
        <w:tc>
          <w:tcPr>
            <w:tcW w:w="7541" w:type="dxa"/>
          </w:tcPr>
          <w:p w14:paraId="320C02A5" w14:textId="77777777" w:rsidR="009C3ED4" w:rsidRPr="000B4E5D" w:rsidRDefault="009C3ED4" w:rsidP="008C3A24">
            <w:pPr>
              <w:pStyle w:val="TableText1"/>
              <w:rPr>
                <w:b/>
                <w:szCs w:val="20"/>
              </w:rPr>
            </w:pPr>
            <w:r w:rsidRPr="000B4E5D">
              <w:rPr>
                <w:b/>
                <w:szCs w:val="20"/>
              </w:rPr>
              <w:t xml:space="preserve">Safety Netting </w:t>
            </w:r>
          </w:p>
          <w:p w14:paraId="11CE5281" w14:textId="77777777" w:rsidR="009C3ED4" w:rsidRPr="000B4E5D" w:rsidRDefault="009C3ED4" w:rsidP="008C3A24">
            <w:pPr>
              <w:pStyle w:val="TableText1"/>
              <w:rPr>
                <w:szCs w:val="20"/>
              </w:rPr>
            </w:pPr>
          </w:p>
          <w:p w14:paraId="333FDB2F" w14:textId="77777777" w:rsidR="009C3ED4" w:rsidRPr="000B4E5D" w:rsidRDefault="009C3ED4" w:rsidP="008C3A24">
            <w:pPr>
              <w:pStyle w:val="TableText1"/>
              <w:rPr>
                <w:szCs w:val="20"/>
              </w:rPr>
            </w:pPr>
            <w:r w:rsidRPr="000B4E5D">
              <w:rPr>
                <w:szCs w:val="20"/>
              </w:rPr>
              <w:t xml:space="preserve">The quality standard does not reflect the vital role in safety netting in the diagnosis of ovarian cancer. We would suggest that existing QS3 be retained and updated to the following </w:t>
            </w:r>
          </w:p>
          <w:p w14:paraId="33C85605" w14:textId="77777777" w:rsidR="009C3ED4" w:rsidRPr="000B4E5D" w:rsidRDefault="009C3ED4" w:rsidP="008C3A24">
            <w:pPr>
              <w:pStyle w:val="TableText1"/>
              <w:rPr>
                <w:szCs w:val="20"/>
              </w:rPr>
            </w:pPr>
          </w:p>
          <w:p w14:paraId="2798BD48" w14:textId="77777777" w:rsidR="009C3ED4" w:rsidRPr="000B4E5D" w:rsidRDefault="009C3ED4" w:rsidP="008C3A24">
            <w:pPr>
              <w:pStyle w:val="TableText1"/>
              <w:rPr>
                <w:szCs w:val="20"/>
              </w:rPr>
            </w:pPr>
            <w:r w:rsidRPr="000B4E5D">
              <w:rPr>
                <w:szCs w:val="20"/>
              </w:rPr>
              <w:t>Title: Safety netting symptomatic women</w:t>
            </w:r>
          </w:p>
          <w:p w14:paraId="7914A57E" w14:textId="77777777" w:rsidR="009C3ED4" w:rsidRPr="000B4E5D" w:rsidRDefault="009C3ED4" w:rsidP="008C3A24">
            <w:pPr>
              <w:pStyle w:val="TableText1"/>
              <w:rPr>
                <w:szCs w:val="20"/>
              </w:rPr>
            </w:pPr>
          </w:p>
          <w:p w14:paraId="29A2473A" w14:textId="77777777" w:rsidR="009C3ED4" w:rsidRPr="000B4E5D" w:rsidRDefault="009C3ED4" w:rsidP="008C3A24">
            <w:pPr>
              <w:pStyle w:val="TableText1"/>
              <w:rPr>
                <w:szCs w:val="20"/>
              </w:rPr>
            </w:pPr>
            <w:r w:rsidRPr="000B4E5D">
              <w:rPr>
                <w:szCs w:val="20"/>
              </w:rPr>
              <w:t xml:space="preserve">Electronic safety netting measures are put in place to reassess within </w:t>
            </w:r>
            <w:proofErr w:type="gramStart"/>
            <w:r w:rsidRPr="000B4E5D">
              <w:rPr>
                <w:szCs w:val="20"/>
              </w:rPr>
              <w:t>1 month</w:t>
            </w:r>
            <w:proofErr w:type="gramEnd"/>
            <w:r w:rsidRPr="000B4E5D">
              <w:rPr>
                <w:szCs w:val="20"/>
              </w:rPr>
              <w:t xml:space="preserve"> women with normal CA125, or raised CA125 but normal ultrasound, with no confirmed diagnosis but continuing symptoms.</w:t>
            </w:r>
          </w:p>
          <w:p w14:paraId="086901C7" w14:textId="77777777" w:rsidR="009C3ED4" w:rsidRPr="000B4E5D" w:rsidRDefault="009C3ED4" w:rsidP="008C3A24">
            <w:pPr>
              <w:pStyle w:val="TableText1"/>
            </w:pPr>
          </w:p>
          <w:p w14:paraId="51934E44" w14:textId="7ABEE520" w:rsidR="009C3ED4" w:rsidRPr="000B4E5D" w:rsidRDefault="009C3ED4" w:rsidP="008C3A24">
            <w:pPr>
              <w:pStyle w:val="TableText1"/>
            </w:pPr>
            <w:r w:rsidRPr="000B4E5D">
              <w:t xml:space="preserve">Safety netting is a key component of early diagnosis. </w:t>
            </w:r>
            <w:hyperlink r:id="rId25" w:history="1">
              <w:r w:rsidRPr="000B4E5D">
                <w:rPr>
                  <w:rStyle w:val="Hyperlink"/>
                  <w:rFonts w:cs="Arial"/>
                </w:rPr>
                <w:t>Target Ovarian Cancer’s Breaking Down Barriers</w:t>
              </w:r>
            </w:hyperlink>
            <w:r w:rsidRPr="000B4E5D">
              <w:t xml:space="preserve"> work, in partnership with the NHS, tested different safety netting interventions to flag women with possible ovarian cancer symptoms. The results of the safety netting interventions outlined below show an exceptionally positive regard from primary care staff who tested and rated tools and frameworks to support earlier diagnosis of ovarian cancer. This demonstrates the need for safety netting to be a key component in early diagnosis guidance.</w:t>
            </w:r>
          </w:p>
          <w:p w14:paraId="1B2E6A83" w14:textId="77777777" w:rsidR="009C3ED4" w:rsidRPr="000B4E5D" w:rsidRDefault="009C3ED4" w:rsidP="008C3A24">
            <w:pPr>
              <w:pStyle w:val="TableText1"/>
            </w:pPr>
          </w:p>
          <w:p w14:paraId="5EB8D4F7" w14:textId="77777777" w:rsidR="009C3ED4" w:rsidRPr="000B4E5D" w:rsidRDefault="009C3ED4" w:rsidP="008C3A24">
            <w:pPr>
              <w:pStyle w:val="TableText1"/>
            </w:pPr>
            <w:r w:rsidRPr="000B4E5D">
              <w:rPr>
                <w:b/>
              </w:rPr>
              <w:lastRenderedPageBreak/>
              <w:t>Clinical IT alerts</w:t>
            </w:r>
          </w:p>
          <w:p w14:paraId="73CEFC77" w14:textId="77777777" w:rsidR="009C3ED4" w:rsidRPr="000B4E5D" w:rsidRDefault="009C3ED4" w:rsidP="008C3A24">
            <w:pPr>
              <w:pStyle w:val="TableText1"/>
            </w:pPr>
            <w:r w:rsidRPr="000B4E5D">
              <w:t>Using algorithms on existing clinical software helps to alert GPs to common misdiagnosis, such as IBS. Our project which launched our safety netting tool, spanning across 10 PCNs, helped GPs to spot and diagnose ovarian cancer.</w:t>
            </w:r>
          </w:p>
          <w:p w14:paraId="6D915FE7" w14:textId="77777777" w:rsidR="009C3ED4" w:rsidRPr="000B4E5D" w:rsidRDefault="009C3ED4" w:rsidP="008C3A24">
            <w:pPr>
              <w:pStyle w:val="TableText1"/>
            </w:pPr>
          </w:p>
          <w:p w14:paraId="66B86148" w14:textId="71192AF1" w:rsidR="009C3ED4" w:rsidRPr="000B4E5D" w:rsidRDefault="009C3ED4" w:rsidP="008C3A24">
            <w:pPr>
              <w:pStyle w:val="TableText1"/>
              <w:rPr>
                <w:b/>
              </w:rPr>
            </w:pPr>
            <w:r w:rsidRPr="000B4E5D">
              <w:t>100 per cent of primary care colleagues in our pilot sites agreed that the clinical IT alert helped professionals consider ovarian cancer as a possible diagnosis, was simple to use and was a tool they wanted to keep on their system after project activity closed.</w:t>
            </w:r>
            <w:r w:rsidRPr="000B4E5D">
              <w:rPr>
                <w:b/>
              </w:rPr>
              <w:t> </w:t>
            </w:r>
          </w:p>
          <w:p w14:paraId="34745F14" w14:textId="77777777" w:rsidR="009C3ED4" w:rsidRPr="000B4E5D" w:rsidRDefault="009C3ED4" w:rsidP="008C3A24">
            <w:pPr>
              <w:pStyle w:val="TableText1"/>
            </w:pPr>
          </w:p>
          <w:p w14:paraId="4A78F154" w14:textId="77777777" w:rsidR="009C3ED4" w:rsidRPr="000B4E5D" w:rsidRDefault="009C3ED4" w:rsidP="008C3A24">
            <w:pPr>
              <w:pStyle w:val="TableText1"/>
            </w:pPr>
            <w:r w:rsidRPr="000B4E5D">
              <w:rPr>
                <w:b/>
              </w:rPr>
              <w:t>Retrospective audit search</w:t>
            </w:r>
          </w:p>
          <w:p w14:paraId="1CCF0C1E" w14:textId="77777777" w:rsidR="009C3ED4" w:rsidRPr="000B4E5D" w:rsidRDefault="009C3ED4" w:rsidP="008C3A24">
            <w:pPr>
              <w:pStyle w:val="TableText1"/>
            </w:pPr>
            <w:r w:rsidRPr="000B4E5D">
              <w:t>Another safety netting intervention involved an audit that looked at readdressing possible misdiagnosis retrospectively across the previous six months. Women who had been coded with possible ovarian cancer symptoms or common misdiagnosis who had no recent record of a CA125 were contacted with health advice and instruction to revisit primary care should symptoms persist.</w:t>
            </w:r>
          </w:p>
          <w:p w14:paraId="4E10A441" w14:textId="77777777" w:rsidR="009C3ED4" w:rsidRPr="000B4E5D" w:rsidRDefault="009C3ED4" w:rsidP="008C3A24">
            <w:pPr>
              <w:pStyle w:val="TableText1"/>
            </w:pPr>
            <w:r w:rsidRPr="000B4E5D">
              <w:t>92 per cent of primary care staff agreed that this audit exercise helped to identify possible misdiagnosis.</w:t>
            </w:r>
          </w:p>
          <w:p w14:paraId="6F7A24C8" w14:textId="77777777" w:rsidR="009C3ED4" w:rsidRPr="000B4E5D" w:rsidRDefault="009C3ED4" w:rsidP="008C3A24">
            <w:pPr>
              <w:pStyle w:val="TableText1"/>
            </w:pPr>
            <w:r w:rsidRPr="000B4E5D">
              <w:t> </w:t>
            </w:r>
          </w:p>
          <w:p w14:paraId="3BE1FE53" w14:textId="77777777" w:rsidR="009C3ED4" w:rsidRPr="000B4E5D" w:rsidRDefault="009C3ED4" w:rsidP="008C3A24">
            <w:pPr>
              <w:pStyle w:val="TableText1"/>
            </w:pPr>
            <w:r w:rsidRPr="000B4E5D">
              <w:rPr>
                <w:b/>
              </w:rPr>
              <w:t>CA125 safety netting</w:t>
            </w:r>
          </w:p>
          <w:p w14:paraId="67E67EC1" w14:textId="77777777" w:rsidR="009C3ED4" w:rsidRPr="000B4E5D" w:rsidRDefault="009C3ED4" w:rsidP="008C3A24">
            <w:pPr>
              <w:pStyle w:val="TableText1"/>
            </w:pPr>
            <w:r w:rsidRPr="000B4E5D">
              <w:t>A third intervention based involved reviewing the clinical record and contacting women with a recent normal CA125 result. Women contacted were given health advice about ovarian cancer symptom presentation, and advice on what to do should symptoms be persistent.  </w:t>
            </w:r>
          </w:p>
          <w:p w14:paraId="1099B2B2" w14:textId="77777777" w:rsidR="009C3ED4" w:rsidRPr="000B4E5D" w:rsidRDefault="009C3ED4" w:rsidP="008C3A24">
            <w:pPr>
              <w:pStyle w:val="TableText1"/>
            </w:pPr>
            <w:r w:rsidRPr="000B4E5D">
              <w:t> 100 per cent of respondents found the normal CA125 monitoring a worthwhile exercise for them and their patients.100 per cent of respondents felt this helped to provide an effective safety netting system for women.</w:t>
            </w:r>
          </w:p>
          <w:p w14:paraId="7368FE73" w14:textId="77777777" w:rsidR="009C3ED4" w:rsidRPr="000B4E5D" w:rsidRDefault="009C3ED4" w:rsidP="008C3A24">
            <w:pPr>
              <w:pStyle w:val="TableText1"/>
              <w:rPr>
                <w:b/>
              </w:rPr>
            </w:pPr>
          </w:p>
          <w:p w14:paraId="1DF66CED" w14:textId="77777777" w:rsidR="009C3ED4" w:rsidRPr="000B4E5D" w:rsidRDefault="009C3ED4" w:rsidP="008C3A24">
            <w:pPr>
              <w:pStyle w:val="TableText1"/>
              <w:rPr>
                <w:b/>
              </w:rPr>
            </w:pPr>
            <w:r w:rsidRPr="000B4E5D">
              <w:rPr>
                <w:b/>
              </w:rPr>
              <w:t xml:space="preserve">Access to ultrasound </w:t>
            </w:r>
          </w:p>
          <w:p w14:paraId="11BD9059" w14:textId="77777777" w:rsidR="009C3ED4" w:rsidRPr="000B4E5D" w:rsidRDefault="009C3ED4" w:rsidP="008C3A24">
            <w:pPr>
              <w:pStyle w:val="TableText1"/>
            </w:pPr>
            <w:r w:rsidRPr="000B4E5D">
              <w:t xml:space="preserve">We recommend that the QS2 from the 2012 quality standard be retained: </w:t>
            </w:r>
            <w:r w:rsidRPr="000B4E5D">
              <w:rPr>
                <w:b/>
              </w:rPr>
              <w:t>Women with raised CA125 have an ultrasound of their abdomen and pelvis within 2 weeks of receiving the CA125 test results</w:t>
            </w:r>
            <w:r w:rsidRPr="000B4E5D">
              <w:t>.</w:t>
            </w:r>
          </w:p>
          <w:p w14:paraId="209B9AF6" w14:textId="77777777" w:rsidR="009C3ED4" w:rsidRPr="000B4E5D" w:rsidRDefault="009C3ED4" w:rsidP="008C3A24">
            <w:pPr>
              <w:pStyle w:val="TableText1"/>
            </w:pPr>
          </w:p>
          <w:p w14:paraId="30576E6A" w14:textId="6F8A1D86" w:rsidR="009C3ED4" w:rsidRPr="000B4E5D" w:rsidRDefault="009C3ED4" w:rsidP="008C3A24">
            <w:pPr>
              <w:pStyle w:val="TableText1"/>
            </w:pPr>
            <w:r w:rsidRPr="000B4E5D">
              <w:lastRenderedPageBreak/>
              <w:t>There is significant variation in how rapidly ultrasounds are performed in primary care, even when requested as urgent (</w:t>
            </w:r>
            <w:hyperlink r:id="rId26" w:tooltip="Original URL: https://journals.plos.org/plosone/article?id=10.1371/journal.pone.0159725. Click or tap if you trust this link." w:history="1">
              <w:r w:rsidRPr="000B4E5D">
                <w:rPr>
                  <w:rStyle w:val="Hyperlink"/>
                  <w:rFonts w:cs="Arial"/>
                </w:rPr>
                <w:t>https://journals.plos.org/plosone/article?id=10.1371/journal.pone.0159725</w:t>
              </w:r>
            </w:hyperlink>
            <w:r w:rsidRPr="000B4E5D">
              <w:t xml:space="preserve">). 11 per cent of women are waiting more than 32 days to have an ultrasound( </w:t>
            </w:r>
            <w:hyperlink r:id="rId27" w:history="1">
              <w:r w:rsidRPr="000B4E5D">
                <w:rPr>
                  <w:rStyle w:val="Hyperlink"/>
                  <w:rFonts w:cs="Arial"/>
                </w:rPr>
                <w:t>Target Ovarian Cancer, Pathfinder 2022</w:t>
              </w:r>
            </w:hyperlink>
            <w:r w:rsidRPr="000B4E5D">
              <w:t xml:space="preserve">) </w:t>
            </w:r>
          </w:p>
          <w:p w14:paraId="04AEEE40" w14:textId="77777777" w:rsidR="009C3ED4" w:rsidRPr="000B4E5D" w:rsidRDefault="009C3ED4" w:rsidP="008C3A24">
            <w:pPr>
              <w:pStyle w:val="TableText1"/>
            </w:pPr>
          </w:p>
          <w:p w14:paraId="2533A84F" w14:textId="29823EC6" w:rsidR="009C3ED4" w:rsidRPr="000B4E5D" w:rsidRDefault="009C3ED4" w:rsidP="008C3A24">
            <w:pPr>
              <w:pStyle w:val="TableText1"/>
            </w:pPr>
            <w:r w:rsidRPr="000B4E5D">
              <w:t xml:space="preserve">Keeping this quality standard would help would ensure that the NG12 guidelines are met, where urgent cancer investigation is advocated if risk was &gt;3% (it far exceeds in women with raised CA125 </w:t>
            </w:r>
            <w:hyperlink r:id="rId28" w:history="1">
              <w:r w:rsidRPr="000B4E5D">
                <w:rPr>
                  <w:rStyle w:val="Hyperlink"/>
                  <w:rFonts w:cs="Arial"/>
                </w:rPr>
                <w:t>https://journals.plos.org/plosmedicine/article?id=10.1371/journal.pmed.1003295</w:t>
              </w:r>
            </w:hyperlink>
            <w:r w:rsidRPr="000B4E5D">
              <w:t xml:space="preserve">) </w:t>
            </w:r>
          </w:p>
          <w:p w14:paraId="3DAA4F77" w14:textId="77777777" w:rsidR="009C3ED4" w:rsidRPr="000B4E5D" w:rsidRDefault="009C3ED4" w:rsidP="008C3A24">
            <w:pPr>
              <w:pStyle w:val="TableText1"/>
            </w:pPr>
          </w:p>
          <w:p w14:paraId="12F3B384" w14:textId="11220BD1" w:rsidR="009C3ED4" w:rsidRPr="000B4E5D" w:rsidRDefault="009C3ED4" w:rsidP="008C3A24">
            <w:pPr>
              <w:pStyle w:val="TableText1"/>
            </w:pPr>
            <w:r w:rsidRPr="000B4E5D">
              <w:t>This would be a measurable standard as it can be assessed both at the GP level, regional level and national level. It is achievable and would produce benefits for patients in terms of more rapid diagnosis (if ovarian cancer) or reassurance (if not cancer).</w:t>
            </w:r>
          </w:p>
        </w:tc>
        <w:tc>
          <w:tcPr>
            <w:tcW w:w="3317" w:type="dxa"/>
          </w:tcPr>
          <w:p w14:paraId="758DDC23" w14:textId="3C91D083" w:rsidR="009C3ED4" w:rsidRPr="000B4E5D" w:rsidRDefault="009C3ED4" w:rsidP="008C3A24">
            <w:pPr>
              <w:pStyle w:val="TableText1"/>
            </w:pPr>
            <w:r w:rsidRPr="000B4E5D">
              <w:lastRenderedPageBreak/>
              <w:t>Thank you for your comment</w:t>
            </w:r>
            <w:r w:rsidR="00395EF2">
              <w:t>s</w:t>
            </w:r>
            <w:r w:rsidR="00F80581" w:rsidRPr="000B4E5D">
              <w:t xml:space="preserve">. </w:t>
            </w:r>
          </w:p>
          <w:p w14:paraId="5E4327D8" w14:textId="77777777" w:rsidR="009C3ED4" w:rsidRPr="000B4E5D" w:rsidRDefault="009C3ED4" w:rsidP="008C3A24">
            <w:pPr>
              <w:pStyle w:val="TableText1"/>
            </w:pPr>
          </w:p>
          <w:p w14:paraId="001639E5" w14:textId="469C0C53" w:rsidR="009C3ED4" w:rsidRDefault="00502B00" w:rsidP="008C3A24">
            <w:pPr>
              <w:pStyle w:val="TableText1"/>
            </w:pPr>
            <w:r>
              <w:t>Safety netting is mentioned in the rationale</w:t>
            </w:r>
            <w:r w:rsidR="00351BE9">
              <w:t xml:space="preserve">. The committee did not focus on what part / aspect of diagnosis the statement would focus on, so these suggestions can be considered when the updated recommendations are published. </w:t>
            </w:r>
          </w:p>
          <w:p w14:paraId="7363C8EF" w14:textId="77777777" w:rsidR="005C508E" w:rsidRDefault="005C508E" w:rsidP="008C3A24">
            <w:pPr>
              <w:pStyle w:val="TableText1"/>
              <w:rPr>
                <w:b/>
              </w:rPr>
            </w:pPr>
          </w:p>
          <w:p w14:paraId="114959A9" w14:textId="381424BD" w:rsidR="005C508E" w:rsidRPr="000B4E5D" w:rsidRDefault="005C508E" w:rsidP="008C3A24">
            <w:pPr>
              <w:pStyle w:val="TableText1"/>
              <w:rPr>
                <w:b/>
                <w:szCs w:val="20"/>
              </w:rPr>
            </w:pPr>
          </w:p>
        </w:tc>
      </w:tr>
      <w:tr w:rsidR="00D267A3" w:rsidRPr="00660F4E" w14:paraId="31C56BC9" w14:textId="46016AB5" w:rsidTr="003154AE">
        <w:tc>
          <w:tcPr>
            <w:tcW w:w="0" w:type="auto"/>
          </w:tcPr>
          <w:p w14:paraId="6C115822" w14:textId="6B0D18B0" w:rsidR="009C3ED4" w:rsidRPr="008C3A24" w:rsidRDefault="00D267A3" w:rsidP="008C3A24">
            <w:pPr>
              <w:pStyle w:val="TableText1"/>
            </w:pPr>
            <w:r>
              <w:lastRenderedPageBreak/>
              <w:t>32</w:t>
            </w:r>
          </w:p>
        </w:tc>
        <w:tc>
          <w:tcPr>
            <w:tcW w:w="0" w:type="auto"/>
          </w:tcPr>
          <w:p w14:paraId="706EFA39" w14:textId="02A1C1E1" w:rsidR="009C3ED4" w:rsidRPr="005C508E" w:rsidRDefault="009C3ED4" w:rsidP="008C3A24">
            <w:pPr>
              <w:pStyle w:val="TableText1"/>
            </w:pPr>
            <w:r w:rsidRPr="005C508E">
              <w:t xml:space="preserve">UK Cancer Genetics Group </w:t>
            </w:r>
          </w:p>
        </w:tc>
        <w:tc>
          <w:tcPr>
            <w:tcW w:w="1628" w:type="dxa"/>
          </w:tcPr>
          <w:p w14:paraId="76D9394D" w14:textId="77777777" w:rsidR="009C3ED4" w:rsidRPr="005C508E" w:rsidRDefault="009C3ED4" w:rsidP="008C3A24">
            <w:pPr>
              <w:pStyle w:val="TableText1"/>
              <w:rPr>
                <w:rFonts w:cs="Arial"/>
                <w:b/>
                <w:bCs/>
              </w:rPr>
            </w:pPr>
            <w:r w:rsidRPr="005C508E">
              <w:rPr>
                <w:rFonts w:cs="Arial"/>
                <w:b/>
                <w:bCs/>
              </w:rPr>
              <w:t>Statement 2: general</w:t>
            </w:r>
          </w:p>
          <w:p w14:paraId="06784686" w14:textId="77777777" w:rsidR="009C3ED4" w:rsidRPr="005C508E" w:rsidRDefault="009C3ED4" w:rsidP="008C3A24">
            <w:pPr>
              <w:pStyle w:val="TableText1"/>
              <w:rPr>
                <w:rFonts w:cs="Arial"/>
              </w:rPr>
            </w:pPr>
          </w:p>
          <w:p w14:paraId="6C824FDF" w14:textId="4F36266B" w:rsidR="009C3ED4" w:rsidRPr="005C508E" w:rsidRDefault="009C3ED4" w:rsidP="008C3A24">
            <w:pPr>
              <w:pStyle w:val="TableText1"/>
              <w:rPr>
                <w:b/>
                <w:bCs/>
              </w:rPr>
            </w:pPr>
            <w:r w:rsidRPr="005C508E">
              <w:rPr>
                <w:rFonts w:cs="Arial"/>
              </w:rPr>
              <w:t xml:space="preserve">Statement 2: </w:t>
            </w:r>
            <w:r w:rsidRPr="005C508E">
              <w:t>CA125 blood test – age specific thresholds:</w:t>
            </w:r>
          </w:p>
        </w:tc>
        <w:tc>
          <w:tcPr>
            <w:tcW w:w="7541" w:type="dxa"/>
          </w:tcPr>
          <w:p w14:paraId="5E3EFEE4" w14:textId="6B6CC95C" w:rsidR="009C3ED4" w:rsidRPr="005C508E" w:rsidRDefault="009C3ED4" w:rsidP="008C3A24">
            <w:pPr>
              <w:pStyle w:val="TableText1"/>
            </w:pPr>
            <w:r w:rsidRPr="005C508E">
              <w:rPr>
                <w:szCs w:val="20"/>
              </w:rPr>
              <w:t xml:space="preserve">This is not within the remit of clinical genetics services and we will not comment on this. </w:t>
            </w:r>
          </w:p>
        </w:tc>
        <w:tc>
          <w:tcPr>
            <w:tcW w:w="3317" w:type="dxa"/>
          </w:tcPr>
          <w:p w14:paraId="497CE63A" w14:textId="40F90476" w:rsidR="009C3ED4" w:rsidRPr="005C508E" w:rsidRDefault="009C3ED4" w:rsidP="008C3A24">
            <w:pPr>
              <w:pStyle w:val="TableText1"/>
            </w:pPr>
            <w:r w:rsidRPr="005C508E">
              <w:t>Thank you for your comment</w:t>
            </w:r>
            <w:r w:rsidR="00395EF2">
              <w:t>s</w:t>
            </w:r>
            <w:r w:rsidR="00EE2891">
              <w:t xml:space="preserve">. </w:t>
            </w:r>
          </w:p>
          <w:p w14:paraId="5799086D" w14:textId="77777777" w:rsidR="009C3ED4" w:rsidRPr="005C508E" w:rsidRDefault="009C3ED4" w:rsidP="008C3A24">
            <w:pPr>
              <w:pStyle w:val="TableText1"/>
            </w:pPr>
          </w:p>
          <w:p w14:paraId="3F677214" w14:textId="585A25C7" w:rsidR="009C3ED4" w:rsidRPr="005C508E" w:rsidRDefault="009C3ED4" w:rsidP="008C3A24">
            <w:pPr>
              <w:pStyle w:val="TableText1"/>
              <w:rPr>
                <w:szCs w:val="20"/>
              </w:rPr>
            </w:pPr>
          </w:p>
        </w:tc>
      </w:tr>
      <w:tr w:rsidR="00D267A3" w:rsidRPr="00660F4E" w14:paraId="0E706E3B" w14:textId="7E903850" w:rsidTr="003154AE">
        <w:tc>
          <w:tcPr>
            <w:tcW w:w="0" w:type="auto"/>
          </w:tcPr>
          <w:p w14:paraId="52D17CA0" w14:textId="7079099A" w:rsidR="009C3ED4" w:rsidRPr="008C3A24" w:rsidRDefault="00D267A3" w:rsidP="008C3A24">
            <w:pPr>
              <w:pStyle w:val="TableText1"/>
            </w:pPr>
            <w:r>
              <w:t>33</w:t>
            </w:r>
          </w:p>
        </w:tc>
        <w:tc>
          <w:tcPr>
            <w:tcW w:w="0" w:type="auto"/>
          </w:tcPr>
          <w:p w14:paraId="49A6F5B1" w14:textId="5FC79BFA" w:rsidR="009C3ED4" w:rsidRPr="005C508E" w:rsidRDefault="009C3ED4" w:rsidP="008C3A24">
            <w:pPr>
              <w:pStyle w:val="TableText1"/>
            </w:pPr>
            <w:r w:rsidRPr="005C508E">
              <w:rPr>
                <w:rFonts w:cs="Arial"/>
                <w:bCs/>
              </w:rPr>
              <w:t>British Gynaecological Cancer Society</w:t>
            </w:r>
          </w:p>
        </w:tc>
        <w:tc>
          <w:tcPr>
            <w:tcW w:w="1628" w:type="dxa"/>
          </w:tcPr>
          <w:p w14:paraId="68A3CD06" w14:textId="77777777" w:rsidR="009C3ED4" w:rsidRPr="005C508E" w:rsidRDefault="009C3ED4" w:rsidP="008C3A24">
            <w:pPr>
              <w:pStyle w:val="TableText1"/>
              <w:rPr>
                <w:rFonts w:cs="Arial"/>
                <w:b/>
                <w:bCs/>
              </w:rPr>
            </w:pPr>
            <w:r w:rsidRPr="005C508E">
              <w:rPr>
                <w:rFonts w:cs="Arial"/>
                <w:b/>
                <w:bCs/>
              </w:rPr>
              <w:t>Statement 3 – general</w:t>
            </w:r>
          </w:p>
          <w:p w14:paraId="488604CC" w14:textId="77777777" w:rsidR="009C3ED4" w:rsidRPr="005C508E" w:rsidRDefault="009C3ED4" w:rsidP="008C3A24">
            <w:pPr>
              <w:pStyle w:val="TableText1"/>
              <w:rPr>
                <w:rFonts w:cs="Arial"/>
                <w:b/>
                <w:bCs/>
              </w:rPr>
            </w:pPr>
          </w:p>
          <w:p w14:paraId="252C72E6" w14:textId="3F76F465" w:rsidR="009C3ED4" w:rsidRPr="005C508E" w:rsidRDefault="009C3ED4" w:rsidP="008C3A24">
            <w:pPr>
              <w:pStyle w:val="TableText1"/>
            </w:pPr>
            <w:r w:rsidRPr="005C508E">
              <w:rPr>
                <w:rFonts w:cs="Arial"/>
              </w:rPr>
              <w:t>Statement 3</w:t>
            </w:r>
          </w:p>
        </w:tc>
        <w:tc>
          <w:tcPr>
            <w:tcW w:w="7541" w:type="dxa"/>
          </w:tcPr>
          <w:p w14:paraId="3540B51A" w14:textId="29042DCC" w:rsidR="009C3ED4" w:rsidRPr="005C508E" w:rsidRDefault="009C3ED4" w:rsidP="008C3A24">
            <w:pPr>
              <w:pStyle w:val="TableText1"/>
            </w:pPr>
            <w:r w:rsidRPr="005C508E">
              <w:rPr>
                <w:rFonts w:cs="Arial"/>
              </w:rPr>
              <w:t xml:space="preserve">This is in line with the </w:t>
            </w:r>
            <w:hyperlink r:id="rId29" w:history="1">
              <w:r w:rsidRPr="005C508E">
                <w:rPr>
                  <w:rStyle w:val="Hyperlink"/>
                  <w:rFonts w:cs="Arial"/>
                </w:rPr>
                <w:t>BAGP/BGCS consensus statement</w:t>
              </w:r>
            </w:hyperlink>
            <w:r w:rsidRPr="005C508E">
              <w:rPr>
                <w:rFonts w:cs="Arial"/>
              </w:rPr>
              <w:t xml:space="preserve"> and BGCS ovarian cancer guidelines.  Need upgrade of SCR database to be able to measure this though </w:t>
            </w:r>
            <w:r w:rsidRPr="005C508E">
              <w:rPr>
                <w:rFonts w:cs="Arial"/>
                <w:b/>
                <w:bCs/>
              </w:rPr>
              <w:t xml:space="preserve">[analyst </w:t>
            </w:r>
            <w:proofErr w:type="gramStart"/>
            <w:r w:rsidRPr="005C508E">
              <w:rPr>
                <w:rFonts w:cs="Arial"/>
                <w:b/>
                <w:bCs/>
              </w:rPr>
              <w:t>note:</w:t>
            </w:r>
            <w:proofErr w:type="gramEnd"/>
            <w:r w:rsidRPr="005C508E">
              <w:rPr>
                <w:rFonts w:cs="Arial"/>
                <w:b/>
                <w:bCs/>
              </w:rPr>
              <w:t xml:space="preserve"> link to BAGP/BGCS consensus statement removed and added to document title]</w:t>
            </w:r>
          </w:p>
        </w:tc>
        <w:tc>
          <w:tcPr>
            <w:tcW w:w="3317" w:type="dxa"/>
          </w:tcPr>
          <w:p w14:paraId="5722B979" w14:textId="2C2CF8A9" w:rsidR="009C3ED4" w:rsidRPr="005C508E" w:rsidRDefault="009C3ED4" w:rsidP="008C3A24">
            <w:pPr>
              <w:pStyle w:val="TableText1"/>
              <w:rPr>
                <w:rFonts w:cs="Arial"/>
              </w:rPr>
            </w:pPr>
            <w:r w:rsidRPr="005C508E">
              <w:rPr>
                <w:rFonts w:cs="Arial"/>
              </w:rPr>
              <w:t>Thank you for your comment</w:t>
            </w:r>
            <w:r w:rsidR="00395EF2">
              <w:rPr>
                <w:rFonts w:cs="Arial"/>
              </w:rPr>
              <w:t>s</w:t>
            </w:r>
            <w:r w:rsidRPr="005C508E">
              <w:rPr>
                <w:rFonts w:cs="Arial"/>
              </w:rPr>
              <w:t>.</w:t>
            </w:r>
          </w:p>
          <w:p w14:paraId="2205799A" w14:textId="77777777" w:rsidR="009C3ED4" w:rsidRDefault="009C3ED4" w:rsidP="008C3A24">
            <w:pPr>
              <w:pStyle w:val="TableText1"/>
              <w:rPr>
                <w:rFonts w:cs="Arial"/>
              </w:rPr>
            </w:pPr>
          </w:p>
          <w:p w14:paraId="45F334A6" w14:textId="3B115656" w:rsidR="007A043B" w:rsidRDefault="00502B00" w:rsidP="007A043B">
            <w:pPr>
              <w:pStyle w:val="TableText1"/>
              <w:rPr>
                <w:rFonts w:cs="Arial"/>
              </w:rPr>
            </w:pPr>
            <w:r>
              <w:rPr>
                <w:rFonts w:cs="Arial"/>
              </w:rPr>
              <w:t xml:space="preserve">As germline genetic testing is covered by </w:t>
            </w:r>
            <w:r w:rsidR="007A043B" w:rsidRPr="007A043B">
              <w:rPr>
                <w:rFonts w:cs="Arial"/>
              </w:rPr>
              <w:t xml:space="preserve">NICE’s guideline on </w:t>
            </w:r>
            <w:hyperlink r:id="rId30" w:history="1">
              <w:r w:rsidR="007A043B" w:rsidRPr="007A043B">
                <w:rPr>
                  <w:rStyle w:val="Hyperlink"/>
                  <w:rFonts w:cs="Arial"/>
                </w:rPr>
                <w:t>ovarian cancer: identifying and managing familial and genetic risk (NG241)</w:t>
              </w:r>
            </w:hyperlink>
            <w:r w:rsidR="007A043B">
              <w:rPr>
                <w:rFonts w:cs="Arial"/>
              </w:rPr>
              <w:t xml:space="preserve"> the BGCS/BAGP consensus statement does not need to be referenced.</w:t>
            </w:r>
          </w:p>
          <w:p w14:paraId="2D9EAF60" w14:textId="77777777" w:rsidR="00392211" w:rsidRDefault="00392211" w:rsidP="007A043B">
            <w:pPr>
              <w:pStyle w:val="TableText1"/>
              <w:rPr>
                <w:rFonts w:cs="Arial"/>
              </w:rPr>
            </w:pPr>
          </w:p>
          <w:p w14:paraId="7DCD471A" w14:textId="211A72C8" w:rsidR="005C508E" w:rsidRPr="005C508E" w:rsidRDefault="009C3ED4" w:rsidP="008C3A24">
            <w:pPr>
              <w:pStyle w:val="TableText1"/>
              <w:rPr>
                <w:rFonts w:cs="Arial"/>
              </w:rPr>
            </w:pPr>
            <w:r w:rsidRPr="005C508E">
              <w:rPr>
                <w:rFonts w:cs="Arial"/>
              </w:rPr>
              <w:lastRenderedPageBreak/>
              <w:t>The committee felt that the quality statement should remain in the standard</w:t>
            </w:r>
            <w:r w:rsidR="00502B00">
              <w:rPr>
                <w:rFonts w:cs="Arial"/>
              </w:rPr>
              <w:t xml:space="preserve">, having </w:t>
            </w:r>
            <w:r w:rsidR="003D5899">
              <w:rPr>
                <w:rFonts w:cs="Arial"/>
              </w:rPr>
              <w:t>considered</w:t>
            </w:r>
            <w:r w:rsidR="00502B00">
              <w:rPr>
                <w:rFonts w:cs="Arial"/>
              </w:rPr>
              <w:t xml:space="preserve"> comments </w:t>
            </w:r>
            <w:r w:rsidR="003D5899">
              <w:rPr>
                <w:rFonts w:cs="Arial"/>
              </w:rPr>
              <w:t>concerning</w:t>
            </w:r>
            <w:r w:rsidR="00502B00">
              <w:rPr>
                <w:rFonts w:cs="Arial"/>
              </w:rPr>
              <w:t xml:space="preserve"> </w:t>
            </w:r>
            <w:r w:rsidR="003D5899">
              <w:rPr>
                <w:rFonts w:cs="Arial"/>
              </w:rPr>
              <w:t xml:space="preserve">challenges in </w:t>
            </w:r>
            <w:r w:rsidR="00502B00">
              <w:rPr>
                <w:rFonts w:cs="Arial"/>
              </w:rPr>
              <w:t>measurement</w:t>
            </w:r>
            <w:r w:rsidR="005C508E">
              <w:rPr>
                <w:rFonts w:cs="Arial"/>
              </w:rPr>
              <w:t>.</w:t>
            </w:r>
          </w:p>
        </w:tc>
      </w:tr>
      <w:tr w:rsidR="00D267A3" w:rsidRPr="00660F4E" w14:paraId="4FB5DB92" w14:textId="472D9BF8" w:rsidTr="003154AE">
        <w:tc>
          <w:tcPr>
            <w:tcW w:w="0" w:type="auto"/>
          </w:tcPr>
          <w:p w14:paraId="45AE37A7" w14:textId="6E7247E9" w:rsidR="009C3ED4" w:rsidRPr="008C3A24" w:rsidRDefault="00FE7DCB" w:rsidP="008C3A24">
            <w:pPr>
              <w:pStyle w:val="TableText1"/>
            </w:pPr>
            <w:r>
              <w:lastRenderedPageBreak/>
              <w:t>34</w:t>
            </w:r>
          </w:p>
        </w:tc>
        <w:tc>
          <w:tcPr>
            <w:tcW w:w="0" w:type="auto"/>
          </w:tcPr>
          <w:p w14:paraId="4799CC26" w14:textId="2C42B0DF" w:rsidR="009C3ED4" w:rsidRPr="00B546B0" w:rsidRDefault="009C3ED4" w:rsidP="008C3A24">
            <w:pPr>
              <w:pStyle w:val="TableText1"/>
            </w:pPr>
            <w:r w:rsidRPr="0023487E">
              <w:rPr>
                <w:rFonts w:cs="Arial"/>
              </w:rPr>
              <w:t xml:space="preserve">UK Cancer Genetics Group </w:t>
            </w:r>
          </w:p>
        </w:tc>
        <w:tc>
          <w:tcPr>
            <w:tcW w:w="1628" w:type="dxa"/>
          </w:tcPr>
          <w:p w14:paraId="2559CE3B" w14:textId="77777777" w:rsidR="009C3ED4" w:rsidRDefault="009C3ED4" w:rsidP="008C3A24">
            <w:pPr>
              <w:pStyle w:val="TableText1"/>
              <w:rPr>
                <w:rFonts w:cs="Arial"/>
                <w:b/>
                <w:bCs/>
              </w:rPr>
            </w:pPr>
            <w:r>
              <w:rPr>
                <w:rFonts w:cs="Arial"/>
                <w:b/>
                <w:bCs/>
              </w:rPr>
              <w:t>Statement 3 – general, definitions and question 5</w:t>
            </w:r>
          </w:p>
          <w:p w14:paraId="3F41F8F0" w14:textId="77777777" w:rsidR="009C3ED4" w:rsidRDefault="009C3ED4" w:rsidP="008C3A24">
            <w:pPr>
              <w:pStyle w:val="TableText1"/>
              <w:rPr>
                <w:rFonts w:cs="Arial"/>
                <w:b/>
                <w:bCs/>
              </w:rPr>
            </w:pPr>
          </w:p>
          <w:p w14:paraId="72399668" w14:textId="025DC6DB" w:rsidR="009C3ED4" w:rsidRPr="00B546B0" w:rsidRDefault="009C3ED4" w:rsidP="008C3A24">
            <w:pPr>
              <w:pStyle w:val="TableText1"/>
              <w:rPr>
                <w:b/>
                <w:bCs/>
              </w:rPr>
            </w:pPr>
            <w:r w:rsidRPr="004D6A7F">
              <w:rPr>
                <w:rFonts w:cs="Arial"/>
              </w:rPr>
              <w:t>Statement 3: Panel germline genetic testing for high-grade epithelial ovarian cancer</w:t>
            </w:r>
          </w:p>
        </w:tc>
        <w:tc>
          <w:tcPr>
            <w:tcW w:w="7541" w:type="dxa"/>
          </w:tcPr>
          <w:p w14:paraId="523A4063" w14:textId="77777777" w:rsidR="009C3ED4" w:rsidRPr="0023487E" w:rsidRDefault="009C3ED4" w:rsidP="008C3A24">
            <w:pPr>
              <w:pStyle w:val="TableText1"/>
              <w:rPr>
                <w:szCs w:val="20"/>
              </w:rPr>
            </w:pPr>
            <w:r w:rsidRPr="0023487E">
              <w:rPr>
                <w:rFonts w:cs="Arial"/>
                <w:szCs w:val="20"/>
              </w:rPr>
              <w:t xml:space="preserve">This guidance is not aligned with the current UK National Genomic Test Directory </w:t>
            </w:r>
            <w:hyperlink r:id="rId31" w:history="1">
              <w:r w:rsidRPr="0023487E">
                <w:rPr>
                  <w:rStyle w:val="Hyperlink"/>
                  <w:szCs w:val="20"/>
                </w:rPr>
                <w:t>National genomic test directory testing criteria for rare and inherited disease (england.nhs.uk)</w:t>
              </w:r>
            </w:hyperlink>
            <w:r w:rsidRPr="0023487E">
              <w:rPr>
                <w:szCs w:val="20"/>
              </w:rPr>
              <w:t xml:space="preserve"> R207 germline ovarian gene panel criteria. </w:t>
            </w:r>
          </w:p>
          <w:p w14:paraId="1FC50862" w14:textId="77777777" w:rsidR="009C3ED4" w:rsidRPr="0023487E" w:rsidRDefault="009C3ED4" w:rsidP="008C3A24">
            <w:pPr>
              <w:pStyle w:val="TableText1"/>
              <w:rPr>
                <w:szCs w:val="20"/>
              </w:rPr>
            </w:pPr>
          </w:p>
          <w:p w14:paraId="64DF5916" w14:textId="77777777" w:rsidR="009C3ED4" w:rsidRPr="0023487E" w:rsidRDefault="009C3ED4" w:rsidP="008C3A24">
            <w:pPr>
              <w:pStyle w:val="TableText1"/>
              <w:rPr>
                <w:szCs w:val="20"/>
              </w:rPr>
            </w:pPr>
            <w:r w:rsidRPr="0023487E">
              <w:rPr>
                <w:szCs w:val="20"/>
              </w:rPr>
              <w:t>Quality standards definition: High-grade epithelial ovarian cancer This covers the following types, stage 1 to 4 inclusive: • Carcinosarcoma. • Clear cell. • Endometrioid. • Mucinous. • Serous. • Undifferentiated.</w:t>
            </w:r>
          </w:p>
          <w:p w14:paraId="676997C0" w14:textId="77777777" w:rsidR="009C3ED4" w:rsidRPr="0023487E" w:rsidRDefault="009C3ED4" w:rsidP="008C3A24">
            <w:pPr>
              <w:pStyle w:val="TableText1"/>
              <w:rPr>
                <w:szCs w:val="20"/>
              </w:rPr>
            </w:pPr>
          </w:p>
          <w:p w14:paraId="58EF9D21" w14:textId="77777777" w:rsidR="009C3ED4" w:rsidRPr="0023487E" w:rsidRDefault="009C3ED4" w:rsidP="008C3A24">
            <w:pPr>
              <w:pStyle w:val="TableText1"/>
              <w:rPr>
                <w:szCs w:val="20"/>
              </w:rPr>
            </w:pPr>
            <w:r w:rsidRPr="0023487E">
              <w:rPr>
                <w:szCs w:val="20"/>
              </w:rPr>
              <w:t>Test directory eligibility: 1. High grade non mucinous epithelial ovarian cancer (EOC) OR serous tubal intraepithelial carcinoma (STIC)at any age</w:t>
            </w:r>
          </w:p>
          <w:p w14:paraId="7B6BE8E8" w14:textId="77777777" w:rsidR="009C3ED4" w:rsidRPr="0023487E" w:rsidRDefault="009C3ED4" w:rsidP="008C3A24">
            <w:pPr>
              <w:pStyle w:val="TableText1"/>
              <w:rPr>
                <w:szCs w:val="20"/>
              </w:rPr>
            </w:pPr>
          </w:p>
          <w:p w14:paraId="75D2F806" w14:textId="77777777" w:rsidR="009C3ED4" w:rsidRPr="0023487E" w:rsidRDefault="009C3ED4" w:rsidP="008C3A24">
            <w:pPr>
              <w:pStyle w:val="TableText1"/>
              <w:rPr>
                <w:rFonts w:cs="Arial"/>
                <w:szCs w:val="20"/>
              </w:rPr>
            </w:pPr>
            <w:r w:rsidRPr="0023487E">
              <w:rPr>
                <w:rFonts w:cs="Arial"/>
                <w:szCs w:val="20"/>
              </w:rPr>
              <w:t>We will not be able to offer germline panel testing to women outside of the test directory criteria e.g. we will not test mucinous ovarian cancer.</w:t>
            </w:r>
          </w:p>
          <w:p w14:paraId="3982062D" w14:textId="77777777" w:rsidR="009C3ED4" w:rsidRPr="0023487E" w:rsidRDefault="009C3ED4" w:rsidP="008C3A24">
            <w:pPr>
              <w:pStyle w:val="TableText1"/>
              <w:rPr>
                <w:rFonts w:cs="Arial"/>
                <w:szCs w:val="20"/>
              </w:rPr>
            </w:pPr>
          </w:p>
          <w:p w14:paraId="4C33B9E6" w14:textId="77777777" w:rsidR="009C3ED4" w:rsidRPr="0023487E" w:rsidRDefault="009C3ED4" w:rsidP="008C3A24">
            <w:pPr>
              <w:pStyle w:val="TableText1"/>
              <w:rPr>
                <w:rFonts w:cs="Arial"/>
                <w:szCs w:val="20"/>
              </w:rPr>
            </w:pPr>
            <w:r w:rsidRPr="0023487E">
              <w:rPr>
                <w:rFonts w:cs="Arial"/>
                <w:szCs w:val="20"/>
              </w:rPr>
              <w:t xml:space="preserve">It would be helpful to align the guidance to what can be </w:t>
            </w:r>
            <w:proofErr w:type="gramStart"/>
            <w:r w:rsidRPr="0023487E">
              <w:rPr>
                <w:rFonts w:cs="Arial"/>
                <w:szCs w:val="20"/>
              </w:rPr>
              <w:t>actually offered</w:t>
            </w:r>
            <w:proofErr w:type="gramEnd"/>
            <w:r w:rsidRPr="0023487E">
              <w:rPr>
                <w:rFonts w:cs="Arial"/>
                <w:szCs w:val="20"/>
              </w:rPr>
              <w:t xml:space="preserve"> through the test directory eligibility criteria. We do not think the test directory will accept testing mucinous OC given the low mutation pick up.</w:t>
            </w:r>
          </w:p>
          <w:p w14:paraId="776F8651" w14:textId="77777777" w:rsidR="009C3ED4" w:rsidRPr="0023487E" w:rsidRDefault="009C3ED4" w:rsidP="008C3A24">
            <w:pPr>
              <w:pStyle w:val="TableText1"/>
              <w:rPr>
                <w:rFonts w:cs="Arial"/>
                <w:szCs w:val="20"/>
              </w:rPr>
            </w:pPr>
          </w:p>
          <w:p w14:paraId="0C80C27F" w14:textId="77777777" w:rsidR="009C3ED4" w:rsidRPr="0023487E" w:rsidRDefault="009C3ED4" w:rsidP="008C3A24">
            <w:pPr>
              <w:pStyle w:val="TableText1"/>
              <w:rPr>
                <w:rFonts w:cs="Arial"/>
                <w:szCs w:val="20"/>
              </w:rPr>
            </w:pPr>
            <w:r w:rsidRPr="0023487E">
              <w:rPr>
                <w:rFonts w:cs="Arial"/>
                <w:szCs w:val="20"/>
              </w:rPr>
              <w:t xml:space="preserve">Our colleagues in Wales have noted that in Wales germline BRCA1/2 are offered but not the panel suggested. Does this guidance apply across devolved nations? </w:t>
            </w:r>
          </w:p>
          <w:p w14:paraId="42B2395C" w14:textId="77777777" w:rsidR="009C3ED4" w:rsidRPr="0023487E" w:rsidRDefault="009C3ED4" w:rsidP="008C3A24">
            <w:pPr>
              <w:pStyle w:val="TableText1"/>
              <w:rPr>
                <w:rFonts w:cs="Arial"/>
                <w:szCs w:val="20"/>
              </w:rPr>
            </w:pPr>
          </w:p>
          <w:p w14:paraId="7CE9F025" w14:textId="77777777" w:rsidR="009C3ED4" w:rsidRDefault="009C3ED4" w:rsidP="008C3A24">
            <w:pPr>
              <w:pStyle w:val="TableText1"/>
              <w:rPr>
                <w:rFonts w:cs="Arial"/>
              </w:rPr>
            </w:pPr>
            <w:r w:rsidRPr="0023487E">
              <w:rPr>
                <w:rFonts w:cs="Arial"/>
              </w:rPr>
              <w:t>We do not think that ethnicity data is well captured by the Genomic Laboratory Hubs or mainstream testing services and again resource would be required to implement ethnicity data capture in all women being tested in a uniform way. We think it should be possible to capture this data and would support this being a valid question – but it is currently dependent on the person filling out the test request form to specify (and this field is not filled out well) or would need the GLH data to be aligned with ethnicity data from the NHS Spine.</w:t>
            </w:r>
            <w:r w:rsidRPr="00B546B0">
              <w:rPr>
                <w:rFonts w:cs="Arial"/>
              </w:rPr>
              <w:t xml:space="preserve"> </w:t>
            </w:r>
          </w:p>
          <w:p w14:paraId="264C145C" w14:textId="35AEB07B" w:rsidR="00722F5B" w:rsidRPr="00E40BF6" w:rsidRDefault="00722F5B" w:rsidP="00E40BF6">
            <w:pPr>
              <w:pStyle w:val="TableText1"/>
            </w:pPr>
            <w:r>
              <w:tab/>
            </w:r>
          </w:p>
        </w:tc>
        <w:tc>
          <w:tcPr>
            <w:tcW w:w="3317" w:type="dxa"/>
          </w:tcPr>
          <w:p w14:paraId="5280E436" w14:textId="544C4469" w:rsidR="003B3D1A" w:rsidRDefault="009C3ED4" w:rsidP="008C3A24">
            <w:pPr>
              <w:pStyle w:val="TableText1"/>
              <w:rPr>
                <w:rFonts w:cs="Arial"/>
                <w:szCs w:val="20"/>
              </w:rPr>
            </w:pPr>
            <w:r>
              <w:rPr>
                <w:rFonts w:cs="Arial"/>
                <w:szCs w:val="20"/>
              </w:rPr>
              <w:t>Thank you for your comment</w:t>
            </w:r>
            <w:r w:rsidR="00395EF2">
              <w:rPr>
                <w:rFonts w:cs="Arial"/>
                <w:szCs w:val="20"/>
              </w:rPr>
              <w:t>s</w:t>
            </w:r>
            <w:r w:rsidR="003B3D1A">
              <w:rPr>
                <w:rFonts w:cs="Arial"/>
                <w:szCs w:val="20"/>
              </w:rPr>
              <w:t>.</w:t>
            </w:r>
          </w:p>
          <w:p w14:paraId="1A8819D9" w14:textId="77777777" w:rsidR="003B3D1A" w:rsidRDefault="003B3D1A" w:rsidP="008C3A24">
            <w:pPr>
              <w:pStyle w:val="TableText1"/>
              <w:rPr>
                <w:rFonts w:cs="Arial"/>
                <w:szCs w:val="20"/>
              </w:rPr>
            </w:pPr>
          </w:p>
          <w:p w14:paraId="12D3FD12" w14:textId="3D8384CD" w:rsidR="00722F5B" w:rsidRDefault="003D5899" w:rsidP="008C3A24">
            <w:pPr>
              <w:pStyle w:val="TableText1"/>
              <w:rPr>
                <w:rFonts w:cs="Arial"/>
                <w:szCs w:val="20"/>
              </w:rPr>
            </w:pPr>
            <w:r>
              <w:rPr>
                <w:rFonts w:cs="Arial"/>
                <w:szCs w:val="20"/>
              </w:rPr>
              <w:t>T</w:t>
            </w:r>
            <w:r w:rsidR="00877341">
              <w:rPr>
                <w:rFonts w:cs="Arial"/>
                <w:szCs w:val="20"/>
              </w:rPr>
              <w:t xml:space="preserve">he </w:t>
            </w:r>
            <w:r w:rsidR="00722F5B">
              <w:rPr>
                <w:rFonts w:cs="Arial"/>
                <w:szCs w:val="20"/>
              </w:rPr>
              <w:t xml:space="preserve">statement has been amended to align with the test directory R207 criterion which states </w:t>
            </w:r>
            <w:r w:rsidR="003F5D93">
              <w:rPr>
                <w:rFonts w:cs="Arial"/>
                <w:szCs w:val="20"/>
              </w:rPr>
              <w:t>that all cases of</w:t>
            </w:r>
            <w:r w:rsidR="00722F5B">
              <w:rPr>
                <w:rFonts w:cs="Arial"/>
                <w:szCs w:val="20"/>
              </w:rPr>
              <w:t xml:space="preserve"> </w:t>
            </w:r>
            <w:r w:rsidR="003F5D93">
              <w:t>h</w:t>
            </w:r>
            <w:r w:rsidR="003F5D93" w:rsidRPr="003F5D93">
              <w:rPr>
                <w:rFonts w:cs="Arial"/>
                <w:szCs w:val="20"/>
              </w:rPr>
              <w:t>igh grade non</w:t>
            </w:r>
            <w:r w:rsidR="005F5DA0">
              <w:rPr>
                <w:rFonts w:cs="Arial"/>
                <w:szCs w:val="20"/>
              </w:rPr>
              <w:t>-</w:t>
            </w:r>
            <w:r w:rsidR="003F5D93" w:rsidRPr="003F5D93">
              <w:rPr>
                <w:rFonts w:cs="Arial"/>
                <w:szCs w:val="20"/>
              </w:rPr>
              <w:t>mucinous epithelial ovarian cancer (EOC)</w:t>
            </w:r>
            <w:r w:rsidR="003F5D93">
              <w:rPr>
                <w:rFonts w:cs="Arial"/>
                <w:szCs w:val="20"/>
              </w:rPr>
              <w:t xml:space="preserve"> </w:t>
            </w:r>
            <w:r w:rsidR="00E40BF6">
              <w:rPr>
                <w:rFonts w:cs="Arial"/>
                <w:szCs w:val="20"/>
              </w:rPr>
              <w:t>are eligible for</w:t>
            </w:r>
            <w:r w:rsidR="003F5D93">
              <w:rPr>
                <w:rFonts w:cs="Arial"/>
                <w:szCs w:val="20"/>
              </w:rPr>
              <w:t xml:space="preserve"> germline testing.</w:t>
            </w:r>
          </w:p>
          <w:p w14:paraId="7E372A56" w14:textId="77777777" w:rsidR="003F5D93" w:rsidRDefault="003F5D93" w:rsidP="008C3A24">
            <w:pPr>
              <w:pStyle w:val="TableText1"/>
              <w:rPr>
                <w:rFonts w:cs="Arial"/>
                <w:szCs w:val="20"/>
              </w:rPr>
            </w:pPr>
          </w:p>
          <w:p w14:paraId="568BA451" w14:textId="77A512ED" w:rsidR="00877341" w:rsidRDefault="003D5899" w:rsidP="008C3A24">
            <w:pPr>
              <w:pStyle w:val="TableText1"/>
              <w:rPr>
                <w:rFonts w:cs="Arial"/>
                <w:szCs w:val="20"/>
              </w:rPr>
            </w:pPr>
            <w:r>
              <w:rPr>
                <w:rFonts w:cs="Arial"/>
                <w:szCs w:val="20"/>
              </w:rPr>
              <w:t>QSAC</w:t>
            </w:r>
            <w:r w:rsidR="00877341">
              <w:rPr>
                <w:rFonts w:cs="Arial"/>
                <w:szCs w:val="20"/>
              </w:rPr>
              <w:t xml:space="preserve"> agreed that mucinous cancer high-grade epithelial ovarian cancer should be excluded from this statement.  </w:t>
            </w:r>
            <w:r>
              <w:rPr>
                <w:rFonts w:cs="Arial"/>
                <w:szCs w:val="20"/>
              </w:rPr>
              <w:t xml:space="preserve"> </w:t>
            </w:r>
            <w:r w:rsidR="00877341">
              <w:rPr>
                <w:rFonts w:cs="Arial"/>
                <w:szCs w:val="20"/>
              </w:rPr>
              <w:t>As the population is defined more precisely</w:t>
            </w:r>
            <w:r w:rsidR="000F42D5">
              <w:rPr>
                <w:rFonts w:cs="Arial"/>
                <w:szCs w:val="20"/>
              </w:rPr>
              <w:t xml:space="preserve"> </w:t>
            </w:r>
            <w:r w:rsidR="00891EE9" w:rsidRPr="006F5BCF">
              <w:rPr>
                <w:rFonts w:cs="Arial"/>
                <w:szCs w:val="20"/>
              </w:rPr>
              <w:t>in the statement wording</w:t>
            </w:r>
            <w:r w:rsidR="00877341" w:rsidRPr="006F5BCF">
              <w:rPr>
                <w:rFonts w:cs="Arial"/>
                <w:b/>
                <w:bCs/>
                <w:szCs w:val="20"/>
              </w:rPr>
              <w:t>,</w:t>
            </w:r>
            <w:r w:rsidR="00877341">
              <w:rPr>
                <w:rFonts w:cs="Arial"/>
                <w:szCs w:val="20"/>
              </w:rPr>
              <w:t xml:space="preserve"> a definition is no longer required. </w:t>
            </w:r>
          </w:p>
          <w:p w14:paraId="12EA80BA" w14:textId="77777777" w:rsidR="00EE2891" w:rsidRDefault="00EE2891" w:rsidP="008C3A24">
            <w:pPr>
              <w:pStyle w:val="TableText1"/>
              <w:rPr>
                <w:rFonts w:cs="Arial"/>
                <w:szCs w:val="20"/>
              </w:rPr>
            </w:pPr>
          </w:p>
          <w:p w14:paraId="45BA29BD" w14:textId="77777777" w:rsidR="008C6F49" w:rsidRDefault="008C6F49" w:rsidP="008C3A24">
            <w:pPr>
              <w:pStyle w:val="TableText1"/>
              <w:rPr>
                <w:rFonts w:cs="Arial"/>
                <w:szCs w:val="20"/>
              </w:rPr>
            </w:pPr>
          </w:p>
          <w:p w14:paraId="63D02C1D" w14:textId="35BE240E" w:rsidR="008C6F49" w:rsidRDefault="008C6F49" w:rsidP="008C3A24">
            <w:pPr>
              <w:pStyle w:val="TableText1"/>
              <w:rPr>
                <w:rFonts w:cs="Arial"/>
                <w:szCs w:val="20"/>
              </w:rPr>
            </w:pPr>
            <w:r w:rsidRPr="008C6F49">
              <w:rPr>
                <w:rFonts w:cs="Arial"/>
                <w:szCs w:val="20"/>
              </w:rPr>
              <w:t>NICE guidance and quality standards apply in England and Wales</w:t>
            </w:r>
            <w:r>
              <w:rPr>
                <w:rFonts w:cs="Arial"/>
                <w:szCs w:val="20"/>
              </w:rPr>
              <w:t>. Regarding other devolved nations: d</w:t>
            </w:r>
            <w:r w:rsidRPr="008C6F49">
              <w:rPr>
                <w:rFonts w:cs="Arial"/>
                <w:szCs w:val="20"/>
              </w:rPr>
              <w:t xml:space="preserve">ecisions on how they apply in Scotland and Northern Ireland are made by the Scottish government and Northern Ireland Executive. NICE quality standards may include references to organisations or people responsible for commissioning or </w:t>
            </w:r>
            <w:r w:rsidRPr="008C6F49">
              <w:rPr>
                <w:rFonts w:cs="Arial"/>
                <w:szCs w:val="20"/>
              </w:rPr>
              <w:lastRenderedPageBreak/>
              <w:t>providing care that may be relevant only to England.</w:t>
            </w:r>
            <w:r>
              <w:rPr>
                <w:rFonts w:cs="Arial"/>
                <w:szCs w:val="20"/>
              </w:rPr>
              <w:t xml:space="preserve"> We have </w:t>
            </w:r>
            <w:r w:rsidR="001E18C3">
              <w:rPr>
                <w:rFonts w:cs="Arial"/>
                <w:szCs w:val="20"/>
              </w:rPr>
              <w:t>also contacted the NICE implementation consultants for Wales for feedback on the applicability of statement 3 to Wales.</w:t>
            </w:r>
          </w:p>
          <w:p w14:paraId="6370DB17" w14:textId="77777777" w:rsidR="008C6F49" w:rsidRDefault="008C6F49" w:rsidP="008C3A24">
            <w:pPr>
              <w:pStyle w:val="TableText1"/>
              <w:rPr>
                <w:rFonts w:cs="Arial"/>
                <w:szCs w:val="20"/>
              </w:rPr>
            </w:pPr>
          </w:p>
          <w:p w14:paraId="3BC545BF" w14:textId="33F530B2" w:rsidR="008C6F49" w:rsidRPr="0023487E" w:rsidRDefault="001E18C3" w:rsidP="008C3A24">
            <w:pPr>
              <w:pStyle w:val="TableText1"/>
              <w:rPr>
                <w:rFonts w:cs="Arial"/>
                <w:szCs w:val="20"/>
              </w:rPr>
            </w:pPr>
            <w:r>
              <w:rPr>
                <w:rFonts w:cs="Arial"/>
                <w:szCs w:val="20"/>
              </w:rPr>
              <w:t>Regarding the collection of data on ethnicity, a</w:t>
            </w:r>
            <w:r w:rsidRPr="00193B51">
              <w:rPr>
                <w:rFonts w:cs="Arial"/>
                <w:szCs w:val="20"/>
              </w:rPr>
              <w:t xml:space="preserve"> committee member highlighted that </w:t>
            </w:r>
            <w:r>
              <w:rPr>
                <w:rFonts w:cs="Arial"/>
                <w:szCs w:val="20"/>
              </w:rPr>
              <w:t>this</w:t>
            </w:r>
            <w:r w:rsidRPr="00193B51">
              <w:rPr>
                <w:rFonts w:cs="Arial"/>
                <w:szCs w:val="20"/>
              </w:rPr>
              <w:t xml:space="preserve"> data is routinely recorded within genomics data.  The committee noted that identifying unwarranted variation</w:t>
            </w:r>
            <w:r>
              <w:rPr>
                <w:rFonts w:cs="Arial"/>
                <w:szCs w:val="20"/>
              </w:rPr>
              <w:t xml:space="preserve"> in take-up</w:t>
            </w:r>
            <w:r w:rsidRPr="00193B51">
              <w:rPr>
                <w:rFonts w:cs="Arial"/>
                <w:szCs w:val="20"/>
              </w:rPr>
              <w:t xml:space="preserve"> is important and recognised that quality standards can help address variation.  </w:t>
            </w:r>
            <w:r>
              <w:rPr>
                <w:rFonts w:cs="Arial"/>
                <w:szCs w:val="20"/>
              </w:rPr>
              <w:t xml:space="preserve">Committee members highlighted that variation in take-up by ethnicity exists. </w:t>
            </w:r>
          </w:p>
        </w:tc>
      </w:tr>
      <w:tr w:rsidR="00D267A3" w:rsidRPr="00660F4E" w14:paraId="36B7FBA1" w14:textId="1A118343" w:rsidTr="003154AE">
        <w:tc>
          <w:tcPr>
            <w:tcW w:w="0" w:type="auto"/>
          </w:tcPr>
          <w:p w14:paraId="4B04B0D2" w14:textId="7DB528E6" w:rsidR="009C3ED4" w:rsidRPr="008C3A24" w:rsidRDefault="00752529" w:rsidP="008C3A24">
            <w:pPr>
              <w:pStyle w:val="TableText1"/>
            </w:pPr>
            <w:r>
              <w:lastRenderedPageBreak/>
              <w:t>35</w:t>
            </w:r>
          </w:p>
        </w:tc>
        <w:tc>
          <w:tcPr>
            <w:tcW w:w="0" w:type="auto"/>
          </w:tcPr>
          <w:p w14:paraId="0E004714" w14:textId="562ED663" w:rsidR="009C3ED4" w:rsidRPr="00E536DD" w:rsidRDefault="009C3ED4" w:rsidP="008C3A24">
            <w:pPr>
              <w:pStyle w:val="TableText1"/>
            </w:pPr>
            <w:r w:rsidRPr="00722DF8">
              <w:rPr>
                <w:rFonts w:cs="Arial"/>
                <w:bCs/>
              </w:rPr>
              <w:t>British Gynaecological Cancer Society</w:t>
            </w:r>
          </w:p>
        </w:tc>
        <w:tc>
          <w:tcPr>
            <w:tcW w:w="1628" w:type="dxa"/>
          </w:tcPr>
          <w:p w14:paraId="72EF4733" w14:textId="77777777" w:rsidR="009C3ED4" w:rsidRDefault="009C3ED4" w:rsidP="008C3A24">
            <w:pPr>
              <w:pStyle w:val="TableText1"/>
              <w:rPr>
                <w:rFonts w:cs="Arial"/>
                <w:b/>
                <w:bCs/>
              </w:rPr>
            </w:pPr>
            <w:r>
              <w:rPr>
                <w:rFonts w:cs="Arial"/>
                <w:b/>
                <w:bCs/>
              </w:rPr>
              <w:t>Statement 3 – question 5</w:t>
            </w:r>
          </w:p>
          <w:p w14:paraId="573CF765" w14:textId="77777777" w:rsidR="009C3ED4" w:rsidRDefault="009C3ED4" w:rsidP="008C3A24">
            <w:pPr>
              <w:pStyle w:val="TableText1"/>
              <w:rPr>
                <w:rFonts w:cs="Arial"/>
                <w:b/>
                <w:bCs/>
              </w:rPr>
            </w:pPr>
          </w:p>
          <w:p w14:paraId="3BB37520" w14:textId="5D2B789B" w:rsidR="009C3ED4" w:rsidRPr="0023487E" w:rsidRDefault="009C3ED4" w:rsidP="008C3A24">
            <w:pPr>
              <w:pStyle w:val="TableText1"/>
            </w:pPr>
            <w:r>
              <w:rPr>
                <w:rFonts w:cs="Arial"/>
              </w:rPr>
              <w:t>Question 5</w:t>
            </w:r>
          </w:p>
        </w:tc>
        <w:tc>
          <w:tcPr>
            <w:tcW w:w="7541" w:type="dxa"/>
          </w:tcPr>
          <w:p w14:paraId="6EA12291" w14:textId="79A4D022" w:rsidR="009C3ED4" w:rsidRPr="00E536DD" w:rsidRDefault="009C3ED4" w:rsidP="008C3A24">
            <w:pPr>
              <w:pStyle w:val="TableText1"/>
            </w:pPr>
            <w:r w:rsidRPr="00722DF8">
              <w:rPr>
                <w:rFonts w:cs="Arial"/>
              </w:rPr>
              <w:t>Difficult to know how you would collect these data, other than by a manual audit, as these fields are not currently included in the SCR database. This would require SCR upgrade to include tumour testing and counselling.</w:t>
            </w:r>
          </w:p>
        </w:tc>
        <w:tc>
          <w:tcPr>
            <w:tcW w:w="3317" w:type="dxa"/>
          </w:tcPr>
          <w:p w14:paraId="3D99C7FB" w14:textId="793BDF4C" w:rsidR="009C3ED4" w:rsidRDefault="009C3ED4" w:rsidP="008C3A24">
            <w:pPr>
              <w:pStyle w:val="TableText1"/>
              <w:rPr>
                <w:rFonts w:cs="Arial"/>
              </w:rPr>
            </w:pPr>
            <w:r>
              <w:rPr>
                <w:rFonts w:cs="Arial"/>
              </w:rPr>
              <w:t>Thank you for your comment</w:t>
            </w:r>
            <w:r w:rsidR="00395EF2">
              <w:rPr>
                <w:rFonts w:cs="Arial"/>
              </w:rPr>
              <w:t>s</w:t>
            </w:r>
            <w:r w:rsidR="00396E1F">
              <w:rPr>
                <w:rFonts w:cs="Arial"/>
              </w:rPr>
              <w:t>.</w:t>
            </w:r>
          </w:p>
          <w:p w14:paraId="56B868BE" w14:textId="77777777" w:rsidR="009C3ED4" w:rsidRDefault="009C3ED4" w:rsidP="008C3A24">
            <w:pPr>
              <w:pStyle w:val="TableText1"/>
              <w:rPr>
                <w:rFonts w:cs="Arial"/>
              </w:rPr>
            </w:pPr>
          </w:p>
          <w:p w14:paraId="0ECA65B9" w14:textId="77777777" w:rsidR="008C6F49" w:rsidRDefault="008C6F49" w:rsidP="008C3A24">
            <w:pPr>
              <w:pStyle w:val="TableText1"/>
              <w:rPr>
                <w:rFonts w:cs="Arial"/>
                <w:szCs w:val="20"/>
              </w:rPr>
            </w:pPr>
          </w:p>
          <w:p w14:paraId="2CE550C5" w14:textId="760AA7C4" w:rsidR="009C3ED4" w:rsidRPr="00722DF8" w:rsidRDefault="001E18C3" w:rsidP="008C3A24">
            <w:pPr>
              <w:pStyle w:val="TableText1"/>
              <w:rPr>
                <w:rFonts w:cs="Arial"/>
              </w:rPr>
            </w:pPr>
            <w:r>
              <w:rPr>
                <w:rFonts w:cs="Arial"/>
                <w:szCs w:val="20"/>
              </w:rPr>
              <w:t>Regarding the collection of data on ethnicity, a</w:t>
            </w:r>
            <w:r w:rsidRPr="00193B51">
              <w:rPr>
                <w:rFonts w:cs="Arial"/>
                <w:szCs w:val="20"/>
              </w:rPr>
              <w:t xml:space="preserve"> committee member highlighted that </w:t>
            </w:r>
            <w:r>
              <w:rPr>
                <w:rFonts w:cs="Arial"/>
                <w:szCs w:val="20"/>
              </w:rPr>
              <w:t>this</w:t>
            </w:r>
            <w:r w:rsidRPr="00193B51">
              <w:rPr>
                <w:rFonts w:cs="Arial"/>
                <w:szCs w:val="20"/>
              </w:rPr>
              <w:t xml:space="preserve"> data is routinely recorded within genomics data.  The committee noted that identifying unwarranted variation</w:t>
            </w:r>
            <w:r>
              <w:rPr>
                <w:rFonts w:cs="Arial"/>
                <w:szCs w:val="20"/>
              </w:rPr>
              <w:t xml:space="preserve"> in take-up</w:t>
            </w:r>
            <w:r w:rsidRPr="00193B51">
              <w:rPr>
                <w:rFonts w:cs="Arial"/>
                <w:szCs w:val="20"/>
              </w:rPr>
              <w:t xml:space="preserve"> is important and recognised that quality standards can help address variation.  </w:t>
            </w:r>
            <w:r>
              <w:rPr>
                <w:rFonts w:cs="Arial"/>
                <w:szCs w:val="20"/>
              </w:rPr>
              <w:t xml:space="preserve">Committee members highlighted </w:t>
            </w:r>
            <w:r>
              <w:rPr>
                <w:rFonts w:cs="Arial"/>
                <w:szCs w:val="20"/>
              </w:rPr>
              <w:lastRenderedPageBreak/>
              <w:t xml:space="preserve">that variation in take-up by ethnicity exists. </w:t>
            </w:r>
          </w:p>
        </w:tc>
      </w:tr>
      <w:tr w:rsidR="00D267A3" w:rsidRPr="00660F4E" w14:paraId="5800FCF6" w14:textId="74586E94" w:rsidTr="003154AE">
        <w:tc>
          <w:tcPr>
            <w:tcW w:w="0" w:type="auto"/>
          </w:tcPr>
          <w:p w14:paraId="4162E6CF" w14:textId="29EEF5DE" w:rsidR="009C3ED4" w:rsidRPr="008C3A24" w:rsidRDefault="00752529" w:rsidP="008C3A24">
            <w:pPr>
              <w:pStyle w:val="TableText1"/>
            </w:pPr>
            <w:r>
              <w:lastRenderedPageBreak/>
              <w:t>36</w:t>
            </w:r>
          </w:p>
        </w:tc>
        <w:tc>
          <w:tcPr>
            <w:tcW w:w="0" w:type="auto"/>
          </w:tcPr>
          <w:p w14:paraId="0A3D6147" w14:textId="13B37FF3" w:rsidR="009C3ED4" w:rsidRPr="00E536DD" w:rsidRDefault="009C3ED4" w:rsidP="008C3A24">
            <w:pPr>
              <w:pStyle w:val="TableText1"/>
            </w:pPr>
            <w:r w:rsidRPr="00722DF8">
              <w:rPr>
                <w:rFonts w:cs="Arial"/>
                <w:bCs/>
              </w:rPr>
              <w:t>Institute of Biomedical Science</w:t>
            </w:r>
          </w:p>
        </w:tc>
        <w:tc>
          <w:tcPr>
            <w:tcW w:w="1628" w:type="dxa"/>
          </w:tcPr>
          <w:p w14:paraId="17400BEA" w14:textId="77777777" w:rsidR="009C3ED4" w:rsidRDefault="009C3ED4" w:rsidP="008C3A24">
            <w:pPr>
              <w:pStyle w:val="TableText1"/>
              <w:rPr>
                <w:rFonts w:cs="Arial"/>
                <w:b/>
                <w:bCs/>
              </w:rPr>
            </w:pPr>
            <w:r>
              <w:rPr>
                <w:rFonts w:cs="Arial"/>
                <w:b/>
                <w:bCs/>
              </w:rPr>
              <w:t>Statement 3 – question 5</w:t>
            </w:r>
          </w:p>
          <w:p w14:paraId="6F8B806A" w14:textId="77777777" w:rsidR="009C3ED4" w:rsidRDefault="009C3ED4" w:rsidP="008C3A24">
            <w:pPr>
              <w:pStyle w:val="TableText1"/>
              <w:rPr>
                <w:rFonts w:cs="Arial"/>
                <w:b/>
                <w:bCs/>
              </w:rPr>
            </w:pPr>
          </w:p>
          <w:p w14:paraId="6FC99E9B" w14:textId="748BDFB5" w:rsidR="009C3ED4" w:rsidRPr="0023487E" w:rsidRDefault="009C3ED4" w:rsidP="008C3A24">
            <w:pPr>
              <w:pStyle w:val="TableText1"/>
            </w:pPr>
            <w:r>
              <w:rPr>
                <w:rFonts w:cs="Arial"/>
              </w:rPr>
              <w:t>Statement 3</w:t>
            </w:r>
          </w:p>
        </w:tc>
        <w:tc>
          <w:tcPr>
            <w:tcW w:w="7541" w:type="dxa"/>
          </w:tcPr>
          <w:p w14:paraId="03998272" w14:textId="77777777" w:rsidR="009C3ED4" w:rsidRPr="00722DF8" w:rsidRDefault="009C3ED4" w:rsidP="008C3A24">
            <w:pPr>
              <w:pStyle w:val="TableText1"/>
            </w:pPr>
            <w:r w:rsidRPr="00722DF8">
              <w:t>(Question 5 above)</w:t>
            </w:r>
          </w:p>
          <w:p w14:paraId="24D69AE5" w14:textId="332DFD59" w:rsidR="009C3ED4" w:rsidRPr="00E536DD" w:rsidRDefault="009C3ED4" w:rsidP="008C3A24">
            <w:pPr>
              <w:pStyle w:val="TableText1"/>
            </w:pPr>
            <w:r w:rsidRPr="00722DF8">
              <w:t xml:space="preserve">This is dependent on individual trust and laboratory IT systems.  Some LIMS systems store this information as non-structured text data which precludes retrospective searches to gather the required data.  </w:t>
            </w:r>
          </w:p>
        </w:tc>
        <w:tc>
          <w:tcPr>
            <w:tcW w:w="3317" w:type="dxa"/>
          </w:tcPr>
          <w:p w14:paraId="368EF04B" w14:textId="4DEE038B" w:rsidR="009C3ED4" w:rsidRDefault="009C3ED4" w:rsidP="008C3A24">
            <w:pPr>
              <w:pStyle w:val="TableText1"/>
            </w:pPr>
            <w:r>
              <w:t>Thank you for your comment</w:t>
            </w:r>
            <w:r w:rsidR="00395EF2">
              <w:t>s.</w:t>
            </w:r>
          </w:p>
          <w:p w14:paraId="279B8514" w14:textId="77777777" w:rsidR="009C3ED4" w:rsidRDefault="009C3ED4" w:rsidP="008C3A24">
            <w:pPr>
              <w:pStyle w:val="TableText1"/>
            </w:pPr>
          </w:p>
          <w:p w14:paraId="7F971BDF" w14:textId="0309E3BF" w:rsidR="009C3ED4" w:rsidRPr="008C6F49" w:rsidRDefault="001E18C3" w:rsidP="008C3A24">
            <w:pPr>
              <w:pStyle w:val="TableText1"/>
              <w:rPr>
                <w:rFonts w:cs="Arial"/>
                <w:szCs w:val="20"/>
              </w:rPr>
            </w:pPr>
            <w:r>
              <w:rPr>
                <w:rFonts w:cs="Arial"/>
                <w:szCs w:val="20"/>
              </w:rPr>
              <w:t>Regarding the collection of data on ethnicity, a</w:t>
            </w:r>
            <w:r w:rsidRPr="00193B51">
              <w:rPr>
                <w:rFonts w:cs="Arial"/>
                <w:szCs w:val="20"/>
              </w:rPr>
              <w:t xml:space="preserve"> committee member highlighted that </w:t>
            </w:r>
            <w:r>
              <w:rPr>
                <w:rFonts w:cs="Arial"/>
                <w:szCs w:val="20"/>
              </w:rPr>
              <w:t>this</w:t>
            </w:r>
            <w:r w:rsidRPr="00193B51">
              <w:rPr>
                <w:rFonts w:cs="Arial"/>
                <w:szCs w:val="20"/>
              </w:rPr>
              <w:t xml:space="preserve"> data is routinely recorded within genomics data.  The </w:t>
            </w:r>
            <w:r w:rsidR="00752529">
              <w:rPr>
                <w:rFonts w:cs="Arial"/>
                <w:szCs w:val="20"/>
              </w:rPr>
              <w:t>QSAC</w:t>
            </w:r>
            <w:r w:rsidR="00752529" w:rsidRPr="00193B51">
              <w:rPr>
                <w:rFonts w:cs="Arial"/>
                <w:szCs w:val="20"/>
              </w:rPr>
              <w:t xml:space="preserve"> </w:t>
            </w:r>
            <w:r w:rsidRPr="00193B51">
              <w:rPr>
                <w:rFonts w:cs="Arial"/>
                <w:szCs w:val="20"/>
              </w:rPr>
              <w:t>noted that identifying unwarranted variation</w:t>
            </w:r>
            <w:r>
              <w:rPr>
                <w:rFonts w:cs="Arial"/>
                <w:szCs w:val="20"/>
              </w:rPr>
              <w:t xml:space="preserve"> in take-up</w:t>
            </w:r>
            <w:r w:rsidRPr="00193B51">
              <w:rPr>
                <w:rFonts w:cs="Arial"/>
                <w:szCs w:val="20"/>
              </w:rPr>
              <w:t xml:space="preserve"> is important and recognised that quality standards can help address variation.  </w:t>
            </w:r>
            <w:r>
              <w:rPr>
                <w:rFonts w:cs="Arial"/>
                <w:szCs w:val="20"/>
              </w:rPr>
              <w:t>Committee members highlighted that variation in take-up by ethnicity exists.</w:t>
            </w:r>
          </w:p>
        </w:tc>
      </w:tr>
      <w:tr w:rsidR="00D267A3" w:rsidRPr="00660F4E" w14:paraId="7FFD4823" w14:textId="631540CE" w:rsidTr="003154AE">
        <w:tc>
          <w:tcPr>
            <w:tcW w:w="0" w:type="auto"/>
          </w:tcPr>
          <w:p w14:paraId="5A3EED17" w14:textId="530A39C4" w:rsidR="009C3ED4" w:rsidRPr="00A72466" w:rsidRDefault="00752529" w:rsidP="008C3A24">
            <w:pPr>
              <w:pStyle w:val="TableText1"/>
            </w:pPr>
            <w:r w:rsidRPr="00A72466">
              <w:t>37</w:t>
            </w:r>
          </w:p>
        </w:tc>
        <w:tc>
          <w:tcPr>
            <w:tcW w:w="0" w:type="auto"/>
          </w:tcPr>
          <w:p w14:paraId="3B1A602D" w14:textId="2DD8DB5F" w:rsidR="009C3ED4" w:rsidRPr="00A72466" w:rsidRDefault="009C3ED4" w:rsidP="008C3A24">
            <w:pPr>
              <w:pStyle w:val="TableText1"/>
            </w:pPr>
            <w:r w:rsidRPr="00A72466">
              <w:rPr>
                <w:rFonts w:cs="Arial"/>
                <w:bCs/>
              </w:rPr>
              <w:t>NHS England, Genomics Unit</w:t>
            </w:r>
          </w:p>
        </w:tc>
        <w:tc>
          <w:tcPr>
            <w:tcW w:w="1628" w:type="dxa"/>
          </w:tcPr>
          <w:p w14:paraId="3752306B" w14:textId="77777777" w:rsidR="009C3ED4" w:rsidRDefault="009C3ED4" w:rsidP="008C3A24">
            <w:pPr>
              <w:pStyle w:val="TableText1"/>
              <w:rPr>
                <w:rFonts w:cs="Arial"/>
                <w:b/>
                <w:bCs/>
              </w:rPr>
            </w:pPr>
            <w:r>
              <w:rPr>
                <w:rFonts w:cs="Arial"/>
                <w:b/>
                <w:bCs/>
              </w:rPr>
              <w:t>Statement 3 – question 5</w:t>
            </w:r>
          </w:p>
          <w:p w14:paraId="68AD3D0E" w14:textId="77777777" w:rsidR="009C3ED4" w:rsidRDefault="009C3ED4" w:rsidP="008C3A24">
            <w:pPr>
              <w:pStyle w:val="TableText1"/>
              <w:rPr>
                <w:rFonts w:cs="Arial"/>
                <w:b/>
                <w:bCs/>
              </w:rPr>
            </w:pPr>
          </w:p>
          <w:p w14:paraId="7DE8697F" w14:textId="12B055CD" w:rsidR="009C3ED4" w:rsidRPr="0023487E" w:rsidRDefault="009C3ED4" w:rsidP="008C3A24">
            <w:pPr>
              <w:pStyle w:val="TableText1"/>
            </w:pPr>
            <w:r>
              <w:rPr>
                <w:rFonts w:cs="Arial"/>
              </w:rPr>
              <w:t>Question 5</w:t>
            </w:r>
          </w:p>
        </w:tc>
        <w:tc>
          <w:tcPr>
            <w:tcW w:w="7541" w:type="dxa"/>
          </w:tcPr>
          <w:p w14:paraId="17ACF575" w14:textId="77777777" w:rsidR="009C3ED4" w:rsidRPr="00722DF8" w:rsidRDefault="009C3ED4" w:rsidP="008C3A24">
            <w:pPr>
              <w:pStyle w:val="TableText1"/>
            </w:pPr>
            <w:r w:rsidRPr="00722DF8">
              <w:t>We don’t think it is possible for Genomic Laboratory Hubs to collect data on testing by ethnicity as the systems are not in place to automatically collect this information.  Currently we don’t collect this information centrally as part of the Patient Level Monitoring Contracting returns to the NHSE Genomics Unit.</w:t>
            </w:r>
          </w:p>
          <w:p w14:paraId="58243475" w14:textId="77777777" w:rsidR="009C3ED4" w:rsidRPr="00E536DD" w:rsidRDefault="009C3ED4" w:rsidP="008C3A24">
            <w:pPr>
              <w:pStyle w:val="TableText1"/>
            </w:pPr>
          </w:p>
        </w:tc>
        <w:tc>
          <w:tcPr>
            <w:tcW w:w="3317" w:type="dxa"/>
          </w:tcPr>
          <w:p w14:paraId="344B2CB3" w14:textId="19361D74" w:rsidR="009C3ED4" w:rsidRDefault="009C3ED4" w:rsidP="008C3A24">
            <w:pPr>
              <w:pStyle w:val="TableText1"/>
            </w:pPr>
            <w:r>
              <w:t>Thank you for your comment</w:t>
            </w:r>
            <w:r w:rsidR="00395EF2">
              <w:t>s.</w:t>
            </w:r>
          </w:p>
          <w:p w14:paraId="7820F3B6" w14:textId="77777777" w:rsidR="008C6F49" w:rsidRDefault="008C6F49" w:rsidP="008C3A24">
            <w:pPr>
              <w:pStyle w:val="TableText1"/>
              <w:rPr>
                <w:rFonts w:cs="Arial"/>
                <w:szCs w:val="20"/>
              </w:rPr>
            </w:pPr>
          </w:p>
          <w:p w14:paraId="24D0CDB7" w14:textId="46735EA1" w:rsidR="00A72466" w:rsidRDefault="001E18C3" w:rsidP="008C3A24">
            <w:pPr>
              <w:pStyle w:val="TableText1"/>
              <w:rPr>
                <w:rFonts w:cs="Arial"/>
                <w:szCs w:val="20"/>
              </w:rPr>
            </w:pPr>
            <w:r>
              <w:rPr>
                <w:rFonts w:cs="Arial"/>
                <w:szCs w:val="20"/>
              </w:rPr>
              <w:t>Regarding the collection of data on ethnicity, a</w:t>
            </w:r>
            <w:r w:rsidRPr="00193B51">
              <w:rPr>
                <w:rFonts w:cs="Arial"/>
                <w:szCs w:val="20"/>
              </w:rPr>
              <w:t xml:space="preserve"> committee member highlighted that </w:t>
            </w:r>
            <w:r>
              <w:rPr>
                <w:rFonts w:cs="Arial"/>
                <w:szCs w:val="20"/>
              </w:rPr>
              <w:t>this</w:t>
            </w:r>
            <w:r w:rsidRPr="00193B51">
              <w:rPr>
                <w:rFonts w:cs="Arial"/>
                <w:szCs w:val="20"/>
              </w:rPr>
              <w:t xml:space="preserve"> data is routinely recorded within genomics data. </w:t>
            </w:r>
            <w:r w:rsidR="00A72466">
              <w:rPr>
                <w:rFonts w:cs="Arial"/>
                <w:szCs w:val="20"/>
              </w:rPr>
              <w:t>If these data are currently not routinely collected</w:t>
            </w:r>
            <w:r w:rsidR="00E40BF6">
              <w:rPr>
                <w:rFonts w:cs="Arial"/>
                <w:szCs w:val="20"/>
              </w:rPr>
              <w:t>,</w:t>
            </w:r>
            <w:r w:rsidR="00A72466">
              <w:rPr>
                <w:rFonts w:cs="Arial"/>
                <w:szCs w:val="20"/>
              </w:rPr>
              <w:t xml:space="preserve"> we hope the QS can be used to help guide and inform future data collections.</w:t>
            </w:r>
            <w:r w:rsidRPr="00193B51">
              <w:rPr>
                <w:rFonts w:cs="Arial"/>
                <w:szCs w:val="20"/>
              </w:rPr>
              <w:t xml:space="preserve"> </w:t>
            </w:r>
          </w:p>
          <w:p w14:paraId="1FA10D03" w14:textId="77777777" w:rsidR="00A72466" w:rsidRDefault="00A72466" w:rsidP="008C3A24">
            <w:pPr>
              <w:pStyle w:val="TableText1"/>
              <w:rPr>
                <w:rFonts w:cs="Arial"/>
                <w:szCs w:val="20"/>
              </w:rPr>
            </w:pPr>
          </w:p>
          <w:p w14:paraId="41641659" w14:textId="0B859B3C" w:rsidR="009C3ED4" w:rsidRPr="008C6F49" w:rsidRDefault="001E18C3" w:rsidP="008C3A24">
            <w:pPr>
              <w:pStyle w:val="TableText1"/>
              <w:rPr>
                <w:rFonts w:cs="Arial"/>
                <w:szCs w:val="20"/>
              </w:rPr>
            </w:pPr>
            <w:r w:rsidRPr="00193B51">
              <w:rPr>
                <w:rFonts w:cs="Arial"/>
                <w:szCs w:val="20"/>
              </w:rPr>
              <w:t xml:space="preserve">The </w:t>
            </w:r>
            <w:r w:rsidR="00752529">
              <w:rPr>
                <w:rFonts w:cs="Arial"/>
                <w:szCs w:val="20"/>
              </w:rPr>
              <w:t>QSAC</w:t>
            </w:r>
            <w:r w:rsidR="00752529" w:rsidRPr="00193B51">
              <w:rPr>
                <w:rFonts w:cs="Arial"/>
                <w:szCs w:val="20"/>
              </w:rPr>
              <w:t xml:space="preserve"> </w:t>
            </w:r>
            <w:r w:rsidRPr="00193B51">
              <w:rPr>
                <w:rFonts w:cs="Arial"/>
                <w:szCs w:val="20"/>
              </w:rPr>
              <w:t>noted that identifying unwarranted variation</w:t>
            </w:r>
            <w:r>
              <w:rPr>
                <w:rFonts w:cs="Arial"/>
                <w:szCs w:val="20"/>
              </w:rPr>
              <w:t xml:space="preserve"> in take-up</w:t>
            </w:r>
            <w:r w:rsidRPr="00193B51">
              <w:rPr>
                <w:rFonts w:cs="Arial"/>
                <w:szCs w:val="20"/>
              </w:rPr>
              <w:t xml:space="preserve"> is important and recognised that quality standards can help address variation.  </w:t>
            </w:r>
            <w:r>
              <w:rPr>
                <w:rFonts w:cs="Arial"/>
                <w:szCs w:val="20"/>
              </w:rPr>
              <w:t>Committee members highlighted that variation in take-up by ethnicity exists.</w:t>
            </w:r>
          </w:p>
        </w:tc>
      </w:tr>
      <w:tr w:rsidR="00D267A3" w:rsidRPr="00660F4E" w14:paraId="4027FE91" w14:textId="37BA234F" w:rsidTr="003154AE">
        <w:tc>
          <w:tcPr>
            <w:tcW w:w="0" w:type="auto"/>
          </w:tcPr>
          <w:p w14:paraId="7B1B3638" w14:textId="610D2ECD" w:rsidR="009C3ED4" w:rsidRPr="008C3A24" w:rsidRDefault="00752529" w:rsidP="008C3A24">
            <w:pPr>
              <w:pStyle w:val="TableText1"/>
            </w:pPr>
            <w:r>
              <w:lastRenderedPageBreak/>
              <w:t>38</w:t>
            </w:r>
          </w:p>
        </w:tc>
        <w:tc>
          <w:tcPr>
            <w:tcW w:w="0" w:type="auto"/>
          </w:tcPr>
          <w:p w14:paraId="5DFC095D" w14:textId="3FAAA398" w:rsidR="009C3ED4" w:rsidRPr="00E536DD" w:rsidRDefault="009C3ED4" w:rsidP="008C3A24">
            <w:pPr>
              <w:pStyle w:val="TableText1"/>
            </w:pPr>
            <w:r w:rsidRPr="00722DF8">
              <w:rPr>
                <w:rFonts w:cs="Arial"/>
              </w:rPr>
              <w:t>Royal College of General Practitioners</w:t>
            </w:r>
          </w:p>
        </w:tc>
        <w:tc>
          <w:tcPr>
            <w:tcW w:w="1628" w:type="dxa"/>
          </w:tcPr>
          <w:p w14:paraId="4112B603" w14:textId="77777777" w:rsidR="009C3ED4" w:rsidRDefault="009C3ED4" w:rsidP="008C3A24">
            <w:pPr>
              <w:pStyle w:val="TableText1"/>
              <w:rPr>
                <w:rFonts w:cs="Arial"/>
                <w:b/>
                <w:bCs/>
              </w:rPr>
            </w:pPr>
            <w:r>
              <w:rPr>
                <w:rFonts w:cs="Arial"/>
                <w:b/>
                <w:bCs/>
              </w:rPr>
              <w:t>Statement 3 – question 5</w:t>
            </w:r>
          </w:p>
          <w:p w14:paraId="1B5FE38E" w14:textId="77777777" w:rsidR="009C3ED4" w:rsidRDefault="009C3ED4" w:rsidP="008C3A24">
            <w:pPr>
              <w:pStyle w:val="TableText1"/>
              <w:rPr>
                <w:rFonts w:cs="Arial"/>
                <w:b/>
                <w:bCs/>
              </w:rPr>
            </w:pPr>
          </w:p>
          <w:p w14:paraId="29001AEA" w14:textId="0AE01762" w:rsidR="009C3ED4" w:rsidRPr="0023487E" w:rsidRDefault="009C3ED4" w:rsidP="008C3A24">
            <w:pPr>
              <w:pStyle w:val="TableText1"/>
            </w:pPr>
            <w:r>
              <w:rPr>
                <w:rFonts w:cs="Arial"/>
              </w:rPr>
              <w:t>Question 5</w:t>
            </w:r>
          </w:p>
        </w:tc>
        <w:tc>
          <w:tcPr>
            <w:tcW w:w="7541" w:type="dxa"/>
          </w:tcPr>
          <w:p w14:paraId="04154C97" w14:textId="57231301" w:rsidR="009C3ED4" w:rsidRPr="00E536DD" w:rsidRDefault="009C3ED4" w:rsidP="008C3A24">
            <w:pPr>
              <w:pStyle w:val="TableText1"/>
            </w:pPr>
            <w:r w:rsidRPr="00722DF8">
              <w:rPr>
                <w:rFonts w:cs="Arial"/>
              </w:rPr>
              <w:t xml:space="preserve">Yes, data can be collected to monitor the uptake of panel germline testing by ethnicity. Local services could use hospital records, genetic testing services, and cancer registries to collect this data. </w:t>
            </w:r>
          </w:p>
        </w:tc>
        <w:tc>
          <w:tcPr>
            <w:tcW w:w="3317" w:type="dxa"/>
          </w:tcPr>
          <w:p w14:paraId="764812D4" w14:textId="6C92F774" w:rsidR="009C3ED4" w:rsidRDefault="009C3ED4" w:rsidP="008C3A24">
            <w:pPr>
              <w:pStyle w:val="TableText1"/>
            </w:pPr>
            <w:r>
              <w:t>Thank you for your comment</w:t>
            </w:r>
            <w:r w:rsidR="00395EF2">
              <w:t>s.</w:t>
            </w:r>
          </w:p>
          <w:p w14:paraId="46073837" w14:textId="77777777" w:rsidR="009C3ED4" w:rsidRDefault="009C3ED4" w:rsidP="008C3A24">
            <w:pPr>
              <w:pStyle w:val="TableText1"/>
            </w:pPr>
          </w:p>
          <w:p w14:paraId="7AE95268" w14:textId="1517827A" w:rsidR="009C3ED4" w:rsidRPr="008C6F49" w:rsidRDefault="008C6F49" w:rsidP="008C3A24">
            <w:pPr>
              <w:pStyle w:val="TableText1"/>
            </w:pPr>
            <w:r>
              <w:t>Stratifying achievement of measures by ethnicity (now also including the offer of testing) has been retained in the standard.</w:t>
            </w:r>
          </w:p>
        </w:tc>
      </w:tr>
      <w:tr w:rsidR="00D267A3" w:rsidRPr="00660F4E" w14:paraId="5D735F5E" w14:textId="640B4F46" w:rsidTr="003154AE">
        <w:tc>
          <w:tcPr>
            <w:tcW w:w="0" w:type="auto"/>
          </w:tcPr>
          <w:p w14:paraId="47A2C855" w14:textId="51C955DF" w:rsidR="009C3ED4" w:rsidRPr="008C3A24" w:rsidRDefault="00752529" w:rsidP="008C3A24">
            <w:pPr>
              <w:pStyle w:val="TableText1"/>
            </w:pPr>
            <w:r>
              <w:t>39</w:t>
            </w:r>
          </w:p>
        </w:tc>
        <w:tc>
          <w:tcPr>
            <w:tcW w:w="0" w:type="auto"/>
          </w:tcPr>
          <w:p w14:paraId="4AEC4E4D" w14:textId="24F1FD27" w:rsidR="009C3ED4" w:rsidRPr="001E18C3" w:rsidRDefault="009C3ED4" w:rsidP="008C3A24">
            <w:pPr>
              <w:pStyle w:val="TableText1"/>
            </w:pPr>
            <w:r w:rsidRPr="001E18C3">
              <w:rPr>
                <w:rFonts w:cs="Arial"/>
              </w:rPr>
              <w:t>British Gynaecological Cancer Society</w:t>
            </w:r>
          </w:p>
        </w:tc>
        <w:tc>
          <w:tcPr>
            <w:tcW w:w="1628" w:type="dxa"/>
          </w:tcPr>
          <w:p w14:paraId="6684CF9D" w14:textId="158836E0" w:rsidR="009C3ED4" w:rsidRPr="001E18C3" w:rsidRDefault="009C3ED4" w:rsidP="008C3A24">
            <w:pPr>
              <w:pStyle w:val="TableText1"/>
            </w:pPr>
            <w:r w:rsidRPr="001E18C3">
              <w:rPr>
                <w:rFonts w:cs="Arial"/>
              </w:rPr>
              <w:t>Statement 4 – general</w:t>
            </w:r>
          </w:p>
        </w:tc>
        <w:tc>
          <w:tcPr>
            <w:tcW w:w="7541" w:type="dxa"/>
          </w:tcPr>
          <w:p w14:paraId="101DAC9B" w14:textId="1A49E23F" w:rsidR="009C3ED4" w:rsidRPr="001E18C3" w:rsidRDefault="009C3ED4" w:rsidP="008C3A24">
            <w:pPr>
              <w:pStyle w:val="TableText1"/>
            </w:pPr>
            <w:r w:rsidRPr="001E18C3">
              <w:rPr>
                <w:rFonts w:cs="Arial"/>
              </w:rPr>
              <w:t xml:space="preserve">This is in line with the </w:t>
            </w:r>
            <w:hyperlink r:id="rId32" w:history="1">
              <w:r w:rsidRPr="001E18C3">
                <w:rPr>
                  <w:rStyle w:val="Hyperlink"/>
                  <w:rFonts w:cs="Arial"/>
                </w:rPr>
                <w:t>BAGP/BGCS consensus statement</w:t>
              </w:r>
            </w:hyperlink>
            <w:r w:rsidRPr="001E18C3">
              <w:rPr>
                <w:rFonts w:cs="Arial"/>
              </w:rPr>
              <w:t xml:space="preserve"> and BGCS ovarian cancer guidelines.  Need upgrade of SCR database to be able to measure this though [analyst </w:t>
            </w:r>
            <w:proofErr w:type="gramStart"/>
            <w:r w:rsidRPr="001E18C3">
              <w:rPr>
                <w:rFonts w:cs="Arial"/>
              </w:rPr>
              <w:t>note:</w:t>
            </w:r>
            <w:proofErr w:type="gramEnd"/>
            <w:r w:rsidRPr="001E18C3">
              <w:rPr>
                <w:rFonts w:cs="Arial"/>
              </w:rPr>
              <w:t xml:space="preserve"> link to BAGP/BGCS consensus statement removed and added to document title] </w:t>
            </w:r>
          </w:p>
        </w:tc>
        <w:tc>
          <w:tcPr>
            <w:tcW w:w="3317" w:type="dxa"/>
          </w:tcPr>
          <w:p w14:paraId="59D468EE" w14:textId="5D2C104E" w:rsidR="009C3ED4" w:rsidRPr="001E18C3" w:rsidRDefault="009C3ED4" w:rsidP="008C3A24">
            <w:pPr>
              <w:pStyle w:val="TableText1"/>
            </w:pPr>
            <w:r w:rsidRPr="001E18C3">
              <w:t>Thank you for your comment</w:t>
            </w:r>
            <w:r w:rsidR="00395EF2">
              <w:t>s</w:t>
            </w:r>
            <w:r w:rsidR="001E18C3" w:rsidRPr="001E18C3">
              <w:t>.</w:t>
            </w:r>
          </w:p>
          <w:p w14:paraId="4E68473E" w14:textId="77777777" w:rsidR="001E18C3" w:rsidRPr="001E18C3" w:rsidRDefault="001E18C3" w:rsidP="008C3A24">
            <w:pPr>
              <w:pStyle w:val="TableText1"/>
            </w:pPr>
          </w:p>
          <w:p w14:paraId="44CA5092" w14:textId="1BFCCBCE" w:rsidR="009C3ED4" w:rsidRDefault="001E18C3" w:rsidP="008C3A24">
            <w:pPr>
              <w:pStyle w:val="TableText1"/>
            </w:pPr>
            <w:r>
              <w:t>The BAGP/BGCS consensus is cited as a guidance source</w:t>
            </w:r>
            <w:r w:rsidR="00A901B8">
              <w:t>.</w:t>
            </w:r>
            <w:r w:rsidR="00B736DB">
              <w:t xml:space="preserve"> </w:t>
            </w:r>
            <w:r w:rsidR="002F47DA">
              <w:t>During</w:t>
            </w:r>
            <w:r w:rsidR="000D2DB1">
              <w:t xml:space="preserve"> </w:t>
            </w:r>
            <w:r w:rsidR="00A72466">
              <w:t xml:space="preserve">development and following stakeholder feedback </w:t>
            </w:r>
            <w:r w:rsidR="000D2DB1">
              <w:t xml:space="preserve">mucinous ovarian cancer has been excluded from the statement’s population, to align with </w:t>
            </w:r>
            <w:hyperlink r:id="rId33" w:history="1">
              <w:r w:rsidR="000D2DB1">
                <w:rPr>
                  <w:rStyle w:val="Hyperlink"/>
                </w:rPr>
                <w:t xml:space="preserve">NHS England’s NHS genomic test directory for cancer. </w:t>
              </w:r>
            </w:hyperlink>
          </w:p>
          <w:p w14:paraId="6FADD3D9" w14:textId="77777777" w:rsidR="001E18C3" w:rsidRPr="001E18C3" w:rsidRDefault="001E18C3" w:rsidP="008C3A24">
            <w:pPr>
              <w:pStyle w:val="TableText1"/>
            </w:pPr>
          </w:p>
          <w:p w14:paraId="20ED1510" w14:textId="45100A0B" w:rsidR="009C3ED4" w:rsidRPr="001E18C3" w:rsidRDefault="001E18C3" w:rsidP="008C3A24">
            <w:pPr>
              <w:pStyle w:val="TableText1"/>
              <w:rPr>
                <w:rFonts w:cs="Arial"/>
              </w:rPr>
            </w:pPr>
            <w:r w:rsidRPr="001E18C3">
              <w:rPr>
                <w:rFonts w:cs="Arial"/>
                <w:szCs w:val="20"/>
              </w:rPr>
              <w:t xml:space="preserve">Regarding the collection of data on ethnicity, a committee member highlighted that this data is routinely recorded within genomics data.  The </w:t>
            </w:r>
            <w:r w:rsidR="00752529">
              <w:rPr>
                <w:rFonts w:cs="Arial"/>
                <w:szCs w:val="20"/>
              </w:rPr>
              <w:t>QSAC</w:t>
            </w:r>
            <w:r w:rsidR="00752529" w:rsidRPr="001E18C3">
              <w:rPr>
                <w:rFonts w:cs="Arial"/>
                <w:szCs w:val="20"/>
              </w:rPr>
              <w:t xml:space="preserve"> </w:t>
            </w:r>
            <w:r w:rsidRPr="001E18C3">
              <w:rPr>
                <w:rFonts w:cs="Arial"/>
                <w:szCs w:val="20"/>
              </w:rPr>
              <w:t xml:space="preserve">noted that identifying unwarranted variation in take-up is important and recognised that quality standards can help address variation.  Committee members highlighted that variation in take-up by ethnicity exists. </w:t>
            </w:r>
          </w:p>
        </w:tc>
      </w:tr>
      <w:tr w:rsidR="00D267A3" w:rsidRPr="00660F4E" w14:paraId="7DECB847" w14:textId="424DB81E" w:rsidTr="003154AE">
        <w:tc>
          <w:tcPr>
            <w:tcW w:w="0" w:type="auto"/>
          </w:tcPr>
          <w:p w14:paraId="6934174E" w14:textId="3F0C43D4" w:rsidR="009C3ED4" w:rsidRPr="008C3A24" w:rsidRDefault="00752529" w:rsidP="008C3A24">
            <w:pPr>
              <w:pStyle w:val="TableText1"/>
            </w:pPr>
            <w:r>
              <w:t>40</w:t>
            </w:r>
          </w:p>
        </w:tc>
        <w:tc>
          <w:tcPr>
            <w:tcW w:w="0" w:type="auto"/>
          </w:tcPr>
          <w:p w14:paraId="0E6EFAE8" w14:textId="33F6CEE6" w:rsidR="009C3ED4" w:rsidRPr="001E18C3" w:rsidRDefault="009C3ED4" w:rsidP="008C3A24">
            <w:pPr>
              <w:pStyle w:val="TableText1"/>
            </w:pPr>
            <w:r w:rsidRPr="001E18C3">
              <w:rPr>
                <w:rFonts w:cs="Arial"/>
                <w:bCs/>
              </w:rPr>
              <w:t>National Strategic Clinical Network for Cancer (Cancer Network) – NHS Wales Executive</w:t>
            </w:r>
          </w:p>
        </w:tc>
        <w:tc>
          <w:tcPr>
            <w:tcW w:w="1628" w:type="dxa"/>
          </w:tcPr>
          <w:p w14:paraId="2F1429EA" w14:textId="77777777" w:rsidR="009C3ED4" w:rsidRPr="001E18C3" w:rsidRDefault="009C3ED4" w:rsidP="008C3A24">
            <w:pPr>
              <w:pStyle w:val="TableText1"/>
              <w:rPr>
                <w:rFonts w:cs="Arial"/>
                <w:b/>
                <w:bCs/>
              </w:rPr>
            </w:pPr>
            <w:r w:rsidRPr="001E18C3">
              <w:rPr>
                <w:rFonts w:cs="Arial"/>
                <w:b/>
                <w:bCs/>
              </w:rPr>
              <w:t>Statement 4 – general</w:t>
            </w:r>
          </w:p>
          <w:p w14:paraId="028D70DE" w14:textId="77777777" w:rsidR="009C3ED4" w:rsidRPr="001E18C3" w:rsidRDefault="009C3ED4" w:rsidP="008C3A24">
            <w:pPr>
              <w:pStyle w:val="TableText1"/>
              <w:rPr>
                <w:rFonts w:cs="Arial"/>
                <w:b/>
                <w:bCs/>
              </w:rPr>
            </w:pPr>
          </w:p>
          <w:p w14:paraId="529C5B84" w14:textId="295B67C6" w:rsidR="009C3ED4" w:rsidRPr="001E18C3" w:rsidRDefault="009C3ED4" w:rsidP="008C3A24">
            <w:pPr>
              <w:pStyle w:val="TableText1"/>
            </w:pPr>
            <w:r w:rsidRPr="001E18C3">
              <w:rPr>
                <w:rFonts w:cs="Arial"/>
              </w:rPr>
              <w:t>Statement 4</w:t>
            </w:r>
          </w:p>
        </w:tc>
        <w:tc>
          <w:tcPr>
            <w:tcW w:w="7541" w:type="dxa"/>
          </w:tcPr>
          <w:p w14:paraId="536FAA7F" w14:textId="32E03C85" w:rsidR="009C3ED4" w:rsidRPr="001E18C3" w:rsidRDefault="009C3ED4" w:rsidP="008C3A24">
            <w:pPr>
              <w:pStyle w:val="TableText1"/>
            </w:pPr>
            <w:r w:rsidRPr="001E18C3">
              <w:rPr>
                <w:rFonts w:cs="Arial"/>
              </w:rPr>
              <w:t xml:space="preserve">Opportunity for prehabilitation </w:t>
            </w:r>
          </w:p>
        </w:tc>
        <w:tc>
          <w:tcPr>
            <w:tcW w:w="3317" w:type="dxa"/>
          </w:tcPr>
          <w:p w14:paraId="285C55BC" w14:textId="7E7A6137" w:rsidR="009C3ED4" w:rsidRPr="001E18C3" w:rsidRDefault="009C3ED4" w:rsidP="008C3A24">
            <w:pPr>
              <w:pStyle w:val="TableText1"/>
            </w:pPr>
            <w:r w:rsidRPr="001E18C3">
              <w:t>Thank you for your comment</w:t>
            </w:r>
            <w:r w:rsidR="00395EF2">
              <w:t>s</w:t>
            </w:r>
            <w:r w:rsidR="00EE2891" w:rsidRPr="001E18C3">
              <w:t>.</w:t>
            </w:r>
          </w:p>
          <w:p w14:paraId="2CE48CE4" w14:textId="77777777" w:rsidR="00EE2891" w:rsidRPr="001E18C3" w:rsidRDefault="00EE2891" w:rsidP="008C3A24">
            <w:pPr>
              <w:pStyle w:val="TableText1"/>
            </w:pPr>
          </w:p>
          <w:p w14:paraId="3A9D1E4E" w14:textId="5DF87BCB" w:rsidR="009C3ED4" w:rsidRPr="001E18C3" w:rsidRDefault="00525160" w:rsidP="008C3A24">
            <w:pPr>
              <w:pStyle w:val="TableText1"/>
              <w:rPr>
                <w:rFonts w:cs="Arial"/>
              </w:rPr>
            </w:pPr>
            <w:r>
              <w:rPr>
                <w:rFonts w:cs="Arial"/>
              </w:rPr>
              <w:t>R</w:t>
            </w:r>
            <w:r w:rsidR="003B3D1A" w:rsidRPr="001E18C3">
              <w:rPr>
                <w:rFonts w:cs="Arial"/>
              </w:rPr>
              <w:t>ehabilitation is not the focus of a statement as the area was not prioritised. Further,</w:t>
            </w:r>
            <w:r w:rsidR="003B3D1A" w:rsidRPr="001E18C3">
              <w:rPr>
                <w:rFonts w:cs="Arial"/>
                <w:b/>
                <w:bCs/>
              </w:rPr>
              <w:t xml:space="preserve"> </w:t>
            </w:r>
            <w:r w:rsidR="003B3D1A" w:rsidRPr="001E18C3">
              <w:rPr>
                <w:rFonts w:cs="Arial"/>
              </w:rPr>
              <w:t xml:space="preserve">the </w:t>
            </w:r>
            <w:r w:rsidR="001E18C3">
              <w:rPr>
                <w:rFonts w:cs="Arial"/>
              </w:rPr>
              <w:t>QSAC</w:t>
            </w:r>
            <w:r w:rsidR="003B3D1A" w:rsidRPr="001E18C3">
              <w:rPr>
                <w:rFonts w:cs="Arial"/>
              </w:rPr>
              <w:t xml:space="preserve"> </w:t>
            </w:r>
            <w:r w:rsidR="003B3D1A" w:rsidRPr="001E18C3">
              <w:rPr>
                <w:rFonts w:cs="Arial"/>
              </w:rPr>
              <w:lastRenderedPageBreak/>
              <w:t>agreed that prerehabilitation was not a priority area at the post-consultation meeting.</w:t>
            </w:r>
            <w:r w:rsidR="008C6F49" w:rsidRPr="001E18C3">
              <w:rPr>
                <w:rFonts w:cs="Arial"/>
              </w:rPr>
              <w:t xml:space="preserve">   </w:t>
            </w:r>
          </w:p>
        </w:tc>
      </w:tr>
      <w:tr w:rsidR="00D267A3" w:rsidRPr="00660F4E" w14:paraId="57E297BC" w14:textId="38A07426" w:rsidTr="003154AE">
        <w:tc>
          <w:tcPr>
            <w:tcW w:w="0" w:type="auto"/>
          </w:tcPr>
          <w:p w14:paraId="2BBC59E0" w14:textId="5492F9E6" w:rsidR="009C3ED4" w:rsidRPr="008C3A24" w:rsidRDefault="00752529" w:rsidP="008C3A24">
            <w:pPr>
              <w:pStyle w:val="TableText1"/>
            </w:pPr>
            <w:r>
              <w:lastRenderedPageBreak/>
              <w:t>41</w:t>
            </w:r>
          </w:p>
        </w:tc>
        <w:tc>
          <w:tcPr>
            <w:tcW w:w="0" w:type="auto"/>
          </w:tcPr>
          <w:p w14:paraId="73D0AFA7" w14:textId="25ADFD61" w:rsidR="009C3ED4" w:rsidRPr="005C7CD0" w:rsidRDefault="009C3ED4" w:rsidP="008C3A24">
            <w:pPr>
              <w:pStyle w:val="TableText1"/>
            </w:pPr>
            <w:r w:rsidRPr="0023487E">
              <w:t xml:space="preserve">UK Cancer Genetics Group </w:t>
            </w:r>
          </w:p>
        </w:tc>
        <w:tc>
          <w:tcPr>
            <w:tcW w:w="1628" w:type="dxa"/>
          </w:tcPr>
          <w:p w14:paraId="5B70DAAC" w14:textId="77777777" w:rsidR="009C3ED4" w:rsidRDefault="009C3ED4" w:rsidP="008C3A24">
            <w:pPr>
              <w:pStyle w:val="TableText1"/>
              <w:rPr>
                <w:rFonts w:cs="Arial"/>
                <w:b/>
                <w:bCs/>
              </w:rPr>
            </w:pPr>
            <w:r>
              <w:rPr>
                <w:rFonts w:cs="Arial"/>
                <w:b/>
                <w:bCs/>
              </w:rPr>
              <w:t>Statement 4 – general</w:t>
            </w:r>
          </w:p>
          <w:p w14:paraId="5B2825D7" w14:textId="77777777" w:rsidR="009C3ED4" w:rsidRDefault="009C3ED4" w:rsidP="008C3A24">
            <w:pPr>
              <w:pStyle w:val="TableText1"/>
              <w:rPr>
                <w:rFonts w:cs="Arial"/>
                <w:b/>
                <w:bCs/>
              </w:rPr>
            </w:pPr>
          </w:p>
          <w:p w14:paraId="27EF8C3C" w14:textId="3F4297A0" w:rsidR="009C3ED4" w:rsidRPr="0023487E" w:rsidRDefault="009C3ED4" w:rsidP="008C3A24">
            <w:pPr>
              <w:pStyle w:val="TableText1"/>
            </w:pPr>
            <w:r>
              <w:rPr>
                <w:rFonts w:cs="Arial"/>
              </w:rPr>
              <w:t>Statement 4</w:t>
            </w:r>
          </w:p>
        </w:tc>
        <w:tc>
          <w:tcPr>
            <w:tcW w:w="7541" w:type="dxa"/>
          </w:tcPr>
          <w:p w14:paraId="2BE3A94C" w14:textId="6ACEEF20" w:rsidR="009C3ED4" w:rsidRPr="005C7CD0" w:rsidRDefault="009C3ED4" w:rsidP="008C3A24">
            <w:pPr>
              <w:pStyle w:val="TableText1"/>
            </w:pPr>
            <w:r w:rsidRPr="0023487E">
              <w:t>This is not within the remit of clinical genetics services and we will not comment on this.</w:t>
            </w:r>
          </w:p>
        </w:tc>
        <w:tc>
          <w:tcPr>
            <w:tcW w:w="3317" w:type="dxa"/>
          </w:tcPr>
          <w:p w14:paraId="05EE1A01" w14:textId="37F075DD" w:rsidR="009C3ED4" w:rsidRDefault="009C3ED4" w:rsidP="008C3A24">
            <w:pPr>
              <w:pStyle w:val="TableText1"/>
            </w:pPr>
            <w:r>
              <w:t>Thank you for your comment</w:t>
            </w:r>
            <w:r w:rsidR="00395EF2">
              <w:t>s</w:t>
            </w:r>
            <w:r w:rsidR="00EE2891">
              <w:t>.</w:t>
            </w:r>
          </w:p>
          <w:p w14:paraId="7E949929" w14:textId="77777777" w:rsidR="009C3ED4" w:rsidRPr="0023487E" w:rsidRDefault="009C3ED4" w:rsidP="008C3A24">
            <w:pPr>
              <w:pStyle w:val="TableText1"/>
            </w:pPr>
          </w:p>
        </w:tc>
      </w:tr>
      <w:tr w:rsidR="00D267A3" w:rsidRPr="00660F4E" w14:paraId="4D5CA5C6" w14:textId="25C4C56A" w:rsidTr="003154AE">
        <w:tc>
          <w:tcPr>
            <w:tcW w:w="0" w:type="auto"/>
          </w:tcPr>
          <w:p w14:paraId="1219BF82" w14:textId="2589DD40" w:rsidR="009C3ED4" w:rsidRPr="008C3A24" w:rsidRDefault="00752529" w:rsidP="008C3A24">
            <w:pPr>
              <w:pStyle w:val="TableText1"/>
            </w:pPr>
            <w:r>
              <w:t>42</w:t>
            </w:r>
          </w:p>
        </w:tc>
        <w:tc>
          <w:tcPr>
            <w:tcW w:w="0" w:type="auto"/>
          </w:tcPr>
          <w:p w14:paraId="00D4881E" w14:textId="6642B545" w:rsidR="009C3ED4" w:rsidRPr="00E536DD" w:rsidRDefault="009C3ED4" w:rsidP="008C3A24">
            <w:pPr>
              <w:pStyle w:val="TableText1"/>
            </w:pPr>
            <w:r w:rsidRPr="00722DF8">
              <w:rPr>
                <w:rFonts w:cs="Arial"/>
                <w:bCs/>
              </w:rPr>
              <w:t>The British Association of Gynaecological Pathologists</w:t>
            </w:r>
          </w:p>
        </w:tc>
        <w:tc>
          <w:tcPr>
            <w:tcW w:w="1628" w:type="dxa"/>
          </w:tcPr>
          <w:p w14:paraId="761011AC" w14:textId="77777777" w:rsidR="009C3ED4" w:rsidRDefault="009C3ED4" w:rsidP="008C3A24">
            <w:pPr>
              <w:pStyle w:val="TableText1"/>
              <w:rPr>
                <w:rFonts w:cs="Arial"/>
                <w:b/>
                <w:bCs/>
              </w:rPr>
            </w:pPr>
            <w:r>
              <w:rPr>
                <w:rFonts w:cs="Arial"/>
                <w:b/>
                <w:bCs/>
              </w:rPr>
              <w:t>Statement 4 – definitions</w:t>
            </w:r>
          </w:p>
          <w:p w14:paraId="2CE44568" w14:textId="77777777" w:rsidR="009C3ED4" w:rsidRDefault="009C3ED4" w:rsidP="008C3A24">
            <w:pPr>
              <w:pStyle w:val="TableText1"/>
              <w:rPr>
                <w:rFonts w:cs="Arial"/>
                <w:b/>
                <w:bCs/>
              </w:rPr>
            </w:pPr>
          </w:p>
          <w:p w14:paraId="7476889D" w14:textId="3D877F18" w:rsidR="009C3ED4" w:rsidRDefault="009C3ED4" w:rsidP="008C3A24">
            <w:pPr>
              <w:pStyle w:val="TableText1"/>
              <w:rPr>
                <w:b/>
                <w:bCs/>
              </w:rPr>
            </w:pPr>
            <w:r>
              <w:rPr>
                <w:rFonts w:cs="Arial"/>
              </w:rPr>
              <w:t>Statement 4</w:t>
            </w:r>
            <w:r>
              <w:rPr>
                <w:rFonts w:cs="Arial"/>
                <w:b/>
                <w:bCs/>
              </w:rPr>
              <w:t xml:space="preserve"> </w:t>
            </w:r>
          </w:p>
        </w:tc>
        <w:tc>
          <w:tcPr>
            <w:tcW w:w="7541" w:type="dxa"/>
          </w:tcPr>
          <w:p w14:paraId="7A2752A8" w14:textId="77777777" w:rsidR="009C3ED4" w:rsidRPr="00722DF8" w:rsidRDefault="009C3ED4" w:rsidP="008C3A24">
            <w:pPr>
              <w:pStyle w:val="TableText1"/>
              <w:rPr>
                <w:rFonts w:cs="Arial"/>
                <w:szCs w:val="20"/>
              </w:rPr>
            </w:pPr>
            <w:r w:rsidRPr="00722DF8">
              <w:rPr>
                <w:rFonts w:cs="Arial"/>
                <w:szCs w:val="20"/>
              </w:rPr>
              <w:t xml:space="preserve">The list of high grade epithelial ovarian cancers should read: </w:t>
            </w:r>
          </w:p>
          <w:p w14:paraId="519AE241" w14:textId="77777777" w:rsidR="009C3ED4" w:rsidRPr="00722DF8" w:rsidRDefault="009C3ED4" w:rsidP="008C3A24">
            <w:pPr>
              <w:pStyle w:val="TableText1"/>
              <w:rPr>
                <w:rFonts w:cs="Arial"/>
                <w:szCs w:val="20"/>
              </w:rPr>
            </w:pPr>
            <w:r w:rsidRPr="00722DF8">
              <w:rPr>
                <w:rFonts w:cs="Arial"/>
                <w:szCs w:val="20"/>
              </w:rPr>
              <w:t xml:space="preserve">Carcinosarcoma. • Clear cell. • Grade 3 endometrioid. • Grade 3 Mucinous. • High grade Serous. • </w:t>
            </w:r>
            <w:proofErr w:type="spellStart"/>
            <w:r w:rsidRPr="00722DF8">
              <w:rPr>
                <w:rFonts w:cs="Arial"/>
                <w:szCs w:val="20"/>
              </w:rPr>
              <w:t>Undedifferentiated</w:t>
            </w:r>
            <w:proofErr w:type="spellEnd"/>
            <w:r w:rsidRPr="00722DF8">
              <w:rPr>
                <w:rFonts w:cs="Arial"/>
                <w:szCs w:val="20"/>
              </w:rPr>
              <w:t>/dedifferentiated</w:t>
            </w:r>
          </w:p>
          <w:p w14:paraId="0263E534" w14:textId="3DE6AEC1" w:rsidR="009C3ED4" w:rsidRPr="00E536DD" w:rsidRDefault="009C3ED4" w:rsidP="008C3A24">
            <w:pPr>
              <w:pStyle w:val="TableText1"/>
            </w:pPr>
            <w:r w:rsidRPr="00722DF8">
              <w:rPr>
                <w:rFonts w:cs="Arial"/>
                <w:szCs w:val="20"/>
              </w:rPr>
              <w:t xml:space="preserve">We also feel that Mesonephric-like adenocarcinoma should be included in this list given its recent inclusion as a </w:t>
            </w:r>
            <w:proofErr w:type="spellStart"/>
            <w:r w:rsidRPr="00722DF8">
              <w:rPr>
                <w:rFonts w:cs="Arial"/>
                <w:szCs w:val="20"/>
              </w:rPr>
              <w:t>histotype</w:t>
            </w:r>
            <w:proofErr w:type="spellEnd"/>
            <w:r w:rsidRPr="00722DF8">
              <w:rPr>
                <w:rFonts w:cs="Arial"/>
                <w:szCs w:val="20"/>
              </w:rPr>
              <w:t xml:space="preserve"> and its known aggressive </w:t>
            </w:r>
            <w:proofErr w:type="spellStart"/>
            <w:r w:rsidRPr="00722DF8">
              <w:rPr>
                <w:rFonts w:cs="Arial"/>
                <w:szCs w:val="20"/>
              </w:rPr>
              <w:t>behaviour</w:t>
            </w:r>
            <w:proofErr w:type="spellEnd"/>
            <w:r w:rsidRPr="00722DF8">
              <w:rPr>
                <w:rFonts w:cs="Arial"/>
                <w:szCs w:val="20"/>
              </w:rPr>
              <w:t>.</w:t>
            </w:r>
          </w:p>
        </w:tc>
        <w:tc>
          <w:tcPr>
            <w:tcW w:w="3317" w:type="dxa"/>
          </w:tcPr>
          <w:p w14:paraId="6E917C18" w14:textId="1EE674EE" w:rsidR="009C3ED4" w:rsidRDefault="009C3ED4" w:rsidP="008C3A24">
            <w:pPr>
              <w:pStyle w:val="TableText1"/>
            </w:pPr>
            <w:r>
              <w:t>Thank you for your comment</w:t>
            </w:r>
            <w:r w:rsidR="00395EF2">
              <w:t>s</w:t>
            </w:r>
            <w:r w:rsidR="00EE2891">
              <w:t>.</w:t>
            </w:r>
          </w:p>
          <w:p w14:paraId="08D86E05" w14:textId="77777777" w:rsidR="009C3ED4" w:rsidRDefault="009C3ED4" w:rsidP="008C3A24">
            <w:pPr>
              <w:pStyle w:val="TableText1"/>
              <w:rPr>
                <w:rFonts w:cs="Arial"/>
                <w:szCs w:val="20"/>
              </w:rPr>
            </w:pPr>
          </w:p>
          <w:p w14:paraId="08D62F61" w14:textId="0173B517" w:rsidR="00E17CB2" w:rsidRPr="00891EE9" w:rsidRDefault="001E18C3" w:rsidP="00891EE9">
            <w:pPr>
              <w:pStyle w:val="TableText1"/>
              <w:rPr>
                <w:rFonts w:cs="Arial"/>
                <w:szCs w:val="20"/>
              </w:rPr>
            </w:pPr>
            <w:r>
              <w:rPr>
                <w:rFonts w:cs="Arial"/>
                <w:szCs w:val="20"/>
              </w:rPr>
              <w:t>As the population is defined more precisely</w:t>
            </w:r>
            <w:r w:rsidR="000F42D5">
              <w:rPr>
                <w:rFonts w:cs="Arial"/>
                <w:szCs w:val="20"/>
              </w:rPr>
              <w:t xml:space="preserve"> </w:t>
            </w:r>
            <w:r w:rsidR="003778AB" w:rsidRPr="006F5BCF">
              <w:rPr>
                <w:rFonts w:cs="Arial"/>
                <w:szCs w:val="20"/>
              </w:rPr>
              <w:t>in the statement wording</w:t>
            </w:r>
            <w:r>
              <w:rPr>
                <w:rFonts w:cs="Arial"/>
                <w:szCs w:val="20"/>
              </w:rPr>
              <w:t xml:space="preserve">, a definition is no longer required. </w:t>
            </w:r>
            <w:r w:rsidR="000D2DB1">
              <w:rPr>
                <w:rFonts w:cs="Arial"/>
                <w:szCs w:val="20"/>
              </w:rPr>
              <w:t xml:space="preserve"> </w:t>
            </w:r>
            <w:r w:rsidR="000D2DB1">
              <w:t xml:space="preserve"> </w:t>
            </w:r>
            <w:r w:rsidR="002F47DA">
              <w:t xml:space="preserve">During </w:t>
            </w:r>
            <w:r w:rsidR="000D2DB1">
              <w:t xml:space="preserve">internal review mucinous ovarian cancer has been excluded from the statement’s population, to align with </w:t>
            </w:r>
            <w:hyperlink r:id="rId34" w:history="1">
              <w:r w:rsidR="000D2DB1">
                <w:rPr>
                  <w:rStyle w:val="Hyperlink"/>
                </w:rPr>
                <w:t xml:space="preserve">NHS England’s NHS genomic test directory for cancer. </w:t>
              </w:r>
            </w:hyperlink>
          </w:p>
        </w:tc>
      </w:tr>
      <w:tr w:rsidR="00D267A3" w:rsidRPr="00660F4E" w14:paraId="3730CA2C" w14:textId="1BE454BD" w:rsidTr="003154AE">
        <w:tc>
          <w:tcPr>
            <w:tcW w:w="0" w:type="auto"/>
          </w:tcPr>
          <w:p w14:paraId="1B216661" w14:textId="0AAF1995" w:rsidR="009C3ED4" w:rsidRPr="008C3A24" w:rsidRDefault="00752529" w:rsidP="008C3A24">
            <w:pPr>
              <w:pStyle w:val="TableText1"/>
            </w:pPr>
            <w:r>
              <w:t>43</w:t>
            </w:r>
          </w:p>
        </w:tc>
        <w:tc>
          <w:tcPr>
            <w:tcW w:w="0" w:type="auto"/>
          </w:tcPr>
          <w:p w14:paraId="6B615700" w14:textId="28038A7E" w:rsidR="009C3ED4" w:rsidRPr="001E18C3" w:rsidRDefault="009C3ED4" w:rsidP="008C3A24">
            <w:pPr>
              <w:pStyle w:val="TableText1"/>
            </w:pPr>
            <w:r w:rsidRPr="001E18C3">
              <w:rPr>
                <w:rFonts w:cs="Arial"/>
                <w:bCs/>
              </w:rPr>
              <w:t>British Gynaecological Cancer Society</w:t>
            </w:r>
          </w:p>
        </w:tc>
        <w:tc>
          <w:tcPr>
            <w:tcW w:w="1628" w:type="dxa"/>
          </w:tcPr>
          <w:p w14:paraId="25CE05F1" w14:textId="77777777" w:rsidR="009C3ED4" w:rsidRPr="001E18C3" w:rsidRDefault="009C3ED4" w:rsidP="008C3A24">
            <w:pPr>
              <w:pStyle w:val="TableText1"/>
              <w:rPr>
                <w:rFonts w:cs="Arial"/>
                <w:b/>
                <w:bCs/>
              </w:rPr>
            </w:pPr>
            <w:r w:rsidRPr="001E18C3">
              <w:rPr>
                <w:rFonts w:cs="Arial"/>
                <w:b/>
                <w:bCs/>
              </w:rPr>
              <w:t>Statement 4 – question 6</w:t>
            </w:r>
          </w:p>
          <w:p w14:paraId="0F91A740" w14:textId="77777777" w:rsidR="009C3ED4" w:rsidRPr="001E18C3" w:rsidRDefault="009C3ED4" w:rsidP="008C3A24">
            <w:pPr>
              <w:pStyle w:val="TableText1"/>
              <w:rPr>
                <w:rFonts w:cs="Arial"/>
                <w:b/>
                <w:bCs/>
              </w:rPr>
            </w:pPr>
          </w:p>
          <w:p w14:paraId="10538AF2" w14:textId="21857A97" w:rsidR="009C3ED4" w:rsidRPr="001E18C3" w:rsidRDefault="009C3ED4" w:rsidP="008C3A24">
            <w:pPr>
              <w:pStyle w:val="TableText1"/>
            </w:pPr>
            <w:r w:rsidRPr="001E18C3">
              <w:t>Question 6</w:t>
            </w:r>
          </w:p>
        </w:tc>
        <w:tc>
          <w:tcPr>
            <w:tcW w:w="7541" w:type="dxa"/>
          </w:tcPr>
          <w:p w14:paraId="700627C6" w14:textId="23E3BD96" w:rsidR="009C3ED4" w:rsidRPr="001E18C3" w:rsidRDefault="009C3ED4" w:rsidP="008C3A24">
            <w:pPr>
              <w:pStyle w:val="TableText1"/>
            </w:pPr>
            <w:r w:rsidRPr="001E18C3">
              <w:rPr>
                <w:rFonts w:cs="Arial"/>
              </w:rPr>
              <w:t>Difficult to know how you would collect these data, other than by a manual audit, as these fields are not currently included in the SCR database. This would require SCR upgrade to include tumour testing and counselling.</w:t>
            </w:r>
          </w:p>
        </w:tc>
        <w:tc>
          <w:tcPr>
            <w:tcW w:w="3317" w:type="dxa"/>
          </w:tcPr>
          <w:p w14:paraId="63A5A3D9" w14:textId="0A20998B" w:rsidR="008C6F49" w:rsidRPr="001E18C3" w:rsidRDefault="008C6F49" w:rsidP="008C3A24">
            <w:pPr>
              <w:pStyle w:val="TableText1"/>
              <w:rPr>
                <w:rFonts w:cs="Arial"/>
                <w:szCs w:val="20"/>
              </w:rPr>
            </w:pPr>
            <w:r w:rsidRPr="001E18C3">
              <w:rPr>
                <w:rFonts w:cs="Arial"/>
                <w:szCs w:val="20"/>
              </w:rPr>
              <w:t>Thank you for your comment</w:t>
            </w:r>
            <w:r w:rsidR="00395EF2">
              <w:rPr>
                <w:rFonts w:cs="Arial"/>
                <w:szCs w:val="20"/>
              </w:rPr>
              <w:t>s</w:t>
            </w:r>
            <w:r w:rsidRPr="001E18C3">
              <w:rPr>
                <w:rFonts w:cs="Arial"/>
                <w:szCs w:val="20"/>
              </w:rPr>
              <w:t>.</w:t>
            </w:r>
          </w:p>
          <w:p w14:paraId="59E2BA31" w14:textId="77777777" w:rsidR="008C6F49" w:rsidRPr="001E18C3" w:rsidRDefault="008C6F49" w:rsidP="008C3A24">
            <w:pPr>
              <w:pStyle w:val="TableText1"/>
              <w:rPr>
                <w:rFonts w:cs="Arial"/>
                <w:szCs w:val="20"/>
              </w:rPr>
            </w:pPr>
          </w:p>
          <w:p w14:paraId="2193887D" w14:textId="41DD116F" w:rsidR="009C3ED4" w:rsidRPr="001E18C3" w:rsidRDefault="0088518E" w:rsidP="008C3A24">
            <w:pPr>
              <w:pStyle w:val="TableText1"/>
              <w:rPr>
                <w:rFonts w:cs="Arial"/>
              </w:rPr>
            </w:pPr>
            <w:r>
              <w:rPr>
                <w:rFonts w:cs="Arial"/>
                <w:szCs w:val="20"/>
              </w:rPr>
              <w:t>Regarding the collection of data on ethnicity, a</w:t>
            </w:r>
            <w:r w:rsidRPr="00193B51">
              <w:rPr>
                <w:rFonts w:cs="Arial"/>
                <w:szCs w:val="20"/>
              </w:rPr>
              <w:t xml:space="preserve"> committee member highlighted that </w:t>
            </w:r>
            <w:r>
              <w:rPr>
                <w:rFonts w:cs="Arial"/>
                <w:szCs w:val="20"/>
              </w:rPr>
              <w:t>this</w:t>
            </w:r>
            <w:r w:rsidRPr="00193B51">
              <w:rPr>
                <w:rFonts w:cs="Arial"/>
                <w:szCs w:val="20"/>
              </w:rPr>
              <w:t xml:space="preserve"> data is routinely recorded within genomics data.  The </w:t>
            </w:r>
            <w:r w:rsidR="00752529">
              <w:rPr>
                <w:rFonts w:cs="Arial"/>
                <w:szCs w:val="20"/>
              </w:rPr>
              <w:t>QSAC</w:t>
            </w:r>
            <w:r w:rsidR="00752529" w:rsidRPr="00193B51">
              <w:rPr>
                <w:rFonts w:cs="Arial"/>
                <w:szCs w:val="20"/>
              </w:rPr>
              <w:t xml:space="preserve"> </w:t>
            </w:r>
            <w:r w:rsidRPr="00193B51">
              <w:rPr>
                <w:rFonts w:cs="Arial"/>
                <w:szCs w:val="20"/>
              </w:rPr>
              <w:t>noted that identifying unwarranted variation</w:t>
            </w:r>
            <w:r>
              <w:rPr>
                <w:rFonts w:cs="Arial"/>
                <w:szCs w:val="20"/>
              </w:rPr>
              <w:t xml:space="preserve"> in take-up</w:t>
            </w:r>
            <w:r w:rsidRPr="00193B51">
              <w:rPr>
                <w:rFonts w:cs="Arial"/>
                <w:szCs w:val="20"/>
              </w:rPr>
              <w:t xml:space="preserve"> is important and recognised that quality standards can help address variation.  </w:t>
            </w:r>
            <w:r>
              <w:rPr>
                <w:rFonts w:cs="Arial"/>
                <w:szCs w:val="20"/>
              </w:rPr>
              <w:t xml:space="preserve">Committee members highlighted that variation in take-up by ethnicity exists. </w:t>
            </w:r>
          </w:p>
        </w:tc>
      </w:tr>
      <w:tr w:rsidR="00D267A3" w:rsidRPr="00660F4E" w14:paraId="75B95CC1" w14:textId="33E7F53C" w:rsidTr="003154AE">
        <w:tc>
          <w:tcPr>
            <w:tcW w:w="0" w:type="auto"/>
          </w:tcPr>
          <w:p w14:paraId="5B48793E" w14:textId="6496DD27" w:rsidR="009C3ED4" w:rsidRPr="008C3A24" w:rsidRDefault="00752529" w:rsidP="008C3A24">
            <w:pPr>
              <w:pStyle w:val="TableText1"/>
            </w:pPr>
            <w:r>
              <w:t>44</w:t>
            </w:r>
          </w:p>
        </w:tc>
        <w:tc>
          <w:tcPr>
            <w:tcW w:w="0" w:type="auto"/>
          </w:tcPr>
          <w:p w14:paraId="06601D30" w14:textId="20AFD471" w:rsidR="009C3ED4" w:rsidRPr="001E18C3" w:rsidRDefault="009C3ED4" w:rsidP="008C3A24">
            <w:pPr>
              <w:pStyle w:val="TableText1"/>
            </w:pPr>
            <w:r w:rsidRPr="001E18C3">
              <w:rPr>
                <w:rFonts w:cs="Arial"/>
                <w:bCs/>
              </w:rPr>
              <w:t>Institute of Biomedical Science</w:t>
            </w:r>
          </w:p>
        </w:tc>
        <w:tc>
          <w:tcPr>
            <w:tcW w:w="1628" w:type="dxa"/>
          </w:tcPr>
          <w:p w14:paraId="5854774E" w14:textId="77777777" w:rsidR="009C3ED4" w:rsidRPr="001E18C3" w:rsidRDefault="009C3ED4" w:rsidP="008C3A24">
            <w:pPr>
              <w:pStyle w:val="TableText1"/>
              <w:rPr>
                <w:rFonts w:cs="Arial"/>
                <w:b/>
                <w:bCs/>
              </w:rPr>
            </w:pPr>
            <w:r w:rsidRPr="001E18C3">
              <w:rPr>
                <w:rFonts w:cs="Arial"/>
                <w:b/>
                <w:bCs/>
              </w:rPr>
              <w:t>Statement 4 – question 6</w:t>
            </w:r>
          </w:p>
          <w:p w14:paraId="11FB27DA" w14:textId="77777777" w:rsidR="009C3ED4" w:rsidRPr="001E18C3" w:rsidRDefault="009C3ED4" w:rsidP="008C3A24">
            <w:pPr>
              <w:pStyle w:val="TableText1"/>
              <w:rPr>
                <w:rFonts w:cs="Arial"/>
                <w:b/>
                <w:bCs/>
              </w:rPr>
            </w:pPr>
          </w:p>
          <w:p w14:paraId="304C6FDD" w14:textId="63D355E1" w:rsidR="009C3ED4" w:rsidRPr="001E18C3" w:rsidRDefault="009C3ED4" w:rsidP="008C3A24">
            <w:pPr>
              <w:pStyle w:val="TableText1"/>
            </w:pPr>
            <w:r w:rsidRPr="001E18C3">
              <w:rPr>
                <w:rFonts w:cs="Arial"/>
              </w:rPr>
              <w:lastRenderedPageBreak/>
              <w:t>Statement 4</w:t>
            </w:r>
          </w:p>
        </w:tc>
        <w:tc>
          <w:tcPr>
            <w:tcW w:w="7541" w:type="dxa"/>
          </w:tcPr>
          <w:p w14:paraId="00E41652" w14:textId="77777777" w:rsidR="009C3ED4" w:rsidRPr="001E18C3" w:rsidRDefault="009C3ED4" w:rsidP="008C3A24">
            <w:pPr>
              <w:pStyle w:val="TableText1"/>
            </w:pPr>
            <w:r w:rsidRPr="001E18C3">
              <w:lastRenderedPageBreak/>
              <w:t>(Question 6 above)</w:t>
            </w:r>
          </w:p>
          <w:p w14:paraId="7F6C3850" w14:textId="49390827" w:rsidR="009C3ED4" w:rsidRPr="001E18C3" w:rsidRDefault="009C3ED4" w:rsidP="008C3A24">
            <w:pPr>
              <w:pStyle w:val="TableText1"/>
            </w:pPr>
            <w:r w:rsidRPr="001E18C3">
              <w:lastRenderedPageBreak/>
              <w:t xml:space="preserve">This is dependent on individual trust and laboratory IT systems.  Some LIMS systems store this information as non-structured text data which precludes retrospective searches to gather the required data.  </w:t>
            </w:r>
          </w:p>
        </w:tc>
        <w:tc>
          <w:tcPr>
            <w:tcW w:w="3317" w:type="dxa"/>
          </w:tcPr>
          <w:p w14:paraId="5CDCCF53" w14:textId="77777777" w:rsidR="009C3ED4" w:rsidRDefault="00392211" w:rsidP="008C3A24">
            <w:pPr>
              <w:pStyle w:val="TableText1"/>
            </w:pPr>
            <w:r>
              <w:lastRenderedPageBreak/>
              <w:t>Thank you for your comments.</w:t>
            </w:r>
          </w:p>
          <w:p w14:paraId="61B8862C" w14:textId="77777777" w:rsidR="00392211" w:rsidRPr="001E18C3" w:rsidRDefault="00392211" w:rsidP="00392211">
            <w:pPr>
              <w:pStyle w:val="TableText1"/>
              <w:rPr>
                <w:rFonts w:cs="Arial"/>
                <w:szCs w:val="20"/>
              </w:rPr>
            </w:pPr>
          </w:p>
          <w:p w14:paraId="64B7BFC2" w14:textId="27EB21B9" w:rsidR="00392211" w:rsidRPr="001E18C3" w:rsidRDefault="00595EA5" w:rsidP="00392211">
            <w:pPr>
              <w:pStyle w:val="TableText1"/>
            </w:pPr>
            <w:r>
              <w:rPr>
                <w:rFonts w:cs="Arial"/>
                <w:szCs w:val="20"/>
              </w:rPr>
              <w:lastRenderedPageBreak/>
              <w:t>Regarding the collection of data on ethnicity, a</w:t>
            </w:r>
            <w:r w:rsidR="00392211" w:rsidRPr="00193B51">
              <w:rPr>
                <w:rFonts w:cs="Arial"/>
                <w:szCs w:val="20"/>
              </w:rPr>
              <w:t xml:space="preserve"> committee member highlighted that </w:t>
            </w:r>
            <w:r w:rsidR="00392211">
              <w:rPr>
                <w:rFonts w:cs="Arial"/>
                <w:szCs w:val="20"/>
              </w:rPr>
              <w:t>this</w:t>
            </w:r>
            <w:r w:rsidR="00392211" w:rsidRPr="00193B51">
              <w:rPr>
                <w:rFonts w:cs="Arial"/>
                <w:szCs w:val="20"/>
              </w:rPr>
              <w:t xml:space="preserve"> data is routinely recorded within genomics data.  The </w:t>
            </w:r>
            <w:r w:rsidR="00752529">
              <w:rPr>
                <w:rFonts w:cs="Arial"/>
                <w:szCs w:val="20"/>
              </w:rPr>
              <w:t>QSAC</w:t>
            </w:r>
            <w:r w:rsidR="00752529" w:rsidRPr="00193B51">
              <w:rPr>
                <w:rFonts w:cs="Arial"/>
                <w:szCs w:val="20"/>
              </w:rPr>
              <w:t xml:space="preserve"> </w:t>
            </w:r>
            <w:r w:rsidR="00392211" w:rsidRPr="00193B51">
              <w:rPr>
                <w:rFonts w:cs="Arial"/>
                <w:szCs w:val="20"/>
              </w:rPr>
              <w:t>noted that identifying unwarranted variation</w:t>
            </w:r>
            <w:r w:rsidR="00392211">
              <w:rPr>
                <w:rFonts w:cs="Arial"/>
                <w:szCs w:val="20"/>
              </w:rPr>
              <w:t xml:space="preserve"> in take-up</w:t>
            </w:r>
            <w:r w:rsidR="00392211" w:rsidRPr="00193B51">
              <w:rPr>
                <w:rFonts w:cs="Arial"/>
                <w:szCs w:val="20"/>
              </w:rPr>
              <w:t xml:space="preserve"> is important and recognised that quality standards can help address variation.  </w:t>
            </w:r>
            <w:r w:rsidR="00392211">
              <w:rPr>
                <w:rFonts w:cs="Arial"/>
                <w:szCs w:val="20"/>
              </w:rPr>
              <w:t>Committee members highlighted that variation in take-up by ethnicity exists.</w:t>
            </w:r>
          </w:p>
        </w:tc>
      </w:tr>
      <w:tr w:rsidR="00D267A3" w:rsidRPr="00660F4E" w14:paraId="5FB698CB" w14:textId="784461D2" w:rsidTr="003154AE">
        <w:tc>
          <w:tcPr>
            <w:tcW w:w="0" w:type="auto"/>
          </w:tcPr>
          <w:p w14:paraId="6577D21F" w14:textId="62F4CE2F" w:rsidR="009C3ED4" w:rsidRPr="008C3A24" w:rsidRDefault="00752529" w:rsidP="008C3A24">
            <w:pPr>
              <w:pStyle w:val="TableText1"/>
            </w:pPr>
            <w:r>
              <w:lastRenderedPageBreak/>
              <w:t>45</w:t>
            </w:r>
          </w:p>
        </w:tc>
        <w:tc>
          <w:tcPr>
            <w:tcW w:w="0" w:type="auto"/>
          </w:tcPr>
          <w:p w14:paraId="40C4E68C" w14:textId="2CE6D1B1" w:rsidR="009C3ED4" w:rsidRPr="001E18C3" w:rsidRDefault="009C3ED4" w:rsidP="008C3A24">
            <w:pPr>
              <w:pStyle w:val="TableText1"/>
            </w:pPr>
            <w:r w:rsidRPr="001E18C3">
              <w:rPr>
                <w:rFonts w:cs="Arial"/>
              </w:rPr>
              <w:t>Royal College of General Practitioners</w:t>
            </w:r>
          </w:p>
        </w:tc>
        <w:tc>
          <w:tcPr>
            <w:tcW w:w="1628" w:type="dxa"/>
          </w:tcPr>
          <w:p w14:paraId="08FFE18F" w14:textId="77777777" w:rsidR="009C3ED4" w:rsidRPr="001E18C3" w:rsidRDefault="009C3ED4" w:rsidP="008C3A24">
            <w:pPr>
              <w:pStyle w:val="TableText1"/>
              <w:rPr>
                <w:rFonts w:cs="Arial"/>
                <w:b/>
                <w:bCs/>
              </w:rPr>
            </w:pPr>
            <w:r w:rsidRPr="001E18C3">
              <w:rPr>
                <w:rFonts w:cs="Arial"/>
                <w:b/>
                <w:bCs/>
              </w:rPr>
              <w:t>Statement 4 – question 6</w:t>
            </w:r>
          </w:p>
          <w:p w14:paraId="30FD6C20" w14:textId="77777777" w:rsidR="009C3ED4" w:rsidRPr="001E18C3" w:rsidRDefault="009C3ED4" w:rsidP="008C3A24">
            <w:pPr>
              <w:pStyle w:val="TableText1"/>
              <w:rPr>
                <w:rFonts w:cs="Arial"/>
                <w:b/>
                <w:bCs/>
              </w:rPr>
            </w:pPr>
          </w:p>
          <w:p w14:paraId="5CCD694A" w14:textId="1E0D72AE" w:rsidR="009C3ED4" w:rsidRPr="001E18C3" w:rsidRDefault="009C3ED4" w:rsidP="008C3A24">
            <w:pPr>
              <w:pStyle w:val="TableText1"/>
            </w:pPr>
            <w:r w:rsidRPr="001E18C3">
              <w:rPr>
                <w:rFonts w:cs="Arial"/>
              </w:rPr>
              <w:t>Question 6</w:t>
            </w:r>
          </w:p>
        </w:tc>
        <w:tc>
          <w:tcPr>
            <w:tcW w:w="7541" w:type="dxa"/>
          </w:tcPr>
          <w:p w14:paraId="4F4D3351" w14:textId="65391D03" w:rsidR="009C3ED4" w:rsidRPr="001E18C3" w:rsidRDefault="009C3ED4" w:rsidP="008C3A24">
            <w:pPr>
              <w:pStyle w:val="TableText1"/>
            </w:pPr>
            <w:r w:rsidRPr="001E18C3">
              <w:rPr>
                <w:szCs w:val="20"/>
              </w:rPr>
              <w:t xml:space="preserve">Yes, </w:t>
            </w:r>
            <w:proofErr w:type="gramStart"/>
            <w:r w:rsidRPr="001E18C3">
              <w:rPr>
                <w:szCs w:val="20"/>
              </w:rPr>
              <w:t>similar to</w:t>
            </w:r>
            <w:proofErr w:type="gramEnd"/>
            <w:r w:rsidRPr="001E18C3">
              <w:rPr>
                <w:szCs w:val="20"/>
              </w:rPr>
              <w:t xml:space="preserve"> statement 3, local data sources such as hospital records, oncology services, and pathology departments could be used to monitor the uptake of tumour testing by ethnicity. The data could be complemented by national cancer audit databases​</w:t>
            </w:r>
          </w:p>
        </w:tc>
        <w:tc>
          <w:tcPr>
            <w:tcW w:w="3317" w:type="dxa"/>
          </w:tcPr>
          <w:p w14:paraId="55FF8B88" w14:textId="5609F528" w:rsidR="009C3ED4" w:rsidRPr="001E18C3" w:rsidRDefault="009C3ED4" w:rsidP="008C3A24">
            <w:pPr>
              <w:pStyle w:val="TableText1"/>
              <w:rPr>
                <w:rFonts w:cs="Arial"/>
                <w:szCs w:val="20"/>
              </w:rPr>
            </w:pPr>
            <w:r w:rsidRPr="001E18C3">
              <w:rPr>
                <w:rFonts w:cs="Arial"/>
                <w:szCs w:val="20"/>
              </w:rPr>
              <w:t>Thank you for your comment</w:t>
            </w:r>
            <w:r w:rsidR="00395EF2">
              <w:rPr>
                <w:rFonts w:cs="Arial"/>
                <w:szCs w:val="20"/>
              </w:rPr>
              <w:t>s</w:t>
            </w:r>
            <w:r w:rsidRPr="001E18C3">
              <w:rPr>
                <w:rFonts w:cs="Arial"/>
                <w:szCs w:val="20"/>
              </w:rPr>
              <w:t xml:space="preserve">. </w:t>
            </w:r>
          </w:p>
          <w:p w14:paraId="7BD556CF" w14:textId="1BFD0DDF" w:rsidR="008C6F49" w:rsidRPr="001E18C3" w:rsidRDefault="008C6F49" w:rsidP="008C3A24">
            <w:pPr>
              <w:pStyle w:val="TableText1"/>
              <w:rPr>
                <w:rFonts w:cs="Arial"/>
                <w:szCs w:val="20"/>
              </w:rPr>
            </w:pPr>
          </w:p>
          <w:p w14:paraId="7269A827" w14:textId="760EF6B7" w:rsidR="009C3ED4" w:rsidRPr="001E18C3" w:rsidRDefault="0088518E" w:rsidP="008C3A24">
            <w:pPr>
              <w:pStyle w:val="TableText1"/>
              <w:rPr>
                <w:szCs w:val="20"/>
              </w:rPr>
            </w:pPr>
            <w:r>
              <w:rPr>
                <w:rFonts w:cs="Arial"/>
                <w:szCs w:val="20"/>
              </w:rPr>
              <w:t>Regarding the collection of data on ethnicity, a</w:t>
            </w:r>
            <w:r w:rsidRPr="00193B51">
              <w:rPr>
                <w:rFonts w:cs="Arial"/>
                <w:szCs w:val="20"/>
              </w:rPr>
              <w:t xml:space="preserve"> committee member highlighted that </w:t>
            </w:r>
            <w:r>
              <w:rPr>
                <w:rFonts w:cs="Arial"/>
                <w:szCs w:val="20"/>
              </w:rPr>
              <w:t>this</w:t>
            </w:r>
            <w:r w:rsidRPr="00193B51">
              <w:rPr>
                <w:rFonts w:cs="Arial"/>
                <w:szCs w:val="20"/>
              </w:rPr>
              <w:t xml:space="preserve"> data is routinely recorded within genomics data.  The </w:t>
            </w:r>
            <w:r w:rsidR="00752529">
              <w:rPr>
                <w:rFonts w:cs="Arial"/>
                <w:szCs w:val="20"/>
              </w:rPr>
              <w:t>QSAC</w:t>
            </w:r>
            <w:r w:rsidR="00752529" w:rsidRPr="00193B51">
              <w:rPr>
                <w:rFonts w:cs="Arial"/>
                <w:szCs w:val="20"/>
              </w:rPr>
              <w:t xml:space="preserve"> </w:t>
            </w:r>
            <w:r w:rsidRPr="00193B51">
              <w:rPr>
                <w:rFonts w:cs="Arial"/>
                <w:szCs w:val="20"/>
              </w:rPr>
              <w:t>noted that identifying unwarranted variation</w:t>
            </w:r>
            <w:r>
              <w:rPr>
                <w:rFonts w:cs="Arial"/>
                <w:szCs w:val="20"/>
              </w:rPr>
              <w:t xml:space="preserve"> in take-up</w:t>
            </w:r>
            <w:r w:rsidRPr="00193B51">
              <w:rPr>
                <w:rFonts w:cs="Arial"/>
                <w:szCs w:val="20"/>
              </w:rPr>
              <w:t xml:space="preserve"> is important and recognised that quality standards can help address variation.  </w:t>
            </w:r>
            <w:r>
              <w:rPr>
                <w:rFonts w:cs="Arial"/>
                <w:szCs w:val="20"/>
              </w:rPr>
              <w:t>Committee members highlighted that variation in take-up by ethnicity exists.</w:t>
            </w:r>
          </w:p>
        </w:tc>
      </w:tr>
      <w:tr w:rsidR="00D267A3" w:rsidRPr="00660F4E" w14:paraId="1A20E33A" w14:textId="5A64CB8A" w:rsidTr="003154AE">
        <w:tc>
          <w:tcPr>
            <w:tcW w:w="0" w:type="auto"/>
          </w:tcPr>
          <w:p w14:paraId="7F1BAFCC" w14:textId="16FF8097" w:rsidR="009C3ED4" w:rsidRPr="008C3A24" w:rsidRDefault="00752529" w:rsidP="008C3A24">
            <w:pPr>
              <w:pStyle w:val="TableText1"/>
            </w:pPr>
            <w:r>
              <w:t>46</w:t>
            </w:r>
          </w:p>
        </w:tc>
        <w:tc>
          <w:tcPr>
            <w:tcW w:w="0" w:type="auto"/>
          </w:tcPr>
          <w:p w14:paraId="64340ED5" w14:textId="470A49C5" w:rsidR="009C3ED4" w:rsidRPr="00141A1A" w:rsidRDefault="009C3ED4" w:rsidP="008C3A24">
            <w:pPr>
              <w:pStyle w:val="TableText1"/>
            </w:pPr>
            <w:r w:rsidRPr="00141A1A">
              <w:rPr>
                <w:rFonts w:cs="Arial"/>
                <w:bCs/>
              </w:rPr>
              <w:t>The British Association of Gynaecological Pathologists</w:t>
            </w:r>
          </w:p>
        </w:tc>
        <w:tc>
          <w:tcPr>
            <w:tcW w:w="1628" w:type="dxa"/>
          </w:tcPr>
          <w:p w14:paraId="3C29E69C" w14:textId="37B2CC5F" w:rsidR="009C3ED4" w:rsidRPr="00141A1A" w:rsidRDefault="009C3ED4" w:rsidP="008C3A24">
            <w:pPr>
              <w:pStyle w:val="TableText1"/>
              <w:rPr>
                <w:b/>
                <w:bCs/>
              </w:rPr>
            </w:pPr>
            <w:r w:rsidRPr="00141A1A">
              <w:rPr>
                <w:rFonts w:cs="Arial"/>
                <w:b/>
                <w:bCs/>
              </w:rPr>
              <w:t>Statement 4 – question 6</w:t>
            </w:r>
          </w:p>
        </w:tc>
        <w:tc>
          <w:tcPr>
            <w:tcW w:w="7541" w:type="dxa"/>
          </w:tcPr>
          <w:p w14:paraId="185FA94B" w14:textId="77777777" w:rsidR="009C3ED4" w:rsidRPr="00141A1A" w:rsidRDefault="009C3ED4" w:rsidP="008C3A24">
            <w:pPr>
              <w:pStyle w:val="TableText1"/>
              <w:rPr>
                <w:color w:val="000000"/>
              </w:rPr>
            </w:pPr>
            <w:r w:rsidRPr="00141A1A">
              <w:rPr>
                <w:color w:val="000000"/>
              </w:rPr>
              <w:t>This is beyond the remit of pathology.  However, given the expectation of reflex testing, any variation in testing by ethnicity will probably reflect geographic variations in testing.</w:t>
            </w:r>
          </w:p>
          <w:p w14:paraId="2E80B15C" w14:textId="77777777" w:rsidR="009C3ED4" w:rsidRPr="00141A1A" w:rsidRDefault="009C3ED4" w:rsidP="008C3A24">
            <w:pPr>
              <w:pStyle w:val="TableText1"/>
            </w:pPr>
          </w:p>
        </w:tc>
        <w:tc>
          <w:tcPr>
            <w:tcW w:w="3317" w:type="dxa"/>
          </w:tcPr>
          <w:p w14:paraId="1CA0388C" w14:textId="570EF4DE" w:rsidR="009C3ED4" w:rsidRPr="00141A1A" w:rsidRDefault="009C3ED4" w:rsidP="008C3A24">
            <w:pPr>
              <w:pStyle w:val="TableText1"/>
              <w:rPr>
                <w:rFonts w:cs="Arial"/>
                <w:szCs w:val="20"/>
              </w:rPr>
            </w:pPr>
            <w:r w:rsidRPr="00141A1A">
              <w:rPr>
                <w:rFonts w:cs="Arial"/>
                <w:szCs w:val="20"/>
              </w:rPr>
              <w:t>Thank you for your comment</w:t>
            </w:r>
            <w:r w:rsidR="00395EF2">
              <w:rPr>
                <w:rFonts w:cs="Arial"/>
                <w:szCs w:val="20"/>
              </w:rPr>
              <w:t>s</w:t>
            </w:r>
            <w:r w:rsidRPr="00141A1A">
              <w:rPr>
                <w:rFonts w:cs="Arial"/>
                <w:szCs w:val="20"/>
              </w:rPr>
              <w:t xml:space="preserve">. </w:t>
            </w:r>
          </w:p>
          <w:p w14:paraId="2DB29CBB" w14:textId="77777777" w:rsidR="009C3ED4" w:rsidRDefault="009C3ED4" w:rsidP="008C3A24">
            <w:pPr>
              <w:pStyle w:val="TableText1"/>
              <w:rPr>
                <w:color w:val="000000"/>
              </w:rPr>
            </w:pPr>
          </w:p>
          <w:p w14:paraId="5E4B6A87" w14:textId="77777777" w:rsidR="00877341" w:rsidRDefault="00877341" w:rsidP="008C3A24">
            <w:pPr>
              <w:pStyle w:val="TableText1"/>
            </w:pPr>
            <w:r w:rsidRPr="00354896">
              <w:t xml:space="preserve">The </w:t>
            </w:r>
            <w:r w:rsidR="0088518E">
              <w:t>QSAC</w:t>
            </w:r>
            <w:r w:rsidRPr="00354896">
              <w:t xml:space="preserve"> highlighted that reflex testing is not universal or mandatory</w:t>
            </w:r>
            <w:r>
              <w:t xml:space="preserve"> for ovarian cancer. Statements 3 and 4 do not refer to reflex testing. </w:t>
            </w:r>
          </w:p>
          <w:p w14:paraId="30631712" w14:textId="77777777" w:rsidR="00D26038" w:rsidRDefault="00D26038" w:rsidP="008C3A24">
            <w:pPr>
              <w:pStyle w:val="TableText1"/>
            </w:pPr>
          </w:p>
          <w:p w14:paraId="67E15235" w14:textId="6478D611" w:rsidR="00D26038" w:rsidRPr="0088518E" w:rsidRDefault="00D26038" w:rsidP="008C3A24">
            <w:pPr>
              <w:pStyle w:val="TableText1"/>
            </w:pPr>
            <w:r w:rsidRPr="00193B51">
              <w:rPr>
                <w:rFonts w:cs="Arial"/>
                <w:szCs w:val="20"/>
              </w:rPr>
              <w:lastRenderedPageBreak/>
              <w:t>The committee noted that identifying unwarranted variation</w:t>
            </w:r>
            <w:r>
              <w:rPr>
                <w:rFonts w:cs="Arial"/>
                <w:szCs w:val="20"/>
              </w:rPr>
              <w:t xml:space="preserve"> in take-up</w:t>
            </w:r>
            <w:r w:rsidRPr="00193B51">
              <w:rPr>
                <w:rFonts w:cs="Arial"/>
                <w:szCs w:val="20"/>
              </w:rPr>
              <w:t xml:space="preserve"> is important and recognised that quality standards can help address variation.  </w:t>
            </w:r>
            <w:r>
              <w:rPr>
                <w:rFonts w:cs="Arial"/>
                <w:szCs w:val="20"/>
              </w:rPr>
              <w:t>Committee members highlighted that variation in take-up by ethnicity exists.</w:t>
            </w:r>
          </w:p>
        </w:tc>
      </w:tr>
      <w:tr w:rsidR="00D267A3" w:rsidRPr="00660F4E" w14:paraId="6AE21036" w14:textId="4A1BBCBB" w:rsidTr="003154AE">
        <w:tc>
          <w:tcPr>
            <w:tcW w:w="0" w:type="auto"/>
          </w:tcPr>
          <w:p w14:paraId="6D01E6A6" w14:textId="4977E0FF" w:rsidR="009C3ED4" w:rsidRPr="008C3A24" w:rsidRDefault="00752529" w:rsidP="008C3A24">
            <w:pPr>
              <w:pStyle w:val="TableText1"/>
            </w:pPr>
            <w:r>
              <w:lastRenderedPageBreak/>
              <w:t>47</w:t>
            </w:r>
          </w:p>
        </w:tc>
        <w:tc>
          <w:tcPr>
            <w:tcW w:w="0" w:type="auto"/>
          </w:tcPr>
          <w:p w14:paraId="7CFA540E" w14:textId="0A401379" w:rsidR="009C3ED4" w:rsidRPr="009A5D97" w:rsidRDefault="009C3ED4" w:rsidP="008C3A24">
            <w:pPr>
              <w:pStyle w:val="TableText1"/>
            </w:pPr>
            <w:r w:rsidRPr="009A5D97">
              <w:rPr>
                <w:rFonts w:cs="Arial"/>
                <w:bCs/>
              </w:rPr>
              <w:t>British Gynaecological Cancer Society</w:t>
            </w:r>
          </w:p>
        </w:tc>
        <w:tc>
          <w:tcPr>
            <w:tcW w:w="1628" w:type="dxa"/>
          </w:tcPr>
          <w:p w14:paraId="644C2C2F" w14:textId="77777777" w:rsidR="009C3ED4" w:rsidRPr="009A5D97" w:rsidRDefault="009C3ED4" w:rsidP="008C3A24">
            <w:pPr>
              <w:pStyle w:val="TableText1"/>
              <w:rPr>
                <w:rFonts w:cs="Arial"/>
                <w:b/>
                <w:bCs/>
              </w:rPr>
            </w:pPr>
            <w:r w:rsidRPr="009A5D97">
              <w:rPr>
                <w:rFonts w:cs="Arial"/>
                <w:b/>
                <w:bCs/>
              </w:rPr>
              <w:t>Statement 5 – general</w:t>
            </w:r>
          </w:p>
          <w:p w14:paraId="19DE36E5" w14:textId="77777777" w:rsidR="009C3ED4" w:rsidRPr="009A5D97" w:rsidRDefault="009C3ED4" w:rsidP="008C3A24">
            <w:pPr>
              <w:pStyle w:val="TableText1"/>
              <w:rPr>
                <w:rFonts w:cs="Arial"/>
                <w:b/>
                <w:bCs/>
              </w:rPr>
            </w:pPr>
          </w:p>
          <w:p w14:paraId="2A7790B4" w14:textId="1E5AA80A" w:rsidR="009C3ED4" w:rsidRPr="009A5D97" w:rsidRDefault="009C3ED4" w:rsidP="008C3A24">
            <w:pPr>
              <w:pStyle w:val="TableText1"/>
            </w:pPr>
            <w:r w:rsidRPr="009A5D97">
              <w:rPr>
                <w:rFonts w:cs="Arial"/>
              </w:rPr>
              <w:t>Statement 5</w:t>
            </w:r>
          </w:p>
        </w:tc>
        <w:tc>
          <w:tcPr>
            <w:tcW w:w="7541" w:type="dxa"/>
          </w:tcPr>
          <w:p w14:paraId="115B9374" w14:textId="025A38C8" w:rsidR="009C3ED4" w:rsidRPr="009A5D97" w:rsidRDefault="009C3ED4" w:rsidP="008C3A24">
            <w:pPr>
              <w:pStyle w:val="TableText1"/>
              <w:rPr>
                <w:rFonts w:cs="Arial"/>
                <w:szCs w:val="20"/>
              </w:rPr>
            </w:pPr>
            <w:r w:rsidRPr="009A5D97">
              <w:rPr>
                <w:rFonts w:cs="Arial"/>
                <w:szCs w:val="20"/>
              </w:rPr>
              <w:t>Whilst surgery plus chemo is standard of care and should be considered for every patient, there are clearly some patients where it would be inappropriate to have either and palliation is best. The argument for all with stage 4 disease to have combination of chemo AND surgery is less well supported – there are data coming out from Karolinska that show that surgery may be of minimal benefit to some with stage 4 disease at presentation (</w:t>
            </w:r>
            <w:r w:rsidRPr="009A5D97">
              <w:rPr>
                <w:rFonts w:cs="Arial"/>
                <w:b/>
                <w:bCs/>
                <w:szCs w:val="20"/>
              </w:rPr>
              <w:t>name redacted</w:t>
            </w:r>
            <w:r w:rsidRPr="009A5D97">
              <w:rPr>
                <w:rFonts w:cs="Arial"/>
                <w:szCs w:val="20"/>
              </w:rPr>
              <w:t xml:space="preserve"> – personal communication).  The rather bold statement that all should have surgery is counter to the second half of shared decision-making.  Probably 10-20% of patients are not well enough or do not want treatment at diagnosis, let alone radical surgery.  This should be more nuanced. Looking at the IMPRESS data for the over 75, there are a cohort that do worse with upfront surgery and a cohort that do well with just chemotherapy, so a one-size fits all isn’t helpful.  </w:t>
            </w:r>
            <w:proofErr w:type="gramStart"/>
            <w:r w:rsidRPr="009A5D97">
              <w:rPr>
                <w:rFonts w:cs="Arial"/>
                <w:szCs w:val="20"/>
              </w:rPr>
              <w:t>Certainly</w:t>
            </w:r>
            <w:proofErr w:type="gramEnd"/>
            <w:r w:rsidRPr="009A5D97">
              <w:rPr>
                <w:rFonts w:cs="Arial"/>
                <w:szCs w:val="20"/>
              </w:rPr>
              <w:t xml:space="preserve"> everyone should be considered by a gynaecological MDT, rather than decisions made at a unit level, as units have much lower surgery/chemo rates that centres. This data will need standardising for age and PS/co-morbidities, which vary greatly across the country.</w:t>
            </w:r>
          </w:p>
          <w:p w14:paraId="4F452AFA" w14:textId="77777777" w:rsidR="00B52F0F" w:rsidRDefault="00B52F0F" w:rsidP="008C3A24">
            <w:pPr>
              <w:pStyle w:val="TableText1"/>
            </w:pPr>
          </w:p>
          <w:p w14:paraId="0134926D" w14:textId="0DE61876" w:rsidR="009C3ED4" w:rsidRPr="009A5D97" w:rsidRDefault="009C3ED4" w:rsidP="008C3A24">
            <w:pPr>
              <w:pStyle w:val="TableText1"/>
            </w:pPr>
            <w:r w:rsidRPr="009A5D97">
              <w:t>CT Chest is required as part of the staging of Ovarian cancer and should be included with CT Abdomen and pelvis.</w:t>
            </w:r>
          </w:p>
          <w:p w14:paraId="6FFCD27A" w14:textId="77777777" w:rsidR="009C3ED4" w:rsidRPr="009A5D97" w:rsidRDefault="009C3ED4" w:rsidP="008C3A24">
            <w:pPr>
              <w:pStyle w:val="TableText1"/>
            </w:pPr>
          </w:p>
          <w:p w14:paraId="58E2056F" w14:textId="6C82C642" w:rsidR="009C3ED4" w:rsidRPr="009A5D97" w:rsidRDefault="009C3ED4" w:rsidP="008C3A24">
            <w:pPr>
              <w:pStyle w:val="TableText1"/>
            </w:pPr>
            <w:r w:rsidRPr="009A5D97">
              <w:t xml:space="preserve">Peritoneal deposits - the aim should be to excise and not biopsy these where possible. Ie where surgical resection is feasible then this is optimal management. </w:t>
            </w:r>
          </w:p>
          <w:p w14:paraId="70EFEF0C" w14:textId="77777777" w:rsidR="009C3ED4" w:rsidRPr="009A5D97" w:rsidRDefault="009C3ED4" w:rsidP="008C3A24">
            <w:pPr>
              <w:pStyle w:val="TableText1"/>
            </w:pPr>
          </w:p>
          <w:p w14:paraId="47F7075B" w14:textId="1EDE2917" w:rsidR="009C3ED4" w:rsidRPr="009A5D97" w:rsidRDefault="009C3ED4" w:rsidP="008C3A24">
            <w:pPr>
              <w:pStyle w:val="TableText1"/>
            </w:pPr>
            <w:r w:rsidRPr="009A5D97">
              <w:t>Aim of surgery should be complete cytoreduction of macroscopic disease.</w:t>
            </w:r>
          </w:p>
        </w:tc>
        <w:tc>
          <w:tcPr>
            <w:tcW w:w="3317" w:type="dxa"/>
          </w:tcPr>
          <w:p w14:paraId="75A12472" w14:textId="7AFDACDE" w:rsidR="009C3ED4" w:rsidRPr="009A5D97" w:rsidRDefault="009C3ED4" w:rsidP="008C3A24">
            <w:pPr>
              <w:pStyle w:val="TableText1"/>
              <w:rPr>
                <w:rFonts w:cs="Arial"/>
                <w:szCs w:val="20"/>
              </w:rPr>
            </w:pPr>
            <w:r w:rsidRPr="009A5D97">
              <w:rPr>
                <w:rFonts w:cs="Arial"/>
                <w:szCs w:val="20"/>
              </w:rPr>
              <w:t>Thank you for your comment</w:t>
            </w:r>
            <w:r w:rsidR="00395EF2">
              <w:rPr>
                <w:rFonts w:cs="Arial"/>
                <w:szCs w:val="20"/>
              </w:rPr>
              <w:t>s</w:t>
            </w:r>
            <w:r w:rsidRPr="009A5D97">
              <w:rPr>
                <w:rFonts w:cs="Arial"/>
                <w:szCs w:val="20"/>
              </w:rPr>
              <w:t xml:space="preserve">. </w:t>
            </w:r>
          </w:p>
          <w:p w14:paraId="7B3F59A0" w14:textId="77777777" w:rsidR="009C3ED4" w:rsidRPr="009A5D97" w:rsidRDefault="009C3ED4" w:rsidP="008C3A24">
            <w:pPr>
              <w:pStyle w:val="TableText1"/>
              <w:rPr>
                <w:rFonts w:cs="Arial"/>
                <w:szCs w:val="20"/>
              </w:rPr>
            </w:pPr>
          </w:p>
          <w:p w14:paraId="690A4F1D" w14:textId="379641BA" w:rsidR="009C3ED4" w:rsidRDefault="00D26038" w:rsidP="008C3A24">
            <w:pPr>
              <w:pStyle w:val="TableText1"/>
              <w:rPr>
                <w:rFonts w:cs="Arial"/>
                <w:szCs w:val="20"/>
              </w:rPr>
            </w:pPr>
            <w:r>
              <w:rPr>
                <w:rFonts w:cs="Arial"/>
                <w:szCs w:val="20"/>
              </w:rPr>
              <w:t>The focus of the s</w:t>
            </w:r>
            <w:r w:rsidR="009C3ED4" w:rsidRPr="009A5D97">
              <w:rPr>
                <w:rFonts w:cs="Arial"/>
                <w:szCs w:val="20"/>
              </w:rPr>
              <w:t xml:space="preserve">tatement </w:t>
            </w:r>
            <w:r>
              <w:rPr>
                <w:rFonts w:cs="Arial"/>
                <w:szCs w:val="20"/>
              </w:rPr>
              <w:t xml:space="preserve">has </w:t>
            </w:r>
            <w:r w:rsidR="009C3ED4" w:rsidRPr="009A5D97">
              <w:rPr>
                <w:rFonts w:cs="Arial"/>
                <w:szCs w:val="20"/>
              </w:rPr>
              <w:t>been amende</w:t>
            </w:r>
            <w:r>
              <w:rPr>
                <w:rFonts w:cs="Arial"/>
                <w:szCs w:val="20"/>
              </w:rPr>
              <w:t>d. The wording is</w:t>
            </w:r>
            <w:r w:rsidR="009C3ED4" w:rsidRPr="009A5D97">
              <w:rPr>
                <w:rFonts w:cs="Arial"/>
                <w:szCs w:val="20"/>
              </w:rPr>
              <w:t xml:space="preserve"> </w:t>
            </w:r>
            <w:r w:rsidR="0035265C">
              <w:rPr>
                <w:rFonts w:cs="Arial"/>
                <w:szCs w:val="20"/>
              </w:rPr>
              <w:t>‘</w:t>
            </w:r>
            <w:r w:rsidR="0035265C" w:rsidRPr="0035265C">
              <w:rPr>
                <w:rFonts w:cs="Arial"/>
                <w:szCs w:val="20"/>
              </w:rPr>
              <w:t>Adults with high-risk stage 1 ovarian cancer, or stage 2 to 4 ovarian cancer have both surgery and chemotherapy discussed as a treatment option by a specialist gynaecological cancer multidisciplinary team (MDT).</w:t>
            </w:r>
            <w:r w:rsidR="0035265C">
              <w:rPr>
                <w:rFonts w:cs="Arial"/>
                <w:szCs w:val="20"/>
              </w:rPr>
              <w:t>’</w:t>
            </w:r>
          </w:p>
          <w:p w14:paraId="21C6EFAD" w14:textId="77777777" w:rsidR="0035265C" w:rsidRDefault="0035265C" w:rsidP="008C3A24">
            <w:pPr>
              <w:pStyle w:val="TableText1"/>
              <w:rPr>
                <w:rFonts w:cs="Arial"/>
                <w:szCs w:val="20"/>
              </w:rPr>
            </w:pPr>
          </w:p>
          <w:p w14:paraId="4A727A9A" w14:textId="53CCBB22" w:rsidR="00B202DA" w:rsidRDefault="0035265C" w:rsidP="008C3A24">
            <w:pPr>
              <w:pStyle w:val="TableText1"/>
              <w:rPr>
                <w:rFonts w:cs="Arial"/>
                <w:szCs w:val="20"/>
              </w:rPr>
            </w:pPr>
            <w:r>
              <w:rPr>
                <w:rFonts w:cs="Arial"/>
                <w:szCs w:val="20"/>
              </w:rPr>
              <w:t xml:space="preserve">The amended statement acknowledges that not all </w:t>
            </w:r>
            <w:r w:rsidR="00D26038">
              <w:rPr>
                <w:rFonts w:cs="Arial"/>
                <w:szCs w:val="20"/>
              </w:rPr>
              <w:t>adults would</w:t>
            </w:r>
            <w:r>
              <w:rPr>
                <w:rFonts w:cs="Arial"/>
                <w:szCs w:val="20"/>
              </w:rPr>
              <w:t xml:space="preserve"> benefit from combined treatment or may (as with any treatment) decline it. </w:t>
            </w:r>
            <w:r w:rsidR="00D26038">
              <w:rPr>
                <w:rFonts w:cs="Arial"/>
                <w:szCs w:val="20"/>
              </w:rPr>
              <w:t xml:space="preserve"> </w:t>
            </w:r>
            <w:r w:rsidR="00540FFA">
              <w:rPr>
                <w:rFonts w:cs="Arial"/>
                <w:szCs w:val="20"/>
              </w:rPr>
              <w:t>The quality statement will measure</w:t>
            </w:r>
            <w:r w:rsidR="00F66DBB">
              <w:rPr>
                <w:rFonts w:cs="Arial"/>
                <w:szCs w:val="20"/>
              </w:rPr>
              <w:t xml:space="preserve"> </w:t>
            </w:r>
            <w:r w:rsidR="00540FFA">
              <w:rPr>
                <w:rFonts w:cs="Arial"/>
                <w:szCs w:val="20"/>
              </w:rPr>
              <w:t>‘</w:t>
            </w:r>
            <w:r w:rsidR="00351BE9">
              <w:rPr>
                <w:rFonts w:cs="Arial"/>
                <w:szCs w:val="20"/>
              </w:rPr>
              <w:t>discussion</w:t>
            </w:r>
            <w:r w:rsidR="003778AB">
              <w:rPr>
                <w:rFonts w:cs="Arial"/>
                <w:szCs w:val="20"/>
              </w:rPr>
              <w:t>’</w:t>
            </w:r>
            <w:r w:rsidR="00351BE9">
              <w:rPr>
                <w:rFonts w:cs="Arial"/>
                <w:szCs w:val="20"/>
              </w:rPr>
              <w:t xml:space="preserve"> (the offer) </w:t>
            </w:r>
            <w:r w:rsidR="00540FFA">
              <w:rPr>
                <w:rFonts w:cs="Arial"/>
                <w:szCs w:val="20"/>
              </w:rPr>
              <w:t>of this treatment</w:t>
            </w:r>
            <w:r w:rsidR="00351BE9">
              <w:rPr>
                <w:rFonts w:cs="Arial"/>
                <w:szCs w:val="20"/>
              </w:rPr>
              <w:t xml:space="preserve"> </w:t>
            </w:r>
            <w:r w:rsidR="00595EA5">
              <w:rPr>
                <w:rFonts w:cs="Arial"/>
                <w:szCs w:val="20"/>
              </w:rPr>
              <w:t xml:space="preserve">as </w:t>
            </w:r>
            <w:r w:rsidR="00351BE9">
              <w:rPr>
                <w:rFonts w:cs="Arial"/>
                <w:szCs w:val="20"/>
              </w:rPr>
              <w:t>the process measure</w:t>
            </w:r>
            <w:r w:rsidR="00F66DBB">
              <w:rPr>
                <w:rFonts w:cs="Arial"/>
                <w:szCs w:val="20"/>
              </w:rPr>
              <w:t>.</w:t>
            </w:r>
            <w:r w:rsidR="00540FFA">
              <w:rPr>
                <w:rFonts w:cs="Arial"/>
                <w:szCs w:val="20"/>
              </w:rPr>
              <w:t xml:space="preserve"> </w:t>
            </w:r>
          </w:p>
          <w:p w14:paraId="2346F1FA" w14:textId="77777777" w:rsidR="00B202DA" w:rsidRDefault="00B202DA" w:rsidP="008C3A24">
            <w:pPr>
              <w:pStyle w:val="TableText1"/>
              <w:rPr>
                <w:rFonts w:cs="Arial"/>
                <w:szCs w:val="20"/>
              </w:rPr>
            </w:pPr>
          </w:p>
          <w:p w14:paraId="5AF07329" w14:textId="2777355D" w:rsidR="00D26038" w:rsidRDefault="00D26038" w:rsidP="008C3A24">
            <w:pPr>
              <w:pStyle w:val="TableText1"/>
              <w:rPr>
                <w:rFonts w:cs="Arial"/>
                <w:szCs w:val="20"/>
              </w:rPr>
            </w:pPr>
            <w:r>
              <w:rPr>
                <w:rFonts w:cs="Arial"/>
                <w:szCs w:val="20"/>
              </w:rPr>
              <w:t>The</w:t>
            </w:r>
            <w:r w:rsidR="00F66DBB">
              <w:rPr>
                <w:rFonts w:cs="Arial"/>
                <w:szCs w:val="20"/>
              </w:rPr>
              <w:t xml:space="preserve"> outcome measures</w:t>
            </w:r>
            <w:r>
              <w:rPr>
                <w:rFonts w:cs="Arial"/>
                <w:szCs w:val="20"/>
              </w:rPr>
              <w:t xml:space="preserve"> measure the proportion of adults</w:t>
            </w:r>
            <w:r w:rsidR="00540FFA" w:rsidRPr="003A75CE">
              <w:rPr>
                <w:rFonts w:cs="Arial"/>
                <w:szCs w:val="20"/>
              </w:rPr>
              <w:t xml:space="preserve"> </w:t>
            </w:r>
            <w:r>
              <w:rPr>
                <w:rFonts w:cs="Arial"/>
                <w:szCs w:val="20"/>
              </w:rPr>
              <w:t xml:space="preserve">who received </w:t>
            </w:r>
            <w:r w:rsidR="00540FFA">
              <w:rPr>
                <w:rFonts w:cs="Arial"/>
                <w:szCs w:val="20"/>
              </w:rPr>
              <w:t>surgery, chemotherapy, or both</w:t>
            </w:r>
            <w:r>
              <w:rPr>
                <w:rFonts w:cs="Arial"/>
                <w:szCs w:val="20"/>
              </w:rPr>
              <w:t xml:space="preserve">.  </w:t>
            </w:r>
          </w:p>
          <w:p w14:paraId="7FB31E14" w14:textId="77777777" w:rsidR="00D26038" w:rsidRDefault="00D26038" w:rsidP="008C3A24">
            <w:pPr>
              <w:pStyle w:val="TableText1"/>
              <w:rPr>
                <w:rFonts w:cs="Arial"/>
                <w:szCs w:val="20"/>
              </w:rPr>
            </w:pPr>
          </w:p>
          <w:p w14:paraId="0122B100" w14:textId="20E645EA" w:rsidR="00D26038" w:rsidRDefault="00D26038" w:rsidP="008C3A24">
            <w:pPr>
              <w:pStyle w:val="TableText1"/>
              <w:rPr>
                <w:rFonts w:cs="Arial"/>
                <w:szCs w:val="20"/>
              </w:rPr>
            </w:pPr>
            <w:r>
              <w:rPr>
                <w:rFonts w:cs="Arial"/>
                <w:szCs w:val="20"/>
              </w:rPr>
              <w:lastRenderedPageBreak/>
              <w:t>Stratification</w:t>
            </w:r>
            <w:r w:rsidR="00540FFA">
              <w:rPr>
                <w:rFonts w:cs="Arial"/>
                <w:szCs w:val="20"/>
              </w:rPr>
              <w:t xml:space="preserve"> </w:t>
            </w:r>
            <w:r>
              <w:rPr>
                <w:rFonts w:cs="Arial"/>
                <w:szCs w:val="20"/>
              </w:rPr>
              <w:t xml:space="preserve">of achievement for </w:t>
            </w:r>
            <w:r w:rsidR="00F66DBB">
              <w:rPr>
                <w:rFonts w:cs="Arial"/>
                <w:szCs w:val="20"/>
              </w:rPr>
              <w:t>the outcome measures</w:t>
            </w:r>
            <w:r>
              <w:rPr>
                <w:rFonts w:cs="Arial"/>
                <w:szCs w:val="20"/>
              </w:rPr>
              <w:t xml:space="preserve"> </w:t>
            </w:r>
            <w:r w:rsidR="00540FFA">
              <w:rPr>
                <w:rFonts w:cs="Arial"/>
                <w:szCs w:val="20"/>
              </w:rPr>
              <w:t>by age, comorbidity (or both</w:t>
            </w:r>
            <w:r>
              <w:rPr>
                <w:rFonts w:cs="Arial"/>
                <w:szCs w:val="20"/>
              </w:rPr>
              <w:t>, comorbidity being more prevalent in older age groups</w:t>
            </w:r>
            <w:r w:rsidR="00540FFA">
              <w:rPr>
                <w:rFonts w:cs="Arial"/>
                <w:szCs w:val="20"/>
              </w:rPr>
              <w:t>)</w:t>
            </w:r>
            <w:r w:rsidR="00B202DA">
              <w:rPr>
                <w:rFonts w:cs="Arial"/>
                <w:szCs w:val="20"/>
              </w:rPr>
              <w:t>:</w:t>
            </w:r>
            <w:r w:rsidR="00540FFA">
              <w:rPr>
                <w:rFonts w:cs="Arial"/>
                <w:szCs w:val="20"/>
              </w:rPr>
              <w:t xml:space="preserve"> </w:t>
            </w:r>
            <w:r w:rsidR="00B202DA">
              <w:rPr>
                <w:rFonts w:cs="Arial"/>
                <w:szCs w:val="20"/>
              </w:rPr>
              <w:t>q</w:t>
            </w:r>
            <w:r>
              <w:rPr>
                <w:rFonts w:cs="Arial"/>
                <w:szCs w:val="20"/>
              </w:rPr>
              <w:t xml:space="preserve">uality measures are not standardised </w:t>
            </w:r>
            <w:r w:rsidRPr="00392211">
              <w:rPr>
                <w:rFonts w:cs="Arial"/>
                <w:szCs w:val="20"/>
              </w:rPr>
              <w:t>because quality standards support local quality improvement, not comparisons being made between providers</w:t>
            </w:r>
            <w:r>
              <w:rPr>
                <w:rFonts w:cs="Arial"/>
                <w:szCs w:val="20"/>
              </w:rPr>
              <w:t>. Supporting data sources cited in the standard may apply standardization.</w:t>
            </w:r>
          </w:p>
          <w:p w14:paraId="5E655B76" w14:textId="77777777" w:rsidR="00141A1A" w:rsidRDefault="00141A1A" w:rsidP="008C3A24">
            <w:pPr>
              <w:pStyle w:val="TableText1"/>
              <w:rPr>
                <w:rFonts w:cs="Arial"/>
                <w:szCs w:val="20"/>
              </w:rPr>
            </w:pPr>
          </w:p>
          <w:p w14:paraId="43548FB7" w14:textId="3E049167" w:rsidR="00B202DA" w:rsidRDefault="00B202DA" w:rsidP="008C3A24">
            <w:pPr>
              <w:pStyle w:val="TableText1"/>
              <w:rPr>
                <w:rFonts w:cs="Arial"/>
                <w:szCs w:val="20"/>
              </w:rPr>
            </w:pPr>
            <w:r>
              <w:rPr>
                <w:rFonts w:cs="Arial"/>
                <w:szCs w:val="20"/>
              </w:rPr>
              <w:t xml:space="preserve">The revised statement </w:t>
            </w:r>
            <w:proofErr w:type="gramStart"/>
            <w:r>
              <w:rPr>
                <w:rFonts w:cs="Arial"/>
                <w:szCs w:val="20"/>
              </w:rPr>
              <w:t>as a whole supports</w:t>
            </w:r>
            <w:proofErr w:type="gramEnd"/>
            <w:r>
              <w:rPr>
                <w:rFonts w:cs="Arial"/>
                <w:szCs w:val="20"/>
              </w:rPr>
              <w:t xml:space="preserve"> a nuanced approach to treatment, which aims to enable all adults to have the opportunity of having chemotherapy and surgery and acknowledges that not all will go on to have this treatment modality.</w:t>
            </w:r>
          </w:p>
          <w:p w14:paraId="212770E8" w14:textId="77777777" w:rsidR="00B202DA" w:rsidRDefault="00B202DA" w:rsidP="008C3A24">
            <w:pPr>
              <w:pStyle w:val="TableText1"/>
              <w:rPr>
                <w:rFonts w:cs="Arial"/>
                <w:szCs w:val="20"/>
              </w:rPr>
            </w:pPr>
          </w:p>
          <w:p w14:paraId="67D90AED" w14:textId="77777777" w:rsidR="00B52F0F" w:rsidRDefault="00B52F0F" w:rsidP="008C3A24">
            <w:pPr>
              <w:pStyle w:val="TableText1"/>
              <w:rPr>
                <w:rFonts w:cs="Arial"/>
                <w:szCs w:val="20"/>
              </w:rPr>
            </w:pPr>
            <w:r>
              <w:rPr>
                <w:rFonts w:cs="Arial"/>
                <w:szCs w:val="20"/>
              </w:rPr>
              <w:t>CT, biopsy, aim of surgery:</w:t>
            </w:r>
          </w:p>
          <w:p w14:paraId="6849AA1A" w14:textId="77777777" w:rsidR="00B52F0F" w:rsidRDefault="00B52F0F" w:rsidP="008C3A24">
            <w:pPr>
              <w:pStyle w:val="TableText1"/>
              <w:rPr>
                <w:rFonts w:cs="Arial"/>
                <w:szCs w:val="20"/>
              </w:rPr>
            </w:pPr>
          </w:p>
          <w:p w14:paraId="6454C8FF" w14:textId="0DA4E1EF" w:rsidR="00141A1A" w:rsidRDefault="00141A1A" w:rsidP="008C3A24">
            <w:pPr>
              <w:pStyle w:val="TableText1"/>
              <w:rPr>
                <w:rFonts w:cs="Arial"/>
                <w:szCs w:val="20"/>
              </w:rPr>
            </w:pPr>
            <w:r>
              <w:rPr>
                <w:rFonts w:cs="Arial"/>
                <w:szCs w:val="20"/>
              </w:rPr>
              <w:t xml:space="preserve">The definition of staging </w:t>
            </w:r>
            <w:r w:rsidR="00B52F0F">
              <w:rPr>
                <w:rFonts w:cs="Arial"/>
                <w:szCs w:val="20"/>
              </w:rPr>
              <w:t xml:space="preserve">in the statement </w:t>
            </w:r>
            <w:r w:rsidR="003B3D1A">
              <w:rPr>
                <w:rFonts w:cs="Arial"/>
                <w:szCs w:val="20"/>
              </w:rPr>
              <w:t>did</w:t>
            </w:r>
            <w:r>
              <w:rPr>
                <w:rFonts w:cs="Arial"/>
                <w:szCs w:val="20"/>
              </w:rPr>
              <w:t xml:space="preserve"> not refer to specific procedures and signposts NICE’s guideline on ovarian cancer </w:t>
            </w:r>
            <w:r w:rsidR="003B3D1A">
              <w:rPr>
                <w:rFonts w:cs="Arial"/>
                <w:szCs w:val="20"/>
              </w:rPr>
              <w:t>CG122.</w:t>
            </w:r>
            <w:r w:rsidR="00B52F0F">
              <w:rPr>
                <w:rFonts w:cs="Arial"/>
                <w:szCs w:val="20"/>
              </w:rPr>
              <w:t xml:space="preserve"> CG122 does not contain a recommendation on performing chest </w:t>
            </w:r>
            <w:r w:rsidR="00AF4A20">
              <w:rPr>
                <w:rFonts w:cs="Arial"/>
                <w:szCs w:val="20"/>
              </w:rPr>
              <w:t>CT in addition to abdomen and pelvis CT</w:t>
            </w:r>
            <w:r w:rsidR="00B52F0F">
              <w:rPr>
                <w:rFonts w:cs="Arial"/>
                <w:szCs w:val="20"/>
              </w:rPr>
              <w:t xml:space="preserve">. </w:t>
            </w:r>
            <w:r w:rsidR="004C6777">
              <w:rPr>
                <w:rFonts w:cs="Arial"/>
                <w:szCs w:val="20"/>
              </w:rPr>
              <w:t xml:space="preserve"> We had already notified the relevant NICE team of </w:t>
            </w:r>
            <w:r w:rsidR="003D5023">
              <w:rPr>
                <w:rFonts w:cs="Arial"/>
                <w:szCs w:val="20"/>
              </w:rPr>
              <w:lastRenderedPageBreak/>
              <w:t xml:space="preserve">the </w:t>
            </w:r>
            <w:r w:rsidR="004C6777">
              <w:rPr>
                <w:rFonts w:cs="Arial"/>
                <w:szCs w:val="20"/>
              </w:rPr>
              <w:t>non-NICE guidance which supports such imaging.</w:t>
            </w:r>
          </w:p>
          <w:p w14:paraId="2B0AC68A" w14:textId="77777777" w:rsidR="00141A1A" w:rsidRDefault="00141A1A" w:rsidP="008C3A24">
            <w:pPr>
              <w:pStyle w:val="TableText1"/>
              <w:rPr>
                <w:rFonts w:cs="Arial"/>
                <w:szCs w:val="20"/>
              </w:rPr>
            </w:pPr>
          </w:p>
          <w:p w14:paraId="252426FB" w14:textId="155FBA99" w:rsidR="00141A1A" w:rsidRPr="009A5D97" w:rsidRDefault="00141A1A" w:rsidP="008C3A24">
            <w:pPr>
              <w:pStyle w:val="TableText1"/>
              <w:rPr>
                <w:rFonts w:cs="Arial"/>
                <w:szCs w:val="20"/>
              </w:rPr>
            </w:pPr>
            <w:r>
              <w:rPr>
                <w:rFonts w:cs="Arial"/>
                <w:szCs w:val="20"/>
              </w:rPr>
              <w:t>The definition of surgery has been amended following committee review</w:t>
            </w:r>
            <w:r w:rsidR="003B3D1A">
              <w:rPr>
                <w:rFonts w:cs="Arial"/>
                <w:szCs w:val="20"/>
              </w:rPr>
              <w:t xml:space="preserve">. It </w:t>
            </w:r>
            <w:r>
              <w:rPr>
                <w:rFonts w:cs="Arial"/>
                <w:szCs w:val="20"/>
              </w:rPr>
              <w:t>now refers to ‘</w:t>
            </w:r>
            <w:r w:rsidRPr="00141A1A">
              <w:rPr>
                <w:rFonts w:cs="Arial"/>
                <w:szCs w:val="20"/>
              </w:rPr>
              <w:t>cytoreductive primary or secondary (debulking) surgery</w:t>
            </w:r>
            <w:r>
              <w:rPr>
                <w:rFonts w:cs="Arial"/>
                <w:szCs w:val="20"/>
              </w:rPr>
              <w:t xml:space="preserve">’. </w:t>
            </w:r>
          </w:p>
        </w:tc>
      </w:tr>
      <w:tr w:rsidR="00D267A3" w:rsidRPr="00660F4E" w14:paraId="2A497A23" w14:textId="76F824E0" w:rsidTr="003154AE">
        <w:trPr>
          <w:trHeight w:val="1202"/>
        </w:trPr>
        <w:tc>
          <w:tcPr>
            <w:tcW w:w="0" w:type="auto"/>
          </w:tcPr>
          <w:p w14:paraId="51B4FBDB" w14:textId="63EA7FFE" w:rsidR="009C3ED4" w:rsidRPr="008C3A24" w:rsidRDefault="009C3ED4" w:rsidP="008C3A24">
            <w:pPr>
              <w:pStyle w:val="TableText1"/>
            </w:pPr>
            <w:r w:rsidRPr="008C3A24">
              <w:lastRenderedPageBreak/>
              <w:t>4</w:t>
            </w:r>
            <w:r w:rsidR="00595EA5">
              <w:t>8</w:t>
            </w:r>
          </w:p>
        </w:tc>
        <w:tc>
          <w:tcPr>
            <w:tcW w:w="0" w:type="auto"/>
          </w:tcPr>
          <w:p w14:paraId="272EDE4C" w14:textId="5E57D6E1" w:rsidR="009C3ED4" w:rsidRPr="00F25B84" w:rsidRDefault="009C3ED4" w:rsidP="008C3A24">
            <w:pPr>
              <w:pStyle w:val="TableText1"/>
            </w:pPr>
            <w:r w:rsidRPr="00F25B84">
              <w:rPr>
                <w:rFonts w:cs="Arial"/>
                <w:bCs/>
              </w:rPr>
              <w:t>National Strategic Clinical Network for Cancer (Cancer Network) – NHS Wales Executive</w:t>
            </w:r>
          </w:p>
        </w:tc>
        <w:tc>
          <w:tcPr>
            <w:tcW w:w="1628" w:type="dxa"/>
          </w:tcPr>
          <w:p w14:paraId="72C7DE16" w14:textId="77777777" w:rsidR="009C3ED4" w:rsidRPr="00F25B84" w:rsidRDefault="009C3ED4" w:rsidP="008C3A24">
            <w:pPr>
              <w:pStyle w:val="TableText1"/>
              <w:rPr>
                <w:rFonts w:cs="Arial"/>
                <w:b/>
                <w:bCs/>
              </w:rPr>
            </w:pPr>
            <w:r w:rsidRPr="00F25B84">
              <w:rPr>
                <w:rFonts w:cs="Arial"/>
                <w:b/>
                <w:bCs/>
              </w:rPr>
              <w:t xml:space="preserve">Statement 5 – general </w:t>
            </w:r>
          </w:p>
          <w:p w14:paraId="17781DA3" w14:textId="77777777" w:rsidR="009C3ED4" w:rsidRPr="00F25B84" w:rsidRDefault="009C3ED4" w:rsidP="008C3A24">
            <w:pPr>
              <w:pStyle w:val="TableText1"/>
              <w:rPr>
                <w:rFonts w:cs="Arial"/>
                <w:b/>
                <w:bCs/>
              </w:rPr>
            </w:pPr>
          </w:p>
          <w:p w14:paraId="4C12C600" w14:textId="69C2E852" w:rsidR="009C3ED4" w:rsidRPr="00F25B84" w:rsidRDefault="009C3ED4" w:rsidP="008C3A24">
            <w:pPr>
              <w:pStyle w:val="TableText1"/>
            </w:pPr>
            <w:r w:rsidRPr="00F25B84">
              <w:rPr>
                <w:rFonts w:cs="Arial"/>
              </w:rPr>
              <w:t>Statement 5</w:t>
            </w:r>
          </w:p>
        </w:tc>
        <w:tc>
          <w:tcPr>
            <w:tcW w:w="7541" w:type="dxa"/>
          </w:tcPr>
          <w:p w14:paraId="0742D747" w14:textId="7AF02DC7" w:rsidR="009C3ED4" w:rsidRPr="00F25B84" w:rsidRDefault="009C3ED4" w:rsidP="008C3A24">
            <w:pPr>
              <w:pStyle w:val="TableText1"/>
              <w:rPr>
                <w:b/>
                <w:bCs/>
              </w:rPr>
            </w:pPr>
            <w:r w:rsidRPr="00F25B84">
              <w:rPr>
                <w:rFonts w:cs="Arial"/>
                <w:b/>
                <w:bCs/>
              </w:rPr>
              <w:t>Opportunity for prehabilitation</w:t>
            </w:r>
          </w:p>
        </w:tc>
        <w:tc>
          <w:tcPr>
            <w:tcW w:w="3317" w:type="dxa"/>
          </w:tcPr>
          <w:p w14:paraId="732FD74B" w14:textId="70DDBEAD" w:rsidR="009C3ED4" w:rsidRPr="00F25B84" w:rsidRDefault="009C3ED4" w:rsidP="008C3A24">
            <w:pPr>
              <w:pStyle w:val="TableText1"/>
              <w:rPr>
                <w:rFonts w:cs="Arial"/>
              </w:rPr>
            </w:pPr>
            <w:r w:rsidRPr="00F25B84">
              <w:rPr>
                <w:rFonts w:cs="Arial"/>
              </w:rPr>
              <w:t>Thank you for your comment</w:t>
            </w:r>
            <w:r w:rsidR="00395EF2">
              <w:rPr>
                <w:rFonts w:cs="Arial"/>
              </w:rPr>
              <w:t>s</w:t>
            </w:r>
            <w:r w:rsidR="00900EE4" w:rsidRPr="00F25B84">
              <w:rPr>
                <w:rFonts w:cs="Arial"/>
              </w:rPr>
              <w:t xml:space="preserve">. </w:t>
            </w:r>
          </w:p>
          <w:p w14:paraId="35D51614" w14:textId="77777777" w:rsidR="00900EE4" w:rsidRPr="00F25B84" w:rsidRDefault="00900EE4" w:rsidP="008C3A24">
            <w:pPr>
              <w:pStyle w:val="TableText1"/>
              <w:rPr>
                <w:rFonts w:cs="Arial"/>
                <w:b/>
                <w:bCs/>
              </w:rPr>
            </w:pPr>
          </w:p>
          <w:p w14:paraId="28ABA056" w14:textId="755140A1" w:rsidR="00900EE4" w:rsidRPr="00F25B84" w:rsidRDefault="00B52F0F" w:rsidP="008C3A24">
            <w:pPr>
              <w:pStyle w:val="TableText1"/>
              <w:rPr>
                <w:rFonts w:cs="Arial"/>
              </w:rPr>
            </w:pPr>
            <w:r w:rsidRPr="001E18C3">
              <w:rPr>
                <w:rFonts w:cs="Arial"/>
              </w:rPr>
              <w:t xml:space="preserve">The statement on </w:t>
            </w:r>
            <w:r w:rsidR="00525160">
              <w:rPr>
                <w:rFonts w:cs="Arial"/>
              </w:rPr>
              <w:t>treatment</w:t>
            </w:r>
            <w:r w:rsidRPr="001E18C3">
              <w:rPr>
                <w:rFonts w:cs="Arial"/>
              </w:rPr>
              <w:t xml:space="preserve"> has been retained in the quality standard</w:t>
            </w:r>
            <w:r w:rsidR="00525160">
              <w:rPr>
                <w:rFonts w:cs="Arial"/>
              </w:rPr>
              <w:t>. R</w:t>
            </w:r>
            <w:r w:rsidR="00525160" w:rsidRPr="001E18C3">
              <w:rPr>
                <w:rFonts w:cs="Arial"/>
              </w:rPr>
              <w:t>ehabilitation is not the focus of a statement as the area was not prioritised. Further,</w:t>
            </w:r>
            <w:r w:rsidR="00525160" w:rsidRPr="001E18C3">
              <w:rPr>
                <w:rFonts w:cs="Arial"/>
                <w:b/>
                <w:bCs/>
              </w:rPr>
              <w:t xml:space="preserve"> </w:t>
            </w:r>
            <w:r w:rsidR="00525160" w:rsidRPr="001E18C3">
              <w:rPr>
                <w:rFonts w:cs="Arial"/>
              </w:rPr>
              <w:t xml:space="preserve">the </w:t>
            </w:r>
            <w:r w:rsidR="00525160">
              <w:rPr>
                <w:rFonts w:cs="Arial"/>
              </w:rPr>
              <w:t>QSAC</w:t>
            </w:r>
            <w:r w:rsidR="00525160" w:rsidRPr="001E18C3">
              <w:rPr>
                <w:rFonts w:cs="Arial"/>
              </w:rPr>
              <w:t xml:space="preserve"> agreed that</w:t>
            </w:r>
            <w:r w:rsidR="00525160">
              <w:rPr>
                <w:rFonts w:cs="Arial"/>
              </w:rPr>
              <w:t xml:space="preserve"> </w:t>
            </w:r>
            <w:r w:rsidR="00525160" w:rsidRPr="001E18C3">
              <w:rPr>
                <w:rFonts w:cs="Arial"/>
              </w:rPr>
              <w:t xml:space="preserve">prerehabilitation was not a priority area at the post-consultation meeting.   </w:t>
            </w:r>
            <w:r w:rsidRPr="001E18C3">
              <w:rPr>
                <w:rFonts w:cs="Arial"/>
              </w:rPr>
              <w:t xml:space="preserve"> </w:t>
            </w:r>
          </w:p>
        </w:tc>
      </w:tr>
      <w:tr w:rsidR="00D267A3" w:rsidRPr="00660F4E" w14:paraId="2C688E70" w14:textId="5B32B990" w:rsidTr="003154AE">
        <w:tc>
          <w:tcPr>
            <w:tcW w:w="0" w:type="auto"/>
          </w:tcPr>
          <w:p w14:paraId="52C48878" w14:textId="4620D00B" w:rsidR="009C3ED4" w:rsidRPr="008C3A24" w:rsidRDefault="00595EA5" w:rsidP="008C3A24">
            <w:pPr>
              <w:pStyle w:val="TableText1"/>
            </w:pPr>
            <w:r>
              <w:t>49</w:t>
            </w:r>
          </w:p>
        </w:tc>
        <w:tc>
          <w:tcPr>
            <w:tcW w:w="0" w:type="auto"/>
          </w:tcPr>
          <w:p w14:paraId="58B43471" w14:textId="68130636" w:rsidR="009C3ED4" w:rsidRPr="005C508E" w:rsidRDefault="009C3ED4" w:rsidP="008C3A24">
            <w:pPr>
              <w:pStyle w:val="TableText1"/>
            </w:pPr>
            <w:r w:rsidRPr="005C508E">
              <w:rPr>
                <w:rFonts w:cs="Arial"/>
              </w:rPr>
              <w:t xml:space="preserve">UK Cancer Genetics Group </w:t>
            </w:r>
          </w:p>
        </w:tc>
        <w:tc>
          <w:tcPr>
            <w:tcW w:w="1628" w:type="dxa"/>
          </w:tcPr>
          <w:p w14:paraId="118620AF" w14:textId="1527B88C" w:rsidR="009C3ED4" w:rsidRPr="005C508E" w:rsidRDefault="009C3ED4" w:rsidP="008C3A24">
            <w:pPr>
              <w:pStyle w:val="TableText1"/>
              <w:rPr>
                <w:rFonts w:cs="Arial"/>
                <w:b/>
                <w:bCs/>
              </w:rPr>
            </w:pPr>
            <w:r w:rsidRPr="005C508E">
              <w:rPr>
                <w:rFonts w:cs="Arial"/>
                <w:b/>
                <w:bCs/>
              </w:rPr>
              <w:t>Statement 5 – general</w:t>
            </w:r>
          </w:p>
          <w:p w14:paraId="4A2EB182" w14:textId="77777777" w:rsidR="009C3ED4" w:rsidRPr="005C508E" w:rsidRDefault="009C3ED4" w:rsidP="008C3A24">
            <w:pPr>
              <w:pStyle w:val="TableText1"/>
              <w:rPr>
                <w:rFonts w:cs="Arial"/>
                <w:b/>
                <w:bCs/>
              </w:rPr>
            </w:pPr>
          </w:p>
          <w:p w14:paraId="144CAC85" w14:textId="3CE22E11" w:rsidR="009C3ED4" w:rsidRPr="005C508E" w:rsidRDefault="009C3ED4" w:rsidP="008C3A24">
            <w:pPr>
              <w:pStyle w:val="TableText1"/>
              <w:rPr>
                <w:b/>
                <w:bCs/>
              </w:rPr>
            </w:pPr>
            <w:r w:rsidRPr="005C508E">
              <w:rPr>
                <w:rFonts w:cs="Arial"/>
              </w:rPr>
              <w:t>Statement 5: Treatment of high-risk stage 1 or stage 2 to 4 (inclusive) ovarian cancer</w:t>
            </w:r>
            <w:r w:rsidRPr="005C508E" w:rsidDel="00E960E6">
              <w:rPr>
                <w:rFonts w:cs="Arial"/>
              </w:rPr>
              <w:t xml:space="preserve"> </w:t>
            </w:r>
          </w:p>
        </w:tc>
        <w:tc>
          <w:tcPr>
            <w:tcW w:w="7541" w:type="dxa"/>
          </w:tcPr>
          <w:p w14:paraId="5C831925" w14:textId="0BF1F1FE" w:rsidR="009C3ED4" w:rsidRPr="005C508E" w:rsidRDefault="009C3ED4" w:rsidP="008C3A24">
            <w:pPr>
              <w:pStyle w:val="TableText1"/>
            </w:pPr>
            <w:r w:rsidRPr="005C508E">
              <w:t>This is not within the remit of clinical genetics services and we will not comment on this.</w:t>
            </w:r>
          </w:p>
        </w:tc>
        <w:tc>
          <w:tcPr>
            <w:tcW w:w="3317" w:type="dxa"/>
          </w:tcPr>
          <w:p w14:paraId="4405BD9A" w14:textId="5203AB06" w:rsidR="009C3ED4" w:rsidRPr="005C508E" w:rsidRDefault="009C3ED4" w:rsidP="008C3A24">
            <w:pPr>
              <w:pStyle w:val="TableText1"/>
            </w:pPr>
            <w:r w:rsidRPr="005C508E">
              <w:t>Thank you for your comment</w:t>
            </w:r>
            <w:r w:rsidR="00395EF2">
              <w:t>s.</w:t>
            </w:r>
          </w:p>
        </w:tc>
      </w:tr>
      <w:tr w:rsidR="00D267A3" w:rsidRPr="00660F4E" w14:paraId="6AD8DF89" w14:textId="2B479330" w:rsidTr="003154AE">
        <w:tc>
          <w:tcPr>
            <w:tcW w:w="0" w:type="auto"/>
          </w:tcPr>
          <w:p w14:paraId="3EB8C027" w14:textId="73DA1AC6" w:rsidR="009C3ED4" w:rsidRPr="008C3A24" w:rsidRDefault="00595EA5" w:rsidP="008C3A24">
            <w:pPr>
              <w:pStyle w:val="TableText1"/>
            </w:pPr>
            <w:r>
              <w:t>50</w:t>
            </w:r>
          </w:p>
        </w:tc>
        <w:tc>
          <w:tcPr>
            <w:tcW w:w="0" w:type="auto"/>
          </w:tcPr>
          <w:p w14:paraId="50B069D7" w14:textId="2DD5377A" w:rsidR="009C3ED4" w:rsidRPr="00F25B84" w:rsidRDefault="009C3ED4" w:rsidP="008C3A24">
            <w:pPr>
              <w:pStyle w:val="TableText1"/>
              <w:rPr>
                <w:rFonts w:cs="Arial"/>
                <w:bCs/>
              </w:rPr>
            </w:pPr>
            <w:r w:rsidRPr="00F25B84">
              <w:rPr>
                <w:rFonts w:cs="Arial"/>
                <w:bCs/>
              </w:rPr>
              <w:t>Ovacome</w:t>
            </w:r>
          </w:p>
        </w:tc>
        <w:tc>
          <w:tcPr>
            <w:tcW w:w="1628" w:type="dxa"/>
          </w:tcPr>
          <w:p w14:paraId="67BE0C99" w14:textId="77777777" w:rsidR="009C3ED4" w:rsidRPr="00F25B84" w:rsidRDefault="009C3ED4" w:rsidP="008C3A24">
            <w:pPr>
              <w:pStyle w:val="TableText1"/>
              <w:rPr>
                <w:rFonts w:cs="Arial"/>
                <w:b/>
                <w:bCs/>
              </w:rPr>
            </w:pPr>
            <w:r w:rsidRPr="00F25B84">
              <w:rPr>
                <w:rFonts w:cs="Arial"/>
                <w:b/>
                <w:bCs/>
              </w:rPr>
              <w:t>Statement 5 – definitions</w:t>
            </w:r>
          </w:p>
          <w:p w14:paraId="00F63C27" w14:textId="77777777" w:rsidR="009C3ED4" w:rsidRPr="00F25B84" w:rsidRDefault="009C3ED4" w:rsidP="008C3A24">
            <w:pPr>
              <w:pStyle w:val="TableText1"/>
              <w:rPr>
                <w:b/>
                <w:bCs/>
              </w:rPr>
            </w:pPr>
          </w:p>
          <w:p w14:paraId="1AD9367F" w14:textId="016E4D3C" w:rsidR="009C3ED4" w:rsidRPr="00F25B84" w:rsidRDefault="009C3ED4" w:rsidP="008C3A24">
            <w:pPr>
              <w:pStyle w:val="TableText1"/>
              <w:rPr>
                <w:rFonts w:cs="Arial"/>
                <w:b/>
                <w:bCs/>
              </w:rPr>
            </w:pPr>
            <w:r w:rsidRPr="00F25B84">
              <w:t xml:space="preserve">Statement 5: Treatment of high-risk stage </w:t>
            </w:r>
            <w:r w:rsidRPr="00F25B84">
              <w:lastRenderedPageBreak/>
              <w:t>1 or stage 2 to 4 (inclusive) ovarian cancer</w:t>
            </w:r>
          </w:p>
        </w:tc>
        <w:tc>
          <w:tcPr>
            <w:tcW w:w="7541" w:type="dxa"/>
          </w:tcPr>
          <w:p w14:paraId="1A0C745D" w14:textId="7F959896" w:rsidR="009C3ED4" w:rsidRPr="00F25B84" w:rsidRDefault="009C3ED4" w:rsidP="008C3A24">
            <w:pPr>
              <w:pStyle w:val="TableText1"/>
              <w:rPr>
                <w:rFonts w:cs="Arial"/>
                <w:szCs w:val="20"/>
              </w:rPr>
            </w:pPr>
            <w:r w:rsidRPr="00F25B84">
              <w:lastRenderedPageBreak/>
              <w:t xml:space="preserve">Draft quality statement 5: borderline ovarian </w:t>
            </w:r>
            <w:proofErr w:type="spellStart"/>
            <w:r w:rsidRPr="00F25B84">
              <w:t>tumours</w:t>
            </w:r>
            <w:proofErr w:type="spellEnd"/>
            <w:r w:rsidRPr="00F25B84">
              <w:t xml:space="preserve"> (BOT) are listed under ‘High-risk stage 1 ovarian cancer’ and ‘Stage 2 to 4 ovarian cancer’. This may be confusing for people with borderline ovarian </w:t>
            </w:r>
            <w:proofErr w:type="spellStart"/>
            <w:r w:rsidRPr="00F25B84">
              <w:t>tumours</w:t>
            </w:r>
            <w:proofErr w:type="spellEnd"/>
            <w:r w:rsidRPr="00F25B84">
              <w:t xml:space="preserve"> or for friends and family members of people with this diagnosis, as they are likely to have been told that this is not a cancer diagnosis. Including BOT under these headings also means that chemotherapy is suggested. The British Gynaecological Cancer Society </w:t>
            </w:r>
            <w:r w:rsidRPr="00F25B84">
              <w:lastRenderedPageBreak/>
              <w:t>(BGCS) ovarian, tubal and primary peritoneal cancer guidelines: Recommendations for practice update 2024 states that ‘There is no proven value of cytotoxic chemotherapy in patients with BOT’. The guidelines also state that ‘Recurrent BOT should be treated surgically, if feasible, since response to chemotherapy is poor’.</w:t>
            </w:r>
          </w:p>
        </w:tc>
        <w:tc>
          <w:tcPr>
            <w:tcW w:w="3317" w:type="dxa"/>
          </w:tcPr>
          <w:p w14:paraId="5F192B40" w14:textId="71C4EDA1" w:rsidR="009C3ED4" w:rsidRPr="00F25B84" w:rsidRDefault="009C3ED4" w:rsidP="008C3A24">
            <w:pPr>
              <w:pStyle w:val="TableText1"/>
            </w:pPr>
            <w:r w:rsidRPr="00F25B84">
              <w:lastRenderedPageBreak/>
              <w:t>Thank you for your comment</w:t>
            </w:r>
            <w:r w:rsidR="00395EF2">
              <w:t>s</w:t>
            </w:r>
            <w:r w:rsidR="009A5D97">
              <w:t>.</w:t>
            </w:r>
          </w:p>
          <w:p w14:paraId="1BBE512F" w14:textId="77777777" w:rsidR="009C3ED4" w:rsidRPr="00F25B84" w:rsidRDefault="009C3ED4" w:rsidP="008C3A24">
            <w:pPr>
              <w:pStyle w:val="TableText1"/>
            </w:pPr>
          </w:p>
          <w:p w14:paraId="672285FB" w14:textId="54EF65A0" w:rsidR="00095378" w:rsidRDefault="009A5D97" w:rsidP="008C3A24">
            <w:pPr>
              <w:pStyle w:val="TableText1"/>
            </w:pPr>
            <w:r>
              <w:t>We acknowledge the</w:t>
            </w:r>
            <w:r w:rsidR="009C3ED4" w:rsidRPr="00F25B84">
              <w:t xml:space="preserve"> conflict between </w:t>
            </w:r>
            <w:r w:rsidR="00B52F0F">
              <w:t xml:space="preserve">the NICE CG122 </w:t>
            </w:r>
            <w:r w:rsidR="009C3ED4" w:rsidRPr="00F25B84">
              <w:t xml:space="preserve">and BGCS </w:t>
            </w:r>
            <w:r w:rsidR="00B52F0F">
              <w:t>guidelines on ova</w:t>
            </w:r>
            <w:r>
              <w:t>r</w:t>
            </w:r>
            <w:r w:rsidR="00B52F0F">
              <w:t>ian cancer re</w:t>
            </w:r>
            <w:r>
              <w:t xml:space="preserve">garding treatment for </w:t>
            </w:r>
            <w:r w:rsidR="009C3ED4" w:rsidRPr="00F25B84">
              <w:lastRenderedPageBreak/>
              <w:t>borderline</w:t>
            </w:r>
            <w:r>
              <w:t xml:space="preserve"> </w:t>
            </w:r>
            <w:r w:rsidR="00B52F0F">
              <w:t xml:space="preserve">tumors. We have </w:t>
            </w:r>
            <w:r w:rsidR="00095378">
              <w:t xml:space="preserve">passed this feedback to </w:t>
            </w:r>
            <w:r w:rsidR="005411B0">
              <w:t>our</w:t>
            </w:r>
            <w:r w:rsidR="00A35157" w:rsidRPr="00A35157">
              <w:t xml:space="preserve"> </w:t>
            </w:r>
            <w:r w:rsidR="00AC6AA2">
              <w:t>S</w:t>
            </w:r>
            <w:r w:rsidR="00A35157" w:rsidRPr="00A35157">
              <w:t>urveillance and Topic Intelligence Team who support the delivery of topic prioritisation across NICE.</w:t>
            </w:r>
          </w:p>
          <w:p w14:paraId="564A7C1C" w14:textId="77777777" w:rsidR="00A35157" w:rsidRDefault="00A35157" w:rsidP="008C3A24">
            <w:pPr>
              <w:pStyle w:val="TableText1"/>
            </w:pPr>
          </w:p>
          <w:p w14:paraId="33A4FF8D" w14:textId="2EFB2E58" w:rsidR="009A5D97" w:rsidRDefault="009A5D97" w:rsidP="008C3A24">
            <w:pPr>
              <w:pStyle w:val="TableText1"/>
            </w:pPr>
            <w:r>
              <w:t xml:space="preserve">In statements 3 and 4 more specific wording has been used to describe the population, which meant that definitions of ovarian cancer were no longer needed in those statements. </w:t>
            </w:r>
          </w:p>
          <w:p w14:paraId="5BEC9392" w14:textId="77777777" w:rsidR="009A5D97" w:rsidRDefault="009A5D97" w:rsidP="008C3A24">
            <w:pPr>
              <w:pStyle w:val="TableText1"/>
            </w:pPr>
          </w:p>
          <w:p w14:paraId="1DE62F98" w14:textId="15832BE5" w:rsidR="009A5D97" w:rsidRPr="00F25B84" w:rsidRDefault="00B52F0F" w:rsidP="008C3A24">
            <w:pPr>
              <w:pStyle w:val="TableText1"/>
            </w:pPr>
            <w:r>
              <w:t xml:space="preserve">At </w:t>
            </w:r>
            <w:r w:rsidR="009A5D97">
              <w:t xml:space="preserve">committee </w:t>
            </w:r>
            <w:r>
              <w:t xml:space="preserve">review, the QSAC </w:t>
            </w:r>
            <w:r w:rsidR="009A5D97">
              <w:t xml:space="preserve">did not identify a rationale for </w:t>
            </w:r>
            <w:r>
              <w:t xml:space="preserve">retaining </w:t>
            </w:r>
            <w:r w:rsidR="009A5D97">
              <w:t xml:space="preserve">a definition </w:t>
            </w:r>
            <w:r>
              <w:t xml:space="preserve">of ovarian cancer </w:t>
            </w:r>
            <w:r w:rsidR="009A5D97">
              <w:t>in statement</w:t>
            </w:r>
            <w:r>
              <w:t xml:space="preserve"> 5. Consequently, t</w:t>
            </w:r>
            <w:r w:rsidR="009A5D97">
              <w:t>he definition was</w:t>
            </w:r>
            <w:r>
              <w:t xml:space="preserve"> removed</w:t>
            </w:r>
            <w:r w:rsidR="009A5D97">
              <w:t xml:space="preserve">. </w:t>
            </w:r>
          </w:p>
          <w:p w14:paraId="73E674E5" w14:textId="529DD94B" w:rsidR="009C3ED4" w:rsidRPr="00F25B84" w:rsidRDefault="009C3ED4" w:rsidP="008C3A24">
            <w:pPr>
              <w:pStyle w:val="TableText1"/>
            </w:pPr>
          </w:p>
        </w:tc>
      </w:tr>
      <w:tr w:rsidR="00D267A3" w:rsidRPr="00660F4E" w14:paraId="2AC03AA3" w14:textId="6B1F7AF0" w:rsidTr="003154AE">
        <w:tc>
          <w:tcPr>
            <w:tcW w:w="0" w:type="auto"/>
          </w:tcPr>
          <w:p w14:paraId="49380F46" w14:textId="74E0832E" w:rsidR="009C3ED4" w:rsidRPr="008C3A24" w:rsidRDefault="00595EA5" w:rsidP="008C3A24">
            <w:pPr>
              <w:pStyle w:val="TableText1"/>
            </w:pPr>
            <w:r>
              <w:lastRenderedPageBreak/>
              <w:t>51</w:t>
            </w:r>
          </w:p>
        </w:tc>
        <w:tc>
          <w:tcPr>
            <w:tcW w:w="0" w:type="auto"/>
          </w:tcPr>
          <w:p w14:paraId="06AEBFC8" w14:textId="5BA05F94" w:rsidR="009C3ED4" w:rsidRPr="003A75CE" w:rsidRDefault="009C3ED4" w:rsidP="008C3A24">
            <w:pPr>
              <w:pStyle w:val="TableText1"/>
            </w:pPr>
            <w:r w:rsidRPr="003A75CE">
              <w:rPr>
                <w:rFonts w:cs="Arial"/>
                <w:bCs/>
              </w:rPr>
              <w:t>British Gynaecological Cancer Society</w:t>
            </w:r>
          </w:p>
        </w:tc>
        <w:tc>
          <w:tcPr>
            <w:tcW w:w="1628" w:type="dxa"/>
          </w:tcPr>
          <w:p w14:paraId="64D11A11" w14:textId="77777777" w:rsidR="009C3ED4" w:rsidRPr="003A75CE" w:rsidRDefault="009C3ED4" w:rsidP="008C3A24">
            <w:pPr>
              <w:pStyle w:val="TableText1"/>
              <w:rPr>
                <w:rFonts w:cs="Arial"/>
                <w:b/>
                <w:bCs/>
              </w:rPr>
            </w:pPr>
            <w:r w:rsidRPr="003A75CE">
              <w:rPr>
                <w:rFonts w:cs="Arial"/>
                <w:b/>
                <w:bCs/>
              </w:rPr>
              <w:t>Statement 5 – question 7</w:t>
            </w:r>
          </w:p>
          <w:p w14:paraId="33C4A566" w14:textId="77777777" w:rsidR="009C3ED4" w:rsidRPr="003A75CE" w:rsidRDefault="009C3ED4" w:rsidP="008C3A24">
            <w:pPr>
              <w:pStyle w:val="TableText1"/>
              <w:rPr>
                <w:rFonts w:cs="Arial"/>
                <w:b/>
                <w:bCs/>
              </w:rPr>
            </w:pPr>
          </w:p>
          <w:p w14:paraId="79001CD7" w14:textId="6768C5B1" w:rsidR="009C3ED4" w:rsidRPr="003A75CE" w:rsidRDefault="009C3ED4" w:rsidP="008C3A24">
            <w:pPr>
              <w:pStyle w:val="TableText1"/>
            </w:pPr>
            <w:r w:rsidRPr="003A75CE">
              <w:rPr>
                <w:rFonts w:cs="Arial"/>
              </w:rPr>
              <w:t>Question 7</w:t>
            </w:r>
          </w:p>
        </w:tc>
        <w:tc>
          <w:tcPr>
            <w:tcW w:w="7541" w:type="dxa"/>
          </w:tcPr>
          <w:p w14:paraId="6592C456" w14:textId="77777777" w:rsidR="009C3ED4" w:rsidRPr="003A75CE" w:rsidRDefault="009C3ED4" w:rsidP="008C3A24">
            <w:pPr>
              <w:pStyle w:val="TableText1"/>
              <w:rPr>
                <w:rFonts w:cs="Arial"/>
                <w:szCs w:val="20"/>
              </w:rPr>
            </w:pPr>
            <w:r w:rsidRPr="003A75CE">
              <w:rPr>
                <w:rFonts w:cs="Arial"/>
                <w:szCs w:val="20"/>
              </w:rPr>
              <w:t>Treatment details are being collected via the national ovarian cancer audit with NCRAS.  Patients with stage 4 disease may do better without surgery, as may others with poor PS, so some qualifying statement to this would be appropriate, or a reasonable % for combination treatment (se NOCAFP data)</w:t>
            </w:r>
          </w:p>
          <w:p w14:paraId="145F655C" w14:textId="4A83005E" w:rsidR="009C3ED4" w:rsidRPr="003A75CE" w:rsidRDefault="009C3ED4" w:rsidP="008C3A24">
            <w:pPr>
              <w:pStyle w:val="TableText1"/>
            </w:pPr>
            <w:r w:rsidRPr="003A75CE">
              <w:rPr>
                <w:rFonts w:cs="Arial"/>
              </w:rPr>
              <w:t xml:space="preserve">BGCS would like to raise that the quality standards say patients ‘should receive’ surgery plus chemo. </w:t>
            </w:r>
          </w:p>
        </w:tc>
        <w:tc>
          <w:tcPr>
            <w:tcW w:w="3317" w:type="dxa"/>
          </w:tcPr>
          <w:p w14:paraId="3708BAFD" w14:textId="2ADD1B45" w:rsidR="003A75CE" w:rsidRDefault="009C3ED4" w:rsidP="008C3A24">
            <w:pPr>
              <w:pStyle w:val="TableText1"/>
              <w:rPr>
                <w:rFonts w:cs="Arial"/>
                <w:szCs w:val="20"/>
              </w:rPr>
            </w:pPr>
            <w:r w:rsidRPr="003A75CE">
              <w:rPr>
                <w:rFonts w:cs="Arial"/>
                <w:szCs w:val="20"/>
              </w:rPr>
              <w:t>Thank you for your comment</w:t>
            </w:r>
            <w:r w:rsidR="00395EF2">
              <w:rPr>
                <w:rFonts w:cs="Arial"/>
                <w:szCs w:val="20"/>
              </w:rPr>
              <w:t>s</w:t>
            </w:r>
            <w:r w:rsidR="003A75CE">
              <w:rPr>
                <w:rFonts w:cs="Arial"/>
                <w:szCs w:val="20"/>
              </w:rPr>
              <w:t>.</w:t>
            </w:r>
          </w:p>
          <w:p w14:paraId="7D74241E" w14:textId="77777777" w:rsidR="003A75CE" w:rsidRDefault="003A75CE" w:rsidP="008C3A24">
            <w:pPr>
              <w:pStyle w:val="TableText1"/>
              <w:rPr>
                <w:rFonts w:cs="Arial"/>
                <w:szCs w:val="20"/>
              </w:rPr>
            </w:pPr>
          </w:p>
          <w:p w14:paraId="301F8113" w14:textId="77777777" w:rsidR="00B52F0F" w:rsidRDefault="00B52F0F" w:rsidP="008C3A24">
            <w:pPr>
              <w:pStyle w:val="TableText1"/>
              <w:rPr>
                <w:rFonts w:cs="Arial"/>
                <w:szCs w:val="20"/>
              </w:rPr>
            </w:pPr>
            <w:r>
              <w:rPr>
                <w:rFonts w:cs="Arial"/>
                <w:szCs w:val="20"/>
              </w:rPr>
              <w:t>The focus of the s</w:t>
            </w:r>
            <w:r w:rsidRPr="009A5D97">
              <w:rPr>
                <w:rFonts w:cs="Arial"/>
                <w:szCs w:val="20"/>
              </w:rPr>
              <w:t xml:space="preserve">tatement </w:t>
            </w:r>
            <w:r>
              <w:rPr>
                <w:rFonts w:cs="Arial"/>
                <w:szCs w:val="20"/>
              </w:rPr>
              <w:t xml:space="preserve">has </w:t>
            </w:r>
            <w:r w:rsidRPr="009A5D97">
              <w:rPr>
                <w:rFonts w:cs="Arial"/>
                <w:szCs w:val="20"/>
              </w:rPr>
              <w:t>been amende</w:t>
            </w:r>
            <w:r>
              <w:rPr>
                <w:rFonts w:cs="Arial"/>
                <w:szCs w:val="20"/>
              </w:rPr>
              <w:t>d. The wording is</w:t>
            </w:r>
            <w:r w:rsidRPr="009A5D97">
              <w:rPr>
                <w:rFonts w:cs="Arial"/>
                <w:szCs w:val="20"/>
              </w:rPr>
              <w:t xml:space="preserve"> </w:t>
            </w:r>
            <w:r>
              <w:rPr>
                <w:rFonts w:cs="Arial"/>
                <w:szCs w:val="20"/>
              </w:rPr>
              <w:t>‘</w:t>
            </w:r>
            <w:r w:rsidRPr="0035265C">
              <w:rPr>
                <w:rFonts w:cs="Arial"/>
                <w:szCs w:val="20"/>
              </w:rPr>
              <w:t>Adults with high-risk stage 1 ovarian cancer, or stage 2 to 4 ovarian cancer have both surgery and chemotherapy discussed as a treatment option by a specialist gynaecological cancer multidisciplinary team (MDT).</w:t>
            </w:r>
            <w:r>
              <w:rPr>
                <w:rFonts w:cs="Arial"/>
                <w:szCs w:val="20"/>
              </w:rPr>
              <w:t>’</w:t>
            </w:r>
          </w:p>
          <w:p w14:paraId="43A7857A" w14:textId="77777777" w:rsidR="00B52F0F" w:rsidRDefault="00B52F0F" w:rsidP="008C3A24">
            <w:pPr>
              <w:pStyle w:val="TableText1"/>
              <w:rPr>
                <w:rFonts w:cs="Arial"/>
                <w:szCs w:val="20"/>
              </w:rPr>
            </w:pPr>
          </w:p>
          <w:p w14:paraId="0CB86F6B" w14:textId="601A12A9" w:rsidR="00B52F0F" w:rsidRDefault="00B52F0F" w:rsidP="008C3A24">
            <w:pPr>
              <w:pStyle w:val="TableText1"/>
              <w:rPr>
                <w:rFonts w:cs="Arial"/>
                <w:szCs w:val="20"/>
              </w:rPr>
            </w:pPr>
            <w:r>
              <w:rPr>
                <w:rFonts w:cs="Arial"/>
                <w:szCs w:val="20"/>
              </w:rPr>
              <w:t xml:space="preserve">The amended statement acknowledges that not all adults </w:t>
            </w:r>
            <w:r>
              <w:rPr>
                <w:rFonts w:cs="Arial"/>
                <w:szCs w:val="20"/>
              </w:rPr>
              <w:lastRenderedPageBreak/>
              <w:t>would benefit from combined treatment or may (as with any treatment) decline it.  The quality statement will measure both the ‘offer’ and receipt of this treatment. The outcome measures measure the proportion of adults</w:t>
            </w:r>
            <w:r w:rsidRPr="003A75CE">
              <w:rPr>
                <w:rFonts w:cs="Arial"/>
                <w:szCs w:val="20"/>
              </w:rPr>
              <w:t xml:space="preserve"> </w:t>
            </w:r>
            <w:r>
              <w:rPr>
                <w:rFonts w:cs="Arial"/>
                <w:szCs w:val="20"/>
              </w:rPr>
              <w:t xml:space="preserve">who received surgery, chemotherapy, or both.  </w:t>
            </w:r>
          </w:p>
          <w:p w14:paraId="1A970409" w14:textId="77777777" w:rsidR="00B52F0F" w:rsidRDefault="00B52F0F" w:rsidP="008C3A24">
            <w:pPr>
              <w:pStyle w:val="TableText1"/>
              <w:rPr>
                <w:rFonts w:cs="Arial"/>
                <w:szCs w:val="20"/>
              </w:rPr>
            </w:pPr>
          </w:p>
          <w:p w14:paraId="2E828E89" w14:textId="428476F4" w:rsidR="00B52F0F" w:rsidRDefault="00B52F0F" w:rsidP="008C3A24">
            <w:pPr>
              <w:pStyle w:val="TableText1"/>
              <w:rPr>
                <w:rFonts w:cs="Arial"/>
                <w:szCs w:val="20"/>
              </w:rPr>
            </w:pPr>
            <w:r>
              <w:rPr>
                <w:rFonts w:cs="Arial"/>
                <w:szCs w:val="20"/>
              </w:rPr>
              <w:t xml:space="preserve">Stratification of achievement for the outcome measures by age, comorbidity (or both, comorbidity being more prevalent in older age groups) supports a nuanced approach to treatment within the context of a statement which aims to enable all adults to have the opportunity of having chemotherapy and surgery. </w:t>
            </w:r>
          </w:p>
          <w:p w14:paraId="3A91EE57" w14:textId="378F00F2" w:rsidR="009C3ED4" w:rsidRPr="003A75CE" w:rsidRDefault="009C3ED4" w:rsidP="008C3A24">
            <w:pPr>
              <w:pStyle w:val="TableText1"/>
              <w:rPr>
                <w:rFonts w:cs="Arial"/>
                <w:szCs w:val="20"/>
              </w:rPr>
            </w:pPr>
          </w:p>
          <w:p w14:paraId="31BC2BDF" w14:textId="70743C7E" w:rsidR="009C3ED4" w:rsidRPr="003A75CE" w:rsidRDefault="003A75CE" w:rsidP="008C3A24">
            <w:pPr>
              <w:pStyle w:val="TableText1"/>
              <w:rPr>
                <w:rFonts w:cs="Arial"/>
                <w:szCs w:val="20"/>
              </w:rPr>
            </w:pPr>
            <w:r>
              <w:rPr>
                <w:rFonts w:cs="Arial"/>
                <w:szCs w:val="20"/>
              </w:rPr>
              <w:t xml:space="preserve">The quality statement will measure the ‘offer’ of this treatment and </w:t>
            </w:r>
            <w:r w:rsidR="00F25B84">
              <w:rPr>
                <w:rFonts w:cs="Arial"/>
                <w:szCs w:val="20"/>
              </w:rPr>
              <w:t>o</w:t>
            </w:r>
            <w:r>
              <w:rPr>
                <w:rFonts w:cs="Arial"/>
                <w:szCs w:val="20"/>
              </w:rPr>
              <w:t>utcome measures have been added. These measure who</w:t>
            </w:r>
            <w:r w:rsidR="009C3ED4" w:rsidRPr="003A75CE">
              <w:rPr>
                <w:rFonts w:cs="Arial"/>
                <w:szCs w:val="20"/>
              </w:rPr>
              <w:t xml:space="preserve"> receives</w:t>
            </w:r>
            <w:r>
              <w:rPr>
                <w:rFonts w:cs="Arial"/>
                <w:szCs w:val="20"/>
              </w:rPr>
              <w:t xml:space="preserve"> surgery, chemotherapy, or both</w:t>
            </w:r>
            <w:r w:rsidR="00525160">
              <w:rPr>
                <w:rFonts w:cs="Arial"/>
                <w:szCs w:val="20"/>
              </w:rPr>
              <w:t>. T</w:t>
            </w:r>
            <w:r w:rsidR="00F25B84">
              <w:rPr>
                <w:rFonts w:cs="Arial"/>
                <w:szCs w:val="20"/>
              </w:rPr>
              <w:t xml:space="preserve">he National Ovarian Cancer Audit is flagged as an existing data source. </w:t>
            </w:r>
          </w:p>
        </w:tc>
      </w:tr>
      <w:tr w:rsidR="00D267A3" w:rsidRPr="00660F4E" w14:paraId="25EA68E2" w14:textId="1AEBC608" w:rsidTr="003154AE">
        <w:tc>
          <w:tcPr>
            <w:tcW w:w="0" w:type="auto"/>
          </w:tcPr>
          <w:p w14:paraId="1674617F" w14:textId="2C9563AD" w:rsidR="009C3ED4" w:rsidRPr="008C3A24" w:rsidRDefault="00595EA5" w:rsidP="008C3A24">
            <w:pPr>
              <w:pStyle w:val="TableText1"/>
            </w:pPr>
            <w:r>
              <w:lastRenderedPageBreak/>
              <w:t>52</w:t>
            </w:r>
          </w:p>
        </w:tc>
        <w:tc>
          <w:tcPr>
            <w:tcW w:w="0" w:type="auto"/>
          </w:tcPr>
          <w:p w14:paraId="09CD140A" w14:textId="70271EE3" w:rsidR="009C3ED4" w:rsidRPr="00B52F0F" w:rsidRDefault="009C3ED4" w:rsidP="008C3A24">
            <w:pPr>
              <w:pStyle w:val="TableText1"/>
            </w:pPr>
            <w:r w:rsidRPr="00B52F0F">
              <w:rPr>
                <w:rFonts w:cs="Arial"/>
                <w:bCs/>
              </w:rPr>
              <w:t>Institute of Biomedical Science</w:t>
            </w:r>
          </w:p>
        </w:tc>
        <w:tc>
          <w:tcPr>
            <w:tcW w:w="1628" w:type="dxa"/>
          </w:tcPr>
          <w:p w14:paraId="74BC9A48" w14:textId="77777777" w:rsidR="009C3ED4" w:rsidRPr="00B52F0F" w:rsidRDefault="009C3ED4" w:rsidP="008C3A24">
            <w:pPr>
              <w:pStyle w:val="TableText1"/>
              <w:rPr>
                <w:rFonts w:cs="Arial"/>
                <w:b/>
                <w:bCs/>
              </w:rPr>
            </w:pPr>
            <w:r w:rsidRPr="00B52F0F">
              <w:rPr>
                <w:rFonts w:cs="Arial"/>
                <w:b/>
                <w:bCs/>
              </w:rPr>
              <w:t>Statement 5 – question 7</w:t>
            </w:r>
          </w:p>
          <w:p w14:paraId="1B808073" w14:textId="77777777" w:rsidR="009C3ED4" w:rsidRPr="00B52F0F" w:rsidRDefault="009C3ED4" w:rsidP="008C3A24">
            <w:pPr>
              <w:pStyle w:val="TableText1"/>
              <w:rPr>
                <w:rFonts w:cs="Arial"/>
                <w:b/>
                <w:bCs/>
              </w:rPr>
            </w:pPr>
          </w:p>
          <w:p w14:paraId="1B868160" w14:textId="0226AA74" w:rsidR="009C3ED4" w:rsidRPr="00B52F0F" w:rsidRDefault="009C3ED4" w:rsidP="008C3A24">
            <w:pPr>
              <w:pStyle w:val="TableText1"/>
              <w:rPr>
                <w:b/>
                <w:bCs/>
              </w:rPr>
            </w:pPr>
            <w:r w:rsidRPr="00B52F0F">
              <w:rPr>
                <w:rFonts w:cs="Arial"/>
              </w:rPr>
              <w:t>Question 7</w:t>
            </w:r>
          </w:p>
        </w:tc>
        <w:tc>
          <w:tcPr>
            <w:tcW w:w="7541" w:type="dxa"/>
          </w:tcPr>
          <w:p w14:paraId="443A1BB3" w14:textId="77777777" w:rsidR="009C3ED4" w:rsidRPr="00B52F0F" w:rsidRDefault="009C3ED4" w:rsidP="008C3A24">
            <w:pPr>
              <w:pStyle w:val="TableText1"/>
              <w:rPr>
                <w:rFonts w:cs="Arial"/>
              </w:rPr>
            </w:pPr>
            <w:r w:rsidRPr="00B52F0F">
              <w:rPr>
                <w:rFonts w:cs="Arial"/>
              </w:rPr>
              <w:t>(Question 7 above)</w:t>
            </w:r>
          </w:p>
          <w:p w14:paraId="121E0D21" w14:textId="044585B0" w:rsidR="009C3ED4" w:rsidRPr="00B52F0F" w:rsidRDefault="009C3ED4" w:rsidP="008C3A24">
            <w:pPr>
              <w:pStyle w:val="TableText1"/>
            </w:pPr>
            <w:r w:rsidRPr="00B52F0F">
              <w:rPr>
                <w:rFonts w:cs="Arial"/>
              </w:rPr>
              <w:t xml:space="preserve">This is dependent on individual trust and laboratory IT systems.  Some LIMS systems store this information as non-structured text data which precludes retrospective searches to gather the required data.  </w:t>
            </w:r>
          </w:p>
        </w:tc>
        <w:tc>
          <w:tcPr>
            <w:tcW w:w="3317" w:type="dxa"/>
          </w:tcPr>
          <w:p w14:paraId="2562CCDE" w14:textId="7F6C018D" w:rsidR="009C3ED4" w:rsidRPr="00B52F0F" w:rsidRDefault="009C3ED4" w:rsidP="008C3A24">
            <w:pPr>
              <w:pStyle w:val="TableText1"/>
              <w:rPr>
                <w:rFonts w:cs="Arial"/>
              </w:rPr>
            </w:pPr>
            <w:r w:rsidRPr="00B52F0F">
              <w:rPr>
                <w:rFonts w:cs="Arial"/>
              </w:rPr>
              <w:t>Thank you for your comment</w:t>
            </w:r>
            <w:r w:rsidR="00395EF2">
              <w:rPr>
                <w:rFonts w:cs="Arial"/>
              </w:rPr>
              <w:t>s</w:t>
            </w:r>
            <w:r w:rsidR="003A75CE" w:rsidRPr="00B52F0F">
              <w:rPr>
                <w:rFonts w:cs="Arial"/>
              </w:rPr>
              <w:t>.</w:t>
            </w:r>
          </w:p>
          <w:p w14:paraId="32707D27" w14:textId="77777777" w:rsidR="003A75CE" w:rsidRPr="00B52F0F" w:rsidRDefault="003A75CE" w:rsidP="008C3A24">
            <w:pPr>
              <w:pStyle w:val="TableText1"/>
              <w:rPr>
                <w:rFonts w:cs="Arial"/>
              </w:rPr>
            </w:pPr>
          </w:p>
          <w:p w14:paraId="6218E756" w14:textId="11779ECF" w:rsidR="009C3ED4" w:rsidRPr="00B52F0F" w:rsidRDefault="00525160" w:rsidP="008C3A24">
            <w:pPr>
              <w:pStyle w:val="TableText1"/>
              <w:rPr>
                <w:rFonts w:cs="Arial"/>
              </w:rPr>
            </w:pPr>
            <w:r w:rsidRPr="00193B51">
              <w:rPr>
                <w:rFonts w:cs="Arial"/>
                <w:szCs w:val="20"/>
              </w:rPr>
              <w:t>The committee noted that identifying unwarranted variation</w:t>
            </w:r>
            <w:r>
              <w:rPr>
                <w:rFonts w:cs="Arial"/>
                <w:szCs w:val="20"/>
              </w:rPr>
              <w:t xml:space="preserve"> in take-up</w:t>
            </w:r>
            <w:r w:rsidRPr="00193B51">
              <w:rPr>
                <w:rFonts w:cs="Arial"/>
                <w:szCs w:val="20"/>
              </w:rPr>
              <w:t xml:space="preserve"> is important and </w:t>
            </w:r>
            <w:r w:rsidRPr="00193B51">
              <w:rPr>
                <w:rFonts w:cs="Arial"/>
                <w:szCs w:val="20"/>
              </w:rPr>
              <w:lastRenderedPageBreak/>
              <w:t xml:space="preserve">recognised that quality standards can help address variation.  </w:t>
            </w:r>
            <w:r>
              <w:rPr>
                <w:rFonts w:cs="Arial"/>
                <w:szCs w:val="20"/>
              </w:rPr>
              <w:t xml:space="preserve">Data sources highlight existing data collections. Data on treatment modalities by age and comorbidity were published as part of the </w:t>
            </w:r>
            <w:hyperlink r:id="rId35" w:history="1">
              <w:r w:rsidRPr="00525160">
                <w:rPr>
                  <w:rStyle w:val="Hyperlink"/>
                  <w:rFonts w:cs="Arial"/>
                  <w:szCs w:val="20"/>
                  <w:lang w:val="en-GB"/>
                </w:rPr>
                <w:t>Ovarian Cancer Audit Feasibility Pilot</w:t>
              </w:r>
            </w:hyperlink>
            <w:r>
              <w:rPr>
                <w:rFonts w:cs="Arial"/>
                <w:szCs w:val="20"/>
              </w:rPr>
              <w:t>.</w:t>
            </w:r>
          </w:p>
        </w:tc>
      </w:tr>
      <w:tr w:rsidR="00D267A3" w:rsidRPr="00660F4E" w14:paraId="2F3A9E54" w14:textId="706FC48D" w:rsidTr="003154AE">
        <w:tc>
          <w:tcPr>
            <w:tcW w:w="0" w:type="auto"/>
          </w:tcPr>
          <w:p w14:paraId="0DC30017" w14:textId="7A1DADB9" w:rsidR="009C3ED4" w:rsidRPr="008C3A24" w:rsidRDefault="00595EA5" w:rsidP="008C3A24">
            <w:pPr>
              <w:pStyle w:val="TableText1"/>
            </w:pPr>
            <w:r>
              <w:lastRenderedPageBreak/>
              <w:t>53</w:t>
            </w:r>
          </w:p>
        </w:tc>
        <w:tc>
          <w:tcPr>
            <w:tcW w:w="0" w:type="auto"/>
          </w:tcPr>
          <w:p w14:paraId="0CE724EF" w14:textId="3D4BA237" w:rsidR="009C3ED4" w:rsidRPr="00900EE4" w:rsidRDefault="009C3ED4" w:rsidP="008C3A24">
            <w:pPr>
              <w:pStyle w:val="TableText1"/>
            </w:pPr>
            <w:r w:rsidRPr="00900EE4">
              <w:rPr>
                <w:rFonts w:cs="Arial"/>
              </w:rPr>
              <w:t>Royal College of General Practitioners</w:t>
            </w:r>
          </w:p>
        </w:tc>
        <w:tc>
          <w:tcPr>
            <w:tcW w:w="1628" w:type="dxa"/>
          </w:tcPr>
          <w:p w14:paraId="00F2796E" w14:textId="77777777" w:rsidR="009C3ED4" w:rsidRPr="00900EE4" w:rsidRDefault="009C3ED4" w:rsidP="008C3A24">
            <w:pPr>
              <w:pStyle w:val="TableText1"/>
              <w:rPr>
                <w:rFonts w:cs="Arial"/>
                <w:b/>
                <w:bCs/>
              </w:rPr>
            </w:pPr>
            <w:r w:rsidRPr="00900EE4">
              <w:rPr>
                <w:rFonts w:cs="Arial"/>
                <w:b/>
                <w:bCs/>
              </w:rPr>
              <w:t>Statement 5 – question 7</w:t>
            </w:r>
          </w:p>
          <w:p w14:paraId="29D0649C" w14:textId="77777777" w:rsidR="009C3ED4" w:rsidRPr="00900EE4" w:rsidRDefault="009C3ED4" w:rsidP="008C3A24">
            <w:pPr>
              <w:pStyle w:val="TableText1"/>
              <w:rPr>
                <w:rFonts w:cs="Arial"/>
                <w:b/>
                <w:bCs/>
              </w:rPr>
            </w:pPr>
          </w:p>
          <w:p w14:paraId="1A80AF9B" w14:textId="76C278A4" w:rsidR="009C3ED4" w:rsidRPr="00900EE4" w:rsidRDefault="009C3ED4" w:rsidP="008C3A24">
            <w:pPr>
              <w:pStyle w:val="TableText1"/>
              <w:rPr>
                <w:b/>
                <w:bCs/>
              </w:rPr>
            </w:pPr>
            <w:r w:rsidRPr="00900EE4">
              <w:rPr>
                <w:rFonts w:cs="Arial"/>
              </w:rPr>
              <w:t>Question 7</w:t>
            </w:r>
          </w:p>
        </w:tc>
        <w:tc>
          <w:tcPr>
            <w:tcW w:w="7541" w:type="dxa"/>
          </w:tcPr>
          <w:p w14:paraId="55DD8B6C" w14:textId="6619AF88" w:rsidR="009C3ED4" w:rsidRPr="00900EE4" w:rsidRDefault="009C3ED4" w:rsidP="008C3A24">
            <w:pPr>
              <w:pStyle w:val="TableText1"/>
            </w:pPr>
            <w:r w:rsidRPr="00900EE4">
              <w:rPr>
                <w:rFonts w:cs="Arial"/>
              </w:rPr>
              <w:t>Yes, data on treatment measures by age and comorbidity can be collected from patient medical records, hospital databases, and cancer registries. This data would require local healthcare providers to document age, comorbid conditions, and treatment details systematically</w:t>
            </w:r>
          </w:p>
        </w:tc>
        <w:tc>
          <w:tcPr>
            <w:tcW w:w="3317" w:type="dxa"/>
          </w:tcPr>
          <w:p w14:paraId="6AF2144B" w14:textId="6D84761B" w:rsidR="009C3ED4" w:rsidRDefault="009C3ED4" w:rsidP="008C3A24">
            <w:pPr>
              <w:pStyle w:val="TableText1"/>
            </w:pPr>
            <w:r w:rsidRPr="00900EE4">
              <w:t>Thank you for your comment</w:t>
            </w:r>
            <w:r w:rsidR="00395EF2">
              <w:t>s</w:t>
            </w:r>
            <w:r w:rsidR="00900EE4">
              <w:t>.</w:t>
            </w:r>
            <w:r w:rsidRPr="00900EE4">
              <w:t xml:space="preserve"> </w:t>
            </w:r>
          </w:p>
          <w:p w14:paraId="373DC79F" w14:textId="77777777" w:rsidR="003A75CE" w:rsidRDefault="003A75CE" w:rsidP="008C3A24">
            <w:pPr>
              <w:pStyle w:val="TableText1"/>
            </w:pPr>
          </w:p>
          <w:p w14:paraId="5A3B4407" w14:textId="4CB70778" w:rsidR="003A75CE" w:rsidRPr="00900EE4" w:rsidRDefault="003A75CE" w:rsidP="008C3A24">
            <w:pPr>
              <w:pStyle w:val="TableText1"/>
            </w:pPr>
            <w:r>
              <w:t xml:space="preserve">We have referenced both local and national data </w:t>
            </w:r>
            <w:r w:rsidR="00525160">
              <w:t>sources</w:t>
            </w:r>
            <w:r>
              <w:t xml:space="preserve"> for </w:t>
            </w:r>
            <w:r w:rsidR="00525160">
              <w:t xml:space="preserve">the </w:t>
            </w:r>
            <w:r>
              <w:t xml:space="preserve">quality measures. </w:t>
            </w:r>
          </w:p>
          <w:p w14:paraId="799D181B" w14:textId="77777777" w:rsidR="009C3ED4" w:rsidRDefault="009C3ED4" w:rsidP="008C3A24">
            <w:pPr>
              <w:pStyle w:val="TableText1"/>
              <w:rPr>
                <w:rFonts w:cs="Arial"/>
              </w:rPr>
            </w:pPr>
          </w:p>
          <w:p w14:paraId="0AD44E29" w14:textId="77777777" w:rsidR="00EE2891" w:rsidRPr="00900EE4" w:rsidRDefault="00EE2891" w:rsidP="008C3A24">
            <w:pPr>
              <w:pStyle w:val="TableText1"/>
              <w:rPr>
                <w:rFonts w:cs="Arial"/>
              </w:rPr>
            </w:pPr>
          </w:p>
        </w:tc>
      </w:tr>
      <w:tr w:rsidR="00D267A3" w:rsidRPr="00660F4E" w14:paraId="0B3DE2F0" w14:textId="0DC734F8" w:rsidTr="003154AE">
        <w:tc>
          <w:tcPr>
            <w:tcW w:w="0" w:type="auto"/>
          </w:tcPr>
          <w:p w14:paraId="65513A0A" w14:textId="19E73508" w:rsidR="009C3ED4" w:rsidRPr="008C3A24" w:rsidRDefault="00595EA5" w:rsidP="008C3A24">
            <w:pPr>
              <w:pStyle w:val="TableText1"/>
            </w:pPr>
            <w:r>
              <w:t>54</w:t>
            </w:r>
          </w:p>
        </w:tc>
        <w:tc>
          <w:tcPr>
            <w:tcW w:w="0" w:type="auto"/>
          </w:tcPr>
          <w:p w14:paraId="782C73A3" w14:textId="2C0E88DE" w:rsidR="009C3ED4" w:rsidRPr="0049121D" w:rsidRDefault="009C3ED4" w:rsidP="008C3A24">
            <w:pPr>
              <w:pStyle w:val="TableText1"/>
              <w:rPr>
                <w:highlight w:val="lightGray"/>
              </w:rPr>
            </w:pPr>
            <w:r w:rsidRPr="00E536DD">
              <w:t xml:space="preserve">British Society of Urogenital Radiology </w:t>
            </w:r>
          </w:p>
        </w:tc>
        <w:tc>
          <w:tcPr>
            <w:tcW w:w="1628" w:type="dxa"/>
          </w:tcPr>
          <w:p w14:paraId="53C785A1" w14:textId="44A574E1" w:rsidR="009C3ED4" w:rsidRDefault="009C3ED4" w:rsidP="008C3A24">
            <w:pPr>
              <w:pStyle w:val="TableText1"/>
              <w:rPr>
                <w:b/>
                <w:bCs/>
              </w:rPr>
            </w:pPr>
            <w:r>
              <w:rPr>
                <w:b/>
                <w:bCs/>
              </w:rPr>
              <w:t>Additional areas</w:t>
            </w:r>
          </w:p>
          <w:p w14:paraId="6D9805E4" w14:textId="77777777" w:rsidR="009C3ED4" w:rsidRDefault="009C3ED4" w:rsidP="008C3A24">
            <w:pPr>
              <w:pStyle w:val="TableText1"/>
              <w:rPr>
                <w:b/>
                <w:bCs/>
              </w:rPr>
            </w:pPr>
          </w:p>
          <w:p w14:paraId="5C5D2488" w14:textId="63131C36" w:rsidR="009C3ED4" w:rsidRPr="00E960E6" w:rsidRDefault="009C3ED4" w:rsidP="008C3A24">
            <w:pPr>
              <w:pStyle w:val="TableText1"/>
              <w:rPr>
                <w:highlight w:val="lightGray"/>
              </w:rPr>
            </w:pPr>
            <w:r>
              <w:t>General</w:t>
            </w:r>
          </w:p>
        </w:tc>
        <w:tc>
          <w:tcPr>
            <w:tcW w:w="7541" w:type="dxa"/>
          </w:tcPr>
          <w:p w14:paraId="7C4F5A08" w14:textId="7ABB23EC" w:rsidR="009C3ED4" w:rsidRPr="00660F4E" w:rsidRDefault="009C3ED4" w:rsidP="008C3A24">
            <w:pPr>
              <w:pStyle w:val="TableText1"/>
            </w:pPr>
            <w:r w:rsidRPr="00E536DD">
              <w:t>Also, it would be helpful to have guidelines on how to follow up patients who have had fertility preserving cancer surgery.</w:t>
            </w:r>
          </w:p>
        </w:tc>
        <w:tc>
          <w:tcPr>
            <w:tcW w:w="3317" w:type="dxa"/>
          </w:tcPr>
          <w:p w14:paraId="21C66E71" w14:textId="0DB3DBA1" w:rsidR="00EE2891" w:rsidRDefault="009C3ED4" w:rsidP="008C3A24">
            <w:pPr>
              <w:pStyle w:val="TableText1"/>
            </w:pPr>
            <w:r>
              <w:t>Thank you for your comment</w:t>
            </w:r>
            <w:r w:rsidR="00395EF2">
              <w:t>s</w:t>
            </w:r>
            <w:r w:rsidR="00EE2891">
              <w:t>.</w:t>
            </w:r>
          </w:p>
          <w:p w14:paraId="4F4821EE" w14:textId="77777777" w:rsidR="00EE2891" w:rsidRDefault="00EE2891" w:rsidP="008C3A24">
            <w:pPr>
              <w:pStyle w:val="TableText1"/>
            </w:pPr>
          </w:p>
          <w:p w14:paraId="7BF47177" w14:textId="4BA385AD" w:rsidR="005F5DA0" w:rsidRDefault="005F5DA0" w:rsidP="008C3A24">
            <w:pPr>
              <w:pStyle w:val="TableText1"/>
            </w:pPr>
            <w:r w:rsidRPr="005F5DA0">
              <w:t xml:space="preserve">This suggestion has been passed to </w:t>
            </w:r>
            <w:r w:rsidR="005411B0">
              <w:t>our</w:t>
            </w:r>
            <w:r w:rsidRPr="005F5DA0">
              <w:t xml:space="preserve"> </w:t>
            </w:r>
            <w:r w:rsidR="00AC6AA2">
              <w:t>S</w:t>
            </w:r>
            <w:r w:rsidRPr="005F5DA0">
              <w:t>urveillance and Topic Intelligence Team who support the delivery of topic prioritisation across NICE</w:t>
            </w:r>
            <w:r>
              <w:t>.</w:t>
            </w:r>
          </w:p>
          <w:p w14:paraId="4EAEE471" w14:textId="77777777" w:rsidR="009C3ED4" w:rsidRDefault="009C3ED4" w:rsidP="008C3A24">
            <w:pPr>
              <w:pStyle w:val="TableText1"/>
            </w:pPr>
          </w:p>
          <w:p w14:paraId="2E47B8CE" w14:textId="6544C224" w:rsidR="005F5DA0" w:rsidRPr="00E536DD" w:rsidRDefault="005F5DA0" w:rsidP="008C3A24">
            <w:pPr>
              <w:pStyle w:val="TableText1"/>
            </w:pPr>
          </w:p>
        </w:tc>
      </w:tr>
      <w:tr w:rsidR="00D267A3" w:rsidRPr="00660F4E" w14:paraId="689DBA60" w14:textId="10897ED8" w:rsidTr="003154AE">
        <w:tc>
          <w:tcPr>
            <w:tcW w:w="0" w:type="auto"/>
          </w:tcPr>
          <w:p w14:paraId="6037D8BE" w14:textId="22460E15" w:rsidR="009C3ED4" w:rsidRPr="008C3A24" w:rsidRDefault="00595EA5" w:rsidP="008C3A24">
            <w:pPr>
              <w:pStyle w:val="TableText1"/>
            </w:pPr>
            <w:r>
              <w:t>55</w:t>
            </w:r>
          </w:p>
        </w:tc>
        <w:tc>
          <w:tcPr>
            <w:tcW w:w="0" w:type="auto"/>
          </w:tcPr>
          <w:p w14:paraId="5982DCC5" w14:textId="7DB539B6" w:rsidR="009C3ED4" w:rsidRPr="0049121D" w:rsidRDefault="009C3ED4" w:rsidP="008C3A24">
            <w:pPr>
              <w:pStyle w:val="TableText1"/>
              <w:rPr>
                <w:highlight w:val="lightGray"/>
              </w:rPr>
            </w:pPr>
            <w:r w:rsidRPr="00E536DD">
              <w:t>National Strategic Clinical Network for Cancer (Cancer Network) – NHS Wales Executive</w:t>
            </w:r>
          </w:p>
        </w:tc>
        <w:tc>
          <w:tcPr>
            <w:tcW w:w="1628" w:type="dxa"/>
          </w:tcPr>
          <w:p w14:paraId="0C5C530D" w14:textId="2C73E465" w:rsidR="009C3ED4" w:rsidRPr="0049121D" w:rsidRDefault="009C3ED4" w:rsidP="008C3A24">
            <w:pPr>
              <w:pStyle w:val="TableText1"/>
              <w:rPr>
                <w:highlight w:val="lightGray"/>
              </w:rPr>
            </w:pPr>
            <w:r w:rsidRPr="009E19CD">
              <w:rPr>
                <w:b/>
                <w:bCs/>
              </w:rPr>
              <w:t>Additional areas</w:t>
            </w:r>
            <w:r w:rsidRPr="009E19CD" w:rsidDel="00C0304C">
              <w:rPr>
                <w:b/>
                <w:bCs/>
                <w:highlight w:val="lightGray"/>
              </w:rPr>
              <w:t xml:space="preserve"> </w:t>
            </w:r>
          </w:p>
        </w:tc>
        <w:tc>
          <w:tcPr>
            <w:tcW w:w="7541" w:type="dxa"/>
          </w:tcPr>
          <w:p w14:paraId="4514CC86" w14:textId="77777777" w:rsidR="009C3ED4" w:rsidRDefault="009C3ED4" w:rsidP="008C3A24">
            <w:pPr>
              <w:pStyle w:val="TableText1"/>
            </w:pPr>
            <w:r>
              <w:t>This quality statement is primarily focused on surgery/medical aspects. Other areas of the cancer pathway should be recognised and evidenced (e.g. importance of prehabilitation and rehabilitation) importance of person-</w:t>
            </w:r>
            <w:proofErr w:type="spellStart"/>
            <w:r>
              <w:t>centred</w:t>
            </w:r>
            <w:proofErr w:type="spellEnd"/>
            <w:r>
              <w:t xml:space="preserve"> care and access to holistic services (e.g. Allied Health Professionals -AHPs) Is there an opportunity to address this? Can these principles be also incorporated into other </w:t>
            </w:r>
            <w:proofErr w:type="spellStart"/>
            <w:r>
              <w:t>Gynea</w:t>
            </w:r>
            <w:proofErr w:type="spellEnd"/>
            <w:r>
              <w:t xml:space="preserve"> NICE guidance? </w:t>
            </w:r>
          </w:p>
          <w:p w14:paraId="49F70D5E" w14:textId="77777777" w:rsidR="009C3ED4" w:rsidRDefault="009C3ED4" w:rsidP="008C3A24">
            <w:pPr>
              <w:pStyle w:val="TableText1"/>
            </w:pPr>
            <w:r>
              <w:t xml:space="preserve">Should prehab be a quality standard </w:t>
            </w:r>
            <w:proofErr w:type="gramStart"/>
            <w:r>
              <w:t>in itself and</w:t>
            </w:r>
            <w:proofErr w:type="gramEnd"/>
            <w:r>
              <w:t xml:space="preserve"> there is evidence that it makes a significant different to outcomes and quality of life? Could be a standalone statement. It also addresses health inequalities and links with </w:t>
            </w:r>
            <w:r>
              <w:lastRenderedPageBreak/>
              <w:t xml:space="preserve">deprivation/vulnerable and outcome disparities due to differences in lifestyle </w:t>
            </w:r>
            <w:proofErr w:type="spellStart"/>
            <w:r>
              <w:t>behaviours</w:t>
            </w:r>
            <w:proofErr w:type="spellEnd"/>
            <w:r>
              <w:t xml:space="preserve">. </w:t>
            </w:r>
          </w:p>
          <w:p w14:paraId="4CEAD943" w14:textId="3641E2E7" w:rsidR="009C3ED4" w:rsidRPr="00660F4E" w:rsidRDefault="009C3ED4" w:rsidP="008C3A24">
            <w:pPr>
              <w:pStyle w:val="TableText1"/>
            </w:pPr>
            <w:r>
              <w:t>In terms of the process of writing these proposals, could AHPs be integrated as standard into the consultation or if something happening in Cancer, ensure inclusion of a Welsh representative.</w:t>
            </w:r>
          </w:p>
        </w:tc>
        <w:tc>
          <w:tcPr>
            <w:tcW w:w="3317" w:type="dxa"/>
          </w:tcPr>
          <w:p w14:paraId="50B7AB88" w14:textId="47FD5FAB" w:rsidR="009C3ED4" w:rsidRDefault="005C508E" w:rsidP="008C3A24">
            <w:pPr>
              <w:pStyle w:val="TableText1"/>
            </w:pPr>
            <w:r>
              <w:lastRenderedPageBreak/>
              <w:t>Thank you for your comment</w:t>
            </w:r>
            <w:r w:rsidR="00395EF2">
              <w:t>s</w:t>
            </w:r>
            <w:r>
              <w:t>.</w:t>
            </w:r>
          </w:p>
          <w:p w14:paraId="75A67A4D" w14:textId="77777777" w:rsidR="005C508E" w:rsidRDefault="005C508E" w:rsidP="008C3A24">
            <w:pPr>
              <w:pStyle w:val="TableText1"/>
            </w:pPr>
          </w:p>
          <w:p w14:paraId="4DDDFE94" w14:textId="1E4E5EE5" w:rsidR="005C508E" w:rsidRDefault="005C508E" w:rsidP="008C3A24">
            <w:pPr>
              <w:pStyle w:val="TableText1"/>
            </w:pPr>
            <w:r w:rsidRPr="005C508E">
              <w:t xml:space="preserve">Prerehabilitation was discussed at the first </w:t>
            </w:r>
            <w:r>
              <w:t>QSAC</w:t>
            </w:r>
            <w:r w:rsidRPr="005C508E">
              <w:t xml:space="preserve"> meeting but this area was not prioritised.</w:t>
            </w:r>
            <w:r w:rsidR="003B3D1A">
              <w:rPr>
                <w:rFonts w:cs="Arial"/>
              </w:rPr>
              <w:t xml:space="preserve"> Further,</w:t>
            </w:r>
            <w:r w:rsidR="003B3D1A" w:rsidRPr="00F25B84">
              <w:rPr>
                <w:rFonts w:cs="Arial"/>
                <w:b/>
                <w:bCs/>
              </w:rPr>
              <w:t xml:space="preserve"> </w:t>
            </w:r>
            <w:r w:rsidR="003B3D1A">
              <w:rPr>
                <w:rFonts w:cs="Arial"/>
              </w:rPr>
              <w:t>the committee agreed that prerehabilitation was not a priority area at the post-consultation meeting.</w:t>
            </w:r>
          </w:p>
          <w:p w14:paraId="390C0F23" w14:textId="77777777" w:rsidR="00900EE4" w:rsidRDefault="00900EE4" w:rsidP="008C3A24">
            <w:pPr>
              <w:pStyle w:val="TableText1"/>
            </w:pPr>
          </w:p>
          <w:p w14:paraId="31F0F98B" w14:textId="3614D759" w:rsidR="005C508E" w:rsidRDefault="00900EE4" w:rsidP="008C3A24">
            <w:pPr>
              <w:pStyle w:val="TableText1"/>
            </w:pPr>
            <w:r>
              <w:lastRenderedPageBreak/>
              <w:t>Suggestions for additional guidance on i</w:t>
            </w:r>
            <w:r w:rsidRPr="00900EE4">
              <w:t>ncorporation of the principles of person-</w:t>
            </w:r>
            <w:proofErr w:type="spellStart"/>
            <w:r w:rsidRPr="00900EE4">
              <w:t>centred</w:t>
            </w:r>
            <w:proofErr w:type="spellEnd"/>
            <w:r w:rsidRPr="00900EE4">
              <w:t xml:space="preserve"> care and access to holistic services (access to allied healthcare professionals; prerehabilitation, rehabilitation) in NICE’s guidance on gynaecology </w:t>
            </w:r>
            <w:r w:rsidR="00525160">
              <w:t>have</w:t>
            </w:r>
            <w:r>
              <w:t xml:space="preserve"> be</w:t>
            </w:r>
            <w:r w:rsidR="00525160">
              <w:t>en</w:t>
            </w:r>
            <w:r>
              <w:t xml:space="preserve"> passed</w:t>
            </w:r>
            <w:r w:rsidR="005F5DA0">
              <w:t xml:space="preserve"> </w:t>
            </w:r>
            <w:r w:rsidR="005F5DA0" w:rsidRPr="005F5DA0">
              <w:t xml:space="preserve">to </w:t>
            </w:r>
            <w:r w:rsidR="005411B0">
              <w:t>our</w:t>
            </w:r>
            <w:r w:rsidR="005F5DA0" w:rsidRPr="005F5DA0">
              <w:t xml:space="preserve"> </w:t>
            </w:r>
            <w:r w:rsidR="00AC6AA2">
              <w:t>S</w:t>
            </w:r>
            <w:r w:rsidR="005F5DA0" w:rsidRPr="005F5DA0">
              <w:t>urveillance and Topic Intelligence Team who support the delivery of topic prioritisation across NICE</w:t>
            </w:r>
            <w:r>
              <w:t>.</w:t>
            </w:r>
          </w:p>
          <w:p w14:paraId="46D9ED78" w14:textId="5E47F313" w:rsidR="00900EE4" w:rsidRPr="00900EE4" w:rsidRDefault="00900EE4" w:rsidP="008C3A24">
            <w:pPr>
              <w:pStyle w:val="TableText1"/>
              <w:rPr>
                <w:lang w:val="en-GB"/>
              </w:rPr>
            </w:pPr>
            <w:r w:rsidRPr="00900EE4">
              <w:rPr>
                <w:lang w:val="en-GB"/>
              </w:rPr>
              <w:t xml:space="preserve">Areas relating to the experience of adults with ovarian cancer on the cancer pathway (specifically, person-centred care) </w:t>
            </w:r>
            <w:r>
              <w:rPr>
                <w:lang w:val="en-GB"/>
              </w:rPr>
              <w:t>covered by</w:t>
            </w:r>
            <w:r w:rsidRPr="00900EE4">
              <w:rPr>
                <w:lang w:val="en-GB"/>
              </w:rPr>
              <w:t xml:space="preserve"> </w:t>
            </w:r>
            <w:hyperlink r:id="rId36" w:history="1">
              <w:r w:rsidRPr="00900EE4">
                <w:rPr>
                  <w:rStyle w:val="Hyperlink"/>
                  <w:lang w:val="en-GB"/>
                </w:rPr>
                <w:t>NICE’s quality standard on patient experience in adult NHS services</w:t>
              </w:r>
            </w:hyperlink>
            <w:r w:rsidRPr="00900EE4">
              <w:rPr>
                <w:lang w:val="en-GB"/>
              </w:rPr>
              <w:t xml:space="preserve"> (QS15)</w:t>
            </w:r>
            <w:r>
              <w:rPr>
                <w:lang w:val="en-GB"/>
              </w:rPr>
              <w:t xml:space="preserve"> have not been progressed.</w:t>
            </w:r>
            <w:r w:rsidRPr="00900EE4">
              <w:rPr>
                <w:lang w:val="en-GB"/>
              </w:rPr>
              <w:t xml:space="preserve"> </w:t>
            </w:r>
          </w:p>
          <w:p w14:paraId="4122AAAC" w14:textId="77777777" w:rsidR="00900EE4" w:rsidRDefault="00900EE4" w:rsidP="008C3A24">
            <w:pPr>
              <w:pStyle w:val="TableText1"/>
            </w:pPr>
          </w:p>
          <w:p w14:paraId="05D3ED4E" w14:textId="5ABD8C8D" w:rsidR="005C508E" w:rsidRDefault="00900EE4" w:rsidP="008C3A24">
            <w:pPr>
              <w:pStyle w:val="TableText1"/>
            </w:pPr>
            <w:r>
              <w:t xml:space="preserve">The stakeholder list was reviewed by the QSAC </w:t>
            </w:r>
            <w:r w:rsidR="00095378">
              <w:t xml:space="preserve">both </w:t>
            </w:r>
            <w:r>
              <w:t>before consultation</w:t>
            </w:r>
            <w:r w:rsidR="00095378">
              <w:t>,</w:t>
            </w:r>
            <w:r>
              <w:t xml:space="preserve"> and </w:t>
            </w:r>
            <w:r w:rsidR="00095378">
              <w:t xml:space="preserve">most recently, </w:t>
            </w:r>
            <w:r>
              <w:t xml:space="preserve">in response to </w:t>
            </w:r>
            <w:r w:rsidR="00095378">
              <w:t xml:space="preserve">this </w:t>
            </w:r>
            <w:r>
              <w:t>comment</w:t>
            </w:r>
            <w:r w:rsidR="00095378">
              <w:t>.</w:t>
            </w:r>
            <w:r>
              <w:t xml:space="preserve"> </w:t>
            </w:r>
            <w:r w:rsidR="00095378">
              <w:t>O</w:t>
            </w:r>
            <w:r>
              <w:t>rganisations representing allied healthcare professionals (AHPs) such as the A</w:t>
            </w:r>
            <w:r w:rsidRPr="00900EE4">
              <w:t>ssociation of Chartered Physiotherapists in Oncology and Palliative Care</w:t>
            </w:r>
            <w:r w:rsidR="00095378">
              <w:t xml:space="preserve"> are listed</w:t>
            </w:r>
            <w:r>
              <w:t xml:space="preserve">. </w:t>
            </w:r>
            <w:proofErr w:type="gramStart"/>
            <w:r>
              <w:t>A number of</w:t>
            </w:r>
            <w:proofErr w:type="gramEnd"/>
            <w:r>
              <w:t xml:space="preserve"> organisations </w:t>
            </w:r>
            <w:r w:rsidR="00EE2891">
              <w:t xml:space="preserve">in Wales are also included, including the Wales Cancer Network. </w:t>
            </w:r>
          </w:p>
        </w:tc>
      </w:tr>
      <w:tr w:rsidR="00D267A3" w:rsidRPr="00660F4E" w14:paraId="624B30E5" w14:textId="2E436BBB" w:rsidTr="003154AE">
        <w:tc>
          <w:tcPr>
            <w:tcW w:w="0" w:type="auto"/>
          </w:tcPr>
          <w:p w14:paraId="533AA899" w14:textId="2DD2701F" w:rsidR="009C3ED4" w:rsidRPr="008C3A24" w:rsidRDefault="00595EA5" w:rsidP="008C3A24">
            <w:pPr>
              <w:pStyle w:val="TableText1"/>
            </w:pPr>
            <w:r>
              <w:lastRenderedPageBreak/>
              <w:t>56</w:t>
            </w:r>
          </w:p>
        </w:tc>
        <w:tc>
          <w:tcPr>
            <w:tcW w:w="0" w:type="auto"/>
          </w:tcPr>
          <w:p w14:paraId="0C62EA19" w14:textId="774B2AF6" w:rsidR="009C3ED4" w:rsidRPr="00660F4E" w:rsidRDefault="009C3ED4" w:rsidP="008C3A24">
            <w:pPr>
              <w:pStyle w:val="TableText1"/>
            </w:pPr>
            <w:r w:rsidRPr="00E536DD">
              <w:t>Royal College of Nursing</w:t>
            </w:r>
          </w:p>
        </w:tc>
        <w:tc>
          <w:tcPr>
            <w:tcW w:w="1628" w:type="dxa"/>
          </w:tcPr>
          <w:p w14:paraId="49BB85DE" w14:textId="33CD3D56" w:rsidR="009C3ED4" w:rsidRPr="0023487E" w:rsidRDefault="009C3ED4" w:rsidP="008C3A24">
            <w:pPr>
              <w:pStyle w:val="TableText1"/>
              <w:rPr>
                <w:b/>
                <w:bCs/>
              </w:rPr>
            </w:pPr>
            <w:r>
              <w:rPr>
                <w:b/>
                <w:bCs/>
              </w:rPr>
              <w:t>N/A</w:t>
            </w:r>
          </w:p>
        </w:tc>
        <w:tc>
          <w:tcPr>
            <w:tcW w:w="7541" w:type="dxa"/>
          </w:tcPr>
          <w:p w14:paraId="3A0B65BF" w14:textId="00A93136" w:rsidR="009C3ED4" w:rsidRPr="00660F4E" w:rsidRDefault="009C3ED4" w:rsidP="008C3A24">
            <w:pPr>
              <w:pStyle w:val="TableText1"/>
            </w:pPr>
            <w:r w:rsidRPr="00E536DD">
              <w:t>No comment</w:t>
            </w:r>
          </w:p>
        </w:tc>
        <w:tc>
          <w:tcPr>
            <w:tcW w:w="3317" w:type="dxa"/>
          </w:tcPr>
          <w:p w14:paraId="34FF119D" w14:textId="2DF088EE" w:rsidR="00395EF2" w:rsidRDefault="00395EF2" w:rsidP="008C3A24">
            <w:pPr>
              <w:pStyle w:val="TableText1"/>
            </w:pPr>
            <w:r>
              <w:t>Thank you for sending us a response.</w:t>
            </w:r>
          </w:p>
          <w:p w14:paraId="7984CFE3" w14:textId="77777777" w:rsidR="00395EF2" w:rsidRDefault="00395EF2" w:rsidP="008C3A24">
            <w:pPr>
              <w:pStyle w:val="TableText1"/>
            </w:pPr>
          </w:p>
          <w:p w14:paraId="6B88A6B8" w14:textId="678C571F" w:rsidR="009C3ED4" w:rsidRPr="00E536DD" w:rsidRDefault="009C3ED4" w:rsidP="008C3A24">
            <w:pPr>
              <w:pStyle w:val="TableText1"/>
            </w:pPr>
          </w:p>
        </w:tc>
      </w:tr>
      <w:tr w:rsidR="00D267A3" w:rsidRPr="00660F4E" w14:paraId="5B2CDDE8" w14:textId="7470CD1D" w:rsidTr="003154AE">
        <w:tc>
          <w:tcPr>
            <w:tcW w:w="0" w:type="auto"/>
          </w:tcPr>
          <w:p w14:paraId="2A9417ED" w14:textId="2D39572A" w:rsidR="009C3ED4" w:rsidRPr="008C3A24" w:rsidRDefault="00595EA5" w:rsidP="008C3A24">
            <w:pPr>
              <w:pStyle w:val="TableText1"/>
            </w:pPr>
            <w:r>
              <w:t>57</w:t>
            </w:r>
          </w:p>
        </w:tc>
        <w:tc>
          <w:tcPr>
            <w:tcW w:w="0" w:type="auto"/>
          </w:tcPr>
          <w:p w14:paraId="0E66A948" w14:textId="724ED6CF" w:rsidR="009C3ED4" w:rsidRPr="00E536DD" w:rsidRDefault="009C3ED4" w:rsidP="008C3A24">
            <w:pPr>
              <w:pStyle w:val="TableText1"/>
            </w:pPr>
            <w:r w:rsidRPr="009E19CD">
              <w:t xml:space="preserve">Society of Radiographers </w:t>
            </w:r>
          </w:p>
        </w:tc>
        <w:tc>
          <w:tcPr>
            <w:tcW w:w="1628" w:type="dxa"/>
          </w:tcPr>
          <w:p w14:paraId="1378DBE4" w14:textId="680CF9F8" w:rsidR="009C3ED4" w:rsidRDefault="009C3ED4" w:rsidP="008C3A24">
            <w:pPr>
              <w:pStyle w:val="TableText1"/>
              <w:rPr>
                <w:b/>
                <w:bCs/>
              </w:rPr>
            </w:pPr>
            <w:r>
              <w:rPr>
                <w:b/>
                <w:bCs/>
              </w:rPr>
              <w:t>N/A</w:t>
            </w:r>
          </w:p>
        </w:tc>
        <w:tc>
          <w:tcPr>
            <w:tcW w:w="7541" w:type="dxa"/>
          </w:tcPr>
          <w:p w14:paraId="1E987E2A" w14:textId="3E7077DF" w:rsidR="009C3ED4" w:rsidRPr="00E536DD" w:rsidRDefault="009C3ED4" w:rsidP="008C3A24">
            <w:pPr>
              <w:pStyle w:val="TableText1"/>
            </w:pPr>
            <w:r w:rsidRPr="00E536DD">
              <w:t>No comment</w:t>
            </w:r>
          </w:p>
        </w:tc>
        <w:tc>
          <w:tcPr>
            <w:tcW w:w="3317" w:type="dxa"/>
          </w:tcPr>
          <w:p w14:paraId="2D7DDFC6" w14:textId="77777777" w:rsidR="00395EF2" w:rsidRDefault="00395EF2" w:rsidP="008C3A24">
            <w:pPr>
              <w:pStyle w:val="TableText1"/>
            </w:pPr>
            <w:r>
              <w:t>Thank you for sending us a response.</w:t>
            </w:r>
          </w:p>
          <w:p w14:paraId="418DFF09" w14:textId="77777777" w:rsidR="00395EF2" w:rsidRDefault="00395EF2" w:rsidP="008C3A24">
            <w:pPr>
              <w:pStyle w:val="TableText1"/>
            </w:pPr>
          </w:p>
          <w:p w14:paraId="2679BD82" w14:textId="7D9D09A2" w:rsidR="009C3ED4" w:rsidRPr="00E536DD" w:rsidRDefault="009C3ED4" w:rsidP="008C3A24">
            <w:pPr>
              <w:pStyle w:val="TableText1"/>
            </w:pPr>
          </w:p>
        </w:tc>
      </w:tr>
    </w:tbl>
    <w:p w14:paraId="799F993B" w14:textId="2748649E" w:rsidR="00003D97" w:rsidRDefault="008C3A24" w:rsidP="00944C92">
      <w:pPr>
        <w:pStyle w:val="TableText1"/>
      </w:pPr>
      <w:r>
        <w:br w:type="textWrapping" w:clear="all"/>
      </w:r>
      <w:r w:rsidR="00003D97" w:rsidRPr="003F5D93">
        <w:rPr>
          <w:sz w:val="24"/>
          <w:szCs w:val="32"/>
        </w:rPr>
        <w:t xml:space="preserve">Note: Comments received </w:t>
      </w:r>
      <w:proofErr w:type="gramStart"/>
      <w:r w:rsidR="00003D97" w:rsidRPr="003F5D93">
        <w:rPr>
          <w:sz w:val="24"/>
          <w:szCs w:val="32"/>
        </w:rPr>
        <w:t>in the course of</w:t>
      </w:r>
      <w:proofErr w:type="gramEnd"/>
      <w:r w:rsidR="00003D97" w:rsidRPr="003F5D93">
        <w:rPr>
          <w:sz w:val="24"/>
          <w:szCs w:val="32"/>
        </w:rPr>
        <w:t xml:space="preserve"> consultations carried out by NICE are published in the interests of openness and transparency, and to promote understanding of how quality standards are developed. The comments are published as a record of the submissions that NICE has received, and are not endorsed by NICE, its staff or its advisory committees.</w:t>
      </w:r>
    </w:p>
    <w:p w14:paraId="2248AB74" w14:textId="4EF713E6" w:rsidR="00E05BB5" w:rsidRPr="00A468D5" w:rsidRDefault="00E05BB5" w:rsidP="00944C92">
      <w:pPr>
        <w:pStyle w:val="TableText1"/>
        <w:rPr>
          <w:strike/>
        </w:rPr>
      </w:pPr>
    </w:p>
    <w:sectPr w:rsidR="00E05BB5" w:rsidRPr="00A468D5" w:rsidSect="0037542E">
      <w:headerReference w:type="default" r:id="rId37"/>
      <w:footerReference w:type="default" r:id="rId38"/>
      <w:footerReference w:type="first" r:id="rId39"/>
      <w:pgSz w:w="16838" w:h="11906" w:orient="landscape"/>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7F2E3" w14:textId="77777777" w:rsidR="00DC72EB" w:rsidRDefault="00DC72EB">
      <w:r>
        <w:separator/>
      </w:r>
    </w:p>
  </w:endnote>
  <w:endnote w:type="continuationSeparator" w:id="0">
    <w:p w14:paraId="46F4DC3E" w14:textId="77777777" w:rsidR="00DC72EB" w:rsidRDefault="00DC7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19EF1" w14:textId="77777777" w:rsidR="00722F5B" w:rsidRPr="00722F5B" w:rsidRDefault="00722F5B" w:rsidP="00722F5B">
    <w:pPr>
      <w:pStyle w:val="Footer"/>
      <w:rPr>
        <w:sz w:val="20"/>
        <w:szCs w:val="20"/>
      </w:rPr>
    </w:pPr>
    <w:r w:rsidRPr="00722F5B">
      <w:rPr>
        <w:sz w:val="20"/>
        <w:szCs w:val="20"/>
      </w:rPr>
      <w:t xml:space="preserve">Ovarian cancer (update) quality standard consultation comment responses   </w:t>
    </w:r>
    <w:r w:rsidRPr="00722F5B">
      <w:rPr>
        <w:sz w:val="20"/>
        <w:szCs w:val="20"/>
      </w:rPr>
      <w:tab/>
    </w:r>
    <w:r w:rsidRPr="00722F5B">
      <w:rPr>
        <w:sz w:val="18"/>
        <w:szCs w:val="18"/>
      </w:rPr>
      <w:t xml:space="preserve"> </w:t>
    </w:r>
    <w:r w:rsidRPr="00722F5B">
      <w:rPr>
        <w:sz w:val="18"/>
        <w:szCs w:val="18"/>
      </w:rPr>
      <w:tab/>
      <w:t xml:space="preserve">Page </w:t>
    </w:r>
    <w:r w:rsidRPr="00722F5B">
      <w:rPr>
        <w:bCs/>
        <w:sz w:val="18"/>
        <w:szCs w:val="18"/>
      </w:rPr>
      <w:fldChar w:fldCharType="begin"/>
    </w:r>
    <w:r w:rsidRPr="00722F5B">
      <w:rPr>
        <w:bCs/>
        <w:sz w:val="18"/>
        <w:szCs w:val="18"/>
      </w:rPr>
      <w:instrText xml:space="preserve"> PAGE </w:instrText>
    </w:r>
    <w:r w:rsidRPr="00722F5B">
      <w:rPr>
        <w:bCs/>
        <w:sz w:val="18"/>
        <w:szCs w:val="18"/>
      </w:rPr>
      <w:fldChar w:fldCharType="separate"/>
    </w:r>
    <w:r w:rsidRPr="00722F5B">
      <w:rPr>
        <w:bCs/>
        <w:sz w:val="18"/>
        <w:szCs w:val="18"/>
      </w:rPr>
      <w:t>1</w:t>
    </w:r>
    <w:r w:rsidRPr="00722F5B">
      <w:rPr>
        <w:bCs/>
        <w:sz w:val="18"/>
        <w:szCs w:val="18"/>
      </w:rPr>
      <w:fldChar w:fldCharType="end"/>
    </w:r>
    <w:r w:rsidRPr="00722F5B">
      <w:rPr>
        <w:sz w:val="18"/>
        <w:szCs w:val="18"/>
      </w:rPr>
      <w:t xml:space="preserve"> of </w:t>
    </w:r>
    <w:r w:rsidRPr="00722F5B">
      <w:rPr>
        <w:bCs/>
        <w:sz w:val="18"/>
        <w:szCs w:val="18"/>
      </w:rPr>
      <w:fldChar w:fldCharType="begin"/>
    </w:r>
    <w:r w:rsidRPr="00722F5B">
      <w:rPr>
        <w:bCs/>
        <w:sz w:val="18"/>
        <w:szCs w:val="18"/>
      </w:rPr>
      <w:instrText xml:space="preserve"> NUMPAGES  </w:instrText>
    </w:r>
    <w:r w:rsidRPr="00722F5B">
      <w:rPr>
        <w:bCs/>
        <w:sz w:val="18"/>
        <w:szCs w:val="18"/>
      </w:rPr>
      <w:fldChar w:fldCharType="separate"/>
    </w:r>
    <w:r w:rsidRPr="00722F5B">
      <w:rPr>
        <w:bCs/>
        <w:sz w:val="18"/>
        <w:szCs w:val="18"/>
      </w:rPr>
      <w:t>33</w:t>
    </w:r>
    <w:r w:rsidRPr="00722F5B">
      <w:rPr>
        <w:bCs/>
        <w:sz w:val="18"/>
        <w:szCs w:val="18"/>
      </w:rPr>
      <w:fldChar w:fldCharType="end"/>
    </w:r>
  </w:p>
  <w:p w14:paraId="37FF6FA6" w14:textId="77777777" w:rsidR="00DE6F78" w:rsidRDefault="00DE6F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6FCA5" w14:textId="55D28261" w:rsidR="00DE6F78" w:rsidRPr="00722F5B" w:rsidRDefault="00722F5B" w:rsidP="00722F5B">
    <w:pPr>
      <w:pStyle w:val="Footer"/>
      <w:rPr>
        <w:sz w:val="22"/>
        <w:szCs w:val="22"/>
      </w:rPr>
    </w:pPr>
    <w:r w:rsidRPr="00722F5B">
      <w:rPr>
        <w:sz w:val="22"/>
        <w:szCs w:val="22"/>
      </w:rPr>
      <w:t xml:space="preserve">Ovarian cancer (update) quality standard consultation comment responses   </w:t>
    </w:r>
    <w:r w:rsidRPr="00722F5B">
      <w:rPr>
        <w:sz w:val="22"/>
        <w:szCs w:val="22"/>
      </w:rPr>
      <w:tab/>
    </w:r>
    <w:r w:rsidRPr="00722F5B">
      <w:rPr>
        <w:sz w:val="20"/>
        <w:szCs w:val="20"/>
      </w:rPr>
      <w:t xml:space="preserve"> </w:t>
    </w:r>
    <w:r w:rsidRPr="00722F5B">
      <w:rPr>
        <w:sz w:val="20"/>
        <w:szCs w:val="20"/>
      </w:rPr>
      <w:tab/>
    </w:r>
    <w:r w:rsidR="00DE6F78" w:rsidRPr="00722F5B">
      <w:rPr>
        <w:sz w:val="20"/>
        <w:szCs w:val="20"/>
      </w:rPr>
      <w:t xml:space="preserve">Page </w:t>
    </w:r>
    <w:r w:rsidR="00DE6F78" w:rsidRPr="00722F5B">
      <w:rPr>
        <w:bCs/>
        <w:sz w:val="20"/>
        <w:szCs w:val="20"/>
      </w:rPr>
      <w:fldChar w:fldCharType="begin"/>
    </w:r>
    <w:r w:rsidR="00DE6F78" w:rsidRPr="00722F5B">
      <w:rPr>
        <w:bCs/>
        <w:sz w:val="20"/>
        <w:szCs w:val="20"/>
      </w:rPr>
      <w:instrText xml:space="preserve"> PAGE </w:instrText>
    </w:r>
    <w:r w:rsidR="00DE6F78" w:rsidRPr="00722F5B">
      <w:rPr>
        <w:bCs/>
        <w:sz w:val="20"/>
        <w:szCs w:val="20"/>
      </w:rPr>
      <w:fldChar w:fldCharType="separate"/>
    </w:r>
    <w:r w:rsidR="002B2D34" w:rsidRPr="00722F5B">
      <w:rPr>
        <w:bCs/>
        <w:noProof/>
        <w:sz w:val="20"/>
        <w:szCs w:val="20"/>
      </w:rPr>
      <w:t>1</w:t>
    </w:r>
    <w:r w:rsidR="00DE6F78" w:rsidRPr="00722F5B">
      <w:rPr>
        <w:bCs/>
        <w:sz w:val="20"/>
        <w:szCs w:val="20"/>
      </w:rPr>
      <w:fldChar w:fldCharType="end"/>
    </w:r>
    <w:r w:rsidR="00DE6F78" w:rsidRPr="00722F5B">
      <w:rPr>
        <w:sz w:val="20"/>
        <w:szCs w:val="20"/>
      </w:rPr>
      <w:t xml:space="preserve"> of </w:t>
    </w:r>
    <w:r w:rsidR="00DE6F78" w:rsidRPr="00722F5B">
      <w:rPr>
        <w:bCs/>
        <w:sz w:val="20"/>
        <w:szCs w:val="20"/>
      </w:rPr>
      <w:fldChar w:fldCharType="begin"/>
    </w:r>
    <w:r w:rsidR="00DE6F78" w:rsidRPr="00722F5B">
      <w:rPr>
        <w:bCs/>
        <w:sz w:val="20"/>
        <w:szCs w:val="20"/>
      </w:rPr>
      <w:instrText xml:space="preserve"> NUMPAGES  </w:instrText>
    </w:r>
    <w:r w:rsidR="00DE6F78" w:rsidRPr="00722F5B">
      <w:rPr>
        <w:bCs/>
        <w:sz w:val="20"/>
        <w:szCs w:val="20"/>
      </w:rPr>
      <w:fldChar w:fldCharType="separate"/>
    </w:r>
    <w:r w:rsidR="002B2D34" w:rsidRPr="00722F5B">
      <w:rPr>
        <w:bCs/>
        <w:noProof/>
        <w:sz w:val="20"/>
        <w:szCs w:val="20"/>
      </w:rPr>
      <w:t>10</w:t>
    </w:r>
    <w:r w:rsidR="00DE6F78" w:rsidRPr="00722F5B">
      <w:rPr>
        <w:bCs/>
        <w:sz w:val="20"/>
        <w:szCs w:val="20"/>
      </w:rPr>
      <w:fldChar w:fldCharType="end"/>
    </w:r>
  </w:p>
  <w:p w14:paraId="3E771F7B" w14:textId="77777777" w:rsidR="00DE6F78" w:rsidRDefault="00DE6F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1F53A" w14:textId="77777777" w:rsidR="00DC72EB" w:rsidRDefault="00DC72EB">
      <w:r>
        <w:separator/>
      </w:r>
    </w:p>
  </w:footnote>
  <w:footnote w:type="continuationSeparator" w:id="0">
    <w:p w14:paraId="0CA5B7E3" w14:textId="77777777" w:rsidR="00DC72EB" w:rsidRDefault="00DC72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0E888" w14:textId="77777777" w:rsidR="00DE6F78" w:rsidRDefault="00DE6F78" w:rsidP="0037542E">
    <w:pPr>
      <w:pStyle w:val="Header"/>
      <w:tabs>
        <w:tab w:val="center" w:pos="3402"/>
        <w:tab w:val="right" w:pos="9214"/>
      </w:tabs>
    </w:pPr>
    <w:r>
      <w:t>CONFIDENTIAL</w:t>
    </w:r>
  </w:p>
  <w:p w14:paraId="2115995A" w14:textId="77777777" w:rsidR="00DE6F78" w:rsidRDefault="00DE6F78" w:rsidP="0037542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0232"/>
    <w:multiLevelType w:val="hybridMultilevel"/>
    <w:tmpl w:val="D64A4FE6"/>
    <w:lvl w:ilvl="0" w:tplc="084E12C8">
      <w:start w:val="1"/>
      <w:numFmt w:val="decimal"/>
      <w:pStyle w:val="AppendixBheading"/>
      <w:lvlText w:val="B%1"/>
      <w:lvlJc w:val="left"/>
      <w:pPr>
        <w:ind w:left="720" w:hanging="360"/>
      </w:pPr>
      <w:rPr>
        <w:rFonts w:hint="default"/>
        <w:b w:val="0"/>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15017405"/>
    <w:multiLevelType w:val="multilevel"/>
    <w:tmpl w:val="B0A899F0"/>
    <w:lvl w:ilvl="0">
      <w:start w:val="1"/>
      <w:numFmt w:val="bullet"/>
      <w:pStyle w:val="Bulletleft1"/>
      <w:lvlText w:val=""/>
      <w:lvlJc w:val="left"/>
      <w:pPr>
        <w:tabs>
          <w:tab w:val="num" w:pos="2127"/>
        </w:tabs>
        <w:ind w:left="2127"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4" w15:restartNumberingAfterBreak="0">
    <w:nsid w:val="17054988"/>
    <w:multiLevelType w:val="hybridMultilevel"/>
    <w:tmpl w:val="5AA28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14208E"/>
    <w:multiLevelType w:val="hybridMultilevel"/>
    <w:tmpl w:val="301AA3CE"/>
    <w:lvl w:ilvl="0" w:tplc="B17A49EE">
      <w:start w:val="1"/>
      <w:numFmt w:val="lowerLetter"/>
      <w:pStyle w:val="Section21paragraph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B8D3711"/>
    <w:multiLevelType w:val="hybridMultilevel"/>
    <w:tmpl w:val="12EE7D60"/>
    <w:lvl w:ilvl="0" w:tplc="C6A8CC88">
      <w:start w:val="4"/>
      <w:numFmt w:val="bullet"/>
      <w:pStyle w:val="Bulletleft1last"/>
      <w:lvlText w:val=""/>
      <w:lvlJc w:val="left"/>
      <w:pPr>
        <w:tabs>
          <w:tab w:val="num" w:pos="568"/>
        </w:tabs>
        <w:ind w:left="568" w:hanging="284"/>
      </w:pPr>
      <w:rPr>
        <w:rFonts w:ascii="Symbol" w:hAnsi="Symbol" w:hint="default"/>
        <w:sz w:val="24"/>
        <w:szCs w:val="24"/>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82154F"/>
    <w:multiLevelType w:val="hybridMultilevel"/>
    <w:tmpl w:val="7C58E3B2"/>
    <w:lvl w:ilvl="0" w:tplc="6B96DAE0">
      <w:start w:val="1"/>
      <w:numFmt w:val="decimal"/>
      <w:pStyle w:val="References"/>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6512F91"/>
    <w:multiLevelType w:val="hybridMultilevel"/>
    <w:tmpl w:val="FBF805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9CC3584"/>
    <w:multiLevelType w:val="multilevel"/>
    <w:tmpl w:val="98404216"/>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level3text"/>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3"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8F00D3F"/>
    <w:multiLevelType w:val="hybridMultilevel"/>
    <w:tmpl w:val="27E4A36A"/>
    <w:lvl w:ilvl="0" w:tplc="BBB0CF08">
      <w:start w:val="1"/>
      <w:numFmt w:val="bullet"/>
      <w:pStyle w:val="Bullet"/>
      <w:lvlText w:val=""/>
      <w:lvlJc w:val="left"/>
      <w:pPr>
        <w:ind w:left="2026" w:hanging="360"/>
      </w:pPr>
      <w:rPr>
        <w:rFonts w:ascii="Symbol" w:hAnsi="Symbol" w:hint="default"/>
      </w:rPr>
    </w:lvl>
    <w:lvl w:ilvl="1" w:tplc="08090003" w:tentative="1">
      <w:start w:val="1"/>
      <w:numFmt w:val="bullet"/>
      <w:lvlText w:val="o"/>
      <w:lvlJc w:val="left"/>
      <w:pPr>
        <w:ind w:left="2746" w:hanging="360"/>
      </w:pPr>
      <w:rPr>
        <w:rFonts w:ascii="Courier New" w:hAnsi="Courier New" w:cs="Courier New" w:hint="default"/>
      </w:rPr>
    </w:lvl>
    <w:lvl w:ilvl="2" w:tplc="08090005" w:tentative="1">
      <w:start w:val="1"/>
      <w:numFmt w:val="bullet"/>
      <w:lvlText w:val=""/>
      <w:lvlJc w:val="left"/>
      <w:pPr>
        <w:ind w:left="3466" w:hanging="360"/>
      </w:pPr>
      <w:rPr>
        <w:rFonts w:ascii="Wingdings" w:hAnsi="Wingdings" w:hint="default"/>
      </w:rPr>
    </w:lvl>
    <w:lvl w:ilvl="3" w:tplc="08090001" w:tentative="1">
      <w:start w:val="1"/>
      <w:numFmt w:val="bullet"/>
      <w:lvlText w:val=""/>
      <w:lvlJc w:val="left"/>
      <w:pPr>
        <w:ind w:left="4186" w:hanging="360"/>
      </w:pPr>
      <w:rPr>
        <w:rFonts w:ascii="Symbol" w:hAnsi="Symbol" w:hint="default"/>
      </w:rPr>
    </w:lvl>
    <w:lvl w:ilvl="4" w:tplc="08090003" w:tentative="1">
      <w:start w:val="1"/>
      <w:numFmt w:val="bullet"/>
      <w:lvlText w:val="o"/>
      <w:lvlJc w:val="left"/>
      <w:pPr>
        <w:ind w:left="4906" w:hanging="360"/>
      </w:pPr>
      <w:rPr>
        <w:rFonts w:ascii="Courier New" w:hAnsi="Courier New" w:cs="Courier New" w:hint="default"/>
      </w:rPr>
    </w:lvl>
    <w:lvl w:ilvl="5" w:tplc="08090005" w:tentative="1">
      <w:start w:val="1"/>
      <w:numFmt w:val="bullet"/>
      <w:lvlText w:val=""/>
      <w:lvlJc w:val="left"/>
      <w:pPr>
        <w:ind w:left="5626" w:hanging="360"/>
      </w:pPr>
      <w:rPr>
        <w:rFonts w:ascii="Wingdings" w:hAnsi="Wingdings" w:hint="default"/>
      </w:rPr>
    </w:lvl>
    <w:lvl w:ilvl="6" w:tplc="08090001" w:tentative="1">
      <w:start w:val="1"/>
      <w:numFmt w:val="bullet"/>
      <w:lvlText w:val=""/>
      <w:lvlJc w:val="left"/>
      <w:pPr>
        <w:ind w:left="6346" w:hanging="360"/>
      </w:pPr>
      <w:rPr>
        <w:rFonts w:ascii="Symbol" w:hAnsi="Symbol" w:hint="default"/>
      </w:rPr>
    </w:lvl>
    <w:lvl w:ilvl="7" w:tplc="08090003" w:tentative="1">
      <w:start w:val="1"/>
      <w:numFmt w:val="bullet"/>
      <w:lvlText w:val="o"/>
      <w:lvlJc w:val="left"/>
      <w:pPr>
        <w:ind w:left="7066" w:hanging="360"/>
      </w:pPr>
      <w:rPr>
        <w:rFonts w:ascii="Courier New" w:hAnsi="Courier New" w:cs="Courier New" w:hint="default"/>
      </w:rPr>
    </w:lvl>
    <w:lvl w:ilvl="8" w:tplc="08090005" w:tentative="1">
      <w:start w:val="1"/>
      <w:numFmt w:val="bullet"/>
      <w:lvlText w:val=""/>
      <w:lvlJc w:val="left"/>
      <w:pPr>
        <w:ind w:left="7786" w:hanging="360"/>
      </w:pPr>
      <w:rPr>
        <w:rFonts w:ascii="Wingdings" w:hAnsi="Wingdings" w:hint="default"/>
      </w:rPr>
    </w:lvl>
  </w:abstractNum>
  <w:abstractNum w:abstractNumId="17" w15:restartNumberingAfterBreak="0">
    <w:nsid w:val="3F107794"/>
    <w:multiLevelType w:val="hybridMultilevel"/>
    <w:tmpl w:val="F8FA2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9" w15:restartNumberingAfterBreak="0">
    <w:nsid w:val="445F3BBF"/>
    <w:multiLevelType w:val="hybridMultilevel"/>
    <w:tmpl w:val="8FA42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1"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4D933EC9"/>
    <w:multiLevelType w:val="hybridMultilevel"/>
    <w:tmpl w:val="D9401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55C40377"/>
    <w:multiLevelType w:val="hybridMultilevel"/>
    <w:tmpl w:val="125E1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8E21EE6"/>
    <w:multiLevelType w:val="hybridMultilevel"/>
    <w:tmpl w:val="64BCD57C"/>
    <w:lvl w:ilvl="0" w:tplc="67024272">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D03120B"/>
    <w:multiLevelType w:val="hybridMultilevel"/>
    <w:tmpl w:val="B148A1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2" w15:restartNumberingAfterBreak="0">
    <w:nsid w:val="6BF42ED4"/>
    <w:multiLevelType w:val="hybridMultilevel"/>
    <w:tmpl w:val="38AED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67F3687"/>
    <w:multiLevelType w:val="hybridMultilevel"/>
    <w:tmpl w:val="15FE2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8B469E0"/>
    <w:multiLevelType w:val="hybridMultilevel"/>
    <w:tmpl w:val="EE967A3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7EFC6E35"/>
    <w:multiLevelType w:val="hybridMultilevel"/>
    <w:tmpl w:val="5C185F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65421151">
    <w:abstractNumId w:val="2"/>
  </w:num>
  <w:num w:numId="2" w16cid:durableId="290791179">
    <w:abstractNumId w:val="31"/>
  </w:num>
  <w:num w:numId="3" w16cid:durableId="557057518">
    <w:abstractNumId w:val="18"/>
  </w:num>
  <w:num w:numId="4" w16cid:durableId="1952087033">
    <w:abstractNumId w:val="20"/>
  </w:num>
  <w:num w:numId="5" w16cid:durableId="417797251">
    <w:abstractNumId w:val="3"/>
  </w:num>
  <w:num w:numId="6" w16cid:durableId="342707176">
    <w:abstractNumId w:val="7"/>
  </w:num>
  <w:num w:numId="7" w16cid:durableId="1836994233">
    <w:abstractNumId w:val="13"/>
  </w:num>
  <w:num w:numId="8" w16cid:durableId="763648232">
    <w:abstractNumId w:val="15"/>
  </w:num>
  <w:num w:numId="9" w16cid:durableId="607665152">
    <w:abstractNumId w:val="23"/>
  </w:num>
  <w:num w:numId="10" w16cid:durableId="1798599169">
    <w:abstractNumId w:val="6"/>
  </w:num>
  <w:num w:numId="11" w16cid:durableId="2047022696">
    <w:abstractNumId w:val="30"/>
  </w:num>
  <w:num w:numId="12" w16cid:durableId="146559641">
    <w:abstractNumId w:val="10"/>
  </w:num>
  <w:num w:numId="13" w16cid:durableId="933903212">
    <w:abstractNumId w:val="21"/>
  </w:num>
  <w:num w:numId="14" w16cid:durableId="1851219790">
    <w:abstractNumId w:val="26"/>
  </w:num>
  <w:num w:numId="15" w16cid:durableId="1092118550">
    <w:abstractNumId w:val="8"/>
  </w:num>
  <w:num w:numId="16" w16cid:durableId="1955943040">
    <w:abstractNumId w:val="0"/>
  </w:num>
  <w:num w:numId="17" w16cid:durableId="177280180">
    <w:abstractNumId w:val="1"/>
  </w:num>
  <w:num w:numId="18" w16cid:durableId="634412311">
    <w:abstractNumId w:val="9"/>
  </w:num>
  <w:num w:numId="19" w16cid:durableId="1186944105">
    <w:abstractNumId w:val="14"/>
  </w:num>
  <w:num w:numId="20" w16cid:durableId="1500122473">
    <w:abstractNumId w:val="5"/>
  </w:num>
  <w:num w:numId="21" w16cid:durableId="1823545580">
    <w:abstractNumId w:val="16"/>
  </w:num>
  <w:num w:numId="22" w16cid:durableId="1893078295">
    <w:abstractNumId w:val="12"/>
  </w:num>
  <w:num w:numId="23" w16cid:durableId="209608233">
    <w:abstractNumId w:val="28"/>
  </w:num>
  <w:num w:numId="24" w16cid:durableId="2117170331">
    <w:abstractNumId w:val="11"/>
  </w:num>
  <w:num w:numId="25" w16cid:durableId="1243757697">
    <w:abstractNumId w:val="29"/>
  </w:num>
  <w:num w:numId="26" w16cid:durableId="2139761941">
    <w:abstractNumId w:val="19"/>
  </w:num>
  <w:num w:numId="27" w16cid:durableId="1715737426">
    <w:abstractNumId w:val="25"/>
  </w:num>
  <w:num w:numId="28" w16cid:durableId="979923470">
    <w:abstractNumId w:val="22"/>
  </w:num>
  <w:num w:numId="29" w16cid:durableId="2121760267">
    <w:abstractNumId w:val="27"/>
  </w:num>
  <w:num w:numId="30" w16cid:durableId="1734155777">
    <w:abstractNumId w:val="17"/>
  </w:num>
  <w:num w:numId="31" w16cid:durableId="1121993001">
    <w:abstractNumId w:val="34"/>
  </w:num>
  <w:num w:numId="32" w16cid:durableId="1753971626">
    <w:abstractNumId w:val="36"/>
  </w:num>
  <w:num w:numId="33" w16cid:durableId="1378622434">
    <w:abstractNumId w:val="32"/>
  </w:num>
  <w:num w:numId="34" w16cid:durableId="1104687347">
    <w:abstractNumId w:val="4"/>
  </w:num>
  <w:num w:numId="35" w16cid:durableId="1798179129">
    <w:abstractNumId w:val="3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2EB"/>
    <w:rsid w:val="000002FE"/>
    <w:rsid w:val="00000A14"/>
    <w:rsid w:val="00002266"/>
    <w:rsid w:val="00003D97"/>
    <w:rsid w:val="00004C33"/>
    <w:rsid w:val="00010CAE"/>
    <w:rsid w:val="000119FB"/>
    <w:rsid w:val="0001472D"/>
    <w:rsid w:val="0001689B"/>
    <w:rsid w:val="000229A9"/>
    <w:rsid w:val="00031D11"/>
    <w:rsid w:val="000321C7"/>
    <w:rsid w:val="00033904"/>
    <w:rsid w:val="000341E5"/>
    <w:rsid w:val="0003666C"/>
    <w:rsid w:val="00036E80"/>
    <w:rsid w:val="00043564"/>
    <w:rsid w:val="00045AEF"/>
    <w:rsid w:val="00051B59"/>
    <w:rsid w:val="0005683F"/>
    <w:rsid w:val="00057107"/>
    <w:rsid w:val="00057E48"/>
    <w:rsid w:val="000604B6"/>
    <w:rsid w:val="000613A0"/>
    <w:rsid w:val="00063687"/>
    <w:rsid w:val="0006620F"/>
    <w:rsid w:val="00070375"/>
    <w:rsid w:val="000718A7"/>
    <w:rsid w:val="000727AB"/>
    <w:rsid w:val="00075AD4"/>
    <w:rsid w:val="00075FA3"/>
    <w:rsid w:val="000814FA"/>
    <w:rsid w:val="0009123A"/>
    <w:rsid w:val="00095378"/>
    <w:rsid w:val="00095570"/>
    <w:rsid w:val="000A1EC0"/>
    <w:rsid w:val="000A4451"/>
    <w:rsid w:val="000A4A1E"/>
    <w:rsid w:val="000A57EB"/>
    <w:rsid w:val="000A6F6D"/>
    <w:rsid w:val="000A7496"/>
    <w:rsid w:val="000A7EB1"/>
    <w:rsid w:val="000B4E5D"/>
    <w:rsid w:val="000C4785"/>
    <w:rsid w:val="000C4ACE"/>
    <w:rsid w:val="000D0313"/>
    <w:rsid w:val="000D2DB1"/>
    <w:rsid w:val="000D4BAA"/>
    <w:rsid w:val="000D5106"/>
    <w:rsid w:val="000D77A1"/>
    <w:rsid w:val="000E08D2"/>
    <w:rsid w:val="000E4EDC"/>
    <w:rsid w:val="000E6FAA"/>
    <w:rsid w:val="000F073F"/>
    <w:rsid w:val="000F3767"/>
    <w:rsid w:val="000F42D5"/>
    <w:rsid w:val="000F4F20"/>
    <w:rsid w:val="00101F34"/>
    <w:rsid w:val="00105057"/>
    <w:rsid w:val="001062C5"/>
    <w:rsid w:val="00111A53"/>
    <w:rsid w:val="00111D14"/>
    <w:rsid w:val="00113643"/>
    <w:rsid w:val="00117D2B"/>
    <w:rsid w:val="001232B3"/>
    <w:rsid w:val="00123C3A"/>
    <w:rsid w:val="00126DDB"/>
    <w:rsid w:val="00127CC2"/>
    <w:rsid w:val="00133F45"/>
    <w:rsid w:val="0013514F"/>
    <w:rsid w:val="00135DC8"/>
    <w:rsid w:val="001361CB"/>
    <w:rsid w:val="00141036"/>
    <w:rsid w:val="001411D8"/>
    <w:rsid w:val="00141A1A"/>
    <w:rsid w:val="001421F0"/>
    <w:rsid w:val="00151AE9"/>
    <w:rsid w:val="00151BD6"/>
    <w:rsid w:val="00153B70"/>
    <w:rsid w:val="00155869"/>
    <w:rsid w:val="00156577"/>
    <w:rsid w:val="00157F14"/>
    <w:rsid w:val="00161498"/>
    <w:rsid w:val="00161AA0"/>
    <w:rsid w:val="001652DD"/>
    <w:rsid w:val="00166EE0"/>
    <w:rsid w:val="00170BD8"/>
    <w:rsid w:val="00172DF6"/>
    <w:rsid w:val="00175C35"/>
    <w:rsid w:val="001774F4"/>
    <w:rsid w:val="00180010"/>
    <w:rsid w:val="00181C58"/>
    <w:rsid w:val="00182090"/>
    <w:rsid w:val="00182CAE"/>
    <w:rsid w:val="00184D39"/>
    <w:rsid w:val="00190411"/>
    <w:rsid w:val="00190767"/>
    <w:rsid w:val="00193B51"/>
    <w:rsid w:val="00197B89"/>
    <w:rsid w:val="001A0045"/>
    <w:rsid w:val="001A05BE"/>
    <w:rsid w:val="001A0D04"/>
    <w:rsid w:val="001A1C31"/>
    <w:rsid w:val="001A2ED9"/>
    <w:rsid w:val="001A42F1"/>
    <w:rsid w:val="001A68A6"/>
    <w:rsid w:val="001B0506"/>
    <w:rsid w:val="001B5309"/>
    <w:rsid w:val="001B5A20"/>
    <w:rsid w:val="001B6DE4"/>
    <w:rsid w:val="001B7269"/>
    <w:rsid w:val="001C12DF"/>
    <w:rsid w:val="001C4976"/>
    <w:rsid w:val="001D2296"/>
    <w:rsid w:val="001D2582"/>
    <w:rsid w:val="001D287E"/>
    <w:rsid w:val="001D3B03"/>
    <w:rsid w:val="001D67FA"/>
    <w:rsid w:val="001E18C3"/>
    <w:rsid w:val="001E334C"/>
    <w:rsid w:val="001E6C8E"/>
    <w:rsid w:val="001F0623"/>
    <w:rsid w:val="001F7073"/>
    <w:rsid w:val="00201387"/>
    <w:rsid w:val="00210F41"/>
    <w:rsid w:val="00211B6C"/>
    <w:rsid w:val="00212156"/>
    <w:rsid w:val="00213CE6"/>
    <w:rsid w:val="00214E40"/>
    <w:rsid w:val="0021598A"/>
    <w:rsid w:val="00222618"/>
    <w:rsid w:val="00222C15"/>
    <w:rsid w:val="00223009"/>
    <w:rsid w:val="00224513"/>
    <w:rsid w:val="00230874"/>
    <w:rsid w:val="00233DC3"/>
    <w:rsid w:val="0023487E"/>
    <w:rsid w:val="00235CAB"/>
    <w:rsid w:val="002440CA"/>
    <w:rsid w:val="00245615"/>
    <w:rsid w:val="00247D4D"/>
    <w:rsid w:val="0025063D"/>
    <w:rsid w:val="00250AB1"/>
    <w:rsid w:val="00251EE3"/>
    <w:rsid w:val="002558AF"/>
    <w:rsid w:val="00255C96"/>
    <w:rsid w:val="0026073D"/>
    <w:rsid w:val="0026173B"/>
    <w:rsid w:val="00267EEA"/>
    <w:rsid w:val="00270C24"/>
    <w:rsid w:val="00276EBA"/>
    <w:rsid w:val="00285F5D"/>
    <w:rsid w:val="00286674"/>
    <w:rsid w:val="00287B9C"/>
    <w:rsid w:val="00294BCC"/>
    <w:rsid w:val="002A4965"/>
    <w:rsid w:val="002A5877"/>
    <w:rsid w:val="002B2628"/>
    <w:rsid w:val="002B2D34"/>
    <w:rsid w:val="002C0A09"/>
    <w:rsid w:val="002D47A6"/>
    <w:rsid w:val="002E1995"/>
    <w:rsid w:val="002E2716"/>
    <w:rsid w:val="002E5296"/>
    <w:rsid w:val="002E5816"/>
    <w:rsid w:val="002E7271"/>
    <w:rsid w:val="002F2286"/>
    <w:rsid w:val="002F3E33"/>
    <w:rsid w:val="002F47DA"/>
    <w:rsid w:val="00303365"/>
    <w:rsid w:val="00305030"/>
    <w:rsid w:val="003075C5"/>
    <w:rsid w:val="00307758"/>
    <w:rsid w:val="0031167E"/>
    <w:rsid w:val="003154AE"/>
    <w:rsid w:val="0031664C"/>
    <w:rsid w:val="00316680"/>
    <w:rsid w:val="00320D46"/>
    <w:rsid w:val="00324A95"/>
    <w:rsid w:val="003257F6"/>
    <w:rsid w:val="00326EA7"/>
    <w:rsid w:val="00330301"/>
    <w:rsid w:val="00330603"/>
    <w:rsid w:val="003330E6"/>
    <w:rsid w:val="00340AD3"/>
    <w:rsid w:val="00344AA6"/>
    <w:rsid w:val="0034605F"/>
    <w:rsid w:val="00346066"/>
    <w:rsid w:val="003472CF"/>
    <w:rsid w:val="00350423"/>
    <w:rsid w:val="00351BE9"/>
    <w:rsid w:val="0035265C"/>
    <w:rsid w:val="00352BD0"/>
    <w:rsid w:val="00353B3E"/>
    <w:rsid w:val="00354895"/>
    <w:rsid w:val="00354896"/>
    <w:rsid w:val="00354D58"/>
    <w:rsid w:val="00355739"/>
    <w:rsid w:val="00360438"/>
    <w:rsid w:val="003619FF"/>
    <w:rsid w:val="00362226"/>
    <w:rsid w:val="00362886"/>
    <w:rsid w:val="0036461F"/>
    <w:rsid w:val="00374043"/>
    <w:rsid w:val="0037542E"/>
    <w:rsid w:val="00375B12"/>
    <w:rsid w:val="003778AB"/>
    <w:rsid w:val="003806DE"/>
    <w:rsid w:val="00381CCE"/>
    <w:rsid w:val="00384C99"/>
    <w:rsid w:val="003860D6"/>
    <w:rsid w:val="00387F5A"/>
    <w:rsid w:val="00392211"/>
    <w:rsid w:val="00392799"/>
    <w:rsid w:val="00395E5F"/>
    <w:rsid w:val="00395EF2"/>
    <w:rsid w:val="00396735"/>
    <w:rsid w:val="00396E1F"/>
    <w:rsid w:val="003A2B85"/>
    <w:rsid w:val="003A5CFE"/>
    <w:rsid w:val="003A75CE"/>
    <w:rsid w:val="003B3D1A"/>
    <w:rsid w:val="003B6A7A"/>
    <w:rsid w:val="003B7B14"/>
    <w:rsid w:val="003C2F94"/>
    <w:rsid w:val="003C36AC"/>
    <w:rsid w:val="003C514C"/>
    <w:rsid w:val="003D1768"/>
    <w:rsid w:val="003D4566"/>
    <w:rsid w:val="003D4B09"/>
    <w:rsid w:val="003D4C19"/>
    <w:rsid w:val="003D5023"/>
    <w:rsid w:val="003D5899"/>
    <w:rsid w:val="003D6483"/>
    <w:rsid w:val="003E2C12"/>
    <w:rsid w:val="003E49DE"/>
    <w:rsid w:val="003E5E9F"/>
    <w:rsid w:val="003F525D"/>
    <w:rsid w:val="003F5D93"/>
    <w:rsid w:val="004025A7"/>
    <w:rsid w:val="004042CC"/>
    <w:rsid w:val="00404DCD"/>
    <w:rsid w:val="00405622"/>
    <w:rsid w:val="0040689E"/>
    <w:rsid w:val="00410615"/>
    <w:rsid w:val="00410A3A"/>
    <w:rsid w:val="004179DC"/>
    <w:rsid w:val="00423276"/>
    <w:rsid w:val="00423286"/>
    <w:rsid w:val="00424DD4"/>
    <w:rsid w:val="00431C51"/>
    <w:rsid w:val="0043414F"/>
    <w:rsid w:val="00435BD2"/>
    <w:rsid w:val="00437026"/>
    <w:rsid w:val="0044459A"/>
    <w:rsid w:val="00445DD1"/>
    <w:rsid w:val="00450B57"/>
    <w:rsid w:val="004519B2"/>
    <w:rsid w:val="00452C35"/>
    <w:rsid w:val="004563DF"/>
    <w:rsid w:val="00461997"/>
    <w:rsid w:val="004624D0"/>
    <w:rsid w:val="0046611C"/>
    <w:rsid w:val="004701CF"/>
    <w:rsid w:val="00471CC0"/>
    <w:rsid w:val="0047758B"/>
    <w:rsid w:val="004820E9"/>
    <w:rsid w:val="0048361F"/>
    <w:rsid w:val="004866A3"/>
    <w:rsid w:val="00497E5D"/>
    <w:rsid w:val="004A1476"/>
    <w:rsid w:val="004A46F8"/>
    <w:rsid w:val="004A4FDA"/>
    <w:rsid w:val="004B08E5"/>
    <w:rsid w:val="004B1839"/>
    <w:rsid w:val="004B514C"/>
    <w:rsid w:val="004C0804"/>
    <w:rsid w:val="004C128D"/>
    <w:rsid w:val="004C2E09"/>
    <w:rsid w:val="004C6777"/>
    <w:rsid w:val="004C687B"/>
    <w:rsid w:val="004C6DE6"/>
    <w:rsid w:val="004D3B1B"/>
    <w:rsid w:val="004D5A03"/>
    <w:rsid w:val="004D60B3"/>
    <w:rsid w:val="004D6A7F"/>
    <w:rsid w:val="004D7C0F"/>
    <w:rsid w:val="004E2144"/>
    <w:rsid w:val="004E30A1"/>
    <w:rsid w:val="004F0733"/>
    <w:rsid w:val="004F0C97"/>
    <w:rsid w:val="004F7772"/>
    <w:rsid w:val="00500B02"/>
    <w:rsid w:val="00502B00"/>
    <w:rsid w:val="005032BE"/>
    <w:rsid w:val="0050410A"/>
    <w:rsid w:val="005110E6"/>
    <w:rsid w:val="00515DF9"/>
    <w:rsid w:val="00517F28"/>
    <w:rsid w:val="00525160"/>
    <w:rsid w:val="00525C6B"/>
    <w:rsid w:val="00526C07"/>
    <w:rsid w:val="00531AA7"/>
    <w:rsid w:val="0053387C"/>
    <w:rsid w:val="00534E3F"/>
    <w:rsid w:val="00537FDB"/>
    <w:rsid w:val="00540FFA"/>
    <w:rsid w:val="005411B0"/>
    <w:rsid w:val="00544A92"/>
    <w:rsid w:val="00554934"/>
    <w:rsid w:val="005555A5"/>
    <w:rsid w:val="0056014D"/>
    <w:rsid w:val="00565924"/>
    <w:rsid w:val="00566EDE"/>
    <w:rsid w:val="00582411"/>
    <w:rsid w:val="005860F4"/>
    <w:rsid w:val="00594E8D"/>
    <w:rsid w:val="00595EA5"/>
    <w:rsid w:val="00596D76"/>
    <w:rsid w:val="005A2D2F"/>
    <w:rsid w:val="005A49DD"/>
    <w:rsid w:val="005A4BBB"/>
    <w:rsid w:val="005A6186"/>
    <w:rsid w:val="005A6493"/>
    <w:rsid w:val="005B17A0"/>
    <w:rsid w:val="005B3E16"/>
    <w:rsid w:val="005B5EBE"/>
    <w:rsid w:val="005B68DF"/>
    <w:rsid w:val="005B7567"/>
    <w:rsid w:val="005C051F"/>
    <w:rsid w:val="005C0C7D"/>
    <w:rsid w:val="005C2066"/>
    <w:rsid w:val="005C23B5"/>
    <w:rsid w:val="005C508E"/>
    <w:rsid w:val="005C54F2"/>
    <w:rsid w:val="005C59FD"/>
    <w:rsid w:val="005C762E"/>
    <w:rsid w:val="005C7BC0"/>
    <w:rsid w:val="005C7CD0"/>
    <w:rsid w:val="005D098C"/>
    <w:rsid w:val="005D09A9"/>
    <w:rsid w:val="005D0A7B"/>
    <w:rsid w:val="005D0C10"/>
    <w:rsid w:val="005D1D4D"/>
    <w:rsid w:val="005D5132"/>
    <w:rsid w:val="005D7591"/>
    <w:rsid w:val="005D7E50"/>
    <w:rsid w:val="005E2156"/>
    <w:rsid w:val="005E2186"/>
    <w:rsid w:val="005E3D23"/>
    <w:rsid w:val="005E4BB3"/>
    <w:rsid w:val="005E6525"/>
    <w:rsid w:val="005F0D52"/>
    <w:rsid w:val="005F4990"/>
    <w:rsid w:val="005F4B12"/>
    <w:rsid w:val="005F5A20"/>
    <w:rsid w:val="005F5DA0"/>
    <w:rsid w:val="005F6680"/>
    <w:rsid w:val="00603B68"/>
    <w:rsid w:val="00603E56"/>
    <w:rsid w:val="00605DBA"/>
    <w:rsid w:val="0060662A"/>
    <w:rsid w:val="00610048"/>
    <w:rsid w:val="006120E4"/>
    <w:rsid w:val="006149D8"/>
    <w:rsid w:val="00614BDA"/>
    <w:rsid w:val="00615AC4"/>
    <w:rsid w:val="00623C7A"/>
    <w:rsid w:val="00630FA4"/>
    <w:rsid w:val="00631281"/>
    <w:rsid w:val="006320EE"/>
    <w:rsid w:val="006331B4"/>
    <w:rsid w:val="00633244"/>
    <w:rsid w:val="00633EB9"/>
    <w:rsid w:val="006343F3"/>
    <w:rsid w:val="00637BEF"/>
    <w:rsid w:val="00640300"/>
    <w:rsid w:val="00642906"/>
    <w:rsid w:val="006435DF"/>
    <w:rsid w:val="006477DF"/>
    <w:rsid w:val="00652DEC"/>
    <w:rsid w:val="00655682"/>
    <w:rsid w:val="00656BF3"/>
    <w:rsid w:val="006609A2"/>
    <w:rsid w:val="00661465"/>
    <w:rsid w:val="00663FF7"/>
    <w:rsid w:val="00664651"/>
    <w:rsid w:val="00665B4D"/>
    <w:rsid w:val="00666C9B"/>
    <w:rsid w:val="0066790C"/>
    <w:rsid w:val="00671A73"/>
    <w:rsid w:val="00672287"/>
    <w:rsid w:val="00674028"/>
    <w:rsid w:val="006742BF"/>
    <w:rsid w:val="00675AD7"/>
    <w:rsid w:val="00676C28"/>
    <w:rsid w:val="006827F2"/>
    <w:rsid w:val="006879DC"/>
    <w:rsid w:val="006909DC"/>
    <w:rsid w:val="006912B3"/>
    <w:rsid w:val="00691B6F"/>
    <w:rsid w:val="00691EF9"/>
    <w:rsid w:val="00692A69"/>
    <w:rsid w:val="0069368C"/>
    <w:rsid w:val="00695031"/>
    <w:rsid w:val="00697D7D"/>
    <w:rsid w:val="006A721F"/>
    <w:rsid w:val="006A7CC2"/>
    <w:rsid w:val="006B4135"/>
    <w:rsid w:val="006B5DD0"/>
    <w:rsid w:val="006C5656"/>
    <w:rsid w:val="006D60F6"/>
    <w:rsid w:val="006D73F1"/>
    <w:rsid w:val="006D7743"/>
    <w:rsid w:val="006E3E9D"/>
    <w:rsid w:val="006E3FE5"/>
    <w:rsid w:val="006E7C5E"/>
    <w:rsid w:val="006F49E9"/>
    <w:rsid w:val="006F4D08"/>
    <w:rsid w:val="006F5092"/>
    <w:rsid w:val="006F5BCF"/>
    <w:rsid w:val="00701208"/>
    <w:rsid w:val="007016BC"/>
    <w:rsid w:val="00702FEE"/>
    <w:rsid w:val="007032F5"/>
    <w:rsid w:val="0070633F"/>
    <w:rsid w:val="00707173"/>
    <w:rsid w:val="007100CD"/>
    <w:rsid w:val="00710E40"/>
    <w:rsid w:val="007110A7"/>
    <w:rsid w:val="007129F8"/>
    <w:rsid w:val="00716EE8"/>
    <w:rsid w:val="00720994"/>
    <w:rsid w:val="007227E3"/>
    <w:rsid w:val="00722F5B"/>
    <w:rsid w:val="0072426F"/>
    <w:rsid w:val="00730645"/>
    <w:rsid w:val="00732404"/>
    <w:rsid w:val="00732519"/>
    <w:rsid w:val="00736115"/>
    <w:rsid w:val="0073698F"/>
    <w:rsid w:val="00745DA3"/>
    <w:rsid w:val="00752529"/>
    <w:rsid w:val="00754FCE"/>
    <w:rsid w:val="00764A0F"/>
    <w:rsid w:val="00766281"/>
    <w:rsid w:val="00770299"/>
    <w:rsid w:val="007702CC"/>
    <w:rsid w:val="007727FF"/>
    <w:rsid w:val="00774A9C"/>
    <w:rsid w:val="00774BDE"/>
    <w:rsid w:val="00776ACC"/>
    <w:rsid w:val="00777A88"/>
    <w:rsid w:val="00781DDE"/>
    <w:rsid w:val="0078286B"/>
    <w:rsid w:val="0078571B"/>
    <w:rsid w:val="00786443"/>
    <w:rsid w:val="00787E71"/>
    <w:rsid w:val="0079067F"/>
    <w:rsid w:val="00791B5C"/>
    <w:rsid w:val="00791CCC"/>
    <w:rsid w:val="007928BB"/>
    <w:rsid w:val="00793622"/>
    <w:rsid w:val="007A043B"/>
    <w:rsid w:val="007A0D45"/>
    <w:rsid w:val="007A174B"/>
    <w:rsid w:val="007A1B5B"/>
    <w:rsid w:val="007A25BD"/>
    <w:rsid w:val="007A466F"/>
    <w:rsid w:val="007A4EEE"/>
    <w:rsid w:val="007B0E4B"/>
    <w:rsid w:val="007B2CD2"/>
    <w:rsid w:val="007B661C"/>
    <w:rsid w:val="007B7872"/>
    <w:rsid w:val="007C271A"/>
    <w:rsid w:val="007C31B3"/>
    <w:rsid w:val="007C7559"/>
    <w:rsid w:val="007D014F"/>
    <w:rsid w:val="007D3DA6"/>
    <w:rsid w:val="007E1B0C"/>
    <w:rsid w:val="007E6039"/>
    <w:rsid w:val="007F073D"/>
    <w:rsid w:val="007F1E68"/>
    <w:rsid w:val="007F24A0"/>
    <w:rsid w:val="007F2BF7"/>
    <w:rsid w:val="007F2DB2"/>
    <w:rsid w:val="007F3D33"/>
    <w:rsid w:val="00807ADF"/>
    <w:rsid w:val="00810324"/>
    <w:rsid w:val="00812407"/>
    <w:rsid w:val="008211A6"/>
    <w:rsid w:val="008262D9"/>
    <w:rsid w:val="00830D7E"/>
    <w:rsid w:val="00834446"/>
    <w:rsid w:val="00844AD9"/>
    <w:rsid w:val="00845AC2"/>
    <w:rsid w:val="008505C3"/>
    <w:rsid w:val="00851AA6"/>
    <w:rsid w:val="00852E42"/>
    <w:rsid w:val="00854143"/>
    <w:rsid w:val="00855612"/>
    <w:rsid w:val="00856AB7"/>
    <w:rsid w:val="008600CC"/>
    <w:rsid w:val="00861EBD"/>
    <w:rsid w:val="00862C0C"/>
    <w:rsid w:val="00865586"/>
    <w:rsid w:val="008670B2"/>
    <w:rsid w:val="008708F7"/>
    <w:rsid w:val="008714AA"/>
    <w:rsid w:val="00874126"/>
    <w:rsid w:val="008741B6"/>
    <w:rsid w:val="00877341"/>
    <w:rsid w:val="00881024"/>
    <w:rsid w:val="0088518E"/>
    <w:rsid w:val="00886586"/>
    <w:rsid w:val="00886AAB"/>
    <w:rsid w:val="00886E63"/>
    <w:rsid w:val="008901B4"/>
    <w:rsid w:val="00891EE9"/>
    <w:rsid w:val="0089346D"/>
    <w:rsid w:val="00896D0F"/>
    <w:rsid w:val="008973E5"/>
    <w:rsid w:val="008977B9"/>
    <w:rsid w:val="00897C29"/>
    <w:rsid w:val="008B5850"/>
    <w:rsid w:val="008B66EC"/>
    <w:rsid w:val="008C06DF"/>
    <w:rsid w:val="008C1A81"/>
    <w:rsid w:val="008C3A24"/>
    <w:rsid w:val="008C4AF4"/>
    <w:rsid w:val="008C6489"/>
    <w:rsid w:val="008C6F49"/>
    <w:rsid w:val="008D1B18"/>
    <w:rsid w:val="008D40AA"/>
    <w:rsid w:val="008D4933"/>
    <w:rsid w:val="008D4ACF"/>
    <w:rsid w:val="008D6069"/>
    <w:rsid w:val="008E0993"/>
    <w:rsid w:val="008E469E"/>
    <w:rsid w:val="008E7585"/>
    <w:rsid w:val="008E76D4"/>
    <w:rsid w:val="008E7973"/>
    <w:rsid w:val="008F200F"/>
    <w:rsid w:val="008F3B8B"/>
    <w:rsid w:val="008F51DE"/>
    <w:rsid w:val="00900EE4"/>
    <w:rsid w:val="00906E2D"/>
    <w:rsid w:val="0091079F"/>
    <w:rsid w:val="00911320"/>
    <w:rsid w:val="00912135"/>
    <w:rsid w:val="00920208"/>
    <w:rsid w:val="00921A8B"/>
    <w:rsid w:val="00932CD6"/>
    <w:rsid w:val="00934997"/>
    <w:rsid w:val="009428FA"/>
    <w:rsid w:val="0094366C"/>
    <w:rsid w:val="00943BCD"/>
    <w:rsid w:val="00944C92"/>
    <w:rsid w:val="0094786B"/>
    <w:rsid w:val="00953ADF"/>
    <w:rsid w:val="00953C55"/>
    <w:rsid w:val="00954976"/>
    <w:rsid w:val="0095543C"/>
    <w:rsid w:val="00955DFD"/>
    <w:rsid w:val="00957C2A"/>
    <w:rsid w:val="00960994"/>
    <w:rsid w:val="0096660C"/>
    <w:rsid w:val="00966F91"/>
    <w:rsid w:val="00975EC4"/>
    <w:rsid w:val="009778C2"/>
    <w:rsid w:val="009853FD"/>
    <w:rsid w:val="00986220"/>
    <w:rsid w:val="00986702"/>
    <w:rsid w:val="00992D85"/>
    <w:rsid w:val="009934C4"/>
    <w:rsid w:val="00994136"/>
    <w:rsid w:val="009A5189"/>
    <w:rsid w:val="009A5D97"/>
    <w:rsid w:val="009B133B"/>
    <w:rsid w:val="009B621A"/>
    <w:rsid w:val="009C15DE"/>
    <w:rsid w:val="009C336F"/>
    <w:rsid w:val="009C3ED4"/>
    <w:rsid w:val="009C45D9"/>
    <w:rsid w:val="009C735A"/>
    <w:rsid w:val="009D2C1B"/>
    <w:rsid w:val="009D5DF8"/>
    <w:rsid w:val="009D667B"/>
    <w:rsid w:val="009E19CD"/>
    <w:rsid w:val="009E23A6"/>
    <w:rsid w:val="009E7972"/>
    <w:rsid w:val="009F1E29"/>
    <w:rsid w:val="009F27AB"/>
    <w:rsid w:val="009F3ABE"/>
    <w:rsid w:val="009F4BDF"/>
    <w:rsid w:val="00A036C5"/>
    <w:rsid w:val="00A03B7C"/>
    <w:rsid w:val="00A06657"/>
    <w:rsid w:val="00A0765D"/>
    <w:rsid w:val="00A07F72"/>
    <w:rsid w:val="00A11230"/>
    <w:rsid w:val="00A112AD"/>
    <w:rsid w:val="00A12847"/>
    <w:rsid w:val="00A12FCB"/>
    <w:rsid w:val="00A13AF4"/>
    <w:rsid w:val="00A1794D"/>
    <w:rsid w:val="00A17A54"/>
    <w:rsid w:val="00A20614"/>
    <w:rsid w:val="00A20C46"/>
    <w:rsid w:val="00A20E61"/>
    <w:rsid w:val="00A23465"/>
    <w:rsid w:val="00A23712"/>
    <w:rsid w:val="00A320F3"/>
    <w:rsid w:val="00A32F59"/>
    <w:rsid w:val="00A33066"/>
    <w:rsid w:val="00A35157"/>
    <w:rsid w:val="00A3618E"/>
    <w:rsid w:val="00A40610"/>
    <w:rsid w:val="00A468D5"/>
    <w:rsid w:val="00A51273"/>
    <w:rsid w:val="00A5536C"/>
    <w:rsid w:val="00A602AE"/>
    <w:rsid w:val="00A60D24"/>
    <w:rsid w:val="00A64E50"/>
    <w:rsid w:val="00A72466"/>
    <w:rsid w:val="00A73BC8"/>
    <w:rsid w:val="00A80626"/>
    <w:rsid w:val="00A81E88"/>
    <w:rsid w:val="00A82BC9"/>
    <w:rsid w:val="00A8407C"/>
    <w:rsid w:val="00A857D4"/>
    <w:rsid w:val="00A862E4"/>
    <w:rsid w:val="00A86D3D"/>
    <w:rsid w:val="00A901B8"/>
    <w:rsid w:val="00A90DA1"/>
    <w:rsid w:val="00A94CDC"/>
    <w:rsid w:val="00AA1BA5"/>
    <w:rsid w:val="00AA4CBB"/>
    <w:rsid w:val="00AA6838"/>
    <w:rsid w:val="00AA685B"/>
    <w:rsid w:val="00AB2948"/>
    <w:rsid w:val="00AB39FA"/>
    <w:rsid w:val="00AC13A7"/>
    <w:rsid w:val="00AC6AA2"/>
    <w:rsid w:val="00AD6933"/>
    <w:rsid w:val="00AD6B7B"/>
    <w:rsid w:val="00AE0FBD"/>
    <w:rsid w:val="00AE4165"/>
    <w:rsid w:val="00AE5436"/>
    <w:rsid w:val="00AF4090"/>
    <w:rsid w:val="00AF40A8"/>
    <w:rsid w:val="00AF4A20"/>
    <w:rsid w:val="00B008BC"/>
    <w:rsid w:val="00B0138D"/>
    <w:rsid w:val="00B014B3"/>
    <w:rsid w:val="00B021E2"/>
    <w:rsid w:val="00B033A7"/>
    <w:rsid w:val="00B03C46"/>
    <w:rsid w:val="00B063D2"/>
    <w:rsid w:val="00B103CF"/>
    <w:rsid w:val="00B164AE"/>
    <w:rsid w:val="00B202DA"/>
    <w:rsid w:val="00B2432B"/>
    <w:rsid w:val="00B2440C"/>
    <w:rsid w:val="00B25D2A"/>
    <w:rsid w:val="00B30714"/>
    <w:rsid w:val="00B364FB"/>
    <w:rsid w:val="00B36CA5"/>
    <w:rsid w:val="00B375E5"/>
    <w:rsid w:val="00B40DC9"/>
    <w:rsid w:val="00B41559"/>
    <w:rsid w:val="00B449E2"/>
    <w:rsid w:val="00B4730F"/>
    <w:rsid w:val="00B513C3"/>
    <w:rsid w:val="00B52F0F"/>
    <w:rsid w:val="00B53632"/>
    <w:rsid w:val="00B546B0"/>
    <w:rsid w:val="00B60D70"/>
    <w:rsid w:val="00B63ECB"/>
    <w:rsid w:val="00B73084"/>
    <w:rsid w:val="00B736DB"/>
    <w:rsid w:val="00B74D0E"/>
    <w:rsid w:val="00B8344D"/>
    <w:rsid w:val="00B84590"/>
    <w:rsid w:val="00B90C97"/>
    <w:rsid w:val="00B95D24"/>
    <w:rsid w:val="00BA5249"/>
    <w:rsid w:val="00BA7388"/>
    <w:rsid w:val="00BB047B"/>
    <w:rsid w:val="00BB6398"/>
    <w:rsid w:val="00BC0E86"/>
    <w:rsid w:val="00BC191D"/>
    <w:rsid w:val="00BC5C9F"/>
    <w:rsid w:val="00BD0372"/>
    <w:rsid w:val="00BE094F"/>
    <w:rsid w:val="00BE29E2"/>
    <w:rsid w:val="00BE3582"/>
    <w:rsid w:val="00BE6E56"/>
    <w:rsid w:val="00BE7C3C"/>
    <w:rsid w:val="00BF26AA"/>
    <w:rsid w:val="00BF2E9C"/>
    <w:rsid w:val="00BF4AC9"/>
    <w:rsid w:val="00BF791F"/>
    <w:rsid w:val="00C043F7"/>
    <w:rsid w:val="00C063E1"/>
    <w:rsid w:val="00C139CA"/>
    <w:rsid w:val="00C20226"/>
    <w:rsid w:val="00C2251C"/>
    <w:rsid w:val="00C25151"/>
    <w:rsid w:val="00C2694A"/>
    <w:rsid w:val="00C361D7"/>
    <w:rsid w:val="00C41B60"/>
    <w:rsid w:val="00C41F5A"/>
    <w:rsid w:val="00C469C1"/>
    <w:rsid w:val="00C47CC3"/>
    <w:rsid w:val="00C50D31"/>
    <w:rsid w:val="00C51429"/>
    <w:rsid w:val="00C52141"/>
    <w:rsid w:val="00C5523B"/>
    <w:rsid w:val="00C57EB9"/>
    <w:rsid w:val="00C57F78"/>
    <w:rsid w:val="00C60F2D"/>
    <w:rsid w:val="00C673A4"/>
    <w:rsid w:val="00C67CEA"/>
    <w:rsid w:val="00C67E56"/>
    <w:rsid w:val="00C81B66"/>
    <w:rsid w:val="00C83106"/>
    <w:rsid w:val="00C863A6"/>
    <w:rsid w:val="00C87726"/>
    <w:rsid w:val="00CA215D"/>
    <w:rsid w:val="00CA3058"/>
    <w:rsid w:val="00CA3397"/>
    <w:rsid w:val="00CA3D27"/>
    <w:rsid w:val="00CA7C78"/>
    <w:rsid w:val="00CB146B"/>
    <w:rsid w:val="00CB586D"/>
    <w:rsid w:val="00CB641F"/>
    <w:rsid w:val="00CB6434"/>
    <w:rsid w:val="00CB6F67"/>
    <w:rsid w:val="00CC1E4D"/>
    <w:rsid w:val="00CC4A6E"/>
    <w:rsid w:val="00CC4C35"/>
    <w:rsid w:val="00CC5585"/>
    <w:rsid w:val="00CC5E09"/>
    <w:rsid w:val="00CC6B50"/>
    <w:rsid w:val="00CD439F"/>
    <w:rsid w:val="00CE1BFA"/>
    <w:rsid w:val="00CE2291"/>
    <w:rsid w:val="00CE31A4"/>
    <w:rsid w:val="00CE7BB0"/>
    <w:rsid w:val="00CF0530"/>
    <w:rsid w:val="00CF457D"/>
    <w:rsid w:val="00CF7C81"/>
    <w:rsid w:val="00CF7D9F"/>
    <w:rsid w:val="00D035B0"/>
    <w:rsid w:val="00D07315"/>
    <w:rsid w:val="00D077C6"/>
    <w:rsid w:val="00D12C4C"/>
    <w:rsid w:val="00D134E3"/>
    <w:rsid w:val="00D17173"/>
    <w:rsid w:val="00D2021B"/>
    <w:rsid w:val="00D26038"/>
    <w:rsid w:val="00D267A3"/>
    <w:rsid w:val="00D27820"/>
    <w:rsid w:val="00D27C0E"/>
    <w:rsid w:val="00D3612A"/>
    <w:rsid w:val="00D36B9E"/>
    <w:rsid w:val="00D37703"/>
    <w:rsid w:val="00D37F25"/>
    <w:rsid w:val="00D411FB"/>
    <w:rsid w:val="00D429A9"/>
    <w:rsid w:val="00D439AA"/>
    <w:rsid w:val="00D5069B"/>
    <w:rsid w:val="00D50DD8"/>
    <w:rsid w:val="00D57C37"/>
    <w:rsid w:val="00D64BA9"/>
    <w:rsid w:val="00D65ADD"/>
    <w:rsid w:val="00D71EE2"/>
    <w:rsid w:val="00D73DD2"/>
    <w:rsid w:val="00D76420"/>
    <w:rsid w:val="00D77876"/>
    <w:rsid w:val="00D82B43"/>
    <w:rsid w:val="00D8344D"/>
    <w:rsid w:val="00D84000"/>
    <w:rsid w:val="00D85E98"/>
    <w:rsid w:val="00DA512F"/>
    <w:rsid w:val="00DA7967"/>
    <w:rsid w:val="00DB0F68"/>
    <w:rsid w:val="00DB11C5"/>
    <w:rsid w:val="00DB2E21"/>
    <w:rsid w:val="00DC0120"/>
    <w:rsid w:val="00DC0C58"/>
    <w:rsid w:val="00DC3572"/>
    <w:rsid w:val="00DC3DF1"/>
    <w:rsid w:val="00DC72EB"/>
    <w:rsid w:val="00DC7829"/>
    <w:rsid w:val="00DD552B"/>
    <w:rsid w:val="00DD5706"/>
    <w:rsid w:val="00DE01C7"/>
    <w:rsid w:val="00DE2054"/>
    <w:rsid w:val="00DE643F"/>
    <w:rsid w:val="00DE6F78"/>
    <w:rsid w:val="00DF3098"/>
    <w:rsid w:val="00DF3A65"/>
    <w:rsid w:val="00DF6C7C"/>
    <w:rsid w:val="00E03CDA"/>
    <w:rsid w:val="00E04A43"/>
    <w:rsid w:val="00E05BB5"/>
    <w:rsid w:val="00E06CC6"/>
    <w:rsid w:val="00E10CBD"/>
    <w:rsid w:val="00E112C2"/>
    <w:rsid w:val="00E130BD"/>
    <w:rsid w:val="00E131F7"/>
    <w:rsid w:val="00E1768F"/>
    <w:rsid w:val="00E17CB2"/>
    <w:rsid w:val="00E17E9E"/>
    <w:rsid w:val="00E223D3"/>
    <w:rsid w:val="00E24E64"/>
    <w:rsid w:val="00E33067"/>
    <w:rsid w:val="00E356FB"/>
    <w:rsid w:val="00E37B26"/>
    <w:rsid w:val="00E40387"/>
    <w:rsid w:val="00E40BF6"/>
    <w:rsid w:val="00E436DD"/>
    <w:rsid w:val="00E43734"/>
    <w:rsid w:val="00E43EC1"/>
    <w:rsid w:val="00E45E85"/>
    <w:rsid w:val="00E4622C"/>
    <w:rsid w:val="00E46571"/>
    <w:rsid w:val="00E47CAC"/>
    <w:rsid w:val="00E50FF4"/>
    <w:rsid w:val="00E51B6E"/>
    <w:rsid w:val="00E51FFB"/>
    <w:rsid w:val="00E526D7"/>
    <w:rsid w:val="00E53E9F"/>
    <w:rsid w:val="00E543C4"/>
    <w:rsid w:val="00E62B1C"/>
    <w:rsid w:val="00E76D48"/>
    <w:rsid w:val="00E81551"/>
    <w:rsid w:val="00E82A6F"/>
    <w:rsid w:val="00E84EDB"/>
    <w:rsid w:val="00E85F0F"/>
    <w:rsid w:val="00E86D28"/>
    <w:rsid w:val="00E86FAA"/>
    <w:rsid w:val="00E94646"/>
    <w:rsid w:val="00E960E6"/>
    <w:rsid w:val="00E964C1"/>
    <w:rsid w:val="00EB0E73"/>
    <w:rsid w:val="00EB0F97"/>
    <w:rsid w:val="00EB11E0"/>
    <w:rsid w:val="00EB1D58"/>
    <w:rsid w:val="00EC35A2"/>
    <w:rsid w:val="00EC493B"/>
    <w:rsid w:val="00EC4A04"/>
    <w:rsid w:val="00EC4C2B"/>
    <w:rsid w:val="00EC5AEC"/>
    <w:rsid w:val="00EC629C"/>
    <w:rsid w:val="00EC7921"/>
    <w:rsid w:val="00ED7448"/>
    <w:rsid w:val="00ED7804"/>
    <w:rsid w:val="00EE2891"/>
    <w:rsid w:val="00EE3EF4"/>
    <w:rsid w:val="00EE685E"/>
    <w:rsid w:val="00F02C71"/>
    <w:rsid w:val="00F04550"/>
    <w:rsid w:val="00F06FFE"/>
    <w:rsid w:val="00F169CA"/>
    <w:rsid w:val="00F17988"/>
    <w:rsid w:val="00F20765"/>
    <w:rsid w:val="00F2083A"/>
    <w:rsid w:val="00F21526"/>
    <w:rsid w:val="00F25B84"/>
    <w:rsid w:val="00F25D0D"/>
    <w:rsid w:val="00F26A9F"/>
    <w:rsid w:val="00F26E68"/>
    <w:rsid w:val="00F26F71"/>
    <w:rsid w:val="00F27043"/>
    <w:rsid w:val="00F32354"/>
    <w:rsid w:val="00F3244A"/>
    <w:rsid w:val="00F34B61"/>
    <w:rsid w:val="00F3604C"/>
    <w:rsid w:val="00F40F52"/>
    <w:rsid w:val="00F41688"/>
    <w:rsid w:val="00F45D7B"/>
    <w:rsid w:val="00F4797D"/>
    <w:rsid w:val="00F50E72"/>
    <w:rsid w:val="00F525A9"/>
    <w:rsid w:val="00F543E7"/>
    <w:rsid w:val="00F60657"/>
    <w:rsid w:val="00F613C1"/>
    <w:rsid w:val="00F626CE"/>
    <w:rsid w:val="00F63037"/>
    <w:rsid w:val="00F63D02"/>
    <w:rsid w:val="00F649F2"/>
    <w:rsid w:val="00F66DBB"/>
    <w:rsid w:val="00F66F4E"/>
    <w:rsid w:val="00F701C8"/>
    <w:rsid w:val="00F70909"/>
    <w:rsid w:val="00F70DA7"/>
    <w:rsid w:val="00F7261F"/>
    <w:rsid w:val="00F74C8C"/>
    <w:rsid w:val="00F80581"/>
    <w:rsid w:val="00F85CE1"/>
    <w:rsid w:val="00F86B00"/>
    <w:rsid w:val="00F91718"/>
    <w:rsid w:val="00F95BF9"/>
    <w:rsid w:val="00F97A41"/>
    <w:rsid w:val="00F97F5A"/>
    <w:rsid w:val="00FA19ED"/>
    <w:rsid w:val="00FA2434"/>
    <w:rsid w:val="00FA73BE"/>
    <w:rsid w:val="00FB0094"/>
    <w:rsid w:val="00FB4605"/>
    <w:rsid w:val="00FB4EB9"/>
    <w:rsid w:val="00FC0F8C"/>
    <w:rsid w:val="00FC3B7B"/>
    <w:rsid w:val="00FD54A7"/>
    <w:rsid w:val="00FD594C"/>
    <w:rsid w:val="00FE03EC"/>
    <w:rsid w:val="00FE337D"/>
    <w:rsid w:val="00FE3AF6"/>
    <w:rsid w:val="00FE78E1"/>
    <w:rsid w:val="00FE7DCB"/>
    <w:rsid w:val="00FF33AB"/>
    <w:rsid w:val="00FF38A4"/>
    <w:rsid w:val="00FF5C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DE3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D77876"/>
    <w:rPr>
      <w:sz w:val="24"/>
      <w:szCs w:val="24"/>
      <w:lang w:eastAsia="en-US"/>
    </w:rPr>
  </w:style>
  <w:style w:type="paragraph" w:styleId="Heading1">
    <w:name w:val="heading 1"/>
    <w:basedOn w:val="Normal"/>
    <w:next w:val="NICEnormal"/>
    <w:link w:val="Heading1Char"/>
    <w:qFormat/>
    <w:rsid w:val="007F24A0"/>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rsid w:val="007F24A0"/>
    <w:pPr>
      <w:keepNext/>
      <w:spacing w:before="240" w:after="60" w:line="360" w:lineRule="auto"/>
      <w:outlineLvl w:val="1"/>
    </w:pPr>
    <w:rPr>
      <w:rFonts w:ascii="Arial" w:hAnsi="Arial" w:cs="Arial"/>
      <w:b/>
      <w:bCs/>
      <w:sz w:val="28"/>
      <w:szCs w:val="28"/>
    </w:rPr>
  </w:style>
  <w:style w:type="paragraph" w:styleId="Heading3">
    <w:name w:val="heading 3"/>
    <w:basedOn w:val="Normal"/>
    <w:next w:val="NICEnormal"/>
    <w:link w:val="Heading3Char"/>
    <w:qFormat/>
    <w:rsid w:val="007F24A0"/>
    <w:pPr>
      <w:keepNext/>
      <w:spacing w:before="240" w:after="60" w:line="360" w:lineRule="auto"/>
      <w:outlineLvl w:val="2"/>
    </w:pPr>
    <w:rPr>
      <w:rFonts w:ascii="Arial" w:hAnsi="Arial" w:cs="Arial"/>
      <w:b/>
      <w:bCs/>
      <w:sz w:val="26"/>
    </w:rPr>
  </w:style>
  <w:style w:type="paragraph" w:styleId="Heading4">
    <w:name w:val="heading 4"/>
    <w:basedOn w:val="Normal"/>
    <w:next w:val="NICEnormal"/>
    <w:link w:val="Heading4Char"/>
    <w:qFormat/>
    <w:rsid w:val="007F24A0"/>
    <w:pPr>
      <w:keepNext/>
      <w:spacing w:before="240" w:after="60" w:line="360" w:lineRule="auto"/>
      <w:outlineLvl w:val="3"/>
    </w:pPr>
    <w:rPr>
      <w:rFonts w:ascii="Arial" w:hAnsi="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7A174B"/>
    <w:pPr>
      <w:spacing w:after="240" w:line="360" w:lineRule="auto"/>
    </w:pPr>
    <w:rPr>
      <w:rFonts w:ascii="Arial" w:hAnsi="Arial"/>
      <w:sz w:val="24"/>
      <w:szCs w:val="24"/>
      <w:lang w:eastAsia="en-US"/>
    </w:rPr>
  </w:style>
  <w:style w:type="paragraph" w:customStyle="1" w:styleId="Unnumberedboldheading">
    <w:name w:val="Unnumbered bold heading"/>
    <w:next w:val="NICEnormal"/>
    <w:rsid w:val="007A174B"/>
    <w:pPr>
      <w:keepNext/>
      <w:widowControl w:val="0"/>
      <w:spacing w:after="120"/>
    </w:pPr>
    <w:rPr>
      <w:rFonts w:ascii="Arial" w:hAnsi="Arial"/>
      <w:b/>
      <w:sz w:val="24"/>
      <w:szCs w:val="24"/>
      <w:lang w:eastAsia="en-US"/>
    </w:rPr>
  </w:style>
  <w:style w:type="paragraph" w:customStyle="1" w:styleId="Unnumbereditalicheading">
    <w:name w:val="Unnumbered italic heading"/>
    <w:next w:val="NICEnormal"/>
    <w:rsid w:val="007A174B"/>
    <w:pPr>
      <w:keepNext/>
      <w:widowControl w:val="0"/>
      <w:spacing w:after="120"/>
    </w:pPr>
    <w:rPr>
      <w:rFonts w:ascii="Arial" w:hAnsi="Arial"/>
      <w:i/>
      <w:sz w:val="24"/>
      <w:szCs w:val="24"/>
      <w:lang w:eastAsia="en-US"/>
    </w:rPr>
  </w:style>
  <w:style w:type="paragraph" w:customStyle="1" w:styleId="NICEnormalsinglespacing">
    <w:name w:val="NICE normal single spacing"/>
    <w:basedOn w:val="NICEnormal"/>
    <w:rsid w:val="005C762E"/>
    <w:pPr>
      <w:spacing w:line="240" w:lineRule="auto"/>
    </w:pPr>
  </w:style>
  <w:style w:type="paragraph" w:styleId="Title">
    <w:name w:val="Title"/>
    <w:basedOn w:val="Normal"/>
    <w:next w:val="NICEnormal"/>
    <w:link w:val="TitleChar"/>
    <w:qFormat/>
    <w:rsid w:val="003C514C"/>
    <w:pPr>
      <w:keepNext/>
      <w:spacing w:before="240" w:after="240"/>
      <w:jc w:val="center"/>
      <w:outlineLvl w:val="0"/>
    </w:pPr>
    <w:rPr>
      <w:rFonts w:ascii="Arial" w:hAnsi="Arial" w:cs="Arial"/>
      <w:b/>
      <w:bCs/>
      <w:kern w:val="28"/>
      <w:sz w:val="40"/>
      <w:szCs w:val="32"/>
    </w:rPr>
  </w:style>
  <w:style w:type="paragraph" w:customStyle="1" w:styleId="Title16pt">
    <w:name w:val="Title 16 pt"/>
    <w:basedOn w:val="Title"/>
    <w:rsid w:val="003C514C"/>
    <w:rPr>
      <w:sz w:val="32"/>
    </w:rPr>
  </w:style>
  <w:style w:type="paragraph" w:customStyle="1" w:styleId="Introtext">
    <w:name w:val="Intro text"/>
    <w:basedOn w:val="NICEnormalsinglespacing"/>
    <w:rsid w:val="005C762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qFormat/>
    <w:rsid w:val="00F26E68"/>
    <w:pPr>
      <w:numPr>
        <w:numId w:val="22"/>
      </w:numPr>
    </w:pPr>
    <w:rPr>
      <w:szCs w:val="24"/>
    </w:rPr>
  </w:style>
  <w:style w:type="paragraph" w:customStyle="1" w:styleId="Numberedheading2">
    <w:name w:val="Numbered heading 2"/>
    <w:basedOn w:val="Heading2"/>
    <w:next w:val="NICEnormal"/>
    <w:link w:val="Numberedheading2Char"/>
    <w:rsid w:val="007D014F"/>
    <w:pPr>
      <w:numPr>
        <w:ilvl w:val="1"/>
        <w:numId w:val="22"/>
      </w:numPr>
    </w:pPr>
  </w:style>
  <w:style w:type="paragraph" w:customStyle="1" w:styleId="Numberedheading3">
    <w:name w:val="Numbered heading 3"/>
    <w:basedOn w:val="Heading3"/>
    <w:next w:val="NICEnormal"/>
    <w:qFormat/>
    <w:rsid w:val="00F26E68"/>
  </w:style>
  <w:style w:type="paragraph" w:customStyle="1" w:styleId="Numberedlevel4text">
    <w:name w:val="Numbered level 4 text"/>
    <w:basedOn w:val="NICEnormal"/>
    <w:next w:val="NICEnormal"/>
    <w:rsid w:val="00F26E68"/>
    <w:pPr>
      <w:numPr>
        <w:ilvl w:val="3"/>
        <w:numId w:val="22"/>
      </w:numPr>
    </w:pPr>
  </w:style>
  <w:style w:type="paragraph" w:customStyle="1" w:styleId="Numberedlevel3text">
    <w:name w:val="Numbered level 3 text"/>
    <w:basedOn w:val="Numberedheading3"/>
    <w:rsid w:val="00DE643F"/>
    <w:pPr>
      <w:numPr>
        <w:ilvl w:val="2"/>
        <w:numId w:val="22"/>
      </w:numPr>
      <w:spacing w:before="0" w:after="240"/>
    </w:pPr>
    <w:rPr>
      <w:b w:val="0"/>
      <w:sz w:val="24"/>
    </w:rPr>
  </w:style>
  <w:style w:type="paragraph" w:customStyle="1" w:styleId="Bulletindent2">
    <w:name w:val="Bullet indent 2"/>
    <w:basedOn w:val="NICEnormal"/>
    <w:rsid w:val="00D3612A"/>
    <w:pPr>
      <w:numPr>
        <w:ilvl w:val="1"/>
        <w:numId w:val="3"/>
      </w:numPr>
      <w:spacing w:after="0"/>
      <w:ind w:left="1702" w:hanging="284"/>
    </w:pPr>
  </w:style>
  <w:style w:type="paragraph" w:customStyle="1" w:styleId="Title16ptleft">
    <w:name w:val="Title 16 pt left"/>
    <w:basedOn w:val="Title16pt"/>
    <w:rsid w:val="003C514C"/>
    <w:pPr>
      <w:jc w:val="left"/>
    </w:pPr>
  </w:style>
  <w:style w:type="paragraph" w:customStyle="1" w:styleId="Bulletleft1">
    <w:name w:val="Bullet left 1"/>
    <w:basedOn w:val="NICEnormal"/>
    <w:qFormat/>
    <w:rsid w:val="00D37F25"/>
    <w:pPr>
      <w:numPr>
        <w:numId w:val="5"/>
      </w:numPr>
      <w:tabs>
        <w:tab w:val="clear" w:pos="2127"/>
        <w:tab w:val="num" w:pos="284"/>
      </w:tabs>
      <w:spacing w:after="0"/>
      <w:ind w:left="284"/>
    </w:pPr>
  </w:style>
  <w:style w:type="paragraph" w:customStyle="1" w:styleId="Bulletleft2">
    <w:name w:val="Bullet left 2"/>
    <w:basedOn w:val="NICEnormal"/>
    <w:rsid w:val="008505C3"/>
    <w:pPr>
      <w:numPr>
        <w:ilvl w:val="1"/>
        <w:numId w:val="1"/>
      </w:numPr>
      <w:spacing w:after="0"/>
      <w:ind w:left="568" w:hanging="284"/>
    </w:pPr>
  </w:style>
  <w:style w:type="paragraph" w:customStyle="1" w:styleId="Bulletleft3">
    <w:name w:val="Bullet left 3"/>
    <w:basedOn w:val="NICEnormal"/>
    <w:rsid w:val="008505C3"/>
    <w:pPr>
      <w:numPr>
        <w:ilvl w:val="2"/>
        <w:numId w:val="2"/>
      </w:numPr>
      <w:spacing w:after="0"/>
    </w:pPr>
  </w:style>
  <w:style w:type="paragraph" w:customStyle="1" w:styleId="Bulletindent1">
    <w:name w:val="Bullet indent 1"/>
    <w:basedOn w:val="NICEnormal"/>
    <w:rsid w:val="00F26E68"/>
    <w:pPr>
      <w:numPr>
        <w:numId w:val="17"/>
      </w:numPr>
      <w:spacing w:after="0"/>
    </w:pPr>
  </w:style>
  <w:style w:type="character" w:customStyle="1" w:styleId="Heading1Char">
    <w:name w:val="Heading 1 Char"/>
    <w:link w:val="Heading1"/>
    <w:rsid w:val="007F24A0"/>
    <w:rPr>
      <w:rFonts w:ascii="Arial" w:hAnsi="Arial" w:cs="Arial"/>
      <w:b/>
      <w:bCs/>
      <w:kern w:val="32"/>
      <w:sz w:val="32"/>
      <w:szCs w:val="32"/>
      <w:lang w:eastAsia="en-US"/>
    </w:rPr>
  </w:style>
  <w:style w:type="character" w:customStyle="1" w:styleId="Numberedheading1CharChar">
    <w:name w:val="Numbered heading 1 Char Char"/>
    <w:link w:val="Numberedheading1"/>
    <w:rsid w:val="00C51429"/>
    <w:rPr>
      <w:rFonts w:ascii="Arial" w:hAnsi="Arial" w:cs="Arial"/>
      <w:b/>
      <w:bCs/>
      <w:kern w:val="32"/>
      <w:sz w:val="32"/>
      <w:szCs w:val="24"/>
      <w:lang w:eastAsia="en-US"/>
    </w:rPr>
  </w:style>
  <w:style w:type="paragraph" w:customStyle="1" w:styleId="Bulletindent3">
    <w:name w:val="Bullet indent 3"/>
    <w:basedOn w:val="NICEnormal"/>
    <w:rsid w:val="00D3612A"/>
    <w:pPr>
      <w:numPr>
        <w:ilvl w:val="2"/>
        <w:numId w:val="4"/>
      </w:numPr>
      <w:spacing w:after="0"/>
    </w:pPr>
  </w:style>
  <w:style w:type="paragraph" w:customStyle="1" w:styleId="Numberedlevel2text">
    <w:name w:val="Numbered level 2 text"/>
    <w:basedOn w:val="Numberedheading2"/>
    <w:rsid w:val="00C51429"/>
    <w:pPr>
      <w:spacing w:before="0" w:after="240"/>
    </w:pPr>
    <w:rPr>
      <w:b w:val="0"/>
      <w:i/>
      <w:sz w:val="24"/>
    </w:rPr>
  </w:style>
  <w:style w:type="paragraph" w:customStyle="1" w:styleId="Bulletleft1last">
    <w:name w:val="Bullet left 1 last"/>
    <w:basedOn w:val="NICEnormal"/>
    <w:rsid w:val="00953ADF"/>
    <w:pPr>
      <w:numPr>
        <w:numId w:val="6"/>
      </w:numPr>
    </w:pPr>
    <w:rPr>
      <w:rFonts w:cs="Arial"/>
    </w:rPr>
  </w:style>
  <w:style w:type="paragraph" w:customStyle="1" w:styleId="boxedtext">
    <w:name w:val="boxed text"/>
    <w:basedOn w:val="NICEnormal"/>
    <w:rsid w:val="00D37F25"/>
    <w:pPr>
      <w:pBdr>
        <w:top w:val="single" w:sz="4" w:space="1" w:color="auto"/>
        <w:left w:val="single" w:sz="4" w:space="4" w:color="auto"/>
        <w:bottom w:val="single" w:sz="4" w:space="1" w:color="auto"/>
        <w:right w:val="single" w:sz="4" w:space="4" w:color="auto"/>
      </w:pBdr>
      <w:shd w:val="clear" w:color="auto" w:fill="E6E6E6"/>
    </w:pPr>
  </w:style>
  <w:style w:type="paragraph" w:styleId="Header">
    <w:name w:val="header"/>
    <w:basedOn w:val="NICEnormalsinglespacing"/>
    <w:link w:val="HeaderChar"/>
    <w:rsid w:val="0053387C"/>
    <w:pPr>
      <w:tabs>
        <w:tab w:val="center" w:pos="4153"/>
        <w:tab w:val="right" w:pos="8306"/>
      </w:tabs>
    </w:pPr>
  </w:style>
  <w:style w:type="paragraph" w:styleId="Footer">
    <w:name w:val="footer"/>
    <w:basedOn w:val="NICEnormalsinglespacing"/>
    <w:link w:val="FooterChar"/>
    <w:uiPriority w:val="99"/>
    <w:rsid w:val="0053387C"/>
    <w:pPr>
      <w:tabs>
        <w:tab w:val="center" w:pos="4153"/>
        <w:tab w:val="right" w:pos="8306"/>
      </w:tabs>
    </w:pPr>
  </w:style>
  <w:style w:type="character" w:styleId="PageNumber">
    <w:name w:val="page number"/>
    <w:rsid w:val="00A86D3D"/>
    <w:rPr>
      <w:rFonts w:ascii="Arial" w:hAnsi="Arial"/>
      <w:sz w:val="24"/>
    </w:rPr>
  </w:style>
  <w:style w:type="paragraph" w:customStyle="1" w:styleId="Bulletindent1last">
    <w:name w:val="Bullet indent 1 last"/>
    <w:basedOn w:val="NICEnormal"/>
    <w:next w:val="NICEnormal"/>
    <w:uiPriority w:val="99"/>
    <w:rsid w:val="00F26E68"/>
    <w:pPr>
      <w:numPr>
        <w:numId w:val="18"/>
      </w:numPr>
    </w:pPr>
  </w:style>
  <w:style w:type="paragraph" w:customStyle="1" w:styleId="NICEnormalindented">
    <w:name w:val="NICE normal indented"/>
    <w:basedOn w:val="NICEnormal"/>
    <w:rsid w:val="00BD0372"/>
    <w:pPr>
      <w:tabs>
        <w:tab w:val="left" w:pos="1134"/>
      </w:tabs>
      <w:ind w:left="1134"/>
    </w:pPr>
  </w:style>
  <w:style w:type="paragraph" w:customStyle="1" w:styleId="Tabletitle">
    <w:name w:val="Table title"/>
    <w:basedOn w:val="NICEnormal"/>
    <w:next w:val="NICEnormal"/>
    <w:rsid w:val="00BD0372"/>
    <w:pPr>
      <w:keepNext/>
      <w:spacing w:after="60" w:line="240" w:lineRule="auto"/>
    </w:pPr>
    <w:rPr>
      <w:b/>
    </w:rPr>
  </w:style>
  <w:style w:type="paragraph" w:customStyle="1" w:styleId="Tabletext">
    <w:name w:val="Table text"/>
    <w:basedOn w:val="NICEnormalsinglespacing"/>
    <w:rsid w:val="00BD0372"/>
    <w:pPr>
      <w:keepNext/>
      <w:spacing w:after="60"/>
    </w:pPr>
    <w:rPr>
      <w:sz w:val="22"/>
    </w:rPr>
  </w:style>
  <w:style w:type="paragraph" w:customStyle="1" w:styleId="TabletextIPoverviewevidence">
    <w:name w:val="Table text IP overview evidence"/>
    <w:basedOn w:val="Tabletext"/>
    <w:rsid w:val="00BD0372"/>
    <w:rPr>
      <w:sz w:val="18"/>
    </w:rPr>
  </w:style>
  <w:style w:type="paragraph" w:customStyle="1" w:styleId="Tabletext9pt">
    <w:name w:val="Table text 9 pt"/>
    <w:basedOn w:val="Tabletext"/>
    <w:rsid w:val="00F26E68"/>
    <w:rPr>
      <w:sz w:val="18"/>
    </w:rPr>
  </w:style>
  <w:style w:type="paragraph" w:customStyle="1" w:styleId="Section2paragraphs">
    <w:name w:val="Section 2 paragraphs"/>
    <w:basedOn w:val="NICEnormal"/>
    <w:rsid w:val="00603E56"/>
    <w:pPr>
      <w:numPr>
        <w:numId w:val="19"/>
      </w:numPr>
    </w:pPr>
  </w:style>
  <w:style w:type="paragraph" w:customStyle="1" w:styleId="Section3paragraphs">
    <w:name w:val="Section 3 paragraphs"/>
    <w:basedOn w:val="NICEnormal"/>
    <w:rsid w:val="00D37703"/>
    <w:pPr>
      <w:numPr>
        <w:numId w:val="7"/>
      </w:numPr>
    </w:pPr>
  </w:style>
  <w:style w:type="paragraph" w:customStyle="1" w:styleId="Section411paragraphs">
    <w:name w:val="Section 4.1.1 paragraphs"/>
    <w:basedOn w:val="NICEnormal"/>
    <w:rsid w:val="00D37703"/>
    <w:pPr>
      <w:numPr>
        <w:numId w:val="8"/>
      </w:numPr>
    </w:pPr>
  </w:style>
  <w:style w:type="character" w:customStyle="1" w:styleId="Heading2Char">
    <w:name w:val="Heading 2 Char"/>
    <w:link w:val="Heading2"/>
    <w:rsid w:val="007F24A0"/>
    <w:rPr>
      <w:rFonts w:ascii="Arial" w:hAnsi="Arial" w:cs="Arial"/>
      <w:b/>
      <w:bCs/>
      <w:sz w:val="28"/>
      <w:szCs w:val="28"/>
      <w:lang w:eastAsia="en-US"/>
    </w:rPr>
  </w:style>
  <w:style w:type="character" w:customStyle="1" w:styleId="Numberedheading2Char">
    <w:name w:val="Numbered heading 2 Char"/>
    <w:basedOn w:val="Heading2Char"/>
    <w:link w:val="Numberedheading2"/>
    <w:rsid w:val="007D014F"/>
    <w:rPr>
      <w:rFonts w:ascii="Arial" w:hAnsi="Arial" w:cs="Arial"/>
      <w:b/>
      <w:bCs/>
      <w:sz w:val="28"/>
      <w:szCs w:val="28"/>
      <w:lang w:eastAsia="en-US"/>
    </w:rPr>
  </w:style>
  <w:style w:type="paragraph" w:customStyle="1" w:styleId="Section412paragraphs">
    <w:name w:val="Section 4.1.2 paragraphs"/>
    <w:basedOn w:val="NICEnormal"/>
    <w:rsid w:val="00D37703"/>
    <w:pPr>
      <w:numPr>
        <w:numId w:val="9"/>
      </w:numPr>
    </w:pPr>
  </w:style>
  <w:style w:type="paragraph" w:customStyle="1" w:styleId="Section42paragraphs">
    <w:name w:val="Section 4.2 paragraphs"/>
    <w:basedOn w:val="NICEnormal"/>
    <w:rsid w:val="00D37703"/>
    <w:pPr>
      <w:numPr>
        <w:numId w:val="10"/>
      </w:numPr>
    </w:pPr>
  </w:style>
  <w:style w:type="paragraph" w:customStyle="1" w:styleId="Section43paragraphs">
    <w:name w:val="Section 4.3 paragraphs"/>
    <w:basedOn w:val="NICEnormal"/>
    <w:rsid w:val="00AB39FA"/>
    <w:pPr>
      <w:numPr>
        <w:numId w:val="11"/>
      </w:numPr>
    </w:pPr>
  </w:style>
  <w:style w:type="paragraph" w:customStyle="1" w:styleId="Appendixlevel1">
    <w:name w:val="Appendix level 1"/>
    <w:basedOn w:val="NICEnormal"/>
    <w:autoRedefine/>
    <w:rsid w:val="004B514C"/>
    <w:pPr>
      <w:numPr>
        <w:numId w:val="12"/>
      </w:numPr>
      <w:spacing w:before="240"/>
    </w:pPr>
  </w:style>
  <w:style w:type="paragraph" w:customStyle="1" w:styleId="Appendixlevel2">
    <w:name w:val="Appendix level 2"/>
    <w:basedOn w:val="NICEnormal"/>
    <w:rsid w:val="004B514C"/>
    <w:pPr>
      <w:numPr>
        <w:numId w:val="13"/>
      </w:numPr>
      <w:spacing w:before="240"/>
    </w:pPr>
  </w:style>
  <w:style w:type="paragraph" w:customStyle="1" w:styleId="Appendixbullet">
    <w:name w:val="Appendix bullet"/>
    <w:basedOn w:val="NICEnormal"/>
    <w:rsid w:val="004B514C"/>
    <w:pPr>
      <w:numPr>
        <w:numId w:val="14"/>
      </w:numPr>
      <w:spacing w:after="0" w:line="240" w:lineRule="auto"/>
    </w:pPr>
  </w:style>
  <w:style w:type="paragraph" w:customStyle="1" w:styleId="Appendixreferences">
    <w:name w:val="Appendix references"/>
    <w:basedOn w:val="NICEnormal"/>
    <w:rsid w:val="004B514C"/>
    <w:pPr>
      <w:tabs>
        <w:tab w:val="left" w:pos="567"/>
      </w:tabs>
      <w:spacing w:after="120" w:line="240" w:lineRule="auto"/>
      <w:ind w:left="567"/>
    </w:pPr>
  </w:style>
  <w:style w:type="paragraph" w:customStyle="1" w:styleId="References">
    <w:name w:val="References"/>
    <w:basedOn w:val="NICEnormalsinglespacing"/>
    <w:rsid w:val="00A06657"/>
    <w:pPr>
      <w:numPr>
        <w:numId w:val="15"/>
      </w:numPr>
      <w:spacing w:after="120"/>
    </w:pPr>
  </w:style>
  <w:style w:type="paragraph" w:customStyle="1" w:styleId="Tabletitle9pt">
    <w:name w:val="Table title 9 pt"/>
    <w:basedOn w:val="Tabletitle"/>
    <w:next w:val="Tabletext9pt"/>
    <w:qFormat/>
    <w:rsid w:val="00F26E68"/>
    <w:rPr>
      <w:sz w:val="18"/>
    </w:rPr>
  </w:style>
  <w:style w:type="paragraph" w:customStyle="1" w:styleId="Evidencestatement">
    <w:name w:val="Evidence statement"/>
    <w:basedOn w:val="Numberedlevel4text"/>
    <w:next w:val="NICEnormal"/>
    <w:qFormat/>
    <w:rsid w:val="00F26E68"/>
    <w:pPr>
      <w:numPr>
        <w:ilvl w:val="0"/>
        <w:numId w:val="0"/>
      </w:numPr>
    </w:pPr>
    <w:rPr>
      <w:i/>
    </w:rPr>
  </w:style>
  <w:style w:type="paragraph" w:styleId="TOC1">
    <w:name w:val="toc 1"/>
    <w:basedOn w:val="Normal"/>
    <w:next w:val="Normal"/>
    <w:uiPriority w:val="39"/>
    <w:rsid w:val="00F26E68"/>
    <w:rPr>
      <w:rFonts w:ascii="Arial" w:hAnsi="Arial"/>
    </w:rPr>
  </w:style>
  <w:style w:type="paragraph" w:styleId="TOC2">
    <w:name w:val="toc 2"/>
    <w:basedOn w:val="Normal"/>
    <w:next w:val="Normal"/>
    <w:rsid w:val="00F26E68"/>
    <w:pPr>
      <w:ind w:left="240"/>
    </w:pPr>
    <w:rPr>
      <w:rFonts w:ascii="Arial" w:hAnsi="Arial"/>
    </w:rPr>
  </w:style>
  <w:style w:type="paragraph" w:customStyle="1" w:styleId="AppendixBheading">
    <w:name w:val="Appendix B heading"/>
    <w:basedOn w:val="Heading1"/>
    <w:next w:val="NICEnormal"/>
    <w:qFormat/>
    <w:rsid w:val="00F26E68"/>
    <w:pPr>
      <w:numPr>
        <w:numId w:val="16"/>
      </w:numPr>
    </w:pPr>
  </w:style>
  <w:style w:type="paragraph" w:customStyle="1" w:styleId="Evidencebullet">
    <w:name w:val="Evidence bullet"/>
    <w:basedOn w:val="Bulletindent1"/>
    <w:qFormat/>
    <w:rsid w:val="00F26E68"/>
    <w:pPr>
      <w:numPr>
        <w:numId w:val="0"/>
      </w:numPr>
    </w:pPr>
    <w:rPr>
      <w:i/>
    </w:rPr>
  </w:style>
  <w:style w:type="paragraph" w:customStyle="1" w:styleId="Evidencebulletlast">
    <w:name w:val="Evidence bullet last"/>
    <w:basedOn w:val="Bulletindent1last"/>
    <w:qFormat/>
    <w:rsid w:val="00F26E68"/>
    <w:pPr>
      <w:numPr>
        <w:numId w:val="0"/>
      </w:numPr>
    </w:pPr>
    <w:rPr>
      <w:i/>
    </w:rPr>
  </w:style>
  <w:style w:type="paragraph" w:customStyle="1" w:styleId="Section21paragraphs">
    <w:name w:val="Section 2.1 paragraphs"/>
    <w:basedOn w:val="NICEnormal"/>
    <w:qFormat/>
    <w:rsid w:val="00603E56"/>
    <w:pPr>
      <w:numPr>
        <w:numId w:val="20"/>
      </w:numPr>
      <w:tabs>
        <w:tab w:val="left" w:pos="1134"/>
      </w:tabs>
    </w:pPr>
  </w:style>
  <w:style w:type="paragraph" w:customStyle="1" w:styleId="Section22paragraphs">
    <w:name w:val="Section 2.2 paragraphs"/>
    <w:basedOn w:val="Section21paragraphs"/>
    <w:qFormat/>
    <w:rsid w:val="00603E56"/>
    <w:pPr>
      <w:numPr>
        <w:numId w:val="0"/>
      </w:numPr>
    </w:pPr>
  </w:style>
  <w:style w:type="paragraph" w:customStyle="1" w:styleId="Paragraph">
    <w:name w:val="Paragraph"/>
    <w:basedOn w:val="Normal"/>
    <w:uiPriority w:val="4"/>
    <w:qFormat/>
    <w:rsid w:val="00DE6F78"/>
    <w:pPr>
      <w:spacing w:before="240" w:after="240" w:line="276" w:lineRule="auto"/>
    </w:pPr>
    <w:rPr>
      <w:rFonts w:ascii="Arial" w:hAnsi="Arial"/>
    </w:rPr>
  </w:style>
  <w:style w:type="character" w:customStyle="1" w:styleId="Heading3Char">
    <w:name w:val="Heading 3 Char"/>
    <w:link w:val="Heading3"/>
    <w:rsid w:val="00DE6F78"/>
    <w:rPr>
      <w:rFonts w:ascii="Arial" w:hAnsi="Arial" w:cs="Arial"/>
      <w:b/>
      <w:bCs/>
      <w:sz w:val="26"/>
      <w:szCs w:val="24"/>
      <w:lang w:eastAsia="en-US"/>
    </w:rPr>
  </w:style>
  <w:style w:type="character" w:customStyle="1" w:styleId="TitleChar">
    <w:name w:val="Title Char"/>
    <w:link w:val="Title"/>
    <w:rsid w:val="00DE6F78"/>
    <w:rPr>
      <w:rFonts w:ascii="Arial" w:hAnsi="Arial" w:cs="Arial"/>
      <w:b/>
      <w:bCs/>
      <w:kern w:val="28"/>
      <w:sz w:val="40"/>
      <w:szCs w:val="32"/>
      <w:lang w:eastAsia="en-US"/>
    </w:rPr>
  </w:style>
  <w:style w:type="character" w:customStyle="1" w:styleId="HeaderChar">
    <w:name w:val="Header Char"/>
    <w:link w:val="Header"/>
    <w:rsid w:val="00DE6F78"/>
    <w:rPr>
      <w:rFonts w:ascii="Arial" w:hAnsi="Arial"/>
      <w:sz w:val="24"/>
      <w:szCs w:val="24"/>
      <w:lang w:eastAsia="en-US"/>
    </w:rPr>
  </w:style>
  <w:style w:type="character" w:customStyle="1" w:styleId="FooterChar">
    <w:name w:val="Footer Char"/>
    <w:link w:val="Footer"/>
    <w:uiPriority w:val="99"/>
    <w:rsid w:val="00DE6F78"/>
    <w:rPr>
      <w:rFonts w:ascii="Arial" w:hAnsi="Arial"/>
      <w:sz w:val="24"/>
      <w:szCs w:val="24"/>
      <w:lang w:eastAsia="en-US"/>
    </w:rPr>
  </w:style>
  <w:style w:type="paragraph" w:customStyle="1" w:styleId="Bullet">
    <w:name w:val="Bullet"/>
    <w:basedOn w:val="NICEnormal"/>
    <w:link w:val="BulletChar"/>
    <w:uiPriority w:val="99"/>
    <w:qFormat/>
    <w:rsid w:val="00DE6F78"/>
    <w:pPr>
      <w:numPr>
        <w:numId w:val="21"/>
      </w:numPr>
      <w:tabs>
        <w:tab w:val="num" w:pos="284"/>
      </w:tabs>
      <w:ind w:left="284" w:hanging="284"/>
    </w:pPr>
    <w:rPr>
      <w:rFonts w:cs="Arial"/>
    </w:rPr>
  </w:style>
  <w:style w:type="character" w:customStyle="1" w:styleId="BulletChar">
    <w:name w:val="Bullet Char"/>
    <w:link w:val="Bullet"/>
    <w:uiPriority w:val="99"/>
    <w:rsid w:val="00DE6F78"/>
    <w:rPr>
      <w:rFonts w:ascii="Arial" w:hAnsi="Arial" w:cs="Arial"/>
      <w:sz w:val="24"/>
      <w:szCs w:val="24"/>
      <w:lang w:eastAsia="en-US"/>
    </w:rPr>
  </w:style>
  <w:style w:type="character" w:customStyle="1" w:styleId="NICEnormalChar">
    <w:name w:val="NICE normal Char"/>
    <w:link w:val="NICEnormal"/>
    <w:qFormat/>
    <w:locked/>
    <w:rsid w:val="00DE6F78"/>
    <w:rPr>
      <w:rFonts w:ascii="Arial" w:hAnsi="Arial"/>
      <w:sz w:val="24"/>
      <w:szCs w:val="24"/>
      <w:lang w:eastAsia="en-US"/>
    </w:rPr>
  </w:style>
  <w:style w:type="paragraph" w:customStyle="1" w:styleId="TableText1">
    <w:name w:val="Table Text 1"/>
    <w:basedOn w:val="NICEnormal"/>
    <w:qFormat/>
    <w:rsid w:val="00DE6F78"/>
    <w:pPr>
      <w:spacing w:after="0" w:line="240" w:lineRule="auto"/>
    </w:pPr>
    <w:rPr>
      <w:sz w:val="20"/>
      <w:lang w:val="en-US"/>
    </w:rPr>
  </w:style>
  <w:style w:type="character" w:styleId="CommentReference">
    <w:name w:val="annotation reference"/>
    <w:rsid w:val="00674028"/>
    <w:rPr>
      <w:sz w:val="16"/>
      <w:szCs w:val="16"/>
    </w:rPr>
  </w:style>
  <w:style w:type="paragraph" w:styleId="CommentText">
    <w:name w:val="annotation text"/>
    <w:basedOn w:val="Normal"/>
    <w:link w:val="CommentTextChar"/>
    <w:rsid w:val="00674028"/>
    <w:rPr>
      <w:sz w:val="20"/>
      <w:szCs w:val="20"/>
    </w:rPr>
  </w:style>
  <w:style w:type="character" w:customStyle="1" w:styleId="CommentTextChar">
    <w:name w:val="Comment Text Char"/>
    <w:link w:val="CommentText"/>
    <w:rsid w:val="00674028"/>
    <w:rPr>
      <w:lang w:eastAsia="en-US"/>
    </w:rPr>
  </w:style>
  <w:style w:type="paragraph" w:styleId="CommentSubject">
    <w:name w:val="annotation subject"/>
    <w:basedOn w:val="CommentText"/>
    <w:next w:val="CommentText"/>
    <w:link w:val="CommentSubjectChar"/>
    <w:rsid w:val="00674028"/>
    <w:rPr>
      <w:b/>
      <w:bCs/>
    </w:rPr>
  </w:style>
  <w:style w:type="character" w:customStyle="1" w:styleId="CommentSubjectChar">
    <w:name w:val="Comment Subject Char"/>
    <w:link w:val="CommentSubject"/>
    <w:rsid w:val="00674028"/>
    <w:rPr>
      <w:b/>
      <w:bCs/>
      <w:lang w:eastAsia="en-US"/>
    </w:rPr>
  </w:style>
  <w:style w:type="paragraph" w:styleId="BalloonText">
    <w:name w:val="Balloon Text"/>
    <w:basedOn w:val="Normal"/>
    <w:link w:val="BalloonTextChar"/>
    <w:rsid w:val="00674028"/>
    <w:rPr>
      <w:rFonts w:ascii="Tahoma" w:hAnsi="Tahoma" w:cs="Tahoma"/>
      <w:sz w:val="16"/>
      <w:szCs w:val="16"/>
    </w:rPr>
  </w:style>
  <w:style w:type="character" w:customStyle="1" w:styleId="BalloonTextChar">
    <w:name w:val="Balloon Text Char"/>
    <w:link w:val="BalloonText"/>
    <w:rsid w:val="00674028"/>
    <w:rPr>
      <w:rFonts w:ascii="Tahoma" w:hAnsi="Tahoma" w:cs="Tahoma"/>
      <w:sz w:val="16"/>
      <w:szCs w:val="16"/>
      <w:lang w:eastAsia="en-US"/>
    </w:rPr>
  </w:style>
  <w:style w:type="paragraph" w:styleId="FootnoteText">
    <w:name w:val="footnote text"/>
    <w:basedOn w:val="Normal"/>
    <w:link w:val="FootnoteTextChar"/>
    <w:rsid w:val="0089346D"/>
    <w:rPr>
      <w:sz w:val="20"/>
      <w:szCs w:val="20"/>
    </w:rPr>
  </w:style>
  <w:style w:type="character" w:customStyle="1" w:styleId="FootnoteTextChar">
    <w:name w:val="Footnote Text Char"/>
    <w:basedOn w:val="DefaultParagraphFont"/>
    <w:link w:val="FootnoteText"/>
    <w:rsid w:val="0089346D"/>
    <w:rPr>
      <w:lang w:eastAsia="en-US"/>
    </w:rPr>
  </w:style>
  <w:style w:type="character" w:styleId="FootnoteReference">
    <w:name w:val="footnote reference"/>
    <w:basedOn w:val="DefaultParagraphFont"/>
    <w:rsid w:val="0089346D"/>
    <w:rPr>
      <w:vertAlign w:val="superscript"/>
    </w:rPr>
  </w:style>
  <w:style w:type="character" w:styleId="Hyperlink">
    <w:name w:val="Hyperlink"/>
    <w:rsid w:val="000229A9"/>
    <w:rPr>
      <w:color w:val="0000FF"/>
      <w:u w:val="single"/>
    </w:rPr>
  </w:style>
  <w:style w:type="character" w:styleId="FollowedHyperlink">
    <w:name w:val="FollowedHyperlink"/>
    <w:basedOn w:val="DefaultParagraphFont"/>
    <w:semiHidden/>
    <w:unhideWhenUsed/>
    <w:rsid w:val="00B63ECB"/>
    <w:rPr>
      <w:color w:val="800080" w:themeColor="followedHyperlink"/>
      <w:u w:val="single"/>
    </w:rPr>
  </w:style>
  <w:style w:type="table" w:styleId="TableGrid">
    <w:name w:val="Table Grid"/>
    <w:basedOn w:val="TableNormal"/>
    <w:rsid w:val="001774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nonumbers">
    <w:name w:val="Paragraph no numbers"/>
    <w:basedOn w:val="Normal"/>
    <w:uiPriority w:val="99"/>
    <w:qFormat/>
    <w:rsid w:val="001774F4"/>
    <w:pPr>
      <w:spacing w:after="240" w:line="276" w:lineRule="auto"/>
    </w:pPr>
    <w:rPr>
      <w:rFonts w:ascii="Arial" w:hAnsi="Arial"/>
      <w:lang w:eastAsia="en-GB"/>
    </w:rPr>
  </w:style>
  <w:style w:type="paragraph" w:styleId="Caption">
    <w:name w:val="caption"/>
    <w:basedOn w:val="NICEnormal"/>
    <w:next w:val="NICEnormal"/>
    <w:unhideWhenUsed/>
    <w:qFormat/>
    <w:rsid w:val="007D014F"/>
    <w:pPr>
      <w:keepNext/>
      <w:spacing w:after="200"/>
    </w:pPr>
    <w:rPr>
      <w:b/>
      <w:iCs/>
      <w:szCs w:val="18"/>
    </w:rPr>
  </w:style>
  <w:style w:type="character" w:customStyle="1" w:styleId="Addbold">
    <w:name w:val="Add bold"/>
    <w:basedOn w:val="DefaultParagraphFont"/>
    <w:uiPriority w:val="1"/>
    <w:rsid w:val="003C514C"/>
    <w:rPr>
      <w:b/>
      <w:bCs/>
    </w:rPr>
  </w:style>
  <w:style w:type="paragraph" w:customStyle="1" w:styleId="Title1">
    <w:name w:val="Title 1"/>
    <w:basedOn w:val="Title"/>
    <w:qFormat/>
    <w:rsid w:val="003C514C"/>
  </w:style>
  <w:style w:type="paragraph" w:customStyle="1" w:styleId="Title2">
    <w:name w:val="Title 2"/>
    <w:basedOn w:val="Title"/>
    <w:qFormat/>
    <w:rsid w:val="003C514C"/>
    <w:rPr>
      <w:bCs w:val="0"/>
      <w:sz w:val="32"/>
    </w:rPr>
  </w:style>
  <w:style w:type="paragraph" w:customStyle="1" w:styleId="Panelbullet1">
    <w:name w:val="Panel bullet 1"/>
    <w:basedOn w:val="Normal"/>
    <w:qFormat/>
    <w:rsid w:val="00DB11C5"/>
    <w:pPr>
      <w:numPr>
        <w:numId w:val="23"/>
      </w:numPr>
      <w:tabs>
        <w:tab w:val="num" w:pos="360"/>
        <w:tab w:val="num" w:pos="1134"/>
      </w:tabs>
      <w:contextualSpacing/>
    </w:pPr>
    <w:rPr>
      <w:rFonts w:ascii="Arial" w:hAnsi="Arial"/>
    </w:rPr>
  </w:style>
  <w:style w:type="character" w:styleId="UnresolvedMention">
    <w:name w:val="Unresolved Mention"/>
    <w:basedOn w:val="DefaultParagraphFont"/>
    <w:uiPriority w:val="99"/>
    <w:semiHidden/>
    <w:unhideWhenUsed/>
    <w:rsid w:val="004C128D"/>
    <w:rPr>
      <w:color w:val="605E5C"/>
      <w:shd w:val="clear" w:color="auto" w:fill="E1DFDD"/>
    </w:rPr>
  </w:style>
  <w:style w:type="character" w:customStyle="1" w:styleId="Heading4Char">
    <w:name w:val="Heading 4 Char"/>
    <w:basedOn w:val="DefaultParagraphFont"/>
    <w:link w:val="Heading4"/>
    <w:rsid w:val="004C128D"/>
    <w:rPr>
      <w:rFonts w:ascii="Arial" w:hAnsi="Arial"/>
      <w:b/>
      <w:bCs/>
      <w:iCs/>
      <w:sz w:val="24"/>
      <w:szCs w:val="28"/>
      <w:lang w:eastAsia="en-US"/>
    </w:rPr>
  </w:style>
  <w:style w:type="paragraph" w:styleId="ListParagraph">
    <w:name w:val="List Paragraph"/>
    <w:basedOn w:val="Normal"/>
    <w:uiPriority w:val="34"/>
    <w:qFormat/>
    <w:rsid w:val="000D5106"/>
    <w:pPr>
      <w:ind w:left="720"/>
      <w:contextualSpacing/>
    </w:pPr>
  </w:style>
  <w:style w:type="paragraph" w:styleId="Revision">
    <w:name w:val="Revision"/>
    <w:hidden/>
    <w:uiPriority w:val="99"/>
    <w:semiHidden/>
    <w:rsid w:val="005F0D52"/>
    <w:rPr>
      <w:sz w:val="24"/>
      <w:szCs w:val="24"/>
      <w:lang w:eastAsia="en-US"/>
    </w:rPr>
  </w:style>
  <w:style w:type="paragraph" w:customStyle="1" w:styleId="p1">
    <w:name w:val="p1"/>
    <w:basedOn w:val="Normal"/>
    <w:rsid w:val="001C12DF"/>
    <w:rPr>
      <w:rFonts w:ascii="Helvetica" w:hAnsi="Helvetica"/>
      <w:color w:val="000000"/>
      <w:sz w:val="32"/>
      <w:szCs w:val="32"/>
      <w:lang w:eastAsia="en-GB"/>
    </w:rPr>
  </w:style>
  <w:style w:type="character" w:customStyle="1" w:styleId="s1">
    <w:name w:val="s1"/>
    <w:rsid w:val="001C12DF"/>
    <w:rPr>
      <w:rFonts w:ascii="Helvetica" w:hAnsi="Helvetica" w:hint="default"/>
      <w:b w:val="0"/>
      <w:bCs w:val="0"/>
      <w:i w:val="0"/>
      <w:iCs w:val="0"/>
      <w:sz w:val="32"/>
      <w:szCs w:val="32"/>
    </w:rPr>
  </w:style>
  <w:style w:type="character" w:customStyle="1" w:styleId="apple-converted-space">
    <w:name w:val="apple-converted-space"/>
    <w:basedOn w:val="DefaultParagraphFont"/>
    <w:rsid w:val="001C12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525542">
      <w:bodyDiv w:val="1"/>
      <w:marLeft w:val="0"/>
      <w:marRight w:val="0"/>
      <w:marTop w:val="0"/>
      <w:marBottom w:val="0"/>
      <w:divBdr>
        <w:top w:val="none" w:sz="0" w:space="0" w:color="auto"/>
        <w:left w:val="none" w:sz="0" w:space="0" w:color="auto"/>
        <w:bottom w:val="none" w:sz="0" w:space="0" w:color="auto"/>
        <w:right w:val="none" w:sz="0" w:space="0" w:color="auto"/>
      </w:divBdr>
    </w:div>
    <w:div w:id="560361341">
      <w:bodyDiv w:val="1"/>
      <w:marLeft w:val="0"/>
      <w:marRight w:val="0"/>
      <w:marTop w:val="0"/>
      <w:marBottom w:val="0"/>
      <w:divBdr>
        <w:top w:val="none" w:sz="0" w:space="0" w:color="auto"/>
        <w:left w:val="none" w:sz="0" w:space="0" w:color="auto"/>
        <w:bottom w:val="none" w:sz="0" w:space="0" w:color="auto"/>
        <w:right w:val="none" w:sz="0" w:space="0" w:color="auto"/>
      </w:divBdr>
    </w:div>
    <w:div w:id="1684090487">
      <w:bodyDiv w:val="1"/>
      <w:marLeft w:val="0"/>
      <w:marRight w:val="0"/>
      <w:marTop w:val="0"/>
      <w:marBottom w:val="0"/>
      <w:divBdr>
        <w:top w:val="none" w:sz="0" w:space="0" w:color="auto"/>
        <w:left w:val="none" w:sz="0" w:space="0" w:color="auto"/>
        <w:bottom w:val="none" w:sz="0" w:space="0" w:color="auto"/>
        <w:right w:val="none" w:sz="0" w:space="0" w:color="auto"/>
      </w:divBdr>
    </w:div>
    <w:div w:id="2045710576">
      <w:bodyDiv w:val="1"/>
      <w:marLeft w:val="0"/>
      <w:marRight w:val="0"/>
      <w:marTop w:val="0"/>
      <w:marBottom w:val="0"/>
      <w:divBdr>
        <w:top w:val="none" w:sz="0" w:space="0" w:color="auto"/>
        <w:left w:val="none" w:sz="0" w:space="0" w:color="auto"/>
        <w:bottom w:val="none" w:sz="0" w:space="0" w:color="auto"/>
        <w:right w:val="none" w:sz="0" w:space="0" w:color="auto"/>
      </w:divBdr>
    </w:div>
    <w:div w:id="2144957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digital.nhs.uk/ndrs/our-work/ncras-partnerships/ovarian-cancer-feasibility-pilot" TargetMode="External"/><Relationship Id="rId18" Type="http://schemas.openxmlformats.org/officeDocument/2006/relationships/hyperlink" Target="https://www.nice.org.uk/guidance/qs15" TargetMode="External"/><Relationship Id="rId26" Type="http://schemas.openxmlformats.org/officeDocument/2006/relationships/hyperlink" Target="https://eur02.safelinks.protection.outlook.com/?url=https%3A%2F%2Fjournals.plos.org%2Fplosone%2Farticle%3Fid%3D10.1371%2Fjournal.pone.0159725&amp;data=05%7C02%7CRDowning%40targetovariancancer.org.uk%7Cc6e95c45f9114954ecff08dcd0cb0ef2%7Cc4dd118807924c2b823073f7b7d0bfcd%7C0%7C0%7C638614817752989377%7CUnknown%7CTWFpbGZsb3d8eyJWIjoiMC4wLjAwMDAiLCJQIjoiV2luMzIiLCJBTiI6Ik1haWwiLCJXVCI6Mn0%3D%7C0%7C%7C%7C&amp;sdata=zAXG3FCuOYW2p%2B7M3CCqIYVkrcBu5Glfjm2kRQHvQXc%3D&amp;reserved=0" TargetMode="External"/><Relationship Id="rId39" Type="http://schemas.openxmlformats.org/officeDocument/2006/relationships/footer" Target="footer2.xml"/><Relationship Id="rId21" Type="http://schemas.openxmlformats.org/officeDocument/2006/relationships/hyperlink" Target="doi:10.1016/j.ejogrb.2024.06.025" TargetMode="External"/><Relationship Id="rId34" Type="http://schemas.openxmlformats.org/officeDocument/2006/relationships/hyperlink" Target="https://www.england.nhs.uk/publication/national-genomic-test-directories/"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ovarian.org.uk/our-research/improve-uk/demo-uk/" TargetMode="External"/><Relationship Id="rId20" Type="http://schemas.openxmlformats.org/officeDocument/2006/relationships/hyperlink" Target="https://www.nice.org.uk/guidance/qs15" TargetMode="External"/><Relationship Id="rId29" Type="http://schemas.openxmlformats.org/officeDocument/2006/relationships/hyperlink" Target="https://www.thebagp.org/wp-content/uploads/download-manager-files/BGCS-BAGP-genetic-testing-final.pdf"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urnals.sagepub.com/doi/abs/10.1177/0272989X211022246" TargetMode="External"/><Relationship Id="rId24" Type="http://schemas.openxmlformats.org/officeDocument/2006/relationships/hyperlink" Target="https://www.nice.org.uk/guidance/ng12" TargetMode="External"/><Relationship Id="rId32" Type="http://schemas.openxmlformats.org/officeDocument/2006/relationships/hyperlink" Target="https://www.thebagp.org/wp-content/uploads/download-manager-files/BGCS-BAGP-genetic-testing-final.pdf" TargetMode="External"/><Relationship Id="rId37" Type="http://schemas.openxmlformats.org/officeDocument/2006/relationships/header" Target="header1.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nice.org.uk/guidance/qs15" TargetMode="External"/><Relationship Id="rId23" Type="http://schemas.openxmlformats.org/officeDocument/2006/relationships/hyperlink" Target="https://www.nice.org.uk/guidance/ng241" TargetMode="External"/><Relationship Id="rId28" Type="http://schemas.openxmlformats.org/officeDocument/2006/relationships/hyperlink" Target="https://journals.plos.org/plosmedicine/article?id=10.1371/journal.pmed.1003295" TargetMode="External"/><Relationship Id="rId36" Type="http://schemas.openxmlformats.org/officeDocument/2006/relationships/hyperlink" Target="https://www.nice.org.uk/guidance/qs15" TargetMode="External"/><Relationship Id="rId10" Type="http://schemas.openxmlformats.org/officeDocument/2006/relationships/hyperlink" Target="https://www.nice.org.uk/guidance/ng12" TargetMode="External"/><Relationship Id="rId19" Type="http://schemas.openxmlformats.org/officeDocument/2006/relationships/hyperlink" Target="https://www.england.nhs.uk/about/equality/equality-hub/patient-equalities-programme/equality-frameworks-and-information-standards/accessibleinfo/" TargetMode="External"/><Relationship Id="rId31" Type="http://schemas.openxmlformats.org/officeDocument/2006/relationships/hyperlink" Target="https://www.england.nhs.uk/wp-content/uploads/2024/07/national-genomic-test-directory-rare-and-inherited-disease-eligibility-criteria-v7.pdf" TargetMode="External"/><Relationship Id="rId4" Type="http://schemas.openxmlformats.org/officeDocument/2006/relationships/settings" Target="settings.xml"/><Relationship Id="rId9" Type="http://schemas.openxmlformats.org/officeDocument/2006/relationships/hyperlink" Target="https://www.figo.org/" TargetMode="External"/><Relationship Id="rId14" Type="http://schemas.openxmlformats.org/officeDocument/2006/relationships/hyperlink" Target="https://www.england.nhs.uk/about/equality/equality-hub/patient-equalities-programme/equality-frameworks-and-information-standards/accessibleinfo/" TargetMode="External"/><Relationship Id="rId22" Type="http://schemas.openxmlformats.org/officeDocument/2006/relationships/hyperlink" Target="https://www.nice.org.uk/guidance/ng241" TargetMode="External"/><Relationship Id="rId27" Type="http://schemas.openxmlformats.org/officeDocument/2006/relationships/hyperlink" Target="https://targetovariancancer.org.uk/sites/default/files/2023-09/Updated%20March%202023%20-%20FINAL%20Pathfinder%20report%20-%20digital%20with%20new%20logo.pdf" TargetMode="External"/><Relationship Id="rId30" Type="http://schemas.openxmlformats.org/officeDocument/2006/relationships/hyperlink" Target="https://www.nice.org.uk/guidance/ng241" TargetMode="External"/><Relationship Id="rId35" Type="http://schemas.openxmlformats.org/officeDocument/2006/relationships/hyperlink" Target="https://digital.nhs.uk/ndrs/our-work/ncras-partnerships/ovarian-cancer-feasibility-pilot" TargetMode="External"/><Relationship Id="rId8" Type="http://schemas.openxmlformats.org/officeDocument/2006/relationships/hyperlink" Target="https://www.nice.org.uk/guidance/ng241" TargetMode="External"/><Relationship Id="rId3" Type="http://schemas.openxmlformats.org/officeDocument/2006/relationships/styles" Target="styles.xml"/><Relationship Id="rId12" Type="http://schemas.openxmlformats.org/officeDocument/2006/relationships/hyperlink" Target="https://www.nice.org.uk/guidance/qs15" TargetMode="External"/><Relationship Id="rId17" Type="http://schemas.openxmlformats.org/officeDocument/2006/relationships/hyperlink" Target="https://www.england.nhs.uk/about/equality/equality-hub/patient-equalities-programme/equality-frameworks-and-information-standards/accessibleinfo/" TargetMode="External"/><Relationship Id="rId25" Type="http://schemas.openxmlformats.org/officeDocument/2006/relationships/hyperlink" Target="https://targetovariancancer.org.uk/breaking-down-barriers-early-diagnosis-ovarian-cancer" TargetMode="External"/><Relationship Id="rId33" Type="http://schemas.openxmlformats.org/officeDocument/2006/relationships/hyperlink" Target="https://www.england.nhs.uk/publication/national-genomic-test-directories/"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99D2A5-E647-42AA-B586-8A80C75FF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9595</Words>
  <Characters>57775</Characters>
  <Application>Microsoft Office Word</Application>
  <DocSecurity>0</DocSecurity>
  <Lines>481</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2025-01-30T13:01:00Z</dcterms:created>
  <dcterms:modified xsi:type="dcterms:W3CDTF">2025-01-30T13:41:00Z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2025-01-30T13:06:00Z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a2703888-d266-48d5-bbc8-42aef07adb6e</vt:lpwstr>
  </property>
  <property fmtid="{D5CDD505-2E9C-101B-9397-08002B2CF9AE}" pid="8" name="MSIP_Label_c69d85d5-6d9e-4305-a294-1f636ec0f2d6_ContentBits">
    <vt:lpwstr>0</vt:lpwstr>
  </property>
</Properties>
</file>