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83BAD" w14:textId="77777777" w:rsidR="00CD47DE" w:rsidRDefault="00CD47DE" w:rsidP="00785C68">
      <w:pPr>
        <w:pStyle w:val="Title2"/>
        <w:jc w:val="left"/>
      </w:pPr>
    </w:p>
    <w:p w14:paraId="6B857BF1" w14:textId="77777777" w:rsidR="00785C68" w:rsidRDefault="00785C68" w:rsidP="00D04BD2">
      <w:pPr>
        <w:pStyle w:val="Title2"/>
      </w:pPr>
    </w:p>
    <w:p w14:paraId="2EF62CB2" w14:textId="191591C2" w:rsidR="00690C5A" w:rsidRPr="00D2170C" w:rsidRDefault="005F74ED" w:rsidP="00D04BD2">
      <w:pPr>
        <w:pStyle w:val="Title2"/>
      </w:pPr>
      <w:r w:rsidRPr="00D2170C">
        <w:rPr>
          <w:noProof/>
        </w:rPr>
        <w:drawing>
          <wp:anchor distT="0" distB="0" distL="114300" distR="114300" simplePos="0" relativeHeight="251659264" behindDoc="0" locked="0" layoutInCell="1" allowOverlap="1" wp14:anchorId="6E25F8F6" wp14:editId="41CCDBCB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2800350" cy="496570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496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49E" w:rsidRPr="00D2170C">
        <w:t>QUALITY STANDARD TOPIC OVERVIEW</w:t>
      </w:r>
      <w:r w:rsidR="00B14454" w:rsidRPr="00D2170C">
        <w:t xml:space="preserve"> </w:t>
      </w:r>
    </w:p>
    <w:p w14:paraId="351D8221" w14:textId="309A589D" w:rsidR="006A749E" w:rsidRPr="00A36464" w:rsidRDefault="00C874E3" w:rsidP="00A36464">
      <w:pPr>
        <w:pStyle w:val="Title2"/>
        <w:pBdr>
          <w:bottom w:val="single" w:sz="12" w:space="1" w:color="00506A"/>
        </w:pBdr>
        <w:rPr>
          <w:color w:val="000000" w:themeColor="text1"/>
        </w:rPr>
      </w:pPr>
      <w:r>
        <w:t>Management of venous thromboemboli</w:t>
      </w:r>
      <w:r w:rsidR="001D7ECC">
        <w:t>c</w:t>
      </w:r>
      <w:r>
        <w:t xml:space="preserve"> diseases</w:t>
      </w:r>
      <w:r w:rsidR="00A21FBE">
        <w:t xml:space="preserve"> (update)</w:t>
      </w:r>
    </w:p>
    <w:p w14:paraId="4816012E" w14:textId="77777777" w:rsidR="006A749E" w:rsidRPr="00A36464" w:rsidRDefault="004D0F26" w:rsidP="00FE70AF">
      <w:pPr>
        <w:pStyle w:val="Numberedheading1block"/>
      </w:pPr>
      <w:r w:rsidRPr="00FE70AF">
        <w:t>Introduction</w:t>
      </w:r>
    </w:p>
    <w:p w14:paraId="0F382FB5" w14:textId="77777777" w:rsidR="00B14454" w:rsidRDefault="00B14454" w:rsidP="006A749E">
      <w:pPr>
        <w:pStyle w:val="NICEnormal"/>
      </w:pPr>
      <w:r w:rsidRPr="00B14454">
        <w:t>NICE quality standards describe key areas for quality improvement</w:t>
      </w:r>
      <w:r w:rsidR="000C669C" w:rsidRPr="000C669C">
        <w:t xml:space="preserve"> in health, public </w:t>
      </w:r>
      <w:proofErr w:type="gramStart"/>
      <w:r w:rsidR="000C669C" w:rsidRPr="000C669C">
        <w:t>health</w:t>
      </w:r>
      <w:proofErr w:type="gramEnd"/>
      <w:r w:rsidR="000C669C" w:rsidRPr="000C669C">
        <w:t xml:space="preserve"> and social car</w:t>
      </w:r>
      <w:r w:rsidR="00767B39">
        <w:t>e</w:t>
      </w:r>
      <w:r w:rsidRPr="00B14454">
        <w:t xml:space="preserve">. Each quality standard contains </w:t>
      </w:r>
      <w:r w:rsidR="00CD47DE">
        <w:t>a set of</w:t>
      </w:r>
      <w:r w:rsidRPr="00B14454">
        <w:t xml:space="preserve"> quality statements with related measures. Quality statements are derived from evidence-based guidance, such as NICE guidance or NICE-accredited guidance. They are developed independently by NICE, in collaboration with health, public health and social care practitioners, their partners and </w:t>
      </w:r>
      <w:r w:rsidR="000C669C">
        <w:t>people using services</w:t>
      </w:r>
      <w:r w:rsidRPr="00B14454">
        <w:t xml:space="preserve">. </w:t>
      </w:r>
    </w:p>
    <w:p w14:paraId="798AFF1A" w14:textId="588C9987" w:rsidR="00B75142" w:rsidRPr="006B5E41" w:rsidRDefault="00C874E3" w:rsidP="00D04BD2">
      <w:pPr>
        <w:pStyle w:val="Numberedheading2teal"/>
        <w:rPr>
          <w:i w:val="0"/>
          <w:iCs w:val="0"/>
        </w:rPr>
      </w:pPr>
      <w:r w:rsidRPr="006B5E41">
        <w:rPr>
          <w:i w:val="0"/>
          <w:iCs w:val="0"/>
        </w:rPr>
        <w:t>Management of v</w:t>
      </w:r>
      <w:r w:rsidR="00071C35" w:rsidRPr="006B5E41">
        <w:rPr>
          <w:i w:val="0"/>
          <w:iCs w:val="0"/>
        </w:rPr>
        <w:t>enous thromboemboli</w:t>
      </w:r>
      <w:r w:rsidR="001D7ECC" w:rsidRPr="006B5E41">
        <w:rPr>
          <w:i w:val="0"/>
          <w:iCs w:val="0"/>
        </w:rPr>
        <w:t>c</w:t>
      </w:r>
      <w:r w:rsidR="00071C35" w:rsidRPr="006B5E41">
        <w:rPr>
          <w:i w:val="0"/>
          <w:iCs w:val="0"/>
        </w:rPr>
        <w:t xml:space="preserve"> </w:t>
      </w:r>
      <w:r w:rsidRPr="006B5E41">
        <w:rPr>
          <w:i w:val="0"/>
          <w:iCs w:val="0"/>
        </w:rPr>
        <w:t>diseases</w:t>
      </w:r>
      <w:r w:rsidR="00071C35" w:rsidRPr="006B5E41">
        <w:rPr>
          <w:i w:val="0"/>
          <w:iCs w:val="0"/>
        </w:rPr>
        <w:t xml:space="preserve"> </w:t>
      </w:r>
      <w:r w:rsidR="00B75142" w:rsidRPr="006B5E41">
        <w:rPr>
          <w:i w:val="0"/>
          <w:iCs w:val="0"/>
        </w:rPr>
        <w:t>quality standard</w:t>
      </w:r>
      <w:r w:rsidR="00A21FBE" w:rsidRPr="006B5E41">
        <w:rPr>
          <w:i w:val="0"/>
          <w:iCs w:val="0"/>
        </w:rPr>
        <w:t xml:space="preserve"> (update)</w:t>
      </w:r>
    </w:p>
    <w:p w14:paraId="64698C2B" w14:textId="25734A90" w:rsidR="00E504C0" w:rsidRDefault="00E504C0" w:rsidP="006A749E">
      <w:pPr>
        <w:pStyle w:val="NICEnormal"/>
      </w:pPr>
      <w:r>
        <w:t xml:space="preserve">This </w:t>
      </w:r>
      <w:r w:rsidR="004D0F26">
        <w:t>quality standard</w:t>
      </w:r>
      <w:r>
        <w:t xml:space="preserve"> has been commissioned by </w:t>
      </w:r>
      <w:r w:rsidR="00B32F4C">
        <w:t>NHS England</w:t>
      </w:r>
      <w:r w:rsidR="006B5E41">
        <w:t>.</w:t>
      </w:r>
    </w:p>
    <w:p w14:paraId="2AE18976" w14:textId="043C79C2" w:rsidR="00B60794" w:rsidRDefault="00E60F9E" w:rsidP="00394EA8">
      <w:pPr>
        <w:pStyle w:val="NICEnormal"/>
      </w:pPr>
      <w:r w:rsidRPr="002F6E43">
        <w:t xml:space="preserve">It </w:t>
      </w:r>
      <w:r w:rsidR="00330F9B" w:rsidRPr="002F6E43">
        <w:t xml:space="preserve">will cover </w:t>
      </w:r>
      <w:r w:rsidR="00A92374">
        <w:t xml:space="preserve">reducing the risk of </w:t>
      </w:r>
      <w:r w:rsidR="001D7ECC" w:rsidRPr="002F6E43">
        <w:t xml:space="preserve">suspected or confirmed </w:t>
      </w:r>
      <w:r w:rsidR="001562C7" w:rsidRPr="002F6E43">
        <w:t xml:space="preserve">deep vein thrombosis </w:t>
      </w:r>
      <w:r w:rsidR="00506729" w:rsidRPr="002F6E43">
        <w:t>(</w:t>
      </w:r>
      <w:r w:rsidR="00C57BCC" w:rsidRPr="002F6E43">
        <w:t>DVT</w:t>
      </w:r>
      <w:r w:rsidR="00506729" w:rsidRPr="002F6E43">
        <w:t>)</w:t>
      </w:r>
      <w:r w:rsidR="00C57BCC" w:rsidRPr="002F6E43">
        <w:t xml:space="preserve"> or</w:t>
      </w:r>
      <w:r w:rsidR="001562C7" w:rsidRPr="002F6E43">
        <w:t xml:space="preserve"> pulmonary embolism</w:t>
      </w:r>
      <w:r w:rsidR="00506729" w:rsidRPr="002F6E43">
        <w:t xml:space="preserve"> (PE)</w:t>
      </w:r>
      <w:r w:rsidR="001562C7" w:rsidRPr="002F6E43">
        <w:t xml:space="preserve"> i</w:t>
      </w:r>
      <w:r w:rsidR="00330F9B" w:rsidRPr="002F6E43">
        <w:t xml:space="preserve">n </w:t>
      </w:r>
      <w:r w:rsidR="001562C7" w:rsidRPr="002F6E43">
        <w:t>people</w:t>
      </w:r>
      <w:r w:rsidR="001D7ECC" w:rsidRPr="002F6E43">
        <w:t xml:space="preserve"> </w:t>
      </w:r>
      <w:r w:rsidR="00506729" w:rsidRPr="002F6E43">
        <w:t xml:space="preserve">aged </w:t>
      </w:r>
      <w:r w:rsidR="001D7ECC" w:rsidRPr="002F6E43">
        <w:t>1</w:t>
      </w:r>
      <w:r w:rsidR="003D3A2D" w:rsidRPr="002F6E43">
        <w:t>6</w:t>
      </w:r>
      <w:r w:rsidR="001D7ECC" w:rsidRPr="002F6E43">
        <w:t xml:space="preserve"> and </w:t>
      </w:r>
      <w:r w:rsidR="001562C7" w:rsidRPr="002F6E43">
        <w:t>over</w:t>
      </w:r>
      <w:r w:rsidR="001D7ECC" w:rsidRPr="002F6E43">
        <w:t xml:space="preserve">. </w:t>
      </w:r>
      <w:r w:rsidR="002F6E43">
        <w:t>A range of s</w:t>
      </w:r>
      <w:r w:rsidR="00B60794" w:rsidRPr="002F6E43">
        <w:t xml:space="preserve">ettings </w:t>
      </w:r>
      <w:r w:rsidR="002F6E43" w:rsidRPr="002F6E43">
        <w:t xml:space="preserve">will </w:t>
      </w:r>
      <w:r w:rsidR="002F6E43">
        <w:t xml:space="preserve">be </w:t>
      </w:r>
      <w:r w:rsidR="002F6E43" w:rsidRPr="002F6E43">
        <w:t>include</w:t>
      </w:r>
      <w:r w:rsidR="002F6E43">
        <w:t>d such as</w:t>
      </w:r>
      <w:r w:rsidR="00B60794" w:rsidRPr="002F6E43">
        <w:t xml:space="preserve"> hospitals, community mental health hospitals, midwife units and care homes.</w:t>
      </w:r>
      <w:r w:rsidR="00B60794">
        <w:t xml:space="preserve">  </w:t>
      </w:r>
    </w:p>
    <w:p w14:paraId="1F602428" w14:textId="40BF7D05" w:rsidR="00394EA8" w:rsidRDefault="00394EA8" w:rsidP="006A749E">
      <w:pPr>
        <w:pStyle w:val="NICEnormal"/>
      </w:pPr>
      <w:bookmarkStart w:id="0" w:name="_Hlk46215585"/>
      <w:r w:rsidRPr="00787721">
        <w:t>This quality standard will replace the existing NICE quality standard</w:t>
      </w:r>
      <w:r w:rsidR="00071C35">
        <w:t>s</w:t>
      </w:r>
      <w:r w:rsidRPr="00787721">
        <w:t xml:space="preserve"> for </w:t>
      </w:r>
      <w:r w:rsidR="00C874E3">
        <w:t xml:space="preserve">venous thromboembolism </w:t>
      </w:r>
      <w:r w:rsidRPr="00787721">
        <w:t>(</w:t>
      </w:r>
      <w:hyperlink r:id="rId9" w:history="1">
        <w:r w:rsidRPr="00B32F4C">
          <w:rPr>
            <w:rStyle w:val="Hyperlink"/>
          </w:rPr>
          <w:t>QS</w:t>
        </w:r>
        <w:r w:rsidR="00C874E3" w:rsidRPr="00B32F4C">
          <w:rPr>
            <w:rStyle w:val="Hyperlink"/>
          </w:rPr>
          <w:t>3</w:t>
        </w:r>
      </w:hyperlink>
      <w:r w:rsidR="00C874E3">
        <w:t xml:space="preserve"> and </w:t>
      </w:r>
      <w:hyperlink r:id="rId10" w:history="1">
        <w:r w:rsidR="00C874E3" w:rsidRPr="00B32F4C">
          <w:rPr>
            <w:rStyle w:val="Hyperlink"/>
          </w:rPr>
          <w:t>QS29</w:t>
        </w:r>
      </w:hyperlink>
      <w:r w:rsidRPr="00787721">
        <w:t>). The topic was identified for update following the annual review of quality standards in</w:t>
      </w:r>
      <w:r w:rsidR="00071C35">
        <w:t xml:space="preserve"> 201</w:t>
      </w:r>
      <w:r w:rsidR="00B32F4C">
        <w:t>7/18</w:t>
      </w:r>
      <w:r w:rsidRPr="00787721">
        <w:t>. The review identified that there had been changes in the areas for improvement.</w:t>
      </w:r>
      <w:r>
        <w:t xml:space="preserve"> </w:t>
      </w:r>
      <w:r w:rsidR="002C398B">
        <w:t xml:space="preserve">The quality standards will be </w:t>
      </w:r>
      <w:r w:rsidR="00DE1401">
        <w:t>replaced</w:t>
      </w:r>
      <w:r w:rsidR="002C398B">
        <w:t xml:space="preserve"> </w:t>
      </w:r>
      <w:r w:rsidR="00DE1401">
        <w:t>into one single quality standard</w:t>
      </w:r>
      <w:r w:rsidR="002C398B">
        <w:t xml:space="preserve"> using guidance on </w:t>
      </w:r>
      <w:hyperlink r:id="rId11" w:history="1">
        <w:r w:rsidR="002C398B">
          <w:rPr>
            <w:rStyle w:val="Hyperlink"/>
          </w:rPr>
          <w:t>Venous thromboembolism in over 16s: reducing the risk of hospital-acquired deep vein thrombosis or pulmonary embolism (NG89</w:t>
        </w:r>
      </w:hyperlink>
      <w:r w:rsidR="002C398B">
        <w:t xml:space="preserve">) and new guidance on </w:t>
      </w:r>
      <w:hyperlink r:id="rId12" w:history="1">
        <w:r w:rsidR="006D6224">
          <w:rPr>
            <w:rStyle w:val="Hyperlink"/>
          </w:rPr>
          <w:t>Venous thromboembolic diseases: diagnosis, management and thrombophilia testing (NG158</w:t>
        </w:r>
      </w:hyperlink>
      <w:r w:rsidR="006D6224">
        <w:t>)</w:t>
      </w:r>
      <w:r w:rsidR="006B5E41">
        <w:t>.</w:t>
      </w:r>
      <w:r w:rsidR="002C398B" w:rsidRPr="002C398B">
        <w:t xml:space="preserve"> </w:t>
      </w:r>
    </w:p>
    <w:bookmarkEnd w:id="0"/>
    <w:p w14:paraId="4657D2F8" w14:textId="3CA2683D" w:rsidR="00D24681" w:rsidRPr="00D24681" w:rsidRDefault="00D24681" w:rsidP="00D2170C">
      <w:pPr>
        <w:pStyle w:val="NICEnormal"/>
      </w:pPr>
      <w:r w:rsidRPr="00330F9B">
        <w:t xml:space="preserve">This quality standard is expected to publish </w:t>
      </w:r>
      <w:r w:rsidR="00E64C8D">
        <w:t>by</w:t>
      </w:r>
      <w:r w:rsidRPr="00330F9B">
        <w:t xml:space="preserve"> </w:t>
      </w:r>
      <w:r w:rsidR="00F15930">
        <w:t xml:space="preserve">April 2021. </w:t>
      </w:r>
    </w:p>
    <w:p w14:paraId="32455607" w14:textId="77777777" w:rsidR="006A749E" w:rsidRPr="00506729" w:rsidRDefault="004D0F26" w:rsidP="00D04BD2">
      <w:pPr>
        <w:pStyle w:val="Numberedheading2teal"/>
        <w:rPr>
          <w:i w:val="0"/>
          <w:iCs w:val="0"/>
        </w:rPr>
      </w:pPr>
      <w:r w:rsidRPr="00506729">
        <w:rPr>
          <w:i w:val="0"/>
          <w:iCs w:val="0"/>
        </w:rPr>
        <w:lastRenderedPageBreak/>
        <w:t>Topic engagement</w:t>
      </w:r>
    </w:p>
    <w:p w14:paraId="29020D88" w14:textId="2AFBD0C9" w:rsidR="00324DE4" w:rsidRDefault="00324DE4" w:rsidP="00324DE4">
      <w:pPr>
        <w:pStyle w:val="NICEnormal"/>
      </w:pPr>
      <w:r w:rsidRPr="00324DE4">
        <w:t>Th</w:t>
      </w:r>
      <w:r w:rsidR="00391177">
        <w:t>e</w:t>
      </w:r>
      <w:r w:rsidRPr="00324DE4">
        <w:t xml:space="preserve"> topic </w:t>
      </w:r>
      <w:r w:rsidR="00391177">
        <w:t xml:space="preserve">engagement exercise </w:t>
      </w:r>
      <w:r w:rsidRPr="00324DE4">
        <w:t>will help identify what stakeholders think are the key areas for quality improvement</w:t>
      </w:r>
      <w:r>
        <w:t xml:space="preserve"> for this topic. The areas highlighted by stakeholders will be included in the briefing paper that will be used to inform the prioritisation of key areas during the </w:t>
      </w:r>
      <w:r w:rsidR="001633D7">
        <w:t xml:space="preserve">first </w:t>
      </w:r>
      <w:r w:rsidR="00CD47DE">
        <w:t>q</w:t>
      </w:r>
      <w:r>
        <w:t xml:space="preserve">uality </w:t>
      </w:r>
      <w:r w:rsidR="00CD47DE">
        <w:t>s</w:t>
      </w:r>
      <w:r>
        <w:t xml:space="preserve">tandards </w:t>
      </w:r>
      <w:r w:rsidR="00CD47DE">
        <w:t>a</w:t>
      </w:r>
      <w:r>
        <w:t xml:space="preserve">dvisory </w:t>
      </w:r>
      <w:r w:rsidR="00CD47DE">
        <w:t>c</w:t>
      </w:r>
      <w:r>
        <w:t>ommittee meeting.</w:t>
      </w:r>
    </w:p>
    <w:p w14:paraId="19858A82" w14:textId="1960A2D0" w:rsidR="006D6224" w:rsidRDefault="006D6224" w:rsidP="00324DE4">
      <w:pPr>
        <w:pStyle w:val="NICEnormal"/>
      </w:pPr>
      <w:r>
        <w:t>Venous thromboemboli</w:t>
      </w:r>
      <w:r w:rsidR="00DD29D8">
        <w:t>c</w:t>
      </w:r>
      <w:r>
        <w:t xml:space="preserve"> diseases may be affected by the coronavirus pandemic. </w:t>
      </w:r>
      <w:r w:rsidRPr="006D6224">
        <w:t xml:space="preserve">Please tell us if there are any </w:t>
      </w:r>
      <w:proofErr w:type="gramStart"/>
      <w:r w:rsidRPr="006D6224">
        <w:t>particular issues</w:t>
      </w:r>
      <w:proofErr w:type="gramEnd"/>
      <w:r w:rsidRPr="006D6224">
        <w:t xml:space="preserve"> relating to COVID-19 that we should take into account when developing this quality standard.</w:t>
      </w:r>
      <w:r>
        <w:t xml:space="preserve"> </w:t>
      </w:r>
    </w:p>
    <w:p w14:paraId="4ECDDCB8" w14:textId="77777777" w:rsidR="006A749E" w:rsidRPr="00A36464" w:rsidRDefault="00E60F9E" w:rsidP="00D2170C">
      <w:pPr>
        <w:pStyle w:val="Numberedheading1block"/>
      </w:pPr>
      <w:r w:rsidRPr="00A36464">
        <w:t>D</w:t>
      </w:r>
      <w:r w:rsidR="00F5707C" w:rsidRPr="00A36464">
        <w:t>eveloping the quality standard</w:t>
      </w:r>
    </w:p>
    <w:p w14:paraId="4A994F2B" w14:textId="77777777" w:rsidR="006A749E" w:rsidRPr="00506729" w:rsidRDefault="006A749E" w:rsidP="00D04BD2">
      <w:pPr>
        <w:pStyle w:val="Numberedheading2teal"/>
        <w:rPr>
          <w:i w:val="0"/>
          <w:iCs w:val="0"/>
        </w:rPr>
      </w:pPr>
      <w:r w:rsidRPr="00506729">
        <w:rPr>
          <w:i w:val="0"/>
          <w:iCs w:val="0"/>
        </w:rPr>
        <w:t>Key deve</w:t>
      </w:r>
      <w:r w:rsidR="00700686" w:rsidRPr="00506729">
        <w:rPr>
          <w:i w:val="0"/>
          <w:iCs w:val="0"/>
        </w:rPr>
        <w:t>lopment sources (NICE and NICE-</w:t>
      </w:r>
      <w:r w:rsidRPr="00506729">
        <w:rPr>
          <w:i w:val="0"/>
          <w:iCs w:val="0"/>
        </w:rPr>
        <w:t xml:space="preserve">accredited </w:t>
      </w:r>
      <w:r w:rsidR="003E01CF" w:rsidRPr="00506729">
        <w:rPr>
          <w:i w:val="0"/>
          <w:iCs w:val="0"/>
        </w:rPr>
        <w:t>guidance</w:t>
      </w:r>
      <w:r w:rsidRPr="00506729">
        <w:rPr>
          <w:i w:val="0"/>
          <w:iCs w:val="0"/>
        </w:rPr>
        <w:t>)</w:t>
      </w:r>
    </w:p>
    <w:bookmarkStart w:id="1" w:name="_Hlk29976423"/>
    <w:bookmarkStart w:id="2" w:name="_Hlk45723414"/>
    <w:p w14:paraId="72182EF3" w14:textId="7D877A9C" w:rsidR="001D7ECC" w:rsidRDefault="001D7ECC" w:rsidP="001D7ECC">
      <w:pPr>
        <w:pStyle w:val="Bulletleft1"/>
      </w:pPr>
      <w:r w:rsidRPr="001D7ECC">
        <w:fldChar w:fldCharType="begin"/>
      </w:r>
      <w:r w:rsidR="00AC777C">
        <w:instrText>HYPERLINK "https://www.nice.org.uk/guidance/indevelopment/gid-ng10087"</w:instrText>
      </w:r>
      <w:r w:rsidRPr="001D7ECC">
        <w:fldChar w:fldCharType="separate"/>
      </w:r>
      <w:r w:rsidRPr="001D7ECC">
        <w:rPr>
          <w:rStyle w:val="Hyperlink"/>
        </w:rPr>
        <w:t xml:space="preserve">Venous thromboembolic diseases: diagnosis, </w:t>
      </w:r>
      <w:proofErr w:type="gramStart"/>
      <w:r w:rsidRPr="001D7ECC">
        <w:rPr>
          <w:rStyle w:val="Hyperlink"/>
        </w:rPr>
        <w:t>management</w:t>
      </w:r>
      <w:proofErr w:type="gramEnd"/>
      <w:r w:rsidRPr="001D7ECC">
        <w:rPr>
          <w:rStyle w:val="Hyperlink"/>
        </w:rPr>
        <w:t xml:space="preserve"> and thrombophilia testing</w:t>
      </w:r>
      <w:r w:rsidRPr="001D7ECC">
        <w:fldChar w:fldCharType="end"/>
      </w:r>
      <w:bookmarkEnd w:id="1"/>
      <w:r w:rsidRPr="001D7ECC">
        <w:t xml:space="preserve"> (2020) NICE guideline NG158</w:t>
      </w:r>
    </w:p>
    <w:bookmarkStart w:id="3" w:name="_Hlk45723268"/>
    <w:bookmarkEnd w:id="2"/>
    <w:p w14:paraId="128A9503" w14:textId="1FCF1556" w:rsidR="00C56B57" w:rsidRDefault="005E2301" w:rsidP="00C56B57">
      <w:pPr>
        <w:pStyle w:val="Bulletleft1"/>
      </w:pPr>
      <w:r>
        <w:fldChar w:fldCharType="begin"/>
      </w:r>
      <w:r w:rsidR="00AC777C">
        <w:instrText>HYPERLINK "https://www.nice.org.uk/guidance/ng89"</w:instrText>
      </w:r>
      <w:r>
        <w:fldChar w:fldCharType="separate"/>
      </w:r>
      <w:r w:rsidR="0089537D" w:rsidRPr="00B05F7B">
        <w:rPr>
          <w:rStyle w:val="Hyperlink"/>
        </w:rPr>
        <w:t>Venous thromboembolism in over 16s: reducing the risk of hospital-acquired deep vein thrombosis or pulmonary embolism</w:t>
      </w:r>
      <w:r>
        <w:rPr>
          <w:rStyle w:val="Hyperlink"/>
        </w:rPr>
        <w:fldChar w:fldCharType="end"/>
      </w:r>
      <w:bookmarkEnd w:id="3"/>
      <w:r w:rsidR="0089537D">
        <w:t xml:space="preserve"> (2018) NICE guideline </w:t>
      </w:r>
      <w:r w:rsidR="00B05F7B">
        <w:t>NG89</w:t>
      </w:r>
    </w:p>
    <w:p w14:paraId="09A09765" w14:textId="77777777" w:rsidR="00C56B57" w:rsidRPr="00C56B57" w:rsidRDefault="00C56B57" w:rsidP="00C56B57">
      <w:pPr>
        <w:pStyle w:val="Numberedheading2teal"/>
        <w:rPr>
          <w:i w:val="0"/>
          <w:iCs w:val="0"/>
        </w:rPr>
      </w:pPr>
      <w:r w:rsidRPr="00C56B57">
        <w:rPr>
          <w:i w:val="0"/>
          <w:iCs w:val="0"/>
        </w:rPr>
        <w:t xml:space="preserve">Other sources that may be used </w:t>
      </w:r>
    </w:p>
    <w:p w14:paraId="38BDE3C3" w14:textId="46D7AE45" w:rsidR="00E64C8D" w:rsidRDefault="00BD272D" w:rsidP="00706E71">
      <w:pPr>
        <w:pStyle w:val="Bulletleft1"/>
        <w:rPr>
          <w:lang w:bidi="ne-NP"/>
        </w:rPr>
      </w:pPr>
      <w:hyperlink r:id="rId13" w:history="1">
        <w:r w:rsidR="00C56B57" w:rsidRPr="009C7302">
          <w:rPr>
            <w:rStyle w:val="Hyperlink"/>
            <w:rFonts w:cs="Arial"/>
            <w:lang w:bidi="ne-NP"/>
          </w:rPr>
          <w:t>Stroke and transient ischaemic attack in over 16s: diagnosis and initial management</w:t>
        </w:r>
      </w:hyperlink>
      <w:r w:rsidR="00C56B57" w:rsidRPr="009C7302">
        <w:rPr>
          <w:lang w:bidi="ne-NP"/>
        </w:rPr>
        <w:t xml:space="preserve"> (2019) NICE guideline </w:t>
      </w:r>
      <w:r w:rsidR="005E3120">
        <w:rPr>
          <w:lang w:bidi="ne-NP"/>
        </w:rPr>
        <w:t>NG</w:t>
      </w:r>
      <w:r w:rsidR="00C56B57" w:rsidRPr="009C7302">
        <w:rPr>
          <w:lang w:bidi="ne-NP"/>
        </w:rPr>
        <w:t>128</w:t>
      </w:r>
    </w:p>
    <w:p w14:paraId="1321FACB" w14:textId="65875F98" w:rsidR="005E3120" w:rsidRDefault="005E3120" w:rsidP="005E3120">
      <w:pPr>
        <w:pStyle w:val="Bulletleft1"/>
        <w:rPr>
          <w:lang w:bidi="ne-NP"/>
        </w:rPr>
      </w:pPr>
      <w:hyperlink r:id="rId14" w:history="1">
        <w:r w:rsidRPr="005E3120">
          <w:rPr>
            <w:rStyle w:val="Hyperlink"/>
            <w:lang w:bidi="ne-NP"/>
          </w:rPr>
          <w:t>Caesarean section</w:t>
        </w:r>
      </w:hyperlink>
      <w:r>
        <w:rPr>
          <w:lang w:bidi="ne-NP"/>
        </w:rPr>
        <w:t xml:space="preserve"> (2011, last updated 2019) NICE guideline CG132 </w:t>
      </w:r>
    </w:p>
    <w:p w14:paraId="79599803" w14:textId="77777777" w:rsidR="006A749E" w:rsidRPr="00506729" w:rsidRDefault="006A749E" w:rsidP="00D04BD2">
      <w:pPr>
        <w:pStyle w:val="Numberedheading2teal"/>
        <w:rPr>
          <w:i w:val="0"/>
          <w:iCs w:val="0"/>
        </w:rPr>
      </w:pPr>
      <w:r w:rsidRPr="00506729">
        <w:rPr>
          <w:i w:val="0"/>
          <w:iCs w:val="0"/>
        </w:rPr>
        <w:t xml:space="preserve">Key policy documents, </w:t>
      </w:r>
      <w:proofErr w:type="gramStart"/>
      <w:r w:rsidRPr="00506729">
        <w:rPr>
          <w:i w:val="0"/>
          <w:iCs w:val="0"/>
        </w:rPr>
        <w:t>reports</w:t>
      </w:r>
      <w:proofErr w:type="gramEnd"/>
      <w:r w:rsidRPr="00506729">
        <w:rPr>
          <w:i w:val="0"/>
          <w:iCs w:val="0"/>
        </w:rPr>
        <w:t xml:space="preserve"> and national audits</w:t>
      </w:r>
    </w:p>
    <w:p w14:paraId="7D29AA77" w14:textId="77777777" w:rsidR="006A749E" w:rsidRDefault="006A749E" w:rsidP="006A749E">
      <w:pPr>
        <w:pStyle w:val="NICEnormal"/>
      </w:pPr>
      <w:r>
        <w:t xml:space="preserve">Relevant policy documents, reports and </w:t>
      </w:r>
      <w:r w:rsidR="00665243">
        <w:t xml:space="preserve">national </w:t>
      </w:r>
      <w:r>
        <w:t>audits will be used to inform the development of the quality standard.</w:t>
      </w:r>
    </w:p>
    <w:p w14:paraId="7D1D7053" w14:textId="621369D2" w:rsidR="00C32C39" w:rsidRPr="00E1026D" w:rsidRDefault="00C32C39" w:rsidP="00C32C39">
      <w:pPr>
        <w:pStyle w:val="Bulletleft1"/>
        <w:rPr>
          <w:rStyle w:val="Hyperlink"/>
          <w:color w:val="auto"/>
          <w:u w:val="none"/>
        </w:rPr>
      </w:pPr>
      <w:r>
        <w:t xml:space="preserve">NHS England (2020) </w:t>
      </w:r>
      <w:hyperlink r:id="rId15" w:history="1">
        <w:r w:rsidRPr="00104EA5">
          <w:rPr>
            <w:rStyle w:val="Hyperlink"/>
          </w:rPr>
          <w:t>The 2020/21 Standard Contract</w:t>
        </w:r>
        <w:r w:rsidR="00104EA5" w:rsidRPr="00104EA5">
          <w:rPr>
            <w:rStyle w:val="Hyperlink"/>
          </w:rPr>
          <w:t xml:space="preserve"> Technical Guidance</w:t>
        </w:r>
      </w:hyperlink>
    </w:p>
    <w:p w14:paraId="7AE8F2EE" w14:textId="50E63BA7" w:rsidR="00E1026D" w:rsidRPr="00E1026D" w:rsidRDefault="00E1026D" w:rsidP="00C32C39">
      <w:pPr>
        <w:pStyle w:val="Bulletleft1"/>
        <w:rPr>
          <w:rStyle w:val="Hyperlink"/>
          <w:color w:val="auto"/>
          <w:u w:val="none"/>
        </w:rPr>
      </w:pPr>
      <w:r w:rsidRPr="00E1026D">
        <w:t>Royal College of Surgeons and the Royal College of Physicians</w:t>
      </w:r>
      <w:r>
        <w:t xml:space="preserve"> (2020) </w:t>
      </w:r>
      <w:hyperlink r:id="rId16" w:history="1">
        <w:r w:rsidRPr="00E1026D">
          <w:rPr>
            <w:rStyle w:val="Hyperlink"/>
          </w:rPr>
          <w:t>GIRFT Thrombosis Survey</w:t>
        </w:r>
      </w:hyperlink>
    </w:p>
    <w:p w14:paraId="66DD401D" w14:textId="49BC0FAB" w:rsidR="006B4634" w:rsidRPr="00376DD0" w:rsidRDefault="006B4634" w:rsidP="00C32C39">
      <w:pPr>
        <w:pStyle w:val="Bulletleft1"/>
        <w:rPr>
          <w:rStyle w:val="Hyperlink"/>
          <w:color w:val="auto"/>
          <w:u w:val="none"/>
        </w:rPr>
      </w:pPr>
      <w:r w:rsidRPr="006B4634">
        <w:t>All-Party Parliamentary Thrombosis Group</w:t>
      </w:r>
      <w:r>
        <w:t xml:space="preserve"> (2019) </w:t>
      </w:r>
      <w:hyperlink r:id="rId17" w:history="1">
        <w:r w:rsidRPr="00695281">
          <w:rPr>
            <w:rStyle w:val="Hyperlink"/>
          </w:rPr>
          <w:t>Annual Review</w:t>
        </w:r>
      </w:hyperlink>
    </w:p>
    <w:p w14:paraId="21B8B36B" w14:textId="4D891E72" w:rsidR="00376DD0" w:rsidRDefault="00376DD0" w:rsidP="00C32C39">
      <w:pPr>
        <w:pStyle w:val="Bulletleft1"/>
      </w:pPr>
      <w:bookmarkStart w:id="4" w:name="_Hlk45120697"/>
      <w:r>
        <w:t xml:space="preserve">The Royal College of Emergency Medicine (2019) </w:t>
      </w:r>
      <w:hyperlink r:id="rId18" w:history="1">
        <w:r w:rsidR="0033678E" w:rsidRPr="00341FC4">
          <w:rPr>
            <w:rStyle w:val="Hyperlink"/>
          </w:rPr>
          <w:t>VTE risk in lower limb immobilisation</w:t>
        </w:r>
      </w:hyperlink>
    </w:p>
    <w:p w14:paraId="22878A45" w14:textId="7EB0922E" w:rsidR="001834C0" w:rsidRPr="00D555C6" w:rsidRDefault="001834C0" w:rsidP="001834C0">
      <w:pPr>
        <w:pStyle w:val="Bulletleft1"/>
      </w:pPr>
      <w:bookmarkStart w:id="5" w:name="_Hlk45120501"/>
      <w:bookmarkEnd w:id="4"/>
      <w:r>
        <w:lastRenderedPageBreak/>
        <w:t xml:space="preserve">NHS Improvement (2019) </w:t>
      </w:r>
      <w:hyperlink r:id="rId19" w:history="1">
        <w:r>
          <w:rPr>
            <w:rStyle w:val="Hyperlink"/>
            <w:rFonts w:cs="Arial"/>
            <w:szCs w:val="28"/>
          </w:rPr>
          <w:t>Venous thromboembolism (VTE) risk assessment</w:t>
        </w:r>
      </w:hyperlink>
    </w:p>
    <w:bookmarkEnd w:id="5"/>
    <w:p w14:paraId="77F87756" w14:textId="4144EEF1" w:rsidR="009761BA" w:rsidRPr="009C7302" w:rsidRDefault="009761BA" w:rsidP="00CE4232">
      <w:pPr>
        <w:pStyle w:val="Bulletleft1"/>
        <w:rPr>
          <w:rStyle w:val="Hyperlink"/>
          <w:color w:val="auto"/>
          <w:u w:val="none"/>
          <w:lang w:bidi="ne-NP"/>
        </w:rPr>
      </w:pPr>
      <w:r>
        <w:rPr>
          <w:lang w:bidi="ne-NP"/>
        </w:rPr>
        <w:t xml:space="preserve">National </w:t>
      </w:r>
      <w:r w:rsidRPr="009761BA">
        <w:rPr>
          <w:lang w:bidi="ne-NP"/>
        </w:rPr>
        <w:t>Confidential Enquiry into Patient Outcome and Death</w:t>
      </w:r>
      <w:r>
        <w:rPr>
          <w:lang w:bidi="ne-NP"/>
        </w:rPr>
        <w:t xml:space="preserve"> (2019) </w:t>
      </w:r>
      <w:hyperlink r:id="rId20" w:history="1">
        <w:r w:rsidRPr="009761BA">
          <w:rPr>
            <w:rStyle w:val="Hyperlink"/>
            <w:lang w:bidi="ne-NP"/>
          </w:rPr>
          <w:t>Pulmonary embolism: Know the score</w:t>
        </w:r>
      </w:hyperlink>
    </w:p>
    <w:p w14:paraId="359C0DAC" w14:textId="77777777" w:rsidR="00D708A6" w:rsidRPr="00A36464" w:rsidRDefault="00D708A6" w:rsidP="00D2170C">
      <w:pPr>
        <w:pStyle w:val="Numberedheading1block"/>
      </w:pPr>
      <w:r w:rsidRPr="00A36464">
        <w:t>Further information</w:t>
      </w:r>
    </w:p>
    <w:p w14:paraId="3EC5483D" w14:textId="77777777" w:rsidR="006A749E" w:rsidRPr="00F073F1" w:rsidRDefault="006A749E" w:rsidP="00D04BD2">
      <w:pPr>
        <w:pStyle w:val="Numberedheading2teal"/>
        <w:rPr>
          <w:i w:val="0"/>
          <w:iCs w:val="0"/>
        </w:rPr>
      </w:pPr>
      <w:r w:rsidRPr="00F073F1">
        <w:rPr>
          <w:i w:val="0"/>
          <w:iCs w:val="0"/>
        </w:rPr>
        <w:t>Related NICE quality standards</w:t>
      </w:r>
    </w:p>
    <w:p w14:paraId="5EF0A6F8" w14:textId="2ABEE775" w:rsidR="006F5730" w:rsidRPr="000716C0" w:rsidRDefault="000716C0" w:rsidP="000716C0">
      <w:pPr>
        <w:pStyle w:val="NICEnormal"/>
      </w:pPr>
      <w:r w:rsidRPr="000716C0">
        <w:t xml:space="preserve">This quality standard will be developed in the context of all topics in the </w:t>
      </w:r>
      <w:hyperlink r:id="rId21" w:history="1">
        <w:r w:rsidR="003F54EF">
          <w:rPr>
            <w:rStyle w:val="Hyperlink"/>
          </w:rPr>
          <w:t>NICE l</w:t>
        </w:r>
        <w:r w:rsidRPr="006F5730">
          <w:rPr>
            <w:rStyle w:val="Hyperlink"/>
          </w:rPr>
          <w:t>ibrary of quality standards</w:t>
        </w:r>
      </w:hyperlink>
      <w:r>
        <w:t>.</w:t>
      </w:r>
      <w:r w:rsidRPr="000716C0">
        <w:t xml:space="preserve"> </w:t>
      </w:r>
      <w:r w:rsidR="00F461F1">
        <w:t>Venous thromboembolism</w:t>
      </w:r>
      <w:r w:rsidRPr="000716C0">
        <w:t xml:space="preserve"> is relevant to a </w:t>
      </w:r>
      <w:r>
        <w:t xml:space="preserve">wide </w:t>
      </w:r>
      <w:r w:rsidRPr="000716C0">
        <w:t xml:space="preserve">range of conditions and diseases </w:t>
      </w:r>
      <w:r>
        <w:t>and a range of</w:t>
      </w:r>
      <w:r w:rsidRPr="000716C0">
        <w:t xml:space="preserve"> equality groups and general health and wellbeing.</w:t>
      </w:r>
    </w:p>
    <w:p w14:paraId="7B02D053" w14:textId="77777777" w:rsidR="006A749E" w:rsidRPr="00A36464" w:rsidRDefault="006A749E" w:rsidP="00D04BD2">
      <w:pPr>
        <w:pStyle w:val="Heading3"/>
      </w:pPr>
      <w:r w:rsidRPr="00A36464">
        <w:t>Published</w:t>
      </w:r>
    </w:p>
    <w:p w14:paraId="35FF042D" w14:textId="29318DD6" w:rsidR="00B63233" w:rsidRPr="00DA0927" w:rsidRDefault="00BD272D" w:rsidP="00CE4232">
      <w:pPr>
        <w:pStyle w:val="Bulletleft1"/>
      </w:pPr>
      <w:hyperlink r:id="rId22" w:history="1">
        <w:r w:rsidR="00355802">
          <w:rPr>
            <w:rStyle w:val="Hyperlink"/>
          </w:rPr>
          <w:t>Patient experience in adult NHS services</w:t>
        </w:r>
      </w:hyperlink>
      <w:r w:rsidR="00B63233" w:rsidRPr="00D2170C">
        <w:rPr>
          <w:color w:val="4F81BD" w:themeColor="accent1"/>
        </w:rPr>
        <w:t xml:space="preserve"> </w:t>
      </w:r>
      <w:r w:rsidR="002D6EC7" w:rsidRPr="00DA0927">
        <w:t>(2012</w:t>
      </w:r>
      <w:r w:rsidR="00CE4232">
        <w:t>, last updated 2019</w:t>
      </w:r>
      <w:r w:rsidR="002D6EC7" w:rsidRPr="00DA0927">
        <w:t>) NICE quality standard 15</w:t>
      </w:r>
    </w:p>
    <w:p w14:paraId="13500E4A" w14:textId="30C2D034" w:rsidR="00D1312F" w:rsidRDefault="00BD272D" w:rsidP="00D1312F">
      <w:pPr>
        <w:pStyle w:val="Bulletleft1"/>
      </w:pPr>
      <w:hyperlink r:id="rId23" w:history="1">
        <w:r w:rsidR="00071C35" w:rsidRPr="00071C35">
          <w:rPr>
            <w:rStyle w:val="Hyperlink"/>
            <w:bCs/>
          </w:rPr>
          <w:t>Venous thromboembolism in adults: reducing the risk in hospital</w:t>
        </w:r>
      </w:hyperlink>
      <w:r w:rsidR="00071C35">
        <w:t xml:space="preserve"> </w:t>
      </w:r>
      <w:r w:rsidR="00F461F1">
        <w:t xml:space="preserve">(2010, last updated 2018) NICE quality standard 3 </w:t>
      </w:r>
    </w:p>
    <w:p w14:paraId="3CBA21C6" w14:textId="7174423E" w:rsidR="00CE4232" w:rsidRDefault="00BD272D" w:rsidP="00CE4232">
      <w:pPr>
        <w:pStyle w:val="Bulletleft1"/>
      </w:pPr>
      <w:hyperlink r:id="rId24" w:history="1">
        <w:r w:rsidR="00CE4232" w:rsidRPr="00CE4232">
          <w:rPr>
            <w:rStyle w:val="Hyperlink"/>
          </w:rPr>
          <w:t>Stroke in adults</w:t>
        </w:r>
      </w:hyperlink>
      <w:r w:rsidR="00CE4232" w:rsidRPr="00CE4232">
        <w:t xml:space="preserve"> (2010, last updated 2016) NICE quality standard 2</w:t>
      </w:r>
    </w:p>
    <w:p w14:paraId="141E3020" w14:textId="7EF1FEAB" w:rsidR="006D6224" w:rsidRDefault="00BD272D" w:rsidP="006D6224">
      <w:pPr>
        <w:pStyle w:val="Bulletleft1"/>
      </w:pPr>
      <w:hyperlink r:id="rId25" w:history="1">
        <w:r w:rsidR="006D6224" w:rsidRPr="006D6224">
          <w:rPr>
            <w:rStyle w:val="Hyperlink"/>
          </w:rPr>
          <w:t>Medicines optimisation</w:t>
        </w:r>
      </w:hyperlink>
      <w:r w:rsidR="006D6224" w:rsidRPr="006D6224">
        <w:t xml:space="preserve"> (2016) NICE quality standard 120</w:t>
      </w:r>
    </w:p>
    <w:p w14:paraId="429E0D47" w14:textId="17977B80" w:rsidR="00C32C39" w:rsidRDefault="00BD272D" w:rsidP="007418BD">
      <w:pPr>
        <w:pStyle w:val="Bulletleft1"/>
      </w:pPr>
      <w:hyperlink r:id="rId26" w:history="1">
        <w:r w:rsidR="0073339C" w:rsidRPr="00DA0927">
          <w:rPr>
            <w:rStyle w:val="Hyperlink"/>
          </w:rPr>
          <w:t>Venous thromboembolism in adults: diagnosis and management</w:t>
        </w:r>
      </w:hyperlink>
      <w:r w:rsidR="0073339C">
        <w:t xml:space="preserve"> (</w:t>
      </w:r>
      <w:r w:rsidR="00DA0927">
        <w:t xml:space="preserve">2013, </w:t>
      </w:r>
      <w:r w:rsidR="00785C68">
        <w:t xml:space="preserve">last updated </w:t>
      </w:r>
      <w:r w:rsidR="00DA0927">
        <w:t>2016) NICE quality standard 29</w:t>
      </w:r>
    </w:p>
    <w:p w14:paraId="2969AB21" w14:textId="77777777" w:rsidR="00706E71" w:rsidRDefault="00706E71" w:rsidP="00706E71">
      <w:pPr>
        <w:pStyle w:val="Bulletleft1"/>
        <w:numPr>
          <w:ilvl w:val="0"/>
          <w:numId w:val="0"/>
        </w:numPr>
        <w:ind w:left="284"/>
      </w:pPr>
    </w:p>
    <w:p w14:paraId="32443C90" w14:textId="04945C9A" w:rsidR="006F0DE2" w:rsidRPr="003F6979" w:rsidRDefault="006F0DE2" w:rsidP="006F0DE2">
      <w:pPr>
        <w:pStyle w:val="NICEnormal"/>
      </w:pPr>
      <w:r w:rsidRPr="006F0DE2">
        <w:t xml:space="preserve">The full list of quality standard topics referred to NICE is available </w:t>
      </w:r>
      <w:r>
        <w:t xml:space="preserve">from the </w:t>
      </w:r>
      <w:hyperlink r:id="rId27" w:history="1">
        <w:r w:rsidRPr="006F0DE2">
          <w:rPr>
            <w:rStyle w:val="Hyperlink"/>
          </w:rPr>
          <w:t>quality standard topic library</w:t>
        </w:r>
      </w:hyperlink>
      <w:r w:rsidR="008C0140">
        <w:t>.</w:t>
      </w:r>
      <w:r w:rsidR="00EA2F5E">
        <w:t xml:space="preserve"> </w:t>
      </w:r>
    </w:p>
    <w:p w14:paraId="7ED41B81" w14:textId="4AB12350" w:rsidR="006A749E" w:rsidRDefault="006A1CFB" w:rsidP="00F05B0C">
      <w:pPr>
        <w:pStyle w:val="NICEnormal"/>
      </w:pPr>
      <w:r>
        <w:t xml:space="preserve">See the NICE website for </w:t>
      </w:r>
      <w:hyperlink r:id="rId28" w:history="1">
        <w:r w:rsidR="003F54EF">
          <w:rPr>
            <w:rStyle w:val="Hyperlink"/>
          </w:rPr>
          <w:t>more information about N</w:t>
        </w:r>
        <w:r w:rsidR="006A749E" w:rsidRPr="006708EB">
          <w:rPr>
            <w:rStyle w:val="Hyperlink"/>
          </w:rPr>
          <w:t>ICE quality standards</w:t>
        </w:r>
      </w:hyperlink>
      <w:r w:rsidR="006A749E">
        <w:t xml:space="preserve"> and the </w:t>
      </w:r>
      <w:hyperlink r:id="rId29" w:history="1">
        <w:r w:rsidR="006A749E" w:rsidRPr="006708EB">
          <w:rPr>
            <w:rStyle w:val="Hyperlink"/>
          </w:rPr>
          <w:t>progress of this quality standard</w:t>
        </w:r>
      </w:hyperlink>
      <w:r w:rsidR="00EA2F5E">
        <w:t xml:space="preserve"> </w:t>
      </w:r>
    </w:p>
    <w:p w14:paraId="2A3010BC" w14:textId="77777777" w:rsidR="00B60D70" w:rsidRDefault="00B60D70" w:rsidP="00362226">
      <w:pPr>
        <w:pStyle w:val="NICEnormal"/>
      </w:pPr>
    </w:p>
    <w:p w14:paraId="10FED34B" w14:textId="0526189B" w:rsidR="00EA3805" w:rsidRDefault="00EA3805" w:rsidP="003E01CF">
      <w:r w:rsidRPr="00EA3805">
        <w:rPr>
          <w:rStyle w:val="NICEnormalChar"/>
        </w:rPr>
        <w:t xml:space="preserve">© </w:t>
      </w:r>
      <w:r w:rsidRPr="00D1312F">
        <w:rPr>
          <w:rStyle w:val="NICEnormalChar"/>
        </w:rPr>
        <w:t xml:space="preserve">NICE </w:t>
      </w:r>
      <w:r w:rsidR="00174FD1">
        <w:rPr>
          <w:rStyle w:val="NICEnormalChar"/>
        </w:rPr>
        <w:t>2020</w:t>
      </w:r>
      <w:r w:rsidRPr="00D1312F">
        <w:rPr>
          <w:rStyle w:val="NICEnormalChar"/>
        </w:rPr>
        <w:t>.</w:t>
      </w:r>
      <w:r w:rsidRPr="00EA3805">
        <w:rPr>
          <w:rStyle w:val="NICEnormalChar"/>
        </w:rPr>
        <w:t xml:space="preserve"> All rights reserved</w:t>
      </w:r>
      <w:r w:rsidRPr="00EA3805">
        <w:rPr>
          <w:rStyle w:val="NICEnormalChar"/>
          <w:rFonts w:cs="Arial"/>
        </w:rPr>
        <w:t xml:space="preserve">. </w:t>
      </w:r>
      <w:r w:rsidR="009518AB" w:rsidRPr="00C35831">
        <w:rPr>
          <w:rStyle w:val="NICEnormalChar"/>
          <w:rFonts w:cs="Arial"/>
        </w:rPr>
        <w:t xml:space="preserve">Subject to </w:t>
      </w:r>
      <w:hyperlink r:id="rId30" w:anchor="notice-of-rights" w:history="1">
        <w:r w:rsidR="009518AB">
          <w:rPr>
            <w:rStyle w:val="Hyperlink"/>
            <w:rFonts w:ascii="Arial" w:hAnsi="Arial" w:cs="Arial"/>
          </w:rPr>
          <w:t>Notice of rights</w:t>
        </w:r>
      </w:hyperlink>
      <w:r w:rsidRPr="00EA3805">
        <w:rPr>
          <w:rStyle w:val="NICEnormalChar"/>
        </w:rPr>
        <w:t>.</w:t>
      </w:r>
    </w:p>
    <w:sectPr w:rsidR="00EA3805" w:rsidSect="007721C1">
      <w:headerReference w:type="default" r:id="rId31"/>
      <w:footerReference w:type="default" r:id="rId3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0F73AF" w14:textId="77777777" w:rsidR="00071C35" w:rsidRDefault="00071C35">
      <w:r>
        <w:separator/>
      </w:r>
    </w:p>
  </w:endnote>
  <w:endnote w:type="continuationSeparator" w:id="0">
    <w:p w14:paraId="65002575" w14:textId="77777777" w:rsidR="00071C35" w:rsidRDefault="0007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570BF" w14:textId="7EFBC5FE" w:rsidR="00E45873" w:rsidRDefault="00E45873">
    <w:pPr>
      <w:pStyle w:val="Footer"/>
    </w:pPr>
    <w:r>
      <w:t xml:space="preserve">NICE quality standard: </w:t>
    </w:r>
    <w:r w:rsidR="00C874E3">
      <w:t>Management of v</w:t>
    </w:r>
    <w:r w:rsidR="00071C35">
      <w:t>enous thromboemboli</w:t>
    </w:r>
    <w:r w:rsidR="00925534">
      <w:t>c</w:t>
    </w:r>
    <w:r w:rsidR="00071C35">
      <w:t xml:space="preserve"> </w:t>
    </w:r>
    <w:r w:rsidR="00C874E3">
      <w:t>diseases</w:t>
    </w:r>
    <w:r>
      <w:t xml:space="preserve"> </w:t>
    </w:r>
    <w:r w:rsidR="006D6224">
      <w:t xml:space="preserve">(update) </w:t>
    </w:r>
    <w:r>
      <w:t xml:space="preserve">overview </w:t>
    </w:r>
    <w:r w:rsidRPr="00C44781">
      <w:t>(</w:t>
    </w:r>
    <w:r w:rsidR="00F15930">
      <w:t>July 2020</w:t>
    </w:r>
    <w:r>
      <w:t>)</w:t>
    </w:r>
    <w:r>
      <w:tab/>
    </w:r>
    <w:r w:rsidRPr="00CD70AA">
      <w:fldChar w:fldCharType="begin"/>
    </w:r>
    <w:r w:rsidRPr="00CD70AA">
      <w:instrText xml:space="preserve"> PAGE  \* Arabic  \* MERGEFORMAT </w:instrText>
    </w:r>
    <w:r w:rsidRPr="00CD70AA">
      <w:fldChar w:fldCharType="separate"/>
    </w:r>
    <w:r w:rsidR="000E5CA7">
      <w:rPr>
        <w:noProof/>
      </w:rPr>
      <w:t>3</w:t>
    </w:r>
    <w:r w:rsidRPr="00CD70AA">
      <w:fldChar w:fldCharType="end"/>
    </w:r>
    <w:r w:rsidRPr="00CD70AA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0E5CA7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57A6B0" w14:textId="77777777" w:rsidR="00071C35" w:rsidRDefault="00071C35">
      <w:r>
        <w:separator/>
      </w:r>
    </w:p>
  </w:footnote>
  <w:footnote w:type="continuationSeparator" w:id="0">
    <w:p w14:paraId="174D6048" w14:textId="77777777" w:rsidR="00071C35" w:rsidRDefault="00071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972D6" w14:textId="77777777" w:rsidR="00E45873" w:rsidRDefault="00E45873" w:rsidP="00285F4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8E84C28"/>
    <w:multiLevelType w:val="hybridMultilevel"/>
    <w:tmpl w:val="E91430F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97E5663"/>
    <w:multiLevelType w:val="multilevel"/>
    <w:tmpl w:val="672EB16E"/>
    <w:numStyleLink w:val="Style1"/>
  </w:abstractNum>
  <w:abstractNum w:abstractNumId="3" w15:restartNumberingAfterBreak="0">
    <w:nsid w:val="0A1A300E"/>
    <w:multiLevelType w:val="hybridMultilevel"/>
    <w:tmpl w:val="AEEAC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6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0248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C3584"/>
    <w:multiLevelType w:val="multilevel"/>
    <w:tmpl w:val="05A4AA06"/>
    <w:lvl w:ilvl="0">
      <w:start w:val="1"/>
      <w:numFmt w:val="decimal"/>
      <w:pStyle w:val="Numberedheading1block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te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2E733A69"/>
    <w:multiLevelType w:val="hybridMultilevel"/>
    <w:tmpl w:val="1B3E7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87A96"/>
    <w:multiLevelType w:val="hybridMultilevel"/>
    <w:tmpl w:val="85B037C4"/>
    <w:lvl w:ilvl="0" w:tplc="EC2A9D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4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CA738F8"/>
    <w:multiLevelType w:val="hybridMultilevel"/>
    <w:tmpl w:val="7C622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7" w15:restartNumberingAfterBreak="0">
    <w:nsid w:val="6D082CF0"/>
    <w:multiLevelType w:val="hybridMultilevel"/>
    <w:tmpl w:val="47B09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212E3"/>
    <w:multiLevelType w:val="hybridMultilevel"/>
    <w:tmpl w:val="8176F5D4"/>
    <w:lvl w:ilvl="0" w:tplc="741CD97E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35FDC"/>
    <w:multiLevelType w:val="multilevel"/>
    <w:tmpl w:val="672EB16E"/>
    <w:numStyleLink w:val="Style1"/>
  </w:abstractNum>
  <w:abstractNum w:abstractNumId="20" w15:restartNumberingAfterBreak="0">
    <w:nsid w:val="7C9364DE"/>
    <w:multiLevelType w:val="multilevel"/>
    <w:tmpl w:val="672EB16E"/>
    <w:styleLink w:val="Style1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color w:val="00465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1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3"/>
  </w:num>
  <w:num w:numId="5">
    <w:abstractNumId w:val="5"/>
  </w:num>
  <w:num w:numId="6">
    <w:abstractNumId w:val="6"/>
  </w:num>
  <w:num w:numId="7">
    <w:abstractNumId w:val="9"/>
  </w:num>
  <w:num w:numId="8">
    <w:abstractNumId w:val="0"/>
  </w:num>
  <w:num w:numId="9">
    <w:abstractNumId w:val="8"/>
  </w:num>
  <w:num w:numId="10">
    <w:abstractNumId w:val="18"/>
  </w:num>
  <w:num w:numId="11">
    <w:abstractNumId w:val="1"/>
  </w:num>
  <w:num w:numId="12">
    <w:abstractNumId w:val="11"/>
  </w:num>
  <w:num w:numId="13">
    <w:abstractNumId w:val="15"/>
  </w:num>
  <w:num w:numId="14">
    <w:abstractNumId w:val="17"/>
  </w:num>
  <w:num w:numId="15">
    <w:abstractNumId w:val="10"/>
  </w:num>
  <w:num w:numId="16">
    <w:abstractNumId w:val="3"/>
  </w:num>
  <w:num w:numId="17">
    <w:abstractNumId w:val="20"/>
  </w:num>
  <w:num w:numId="18">
    <w:abstractNumId w:val="19"/>
  </w:num>
  <w:num w:numId="19">
    <w:abstractNumId w:val="7"/>
  </w:num>
  <w:num w:numId="20">
    <w:abstractNumId w:val="2"/>
  </w:num>
  <w:num w:numId="2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C35"/>
    <w:rsid w:val="00007AAD"/>
    <w:rsid w:val="000119FB"/>
    <w:rsid w:val="00031CC1"/>
    <w:rsid w:val="00036DE8"/>
    <w:rsid w:val="000716C0"/>
    <w:rsid w:val="00071C35"/>
    <w:rsid w:val="000939E2"/>
    <w:rsid w:val="000A1EC0"/>
    <w:rsid w:val="000A577D"/>
    <w:rsid w:val="000A6F90"/>
    <w:rsid w:val="000B2C15"/>
    <w:rsid w:val="000B2D1D"/>
    <w:rsid w:val="000C669C"/>
    <w:rsid w:val="000D562B"/>
    <w:rsid w:val="000D5F70"/>
    <w:rsid w:val="000D66C7"/>
    <w:rsid w:val="000E00A6"/>
    <w:rsid w:val="000E2E8F"/>
    <w:rsid w:val="000E2FFD"/>
    <w:rsid w:val="000E5CA7"/>
    <w:rsid w:val="000F4C79"/>
    <w:rsid w:val="00101F34"/>
    <w:rsid w:val="00104EA5"/>
    <w:rsid w:val="001055B4"/>
    <w:rsid w:val="00120A5D"/>
    <w:rsid w:val="001562C7"/>
    <w:rsid w:val="00161AA0"/>
    <w:rsid w:val="001633D7"/>
    <w:rsid w:val="00172524"/>
    <w:rsid w:val="00174FD1"/>
    <w:rsid w:val="001834C0"/>
    <w:rsid w:val="00195625"/>
    <w:rsid w:val="001A6EE1"/>
    <w:rsid w:val="001B0506"/>
    <w:rsid w:val="001B597B"/>
    <w:rsid w:val="001B753B"/>
    <w:rsid w:val="001C2326"/>
    <w:rsid w:val="001C23B2"/>
    <w:rsid w:val="001D7ECC"/>
    <w:rsid w:val="00216762"/>
    <w:rsid w:val="0023227E"/>
    <w:rsid w:val="00235CAB"/>
    <w:rsid w:val="00235DC3"/>
    <w:rsid w:val="00237F9C"/>
    <w:rsid w:val="00245F9A"/>
    <w:rsid w:val="002518D7"/>
    <w:rsid w:val="00253994"/>
    <w:rsid w:val="002561B6"/>
    <w:rsid w:val="0026610A"/>
    <w:rsid w:val="002665F9"/>
    <w:rsid w:val="00285F4E"/>
    <w:rsid w:val="002A0438"/>
    <w:rsid w:val="002C398B"/>
    <w:rsid w:val="002D130B"/>
    <w:rsid w:val="002D6EC7"/>
    <w:rsid w:val="002D78CD"/>
    <w:rsid w:val="002E41B7"/>
    <w:rsid w:val="002F6E43"/>
    <w:rsid w:val="0031664C"/>
    <w:rsid w:val="00324DE4"/>
    <w:rsid w:val="00325840"/>
    <w:rsid w:val="00330F9B"/>
    <w:rsid w:val="003330E6"/>
    <w:rsid w:val="0033678E"/>
    <w:rsid w:val="00341FC4"/>
    <w:rsid w:val="00355802"/>
    <w:rsid w:val="00362226"/>
    <w:rsid w:val="00364E7A"/>
    <w:rsid w:val="00372887"/>
    <w:rsid w:val="00372FA6"/>
    <w:rsid w:val="00376626"/>
    <w:rsid w:val="00376DD0"/>
    <w:rsid w:val="00377723"/>
    <w:rsid w:val="00391177"/>
    <w:rsid w:val="003930DE"/>
    <w:rsid w:val="00394EA8"/>
    <w:rsid w:val="0039623E"/>
    <w:rsid w:val="003A07FB"/>
    <w:rsid w:val="003A756D"/>
    <w:rsid w:val="003C36AC"/>
    <w:rsid w:val="003D3A2D"/>
    <w:rsid w:val="003D466E"/>
    <w:rsid w:val="003E01CF"/>
    <w:rsid w:val="003F54EF"/>
    <w:rsid w:val="003F6979"/>
    <w:rsid w:val="0041010E"/>
    <w:rsid w:val="00417229"/>
    <w:rsid w:val="004448A6"/>
    <w:rsid w:val="004519B2"/>
    <w:rsid w:val="00461997"/>
    <w:rsid w:val="00464B31"/>
    <w:rsid w:val="004725B6"/>
    <w:rsid w:val="00473C93"/>
    <w:rsid w:val="004820E9"/>
    <w:rsid w:val="0048361F"/>
    <w:rsid w:val="004B0234"/>
    <w:rsid w:val="004B514C"/>
    <w:rsid w:val="004B745D"/>
    <w:rsid w:val="004D0F26"/>
    <w:rsid w:val="004E03F9"/>
    <w:rsid w:val="004F4CFE"/>
    <w:rsid w:val="00506729"/>
    <w:rsid w:val="0050790E"/>
    <w:rsid w:val="00523814"/>
    <w:rsid w:val="005239C7"/>
    <w:rsid w:val="00526C07"/>
    <w:rsid w:val="0053387C"/>
    <w:rsid w:val="00535B3E"/>
    <w:rsid w:val="00551D0B"/>
    <w:rsid w:val="005713FF"/>
    <w:rsid w:val="00577A64"/>
    <w:rsid w:val="005860F4"/>
    <w:rsid w:val="00592907"/>
    <w:rsid w:val="0059341C"/>
    <w:rsid w:val="005A077C"/>
    <w:rsid w:val="005C051F"/>
    <w:rsid w:val="005C762E"/>
    <w:rsid w:val="005D098C"/>
    <w:rsid w:val="005D294C"/>
    <w:rsid w:val="005D35C2"/>
    <w:rsid w:val="005D38FA"/>
    <w:rsid w:val="005E2301"/>
    <w:rsid w:val="005E3120"/>
    <w:rsid w:val="005F74ED"/>
    <w:rsid w:val="00600849"/>
    <w:rsid w:val="00603E56"/>
    <w:rsid w:val="0060662A"/>
    <w:rsid w:val="0061080D"/>
    <w:rsid w:val="00614BDA"/>
    <w:rsid w:val="00616FBE"/>
    <w:rsid w:val="006331B4"/>
    <w:rsid w:val="006343F3"/>
    <w:rsid w:val="00640D96"/>
    <w:rsid w:val="00642906"/>
    <w:rsid w:val="00665243"/>
    <w:rsid w:val="006708EB"/>
    <w:rsid w:val="00674B64"/>
    <w:rsid w:val="00682913"/>
    <w:rsid w:val="00685844"/>
    <w:rsid w:val="00690C5A"/>
    <w:rsid w:val="006924FD"/>
    <w:rsid w:val="00695281"/>
    <w:rsid w:val="0069625A"/>
    <w:rsid w:val="006A1CFB"/>
    <w:rsid w:val="006A7098"/>
    <w:rsid w:val="006A721F"/>
    <w:rsid w:val="006A749E"/>
    <w:rsid w:val="006B3EF2"/>
    <w:rsid w:val="006B4634"/>
    <w:rsid w:val="006B5E41"/>
    <w:rsid w:val="006C2347"/>
    <w:rsid w:val="006D6224"/>
    <w:rsid w:val="006D668C"/>
    <w:rsid w:val="006D73F1"/>
    <w:rsid w:val="006F0DE2"/>
    <w:rsid w:val="006F5730"/>
    <w:rsid w:val="006F63FF"/>
    <w:rsid w:val="00700686"/>
    <w:rsid w:val="00705900"/>
    <w:rsid w:val="00706E71"/>
    <w:rsid w:val="00714004"/>
    <w:rsid w:val="00715ECB"/>
    <w:rsid w:val="00732519"/>
    <w:rsid w:val="0073339C"/>
    <w:rsid w:val="007418BD"/>
    <w:rsid w:val="00744CA1"/>
    <w:rsid w:val="00747A10"/>
    <w:rsid w:val="007501AE"/>
    <w:rsid w:val="007510D5"/>
    <w:rsid w:val="00751C10"/>
    <w:rsid w:val="007521C4"/>
    <w:rsid w:val="007567BB"/>
    <w:rsid w:val="007621EC"/>
    <w:rsid w:val="00767B39"/>
    <w:rsid w:val="00771FCD"/>
    <w:rsid w:val="007721C1"/>
    <w:rsid w:val="00776D36"/>
    <w:rsid w:val="00785C68"/>
    <w:rsid w:val="007A174B"/>
    <w:rsid w:val="007A4EEE"/>
    <w:rsid w:val="007A6767"/>
    <w:rsid w:val="007C4B54"/>
    <w:rsid w:val="007C5B4C"/>
    <w:rsid w:val="007D2AE0"/>
    <w:rsid w:val="007D348E"/>
    <w:rsid w:val="007D66A5"/>
    <w:rsid w:val="007E5365"/>
    <w:rsid w:val="007F74D6"/>
    <w:rsid w:val="008066B8"/>
    <w:rsid w:val="0080799A"/>
    <w:rsid w:val="00837849"/>
    <w:rsid w:val="00842D8B"/>
    <w:rsid w:val="008469A5"/>
    <w:rsid w:val="008505C3"/>
    <w:rsid w:val="00857E37"/>
    <w:rsid w:val="00861427"/>
    <w:rsid w:val="00862C0C"/>
    <w:rsid w:val="008657E7"/>
    <w:rsid w:val="00874046"/>
    <w:rsid w:val="0088428C"/>
    <w:rsid w:val="00894AE9"/>
    <w:rsid w:val="0089537D"/>
    <w:rsid w:val="008A73C6"/>
    <w:rsid w:val="008C0140"/>
    <w:rsid w:val="008D6069"/>
    <w:rsid w:val="008E57A2"/>
    <w:rsid w:val="008E7585"/>
    <w:rsid w:val="00900BBE"/>
    <w:rsid w:val="00923113"/>
    <w:rsid w:val="00925534"/>
    <w:rsid w:val="00926E0F"/>
    <w:rsid w:val="009277F7"/>
    <w:rsid w:val="00927888"/>
    <w:rsid w:val="00942766"/>
    <w:rsid w:val="00942F18"/>
    <w:rsid w:val="0094366C"/>
    <w:rsid w:val="009518AB"/>
    <w:rsid w:val="00953ADF"/>
    <w:rsid w:val="00960EAF"/>
    <w:rsid w:val="0097341E"/>
    <w:rsid w:val="009750BF"/>
    <w:rsid w:val="009761BA"/>
    <w:rsid w:val="00980D30"/>
    <w:rsid w:val="00992B53"/>
    <w:rsid w:val="009A19F5"/>
    <w:rsid w:val="009B2FCE"/>
    <w:rsid w:val="009B621A"/>
    <w:rsid w:val="009C45D9"/>
    <w:rsid w:val="009C7302"/>
    <w:rsid w:val="00A06657"/>
    <w:rsid w:val="00A21FBE"/>
    <w:rsid w:val="00A36464"/>
    <w:rsid w:val="00A52350"/>
    <w:rsid w:val="00A57143"/>
    <w:rsid w:val="00A5720A"/>
    <w:rsid w:val="00A62BEC"/>
    <w:rsid w:val="00A8223E"/>
    <w:rsid w:val="00A83D10"/>
    <w:rsid w:val="00A86D3D"/>
    <w:rsid w:val="00A90F2C"/>
    <w:rsid w:val="00A92374"/>
    <w:rsid w:val="00A96001"/>
    <w:rsid w:val="00AA6FA5"/>
    <w:rsid w:val="00AB2948"/>
    <w:rsid w:val="00AB39FA"/>
    <w:rsid w:val="00AB4E1D"/>
    <w:rsid w:val="00AB776F"/>
    <w:rsid w:val="00AC1399"/>
    <w:rsid w:val="00AC777C"/>
    <w:rsid w:val="00AD2D38"/>
    <w:rsid w:val="00AD4C7A"/>
    <w:rsid w:val="00AD6933"/>
    <w:rsid w:val="00AD6B7B"/>
    <w:rsid w:val="00B0024F"/>
    <w:rsid w:val="00B05F7B"/>
    <w:rsid w:val="00B14454"/>
    <w:rsid w:val="00B14E32"/>
    <w:rsid w:val="00B32F4C"/>
    <w:rsid w:val="00B370F8"/>
    <w:rsid w:val="00B370FC"/>
    <w:rsid w:val="00B428CE"/>
    <w:rsid w:val="00B47188"/>
    <w:rsid w:val="00B60794"/>
    <w:rsid w:val="00B60D70"/>
    <w:rsid w:val="00B623C4"/>
    <w:rsid w:val="00B63233"/>
    <w:rsid w:val="00B75142"/>
    <w:rsid w:val="00B87684"/>
    <w:rsid w:val="00BA24D7"/>
    <w:rsid w:val="00BB047B"/>
    <w:rsid w:val="00BB1AB7"/>
    <w:rsid w:val="00BB6398"/>
    <w:rsid w:val="00BC0E86"/>
    <w:rsid w:val="00BC792A"/>
    <w:rsid w:val="00BD0372"/>
    <w:rsid w:val="00BD272D"/>
    <w:rsid w:val="00BD3161"/>
    <w:rsid w:val="00BE7C83"/>
    <w:rsid w:val="00BF7351"/>
    <w:rsid w:val="00C1320F"/>
    <w:rsid w:val="00C139CA"/>
    <w:rsid w:val="00C224A7"/>
    <w:rsid w:val="00C248BD"/>
    <w:rsid w:val="00C2544B"/>
    <w:rsid w:val="00C32C39"/>
    <w:rsid w:val="00C35DF4"/>
    <w:rsid w:val="00C42DAF"/>
    <w:rsid w:val="00C44781"/>
    <w:rsid w:val="00C51429"/>
    <w:rsid w:val="00C5188D"/>
    <w:rsid w:val="00C56A80"/>
    <w:rsid w:val="00C56B57"/>
    <w:rsid w:val="00C57BCC"/>
    <w:rsid w:val="00C618D6"/>
    <w:rsid w:val="00C65E2A"/>
    <w:rsid w:val="00C668B9"/>
    <w:rsid w:val="00C7393D"/>
    <w:rsid w:val="00C874E3"/>
    <w:rsid w:val="00CA3397"/>
    <w:rsid w:val="00CD47DE"/>
    <w:rsid w:val="00CD70AA"/>
    <w:rsid w:val="00CD7F66"/>
    <w:rsid w:val="00CE4232"/>
    <w:rsid w:val="00CF5CEC"/>
    <w:rsid w:val="00D01B8C"/>
    <w:rsid w:val="00D04BD2"/>
    <w:rsid w:val="00D10485"/>
    <w:rsid w:val="00D1312F"/>
    <w:rsid w:val="00D2170C"/>
    <w:rsid w:val="00D24681"/>
    <w:rsid w:val="00D25639"/>
    <w:rsid w:val="00D3612A"/>
    <w:rsid w:val="00D37703"/>
    <w:rsid w:val="00D37F25"/>
    <w:rsid w:val="00D61DA0"/>
    <w:rsid w:val="00D707E6"/>
    <w:rsid w:val="00D708A6"/>
    <w:rsid w:val="00D90DFF"/>
    <w:rsid w:val="00DA0927"/>
    <w:rsid w:val="00DC0120"/>
    <w:rsid w:val="00DD29D8"/>
    <w:rsid w:val="00DD4DC5"/>
    <w:rsid w:val="00DE1401"/>
    <w:rsid w:val="00DE1D10"/>
    <w:rsid w:val="00DE643F"/>
    <w:rsid w:val="00DF60D9"/>
    <w:rsid w:val="00DF6B88"/>
    <w:rsid w:val="00E015BB"/>
    <w:rsid w:val="00E057E7"/>
    <w:rsid w:val="00E1026D"/>
    <w:rsid w:val="00E17FC0"/>
    <w:rsid w:val="00E45873"/>
    <w:rsid w:val="00E4622C"/>
    <w:rsid w:val="00E46571"/>
    <w:rsid w:val="00E504C0"/>
    <w:rsid w:val="00E513B6"/>
    <w:rsid w:val="00E51FFB"/>
    <w:rsid w:val="00E60B76"/>
    <w:rsid w:val="00E60F9E"/>
    <w:rsid w:val="00E64C8D"/>
    <w:rsid w:val="00E70754"/>
    <w:rsid w:val="00E76B12"/>
    <w:rsid w:val="00E862E9"/>
    <w:rsid w:val="00EA2F5E"/>
    <w:rsid w:val="00EA3805"/>
    <w:rsid w:val="00ED7052"/>
    <w:rsid w:val="00EE6252"/>
    <w:rsid w:val="00F05B0C"/>
    <w:rsid w:val="00F073F1"/>
    <w:rsid w:val="00F151A8"/>
    <w:rsid w:val="00F15930"/>
    <w:rsid w:val="00F26A9F"/>
    <w:rsid w:val="00F26E68"/>
    <w:rsid w:val="00F3156E"/>
    <w:rsid w:val="00F326AC"/>
    <w:rsid w:val="00F41606"/>
    <w:rsid w:val="00F461F1"/>
    <w:rsid w:val="00F5707C"/>
    <w:rsid w:val="00FB2C9F"/>
    <w:rsid w:val="00FC5DAD"/>
    <w:rsid w:val="00FD0C5C"/>
    <w:rsid w:val="00FE70AF"/>
    <w:rsid w:val="00FE73B5"/>
    <w:rsid w:val="00FF00F9"/>
    <w:rsid w:val="00FF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6E745DC6"/>
  <w15:docId w15:val="{EFDDB4F0-7B48-41C6-89FB-BCFDBDDC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uiPriority="9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locked="0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nhideWhenUsed="1"/>
    <w:lsdException w:name="toc 2" w:locked="0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iPriority="9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nhideWhenUsed="1"/>
    <w:lsdException w:name="Strong" w:qFormat="1"/>
    <w:lsdException w:name="Emphasis" w:qFormat="1"/>
    <w:lsdException w:name="Document Map" w:locked="0" w:semiHidden="1" w:unhideWhenUsed="1"/>
    <w:lsdException w:name="Plain Text" w:semiHidden="1" w:uiPriority="99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uiPriority w:val="9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Heading 3 teal"/>
    <w:basedOn w:val="Normal"/>
    <w:next w:val="NICEnormal"/>
    <w:qFormat/>
    <w:rsid w:val="007A4EEE"/>
    <w:pPr>
      <w:keepNext/>
      <w:spacing w:before="240" w:after="60" w:line="360" w:lineRule="auto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2C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7A174B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Title1">
    <w:name w:val="Title 1"/>
    <w:basedOn w:val="Normal"/>
    <w:qFormat/>
    <w:rsid w:val="00EE6252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Normal"/>
    <w:qFormat/>
    <w:rsid w:val="00EE6252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ICEnormalsinglespacing">
    <w:name w:val="NICE normal single spacing"/>
    <w:basedOn w:val="NICEnormal"/>
    <w:locked/>
    <w:rsid w:val="005C762E"/>
    <w:pPr>
      <w:spacing w:line="240" w:lineRule="auto"/>
    </w:pPr>
  </w:style>
  <w:style w:type="character" w:styleId="Hyperlink">
    <w:name w:val="Hyperlink"/>
    <w:uiPriority w:val="99"/>
    <w:rsid w:val="00CD70AA"/>
    <w:rPr>
      <w:color w:val="0000FF"/>
      <w:u w:val="single"/>
    </w:rPr>
  </w:style>
  <w:style w:type="paragraph" w:customStyle="1" w:styleId="Numberedheading1block">
    <w:name w:val="Numbered heading 1 block"/>
    <w:basedOn w:val="Normal"/>
    <w:next w:val="NICEnormal"/>
    <w:link w:val="Numberedheading1blockChar"/>
    <w:rsid w:val="00FE70AF"/>
    <w:pPr>
      <w:keepNext/>
      <w:numPr>
        <w:numId w:val="7"/>
      </w:numPr>
      <w:shd w:val="clear" w:color="auto" w:fill="004650"/>
      <w:spacing w:before="240" w:after="120" w:line="360" w:lineRule="auto"/>
      <w:outlineLvl w:val="0"/>
    </w:pPr>
    <w:rPr>
      <w:rFonts w:ascii="Arial" w:hAnsi="Arial"/>
      <w:b/>
      <w:bCs/>
      <w:color w:val="FFFFFF" w:themeColor="background1"/>
      <w:kern w:val="32"/>
      <w:sz w:val="32"/>
      <w:szCs w:val="20"/>
    </w:rPr>
  </w:style>
  <w:style w:type="character" w:customStyle="1" w:styleId="Numberedheading1blockChar">
    <w:name w:val="Numbered heading 1 block Char"/>
    <w:link w:val="Numberedheading1block"/>
    <w:rsid w:val="00FE70AF"/>
    <w:rPr>
      <w:rFonts w:ascii="Arial" w:hAnsi="Arial"/>
      <w:b/>
      <w:bCs/>
      <w:color w:val="FFFFFF" w:themeColor="background1"/>
      <w:kern w:val="32"/>
      <w:sz w:val="32"/>
      <w:shd w:val="clear" w:color="auto" w:fill="004650"/>
      <w:lang w:eastAsia="en-US"/>
    </w:rPr>
  </w:style>
  <w:style w:type="paragraph" w:customStyle="1" w:styleId="Numberedheading2teal">
    <w:name w:val="Numbered heading 2 teal"/>
    <w:basedOn w:val="Heading2"/>
    <w:next w:val="NICEnormal"/>
    <w:link w:val="Numberedheading2tealChar"/>
    <w:rsid w:val="00D04BD2"/>
    <w:pPr>
      <w:numPr>
        <w:ilvl w:val="1"/>
        <w:numId w:val="7"/>
      </w:numPr>
    </w:pPr>
    <w:rPr>
      <w:color w:val="004650"/>
    </w:rPr>
  </w:style>
  <w:style w:type="character" w:customStyle="1" w:styleId="Numberedheading2tealChar">
    <w:name w:val="Numbered heading 2 teal Char"/>
    <w:link w:val="Numberedheading2teal"/>
    <w:rsid w:val="00D04BD2"/>
    <w:rPr>
      <w:rFonts w:ascii="Arial" w:hAnsi="Arial" w:cs="Arial"/>
      <w:b/>
      <w:bCs/>
      <w:i/>
      <w:iCs/>
      <w:color w:val="004650"/>
      <w:sz w:val="28"/>
      <w:szCs w:val="28"/>
      <w:lang w:eastAsia="en-US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rsid w:val="0053387C"/>
    <w:pPr>
      <w:tabs>
        <w:tab w:val="center" w:pos="4153"/>
        <w:tab w:val="right" w:pos="8306"/>
      </w:tabs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itle">
    <w:name w:val="Table title"/>
    <w:basedOn w:val="NICEnormal"/>
    <w:next w:val="NICEnormal"/>
    <w:locked/>
    <w:rsid w:val="00BD0372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styleId="BalloonText">
    <w:name w:val="Balloon Text"/>
    <w:basedOn w:val="Normal"/>
    <w:link w:val="BalloonTextChar"/>
    <w:rsid w:val="007E53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E536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747A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7A10"/>
    <w:rPr>
      <w:sz w:val="20"/>
      <w:szCs w:val="20"/>
    </w:rPr>
  </w:style>
  <w:style w:type="character" w:customStyle="1" w:styleId="CommentTextChar">
    <w:name w:val="Comment Text Char"/>
    <w:link w:val="CommentText"/>
    <w:rsid w:val="00747A1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47A10"/>
    <w:rPr>
      <w:b/>
      <w:bCs/>
    </w:rPr>
  </w:style>
  <w:style w:type="character" w:customStyle="1" w:styleId="CommentSubjectChar">
    <w:name w:val="Comment Subject Char"/>
    <w:link w:val="CommentSubject"/>
    <w:rsid w:val="00747A10"/>
    <w:rPr>
      <w:b/>
      <w:bCs/>
      <w:lang w:eastAsia="en-US"/>
    </w:rPr>
  </w:style>
  <w:style w:type="character" w:styleId="FollowedHyperlink">
    <w:name w:val="FollowedHyperlink"/>
    <w:rsid w:val="00C5188D"/>
    <w:rPr>
      <w:color w:val="800080"/>
      <w:u w:val="single"/>
    </w:rPr>
  </w:style>
  <w:style w:type="paragraph" w:customStyle="1" w:styleId="Tablebullet">
    <w:name w:val="Table bullet"/>
    <w:basedOn w:val="Tabletext"/>
    <w:qFormat/>
    <w:rsid w:val="007721C1"/>
    <w:pPr>
      <w:keepNext w:val="0"/>
      <w:numPr>
        <w:numId w:val="10"/>
      </w:numPr>
      <w:tabs>
        <w:tab w:val="left" w:pos="318"/>
      </w:tabs>
      <w:ind w:left="318" w:hanging="283"/>
    </w:pPr>
  </w:style>
  <w:style w:type="character" w:customStyle="1" w:styleId="NICEnormalChar">
    <w:name w:val="NICE normal Char"/>
    <w:link w:val="NICEnormal"/>
    <w:rsid w:val="007721C1"/>
    <w:rPr>
      <w:rFonts w:ascii="Arial" w:hAnsi="Arial"/>
      <w:sz w:val="24"/>
      <w:szCs w:val="24"/>
      <w:lang w:eastAsia="en-US"/>
    </w:rPr>
  </w:style>
  <w:style w:type="table" w:styleId="TableGrid">
    <w:name w:val="Table Grid"/>
    <w:basedOn w:val="TableNormal"/>
    <w:rsid w:val="00772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locked/>
    <w:rsid w:val="000F4C79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locked/>
    <w:rsid w:val="00D2170C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locked/>
    <w:rsid w:val="001834C0"/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1834C0"/>
    <w:rPr>
      <w:rFonts w:ascii="Consolas" w:hAnsi="Consolas"/>
      <w:sz w:val="21"/>
      <w:szCs w:val="21"/>
      <w:lang w:val="x-none" w:eastAsia="en-US"/>
    </w:rPr>
  </w:style>
  <w:style w:type="character" w:customStyle="1" w:styleId="Heading5Char">
    <w:name w:val="Heading 5 Char"/>
    <w:basedOn w:val="DefaultParagraphFont"/>
    <w:link w:val="Heading5"/>
    <w:semiHidden/>
    <w:rsid w:val="00C32C39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3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ice.org.uk/guidance/ng128" TargetMode="External"/><Relationship Id="rId18" Type="http://schemas.openxmlformats.org/officeDocument/2006/relationships/hyperlink" Target="https://www.rcem.ac.uk/RCEM/News/News_2019/RCEM_QIP_improvements_lower_leg_injury_blood_clots_risk.aspx?WebsiteKey=b3d6bb2a-abba-44ed-b758-467776a958cd" TargetMode="External"/><Relationship Id="rId26" Type="http://schemas.openxmlformats.org/officeDocument/2006/relationships/hyperlink" Target="https://www.nice.org.uk/guidance/qs29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nice.org.uk/Standards-and-Indicators/Developing-NICE-quality-standards-/Quality-standards-topic-library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nice.org.uk/guidance/indevelopment/gid-ng10087" TargetMode="External"/><Relationship Id="rId17" Type="http://schemas.openxmlformats.org/officeDocument/2006/relationships/hyperlink" Target="https://thrombosisuk.org/downloads/APPTG%20Annual%20Review%202019%20100320.pdf" TargetMode="External"/><Relationship Id="rId25" Type="http://schemas.openxmlformats.org/officeDocument/2006/relationships/hyperlink" Target="https://www.nice.org.uk/guidance/qs120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gettingitrightfirsttime.co.uk/thrombosis-survey/" TargetMode="External"/><Relationship Id="rId20" Type="http://schemas.openxmlformats.org/officeDocument/2006/relationships/hyperlink" Target="https://www.ncepod.org.uk/2019pe.html" TargetMode="External"/><Relationship Id="rId29" Type="http://schemas.openxmlformats.org/officeDocument/2006/relationships/hyperlink" Target="http://www.nice.org.uk/Guidance/InDevelopment/GID-QSDX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ng89" TargetMode="External"/><Relationship Id="rId24" Type="http://schemas.openxmlformats.org/officeDocument/2006/relationships/hyperlink" Target="https://www.nice.org.uk/guidance/qs2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england.nhs.uk/publication/nhs-standard-contract-2020-21-technical-guidance/" TargetMode="External"/><Relationship Id="rId23" Type="http://schemas.openxmlformats.org/officeDocument/2006/relationships/hyperlink" Target="https://www.nice.org.uk/guidance/qs3" TargetMode="External"/><Relationship Id="rId28" Type="http://schemas.openxmlformats.org/officeDocument/2006/relationships/hyperlink" Target="http://www.nice.org.uk/standards-and-indicators" TargetMode="External"/><Relationship Id="rId10" Type="http://schemas.openxmlformats.org/officeDocument/2006/relationships/hyperlink" Target="https://www.nice.org.uk/guidance/qs29" TargetMode="External"/><Relationship Id="rId19" Type="http://schemas.openxmlformats.org/officeDocument/2006/relationships/hyperlink" Target="https://improvement.nhs.uk/resources/vte/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qs3" TargetMode="External"/><Relationship Id="rId14" Type="http://schemas.openxmlformats.org/officeDocument/2006/relationships/hyperlink" Target="https://www.nice.org.uk/guidance/cg132" TargetMode="External"/><Relationship Id="rId22" Type="http://schemas.openxmlformats.org/officeDocument/2006/relationships/hyperlink" Target="https://www.nice.org.uk/guidance/qs15" TargetMode="External"/><Relationship Id="rId27" Type="http://schemas.openxmlformats.org/officeDocument/2006/relationships/hyperlink" Target="http://www.nice.org.uk/Standards-and-Indicators/Developing-NICE-quality-standards-/Quality-standards-topic-library" TargetMode="External"/><Relationship Id="rId30" Type="http://schemas.openxmlformats.org/officeDocument/2006/relationships/hyperlink" Target="https://www.nice.org.uk/terms-and-condition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NICE\NICE%20Templates\Quality%20Standards\QS%20topic%20overview%20Sept%2019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B561B-481E-4EFA-939E-4A68F865A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QS topic overview Sept 19</Template>
  <TotalTime>127</TotalTime>
  <Pages>3</Pages>
  <Words>652</Words>
  <Characters>5576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Happy</Company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Sabina Keane</dc:creator>
  <cp:lastModifiedBy>Sabina Keane</cp:lastModifiedBy>
  <cp:revision>7</cp:revision>
  <cp:lastPrinted>2019-01-08T15:27:00Z</cp:lastPrinted>
  <dcterms:created xsi:type="dcterms:W3CDTF">2020-07-20T16:31:00Z</dcterms:created>
  <dcterms:modified xsi:type="dcterms:W3CDTF">2020-07-21T15:09:00Z</dcterms:modified>
</cp:coreProperties>
</file>