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8B8C2" w14:textId="0E377025" w:rsidR="00564179" w:rsidRPr="000C37A0" w:rsidRDefault="00564179" w:rsidP="001E4C6D">
      <w:pPr>
        <w:pStyle w:val="NICEnormal"/>
      </w:pPr>
      <w:bookmarkStart w:id="0" w:name="Text1"/>
    </w:p>
    <w:p w14:paraId="49E4E3A3" w14:textId="77777777" w:rsidR="005C4239" w:rsidRDefault="005C4239" w:rsidP="005C4239">
      <w:pPr>
        <w:pStyle w:val="Title"/>
      </w:pPr>
      <w:r>
        <w:t>NATIONAL INSTITUTE FOR HEALTH AND CARE EXCELLENCE</w:t>
      </w:r>
    </w:p>
    <w:bookmarkEnd w:id="0"/>
    <w:p w14:paraId="6CFDB309" w14:textId="6A95F9EE" w:rsidR="002B7354" w:rsidRPr="000C37A0" w:rsidRDefault="00FA43AB" w:rsidP="001D4AC0">
      <w:pPr>
        <w:pStyle w:val="Title1"/>
      </w:pPr>
      <w:r>
        <w:t>Type 2 diabetes in adults</w:t>
      </w:r>
    </w:p>
    <w:p w14:paraId="5BCA63C4" w14:textId="77777777" w:rsidR="009C399D" w:rsidRPr="000C37A0" w:rsidRDefault="002B7354" w:rsidP="001D4AC0">
      <w:pPr>
        <w:pStyle w:val="Title1"/>
      </w:pPr>
      <w:r w:rsidRPr="000C37A0">
        <w:t xml:space="preserve">NICE </w:t>
      </w:r>
      <w:r w:rsidR="009C399D" w:rsidRPr="000C37A0">
        <w:t>quality standard</w:t>
      </w:r>
    </w:p>
    <w:p w14:paraId="7E624E03" w14:textId="16A1FDB9" w:rsidR="009C399D" w:rsidRPr="000C37A0" w:rsidRDefault="009C399D" w:rsidP="00C20FF4">
      <w:pPr>
        <w:pStyle w:val="Title2"/>
      </w:pPr>
      <w:r w:rsidRPr="000C37A0">
        <w:t xml:space="preserve">Draft for consultation </w:t>
      </w:r>
    </w:p>
    <w:p w14:paraId="1C57B3F1" w14:textId="119533F4" w:rsidR="009C399D" w:rsidRDefault="00182B17" w:rsidP="009C399D">
      <w:pPr>
        <w:pStyle w:val="Guidanceissuedate"/>
        <w:rPr>
          <w:lang w:val="en-GB"/>
        </w:rPr>
      </w:pPr>
      <w:r>
        <w:rPr>
          <w:lang w:val="en-GB"/>
        </w:rPr>
        <w:t>20</w:t>
      </w:r>
      <w:r w:rsidR="00EF79EA">
        <w:rPr>
          <w:lang w:val="en-GB"/>
        </w:rPr>
        <w:t> </w:t>
      </w:r>
      <w:r w:rsidR="00E463D8">
        <w:rPr>
          <w:lang w:val="en-GB"/>
        </w:rPr>
        <w:t>September 2022</w:t>
      </w:r>
    </w:p>
    <w:tbl>
      <w:tblPr>
        <w:tblStyle w:val="PanelPrimary"/>
        <w:tblW w:w="0" w:type="auto"/>
        <w:tblLook w:val="0000" w:firstRow="0" w:lastRow="0" w:firstColumn="0" w:lastColumn="0" w:noHBand="0" w:noVBand="0"/>
        <w:tblDescription w:val="&#10;"/>
      </w:tblPr>
      <w:tblGrid>
        <w:gridCol w:w="8253"/>
      </w:tblGrid>
      <w:tr w:rsidR="00CB63FA" w14:paraId="2CA8A9B1" w14:textId="77777777" w:rsidTr="006C3175">
        <w:tc>
          <w:tcPr>
            <w:tcW w:w="8253" w:type="dxa"/>
          </w:tcPr>
          <w:p w14:paraId="47F4D4AA" w14:textId="4497B594" w:rsidR="00CB63FA" w:rsidRDefault="00CB63FA" w:rsidP="00CB63FA">
            <w:pPr>
              <w:pStyle w:val="NICEnormal"/>
            </w:pPr>
            <w:r w:rsidRPr="00E57EE0">
              <w:rPr>
                <w:b/>
              </w:rPr>
              <w:t>This quality standard covers</w:t>
            </w:r>
            <w:r>
              <w:t xml:space="preserve"> </w:t>
            </w:r>
            <w:r w:rsidR="00FA43AB">
              <w:t xml:space="preserve">prevention, diagnosis and management of </w:t>
            </w:r>
            <w:r w:rsidR="00167B14">
              <w:t>type 2</w:t>
            </w:r>
            <w:r w:rsidR="00FA43AB">
              <w:t xml:space="preserve"> diabetes in adults. </w:t>
            </w:r>
            <w:r>
              <w:t xml:space="preserve"> It describes high-quality care in priority areas for improvement. It does not cover </w:t>
            </w:r>
            <w:r w:rsidR="00FA43AB">
              <w:t>diabetes in children and young people, diabetes in pregnancy and other types of diabetes</w:t>
            </w:r>
            <w:r>
              <w:t xml:space="preserve">. </w:t>
            </w:r>
          </w:p>
          <w:p w14:paraId="168F4C36" w14:textId="5195902E" w:rsidR="00ED5F64" w:rsidRPr="00FA43AB" w:rsidRDefault="00ED5F64" w:rsidP="00ED5F64">
            <w:pPr>
              <w:pStyle w:val="NICEnormal"/>
            </w:pPr>
            <w:r>
              <w:t xml:space="preserve">This quality standard will update and replace the existing </w:t>
            </w:r>
            <w:hyperlink r:id="rId8" w:history="1">
              <w:r w:rsidRPr="00301DE2">
                <w:rPr>
                  <w:rStyle w:val="Hyperlink"/>
                </w:rPr>
                <w:t xml:space="preserve">quality standard on </w:t>
              </w:r>
              <w:r w:rsidR="00FA43AB" w:rsidRPr="00301DE2">
                <w:rPr>
                  <w:rStyle w:val="Hyperlink"/>
                </w:rPr>
                <w:t>diabetes in adults</w:t>
              </w:r>
            </w:hyperlink>
            <w:r w:rsidRPr="00965E85">
              <w:t xml:space="preserve"> (published </w:t>
            </w:r>
            <w:r w:rsidR="00FA43AB">
              <w:t>March 201</w:t>
            </w:r>
            <w:r w:rsidR="00917CE2">
              <w:t>1, updated 2016</w:t>
            </w:r>
            <w:r w:rsidRPr="00965E85">
              <w:t>)</w:t>
            </w:r>
            <w:r>
              <w:t xml:space="preserve">. The topic was identified for update following </w:t>
            </w:r>
            <w:r w:rsidR="00E03591">
              <w:t>a</w:t>
            </w:r>
            <w:r>
              <w:t xml:space="preserve"> review of quality standards. The review </w:t>
            </w:r>
            <w:r w:rsidRPr="00FA43AB">
              <w:t>identified</w:t>
            </w:r>
            <w:r w:rsidR="00FA43AB" w:rsidRPr="00FA43AB">
              <w:t>:</w:t>
            </w:r>
            <w:r w:rsidRPr="00FA43AB">
              <w:t xml:space="preserve"> </w:t>
            </w:r>
          </w:p>
          <w:p w14:paraId="0CC7A699" w14:textId="77777777" w:rsidR="00576D2D" w:rsidRPr="00FA43AB" w:rsidRDefault="00576D2D" w:rsidP="00576D2D">
            <w:pPr>
              <w:pStyle w:val="Bulletleft1"/>
            </w:pPr>
            <w:r>
              <w:t>changes in the priority areas for improvement</w:t>
            </w:r>
          </w:p>
          <w:p w14:paraId="3E64699F" w14:textId="11E7A580" w:rsidR="00ED5F64" w:rsidRDefault="00E03591" w:rsidP="00ED5F64">
            <w:pPr>
              <w:pStyle w:val="Bulletleft1"/>
            </w:pPr>
            <w:r>
              <w:t xml:space="preserve">new and </w:t>
            </w:r>
            <w:r w:rsidR="00FA43AB" w:rsidRPr="00FA43AB">
              <w:t>updated</w:t>
            </w:r>
            <w:r w:rsidR="00ED5F64" w:rsidRPr="00FA43AB">
              <w:t xml:space="preserve"> guidance on </w:t>
            </w:r>
            <w:r w:rsidR="00167B14">
              <w:t>type 2</w:t>
            </w:r>
            <w:r w:rsidR="00FA43AB" w:rsidRPr="00FA43AB">
              <w:t xml:space="preserve"> diabetes in adults</w:t>
            </w:r>
          </w:p>
          <w:p w14:paraId="2D34DAC5" w14:textId="7E3364FA" w:rsidR="00ED5F64" w:rsidRPr="00FA43AB" w:rsidRDefault="00ED5F64" w:rsidP="00ED5F64">
            <w:pPr>
              <w:pStyle w:val="Bulletleft1last"/>
            </w:pPr>
            <w:r w:rsidRPr="00FA43AB">
              <w:t xml:space="preserve">that the quality standard on </w:t>
            </w:r>
            <w:r w:rsidR="00FA43AB" w:rsidRPr="00FA43AB">
              <w:rPr>
                <w:lang w:val="en-GB"/>
              </w:rPr>
              <w:t xml:space="preserve">diabetes in adults </w:t>
            </w:r>
            <w:r w:rsidRPr="00FA43AB">
              <w:t xml:space="preserve">should be </w:t>
            </w:r>
            <w:r w:rsidR="00E03591">
              <w:rPr>
                <w:lang w:val="en-GB"/>
              </w:rPr>
              <w:t>split</w:t>
            </w:r>
            <w:r w:rsidR="00E03591" w:rsidRPr="00FA43AB">
              <w:rPr>
                <w:lang w:val="en-GB"/>
              </w:rPr>
              <w:t xml:space="preserve"> </w:t>
            </w:r>
            <w:r w:rsidR="00FA43AB" w:rsidRPr="00FA43AB">
              <w:rPr>
                <w:lang w:val="en-GB"/>
              </w:rPr>
              <w:t xml:space="preserve">into </w:t>
            </w:r>
            <w:r w:rsidR="00E03591">
              <w:rPr>
                <w:lang w:val="en-GB"/>
              </w:rPr>
              <w:t xml:space="preserve">separate quality standards on </w:t>
            </w:r>
            <w:r w:rsidR="00641F57">
              <w:rPr>
                <w:lang w:val="en-GB"/>
              </w:rPr>
              <w:t>type 1</w:t>
            </w:r>
            <w:r w:rsidR="00E03591">
              <w:rPr>
                <w:lang w:val="en-GB"/>
              </w:rPr>
              <w:t xml:space="preserve"> diabetes in adults and </w:t>
            </w:r>
            <w:r w:rsidR="00167B14">
              <w:rPr>
                <w:lang w:val="en-GB"/>
              </w:rPr>
              <w:t>type 2</w:t>
            </w:r>
            <w:r w:rsidR="00E03591">
              <w:rPr>
                <w:lang w:val="en-GB"/>
              </w:rPr>
              <w:t xml:space="preserve"> diabetes in adults</w:t>
            </w:r>
            <w:r w:rsidRPr="00FA43AB">
              <w:t xml:space="preserve">. </w:t>
            </w:r>
          </w:p>
          <w:p w14:paraId="5FB98185" w14:textId="77777777" w:rsidR="00ED5F64" w:rsidRDefault="00ED5F64" w:rsidP="00ED5F64">
            <w:pPr>
              <w:pStyle w:val="NICEnormal"/>
            </w:pPr>
            <w:r>
              <w:t xml:space="preserve">For more information </w:t>
            </w:r>
            <w:r w:rsidRPr="00BA5F37">
              <w:t xml:space="preserve">see </w:t>
            </w:r>
            <w:hyperlink r:id="rId9" w:history="1">
              <w:r w:rsidRPr="000B11AC">
                <w:rPr>
                  <w:rStyle w:val="Hyperlink"/>
                </w:rPr>
                <w:t>update information</w:t>
              </w:r>
            </w:hyperlink>
            <w:r>
              <w:t>.</w:t>
            </w:r>
          </w:p>
          <w:p w14:paraId="6AAAAFDE" w14:textId="4DD54FD4" w:rsidR="00CB63FA" w:rsidRDefault="00CB63FA" w:rsidP="00CB63FA">
            <w:pPr>
              <w:pStyle w:val="NICEnormal"/>
            </w:pPr>
            <w:r>
              <w:t>This is the draft quality standard for consultation (f</w:t>
            </w:r>
            <w:r w:rsidRPr="00684B03">
              <w:t xml:space="preserve">rom </w:t>
            </w:r>
            <w:r w:rsidR="00182B17">
              <w:t>20</w:t>
            </w:r>
            <w:r w:rsidR="00EF79EA">
              <w:t> </w:t>
            </w:r>
            <w:r w:rsidR="00765EB0">
              <w:t>September</w:t>
            </w:r>
            <w:r w:rsidRPr="00684B03">
              <w:t xml:space="preserve"> to </w:t>
            </w:r>
            <w:r w:rsidR="00765EB0">
              <w:t>1</w:t>
            </w:r>
            <w:r w:rsidR="00182B17">
              <w:t>9</w:t>
            </w:r>
            <w:r w:rsidR="00EF79EA">
              <w:t> </w:t>
            </w:r>
            <w:r w:rsidR="00765EB0">
              <w:t>October 2022</w:t>
            </w:r>
            <w:r>
              <w:t xml:space="preserve">). The final quality standard is expected to publish </w:t>
            </w:r>
            <w:r w:rsidR="00E03591">
              <w:t xml:space="preserve">by </w:t>
            </w:r>
            <w:r w:rsidR="00765EB0">
              <w:t>February 2023</w:t>
            </w:r>
            <w:r>
              <w:t xml:space="preserve">. </w:t>
            </w:r>
          </w:p>
          <w:p w14:paraId="2B0CFF3E" w14:textId="545E1542" w:rsidR="00CB63FA" w:rsidRPr="00BB32FB" w:rsidRDefault="00CB63FA" w:rsidP="00765EB0">
            <w:pPr>
              <w:pStyle w:val="NICEnormal"/>
            </w:pPr>
          </w:p>
        </w:tc>
      </w:tr>
    </w:tbl>
    <w:p w14:paraId="7BFFF130"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06A598D4" w14:textId="63666214" w:rsidR="009C399D" w:rsidRPr="000C37A0" w:rsidRDefault="00116F3A" w:rsidP="009C399D">
      <w:pPr>
        <w:pStyle w:val="NICEnormal"/>
      </w:pPr>
      <w:hyperlink w:anchor="_Quality_statement_1:" w:history="1">
        <w:r w:rsidR="009C399D" w:rsidRPr="00AD2882">
          <w:rPr>
            <w:rStyle w:val="Hyperlink"/>
          </w:rPr>
          <w:t>Statement 1</w:t>
        </w:r>
      </w:hyperlink>
      <w:r w:rsidR="009C399D" w:rsidRPr="000C37A0">
        <w:t xml:space="preserve"> </w:t>
      </w:r>
      <w:r w:rsidR="00E463D8">
        <w:t xml:space="preserve">Adults at high risk of </w:t>
      </w:r>
      <w:r w:rsidR="00167B14">
        <w:t>type 2</w:t>
      </w:r>
      <w:r w:rsidR="00E463D8">
        <w:t xml:space="preserve"> diabetes are </w:t>
      </w:r>
      <w:r w:rsidR="00C76EF4">
        <w:t xml:space="preserve">offered </w:t>
      </w:r>
      <w:r w:rsidR="00E463D8">
        <w:t>a</w:t>
      </w:r>
      <w:r w:rsidR="0081257A">
        <w:t xml:space="preserve"> referral to a</w:t>
      </w:r>
      <w:r w:rsidR="00E463D8">
        <w:t xml:space="preserve">n </w:t>
      </w:r>
      <w:r w:rsidR="007B5802">
        <w:t>NHS Diabetes Prevention</w:t>
      </w:r>
      <w:r w:rsidR="00E463D8">
        <w:t xml:space="preserve"> </w:t>
      </w:r>
      <w:r w:rsidR="007B5802">
        <w:t>P</w:t>
      </w:r>
      <w:r w:rsidR="00E463D8">
        <w:t xml:space="preserve">rogramme. </w:t>
      </w:r>
      <w:r w:rsidR="00E463D8" w:rsidRPr="00E463D8">
        <w:rPr>
          <w:b/>
          <w:bCs/>
        </w:rPr>
        <w:t>[2016</w:t>
      </w:r>
      <w:r w:rsidR="00180543">
        <w:rPr>
          <w:b/>
          <w:bCs/>
        </w:rPr>
        <w:t>, updated 2022</w:t>
      </w:r>
      <w:r w:rsidR="00E463D8" w:rsidRPr="00E463D8">
        <w:rPr>
          <w:b/>
          <w:bCs/>
        </w:rPr>
        <w:t>]</w:t>
      </w:r>
      <w:r w:rsidR="00D47C22" w:rsidRPr="00E463D8">
        <w:rPr>
          <w:b/>
          <w:bCs/>
        </w:rPr>
        <w:t xml:space="preserve"> </w:t>
      </w:r>
    </w:p>
    <w:p w14:paraId="19E4A88D" w14:textId="0123CA8C" w:rsidR="009C399D" w:rsidRDefault="00116F3A" w:rsidP="009C399D">
      <w:pPr>
        <w:pStyle w:val="NICEnormal"/>
      </w:pPr>
      <w:hyperlink w:anchor="_Quality_statement_2:" w:history="1">
        <w:r w:rsidR="009C399D" w:rsidRPr="00AD2882">
          <w:rPr>
            <w:rStyle w:val="Hyperlink"/>
          </w:rPr>
          <w:t>Statemen</w:t>
        </w:r>
        <w:r w:rsidR="007D23BD" w:rsidRPr="00AD2882">
          <w:rPr>
            <w:rStyle w:val="Hyperlink"/>
          </w:rPr>
          <w:t>t 2</w:t>
        </w:r>
      </w:hyperlink>
      <w:r w:rsidR="009C399D" w:rsidRPr="000C37A0">
        <w:t xml:space="preserve"> </w:t>
      </w:r>
      <w:r w:rsidR="00E463D8" w:rsidRPr="00182472">
        <w:t xml:space="preserve">Adults with </w:t>
      </w:r>
      <w:r w:rsidR="00167B14">
        <w:t>type 2</w:t>
      </w:r>
      <w:r w:rsidR="00E463D8" w:rsidRPr="00182472">
        <w:t xml:space="preserve"> diabetes are </w:t>
      </w:r>
      <w:r w:rsidR="00C76EF4">
        <w:t xml:space="preserve">offered </w:t>
      </w:r>
      <w:r w:rsidR="00E463D8">
        <w:t>a</w:t>
      </w:r>
      <w:r w:rsidR="00E463D8" w:rsidRPr="00182472">
        <w:t xml:space="preserve"> structured education programme at diagnosis.</w:t>
      </w:r>
      <w:r w:rsidR="00E463D8">
        <w:t xml:space="preserve"> </w:t>
      </w:r>
      <w:r w:rsidR="00E463D8" w:rsidRPr="00182472">
        <w:rPr>
          <w:b/>
          <w:bCs/>
        </w:rPr>
        <w:t>[2011, updated 202</w:t>
      </w:r>
      <w:r w:rsidR="00EA5DA3">
        <w:rPr>
          <w:b/>
          <w:bCs/>
        </w:rPr>
        <w:t>2</w:t>
      </w:r>
      <w:r w:rsidR="00E463D8" w:rsidRPr="00182472">
        <w:rPr>
          <w:b/>
          <w:bCs/>
        </w:rPr>
        <w:t>]</w:t>
      </w:r>
    </w:p>
    <w:p w14:paraId="7422F127" w14:textId="34288F52" w:rsidR="00E57EE0" w:rsidRDefault="00116F3A" w:rsidP="00E57EE0">
      <w:pPr>
        <w:pStyle w:val="NICEnormal"/>
      </w:pPr>
      <w:hyperlink w:anchor="_Quality_statement_X" w:history="1">
        <w:r w:rsidR="00E57EE0" w:rsidRPr="00AD2882">
          <w:rPr>
            <w:rStyle w:val="Hyperlink"/>
          </w:rPr>
          <w:t>Statement 3</w:t>
        </w:r>
      </w:hyperlink>
      <w:r w:rsidR="00E57EE0" w:rsidRPr="000C37A0">
        <w:t xml:space="preserve"> </w:t>
      </w:r>
      <w:r w:rsidR="00E463D8">
        <w:t xml:space="preserve">Adults with </w:t>
      </w:r>
      <w:r w:rsidR="00167B14">
        <w:t>type 2</w:t>
      </w:r>
      <w:r w:rsidR="00E463D8">
        <w:t xml:space="preserve"> diabetes</w:t>
      </w:r>
      <w:r w:rsidR="00EC13B5">
        <w:t xml:space="preserve"> and</w:t>
      </w:r>
      <w:r w:rsidR="00E463D8">
        <w:t xml:space="preserve"> </w:t>
      </w:r>
      <w:r w:rsidR="00EC13B5">
        <w:t xml:space="preserve">a learning disability or cognitive impairment </w:t>
      </w:r>
      <w:r w:rsidR="003D5631">
        <w:t xml:space="preserve">who </w:t>
      </w:r>
      <w:r w:rsidR="00937D41">
        <w:t>have</w:t>
      </w:r>
      <w:r w:rsidR="003D5631">
        <w:t xml:space="preserve"> </w:t>
      </w:r>
      <w:r w:rsidR="00E463D8">
        <w:t xml:space="preserve">multiple daily insulin injections, and adults with insulin-treated </w:t>
      </w:r>
      <w:r w:rsidR="00167B14">
        <w:t>type 2</w:t>
      </w:r>
      <w:r w:rsidR="00E463D8">
        <w:t xml:space="preserve"> diabetes who need help from a care worker or healthcare professional to monitor their blood glucose, </w:t>
      </w:r>
      <w:r w:rsidR="00C76EF4">
        <w:t xml:space="preserve">are offered </w:t>
      </w:r>
      <w:r w:rsidR="00E463D8">
        <w:t xml:space="preserve">intermittently scanned continuous glucose monitoring. </w:t>
      </w:r>
      <w:r w:rsidR="00E463D8" w:rsidRPr="00181B15">
        <w:rPr>
          <w:b/>
          <w:bCs/>
        </w:rPr>
        <w:t>[new 202</w:t>
      </w:r>
      <w:r w:rsidR="00EA5DA3">
        <w:rPr>
          <w:b/>
          <w:bCs/>
        </w:rPr>
        <w:t>2</w:t>
      </w:r>
      <w:r w:rsidR="00E463D8" w:rsidRPr="00181B15">
        <w:rPr>
          <w:b/>
          <w:bCs/>
        </w:rPr>
        <w:t>]</w:t>
      </w:r>
      <w:r w:rsidR="00E57EE0" w:rsidRPr="000C37A0">
        <w:t xml:space="preserve"> </w:t>
      </w:r>
    </w:p>
    <w:p w14:paraId="27F1CAC0" w14:textId="2C2A4411" w:rsidR="00E463D8" w:rsidRDefault="00116F3A" w:rsidP="00E463D8">
      <w:pPr>
        <w:pStyle w:val="NICEnormal"/>
      </w:pPr>
      <w:hyperlink w:anchor="_Quality_statement_[X]" w:history="1">
        <w:r w:rsidR="00AD2882" w:rsidRPr="00D33813">
          <w:rPr>
            <w:rStyle w:val="Hyperlink"/>
          </w:rPr>
          <w:t>Statement 4</w:t>
        </w:r>
      </w:hyperlink>
      <w:r w:rsidR="00AD2882" w:rsidRPr="000C37A0">
        <w:t xml:space="preserve"> </w:t>
      </w:r>
      <w:r w:rsidR="00E463D8">
        <w:t xml:space="preserve">Adults with </w:t>
      </w:r>
      <w:r w:rsidR="00167B14">
        <w:t>type 2</w:t>
      </w:r>
      <w:r w:rsidR="00E463D8">
        <w:t xml:space="preserve"> diabetes and chronic heart failure</w:t>
      </w:r>
      <w:r w:rsidR="00EC13B5">
        <w:t xml:space="preserve"> </w:t>
      </w:r>
      <w:r w:rsidR="00F31A13">
        <w:t xml:space="preserve">or </w:t>
      </w:r>
      <w:r w:rsidR="00E463D8">
        <w:t>established atherosclerotic cardiovascular disease</w:t>
      </w:r>
      <w:r w:rsidR="00053354">
        <w:t>,</w:t>
      </w:r>
      <w:r w:rsidR="00E463D8">
        <w:t xml:space="preserve"> or chronic kidney disease</w:t>
      </w:r>
      <w:r w:rsidR="00F43616">
        <w:t xml:space="preserve"> (CKD)</w:t>
      </w:r>
      <w:r w:rsidR="00E463D8">
        <w:t xml:space="preserve"> with an albumin to creatinine ratio </w:t>
      </w:r>
      <w:r w:rsidR="00053354">
        <w:t xml:space="preserve">(ACR) </w:t>
      </w:r>
      <w:r w:rsidR="00E463D8">
        <w:t xml:space="preserve">over </w:t>
      </w:r>
      <w:r w:rsidR="00937D41">
        <w:t>30 </w:t>
      </w:r>
      <w:r w:rsidR="00E463D8">
        <w:t>mg/mmol</w:t>
      </w:r>
      <w:r w:rsidR="00053354">
        <w:t xml:space="preserve"> </w:t>
      </w:r>
      <w:r w:rsidR="00F31A13">
        <w:t>on optimised standard care</w:t>
      </w:r>
      <w:r w:rsidR="00937D41">
        <w:t>,</w:t>
      </w:r>
      <w:r w:rsidR="00E463D8">
        <w:t xml:space="preserve"> </w:t>
      </w:r>
      <w:r w:rsidR="00937D41">
        <w:t xml:space="preserve">are offered </w:t>
      </w:r>
      <w:r w:rsidR="00E463D8">
        <w:t xml:space="preserve">an appropriate SGLT2 inhibitor. </w:t>
      </w:r>
      <w:r w:rsidR="00E463D8" w:rsidRPr="00E55E2E">
        <w:rPr>
          <w:b/>
          <w:bCs/>
        </w:rPr>
        <w:t>[new 202</w:t>
      </w:r>
      <w:r w:rsidR="00EA5DA3">
        <w:rPr>
          <w:b/>
          <w:bCs/>
        </w:rPr>
        <w:t>2</w:t>
      </w:r>
      <w:r w:rsidR="00E463D8" w:rsidRPr="00E55E2E">
        <w:rPr>
          <w:b/>
          <w:bCs/>
        </w:rPr>
        <w:t xml:space="preserve">] </w:t>
      </w:r>
    </w:p>
    <w:p w14:paraId="2B6017B0" w14:textId="79EC0BCE" w:rsidR="00E463D8" w:rsidRDefault="00116F3A" w:rsidP="00E463D8">
      <w:pPr>
        <w:pStyle w:val="NICEnormal"/>
      </w:pPr>
      <w:hyperlink w:anchor="_Quality_statement_5:" w:history="1">
        <w:r w:rsidR="00E463D8" w:rsidRPr="00E463D8">
          <w:rPr>
            <w:rStyle w:val="Hyperlink"/>
          </w:rPr>
          <w:t>Statement 5</w:t>
        </w:r>
      </w:hyperlink>
      <w:r w:rsidR="00E463D8">
        <w:t xml:space="preserve"> </w:t>
      </w:r>
      <w:r w:rsidR="00EC13B5">
        <w:t xml:space="preserve">Adults with </w:t>
      </w:r>
      <w:r w:rsidR="00167B14">
        <w:t>type 2</w:t>
      </w:r>
      <w:r w:rsidR="00EC13B5">
        <w:t xml:space="preserve"> diabetes have </w:t>
      </w:r>
      <w:r w:rsidR="007555EA">
        <w:t xml:space="preserve">key </w:t>
      </w:r>
      <w:r w:rsidR="00EC13B5">
        <w:t xml:space="preserve">care processes completed every </w:t>
      </w:r>
      <w:r w:rsidR="00937D41">
        <w:t>12 </w:t>
      </w:r>
      <w:r w:rsidR="00EC13B5">
        <w:t xml:space="preserve">months. </w:t>
      </w:r>
      <w:r w:rsidR="00E463D8" w:rsidRPr="000B0A38">
        <w:rPr>
          <w:b/>
          <w:bCs/>
        </w:rPr>
        <w:t>[new 202</w:t>
      </w:r>
      <w:r w:rsidR="00EA5DA3">
        <w:rPr>
          <w:b/>
          <w:bCs/>
        </w:rPr>
        <w:t>2</w:t>
      </w:r>
      <w:r w:rsidR="00E463D8" w:rsidRPr="000B0A38">
        <w:rPr>
          <w:b/>
          <w:bCs/>
        </w:rPr>
        <w:t>]</w:t>
      </w:r>
    </w:p>
    <w:p w14:paraId="7B8A4D64" w14:textId="3945072F" w:rsidR="00AD2882" w:rsidRDefault="00116F3A" w:rsidP="00AD2882">
      <w:pPr>
        <w:pStyle w:val="NICEnormal"/>
      </w:pPr>
      <w:hyperlink w:anchor="_Quality_statement_6:" w:history="1">
        <w:r w:rsidR="00E463D8" w:rsidRPr="00E463D8">
          <w:rPr>
            <w:rStyle w:val="Hyperlink"/>
          </w:rPr>
          <w:t>Statement 6</w:t>
        </w:r>
      </w:hyperlink>
      <w:r w:rsidR="00E463D8">
        <w:t xml:space="preserve"> Adults with </w:t>
      </w:r>
      <w:r w:rsidR="00167B14">
        <w:t>type 2</w:t>
      </w:r>
      <w:r w:rsidR="00E463D8">
        <w:t xml:space="preserve"> diabetes</w:t>
      </w:r>
      <w:r w:rsidR="00937D41">
        <w:t xml:space="preserve"> who are</w:t>
      </w:r>
      <w:r w:rsidR="00E463D8">
        <w:t xml:space="preserve"> admitted to hospital are assessed for their risk of developing a diabetic foot problem. </w:t>
      </w:r>
      <w:r w:rsidR="00E463D8" w:rsidRPr="000B0A38">
        <w:rPr>
          <w:b/>
          <w:bCs/>
        </w:rPr>
        <w:t>[new 202</w:t>
      </w:r>
      <w:r w:rsidR="00EA5DA3">
        <w:rPr>
          <w:b/>
          <w:bCs/>
        </w:rPr>
        <w:t>2</w:t>
      </w:r>
      <w:r w:rsidR="00E463D8" w:rsidRPr="000B0A38">
        <w:rPr>
          <w:b/>
          <w:bCs/>
        </w:rPr>
        <w:t>]</w:t>
      </w:r>
    </w:p>
    <w:p w14:paraId="2734CA66" w14:textId="6A9A54C0" w:rsidR="00F71B73" w:rsidRDefault="00C65AD8" w:rsidP="00F71B73">
      <w:pPr>
        <w:pStyle w:val="NICEnormal"/>
      </w:pPr>
      <w:r>
        <w:t xml:space="preserve">In </w:t>
      </w:r>
      <w:r w:rsidR="00E463D8">
        <w:t>2022</w:t>
      </w:r>
      <w:r>
        <w:t xml:space="preserve"> this quality standard was </w:t>
      </w:r>
      <w:r w:rsidR="00641F57">
        <w:t>updated,</w:t>
      </w:r>
      <w:r>
        <w:t xml:space="preserve"> and statements prioritised in </w:t>
      </w:r>
      <w:r w:rsidR="00F435A0">
        <w:t>2016</w:t>
      </w:r>
      <w:r>
        <w:t xml:space="preserve"> were updated (</w:t>
      </w:r>
      <w:r w:rsidR="00F435A0">
        <w:t>201</w:t>
      </w:r>
      <w:r w:rsidR="003337C1">
        <w:t>1</w:t>
      </w:r>
      <w:r>
        <w:t xml:space="preserve">, updated </w:t>
      </w:r>
      <w:r w:rsidR="00F435A0">
        <w:t>202</w:t>
      </w:r>
      <w:r w:rsidR="00EA5DA3">
        <w:t>2</w:t>
      </w:r>
      <w:r>
        <w:t xml:space="preserve">) or replaced (new </w:t>
      </w:r>
      <w:r w:rsidR="00F435A0">
        <w:t>202</w:t>
      </w:r>
      <w:r w:rsidR="00EA5DA3">
        <w:t>2</w:t>
      </w:r>
      <w:r>
        <w:t xml:space="preserve">). For more information, see </w:t>
      </w:r>
      <w:hyperlink w:anchor="_Update_information_2" w:history="1">
        <w:r w:rsidRPr="00F71B73">
          <w:rPr>
            <w:rStyle w:val="Hyperlink"/>
          </w:rPr>
          <w:t>update information</w:t>
        </w:r>
      </w:hyperlink>
      <w:r>
        <w:t>.</w:t>
      </w:r>
    </w:p>
    <w:p w14:paraId="2F457755" w14:textId="7453B05E" w:rsidR="00F71B73" w:rsidRDefault="00F71B73" w:rsidP="00F71B73">
      <w:pPr>
        <w:pStyle w:val="NICEnormal"/>
      </w:pPr>
    </w:p>
    <w:tbl>
      <w:tblPr>
        <w:tblStyle w:val="PanelPrimary"/>
        <w:tblW w:w="0" w:type="auto"/>
        <w:tblLook w:val="0000" w:firstRow="0" w:lastRow="0" w:firstColumn="0" w:lastColumn="0" w:noHBand="0" w:noVBand="0"/>
        <w:tblDescription w:val="&#10;"/>
      </w:tblPr>
      <w:tblGrid>
        <w:gridCol w:w="8253"/>
      </w:tblGrid>
      <w:tr w:rsidR="00CB63FA" w14:paraId="57A559FE" w14:textId="77777777" w:rsidTr="006C3175">
        <w:tc>
          <w:tcPr>
            <w:tcW w:w="8253" w:type="dxa"/>
          </w:tcPr>
          <w:p w14:paraId="6E991776" w14:textId="7E76C13B" w:rsidR="00CB63FA" w:rsidRPr="00246B1A" w:rsidRDefault="00CB63FA" w:rsidP="00246B1A">
            <w:pPr>
              <w:pStyle w:val="Heading2"/>
              <w:outlineLvl w:val="1"/>
            </w:pPr>
            <w:bookmarkStart w:id="2" w:name="_Hlk42788001"/>
            <w:r w:rsidRPr="000C37A0">
              <w:lastRenderedPageBreak/>
              <w:t xml:space="preserve">Questions for consultation </w:t>
            </w:r>
          </w:p>
          <w:p w14:paraId="02260760" w14:textId="77777777" w:rsidR="00CB63FA" w:rsidRPr="000C37A0" w:rsidRDefault="00CB63FA" w:rsidP="00CB63FA">
            <w:pPr>
              <w:pStyle w:val="Heading3"/>
              <w:outlineLvl w:val="2"/>
            </w:pPr>
            <w:r w:rsidRPr="000C37A0">
              <w:t>Questions about the quality standard</w:t>
            </w:r>
          </w:p>
          <w:p w14:paraId="07F5AAF2"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76ABBAD0"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352AB78A" w14:textId="77777777" w:rsidR="00CB63FA" w:rsidRPr="000C37A0" w:rsidRDefault="00CB63FA" w:rsidP="00CB63FA">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658BEC80" w14:textId="77777777" w:rsidR="00CB63FA" w:rsidRDefault="00CB63FA" w:rsidP="00CB63FA">
            <w:pPr>
              <w:pStyle w:val="Heading3"/>
              <w:outlineLvl w:val="2"/>
            </w:pPr>
            <w:r>
              <w:t>Local practice case studies</w:t>
            </w:r>
          </w:p>
          <w:p w14:paraId="43FCE336" w14:textId="077CCBB3" w:rsidR="00CB63FA" w:rsidRPr="00BB32FB" w:rsidRDefault="00CB63FA" w:rsidP="00CB63FA">
            <w:pPr>
              <w:pStyle w:val="NICEnormal"/>
            </w:pPr>
            <w:r w:rsidRPr="00E96396">
              <w:rPr>
                <w:b/>
              </w:rPr>
              <w:t xml:space="preserve">Question </w:t>
            </w:r>
            <w:r w:rsidR="007555EA">
              <w:rPr>
                <w:b/>
              </w:rPr>
              <w:t>4</w:t>
            </w:r>
            <w:r>
              <w:rPr>
                <w:b/>
              </w:rPr>
              <w:t xml:space="preserve"> </w:t>
            </w:r>
            <w:r w:rsidRPr="00AC5A95">
              <w:t>Do you have an example from practice of implementing the NICE guideline that underpins this quality standard? If so, please provide details on the comments form</w:t>
            </w:r>
            <w:r>
              <w:t>.</w:t>
            </w:r>
          </w:p>
        </w:tc>
      </w:tr>
    </w:tbl>
    <w:p w14:paraId="7D7A5B22" w14:textId="77777777" w:rsidR="00CB63FA" w:rsidRPr="00123D3F" w:rsidRDefault="00CB63FA" w:rsidP="00CB63FA">
      <w:pPr>
        <w:pStyle w:val="NICEnormal"/>
      </w:pPr>
    </w:p>
    <w:p w14:paraId="5A071CD6" w14:textId="08F5F455" w:rsidR="009C399D" w:rsidRPr="000C37A0" w:rsidRDefault="00275ED0" w:rsidP="00A40D68">
      <w:pPr>
        <w:pStyle w:val="Heading1"/>
      </w:pPr>
      <w:bookmarkStart w:id="3" w:name="_Quality_statement_1:"/>
      <w:bookmarkEnd w:id="2"/>
      <w:bookmarkEnd w:id="3"/>
      <w:r w:rsidRPr="000C37A0">
        <w:rPr>
          <w:rStyle w:val="NICEnormalChar"/>
        </w:rPr>
        <w:br w:type="page"/>
      </w:r>
      <w:r w:rsidR="009C399D" w:rsidRPr="000C37A0">
        <w:lastRenderedPageBreak/>
        <w:t xml:space="preserve">Quality statement 1: </w:t>
      </w:r>
      <w:r w:rsidR="00F160E7">
        <w:t xml:space="preserve">Preventing </w:t>
      </w:r>
      <w:r w:rsidR="00167B14">
        <w:t>type 2</w:t>
      </w:r>
      <w:r w:rsidR="00F160E7">
        <w:t xml:space="preserve"> diabetes</w:t>
      </w:r>
      <w:r w:rsidR="00000B96">
        <w:t xml:space="preserve"> </w:t>
      </w:r>
    </w:p>
    <w:p w14:paraId="55FD6DEF" w14:textId="77777777" w:rsidR="009C399D" w:rsidRPr="000C37A0" w:rsidRDefault="009C399D" w:rsidP="00A40D68">
      <w:pPr>
        <w:pStyle w:val="Heading2"/>
      </w:pPr>
      <w:r w:rsidRPr="000C37A0">
        <w:t>Quality statement</w:t>
      </w:r>
    </w:p>
    <w:p w14:paraId="766F5BB6" w14:textId="6F6F5B65" w:rsidR="001C5EC6" w:rsidRDefault="00FA43AB" w:rsidP="00CF3F24">
      <w:pPr>
        <w:pStyle w:val="NICEnormal"/>
      </w:pPr>
      <w:r>
        <w:t xml:space="preserve">Adults at high risk of </w:t>
      </w:r>
      <w:r w:rsidR="00167B14">
        <w:t>type 2</w:t>
      </w:r>
      <w:r>
        <w:t xml:space="preserve"> diabetes are </w:t>
      </w:r>
      <w:r w:rsidR="00917CE2">
        <w:t xml:space="preserve">offered </w:t>
      </w:r>
      <w:r w:rsidR="0081257A">
        <w:t xml:space="preserve">a referral to </w:t>
      </w:r>
      <w:r w:rsidR="007B5802">
        <w:t>an</w:t>
      </w:r>
      <w:r w:rsidR="00555DE9">
        <w:t xml:space="preserve"> NHS Diabetes Prevention</w:t>
      </w:r>
      <w:r>
        <w:t xml:space="preserve"> </w:t>
      </w:r>
      <w:r w:rsidR="00555DE9">
        <w:t>P</w:t>
      </w:r>
      <w:r>
        <w:t>rogramme</w:t>
      </w:r>
      <w:r w:rsidR="003F0092">
        <w:t>.</w:t>
      </w:r>
      <w:r>
        <w:t xml:space="preserve"> </w:t>
      </w:r>
      <w:r w:rsidRPr="00FA43AB">
        <w:rPr>
          <w:b/>
          <w:bCs/>
        </w:rPr>
        <w:t>[2016</w:t>
      </w:r>
      <w:r w:rsidR="00180543">
        <w:rPr>
          <w:b/>
          <w:bCs/>
        </w:rPr>
        <w:t>, updated 2022</w:t>
      </w:r>
      <w:r w:rsidRPr="00FA43AB">
        <w:rPr>
          <w:b/>
          <w:bCs/>
        </w:rPr>
        <w:t>]</w:t>
      </w:r>
    </w:p>
    <w:p w14:paraId="0C45F655" w14:textId="77777777" w:rsidR="009C399D" w:rsidRPr="000C37A0" w:rsidRDefault="009C399D" w:rsidP="00614313">
      <w:pPr>
        <w:pStyle w:val="Heading2"/>
      </w:pPr>
      <w:r w:rsidRPr="000C37A0">
        <w:t xml:space="preserve">Rationale </w:t>
      </w:r>
    </w:p>
    <w:p w14:paraId="7307CEE0" w14:textId="2544D9FB" w:rsidR="009C399D" w:rsidRPr="000C37A0" w:rsidRDefault="003F0092" w:rsidP="00614313">
      <w:pPr>
        <w:pStyle w:val="NICEnormal"/>
      </w:pPr>
      <w:r>
        <w:t xml:space="preserve">Many cases of </w:t>
      </w:r>
      <w:r w:rsidR="00167B14">
        <w:t>type 2</w:t>
      </w:r>
      <w:r>
        <w:t xml:space="preserve"> diabetes </w:t>
      </w:r>
      <w:r w:rsidR="00A42AE1">
        <w:t xml:space="preserve">can be delayed or </w:t>
      </w:r>
      <w:r>
        <w:t>prevent</w:t>
      </w:r>
      <w:r w:rsidR="00A42AE1">
        <w:t>ed</w:t>
      </w:r>
      <w:r>
        <w:t xml:space="preserve"> through changes to a person’s diet and physical activity. Evidence-based intensive lifestyle-change programmes</w:t>
      </w:r>
      <w:r w:rsidR="004155F5">
        <w:t xml:space="preserve">, such as the NHS Diabetes Prevention </w:t>
      </w:r>
      <w:r w:rsidR="00541D3D">
        <w:t>Programme</w:t>
      </w:r>
      <w:r w:rsidR="004155F5">
        <w:t>,</w:t>
      </w:r>
      <w:r>
        <w:t xml:space="preserve"> can significantly reduce the risk of developing the condition for those at high risk.</w:t>
      </w:r>
      <w:r w:rsidR="0004471C" w:rsidRPr="000C37A0">
        <w:t xml:space="preserve"> </w:t>
      </w:r>
    </w:p>
    <w:p w14:paraId="0D9869D4" w14:textId="77777777" w:rsidR="009C399D" w:rsidRPr="000C37A0" w:rsidRDefault="009C399D" w:rsidP="00945D72">
      <w:pPr>
        <w:pStyle w:val="Heading2"/>
      </w:pPr>
      <w:r w:rsidRPr="000C37A0">
        <w:t xml:space="preserve">Quality </w:t>
      </w:r>
      <w:r w:rsidRPr="00945D72">
        <w:t>measur</w:t>
      </w:r>
      <w:r w:rsidR="0051659A" w:rsidRPr="00945D72">
        <w:t>es</w:t>
      </w:r>
    </w:p>
    <w:p w14:paraId="2B20A6A2" w14:textId="686174C0" w:rsidR="00CD3AAA" w:rsidRPr="006448B2" w:rsidRDefault="00CD3AAA" w:rsidP="006448B2">
      <w:pPr>
        <w:pStyle w:val="NICEnormal"/>
      </w:pPr>
      <w:r w:rsidRPr="006448B2">
        <w:t xml:space="preserve">The following measures can be used to assess the quality of care or service provision specified in the statement. They are examples of how the statement can be </w:t>
      </w:r>
      <w:r w:rsidR="00641F57" w:rsidRPr="006448B2">
        <w:t>measured and</w:t>
      </w:r>
      <w:r w:rsidRPr="006448B2">
        <w:t xml:space="preserve"> can be adapted and used flexibly.</w:t>
      </w:r>
      <w:r w:rsidR="001F24CE">
        <w:t xml:space="preserve"> Services may want to use these measures to focus on dimensions of </w:t>
      </w:r>
      <w:r w:rsidR="0081257A">
        <w:t>health in</w:t>
      </w:r>
      <w:r w:rsidR="001F24CE">
        <w:t xml:space="preserve">equality, for example by </w:t>
      </w:r>
      <w:r w:rsidR="0081257A">
        <w:t xml:space="preserve">reporting data grouped </w:t>
      </w:r>
      <w:r w:rsidR="001F24CE">
        <w:t xml:space="preserve">by ethnicity or </w:t>
      </w:r>
      <w:r w:rsidR="0081257A">
        <w:t>indices of deprivation</w:t>
      </w:r>
      <w:r w:rsidR="001F24CE">
        <w:t>.</w:t>
      </w:r>
    </w:p>
    <w:p w14:paraId="14F5CD41" w14:textId="77777777" w:rsidR="000B4548" w:rsidRPr="000C37A0" w:rsidRDefault="009E6CC0" w:rsidP="00CD55EC">
      <w:pPr>
        <w:pStyle w:val="Heading3"/>
      </w:pPr>
      <w:r w:rsidRPr="000C37A0">
        <w:t>Process</w:t>
      </w:r>
    </w:p>
    <w:p w14:paraId="34CFF435" w14:textId="33677216" w:rsidR="009E6CC0" w:rsidRPr="000C37A0" w:rsidRDefault="00A74D50" w:rsidP="00E91B86">
      <w:pPr>
        <w:pStyle w:val="NICEnormal"/>
        <w:rPr>
          <w:highlight w:val="cyan"/>
        </w:rPr>
      </w:pPr>
      <w:r>
        <w:t xml:space="preserve">a) </w:t>
      </w:r>
      <w:r w:rsidR="00F365E2">
        <w:t xml:space="preserve">Proportion of adults at high risk of </w:t>
      </w:r>
      <w:r w:rsidR="00167B14">
        <w:t>type 2</w:t>
      </w:r>
      <w:r w:rsidR="00F365E2">
        <w:t xml:space="preserve"> diabetes who are </w:t>
      </w:r>
      <w:r w:rsidR="00A42AE1">
        <w:t xml:space="preserve">offered </w:t>
      </w:r>
      <w:r w:rsidR="0081257A">
        <w:t xml:space="preserve">a referral to </w:t>
      </w:r>
      <w:r w:rsidR="00F365E2">
        <w:t>an</w:t>
      </w:r>
      <w:r w:rsidR="00555DE9">
        <w:t xml:space="preserve"> NHS Diabetes Prevention</w:t>
      </w:r>
      <w:r w:rsidR="00F365E2">
        <w:t xml:space="preserve"> </w:t>
      </w:r>
      <w:r w:rsidR="00555DE9">
        <w:t>P</w:t>
      </w:r>
      <w:r w:rsidR="00F365E2">
        <w:t>rogramme.</w:t>
      </w:r>
      <w:r w:rsidR="009E6CC0" w:rsidRPr="00F50622">
        <w:t xml:space="preserve"> </w:t>
      </w:r>
    </w:p>
    <w:p w14:paraId="28D85492" w14:textId="7DC8C6CF" w:rsidR="009E6CC0" w:rsidRPr="000C37A0" w:rsidRDefault="009E6CC0" w:rsidP="009E6CC0">
      <w:pPr>
        <w:pStyle w:val="NICEnormal"/>
      </w:pPr>
      <w:r w:rsidRPr="000C37A0">
        <w:t xml:space="preserve">Numerator – </w:t>
      </w:r>
      <w:r w:rsidR="00F160E7">
        <w:t>t</w:t>
      </w:r>
      <w:r w:rsidR="00F365E2">
        <w:t xml:space="preserve">he number in the denominator who are </w:t>
      </w:r>
      <w:r w:rsidR="00917CE2">
        <w:t xml:space="preserve">offered </w:t>
      </w:r>
      <w:r w:rsidR="0081257A">
        <w:t xml:space="preserve">a referral to </w:t>
      </w:r>
      <w:r w:rsidR="00552306">
        <w:t>an</w:t>
      </w:r>
      <w:r w:rsidR="00555DE9">
        <w:t xml:space="preserve"> NHS Diabetes Prevention </w:t>
      </w:r>
      <w:r w:rsidR="00541D3D">
        <w:t>Programme</w:t>
      </w:r>
      <w:r w:rsidR="00F365E2">
        <w:t>.</w:t>
      </w:r>
      <w:r w:rsidR="0056329A">
        <w:t xml:space="preserve"> </w:t>
      </w:r>
    </w:p>
    <w:p w14:paraId="0E312B2D" w14:textId="4EC97D22" w:rsidR="009E6CC0" w:rsidRPr="000C37A0" w:rsidRDefault="009E6CC0" w:rsidP="009E6CC0">
      <w:pPr>
        <w:pStyle w:val="NICEnormal"/>
      </w:pPr>
      <w:r w:rsidRPr="000C37A0">
        <w:t xml:space="preserve">Denominator – </w:t>
      </w:r>
      <w:r w:rsidR="00F365E2">
        <w:t xml:space="preserve">the number of adults at high risk of </w:t>
      </w:r>
      <w:r w:rsidR="00167B14">
        <w:t>type 2</w:t>
      </w:r>
      <w:r w:rsidR="00F365E2">
        <w:t xml:space="preserve"> diabetes.</w:t>
      </w:r>
      <w:r w:rsidR="0056329A">
        <w:t xml:space="preserve"> </w:t>
      </w:r>
    </w:p>
    <w:p w14:paraId="0F52116D" w14:textId="09BE1170" w:rsidR="009E6CC0" w:rsidRDefault="009E6CC0" w:rsidP="009E6CC0">
      <w:pPr>
        <w:pStyle w:val="NICEnormal"/>
      </w:pPr>
      <w:r w:rsidRPr="00B4696C">
        <w:rPr>
          <w:b/>
          <w:iCs/>
        </w:rPr>
        <w:t>Data source:</w:t>
      </w:r>
      <w:r w:rsidRPr="000C37A0">
        <w:t xml:space="preserve"> </w:t>
      </w:r>
      <w:r w:rsidR="00816BDE">
        <w:t>National dat</w:t>
      </w:r>
      <w:r w:rsidR="00B273ED">
        <w:t>a</w:t>
      </w:r>
      <w:r w:rsidR="00816BDE">
        <w:t xml:space="preserve"> are collected in t</w:t>
      </w:r>
      <w:r w:rsidR="00F365E2">
        <w:t xml:space="preserve">he </w:t>
      </w:r>
      <w:hyperlink r:id="rId10" w:history="1">
        <w:r w:rsidR="00F365E2" w:rsidRPr="00A74D50">
          <w:rPr>
            <w:rStyle w:val="Hyperlink"/>
          </w:rPr>
          <w:t>National Diabetes Audit</w:t>
        </w:r>
        <w:r w:rsidR="00541D3D">
          <w:rPr>
            <w:rStyle w:val="Hyperlink"/>
          </w:rPr>
          <w:t>’s</w:t>
        </w:r>
        <w:r w:rsidR="00A74D50" w:rsidRPr="00A74D50">
          <w:rPr>
            <w:rStyle w:val="Hyperlink"/>
          </w:rPr>
          <w:t xml:space="preserve"> </w:t>
        </w:r>
        <w:r w:rsidR="00541D3D">
          <w:rPr>
            <w:rStyle w:val="Hyperlink"/>
          </w:rPr>
          <w:t>D</w:t>
        </w:r>
        <w:r w:rsidR="00541D3D" w:rsidRPr="00A74D50">
          <w:rPr>
            <w:rStyle w:val="Hyperlink"/>
          </w:rPr>
          <w:t xml:space="preserve">iabetes </w:t>
        </w:r>
        <w:r w:rsidR="005C7F93">
          <w:rPr>
            <w:rStyle w:val="Hyperlink"/>
          </w:rPr>
          <w:t>P</w:t>
        </w:r>
        <w:r w:rsidR="005C7F93" w:rsidRPr="00A74D50">
          <w:rPr>
            <w:rStyle w:val="Hyperlink"/>
          </w:rPr>
          <w:t xml:space="preserve">revention </w:t>
        </w:r>
        <w:r w:rsidR="005C7F93">
          <w:rPr>
            <w:rStyle w:val="Hyperlink"/>
          </w:rPr>
          <w:t>P</w:t>
        </w:r>
        <w:r w:rsidR="005C7F93" w:rsidRPr="00A74D50">
          <w:rPr>
            <w:rStyle w:val="Hyperlink"/>
          </w:rPr>
          <w:t xml:space="preserve">rogramme </w:t>
        </w:r>
        <w:r w:rsidR="00A74D50" w:rsidRPr="00A74D50">
          <w:rPr>
            <w:rStyle w:val="Hyperlink"/>
          </w:rPr>
          <w:t>non-diabetic hyperglycaemia report</w:t>
        </w:r>
      </w:hyperlink>
      <w:r w:rsidR="00A74D50">
        <w:t xml:space="preserve">. </w:t>
      </w:r>
    </w:p>
    <w:p w14:paraId="5A733F4A" w14:textId="79D0862E" w:rsidR="008D4623" w:rsidRPr="000C37A0" w:rsidRDefault="00A74D50" w:rsidP="008D4623">
      <w:pPr>
        <w:pStyle w:val="NICEnormal"/>
        <w:rPr>
          <w:highlight w:val="cyan"/>
        </w:rPr>
      </w:pPr>
      <w:r>
        <w:t xml:space="preserve">b) Proportion of adults at high risk of </w:t>
      </w:r>
      <w:r w:rsidR="00167B14">
        <w:t>type 2</w:t>
      </w:r>
      <w:r>
        <w:t xml:space="preserve"> diabetes who attend </w:t>
      </w:r>
      <w:r w:rsidR="00552306">
        <w:t xml:space="preserve">an NHS Diabetes Prevention </w:t>
      </w:r>
      <w:r w:rsidR="000F1315">
        <w:t>P</w:t>
      </w:r>
      <w:r w:rsidR="00552306">
        <w:t>rogramme.</w:t>
      </w:r>
    </w:p>
    <w:p w14:paraId="124FD8AC" w14:textId="251282B2" w:rsidR="008D4623" w:rsidRPr="000C37A0" w:rsidRDefault="008D4623" w:rsidP="008D4623">
      <w:pPr>
        <w:pStyle w:val="NICEnormal"/>
      </w:pPr>
      <w:r w:rsidRPr="000C37A0">
        <w:t xml:space="preserve">Numerator – </w:t>
      </w:r>
      <w:r w:rsidR="00F160E7">
        <w:t>t</w:t>
      </w:r>
      <w:r w:rsidR="00A74D50">
        <w:t xml:space="preserve">he number in the denominator who attend </w:t>
      </w:r>
      <w:r w:rsidR="00552306">
        <w:t xml:space="preserve">an NHS Diabetes Prevention </w:t>
      </w:r>
      <w:r w:rsidR="000F1315">
        <w:t>P</w:t>
      </w:r>
      <w:r w:rsidR="00552306">
        <w:t>rogramme</w:t>
      </w:r>
      <w:r w:rsidR="00A74D50">
        <w:t xml:space="preserve">. </w:t>
      </w:r>
    </w:p>
    <w:p w14:paraId="0DD708C8" w14:textId="74B96D90" w:rsidR="00A74D50" w:rsidRPr="000C37A0" w:rsidRDefault="008D4623" w:rsidP="00A74D50">
      <w:pPr>
        <w:pStyle w:val="NICEnormal"/>
      </w:pPr>
      <w:r w:rsidRPr="000C37A0">
        <w:lastRenderedPageBreak/>
        <w:t xml:space="preserve">Denominator – </w:t>
      </w:r>
      <w:r w:rsidR="00A74D50">
        <w:t xml:space="preserve">the number of adults at high risk of </w:t>
      </w:r>
      <w:r w:rsidR="00167B14">
        <w:t>type 2</w:t>
      </w:r>
      <w:r w:rsidR="00A74D50">
        <w:t xml:space="preserve"> diabetes </w:t>
      </w:r>
      <w:r w:rsidR="00917CE2">
        <w:t xml:space="preserve">offered </w:t>
      </w:r>
      <w:r w:rsidR="0081257A">
        <w:t xml:space="preserve">a referral to </w:t>
      </w:r>
      <w:r w:rsidR="00552306">
        <w:t>an NHS Diabetes Prevention Programme</w:t>
      </w:r>
      <w:r w:rsidR="00A74D50">
        <w:t xml:space="preserve">. </w:t>
      </w:r>
    </w:p>
    <w:p w14:paraId="27FFAAEA" w14:textId="0829CBDD" w:rsidR="008D4623" w:rsidRDefault="008D4623" w:rsidP="008D4623">
      <w:pPr>
        <w:pStyle w:val="NICEnormal"/>
      </w:pPr>
      <w:r w:rsidRPr="00B4696C">
        <w:rPr>
          <w:b/>
          <w:iCs/>
        </w:rPr>
        <w:t>Data source:</w:t>
      </w:r>
      <w:r w:rsidRPr="000C37A0">
        <w:t xml:space="preserve"> </w:t>
      </w:r>
      <w:r w:rsidR="00B21263">
        <w:t xml:space="preserve">The </w:t>
      </w:r>
      <w:hyperlink r:id="rId11" w:history="1">
        <w:r w:rsidR="00B21263" w:rsidRPr="00A74D50">
          <w:rPr>
            <w:rStyle w:val="Hyperlink"/>
          </w:rPr>
          <w:t>National Diabetes Audit diabetes prevention programme non-diabetic hyperglycaemia report</w:t>
        </w:r>
      </w:hyperlink>
      <w:r w:rsidR="00B21263">
        <w:t xml:space="preserve"> collects </w:t>
      </w:r>
      <w:r w:rsidR="001D0BAA">
        <w:t xml:space="preserve">and reports </w:t>
      </w:r>
      <w:r w:rsidR="00B21263">
        <w:t>data on the number of people who have non-diabetic hyperglycaemia registered in GP practices in England who did not decline an offer to an NHS Diabetes Prevention Programme behavioural change course. Data includes breakdown by sex, ethnicity, age, deprivation and body mass index.</w:t>
      </w:r>
      <w:r w:rsidRPr="000C37A0">
        <w:t xml:space="preserve"> </w:t>
      </w:r>
    </w:p>
    <w:p w14:paraId="7BC55D87" w14:textId="467E8CB7" w:rsidR="00B21263" w:rsidRPr="000C37A0" w:rsidRDefault="00B21263" w:rsidP="00B21263">
      <w:pPr>
        <w:pStyle w:val="NICEnormal"/>
        <w:rPr>
          <w:highlight w:val="cyan"/>
        </w:rPr>
      </w:pPr>
      <w:r>
        <w:t xml:space="preserve">c) Proportion of adults at high risk of </w:t>
      </w:r>
      <w:r w:rsidR="00167B14">
        <w:t>type 2</w:t>
      </w:r>
      <w:r>
        <w:t xml:space="preserve"> diabetes who </w:t>
      </w:r>
      <w:r w:rsidR="007310F2">
        <w:t xml:space="preserve">complete </w:t>
      </w:r>
      <w:r>
        <w:t xml:space="preserve">an </w:t>
      </w:r>
      <w:r w:rsidR="00552306">
        <w:t xml:space="preserve">NHS Diabetes Prevention </w:t>
      </w:r>
      <w:r w:rsidR="00541D3D">
        <w:t>Programme</w:t>
      </w:r>
      <w:r>
        <w:t>.</w:t>
      </w:r>
    </w:p>
    <w:p w14:paraId="5DA1F4F5" w14:textId="7FB29EFB" w:rsidR="00B21263" w:rsidRPr="000C37A0" w:rsidRDefault="00B21263" w:rsidP="00B21263">
      <w:pPr>
        <w:pStyle w:val="NICEnormal"/>
      </w:pPr>
      <w:r w:rsidRPr="000C37A0">
        <w:t xml:space="preserve">Numerator – </w:t>
      </w:r>
      <w:r w:rsidR="00F160E7">
        <w:t>t</w:t>
      </w:r>
      <w:r>
        <w:t xml:space="preserve">he number in the denominator who </w:t>
      </w:r>
      <w:r w:rsidR="007310F2">
        <w:t xml:space="preserve">complete </w:t>
      </w:r>
      <w:r>
        <w:t xml:space="preserve">an </w:t>
      </w:r>
      <w:r w:rsidR="00552306">
        <w:t>NHS Diabetes Prevention Programme</w:t>
      </w:r>
      <w:r>
        <w:t xml:space="preserve">. </w:t>
      </w:r>
    </w:p>
    <w:p w14:paraId="293F5105" w14:textId="5F85D8E0" w:rsidR="00B21263" w:rsidRPr="000C37A0" w:rsidRDefault="00B21263" w:rsidP="00B21263">
      <w:pPr>
        <w:pStyle w:val="NICEnormal"/>
      </w:pPr>
      <w:r w:rsidRPr="000C37A0">
        <w:t xml:space="preserve">Denominator – </w:t>
      </w:r>
      <w:r>
        <w:t xml:space="preserve">the number of adults at high risk of </w:t>
      </w:r>
      <w:r w:rsidR="00167B14">
        <w:t>type 2</w:t>
      </w:r>
      <w:r>
        <w:t xml:space="preserve"> diabetes referred to an </w:t>
      </w:r>
      <w:r w:rsidR="00552306">
        <w:t>NHS Diabetes Prevention Programme</w:t>
      </w:r>
      <w:r>
        <w:t xml:space="preserve">. </w:t>
      </w:r>
    </w:p>
    <w:p w14:paraId="3BD14A57" w14:textId="73625F80" w:rsidR="00B21263" w:rsidRPr="000C37A0" w:rsidRDefault="00B21263" w:rsidP="008D4623">
      <w:pPr>
        <w:pStyle w:val="NICEnormal"/>
      </w:pPr>
      <w:r w:rsidRPr="00B4696C">
        <w:rPr>
          <w:b/>
          <w:iCs/>
        </w:rPr>
        <w:t>Data source:</w:t>
      </w:r>
      <w:r w:rsidRPr="000C37A0">
        <w:t xml:space="preserve"> </w:t>
      </w:r>
      <w:r w:rsidR="001D0BAA">
        <w:t xml:space="preserve">The </w:t>
      </w:r>
      <w:hyperlink r:id="rId12" w:history="1">
        <w:r w:rsidR="001D0BAA" w:rsidRPr="001D0BAA">
          <w:rPr>
            <w:rStyle w:val="Hyperlink"/>
          </w:rPr>
          <w:t>National Diabetes Audit</w:t>
        </w:r>
      </w:hyperlink>
      <w:r w:rsidR="001D0BAA">
        <w:t xml:space="preserve"> collects data on completion of a</w:t>
      </w:r>
      <w:r w:rsidR="00552306">
        <w:t>n NHS</w:t>
      </w:r>
      <w:r w:rsidR="001D0BAA">
        <w:t xml:space="preserve"> </w:t>
      </w:r>
      <w:r w:rsidR="000F1315">
        <w:t>D</w:t>
      </w:r>
      <w:r w:rsidR="00042894">
        <w:t xml:space="preserve">iabetes </w:t>
      </w:r>
      <w:r w:rsidR="000F1315">
        <w:t>P</w:t>
      </w:r>
      <w:r w:rsidR="00042894">
        <w:t>revention</w:t>
      </w:r>
      <w:r w:rsidR="001D0BAA">
        <w:t xml:space="preserve"> </w:t>
      </w:r>
      <w:r w:rsidR="000F1315">
        <w:t>P</w:t>
      </w:r>
      <w:r w:rsidR="001D0BAA">
        <w:t>rogramme</w:t>
      </w:r>
      <w:r w:rsidR="00C62C8C">
        <w:t xml:space="preserve"> as part of the </w:t>
      </w:r>
      <w:r w:rsidR="005C7F93">
        <w:t xml:space="preserve">Diabetes Prevention Programme </w:t>
      </w:r>
      <w:r w:rsidR="00C62C8C">
        <w:t>dataset</w:t>
      </w:r>
      <w:r w:rsidR="001D0BAA">
        <w:t xml:space="preserve">. </w:t>
      </w:r>
    </w:p>
    <w:p w14:paraId="164C9399" w14:textId="77777777" w:rsidR="000B4548" w:rsidRPr="000C37A0" w:rsidRDefault="009E6CC0" w:rsidP="00C20FF4">
      <w:pPr>
        <w:pStyle w:val="Heading3"/>
      </w:pPr>
      <w:r w:rsidRPr="000C37A0">
        <w:t>Outcome</w:t>
      </w:r>
    </w:p>
    <w:p w14:paraId="12C71E17" w14:textId="0BCB9FD8" w:rsidR="009E6CC0" w:rsidRPr="000C37A0" w:rsidRDefault="00B21263" w:rsidP="00BC6E3E">
      <w:pPr>
        <w:pStyle w:val="NICEnormal"/>
      </w:pPr>
      <w:r>
        <w:t xml:space="preserve">a) Weight loss of participants in </w:t>
      </w:r>
      <w:r w:rsidR="00880F19">
        <w:t>an NHS Diabetes Prevention Programme</w:t>
      </w:r>
      <w:r>
        <w:t>.</w:t>
      </w:r>
      <w:r w:rsidR="0056329A">
        <w:t xml:space="preserve"> </w:t>
      </w:r>
    </w:p>
    <w:p w14:paraId="7BDA1319" w14:textId="1C3C5CEA" w:rsidR="009E6CC0" w:rsidRDefault="009E6CC0" w:rsidP="00BC6E3E">
      <w:pPr>
        <w:pStyle w:val="NICEnormal"/>
      </w:pPr>
      <w:r w:rsidRPr="00736713">
        <w:rPr>
          <w:b/>
          <w:bCs/>
        </w:rPr>
        <w:t>Data source:</w:t>
      </w:r>
      <w:r w:rsidRPr="00816BDE">
        <w:t xml:space="preserve"> </w:t>
      </w:r>
      <w:r w:rsidR="00B21263" w:rsidRPr="00736713">
        <w:t>No routinely collected national data for this measure has been identified. Data can be collected from information recorded locally by healthcare professionals and provider organisations, for example from patient records.</w:t>
      </w:r>
      <w:r w:rsidR="00C62C8C">
        <w:t xml:space="preserve"> The </w:t>
      </w:r>
      <w:hyperlink r:id="rId13" w:history="1">
        <w:r w:rsidR="00C62C8C" w:rsidRPr="000F1315">
          <w:rPr>
            <w:rStyle w:val="Hyperlink"/>
          </w:rPr>
          <w:t>National Diabetes Audit</w:t>
        </w:r>
      </w:hyperlink>
      <w:r w:rsidR="00C62C8C">
        <w:t xml:space="preserve"> collects data on </w:t>
      </w:r>
      <w:r w:rsidR="007C0910">
        <w:t xml:space="preserve">body mass </w:t>
      </w:r>
      <w:r w:rsidR="007C0910" w:rsidRPr="007C0910">
        <w:t xml:space="preserve">indexes </w:t>
      </w:r>
      <w:r w:rsidR="007C0910">
        <w:t>(</w:t>
      </w:r>
      <w:r w:rsidR="00C62C8C">
        <w:t>BMI</w:t>
      </w:r>
      <w:r w:rsidR="007C0910">
        <w:t>)</w:t>
      </w:r>
      <w:r w:rsidR="00C62C8C">
        <w:t xml:space="preserve"> as part of the </w:t>
      </w:r>
      <w:r w:rsidR="00087E7B">
        <w:t>D</w:t>
      </w:r>
      <w:r w:rsidR="00C62C8C">
        <w:t xml:space="preserve">iabetes </w:t>
      </w:r>
      <w:r w:rsidR="00087E7B">
        <w:t>P</w:t>
      </w:r>
      <w:r w:rsidR="00C62C8C">
        <w:t xml:space="preserve">revention </w:t>
      </w:r>
      <w:r w:rsidR="00087E7B">
        <w:t>P</w:t>
      </w:r>
      <w:r w:rsidR="00C62C8C">
        <w:t>rogramme dataset.</w:t>
      </w:r>
      <w:r w:rsidRPr="000C37A0">
        <w:rPr>
          <w:rFonts w:cs="Arial"/>
        </w:rPr>
        <w:t xml:space="preserve"> </w:t>
      </w:r>
    </w:p>
    <w:p w14:paraId="781B8F81" w14:textId="59B86BC0" w:rsidR="008D4623" w:rsidRPr="000C37A0" w:rsidRDefault="00B21263" w:rsidP="008D4623">
      <w:pPr>
        <w:pStyle w:val="NICEnormal"/>
      </w:pPr>
      <w:r>
        <w:t xml:space="preserve">b) Incidence of </w:t>
      </w:r>
      <w:r w:rsidR="00167B14">
        <w:t>type 2</w:t>
      </w:r>
      <w:r>
        <w:t xml:space="preserve"> diabetes in adults.</w:t>
      </w:r>
    </w:p>
    <w:p w14:paraId="545D3795" w14:textId="7A83E203" w:rsidR="008D4623" w:rsidRPr="000C37A0" w:rsidRDefault="008D4623" w:rsidP="008D4623">
      <w:pPr>
        <w:pStyle w:val="NICEnormal"/>
      </w:pPr>
      <w:r w:rsidRPr="00B4696C">
        <w:rPr>
          <w:b/>
          <w:bCs/>
        </w:rPr>
        <w:t>Data source:</w:t>
      </w:r>
      <w:r w:rsidRPr="00087E7B">
        <w:t xml:space="preserve"> </w:t>
      </w:r>
      <w:r w:rsidR="00983984" w:rsidRPr="00736713">
        <w:t xml:space="preserve">No routinely collected national data for this measure has been identified. Data can be collected from information recorded locally by healthcare professionals and provider organisations, for example from </w:t>
      </w:r>
      <w:r w:rsidR="00DD0D33" w:rsidRPr="00736713">
        <w:t>patient records</w:t>
      </w:r>
      <w:r w:rsidRPr="00736713">
        <w:t>.</w:t>
      </w:r>
    </w:p>
    <w:p w14:paraId="172A2261" w14:textId="77777777" w:rsidR="009E6CC0" w:rsidRDefault="009E6CC0" w:rsidP="00625085">
      <w:pPr>
        <w:pStyle w:val="Heading2"/>
      </w:pPr>
      <w:r w:rsidRPr="000C37A0">
        <w:lastRenderedPageBreak/>
        <w:t xml:space="preserve">What the quality statement means for </w:t>
      </w:r>
      <w:r w:rsidR="003E684D">
        <w:t xml:space="preserve">different </w:t>
      </w:r>
      <w:r w:rsidR="00A14DDD">
        <w:t>audiences</w:t>
      </w:r>
    </w:p>
    <w:p w14:paraId="27016937" w14:textId="6253662E" w:rsidR="009E6CC0" w:rsidRPr="000C37A0" w:rsidRDefault="009E6CC0" w:rsidP="009E6CC0">
      <w:pPr>
        <w:pStyle w:val="NICEnormal"/>
      </w:pPr>
      <w:r w:rsidRPr="000C37A0">
        <w:rPr>
          <w:b/>
        </w:rPr>
        <w:t>Service providers</w:t>
      </w:r>
      <w:r w:rsidR="00F50622">
        <w:t xml:space="preserve"> </w:t>
      </w:r>
      <w:r w:rsidR="00F616AD">
        <w:t>(</w:t>
      </w:r>
      <w:r w:rsidR="00736713">
        <w:rPr>
          <w:rStyle w:val="NICEnormalChar"/>
        </w:rPr>
        <w:t>such as local authorities who provide the NHS Health Check programme</w:t>
      </w:r>
      <w:r w:rsidR="00F616AD">
        <w:rPr>
          <w:rStyle w:val="NICEnormalChar"/>
        </w:rPr>
        <w:t>)</w:t>
      </w:r>
      <w:r w:rsidR="00F616AD" w:rsidRPr="00F616AD">
        <w:t xml:space="preserve"> </w:t>
      </w:r>
      <w:r w:rsidR="00F50622">
        <w:t>ensure that</w:t>
      </w:r>
      <w:r w:rsidRPr="000C37A0">
        <w:t xml:space="preserve"> </w:t>
      </w:r>
      <w:r w:rsidR="00736713">
        <w:t xml:space="preserve">systems are in place for adults at high risk of </w:t>
      </w:r>
      <w:r w:rsidR="00167B14">
        <w:t>type 2</w:t>
      </w:r>
      <w:r w:rsidR="00736713">
        <w:t xml:space="preserve"> diabetes to be </w:t>
      </w:r>
      <w:r w:rsidR="00180543">
        <w:t xml:space="preserve">offered </w:t>
      </w:r>
      <w:r w:rsidR="0081257A">
        <w:t xml:space="preserve">a referral to </w:t>
      </w:r>
      <w:r w:rsidR="00736713">
        <w:t xml:space="preserve">an </w:t>
      </w:r>
      <w:bookmarkStart w:id="4" w:name="_Hlk111800507"/>
      <w:r w:rsidR="004155F5">
        <w:t>NHS Diabetes Prevention Programme</w:t>
      </w:r>
      <w:bookmarkEnd w:id="4"/>
      <w:r w:rsidR="00736713">
        <w:t>.</w:t>
      </w:r>
      <w:r w:rsidR="00F616AD">
        <w:t xml:space="preserve"> </w:t>
      </w:r>
    </w:p>
    <w:p w14:paraId="7C2E3699" w14:textId="5435D687" w:rsidR="009E6CC0" w:rsidRPr="000C37A0" w:rsidRDefault="009E6CC0" w:rsidP="009E6CC0">
      <w:pPr>
        <w:pStyle w:val="NICEnormal"/>
      </w:pPr>
      <w:r w:rsidRPr="000C37A0">
        <w:rPr>
          <w:b/>
        </w:rPr>
        <w:t>Health</w:t>
      </w:r>
      <w:r w:rsidR="009D649C">
        <w:rPr>
          <w:b/>
        </w:rPr>
        <w:t xml:space="preserve"> and </w:t>
      </w:r>
      <w:r w:rsidR="00736713">
        <w:rPr>
          <w:b/>
        </w:rPr>
        <w:t>public health</w:t>
      </w:r>
      <w:r w:rsidRPr="000C37A0">
        <w:rPr>
          <w:b/>
        </w:rPr>
        <w:t xml:space="preserve"> </w:t>
      </w:r>
      <w:r w:rsidR="00C23B82">
        <w:rPr>
          <w:b/>
        </w:rPr>
        <w:t>professionals</w:t>
      </w:r>
      <w:r w:rsidR="00F50622" w:rsidRPr="00F50622">
        <w:t xml:space="preserve"> </w:t>
      </w:r>
      <w:r w:rsidR="00F616AD">
        <w:t>(</w:t>
      </w:r>
      <w:r w:rsidR="00736713">
        <w:rPr>
          <w:rStyle w:val="NICEnormalChar"/>
        </w:rPr>
        <w:t xml:space="preserve">such as </w:t>
      </w:r>
      <w:r w:rsidR="00C23B82">
        <w:rPr>
          <w:rStyle w:val="NICEnormalChar"/>
        </w:rPr>
        <w:t>GPs, pharmacists and people</w:t>
      </w:r>
      <w:r w:rsidR="00736713">
        <w:rPr>
          <w:rStyle w:val="NICEnormalChar"/>
        </w:rPr>
        <w:t xml:space="preserve"> carrying out diabetes risk assessments and other health checks</w:t>
      </w:r>
      <w:r w:rsidR="00F616AD">
        <w:rPr>
          <w:rStyle w:val="NICEnormalChar"/>
        </w:rPr>
        <w:t>)</w:t>
      </w:r>
      <w:r w:rsidR="00F616AD" w:rsidRPr="00F616AD">
        <w:t xml:space="preserve"> </w:t>
      </w:r>
      <w:r w:rsidR="00736713">
        <w:t xml:space="preserve">ensure that they </w:t>
      </w:r>
      <w:r w:rsidR="00180543">
        <w:t>offer</w:t>
      </w:r>
      <w:r w:rsidR="00736713">
        <w:t xml:space="preserve"> </w:t>
      </w:r>
      <w:r w:rsidR="0081257A">
        <w:t xml:space="preserve">a referral to </w:t>
      </w:r>
      <w:r w:rsidR="00180543">
        <w:t xml:space="preserve">an </w:t>
      </w:r>
      <w:r w:rsidR="000F1315">
        <w:t>NHS Diabetes Prevention Programme</w:t>
      </w:r>
      <w:r w:rsidR="000F1315" w:rsidDel="000F1315">
        <w:t xml:space="preserve"> </w:t>
      </w:r>
      <w:r w:rsidR="00180543">
        <w:t xml:space="preserve">to </w:t>
      </w:r>
      <w:r w:rsidR="00736713">
        <w:t xml:space="preserve">adults at high risk of </w:t>
      </w:r>
      <w:r w:rsidR="00167B14">
        <w:t>type 2</w:t>
      </w:r>
      <w:r w:rsidR="00736713">
        <w:t xml:space="preserve"> diabetes.</w:t>
      </w:r>
      <w:r w:rsidR="00734848">
        <w:t xml:space="preserve"> Health and public health professionals</w:t>
      </w:r>
      <w:r w:rsidR="00734848" w:rsidRPr="00734848">
        <w:t xml:space="preserve"> should recognise when offering a behaviour change intervention may not be appropriate due to personal circumstances</w:t>
      </w:r>
      <w:r w:rsidR="00734848">
        <w:t>.</w:t>
      </w:r>
    </w:p>
    <w:p w14:paraId="13F180B3" w14:textId="3D6C5A0F" w:rsidR="009E6CC0" w:rsidRPr="000C37A0" w:rsidRDefault="009E6CC0" w:rsidP="009E6CC0">
      <w:pPr>
        <w:pStyle w:val="NICEnormal"/>
      </w:pPr>
      <w:r w:rsidRPr="000C37A0">
        <w:rPr>
          <w:b/>
        </w:rPr>
        <w:t>Commissioners</w:t>
      </w:r>
      <w:r w:rsidR="00F50622">
        <w:t xml:space="preserve"> </w:t>
      </w:r>
      <w:r w:rsidR="00736713">
        <w:rPr>
          <w:rStyle w:val="NICEnormalChar"/>
        </w:rPr>
        <w:t>(such as local authorities and NHS England)</w:t>
      </w:r>
      <w:r w:rsidR="00BE5349" w:rsidRPr="00BE5349">
        <w:t xml:space="preserve"> </w:t>
      </w:r>
      <w:r w:rsidR="00F50622">
        <w:t>ensure that</w:t>
      </w:r>
      <w:r w:rsidRPr="000C37A0">
        <w:t xml:space="preserve"> </w:t>
      </w:r>
      <w:r w:rsidR="00736713">
        <w:t xml:space="preserve">they commission services in which adults at high risk of </w:t>
      </w:r>
      <w:r w:rsidR="00167B14">
        <w:t>type 2</w:t>
      </w:r>
      <w:r w:rsidR="00736713">
        <w:t xml:space="preserve"> diab</w:t>
      </w:r>
      <w:r w:rsidR="000B49E6">
        <w:t>e</w:t>
      </w:r>
      <w:r w:rsidR="00736713">
        <w:t xml:space="preserve">tes are </w:t>
      </w:r>
      <w:r w:rsidR="00180543">
        <w:t>offered</w:t>
      </w:r>
      <w:r w:rsidR="00736713">
        <w:t xml:space="preserve"> </w:t>
      </w:r>
      <w:r w:rsidR="0081257A">
        <w:t xml:space="preserve">a referral to </w:t>
      </w:r>
      <w:r w:rsidR="00736713">
        <w:t xml:space="preserve">an </w:t>
      </w:r>
      <w:r w:rsidR="000F1315">
        <w:t>NHS Diabetes Prevention Programme</w:t>
      </w:r>
      <w:r w:rsidR="001627D6">
        <w:t>.</w:t>
      </w:r>
    </w:p>
    <w:p w14:paraId="32E302E8" w14:textId="6392116A" w:rsidR="00DF7E01" w:rsidRDefault="000B49E6" w:rsidP="00CF3F24">
      <w:pPr>
        <w:pStyle w:val="NICEnormal"/>
      </w:pPr>
      <w:r>
        <w:rPr>
          <w:b/>
        </w:rPr>
        <w:t xml:space="preserve">Adults who have been told they are at high risk of getting </w:t>
      </w:r>
      <w:r w:rsidR="00167B14">
        <w:rPr>
          <w:b/>
        </w:rPr>
        <w:t>type 2</w:t>
      </w:r>
      <w:r>
        <w:rPr>
          <w:b/>
        </w:rPr>
        <w:t xml:space="preserve"> diabetes</w:t>
      </w:r>
      <w:r w:rsidR="00A3104F" w:rsidRPr="000C37A0">
        <w:t xml:space="preserve"> </w:t>
      </w:r>
      <w:r>
        <w:t xml:space="preserve">are offered a programme that will help them change their lifestyle to reduce their risk. This includes </w:t>
      </w:r>
      <w:r w:rsidR="006C1D64">
        <w:t>support to become</w:t>
      </w:r>
      <w:r>
        <w:t xml:space="preserve"> more physically active and </w:t>
      </w:r>
      <w:r w:rsidR="006C1D64">
        <w:t>improve</w:t>
      </w:r>
      <w:r>
        <w:t xml:space="preserve"> their diet.</w:t>
      </w:r>
    </w:p>
    <w:p w14:paraId="04D6EA6C" w14:textId="77777777" w:rsidR="009C399D" w:rsidRPr="000C37A0" w:rsidRDefault="009C399D" w:rsidP="002D23BE">
      <w:pPr>
        <w:pStyle w:val="Heading2"/>
      </w:pPr>
      <w:r w:rsidRPr="000C37A0">
        <w:t>Source guidance</w:t>
      </w:r>
    </w:p>
    <w:p w14:paraId="43EBD2BA" w14:textId="4A7A32FF" w:rsidR="00A52976" w:rsidRDefault="00116F3A" w:rsidP="00CF3F24">
      <w:pPr>
        <w:pStyle w:val="NICEnormal"/>
        <w:rPr>
          <w:highlight w:val="cyan"/>
        </w:rPr>
      </w:pPr>
      <w:hyperlink r:id="rId14" w:history="1">
        <w:r w:rsidR="003F0092" w:rsidRPr="00F365E2">
          <w:rPr>
            <w:rStyle w:val="Hyperlink"/>
          </w:rPr>
          <w:t>Type 2 diabetes: prevention in people at high risk. NICE guideline PH38</w:t>
        </w:r>
      </w:hyperlink>
      <w:r w:rsidR="003F0092">
        <w:t xml:space="preserve"> (2012, updated 2017), recommendation 1.5.4</w:t>
      </w:r>
    </w:p>
    <w:p w14:paraId="48696A03"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2B36BEF0" w14:textId="6F7A614A" w:rsidR="00166AEE" w:rsidRDefault="000B49E6" w:rsidP="00C408D2">
      <w:pPr>
        <w:pStyle w:val="Heading3"/>
      </w:pPr>
      <w:r>
        <w:t xml:space="preserve">High risk of </w:t>
      </w:r>
      <w:r w:rsidR="00167B14">
        <w:t>type 2</w:t>
      </w:r>
      <w:r>
        <w:t xml:space="preserve"> diabetes</w:t>
      </w:r>
    </w:p>
    <w:p w14:paraId="02C60044" w14:textId="068E106A" w:rsidR="00565690" w:rsidRPr="00C408D2" w:rsidRDefault="000B49E6" w:rsidP="000B49E6">
      <w:pPr>
        <w:pStyle w:val="NICEnormal"/>
        <w:rPr>
          <w:highlight w:val="cyan"/>
        </w:rPr>
      </w:pPr>
      <w:r>
        <w:t xml:space="preserve">Fasting plasma glucose or HbA1c tests should be offered to adults with high risk scores from a validated computer-based risk-assessment tool or a validated self-assessment questionnaire. A blood test should also be considered for those aged 25 and over of South Asian or Chinese </w:t>
      </w:r>
      <w:r w:rsidR="0064237C">
        <w:t xml:space="preserve">family background </w:t>
      </w:r>
      <w:r>
        <w:t xml:space="preserve">whose </w:t>
      </w:r>
      <w:r w:rsidR="0064237C">
        <w:t>BMI</w:t>
      </w:r>
      <w:r>
        <w:t xml:space="preserve"> is greater than </w:t>
      </w:r>
      <w:r w:rsidR="0064237C">
        <w:t>23 </w:t>
      </w:r>
      <w:r>
        <w:t>kg/m</w:t>
      </w:r>
      <w:r w:rsidRPr="00087E7B">
        <w:rPr>
          <w:vertAlign w:val="superscript"/>
        </w:rPr>
        <w:t>2</w:t>
      </w:r>
      <w:r w:rsidR="003A2551">
        <w:t xml:space="preserve">. </w:t>
      </w:r>
      <w:r>
        <w:t>A fasting plasma glucose level of 5.5</w:t>
      </w:r>
      <w:r w:rsidR="003B4ABD">
        <w:t> mmol/litre</w:t>
      </w:r>
      <w:r>
        <w:t xml:space="preserve"> to 6.</w:t>
      </w:r>
      <w:r w:rsidR="0064237C">
        <w:t>9 </w:t>
      </w:r>
      <w:r>
        <w:t>mmol/litre or an HbA1c level of 42</w:t>
      </w:r>
      <w:r w:rsidR="003B4ABD" w:rsidRPr="0064237C">
        <w:t> </w:t>
      </w:r>
      <w:r w:rsidR="003B4ABD">
        <w:t>mmol/mol</w:t>
      </w:r>
      <w:r>
        <w:t xml:space="preserve"> to 47</w:t>
      </w:r>
      <w:r w:rsidR="0064237C" w:rsidRPr="0064237C">
        <w:t> </w:t>
      </w:r>
      <w:r>
        <w:t>mmol/mol (6.0</w:t>
      </w:r>
      <w:r w:rsidR="0064237C">
        <w:t>%</w:t>
      </w:r>
      <w:r>
        <w:t xml:space="preserve"> to 6.4%) indicates that a person is at high risk of </w:t>
      </w:r>
      <w:r w:rsidR="00167B14">
        <w:t>type 2</w:t>
      </w:r>
      <w:r>
        <w:t xml:space="preserve"> diabetes. [Adapted from </w:t>
      </w:r>
      <w:hyperlink r:id="rId15" w:history="1">
        <w:r w:rsidRPr="000B49E6">
          <w:rPr>
            <w:rStyle w:val="Hyperlink"/>
          </w:rPr>
          <w:t xml:space="preserve">NICE's guideline on </w:t>
        </w:r>
        <w:r w:rsidR="00167B14">
          <w:rPr>
            <w:rStyle w:val="Hyperlink"/>
          </w:rPr>
          <w:t>type 2</w:t>
        </w:r>
        <w:r w:rsidRPr="000B49E6">
          <w:rPr>
            <w:rStyle w:val="Hyperlink"/>
          </w:rPr>
          <w:t xml:space="preserve"> diabetes: prevention in people at high risk</w:t>
        </w:r>
      </w:hyperlink>
      <w:r>
        <w:t>, recommendations 1.3.1 and 1.4.1]</w:t>
      </w:r>
      <w:r>
        <w:rPr>
          <w:highlight w:val="cyan"/>
        </w:rPr>
        <w:t xml:space="preserve"> </w:t>
      </w:r>
    </w:p>
    <w:p w14:paraId="0104ED53" w14:textId="44C1737A" w:rsidR="00565690" w:rsidRPr="000B49E6" w:rsidRDefault="000B49E6" w:rsidP="00565690">
      <w:pPr>
        <w:pStyle w:val="Heading3"/>
      </w:pPr>
      <w:r w:rsidRPr="000B49E6">
        <w:lastRenderedPageBreak/>
        <w:t>Intensive lifestyle-change programme</w:t>
      </w:r>
    </w:p>
    <w:p w14:paraId="7C15C1D5" w14:textId="3D20F622" w:rsidR="000B49E6" w:rsidRDefault="000B49E6" w:rsidP="00087E7B">
      <w:pPr>
        <w:pStyle w:val="NICEnormal"/>
      </w:pPr>
      <w:r w:rsidRPr="000B49E6">
        <w:t xml:space="preserve">A structured and coordinated range of interventions provided in different venues for </w:t>
      </w:r>
      <w:r w:rsidR="00917CE2">
        <w:t>adults</w:t>
      </w:r>
      <w:r w:rsidR="00917CE2" w:rsidRPr="000B49E6">
        <w:t xml:space="preserve"> </w:t>
      </w:r>
      <w:r w:rsidRPr="000B49E6">
        <w:t xml:space="preserve">identified as being at high risk of developing </w:t>
      </w:r>
      <w:r w:rsidR="00167B14">
        <w:t>type 2</w:t>
      </w:r>
      <w:r w:rsidRPr="000B49E6">
        <w:t xml:space="preserve"> diabetes. It should be local, evidence-based and quality assured</w:t>
      </w:r>
      <w:r w:rsidR="008040B9">
        <w:t xml:space="preserve"> and involve the target community in planning the design and delivery of the programme to ensure it is sensitive and flexible to their needs, and should adopt a person-</w:t>
      </w:r>
      <w:r w:rsidR="00A835A2">
        <w:t>centred</w:t>
      </w:r>
      <w:r w:rsidR="008040B9">
        <w:t>, empathy building approach</w:t>
      </w:r>
      <w:r w:rsidRPr="000B49E6">
        <w:t xml:space="preserve">. The aim is to help </w:t>
      </w:r>
      <w:r w:rsidR="00917CE2">
        <w:t>adults</w:t>
      </w:r>
      <w:r w:rsidR="00917CE2" w:rsidRPr="000B49E6">
        <w:t xml:space="preserve"> </w:t>
      </w:r>
      <w:r w:rsidRPr="000B49E6">
        <w:t xml:space="preserve">to become more physically active and improve their diet. If the </w:t>
      </w:r>
      <w:r w:rsidR="00917CE2">
        <w:t>adult</w:t>
      </w:r>
      <w:r w:rsidR="00917CE2" w:rsidRPr="000B49E6">
        <w:t xml:space="preserve"> </w:t>
      </w:r>
      <w:r w:rsidRPr="000B49E6">
        <w:t xml:space="preserve">is overweight or obese, the programme should result in weight loss. Programmes may be delivered to individuals or groups (or involve a mix of both) depending on the resources available. They can be provided by primary care teams and public, private or community organisations with expertise in dietary advice, weight management and physical activity. An example is the NHS Diabetes Prevention Programme. [Adapted from </w:t>
      </w:r>
      <w:hyperlink r:id="rId16" w:history="1">
        <w:r w:rsidRPr="000B49E6">
          <w:rPr>
            <w:rStyle w:val="Hyperlink"/>
          </w:rPr>
          <w:t xml:space="preserve">NICE's guideline on </w:t>
        </w:r>
        <w:r w:rsidR="00167B14">
          <w:rPr>
            <w:rStyle w:val="Hyperlink"/>
          </w:rPr>
          <w:t>type 2</w:t>
        </w:r>
        <w:r w:rsidRPr="000B49E6">
          <w:rPr>
            <w:rStyle w:val="Hyperlink"/>
          </w:rPr>
          <w:t xml:space="preserve"> diabetes: prevention in people at high risk</w:t>
        </w:r>
      </w:hyperlink>
      <w:r w:rsidRPr="000B49E6">
        <w:t xml:space="preserve">, </w:t>
      </w:r>
      <w:r>
        <w:t>recommendation</w:t>
      </w:r>
      <w:r w:rsidR="008040B9">
        <w:t>s</w:t>
      </w:r>
      <w:r>
        <w:t xml:space="preserve"> 1.5.4</w:t>
      </w:r>
      <w:r w:rsidR="008040B9">
        <w:t>, 1.8.2, 1.8.4</w:t>
      </w:r>
      <w:r>
        <w:t xml:space="preserve"> and </w:t>
      </w:r>
      <w:r w:rsidRPr="000B49E6">
        <w:t>glossary</w:t>
      </w:r>
      <w:r w:rsidR="00F36619">
        <w:t>,</w:t>
      </w:r>
      <w:r>
        <w:t xml:space="preserve"> and expert opinion</w:t>
      </w:r>
      <w:r w:rsidRPr="000B49E6">
        <w:t>]</w:t>
      </w:r>
    </w:p>
    <w:p w14:paraId="04E0055B" w14:textId="77777777" w:rsidR="009C399D" w:rsidRPr="000C37A0" w:rsidRDefault="009C399D" w:rsidP="00D47C22">
      <w:pPr>
        <w:pStyle w:val="Heading2"/>
      </w:pPr>
      <w:r w:rsidRPr="000C37A0">
        <w:t>Equality and diversity considerations</w:t>
      </w:r>
    </w:p>
    <w:p w14:paraId="0820C2CF" w14:textId="2821BC56" w:rsidR="001C0D56" w:rsidRPr="00293333" w:rsidRDefault="00917CE2" w:rsidP="001C0D56">
      <w:pPr>
        <w:pStyle w:val="NICEnormal"/>
      </w:pPr>
      <w:r>
        <w:t xml:space="preserve">Adults at high risk of </w:t>
      </w:r>
      <w:r w:rsidR="00167B14">
        <w:t>type 2</w:t>
      </w:r>
      <w:r>
        <w:t xml:space="preserve"> diabetes</w:t>
      </w:r>
      <w:r w:rsidRPr="00293333">
        <w:t xml:space="preserve"> </w:t>
      </w:r>
      <w:r w:rsidR="00774B24" w:rsidRPr="00293333">
        <w:t xml:space="preserve">should be </w:t>
      </w:r>
      <w:r w:rsidR="001D108D">
        <w:t>given</w:t>
      </w:r>
      <w:r w:rsidR="00774B24" w:rsidRPr="00293333">
        <w:t xml:space="preserve"> information that they can easily read and understand themselves, or with support, so they can communicate effectively with health and care services. Information should be </w:t>
      </w:r>
      <w:r w:rsidR="00C203DC" w:rsidRPr="00293333">
        <w:t>in a format that suits their needs and preferences</w:t>
      </w:r>
      <w:r w:rsidR="001C0D56" w:rsidRPr="00293333">
        <w:t xml:space="preserve">. It should </w:t>
      </w:r>
      <w:r w:rsidR="00293333">
        <w:t xml:space="preserve">be </w:t>
      </w:r>
      <w:r w:rsidR="001C0D56" w:rsidRPr="00293333">
        <w:t xml:space="preserve">accessible to </w:t>
      </w:r>
      <w:r w:rsidR="00EE2843">
        <w:t>adults</w:t>
      </w:r>
      <w:r w:rsidR="00EE2843" w:rsidRPr="00293333">
        <w:t xml:space="preserve"> </w:t>
      </w:r>
      <w:r w:rsidR="001C0D56" w:rsidRPr="00293333">
        <w:t xml:space="preserve">who do not speak or read English, and it should be culturally appropriate and age appropriate. </w:t>
      </w:r>
      <w:r w:rsidR="00EE2843">
        <w:t>Adults</w:t>
      </w:r>
      <w:r w:rsidR="00EE2843" w:rsidRPr="00293333">
        <w:t xml:space="preserve"> </w:t>
      </w:r>
      <w:r w:rsidR="001C0D56" w:rsidRPr="00293333">
        <w:t>should have access to an interpreter or advocate if needed.</w:t>
      </w:r>
    </w:p>
    <w:p w14:paraId="261532F6" w14:textId="56447821" w:rsidR="00293333" w:rsidRDefault="001C0D56" w:rsidP="001C0D56">
      <w:pPr>
        <w:pStyle w:val="NICEnormal"/>
      </w:pPr>
      <w:r w:rsidRPr="00293333">
        <w:t>For</w:t>
      </w:r>
      <w:r w:rsidR="00774B24" w:rsidRPr="00293333">
        <w:t xml:space="preserve"> </w:t>
      </w:r>
      <w:r w:rsidR="00917CE2">
        <w:t>adults</w:t>
      </w:r>
      <w:r w:rsidR="00917CE2" w:rsidRPr="00293333">
        <w:t xml:space="preserve"> </w:t>
      </w:r>
      <w:r w:rsidR="00774B24" w:rsidRPr="00293333">
        <w:t xml:space="preserve">with additional needs </w:t>
      </w:r>
      <w:r w:rsidRPr="00293333">
        <w:t>related to a disability, impairment or sensory loss</w:t>
      </w:r>
      <w:r w:rsidR="00252600" w:rsidRPr="00293333">
        <w:t>,</w:t>
      </w:r>
      <w:r w:rsidRPr="00293333">
        <w:t xml:space="preserve"> information should be provided </w:t>
      </w:r>
      <w:r w:rsidR="00C203DC" w:rsidRPr="00293333">
        <w:t xml:space="preserve">as set out in </w:t>
      </w:r>
      <w:hyperlink r:id="rId17" w:history="1">
        <w:r w:rsidR="00C203DC" w:rsidRPr="00293333">
          <w:rPr>
            <w:rStyle w:val="Hyperlink"/>
          </w:rPr>
          <w:t>NHS England's Accessible Information Standard</w:t>
        </w:r>
      </w:hyperlink>
      <w:r w:rsidR="006C3175" w:rsidRPr="00293333">
        <w:t xml:space="preserve"> or the equivalent standards for the devolved nations</w:t>
      </w:r>
      <w:r w:rsidR="00C203DC" w:rsidRPr="00293333">
        <w:t>.</w:t>
      </w:r>
      <w:r w:rsidR="00293333">
        <w:t xml:space="preserve"> </w:t>
      </w:r>
    </w:p>
    <w:p w14:paraId="6BDE3EE3" w14:textId="700E86D9" w:rsidR="00C203DC" w:rsidRDefault="00293333" w:rsidP="001C0D56">
      <w:pPr>
        <w:pStyle w:val="NICEnormal"/>
      </w:pPr>
      <w:r w:rsidRPr="00293333">
        <w:t xml:space="preserve">Programmes should be offered at times, and in locations, that meet the needs of </w:t>
      </w:r>
      <w:r w:rsidR="00553DC4">
        <w:t xml:space="preserve">adults with </w:t>
      </w:r>
      <w:r w:rsidR="00167B14">
        <w:t>type 2</w:t>
      </w:r>
      <w:r w:rsidR="00553DC4">
        <w:t xml:space="preserve"> diabetes and particularly groups</w:t>
      </w:r>
      <w:r w:rsidR="00553DC4" w:rsidRPr="00293333">
        <w:t xml:space="preserve"> </w:t>
      </w:r>
      <w:r w:rsidRPr="00293333">
        <w:t xml:space="preserve">such as older people, </w:t>
      </w:r>
      <w:r w:rsidR="00917CE2">
        <w:t>adults</w:t>
      </w:r>
      <w:r w:rsidR="00917CE2" w:rsidRPr="00293333">
        <w:t xml:space="preserve"> </w:t>
      </w:r>
      <w:r w:rsidRPr="00293333">
        <w:t>from minority ethnic backgrounds</w:t>
      </w:r>
      <w:r w:rsidR="004A1EC4">
        <w:t xml:space="preserve">, </w:t>
      </w:r>
      <w:r w:rsidRPr="00293333">
        <w:t xml:space="preserve">vulnerable or socially disadvantaged </w:t>
      </w:r>
      <w:r w:rsidR="00917CE2">
        <w:t xml:space="preserve">adults </w:t>
      </w:r>
      <w:r w:rsidR="004A1EC4">
        <w:t xml:space="preserve">and </w:t>
      </w:r>
      <w:r w:rsidR="001D108D">
        <w:t xml:space="preserve">disabled </w:t>
      </w:r>
      <w:r w:rsidR="00917CE2">
        <w:t>adults</w:t>
      </w:r>
      <w:r w:rsidRPr="00293333">
        <w:t xml:space="preserve">. Provision should also be made for </w:t>
      </w:r>
      <w:r w:rsidR="00917CE2">
        <w:t>adults</w:t>
      </w:r>
      <w:r w:rsidR="00917CE2" w:rsidRPr="00293333">
        <w:t xml:space="preserve"> </w:t>
      </w:r>
      <w:r w:rsidRPr="00293333">
        <w:t>who may have difficulty accessing services in conventional healthcare venues</w:t>
      </w:r>
      <w:r>
        <w:t xml:space="preserve">. [Adapted from </w:t>
      </w:r>
      <w:hyperlink r:id="rId18" w:history="1">
        <w:r w:rsidRPr="000B49E6">
          <w:rPr>
            <w:rStyle w:val="Hyperlink"/>
          </w:rPr>
          <w:t xml:space="preserve">NICE's </w:t>
        </w:r>
        <w:r w:rsidRPr="000B49E6">
          <w:rPr>
            <w:rStyle w:val="Hyperlink"/>
          </w:rPr>
          <w:lastRenderedPageBreak/>
          <w:t xml:space="preserve">guideline on </w:t>
        </w:r>
        <w:r w:rsidR="00167B14">
          <w:rPr>
            <w:rStyle w:val="Hyperlink"/>
          </w:rPr>
          <w:t>type 2</w:t>
        </w:r>
        <w:r w:rsidRPr="000B49E6">
          <w:rPr>
            <w:rStyle w:val="Hyperlink"/>
          </w:rPr>
          <w:t xml:space="preserve"> diabetes: prevention in people at high risk</w:t>
        </w:r>
      </w:hyperlink>
      <w:r w:rsidRPr="000B49E6">
        <w:t>,</w:t>
      </w:r>
      <w:r>
        <w:t xml:space="preserve"> recommendations 1.8.2, 1.8.9, 1.15.2 and 1.15.5]</w:t>
      </w:r>
    </w:p>
    <w:p w14:paraId="332077B0" w14:textId="391AA5BA" w:rsidR="00FA43AB" w:rsidRPr="000C37A0" w:rsidRDefault="006729F4" w:rsidP="00FA43AB">
      <w:pPr>
        <w:pStyle w:val="Heading1"/>
      </w:pPr>
      <w:bookmarkStart w:id="5" w:name="_Quality_statement_2:"/>
      <w:bookmarkEnd w:id="5"/>
      <w:r w:rsidRPr="000C37A0">
        <w:br w:type="page"/>
      </w:r>
      <w:r w:rsidR="00FA43AB" w:rsidRPr="000C37A0">
        <w:lastRenderedPageBreak/>
        <w:t xml:space="preserve">Quality statement </w:t>
      </w:r>
      <w:r w:rsidR="00182472">
        <w:t>2</w:t>
      </w:r>
      <w:r w:rsidR="00FA43AB" w:rsidRPr="000C37A0">
        <w:t xml:space="preserve">: </w:t>
      </w:r>
      <w:r w:rsidR="00F160E7">
        <w:t>Structured education programme</w:t>
      </w:r>
      <w:r w:rsidR="00FA43AB">
        <w:t xml:space="preserve"> </w:t>
      </w:r>
    </w:p>
    <w:p w14:paraId="388C0C43" w14:textId="77777777" w:rsidR="00FA43AB" w:rsidRPr="000C37A0" w:rsidRDefault="00FA43AB" w:rsidP="00FA43AB">
      <w:pPr>
        <w:pStyle w:val="Heading2"/>
      </w:pPr>
      <w:r w:rsidRPr="000C37A0">
        <w:t>Quality statement</w:t>
      </w:r>
    </w:p>
    <w:p w14:paraId="155EC9C9" w14:textId="4BD77B8C" w:rsidR="00FA43AB" w:rsidRPr="000C37A0" w:rsidRDefault="00182472" w:rsidP="00FA43AB">
      <w:pPr>
        <w:pStyle w:val="NICEnormal"/>
      </w:pPr>
      <w:r w:rsidRPr="00182472">
        <w:t xml:space="preserve">Adults with </w:t>
      </w:r>
      <w:r w:rsidR="00167B14">
        <w:t>type 2</w:t>
      </w:r>
      <w:r w:rsidRPr="00182472">
        <w:t xml:space="preserve"> diabetes are </w:t>
      </w:r>
      <w:r w:rsidR="00EE2843">
        <w:t xml:space="preserve">offered a </w:t>
      </w:r>
      <w:r w:rsidRPr="00182472">
        <w:t>structured education programme at diagnosis</w:t>
      </w:r>
      <w:r w:rsidR="00894DA6">
        <w:t>.</w:t>
      </w:r>
      <w:r>
        <w:t xml:space="preserve"> </w:t>
      </w:r>
      <w:r w:rsidRPr="00182472">
        <w:rPr>
          <w:b/>
          <w:bCs/>
        </w:rPr>
        <w:t>[2011, updated 202</w:t>
      </w:r>
      <w:r w:rsidR="00D24FF4">
        <w:rPr>
          <w:b/>
          <w:bCs/>
        </w:rPr>
        <w:t>2</w:t>
      </w:r>
      <w:r w:rsidRPr="00182472">
        <w:rPr>
          <w:b/>
          <w:bCs/>
        </w:rPr>
        <w:t>]</w:t>
      </w:r>
    </w:p>
    <w:p w14:paraId="706FDB64" w14:textId="77777777" w:rsidR="00FA43AB" w:rsidRPr="000C37A0" w:rsidRDefault="00FA43AB" w:rsidP="00FA43AB">
      <w:pPr>
        <w:pStyle w:val="Heading2"/>
      </w:pPr>
      <w:r w:rsidRPr="000C37A0">
        <w:t xml:space="preserve">Rationale </w:t>
      </w:r>
    </w:p>
    <w:p w14:paraId="0E406E16" w14:textId="64048513" w:rsidR="00FA43AB" w:rsidRPr="000C37A0" w:rsidRDefault="00182472" w:rsidP="00FA43AB">
      <w:pPr>
        <w:pStyle w:val="NICEnormal"/>
      </w:pPr>
      <w:r w:rsidRPr="00182472">
        <w:t>Type</w:t>
      </w:r>
      <w:r w:rsidR="003B4ABD">
        <w:t> </w:t>
      </w:r>
      <w:r w:rsidRPr="00182472">
        <w:t xml:space="preserve">2 diabetes is a progressive long-term medical condition that the person predominantly self-manages. Managing </w:t>
      </w:r>
      <w:r w:rsidR="00167B14">
        <w:t>type 2</w:t>
      </w:r>
      <w:r w:rsidRPr="00182472">
        <w:t xml:space="preserve"> diabetes involves lifestyle changes, and treatment can be complex. Structured education programmes can help adults with </w:t>
      </w:r>
      <w:r w:rsidR="00167B14">
        <w:t>type 2</w:t>
      </w:r>
      <w:r w:rsidRPr="00182472">
        <w:t xml:space="preserve"> diabetes to improve their knowledge and skills and motivate them</w:t>
      </w:r>
      <w:r w:rsidR="007310F2">
        <w:t xml:space="preserve"> to</w:t>
      </w:r>
      <w:r w:rsidRPr="00182472">
        <w:t xml:space="preserve"> self-manage effectively</w:t>
      </w:r>
      <w:r w:rsidR="00F160E7">
        <w:t>.</w:t>
      </w:r>
      <w:r w:rsidR="00273B31">
        <w:t xml:space="preserve"> These should be offered at diagnosis and </w:t>
      </w:r>
      <w:r w:rsidR="00894DA6">
        <w:t xml:space="preserve">with reinforcement and </w:t>
      </w:r>
      <w:r w:rsidR="00273B31">
        <w:t>revie</w:t>
      </w:r>
      <w:r w:rsidR="00894DA6">
        <w:t>w</w:t>
      </w:r>
      <w:r w:rsidR="00273B31">
        <w:t xml:space="preserve"> each year.</w:t>
      </w:r>
    </w:p>
    <w:p w14:paraId="58CC050D" w14:textId="77777777" w:rsidR="00FA43AB" w:rsidRPr="000C37A0" w:rsidRDefault="00FA43AB" w:rsidP="00FA43AB">
      <w:pPr>
        <w:pStyle w:val="Heading2"/>
      </w:pPr>
      <w:r w:rsidRPr="000C37A0">
        <w:t xml:space="preserve">Quality </w:t>
      </w:r>
      <w:r w:rsidRPr="00945D72">
        <w:t>measures</w:t>
      </w:r>
    </w:p>
    <w:p w14:paraId="25EAB35E" w14:textId="2CA8E9D7" w:rsidR="00FA43AB" w:rsidRPr="006448B2" w:rsidRDefault="00FA43AB" w:rsidP="00FA43AB">
      <w:pPr>
        <w:pStyle w:val="NICEnormal"/>
      </w:pPr>
      <w:r w:rsidRPr="006448B2">
        <w:t>The following measures can be used to assess the quality of care or service provision specified in the statement. They are examples of how the statement can be measured, and can be adapted and used flexibly.</w:t>
      </w:r>
      <w:r w:rsidR="001F24CE">
        <w:t xml:space="preserve"> </w:t>
      </w:r>
      <w:r w:rsidR="009E10EB">
        <w:t>Services may want to use these measures to focus on dimensions of health inequality, for example by reporting data grouped by ethnicity or indices of deprivation.</w:t>
      </w:r>
    </w:p>
    <w:p w14:paraId="07A2FAB7" w14:textId="77777777" w:rsidR="00FA43AB" w:rsidRPr="000C37A0" w:rsidRDefault="00FA43AB" w:rsidP="00FA43AB">
      <w:pPr>
        <w:pStyle w:val="Heading3"/>
      </w:pPr>
      <w:r w:rsidRPr="000C37A0">
        <w:t>Process</w:t>
      </w:r>
    </w:p>
    <w:p w14:paraId="1278FD0C" w14:textId="7DF2C82B" w:rsidR="00FA43AB" w:rsidRPr="000C37A0" w:rsidRDefault="00CA6D80" w:rsidP="00FA43AB">
      <w:pPr>
        <w:pStyle w:val="NICEnormal"/>
        <w:rPr>
          <w:highlight w:val="cyan"/>
        </w:rPr>
      </w:pPr>
      <w:r>
        <w:t xml:space="preserve">a) </w:t>
      </w:r>
      <w:r w:rsidRPr="00CA6D80">
        <w:t xml:space="preserve">Proportion of adults with </w:t>
      </w:r>
      <w:r w:rsidR="00167B14">
        <w:t>type 2</w:t>
      </w:r>
      <w:r w:rsidRPr="00CA6D80">
        <w:t xml:space="preserve"> diabetes who are </w:t>
      </w:r>
      <w:r w:rsidR="00737363">
        <w:t xml:space="preserve">offered </w:t>
      </w:r>
      <w:r w:rsidRPr="00CA6D80">
        <w:t>a structured education programme at diagnosis.</w:t>
      </w:r>
      <w:r w:rsidR="00FA43AB" w:rsidRPr="00F50622">
        <w:t xml:space="preserve"> </w:t>
      </w:r>
    </w:p>
    <w:p w14:paraId="46908289" w14:textId="40EEE05B" w:rsidR="00FA43AB" w:rsidRPr="000C37A0" w:rsidRDefault="00FA43AB" w:rsidP="00FA43AB">
      <w:pPr>
        <w:pStyle w:val="NICEnormal"/>
      </w:pPr>
      <w:r w:rsidRPr="000C37A0">
        <w:t xml:space="preserve">Numerator – </w:t>
      </w:r>
      <w:r w:rsidR="00CA6D80" w:rsidRPr="00CA6D80">
        <w:t xml:space="preserve">the number in the denominator who are </w:t>
      </w:r>
      <w:r w:rsidR="00737363">
        <w:t xml:space="preserve">offered </w:t>
      </w:r>
      <w:r w:rsidR="00CA6D80" w:rsidRPr="00CA6D80">
        <w:t>a structured education programme</w:t>
      </w:r>
      <w:r w:rsidR="000E190F">
        <w:t xml:space="preserve"> at diagnosis</w:t>
      </w:r>
      <w:r w:rsidR="00F160E7">
        <w:t>.</w:t>
      </w:r>
    </w:p>
    <w:p w14:paraId="30EC9F0E" w14:textId="2EFB91F2" w:rsidR="00FA43AB" w:rsidRPr="000C37A0" w:rsidRDefault="00FA43AB" w:rsidP="00FA43AB">
      <w:pPr>
        <w:pStyle w:val="NICEnormal"/>
      </w:pPr>
      <w:r w:rsidRPr="000C37A0">
        <w:t xml:space="preserve">Denominator – </w:t>
      </w:r>
      <w:r w:rsidR="00CA6D80" w:rsidRPr="00CA6D80">
        <w:t xml:space="preserve">the number of adults </w:t>
      </w:r>
      <w:r w:rsidR="00F160E7">
        <w:t>with a new diagnosis of</w:t>
      </w:r>
      <w:r w:rsidR="00CA6D80" w:rsidRPr="00CA6D80">
        <w:t xml:space="preserve"> </w:t>
      </w:r>
      <w:r w:rsidR="00167B14">
        <w:t>type 2</w:t>
      </w:r>
      <w:r w:rsidR="00CA6D80" w:rsidRPr="00CA6D80">
        <w:t xml:space="preserve"> diabetes.</w:t>
      </w:r>
    </w:p>
    <w:p w14:paraId="009EBB66" w14:textId="742DB3AC" w:rsidR="00FA43AB" w:rsidRDefault="00FA43AB" w:rsidP="00FA43AB">
      <w:pPr>
        <w:pStyle w:val="NICEnormal"/>
      </w:pPr>
      <w:r w:rsidRPr="00B4696C">
        <w:rPr>
          <w:b/>
          <w:iCs/>
        </w:rPr>
        <w:t>Data source:</w:t>
      </w:r>
      <w:r w:rsidRPr="000C37A0">
        <w:t xml:space="preserve"> </w:t>
      </w:r>
      <w:r w:rsidR="00F160E7">
        <w:t xml:space="preserve">The </w:t>
      </w:r>
      <w:hyperlink r:id="rId19" w:history="1">
        <w:r w:rsidR="00F160E7" w:rsidRPr="00A74D50">
          <w:rPr>
            <w:rStyle w:val="Hyperlink"/>
          </w:rPr>
          <w:t>National Diabetes Audit</w:t>
        </w:r>
        <w:r w:rsidR="00B96EBC">
          <w:rPr>
            <w:rStyle w:val="Hyperlink"/>
          </w:rPr>
          <w:t>’s</w:t>
        </w:r>
        <w:r w:rsidR="00F160E7" w:rsidRPr="00A74D50">
          <w:rPr>
            <w:rStyle w:val="Hyperlink"/>
          </w:rPr>
          <w:t xml:space="preserve"> </w:t>
        </w:r>
        <w:r w:rsidR="00F160E7">
          <w:rPr>
            <w:rStyle w:val="Hyperlink"/>
          </w:rPr>
          <w:t xml:space="preserve">care processes and treatment targets </w:t>
        </w:r>
        <w:r w:rsidR="00F160E7" w:rsidRPr="00A74D50">
          <w:rPr>
            <w:rStyle w:val="Hyperlink"/>
          </w:rPr>
          <w:t>report</w:t>
        </w:r>
      </w:hyperlink>
      <w:r w:rsidR="00F160E7">
        <w:t xml:space="preserve"> collects </w:t>
      </w:r>
      <w:r w:rsidR="004616EB">
        <w:t xml:space="preserve">and reports </w:t>
      </w:r>
      <w:r w:rsidR="00F160E7">
        <w:t xml:space="preserve">data on the number of adults with </w:t>
      </w:r>
      <w:r w:rsidR="00167B14">
        <w:t>type 2</w:t>
      </w:r>
      <w:r w:rsidR="00F160E7">
        <w:t xml:space="preserve"> </w:t>
      </w:r>
      <w:r w:rsidR="0088628A">
        <w:t xml:space="preserve">and other types </w:t>
      </w:r>
      <w:r w:rsidR="002347D1">
        <w:t xml:space="preserve">of </w:t>
      </w:r>
      <w:r w:rsidR="00F160E7">
        <w:t xml:space="preserve">diabetes </w:t>
      </w:r>
      <w:r w:rsidR="0088628A">
        <w:t xml:space="preserve">(excluding </w:t>
      </w:r>
      <w:r w:rsidR="00641F57">
        <w:t>type 1</w:t>
      </w:r>
      <w:r w:rsidR="0088628A">
        <w:t xml:space="preserve"> diabetes) </w:t>
      </w:r>
      <w:r w:rsidR="00F160E7">
        <w:t>who have been offered structured education within 1 and 2</w:t>
      </w:r>
      <w:r w:rsidR="003B4ABD">
        <w:t> </w:t>
      </w:r>
      <w:r w:rsidR="00F160E7">
        <w:t>years of diagnosis and with no time limit</w:t>
      </w:r>
      <w:r w:rsidR="0088628A">
        <w:t xml:space="preserve"> from diagnosis</w:t>
      </w:r>
      <w:r w:rsidR="00F160E7">
        <w:t>.</w:t>
      </w:r>
      <w:r w:rsidR="00513835">
        <w:t xml:space="preserve"> </w:t>
      </w:r>
      <w:hyperlink r:id="rId20" w:history="1">
        <w:r w:rsidR="0088628A" w:rsidRPr="0088628A">
          <w:rPr>
            <w:rStyle w:val="Hyperlink"/>
          </w:rPr>
          <w:t>NHS Digital’s quality and outcomes framework</w:t>
        </w:r>
      </w:hyperlink>
      <w:r w:rsidR="0088628A">
        <w:t xml:space="preserve"> reports data on the percentage of patients newly </w:t>
      </w:r>
      <w:r w:rsidR="0088628A">
        <w:lastRenderedPageBreak/>
        <w:t xml:space="preserve">diagnosed with diabetes who have a record of being referred to a structured education programme within </w:t>
      </w:r>
      <w:r w:rsidR="003B4ABD">
        <w:t>9 </w:t>
      </w:r>
      <w:r w:rsidR="0088628A">
        <w:t xml:space="preserve">months of entry on to the diabetes register. </w:t>
      </w:r>
    </w:p>
    <w:p w14:paraId="6487ED54" w14:textId="5DB51364" w:rsidR="00FA43AB" w:rsidRPr="000C37A0" w:rsidRDefault="0021344A" w:rsidP="00FA43AB">
      <w:pPr>
        <w:pStyle w:val="NICEnormal"/>
        <w:rPr>
          <w:highlight w:val="cyan"/>
        </w:rPr>
      </w:pPr>
      <w:r>
        <w:t>b</w:t>
      </w:r>
      <w:r w:rsidR="00CA6D80">
        <w:t xml:space="preserve">) </w:t>
      </w:r>
      <w:r w:rsidR="00CA6D80" w:rsidRPr="00CA6D80">
        <w:t xml:space="preserve">Proportion of adults with </w:t>
      </w:r>
      <w:r>
        <w:t xml:space="preserve">a new diagnosis of </w:t>
      </w:r>
      <w:r w:rsidR="00167B14">
        <w:t>type 2</w:t>
      </w:r>
      <w:r w:rsidR="00CA6D80" w:rsidRPr="00CA6D80">
        <w:t xml:space="preserve"> diabetes who attend a structured education programme.</w:t>
      </w:r>
      <w:r w:rsidR="00FA43AB" w:rsidRPr="00F50622">
        <w:t xml:space="preserve"> </w:t>
      </w:r>
    </w:p>
    <w:p w14:paraId="4DA88EFA" w14:textId="22833E3D" w:rsidR="00FA43AB" w:rsidRPr="000C37A0" w:rsidRDefault="00FA43AB" w:rsidP="00FA43AB">
      <w:pPr>
        <w:pStyle w:val="NICEnormal"/>
      </w:pPr>
      <w:r w:rsidRPr="000C37A0">
        <w:t xml:space="preserve">Numerator – </w:t>
      </w:r>
      <w:r w:rsidR="00CA6D80" w:rsidRPr="00CA6D80">
        <w:t>the number in the denominator who attend a structured education programme.</w:t>
      </w:r>
    </w:p>
    <w:p w14:paraId="5681DB7E" w14:textId="7CC6F37D" w:rsidR="00FA43AB" w:rsidRPr="000C37A0" w:rsidRDefault="00FA43AB" w:rsidP="00FA43AB">
      <w:pPr>
        <w:pStyle w:val="NICEnormal"/>
      </w:pPr>
      <w:r w:rsidRPr="000C37A0">
        <w:t xml:space="preserve">Denominator – </w:t>
      </w:r>
      <w:r w:rsidR="00CA6D80" w:rsidRPr="00CA6D80">
        <w:t xml:space="preserve">the number of adults with </w:t>
      </w:r>
      <w:r w:rsidR="0021344A">
        <w:t xml:space="preserve">a new diagnosis of </w:t>
      </w:r>
      <w:r w:rsidR="00167B14">
        <w:t>type 2</w:t>
      </w:r>
      <w:r w:rsidR="00CA6D80" w:rsidRPr="00CA6D80">
        <w:t xml:space="preserve"> diabetes</w:t>
      </w:r>
      <w:r w:rsidR="001F39B3">
        <w:t>.</w:t>
      </w:r>
    </w:p>
    <w:p w14:paraId="4ECE6656" w14:textId="3C5EC29D" w:rsidR="00FA43AB" w:rsidRDefault="00FA43AB" w:rsidP="00FA43AB">
      <w:pPr>
        <w:pStyle w:val="NICEnormal"/>
      </w:pPr>
      <w:r w:rsidRPr="00B4696C">
        <w:rPr>
          <w:b/>
          <w:iCs/>
        </w:rPr>
        <w:t>Data source:</w:t>
      </w:r>
      <w:r w:rsidRPr="000C37A0">
        <w:t xml:space="preserve"> </w:t>
      </w:r>
      <w:r w:rsidR="0088628A">
        <w:t xml:space="preserve">The </w:t>
      </w:r>
      <w:hyperlink r:id="rId21" w:history="1">
        <w:r w:rsidR="0088628A" w:rsidRPr="00A74D50">
          <w:rPr>
            <w:rStyle w:val="Hyperlink"/>
          </w:rPr>
          <w:t xml:space="preserve">National Diabetes Audit </w:t>
        </w:r>
        <w:r w:rsidR="0088628A">
          <w:rPr>
            <w:rStyle w:val="Hyperlink"/>
          </w:rPr>
          <w:t xml:space="preserve">care processes and treatment targets </w:t>
        </w:r>
        <w:r w:rsidR="0088628A" w:rsidRPr="00A74D50">
          <w:rPr>
            <w:rStyle w:val="Hyperlink"/>
          </w:rPr>
          <w:t>report</w:t>
        </w:r>
      </w:hyperlink>
      <w:r w:rsidR="0088628A">
        <w:t xml:space="preserve"> collects </w:t>
      </w:r>
      <w:r w:rsidR="004616EB">
        <w:t xml:space="preserve">and reports </w:t>
      </w:r>
      <w:r w:rsidR="0088628A">
        <w:t xml:space="preserve">data on the number of adults with </w:t>
      </w:r>
      <w:r w:rsidR="00167B14">
        <w:t>type 2</w:t>
      </w:r>
      <w:r w:rsidR="0088628A">
        <w:t xml:space="preserve"> and other types </w:t>
      </w:r>
      <w:r w:rsidR="002347D1">
        <w:t xml:space="preserve">of </w:t>
      </w:r>
      <w:r w:rsidR="0088628A">
        <w:t xml:space="preserve">diabetes (excluding </w:t>
      </w:r>
      <w:r w:rsidR="00641F57">
        <w:t>type 1</w:t>
      </w:r>
      <w:r w:rsidR="0088628A">
        <w:t xml:space="preserve"> diabetes) who have attended structured education within 1 and </w:t>
      </w:r>
      <w:r w:rsidR="003B4ABD">
        <w:t>2 </w:t>
      </w:r>
      <w:r w:rsidR="0088628A">
        <w:t>years of diagnosis</w:t>
      </w:r>
      <w:r w:rsidR="0021344A">
        <w:t>.</w:t>
      </w:r>
    </w:p>
    <w:p w14:paraId="601C31DA" w14:textId="1A5CCAEB" w:rsidR="00CA6D80" w:rsidRPr="000C37A0" w:rsidRDefault="0021344A" w:rsidP="0021344A">
      <w:pPr>
        <w:pStyle w:val="NICEnormal"/>
        <w:rPr>
          <w:highlight w:val="cyan"/>
        </w:rPr>
      </w:pPr>
      <w:r>
        <w:t>c</w:t>
      </w:r>
      <w:r w:rsidR="00CA6D80">
        <w:t xml:space="preserve">) </w:t>
      </w:r>
      <w:r w:rsidR="00CA6D80" w:rsidRPr="00CA6D80">
        <w:t xml:space="preserve">Proportion of adults with </w:t>
      </w:r>
      <w:r>
        <w:t xml:space="preserve">a new diagnosis of </w:t>
      </w:r>
      <w:r w:rsidR="00167B14">
        <w:t>type 2</w:t>
      </w:r>
      <w:r w:rsidR="00CA6D80" w:rsidRPr="00CA6D80">
        <w:t xml:space="preserve"> diabetes</w:t>
      </w:r>
      <w:r w:rsidR="00F36619">
        <w:t xml:space="preserve"> who </w:t>
      </w:r>
      <w:r w:rsidR="001F39B3">
        <w:t xml:space="preserve">complete </w:t>
      </w:r>
      <w:r w:rsidR="00F36619">
        <w:t>a structured education programme</w:t>
      </w:r>
      <w:r w:rsidR="00CA6D80" w:rsidRPr="00CA6D80">
        <w:t>.</w:t>
      </w:r>
    </w:p>
    <w:p w14:paraId="34B15089" w14:textId="749A9C78" w:rsidR="00CA6D80" w:rsidRPr="000C37A0" w:rsidRDefault="00CA6D80" w:rsidP="00CA6D80">
      <w:pPr>
        <w:pStyle w:val="NICEnormal"/>
      </w:pPr>
      <w:r w:rsidRPr="000C37A0">
        <w:t xml:space="preserve">Numerator – </w:t>
      </w:r>
      <w:r w:rsidRPr="00CA6D80">
        <w:t xml:space="preserve">the number in the denominator who </w:t>
      </w:r>
      <w:r w:rsidR="001F39B3">
        <w:t>complete a structured education</w:t>
      </w:r>
      <w:r w:rsidRPr="00CA6D80">
        <w:t xml:space="preserve"> programme.</w:t>
      </w:r>
      <w:r>
        <w:t xml:space="preserve"> </w:t>
      </w:r>
    </w:p>
    <w:p w14:paraId="116B7788" w14:textId="3577C296" w:rsidR="00CA6D80" w:rsidRPr="000C37A0" w:rsidRDefault="00CA6D80" w:rsidP="00CA6D80">
      <w:pPr>
        <w:pStyle w:val="NICEnormal"/>
      </w:pPr>
      <w:r w:rsidRPr="000C37A0">
        <w:t xml:space="preserve">Denominator – </w:t>
      </w:r>
      <w:r w:rsidRPr="00CA6D80">
        <w:t xml:space="preserve">the number of adults with </w:t>
      </w:r>
      <w:r w:rsidR="00167B14">
        <w:t>type 2</w:t>
      </w:r>
      <w:r w:rsidRPr="00CA6D80">
        <w:t xml:space="preserve"> diabetes who </w:t>
      </w:r>
      <w:r w:rsidR="006436A8">
        <w:t>attend</w:t>
      </w:r>
      <w:r w:rsidRPr="00CA6D80">
        <w:t xml:space="preserve"> a structured education programme</w:t>
      </w:r>
      <w:r w:rsidR="0088628A">
        <w:t>.</w:t>
      </w:r>
    </w:p>
    <w:p w14:paraId="63E194F4" w14:textId="16C80BB0" w:rsidR="00CA6D80" w:rsidRDefault="00CA6D80" w:rsidP="00FA43AB">
      <w:pPr>
        <w:pStyle w:val="NICEnormal"/>
      </w:pPr>
      <w:r w:rsidRPr="00B4696C">
        <w:rPr>
          <w:b/>
          <w:iCs/>
        </w:rPr>
        <w:t>Data source:</w:t>
      </w:r>
      <w:r w:rsidRPr="000C37A0">
        <w:t xml:space="preserve"> </w:t>
      </w:r>
      <w:r w:rsidRPr="00CA6D80">
        <w:t>No routinely collected national data for this measure has been identified. Data can be collected from information recorded locally by healthcare professionals and provider organisations, for example, from patient records.</w:t>
      </w:r>
    </w:p>
    <w:p w14:paraId="5F38CADB" w14:textId="77777777" w:rsidR="00FA43AB" w:rsidRPr="000C37A0" w:rsidRDefault="00FA43AB" w:rsidP="00FA43AB">
      <w:pPr>
        <w:pStyle w:val="Heading3"/>
      </w:pPr>
      <w:r w:rsidRPr="000C37A0">
        <w:t>Outcome</w:t>
      </w:r>
    </w:p>
    <w:p w14:paraId="20CB16B1" w14:textId="260BDF3E" w:rsidR="00FA43AB" w:rsidRPr="000C37A0" w:rsidRDefault="0021344A" w:rsidP="00FA43AB">
      <w:pPr>
        <w:pStyle w:val="NICEnormal"/>
      </w:pPr>
      <w:r>
        <w:t>Patient s</w:t>
      </w:r>
      <w:r w:rsidR="001F39B3">
        <w:t xml:space="preserve">atisfaction </w:t>
      </w:r>
      <w:r w:rsidR="00690BBD">
        <w:t>with ability to</w:t>
      </w:r>
      <w:r w:rsidR="00690BBD" w:rsidRPr="00D426AB">
        <w:t xml:space="preserve"> </w:t>
      </w:r>
      <w:r w:rsidR="001F39B3">
        <w:t>self-</w:t>
      </w:r>
      <w:r w:rsidR="00D426AB" w:rsidRPr="00D426AB">
        <w:t xml:space="preserve">manage their </w:t>
      </w:r>
      <w:r>
        <w:t>type 2 diabetes</w:t>
      </w:r>
      <w:r w:rsidRPr="00D426AB">
        <w:t xml:space="preserve"> </w:t>
      </w:r>
      <w:r w:rsidR="00D426AB" w:rsidRPr="00D426AB">
        <w:t>after attending a structured education programme.</w:t>
      </w:r>
    </w:p>
    <w:p w14:paraId="2A3243B1" w14:textId="4F3ECEC6" w:rsidR="00FA43AB" w:rsidRDefault="00FA43AB" w:rsidP="00FA43AB">
      <w:pPr>
        <w:pStyle w:val="NICEnormal"/>
      </w:pPr>
      <w:r w:rsidRPr="00B4696C">
        <w:rPr>
          <w:b/>
          <w:bCs/>
        </w:rPr>
        <w:t>Data source:</w:t>
      </w:r>
      <w:r w:rsidRPr="00273B31">
        <w:t xml:space="preserve"> </w:t>
      </w:r>
      <w:r w:rsidR="00D426AB" w:rsidRPr="00D426AB">
        <w:t>No routinely collected national data for this measure has been identified. Data can be collected locally by healthcare professionals and provider organisations, for example, from patient surveys.</w:t>
      </w:r>
    </w:p>
    <w:p w14:paraId="3E269ABA" w14:textId="77777777" w:rsidR="00FA43AB" w:rsidRDefault="00FA43AB" w:rsidP="00FA43AB">
      <w:pPr>
        <w:pStyle w:val="Heading2"/>
      </w:pPr>
      <w:r w:rsidRPr="000C37A0">
        <w:lastRenderedPageBreak/>
        <w:t xml:space="preserve">What the quality statement means for </w:t>
      </w:r>
      <w:r>
        <w:t>different audiences</w:t>
      </w:r>
    </w:p>
    <w:p w14:paraId="36954A5C" w14:textId="6D2017C9" w:rsidR="00FA43AB" w:rsidRPr="000C37A0" w:rsidRDefault="00FA43AB" w:rsidP="00FA43AB">
      <w:pPr>
        <w:pStyle w:val="NICEnormal"/>
      </w:pPr>
      <w:r w:rsidRPr="000C37A0">
        <w:rPr>
          <w:b/>
        </w:rPr>
        <w:t>Service providers</w:t>
      </w:r>
      <w:r>
        <w:t xml:space="preserve"> (</w:t>
      </w:r>
      <w:r w:rsidR="00D426AB">
        <w:rPr>
          <w:rStyle w:val="NICEnormalChar"/>
        </w:rPr>
        <w:t>such as GPs and community healthcare providers</w:t>
      </w:r>
      <w:r>
        <w:rPr>
          <w:rStyle w:val="NICEnormalChar"/>
        </w:rPr>
        <w:t>)</w:t>
      </w:r>
      <w:r w:rsidR="00D426AB">
        <w:t xml:space="preserve"> </w:t>
      </w:r>
      <w:r w:rsidR="00D426AB" w:rsidRPr="00D426AB">
        <w:t xml:space="preserve">ensure that systems are in place for adults with </w:t>
      </w:r>
      <w:r w:rsidR="00167B14">
        <w:t>type 2</w:t>
      </w:r>
      <w:r w:rsidR="00D426AB" w:rsidRPr="00D426AB">
        <w:t xml:space="preserve"> diabetes to be </w:t>
      </w:r>
      <w:r w:rsidR="00737363">
        <w:t xml:space="preserve">offered </w:t>
      </w:r>
      <w:r w:rsidR="00D426AB" w:rsidRPr="00D426AB">
        <w:t>a structured education programme at diagnosis</w:t>
      </w:r>
      <w:r w:rsidR="00D426AB">
        <w:t>, with annual reinforcement</w:t>
      </w:r>
      <w:r w:rsidR="00894DA6">
        <w:t xml:space="preserve"> and review</w:t>
      </w:r>
      <w:r w:rsidR="00D426AB">
        <w:t>.</w:t>
      </w:r>
      <w:r>
        <w:t xml:space="preserve"> </w:t>
      </w:r>
    </w:p>
    <w:p w14:paraId="1852833E" w14:textId="7714FA4F" w:rsidR="00FA43AB" w:rsidRPr="000C37A0" w:rsidRDefault="00FA43AB" w:rsidP="00FA43AB">
      <w:pPr>
        <w:pStyle w:val="NICEnormal"/>
      </w:pPr>
      <w:r w:rsidRPr="000C37A0">
        <w:rPr>
          <w:b/>
        </w:rPr>
        <w:t xml:space="preserve">Healthcare </w:t>
      </w:r>
      <w:r w:rsidR="00D426AB">
        <w:rPr>
          <w:b/>
        </w:rPr>
        <w:t>professionals</w:t>
      </w:r>
      <w:r w:rsidRPr="00F50622">
        <w:t xml:space="preserve"> </w:t>
      </w:r>
      <w:r>
        <w:t>(</w:t>
      </w:r>
      <w:r w:rsidR="00D426AB">
        <w:rPr>
          <w:rStyle w:val="NICEnormalChar"/>
        </w:rPr>
        <w:t>such as GPs, practice nurses and community healthcare providers</w:t>
      </w:r>
      <w:r>
        <w:rPr>
          <w:rStyle w:val="NICEnormalChar"/>
        </w:rPr>
        <w:t>)</w:t>
      </w:r>
      <w:r w:rsidRPr="00F616AD">
        <w:t xml:space="preserve"> </w:t>
      </w:r>
      <w:r w:rsidR="00D426AB" w:rsidRPr="00D426AB">
        <w:t>ensure that they offer</w:t>
      </w:r>
      <w:r w:rsidR="00737363">
        <w:t xml:space="preserve"> </w:t>
      </w:r>
      <w:r w:rsidR="00D426AB" w:rsidRPr="00D426AB">
        <w:t xml:space="preserve">a structured education programme to adults with </w:t>
      </w:r>
      <w:r w:rsidR="00167B14">
        <w:t>type 2</w:t>
      </w:r>
      <w:r w:rsidR="00D426AB" w:rsidRPr="00D426AB">
        <w:t xml:space="preserve"> diabetes at diagnosis</w:t>
      </w:r>
      <w:r w:rsidR="00574CC3">
        <w:t>, with annual reinforcement and review</w:t>
      </w:r>
      <w:r w:rsidR="00D426AB" w:rsidRPr="00D426AB">
        <w:t>.</w:t>
      </w:r>
      <w:r w:rsidR="00FC4FB0">
        <w:t xml:space="preserve"> </w:t>
      </w:r>
    </w:p>
    <w:p w14:paraId="30819081" w14:textId="6A9EF741" w:rsidR="00FA43AB" w:rsidRPr="000C37A0" w:rsidRDefault="00FA43AB" w:rsidP="00FA43AB">
      <w:pPr>
        <w:pStyle w:val="NICEnormal"/>
      </w:pPr>
      <w:r w:rsidRPr="000C37A0">
        <w:rPr>
          <w:b/>
        </w:rPr>
        <w:t>Commissioners</w:t>
      </w:r>
      <w:r>
        <w:t xml:space="preserve"> </w:t>
      </w:r>
      <w:r w:rsidR="00D426AB">
        <w:rPr>
          <w:rStyle w:val="NICEnormalChar"/>
        </w:rPr>
        <w:t>(such as integrated care systems and NHS England)</w:t>
      </w:r>
      <w:r w:rsidRPr="00BE5349">
        <w:t xml:space="preserve"> </w:t>
      </w:r>
      <w:r>
        <w:t>ensure that</w:t>
      </w:r>
      <w:r w:rsidRPr="000C37A0">
        <w:t xml:space="preserve"> </w:t>
      </w:r>
      <w:r w:rsidR="008A7812" w:rsidRPr="008A7812">
        <w:t xml:space="preserve">they commission structured education programmes for adults with </w:t>
      </w:r>
      <w:r w:rsidR="00167B14">
        <w:t>type 2</w:t>
      </w:r>
      <w:r w:rsidR="008A7812" w:rsidRPr="008A7812">
        <w:t xml:space="preserve"> diabetes.</w:t>
      </w:r>
      <w:r>
        <w:t xml:space="preserve"> </w:t>
      </w:r>
    </w:p>
    <w:p w14:paraId="75917A6E" w14:textId="5084EE74" w:rsidR="00FA43AB" w:rsidRDefault="008A7812" w:rsidP="00FA43AB">
      <w:pPr>
        <w:pStyle w:val="NICEnormal"/>
      </w:pPr>
      <w:r>
        <w:rPr>
          <w:b/>
        </w:rPr>
        <w:t>Adults</w:t>
      </w:r>
      <w:r w:rsidR="00FA43AB">
        <w:rPr>
          <w:b/>
        </w:rPr>
        <w:t xml:space="preserve"> with</w:t>
      </w:r>
      <w:r>
        <w:rPr>
          <w:b/>
        </w:rPr>
        <w:t xml:space="preserve"> </w:t>
      </w:r>
      <w:r w:rsidR="00167B14">
        <w:rPr>
          <w:b/>
        </w:rPr>
        <w:t>type 2</w:t>
      </w:r>
      <w:r>
        <w:rPr>
          <w:b/>
        </w:rPr>
        <w:t xml:space="preserve"> diabetes </w:t>
      </w:r>
      <w:r>
        <w:t xml:space="preserve">are offered </w:t>
      </w:r>
      <w:r w:rsidR="00737363">
        <w:t xml:space="preserve">a referral to </w:t>
      </w:r>
      <w:r>
        <w:t xml:space="preserve">a course to help them improve their understanding of </w:t>
      </w:r>
      <w:r w:rsidR="00167B14">
        <w:t>type 2</w:t>
      </w:r>
      <w:r>
        <w:t xml:space="preserve"> diabetes and how to manage it in their everyday life. The course should be offered at the time of the diagnosis of </w:t>
      </w:r>
      <w:r w:rsidR="00167B14">
        <w:t>type 2</w:t>
      </w:r>
      <w:r>
        <w:t xml:space="preserve"> diabetes and </w:t>
      </w:r>
      <w:r w:rsidR="005A04F3">
        <w:t>reviewed each</w:t>
      </w:r>
      <w:r>
        <w:t xml:space="preserve"> year</w:t>
      </w:r>
      <w:r w:rsidR="00D96BDE">
        <w:t>.</w:t>
      </w:r>
      <w:r w:rsidR="00FA43AB" w:rsidRPr="00AC1DF5">
        <w:t xml:space="preserve"> </w:t>
      </w:r>
    </w:p>
    <w:p w14:paraId="5BE00FC2" w14:textId="77777777" w:rsidR="00FA43AB" w:rsidRPr="000C37A0" w:rsidRDefault="00FA43AB" w:rsidP="00FA43AB">
      <w:pPr>
        <w:pStyle w:val="Heading2"/>
      </w:pPr>
      <w:r w:rsidRPr="000C37A0">
        <w:t>Source guidance</w:t>
      </w:r>
    </w:p>
    <w:p w14:paraId="3DC97605" w14:textId="40C9C6BE" w:rsidR="00FA43AB" w:rsidRDefault="00116F3A" w:rsidP="00FA43AB">
      <w:pPr>
        <w:pStyle w:val="NICEnormal"/>
        <w:rPr>
          <w:highlight w:val="cyan"/>
        </w:rPr>
      </w:pPr>
      <w:hyperlink r:id="rId22" w:history="1">
        <w:r w:rsidR="008A7812" w:rsidRPr="008A7812">
          <w:rPr>
            <w:rStyle w:val="Hyperlink"/>
          </w:rPr>
          <w:t>Type 2 diabetes in adults: management. NICE guideline NG28</w:t>
        </w:r>
      </w:hyperlink>
      <w:r w:rsidR="008A7812">
        <w:t xml:space="preserve"> (2015, updated 2022), recommendation 1.2.1</w:t>
      </w:r>
    </w:p>
    <w:p w14:paraId="3E939EFF" w14:textId="77777777" w:rsidR="00FA43AB" w:rsidRPr="000C37A0" w:rsidRDefault="00FA43AB" w:rsidP="00FA43AB">
      <w:pPr>
        <w:pStyle w:val="Heading2"/>
      </w:pPr>
      <w:r w:rsidRPr="000C37A0">
        <w:t>Definitions of terms used in this quality statement</w:t>
      </w:r>
    </w:p>
    <w:p w14:paraId="0F0C49D8" w14:textId="4E0E65C4" w:rsidR="00FA43AB" w:rsidRDefault="00C12590" w:rsidP="00FA43AB">
      <w:pPr>
        <w:pStyle w:val="Heading3"/>
      </w:pPr>
      <w:r>
        <w:t>Structured education programme</w:t>
      </w:r>
    </w:p>
    <w:p w14:paraId="65798FC0" w14:textId="134DA6DE" w:rsidR="00FA43AB" w:rsidRDefault="001A12C9" w:rsidP="00FA43AB">
      <w:pPr>
        <w:pStyle w:val="NICEnormal"/>
      </w:pPr>
      <w:r>
        <w:t xml:space="preserve">Adults with </w:t>
      </w:r>
      <w:r w:rsidR="00167B14">
        <w:t>type 2</w:t>
      </w:r>
      <w:r>
        <w:t xml:space="preserve"> diabetes should be offered group education programmes as the preferred option. </w:t>
      </w:r>
      <w:r w:rsidR="00C12590">
        <w:t xml:space="preserve">Any structured education programme </w:t>
      </w:r>
      <w:r w:rsidR="00977B59">
        <w:t>f</w:t>
      </w:r>
      <w:r w:rsidR="00C12590">
        <w:t xml:space="preserve">or adults with </w:t>
      </w:r>
      <w:r w:rsidR="00167B14">
        <w:t>type 2</w:t>
      </w:r>
      <w:r w:rsidR="00C12590">
        <w:t xml:space="preserve"> diabetes should:</w:t>
      </w:r>
    </w:p>
    <w:p w14:paraId="56271497" w14:textId="2FB9E95F" w:rsidR="00C12590" w:rsidRPr="001A12C9" w:rsidRDefault="00C12590" w:rsidP="00C12590">
      <w:pPr>
        <w:pStyle w:val="Bulletleft1"/>
      </w:pPr>
      <w:r w:rsidRPr="001A12C9">
        <w:t>be evidence-based and suit the needs of the person</w:t>
      </w:r>
    </w:p>
    <w:p w14:paraId="715FB734" w14:textId="17DA4822" w:rsidR="00C12590" w:rsidRPr="001A12C9" w:rsidRDefault="00C12590" w:rsidP="00C12590">
      <w:pPr>
        <w:pStyle w:val="Bulletleft1"/>
      </w:pPr>
      <w:r w:rsidRPr="001A12C9">
        <w:t xml:space="preserve">have specific aims and learning objectives, and </w:t>
      </w:r>
      <w:r w:rsidR="004558DF">
        <w:t xml:space="preserve">should </w:t>
      </w:r>
      <w:r w:rsidRPr="001A12C9">
        <w:t>support the person and their family members and carers to develop attitudes, beliefs, knowledge and skills to self-manage diabetes</w:t>
      </w:r>
    </w:p>
    <w:p w14:paraId="48BB2BDA" w14:textId="30A5C2CA" w:rsidR="00C12590" w:rsidRPr="001A12C9" w:rsidRDefault="00104CF5" w:rsidP="00C12590">
      <w:pPr>
        <w:pStyle w:val="Bulletleft1"/>
      </w:pPr>
      <w:r w:rsidRPr="001A12C9">
        <w:t>ha</w:t>
      </w:r>
      <w:r>
        <w:t>ve</w:t>
      </w:r>
      <w:r w:rsidRPr="001A12C9">
        <w:t xml:space="preserve"> </w:t>
      </w:r>
      <w:r w:rsidR="00C12590" w:rsidRPr="001A12C9">
        <w:t xml:space="preserve">a structured curriculum that is </w:t>
      </w:r>
      <w:r w:rsidR="00977B59" w:rsidRPr="001A12C9">
        <w:t>theory</w:t>
      </w:r>
      <w:r w:rsidR="00977B59">
        <w:t>-</w:t>
      </w:r>
      <w:r w:rsidR="00C12590" w:rsidRPr="001A12C9">
        <w:t>driven, evidence-based and resource-effective, has supporting materials and is written down</w:t>
      </w:r>
    </w:p>
    <w:p w14:paraId="29E14BA7" w14:textId="16157FEB" w:rsidR="001A12C9" w:rsidRPr="001A12C9" w:rsidRDefault="00104CF5" w:rsidP="001A12C9">
      <w:pPr>
        <w:pStyle w:val="Bulletleft1"/>
      </w:pPr>
      <w:r>
        <w:lastRenderedPageBreak/>
        <w:t>be</w:t>
      </w:r>
      <w:r w:rsidRPr="001A12C9">
        <w:t xml:space="preserve"> </w:t>
      </w:r>
      <w:r w:rsidR="001A12C9" w:rsidRPr="001A12C9">
        <w:t>quality assured and reviewed by trained, competent, independent assessors who measure it against criteria to ensure consistency</w:t>
      </w:r>
    </w:p>
    <w:p w14:paraId="43200B0D" w14:textId="24BAB2B4" w:rsidR="001A12C9" w:rsidRDefault="00104CF5" w:rsidP="001A12C9">
      <w:pPr>
        <w:pStyle w:val="Bulletleft1"/>
      </w:pPr>
      <w:r w:rsidRPr="001A12C9">
        <w:t>ha</w:t>
      </w:r>
      <w:r>
        <w:t>ve</w:t>
      </w:r>
      <w:r w:rsidRPr="001A12C9">
        <w:t xml:space="preserve"> </w:t>
      </w:r>
      <w:r w:rsidR="001A12C9" w:rsidRPr="001A12C9">
        <w:t>outcomes that are audited regularly</w:t>
      </w:r>
    </w:p>
    <w:p w14:paraId="0D5182DD" w14:textId="25E13249" w:rsidR="001A12C9" w:rsidRPr="001A12C9" w:rsidRDefault="001A12C9" w:rsidP="001A12C9">
      <w:pPr>
        <w:pStyle w:val="Bulletleft1"/>
      </w:pPr>
      <w:r>
        <w:t>meet the cultural, linguistic, cognitive and literacy needs of people in the local area</w:t>
      </w:r>
    </w:p>
    <w:p w14:paraId="06645FC7" w14:textId="29666614" w:rsidR="00C12590" w:rsidRPr="001A12C9" w:rsidRDefault="00104CF5" w:rsidP="00C12590">
      <w:pPr>
        <w:pStyle w:val="Bulletleft1"/>
      </w:pPr>
      <w:r>
        <w:t>be</w:t>
      </w:r>
      <w:r w:rsidRPr="001A12C9">
        <w:t xml:space="preserve"> </w:t>
      </w:r>
      <w:r w:rsidR="00C12590" w:rsidRPr="001A12C9">
        <w:t>delivered by trained educators who:</w:t>
      </w:r>
    </w:p>
    <w:p w14:paraId="6A416B4F" w14:textId="5866DA11" w:rsidR="00C12590" w:rsidRPr="001A12C9" w:rsidRDefault="004558DF" w:rsidP="001A12C9">
      <w:pPr>
        <w:pStyle w:val="Bulletleft2"/>
      </w:pPr>
      <w:r w:rsidRPr="001A12C9">
        <w:t>understand</w:t>
      </w:r>
      <w:r w:rsidR="00C12590" w:rsidRPr="001A12C9">
        <w:t xml:space="preserve"> educational theory appropriate to the age and needs of the person</w:t>
      </w:r>
    </w:p>
    <w:p w14:paraId="3D48D1EC" w14:textId="24B9A9A2" w:rsidR="00C12590" w:rsidRPr="001A12C9" w:rsidRDefault="00C12590" w:rsidP="00273B31">
      <w:pPr>
        <w:pStyle w:val="Bulletleft2last"/>
      </w:pPr>
      <w:r w:rsidRPr="001A12C9">
        <w:t>are trained and competent</w:t>
      </w:r>
      <w:r w:rsidR="001A12C9" w:rsidRPr="001A12C9">
        <w:t xml:space="preserve"> to deliver the principles and content of the programme</w:t>
      </w:r>
      <w:r w:rsidR="001A12C9">
        <w:t>.</w:t>
      </w:r>
    </w:p>
    <w:p w14:paraId="71BA8057" w14:textId="218D5D25" w:rsidR="00C12590" w:rsidRPr="001A12C9" w:rsidRDefault="001A12C9" w:rsidP="00104CF5">
      <w:pPr>
        <w:pStyle w:val="NICEnormal"/>
      </w:pPr>
      <w:r w:rsidRPr="001A12C9">
        <w:t xml:space="preserve">[Adapted from </w:t>
      </w:r>
      <w:hyperlink r:id="rId23" w:history="1">
        <w:r w:rsidRPr="000421B5">
          <w:rPr>
            <w:rStyle w:val="Hyperlink"/>
          </w:rPr>
          <w:t xml:space="preserve">NICE’s guideline on </w:t>
        </w:r>
        <w:r w:rsidR="00167B14">
          <w:rPr>
            <w:rStyle w:val="Hyperlink"/>
          </w:rPr>
          <w:t>type 2</w:t>
        </w:r>
        <w:r w:rsidRPr="000421B5">
          <w:rPr>
            <w:rStyle w:val="Hyperlink"/>
          </w:rPr>
          <w:t xml:space="preserve"> diabetes in adults</w:t>
        </w:r>
      </w:hyperlink>
      <w:r w:rsidRPr="001A12C9">
        <w:t>, recommendations 1.2.2, 1.2.4 and 1.2.5]</w:t>
      </w:r>
    </w:p>
    <w:p w14:paraId="21FE9DAA" w14:textId="77777777" w:rsidR="00FA43AB" w:rsidRPr="000C37A0" w:rsidRDefault="00FA43AB" w:rsidP="00FA43AB">
      <w:pPr>
        <w:pStyle w:val="Heading2"/>
      </w:pPr>
      <w:r w:rsidRPr="000C37A0">
        <w:t>Equality and diversity considerations</w:t>
      </w:r>
    </w:p>
    <w:p w14:paraId="261E8881" w14:textId="1878C6EB" w:rsidR="001D14B0" w:rsidRDefault="001D14B0" w:rsidP="00FA43AB">
      <w:pPr>
        <w:pStyle w:val="NICEnormal"/>
      </w:pPr>
      <w:r>
        <w:t>S</w:t>
      </w:r>
      <w:r w:rsidR="000421B5" w:rsidRPr="000421B5">
        <w:t xml:space="preserve">tructured education programmes should meet the cultural, linguistic, cognitive and literacy needs in the local area. </w:t>
      </w:r>
      <w:r w:rsidR="00EB26BB">
        <w:t>Group education programmes are the preferred option</w:t>
      </w:r>
      <w:r w:rsidR="00D16EAA">
        <w:t xml:space="preserve">, </w:t>
      </w:r>
      <w:r w:rsidR="00EB26BB">
        <w:t xml:space="preserve">but an alternative of equal standard should be provided for adults who are unable or prefer not to take part in group education. </w:t>
      </w:r>
    </w:p>
    <w:p w14:paraId="2BE25684" w14:textId="2AF57790" w:rsidR="001D14B0" w:rsidRDefault="001D14B0" w:rsidP="00FA43AB">
      <w:pPr>
        <w:pStyle w:val="NICEnormal"/>
      </w:pPr>
      <w:r>
        <w:t>[</w:t>
      </w:r>
      <w:hyperlink r:id="rId24" w:history="1">
        <w:r w:rsidRPr="001D14B0">
          <w:rPr>
            <w:rStyle w:val="Hyperlink"/>
          </w:rPr>
          <w:t>NICE’s guideline on type 2 diabetes in adults</w:t>
        </w:r>
      </w:hyperlink>
      <w:r>
        <w:t>, recommendations 1.2.4 and 1.2.5]</w:t>
      </w:r>
    </w:p>
    <w:p w14:paraId="35CC3B25" w14:textId="7C678EE8" w:rsidR="00FA43AB" w:rsidRPr="000421B5" w:rsidRDefault="00EB26BB" w:rsidP="00FA43AB">
      <w:pPr>
        <w:pStyle w:val="NICEnormal"/>
      </w:pPr>
      <w:r>
        <w:t xml:space="preserve">Adults with </w:t>
      </w:r>
      <w:r w:rsidR="00167B14">
        <w:t>type 2</w:t>
      </w:r>
      <w:r>
        <w:t xml:space="preserve"> diabetes</w:t>
      </w:r>
      <w:r w:rsidRPr="000421B5">
        <w:t xml:space="preserve"> </w:t>
      </w:r>
      <w:r w:rsidR="00FA43AB" w:rsidRPr="000421B5">
        <w:t xml:space="preserve">should be provided with information that they can easily read and understand themselves, or with support, so they can communicate effectively with </w:t>
      </w:r>
      <w:r w:rsidR="000421B5" w:rsidRPr="000421B5">
        <w:t>educators</w:t>
      </w:r>
      <w:r w:rsidR="00FA43AB" w:rsidRPr="000421B5">
        <w:t>. Information should be in a format that suits their needs and preferences. It should</w:t>
      </w:r>
      <w:r w:rsidR="000421B5">
        <w:t xml:space="preserve"> be</w:t>
      </w:r>
      <w:r w:rsidR="00FA43AB" w:rsidRPr="000421B5">
        <w:t xml:space="preserve"> accessible to </w:t>
      </w:r>
      <w:r w:rsidR="00D16EAA">
        <w:t>adults</w:t>
      </w:r>
      <w:r w:rsidR="00D16EAA" w:rsidRPr="000421B5">
        <w:t xml:space="preserve"> </w:t>
      </w:r>
      <w:r w:rsidR="00FA43AB" w:rsidRPr="000421B5">
        <w:t xml:space="preserve">who do not speak or read English, and it should be culturally appropriate and age appropriate. </w:t>
      </w:r>
      <w:r w:rsidR="00D16EAA">
        <w:t xml:space="preserve">Adults </w:t>
      </w:r>
      <w:r w:rsidR="00FA43AB" w:rsidRPr="000421B5">
        <w:t>should have access to an interpreter or advocate if needed.</w:t>
      </w:r>
    </w:p>
    <w:p w14:paraId="13CB2921" w14:textId="0F5F29BF" w:rsidR="0039175E" w:rsidRDefault="00FA43AB" w:rsidP="00FA43AB">
      <w:pPr>
        <w:pStyle w:val="NICEnormal"/>
      </w:pPr>
      <w:r w:rsidRPr="000421B5">
        <w:t xml:space="preserve">For </w:t>
      </w:r>
      <w:r w:rsidR="0039175E">
        <w:t>adults</w:t>
      </w:r>
      <w:r w:rsidR="0039175E" w:rsidRPr="000421B5">
        <w:t xml:space="preserve"> </w:t>
      </w:r>
      <w:r w:rsidRPr="000421B5">
        <w:t xml:space="preserve">with additional needs related to a disability, impairment or sensory loss, information should be provided as set out in </w:t>
      </w:r>
      <w:hyperlink r:id="rId25" w:history="1">
        <w:r w:rsidRPr="000421B5">
          <w:rPr>
            <w:rStyle w:val="Hyperlink"/>
          </w:rPr>
          <w:t>NHS England's Accessible Information Standard</w:t>
        </w:r>
      </w:hyperlink>
      <w:r w:rsidRPr="000421B5">
        <w:t xml:space="preserve"> or the equivalent standards for the devolved nations.</w:t>
      </w:r>
    </w:p>
    <w:p w14:paraId="0E5A0F55" w14:textId="77777777" w:rsidR="00FC4FB0" w:rsidRDefault="00FC4FB0">
      <w:pPr>
        <w:rPr>
          <w:rFonts w:ascii="Arial" w:hAnsi="Arial"/>
          <w:highlight w:val="cyan"/>
        </w:rPr>
      </w:pPr>
      <w:r>
        <w:rPr>
          <w:highlight w:val="cyan"/>
        </w:rPr>
        <w:br w:type="page"/>
      </w:r>
    </w:p>
    <w:p w14:paraId="75D947D4" w14:textId="46D25D04" w:rsidR="00FA43AB" w:rsidRPr="000C37A0" w:rsidRDefault="00FA43AB" w:rsidP="00FA43AB">
      <w:pPr>
        <w:pStyle w:val="Heading1"/>
      </w:pPr>
      <w:r w:rsidRPr="000C37A0">
        <w:lastRenderedPageBreak/>
        <w:t xml:space="preserve">Quality statement </w:t>
      </w:r>
      <w:r w:rsidR="000421B5">
        <w:t>3</w:t>
      </w:r>
      <w:r w:rsidRPr="000C37A0">
        <w:t xml:space="preserve">: </w:t>
      </w:r>
      <w:r w:rsidR="00FC4FB0">
        <w:t>Continuous glucose monitoring</w:t>
      </w:r>
      <w:r>
        <w:t xml:space="preserve"> </w:t>
      </w:r>
    </w:p>
    <w:p w14:paraId="4A2E24B4" w14:textId="77777777" w:rsidR="00FA43AB" w:rsidRPr="000C37A0" w:rsidRDefault="00FA43AB" w:rsidP="00FA43AB">
      <w:pPr>
        <w:pStyle w:val="Heading2"/>
      </w:pPr>
      <w:r w:rsidRPr="000C37A0">
        <w:t>Quality statement</w:t>
      </w:r>
    </w:p>
    <w:p w14:paraId="6742EFD8" w14:textId="705ACF9E" w:rsidR="00FA43AB" w:rsidRDefault="000421B5" w:rsidP="00FA43AB">
      <w:pPr>
        <w:pStyle w:val="NICEnormal"/>
      </w:pPr>
      <w:r>
        <w:t xml:space="preserve">Adults with </w:t>
      </w:r>
      <w:r w:rsidR="00167B14">
        <w:t>type 2</w:t>
      </w:r>
      <w:r>
        <w:t xml:space="preserve"> diabetes </w:t>
      </w:r>
      <w:r w:rsidR="005564DB">
        <w:t xml:space="preserve">and a learning disability or cognitive impairment </w:t>
      </w:r>
      <w:r w:rsidR="00104CF5">
        <w:t xml:space="preserve">who have </w:t>
      </w:r>
      <w:r w:rsidR="00181B15">
        <w:t>multiple daily insulin injections</w:t>
      </w:r>
      <w:r>
        <w:t xml:space="preserve">, </w:t>
      </w:r>
      <w:r w:rsidR="009C4BC4">
        <w:t>and</w:t>
      </w:r>
      <w:r>
        <w:t xml:space="preserve"> </w:t>
      </w:r>
      <w:r w:rsidR="00181B15">
        <w:t xml:space="preserve">adults with insulin-treated </w:t>
      </w:r>
      <w:r w:rsidR="00167B14">
        <w:t>type 2</w:t>
      </w:r>
      <w:r w:rsidR="00181B15">
        <w:t xml:space="preserve"> diabetes who </w:t>
      </w:r>
      <w:r>
        <w:t xml:space="preserve">need help from a care worker or healthcare professional to monitor their blood glucose, </w:t>
      </w:r>
      <w:r w:rsidR="00737363">
        <w:t xml:space="preserve">are offered </w:t>
      </w:r>
      <w:r>
        <w:t>intermittently scanned continuous glucose monitoring</w:t>
      </w:r>
      <w:r w:rsidR="001F39B3">
        <w:t>.</w:t>
      </w:r>
      <w:r w:rsidR="00E524BF">
        <w:t xml:space="preserve"> </w:t>
      </w:r>
      <w:r w:rsidR="00181B15" w:rsidRPr="00181B15">
        <w:rPr>
          <w:b/>
          <w:bCs/>
        </w:rPr>
        <w:t>[new 202</w:t>
      </w:r>
      <w:r w:rsidR="00D24FF4">
        <w:rPr>
          <w:b/>
          <w:bCs/>
        </w:rPr>
        <w:t>2</w:t>
      </w:r>
      <w:r w:rsidR="00181B15" w:rsidRPr="00181B15">
        <w:rPr>
          <w:b/>
          <w:bCs/>
        </w:rPr>
        <w:t>]</w:t>
      </w:r>
    </w:p>
    <w:p w14:paraId="03B93AA1" w14:textId="77777777" w:rsidR="00FA43AB" w:rsidRPr="000C37A0" w:rsidRDefault="00FA43AB" w:rsidP="00FA43AB">
      <w:pPr>
        <w:pStyle w:val="Heading2"/>
      </w:pPr>
      <w:r w:rsidRPr="000C37A0">
        <w:t xml:space="preserve">Rationale </w:t>
      </w:r>
    </w:p>
    <w:p w14:paraId="740ADF11" w14:textId="1FC63ACA" w:rsidR="00FA43AB" w:rsidRPr="000C37A0" w:rsidRDefault="000E190F" w:rsidP="00FA43AB">
      <w:pPr>
        <w:pStyle w:val="NICEnormal"/>
      </w:pPr>
      <w:r>
        <w:t xml:space="preserve">Intermittently scanned continuous glucose monitoring </w:t>
      </w:r>
      <w:r w:rsidR="00931F9A">
        <w:t>(isCGM)</w:t>
      </w:r>
      <w:r w:rsidR="00595DAD">
        <w:t xml:space="preserve"> can help to improve glycaemic control in adults with </w:t>
      </w:r>
      <w:r w:rsidR="00167B14">
        <w:t>type 2</w:t>
      </w:r>
      <w:r w:rsidR="00595DAD">
        <w:t xml:space="preserve"> diabetes</w:t>
      </w:r>
      <w:r w:rsidR="005D2523">
        <w:t xml:space="preserve"> who use insulin.</w:t>
      </w:r>
      <w:r w:rsidR="00B15DB8">
        <w:t xml:space="preserve"> </w:t>
      </w:r>
      <w:r w:rsidR="00573EFD">
        <w:t xml:space="preserve">It </w:t>
      </w:r>
      <w:r w:rsidR="00B15DB8">
        <w:t>helps to improve glycaemic control</w:t>
      </w:r>
      <w:r w:rsidR="00595DAD">
        <w:t xml:space="preserve"> by providing</w:t>
      </w:r>
      <w:r w:rsidR="00931F9A">
        <w:t xml:space="preserve"> sufficient, reliable recordings of glucose against which insulin </w:t>
      </w:r>
      <w:r w:rsidR="00595DAD">
        <w:t>do</w:t>
      </w:r>
      <w:r w:rsidR="00931F9A">
        <w:t>s</w:t>
      </w:r>
      <w:r w:rsidR="00595DAD">
        <w:t>e and s</w:t>
      </w:r>
      <w:r w:rsidR="00931F9A">
        <w:t>chedule</w:t>
      </w:r>
      <w:r w:rsidR="00595DAD">
        <w:t>s</w:t>
      </w:r>
      <w:r w:rsidR="00931F9A">
        <w:t xml:space="preserve"> can be adjusted. </w:t>
      </w:r>
      <w:r w:rsidR="009C4BC4">
        <w:t>The use of</w:t>
      </w:r>
      <w:r w:rsidR="001F39B3">
        <w:t xml:space="preserve"> </w:t>
      </w:r>
      <w:r w:rsidR="009C4BC4">
        <w:t xml:space="preserve">isCGM </w:t>
      </w:r>
      <w:r w:rsidR="00595DAD">
        <w:t>by</w:t>
      </w:r>
      <w:r w:rsidR="00931F9A">
        <w:t xml:space="preserve"> </w:t>
      </w:r>
      <w:r w:rsidR="009C4BC4">
        <w:t xml:space="preserve">adults with </w:t>
      </w:r>
      <w:r w:rsidR="00167B14">
        <w:t>type 2</w:t>
      </w:r>
      <w:r w:rsidR="009C4BC4">
        <w:t xml:space="preserve"> diabetes </w:t>
      </w:r>
      <w:r w:rsidR="00573EFD">
        <w:t xml:space="preserve">who have </w:t>
      </w:r>
      <w:r w:rsidR="009C4BC4">
        <w:t>a learning disability, cognitive impairment or who would need help to monitor their blood glucose</w:t>
      </w:r>
      <w:r w:rsidR="00573EFD">
        <w:t>,</w:t>
      </w:r>
      <w:r w:rsidR="009C4BC4">
        <w:t xml:space="preserve"> will potentially increase their independence</w:t>
      </w:r>
      <w:r w:rsidR="007F3D91">
        <w:t xml:space="preserve"> when compared with monitoring by finger-prick capillary methods. </w:t>
      </w:r>
    </w:p>
    <w:p w14:paraId="601C924C" w14:textId="77777777" w:rsidR="00FA43AB" w:rsidRPr="000C37A0" w:rsidRDefault="00FA43AB" w:rsidP="00FA43AB">
      <w:pPr>
        <w:pStyle w:val="Heading2"/>
      </w:pPr>
      <w:r w:rsidRPr="000C37A0">
        <w:t xml:space="preserve">Quality </w:t>
      </w:r>
      <w:r w:rsidRPr="00945D72">
        <w:t>measures</w:t>
      </w:r>
    </w:p>
    <w:p w14:paraId="43256904" w14:textId="2AE35668" w:rsidR="00FA43AB" w:rsidRPr="006448B2" w:rsidRDefault="00FA43AB" w:rsidP="00FA43AB">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r w:rsidR="00FE1136">
        <w:t>Services may want to use these measures to focus on dimensions of health inequality, for example by reporting data grouped by ethnicity or indices of deprivation.</w:t>
      </w:r>
    </w:p>
    <w:p w14:paraId="5CFFE421" w14:textId="77777777" w:rsidR="00FA43AB" w:rsidRPr="000C37A0" w:rsidRDefault="00FA43AB" w:rsidP="00FA43AB">
      <w:pPr>
        <w:pStyle w:val="Heading3"/>
      </w:pPr>
      <w:r w:rsidRPr="000C37A0">
        <w:t>Process</w:t>
      </w:r>
    </w:p>
    <w:p w14:paraId="5FDFB4F5" w14:textId="5891D35B" w:rsidR="00FA43AB" w:rsidRPr="000C37A0" w:rsidRDefault="003561F7" w:rsidP="00FA43AB">
      <w:pPr>
        <w:pStyle w:val="NICEnormal"/>
        <w:rPr>
          <w:highlight w:val="cyan"/>
        </w:rPr>
      </w:pPr>
      <w:r>
        <w:t xml:space="preserve">a) </w:t>
      </w:r>
      <w:r w:rsidR="0039175E">
        <w:t>Proportion of a</w:t>
      </w:r>
      <w:r>
        <w:t xml:space="preserve">dults with </w:t>
      </w:r>
      <w:r w:rsidR="00167B14">
        <w:t>type 2</w:t>
      </w:r>
      <w:r>
        <w:t xml:space="preserve"> diabetes </w:t>
      </w:r>
      <w:r w:rsidR="005564DB">
        <w:t xml:space="preserve">and a learning disability or cognitive impairment </w:t>
      </w:r>
      <w:r w:rsidR="00527949">
        <w:t xml:space="preserve">who have </w:t>
      </w:r>
      <w:r>
        <w:t xml:space="preserve">multiple daily insulin injections </w:t>
      </w:r>
      <w:r w:rsidR="004A2C82">
        <w:t xml:space="preserve">who </w:t>
      </w:r>
      <w:r w:rsidR="008F68BB">
        <w:t>use</w:t>
      </w:r>
      <w:r w:rsidR="00E524BF">
        <w:t xml:space="preserve"> isCGM</w:t>
      </w:r>
      <w:r w:rsidR="001F39B3">
        <w:t>.</w:t>
      </w:r>
      <w:r>
        <w:t xml:space="preserve"> </w:t>
      </w:r>
    </w:p>
    <w:p w14:paraId="242DF538" w14:textId="3C7C7CD0" w:rsidR="00FA43AB" w:rsidRPr="000C37A0" w:rsidRDefault="00FA43AB" w:rsidP="00FA43AB">
      <w:pPr>
        <w:pStyle w:val="NICEnormal"/>
      </w:pPr>
      <w:r w:rsidRPr="000C37A0">
        <w:t xml:space="preserve">Numerator – </w:t>
      </w:r>
      <w:r w:rsidR="00E524BF">
        <w:t xml:space="preserve">the number in the denominator </w:t>
      </w:r>
      <w:r w:rsidR="004A2C82">
        <w:t xml:space="preserve">who </w:t>
      </w:r>
      <w:r w:rsidR="008F68BB">
        <w:t>use</w:t>
      </w:r>
      <w:r w:rsidR="00EC44BA">
        <w:t xml:space="preserve"> </w:t>
      </w:r>
      <w:r w:rsidR="00E524BF">
        <w:t>isCGM.</w:t>
      </w:r>
      <w:r>
        <w:t xml:space="preserve"> </w:t>
      </w:r>
    </w:p>
    <w:p w14:paraId="1225337F" w14:textId="4420A0EA" w:rsidR="00FA43AB" w:rsidRPr="000C37A0" w:rsidRDefault="00FA43AB" w:rsidP="00FA43AB">
      <w:pPr>
        <w:pStyle w:val="NICEnormal"/>
      </w:pPr>
      <w:r w:rsidRPr="000C37A0">
        <w:t xml:space="preserve">Denominator – </w:t>
      </w:r>
      <w:r w:rsidR="00E524BF">
        <w:t xml:space="preserve">the number of adults with </w:t>
      </w:r>
      <w:r w:rsidR="00167B14">
        <w:t>type 2</w:t>
      </w:r>
      <w:r w:rsidR="00E524BF">
        <w:t xml:space="preserve"> diabetes </w:t>
      </w:r>
      <w:r w:rsidR="005564DB">
        <w:t xml:space="preserve">and a learning disability or cognitive impairment </w:t>
      </w:r>
      <w:r w:rsidR="00527949">
        <w:t xml:space="preserve">who have </w:t>
      </w:r>
      <w:r w:rsidR="00E524BF">
        <w:t>multiple daily insulin injections</w:t>
      </w:r>
      <w:r w:rsidR="005564DB">
        <w:t>.</w:t>
      </w:r>
      <w:r w:rsidR="00E524BF">
        <w:t xml:space="preserve"> </w:t>
      </w:r>
    </w:p>
    <w:p w14:paraId="383553EC" w14:textId="23D25FE5" w:rsidR="00FA43AB" w:rsidRDefault="00FA43AB" w:rsidP="00FA43AB">
      <w:pPr>
        <w:pStyle w:val="NICEnormal"/>
      </w:pPr>
      <w:r w:rsidRPr="00B4696C">
        <w:rPr>
          <w:b/>
          <w:iCs/>
        </w:rPr>
        <w:lastRenderedPageBreak/>
        <w:t>Data source:</w:t>
      </w:r>
      <w:r w:rsidRPr="000C37A0">
        <w:t xml:space="preserve"> </w:t>
      </w:r>
      <w:r w:rsidR="005B03EE" w:rsidRPr="00FC4FB0">
        <w:t xml:space="preserve">No routinely collected national data for this measure has been identified. Data can be collected from information recorded locally by healthcare professionals and provider organisations, for example from </w:t>
      </w:r>
      <w:r w:rsidR="005B03EE">
        <w:t>patient records</w:t>
      </w:r>
      <w:r w:rsidR="005B03EE" w:rsidRPr="00FC4FB0">
        <w:t>.</w:t>
      </w:r>
      <w:r w:rsidR="008F68BB">
        <w:t xml:space="preserve"> Adults with a learning disability could be identified by using the learning disability register in general practice. </w:t>
      </w:r>
    </w:p>
    <w:p w14:paraId="70E154D4" w14:textId="2FF26B00" w:rsidR="00FA43AB" w:rsidRPr="000C37A0" w:rsidRDefault="00FB1256" w:rsidP="00FA43AB">
      <w:pPr>
        <w:pStyle w:val="NICEnormal"/>
        <w:rPr>
          <w:highlight w:val="cyan"/>
        </w:rPr>
      </w:pPr>
      <w:r>
        <w:t xml:space="preserve">b) </w:t>
      </w:r>
      <w:r w:rsidR="0039175E">
        <w:t>Proportion of a</w:t>
      </w:r>
      <w:r w:rsidR="003561F7">
        <w:t xml:space="preserve">dults with insulin-treated </w:t>
      </w:r>
      <w:r w:rsidR="00167B14">
        <w:t>type 2</w:t>
      </w:r>
      <w:r w:rsidR="003561F7">
        <w:t xml:space="preserve"> diabetes who need help from a care worker or healthcare professional to monitor their blood glucose </w:t>
      </w:r>
      <w:r w:rsidR="004A2C82">
        <w:t xml:space="preserve">who </w:t>
      </w:r>
      <w:r w:rsidR="008F68BB">
        <w:t>use</w:t>
      </w:r>
      <w:r w:rsidR="00EC44BA">
        <w:t xml:space="preserve"> </w:t>
      </w:r>
      <w:r w:rsidR="00E524BF">
        <w:t xml:space="preserve">isCGM. </w:t>
      </w:r>
    </w:p>
    <w:p w14:paraId="0F804FE4" w14:textId="4812BC6B" w:rsidR="00FA43AB" w:rsidRPr="000C37A0" w:rsidRDefault="00FA43AB" w:rsidP="00FA43AB">
      <w:pPr>
        <w:pStyle w:val="NICEnormal"/>
      </w:pPr>
      <w:r w:rsidRPr="000C37A0">
        <w:t xml:space="preserve">Numerator – </w:t>
      </w:r>
      <w:r w:rsidR="00E524BF">
        <w:t xml:space="preserve">the number in the denominator </w:t>
      </w:r>
      <w:r w:rsidR="004A2C82">
        <w:t xml:space="preserve">who </w:t>
      </w:r>
      <w:r w:rsidR="008F68BB">
        <w:t>use</w:t>
      </w:r>
      <w:r w:rsidR="00EC44BA">
        <w:t xml:space="preserve"> </w:t>
      </w:r>
      <w:r w:rsidR="00E524BF">
        <w:t>isCGM.</w:t>
      </w:r>
      <w:r>
        <w:t xml:space="preserve"> </w:t>
      </w:r>
    </w:p>
    <w:p w14:paraId="48858F81" w14:textId="5C3528EF" w:rsidR="00FA43AB" w:rsidRPr="000C37A0" w:rsidRDefault="00FA43AB" w:rsidP="00FA43AB">
      <w:pPr>
        <w:pStyle w:val="NICEnormal"/>
      </w:pPr>
      <w:r w:rsidRPr="000C37A0">
        <w:t xml:space="preserve">Denominator – </w:t>
      </w:r>
      <w:r w:rsidR="0039175E">
        <w:t xml:space="preserve">the number of adults </w:t>
      </w:r>
      <w:r w:rsidR="00E524BF">
        <w:t xml:space="preserve">with insulin-treated </w:t>
      </w:r>
      <w:r w:rsidR="00167B14">
        <w:t>type 2</w:t>
      </w:r>
      <w:r w:rsidR="00E524BF">
        <w:t xml:space="preserve"> diabetes who need help from a care worker or healthcare professional to monitor their blood glucose.</w:t>
      </w:r>
      <w:r>
        <w:t xml:space="preserve"> </w:t>
      </w:r>
    </w:p>
    <w:p w14:paraId="46DF321D" w14:textId="6D0D0D0C" w:rsidR="00FA43AB" w:rsidRPr="000C37A0" w:rsidRDefault="00FA43AB" w:rsidP="00FA43AB">
      <w:pPr>
        <w:pStyle w:val="NICEnormal"/>
      </w:pPr>
      <w:r w:rsidRPr="00B4696C">
        <w:rPr>
          <w:b/>
          <w:iCs/>
        </w:rPr>
        <w:t>Data source:</w:t>
      </w:r>
      <w:r w:rsidRPr="000C37A0">
        <w:t xml:space="preserve"> </w:t>
      </w:r>
      <w:r w:rsidR="00FB1256" w:rsidRPr="00FC4FB0">
        <w:t xml:space="preserve">No routinely collected national data for this measure has been identified. Data can be collected from information recorded locally by healthcare professionals and provider organisations, for example from </w:t>
      </w:r>
      <w:r w:rsidR="00FB1256">
        <w:t>patient records</w:t>
      </w:r>
      <w:r w:rsidR="00FB1256" w:rsidRPr="00FC4FB0">
        <w:t>.</w:t>
      </w:r>
    </w:p>
    <w:p w14:paraId="7B924BBD" w14:textId="77777777" w:rsidR="00FA43AB" w:rsidRPr="000C37A0" w:rsidRDefault="00FA43AB" w:rsidP="00FA43AB">
      <w:pPr>
        <w:pStyle w:val="Heading3"/>
      </w:pPr>
      <w:r w:rsidRPr="000C37A0">
        <w:t>Outcome</w:t>
      </w:r>
    </w:p>
    <w:p w14:paraId="45DD25AE" w14:textId="5CC7F3CF" w:rsidR="00574CC3" w:rsidRDefault="00A54561" w:rsidP="00FA43AB">
      <w:pPr>
        <w:pStyle w:val="NICEnormal"/>
      </w:pPr>
      <w:r>
        <w:t>a</w:t>
      </w:r>
      <w:r w:rsidR="00574CC3">
        <w:t xml:space="preserve">) </w:t>
      </w:r>
      <w:r w:rsidR="002C3934">
        <w:t>Time spent in target glucose ran</w:t>
      </w:r>
      <w:r w:rsidR="00574CC3">
        <w:t>ge</w:t>
      </w:r>
      <w:r>
        <w:t xml:space="preserve"> for adults with type 2 diabetes and a learning disability or cognitive impairment who have multiple daily insulin injections, and adults with insulin-treated type 2 diabetes who need help from a care worker or healthcare professional to monitor their blood glucose.</w:t>
      </w:r>
    </w:p>
    <w:p w14:paraId="02603F6C" w14:textId="26D6EFD6" w:rsidR="007F5067" w:rsidRDefault="007F5067" w:rsidP="00FA43AB">
      <w:pPr>
        <w:pStyle w:val="NICEnormal"/>
      </w:pPr>
      <w:r w:rsidRPr="00B4696C">
        <w:rPr>
          <w:b/>
          <w:bCs/>
        </w:rPr>
        <w:t>Data source:</w:t>
      </w:r>
      <w:r w:rsidRPr="0004344D">
        <w:t xml:space="preserve"> </w:t>
      </w:r>
      <w:r w:rsidRPr="00F06B35">
        <w:t xml:space="preserve">No routinely collected national data for this measure has been identified. Data can be collected from information recorded locally by healthcare professionals, for example from </w:t>
      </w:r>
      <w:r>
        <w:t>isCGM readers</w:t>
      </w:r>
      <w:r w:rsidRPr="00F06B35">
        <w:t>.</w:t>
      </w:r>
      <w:r w:rsidRPr="000C37A0">
        <w:rPr>
          <w:rFonts w:cs="Arial"/>
        </w:rPr>
        <w:t xml:space="preserve"> </w:t>
      </w:r>
    </w:p>
    <w:p w14:paraId="36707D42" w14:textId="321A5705" w:rsidR="00FA43AB" w:rsidRPr="000C37A0" w:rsidRDefault="00A54561" w:rsidP="00FA43AB">
      <w:pPr>
        <w:pStyle w:val="NICEnormal"/>
      </w:pPr>
      <w:r>
        <w:t>b</w:t>
      </w:r>
      <w:r w:rsidR="00574CC3">
        <w:t xml:space="preserve">) </w:t>
      </w:r>
      <w:r w:rsidR="00856E31">
        <w:t>Health</w:t>
      </w:r>
      <w:r w:rsidR="005564DB">
        <w:t>-</w:t>
      </w:r>
      <w:r w:rsidR="00856E31">
        <w:t>related q</w:t>
      </w:r>
      <w:r w:rsidR="00F06B35">
        <w:t xml:space="preserve">uality of life for adults with </w:t>
      </w:r>
      <w:r w:rsidR="00167B14">
        <w:t>type 2</w:t>
      </w:r>
      <w:r w:rsidR="00F06B35">
        <w:t xml:space="preserve"> diabetes</w:t>
      </w:r>
      <w:r w:rsidR="005564DB">
        <w:t xml:space="preserve"> and a</w:t>
      </w:r>
      <w:r w:rsidR="00F06B35">
        <w:t xml:space="preserve"> </w:t>
      </w:r>
      <w:r w:rsidR="005564DB">
        <w:t xml:space="preserve">learning disability or cognitive impairment </w:t>
      </w:r>
      <w:r w:rsidR="00527949">
        <w:t xml:space="preserve">who have </w:t>
      </w:r>
      <w:r w:rsidR="00F06B35">
        <w:t xml:space="preserve">multiple daily insulin injections, and adults with insulin-treated </w:t>
      </w:r>
      <w:r w:rsidR="00167B14">
        <w:t>type 2</w:t>
      </w:r>
      <w:r w:rsidR="00F06B35">
        <w:t xml:space="preserve"> diabetes who need help from a care worker or healthcare professional to monitor their blood glucose.</w:t>
      </w:r>
    </w:p>
    <w:p w14:paraId="62819527" w14:textId="02329A0A" w:rsidR="00FA43AB" w:rsidRPr="000C37A0" w:rsidRDefault="00FA43AB" w:rsidP="00DE234D">
      <w:pPr>
        <w:pStyle w:val="NICEnormal"/>
      </w:pPr>
      <w:r w:rsidRPr="00B4696C">
        <w:rPr>
          <w:b/>
          <w:bCs/>
        </w:rPr>
        <w:t>Data source:</w:t>
      </w:r>
      <w:r w:rsidRPr="0004344D">
        <w:t xml:space="preserve"> </w:t>
      </w:r>
      <w:r w:rsidR="00F06B35" w:rsidRPr="00F06B35">
        <w:t xml:space="preserve">No routinely collected national data for this measure has been identified. Data can be collected from information recorded locally by healthcare professionals and provider organisations, for example from patient </w:t>
      </w:r>
      <w:r w:rsidR="005564DB">
        <w:t>surveys</w:t>
      </w:r>
      <w:r w:rsidR="00F06B35" w:rsidRPr="00F06B35">
        <w:t>.</w:t>
      </w:r>
      <w:r w:rsidRPr="000C37A0">
        <w:rPr>
          <w:rFonts w:cs="Arial"/>
        </w:rPr>
        <w:t xml:space="preserve"> </w:t>
      </w:r>
    </w:p>
    <w:p w14:paraId="6A0D6B54" w14:textId="397272E6" w:rsidR="00FA43AB" w:rsidRPr="00DE234D" w:rsidRDefault="00FA43AB" w:rsidP="00DE234D">
      <w:pPr>
        <w:pStyle w:val="Heading2"/>
      </w:pPr>
      <w:r w:rsidRPr="000C37A0">
        <w:lastRenderedPageBreak/>
        <w:t xml:space="preserve">What the quality statement means for </w:t>
      </w:r>
      <w:r>
        <w:t>different audiences</w:t>
      </w:r>
    </w:p>
    <w:p w14:paraId="1FDB6C5B" w14:textId="283643BC" w:rsidR="00FA43AB" w:rsidRPr="000C37A0" w:rsidRDefault="00FA43AB" w:rsidP="00FA43AB">
      <w:pPr>
        <w:pStyle w:val="NICEnormal"/>
      </w:pPr>
      <w:r w:rsidRPr="000C37A0">
        <w:rPr>
          <w:b/>
        </w:rPr>
        <w:t>Service providers</w:t>
      </w:r>
      <w:r>
        <w:t xml:space="preserve"> (</w:t>
      </w:r>
      <w:r w:rsidR="008C4298">
        <w:rPr>
          <w:rStyle w:val="NICEnormalChar"/>
        </w:rPr>
        <w:t>such as secondary care services</w:t>
      </w:r>
      <w:r w:rsidR="007F3D91">
        <w:rPr>
          <w:rStyle w:val="NICEnormalChar"/>
        </w:rPr>
        <w:t>, primary care networks and community providers</w:t>
      </w:r>
      <w:r w:rsidR="008C4298">
        <w:rPr>
          <w:rStyle w:val="NICEnormalChar"/>
        </w:rPr>
        <w:t>)</w:t>
      </w:r>
      <w:r w:rsidR="008C4298">
        <w:t xml:space="preserve"> </w:t>
      </w:r>
      <w:r>
        <w:t>ensure that</w:t>
      </w:r>
      <w:r w:rsidRPr="000C37A0">
        <w:t xml:space="preserve"> </w:t>
      </w:r>
      <w:r w:rsidR="00F06B35">
        <w:t>isCGM is offered to</w:t>
      </w:r>
      <w:r w:rsidR="00F06B35" w:rsidRPr="00F06B35">
        <w:t xml:space="preserve"> </w:t>
      </w:r>
      <w:r w:rsidR="00F06B35">
        <w:t xml:space="preserve">adults with </w:t>
      </w:r>
      <w:r w:rsidR="00167B14">
        <w:t>type 2</w:t>
      </w:r>
      <w:r w:rsidR="00F06B35">
        <w:t xml:space="preserve"> diabetes </w:t>
      </w:r>
      <w:r w:rsidR="005564DB">
        <w:t xml:space="preserve">and a learning disability or cognitive impairment </w:t>
      </w:r>
      <w:r w:rsidR="00527949">
        <w:t xml:space="preserve">who have </w:t>
      </w:r>
      <w:r w:rsidR="00F06B35">
        <w:t xml:space="preserve">multiple daily insulin injections, and adults with insulin-treated </w:t>
      </w:r>
      <w:r w:rsidR="00167B14">
        <w:t>type 2</w:t>
      </w:r>
      <w:r w:rsidR="00F06B35">
        <w:t xml:space="preserve"> diabetes who need help from a care worker or healthcare professional to monitor their blood glucose.</w:t>
      </w:r>
      <w:r w:rsidR="00C74DC8">
        <w:t xml:space="preserve"> They make plans to </w:t>
      </w:r>
      <w:r w:rsidR="00527949">
        <w:t>en</w:t>
      </w:r>
      <w:r w:rsidR="00C74DC8">
        <w:t xml:space="preserve">sure that these groups are encouraged to consider </w:t>
      </w:r>
      <w:r w:rsidR="00527949">
        <w:t>is</w:t>
      </w:r>
      <w:r w:rsidR="00C74DC8">
        <w:t>CGM</w:t>
      </w:r>
      <w:r w:rsidR="001854D3">
        <w:t xml:space="preserve"> and monitor who is using it</w:t>
      </w:r>
      <w:r w:rsidR="00C74DC8">
        <w:t>.</w:t>
      </w:r>
      <w:r w:rsidR="008C4298">
        <w:t xml:space="preserve"> They ensure that the team who provide the isCGM has expertise in its use</w:t>
      </w:r>
      <w:r w:rsidR="00C74DC8">
        <w:t xml:space="preserve"> and </w:t>
      </w:r>
      <w:r w:rsidR="001854D3">
        <w:t xml:space="preserve">they </w:t>
      </w:r>
      <w:r w:rsidR="00C74DC8">
        <w:t xml:space="preserve">provide education to all adults with </w:t>
      </w:r>
      <w:r w:rsidR="00167B14">
        <w:t>type 2</w:t>
      </w:r>
      <w:r w:rsidR="00C74DC8">
        <w:t xml:space="preserve"> diabetes who are using it</w:t>
      </w:r>
      <w:r w:rsidR="008C4298">
        <w:t>.</w:t>
      </w:r>
      <w:r w:rsidR="00F06B35">
        <w:t xml:space="preserve"> </w:t>
      </w:r>
    </w:p>
    <w:p w14:paraId="3FD895AF" w14:textId="05793A1D" w:rsidR="00FA43AB" w:rsidRPr="000C37A0" w:rsidRDefault="00FA43AB" w:rsidP="00FA43AB">
      <w:pPr>
        <w:pStyle w:val="NICEnormal"/>
      </w:pPr>
      <w:r w:rsidRPr="000C37A0">
        <w:rPr>
          <w:b/>
        </w:rPr>
        <w:t xml:space="preserve">Healthcare </w:t>
      </w:r>
      <w:r w:rsidR="00F06B35">
        <w:rPr>
          <w:b/>
        </w:rPr>
        <w:t>professionals</w:t>
      </w:r>
      <w:r w:rsidRPr="00F50622">
        <w:t xml:space="preserve"> </w:t>
      </w:r>
      <w:r>
        <w:t>(</w:t>
      </w:r>
      <w:r w:rsidR="00F06B35">
        <w:rPr>
          <w:rStyle w:val="NICEnormalChar"/>
        </w:rPr>
        <w:t>such as consultant diabetologists</w:t>
      </w:r>
      <w:r w:rsidR="007F3D91">
        <w:rPr>
          <w:rStyle w:val="NICEnormalChar"/>
        </w:rPr>
        <w:t>, GPs with a specialist interest in diabetes</w:t>
      </w:r>
      <w:r w:rsidR="00C74DC8">
        <w:rPr>
          <w:rStyle w:val="NICEnormalChar"/>
        </w:rPr>
        <w:t xml:space="preserve"> and diabetes specialist nurses</w:t>
      </w:r>
      <w:r>
        <w:rPr>
          <w:rStyle w:val="NICEnormalChar"/>
        </w:rPr>
        <w:t>)</w:t>
      </w:r>
      <w:r w:rsidRPr="00F616AD">
        <w:t xml:space="preserve"> </w:t>
      </w:r>
      <w:r w:rsidR="00F06B35">
        <w:t xml:space="preserve">are aware of isCGM availability and offer it to adults with </w:t>
      </w:r>
      <w:r w:rsidR="00167B14">
        <w:t>type 2</w:t>
      </w:r>
      <w:r w:rsidR="00F06B35">
        <w:t xml:space="preserve"> diabetes </w:t>
      </w:r>
      <w:r w:rsidR="0051589E">
        <w:t xml:space="preserve">and a learning disability or cognitive impairment </w:t>
      </w:r>
      <w:r w:rsidR="00527949">
        <w:t xml:space="preserve">who have </w:t>
      </w:r>
      <w:r w:rsidR="00F06B35">
        <w:t xml:space="preserve">multiple daily insulin injections, and adults with insulin-treated </w:t>
      </w:r>
      <w:r w:rsidR="00167B14">
        <w:t>type 2</w:t>
      </w:r>
      <w:r w:rsidR="00F06B35">
        <w:t xml:space="preserve"> diabetes who need help from a care worker or healthcare professional to monitor their blood glucose.</w:t>
      </w:r>
      <w:r w:rsidR="008C4298">
        <w:t xml:space="preserve"> They </w:t>
      </w:r>
      <w:r w:rsidR="001854D3">
        <w:t xml:space="preserve">provide education to people using isCGM and </w:t>
      </w:r>
      <w:r w:rsidR="008C4298">
        <w:t xml:space="preserve">monitor and review the use of isCGM as part of a diabetes care plan. </w:t>
      </w:r>
    </w:p>
    <w:p w14:paraId="72F31E02" w14:textId="697F53AC" w:rsidR="00FA43AB" w:rsidRPr="000C37A0" w:rsidRDefault="00FA43AB" w:rsidP="00FA43AB">
      <w:pPr>
        <w:pStyle w:val="NICEnormal"/>
      </w:pPr>
      <w:r w:rsidRPr="000C37A0">
        <w:rPr>
          <w:b/>
        </w:rPr>
        <w:t>Commissioners</w:t>
      </w:r>
      <w:r>
        <w:t xml:space="preserve"> </w:t>
      </w:r>
      <w:r w:rsidR="00CF66BB">
        <w:rPr>
          <w:rStyle w:val="NICEnormalChar"/>
        </w:rPr>
        <w:t>(</w:t>
      </w:r>
      <w:r w:rsidR="007F3D91">
        <w:rPr>
          <w:rStyle w:val="NICEnormalChar"/>
        </w:rPr>
        <w:t>such as</w:t>
      </w:r>
      <w:r w:rsidR="00CF66BB">
        <w:rPr>
          <w:rStyle w:val="NICEnormalChar"/>
        </w:rPr>
        <w:t xml:space="preserve"> integrated care systems and NHS England</w:t>
      </w:r>
      <w:r w:rsidR="00CF66BB">
        <w:t>) e</w:t>
      </w:r>
      <w:r>
        <w:t>nsure that</w:t>
      </w:r>
      <w:r w:rsidRPr="000C37A0">
        <w:t xml:space="preserve"> </w:t>
      </w:r>
      <w:r w:rsidR="00CF66BB">
        <w:t xml:space="preserve">they commission services in which adults with </w:t>
      </w:r>
      <w:r w:rsidR="00167B14">
        <w:t>type 2</w:t>
      </w:r>
      <w:r w:rsidR="00CF66BB">
        <w:t xml:space="preserve"> diabetes </w:t>
      </w:r>
      <w:r w:rsidR="0051589E">
        <w:t xml:space="preserve">and a learning disability or cognitive impairment, </w:t>
      </w:r>
      <w:r w:rsidR="00C86193">
        <w:t xml:space="preserve">who have </w:t>
      </w:r>
      <w:r w:rsidR="00CF66BB">
        <w:t xml:space="preserve">multiple daily insulin injections and adults with insulin-treated </w:t>
      </w:r>
      <w:r w:rsidR="00167B14">
        <w:t>type 2</w:t>
      </w:r>
      <w:r w:rsidR="00CF66BB">
        <w:t xml:space="preserve"> diabetes who would need help from a care worker or healthcare professional to monitor their blood glucose, are offered </w:t>
      </w:r>
      <w:r w:rsidR="008C4298">
        <w:t>isCGM</w:t>
      </w:r>
      <w:r w:rsidR="001854D3">
        <w:t>. They monitor who is offered and use isCGM to help to address inequalities in uptake.</w:t>
      </w:r>
    </w:p>
    <w:p w14:paraId="73D31ED8" w14:textId="6A4D49CE" w:rsidR="00FA43AB" w:rsidRDefault="00CF66BB" w:rsidP="00FA43AB">
      <w:pPr>
        <w:pStyle w:val="NICEnormal"/>
      </w:pPr>
      <w:r w:rsidRPr="001854D3">
        <w:rPr>
          <w:b/>
          <w:bCs/>
        </w:rPr>
        <w:t>Adults</w:t>
      </w:r>
      <w:r w:rsidR="00FA43AB" w:rsidRPr="001854D3">
        <w:rPr>
          <w:b/>
          <w:bCs/>
        </w:rPr>
        <w:t xml:space="preserve"> with </w:t>
      </w:r>
      <w:r w:rsidR="00167B14">
        <w:rPr>
          <w:b/>
          <w:bCs/>
        </w:rPr>
        <w:t>type 2</w:t>
      </w:r>
      <w:r w:rsidRPr="001854D3">
        <w:rPr>
          <w:b/>
          <w:bCs/>
        </w:rPr>
        <w:t xml:space="preserve"> diabetes </w:t>
      </w:r>
      <w:r w:rsidR="0051589E">
        <w:rPr>
          <w:b/>
          <w:bCs/>
        </w:rPr>
        <w:t xml:space="preserve">and </w:t>
      </w:r>
      <w:r w:rsidR="0051589E" w:rsidRPr="001854D3">
        <w:rPr>
          <w:b/>
          <w:bCs/>
        </w:rPr>
        <w:t xml:space="preserve">a learning disability or cognitive impairment </w:t>
      </w:r>
      <w:r w:rsidRPr="001854D3">
        <w:rPr>
          <w:b/>
          <w:bCs/>
        </w:rPr>
        <w:t xml:space="preserve">on multiple daily insulin injections, and adults with insulin-treated </w:t>
      </w:r>
      <w:r w:rsidR="00167B14">
        <w:rPr>
          <w:b/>
          <w:bCs/>
        </w:rPr>
        <w:t>type 2</w:t>
      </w:r>
      <w:r w:rsidRPr="001854D3">
        <w:rPr>
          <w:b/>
          <w:bCs/>
        </w:rPr>
        <w:t xml:space="preserve"> diabetes who would need help to monitor their blood glucose</w:t>
      </w:r>
      <w:r>
        <w:t xml:space="preserve"> can get a flash monitoring system to help them manage their diabetes.</w:t>
      </w:r>
    </w:p>
    <w:p w14:paraId="6CAEED48" w14:textId="2D7F7967" w:rsidR="00FA43AB" w:rsidRPr="00CF66BB" w:rsidRDefault="00FA43AB" w:rsidP="00CF66BB">
      <w:pPr>
        <w:pStyle w:val="Heading2"/>
      </w:pPr>
      <w:r w:rsidRPr="000C37A0">
        <w:t>Source guidance</w:t>
      </w:r>
    </w:p>
    <w:p w14:paraId="56D340D2" w14:textId="25D5A0B3" w:rsidR="00CF66BB" w:rsidRPr="00CF66BB" w:rsidRDefault="00116F3A" w:rsidP="00FA43AB">
      <w:pPr>
        <w:pStyle w:val="NICEnormal"/>
      </w:pPr>
      <w:hyperlink r:id="rId26" w:history="1">
        <w:r w:rsidR="00CF66BB" w:rsidRPr="00CF66BB">
          <w:rPr>
            <w:rStyle w:val="Hyperlink"/>
          </w:rPr>
          <w:t>Type 2 diabetes in adults: management. NICE guideline NG28</w:t>
        </w:r>
      </w:hyperlink>
      <w:r w:rsidR="00CF66BB" w:rsidRPr="00CF66BB">
        <w:t xml:space="preserve"> (2015, updated 2022), recommendations 1.6.17 and 1.6.18</w:t>
      </w:r>
    </w:p>
    <w:p w14:paraId="24EEE6EC" w14:textId="77777777" w:rsidR="00FA43AB" w:rsidRPr="000C37A0" w:rsidRDefault="00FA43AB" w:rsidP="00FA43AB">
      <w:pPr>
        <w:pStyle w:val="Heading2"/>
      </w:pPr>
      <w:r w:rsidRPr="000C37A0">
        <w:lastRenderedPageBreak/>
        <w:t>Definitions of terms used in this quality statement</w:t>
      </w:r>
    </w:p>
    <w:p w14:paraId="1ABCF8AF" w14:textId="5E9D0E7D" w:rsidR="00055A7F" w:rsidRDefault="00055A7F" w:rsidP="00FA43AB">
      <w:pPr>
        <w:pStyle w:val="Heading3"/>
      </w:pPr>
      <w:r>
        <w:t>Multiple daily insulin injections</w:t>
      </w:r>
    </w:p>
    <w:p w14:paraId="4A41C519" w14:textId="7889525D" w:rsidR="00055A7F" w:rsidRDefault="00055A7F" w:rsidP="00055A7F">
      <w:pPr>
        <w:pStyle w:val="NICEnormal"/>
      </w:pPr>
      <w:r w:rsidRPr="00055A7F">
        <w:t>Two or more daily insulin injections, which could either be a basal-bolus regimen or more than one daily insulin injection.</w:t>
      </w:r>
      <w:r>
        <w:t xml:space="preserve"> [</w:t>
      </w:r>
      <w:hyperlink r:id="rId27" w:history="1">
        <w:r w:rsidRPr="00055A7F">
          <w:rPr>
            <w:rStyle w:val="Hyperlink"/>
          </w:rPr>
          <w:t xml:space="preserve">NICE’s guideline on </w:t>
        </w:r>
        <w:r w:rsidR="00167B14">
          <w:rPr>
            <w:rStyle w:val="Hyperlink"/>
          </w:rPr>
          <w:t>type 2</w:t>
        </w:r>
        <w:r w:rsidRPr="00055A7F">
          <w:rPr>
            <w:rStyle w:val="Hyperlink"/>
          </w:rPr>
          <w:t xml:space="preserve"> diabetes in adults</w:t>
        </w:r>
      </w:hyperlink>
      <w:r>
        <w:t>, terms used in this guideline]</w:t>
      </w:r>
    </w:p>
    <w:p w14:paraId="21870D2B" w14:textId="654FDC15" w:rsidR="00055A7F" w:rsidRDefault="00F84B77" w:rsidP="00FF4A65">
      <w:pPr>
        <w:pStyle w:val="Heading3"/>
      </w:pPr>
      <w:r>
        <w:t>Learning disability or c</w:t>
      </w:r>
      <w:r w:rsidR="00FF4A65">
        <w:t>ognitive impairment</w:t>
      </w:r>
    </w:p>
    <w:p w14:paraId="29E2A412" w14:textId="03802E81" w:rsidR="00F84B77" w:rsidRDefault="00A835A2" w:rsidP="0051589E">
      <w:pPr>
        <w:pStyle w:val="NICEnormal"/>
      </w:pPr>
      <w:r>
        <w:t>Offer isCGM</w:t>
      </w:r>
      <w:r w:rsidR="00F84B77">
        <w:t xml:space="preserve"> to adults with type 2 diabetes on multiple daily insulin injections if they have a learning disability or cognitive impairment that means they cannot self-monitor their blood glucose by capillary blood glucose monitoring but could use an isCGM</w:t>
      </w:r>
      <w:r>
        <w:t xml:space="preserve"> </w:t>
      </w:r>
      <w:r w:rsidR="00F84B77">
        <w:t>device (or have it scanned for them).</w:t>
      </w:r>
    </w:p>
    <w:p w14:paraId="581AEFC4" w14:textId="47ED8144" w:rsidR="007F3D91" w:rsidRPr="007F3D91" w:rsidRDefault="00F84B77" w:rsidP="0051589E">
      <w:pPr>
        <w:pStyle w:val="NICEnormal"/>
      </w:pPr>
      <w:r>
        <w:t>Cognitive impairment includes p</w:t>
      </w:r>
      <w:r w:rsidR="007F3D91">
        <w:t>roblems with a person’s ability to think, lea</w:t>
      </w:r>
      <w:r w:rsidR="005B038C">
        <w:t>r</w:t>
      </w:r>
      <w:r w:rsidR="007F3D91">
        <w:t>n, remember, use judgement and make decisions. [</w:t>
      </w:r>
      <w:hyperlink r:id="rId28" w:history="1">
        <w:r w:rsidRPr="00A8251A">
          <w:rPr>
            <w:rStyle w:val="Hyperlink"/>
          </w:rPr>
          <w:t>NICE’s guideline on type 2 diabetes in adults</w:t>
        </w:r>
      </w:hyperlink>
      <w:r>
        <w:t>, recommendation 1.6.17 and e</w:t>
      </w:r>
      <w:r w:rsidR="007F3D91">
        <w:t>xpert opinion]</w:t>
      </w:r>
    </w:p>
    <w:p w14:paraId="1A65AA47" w14:textId="55A44A23" w:rsidR="00FA43AB" w:rsidRDefault="003561F7" w:rsidP="00FA43AB">
      <w:pPr>
        <w:pStyle w:val="Heading3"/>
      </w:pPr>
      <w:r>
        <w:t>Intermittently scanned continuous glucose monitoring</w:t>
      </w:r>
    </w:p>
    <w:p w14:paraId="5DAE0355" w14:textId="7F3CEFB4" w:rsidR="00C86193" w:rsidRDefault="003561F7" w:rsidP="00FA43AB">
      <w:pPr>
        <w:pStyle w:val="NICEnormal"/>
      </w:pPr>
      <w:r>
        <w:t>A cont</w:t>
      </w:r>
      <w:r w:rsidR="00314944">
        <w:t xml:space="preserve">inuous glucose monitor is a device that measures blood glucose levels and sends the readings to a display device or smartphone. isCGM, commonly referred to as ‘flash’, </w:t>
      </w:r>
      <w:r w:rsidR="00A54A8A">
        <w:t xml:space="preserve">automatically </w:t>
      </w:r>
      <w:r w:rsidR="00314944">
        <w:t xml:space="preserve">measures glucose levels through a sensor applied </w:t>
      </w:r>
      <w:r w:rsidR="00E55155">
        <w:t xml:space="preserve">under </w:t>
      </w:r>
      <w:r w:rsidR="00314944">
        <w:t>the skin</w:t>
      </w:r>
      <w:r w:rsidR="00A54A8A">
        <w:t xml:space="preserve"> </w:t>
      </w:r>
      <w:r w:rsidR="00055A7F">
        <w:t>and allows patterns of glucose levels to be seen</w:t>
      </w:r>
      <w:r w:rsidR="00C86193">
        <w:t>,</w:t>
      </w:r>
      <w:r w:rsidR="00055A7F">
        <w:t xml:space="preserve"> which can be used to plan insulin treatment.</w:t>
      </w:r>
      <w:r w:rsidR="00C74DC8">
        <w:t xml:space="preserve"> Real-time </w:t>
      </w:r>
      <w:r w:rsidR="00C86193">
        <w:t xml:space="preserve">continuous glucose monitoring </w:t>
      </w:r>
      <w:r w:rsidR="00C74DC8">
        <w:t>can be considered as an alternative to isCGM if it is available for the same or lower cost.</w:t>
      </w:r>
    </w:p>
    <w:p w14:paraId="49423597" w14:textId="681DBA19" w:rsidR="00FA43AB" w:rsidRPr="00055A7F" w:rsidRDefault="00055A7F" w:rsidP="00FA43AB">
      <w:pPr>
        <w:pStyle w:val="NICEnormal"/>
      </w:pPr>
      <w:r>
        <w:t xml:space="preserve">[Adapted from </w:t>
      </w:r>
      <w:hyperlink r:id="rId29" w:history="1">
        <w:r w:rsidRPr="00055A7F">
          <w:rPr>
            <w:rStyle w:val="Hyperlink"/>
          </w:rPr>
          <w:t xml:space="preserve">NICE’s guideline on </w:t>
        </w:r>
        <w:r w:rsidR="00167B14">
          <w:rPr>
            <w:rStyle w:val="Hyperlink"/>
          </w:rPr>
          <w:t>type 2</w:t>
        </w:r>
        <w:r w:rsidRPr="00055A7F">
          <w:rPr>
            <w:rStyle w:val="Hyperlink"/>
          </w:rPr>
          <w:t xml:space="preserve"> diabetes in adults</w:t>
        </w:r>
      </w:hyperlink>
      <w:r>
        <w:t>,</w:t>
      </w:r>
      <w:r w:rsidR="00C74DC8">
        <w:t xml:space="preserve"> recommendation 1.6.19, </w:t>
      </w:r>
      <w:r>
        <w:t xml:space="preserve">terms used in this guideline and expert opinion] </w:t>
      </w:r>
    </w:p>
    <w:p w14:paraId="0E7A28CF" w14:textId="77777777" w:rsidR="00FA43AB" w:rsidRPr="000C37A0" w:rsidRDefault="00FA43AB" w:rsidP="00FA43AB">
      <w:pPr>
        <w:pStyle w:val="Heading2"/>
      </w:pPr>
      <w:r w:rsidRPr="000C37A0">
        <w:t>Equality and diversity considerations</w:t>
      </w:r>
    </w:p>
    <w:p w14:paraId="54809DF5" w14:textId="2674F05A" w:rsidR="001E5870" w:rsidRDefault="00CC2A30" w:rsidP="00FA43AB">
      <w:pPr>
        <w:pStyle w:val="NICEnormal"/>
      </w:pPr>
      <w:r w:rsidRPr="00CC2A30">
        <w:t>Adults</w:t>
      </w:r>
      <w:r>
        <w:t xml:space="preserve"> with </w:t>
      </w:r>
      <w:r w:rsidR="00167B14">
        <w:t>type 2</w:t>
      </w:r>
      <w:r>
        <w:t xml:space="preserve"> diabetes</w:t>
      </w:r>
      <w:r w:rsidRPr="00CC2A30">
        <w:t xml:space="preserve"> from lower socio</w:t>
      </w:r>
      <w:r w:rsidR="00167B14">
        <w:t>economic</w:t>
      </w:r>
      <w:r w:rsidRPr="00CC2A30">
        <w:t xml:space="preserve"> groups may experience difficulties in </w:t>
      </w:r>
      <w:r w:rsidR="001E5870">
        <w:t xml:space="preserve">accessing healthcare. They may also have difficulties using isCGM if their device needs access </w:t>
      </w:r>
      <w:r w:rsidRPr="00CC2A30">
        <w:t>to particular higher cost technologies.</w:t>
      </w:r>
      <w:r w:rsidR="00AC79CC">
        <w:t xml:space="preserve"> Commissioners, providers and healthcare professionals should address inequalities in continuous glucose monitoring access and uptake by monitoring who is using it, identifying </w:t>
      </w:r>
      <w:r w:rsidR="00AC79CC">
        <w:lastRenderedPageBreak/>
        <w:t>groups who are eligible but have lower uptake and making plans to engage with these groups and encourage them to consider continuous glucose monitoring.</w:t>
      </w:r>
    </w:p>
    <w:p w14:paraId="60A5338A" w14:textId="76D799B0" w:rsidR="00CC2A30" w:rsidRDefault="001E5870" w:rsidP="00FA43AB">
      <w:pPr>
        <w:pStyle w:val="NICEnormal"/>
      </w:pPr>
      <w:r>
        <w:t>[</w:t>
      </w:r>
      <w:hyperlink r:id="rId30" w:history="1">
        <w:r w:rsidRPr="001E5870">
          <w:rPr>
            <w:rStyle w:val="Hyperlink"/>
          </w:rPr>
          <w:t>NICE’s guideline on type 2 diabetes in adults</w:t>
        </w:r>
      </w:hyperlink>
      <w:r>
        <w:t xml:space="preserve">, recommendation 1.6.26] </w:t>
      </w:r>
      <w:r w:rsidR="00AC79CC">
        <w:t xml:space="preserve"> </w:t>
      </w:r>
      <w:r w:rsidR="00CC2A30" w:rsidRPr="00CC2A30">
        <w:t xml:space="preserve"> </w:t>
      </w:r>
    </w:p>
    <w:p w14:paraId="4A97E5B0" w14:textId="43C43779" w:rsidR="00FA43AB" w:rsidRPr="00E54B78" w:rsidRDefault="00400957" w:rsidP="00FA43AB">
      <w:pPr>
        <w:pStyle w:val="NICEnormal"/>
      </w:pPr>
      <w:r>
        <w:t xml:space="preserve">Adults with </w:t>
      </w:r>
      <w:r w:rsidR="00167B14">
        <w:t>type 2</w:t>
      </w:r>
      <w:r>
        <w:t xml:space="preserve"> diabetes </w:t>
      </w:r>
      <w:r w:rsidR="00E54B78">
        <w:t>who are offered isCGM</w:t>
      </w:r>
      <w:r w:rsidR="00FA43AB" w:rsidRPr="00E54B78">
        <w:t xml:space="preserve"> should be </w:t>
      </w:r>
      <w:r w:rsidR="00AB7775">
        <w:t>given</w:t>
      </w:r>
      <w:r w:rsidR="00FA43AB" w:rsidRPr="00E54B78">
        <w:t xml:space="preserve"> information </w:t>
      </w:r>
      <w:r w:rsidR="00E54B78">
        <w:t xml:space="preserve">about using </w:t>
      </w:r>
      <w:r w:rsidR="00AB7775">
        <w:t xml:space="preserve">the </w:t>
      </w:r>
      <w:r w:rsidR="00E54B78">
        <w:t xml:space="preserve">technology </w:t>
      </w:r>
      <w:r w:rsidR="00FA43AB" w:rsidRPr="00E54B78">
        <w:t xml:space="preserve">that they can easily read and understand themselves, or with support, so they can communicate effectively with health and social care services. Information should be in a format that suits their needs and preferences. It should </w:t>
      </w:r>
      <w:r w:rsidR="00E54B78">
        <w:t xml:space="preserve">be </w:t>
      </w:r>
      <w:r w:rsidR="00FA43AB" w:rsidRPr="00E54B78">
        <w:t xml:space="preserve">accessible to </w:t>
      </w:r>
      <w:r>
        <w:t>adults</w:t>
      </w:r>
      <w:r w:rsidRPr="00E54B78">
        <w:t xml:space="preserve"> </w:t>
      </w:r>
      <w:r w:rsidR="00FA43AB" w:rsidRPr="00E54B78">
        <w:t xml:space="preserve">who do not speak or read English, and it should be culturally appropriate and age appropriate. </w:t>
      </w:r>
      <w:r>
        <w:t xml:space="preserve">Adults </w:t>
      </w:r>
      <w:r w:rsidR="00FA43AB" w:rsidRPr="00E54B78">
        <w:t>should have access to an interpreter or advocate if needed.</w:t>
      </w:r>
    </w:p>
    <w:p w14:paraId="07F0ED16" w14:textId="34B303C4" w:rsidR="0039175E" w:rsidRDefault="00FA43AB" w:rsidP="00FA43AB">
      <w:pPr>
        <w:pStyle w:val="NICEnormal"/>
      </w:pPr>
      <w:r w:rsidRPr="00E54B78">
        <w:t xml:space="preserve">For </w:t>
      </w:r>
      <w:r w:rsidR="00400957">
        <w:t xml:space="preserve">adults with </w:t>
      </w:r>
      <w:r w:rsidRPr="00E54B78">
        <w:t xml:space="preserve">additional needs related to a disability, impairment or sensory loss, information should be provided as set out in </w:t>
      </w:r>
      <w:hyperlink r:id="rId31" w:history="1">
        <w:r w:rsidRPr="00E54B78">
          <w:rPr>
            <w:rStyle w:val="Hyperlink"/>
          </w:rPr>
          <w:t>NHS England's Accessible Information Standard</w:t>
        </w:r>
      </w:hyperlink>
      <w:r w:rsidRPr="00E54B78">
        <w:t xml:space="preserve"> or the equivalent standards for the devolved nations.</w:t>
      </w:r>
    </w:p>
    <w:p w14:paraId="11109014" w14:textId="77777777" w:rsidR="00DE234D" w:rsidRDefault="00DE234D">
      <w:pPr>
        <w:rPr>
          <w:rFonts w:ascii="Arial" w:hAnsi="Arial"/>
          <w:highlight w:val="cyan"/>
        </w:rPr>
      </w:pPr>
      <w:r>
        <w:rPr>
          <w:highlight w:val="cyan"/>
        </w:rPr>
        <w:br w:type="page"/>
      </w:r>
    </w:p>
    <w:p w14:paraId="184B0A6C" w14:textId="2509B713" w:rsidR="00FA43AB" w:rsidRPr="000C37A0" w:rsidRDefault="00FA43AB" w:rsidP="00FA43AB">
      <w:pPr>
        <w:pStyle w:val="Heading1"/>
      </w:pPr>
      <w:r w:rsidRPr="000C37A0">
        <w:lastRenderedPageBreak/>
        <w:t xml:space="preserve">Quality statement </w:t>
      </w:r>
      <w:r w:rsidR="00E55E2E">
        <w:t>4</w:t>
      </w:r>
      <w:r w:rsidRPr="000C37A0">
        <w:t xml:space="preserve">: </w:t>
      </w:r>
      <w:r w:rsidR="00E55E2E">
        <w:t>Treatment with an SGLT</w:t>
      </w:r>
      <w:r w:rsidR="00AD5B7E">
        <w:t>2</w:t>
      </w:r>
      <w:r w:rsidR="00E55E2E">
        <w:t xml:space="preserve"> inhibitor</w:t>
      </w:r>
      <w:r>
        <w:t xml:space="preserve"> </w:t>
      </w:r>
    </w:p>
    <w:p w14:paraId="6A03F714" w14:textId="77777777" w:rsidR="00FA43AB" w:rsidRPr="000C37A0" w:rsidRDefault="00FA43AB" w:rsidP="00FA43AB">
      <w:pPr>
        <w:pStyle w:val="Heading2"/>
      </w:pPr>
      <w:r w:rsidRPr="000C37A0">
        <w:t>Quality statement</w:t>
      </w:r>
    </w:p>
    <w:p w14:paraId="352AB5E6" w14:textId="4FDFFFB7" w:rsidR="00FA43AB" w:rsidRDefault="008C4298" w:rsidP="00FA43AB">
      <w:pPr>
        <w:pStyle w:val="NICEnormal"/>
      </w:pPr>
      <w:r>
        <w:t xml:space="preserve">Adults with </w:t>
      </w:r>
      <w:r w:rsidR="00167B14">
        <w:t>type 2</w:t>
      </w:r>
      <w:r>
        <w:t xml:space="preserve"> diabetes and </w:t>
      </w:r>
      <w:r w:rsidR="00DB627C">
        <w:t>chronic heart failure</w:t>
      </w:r>
      <w:r w:rsidR="00E55155">
        <w:t xml:space="preserve"> </w:t>
      </w:r>
      <w:r w:rsidR="0063709B">
        <w:t xml:space="preserve">or </w:t>
      </w:r>
      <w:r w:rsidR="00A67F7C">
        <w:t xml:space="preserve">established </w:t>
      </w:r>
      <w:r w:rsidR="00DB627C">
        <w:t xml:space="preserve">atherosclerotic </w:t>
      </w:r>
      <w:r w:rsidR="00A67F7C">
        <w:t>cardiovascular disease</w:t>
      </w:r>
      <w:r w:rsidR="00227216">
        <w:t>,</w:t>
      </w:r>
      <w:r w:rsidR="00A67F7C">
        <w:t xml:space="preserve"> </w:t>
      </w:r>
      <w:r>
        <w:t>or chronic kidney disease</w:t>
      </w:r>
      <w:r w:rsidR="008C04A4">
        <w:t xml:space="preserve"> (CKD)</w:t>
      </w:r>
      <w:r w:rsidR="001822D3">
        <w:t xml:space="preserve"> </w:t>
      </w:r>
      <w:r w:rsidR="00053354">
        <w:t xml:space="preserve">with an albumin to creatinine ratio (ACR) over 30 mg/mmol </w:t>
      </w:r>
      <w:r w:rsidR="001822D3">
        <w:t>on optimised standard care</w:t>
      </w:r>
      <w:r w:rsidR="00053354">
        <w:t>,</w:t>
      </w:r>
      <w:r>
        <w:t xml:space="preserve"> </w:t>
      </w:r>
      <w:r w:rsidR="00F401E9">
        <w:t xml:space="preserve">are offered </w:t>
      </w:r>
      <w:r w:rsidR="00E55E2E">
        <w:t xml:space="preserve">an appropriate SGLT2 inhibitor. </w:t>
      </w:r>
      <w:r w:rsidR="00E55E2E" w:rsidRPr="00E55E2E">
        <w:rPr>
          <w:b/>
          <w:bCs/>
        </w:rPr>
        <w:t>[new 202</w:t>
      </w:r>
      <w:r w:rsidR="00D24FF4">
        <w:rPr>
          <w:b/>
          <w:bCs/>
        </w:rPr>
        <w:t>2</w:t>
      </w:r>
      <w:r w:rsidR="00E55E2E" w:rsidRPr="00E55E2E">
        <w:rPr>
          <w:b/>
          <w:bCs/>
        </w:rPr>
        <w:t xml:space="preserve">] </w:t>
      </w:r>
    </w:p>
    <w:p w14:paraId="50CC51C3" w14:textId="77777777" w:rsidR="00FA43AB" w:rsidRPr="000C37A0" w:rsidRDefault="00FA43AB" w:rsidP="00FA43AB">
      <w:pPr>
        <w:pStyle w:val="Heading2"/>
      </w:pPr>
      <w:r w:rsidRPr="000C37A0">
        <w:t xml:space="preserve">Rationale </w:t>
      </w:r>
    </w:p>
    <w:p w14:paraId="49698393" w14:textId="1A03EAE6" w:rsidR="00FA43AB" w:rsidRPr="000C37A0" w:rsidRDefault="00AE7399" w:rsidP="00FA43AB">
      <w:pPr>
        <w:pStyle w:val="NICEnormal"/>
      </w:pPr>
      <w:r>
        <w:t xml:space="preserve">SGLT2 inhibitors improve cardiovascular outcomes in adults with </w:t>
      </w:r>
      <w:r w:rsidR="00167B14">
        <w:t>type 2</w:t>
      </w:r>
      <w:r>
        <w:t xml:space="preserve"> diabetes and chronic heart failure</w:t>
      </w:r>
      <w:r w:rsidR="00E55155">
        <w:t xml:space="preserve"> </w:t>
      </w:r>
      <w:r>
        <w:t>or established atherosclerotic cardiovascular disease</w:t>
      </w:r>
      <w:r w:rsidR="00F401E9">
        <w:t>. They also</w:t>
      </w:r>
      <w:r>
        <w:t xml:space="preserve"> reduce the risk of CKD progression and mortality</w:t>
      </w:r>
      <w:r w:rsidR="00DD7CBF">
        <w:t>,</w:t>
      </w:r>
      <w:r w:rsidR="00F401E9">
        <w:t xml:space="preserve"> as well as the risk of</w:t>
      </w:r>
      <w:r>
        <w:t xml:space="preserve"> cardiovascular events in adults with </w:t>
      </w:r>
      <w:r w:rsidR="00167B14">
        <w:t>type 2</w:t>
      </w:r>
      <w:r>
        <w:t xml:space="preserve"> diabetes and CKD.</w:t>
      </w:r>
    </w:p>
    <w:p w14:paraId="6FE98128" w14:textId="77777777" w:rsidR="00FA43AB" w:rsidRPr="000C37A0" w:rsidRDefault="00FA43AB" w:rsidP="00FA43AB">
      <w:pPr>
        <w:pStyle w:val="Heading2"/>
      </w:pPr>
      <w:r w:rsidRPr="000C37A0">
        <w:t xml:space="preserve">Quality </w:t>
      </w:r>
      <w:r w:rsidRPr="00945D72">
        <w:t>measures</w:t>
      </w:r>
    </w:p>
    <w:p w14:paraId="6C0CC4CE" w14:textId="3D0053B5" w:rsidR="00FA43AB" w:rsidRPr="006448B2" w:rsidRDefault="00FA43AB" w:rsidP="00FA43AB">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3391483D" w14:textId="77777777" w:rsidR="00FA43AB" w:rsidRPr="000C37A0" w:rsidRDefault="00FA43AB" w:rsidP="00FA43AB">
      <w:pPr>
        <w:pStyle w:val="Heading3"/>
      </w:pPr>
      <w:r w:rsidRPr="000C37A0">
        <w:t>Process</w:t>
      </w:r>
    </w:p>
    <w:p w14:paraId="678D0840" w14:textId="5E525A36" w:rsidR="00FA43AB" w:rsidRPr="000C37A0" w:rsidRDefault="00C85EC4" w:rsidP="00FA43AB">
      <w:pPr>
        <w:pStyle w:val="NICEnormal"/>
        <w:rPr>
          <w:highlight w:val="cyan"/>
        </w:rPr>
      </w:pPr>
      <w:bookmarkStart w:id="6" w:name="_Hlk110948997"/>
      <w:bookmarkStart w:id="7" w:name="_Hlk110328481"/>
      <w:r>
        <w:t xml:space="preserve">a) </w:t>
      </w:r>
      <w:r w:rsidR="0039175E">
        <w:t>Proportion of a</w:t>
      </w:r>
      <w:r>
        <w:t xml:space="preserve">dults with </w:t>
      </w:r>
      <w:r w:rsidR="00167B14">
        <w:t>type 2</w:t>
      </w:r>
      <w:r>
        <w:t xml:space="preserve"> diabetes and chronic heart failure or established atherosclerotic cardiovascular disease</w:t>
      </w:r>
      <w:r w:rsidR="00FA43AB" w:rsidRPr="00F50622">
        <w:t xml:space="preserve"> </w:t>
      </w:r>
      <w:r w:rsidR="0039175E">
        <w:t>prescribed</w:t>
      </w:r>
      <w:r>
        <w:t xml:space="preserve"> an appropriate SGLT2 in</w:t>
      </w:r>
      <w:r w:rsidRPr="00C85EC4">
        <w:t>hibitor.</w:t>
      </w:r>
    </w:p>
    <w:p w14:paraId="28827304" w14:textId="1254E63E" w:rsidR="00FA43AB" w:rsidRPr="000C37A0" w:rsidRDefault="00FA43AB" w:rsidP="00FA43AB">
      <w:pPr>
        <w:pStyle w:val="NICEnormal"/>
      </w:pPr>
      <w:r w:rsidRPr="000C37A0">
        <w:t xml:space="preserve">Numerator – </w:t>
      </w:r>
      <w:r w:rsidR="00C85EC4">
        <w:t xml:space="preserve">the number in the denominator </w:t>
      </w:r>
      <w:r w:rsidR="0039175E">
        <w:t>who are prescribed</w:t>
      </w:r>
      <w:r w:rsidR="00C85EC4">
        <w:t xml:space="preserve"> an appropriate SGLT2 inhibitor. </w:t>
      </w:r>
      <w:r>
        <w:t xml:space="preserve"> </w:t>
      </w:r>
    </w:p>
    <w:p w14:paraId="2F832C48" w14:textId="491B6001" w:rsidR="00FA43AB" w:rsidRPr="000C37A0" w:rsidRDefault="00FA43AB" w:rsidP="00FA43AB">
      <w:pPr>
        <w:pStyle w:val="NICEnormal"/>
      </w:pPr>
      <w:r w:rsidRPr="000C37A0">
        <w:t xml:space="preserve">Denominator – </w:t>
      </w:r>
      <w:r w:rsidR="0039175E">
        <w:t xml:space="preserve">the number of adults </w:t>
      </w:r>
      <w:r w:rsidR="00C85EC4">
        <w:t xml:space="preserve">with </w:t>
      </w:r>
      <w:r w:rsidR="00167B14">
        <w:t>type 2</w:t>
      </w:r>
      <w:r w:rsidR="00C85EC4">
        <w:t xml:space="preserve"> diabetes and chronic heart failure </w:t>
      </w:r>
      <w:r w:rsidR="00E55155">
        <w:t xml:space="preserve">with reduced ejection fraction </w:t>
      </w:r>
      <w:r w:rsidR="00C85EC4">
        <w:t>or established atherosclerotic cardiovascular disease.</w:t>
      </w:r>
    </w:p>
    <w:p w14:paraId="5646991A" w14:textId="7F65A48A" w:rsidR="00FA43AB" w:rsidRDefault="00FA43AB" w:rsidP="00FA43AB">
      <w:pPr>
        <w:pStyle w:val="NICEnormal"/>
      </w:pPr>
      <w:r w:rsidRPr="00B4696C">
        <w:rPr>
          <w:b/>
          <w:iCs/>
        </w:rPr>
        <w:t>Data source:</w:t>
      </w:r>
      <w:r w:rsidRPr="000C37A0">
        <w:t xml:space="preserve"> </w:t>
      </w:r>
      <w:r w:rsidR="00ED4722" w:rsidRPr="0086161B">
        <w:t xml:space="preserve">No routinely collected national data for this measure has been identified. Data can be collected from information recorded locally by healthcare professionals and provider organisations, for example from </w:t>
      </w:r>
      <w:r w:rsidR="00ED4722">
        <w:t>patient records.</w:t>
      </w:r>
    </w:p>
    <w:bookmarkEnd w:id="6"/>
    <w:p w14:paraId="6D6C5734" w14:textId="051A11FF" w:rsidR="00FA43AB" w:rsidRPr="000C37A0" w:rsidRDefault="00C85EC4" w:rsidP="00FA43AB">
      <w:pPr>
        <w:pStyle w:val="NICEnormal"/>
        <w:rPr>
          <w:highlight w:val="cyan"/>
        </w:rPr>
      </w:pPr>
      <w:r>
        <w:t xml:space="preserve">b) </w:t>
      </w:r>
      <w:r w:rsidR="0039175E">
        <w:t>Proportion of a</w:t>
      </w:r>
      <w:r>
        <w:t xml:space="preserve">dults with </w:t>
      </w:r>
      <w:r w:rsidR="00167B14">
        <w:t>type 2</w:t>
      </w:r>
      <w:r>
        <w:t xml:space="preserve"> diabetes and </w:t>
      </w:r>
      <w:r w:rsidR="005F4FA3">
        <w:t>CKD</w:t>
      </w:r>
      <w:r>
        <w:t xml:space="preserve"> </w:t>
      </w:r>
      <w:r w:rsidR="00053354">
        <w:t xml:space="preserve">with an ACR over 30 mg/mmol </w:t>
      </w:r>
      <w:r w:rsidR="005D2523">
        <w:t>on optimised standard care</w:t>
      </w:r>
      <w:r w:rsidR="0076233F">
        <w:t>,</w:t>
      </w:r>
      <w:r>
        <w:t xml:space="preserve"> </w:t>
      </w:r>
      <w:r w:rsidR="0039175E">
        <w:t>prescribed</w:t>
      </w:r>
      <w:r>
        <w:t xml:space="preserve"> an appropriate SGLT2 inhibitor.</w:t>
      </w:r>
    </w:p>
    <w:p w14:paraId="705A6125" w14:textId="16E859F6" w:rsidR="00FA43AB" w:rsidRPr="000C37A0" w:rsidRDefault="00FA43AB" w:rsidP="00FA43AB">
      <w:pPr>
        <w:pStyle w:val="NICEnormal"/>
      </w:pPr>
      <w:r w:rsidRPr="000C37A0">
        <w:lastRenderedPageBreak/>
        <w:t xml:space="preserve">Numerator – </w:t>
      </w:r>
      <w:r w:rsidR="00C85EC4">
        <w:t xml:space="preserve">the number in the denominator who </w:t>
      </w:r>
      <w:r w:rsidR="0039175E">
        <w:t xml:space="preserve">are prescribed </w:t>
      </w:r>
      <w:r w:rsidR="00C85EC4">
        <w:t>an appropriate SGLT2 inhibitor.</w:t>
      </w:r>
    </w:p>
    <w:p w14:paraId="564DC100" w14:textId="39F9125E" w:rsidR="00FA43AB" w:rsidRPr="000C37A0" w:rsidRDefault="00FA43AB" w:rsidP="00FA43AB">
      <w:pPr>
        <w:pStyle w:val="NICEnormal"/>
      </w:pPr>
      <w:r w:rsidRPr="000C37A0">
        <w:t xml:space="preserve">Denominator – </w:t>
      </w:r>
      <w:r w:rsidR="0039175E">
        <w:t xml:space="preserve">the number of adults </w:t>
      </w:r>
      <w:r w:rsidR="00C85EC4">
        <w:t xml:space="preserve">with </w:t>
      </w:r>
      <w:r w:rsidR="00167B14">
        <w:t>type 2</w:t>
      </w:r>
      <w:r w:rsidR="00C85EC4">
        <w:t xml:space="preserve"> diabetes and </w:t>
      </w:r>
      <w:r w:rsidR="00551344">
        <w:t>CKD</w:t>
      </w:r>
      <w:r w:rsidR="005D2523">
        <w:t xml:space="preserve"> </w:t>
      </w:r>
      <w:r w:rsidR="00053354">
        <w:t xml:space="preserve">with an ACR over 30 mg/mmol </w:t>
      </w:r>
      <w:r w:rsidR="005D2523">
        <w:t>on optimised standard care</w:t>
      </w:r>
      <w:r w:rsidR="00C85EC4">
        <w:t>.</w:t>
      </w:r>
      <w:r>
        <w:t xml:space="preserve"> </w:t>
      </w:r>
    </w:p>
    <w:p w14:paraId="7FF200E0" w14:textId="1E84654B" w:rsidR="00FA43AB" w:rsidRPr="000C37A0" w:rsidRDefault="00FA43AB" w:rsidP="00FA43AB">
      <w:pPr>
        <w:pStyle w:val="NICEnormal"/>
      </w:pPr>
      <w:r w:rsidRPr="00B4696C">
        <w:rPr>
          <w:b/>
          <w:iCs/>
        </w:rPr>
        <w:t>Data source:</w:t>
      </w:r>
      <w:r w:rsidRPr="000C37A0">
        <w:t xml:space="preserve"> </w:t>
      </w:r>
      <w:r w:rsidR="00ED4722" w:rsidRPr="0086161B">
        <w:t xml:space="preserve">No routinely collected national data for this measure has been identified. Data can be collected from information recorded locally by healthcare professionals and provider organisations, for example from </w:t>
      </w:r>
      <w:r w:rsidR="00ED4722">
        <w:t>patient records.</w:t>
      </w:r>
    </w:p>
    <w:bookmarkEnd w:id="7"/>
    <w:p w14:paraId="02189674" w14:textId="77777777" w:rsidR="00FA43AB" w:rsidRPr="000C37A0" w:rsidRDefault="00FA43AB" w:rsidP="00FA43AB">
      <w:pPr>
        <w:pStyle w:val="Heading3"/>
      </w:pPr>
      <w:r w:rsidRPr="000C37A0">
        <w:t>Outcome</w:t>
      </w:r>
    </w:p>
    <w:p w14:paraId="04508409" w14:textId="212C6B77" w:rsidR="00FA43AB" w:rsidRPr="000C37A0" w:rsidRDefault="00AE7399" w:rsidP="00FA43AB">
      <w:pPr>
        <w:pStyle w:val="NICEnormal"/>
      </w:pPr>
      <w:r>
        <w:t xml:space="preserve">a) </w:t>
      </w:r>
      <w:r w:rsidR="00C373A3">
        <w:t>Prevalence of a</w:t>
      </w:r>
      <w:r>
        <w:t xml:space="preserve">dverse cardiovascular events in adults with </w:t>
      </w:r>
      <w:r w:rsidR="00167B14">
        <w:t>type 2</w:t>
      </w:r>
      <w:r>
        <w:t xml:space="preserve"> diabetes</w:t>
      </w:r>
      <w:r w:rsidR="0086161B">
        <w:t>.</w:t>
      </w:r>
    </w:p>
    <w:p w14:paraId="1FE600FA" w14:textId="4F5BC2E2" w:rsidR="00FA43AB" w:rsidRDefault="00FA43AB" w:rsidP="00FA43AB">
      <w:pPr>
        <w:pStyle w:val="NICEnormal"/>
      </w:pPr>
      <w:r w:rsidRPr="00B4696C">
        <w:rPr>
          <w:b/>
          <w:bCs/>
        </w:rPr>
        <w:t>Data source:</w:t>
      </w:r>
      <w:r w:rsidRPr="001822D3">
        <w:t xml:space="preserve"> </w:t>
      </w:r>
      <w:r w:rsidR="006406CE" w:rsidRPr="003809C9">
        <w:t xml:space="preserve">The </w:t>
      </w:r>
      <w:hyperlink r:id="rId32" w:history="1">
        <w:r w:rsidR="006406CE" w:rsidRPr="006406CE">
          <w:rPr>
            <w:rStyle w:val="Hyperlink"/>
          </w:rPr>
          <w:t>National Diabetes Audit</w:t>
        </w:r>
        <w:r w:rsidR="00035D7E">
          <w:rPr>
            <w:rStyle w:val="Hyperlink"/>
          </w:rPr>
          <w:t>’s</w:t>
        </w:r>
        <w:r w:rsidR="006406CE" w:rsidRPr="006406CE">
          <w:rPr>
            <w:rStyle w:val="Hyperlink"/>
          </w:rPr>
          <w:t xml:space="preserve"> report on complications and mortality</w:t>
        </w:r>
      </w:hyperlink>
      <w:r w:rsidR="006406CE" w:rsidRPr="006406CE">
        <w:t xml:space="preserve"> includes</w:t>
      </w:r>
      <w:r w:rsidR="006406CE">
        <w:t xml:space="preserve"> data on the number of people with </w:t>
      </w:r>
      <w:r w:rsidR="00167B14">
        <w:t>type 2</w:t>
      </w:r>
      <w:r w:rsidR="006406CE">
        <w:t xml:space="preserve"> diabetes who are admitted to hospital with cardiovascular complications (angina, myocardial infarction, heart failure and stroke).</w:t>
      </w:r>
      <w:r w:rsidR="006406CE">
        <w:rPr>
          <w:rFonts w:cs="Arial"/>
        </w:rPr>
        <w:t xml:space="preserve"> </w:t>
      </w:r>
    </w:p>
    <w:p w14:paraId="55C027AA" w14:textId="6463CDCE" w:rsidR="00FA43AB" w:rsidRPr="000C37A0" w:rsidRDefault="00AE7399" w:rsidP="00FA43AB">
      <w:pPr>
        <w:pStyle w:val="NICEnormal"/>
      </w:pPr>
      <w:r>
        <w:t xml:space="preserve">b) Progression of CKD in adults with </w:t>
      </w:r>
      <w:r w:rsidR="00167B14">
        <w:t>type 2</w:t>
      </w:r>
      <w:r>
        <w:t xml:space="preserve"> diabetes and CKD</w:t>
      </w:r>
      <w:r w:rsidR="0086161B">
        <w:t>.</w:t>
      </w:r>
    </w:p>
    <w:p w14:paraId="47BE7FD5" w14:textId="31601D96" w:rsidR="00FA43AB" w:rsidRPr="000C37A0" w:rsidRDefault="00FA43AB" w:rsidP="00FA43AB">
      <w:pPr>
        <w:pStyle w:val="NICEnormal"/>
      </w:pPr>
      <w:r w:rsidRPr="00B4696C">
        <w:rPr>
          <w:b/>
          <w:bCs/>
        </w:rPr>
        <w:t>Data source:</w:t>
      </w:r>
      <w:r w:rsidRPr="001822D3">
        <w:t xml:space="preserve"> </w:t>
      </w:r>
      <w:r w:rsidR="006406CE" w:rsidRPr="003809C9">
        <w:t xml:space="preserve">The </w:t>
      </w:r>
      <w:hyperlink r:id="rId33" w:history="1">
        <w:r w:rsidR="006406CE" w:rsidRPr="006406CE">
          <w:rPr>
            <w:rStyle w:val="Hyperlink"/>
          </w:rPr>
          <w:t>National Diabetes Audit</w:t>
        </w:r>
        <w:r w:rsidR="00035D7E">
          <w:rPr>
            <w:rStyle w:val="Hyperlink"/>
          </w:rPr>
          <w:t>’s</w:t>
        </w:r>
        <w:r w:rsidR="006406CE" w:rsidRPr="006406CE">
          <w:rPr>
            <w:rStyle w:val="Hyperlink"/>
          </w:rPr>
          <w:t xml:space="preserve"> report on complications and mortality</w:t>
        </w:r>
      </w:hyperlink>
      <w:r w:rsidR="006406CE" w:rsidRPr="006406CE">
        <w:t xml:space="preserve"> includes</w:t>
      </w:r>
      <w:r w:rsidR="006406CE">
        <w:t xml:space="preserve"> data on the number of people with </w:t>
      </w:r>
      <w:r w:rsidR="00167B14">
        <w:t>type 2</w:t>
      </w:r>
      <w:r w:rsidR="006406CE">
        <w:t xml:space="preserve"> diabetes who </w:t>
      </w:r>
      <w:r w:rsidR="001D7513">
        <w:t xml:space="preserve">have </w:t>
      </w:r>
      <w:r w:rsidR="006406CE">
        <w:t xml:space="preserve">renal replacement therapy (end-stage kidney disease). </w:t>
      </w:r>
    </w:p>
    <w:p w14:paraId="5A8C4B43" w14:textId="027C4B4A" w:rsidR="00FA43AB" w:rsidRPr="003537BC" w:rsidRDefault="00FA43AB" w:rsidP="003537BC">
      <w:pPr>
        <w:pStyle w:val="Heading2"/>
      </w:pPr>
      <w:r w:rsidRPr="000C37A0">
        <w:t xml:space="preserve">What the quality statement means for </w:t>
      </w:r>
      <w:r>
        <w:t>different audiences</w:t>
      </w:r>
    </w:p>
    <w:p w14:paraId="53303310" w14:textId="23574070" w:rsidR="00FA43AB" w:rsidRPr="000C37A0" w:rsidRDefault="00FA43AB" w:rsidP="00FA43AB">
      <w:pPr>
        <w:pStyle w:val="NICEnormal"/>
      </w:pPr>
      <w:r w:rsidRPr="000C37A0">
        <w:rPr>
          <w:b/>
        </w:rPr>
        <w:t>Service providers</w:t>
      </w:r>
      <w:r>
        <w:t xml:space="preserve"> (</w:t>
      </w:r>
      <w:r w:rsidR="00AE7399">
        <w:rPr>
          <w:rStyle w:val="NICEnormalChar"/>
        </w:rPr>
        <w:t>such as primary care services and secondary care services</w:t>
      </w:r>
      <w:r>
        <w:rPr>
          <w:rStyle w:val="NICEnormalChar"/>
        </w:rPr>
        <w:t>)</w:t>
      </w:r>
      <w:r w:rsidRPr="00F616AD">
        <w:t xml:space="preserve"> </w:t>
      </w:r>
      <w:r>
        <w:t>ensure that</w:t>
      </w:r>
      <w:r w:rsidRPr="000C37A0">
        <w:t xml:space="preserve"> </w:t>
      </w:r>
      <w:r w:rsidR="00AE7399">
        <w:t xml:space="preserve">appropriate SLGT2 inhibitors are </w:t>
      </w:r>
      <w:r w:rsidR="00533F20">
        <w:t>included</w:t>
      </w:r>
      <w:r w:rsidR="00AE7399">
        <w:t xml:space="preserve"> </w:t>
      </w:r>
      <w:r w:rsidR="005D6EFF">
        <w:t xml:space="preserve">in formularies </w:t>
      </w:r>
      <w:r w:rsidR="00AE7399">
        <w:t xml:space="preserve">for prescribing to adults with </w:t>
      </w:r>
      <w:r w:rsidR="00167B14">
        <w:t>type 2</w:t>
      </w:r>
      <w:r w:rsidR="00AE7399">
        <w:t xml:space="preserve"> diabetes</w:t>
      </w:r>
      <w:r w:rsidR="00544EF2">
        <w:t xml:space="preserve"> and chronic heart failure</w:t>
      </w:r>
      <w:r w:rsidR="00E55155">
        <w:t xml:space="preserve"> </w:t>
      </w:r>
      <w:r w:rsidR="00544EF2">
        <w:t>or established atherosclerotic cardiovascular disease</w:t>
      </w:r>
      <w:r w:rsidR="00B5112C">
        <w:t xml:space="preserve"> as a first</w:t>
      </w:r>
      <w:r w:rsidR="002978CE">
        <w:t>-</w:t>
      </w:r>
      <w:r w:rsidR="00B5112C">
        <w:t>line treatment in addition to metformin. They ensure that appropriate SGLT2 inhibitors are available for prescribing to adults with type 2 diabetes and</w:t>
      </w:r>
      <w:r w:rsidR="00544EF2">
        <w:t xml:space="preserve"> CKD</w:t>
      </w:r>
      <w:r w:rsidR="00B5112C">
        <w:t xml:space="preserve"> </w:t>
      </w:r>
      <w:r w:rsidR="00053354">
        <w:t xml:space="preserve">with an ACR over 30 mg/mmol </w:t>
      </w:r>
      <w:r w:rsidR="001E5959">
        <w:t>on</w:t>
      </w:r>
      <w:r w:rsidR="005D2523">
        <w:t xml:space="preserve"> optimised standard care</w:t>
      </w:r>
      <w:r w:rsidR="00B5112C">
        <w:t>.</w:t>
      </w:r>
    </w:p>
    <w:p w14:paraId="7B23D1F6" w14:textId="665BA391" w:rsidR="00FA43AB" w:rsidRPr="000C37A0" w:rsidRDefault="00FA43AB" w:rsidP="00FA43AB">
      <w:pPr>
        <w:pStyle w:val="NICEnormal"/>
      </w:pPr>
      <w:r w:rsidRPr="000C37A0">
        <w:rPr>
          <w:b/>
        </w:rPr>
        <w:t xml:space="preserve">Healthcare </w:t>
      </w:r>
      <w:r w:rsidR="00283568">
        <w:rPr>
          <w:b/>
        </w:rPr>
        <w:t>professionals</w:t>
      </w:r>
      <w:r w:rsidRPr="00F50622">
        <w:t xml:space="preserve"> </w:t>
      </w:r>
      <w:r>
        <w:t>(</w:t>
      </w:r>
      <w:r w:rsidR="00283568">
        <w:rPr>
          <w:rStyle w:val="NICEnormalChar"/>
        </w:rPr>
        <w:t>such as GPs and doctors in secondary care</w:t>
      </w:r>
      <w:r>
        <w:rPr>
          <w:rStyle w:val="NICEnormalChar"/>
        </w:rPr>
        <w:t>)</w:t>
      </w:r>
      <w:r w:rsidRPr="00F616AD">
        <w:t xml:space="preserve"> </w:t>
      </w:r>
      <w:r w:rsidR="00181633">
        <w:t xml:space="preserve">offer </w:t>
      </w:r>
      <w:r w:rsidR="00283568">
        <w:t xml:space="preserve">an appropriate SGLT2 inhibitor </w:t>
      </w:r>
      <w:r w:rsidR="00181633">
        <w:t xml:space="preserve">as a first-line treatment </w:t>
      </w:r>
      <w:r w:rsidR="003537BC">
        <w:t>to</w:t>
      </w:r>
      <w:r w:rsidR="00283568">
        <w:t xml:space="preserve"> adults with </w:t>
      </w:r>
      <w:r w:rsidR="00167B14">
        <w:t>type 2</w:t>
      </w:r>
      <w:r w:rsidR="00283568">
        <w:t xml:space="preserve"> diabetes and chronic heart failure or established atherosclerotic cardiovascular disease</w:t>
      </w:r>
      <w:r w:rsidR="00181633">
        <w:t>,</w:t>
      </w:r>
      <w:r w:rsidR="00B5112C">
        <w:t xml:space="preserve"> in addition to metformin.</w:t>
      </w:r>
      <w:r w:rsidR="00283568">
        <w:t xml:space="preserve"> </w:t>
      </w:r>
      <w:r w:rsidR="00B5112C">
        <w:t xml:space="preserve">They </w:t>
      </w:r>
      <w:r w:rsidR="00181633">
        <w:t>offer</w:t>
      </w:r>
      <w:r w:rsidR="00B5112C">
        <w:t xml:space="preserve"> an appropriate SGLT2 inhibitor to adults with type 2 </w:t>
      </w:r>
      <w:r w:rsidR="00B5112C">
        <w:lastRenderedPageBreak/>
        <w:t xml:space="preserve">diabetes and </w:t>
      </w:r>
      <w:r w:rsidR="00551344">
        <w:t xml:space="preserve">CKD </w:t>
      </w:r>
      <w:r w:rsidR="00283568">
        <w:t xml:space="preserve">with an </w:t>
      </w:r>
      <w:r w:rsidR="003537BC">
        <w:t>ACR</w:t>
      </w:r>
      <w:r w:rsidR="00283568">
        <w:t xml:space="preserve"> over 3</w:t>
      </w:r>
      <w:r w:rsidR="00EF79EA">
        <w:t>0 </w:t>
      </w:r>
      <w:r w:rsidR="00283568">
        <w:t xml:space="preserve">mg/mmol </w:t>
      </w:r>
      <w:r w:rsidR="001E5959">
        <w:t>on optimised standard care</w:t>
      </w:r>
      <w:r w:rsidR="00B5112C">
        <w:t xml:space="preserve">. </w:t>
      </w:r>
      <w:r w:rsidR="00283568">
        <w:t>They should address modifiable risk factors for diabetic ketoacidosis (DKA) before starting an SGLT2 inhibitor</w:t>
      </w:r>
      <w:r w:rsidR="00591B15">
        <w:t>. They should also</w:t>
      </w:r>
      <w:r w:rsidR="00283568">
        <w:t xml:space="preserve"> advise adults with </w:t>
      </w:r>
      <w:r w:rsidR="00167B14">
        <w:t>type 2</w:t>
      </w:r>
      <w:r w:rsidR="00283568">
        <w:t xml:space="preserve"> diabetes who are taking an SGLT2 inhibitor about minimising the risk of DKA </w:t>
      </w:r>
      <w:r w:rsidR="003537BC">
        <w:t>when there is</w:t>
      </w:r>
      <w:r w:rsidR="00283568">
        <w:t xml:space="preserve"> intercurrent illness </w:t>
      </w:r>
      <w:r w:rsidR="003537BC">
        <w:t>and</w:t>
      </w:r>
      <w:r w:rsidR="00283568">
        <w:t xml:space="preserve"> not </w:t>
      </w:r>
      <w:r w:rsidR="00832FDF">
        <w:t xml:space="preserve">to </w:t>
      </w:r>
      <w:r w:rsidR="00A72DA2">
        <w:t xml:space="preserve">start </w:t>
      </w:r>
      <w:r w:rsidR="00283568">
        <w:t>a very low carbohydrate or ketogenic diet.</w:t>
      </w:r>
    </w:p>
    <w:p w14:paraId="283AD2D0" w14:textId="649D6F73" w:rsidR="00FA43AB" w:rsidRPr="000C37A0" w:rsidRDefault="00FA43AB" w:rsidP="00FA43AB">
      <w:pPr>
        <w:pStyle w:val="NICEnormal"/>
      </w:pPr>
      <w:r w:rsidRPr="000C37A0">
        <w:rPr>
          <w:b/>
        </w:rPr>
        <w:t>Commissioners</w:t>
      </w:r>
      <w:r>
        <w:t xml:space="preserve"> </w:t>
      </w:r>
      <w:r w:rsidR="00283568">
        <w:rPr>
          <w:rStyle w:val="NICEnormalChar"/>
        </w:rPr>
        <w:t>(such as integrated care systems and NHS England)</w:t>
      </w:r>
      <w:r w:rsidRPr="00BE5349">
        <w:t xml:space="preserve"> </w:t>
      </w:r>
      <w:r>
        <w:t>ensure that</w:t>
      </w:r>
      <w:r w:rsidRPr="000C37A0">
        <w:t xml:space="preserve"> </w:t>
      </w:r>
      <w:r w:rsidR="00283568">
        <w:t xml:space="preserve">they commission services in which adults with </w:t>
      </w:r>
      <w:r w:rsidR="00167B14">
        <w:t>type 2</w:t>
      </w:r>
      <w:r w:rsidR="00283568">
        <w:t xml:space="preserve"> diabetes and chronic heart failure or established atherosclerotic cardiovascular disease or </w:t>
      </w:r>
      <w:r w:rsidR="00551344">
        <w:t>CKD</w:t>
      </w:r>
      <w:r w:rsidR="00283568">
        <w:t xml:space="preserve"> can </w:t>
      </w:r>
      <w:r w:rsidR="00A72DA2">
        <w:t xml:space="preserve">have </w:t>
      </w:r>
      <w:r w:rsidR="00283568">
        <w:t>SGLT2 inhibitors</w:t>
      </w:r>
      <w:r w:rsidR="003537BC">
        <w:t>.</w:t>
      </w:r>
    </w:p>
    <w:p w14:paraId="73B6468F" w14:textId="7B657D09" w:rsidR="00FA43AB" w:rsidRDefault="003537BC" w:rsidP="00FA43AB">
      <w:pPr>
        <w:pStyle w:val="NICEnormal"/>
      </w:pPr>
      <w:r>
        <w:rPr>
          <w:b/>
          <w:bCs/>
        </w:rPr>
        <w:t>A</w:t>
      </w:r>
      <w:r w:rsidRPr="003537BC">
        <w:rPr>
          <w:b/>
          <w:bCs/>
        </w:rPr>
        <w:t xml:space="preserve">dults with </w:t>
      </w:r>
      <w:r w:rsidR="00167B14">
        <w:rPr>
          <w:b/>
          <w:bCs/>
        </w:rPr>
        <w:t>type 2</w:t>
      </w:r>
      <w:r w:rsidRPr="003537BC">
        <w:rPr>
          <w:b/>
          <w:bCs/>
        </w:rPr>
        <w:t xml:space="preserve"> diabetes and </w:t>
      </w:r>
      <w:r w:rsidR="001D7513">
        <w:rPr>
          <w:b/>
          <w:bCs/>
        </w:rPr>
        <w:t xml:space="preserve">heart failure, </w:t>
      </w:r>
      <w:r>
        <w:rPr>
          <w:b/>
          <w:bCs/>
        </w:rPr>
        <w:t>cardiovascular disease</w:t>
      </w:r>
      <w:r w:rsidRPr="003537BC">
        <w:rPr>
          <w:b/>
          <w:bCs/>
        </w:rPr>
        <w:t xml:space="preserve"> or </w:t>
      </w:r>
      <w:r w:rsidR="0086161B">
        <w:rPr>
          <w:b/>
          <w:bCs/>
        </w:rPr>
        <w:t xml:space="preserve">CKD </w:t>
      </w:r>
      <w:r w:rsidRPr="003537BC">
        <w:rPr>
          <w:b/>
          <w:bCs/>
        </w:rPr>
        <w:t xml:space="preserve">with </w:t>
      </w:r>
      <w:r>
        <w:rPr>
          <w:b/>
          <w:bCs/>
        </w:rPr>
        <w:t>severely increased protein in their urine</w:t>
      </w:r>
      <w:r>
        <w:t xml:space="preserve"> are </w:t>
      </w:r>
      <w:r w:rsidR="00832FDF">
        <w:t xml:space="preserve">offered </w:t>
      </w:r>
      <w:r>
        <w:t>an SGLT2 inhibitor</w:t>
      </w:r>
      <w:r w:rsidR="00B5112C">
        <w:t xml:space="preserve"> along with their other medication,</w:t>
      </w:r>
      <w:r w:rsidR="00024F10">
        <w:t xml:space="preserve"> to help to reduce the risk of developing complications from their diabetes.</w:t>
      </w:r>
      <w:r w:rsidR="00FA43AB" w:rsidRPr="00AC1DF5">
        <w:t xml:space="preserve"> </w:t>
      </w:r>
    </w:p>
    <w:p w14:paraId="4BA501DF" w14:textId="77777777" w:rsidR="00FA43AB" w:rsidRPr="000C37A0" w:rsidRDefault="00FA43AB" w:rsidP="00FA43AB">
      <w:pPr>
        <w:pStyle w:val="Heading2"/>
      </w:pPr>
      <w:r w:rsidRPr="000C37A0">
        <w:t>Source guidance</w:t>
      </w:r>
    </w:p>
    <w:p w14:paraId="767C45F7" w14:textId="2B0DDEEC" w:rsidR="002A37B3" w:rsidRPr="00B5112C" w:rsidRDefault="00116F3A" w:rsidP="00FA43AB">
      <w:pPr>
        <w:pStyle w:val="NICEnormal"/>
      </w:pPr>
      <w:hyperlink r:id="rId34" w:history="1">
        <w:r w:rsidR="00C85EC4" w:rsidRPr="00C85EC4">
          <w:rPr>
            <w:rStyle w:val="Hyperlink"/>
          </w:rPr>
          <w:t>Type 2 diabetes in adults: management. NICE guideline NG28</w:t>
        </w:r>
      </w:hyperlink>
      <w:r w:rsidR="00C85EC4">
        <w:t xml:space="preserve"> (2015, updated 2022), recommendations 1.7.5 and 1.8.17</w:t>
      </w:r>
    </w:p>
    <w:p w14:paraId="1BE5634F" w14:textId="77777777" w:rsidR="00FA43AB" w:rsidRPr="000C37A0" w:rsidRDefault="00FA43AB" w:rsidP="00FA43AB">
      <w:pPr>
        <w:pStyle w:val="Heading2"/>
      </w:pPr>
      <w:r w:rsidRPr="000C37A0">
        <w:t>Definitions of terms used in this quality statement</w:t>
      </w:r>
    </w:p>
    <w:p w14:paraId="34F3754C" w14:textId="68BC32AA" w:rsidR="00FA43AB" w:rsidRDefault="00A67F7C" w:rsidP="00FA43AB">
      <w:pPr>
        <w:pStyle w:val="Heading3"/>
      </w:pPr>
      <w:r>
        <w:t xml:space="preserve">Established </w:t>
      </w:r>
      <w:r w:rsidR="00DB627C">
        <w:t xml:space="preserve">atherosclerotic </w:t>
      </w:r>
      <w:r>
        <w:t>cardiovascular disease</w:t>
      </w:r>
    </w:p>
    <w:p w14:paraId="33503EA5" w14:textId="77777777" w:rsidR="00832FDF" w:rsidRDefault="00832FDF" w:rsidP="00FA43AB">
      <w:pPr>
        <w:pStyle w:val="NICEnormal"/>
      </w:pPr>
      <w:r>
        <w:t>This includes:</w:t>
      </w:r>
    </w:p>
    <w:p w14:paraId="4E033CDF" w14:textId="7C78938B" w:rsidR="00832FDF" w:rsidRDefault="00832FDF" w:rsidP="001D14B0">
      <w:pPr>
        <w:pStyle w:val="Bulletleft1"/>
      </w:pPr>
      <w:r>
        <w:t xml:space="preserve">coronary </w:t>
      </w:r>
      <w:r w:rsidR="00A67F7C">
        <w:t>heart disease</w:t>
      </w:r>
    </w:p>
    <w:p w14:paraId="4BF15580" w14:textId="2945F945" w:rsidR="00832FDF" w:rsidRDefault="00A67F7C" w:rsidP="001D14B0">
      <w:pPr>
        <w:pStyle w:val="Bulletleft1"/>
      </w:pPr>
      <w:r>
        <w:t>acute coronary syndrome</w:t>
      </w:r>
    </w:p>
    <w:p w14:paraId="7BB75F59" w14:textId="08330B52" w:rsidR="00832FDF" w:rsidRDefault="00A67F7C" w:rsidP="001D14B0">
      <w:pPr>
        <w:pStyle w:val="Bulletleft1"/>
      </w:pPr>
      <w:r>
        <w:t>previous myocardial infarction</w:t>
      </w:r>
    </w:p>
    <w:p w14:paraId="7917BD99" w14:textId="72CB9C2B" w:rsidR="00832FDF" w:rsidRDefault="00A67F7C" w:rsidP="001D14B0">
      <w:pPr>
        <w:pStyle w:val="Bulletleft1"/>
      </w:pPr>
      <w:r>
        <w:t>stable angina</w:t>
      </w:r>
    </w:p>
    <w:p w14:paraId="4ECF40C8" w14:textId="0E6C7B87" w:rsidR="00832FDF" w:rsidRDefault="00A67F7C" w:rsidP="001D14B0">
      <w:pPr>
        <w:pStyle w:val="Bulletleft1"/>
      </w:pPr>
      <w:r>
        <w:t>previous coronary or other revascularisation</w:t>
      </w:r>
    </w:p>
    <w:p w14:paraId="411CEBA3" w14:textId="50D1746E" w:rsidR="00832FDF" w:rsidRDefault="00A67F7C" w:rsidP="001D14B0">
      <w:pPr>
        <w:pStyle w:val="Bulletleft1"/>
      </w:pPr>
      <w:r>
        <w:t xml:space="preserve">cerebrovascular disease (ischaemic stroke and transient ischaemic attack) </w:t>
      </w:r>
    </w:p>
    <w:p w14:paraId="30C7040F" w14:textId="77777777" w:rsidR="00832FDF" w:rsidRDefault="00A67F7C" w:rsidP="001D14B0">
      <w:pPr>
        <w:pStyle w:val="Bulletleft1last"/>
      </w:pPr>
      <w:r>
        <w:t>peripheral arterial disease.</w:t>
      </w:r>
    </w:p>
    <w:p w14:paraId="7AE7B933" w14:textId="38C146A4" w:rsidR="00FA43AB" w:rsidRPr="00C408D2" w:rsidRDefault="00A67F7C" w:rsidP="00FA43AB">
      <w:pPr>
        <w:pStyle w:val="NICEnormal"/>
        <w:rPr>
          <w:highlight w:val="cyan"/>
        </w:rPr>
      </w:pPr>
      <w:r>
        <w:t>[</w:t>
      </w:r>
      <w:hyperlink r:id="rId35" w:history="1">
        <w:r w:rsidRPr="0086161B">
          <w:rPr>
            <w:rStyle w:val="Hyperlink"/>
          </w:rPr>
          <w:t xml:space="preserve">NICE’s guideline on </w:t>
        </w:r>
        <w:r w:rsidR="00167B14">
          <w:rPr>
            <w:rStyle w:val="Hyperlink"/>
          </w:rPr>
          <w:t>type 2</w:t>
        </w:r>
        <w:r w:rsidRPr="0086161B">
          <w:rPr>
            <w:rStyle w:val="Hyperlink"/>
          </w:rPr>
          <w:t xml:space="preserve"> diabetes in adults</w:t>
        </w:r>
      </w:hyperlink>
      <w:r>
        <w:t>, terms used in this guideline</w:t>
      </w:r>
      <w:r w:rsidR="00DB627C">
        <w:t>]</w:t>
      </w:r>
    </w:p>
    <w:p w14:paraId="0C851EC8" w14:textId="69FA8B29" w:rsidR="00F31A13" w:rsidRDefault="00F31A13" w:rsidP="00C85EC4">
      <w:pPr>
        <w:pStyle w:val="Heading3"/>
      </w:pPr>
      <w:r>
        <w:lastRenderedPageBreak/>
        <w:t>Optimised standard care</w:t>
      </w:r>
    </w:p>
    <w:p w14:paraId="4BB9A00D" w14:textId="7C57D752" w:rsidR="00F31A13" w:rsidRPr="00F31A13" w:rsidRDefault="001822D3" w:rsidP="00B5112C">
      <w:pPr>
        <w:pStyle w:val="NICEnormal"/>
      </w:pPr>
      <w:r>
        <w:t>Treatment for CKD i</w:t>
      </w:r>
      <w:r w:rsidR="00F31A13">
        <w:t>ncluding the highest tolerated licensed dose of ACE inhibitors or ARBs</w:t>
      </w:r>
      <w:r w:rsidR="00D12816">
        <w:t>.</w:t>
      </w:r>
      <w:r w:rsidR="00F31A13">
        <w:t xml:space="preserve"> [Adapted from </w:t>
      </w:r>
      <w:hyperlink r:id="rId36" w:history="1">
        <w:r w:rsidR="00F31A13" w:rsidRPr="00465488">
          <w:rPr>
            <w:rStyle w:val="Hyperlink"/>
          </w:rPr>
          <w:t xml:space="preserve">NICE’s </w:t>
        </w:r>
        <w:r w:rsidR="00D12816" w:rsidRPr="00465488">
          <w:rPr>
            <w:rStyle w:val="Hyperlink"/>
          </w:rPr>
          <w:t xml:space="preserve">guideline </w:t>
        </w:r>
        <w:r w:rsidR="00465488" w:rsidRPr="00465488">
          <w:rPr>
            <w:rStyle w:val="Hyperlink"/>
          </w:rPr>
          <w:t>on type 2 diabetes in adults</w:t>
        </w:r>
      </w:hyperlink>
      <w:r w:rsidR="00D12816">
        <w:t>, recommendation 1.8.17</w:t>
      </w:r>
      <w:r w:rsidR="00F31A13">
        <w:t>]</w:t>
      </w:r>
    </w:p>
    <w:p w14:paraId="26B8DC81" w14:textId="052C38A1" w:rsidR="00FA43AB" w:rsidRPr="00C85EC4" w:rsidRDefault="00DB627C" w:rsidP="00C85EC4">
      <w:pPr>
        <w:pStyle w:val="Heading3"/>
      </w:pPr>
      <w:r w:rsidRPr="00C85EC4">
        <w:t>Appropriate SGLT2 inhibitor</w:t>
      </w:r>
    </w:p>
    <w:p w14:paraId="2669E594" w14:textId="4BA87566" w:rsidR="00B5112C" w:rsidRDefault="00DB627C" w:rsidP="00FA43AB">
      <w:pPr>
        <w:pStyle w:val="NICEnormal"/>
      </w:pPr>
      <w:r w:rsidRPr="00C85EC4">
        <w:t xml:space="preserve">Adults with </w:t>
      </w:r>
      <w:r w:rsidR="00167B14">
        <w:t>type 2</w:t>
      </w:r>
      <w:r w:rsidRPr="00C85EC4">
        <w:t xml:space="preserve"> diabetes and chronic heart failure</w:t>
      </w:r>
      <w:r w:rsidR="005175EA">
        <w:t xml:space="preserve"> </w:t>
      </w:r>
      <w:r w:rsidRPr="00C85EC4">
        <w:t>or established atherosclerotic cardiovascular disease should be offered an SGLT2 inhibitor with proven cardiovascular benefit</w:t>
      </w:r>
      <w:r w:rsidR="00061F1B">
        <w:t>. It should be offered</w:t>
      </w:r>
      <w:r w:rsidRPr="00C85EC4">
        <w:t xml:space="preserve"> in addition to metformin as a first-line treatment.</w:t>
      </w:r>
      <w:r w:rsidR="00551344">
        <w:t xml:space="preserve"> </w:t>
      </w:r>
    </w:p>
    <w:p w14:paraId="11AF3655" w14:textId="18AC962F" w:rsidR="00061F1B" w:rsidRDefault="00DB627C" w:rsidP="00FA43AB">
      <w:pPr>
        <w:pStyle w:val="NICEnormal"/>
      </w:pPr>
      <w:r w:rsidRPr="00C85EC4">
        <w:t xml:space="preserve">Adults with </w:t>
      </w:r>
      <w:r w:rsidR="00167B14">
        <w:t>type 2</w:t>
      </w:r>
      <w:r w:rsidRPr="00C85EC4">
        <w:t xml:space="preserve"> diabetes and CKD </w:t>
      </w:r>
      <w:r w:rsidR="00061F1B">
        <w:t>should be</w:t>
      </w:r>
      <w:r w:rsidR="00061F1B" w:rsidRPr="00C85EC4">
        <w:t xml:space="preserve"> </w:t>
      </w:r>
      <w:r w:rsidRPr="00C85EC4">
        <w:t xml:space="preserve">offered an SGLT2 inhibitor </w:t>
      </w:r>
      <w:r w:rsidR="00C85EC4" w:rsidRPr="00C85EC4">
        <w:t>licensed for use in CKD</w:t>
      </w:r>
      <w:r w:rsidR="00287D67">
        <w:t>,</w:t>
      </w:r>
      <w:r w:rsidR="00C85EC4" w:rsidRPr="00C85EC4">
        <w:t xml:space="preserve"> if</w:t>
      </w:r>
      <w:r w:rsidR="00061F1B">
        <w:t>:</w:t>
      </w:r>
    </w:p>
    <w:p w14:paraId="10C9F094" w14:textId="6FFAC035" w:rsidR="00061F1B" w:rsidRDefault="00061F1B" w:rsidP="00735E5F">
      <w:pPr>
        <w:pStyle w:val="Bulletleft1"/>
      </w:pPr>
      <w:r>
        <w:t xml:space="preserve">they </w:t>
      </w:r>
      <w:r w:rsidR="00053354">
        <w:t>have an ACR over 30</w:t>
      </w:r>
      <w:r>
        <w:t> </w:t>
      </w:r>
      <w:r w:rsidR="00053354">
        <w:t>mg/mmol</w:t>
      </w:r>
      <w:r w:rsidR="00D12816" w:rsidRPr="00C85EC4">
        <w:t xml:space="preserve"> </w:t>
      </w:r>
    </w:p>
    <w:p w14:paraId="5F641886" w14:textId="44E33D45" w:rsidR="00061F1B" w:rsidRDefault="00061F1B" w:rsidP="00735E5F">
      <w:pPr>
        <w:pStyle w:val="Bulletleft1"/>
      </w:pPr>
      <w:r>
        <w:t xml:space="preserve">they </w:t>
      </w:r>
      <w:r w:rsidR="00D12816" w:rsidRPr="00C85EC4">
        <w:t xml:space="preserve">are </w:t>
      </w:r>
      <w:r w:rsidR="00D12816">
        <w:t xml:space="preserve">taking </w:t>
      </w:r>
      <w:r>
        <w:t>the</w:t>
      </w:r>
      <w:r w:rsidR="00D12816">
        <w:t xml:space="preserve"> </w:t>
      </w:r>
      <w:r>
        <w:t xml:space="preserve">highest tolerated licensed dose of an </w:t>
      </w:r>
      <w:r w:rsidR="00D12816" w:rsidRPr="00C85EC4">
        <w:t>ARB or ACE inhibitor</w:t>
      </w:r>
    </w:p>
    <w:p w14:paraId="6F81F96E" w14:textId="742734BF" w:rsidR="00061F1B" w:rsidRDefault="00C85EC4" w:rsidP="00735E5F">
      <w:pPr>
        <w:pStyle w:val="Bulletleft1last"/>
      </w:pPr>
      <w:r w:rsidRPr="00C85EC4">
        <w:t>they meet the</w:t>
      </w:r>
      <w:r w:rsidR="00D12816">
        <w:t xml:space="preserve"> criteria in the</w:t>
      </w:r>
      <w:r w:rsidRPr="00C85EC4">
        <w:t xml:space="preserve"> marketing </w:t>
      </w:r>
      <w:r w:rsidR="00D12816">
        <w:t>authorisation</w:t>
      </w:r>
      <w:r w:rsidR="00D12816" w:rsidRPr="00C85EC4">
        <w:t xml:space="preserve"> </w:t>
      </w:r>
      <w:r w:rsidRPr="00C85EC4">
        <w:t xml:space="preserve">for the </w:t>
      </w:r>
      <w:r w:rsidR="00061F1B">
        <w:rPr>
          <w:lang w:val="en-GB"/>
        </w:rPr>
        <w:t>SGLT2 inhibitor</w:t>
      </w:r>
      <w:r w:rsidR="00D12816">
        <w:t xml:space="preserve">. </w:t>
      </w:r>
    </w:p>
    <w:p w14:paraId="58862EF7" w14:textId="649ECF2F" w:rsidR="00F95FA2" w:rsidRPr="00C85EC4" w:rsidRDefault="00D12816" w:rsidP="00FA43AB">
      <w:pPr>
        <w:pStyle w:val="NICEnormal"/>
      </w:pPr>
      <w:r>
        <w:t>In November 2021, not all SGLT2 inhibitors were licensed for this indication</w:t>
      </w:r>
      <w:r w:rsidR="00061F1B">
        <w:t>.</w:t>
      </w:r>
      <w:r>
        <w:t xml:space="preserve"> See </w:t>
      </w:r>
      <w:hyperlink r:id="rId37" w:anchor="prescribing-medicines" w:history="1">
        <w:r w:rsidRPr="00D12816">
          <w:rPr>
            <w:rStyle w:val="Hyperlink"/>
          </w:rPr>
          <w:t>NICE’s information on prescribing medicines</w:t>
        </w:r>
      </w:hyperlink>
      <w:r>
        <w:t xml:space="preserve">. </w:t>
      </w:r>
      <w:r w:rsidR="00C85EC4" w:rsidRPr="00C85EC4">
        <w:t>[</w:t>
      </w:r>
      <w:r w:rsidR="0086161B">
        <w:t xml:space="preserve">Adapted from </w:t>
      </w:r>
      <w:hyperlink r:id="rId38" w:history="1">
        <w:r w:rsidR="00C85EC4" w:rsidRPr="0086161B">
          <w:rPr>
            <w:rStyle w:val="Hyperlink"/>
          </w:rPr>
          <w:t xml:space="preserve">NICE’s guideline on </w:t>
        </w:r>
        <w:r w:rsidR="00167B14">
          <w:rPr>
            <w:rStyle w:val="Hyperlink"/>
          </w:rPr>
          <w:t>type 2</w:t>
        </w:r>
        <w:r w:rsidR="00C85EC4" w:rsidRPr="0086161B">
          <w:rPr>
            <w:rStyle w:val="Hyperlink"/>
          </w:rPr>
          <w:t xml:space="preserve"> diabetes in adults</w:t>
        </w:r>
      </w:hyperlink>
      <w:r w:rsidR="00C85EC4" w:rsidRPr="00C85EC4">
        <w:t xml:space="preserve">, recommendations </w:t>
      </w:r>
      <w:r w:rsidR="0086161B">
        <w:t xml:space="preserve">1.7.5 and </w:t>
      </w:r>
      <w:r w:rsidR="00C85EC4" w:rsidRPr="00C85EC4">
        <w:t>1.8.17]</w:t>
      </w:r>
    </w:p>
    <w:p w14:paraId="3A54A524" w14:textId="77777777" w:rsidR="0086161B" w:rsidRDefault="0086161B" w:rsidP="00A835A2">
      <w:pPr>
        <w:pStyle w:val="NICEnormal"/>
      </w:pPr>
      <w:r>
        <w:br w:type="page"/>
      </w:r>
    </w:p>
    <w:p w14:paraId="0F1378D6" w14:textId="547D7CBC" w:rsidR="00FA43AB" w:rsidRPr="000C37A0" w:rsidRDefault="00FA43AB" w:rsidP="00FA43AB">
      <w:pPr>
        <w:pStyle w:val="Heading1"/>
      </w:pPr>
      <w:bookmarkStart w:id="8" w:name="_Quality_statement_5:"/>
      <w:bookmarkEnd w:id="8"/>
      <w:r w:rsidRPr="000C37A0">
        <w:lastRenderedPageBreak/>
        <w:t xml:space="preserve">Quality statement </w:t>
      </w:r>
      <w:r w:rsidR="003537BC">
        <w:t>5</w:t>
      </w:r>
      <w:r w:rsidRPr="000C37A0">
        <w:t xml:space="preserve">: </w:t>
      </w:r>
      <w:r w:rsidR="001E5959">
        <w:t>Key care processes</w:t>
      </w:r>
      <w:r>
        <w:t xml:space="preserve"> </w:t>
      </w:r>
    </w:p>
    <w:p w14:paraId="60E6E93B" w14:textId="77777777" w:rsidR="00FA43AB" w:rsidRPr="000C37A0" w:rsidRDefault="00FA43AB" w:rsidP="00FA43AB">
      <w:pPr>
        <w:pStyle w:val="Heading2"/>
      </w:pPr>
      <w:r w:rsidRPr="000C37A0">
        <w:t>Quality statement</w:t>
      </w:r>
    </w:p>
    <w:p w14:paraId="158E6F4D" w14:textId="46E0E1E3" w:rsidR="00FA43AB" w:rsidRDefault="000B0A38" w:rsidP="00FA43AB">
      <w:pPr>
        <w:pStyle w:val="NICEnormal"/>
      </w:pPr>
      <w:bookmarkStart w:id="9" w:name="_Hlk111805419"/>
      <w:r>
        <w:t xml:space="preserve">Adults with </w:t>
      </w:r>
      <w:r w:rsidR="00167B14">
        <w:t>type 2</w:t>
      </w:r>
      <w:r>
        <w:t xml:space="preserve"> diabetes have</w:t>
      </w:r>
      <w:r w:rsidR="00A15AD8">
        <w:t xml:space="preserve"> </w:t>
      </w:r>
      <w:r w:rsidR="001E5959">
        <w:t xml:space="preserve">key </w:t>
      </w:r>
      <w:r w:rsidR="00073A1F">
        <w:t>care processes completed every 1</w:t>
      </w:r>
      <w:r w:rsidR="00EF79EA">
        <w:t>2 </w:t>
      </w:r>
      <w:r w:rsidR="00073A1F">
        <w:t>months</w:t>
      </w:r>
      <w:r>
        <w:t xml:space="preserve">. </w:t>
      </w:r>
      <w:bookmarkEnd w:id="9"/>
      <w:r w:rsidRPr="000B0A38">
        <w:rPr>
          <w:b/>
          <w:bCs/>
        </w:rPr>
        <w:t>[new 202</w:t>
      </w:r>
      <w:r w:rsidR="00D24FF4">
        <w:rPr>
          <w:b/>
          <w:bCs/>
        </w:rPr>
        <w:t>2</w:t>
      </w:r>
      <w:r w:rsidRPr="000B0A38">
        <w:rPr>
          <w:b/>
          <w:bCs/>
        </w:rPr>
        <w:t>]</w:t>
      </w:r>
    </w:p>
    <w:p w14:paraId="74601F50" w14:textId="77777777" w:rsidR="00FA43AB" w:rsidRPr="000C37A0" w:rsidRDefault="00FA43AB" w:rsidP="00FA43AB">
      <w:pPr>
        <w:pStyle w:val="Heading2"/>
      </w:pPr>
      <w:r w:rsidRPr="000C37A0">
        <w:t xml:space="preserve">Rationale </w:t>
      </w:r>
    </w:p>
    <w:p w14:paraId="269E3EB1" w14:textId="738F6246" w:rsidR="00FA43AB" w:rsidRPr="000C37A0" w:rsidRDefault="001D30F8" w:rsidP="00FA43AB">
      <w:pPr>
        <w:pStyle w:val="NICEnormal"/>
      </w:pPr>
      <w:r>
        <w:t xml:space="preserve">Regular testing and completion of </w:t>
      </w:r>
      <w:r w:rsidR="00AB51A7">
        <w:t xml:space="preserve">key </w:t>
      </w:r>
      <w:r>
        <w:t>care processes</w:t>
      </w:r>
      <w:r w:rsidR="00551344">
        <w:t xml:space="preserve"> </w:t>
      </w:r>
      <w:r w:rsidR="00551344" w:rsidRPr="00551344">
        <w:t xml:space="preserve">to monitor and manage </w:t>
      </w:r>
      <w:r w:rsidR="00167B14">
        <w:t>type 2</w:t>
      </w:r>
      <w:r w:rsidR="00551344">
        <w:t xml:space="preserve"> diabetes</w:t>
      </w:r>
      <w:r w:rsidR="00551344" w:rsidRPr="00551344">
        <w:t xml:space="preserve"> can help to reduce the risk of complications</w:t>
      </w:r>
      <w:r w:rsidR="00AB51A7">
        <w:t xml:space="preserve"> and identify any complications earlier</w:t>
      </w:r>
      <w:r w:rsidR="00551344" w:rsidRPr="00551344">
        <w:t>.</w:t>
      </w:r>
      <w:r w:rsidR="00421091">
        <w:t xml:space="preserve"> </w:t>
      </w:r>
    </w:p>
    <w:p w14:paraId="1FD7E53E" w14:textId="77777777" w:rsidR="00FA43AB" w:rsidRPr="000C37A0" w:rsidRDefault="00FA43AB" w:rsidP="00FA43AB">
      <w:pPr>
        <w:pStyle w:val="Heading2"/>
      </w:pPr>
      <w:r w:rsidRPr="000C37A0">
        <w:t xml:space="preserve">Quality </w:t>
      </w:r>
      <w:r w:rsidRPr="00945D72">
        <w:t>measures</w:t>
      </w:r>
    </w:p>
    <w:p w14:paraId="3882464D" w14:textId="2CD9B832" w:rsidR="00FA43AB" w:rsidRPr="006448B2" w:rsidRDefault="00FA43AB" w:rsidP="00FA43AB">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592A1B7D" w14:textId="313E0243" w:rsidR="00FA43AB" w:rsidRPr="000C37A0" w:rsidRDefault="00FA43AB" w:rsidP="00FA43AB">
      <w:pPr>
        <w:pStyle w:val="Heading3"/>
      </w:pPr>
      <w:r w:rsidRPr="000C37A0">
        <w:t>Process</w:t>
      </w:r>
    </w:p>
    <w:p w14:paraId="3F6D7E8D" w14:textId="40C547C4" w:rsidR="00FA43AB" w:rsidRPr="000C37A0" w:rsidRDefault="007E14E7" w:rsidP="00FA43AB">
      <w:pPr>
        <w:pStyle w:val="NICEnormal"/>
        <w:rPr>
          <w:highlight w:val="cyan"/>
        </w:rPr>
      </w:pPr>
      <w:r>
        <w:t xml:space="preserve">a) Proportion of adults with </w:t>
      </w:r>
      <w:r w:rsidR="00167B14">
        <w:t>type 2</w:t>
      </w:r>
      <w:r>
        <w:t xml:space="preserve"> diabetes who </w:t>
      </w:r>
      <w:r w:rsidR="00B040A9">
        <w:t xml:space="preserve">had </w:t>
      </w:r>
      <w:r>
        <w:t>a urine</w:t>
      </w:r>
      <w:r w:rsidR="007B3446" w:rsidRPr="007B3446">
        <w:t xml:space="preserve"> albumin to creatinine ratio</w:t>
      </w:r>
      <w:r>
        <w:t xml:space="preserve"> </w:t>
      </w:r>
      <w:r w:rsidR="007B3446">
        <w:t>(</w:t>
      </w:r>
      <w:r w:rsidR="00052603">
        <w:t>ACR</w:t>
      </w:r>
      <w:r w:rsidR="007B3446">
        <w:t>)</w:t>
      </w:r>
      <w:r w:rsidR="00052603">
        <w:t xml:space="preserve"> </w:t>
      </w:r>
      <w:r>
        <w:t>test in the preceding 1</w:t>
      </w:r>
      <w:r w:rsidR="00EF79EA">
        <w:t>2 </w:t>
      </w:r>
      <w:r>
        <w:t>months.</w:t>
      </w:r>
    </w:p>
    <w:p w14:paraId="669CAF87" w14:textId="7C4F1D9C" w:rsidR="00FA43AB" w:rsidRPr="000C37A0" w:rsidRDefault="00FA43AB" w:rsidP="00FA43AB">
      <w:pPr>
        <w:pStyle w:val="NICEnormal"/>
      </w:pPr>
      <w:r w:rsidRPr="000C37A0">
        <w:t xml:space="preserve">Numerator – </w:t>
      </w:r>
      <w:r w:rsidR="00052603">
        <w:t xml:space="preserve">the number in the denominator who </w:t>
      </w:r>
      <w:r w:rsidR="00B040A9">
        <w:t xml:space="preserve">had </w:t>
      </w:r>
      <w:r w:rsidR="00052603">
        <w:t>a urine ACR test in the preceding 1</w:t>
      </w:r>
      <w:r w:rsidR="00EF79EA">
        <w:t>2 </w:t>
      </w:r>
      <w:r w:rsidR="00052603">
        <w:t>months.</w:t>
      </w:r>
    </w:p>
    <w:p w14:paraId="2406B2C0" w14:textId="3C8704B0" w:rsidR="00FA43AB" w:rsidRPr="000C37A0" w:rsidRDefault="00FA43AB" w:rsidP="00FA43AB">
      <w:pPr>
        <w:pStyle w:val="NICEnormal"/>
      </w:pPr>
      <w:r w:rsidRPr="000C37A0">
        <w:t xml:space="preserve">Denominator – </w:t>
      </w:r>
      <w:r w:rsidR="00052603">
        <w:t xml:space="preserve">the number of adults with </w:t>
      </w:r>
      <w:r w:rsidR="00167B14">
        <w:t>type 2</w:t>
      </w:r>
      <w:r w:rsidR="00052603">
        <w:t xml:space="preserve"> diabetes.</w:t>
      </w:r>
    </w:p>
    <w:p w14:paraId="30042806" w14:textId="6DE3EBCE" w:rsidR="00FA43AB" w:rsidRDefault="00FA43AB" w:rsidP="00FA43AB">
      <w:pPr>
        <w:pStyle w:val="NICEnormal"/>
      </w:pPr>
      <w:r w:rsidRPr="00B4696C">
        <w:rPr>
          <w:b/>
          <w:iCs/>
        </w:rPr>
        <w:t>Data source:</w:t>
      </w:r>
      <w:r w:rsidRPr="000C37A0">
        <w:t xml:space="preserve"> </w:t>
      </w:r>
      <w:r w:rsidR="001E5959" w:rsidRPr="001E5959">
        <w:t xml:space="preserve">The </w:t>
      </w:r>
      <w:hyperlink r:id="rId39" w:history="1">
        <w:r w:rsidR="001E5959" w:rsidRPr="001E5959">
          <w:rPr>
            <w:rStyle w:val="Hyperlink"/>
          </w:rPr>
          <w:t>National Diabetes Audit’s care processes and treatment targets report</w:t>
        </w:r>
      </w:hyperlink>
      <w:r w:rsidR="001E5959" w:rsidRPr="001E5959">
        <w:t xml:space="preserve"> collects and reports data on the number of adults with type 2 and other types of diabetes (excluding type 1 diabetes) who had a urine albumin test in the audit year.</w:t>
      </w:r>
      <w:r w:rsidR="00052603">
        <w:t xml:space="preserve"> </w:t>
      </w:r>
    </w:p>
    <w:p w14:paraId="2A803178" w14:textId="1E0CD0D7" w:rsidR="00FA43AB" w:rsidRPr="000C37A0" w:rsidRDefault="007E14E7" w:rsidP="00FA43AB">
      <w:pPr>
        <w:pStyle w:val="NICEnormal"/>
        <w:rPr>
          <w:highlight w:val="cyan"/>
        </w:rPr>
      </w:pPr>
      <w:r>
        <w:t xml:space="preserve">b) Proportion of adults with </w:t>
      </w:r>
      <w:r w:rsidR="00167B14">
        <w:t>type 2</w:t>
      </w:r>
      <w:r>
        <w:t xml:space="preserve"> diabetes who </w:t>
      </w:r>
      <w:r w:rsidR="00B040A9">
        <w:t xml:space="preserve">had </w:t>
      </w:r>
      <w:r>
        <w:t>a</w:t>
      </w:r>
      <w:r w:rsidR="007B3446">
        <w:t>n</w:t>
      </w:r>
      <w:r>
        <w:t xml:space="preserve"> HbA1c </w:t>
      </w:r>
      <w:r w:rsidR="00052603">
        <w:t>test</w:t>
      </w:r>
      <w:r>
        <w:t xml:space="preserve"> in the preceding 1</w:t>
      </w:r>
      <w:r w:rsidR="00EF79EA">
        <w:t>2 </w:t>
      </w:r>
      <w:r>
        <w:t>months.</w:t>
      </w:r>
    </w:p>
    <w:p w14:paraId="12F6806B" w14:textId="62DC0F36" w:rsidR="00FA43AB" w:rsidRPr="000C37A0" w:rsidRDefault="00FA43AB" w:rsidP="00FA43AB">
      <w:pPr>
        <w:pStyle w:val="NICEnormal"/>
      </w:pPr>
      <w:r w:rsidRPr="000C37A0">
        <w:t xml:space="preserve">Numerator – </w:t>
      </w:r>
      <w:r w:rsidR="00052603">
        <w:t xml:space="preserve">the number in the denominator who </w:t>
      </w:r>
      <w:r w:rsidR="00B040A9">
        <w:t xml:space="preserve">had </w:t>
      </w:r>
      <w:r w:rsidR="00052603">
        <w:t>a</w:t>
      </w:r>
      <w:r w:rsidR="007B3446">
        <w:t>n</w:t>
      </w:r>
      <w:r w:rsidR="00052603">
        <w:t xml:space="preserve"> HbA1c test in the preceding 1</w:t>
      </w:r>
      <w:r w:rsidR="00EF79EA">
        <w:t>2 </w:t>
      </w:r>
      <w:r w:rsidR="00052603">
        <w:t>months.</w:t>
      </w:r>
      <w:r>
        <w:t xml:space="preserve"> </w:t>
      </w:r>
    </w:p>
    <w:p w14:paraId="15A948B7" w14:textId="320A1283" w:rsidR="00FA43AB" w:rsidRPr="000C37A0" w:rsidRDefault="00FA43AB" w:rsidP="00FA43AB">
      <w:pPr>
        <w:pStyle w:val="NICEnormal"/>
      </w:pPr>
      <w:r w:rsidRPr="000C37A0">
        <w:lastRenderedPageBreak/>
        <w:t xml:space="preserve">Denominator – </w:t>
      </w:r>
      <w:r w:rsidR="00052603">
        <w:t xml:space="preserve">the number of adults with </w:t>
      </w:r>
      <w:r w:rsidR="00167B14">
        <w:t>type 2</w:t>
      </w:r>
      <w:r w:rsidR="00052603">
        <w:t xml:space="preserve"> diabetes.</w:t>
      </w:r>
      <w:r>
        <w:t xml:space="preserve"> </w:t>
      </w:r>
    </w:p>
    <w:p w14:paraId="1A573EAB" w14:textId="368D2011" w:rsidR="00FA43AB" w:rsidRDefault="00FA43AB" w:rsidP="00FA43AB">
      <w:pPr>
        <w:pStyle w:val="NICEnormal"/>
      </w:pPr>
      <w:r w:rsidRPr="00B4696C">
        <w:rPr>
          <w:b/>
          <w:iCs/>
        </w:rPr>
        <w:t>Data source:</w:t>
      </w:r>
      <w:r w:rsidRPr="000C37A0">
        <w:t xml:space="preserve"> </w:t>
      </w:r>
      <w:r w:rsidR="001E5959" w:rsidRPr="001E5959">
        <w:t xml:space="preserve">The </w:t>
      </w:r>
      <w:hyperlink r:id="rId40" w:history="1">
        <w:r w:rsidR="001E5959" w:rsidRPr="001E5959">
          <w:rPr>
            <w:rStyle w:val="Hyperlink"/>
          </w:rPr>
          <w:t>National Diabetes Audit’s care processes and treatment targets report</w:t>
        </w:r>
      </w:hyperlink>
      <w:r w:rsidR="001E5959" w:rsidRPr="001E5959">
        <w:t xml:space="preserve"> collects and reports data on the number of adults with type 2 and other types of diabetes (excluding type 1 diabetes) who had an HbA1c in the audit year. </w:t>
      </w:r>
    </w:p>
    <w:p w14:paraId="48857D25" w14:textId="73BC7F83" w:rsidR="007E14E7" w:rsidRPr="000C37A0" w:rsidRDefault="007E14E7" w:rsidP="007E14E7">
      <w:pPr>
        <w:pStyle w:val="NICEnormal"/>
        <w:rPr>
          <w:highlight w:val="cyan"/>
        </w:rPr>
      </w:pPr>
      <w:r>
        <w:t xml:space="preserve">c) Proportion of adults with </w:t>
      </w:r>
      <w:r w:rsidR="00167B14">
        <w:t>type 2</w:t>
      </w:r>
      <w:r>
        <w:t xml:space="preserve"> diabetes who </w:t>
      </w:r>
      <w:r w:rsidR="00B040A9">
        <w:t xml:space="preserve">had </w:t>
      </w:r>
      <w:r w:rsidR="00052603">
        <w:t xml:space="preserve">their </w:t>
      </w:r>
      <w:r w:rsidR="00477BD9">
        <w:t xml:space="preserve">blood pressure </w:t>
      </w:r>
      <w:r w:rsidR="00052603">
        <w:t>measured</w:t>
      </w:r>
      <w:r>
        <w:t xml:space="preserve"> in the preceding 1</w:t>
      </w:r>
      <w:r w:rsidR="00EF79EA">
        <w:t>2 </w:t>
      </w:r>
      <w:r>
        <w:t>months.</w:t>
      </w:r>
      <w:r w:rsidRPr="00F50622">
        <w:t xml:space="preserve"> </w:t>
      </w:r>
    </w:p>
    <w:p w14:paraId="441EE00A" w14:textId="51142411" w:rsidR="007E14E7" w:rsidRPr="000C37A0" w:rsidRDefault="007E14E7" w:rsidP="007E14E7">
      <w:pPr>
        <w:pStyle w:val="NICEnormal"/>
      </w:pPr>
      <w:r w:rsidRPr="000C37A0">
        <w:t xml:space="preserve">Numerator – </w:t>
      </w:r>
      <w:r w:rsidR="00052603">
        <w:t xml:space="preserve">the number in the denominator who </w:t>
      </w:r>
      <w:r w:rsidR="00B040A9">
        <w:t xml:space="preserve">had </w:t>
      </w:r>
      <w:r w:rsidR="00052603">
        <w:t>their blood pressure measured in the preceding 1</w:t>
      </w:r>
      <w:r w:rsidR="00EF79EA">
        <w:t>2 </w:t>
      </w:r>
      <w:r w:rsidR="00052603">
        <w:t>months</w:t>
      </w:r>
      <w:r w:rsidR="00D2698B">
        <w:t>.</w:t>
      </w:r>
    </w:p>
    <w:p w14:paraId="6F85CA2E" w14:textId="649D3AF2" w:rsidR="007E14E7" w:rsidRPr="000C37A0" w:rsidRDefault="007E14E7" w:rsidP="007E14E7">
      <w:pPr>
        <w:pStyle w:val="NICEnormal"/>
      </w:pPr>
      <w:r w:rsidRPr="000C37A0">
        <w:t xml:space="preserve">Denominator – </w:t>
      </w:r>
      <w:r w:rsidR="00052603">
        <w:t xml:space="preserve">the number of adults with </w:t>
      </w:r>
      <w:r w:rsidR="00167B14">
        <w:t>type 2</w:t>
      </w:r>
      <w:r w:rsidR="00052603">
        <w:t xml:space="preserve"> diabetes.</w:t>
      </w:r>
      <w:r>
        <w:t xml:space="preserve"> </w:t>
      </w:r>
    </w:p>
    <w:p w14:paraId="7AAA2BC9" w14:textId="219681C1" w:rsidR="007E14E7" w:rsidRPr="00DD0E63" w:rsidRDefault="007E14E7" w:rsidP="007E14E7">
      <w:pPr>
        <w:pStyle w:val="NICEnormal"/>
      </w:pPr>
      <w:r w:rsidRPr="00B4696C">
        <w:rPr>
          <w:b/>
          <w:iCs/>
        </w:rPr>
        <w:t>Data source:</w:t>
      </w:r>
      <w:r w:rsidRPr="000C37A0">
        <w:t xml:space="preserve"> </w:t>
      </w:r>
      <w:bookmarkStart w:id="10" w:name="_Hlk113466205"/>
      <w:r w:rsidR="001E5959" w:rsidRPr="001E5959">
        <w:t xml:space="preserve">The </w:t>
      </w:r>
      <w:hyperlink r:id="rId41" w:history="1">
        <w:r w:rsidR="001E5959" w:rsidRPr="001E5959">
          <w:rPr>
            <w:rStyle w:val="Hyperlink"/>
          </w:rPr>
          <w:t>National Diabetes Audit’s care processes and treatment targets report</w:t>
        </w:r>
      </w:hyperlink>
      <w:r w:rsidR="001E5959" w:rsidRPr="001E5959">
        <w:t xml:space="preserve"> collects and reports data on the number of adults with type 2 and other types of diabetes (excluding type 1 diabetes) who had their blood pressure measured in the audit year. </w:t>
      </w:r>
      <w:bookmarkEnd w:id="10"/>
    </w:p>
    <w:p w14:paraId="1968A965" w14:textId="12A52986" w:rsidR="00477BD9" w:rsidRPr="000C37A0" w:rsidRDefault="00052603" w:rsidP="00477BD9">
      <w:pPr>
        <w:pStyle w:val="NICEnormal"/>
        <w:rPr>
          <w:highlight w:val="cyan"/>
        </w:rPr>
      </w:pPr>
      <w:r>
        <w:t>d</w:t>
      </w:r>
      <w:r w:rsidR="00477BD9">
        <w:t xml:space="preserve">) Proportion of adults with </w:t>
      </w:r>
      <w:r w:rsidR="00167B14">
        <w:t>type 2</w:t>
      </w:r>
      <w:r w:rsidR="00477BD9">
        <w:t xml:space="preserve"> diabetes who </w:t>
      </w:r>
      <w:r w:rsidR="00B040A9">
        <w:t xml:space="preserve">had </w:t>
      </w:r>
      <w:r w:rsidR="00477BD9">
        <w:t xml:space="preserve">foot </w:t>
      </w:r>
      <w:r>
        <w:t>surveillance</w:t>
      </w:r>
      <w:r w:rsidR="00AB51A7">
        <w:t xml:space="preserve"> and risk classification recorded</w:t>
      </w:r>
      <w:r w:rsidR="00477BD9">
        <w:t xml:space="preserve"> in the preceding 1</w:t>
      </w:r>
      <w:r w:rsidR="00EF79EA">
        <w:t>2 </w:t>
      </w:r>
      <w:r w:rsidR="00477BD9">
        <w:t>months.</w:t>
      </w:r>
      <w:r w:rsidR="00477BD9" w:rsidRPr="00F50622">
        <w:t xml:space="preserve">  </w:t>
      </w:r>
    </w:p>
    <w:p w14:paraId="5F3749A0" w14:textId="3C40BCF0" w:rsidR="00477BD9" w:rsidRPr="000C37A0" w:rsidRDefault="00477BD9" w:rsidP="00477BD9">
      <w:pPr>
        <w:pStyle w:val="NICEnormal"/>
      </w:pPr>
      <w:r w:rsidRPr="000C37A0">
        <w:t xml:space="preserve">Numerator – </w:t>
      </w:r>
      <w:r w:rsidR="00D2698B">
        <w:t xml:space="preserve">the number in the denominator who </w:t>
      </w:r>
      <w:r w:rsidR="00B040A9">
        <w:t xml:space="preserve">had </w:t>
      </w:r>
      <w:r w:rsidR="00D2698B">
        <w:t>foot surveillance</w:t>
      </w:r>
      <w:r w:rsidR="00AB51A7">
        <w:t xml:space="preserve"> and risk classification recorded</w:t>
      </w:r>
      <w:r w:rsidR="00D2698B">
        <w:t xml:space="preserve"> in the preceding 1</w:t>
      </w:r>
      <w:r w:rsidR="00EF79EA">
        <w:t>2 </w:t>
      </w:r>
      <w:r w:rsidR="00D2698B">
        <w:t xml:space="preserve">months. </w:t>
      </w:r>
    </w:p>
    <w:p w14:paraId="67107955" w14:textId="2AC3F971" w:rsidR="00477BD9" w:rsidRPr="000C37A0" w:rsidRDefault="00477BD9" w:rsidP="00477BD9">
      <w:pPr>
        <w:pStyle w:val="NICEnormal"/>
      </w:pPr>
      <w:r w:rsidRPr="000C37A0">
        <w:t xml:space="preserve">Denominator – </w:t>
      </w:r>
      <w:r w:rsidR="00D2698B">
        <w:t xml:space="preserve">the number of adults with </w:t>
      </w:r>
      <w:r w:rsidR="00167B14">
        <w:t>type 2</w:t>
      </w:r>
      <w:r w:rsidR="00D2698B">
        <w:t xml:space="preserve"> diabetes.</w:t>
      </w:r>
      <w:r>
        <w:t xml:space="preserve"> </w:t>
      </w:r>
    </w:p>
    <w:p w14:paraId="01AC42A6" w14:textId="6E10B73C" w:rsidR="007E14E7" w:rsidRDefault="00477BD9" w:rsidP="00FA43AB">
      <w:pPr>
        <w:pStyle w:val="NICEnormal"/>
      </w:pPr>
      <w:r w:rsidRPr="00B4696C">
        <w:rPr>
          <w:b/>
          <w:iCs/>
        </w:rPr>
        <w:t>Data source:</w:t>
      </w:r>
      <w:r w:rsidRPr="000C37A0">
        <w:t xml:space="preserve"> </w:t>
      </w:r>
      <w:r w:rsidR="00D2698B">
        <w:t xml:space="preserve">The </w:t>
      </w:r>
      <w:hyperlink r:id="rId42" w:history="1">
        <w:r w:rsidR="00D2698B" w:rsidRPr="0088628A">
          <w:rPr>
            <w:rStyle w:val="Hyperlink"/>
          </w:rPr>
          <w:t>National Diabetes Audit care processes and treatment targets report</w:t>
        </w:r>
      </w:hyperlink>
      <w:r w:rsidR="00D2698B">
        <w:t xml:space="preserve"> collects</w:t>
      </w:r>
      <w:r w:rsidR="00DD0E63">
        <w:t xml:space="preserve"> and reports</w:t>
      </w:r>
      <w:r w:rsidR="00D2698B">
        <w:t xml:space="preserve"> data on the number of adults with </w:t>
      </w:r>
      <w:r w:rsidR="00167B14">
        <w:t>type 2</w:t>
      </w:r>
      <w:r w:rsidR="00D2698B">
        <w:t xml:space="preserve"> and other types of diabetes (excluding </w:t>
      </w:r>
      <w:r w:rsidR="00641F57">
        <w:t>type 1</w:t>
      </w:r>
      <w:r w:rsidR="00D2698B">
        <w:t xml:space="preserve"> diabetes) who had foot surveillance in the audit year.</w:t>
      </w:r>
      <w:r w:rsidRPr="000C37A0">
        <w:t xml:space="preserve"> </w:t>
      </w:r>
      <w:hyperlink r:id="rId43" w:history="1">
        <w:r w:rsidR="00D2698B" w:rsidRPr="0088628A">
          <w:rPr>
            <w:rStyle w:val="Hyperlink"/>
          </w:rPr>
          <w:t>NHS Digital’s quality and outcomes framework</w:t>
        </w:r>
      </w:hyperlink>
      <w:r w:rsidR="00D2698B">
        <w:t xml:space="preserve"> reports data on the percentage of patients with diabetes who have a record of a foot examination and risk classification in the preceding 1</w:t>
      </w:r>
      <w:r w:rsidR="00EF79EA">
        <w:t>2 </w:t>
      </w:r>
      <w:r w:rsidR="00D2698B">
        <w:t>months.</w:t>
      </w:r>
      <w:r w:rsidR="00DD0E63">
        <w:t xml:space="preserve"> </w:t>
      </w:r>
    </w:p>
    <w:p w14:paraId="1AC567B5" w14:textId="169BED18" w:rsidR="00D2698B" w:rsidRPr="000C37A0" w:rsidRDefault="00D2698B" w:rsidP="00D2698B">
      <w:pPr>
        <w:pStyle w:val="NICEnormal"/>
        <w:rPr>
          <w:highlight w:val="cyan"/>
        </w:rPr>
      </w:pPr>
      <w:r>
        <w:t xml:space="preserve">e) Proportion of adults with </w:t>
      </w:r>
      <w:r w:rsidR="00167B14">
        <w:t>type 2</w:t>
      </w:r>
      <w:r>
        <w:t xml:space="preserve"> diabetes who </w:t>
      </w:r>
      <w:r w:rsidR="00B040A9">
        <w:t xml:space="preserve">had </w:t>
      </w:r>
      <w:r>
        <w:t xml:space="preserve">a </w:t>
      </w:r>
      <w:r w:rsidR="003069F8">
        <w:t>serum</w:t>
      </w:r>
      <w:r>
        <w:t xml:space="preserve"> creatinine</w:t>
      </w:r>
      <w:r w:rsidR="003069F8">
        <w:t xml:space="preserve"> test</w:t>
      </w:r>
      <w:r>
        <w:t xml:space="preserve"> in the preceding 1</w:t>
      </w:r>
      <w:r w:rsidR="00EF79EA">
        <w:t>2 </w:t>
      </w:r>
      <w:r>
        <w:t>months.</w:t>
      </w:r>
    </w:p>
    <w:p w14:paraId="222853F6" w14:textId="51704B9F" w:rsidR="00D2698B" w:rsidRPr="000C37A0" w:rsidRDefault="00D2698B" w:rsidP="00D2698B">
      <w:pPr>
        <w:pStyle w:val="NICEnormal"/>
      </w:pPr>
      <w:r w:rsidRPr="000C37A0">
        <w:lastRenderedPageBreak/>
        <w:t xml:space="preserve">Numerator – </w:t>
      </w:r>
      <w:r>
        <w:t xml:space="preserve">the number in the denominator who </w:t>
      </w:r>
      <w:r w:rsidR="00B040A9">
        <w:t xml:space="preserve">had </w:t>
      </w:r>
      <w:r>
        <w:t xml:space="preserve">a </w:t>
      </w:r>
      <w:r w:rsidR="003069F8" w:rsidRPr="005175EA">
        <w:t>serum creatinine</w:t>
      </w:r>
      <w:r w:rsidR="003069F8">
        <w:t xml:space="preserve"> </w:t>
      </w:r>
      <w:r>
        <w:t>test in the preceding 1</w:t>
      </w:r>
      <w:r w:rsidR="00EF79EA">
        <w:t>2 </w:t>
      </w:r>
      <w:r>
        <w:t>months.</w:t>
      </w:r>
    </w:p>
    <w:p w14:paraId="0029C99B" w14:textId="163248EC" w:rsidR="00D2698B" w:rsidRPr="000C37A0" w:rsidRDefault="00D2698B" w:rsidP="00D2698B">
      <w:pPr>
        <w:pStyle w:val="NICEnormal"/>
      </w:pPr>
      <w:r w:rsidRPr="000C37A0">
        <w:t xml:space="preserve">Denominator – </w:t>
      </w:r>
      <w:r>
        <w:t xml:space="preserve">the number of adults with </w:t>
      </w:r>
      <w:r w:rsidR="00167B14">
        <w:t>type 2</w:t>
      </w:r>
      <w:r>
        <w:t xml:space="preserve"> diabetes.</w:t>
      </w:r>
    </w:p>
    <w:p w14:paraId="32B311FA" w14:textId="35DB1884" w:rsidR="00D2698B" w:rsidRDefault="00D2698B" w:rsidP="00FA43AB">
      <w:pPr>
        <w:pStyle w:val="NICEnormal"/>
      </w:pPr>
      <w:r w:rsidRPr="00B4696C">
        <w:rPr>
          <w:b/>
          <w:iCs/>
        </w:rPr>
        <w:t>Data source:</w:t>
      </w:r>
      <w:r w:rsidRPr="000C37A0">
        <w:t xml:space="preserve"> </w:t>
      </w:r>
      <w:r w:rsidR="003E43F1" w:rsidRPr="003E43F1">
        <w:t xml:space="preserve">The </w:t>
      </w:r>
      <w:hyperlink r:id="rId44" w:history="1">
        <w:r w:rsidR="003E43F1" w:rsidRPr="003E43F1">
          <w:rPr>
            <w:rStyle w:val="Hyperlink"/>
          </w:rPr>
          <w:t>National Diabetes Audit care processes and treatment targets report</w:t>
        </w:r>
      </w:hyperlink>
      <w:r w:rsidR="003E43F1" w:rsidRPr="003E43F1">
        <w:t xml:space="preserve"> collects and reports data on the number of adults with type 2 and other types of diabetes (excluding type 1 diabetes) who had a serum creatinine test in the audit year. </w:t>
      </w:r>
    </w:p>
    <w:p w14:paraId="549F681B" w14:textId="29978A3C" w:rsidR="004039B7" w:rsidRPr="000C37A0" w:rsidRDefault="004039B7" w:rsidP="004039B7">
      <w:pPr>
        <w:pStyle w:val="NICEnormal"/>
        <w:rPr>
          <w:highlight w:val="cyan"/>
        </w:rPr>
      </w:pPr>
      <w:r>
        <w:t>f)</w:t>
      </w:r>
      <w:r w:rsidRPr="004039B7">
        <w:t xml:space="preserve"> </w:t>
      </w:r>
      <w:r>
        <w:t xml:space="preserve">Proportion of adults with </w:t>
      </w:r>
      <w:r w:rsidR="00167B14">
        <w:t>type 2</w:t>
      </w:r>
      <w:r>
        <w:t xml:space="preserve"> diabetes who </w:t>
      </w:r>
      <w:r w:rsidR="00B040A9">
        <w:t xml:space="preserve">had </w:t>
      </w:r>
      <w:r w:rsidR="00E01CDE">
        <w:t xml:space="preserve">a serum cholesterol test </w:t>
      </w:r>
      <w:r>
        <w:t>in the preceding 1</w:t>
      </w:r>
      <w:r w:rsidR="00EF79EA">
        <w:t>2 </w:t>
      </w:r>
      <w:r>
        <w:t>months.</w:t>
      </w:r>
    </w:p>
    <w:p w14:paraId="0269C900" w14:textId="16774AFA" w:rsidR="004039B7" w:rsidRPr="000C37A0" w:rsidRDefault="004039B7" w:rsidP="004039B7">
      <w:pPr>
        <w:pStyle w:val="NICEnormal"/>
      </w:pPr>
      <w:r w:rsidRPr="000C37A0">
        <w:t xml:space="preserve">Numerator – </w:t>
      </w:r>
      <w:r>
        <w:t xml:space="preserve">the number in the denominator who </w:t>
      </w:r>
      <w:r w:rsidR="00B040A9">
        <w:t xml:space="preserve">had </w:t>
      </w:r>
      <w:r w:rsidR="00E01CDE">
        <w:t xml:space="preserve">a serum cholesterol test </w:t>
      </w:r>
      <w:r>
        <w:t>in the preceding 1</w:t>
      </w:r>
      <w:r w:rsidR="00EF79EA">
        <w:t>2 </w:t>
      </w:r>
      <w:r>
        <w:t>months.</w:t>
      </w:r>
    </w:p>
    <w:p w14:paraId="2F50BBC6" w14:textId="6A0E9FDB" w:rsidR="004039B7" w:rsidRPr="000C37A0" w:rsidRDefault="004039B7" w:rsidP="004039B7">
      <w:pPr>
        <w:pStyle w:val="NICEnormal"/>
      </w:pPr>
      <w:r w:rsidRPr="000C37A0">
        <w:t xml:space="preserve">Denominator – </w:t>
      </w:r>
      <w:r>
        <w:t xml:space="preserve">the number of adults with </w:t>
      </w:r>
      <w:r w:rsidR="00167B14">
        <w:t>type 2</w:t>
      </w:r>
      <w:r>
        <w:t xml:space="preserve"> diabetes.</w:t>
      </w:r>
    </w:p>
    <w:p w14:paraId="743F6688" w14:textId="1107391A" w:rsidR="004039B7" w:rsidRDefault="004039B7" w:rsidP="00FA43AB">
      <w:pPr>
        <w:pStyle w:val="NICEnormal"/>
      </w:pPr>
      <w:r w:rsidRPr="00B4696C">
        <w:rPr>
          <w:b/>
          <w:iCs/>
        </w:rPr>
        <w:t>Data source:</w:t>
      </w:r>
      <w:r w:rsidRPr="000C37A0">
        <w:t xml:space="preserve"> </w:t>
      </w:r>
      <w:r w:rsidR="003E43F1" w:rsidRPr="003E43F1">
        <w:t xml:space="preserve">The </w:t>
      </w:r>
      <w:hyperlink r:id="rId45" w:history="1">
        <w:r w:rsidR="003E43F1" w:rsidRPr="003E43F1">
          <w:rPr>
            <w:rStyle w:val="Hyperlink"/>
          </w:rPr>
          <w:t>National Diabetes Audit care processes and treatment targets report</w:t>
        </w:r>
      </w:hyperlink>
      <w:r w:rsidR="003E43F1" w:rsidRPr="003E43F1">
        <w:t xml:space="preserve"> collects and reports data on the number of adults with type 2 and other types of diabetes (excluding type 1 diabetes) who had a serum cholesterol test in the audit year. </w:t>
      </w:r>
    </w:p>
    <w:p w14:paraId="05173CDE" w14:textId="0DC5A5A1" w:rsidR="00073A1F" w:rsidRPr="000C37A0" w:rsidRDefault="00E01CDE" w:rsidP="00073A1F">
      <w:pPr>
        <w:pStyle w:val="NICEnormal"/>
        <w:rPr>
          <w:highlight w:val="cyan"/>
        </w:rPr>
      </w:pPr>
      <w:r>
        <w:t>g</w:t>
      </w:r>
      <w:r w:rsidR="00073A1F">
        <w:t>)</w:t>
      </w:r>
      <w:r w:rsidR="00073A1F" w:rsidRPr="004039B7">
        <w:t xml:space="preserve"> </w:t>
      </w:r>
      <w:r w:rsidR="00073A1F">
        <w:t xml:space="preserve">Proportion of adults with </w:t>
      </w:r>
      <w:r w:rsidR="00167B14">
        <w:t>type 2</w:t>
      </w:r>
      <w:r w:rsidR="00073A1F">
        <w:t xml:space="preserve"> diabetes who </w:t>
      </w:r>
      <w:r w:rsidR="00B040A9">
        <w:t xml:space="preserve">had </w:t>
      </w:r>
      <w:r>
        <w:t xml:space="preserve">a record of </w:t>
      </w:r>
      <w:r w:rsidR="007C0910">
        <w:t xml:space="preserve">their </w:t>
      </w:r>
      <w:r>
        <w:t xml:space="preserve">body mass index (BMI) </w:t>
      </w:r>
      <w:r w:rsidR="00073A1F">
        <w:t>in the preceding 1</w:t>
      </w:r>
      <w:r w:rsidR="00EF79EA">
        <w:t>2 </w:t>
      </w:r>
      <w:r w:rsidR="00073A1F">
        <w:t>months.</w:t>
      </w:r>
    </w:p>
    <w:p w14:paraId="6786D701" w14:textId="7B055E48" w:rsidR="00073A1F" w:rsidRPr="000C37A0" w:rsidRDefault="00073A1F" w:rsidP="00073A1F">
      <w:pPr>
        <w:pStyle w:val="NICEnormal"/>
      </w:pPr>
      <w:r w:rsidRPr="000C37A0">
        <w:t xml:space="preserve">Numerator – </w:t>
      </w:r>
      <w:r>
        <w:t xml:space="preserve">the number in the denominator who </w:t>
      </w:r>
      <w:r w:rsidR="00B040A9">
        <w:t xml:space="preserve">had </w:t>
      </w:r>
      <w:r w:rsidR="00E01CDE">
        <w:t xml:space="preserve">a record of </w:t>
      </w:r>
      <w:r w:rsidR="00A95403">
        <w:t xml:space="preserve">their </w:t>
      </w:r>
      <w:r w:rsidR="00E01CDE">
        <w:t>BMI</w:t>
      </w:r>
      <w:r>
        <w:t xml:space="preserve"> in the preceding 1</w:t>
      </w:r>
      <w:r w:rsidR="00EF79EA">
        <w:t>2 </w:t>
      </w:r>
      <w:r>
        <w:t>months.</w:t>
      </w:r>
    </w:p>
    <w:p w14:paraId="3AF330B5" w14:textId="1C81758C" w:rsidR="00073A1F" w:rsidRPr="000C37A0" w:rsidRDefault="00073A1F" w:rsidP="00073A1F">
      <w:pPr>
        <w:pStyle w:val="NICEnormal"/>
      </w:pPr>
      <w:r w:rsidRPr="000C37A0">
        <w:t xml:space="preserve">Denominator – </w:t>
      </w:r>
      <w:r>
        <w:t xml:space="preserve">the number of adults with </w:t>
      </w:r>
      <w:r w:rsidR="00167B14">
        <w:t>type 2</w:t>
      </w:r>
      <w:r>
        <w:t xml:space="preserve"> diabetes.</w:t>
      </w:r>
    </w:p>
    <w:p w14:paraId="1EA06673" w14:textId="24BDEA59" w:rsidR="00073A1F" w:rsidRPr="000C37A0" w:rsidRDefault="00073A1F" w:rsidP="00073A1F">
      <w:pPr>
        <w:pStyle w:val="NICEnormal"/>
      </w:pPr>
      <w:r w:rsidRPr="00B4696C">
        <w:rPr>
          <w:b/>
          <w:iCs/>
        </w:rPr>
        <w:t>Data source:</w:t>
      </w:r>
      <w:r w:rsidRPr="000C37A0">
        <w:t xml:space="preserve"> </w:t>
      </w:r>
      <w:r w:rsidR="003E43F1" w:rsidRPr="003E43F1">
        <w:t xml:space="preserve">The </w:t>
      </w:r>
      <w:hyperlink r:id="rId46" w:history="1">
        <w:r w:rsidR="003E43F1" w:rsidRPr="003E43F1">
          <w:rPr>
            <w:rStyle w:val="Hyperlink"/>
          </w:rPr>
          <w:t>National Diabetes Audit care processes and treatment targets report</w:t>
        </w:r>
      </w:hyperlink>
      <w:r w:rsidR="003E43F1" w:rsidRPr="003E43F1">
        <w:t xml:space="preserve"> collects and reports data on the number of adults with type 2 and other types of diabetes (excluding type 1 diabetes) who had a record of their body mass index (BMI), in the audit year. </w:t>
      </w:r>
    </w:p>
    <w:p w14:paraId="78974DCE" w14:textId="6E53CAF6" w:rsidR="00073A1F" w:rsidRPr="000C37A0" w:rsidRDefault="00E01CDE" w:rsidP="00073A1F">
      <w:pPr>
        <w:pStyle w:val="NICEnormal"/>
        <w:rPr>
          <w:highlight w:val="cyan"/>
        </w:rPr>
      </w:pPr>
      <w:r>
        <w:t>h</w:t>
      </w:r>
      <w:r w:rsidR="00073A1F">
        <w:t>)</w:t>
      </w:r>
      <w:r w:rsidR="00073A1F" w:rsidRPr="004039B7">
        <w:t xml:space="preserve"> </w:t>
      </w:r>
      <w:r w:rsidR="00073A1F">
        <w:t xml:space="preserve">Proportion of adults with </w:t>
      </w:r>
      <w:r w:rsidR="00167B14">
        <w:t>type 2</w:t>
      </w:r>
      <w:r w:rsidR="00073A1F">
        <w:t xml:space="preserve"> diabetes who </w:t>
      </w:r>
      <w:r w:rsidR="00B040A9">
        <w:t xml:space="preserve">had </w:t>
      </w:r>
      <w:r>
        <w:t xml:space="preserve">their smoking status </w:t>
      </w:r>
      <w:r w:rsidR="00073A1F">
        <w:t>recorded in the preceding 1</w:t>
      </w:r>
      <w:r w:rsidR="00EF79EA">
        <w:t>2 </w:t>
      </w:r>
      <w:r w:rsidR="00073A1F">
        <w:t>months.</w:t>
      </w:r>
    </w:p>
    <w:p w14:paraId="5F90E30D" w14:textId="2B3523C6" w:rsidR="00073A1F" w:rsidRPr="000C37A0" w:rsidRDefault="00073A1F" w:rsidP="00073A1F">
      <w:pPr>
        <w:pStyle w:val="NICEnormal"/>
      </w:pPr>
      <w:r w:rsidRPr="000C37A0">
        <w:lastRenderedPageBreak/>
        <w:t xml:space="preserve">Numerator – </w:t>
      </w:r>
      <w:r>
        <w:t xml:space="preserve">the number in the denominator who </w:t>
      </w:r>
      <w:r w:rsidR="00B040A9">
        <w:t xml:space="preserve">had </w:t>
      </w:r>
      <w:r w:rsidR="00E01CDE">
        <w:t xml:space="preserve">their smoking status </w:t>
      </w:r>
      <w:r>
        <w:t>recorded in the preceding 1</w:t>
      </w:r>
      <w:r w:rsidR="00EF79EA">
        <w:t>2 </w:t>
      </w:r>
      <w:r>
        <w:t>months.</w:t>
      </w:r>
    </w:p>
    <w:p w14:paraId="54635671" w14:textId="095B7A6F" w:rsidR="00073A1F" w:rsidRPr="000C37A0" w:rsidRDefault="00073A1F" w:rsidP="00073A1F">
      <w:pPr>
        <w:pStyle w:val="NICEnormal"/>
      </w:pPr>
      <w:r w:rsidRPr="000C37A0">
        <w:t xml:space="preserve">Denominator – </w:t>
      </w:r>
      <w:r>
        <w:t xml:space="preserve">the number of adults with </w:t>
      </w:r>
      <w:r w:rsidR="00167B14">
        <w:t>type 2</w:t>
      </w:r>
      <w:r>
        <w:t xml:space="preserve"> diabetes.</w:t>
      </w:r>
    </w:p>
    <w:p w14:paraId="03D7B3BE" w14:textId="1CFF483B" w:rsidR="00073A1F" w:rsidRDefault="00073A1F" w:rsidP="00FA43AB">
      <w:pPr>
        <w:pStyle w:val="NICEnormal"/>
      </w:pPr>
      <w:r w:rsidRPr="00B4696C">
        <w:rPr>
          <w:b/>
          <w:iCs/>
        </w:rPr>
        <w:t>Data source:</w:t>
      </w:r>
      <w:r w:rsidRPr="000C37A0">
        <w:t xml:space="preserve"> </w:t>
      </w:r>
      <w:r w:rsidR="003E43F1" w:rsidRPr="003E43F1">
        <w:t xml:space="preserve">The </w:t>
      </w:r>
      <w:hyperlink r:id="rId47" w:history="1">
        <w:r w:rsidR="003E43F1" w:rsidRPr="003E43F1">
          <w:rPr>
            <w:rStyle w:val="Hyperlink"/>
          </w:rPr>
          <w:t>National Diabetes Audit care processes and treatment targets report</w:t>
        </w:r>
      </w:hyperlink>
      <w:r w:rsidR="003E43F1" w:rsidRPr="003E43F1">
        <w:t xml:space="preserve"> collects and reports data on the number of adults with type 2 and other types of diabetes (excluding type 1 diabetes) who had a record of their smoking status in the audit year. </w:t>
      </w:r>
    </w:p>
    <w:p w14:paraId="65B68063" w14:textId="086DAE18" w:rsidR="003E43F1" w:rsidRDefault="003E43F1" w:rsidP="00FA43AB">
      <w:pPr>
        <w:pStyle w:val="NICEnormal"/>
      </w:pPr>
      <w:r>
        <w:t>i) Proportion of adults with type 2 diabetes who had retinal screening in the preceding 12 months.</w:t>
      </w:r>
    </w:p>
    <w:p w14:paraId="255BC232" w14:textId="2D80CF6B" w:rsidR="003E43F1" w:rsidRPr="000C37A0" w:rsidRDefault="003E43F1" w:rsidP="003E43F1">
      <w:pPr>
        <w:pStyle w:val="NICEnormal"/>
      </w:pPr>
      <w:r w:rsidRPr="000C37A0">
        <w:t xml:space="preserve">Numerator – </w:t>
      </w:r>
      <w:r>
        <w:t>the number in the denominator who had retinal screening in the preceding 12 months.</w:t>
      </w:r>
    </w:p>
    <w:p w14:paraId="4C35CF61" w14:textId="77777777" w:rsidR="003E43F1" w:rsidRPr="000C37A0" w:rsidRDefault="003E43F1" w:rsidP="003E43F1">
      <w:pPr>
        <w:pStyle w:val="NICEnormal"/>
      </w:pPr>
      <w:r w:rsidRPr="000C37A0">
        <w:t xml:space="preserve">Denominator – </w:t>
      </w:r>
      <w:r>
        <w:t>the number of adults with type 2 diabetes.</w:t>
      </w:r>
    </w:p>
    <w:p w14:paraId="06ABC39D" w14:textId="3CE78DB7" w:rsidR="003E43F1" w:rsidRPr="000C37A0" w:rsidRDefault="003E43F1" w:rsidP="00FA43AB">
      <w:pPr>
        <w:pStyle w:val="NICEnormal"/>
      </w:pPr>
      <w:r w:rsidRPr="00B4696C">
        <w:rPr>
          <w:b/>
          <w:iCs/>
        </w:rPr>
        <w:t>Data source:</w:t>
      </w:r>
      <w:r w:rsidRPr="000C37A0">
        <w:t xml:space="preserve"> </w:t>
      </w:r>
      <w:r w:rsidRPr="003E43F1">
        <w:t xml:space="preserve">The </w:t>
      </w:r>
      <w:hyperlink r:id="rId48" w:history="1">
        <w:r w:rsidRPr="003E43F1">
          <w:rPr>
            <w:rStyle w:val="Hyperlink"/>
          </w:rPr>
          <w:t>National Diabetes Audit care processes and treatment targets report</w:t>
        </w:r>
      </w:hyperlink>
      <w:r w:rsidRPr="003E43F1">
        <w:t xml:space="preserve"> collects and reports data on the number of adults with type 2 and other types of diabetes (excluding type 1 diabetes) who had a record of </w:t>
      </w:r>
      <w:r>
        <w:t>retinal screening</w:t>
      </w:r>
      <w:r w:rsidRPr="003E43F1">
        <w:t xml:space="preserve"> in the audit year. </w:t>
      </w:r>
      <w:hyperlink r:id="rId49" w:anchor="data-and-research" w:history="1">
        <w:r w:rsidR="000B04D5" w:rsidRPr="000B04D5">
          <w:rPr>
            <w:rStyle w:val="Hyperlink"/>
          </w:rPr>
          <w:t>Public Health England’s diabetic eye screening programme</w:t>
        </w:r>
      </w:hyperlink>
      <w:r w:rsidR="000B04D5">
        <w:t xml:space="preserve"> reports data on percentage of eligible people offered an appointment for routine digital screening and percentage of those offered routine digital screening who attend a routine digital screening event where images are captured.</w:t>
      </w:r>
    </w:p>
    <w:p w14:paraId="200BE3B7" w14:textId="77777777" w:rsidR="00FA43AB" w:rsidRPr="000C37A0" w:rsidRDefault="00FA43AB" w:rsidP="00FA43AB">
      <w:pPr>
        <w:pStyle w:val="Heading3"/>
      </w:pPr>
      <w:r w:rsidRPr="000C37A0">
        <w:t>Outcome</w:t>
      </w:r>
    </w:p>
    <w:p w14:paraId="032BA2CD" w14:textId="23DA803F" w:rsidR="00FA43AB" w:rsidRPr="000C37A0" w:rsidRDefault="001D7513" w:rsidP="00FA43AB">
      <w:pPr>
        <w:pStyle w:val="NICEnormal"/>
      </w:pPr>
      <w:r>
        <w:t>Prevalence</w:t>
      </w:r>
      <w:r w:rsidR="00D36EF0">
        <w:t xml:space="preserve"> of </w:t>
      </w:r>
      <w:r w:rsidR="000D30B7">
        <w:t xml:space="preserve">cardiovascular </w:t>
      </w:r>
      <w:r w:rsidR="00D36EF0">
        <w:t>complications</w:t>
      </w:r>
      <w:r w:rsidR="000D30B7">
        <w:t>, renal replacement therapy (end-stage kidney disease) or minor or major amputations</w:t>
      </w:r>
      <w:r w:rsidR="00D36EF0">
        <w:t xml:space="preserve"> in adults with </w:t>
      </w:r>
      <w:r w:rsidR="00167B14">
        <w:t>type 2</w:t>
      </w:r>
      <w:r w:rsidR="00D36EF0">
        <w:t xml:space="preserve"> diabetes.</w:t>
      </w:r>
      <w:r w:rsidR="00FA43AB">
        <w:t xml:space="preserve"> </w:t>
      </w:r>
    </w:p>
    <w:p w14:paraId="64FF2D6C" w14:textId="35531A1D" w:rsidR="00FA43AB" w:rsidRPr="000C37A0" w:rsidRDefault="00FA43AB" w:rsidP="001D7513">
      <w:pPr>
        <w:pStyle w:val="NICEnormal"/>
      </w:pPr>
      <w:r w:rsidRPr="00B4696C">
        <w:rPr>
          <w:b/>
          <w:bCs/>
        </w:rPr>
        <w:t>Data source:</w:t>
      </w:r>
      <w:r w:rsidRPr="00077F64">
        <w:t xml:space="preserve"> </w:t>
      </w:r>
      <w:r w:rsidR="001D7513" w:rsidRPr="003809C9">
        <w:t xml:space="preserve">The </w:t>
      </w:r>
      <w:hyperlink r:id="rId50" w:history="1">
        <w:r w:rsidR="001D7513" w:rsidRPr="006406CE">
          <w:rPr>
            <w:rStyle w:val="Hyperlink"/>
          </w:rPr>
          <w:t>National Diabetes Audit report on complications and mortality</w:t>
        </w:r>
      </w:hyperlink>
      <w:r w:rsidR="001D7513" w:rsidRPr="006406CE">
        <w:t xml:space="preserve"> includes</w:t>
      </w:r>
      <w:r w:rsidR="001D7513">
        <w:t xml:space="preserve"> data on the number of people with </w:t>
      </w:r>
      <w:r w:rsidR="00167B14">
        <w:t>type 2</w:t>
      </w:r>
      <w:r w:rsidR="001D7513">
        <w:t xml:space="preserve"> diabetes admitted to hospital with cardiovascular complications, renal replacement therapy (end-stage kidney disease) and minor </w:t>
      </w:r>
      <w:r w:rsidR="007C0910">
        <w:t xml:space="preserve">or </w:t>
      </w:r>
      <w:r w:rsidR="001D7513">
        <w:t>major amputations.</w:t>
      </w:r>
    </w:p>
    <w:p w14:paraId="2C7E8464" w14:textId="77777777" w:rsidR="00FA43AB" w:rsidRDefault="00FA43AB" w:rsidP="00FA43AB">
      <w:pPr>
        <w:pStyle w:val="Heading2"/>
      </w:pPr>
      <w:r w:rsidRPr="000C37A0">
        <w:lastRenderedPageBreak/>
        <w:t xml:space="preserve">What the quality statement means for </w:t>
      </w:r>
      <w:r>
        <w:t>different audiences</w:t>
      </w:r>
    </w:p>
    <w:p w14:paraId="689E06B7" w14:textId="0882B3AA" w:rsidR="00FA43AB" w:rsidRPr="000C37A0" w:rsidRDefault="00FA43AB" w:rsidP="00FA43AB">
      <w:pPr>
        <w:pStyle w:val="NICEnormal"/>
      </w:pPr>
      <w:r w:rsidRPr="000C37A0">
        <w:rPr>
          <w:b/>
        </w:rPr>
        <w:t>Service providers</w:t>
      </w:r>
      <w:r>
        <w:t xml:space="preserve"> (</w:t>
      </w:r>
      <w:r w:rsidR="00B9741D">
        <w:rPr>
          <w:rStyle w:val="NICEnormalChar"/>
        </w:rPr>
        <w:t>such as laboratory services, primary care services, secondary care services</w:t>
      </w:r>
      <w:r w:rsidR="00E01CDE">
        <w:rPr>
          <w:rStyle w:val="NICEnormalChar"/>
        </w:rPr>
        <w:t xml:space="preserve">, </w:t>
      </w:r>
      <w:r w:rsidR="00B9741D">
        <w:rPr>
          <w:rStyle w:val="NICEnormalChar"/>
        </w:rPr>
        <w:t>community health services</w:t>
      </w:r>
      <w:r w:rsidR="00E01CDE">
        <w:rPr>
          <w:rStyle w:val="NICEnormalChar"/>
        </w:rPr>
        <w:t xml:space="preserve">, and foot protection </w:t>
      </w:r>
      <w:r w:rsidR="00035D7E">
        <w:rPr>
          <w:rStyle w:val="NICEnormalChar"/>
        </w:rPr>
        <w:t>services</w:t>
      </w:r>
      <w:r w:rsidR="00B9741D">
        <w:rPr>
          <w:rStyle w:val="NICEnormalChar"/>
        </w:rPr>
        <w:t xml:space="preserve">) </w:t>
      </w:r>
      <w:r>
        <w:t>ensure that</w:t>
      </w:r>
      <w:r w:rsidRPr="000C37A0">
        <w:t xml:space="preserve"> </w:t>
      </w:r>
      <w:r w:rsidR="00B9741D">
        <w:t xml:space="preserve">systems are in place for adults with </w:t>
      </w:r>
      <w:r w:rsidR="00167B14">
        <w:t>type 2</w:t>
      </w:r>
      <w:r w:rsidR="00B9741D">
        <w:t xml:space="preserve"> diabetes to </w:t>
      </w:r>
      <w:r w:rsidR="00A15AD8">
        <w:t xml:space="preserve">have </w:t>
      </w:r>
      <w:r w:rsidR="000D30B7">
        <w:t xml:space="preserve">key </w:t>
      </w:r>
      <w:r w:rsidR="00A15AD8">
        <w:t>care processes to identify and monitor</w:t>
      </w:r>
      <w:r w:rsidR="00B9741D">
        <w:t xml:space="preserve"> complications of </w:t>
      </w:r>
      <w:r w:rsidR="00167B14">
        <w:t>type 2</w:t>
      </w:r>
      <w:r w:rsidR="00B9741D">
        <w:t xml:space="preserve"> diabetes</w:t>
      </w:r>
      <w:r w:rsidR="00A15AD8">
        <w:t xml:space="preserve"> completed every 1</w:t>
      </w:r>
      <w:r w:rsidR="00EF79EA">
        <w:t>2 </w:t>
      </w:r>
      <w:r w:rsidR="00A15AD8">
        <w:t>months</w:t>
      </w:r>
      <w:r w:rsidR="00B9741D">
        <w:t>.</w:t>
      </w:r>
      <w:r>
        <w:t xml:space="preserve"> </w:t>
      </w:r>
    </w:p>
    <w:p w14:paraId="11747AD7" w14:textId="3B7F324A" w:rsidR="00FA43AB" w:rsidRPr="000C37A0" w:rsidRDefault="00FA43AB" w:rsidP="00FA43AB">
      <w:pPr>
        <w:pStyle w:val="NICEnormal"/>
      </w:pPr>
      <w:r w:rsidRPr="000C37A0">
        <w:rPr>
          <w:b/>
        </w:rPr>
        <w:t xml:space="preserve">Healthcare </w:t>
      </w:r>
      <w:r w:rsidR="0096230D">
        <w:rPr>
          <w:b/>
        </w:rPr>
        <w:t>professionals</w:t>
      </w:r>
      <w:r w:rsidRPr="00F50622">
        <w:t xml:space="preserve"> </w:t>
      </w:r>
      <w:r>
        <w:t>(</w:t>
      </w:r>
      <w:r w:rsidR="00E56FA1">
        <w:t>such as</w:t>
      </w:r>
      <w:r w:rsidR="0096230D">
        <w:t xml:space="preserve"> </w:t>
      </w:r>
      <w:r w:rsidR="0096230D">
        <w:rPr>
          <w:rStyle w:val="NICEnormalChar"/>
        </w:rPr>
        <w:t>GPs, practice nurses</w:t>
      </w:r>
      <w:r w:rsidR="00E01CDE">
        <w:rPr>
          <w:rStyle w:val="NICEnormalChar"/>
        </w:rPr>
        <w:t xml:space="preserve"> and </w:t>
      </w:r>
      <w:r w:rsidR="000C1AF0">
        <w:rPr>
          <w:rStyle w:val="NICEnormalChar"/>
        </w:rPr>
        <w:t>members of the foot protection service</w:t>
      </w:r>
      <w:r>
        <w:rPr>
          <w:rStyle w:val="NICEnormalChar"/>
        </w:rPr>
        <w:t>)</w:t>
      </w:r>
      <w:r w:rsidR="0096230D">
        <w:t xml:space="preserve"> are aware of local protocols for </w:t>
      </w:r>
      <w:r w:rsidR="000D30B7">
        <w:t xml:space="preserve">key </w:t>
      </w:r>
      <w:r w:rsidR="00A15AD8">
        <w:t>care processes associated with</w:t>
      </w:r>
      <w:r w:rsidR="0096230D">
        <w:t xml:space="preserve"> </w:t>
      </w:r>
      <w:r w:rsidR="00167B14">
        <w:t>type 2</w:t>
      </w:r>
      <w:r w:rsidR="0096230D">
        <w:t xml:space="preserve"> diabetes and ensure that adults with </w:t>
      </w:r>
      <w:r w:rsidR="00167B14">
        <w:t>type 2</w:t>
      </w:r>
      <w:r w:rsidR="0096230D">
        <w:t xml:space="preserve"> diabetes </w:t>
      </w:r>
      <w:r w:rsidR="00A15AD8">
        <w:t xml:space="preserve">have </w:t>
      </w:r>
      <w:r w:rsidR="000D30B7">
        <w:t xml:space="preserve">key </w:t>
      </w:r>
      <w:r w:rsidR="00A15AD8">
        <w:t>care processes completed every 1</w:t>
      </w:r>
      <w:r w:rsidR="00EF79EA">
        <w:t>2 </w:t>
      </w:r>
      <w:r w:rsidR="00A15AD8">
        <w:t xml:space="preserve">months, </w:t>
      </w:r>
      <w:r w:rsidR="00E56FA1">
        <w:t xml:space="preserve">including measurement of </w:t>
      </w:r>
      <w:r w:rsidR="00A15AD8">
        <w:t xml:space="preserve">urine </w:t>
      </w:r>
      <w:r w:rsidR="00F401E9">
        <w:t>ACR</w:t>
      </w:r>
      <w:r w:rsidR="00A15AD8">
        <w:t xml:space="preserve">, </w:t>
      </w:r>
      <w:r w:rsidR="00E56FA1">
        <w:t xml:space="preserve">HbA1c, </w:t>
      </w:r>
      <w:r w:rsidR="00A15AD8">
        <w:t>blood pressure measurement</w:t>
      </w:r>
      <w:r w:rsidR="00E56FA1">
        <w:t xml:space="preserve">, </w:t>
      </w:r>
      <w:r w:rsidR="00A15AD8">
        <w:t xml:space="preserve">foot surveillance, </w:t>
      </w:r>
      <w:r w:rsidR="003069F8">
        <w:t>serum creatinine</w:t>
      </w:r>
      <w:r w:rsidR="00AF03CC">
        <w:t xml:space="preserve">, </w:t>
      </w:r>
      <w:r w:rsidR="00A15AD8">
        <w:t>s</w:t>
      </w:r>
      <w:r w:rsidR="00057584">
        <w:t>e</w:t>
      </w:r>
      <w:r w:rsidR="00A15AD8">
        <w:t>rum cholesterol, BMI and smoking status.</w:t>
      </w:r>
      <w:r w:rsidR="000D30B7">
        <w:t xml:space="preserve"> They refer adults with type 2 diabetes to the local eye screening service when they are diagnosed.</w:t>
      </w:r>
    </w:p>
    <w:p w14:paraId="3C995436" w14:textId="28C965FE" w:rsidR="00FA43AB" w:rsidRPr="000C37A0" w:rsidRDefault="00FA43AB" w:rsidP="00FA43AB">
      <w:pPr>
        <w:pStyle w:val="NICEnormal"/>
      </w:pPr>
      <w:r w:rsidRPr="000C37A0">
        <w:rPr>
          <w:b/>
        </w:rPr>
        <w:t>Commissioners</w:t>
      </w:r>
      <w:r>
        <w:t xml:space="preserve"> </w:t>
      </w:r>
      <w:r w:rsidR="00E56FA1">
        <w:rPr>
          <w:rStyle w:val="NICEnormalChar"/>
        </w:rPr>
        <w:t>(such as integrated care systems and NHS England)</w:t>
      </w:r>
      <w:r w:rsidRPr="00BE5349">
        <w:t xml:space="preserve"> </w:t>
      </w:r>
      <w:r>
        <w:t>ensure that</w:t>
      </w:r>
      <w:r w:rsidRPr="000C37A0">
        <w:t xml:space="preserve"> </w:t>
      </w:r>
      <w:r w:rsidR="00B9741D">
        <w:t xml:space="preserve">ensure that they commission services in which adults with </w:t>
      </w:r>
      <w:r w:rsidR="00167B14">
        <w:t>type 2</w:t>
      </w:r>
      <w:r w:rsidR="00B9741D">
        <w:t xml:space="preserve"> diabetes have </w:t>
      </w:r>
      <w:r w:rsidR="00470D9B">
        <w:t xml:space="preserve">key </w:t>
      </w:r>
      <w:r w:rsidR="00056472">
        <w:t>care processes to identify and monitor</w:t>
      </w:r>
      <w:r w:rsidR="00B9741D">
        <w:t xml:space="preserve"> complications of </w:t>
      </w:r>
      <w:r w:rsidR="00167B14">
        <w:t>type 2</w:t>
      </w:r>
      <w:r w:rsidR="00B9741D">
        <w:t xml:space="preserve"> diabetes</w:t>
      </w:r>
      <w:r w:rsidR="00056472">
        <w:t xml:space="preserve"> completed every 1</w:t>
      </w:r>
      <w:r w:rsidR="00EF79EA">
        <w:t>2 </w:t>
      </w:r>
      <w:r w:rsidR="00056472">
        <w:t>months</w:t>
      </w:r>
      <w:r w:rsidR="00B9741D">
        <w:t xml:space="preserve">. This includes </w:t>
      </w:r>
      <w:r w:rsidR="00D96BDE">
        <w:t>laboratory provision</w:t>
      </w:r>
      <w:r w:rsidR="00794B82">
        <w:t xml:space="preserve"> for testing blood and urine tests, and access to a </w:t>
      </w:r>
      <w:r w:rsidR="000C1AF0">
        <w:t xml:space="preserve">foot protection </w:t>
      </w:r>
      <w:r w:rsidR="00794B82">
        <w:t>service</w:t>
      </w:r>
      <w:r w:rsidR="000D30B7">
        <w:t xml:space="preserve"> and eye screening service</w:t>
      </w:r>
      <w:r w:rsidR="00D96BDE">
        <w:t>.</w:t>
      </w:r>
      <w:r>
        <w:t xml:space="preserve"> </w:t>
      </w:r>
    </w:p>
    <w:p w14:paraId="614067BE" w14:textId="60836731" w:rsidR="00FA43AB" w:rsidRDefault="00D96BDE" w:rsidP="00FA43AB">
      <w:pPr>
        <w:pStyle w:val="NICEnormal"/>
      </w:pPr>
      <w:r>
        <w:rPr>
          <w:b/>
        </w:rPr>
        <w:t>Adults</w:t>
      </w:r>
      <w:r w:rsidR="00FA43AB">
        <w:rPr>
          <w:b/>
        </w:rPr>
        <w:t xml:space="preserve"> with</w:t>
      </w:r>
      <w:r>
        <w:rPr>
          <w:b/>
        </w:rPr>
        <w:t xml:space="preserve"> </w:t>
      </w:r>
      <w:r w:rsidR="00167B14">
        <w:rPr>
          <w:b/>
        </w:rPr>
        <w:t>type 2</w:t>
      </w:r>
      <w:r>
        <w:rPr>
          <w:b/>
        </w:rPr>
        <w:t xml:space="preserve"> diabetes</w:t>
      </w:r>
      <w:r w:rsidR="00FA43AB" w:rsidRPr="000C37A0">
        <w:t xml:space="preserve"> </w:t>
      </w:r>
      <w:r>
        <w:t>have regular tests to check if they are at risk of developing</w:t>
      </w:r>
      <w:r w:rsidR="00794B82">
        <w:t xml:space="preserve">, </w:t>
      </w:r>
      <w:r>
        <w:t>or have</w:t>
      </w:r>
      <w:r w:rsidR="00794B82">
        <w:t>,</w:t>
      </w:r>
      <w:r>
        <w:t xml:space="preserve"> complications of</w:t>
      </w:r>
      <w:r w:rsidR="00794B82">
        <w:t xml:space="preserve"> </w:t>
      </w:r>
      <w:r w:rsidR="00167B14">
        <w:t>type 2</w:t>
      </w:r>
      <w:r>
        <w:t xml:space="preserve"> diabetes</w:t>
      </w:r>
      <w:r w:rsidR="00564522">
        <w:t>.</w:t>
      </w:r>
    </w:p>
    <w:p w14:paraId="75267C1C" w14:textId="77777777" w:rsidR="00FA43AB" w:rsidRPr="000C37A0" w:rsidRDefault="00FA43AB" w:rsidP="00FA43AB">
      <w:pPr>
        <w:pStyle w:val="Heading2"/>
      </w:pPr>
      <w:r w:rsidRPr="000C37A0">
        <w:t>Source guidance</w:t>
      </w:r>
    </w:p>
    <w:p w14:paraId="6074408C" w14:textId="2AD2BA9E" w:rsidR="00FA43AB" w:rsidRPr="003069F8" w:rsidRDefault="00116F3A" w:rsidP="003069F8">
      <w:pPr>
        <w:pStyle w:val="Bulletleft1"/>
      </w:pPr>
      <w:hyperlink r:id="rId51" w:history="1">
        <w:r w:rsidR="00D2698B" w:rsidRPr="003069F8">
          <w:rPr>
            <w:rStyle w:val="Hyperlink"/>
          </w:rPr>
          <w:t>Type 2 diabetes in adults: management. NICE guideline NG28</w:t>
        </w:r>
      </w:hyperlink>
      <w:r w:rsidR="00D2698B">
        <w:t xml:space="preserve"> (2015, updated </w:t>
      </w:r>
      <w:r w:rsidR="00D2698B" w:rsidRPr="003069F8">
        <w:t>2022), recommendation</w:t>
      </w:r>
      <w:r w:rsidR="001E5959">
        <w:t>s</w:t>
      </w:r>
      <w:r w:rsidR="00D2698B" w:rsidRPr="003069F8">
        <w:t xml:space="preserve"> 1.6.</w:t>
      </w:r>
      <w:r w:rsidR="00D96BDE">
        <w:t>1</w:t>
      </w:r>
      <w:r w:rsidR="001E5959">
        <w:t xml:space="preserve"> and 1.8.25</w:t>
      </w:r>
    </w:p>
    <w:p w14:paraId="489E76C2" w14:textId="1BC61CA4" w:rsidR="003069F8" w:rsidRPr="003069F8" w:rsidRDefault="00116F3A" w:rsidP="003069F8">
      <w:pPr>
        <w:pStyle w:val="Bulletleft1"/>
      </w:pPr>
      <w:hyperlink r:id="rId52" w:history="1">
        <w:r w:rsidR="003069F8" w:rsidRPr="003069F8">
          <w:rPr>
            <w:rStyle w:val="Hyperlink"/>
          </w:rPr>
          <w:t>Hypertension in adults: diagnosis and management. NICE guideline NG136</w:t>
        </w:r>
      </w:hyperlink>
      <w:r w:rsidR="003069F8" w:rsidRPr="003069F8">
        <w:t xml:space="preserve"> (2019, updated 2022), recommendation 1.2.11</w:t>
      </w:r>
    </w:p>
    <w:p w14:paraId="409E14CB" w14:textId="46E78D48" w:rsidR="00D2698B" w:rsidRDefault="00116F3A" w:rsidP="003069F8">
      <w:pPr>
        <w:pStyle w:val="Bulletleft1"/>
      </w:pPr>
      <w:hyperlink r:id="rId53" w:history="1">
        <w:r w:rsidR="00D2698B" w:rsidRPr="003069F8">
          <w:rPr>
            <w:rStyle w:val="Hyperlink"/>
          </w:rPr>
          <w:t>Chronic kidney disease: assessment and management. NICE guideline NG203</w:t>
        </w:r>
      </w:hyperlink>
      <w:r w:rsidR="00D2698B">
        <w:t xml:space="preserve"> (2021), recommendations 1.1.21 and 1.3.1</w:t>
      </w:r>
    </w:p>
    <w:p w14:paraId="1123494C" w14:textId="59893E14" w:rsidR="003069F8" w:rsidRDefault="00116F3A" w:rsidP="004039B7">
      <w:pPr>
        <w:pStyle w:val="Bulletleft1"/>
      </w:pPr>
      <w:hyperlink r:id="rId54" w:history="1">
        <w:r w:rsidR="003069F8" w:rsidRPr="003069F8">
          <w:rPr>
            <w:rStyle w:val="Hyperlink"/>
          </w:rPr>
          <w:t>Diabetic foot problems: prevention and management. NICE guideline NG19</w:t>
        </w:r>
      </w:hyperlink>
      <w:r w:rsidR="003069F8">
        <w:t xml:space="preserve"> (2015, updated 2019), recommendation 1.3.3</w:t>
      </w:r>
    </w:p>
    <w:p w14:paraId="011F7104" w14:textId="555C6C92" w:rsidR="004039B7" w:rsidRDefault="00116F3A" w:rsidP="00624E32">
      <w:pPr>
        <w:pStyle w:val="Bulletleft1"/>
      </w:pPr>
      <w:hyperlink r:id="rId55" w:history="1">
        <w:r w:rsidR="004039B7" w:rsidRPr="004039B7">
          <w:rPr>
            <w:rStyle w:val="Hyperlink"/>
          </w:rPr>
          <w:t>Cardiovascular disease: risk assessment and reduction, including lipid modification. NICE guideline CG181</w:t>
        </w:r>
      </w:hyperlink>
      <w:r w:rsidR="004039B7">
        <w:t xml:space="preserve"> (2014, updated 2016), recommendation 1.1.10</w:t>
      </w:r>
    </w:p>
    <w:p w14:paraId="55BE11DB" w14:textId="3B752F09" w:rsidR="00056472" w:rsidRDefault="00056472" w:rsidP="004039B7">
      <w:pPr>
        <w:pStyle w:val="Bulletleft1last"/>
      </w:pPr>
      <w:r>
        <w:rPr>
          <w:lang w:val="en-GB"/>
        </w:rPr>
        <w:t>The 12</w:t>
      </w:r>
      <w:r w:rsidR="001D30F8">
        <w:rPr>
          <w:lang w:val="en-GB"/>
        </w:rPr>
        <w:t>-</w:t>
      </w:r>
      <w:r>
        <w:rPr>
          <w:lang w:val="en-GB"/>
        </w:rPr>
        <w:t xml:space="preserve">month timeframe </w:t>
      </w:r>
      <w:r w:rsidR="004B064D">
        <w:rPr>
          <w:lang w:val="en-GB"/>
        </w:rPr>
        <w:t xml:space="preserve">for recording of ACR, serum creatinine, serum cholesterol, BMI and smoking status </w:t>
      </w:r>
      <w:r>
        <w:rPr>
          <w:lang w:val="en-GB"/>
        </w:rPr>
        <w:t xml:space="preserve">is based on expert opinion and not derived from NICE guidance. It is considered a practical timeframe to enable stakeholders to measure performance. The timeframe is used in the </w:t>
      </w:r>
      <w:hyperlink r:id="rId56" w:history="1">
        <w:r w:rsidR="000D30B7" w:rsidRPr="000D30B7">
          <w:rPr>
            <w:rStyle w:val="Hyperlink"/>
            <w:lang w:val="en-GB"/>
          </w:rPr>
          <w:t>National Diabetes Audit</w:t>
        </w:r>
      </w:hyperlink>
      <w:r w:rsidR="000D30B7" w:rsidRPr="000D30B7">
        <w:rPr>
          <w:lang w:val="en-GB"/>
        </w:rPr>
        <w:t xml:space="preserve"> and the </w:t>
      </w:r>
      <w:hyperlink r:id="rId57" w:history="1">
        <w:r w:rsidR="000D30B7" w:rsidRPr="000D30B7">
          <w:rPr>
            <w:rStyle w:val="Hyperlink"/>
            <w:lang w:val="en-GB"/>
          </w:rPr>
          <w:t>NHS diabetic eye screening programme</w:t>
        </w:r>
      </w:hyperlink>
      <w:r w:rsidR="000D30B7" w:rsidRPr="000D30B7">
        <w:rPr>
          <w:lang w:val="en-GB"/>
        </w:rPr>
        <w:t>.</w:t>
      </w:r>
    </w:p>
    <w:p w14:paraId="7A41699A" w14:textId="3A7D39AC" w:rsidR="00A15AD8" w:rsidRDefault="00A15AD8" w:rsidP="00A15AD8">
      <w:pPr>
        <w:pStyle w:val="Heading2"/>
      </w:pPr>
      <w:r w:rsidRPr="000C37A0">
        <w:t>Definitions of terms used in this quality statement</w:t>
      </w:r>
    </w:p>
    <w:p w14:paraId="711A57B8" w14:textId="5A202DB8" w:rsidR="00A15AD8" w:rsidRDefault="001E5959" w:rsidP="00624E32">
      <w:pPr>
        <w:pStyle w:val="Heading3"/>
      </w:pPr>
      <w:r>
        <w:t>Key c</w:t>
      </w:r>
      <w:r w:rsidR="00A15AD8">
        <w:t>are processes</w:t>
      </w:r>
    </w:p>
    <w:p w14:paraId="1F1D3D4C" w14:textId="56728A9D" w:rsidR="00A17DE9" w:rsidRPr="00A17DE9" w:rsidRDefault="00A17DE9" w:rsidP="00077F64">
      <w:pPr>
        <w:pStyle w:val="NICEnormal"/>
      </w:pPr>
      <w:r>
        <w:t>The care processes are:</w:t>
      </w:r>
    </w:p>
    <w:p w14:paraId="4B6E81B4" w14:textId="73BA7246" w:rsidR="00A15AD8" w:rsidRDefault="00A15AD8" w:rsidP="00A15AD8">
      <w:pPr>
        <w:pStyle w:val="Bulletleft1"/>
      </w:pPr>
      <w:r>
        <w:t>urine ACR</w:t>
      </w:r>
      <w:r w:rsidR="004B064D">
        <w:t xml:space="preserve"> measurement</w:t>
      </w:r>
    </w:p>
    <w:p w14:paraId="49B520D9" w14:textId="25266DF7" w:rsidR="00A15AD8" w:rsidRDefault="00A15AD8" w:rsidP="00A15AD8">
      <w:pPr>
        <w:pStyle w:val="Bulletleft1"/>
      </w:pPr>
      <w:r>
        <w:t>HbA1c</w:t>
      </w:r>
      <w:r w:rsidR="004B064D">
        <w:t xml:space="preserve"> measurement</w:t>
      </w:r>
    </w:p>
    <w:p w14:paraId="7837CE2C" w14:textId="380FF166" w:rsidR="00A15AD8" w:rsidRDefault="00A15AD8" w:rsidP="00A15AD8">
      <w:pPr>
        <w:pStyle w:val="Bulletleft1"/>
      </w:pPr>
      <w:r>
        <w:t>blood pressure measurement</w:t>
      </w:r>
    </w:p>
    <w:p w14:paraId="56ACBA62" w14:textId="4C9C7DE8" w:rsidR="00A15AD8" w:rsidRDefault="00A15AD8" w:rsidP="00A15AD8">
      <w:pPr>
        <w:pStyle w:val="Bulletleft1"/>
      </w:pPr>
      <w:r>
        <w:t>foot surveillance</w:t>
      </w:r>
    </w:p>
    <w:p w14:paraId="2A971E0D" w14:textId="79106D7E" w:rsidR="00A15AD8" w:rsidRDefault="00A15AD8" w:rsidP="00A15AD8">
      <w:pPr>
        <w:pStyle w:val="Bulletleft1"/>
      </w:pPr>
      <w:r>
        <w:t>serum creatinine</w:t>
      </w:r>
      <w:r w:rsidR="004B064D">
        <w:t xml:space="preserve"> measurement</w:t>
      </w:r>
    </w:p>
    <w:p w14:paraId="6D7B4A47" w14:textId="660C6BF5" w:rsidR="00A15AD8" w:rsidRDefault="00A15AD8" w:rsidP="00A15AD8">
      <w:pPr>
        <w:pStyle w:val="Bulletleft1"/>
      </w:pPr>
      <w:r>
        <w:t>serum cholesterol</w:t>
      </w:r>
      <w:r w:rsidR="004B064D">
        <w:t xml:space="preserve"> measurement</w:t>
      </w:r>
    </w:p>
    <w:p w14:paraId="70D655B3" w14:textId="31140960" w:rsidR="00A15AD8" w:rsidRDefault="00A15AD8" w:rsidP="00A15AD8">
      <w:pPr>
        <w:pStyle w:val="Bulletleft1"/>
      </w:pPr>
      <w:r>
        <w:t>BMI</w:t>
      </w:r>
      <w:r w:rsidR="004B064D">
        <w:t xml:space="preserve"> measurement</w:t>
      </w:r>
    </w:p>
    <w:p w14:paraId="243C28B2" w14:textId="77777777" w:rsidR="000D30B7" w:rsidRDefault="00A15AD8" w:rsidP="000D30B7">
      <w:pPr>
        <w:pStyle w:val="Bulletleft1"/>
      </w:pPr>
      <w:r>
        <w:t>smoking status</w:t>
      </w:r>
    </w:p>
    <w:p w14:paraId="51641EAD" w14:textId="571077F6" w:rsidR="00A15AD8" w:rsidRDefault="000D30B7" w:rsidP="00624E32">
      <w:pPr>
        <w:pStyle w:val="Bulletleft1last"/>
      </w:pPr>
      <w:r>
        <w:rPr>
          <w:lang w:val="en-GB"/>
        </w:rPr>
        <w:t>retinal screening</w:t>
      </w:r>
      <w:r w:rsidR="00A15AD8">
        <w:t>.</w:t>
      </w:r>
    </w:p>
    <w:p w14:paraId="2A62C35D" w14:textId="74367AC5" w:rsidR="00A15AD8" w:rsidRPr="00A15AD8" w:rsidRDefault="00A15AD8" w:rsidP="00624E32">
      <w:pPr>
        <w:pStyle w:val="NICEnormal"/>
      </w:pPr>
      <w:r>
        <w:t>[</w:t>
      </w:r>
      <w:hyperlink r:id="rId58" w:history="1">
        <w:r w:rsidR="000D30B7" w:rsidRPr="00735E5F">
          <w:rPr>
            <w:rStyle w:val="Hyperlink"/>
          </w:rPr>
          <w:t>National Diabetes Audit</w:t>
        </w:r>
      </w:hyperlink>
      <w:r>
        <w:t>]</w:t>
      </w:r>
    </w:p>
    <w:p w14:paraId="13F88CA0" w14:textId="7CF479E3" w:rsidR="00FA43AB" w:rsidRDefault="00FA43AB" w:rsidP="00FA43AB">
      <w:pPr>
        <w:pStyle w:val="Heading2"/>
      </w:pPr>
      <w:r w:rsidRPr="000C37A0">
        <w:t>Equality and diversity considerations</w:t>
      </w:r>
    </w:p>
    <w:p w14:paraId="59FA350C" w14:textId="745779DA" w:rsidR="000B5080" w:rsidRPr="00293333" w:rsidRDefault="000B5080" w:rsidP="000B5080">
      <w:pPr>
        <w:pStyle w:val="NICEnormal"/>
      </w:pPr>
      <w:bookmarkStart w:id="11" w:name="_Hlk111806365"/>
      <w:r>
        <w:t xml:space="preserve">Appointments for </w:t>
      </w:r>
      <w:r w:rsidR="001B68AC">
        <w:t xml:space="preserve">completion of </w:t>
      </w:r>
      <w:r w:rsidR="004B064D">
        <w:t xml:space="preserve">key </w:t>
      </w:r>
      <w:r>
        <w:t>care processes</w:t>
      </w:r>
      <w:r w:rsidRPr="00293333">
        <w:t xml:space="preserve"> should be offered at times, and in locations, that meet the needs of </w:t>
      </w:r>
      <w:r>
        <w:t xml:space="preserve">adults with </w:t>
      </w:r>
      <w:r w:rsidR="00167B14">
        <w:t>type 2</w:t>
      </w:r>
      <w:r>
        <w:t xml:space="preserve"> diabetes. Appointments should be </w:t>
      </w:r>
      <w:r w:rsidRPr="00293333">
        <w:t xml:space="preserve">accessible to </w:t>
      </w:r>
      <w:r>
        <w:t>adults</w:t>
      </w:r>
      <w:r w:rsidRPr="00293333">
        <w:t xml:space="preserve"> who do not speak or read English, and should be culturally appropriate and age appropriate. </w:t>
      </w:r>
      <w:r>
        <w:t>Adults</w:t>
      </w:r>
      <w:r w:rsidRPr="00293333">
        <w:t xml:space="preserve"> should have access to an interpreter or advocate if needed.</w:t>
      </w:r>
    </w:p>
    <w:p w14:paraId="34B4A3AC" w14:textId="697B714E" w:rsidR="00B22ED3" w:rsidRDefault="000B5080" w:rsidP="00B22ED3">
      <w:pPr>
        <w:pStyle w:val="NICEnormal"/>
        <w:rPr>
          <w:b/>
          <w:bCs/>
        </w:rPr>
      </w:pPr>
      <w:r w:rsidRPr="00293333">
        <w:lastRenderedPageBreak/>
        <w:t xml:space="preserve">For </w:t>
      </w:r>
      <w:r>
        <w:t>adults</w:t>
      </w:r>
      <w:r w:rsidRPr="00293333">
        <w:t xml:space="preserve"> with additional needs related to a disability, impairment or sensory loss, information should be provided as set out in </w:t>
      </w:r>
      <w:hyperlink r:id="rId59" w:history="1">
        <w:r w:rsidRPr="00293333">
          <w:rPr>
            <w:rStyle w:val="Hyperlink"/>
          </w:rPr>
          <w:t>NHS England's Accessible Information Standard</w:t>
        </w:r>
      </w:hyperlink>
      <w:r w:rsidRPr="00293333">
        <w:t xml:space="preserve"> or the equivalent standards for the devolved nations.</w:t>
      </w:r>
      <w:r>
        <w:t xml:space="preserve"> </w:t>
      </w:r>
      <w:bookmarkEnd w:id="11"/>
    </w:p>
    <w:p w14:paraId="16446432" w14:textId="77777777" w:rsidR="0086161B" w:rsidRDefault="0086161B" w:rsidP="00A835A2">
      <w:pPr>
        <w:pStyle w:val="NICEnormal"/>
      </w:pPr>
      <w:r>
        <w:br w:type="page"/>
      </w:r>
    </w:p>
    <w:p w14:paraId="1EE7C9BC" w14:textId="012C0AED" w:rsidR="00FA43AB" w:rsidRPr="000C37A0" w:rsidRDefault="00FA43AB" w:rsidP="00FA43AB">
      <w:pPr>
        <w:pStyle w:val="Heading1"/>
      </w:pPr>
      <w:bookmarkStart w:id="12" w:name="_Quality_statement_6:"/>
      <w:bookmarkEnd w:id="12"/>
      <w:r w:rsidRPr="000C37A0">
        <w:lastRenderedPageBreak/>
        <w:t xml:space="preserve">Quality statement </w:t>
      </w:r>
      <w:r w:rsidR="000B0A38">
        <w:t>6</w:t>
      </w:r>
      <w:r w:rsidRPr="000C37A0">
        <w:t xml:space="preserve">: </w:t>
      </w:r>
      <w:r w:rsidR="00B837DD">
        <w:t>A</w:t>
      </w:r>
      <w:r w:rsidR="000B0A38">
        <w:t>ssess</w:t>
      </w:r>
      <w:r w:rsidR="00B837DD">
        <w:t>ing</w:t>
      </w:r>
      <w:r w:rsidR="000B0A38">
        <w:t xml:space="preserve"> </w:t>
      </w:r>
      <w:r w:rsidR="00B837DD">
        <w:t xml:space="preserve">for </w:t>
      </w:r>
      <w:r w:rsidR="00D90D1E">
        <w:t>diabetic</w:t>
      </w:r>
      <w:r w:rsidR="00B837DD">
        <w:t xml:space="preserve"> foot </w:t>
      </w:r>
      <w:r w:rsidR="00D90D1E">
        <w:t>problems</w:t>
      </w:r>
      <w:r w:rsidR="00B837DD">
        <w:t xml:space="preserve"> </w:t>
      </w:r>
      <w:r w:rsidR="000B0A38">
        <w:t>on admission to hospital</w:t>
      </w:r>
      <w:r>
        <w:t xml:space="preserve"> </w:t>
      </w:r>
    </w:p>
    <w:p w14:paraId="45692C77" w14:textId="77777777" w:rsidR="00FA43AB" w:rsidRPr="000C37A0" w:rsidRDefault="00FA43AB" w:rsidP="00FA43AB">
      <w:pPr>
        <w:pStyle w:val="Heading2"/>
      </w:pPr>
      <w:r w:rsidRPr="000C37A0">
        <w:t>Quality statement</w:t>
      </w:r>
    </w:p>
    <w:p w14:paraId="6EDB9B2F" w14:textId="7F0A7CCE" w:rsidR="00FA43AB" w:rsidRDefault="000B0A38" w:rsidP="00FA43AB">
      <w:pPr>
        <w:pStyle w:val="NICEnormal"/>
      </w:pPr>
      <w:r>
        <w:t xml:space="preserve">Adults with </w:t>
      </w:r>
      <w:r w:rsidR="00167B14">
        <w:t>type 2</w:t>
      </w:r>
      <w:r>
        <w:t xml:space="preserve"> diabetes </w:t>
      </w:r>
      <w:r w:rsidR="002618AA">
        <w:t xml:space="preserve">who are </w:t>
      </w:r>
      <w:r>
        <w:t xml:space="preserve">admitted to hospital are assessed for their risk of developing a diabetic foot problem. </w:t>
      </w:r>
      <w:r w:rsidRPr="000B0A38">
        <w:rPr>
          <w:b/>
          <w:bCs/>
        </w:rPr>
        <w:t>[new 202</w:t>
      </w:r>
      <w:r w:rsidR="003B65B8">
        <w:rPr>
          <w:b/>
          <w:bCs/>
        </w:rPr>
        <w:t>2</w:t>
      </w:r>
      <w:r w:rsidRPr="000B0A38">
        <w:rPr>
          <w:b/>
          <w:bCs/>
        </w:rPr>
        <w:t>]</w:t>
      </w:r>
    </w:p>
    <w:p w14:paraId="37B87756" w14:textId="77777777" w:rsidR="00FA43AB" w:rsidRPr="000C37A0" w:rsidRDefault="00FA43AB" w:rsidP="00FA43AB">
      <w:pPr>
        <w:pStyle w:val="Heading2"/>
      </w:pPr>
      <w:r w:rsidRPr="000C37A0">
        <w:t xml:space="preserve">Rationale </w:t>
      </w:r>
    </w:p>
    <w:p w14:paraId="3AC6F7C8" w14:textId="16CB14C4" w:rsidR="00FA43AB" w:rsidRPr="000C37A0" w:rsidRDefault="00CA5D60" w:rsidP="00FA43AB">
      <w:pPr>
        <w:pStyle w:val="NICEnormal"/>
      </w:pPr>
      <w:r>
        <w:t xml:space="preserve">Assessing for </w:t>
      </w:r>
      <w:r w:rsidR="00CD5F68">
        <w:t xml:space="preserve">the </w:t>
      </w:r>
      <w:r>
        <w:t>risk</w:t>
      </w:r>
      <w:r w:rsidR="00CD5F68">
        <w:t xml:space="preserve"> of developing a diabetic foot problem</w:t>
      </w:r>
      <w:r>
        <w:t xml:space="preserve"> </w:t>
      </w:r>
      <w:r w:rsidR="00B837DD">
        <w:t xml:space="preserve">and timely care </w:t>
      </w:r>
      <w:r>
        <w:t xml:space="preserve">during a hospital admission </w:t>
      </w:r>
      <w:r w:rsidR="00B837DD">
        <w:t>by</w:t>
      </w:r>
      <w:r w:rsidR="00272F30">
        <w:t xml:space="preserve"> skilled healthcare professionals </w:t>
      </w:r>
      <w:r w:rsidR="00B837DD">
        <w:t>decreases the</w:t>
      </w:r>
      <w:r w:rsidR="00272F30">
        <w:t xml:space="preserve"> probability </w:t>
      </w:r>
      <w:r w:rsidR="00B837DD">
        <w:t xml:space="preserve">of ensuing </w:t>
      </w:r>
      <w:r w:rsidR="00A95403">
        <w:t xml:space="preserve">diabetic foot </w:t>
      </w:r>
      <w:r w:rsidR="00272F30">
        <w:t>problems.</w:t>
      </w:r>
    </w:p>
    <w:p w14:paraId="7E1C8FD1" w14:textId="77777777" w:rsidR="00FA43AB" w:rsidRPr="000C37A0" w:rsidRDefault="00FA43AB" w:rsidP="00FA43AB">
      <w:pPr>
        <w:pStyle w:val="Heading2"/>
      </w:pPr>
      <w:r w:rsidRPr="000C37A0">
        <w:t xml:space="preserve">Quality </w:t>
      </w:r>
      <w:r w:rsidRPr="00945D72">
        <w:t>measures</w:t>
      </w:r>
    </w:p>
    <w:p w14:paraId="28C62ECD" w14:textId="1E846FF0" w:rsidR="00FA43AB" w:rsidRPr="006448B2" w:rsidRDefault="00FA43AB" w:rsidP="00FA43AB">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1534CD3D" w14:textId="77777777" w:rsidR="00FA43AB" w:rsidRPr="000C37A0" w:rsidRDefault="00FA43AB" w:rsidP="00FA43AB">
      <w:pPr>
        <w:pStyle w:val="Heading3"/>
      </w:pPr>
      <w:r w:rsidRPr="00945D72">
        <w:t>Structure</w:t>
      </w:r>
    </w:p>
    <w:p w14:paraId="25B26AB6" w14:textId="13A5FE39" w:rsidR="00FA43AB" w:rsidRDefault="00184BB8" w:rsidP="00FA43AB">
      <w:pPr>
        <w:pStyle w:val="NICEnormal"/>
      </w:pPr>
      <w:r>
        <w:t xml:space="preserve">a) </w:t>
      </w:r>
      <w:r w:rsidR="0086161B">
        <w:t xml:space="preserve">Evidence of local </w:t>
      </w:r>
      <w:r w:rsidR="003B65B8">
        <w:t xml:space="preserve">systems </w:t>
      </w:r>
      <w:r w:rsidR="0086161B">
        <w:t xml:space="preserve">to </w:t>
      </w:r>
      <w:r w:rsidR="003B65B8">
        <w:t>identify</w:t>
      </w:r>
      <w:r w:rsidR="0086161B">
        <w:t xml:space="preserve"> </w:t>
      </w:r>
      <w:r w:rsidR="003B65B8">
        <w:t xml:space="preserve">all </w:t>
      </w:r>
      <w:r w:rsidR="0086161B">
        <w:t xml:space="preserve">adults with </w:t>
      </w:r>
      <w:r w:rsidR="00167B14">
        <w:t>type 2</w:t>
      </w:r>
      <w:r w:rsidR="0086161B">
        <w:t xml:space="preserve"> diabetes </w:t>
      </w:r>
      <w:r w:rsidR="002D4BB3">
        <w:t>when they are admitted to hospital</w:t>
      </w:r>
      <w:r w:rsidR="0086161B">
        <w:t>.</w:t>
      </w:r>
      <w:r w:rsidR="00FA43AB" w:rsidRPr="000C37A0">
        <w:t xml:space="preserve"> </w:t>
      </w:r>
    </w:p>
    <w:p w14:paraId="48B4A1E2" w14:textId="33DB3F02" w:rsidR="00FA43AB" w:rsidRDefault="00FA43AB" w:rsidP="00FA43AB">
      <w:pPr>
        <w:pStyle w:val="NICEnormal"/>
      </w:pPr>
      <w:r w:rsidRPr="00B4696C">
        <w:rPr>
          <w:b/>
          <w:iCs/>
        </w:rPr>
        <w:t>Data source:</w:t>
      </w:r>
      <w:r w:rsidRPr="000C37A0">
        <w:t xml:space="preserve"> </w:t>
      </w:r>
      <w:r w:rsidR="0086161B" w:rsidRPr="003809C9">
        <w:t xml:space="preserve">The </w:t>
      </w:r>
      <w:hyperlink r:id="rId60" w:anchor=".YuK5Tz3MLct" w:history="1">
        <w:r w:rsidR="0086161B" w:rsidRPr="00BC6FDE">
          <w:rPr>
            <w:rStyle w:val="Hyperlink"/>
          </w:rPr>
          <w:t>National Diabetes Audit</w:t>
        </w:r>
        <w:r w:rsidR="000C1AF0">
          <w:rPr>
            <w:rStyle w:val="Hyperlink"/>
          </w:rPr>
          <w:t>’s</w:t>
        </w:r>
        <w:r w:rsidR="0086161B" w:rsidRPr="00BC6FDE">
          <w:rPr>
            <w:rStyle w:val="Hyperlink"/>
          </w:rPr>
          <w:t xml:space="preserve"> </w:t>
        </w:r>
        <w:r w:rsidR="00BC6FDE" w:rsidRPr="00BC6FDE">
          <w:rPr>
            <w:rStyle w:val="Hyperlink"/>
          </w:rPr>
          <w:t>inpatient safety audit</w:t>
        </w:r>
      </w:hyperlink>
      <w:r w:rsidR="00BC6FDE">
        <w:t xml:space="preserve"> </w:t>
      </w:r>
      <w:r w:rsidR="0086161B" w:rsidRPr="006406CE">
        <w:t>includes</w:t>
      </w:r>
      <w:r w:rsidR="0086161B">
        <w:t xml:space="preserve"> data on the number of </w:t>
      </w:r>
      <w:r w:rsidR="00BC6FDE">
        <w:t>providers that have a robust system to identify all people with diabetes on admission to hospital</w:t>
      </w:r>
      <w:r w:rsidR="0086161B">
        <w:t>.</w:t>
      </w:r>
    </w:p>
    <w:p w14:paraId="5628B50A" w14:textId="452E8FB3" w:rsidR="00184BB8" w:rsidRDefault="00184BB8" w:rsidP="00184BB8">
      <w:pPr>
        <w:pStyle w:val="NICEnormal"/>
      </w:pPr>
      <w:r>
        <w:t xml:space="preserve">b) </w:t>
      </w:r>
      <w:r w:rsidR="00F537D3">
        <w:t xml:space="preserve">Evidence of local arrangements to provide training on providing foot assessments for adults with </w:t>
      </w:r>
      <w:r w:rsidR="00167B14">
        <w:t>type 2</w:t>
      </w:r>
      <w:r w:rsidR="00F537D3">
        <w:t xml:space="preserve"> diabetes, including risk assessment</w:t>
      </w:r>
      <w:r w:rsidR="009B2C48">
        <w:t xml:space="preserve">, </w:t>
      </w:r>
      <w:r w:rsidR="00F537D3">
        <w:t>identification of an active diabetic foot problem</w:t>
      </w:r>
      <w:r w:rsidR="009B2C48">
        <w:t xml:space="preserve"> and how to refer to the foot protection service</w:t>
      </w:r>
      <w:r w:rsidR="00F537D3">
        <w:t>, for healthcare professionals in secondary care services.</w:t>
      </w:r>
    </w:p>
    <w:p w14:paraId="17207845" w14:textId="127BB041" w:rsidR="00184BB8" w:rsidRDefault="00184BB8" w:rsidP="00FA43AB">
      <w:pPr>
        <w:pStyle w:val="NICEnormal"/>
      </w:pPr>
      <w:r w:rsidRPr="00B4696C">
        <w:rPr>
          <w:b/>
          <w:iCs/>
        </w:rPr>
        <w:t>Data source:</w:t>
      </w:r>
      <w:r w:rsidRPr="000C37A0">
        <w:t xml:space="preserve"> </w:t>
      </w:r>
      <w:r w:rsidR="00F537D3" w:rsidRPr="003809C9">
        <w:t>No routinely collected national data for this measure has been identified. Data can be collected from information recorded locally by healthcare professionals and provider organisations, for example from</w:t>
      </w:r>
      <w:r w:rsidR="00F537D3">
        <w:t xml:space="preserve"> training records, competency assessment and record</w:t>
      </w:r>
      <w:r w:rsidR="00A95403">
        <w:t>s</w:t>
      </w:r>
      <w:r w:rsidR="00F537D3">
        <w:t xml:space="preserve"> of continuous professional development</w:t>
      </w:r>
      <w:r>
        <w:t>.</w:t>
      </w:r>
    </w:p>
    <w:p w14:paraId="55DE7D2E" w14:textId="77777777" w:rsidR="00FA43AB" w:rsidRPr="000C37A0" w:rsidRDefault="00FA43AB" w:rsidP="00FA43AB">
      <w:pPr>
        <w:pStyle w:val="Heading3"/>
      </w:pPr>
      <w:r w:rsidRPr="000C37A0">
        <w:lastRenderedPageBreak/>
        <w:t>Process</w:t>
      </w:r>
    </w:p>
    <w:p w14:paraId="5375436C" w14:textId="0E7CE1A1" w:rsidR="00FA43AB" w:rsidRPr="000C37A0" w:rsidRDefault="00ED4722" w:rsidP="00FA43AB">
      <w:pPr>
        <w:pStyle w:val="NICEnormal"/>
        <w:rPr>
          <w:highlight w:val="cyan"/>
        </w:rPr>
      </w:pPr>
      <w:r>
        <w:t>P</w:t>
      </w:r>
      <w:r w:rsidR="00AF03CC">
        <w:t>roportion of a</w:t>
      </w:r>
      <w:r w:rsidR="00272F30">
        <w:t xml:space="preserve">dults with </w:t>
      </w:r>
      <w:r w:rsidR="00167B14">
        <w:t>type 2</w:t>
      </w:r>
      <w:r w:rsidR="00272F30">
        <w:t xml:space="preserve"> diabetes admitted to hospital </w:t>
      </w:r>
      <w:r w:rsidR="003809C9">
        <w:t xml:space="preserve">who </w:t>
      </w:r>
      <w:r w:rsidR="00B040A9">
        <w:t xml:space="preserve">had </w:t>
      </w:r>
      <w:r w:rsidR="003809C9">
        <w:t>a foot assessment.</w:t>
      </w:r>
    </w:p>
    <w:p w14:paraId="54A86DC9" w14:textId="113FACCC" w:rsidR="00FA43AB" w:rsidRPr="000C37A0" w:rsidRDefault="00FA43AB" w:rsidP="00FA43AB">
      <w:pPr>
        <w:pStyle w:val="NICEnormal"/>
      </w:pPr>
      <w:r w:rsidRPr="000C37A0">
        <w:t xml:space="preserve">Numerator – </w:t>
      </w:r>
      <w:r w:rsidR="003809C9">
        <w:t xml:space="preserve">the number in the denominator who </w:t>
      </w:r>
      <w:r w:rsidR="00B040A9">
        <w:t xml:space="preserve">had </w:t>
      </w:r>
      <w:r w:rsidR="003809C9">
        <w:t>a foot assessment.</w:t>
      </w:r>
      <w:r>
        <w:t xml:space="preserve"> </w:t>
      </w:r>
    </w:p>
    <w:p w14:paraId="5C8892E8" w14:textId="5EA3F5B2" w:rsidR="00FA43AB" w:rsidRPr="000C37A0" w:rsidRDefault="00FA43AB" w:rsidP="00FA43AB">
      <w:pPr>
        <w:pStyle w:val="NICEnormal"/>
      </w:pPr>
      <w:r w:rsidRPr="000C37A0">
        <w:t xml:space="preserve">Denominator – </w:t>
      </w:r>
      <w:r w:rsidR="003809C9">
        <w:t xml:space="preserve">the number of adults with </w:t>
      </w:r>
      <w:r w:rsidR="00167B14">
        <w:t>type 2</w:t>
      </w:r>
      <w:r w:rsidR="003809C9">
        <w:t xml:space="preserve"> diabetes admitted to hospital.</w:t>
      </w:r>
      <w:r>
        <w:t xml:space="preserve"> </w:t>
      </w:r>
    </w:p>
    <w:p w14:paraId="7E78B4C8" w14:textId="5DBB622D" w:rsidR="00FA43AB" w:rsidRDefault="00FA43AB" w:rsidP="00FA43AB">
      <w:pPr>
        <w:pStyle w:val="NICEnormal"/>
      </w:pPr>
      <w:r w:rsidRPr="00B4696C">
        <w:rPr>
          <w:b/>
          <w:iCs/>
        </w:rPr>
        <w:t>Data source</w:t>
      </w:r>
      <w:r w:rsidRPr="003809C9">
        <w:rPr>
          <w:b/>
          <w:iCs/>
        </w:rPr>
        <w:t>:</w:t>
      </w:r>
      <w:r w:rsidRPr="003809C9">
        <w:t xml:space="preserve"> </w:t>
      </w:r>
      <w:r w:rsidR="003809C9" w:rsidRPr="003809C9">
        <w:t xml:space="preserve">No routinely collected national data for this measure has been identified. Data can be collected from information recorded locally by healthcare professionals and provider organisations, for example from patient records. </w:t>
      </w:r>
    </w:p>
    <w:p w14:paraId="6FAD42FC" w14:textId="77777777" w:rsidR="00FA43AB" w:rsidRPr="000C37A0" w:rsidRDefault="00FA43AB" w:rsidP="00FA43AB">
      <w:pPr>
        <w:pStyle w:val="Heading3"/>
      </w:pPr>
      <w:r w:rsidRPr="000C37A0">
        <w:t>Outcome</w:t>
      </w:r>
    </w:p>
    <w:p w14:paraId="2DD5932C" w14:textId="3DE13260" w:rsidR="009B2C48" w:rsidRDefault="009B2C48" w:rsidP="00BC6FDE">
      <w:pPr>
        <w:pStyle w:val="NICEnormal"/>
      </w:pPr>
      <w:r>
        <w:t>a) Incidence of diabetic foot ulcer identified on hospital admission</w:t>
      </w:r>
      <w:r w:rsidR="00EC1CAF">
        <w:t xml:space="preserve"> </w:t>
      </w:r>
      <w:r>
        <w:t>in adults with type 2 diabetes.</w:t>
      </w:r>
    </w:p>
    <w:p w14:paraId="7AD170CA" w14:textId="5C697E4B" w:rsidR="009B2C48" w:rsidRDefault="009B2C48" w:rsidP="00BC6FDE">
      <w:pPr>
        <w:pStyle w:val="NICEnormal"/>
      </w:pPr>
      <w:r w:rsidRPr="00B4696C">
        <w:rPr>
          <w:b/>
          <w:iCs/>
        </w:rPr>
        <w:t>Data source</w:t>
      </w:r>
      <w:r w:rsidRPr="003809C9">
        <w:rPr>
          <w:b/>
          <w:iCs/>
        </w:rPr>
        <w:t>:</w:t>
      </w:r>
      <w:r w:rsidRPr="003809C9">
        <w:t xml:space="preserve"> No routinely collected national data for this measure has been identified. Data can be collected from information recorded locally by healthcare professionals and provider organisations, for example from patient records. </w:t>
      </w:r>
    </w:p>
    <w:p w14:paraId="0D2F4F07" w14:textId="1760C1ED" w:rsidR="00BC6FDE" w:rsidRPr="000C37A0" w:rsidRDefault="009B2C48" w:rsidP="00BC6FDE">
      <w:pPr>
        <w:pStyle w:val="NICEnormal"/>
      </w:pPr>
      <w:r>
        <w:t>b</w:t>
      </w:r>
      <w:r w:rsidR="00BC6FDE">
        <w:t xml:space="preserve">) Rate of diabetic foot ulcer in </w:t>
      </w:r>
      <w:r w:rsidR="00A25389">
        <w:t>adults</w:t>
      </w:r>
      <w:r w:rsidR="00BC6FDE">
        <w:t xml:space="preserve"> with </w:t>
      </w:r>
      <w:r w:rsidR="00167B14">
        <w:t>type 2</w:t>
      </w:r>
      <w:r w:rsidR="00BC6FDE">
        <w:t xml:space="preserve"> diabetes during a hospital admission. </w:t>
      </w:r>
    </w:p>
    <w:p w14:paraId="6AF77D5B" w14:textId="27E84366" w:rsidR="00BC6FDE" w:rsidRPr="000C37A0" w:rsidRDefault="00BC6FDE" w:rsidP="00BC6FDE">
      <w:pPr>
        <w:pStyle w:val="NICEnormal"/>
      </w:pPr>
      <w:r w:rsidRPr="00B4696C">
        <w:rPr>
          <w:b/>
          <w:bCs/>
        </w:rPr>
        <w:t>Data source:</w:t>
      </w:r>
      <w:r w:rsidRPr="00B273ED">
        <w:t xml:space="preserve"> </w:t>
      </w:r>
      <w:r w:rsidRPr="003809C9">
        <w:t xml:space="preserve">The </w:t>
      </w:r>
      <w:hyperlink r:id="rId61" w:anchor=".YuK5Tz3MLct" w:history="1">
        <w:r w:rsidRPr="00BC6FDE">
          <w:rPr>
            <w:rStyle w:val="Hyperlink"/>
          </w:rPr>
          <w:t>National Diabetes Audit</w:t>
        </w:r>
        <w:r w:rsidR="000C1AF0">
          <w:rPr>
            <w:rStyle w:val="Hyperlink"/>
          </w:rPr>
          <w:t>’s</w:t>
        </w:r>
        <w:r w:rsidRPr="00BC6FDE">
          <w:rPr>
            <w:rStyle w:val="Hyperlink"/>
          </w:rPr>
          <w:t xml:space="preserve"> inpatient safety audit</w:t>
        </w:r>
      </w:hyperlink>
      <w:r>
        <w:t xml:space="preserve"> </w:t>
      </w:r>
      <w:r w:rsidRPr="006406CE">
        <w:t>includes</w:t>
      </w:r>
      <w:r>
        <w:t xml:space="preserve"> data on the number, frequency and rate per 100,00</w:t>
      </w:r>
      <w:r w:rsidR="00EF79EA">
        <w:t>0 </w:t>
      </w:r>
      <w:r>
        <w:t>bed days of inpatient harms, including diabetic foot ulcer.</w:t>
      </w:r>
      <w:r w:rsidRPr="000C37A0">
        <w:rPr>
          <w:rFonts w:cs="Arial"/>
        </w:rPr>
        <w:t xml:space="preserve"> </w:t>
      </w:r>
    </w:p>
    <w:p w14:paraId="03700150" w14:textId="77777777" w:rsidR="00FA43AB" w:rsidRDefault="00FA43AB" w:rsidP="00FA43AB">
      <w:pPr>
        <w:pStyle w:val="Heading2"/>
      </w:pPr>
      <w:r w:rsidRPr="000C37A0">
        <w:t xml:space="preserve">What the quality statement means for </w:t>
      </w:r>
      <w:r>
        <w:t>different audiences</w:t>
      </w:r>
    </w:p>
    <w:p w14:paraId="42541CDF" w14:textId="45B72A3E" w:rsidR="00FA43AB" w:rsidRPr="000C37A0" w:rsidRDefault="00FA43AB" w:rsidP="00FA43AB">
      <w:pPr>
        <w:pStyle w:val="NICEnormal"/>
      </w:pPr>
      <w:r w:rsidRPr="000C37A0">
        <w:rPr>
          <w:b/>
        </w:rPr>
        <w:t>Service providers</w:t>
      </w:r>
      <w:r>
        <w:t xml:space="preserve"> (</w:t>
      </w:r>
      <w:r w:rsidR="00C34B32">
        <w:rPr>
          <w:rStyle w:val="NICEnormalChar"/>
        </w:rPr>
        <w:t>secondary care services</w:t>
      </w:r>
      <w:r>
        <w:rPr>
          <w:rStyle w:val="NICEnormalChar"/>
        </w:rPr>
        <w:t>)</w:t>
      </w:r>
      <w:r w:rsidRPr="00F616AD">
        <w:t xml:space="preserve"> </w:t>
      </w:r>
      <w:r>
        <w:t>ensure that</w:t>
      </w:r>
      <w:r w:rsidRPr="000C37A0">
        <w:t xml:space="preserve"> </w:t>
      </w:r>
      <w:r w:rsidR="00C34B32">
        <w:t xml:space="preserve">a foot </w:t>
      </w:r>
      <w:r w:rsidR="000C1AF0">
        <w:t xml:space="preserve">care </w:t>
      </w:r>
      <w:r w:rsidR="00C34B32">
        <w:t xml:space="preserve">service is available within hospitals to provide foot assessments to adults with </w:t>
      </w:r>
      <w:r w:rsidR="00167B14">
        <w:t>type 2</w:t>
      </w:r>
      <w:r w:rsidR="00C34B32">
        <w:t xml:space="preserve"> diabetes when they are admitted to hospital. They ensure that a multidisciplinary foot</w:t>
      </w:r>
      <w:r w:rsidR="000C1AF0">
        <w:t xml:space="preserve"> </w:t>
      </w:r>
      <w:r w:rsidR="00C34B32">
        <w:t xml:space="preserve">care team is available for management of any </w:t>
      </w:r>
      <w:r w:rsidR="000C1AF0">
        <w:t xml:space="preserve">high risk and active </w:t>
      </w:r>
      <w:r w:rsidR="00C34B32">
        <w:t xml:space="preserve">foot problems that are identified. </w:t>
      </w:r>
    </w:p>
    <w:p w14:paraId="2FE468C3" w14:textId="57E2F4A9" w:rsidR="00FA43AB" w:rsidRPr="000C37A0" w:rsidRDefault="00FA43AB" w:rsidP="00FA43AB">
      <w:pPr>
        <w:pStyle w:val="NICEnormal"/>
      </w:pPr>
      <w:r w:rsidRPr="000C37A0">
        <w:rPr>
          <w:b/>
        </w:rPr>
        <w:t xml:space="preserve">Healthcare </w:t>
      </w:r>
      <w:r w:rsidR="00C34B32">
        <w:rPr>
          <w:b/>
        </w:rPr>
        <w:t>professionals</w:t>
      </w:r>
      <w:r w:rsidRPr="00F50622">
        <w:t xml:space="preserve"> </w:t>
      </w:r>
      <w:r>
        <w:t>(</w:t>
      </w:r>
      <w:r w:rsidR="00E463D8">
        <w:t xml:space="preserve">members of the </w:t>
      </w:r>
      <w:r w:rsidR="00C34B32">
        <w:rPr>
          <w:rStyle w:val="NICEnormalChar"/>
        </w:rPr>
        <w:t xml:space="preserve">foot </w:t>
      </w:r>
      <w:r w:rsidR="00EC1CAF">
        <w:rPr>
          <w:rStyle w:val="NICEnormalChar"/>
        </w:rPr>
        <w:t xml:space="preserve">care </w:t>
      </w:r>
      <w:r w:rsidR="00C34B32">
        <w:rPr>
          <w:rStyle w:val="NICEnormalChar"/>
        </w:rPr>
        <w:t>service</w:t>
      </w:r>
      <w:r w:rsidR="000C1AF0">
        <w:rPr>
          <w:rStyle w:val="NICEnormalChar"/>
        </w:rPr>
        <w:t>, nurses, doctors and podiatrists</w:t>
      </w:r>
      <w:r>
        <w:rPr>
          <w:rStyle w:val="NICEnormalChar"/>
        </w:rPr>
        <w:t>)</w:t>
      </w:r>
      <w:r w:rsidRPr="00F616AD">
        <w:t xml:space="preserve"> </w:t>
      </w:r>
      <w:r w:rsidR="00C34B32">
        <w:t xml:space="preserve">provide foot assessments to adults with </w:t>
      </w:r>
      <w:r w:rsidR="00167B14">
        <w:t>type 2</w:t>
      </w:r>
      <w:r w:rsidR="00C34B32">
        <w:t xml:space="preserve"> diabetes when they are </w:t>
      </w:r>
      <w:r w:rsidR="00C34B32">
        <w:lastRenderedPageBreak/>
        <w:t>admitted to hospital. They can refer to and work with the multidisciplinary foot</w:t>
      </w:r>
      <w:r w:rsidR="000C1AF0">
        <w:t xml:space="preserve"> </w:t>
      </w:r>
      <w:r w:rsidR="00EC1CAF">
        <w:t xml:space="preserve">protection </w:t>
      </w:r>
      <w:r w:rsidR="000C1AF0">
        <w:t xml:space="preserve">service </w:t>
      </w:r>
      <w:r w:rsidR="00C34B32">
        <w:t>if any foot problems are identified on assessment.</w:t>
      </w:r>
    </w:p>
    <w:p w14:paraId="6893BAD5" w14:textId="7650BC08" w:rsidR="00FA43AB" w:rsidRPr="000C37A0" w:rsidRDefault="00FA43AB" w:rsidP="00FA43AB">
      <w:pPr>
        <w:pStyle w:val="NICEnormal"/>
      </w:pPr>
      <w:r w:rsidRPr="000C37A0">
        <w:rPr>
          <w:b/>
        </w:rPr>
        <w:t>Commissioners</w:t>
      </w:r>
      <w:r>
        <w:t xml:space="preserve"> </w:t>
      </w:r>
      <w:r w:rsidR="00C34B32">
        <w:rPr>
          <w:rStyle w:val="NICEnormalChar"/>
        </w:rPr>
        <w:t>(</w:t>
      </w:r>
      <w:r w:rsidR="00ED4722">
        <w:rPr>
          <w:rStyle w:val="NICEnormalChar"/>
        </w:rPr>
        <w:t xml:space="preserve">such as </w:t>
      </w:r>
      <w:r w:rsidR="00C34B32">
        <w:rPr>
          <w:rStyle w:val="NICEnormalChar"/>
        </w:rPr>
        <w:t>integrated care systems and NHS England</w:t>
      </w:r>
      <w:r w:rsidR="00ED4722">
        <w:rPr>
          <w:rStyle w:val="NICEnormalChar"/>
        </w:rPr>
        <w:t>)</w:t>
      </w:r>
      <w:r w:rsidRPr="00BE5349">
        <w:t xml:space="preserve"> </w:t>
      </w:r>
      <w:r>
        <w:t>ensure that</w:t>
      </w:r>
      <w:r w:rsidRPr="000C37A0">
        <w:t xml:space="preserve"> </w:t>
      </w:r>
      <w:r w:rsidR="00C34B32">
        <w:t xml:space="preserve">they commission </w:t>
      </w:r>
      <w:r w:rsidR="000C1AF0">
        <w:t xml:space="preserve">multidisciplinary </w:t>
      </w:r>
      <w:r w:rsidR="00C34B32">
        <w:t xml:space="preserve">foot </w:t>
      </w:r>
      <w:r w:rsidR="000C1AF0">
        <w:t xml:space="preserve">care </w:t>
      </w:r>
      <w:r w:rsidR="00C34B32">
        <w:t>services and foot</w:t>
      </w:r>
      <w:r w:rsidR="000C1AF0">
        <w:t xml:space="preserve"> </w:t>
      </w:r>
      <w:r w:rsidR="00CB00B1">
        <w:t xml:space="preserve">protection services </w:t>
      </w:r>
      <w:r w:rsidR="00C34B32">
        <w:t xml:space="preserve">to provide </w:t>
      </w:r>
      <w:r w:rsidR="000C1AF0">
        <w:t>management of foot problems including high risk a</w:t>
      </w:r>
      <w:r w:rsidR="00CB00B1">
        <w:t>n</w:t>
      </w:r>
      <w:r w:rsidR="000C1AF0">
        <w:t xml:space="preserve">d active foot problems identified from </w:t>
      </w:r>
      <w:r w:rsidR="00C34B32">
        <w:t xml:space="preserve">foot assessments for adults with </w:t>
      </w:r>
      <w:r w:rsidR="00167B14">
        <w:t>type 2</w:t>
      </w:r>
      <w:r w:rsidR="00C34B32">
        <w:t xml:space="preserve"> diabetes when they are admitted to hospital. </w:t>
      </w:r>
    </w:p>
    <w:p w14:paraId="06736DDA" w14:textId="1C9CBC1A" w:rsidR="00FA43AB" w:rsidRDefault="00DA4201" w:rsidP="00FA43AB">
      <w:pPr>
        <w:pStyle w:val="NICEnormal"/>
      </w:pPr>
      <w:r>
        <w:rPr>
          <w:b/>
        </w:rPr>
        <w:t xml:space="preserve">Adults with </w:t>
      </w:r>
      <w:r w:rsidR="00167B14">
        <w:rPr>
          <w:b/>
        </w:rPr>
        <w:t>type 2</w:t>
      </w:r>
      <w:r>
        <w:rPr>
          <w:b/>
        </w:rPr>
        <w:t xml:space="preserve"> diabetes who are admitted to hospital</w:t>
      </w:r>
      <w:r w:rsidR="00FA43AB" w:rsidRPr="000C37A0">
        <w:t xml:space="preserve"> </w:t>
      </w:r>
      <w:r>
        <w:t>have a check of their feet for any problems that may be related to their diabetes.</w:t>
      </w:r>
    </w:p>
    <w:p w14:paraId="458D39F6" w14:textId="77777777" w:rsidR="00FA43AB" w:rsidRPr="000C37A0" w:rsidRDefault="00FA43AB" w:rsidP="00FA43AB">
      <w:pPr>
        <w:pStyle w:val="Heading2"/>
      </w:pPr>
      <w:r w:rsidRPr="000C37A0">
        <w:t>Source guidance</w:t>
      </w:r>
    </w:p>
    <w:p w14:paraId="55F57B91" w14:textId="644F4D30" w:rsidR="00FA43AB" w:rsidRDefault="00116F3A" w:rsidP="00FA43AB">
      <w:pPr>
        <w:pStyle w:val="NICEnormal"/>
        <w:rPr>
          <w:highlight w:val="cyan"/>
        </w:rPr>
      </w:pPr>
      <w:hyperlink r:id="rId62" w:history="1">
        <w:r w:rsidR="000B0A38" w:rsidRPr="000B0A38">
          <w:rPr>
            <w:rStyle w:val="Hyperlink"/>
          </w:rPr>
          <w:t>Diabetic foot problems: prevention and management. NICE guideline NG19</w:t>
        </w:r>
      </w:hyperlink>
      <w:r w:rsidR="000B0A38">
        <w:t xml:space="preserve"> (2015, updated 2019), recommendation 1.3.3</w:t>
      </w:r>
    </w:p>
    <w:p w14:paraId="7DC6ECFB" w14:textId="77777777" w:rsidR="00FA43AB" w:rsidRPr="000C37A0" w:rsidRDefault="00FA43AB" w:rsidP="00FA43AB">
      <w:pPr>
        <w:pStyle w:val="Heading2"/>
      </w:pPr>
      <w:r w:rsidRPr="000C37A0">
        <w:t>Definitions of terms used in this quality statement</w:t>
      </w:r>
    </w:p>
    <w:p w14:paraId="30EA6021" w14:textId="79C48BDD" w:rsidR="00FA43AB" w:rsidRDefault="00DA4201" w:rsidP="00FA43AB">
      <w:pPr>
        <w:pStyle w:val="Heading3"/>
      </w:pPr>
      <w:r>
        <w:t>Assessed for their risk of developing a diabetic foot problem</w:t>
      </w:r>
    </w:p>
    <w:p w14:paraId="2A76A78F" w14:textId="3030F2D2" w:rsidR="00FA43AB" w:rsidRDefault="00DA4201" w:rsidP="00FA43AB">
      <w:pPr>
        <w:pStyle w:val="NICEnormal"/>
      </w:pPr>
      <w:r>
        <w:t xml:space="preserve">Adults with </w:t>
      </w:r>
      <w:r w:rsidR="00167B14">
        <w:t>type 2</w:t>
      </w:r>
      <w:r>
        <w:t xml:space="preserve"> diabetes should remove their shoes, socks, bandages and dressings for the assessment. Their feet should be examined for the following risk factors:</w:t>
      </w:r>
    </w:p>
    <w:p w14:paraId="2BED790B" w14:textId="124A6B41" w:rsidR="00DA4201" w:rsidRDefault="00DA4201" w:rsidP="00DA4201">
      <w:pPr>
        <w:pStyle w:val="Bulletleft1"/>
      </w:pPr>
      <w:r>
        <w:t>neuropathy (using a 10</w:t>
      </w:r>
      <w:r w:rsidR="00C452E1">
        <w:t> </w:t>
      </w:r>
      <w:r>
        <w:t>g monofilament as part of a foot sensory examination)</w:t>
      </w:r>
    </w:p>
    <w:p w14:paraId="4FC91518" w14:textId="1097707A" w:rsidR="00DA4201" w:rsidRDefault="00DA4201" w:rsidP="00DA4201">
      <w:pPr>
        <w:pStyle w:val="Bulletleft1"/>
      </w:pPr>
      <w:r>
        <w:t>limb ischaemia</w:t>
      </w:r>
      <w:r w:rsidR="00DE016B">
        <w:t xml:space="preserve"> (palpation of foot pulses as part of a vascular assessment)</w:t>
      </w:r>
    </w:p>
    <w:p w14:paraId="0D3AB3FA" w14:textId="4811B1CD" w:rsidR="00DA4201" w:rsidRDefault="00DA4201" w:rsidP="00DA4201">
      <w:pPr>
        <w:pStyle w:val="Bulletleft1"/>
      </w:pPr>
      <w:r>
        <w:t>ulceration</w:t>
      </w:r>
    </w:p>
    <w:p w14:paraId="69DED844" w14:textId="3860B033" w:rsidR="00DA4201" w:rsidRDefault="00DA4201" w:rsidP="00DA4201">
      <w:pPr>
        <w:pStyle w:val="Bulletleft1"/>
      </w:pPr>
      <w:r>
        <w:t>callus</w:t>
      </w:r>
    </w:p>
    <w:p w14:paraId="705454BD" w14:textId="4877C629" w:rsidR="00DA4201" w:rsidRDefault="00DA4201" w:rsidP="00DA4201">
      <w:pPr>
        <w:pStyle w:val="Bulletleft1"/>
      </w:pPr>
      <w:r>
        <w:t>infection or inflammation</w:t>
      </w:r>
    </w:p>
    <w:p w14:paraId="35F9E3E5" w14:textId="4B6FCA91" w:rsidR="00DA4201" w:rsidRDefault="00DA4201" w:rsidP="00DA4201">
      <w:pPr>
        <w:pStyle w:val="Bulletleft1"/>
      </w:pPr>
      <w:r>
        <w:t>deformity</w:t>
      </w:r>
      <w:r w:rsidR="00DE016B">
        <w:t xml:space="preserve"> </w:t>
      </w:r>
    </w:p>
    <w:p w14:paraId="6BDC84F0" w14:textId="2C1D5E0A" w:rsidR="00DA4201" w:rsidRDefault="00DA4201" w:rsidP="00DA4201">
      <w:pPr>
        <w:pStyle w:val="Bulletleft1"/>
      </w:pPr>
      <w:r>
        <w:t>gangrene</w:t>
      </w:r>
    </w:p>
    <w:p w14:paraId="2783F0F8" w14:textId="6E22E31D" w:rsidR="00DA4201" w:rsidRDefault="00DA4201" w:rsidP="00DA4201">
      <w:pPr>
        <w:pStyle w:val="Bulletleft1"/>
      </w:pPr>
      <w:r>
        <w:t>Charcot arthropathy</w:t>
      </w:r>
      <w:r w:rsidR="00DE016B">
        <w:t xml:space="preserve"> or an unexplained red</w:t>
      </w:r>
      <w:r w:rsidR="00CB00B1">
        <w:t>,</w:t>
      </w:r>
      <w:r w:rsidR="00DE016B">
        <w:t xml:space="preserve"> hot</w:t>
      </w:r>
      <w:r w:rsidR="00CB00B1">
        <w:t>,</w:t>
      </w:r>
      <w:r w:rsidR="00DE016B">
        <w:t xml:space="preserve"> swollen foot with or without pain</w:t>
      </w:r>
    </w:p>
    <w:p w14:paraId="7DAD7820" w14:textId="6306DE54" w:rsidR="00DA4201" w:rsidRDefault="00DA4201" w:rsidP="00DA4201">
      <w:pPr>
        <w:pStyle w:val="Bulletleft1last"/>
      </w:pPr>
      <w:r>
        <w:rPr>
          <w:lang w:val="en-GB"/>
        </w:rPr>
        <w:t xml:space="preserve">ankle brachial pressure </w:t>
      </w:r>
      <w:r w:rsidRPr="00DA4201">
        <w:t>index</w:t>
      </w:r>
      <w:r>
        <w:t>.</w:t>
      </w:r>
    </w:p>
    <w:p w14:paraId="7BEAD99C" w14:textId="77777777" w:rsidR="00DA4201" w:rsidRDefault="00DA4201" w:rsidP="00DA4201">
      <w:pPr>
        <w:pStyle w:val="NICEnormal"/>
      </w:pPr>
      <w:r>
        <w:t>The risk of developing a diabetic foot problem can be assessed using the following risk stratification:</w:t>
      </w:r>
    </w:p>
    <w:p w14:paraId="7FE50CD2" w14:textId="779FC261" w:rsidR="00DA4201" w:rsidRDefault="00DA4201" w:rsidP="00DA4201">
      <w:pPr>
        <w:pStyle w:val="Bulletleft1"/>
      </w:pPr>
      <w:r>
        <w:lastRenderedPageBreak/>
        <w:t>Low risk:</w:t>
      </w:r>
    </w:p>
    <w:p w14:paraId="46F0EA90" w14:textId="0633FB2F" w:rsidR="00DA4201" w:rsidRDefault="00DA4201" w:rsidP="00DA4201">
      <w:pPr>
        <w:pStyle w:val="Bulletleft2"/>
      </w:pPr>
      <w:r>
        <w:t>no risk factors present except callus alone</w:t>
      </w:r>
      <w:r w:rsidR="004D4FD4">
        <w:t>.</w:t>
      </w:r>
    </w:p>
    <w:p w14:paraId="54F3CACA" w14:textId="1337F7F8" w:rsidR="00DA4201" w:rsidRDefault="00DA4201" w:rsidP="00DA4201">
      <w:pPr>
        <w:pStyle w:val="Bulletleft1"/>
      </w:pPr>
      <w:r>
        <w:t>Moderate risk</w:t>
      </w:r>
      <w:r w:rsidR="004D4FD4">
        <w:t>:</w:t>
      </w:r>
    </w:p>
    <w:p w14:paraId="239624C5" w14:textId="67536AC5" w:rsidR="00DA4201" w:rsidRDefault="00DA4201" w:rsidP="00DA4201">
      <w:pPr>
        <w:pStyle w:val="Bulletleft2"/>
      </w:pPr>
      <w:r>
        <w:t>deformity o</w:t>
      </w:r>
      <w:r w:rsidR="004D4FD4">
        <w:t>r</w:t>
      </w:r>
    </w:p>
    <w:p w14:paraId="23CC464E" w14:textId="68534D3C" w:rsidR="00DA4201" w:rsidRDefault="00DA4201" w:rsidP="00DA4201">
      <w:pPr>
        <w:pStyle w:val="Bulletleft2"/>
      </w:pPr>
      <w:r>
        <w:t>neuropathy or</w:t>
      </w:r>
    </w:p>
    <w:p w14:paraId="5EC6DC8C" w14:textId="60DF0F35" w:rsidR="00DA4201" w:rsidRDefault="00DA4201" w:rsidP="00DA4201">
      <w:pPr>
        <w:pStyle w:val="Bulletleft2"/>
      </w:pPr>
      <w:r>
        <w:t>non-critical limb ischaemia.</w:t>
      </w:r>
    </w:p>
    <w:p w14:paraId="0F64B28E" w14:textId="653099EB" w:rsidR="00DA4201" w:rsidRDefault="00DA4201" w:rsidP="00DA4201">
      <w:pPr>
        <w:pStyle w:val="Bulletleft1"/>
      </w:pPr>
      <w:r>
        <w:t>High risk</w:t>
      </w:r>
    </w:p>
    <w:p w14:paraId="148DA863" w14:textId="11F390DB" w:rsidR="004D4FD4" w:rsidRDefault="004D4FD4" w:rsidP="004D4FD4">
      <w:pPr>
        <w:pStyle w:val="Bulletleft2"/>
      </w:pPr>
      <w:r>
        <w:t>previous ulceration or</w:t>
      </w:r>
    </w:p>
    <w:p w14:paraId="4808D64F" w14:textId="58CB3F66" w:rsidR="004D4FD4" w:rsidRDefault="004D4FD4" w:rsidP="004D4FD4">
      <w:pPr>
        <w:pStyle w:val="Bulletleft2"/>
      </w:pPr>
      <w:r>
        <w:t>previous amputation or</w:t>
      </w:r>
    </w:p>
    <w:p w14:paraId="084C0D64" w14:textId="5AC5989C" w:rsidR="004D4FD4" w:rsidRDefault="004D4FD4" w:rsidP="004D4FD4">
      <w:pPr>
        <w:pStyle w:val="Bulletleft2"/>
      </w:pPr>
      <w:r>
        <w:t>on renal replacement therapy or</w:t>
      </w:r>
    </w:p>
    <w:p w14:paraId="697C7761" w14:textId="147C4EE4" w:rsidR="004D4FD4" w:rsidRDefault="004D4FD4" w:rsidP="004D4FD4">
      <w:pPr>
        <w:pStyle w:val="Bulletleft2"/>
      </w:pPr>
      <w:r>
        <w:t>neuropathy and non-critical limb ischaemia together or</w:t>
      </w:r>
    </w:p>
    <w:p w14:paraId="7FEB4BFA" w14:textId="7E50F6A5" w:rsidR="004D4FD4" w:rsidRDefault="004D4FD4" w:rsidP="004D4FD4">
      <w:pPr>
        <w:pStyle w:val="Bulletleft2"/>
      </w:pPr>
      <w:r>
        <w:t>neuropathy in combination with callus or deformity or</w:t>
      </w:r>
    </w:p>
    <w:p w14:paraId="03130FE8" w14:textId="0C2C6FFE" w:rsidR="004D4FD4" w:rsidRDefault="004D4FD4" w:rsidP="004D4FD4">
      <w:pPr>
        <w:pStyle w:val="Bulletleft2"/>
      </w:pPr>
      <w:r>
        <w:t>non-critical limb ischaemia in combination with callus or deformity.</w:t>
      </w:r>
    </w:p>
    <w:p w14:paraId="3DF838C6" w14:textId="35D2595C" w:rsidR="00DA4201" w:rsidRDefault="00DA4201" w:rsidP="00DA4201">
      <w:pPr>
        <w:pStyle w:val="Bulletleft1"/>
      </w:pPr>
      <w:r>
        <w:t>Active diabetic foot problem</w:t>
      </w:r>
      <w:r w:rsidR="004D4FD4">
        <w:t>:</w:t>
      </w:r>
    </w:p>
    <w:p w14:paraId="072627F8" w14:textId="16A77F89" w:rsidR="00DA4201" w:rsidRDefault="004D4FD4" w:rsidP="00DA4201">
      <w:pPr>
        <w:pStyle w:val="Bulletleft2"/>
      </w:pPr>
      <w:r>
        <w:t>ulceration or</w:t>
      </w:r>
    </w:p>
    <w:p w14:paraId="32D46225" w14:textId="301FD1C6" w:rsidR="004D4FD4" w:rsidRDefault="004D4FD4" w:rsidP="00DA4201">
      <w:pPr>
        <w:pStyle w:val="Bulletleft2"/>
      </w:pPr>
      <w:r>
        <w:t>spreading infection</w:t>
      </w:r>
      <w:r w:rsidR="00C452E1" w:rsidRPr="00C452E1">
        <w:t xml:space="preserve"> </w:t>
      </w:r>
      <w:r w:rsidR="00C452E1">
        <w:t>or</w:t>
      </w:r>
    </w:p>
    <w:p w14:paraId="17E0E4F7" w14:textId="759D53AA" w:rsidR="004D4FD4" w:rsidRDefault="004D4FD4" w:rsidP="00DA4201">
      <w:pPr>
        <w:pStyle w:val="Bulletleft2"/>
      </w:pPr>
      <w:r>
        <w:t>critical limb ischaemia or</w:t>
      </w:r>
    </w:p>
    <w:p w14:paraId="2F9F85EA" w14:textId="5738FEC8" w:rsidR="004D4FD4" w:rsidRDefault="004D4FD4" w:rsidP="00DA4201">
      <w:pPr>
        <w:pStyle w:val="Bulletleft2"/>
      </w:pPr>
      <w:r>
        <w:t>gangrene or</w:t>
      </w:r>
    </w:p>
    <w:p w14:paraId="0FD186FB" w14:textId="3DB879B1" w:rsidR="00DA4201" w:rsidRDefault="004D4FD4" w:rsidP="00B273ED">
      <w:pPr>
        <w:pStyle w:val="Bulletleft2last"/>
      </w:pPr>
      <w:r>
        <w:t>suspicion of an acute Charcot arthropathy, or an unexplained hot, red, swollen foot with or without pain.</w:t>
      </w:r>
    </w:p>
    <w:p w14:paraId="69214DDF" w14:textId="4E12A220" w:rsidR="00ED4722" w:rsidRDefault="00ED4722" w:rsidP="00ED4722">
      <w:pPr>
        <w:pStyle w:val="NICEnormal"/>
      </w:pPr>
      <w:r>
        <w:t xml:space="preserve">[Adapted from </w:t>
      </w:r>
      <w:hyperlink r:id="rId63" w:history="1">
        <w:r w:rsidRPr="00ED4722">
          <w:rPr>
            <w:rStyle w:val="Hyperlink"/>
          </w:rPr>
          <w:t>NICE’s guideline on diabetic foot problems</w:t>
        </w:r>
      </w:hyperlink>
      <w:r>
        <w:t>, recommendations 1.3.4 to 1.3.6</w:t>
      </w:r>
      <w:r w:rsidR="00F36873">
        <w:t xml:space="preserve"> and expert opinion</w:t>
      </w:r>
      <w:r>
        <w:t>]</w:t>
      </w:r>
    </w:p>
    <w:p w14:paraId="2CE5EB79" w14:textId="0F3C9B2E" w:rsidR="00FA43AB" w:rsidRPr="000C37A0" w:rsidRDefault="00FA43AB" w:rsidP="00FA43AB">
      <w:pPr>
        <w:pStyle w:val="NICEnormal"/>
      </w:pPr>
    </w:p>
    <w:p w14:paraId="526AD2B0" w14:textId="60FEA50B" w:rsidR="00C67798" w:rsidRPr="003604BE" w:rsidRDefault="00C67798" w:rsidP="00FA43AB">
      <w:pPr>
        <w:pStyle w:val="Heading1"/>
      </w:pPr>
      <w:r>
        <w:br w:type="page"/>
      </w:r>
    </w:p>
    <w:p w14:paraId="612B78F6" w14:textId="77777777" w:rsidR="001A13D3" w:rsidRDefault="001A13D3" w:rsidP="001A13D3">
      <w:pPr>
        <w:pStyle w:val="Heading1"/>
      </w:pPr>
      <w:bookmarkStart w:id="13" w:name="_Quality_statement_X"/>
      <w:bookmarkStart w:id="14" w:name="_Quality_statement_[X]"/>
      <w:bookmarkStart w:id="15" w:name="_Update_information_2"/>
      <w:bookmarkEnd w:id="13"/>
      <w:bookmarkEnd w:id="14"/>
      <w:bookmarkEnd w:id="15"/>
      <w:r>
        <w:lastRenderedPageBreak/>
        <w:t>Update information</w:t>
      </w:r>
    </w:p>
    <w:p w14:paraId="7247CB4A" w14:textId="34E29383" w:rsidR="00E463D8" w:rsidRDefault="00E463D8" w:rsidP="00E463D8">
      <w:pPr>
        <w:pStyle w:val="NICEnormal"/>
      </w:pPr>
      <w:r>
        <w:rPr>
          <w:b/>
        </w:rPr>
        <w:t>September 2022</w:t>
      </w:r>
      <w:r w:rsidR="00501F9E">
        <w:rPr>
          <w:b/>
        </w:rPr>
        <w:t>:</w:t>
      </w:r>
      <w:r w:rsidR="00501F9E" w:rsidRPr="00501F9E">
        <w:t xml:space="preserve"> T</w:t>
      </w:r>
      <w:r w:rsidR="001A13D3" w:rsidRPr="00501F9E">
        <w:t>his</w:t>
      </w:r>
      <w:r w:rsidR="001A13D3" w:rsidRPr="00AE4C4E">
        <w:t xml:space="preserve"> quality standard was updated and statements prioritised in </w:t>
      </w:r>
      <w:r>
        <w:t>2011 and 2016</w:t>
      </w:r>
      <w:r w:rsidR="001A13D3" w:rsidRPr="00386611">
        <w:t xml:space="preserve"> </w:t>
      </w:r>
      <w:r w:rsidR="001A13D3">
        <w:t xml:space="preserve">were replaced. </w:t>
      </w:r>
      <w:r w:rsidR="00ED5F64" w:rsidRPr="00121826">
        <w:t xml:space="preserve">The topic was identified for update following </w:t>
      </w:r>
      <w:r w:rsidR="00394764">
        <w:t>a</w:t>
      </w:r>
      <w:r w:rsidR="00ED5F64" w:rsidRPr="00121826">
        <w:t xml:space="preserve"> review of quality standards. The review identified</w:t>
      </w:r>
      <w:r>
        <w:t>:</w:t>
      </w:r>
    </w:p>
    <w:p w14:paraId="25FFEEDC" w14:textId="77777777" w:rsidR="00576D2D" w:rsidRPr="00E463D8" w:rsidRDefault="00576D2D" w:rsidP="00576D2D">
      <w:pPr>
        <w:pStyle w:val="Bulletleft1"/>
      </w:pPr>
      <w:r>
        <w:t>changes in the priority areas for improvement</w:t>
      </w:r>
    </w:p>
    <w:p w14:paraId="1BBB5F8C" w14:textId="1663E4AC" w:rsidR="00ED5F64" w:rsidRDefault="00ED5F64" w:rsidP="00E463D8">
      <w:pPr>
        <w:pStyle w:val="Bulletleft1"/>
      </w:pPr>
      <w:r w:rsidRPr="00E463D8">
        <w:t xml:space="preserve">new </w:t>
      </w:r>
      <w:r w:rsidR="00C76EF4">
        <w:t>and updated</w:t>
      </w:r>
      <w:r w:rsidRPr="00E463D8">
        <w:t xml:space="preserve"> guidance on </w:t>
      </w:r>
      <w:r w:rsidR="00167B14">
        <w:t>type 2</w:t>
      </w:r>
      <w:r w:rsidR="00E463D8" w:rsidRPr="00E463D8">
        <w:t xml:space="preserve"> diabetes in adults</w:t>
      </w:r>
    </w:p>
    <w:p w14:paraId="25479104" w14:textId="2BEDB519" w:rsidR="00C76EF4" w:rsidRPr="00E463D8" w:rsidRDefault="00E463D8" w:rsidP="00ED5F64">
      <w:pPr>
        <w:pStyle w:val="Bulletleft1last"/>
      </w:pPr>
      <w:r w:rsidRPr="00E463D8">
        <w:t xml:space="preserve">that the quality standard on </w:t>
      </w:r>
      <w:r w:rsidRPr="00E463D8">
        <w:rPr>
          <w:lang w:val="en-GB"/>
        </w:rPr>
        <w:t xml:space="preserve">diabetes in adults </w:t>
      </w:r>
      <w:r w:rsidRPr="00E463D8">
        <w:t xml:space="preserve">should be </w:t>
      </w:r>
      <w:r w:rsidR="00C76EF4">
        <w:rPr>
          <w:lang w:val="en-GB"/>
        </w:rPr>
        <w:t>split</w:t>
      </w:r>
      <w:r w:rsidR="00C76EF4" w:rsidRPr="00E463D8">
        <w:rPr>
          <w:lang w:val="en-GB"/>
        </w:rPr>
        <w:t xml:space="preserve"> </w:t>
      </w:r>
      <w:r w:rsidRPr="00E463D8">
        <w:rPr>
          <w:lang w:val="en-GB"/>
        </w:rPr>
        <w:t xml:space="preserve">into </w:t>
      </w:r>
      <w:r w:rsidR="00C76EF4">
        <w:rPr>
          <w:lang w:val="en-GB"/>
        </w:rPr>
        <w:t>separate</w:t>
      </w:r>
      <w:r w:rsidR="00C76EF4" w:rsidRPr="00E463D8">
        <w:rPr>
          <w:lang w:val="en-GB"/>
        </w:rPr>
        <w:t xml:space="preserve"> </w:t>
      </w:r>
      <w:r w:rsidRPr="00E463D8">
        <w:rPr>
          <w:lang w:val="en-GB"/>
        </w:rPr>
        <w:t>quality standards</w:t>
      </w:r>
    </w:p>
    <w:p w14:paraId="359D6854" w14:textId="1676735A" w:rsidR="001A13D3" w:rsidRPr="001930BD" w:rsidRDefault="001A13D3" w:rsidP="00E463D8">
      <w:pPr>
        <w:pStyle w:val="NICEnormal"/>
      </w:pPr>
      <w:r>
        <w:t xml:space="preserve">Statements are </w:t>
      </w:r>
      <w:r w:rsidR="003E2324">
        <w:t>marked as</w:t>
      </w:r>
      <w:r>
        <w:t xml:space="preserve">: </w:t>
      </w:r>
    </w:p>
    <w:p w14:paraId="72B82CF6" w14:textId="7D112D48" w:rsidR="001A13D3" w:rsidRDefault="001A13D3" w:rsidP="00303B97">
      <w:pPr>
        <w:pStyle w:val="Bulletleft1"/>
        <w:numPr>
          <w:ilvl w:val="0"/>
          <w:numId w:val="3"/>
        </w:numPr>
      </w:pPr>
      <w:r w:rsidRPr="009E1D9D">
        <w:rPr>
          <w:b/>
        </w:rPr>
        <w:t xml:space="preserve">[new </w:t>
      </w:r>
      <w:r>
        <w:rPr>
          <w:b/>
        </w:rPr>
        <w:t>20</w:t>
      </w:r>
      <w:r w:rsidR="00E463D8">
        <w:rPr>
          <w:b/>
        </w:rPr>
        <w:t>2</w:t>
      </w:r>
      <w:r w:rsidR="00394764">
        <w:rPr>
          <w:b/>
        </w:rPr>
        <w:t>2</w:t>
      </w:r>
      <w:r>
        <w:rPr>
          <w:b/>
        </w:rPr>
        <w:t>]</w:t>
      </w:r>
      <w:r>
        <w:t xml:space="preserve"> if the statement covers a new area for quality improvement </w:t>
      </w:r>
    </w:p>
    <w:p w14:paraId="1EA1E064" w14:textId="1D3FDF7B" w:rsidR="001A13D3" w:rsidRDefault="001A13D3" w:rsidP="001A13D3">
      <w:pPr>
        <w:pStyle w:val="Bulletleft1last"/>
      </w:pPr>
      <w:r w:rsidRPr="009E1D9D">
        <w:rPr>
          <w:b/>
        </w:rPr>
        <w:t>[20</w:t>
      </w:r>
      <w:r w:rsidR="00E463D8">
        <w:rPr>
          <w:b/>
          <w:lang w:val="en-GB"/>
        </w:rPr>
        <w:t>11</w:t>
      </w:r>
      <w:r>
        <w:rPr>
          <w:b/>
        </w:rPr>
        <w:t>, updated 20</w:t>
      </w:r>
      <w:r w:rsidR="00E463D8">
        <w:rPr>
          <w:b/>
          <w:lang w:val="en-GB"/>
        </w:rPr>
        <w:t>2</w:t>
      </w:r>
      <w:r w:rsidR="00394764">
        <w:rPr>
          <w:b/>
          <w:lang w:val="en-GB"/>
        </w:rPr>
        <w:t>2</w:t>
      </w:r>
      <w:r w:rsidRPr="009E1D9D">
        <w:rPr>
          <w:b/>
        </w:rPr>
        <w:t>]</w:t>
      </w:r>
      <w:r w:rsidR="00EA3FBA" w:rsidRPr="00B273ED">
        <w:rPr>
          <w:lang w:val="en-GB"/>
        </w:rPr>
        <w:t xml:space="preserve"> or</w:t>
      </w:r>
      <w:r w:rsidR="00EA3FBA">
        <w:rPr>
          <w:b/>
          <w:lang w:val="en-GB"/>
        </w:rPr>
        <w:t xml:space="preserve"> [2016, updated 2022]</w:t>
      </w:r>
      <w:r w:rsidRPr="009E1D9D">
        <w:rPr>
          <w:b/>
        </w:rPr>
        <w:t xml:space="preserve"> </w:t>
      </w:r>
      <w:r>
        <w:t xml:space="preserve">if the statement covers an area for quality improvement included in the </w:t>
      </w:r>
      <w:r w:rsidR="00EA3FBA">
        <w:t>20</w:t>
      </w:r>
      <w:r w:rsidR="00EA3FBA">
        <w:rPr>
          <w:lang w:val="en-GB"/>
        </w:rPr>
        <w:t>11</w:t>
      </w:r>
      <w:r w:rsidR="00EA3FBA">
        <w:t xml:space="preserve"> </w:t>
      </w:r>
      <w:r w:rsidR="00EA3FBA">
        <w:rPr>
          <w:lang w:val="en-GB"/>
        </w:rPr>
        <w:t xml:space="preserve">or 2016 </w:t>
      </w:r>
      <w:r>
        <w:t>quality standard and has been updated.</w:t>
      </w:r>
    </w:p>
    <w:p w14:paraId="41848E4C" w14:textId="77777777" w:rsidR="001A13D3" w:rsidRPr="003604BE" w:rsidRDefault="001A13D3" w:rsidP="003604BE">
      <w:pPr>
        <w:pStyle w:val="NICEnormal"/>
      </w:pPr>
      <w:r>
        <w:br w:type="page"/>
      </w:r>
    </w:p>
    <w:p w14:paraId="1553E1B0" w14:textId="77777777" w:rsidR="009C399D" w:rsidRPr="000C37A0" w:rsidRDefault="009C399D" w:rsidP="002E309E">
      <w:pPr>
        <w:pStyle w:val="Heading1"/>
      </w:pPr>
      <w:r w:rsidRPr="000C37A0">
        <w:lastRenderedPageBreak/>
        <w:t>About this quality standard</w:t>
      </w:r>
    </w:p>
    <w:p w14:paraId="4E05DBE0"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51D11064" w14:textId="7597F9CC"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EA3FBA">
        <w:t xml:space="preserve"> </w:t>
      </w:r>
      <w:r>
        <w:t xml:space="preserve">making, </w:t>
      </w:r>
      <w:r w:rsidRPr="00083623">
        <w:t>choice and professional judgement, desired levels of achievement should be defined locally.</w:t>
      </w:r>
    </w:p>
    <w:p w14:paraId="5C6EBB5F" w14:textId="77777777" w:rsidR="008668A6" w:rsidRDefault="008668A6" w:rsidP="007F0FC4">
      <w:pPr>
        <w:pStyle w:val="NICEnormal"/>
      </w:pPr>
      <w:r w:rsidRPr="008668A6">
        <w:t xml:space="preserve">Information about </w:t>
      </w:r>
      <w:hyperlink r:id="rId64"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1F170CB2" w14:textId="2EB10870" w:rsidR="00A2601C" w:rsidRPr="000C37A0" w:rsidRDefault="008668A6" w:rsidP="007F0FC4">
      <w:pPr>
        <w:pStyle w:val="NICEnormal"/>
      </w:pPr>
      <w:r>
        <w:t xml:space="preserve">See </w:t>
      </w:r>
      <w:r w:rsidR="007900C0">
        <w:t xml:space="preserve">our </w:t>
      </w:r>
      <w:hyperlink r:id="rId65"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66" w:history="1">
        <w:r w:rsidR="007900C0" w:rsidRPr="00182B17">
          <w:rPr>
            <w:rStyle w:val="Hyperlink"/>
          </w:rPr>
          <w:t xml:space="preserve">webpage for this </w:t>
        </w:r>
        <w:r w:rsidR="006E63A5" w:rsidRPr="00182B17">
          <w:rPr>
            <w:rStyle w:val="Hyperlink"/>
          </w:rPr>
          <w:t>quality standard</w:t>
        </w:r>
      </w:hyperlink>
      <w:r w:rsidR="00182B17" w:rsidRPr="00182B17">
        <w:t>.</w:t>
      </w:r>
    </w:p>
    <w:p w14:paraId="524ED2B1" w14:textId="31BBD3BD" w:rsidR="00873667" w:rsidRDefault="009336F4" w:rsidP="005961B7">
      <w:pPr>
        <w:pStyle w:val="NICEnormal"/>
      </w:pPr>
      <w:r w:rsidRPr="001B48BE">
        <w:t>NICE</w:t>
      </w:r>
      <w:r>
        <w:t xml:space="preserve"> has produced a</w:t>
      </w:r>
      <w:r w:rsidRPr="001B48BE">
        <w:t xml:space="preserve"> </w:t>
      </w:r>
      <w:hyperlink r:id="rId67" w:history="1">
        <w:r w:rsidRPr="00182B17">
          <w:rPr>
            <w:rStyle w:val="Hyperlink"/>
          </w:rPr>
          <w:t>quality standard service improvement template</w:t>
        </w:r>
      </w:hyperlink>
      <w:r w:rsidRPr="00182B17">
        <w:t xml:space="preserve"> to</w:t>
      </w:r>
      <w:r>
        <w:t xml:space="preserve"> help</w:t>
      </w:r>
      <w:r w:rsidRPr="001B48BE">
        <w:t xml:space="preserve"> providers make an initial assessment of their service compared with a selection of quality statements. </w:t>
      </w:r>
      <w:r>
        <w:t>This tool is updated monthly to include new quality standards.</w:t>
      </w:r>
    </w:p>
    <w:p w14:paraId="34F5BBD3"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52335A3A" w14:textId="77777777" w:rsidR="00945D72" w:rsidRDefault="00945D72" w:rsidP="00E57EE0">
      <w:pPr>
        <w:pStyle w:val="Heading2"/>
      </w:pPr>
      <w:r>
        <w:t>Resource impact</w:t>
      </w:r>
    </w:p>
    <w:p w14:paraId="17195557" w14:textId="1D11D17B" w:rsidR="005F56C3" w:rsidRDefault="005F56C3" w:rsidP="005F56C3">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w:t>
      </w:r>
      <w:r w:rsidRPr="004C4D07">
        <w:lastRenderedPageBreak/>
        <w:t xml:space="preserve">use the </w:t>
      </w:r>
      <w:hyperlink r:id="rId68" w:history="1">
        <w:r w:rsidRPr="00F435A0">
          <w:rPr>
            <w:rStyle w:val="Hyperlink"/>
          </w:rPr>
          <w:t xml:space="preserve">resource impact </w:t>
        </w:r>
        <w:r w:rsidR="008D7010" w:rsidRPr="00F435A0">
          <w:rPr>
            <w:rStyle w:val="Hyperlink"/>
          </w:rPr>
          <w:t>reports</w:t>
        </w:r>
      </w:hyperlink>
      <w:r w:rsidRPr="004C4D07">
        <w:t xml:space="preserve"> for </w:t>
      </w:r>
      <w:r w:rsidR="008D7010">
        <w:t xml:space="preserve">NICE’s guideline on </w:t>
      </w:r>
      <w:r w:rsidR="00167B14">
        <w:t>type 2</w:t>
      </w:r>
      <w:r w:rsidR="008D7010">
        <w:t xml:space="preserve"> diabetes</w:t>
      </w:r>
      <w:r w:rsidR="00F435A0">
        <w:t xml:space="preserve"> in adults</w:t>
      </w:r>
      <w:r w:rsidRPr="004C4D07">
        <w:t xml:space="preserve"> to help estimate local costs</w:t>
      </w:r>
      <w:r w:rsidR="00F435A0">
        <w:t>.</w:t>
      </w:r>
    </w:p>
    <w:p w14:paraId="7DE30A36" w14:textId="77777777" w:rsidR="00A2601C" w:rsidRPr="000C37A0" w:rsidRDefault="00A2601C" w:rsidP="00E57EE0">
      <w:pPr>
        <w:pStyle w:val="Heading2"/>
      </w:pPr>
      <w:r w:rsidRPr="000C37A0">
        <w:t>Diversity, equality and language</w:t>
      </w:r>
    </w:p>
    <w:p w14:paraId="0A0BA837" w14:textId="3E08F817"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 xml:space="preserve">during development </w:t>
      </w:r>
      <w:r w:rsidR="00A2601C" w:rsidRPr="000C37A0">
        <w:t xml:space="preserve">and </w:t>
      </w:r>
      <w:hyperlink r:id="rId69" w:history="1">
        <w:r w:rsidRPr="00182B17">
          <w:rPr>
            <w:rStyle w:val="Hyperlink"/>
          </w:rPr>
          <w:t>equality assessments for this quality standard</w:t>
        </w:r>
      </w:hyperlink>
      <w:r w:rsidR="00A2601C" w:rsidRPr="00182B17">
        <w:t xml:space="preserve"> are</w:t>
      </w:r>
      <w:r w:rsidR="00A2601C" w:rsidRPr="000C37A0">
        <w:t xml:space="preserv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7C40FD59"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64444873" w14:textId="77777777" w:rsidR="000D7DEE" w:rsidRDefault="000D7DEE" w:rsidP="009C399D">
      <w:pPr>
        <w:pStyle w:val="NICEnormal"/>
      </w:pPr>
      <w:bookmarkStart w:id="16" w:name="_Update_information"/>
      <w:bookmarkStart w:id="17" w:name="_Update_information_1"/>
      <w:bookmarkEnd w:id="16"/>
      <w:bookmarkEnd w:id="17"/>
      <w:r>
        <w:t xml:space="preserve">ISBN: </w:t>
      </w:r>
    </w:p>
    <w:p w14:paraId="2A9C4D34" w14:textId="433D7DED" w:rsidR="005C4239" w:rsidRPr="00E80EE3" w:rsidRDefault="005C4239" w:rsidP="005C4239">
      <w:r w:rsidRPr="00EA3805">
        <w:rPr>
          <w:rStyle w:val="NICEnormalChar"/>
        </w:rPr>
        <w:t xml:space="preserve">© NICE </w:t>
      </w:r>
      <w:r w:rsidR="00F435A0">
        <w:rPr>
          <w:rStyle w:val="NICEnormalChar"/>
        </w:rPr>
        <w:t>2022</w:t>
      </w:r>
      <w:r w:rsidRPr="00EA3805">
        <w:rPr>
          <w:rStyle w:val="NICEnormalChar"/>
        </w:rPr>
        <w:t>. All rights reserved</w:t>
      </w:r>
      <w:r w:rsidRPr="00EA3805">
        <w:rPr>
          <w:rStyle w:val="NICEnormalChar"/>
          <w:rFonts w:cs="Arial"/>
        </w:rPr>
        <w:t xml:space="preserve">. </w:t>
      </w:r>
      <w:r w:rsidR="007063EC" w:rsidRPr="00C35831">
        <w:rPr>
          <w:rStyle w:val="NICEnormalChar"/>
          <w:rFonts w:cs="Arial"/>
        </w:rPr>
        <w:t xml:space="preserve">Subject to </w:t>
      </w:r>
      <w:hyperlink r:id="rId70" w:anchor="notice-of-rights" w:history="1">
        <w:r w:rsidR="007063EC">
          <w:rPr>
            <w:rStyle w:val="Hyperlink"/>
            <w:rFonts w:ascii="Arial" w:hAnsi="Arial" w:cs="Arial"/>
          </w:rPr>
          <w:t>Notice of rights</w:t>
        </w:r>
      </w:hyperlink>
      <w:r w:rsidRPr="00EA3805">
        <w:rPr>
          <w:rStyle w:val="NICEnormalChar"/>
        </w:rPr>
        <w:t>.</w:t>
      </w:r>
    </w:p>
    <w:p w14:paraId="494A8D2C" w14:textId="77777777" w:rsidR="005C4239" w:rsidRPr="000C37A0" w:rsidRDefault="005C4239" w:rsidP="009C399D">
      <w:pPr>
        <w:pStyle w:val="NICEnormal"/>
      </w:pPr>
    </w:p>
    <w:sectPr w:rsidR="005C4239" w:rsidRPr="000C37A0" w:rsidSect="00BB264E">
      <w:headerReference w:type="default" r:id="rId71"/>
      <w:footerReference w:type="default" r:id="rId72"/>
      <w:headerReference w:type="first" r:id="rId7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203C4" w14:textId="77777777" w:rsidR="00730E1F" w:rsidRDefault="00730E1F">
      <w:r>
        <w:separator/>
      </w:r>
    </w:p>
  </w:endnote>
  <w:endnote w:type="continuationSeparator" w:id="0">
    <w:p w14:paraId="24930C36" w14:textId="77777777" w:rsidR="00730E1F" w:rsidRDefault="00730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C9EC6" w14:textId="77A74CA4"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F435A0">
      <w:t>type 2 diabetes in adults</w:t>
    </w:r>
    <w:r w:rsidRPr="009C399D">
      <w:t xml:space="preserve"> DRAFT</w:t>
    </w:r>
    <w:r w:rsidR="00584408">
      <w:t xml:space="preserve"> </w:t>
    </w:r>
    <w:r w:rsidRPr="009C399D">
      <w:t>(</w:t>
    </w:r>
    <w:r w:rsidR="00F435A0">
      <w:t>September 2022</w:t>
    </w:r>
    <w:r>
      <w:t>)</w:t>
    </w:r>
    <w:r w:rsidRPr="009C399D">
      <w:t xml:space="preserve"> </w:t>
    </w:r>
    <w:r>
      <w:tab/>
    </w:r>
    <w:r w:rsidRPr="009C399D">
      <w:fldChar w:fldCharType="begin"/>
    </w:r>
    <w:r w:rsidRPr="009C399D">
      <w:instrText xml:space="preserve"> PAGE  \* Arabic  \* MERGEFORMAT </w:instrText>
    </w:r>
    <w:r w:rsidRPr="009C399D">
      <w:fldChar w:fldCharType="separate"/>
    </w:r>
    <w:r>
      <w:rPr>
        <w:noProof/>
      </w:rPr>
      <w:t>21</w:t>
    </w:r>
    <w:r w:rsidRPr="009C399D">
      <w:fldChar w:fldCharType="end"/>
    </w:r>
    <w:r w:rsidRPr="009C399D">
      <w:t xml:space="preserve"> of </w:t>
    </w:r>
    <w:r>
      <w:rPr>
        <w:noProof/>
      </w:rPr>
      <w:fldChar w:fldCharType="begin"/>
    </w:r>
    <w:r>
      <w:rPr>
        <w:noProof/>
      </w:rPr>
      <w:instrText xml:space="preserve"> NUMPAGES  \* Arabic  \* MERGEFORMAT </w:instrText>
    </w:r>
    <w:r>
      <w:rPr>
        <w:noProof/>
      </w:rPr>
      <w:fldChar w:fldCharType="separate"/>
    </w:r>
    <w:r>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DCB63" w14:textId="77777777" w:rsidR="00730E1F" w:rsidRDefault="00730E1F">
      <w:r>
        <w:separator/>
      </w:r>
    </w:p>
  </w:footnote>
  <w:footnote w:type="continuationSeparator" w:id="0">
    <w:p w14:paraId="41E79C1B" w14:textId="77777777" w:rsidR="00730E1F" w:rsidRDefault="00730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D5859"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92211"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8"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9"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2"/>
  </w:num>
  <w:num w:numId="3">
    <w:abstractNumId w:val="3"/>
  </w:num>
  <w:num w:numId="4">
    <w:abstractNumId w:val="7"/>
  </w:num>
  <w:num w:numId="5">
    <w:abstractNumId w:val="8"/>
  </w:num>
  <w:num w:numId="6">
    <w:abstractNumId w:val="3"/>
  </w:num>
  <w:num w:numId="7">
    <w:abstractNumId w:val="4"/>
  </w:num>
  <w:num w:numId="8">
    <w:abstractNumId w:val="6"/>
  </w:num>
  <w:num w:numId="9">
    <w:abstractNumId w:val="0"/>
  </w:num>
  <w:num w:numId="10">
    <w:abstractNumId w:val="5"/>
  </w:num>
  <w:num w:numId="11">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1"/>
  </w:num>
  <w:num w:numId="14">
    <w:abstractNumId w:val="13"/>
  </w:num>
  <w:num w:numId="15">
    <w:abstractNumId w:val="2"/>
  </w:num>
  <w:num w:numId="16">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E1F"/>
    <w:rsid w:val="00000B96"/>
    <w:rsid w:val="00004977"/>
    <w:rsid w:val="00005C6C"/>
    <w:rsid w:val="000119FB"/>
    <w:rsid w:val="00011C9B"/>
    <w:rsid w:val="00016144"/>
    <w:rsid w:val="00017D5D"/>
    <w:rsid w:val="00024F10"/>
    <w:rsid w:val="00025C0E"/>
    <w:rsid w:val="00034A70"/>
    <w:rsid w:val="00035D7E"/>
    <w:rsid w:val="000405CF"/>
    <w:rsid w:val="000421B5"/>
    <w:rsid w:val="00042894"/>
    <w:rsid w:val="0004344D"/>
    <w:rsid w:val="0004471C"/>
    <w:rsid w:val="00044C44"/>
    <w:rsid w:val="000451D4"/>
    <w:rsid w:val="000466B7"/>
    <w:rsid w:val="000508E5"/>
    <w:rsid w:val="00052603"/>
    <w:rsid w:val="00053354"/>
    <w:rsid w:val="00055A7F"/>
    <w:rsid w:val="00056472"/>
    <w:rsid w:val="00056999"/>
    <w:rsid w:val="00057584"/>
    <w:rsid w:val="00061F1B"/>
    <w:rsid w:val="00062810"/>
    <w:rsid w:val="0006542F"/>
    <w:rsid w:val="00072C07"/>
    <w:rsid w:val="0007373C"/>
    <w:rsid w:val="00073A1F"/>
    <w:rsid w:val="000769BD"/>
    <w:rsid w:val="00077F64"/>
    <w:rsid w:val="00080F81"/>
    <w:rsid w:val="00085D3C"/>
    <w:rsid w:val="00085E49"/>
    <w:rsid w:val="00087930"/>
    <w:rsid w:val="00087E7B"/>
    <w:rsid w:val="00090DEB"/>
    <w:rsid w:val="000915D2"/>
    <w:rsid w:val="000950D5"/>
    <w:rsid w:val="0009765E"/>
    <w:rsid w:val="00097C40"/>
    <w:rsid w:val="000A1EC0"/>
    <w:rsid w:val="000A22D2"/>
    <w:rsid w:val="000A3B2F"/>
    <w:rsid w:val="000A44B3"/>
    <w:rsid w:val="000B04D5"/>
    <w:rsid w:val="000B0A38"/>
    <w:rsid w:val="000B11AC"/>
    <w:rsid w:val="000B4548"/>
    <w:rsid w:val="000B49E6"/>
    <w:rsid w:val="000B5080"/>
    <w:rsid w:val="000B6D8E"/>
    <w:rsid w:val="000B706A"/>
    <w:rsid w:val="000C1AF0"/>
    <w:rsid w:val="000C1E8C"/>
    <w:rsid w:val="000C37A0"/>
    <w:rsid w:val="000C5BD1"/>
    <w:rsid w:val="000C7DE9"/>
    <w:rsid w:val="000D30B7"/>
    <w:rsid w:val="000D4448"/>
    <w:rsid w:val="000D6099"/>
    <w:rsid w:val="000D7DEE"/>
    <w:rsid w:val="000E190F"/>
    <w:rsid w:val="000E2635"/>
    <w:rsid w:val="000E65EC"/>
    <w:rsid w:val="000E69EB"/>
    <w:rsid w:val="000F1315"/>
    <w:rsid w:val="000F15D0"/>
    <w:rsid w:val="000F4AFB"/>
    <w:rsid w:val="000F575E"/>
    <w:rsid w:val="00100A44"/>
    <w:rsid w:val="00101F34"/>
    <w:rsid w:val="0010234C"/>
    <w:rsid w:val="001036BD"/>
    <w:rsid w:val="00104CF5"/>
    <w:rsid w:val="00105471"/>
    <w:rsid w:val="00106707"/>
    <w:rsid w:val="00107153"/>
    <w:rsid w:val="00107358"/>
    <w:rsid w:val="00111C98"/>
    <w:rsid w:val="00116F3A"/>
    <w:rsid w:val="00123C16"/>
    <w:rsid w:val="00125350"/>
    <w:rsid w:val="00125D5B"/>
    <w:rsid w:val="001279EA"/>
    <w:rsid w:val="00137415"/>
    <w:rsid w:val="00143468"/>
    <w:rsid w:val="00146231"/>
    <w:rsid w:val="001519F3"/>
    <w:rsid w:val="00154876"/>
    <w:rsid w:val="0015765E"/>
    <w:rsid w:val="00160048"/>
    <w:rsid w:val="00161AA0"/>
    <w:rsid w:val="001627D6"/>
    <w:rsid w:val="0016443B"/>
    <w:rsid w:val="00165478"/>
    <w:rsid w:val="00166AEE"/>
    <w:rsid w:val="001674EA"/>
    <w:rsid w:val="00167B14"/>
    <w:rsid w:val="001716BB"/>
    <w:rsid w:val="00174C4F"/>
    <w:rsid w:val="00180543"/>
    <w:rsid w:val="00181633"/>
    <w:rsid w:val="00181B15"/>
    <w:rsid w:val="00182044"/>
    <w:rsid w:val="001822D3"/>
    <w:rsid w:val="00182472"/>
    <w:rsid w:val="00182B17"/>
    <w:rsid w:val="00184BB8"/>
    <w:rsid w:val="001854D3"/>
    <w:rsid w:val="0019093A"/>
    <w:rsid w:val="0019284C"/>
    <w:rsid w:val="0019737D"/>
    <w:rsid w:val="001A0E9D"/>
    <w:rsid w:val="001A12C9"/>
    <w:rsid w:val="001A13D3"/>
    <w:rsid w:val="001A1D39"/>
    <w:rsid w:val="001A4A14"/>
    <w:rsid w:val="001B0506"/>
    <w:rsid w:val="001B39D1"/>
    <w:rsid w:val="001B440E"/>
    <w:rsid w:val="001B48BE"/>
    <w:rsid w:val="001B542F"/>
    <w:rsid w:val="001B68AC"/>
    <w:rsid w:val="001B7DAC"/>
    <w:rsid w:val="001C0D56"/>
    <w:rsid w:val="001C5EC6"/>
    <w:rsid w:val="001C6197"/>
    <w:rsid w:val="001D0710"/>
    <w:rsid w:val="001D0BAA"/>
    <w:rsid w:val="001D108D"/>
    <w:rsid w:val="001D14B0"/>
    <w:rsid w:val="001D30F8"/>
    <w:rsid w:val="001D4AC0"/>
    <w:rsid w:val="001D6438"/>
    <w:rsid w:val="001D7513"/>
    <w:rsid w:val="001E14D7"/>
    <w:rsid w:val="001E40FD"/>
    <w:rsid w:val="001E4C6D"/>
    <w:rsid w:val="001E5639"/>
    <w:rsid w:val="001E5870"/>
    <w:rsid w:val="001E58C8"/>
    <w:rsid w:val="001E5959"/>
    <w:rsid w:val="001E59CB"/>
    <w:rsid w:val="001F1994"/>
    <w:rsid w:val="001F24CE"/>
    <w:rsid w:val="001F39B3"/>
    <w:rsid w:val="001F409F"/>
    <w:rsid w:val="001F5A5F"/>
    <w:rsid w:val="002079AF"/>
    <w:rsid w:val="0021344A"/>
    <w:rsid w:val="00214453"/>
    <w:rsid w:val="00215E82"/>
    <w:rsid w:val="00215E8F"/>
    <w:rsid w:val="00216D76"/>
    <w:rsid w:val="00217325"/>
    <w:rsid w:val="00227216"/>
    <w:rsid w:val="002347D1"/>
    <w:rsid w:val="00235CAB"/>
    <w:rsid w:val="00236A1B"/>
    <w:rsid w:val="002423D0"/>
    <w:rsid w:val="00243A09"/>
    <w:rsid w:val="00246B1A"/>
    <w:rsid w:val="00247682"/>
    <w:rsid w:val="00252600"/>
    <w:rsid w:val="002537AE"/>
    <w:rsid w:val="00256722"/>
    <w:rsid w:val="00256D2D"/>
    <w:rsid w:val="00256E5D"/>
    <w:rsid w:val="00260464"/>
    <w:rsid w:val="002618AA"/>
    <w:rsid w:val="00266F63"/>
    <w:rsid w:val="00270A05"/>
    <w:rsid w:val="00272F30"/>
    <w:rsid w:val="00273B31"/>
    <w:rsid w:val="00275ED0"/>
    <w:rsid w:val="00281F19"/>
    <w:rsid w:val="00283568"/>
    <w:rsid w:val="00285A5A"/>
    <w:rsid w:val="00285F26"/>
    <w:rsid w:val="00287D67"/>
    <w:rsid w:val="00293333"/>
    <w:rsid w:val="00293AD8"/>
    <w:rsid w:val="00294E7E"/>
    <w:rsid w:val="00295FBA"/>
    <w:rsid w:val="00296314"/>
    <w:rsid w:val="002963A6"/>
    <w:rsid w:val="002978CE"/>
    <w:rsid w:val="002A37B3"/>
    <w:rsid w:val="002A771C"/>
    <w:rsid w:val="002B6A57"/>
    <w:rsid w:val="002B7354"/>
    <w:rsid w:val="002C3934"/>
    <w:rsid w:val="002D0B5B"/>
    <w:rsid w:val="002D23BE"/>
    <w:rsid w:val="002D4BB3"/>
    <w:rsid w:val="002E309E"/>
    <w:rsid w:val="002F2B0F"/>
    <w:rsid w:val="002F2DA3"/>
    <w:rsid w:val="002F2FDE"/>
    <w:rsid w:val="002F5830"/>
    <w:rsid w:val="002F5BF5"/>
    <w:rsid w:val="003000EE"/>
    <w:rsid w:val="00300F1E"/>
    <w:rsid w:val="00301DE2"/>
    <w:rsid w:val="00303B97"/>
    <w:rsid w:val="003069F8"/>
    <w:rsid w:val="00310808"/>
    <w:rsid w:val="003114C7"/>
    <w:rsid w:val="00314944"/>
    <w:rsid w:val="0031664C"/>
    <w:rsid w:val="00320264"/>
    <w:rsid w:val="0032638D"/>
    <w:rsid w:val="00330013"/>
    <w:rsid w:val="00330D52"/>
    <w:rsid w:val="00331ACE"/>
    <w:rsid w:val="003330E6"/>
    <w:rsid w:val="003337C1"/>
    <w:rsid w:val="00340E3F"/>
    <w:rsid w:val="00343300"/>
    <w:rsid w:val="00351101"/>
    <w:rsid w:val="003537BC"/>
    <w:rsid w:val="003561F7"/>
    <w:rsid w:val="0036012F"/>
    <w:rsid w:val="003604BE"/>
    <w:rsid w:val="00360A23"/>
    <w:rsid w:val="00362226"/>
    <w:rsid w:val="00367FB4"/>
    <w:rsid w:val="0037145F"/>
    <w:rsid w:val="00376D89"/>
    <w:rsid w:val="003774F9"/>
    <w:rsid w:val="003809C9"/>
    <w:rsid w:val="003830E1"/>
    <w:rsid w:val="00384867"/>
    <w:rsid w:val="00386611"/>
    <w:rsid w:val="0039175E"/>
    <w:rsid w:val="00392571"/>
    <w:rsid w:val="0039398D"/>
    <w:rsid w:val="00394764"/>
    <w:rsid w:val="0039630D"/>
    <w:rsid w:val="00396A79"/>
    <w:rsid w:val="003A2551"/>
    <w:rsid w:val="003A3D8B"/>
    <w:rsid w:val="003A5B6F"/>
    <w:rsid w:val="003A67E1"/>
    <w:rsid w:val="003B0C19"/>
    <w:rsid w:val="003B4ABD"/>
    <w:rsid w:val="003B65B8"/>
    <w:rsid w:val="003C36AC"/>
    <w:rsid w:val="003C664B"/>
    <w:rsid w:val="003C6AA4"/>
    <w:rsid w:val="003D5631"/>
    <w:rsid w:val="003E2324"/>
    <w:rsid w:val="003E43F1"/>
    <w:rsid w:val="003E684D"/>
    <w:rsid w:val="003E6FEA"/>
    <w:rsid w:val="003F0092"/>
    <w:rsid w:val="003F0671"/>
    <w:rsid w:val="003F34F3"/>
    <w:rsid w:val="0040035A"/>
    <w:rsid w:val="0040059C"/>
    <w:rsid w:val="00400957"/>
    <w:rsid w:val="004036B9"/>
    <w:rsid w:val="004039B7"/>
    <w:rsid w:val="00407AA3"/>
    <w:rsid w:val="004108C8"/>
    <w:rsid w:val="00413C89"/>
    <w:rsid w:val="0041523F"/>
    <w:rsid w:val="004155F5"/>
    <w:rsid w:val="00415D48"/>
    <w:rsid w:val="0041619C"/>
    <w:rsid w:val="00421091"/>
    <w:rsid w:val="00421801"/>
    <w:rsid w:val="00424087"/>
    <w:rsid w:val="00431F71"/>
    <w:rsid w:val="004377EF"/>
    <w:rsid w:val="00437D6E"/>
    <w:rsid w:val="00440FCF"/>
    <w:rsid w:val="00441726"/>
    <w:rsid w:val="00443EAA"/>
    <w:rsid w:val="00444CCB"/>
    <w:rsid w:val="00450C26"/>
    <w:rsid w:val="004519B2"/>
    <w:rsid w:val="00452031"/>
    <w:rsid w:val="004542AD"/>
    <w:rsid w:val="004558DF"/>
    <w:rsid w:val="004616EB"/>
    <w:rsid w:val="00461997"/>
    <w:rsid w:val="00463898"/>
    <w:rsid w:val="00464DD3"/>
    <w:rsid w:val="00465488"/>
    <w:rsid w:val="00470D9B"/>
    <w:rsid w:val="00471FC3"/>
    <w:rsid w:val="00472BBE"/>
    <w:rsid w:val="00472E9D"/>
    <w:rsid w:val="00473804"/>
    <w:rsid w:val="00477BD9"/>
    <w:rsid w:val="00481D27"/>
    <w:rsid w:val="004820E9"/>
    <w:rsid w:val="00482F96"/>
    <w:rsid w:val="0048361F"/>
    <w:rsid w:val="00496A43"/>
    <w:rsid w:val="004A1EC4"/>
    <w:rsid w:val="004A2C82"/>
    <w:rsid w:val="004A483C"/>
    <w:rsid w:val="004A6604"/>
    <w:rsid w:val="004A6980"/>
    <w:rsid w:val="004B064D"/>
    <w:rsid w:val="004B1B34"/>
    <w:rsid w:val="004B2FF5"/>
    <w:rsid w:val="004B514C"/>
    <w:rsid w:val="004B6B38"/>
    <w:rsid w:val="004C1702"/>
    <w:rsid w:val="004C2C81"/>
    <w:rsid w:val="004C517D"/>
    <w:rsid w:val="004C52B4"/>
    <w:rsid w:val="004C5EA8"/>
    <w:rsid w:val="004D0721"/>
    <w:rsid w:val="004D1F0D"/>
    <w:rsid w:val="004D4FD4"/>
    <w:rsid w:val="004D604A"/>
    <w:rsid w:val="004D730D"/>
    <w:rsid w:val="004D7548"/>
    <w:rsid w:val="004E6D59"/>
    <w:rsid w:val="004F1E14"/>
    <w:rsid w:val="004F25A5"/>
    <w:rsid w:val="004F491A"/>
    <w:rsid w:val="004F60EA"/>
    <w:rsid w:val="00501BA6"/>
    <w:rsid w:val="00501F9E"/>
    <w:rsid w:val="0050212B"/>
    <w:rsid w:val="0050426F"/>
    <w:rsid w:val="00504C78"/>
    <w:rsid w:val="00506F85"/>
    <w:rsid w:val="00513835"/>
    <w:rsid w:val="0051589E"/>
    <w:rsid w:val="0051659A"/>
    <w:rsid w:val="005175EA"/>
    <w:rsid w:val="00520A07"/>
    <w:rsid w:val="00523175"/>
    <w:rsid w:val="00526C07"/>
    <w:rsid w:val="00526CF0"/>
    <w:rsid w:val="00527949"/>
    <w:rsid w:val="005314A6"/>
    <w:rsid w:val="0053387C"/>
    <w:rsid w:val="00533F20"/>
    <w:rsid w:val="00535F85"/>
    <w:rsid w:val="005417FE"/>
    <w:rsid w:val="00541D3D"/>
    <w:rsid w:val="0054478C"/>
    <w:rsid w:val="00544EF2"/>
    <w:rsid w:val="0054631D"/>
    <w:rsid w:val="00546F6D"/>
    <w:rsid w:val="00547500"/>
    <w:rsid w:val="005512B7"/>
    <w:rsid w:val="00551344"/>
    <w:rsid w:val="00552306"/>
    <w:rsid w:val="00553DC4"/>
    <w:rsid w:val="00555DE9"/>
    <w:rsid w:val="005564DB"/>
    <w:rsid w:val="00556603"/>
    <w:rsid w:val="00557EFD"/>
    <w:rsid w:val="0056329A"/>
    <w:rsid w:val="00563589"/>
    <w:rsid w:val="00564179"/>
    <w:rsid w:val="00564522"/>
    <w:rsid w:val="0056467C"/>
    <w:rsid w:val="00565690"/>
    <w:rsid w:val="00567852"/>
    <w:rsid w:val="005722AC"/>
    <w:rsid w:val="00573EFD"/>
    <w:rsid w:val="005740FB"/>
    <w:rsid w:val="00574CC3"/>
    <w:rsid w:val="0057666B"/>
    <w:rsid w:val="00576D2D"/>
    <w:rsid w:val="0057765E"/>
    <w:rsid w:val="0057792B"/>
    <w:rsid w:val="00584408"/>
    <w:rsid w:val="00584FB7"/>
    <w:rsid w:val="00585064"/>
    <w:rsid w:val="00585548"/>
    <w:rsid w:val="005860F4"/>
    <w:rsid w:val="0058620E"/>
    <w:rsid w:val="00587056"/>
    <w:rsid w:val="00587FEE"/>
    <w:rsid w:val="00590850"/>
    <w:rsid w:val="00591B15"/>
    <w:rsid w:val="0059202D"/>
    <w:rsid w:val="005949D6"/>
    <w:rsid w:val="00595DAD"/>
    <w:rsid w:val="005961B7"/>
    <w:rsid w:val="005A04F3"/>
    <w:rsid w:val="005A23E8"/>
    <w:rsid w:val="005A2573"/>
    <w:rsid w:val="005A6ED4"/>
    <w:rsid w:val="005B038C"/>
    <w:rsid w:val="005B03EE"/>
    <w:rsid w:val="005B2339"/>
    <w:rsid w:val="005B533A"/>
    <w:rsid w:val="005C051F"/>
    <w:rsid w:val="005C0A99"/>
    <w:rsid w:val="005C2E0E"/>
    <w:rsid w:val="005C3884"/>
    <w:rsid w:val="005C4239"/>
    <w:rsid w:val="005C5388"/>
    <w:rsid w:val="005C762E"/>
    <w:rsid w:val="005C7F93"/>
    <w:rsid w:val="005D098C"/>
    <w:rsid w:val="005D2523"/>
    <w:rsid w:val="005D565E"/>
    <w:rsid w:val="005D68E9"/>
    <w:rsid w:val="005D6EFF"/>
    <w:rsid w:val="005E0528"/>
    <w:rsid w:val="005E3139"/>
    <w:rsid w:val="005F4FA3"/>
    <w:rsid w:val="005F56C3"/>
    <w:rsid w:val="00603E56"/>
    <w:rsid w:val="00605FFA"/>
    <w:rsid w:val="0060662A"/>
    <w:rsid w:val="006068E6"/>
    <w:rsid w:val="00614313"/>
    <w:rsid w:val="00614492"/>
    <w:rsid w:val="00614BDA"/>
    <w:rsid w:val="00623C2A"/>
    <w:rsid w:val="00624592"/>
    <w:rsid w:val="00624E32"/>
    <w:rsid w:val="00625085"/>
    <w:rsid w:val="00625425"/>
    <w:rsid w:val="00626FEC"/>
    <w:rsid w:val="0062771A"/>
    <w:rsid w:val="006329C0"/>
    <w:rsid w:val="00632D32"/>
    <w:rsid w:val="006331B4"/>
    <w:rsid w:val="006343F3"/>
    <w:rsid w:val="0063709B"/>
    <w:rsid w:val="006379CB"/>
    <w:rsid w:val="006406CE"/>
    <w:rsid w:val="00641F57"/>
    <w:rsid w:val="0064237C"/>
    <w:rsid w:val="00642818"/>
    <w:rsid w:val="00642906"/>
    <w:rsid w:val="006436A8"/>
    <w:rsid w:val="006448B2"/>
    <w:rsid w:val="006575AD"/>
    <w:rsid w:val="006606CD"/>
    <w:rsid w:val="006619B1"/>
    <w:rsid w:val="00662CC1"/>
    <w:rsid w:val="0066393B"/>
    <w:rsid w:val="006729F4"/>
    <w:rsid w:val="00675607"/>
    <w:rsid w:val="00676FE5"/>
    <w:rsid w:val="00684B03"/>
    <w:rsid w:val="0068586C"/>
    <w:rsid w:val="00690BBD"/>
    <w:rsid w:val="006A0AC6"/>
    <w:rsid w:val="006A22FF"/>
    <w:rsid w:val="006A3AA9"/>
    <w:rsid w:val="006A721F"/>
    <w:rsid w:val="006B5077"/>
    <w:rsid w:val="006C1D64"/>
    <w:rsid w:val="006C3175"/>
    <w:rsid w:val="006D5D57"/>
    <w:rsid w:val="006D73F1"/>
    <w:rsid w:val="006E1859"/>
    <w:rsid w:val="006E5F18"/>
    <w:rsid w:val="006E63A5"/>
    <w:rsid w:val="006F2CFA"/>
    <w:rsid w:val="006F49C7"/>
    <w:rsid w:val="006F636E"/>
    <w:rsid w:val="006F767A"/>
    <w:rsid w:val="00705A3D"/>
    <w:rsid w:val="007061B8"/>
    <w:rsid w:val="007063EC"/>
    <w:rsid w:val="00706AF2"/>
    <w:rsid w:val="007073C2"/>
    <w:rsid w:val="00724B17"/>
    <w:rsid w:val="00725018"/>
    <w:rsid w:val="007266BB"/>
    <w:rsid w:val="00730E1F"/>
    <w:rsid w:val="007310F2"/>
    <w:rsid w:val="00732519"/>
    <w:rsid w:val="00734848"/>
    <w:rsid w:val="00735E5F"/>
    <w:rsid w:val="00736713"/>
    <w:rsid w:val="00737363"/>
    <w:rsid w:val="00744CBC"/>
    <w:rsid w:val="00751AF7"/>
    <w:rsid w:val="007555EA"/>
    <w:rsid w:val="00756436"/>
    <w:rsid w:val="00756973"/>
    <w:rsid w:val="00761A5F"/>
    <w:rsid w:val="0076233F"/>
    <w:rsid w:val="00764268"/>
    <w:rsid w:val="00764D8F"/>
    <w:rsid w:val="00765EB0"/>
    <w:rsid w:val="00765EEE"/>
    <w:rsid w:val="007717BD"/>
    <w:rsid w:val="00774B24"/>
    <w:rsid w:val="00780F54"/>
    <w:rsid w:val="00782385"/>
    <w:rsid w:val="007874F1"/>
    <w:rsid w:val="007900C0"/>
    <w:rsid w:val="00792012"/>
    <w:rsid w:val="0079286C"/>
    <w:rsid w:val="00794364"/>
    <w:rsid w:val="00794B82"/>
    <w:rsid w:val="00795748"/>
    <w:rsid w:val="00797594"/>
    <w:rsid w:val="00797A72"/>
    <w:rsid w:val="007A174B"/>
    <w:rsid w:val="007A36BD"/>
    <w:rsid w:val="007A4EEE"/>
    <w:rsid w:val="007A5EE4"/>
    <w:rsid w:val="007B26E7"/>
    <w:rsid w:val="007B2E5A"/>
    <w:rsid w:val="007B3446"/>
    <w:rsid w:val="007B4420"/>
    <w:rsid w:val="007B5802"/>
    <w:rsid w:val="007B6FE4"/>
    <w:rsid w:val="007B711C"/>
    <w:rsid w:val="007B7A95"/>
    <w:rsid w:val="007C0910"/>
    <w:rsid w:val="007C48E2"/>
    <w:rsid w:val="007C7A14"/>
    <w:rsid w:val="007D23BD"/>
    <w:rsid w:val="007D3183"/>
    <w:rsid w:val="007D5398"/>
    <w:rsid w:val="007E0C5F"/>
    <w:rsid w:val="007E14E7"/>
    <w:rsid w:val="007E2035"/>
    <w:rsid w:val="007E33AA"/>
    <w:rsid w:val="007E3786"/>
    <w:rsid w:val="007E7CEA"/>
    <w:rsid w:val="007F0FC4"/>
    <w:rsid w:val="007F12C5"/>
    <w:rsid w:val="007F3D91"/>
    <w:rsid w:val="007F5067"/>
    <w:rsid w:val="0080070C"/>
    <w:rsid w:val="008040B9"/>
    <w:rsid w:val="0080418B"/>
    <w:rsid w:val="00804468"/>
    <w:rsid w:val="008122CD"/>
    <w:rsid w:val="00812520"/>
    <w:rsid w:val="0081257A"/>
    <w:rsid w:val="0081326F"/>
    <w:rsid w:val="008160BE"/>
    <w:rsid w:val="00816BDE"/>
    <w:rsid w:val="00820E9A"/>
    <w:rsid w:val="008243CC"/>
    <w:rsid w:val="008266D8"/>
    <w:rsid w:val="00827937"/>
    <w:rsid w:val="00831BA3"/>
    <w:rsid w:val="00832FDF"/>
    <w:rsid w:val="008478FB"/>
    <w:rsid w:val="008505C3"/>
    <w:rsid w:val="008517D8"/>
    <w:rsid w:val="00852A60"/>
    <w:rsid w:val="00856E31"/>
    <w:rsid w:val="00857558"/>
    <w:rsid w:val="0086027C"/>
    <w:rsid w:val="0086161B"/>
    <w:rsid w:val="008616D6"/>
    <w:rsid w:val="00862C0C"/>
    <w:rsid w:val="00864FE1"/>
    <w:rsid w:val="008668A6"/>
    <w:rsid w:val="00867310"/>
    <w:rsid w:val="008723E4"/>
    <w:rsid w:val="00873325"/>
    <w:rsid w:val="00873667"/>
    <w:rsid w:val="00880F19"/>
    <w:rsid w:val="00882C0D"/>
    <w:rsid w:val="0088628A"/>
    <w:rsid w:val="008919A5"/>
    <w:rsid w:val="00891FB1"/>
    <w:rsid w:val="008947AB"/>
    <w:rsid w:val="00894DA6"/>
    <w:rsid w:val="008A01DE"/>
    <w:rsid w:val="008A7812"/>
    <w:rsid w:val="008B405D"/>
    <w:rsid w:val="008C04A4"/>
    <w:rsid w:val="008C0EEC"/>
    <w:rsid w:val="008C4298"/>
    <w:rsid w:val="008D40F1"/>
    <w:rsid w:val="008D4623"/>
    <w:rsid w:val="008D6069"/>
    <w:rsid w:val="008D7010"/>
    <w:rsid w:val="008D7139"/>
    <w:rsid w:val="008E05A3"/>
    <w:rsid w:val="008E1D01"/>
    <w:rsid w:val="008E1E35"/>
    <w:rsid w:val="008E209F"/>
    <w:rsid w:val="008E401C"/>
    <w:rsid w:val="008E7585"/>
    <w:rsid w:val="008F1714"/>
    <w:rsid w:val="008F68BB"/>
    <w:rsid w:val="00901CFA"/>
    <w:rsid w:val="00902DBC"/>
    <w:rsid w:val="0090798C"/>
    <w:rsid w:val="00911FBC"/>
    <w:rsid w:val="009129DA"/>
    <w:rsid w:val="00916992"/>
    <w:rsid w:val="00916FA2"/>
    <w:rsid w:val="009177D6"/>
    <w:rsid w:val="00917CE2"/>
    <w:rsid w:val="00923B7B"/>
    <w:rsid w:val="0092471B"/>
    <w:rsid w:val="009259CB"/>
    <w:rsid w:val="0093125C"/>
    <w:rsid w:val="00931F9A"/>
    <w:rsid w:val="009336F4"/>
    <w:rsid w:val="00934FA9"/>
    <w:rsid w:val="00937D41"/>
    <w:rsid w:val="00940CDB"/>
    <w:rsid w:val="0094366C"/>
    <w:rsid w:val="00945D72"/>
    <w:rsid w:val="00946D64"/>
    <w:rsid w:val="0095194B"/>
    <w:rsid w:val="009536EB"/>
    <w:rsid w:val="00953ADF"/>
    <w:rsid w:val="009604F1"/>
    <w:rsid w:val="00961963"/>
    <w:rsid w:val="0096230D"/>
    <w:rsid w:val="00965E85"/>
    <w:rsid w:val="009721E0"/>
    <w:rsid w:val="00974A92"/>
    <w:rsid w:val="00977B59"/>
    <w:rsid w:val="0098325E"/>
    <w:rsid w:val="00983984"/>
    <w:rsid w:val="009906EF"/>
    <w:rsid w:val="00991940"/>
    <w:rsid w:val="00992D22"/>
    <w:rsid w:val="00995310"/>
    <w:rsid w:val="00996023"/>
    <w:rsid w:val="0099668B"/>
    <w:rsid w:val="00996921"/>
    <w:rsid w:val="009A0202"/>
    <w:rsid w:val="009A28A1"/>
    <w:rsid w:val="009A36EB"/>
    <w:rsid w:val="009A5507"/>
    <w:rsid w:val="009A5B2C"/>
    <w:rsid w:val="009B00F0"/>
    <w:rsid w:val="009B2C48"/>
    <w:rsid w:val="009B47CD"/>
    <w:rsid w:val="009B621A"/>
    <w:rsid w:val="009B7760"/>
    <w:rsid w:val="009C399D"/>
    <w:rsid w:val="009C45D9"/>
    <w:rsid w:val="009C4BC4"/>
    <w:rsid w:val="009C62EA"/>
    <w:rsid w:val="009C72D4"/>
    <w:rsid w:val="009D48C5"/>
    <w:rsid w:val="009D4BF3"/>
    <w:rsid w:val="009D53E2"/>
    <w:rsid w:val="009D649C"/>
    <w:rsid w:val="009D654C"/>
    <w:rsid w:val="009D67A0"/>
    <w:rsid w:val="009D7B87"/>
    <w:rsid w:val="009E0519"/>
    <w:rsid w:val="009E0E34"/>
    <w:rsid w:val="009E10EB"/>
    <w:rsid w:val="009E3AB6"/>
    <w:rsid w:val="009E5A6A"/>
    <w:rsid w:val="009E6CC0"/>
    <w:rsid w:val="009E78E7"/>
    <w:rsid w:val="009F295D"/>
    <w:rsid w:val="009F57F8"/>
    <w:rsid w:val="00A06657"/>
    <w:rsid w:val="00A10A63"/>
    <w:rsid w:val="00A11AA8"/>
    <w:rsid w:val="00A14DDD"/>
    <w:rsid w:val="00A1575E"/>
    <w:rsid w:val="00A15AD8"/>
    <w:rsid w:val="00A168EE"/>
    <w:rsid w:val="00A17DE9"/>
    <w:rsid w:val="00A23E19"/>
    <w:rsid w:val="00A25082"/>
    <w:rsid w:val="00A25389"/>
    <w:rsid w:val="00A2601C"/>
    <w:rsid w:val="00A3104F"/>
    <w:rsid w:val="00A31182"/>
    <w:rsid w:val="00A324D6"/>
    <w:rsid w:val="00A3625B"/>
    <w:rsid w:val="00A375DF"/>
    <w:rsid w:val="00A40D68"/>
    <w:rsid w:val="00A41862"/>
    <w:rsid w:val="00A42AE1"/>
    <w:rsid w:val="00A462FD"/>
    <w:rsid w:val="00A46FC5"/>
    <w:rsid w:val="00A501D7"/>
    <w:rsid w:val="00A52976"/>
    <w:rsid w:val="00A54561"/>
    <w:rsid w:val="00A54A8A"/>
    <w:rsid w:val="00A573DE"/>
    <w:rsid w:val="00A6128A"/>
    <w:rsid w:val="00A62BBE"/>
    <w:rsid w:val="00A63EEB"/>
    <w:rsid w:val="00A67404"/>
    <w:rsid w:val="00A67F7C"/>
    <w:rsid w:val="00A71AD4"/>
    <w:rsid w:val="00A72DA2"/>
    <w:rsid w:val="00A74D50"/>
    <w:rsid w:val="00A807D3"/>
    <w:rsid w:val="00A81287"/>
    <w:rsid w:val="00A8251A"/>
    <w:rsid w:val="00A8339B"/>
    <w:rsid w:val="00A835A2"/>
    <w:rsid w:val="00A84D80"/>
    <w:rsid w:val="00A8613D"/>
    <w:rsid w:val="00A86D3D"/>
    <w:rsid w:val="00A943FB"/>
    <w:rsid w:val="00A945DB"/>
    <w:rsid w:val="00A95403"/>
    <w:rsid w:val="00AA238F"/>
    <w:rsid w:val="00AA6DF8"/>
    <w:rsid w:val="00AB0B57"/>
    <w:rsid w:val="00AB1599"/>
    <w:rsid w:val="00AB2948"/>
    <w:rsid w:val="00AB2A75"/>
    <w:rsid w:val="00AB39FA"/>
    <w:rsid w:val="00AB51A7"/>
    <w:rsid w:val="00AB7775"/>
    <w:rsid w:val="00AC1DF5"/>
    <w:rsid w:val="00AC4E2B"/>
    <w:rsid w:val="00AC5C14"/>
    <w:rsid w:val="00AC79CC"/>
    <w:rsid w:val="00AD1746"/>
    <w:rsid w:val="00AD2882"/>
    <w:rsid w:val="00AD4904"/>
    <w:rsid w:val="00AD54FB"/>
    <w:rsid w:val="00AD5B7E"/>
    <w:rsid w:val="00AD6933"/>
    <w:rsid w:val="00AD6B7B"/>
    <w:rsid w:val="00AE3206"/>
    <w:rsid w:val="00AE7399"/>
    <w:rsid w:val="00AF03CC"/>
    <w:rsid w:val="00AF1A2D"/>
    <w:rsid w:val="00AF1AB7"/>
    <w:rsid w:val="00AF2870"/>
    <w:rsid w:val="00AF7E41"/>
    <w:rsid w:val="00B040A9"/>
    <w:rsid w:val="00B0644A"/>
    <w:rsid w:val="00B11125"/>
    <w:rsid w:val="00B11627"/>
    <w:rsid w:val="00B15DB8"/>
    <w:rsid w:val="00B21263"/>
    <w:rsid w:val="00B22ED3"/>
    <w:rsid w:val="00B23D01"/>
    <w:rsid w:val="00B23EE5"/>
    <w:rsid w:val="00B273ED"/>
    <w:rsid w:val="00B32E61"/>
    <w:rsid w:val="00B36AFB"/>
    <w:rsid w:val="00B40743"/>
    <w:rsid w:val="00B41ACA"/>
    <w:rsid w:val="00B41C32"/>
    <w:rsid w:val="00B45C62"/>
    <w:rsid w:val="00B4696C"/>
    <w:rsid w:val="00B46B19"/>
    <w:rsid w:val="00B47722"/>
    <w:rsid w:val="00B5112C"/>
    <w:rsid w:val="00B56416"/>
    <w:rsid w:val="00B60D70"/>
    <w:rsid w:val="00B629A8"/>
    <w:rsid w:val="00B63071"/>
    <w:rsid w:val="00B6392E"/>
    <w:rsid w:val="00B643AF"/>
    <w:rsid w:val="00B71E80"/>
    <w:rsid w:val="00B72AC4"/>
    <w:rsid w:val="00B73045"/>
    <w:rsid w:val="00B8364C"/>
    <w:rsid w:val="00B837DD"/>
    <w:rsid w:val="00B96EBC"/>
    <w:rsid w:val="00B9741D"/>
    <w:rsid w:val="00BA0271"/>
    <w:rsid w:val="00BA5763"/>
    <w:rsid w:val="00BA5F37"/>
    <w:rsid w:val="00BA62C3"/>
    <w:rsid w:val="00BA796A"/>
    <w:rsid w:val="00BB047B"/>
    <w:rsid w:val="00BB264E"/>
    <w:rsid w:val="00BB32FB"/>
    <w:rsid w:val="00BB53C4"/>
    <w:rsid w:val="00BB6398"/>
    <w:rsid w:val="00BC087C"/>
    <w:rsid w:val="00BC0E86"/>
    <w:rsid w:val="00BC6E3E"/>
    <w:rsid w:val="00BC6FDE"/>
    <w:rsid w:val="00BD0372"/>
    <w:rsid w:val="00BD0AE6"/>
    <w:rsid w:val="00BD11C0"/>
    <w:rsid w:val="00BD2C58"/>
    <w:rsid w:val="00BD305D"/>
    <w:rsid w:val="00BD7980"/>
    <w:rsid w:val="00BE11A2"/>
    <w:rsid w:val="00BE5349"/>
    <w:rsid w:val="00BF1609"/>
    <w:rsid w:val="00C06427"/>
    <w:rsid w:val="00C12590"/>
    <w:rsid w:val="00C12D81"/>
    <w:rsid w:val="00C13236"/>
    <w:rsid w:val="00C139CA"/>
    <w:rsid w:val="00C14689"/>
    <w:rsid w:val="00C203DC"/>
    <w:rsid w:val="00C20FF4"/>
    <w:rsid w:val="00C23B82"/>
    <w:rsid w:val="00C2632C"/>
    <w:rsid w:val="00C31CB5"/>
    <w:rsid w:val="00C34B32"/>
    <w:rsid w:val="00C373A3"/>
    <w:rsid w:val="00C408D2"/>
    <w:rsid w:val="00C452E1"/>
    <w:rsid w:val="00C5090E"/>
    <w:rsid w:val="00C51429"/>
    <w:rsid w:val="00C62C8C"/>
    <w:rsid w:val="00C65AD8"/>
    <w:rsid w:val="00C67798"/>
    <w:rsid w:val="00C74DC8"/>
    <w:rsid w:val="00C76EB3"/>
    <w:rsid w:val="00C76EF4"/>
    <w:rsid w:val="00C81EAB"/>
    <w:rsid w:val="00C81FFC"/>
    <w:rsid w:val="00C82916"/>
    <w:rsid w:val="00C85683"/>
    <w:rsid w:val="00C85EC4"/>
    <w:rsid w:val="00C86193"/>
    <w:rsid w:val="00C87A72"/>
    <w:rsid w:val="00C87A99"/>
    <w:rsid w:val="00C92DEB"/>
    <w:rsid w:val="00C92E4B"/>
    <w:rsid w:val="00C934C0"/>
    <w:rsid w:val="00C9368B"/>
    <w:rsid w:val="00CA0D57"/>
    <w:rsid w:val="00CA25F5"/>
    <w:rsid w:val="00CA3397"/>
    <w:rsid w:val="00CA5D60"/>
    <w:rsid w:val="00CA6D80"/>
    <w:rsid w:val="00CA7F64"/>
    <w:rsid w:val="00CB00B1"/>
    <w:rsid w:val="00CB0DB5"/>
    <w:rsid w:val="00CB63FA"/>
    <w:rsid w:val="00CC2A30"/>
    <w:rsid w:val="00CC3F6C"/>
    <w:rsid w:val="00CC49E1"/>
    <w:rsid w:val="00CC7EBD"/>
    <w:rsid w:val="00CD15C1"/>
    <w:rsid w:val="00CD2501"/>
    <w:rsid w:val="00CD3AAA"/>
    <w:rsid w:val="00CD55EC"/>
    <w:rsid w:val="00CD5F68"/>
    <w:rsid w:val="00CD6176"/>
    <w:rsid w:val="00CE1886"/>
    <w:rsid w:val="00CE24CE"/>
    <w:rsid w:val="00CE3400"/>
    <w:rsid w:val="00CF3F24"/>
    <w:rsid w:val="00CF6047"/>
    <w:rsid w:val="00CF66BB"/>
    <w:rsid w:val="00D03E30"/>
    <w:rsid w:val="00D0461A"/>
    <w:rsid w:val="00D04FE6"/>
    <w:rsid w:val="00D12816"/>
    <w:rsid w:val="00D16EAA"/>
    <w:rsid w:val="00D16F1C"/>
    <w:rsid w:val="00D230E9"/>
    <w:rsid w:val="00D24FF4"/>
    <w:rsid w:val="00D2698B"/>
    <w:rsid w:val="00D312A3"/>
    <w:rsid w:val="00D3323B"/>
    <w:rsid w:val="00D33377"/>
    <w:rsid w:val="00D33813"/>
    <w:rsid w:val="00D34EB2"/>
    <w:rsid w:val="00D3612A"/>
    <w:rsid w:val="00D36EF0"/>
    <w:rsid w:val="00D3703A"/>
    <w:rsid w:val="00D37703"/>
    <w:rsid w:val="00D37DF1"/>
    <w:rsid w:val="00D37F25"/>
    <w:rsid w:val="00D426AB"/>
    <w:rsid w:val="00D42B05"/>
    <w:rsid w:val="00D47C22"/>
    <w:rsid w:val="00D510A8"/>
    <w:rsid w:val="00D51925"/>
    <w:rsid w:val="00D53707"/>
    <w:rsid w:val="00D630FB"/>
    <w:rsid w:val="00D64320"/>
    <w:rsid w:val="00D6620C"/>
    <w:rsid w:val="00D73CCC"/>
    <w:rsid w:val="00D73E5E"/>
    <w:rsid w:val="00D757DD"/>
    <w:rsid w:val="00D75EBA"/>
    <w:rsid w:val="00D77AB8"/>
    <w:rsid w:val="00D82A0E"/>
    <w:rsid w:val="00D85BEE"/>
    <w:rsid w:val="00D86B6F"/>
    <w:rsid w:val="00D90D1E"/>
    <w:rsid w:val="00D92DE2"/>
    <w:rsid w:val="00D93230"/>
    <w:rsid w:val="00D9658F"/>
    <w:rsid w:val="00D96BDE"/>
    <w:rsid w:val="00D97CB8"/>
    <w:rsid w:val="00DA0D7C"/>
    <w:rsid w:val="00DA0EC8"/>
    <w:rsid w:val="00DA1607"/>
    <w:rsid w:val="00DA4201"/>
    <w:rsid w:val="00DB1E37"/>
    <w:rsid w:val="00DB40A4"/>
    <w:rsid w:val="00DB627C"/>
    <w:rsid w:val="00DB70D0"/>
    <w:rsid w:val="00DC0120"/>
    <w:rsid w:val="00DC2B6A"/>
    <w:rsid w:val="00DC4A4C"/>
    <w:rsid w:val="00DC6ECE"/>
    <w:rsid w:val="00DC7DE3"/>
    <w:rsid w:val="00DD0B16"/>
    <w:rsid w:val="00DD0D33"/>
    <w:rsid w:val="00DD0E63"/>
    <w:rsid w:val="00DD2783"/>
    <w:rsid w:val="00DD32D7"/>
    <w:rsid w:val="00DD7A1C"/>
    <w:rsid w:val="00DD7CBF"/>
    <w:rsid w:val="00DE016B"/>
    <w:rsid w:val="00DE234D"/>
    <w:rsid w:val="00DE2912"/>
    <w:rsid w:val="00DE604A"/>
    <w:rsid w:val="00DE643F"/>
    <w:rsid w:val="00DF0578"/>
    <w:rsid w:val="00DF1FB8"/>
    <w:rsid w:val="00DF689F"/>
    <w:rsid w:val="00DF7D98"/>
    <w:rsid w:val="00DF7E01"/>
    <w:rsid w:val="00E0185E"/>
    <w:rsid w:val="00E01CDE"/>
    <w:rsid w:val="00E03591"/>
    <w:rsid w:val="00E0698A"/>
    <w:rsid w:val="00E07EA2"/>
    <w:rsid w:val="00E2176B"/>
    <w:rsid w:val="00E228A6"/>
    <w:rsid w:val="00E33907"/>
    <w:rsid w:val="00E37FF5"/>
    <w:rsid w:val="00E40C60"/>
    <w:rsid w:val="00E42962"/>
    <w:rsid w:val="00E4622C"/>
    <w:rsid w:val="00E463D8"/>
    <w:rsid w:val="00E46571"/>
    <w:rsid w:val="00E4671F"/>
    <w:rsid w:val="00E51FFB"/>
    <w:rsid w:val="00E524BF"/>
    <w:rsid w:val="00E54B78"/>
    <w:rsid w:val="00E54C8B"/>
    <w:rsid w:val="00E55155"/>
    <w:rsid w:val="00E55E2E"/>
    <w:rsid w:val="00E56C33"/>
    <w:rsid w:val="00E56FA1"/>
    <w:rsid w:val="00E57EE0"/>
    <w:rsid w:val="00E61294"/>
    <w:rsid w:val="00E619E1"/>
    <w:rsid w:val="00E63900"/>
    <w:rsid w:val="00E7019C"/>
    <w:rsid w:val="00E7140D"/>
    <w:rsid w:val="00E72A13"/>
    <w:rsid w:val="00E72F93"/>
    <w:rsid w:val="00E7440D"/>
    <w:rsid w:val="00E74ECF"/>
    <w:rsid w:val="00E77356"/>
    <w:rsid w:val="00E81DC0"/>
    <w:rsid w:val="00E90988"/>
    <w:rsid w:val="00E91B86"/>
    <w:rsid w:val="00E95B1C"/>
    <w:rsid w:val="00E96396"/>
    <w:rsid w:val="00EA1B25"/>
    <w:rsid w:val="00EA25B0"/>
    <w:rsid w:val="00EA3FBA"/>
    <w:rsid w:val="00EA5DA3"/>
    <w:rsid w:val="00EA6BD9"/>
    <w:rsid w:val="00EB008E"/>
    <w:rsid w:val="00EB2173"/>
    <w:rsid w:val="00EB26BB"/>
    <w:rsid w:val="00EB759F"/>
    <w:rsid w:val="00EC07A1"/>
    <w:rsid w:val="00EC13B5"/>
    <w:rsid w:val="00EC14FF"/>
    <w:rsid w:val="00EC1CAF"/>
    <w:rsid w:val="00EC44BA"/>
    <w:rsid w:val="00EC651B"/>
    <w:rsid w:val="00ED2EC1"/>
    <w:rsid w:val="00ED4722"/>
    <w:rsid w:val="00ED5F64"/>
    <w:rsid w:val="00ED7B65"/>
    <w:rsid w:val="00EE072F"/>
    <w:rsid w:val="00EE1CF3"/>
    <w:rsid w:val="00EE2843"/>
    <w:rsid w:val="00EE2914"/>
    <w:rsid w:val="00EE54B0"/>
    <w:rsid w:val="00EF4686"/>
    <w:rsid w:val="00EF486D"/>
    <w:rsid w:val="00EF4DBB"/>
    <w:rsid w:val="00EF79EA"/>
    <w:rsid w:val="00F06B35"/>
    <w:rsid w:val="00F07EA1"/>
    <w:rsid w:val="00F101F0"/>
    <w:rsid w:val="00F121B6"/>
    <w:rsid w:val="00F15712"/>
    <w:rsid w:val="00F160E7"/>
    <w:rsid w:val="00F24994"/>
    <w:rsid w:val="00F26A9F"/>
    <w:rsid w:val="00F26E68"/>
    <w:rsid w:val="00F273DE"/>
    <w:rsid w:val="00F27584"/>
    <w:rsid w:val="00F31203"/>
    <w:rsid w:val="00F312CC"/>
    <w:rsid w:val="00F31A13"/>
    <w:rsid w:val="00F34493"/>
    <w:rsid w:val="00F365E2"/>
    <w:rsid w:val="00F36619"/>
    <w:rsid w:val="00F36873"/>
    <w:rsid w:val="00F401E9"/>
    <w:rsid w:val="00F435A0"/>
    <w:rsid w:val="00F43616"/>
    <w:rsid w:val="00F43F2E"/>
    <w:rsid w:val="00F457B0"/>
    <w:rsid w:val="00F50622"/>
    <w:rsid w:val="00F507A7"/>
    <w:rsid w:val="00F51134"/>
    <w:rsid w:val="00F524C5"/>
    <w:rsid w:val="00F537D3"/>
    <w:rsid w:val="00F55BD3"/>
    <w:rsid w:val="00F57470"/>
    <w:rsid w:val="00F616AD"/>
    <w:rsid w:val="00F66F8F"/>
    <w:rsid w:val="00F67756"/>
    <w:rsid w:val="00F71B73"/>
    <w:rsid w:val="00F72328"/>
    <w:rsid w:val="00F72F5F"/>
    <w:rsid w:val="00F837CD"/>
    <w:rsid w:val="00F84B77"/>
    <w:rsid w:val="00F84C68"/>
    <w:rsid w:val="00F85D59"/>
    <w:rsid w:val="00F94638"/>
    <w:rsid w:val="00F94B9A"/>
    <w:rsid w:val="00F95FA2"/>
    <w:rsid w:val="00FA1CA7"/>
    <w:rsid w:val="00FA1D08"/>
    <w:rsid w:val="00FA43AB"/>
    <w:rsid w:val="00FA6964"/>
    <w:rsid w:val="00FA7016"/>
    <w:rsid w:val="00FB0280"/>
    <w:rsid w:val="00FB1256"/>
    <w:rsid w:val="00FB15A2"/>
    <w:rsid w:val="00FC4231"/>
    <w:rsid w:val="00FC4C80"/>
    <w:rsid w:val="00FC4FB0"/>
    <w:rsid w:val="00FC5E08"/>
    <w:rsid w:val="00FD4554"/>
    <w:rsid w:val="00FE1136"/>
    <w:rsid w:val="00FE1177"/>
    <w:rsid w:val="00FF40D8"/>
    <w:rsid w:val="00FF454E"/>
    <w:rsid w:val="00FF4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449A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B2E5A"/>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6"/>
      </w:numPr>
      <w:spacing w:after="0"/>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paragraph" w:customStyle="1" w:styleId="Bulletleft2last">
    <w:name w:val="Bullet left 2 last"/>
    <w:basedOn w:val="Bulletleft2"/>
    <w:next w:val="NICEnormal"/>
    <w:rsid w:val="00C452E1"/>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4567877">
      <w:bodyDiv w:val="1"/>
      <w:marLeft w:val="0"/>
      <w:marRight w:val="0"/>
      <w:marTop w:val="0"/>
      <w:marBottom w:val="0"/>
      <w:divBdr>
        <w:top w:val="none" w:sz="0" w:space="0" w:color="auto"/>
        <w:left w:val="none" w:sz="0" w:space="0" w:color="auto"/>
        <w:bottom w:val="none" w:sz="0" w:space="0" w:color="auto"/>
        <w:right w:val="none" w:sz="0" w:space="0" w:color="auto"/>
      </w:divBdr>
      <w:divsChild>
        <w:div w:id="1818716483">
          <w:marLeft w:val="0"/>
          <w:marRight w:val="0"/>
          <w:marTop w:val="0"/>
          <w:marBottom w:val="0"/>
          <w:divBdr>
            <w:top w:val="none" w:sz="0" w:space="0" w:color="auto"/>
            <w:left w:val="none" w:sz="0" w:space="0" w:color="auto"/>
            <w:bottom w:val="none" w:sz="0" w:space="0" w:color="auto"/>
            <w:right w:val="none" w:sz="0" w:space="0" w:color="auto"/>
          </w:divBdr>
          <w:divsChild>
            <w:div w:id="248001742">
              <w:marLeft w:val="960"/>
              <w:marRight w:val="0"/>
              <w:marTop w:val="0"/>
              <w:marBottom w:val="0"/>
              <w:divBdr>
                <w:top w:val="none" w:sz="0" w:space="0" w:color="auto"/>
                <w:left w:val="none" w:sz="0" w:space="0" w:color="auto"/>
                <w:bottom w:val="none" w:sz="0" w:space="0" w:color="auto"/>
                <w:right w:val="none" w:sz="0" w:space="0" w:color="auto"/>
              </w:divBdr>
            </w:div>
          </w:divsChild>
        </w:div>
        <w:div w:id="1488664273">
          <w:marLeft w:val="0"/>
          <w:marRight w:val="0"/>
          <w:marTop w:val="0"/>
          <w:marBottom w:val="0"/>
          <w:divBdr>
            <w:top w:val="none" w:sz="0" w:space="0" w:color="auto"/>
            <w:left w:val="none" w:sz="0" w:space="0" w:color="auto"/>
            <w:bottom w:val="none" w:sz="0" w:space="0" w:color="auto"/>
            <w:right w:val="none" w:sz="0" w:space="0" w:color="auto"/>
          </w:divBdr>
        </w:div>
      </w:divsChild>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227616416">
      <w:bodyDiv w:val="1"/>
      <w:marLeft w:val="0"/>
      <w:marRight w:val="0"/>
      <w:marTop w:val="0"/>
      <w:marBottom w:val="0"/>
      <w:divBdr>
        <w:top w:val="none" w:sz="0" w:space="0" w:color="auto"/>
        <w:left w:val="none" w:sz="0" w:space="0" w:color="auto"/>
        <w:bottom w:val="none" w:sz="0" w:space="0" w:color="auto"/>
        <w:right w:val="none" w:sz="0" w:space="0" w:color="auto"/>
      </w:divBdr>
    </w:div>
    <w:div w:id="430204587">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954870126">
      <w:bodyDiv w:val="1"/>
      <w:marLeft w:val="0"/>
      <w:marRight w:val="0"/>
      <w:marTop w:val="0"/>
      <w:marBottom w:val="0"/>
      <w:divBdr>
        <w:top w:val="none" w:sz="0" w:space="0" w:color="auto"/>
        <w:left w:val="none" w:sz="0" w:space="0" w:color="auto"/>
        <w:bottom w:val="none" w:sz="0" w:space="0" w:color="auto"/>
        <w:right w:val="none" w:sz="0" w:space="0" w:color="auto"/>
      </w:divBdr>
      <w:divsChild>
        <w:div w:id="293609122">
          <w:marLeft w:val="960"/>
          <w:marRight w:val="0"/>
          <w:marTop w:val="0"/>
          <w:marBottom w:val="0"/>
          <w:divBdr>
            <w:top w:val="none" w:sz="0" w:space="0" w:color="auto"/>
            <w:left w:val="none" w:sz="0" w:space="0" w:color="auto"/>
            <w:bottom w:val="none" w:sz="0" w:space="0" w:color="auto"/>
            <w:right w:val="none" w:sz="0" w:space="0" w:color="auto"/>
          </w:divBdr>
          <w:divsChild>
            <w:div w:id="550532708">
              <w:marLeft w:val="0"/>
              <w:marRight w:val="0"/>
              <w:marTop w:val="0"/>
              <w:marBottom w:val="0"/>
              <w:divBdr>
                <w:top w:val="none" w:sz="0" w:space="0" w:color="auto"/>
                <w:left w:val="none" w:sz="0" w:space="0" w:color="auto"/>
                <w:bottom w:val="none" w:sz="0" w:space="0" w:color="auto"/>
                <w:right w:val="none" w:sz="0" w:space="0" w:color="auto"/>
              </w:divBdr>
            </w:div>
            <w:div w:id="359013674">
              <w:marLeft w:val="0"/>
              <w:marRight w:val="0"/>
              <w:marTop w:val="0"/>
              <w:marBottom w:val="0"/>
              <w:divBdr>
                <w:top w:val="none" w:sz="0" w:space="0" w:color="auto"/>
                <w:left w:val="none" w:sz="0" w:space="0" w:color="auto"/>
                <w:bottom w:val="none" w:sz="0" w:space="0" w:color="auto"/>
                <w:right w:val="none" w:sz="0" w:space="0" w:color="auto"/>
              </w:divBdr>
            </w:div>
            <w:div w:id="1817071123">
              <w:marLeft w:val="0"/>
              <w:marRight w:val="0"/>
              <w:marTop w:val="0"/>
              <w:marBottom w:val="0"/>
              <w:divBdr>
                <w:top w:val="none" w:sz="0" w:space="0" w:color="auto"/>
                <w:left w:val="none" w:sz="0" w:space="0" w:color="auto"/>
                <w:bottom w:val="none" w:sz="0" w:space="0" w:color="auto"/>
                <w:right w:val="none" w:sz="0" w:space="0" w:color="auto"/>
              </w:divBdr>
            </w:div>
            <w:div w:id="11428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199465743">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144029">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38419718">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28" TargetMode="External"/><Relationship Id="rId21" Type="http://schemas.openxmlformats.org/officeDocument/2006/relationships/hyperlink" Target="https://digital.nhs.uk/data-and-information/publications/statistical/national-diabetes-audit" TargetMode="External"/><Relationship Id="rId42" Type="http://schemas.openxmlformats.org/officeDocument/2006/relationships/hyperlink" Target="https://digital.nhs.uk/data-and-information/publications/statistical/national-diabetes-audit" TargetMode="External"/><Relationship Id="rId47" Type="http://schemas.openxmlformats.org/officeDocument/2006/relationships/hyperlink" Target="https://digital.nhs.uk/data-and-information/clinical-audits-and-registries/national-diabetes-audit/core" TargetMode="External"/><Relationship Id="rId63" Type="http://schemas.openxmlformats.org/officeDocument/2006/relationships/hyperlink" Target="https://www.nice.org.uk/guidance/ng19" TargetMode="External"/><Relationship Id="rId68" Type="http://schemas.openxmlformats.org/officeDocument/2006/relationships/hyperlink" Target="https://www.nice.org.uk/guidance/ng28/resources" TargetMode="External"/><Relationship Id="rId2" Type="http://schemas.openxmlformats.org/officeDocument/2006/relationships/numbering" Target="numbering.xml"/><Relationship Id="rId16" Type="http://schemas.openxmlformats.org/officeDocument/2006/relationships/hyperlink" Target="https://www.nice.org.uk/guidance/ph38" TargetMode="External"/><Relationship Id="rId29" Type="http://schemas.openxmlformats.org/officeDocument/2006/relationships/hyperlink" Target="https://www.nice.org.uk/guidance/ng28" TargetMode="External"/><Relationship Id="rId11" Type="http://schemas.openxmlformats.org/officeDocument/2006/relationships/hyperlink" Target="https://digital.nhs.uk/data-and-information/clinical-audits-and-registries/national-diabetes-audit/core" TargetMode="External"/><Relationship Id="rId24" Type="http://schemas.openxmlformats.org/officeDocument/2006/relationships/hyperlink" Target="https://www.nice.org.uk/guidance/ng28" TargetMode="External"/><Relationship Id="rId32" Type="http://schemas.openxmlformats.org/officeDocument/2006/relationships/hyperlink" Target="https://digital.nhs.uk/data-and-information/clinical-audits-and-registries/national-diabetes-audit/core" TargetMode="External"/><Relationship Id="rId37" Type="http://schemas.openxmlformats.org/officeDocument/2006/relationships/hyperlink" Target="https://www.nice.org.uk/about/what-we-do/our-programmes/nice-guidance/nice-guidelines/making-decisions-using-nice-guidelines" TargetMode="External"/><Relationship Id="rId40" Type="http://schemas.openxmlformats.org/officeDocument/2006/relationships/hyperlink" Target="https://digital.nhs.uk/data-and-information/clinical-audits-and-registries/national-diabetes-audit/core" TargetMode="External"/><Relationship Id="rId45" Type="http://schemas.openxmlformats.org/officeDocument/2006/relationships/hyperlink" Target="https://digital.nhs.uk/data-and-information/clinical-audits-and-registries/national-diabetes-audit/core" TargetMode="External"/><Relationship Id="rId53" Type="http://schemas.openxmlformats.org/officeDocument/2006/relationships/hyperlink" Target="https://www.nice.org.uk/guidance/ng203" TargetMode="External"/><Relationship Id="rId58" Type="http://schemas.openxmlformats.org/officeDocument/2006/relationships/hyperlink" Target="https://digital.nhs.uk/data-and-information/clinical-audits-and-registries/national-diabetes-audit/core" TargetMode="External"/><Relationship Id="rId66" Type="http://schemas.openxmlformats.org/officeDocument/2006/relationships/hyperlink" Target="https://www.nice.org.uk/guidance/indevelopment/gid-qs10163"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hqip.org.uk/a-z-of-nca/adult-diabetes-audit-nda/" TargetMode="External"/><Relationship Id="rId19" Type="http://schemas.openxmlformats.org/officeDocument/2006/relationships/hyperlink" Target="https://digital.nhs.uk/data-and-information/publications/statistical/national-diabetes-audit" TargetMode="External"/><Relationship Id="rId14" Type="http://schemas.openxmlformats.org/officeDocument/2006/relationships/hyperlink" Target="https://www.nice.org.uk/guidance/ph38" TargetMode="External"/><Relationship Id="rId22" Type="http://schemas.openxmlformats.org/officeDocument/2006/relationships/hyperlink" Target="https://www.nice.org.uk/guidance/ng28" TargetMode="External"/><Relationship Id="rId27" Type="http://schemas.openxmlformats.org/officeDocument/2006/relationships/hyperlink" Target="https://www.nice.org.uk/guidance/ng28" TargetMode="External"/><Relationship Id="rId30" Type="http://schemas.openxmlformats.org/officeDocument/2006/relationships/hyperlink" Target="https://www.nice.org.uk/guidance/ng28" TargetMode="External"/><Relationship Id="rId35" Type="http://schemas.openxmlformats.org/officeDocument/2006/relationships/hyperlink" Target="https://www.nice.org.uk/guidance/ng28" TargetMode="External"/><Relationship Id="rId43" Type="http://schemas.openxmlformats.org/officeDocument/2006/relationships/hyperlink" Target="https://digital.nhs.uk/data-and-information/publications/statistical/quality-and-outcomes-framework-achievement-prevalence-and-exceptions-data" TargetMode="External"/><Relationship Id="rId48" Type="http://schemas.openxmlformats.org/officeDocument/2006/relationships/hyperlink" Target="https://digital.nhs.uk/data-and-information/clinical-audits-and-registries/national-diabetes-audit/core" TargetMode="External"/><Relationship Id="rId56" Type="http://schemas.openxmlformats.org/officeDocument/2006/relationships/hyperlink" Target="https://digital.nhs.uk/data-and-information/clinical-audits-and-registries/national-diabetes-audit/core" TargetMode="External"/><Relationship Id="rId64" Type="http://schemas.openxmlformats.org/officeDocument/2006/relationships/hyperlink" Target="https://www.nice.org.uk/standards-and-indicators/timeline-developing-quality-standards" TargetMode="External"/><Relationship Id="rId69" Type="http://schemas.openxmlformats.org/officeDocument/2006/relationships/hyperlink" Target="https://www.nice.org.uk/guidance/indevelopment/gid-qs10163" TargetMode="External"/><Relationship Id="rId8" Type="http://schemas.openxmlformats.org/officeDocument/2006/relationships/hyperlink" Target="https://www.nice.org.uk/Guidance/QS6" TargetMode="External"/><Relationship Id="rId51" Type="http://schemas.openxmlformats.org/officeDocument/2006/relationships/hyperlink" Target="https://www.nice.org.uk/guidance/ng28"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igital.nhs.uk/data-and-information/clinical-audits-and-registries/national-diabetes-audit/core" TargetMode="External"/><Relationship Id="rId17" Type="http://schemas.openxmlformats.org/officeDocument/2006/relationships/hyperlink" Target="https://www.england.nhs.uk/ourwork/accessibleinfo/" TargetMode="External"/><Relationship Id="rId25" Type="http://schemas.openxmlformats.org/officeDocument/2006/relationships/hyperlink" Target="https://www.england.nhs.uk/ourwork/accessibleinfo/" TargetMode="External"/><Relationship Id="rId33" Type="http://schemas.openxmlformats.org/officeDocument/2006/relationships/hyperlink" Target="https://digital.nhs.uk/data-and-information/clinical-audits-and-registries/national-diabetes-audit/core" TargetMode="External"/><Relationship Id="rId38" Type="http://schemas.openxmlformats.org/officeDocument/2006/relationships/hyperlink" Target="https://www.nice.org.uk/guidance/ng28" TargetMode="External"/><Relationship Id="rId46" Type="http://schemas.openxmlformats.org/officeDocument/2006/relationships/hyperlink" Target="https://digital.nhs.uk/data-and-information/clinical-audits-and-registries/national-diabetes-audit/core" TargetMode="External"/><Relationship Id="rId59" Type="http://schemas.openxmlformats.org/officeDocument/2006/relationships/hyperlink" Target="https://www.england.nhs.uk/ourwork/accessibleinfo/" TargetMode="External"/><Relationship Id="rId67" Type="http://schemas.openxmlformats.org/officeDocument/2006/relationships/hyperlink" Target="https://www.nice.org.uk/about/what-we-do/into-practice/measuring-the-uptake-of-nice-guidance" TargetMode="External"/><Relationship Id="rId20" Type="http://schemas.openxmlformats.org/officeDocument/2006/relationships/hyperlink" Target="https://digital.nhs.uk/data-and-information/publications/statistical/quality-and-outcomes-framework-achievement-prevalence-and-exceptions-data" TargetMode="External"/><Relationship Id="rId41" Type="http://schemas.openxmlformats.org/officeDocument/2006/relationships/hyperlink" Target="https://digital.nhs.uk/data-and-information/clinical-audits-and-registries/national-diabetes-audit/core" TargetMode="External"/><Relationship Id="rId54" Type="http://schemas.openxmlformats.org/officeDocument/2006/relationships/hyperlink" Target="https://www.nice.org.uk/guidance/ng19" TargetMode="External"/><Relationship Id="rId62" Type="http://schemas.openxmlformats.org/officeDocument/2006/relationships/hyperlink" Target="https://www.nice.org.uk/guidance/ng19" TargetMode="External"/><Relationship Id="rId70" Type="http://schemas.openxmlformats.org/officeDocument/2006/relationships/hyperlink" Target="https://www.nice.org.uk/terms-and-condition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ph38" TargetMode="External"/><Relationship Id="rId23" Type="http://schemas.openxmlformats.org/officeDocument/2006/relationships/hyperlink" Target="https://www.nice.org.uk/guidance/ng28" TargetMode="External"/><Relationship Id="rId28" Type="http://schemas.openxmlformats.org/officeDocument/2006/relationships/hyperlink" Target="https://www.nice.org.uk/guidance/ng28" TargetMode="External"/><Relationship Id="rId36" Type="http://schemas.openxmlformats.org/officeDocument/2006/relationships/hyperlink" Target="https://www.nice.org.uk/guidance/ng28" TargetMode="External"/><Relationship Id="rId49" Type="http://schemas.openxmlformats.org/officeDocument/2006/relationships/hyperlink" Target="https://www.gov.uk/government/collections/diabetic-eye-screening-commission-and-provide" TargetMode="External"/><Relationship Id="rId57" Type="http://schemas.openxmlformats.org/officeDocument/2006/relationships/hyperlink" Target="https://www.gov.uk/guidance/diabetic-eye-screening-programme-overview" TargetMode="External"/><Relationship Id="rId10" Type="http://schemas.openxmlformats.org/officeDocument/2006/relationships/hyperlink" Target="https://digital.nhs.uk/data-and-information/clinical-audits-and-registries/national-diabetes-audit/core" TargetMode="External"/><Relationship Id="rId31" Type="http://schemas.openxmlformats.org/officeDocument/2006/relationships/hyperlink" Target="https://www.england.nhs.uk/ourwork/accessibleinfo/" TargetMode="External"/><Relationship Id="rId44" Type="http://schemas.openxmlformats.org/officeDocument/2006/relationships/hyperlink" Target="https://digital.nhs.uk/data-and-information/clinical-audits-and-registries/national-diabetes-audit/core" TargetMode="External"/><Relationship Id="rId52" Type="http://schemas.openxmlformats.org/officeDocument/2006/relationships/hyperlink" Target="https://www.nice.org.uk/guidance/ng136" TargetMode="External"/><Relationship Id="rId60" Type="http://schemas.openxmlformats.org/officeDocument/2006/relationships/hyperlink" Target="https://www.hqip.org.uk/a-z-of-nca/adult-diabetes-audit-nda/" TargetMode="External"/><Relationship Id="rId65" Type="http://schemas.openxmlformats.org/officeDocument/2006/relationships/hyperlink" Target="http://www.nice.org.uk/Get-Involved/Meetings-in-public/Quality-Standards-Advisory-Committee" TargetMode="External"/><Relationship Id="rId73"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nice.org.uk/guidance/qsXXX/chapter/Update-information" TargetMode="External"/><Relationship Id="rId13" Type="http://schemas.openxmlformats.org/officeDocument/2006/relationships/hyperlink" Target="https://digital.nhs.uk/data-and-information/clinical-audits-and-registries/national-diabetes-audit/core" TargetMode="External"/><Relationship Id="rId18" Type="http://schemas.openxmlformats.org/officeDocument/2006/relationships/hyperlink" Target="https://www.nice.org.uk/guidance/ph38" TargetMode="External"/><Relationship Id="rId39" Type="http://schemas.openxmlformats.org/officeDocument/2006/relationships/hyperlink" Target="https://digital.nhs.uk/data-and-information/clinical-audits-and-registries/national-diabetes-audit/core" TargetMode="External"/><Relationship Id="rId34" Type="http://schemas.openxmlformats.org/officeDocument/2006/relationships/hyperlink" Target="https://www.nice.org.uk/guidance/ng28" TargetMode="External"/><Relationship Id="rId50" Type="http://schemas.openxmlformats.org/officeDocument/2006/relationships/hyperlink" Target="https://digital.nhs.uk/data-and-information/clinical-audits-and-registries/national-diabetes-audit/core" TargetMode="External"/><Relationship Id="rId55" Type="http://schemas.openxmlformats.org/officeDocument/2006/relationships/hyperlink" Target="https://www.nice.org.uk/guidance/cg181" TargetMode="External"/><Relationship Id="rId7" Type="http://schemas.openxmlformats.org/officeDocument/2006/relationships/endnotes" Target="endnotes.xml"/><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7832</Words>
  <Characters>49345</Characters>
  <Application>Microsoft Office Word</Application>
  <DocSecurity>0</DocSecurity>
  <Lines>411</Lines>
  <Paragraphs>114</Paragraphs>
  <ScaleCrop>false</ScaleCrop>
  <Company/>
  <LinksUpToDate>false</LinksUpToDate>
  <CharactersWithSpaces>57063</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2022-09-16T07:24:00Z</dcterms:created>
  <dcterms:modified xsi:type="dcterms:W3CDTF">2022-09-16T07:24:00Z</dcterms:modified>
</cp:coreProperties>
</file>