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5ADC5FFD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601EB6EA" w:rsidR="00BE0234" w:rsidRPr="00BE0234" w:rsidRDefault="00647793" w:rsidP="00556322">
      <w:pPr>
        <w:pStyle w:val="Title2"/>
      </w:pPr>
      <w:r>
        <w:t>Type 2 diabetes in adults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3980DDDD" w:rsidR="00AC1A64" w:rsidRDefault="00BE0234" w:rsidP="0053730B">
      <w:pPr>
        <w:pStyle w:val="Heading3"/>
      </w:pPr>
      <w:r w:rsidRPr="0009386C">
        <w:t xml:space="preserve">1. TOPIC ENGAGEMENT STAGE </w:t>
      </w:r>
    </w:p>
    <w:p w14:paraId="32297AD0" w14:textId="77777777" w:rsidR="00AC1A64" w:rsidRDefault="00AC1A64" w:rsidP="0053730B">
      <w:pPr>
        <w:pStyle w:val="Heading3"/>
      </w:pPr>
      <w:r w:rsidRPr="002F6C0A">
        <w:t>1.1 Have any potential equality issues been identified during this stage of the development process?</w:t>
      </w:r>
    </w:p>
    <w:p w14:paraId="6CF42352" w14:textId="5F58ADCA" w:rsidR="00AC1A64" w:rsidRDefault="00BC50AB" w:rsidP="00995A66">
      <w:pPr>
        <w:pStyle w:val="NICEnormal"/>
        <w:spacing w:line="276" w:lineRule="auto"/>
        <w:rPr>
          <w:lang w:eastAsia="en-GB"/>
        </w:rPr>
      </w:pPr>
      <w:r>
        <w:rPr>
          <w:lang w:eastAsia="en-GB"/>
        </w:rPr>
        <w:t>People from some minority ethnic groups</w:t>
      </w:r>
      <w:r w:rsidR="00EE0483">
        <w:rPr>
          <w:lang w:eastAsia="en-GB"/>
        </w:rPr>
        <w:t>, such as those from a black family background or an Asian family background</w:t>
      </w:r>
      <w:r>
        <w:rPr>
          <w:lang w:eastAsia="en-GB"/>
        </w:rPr>
        <w:t xml:space="preserve"> have a higher prevalence of diabetes and are diagnosed at a younger age than people from a white family background.</w:t>
      </w:r>
      <w:r w:rsidR="00EE0483">
        <w:rPr>
          <w:lang w:eastAsia="en-GB"/>
        </w:rPr>
        <w:t xml:space="preserve"> People from a black family background may also have higher prevalence of risk factors, such as hypertension and people from a South Asian family background are at risk of diabetes at a lower BMI (</w:t>
      </w:r>
      <w:hyperlink r:id="rId8" w:history="1">
        <w:r w:rsidR="00EE0483" w:rsidRPr="004B79CB">
          <w:rPr>
            <w:rStyle w:val="Hyperlink"/>
            <w:lang w:eastAsia="en-GB"/>
          </w:rPr>
          <w:t>Diabetes statistics</w:t>
        </w:r>
      </w:hyperlink>
      <w:r w:rsidR="00EE0483" w:rsidRPr="004B79CB">
        <w:rPr>
          <w:lang w:eastAsia="en-GB"/>
        </w:rPr>
        <w:t>, Diabetes UK</w:t>
      </w:r>
      <w:r w:rsidR="004B79CB">
        <w:rPr>
          <w:lang w:eastAsia="en-GB"/>
        </w:rPr>
        <w:t xml:space="preserve"> 2022</w:t>
      </w:r>
      <w:r w:rsidR="00EE0483">
        <w:rPr>
          <w:lang w:eastAsia="en-GB"/>
        </w:rPr>
        <w:t>).</w:t>
      </w:r>
      <w:r w:rsidR="00046DEB">
        <w:rPr>
          <w:lang w:eastAsia="en-GB"/>
        </w:rPr>
        <w:t xml:space="preserve"> People with a learning disability may be at higher risk of developing type 2 diabetes, and at an earlier age, than the general population due to higher rates of obesity or reduced physical activity</w:t>
      </w:r>
      <w:r w:rsidR="00151C34">
        <w:rPr>
          <w:lang w:eastAsia="en-GB"/>
        </w:rPr>
        <w:t xml:space="preserve"> and prescriptions of some medications</w:t>
      </w:r>
      <w:r w:rsidR="00046DEB">
        <w:rPr>
          <w:lang w:eastAsia="en-GB"/>
        </w:rPr>
        <w:t xml:space="preserve"> (</w:t>
      </w:r>
      <w:hyperlink r:id="rId9" w:history="1">
        <w:r w:rsidR="00151C34" w:rsidRPr="00151C34">
          <w:rPr>
            <w:rStyle w:val="Hyperlink"/>
            <w:lang w:eastAsia="en-GB"/>
          </w:rPr>
          <w:t xml:space="preserve">NHS </w:t>
        </w:r>
        <w:proofErr w:type="spellStart"/>
        <w:r w:rsidR="00151C34" w:rsidRPr="00151C34">
          <w:rPr>
            <w:rStyle w:val="Hyperlink"/>
            <w:lang w:eastAsia="en-GB"/>
          </w:rPr>
          <w:t>RightCare</w:t>
        </w:r>
        <w:proofErr w:type="spellEnd"/>
        <w:r w:rsidR="00151C34" w:rsidRPr="00151C34">
          <w:rPr>
            <w:rStyle w:val="Hyperlink"/>
            <w:lang w:eastAsia="en-GB"/>
          </w:rPr>
          <w:t xml:space="preserve"> pathway: diabetes</w:t>
        </w:r>
      </w:hyperlink>
      <w:r w:rsidR="00046DEB">
        <w:rPr>
          <w:lang w:eastAsia="en-GB"/>
        </w:rPr>
        <w:t xml:space="preserve">, </w:t>
      </w:r>
      <w:r w:rsidR="00151C34">
        <w:rPr>
          <w:lang w:eastAsia="en-GB"/>
        </w:rPr>
        <w:t>NHS England 2017</w:t>
      </w:r>
      <w:r w:rsidR="00DF53CA">
        <w:rPr>
          <w:lang w:eastAsia="en-GB"/>
        </w:rPr>
        <w:t>). People from more deprived backgrounds face greater challenges in making healthy lifestyle choice (</w:t>
      </w:r>
      <w:hyperlink r:id="rId10" w:history="1">
        <w:r w:rsidR="00DF53CA" w:rsidRPr="00DF53CA">
          <w:rPr>
            <w:rStyle w:val="Hyperlink"/>
            <w:lang w:eastAsia="en-GB"/>
          </w:rPr>
          <w:t>Health matters: preventing type 2 diabetes</w:t>
        </w:r>
      </w:hyperlink>
      <w:r w:rsidR="00DF53CA">
        <w:rPr>
          <w:lang w:eastAsia="en-GB"/>
        </w:rPr>
        <w:t xml:space="preserve">, Public Health England 2018). </w:t>
      </w:r>
    </w:p>
    <w:p w14:paraId="0824C2E3" w14:textId="202B0F97" w:rsidR="001A056C" w:rsidRDefault="001A056C" w:rsidP="00995A66">
      <w:pPr>
        <w:pStyle w:val="NICEnormal"/>
        <w:spacing w:line="276" w:lineRule="auto"/>
        <w:rPr>
          <w:lang w:eastAsia="en-GB"/>
        </w:rPr>
      </w:pPr>
      <w:r>
        <w:rPr>
          <w:lang w:eastAsia="en-GB"/>
        </w:rPr>
        <w:t>Some population groups may face difficulty in accessing some lifestyle programmes for the prevention of type 2 diabetes, for example, people with a physical or learning disability or people in contact with the criminal justice system.</w:t>
      </w:r>
    </w:p>
    <w:p w14:paraId="3CE4E77F" w14:textId="535B544F" w:rsidR="000B588A" w:rsidRDefault="00EE0483" w:rsidP="00995A66">
      <w:pPr>
        <w:pStyle w:val="NICEnormal"/>
        <w:spacing w:line="276" w:lineRule="auto"/>
        <w:rPr>
          <w:lang w:eastAsia="en-GB"/>
        </w:rPr>
      </w:pPr>
      <w:r>
        <w:rPr>
          <w:lang w:eastAsia="en-GB"/>
        </w:rPr>
        <w:t xml:space="preserve">Treatment of type 2 diabetes in </w:t>
      </w:r>
      <w:r w:rsidR="003928AF">
        <w:rPr>
          <w:lang w:eastAsia="en-GB"/>
        </w:rPr>
        <w:t xml:space="preserve">older people or those who are frailer </w:t>
      </w:r>
      <w:r>
        <w:rPr>
          <w:lang w:eastAsia="en-GB"/>
        </w:rPr>
        <w:t xml:space="preserve">may vary. An individualised approach to treatment should be adopted for people with type 2 diabetes and </w:t>
      </w:r>
      <w:r w:rsidR="003928AF">
        <w:rPr>
          <w:lang w:eastAsia="en-GB"/>
        </w:rPr>
        <w:t xml:space="preserve">age as well as accessibility </w:t>
      </w:r>
      <w:r w:rsidR="000B588A">
        <w:rPr>
          <w:lang w:eastAsia="en-GB"/>
        </w:rPr>
        <w:t xml:space="preserve">needs </w:t>
      </w:r>
      <w:r w:rsidR="003928AF">
        <w:rPr>
          <w:lang w:eastAsia="en-GB"/>
        </w:rPr>
        <w:t>considered</w:t>
      </w:r>
      <w:r>
        <w:rPr>
          <w:lang w:eastAsia="en-GB"/>
        </w:rPr>
        <w:t xml:space="preserve"> when planning care. </w:t>
      </w:r>
    </w:p>
    <w:p w14:paraId="3C37931D" w14:textId="200FBFE1" w:rsidR="00EE0483" w:rsidRDefault="000B588A" w:rsidP="00995A66">
      <w:pPr>
        <w:pStyle w:val="NICEnormal"/>
        <w:spacing w:line="276" w:lineRule="auto"/>
        <w:rPr>
          <w:lang w:eastAsia="en-GB"/>
        </w:rPr>
      </w:pPr>
      <w:r>
        <w:rPr>
          <w:lang w:eastAsia="en-GB"/>
        </w:rPr>
        <w:t>People from lower socio-economic backgrounds may experience difficulty in using some diabetes monitoring devices as they may require access to higher cost technologies such as smart-phones and computers.</w:t>
      </w:r>
    </w:p>
    <w:p w14:paraId="52AA63AC" w14:textId="4D06CFFB" w:rsidR="00BE0234" w:rsidRPr="009C4B6B" w:rsidRDefault="00AC1A64" w:rsidP="009C4B6B">
      <w:pPr>
        <w:pStyle w:val="Heading3"/>
      </w:pPr>
      <w:r w:rsidRPr="009C4B6B">
        <w:t xml:space="preserve">1.2 Have any population groups, treatments or settings been excluded from coverage by the quality standard at this stage in the process. Are these </w:t>
      </w:r>
      <w:r w:rsidRPr="009C4B6B">
        <w:lastRenderedPageBreak/>
        <w:t>exclusions justified – that is, are the reasons legitimate and the exclusion proportionate?</w:t>
      </w:r>
    </w:p>
    <w:p w14:paraId="588C7B80" w14:textId="002F8188" w:rsidR="00AC1A64" w:rsidRPr="003928AF" w:rsidRDefault="003928AF" w:rsidP="00995A66">
      <w:pPr>
        <w:pStyle w:val="NICEnormal"/>
        <w:spacing w:line="276" w:lineRule="auto"/>
      </w:pPr>
      <w:r w:rsidRPr="003928AF">
        <w:t>Children and young people with type 2 diabetes</w:t>
      </w:r>
      <w:r>
        <w:t xml:space="preserve"> </w:t>
      </w:r>
      <w:r w:rsidRPr="003928AF">
        <w:t>and women with type 2 diabetes who are pregnant or planning to become pregnant are excluded from the quality</w:t>
      </w:r>
      <w:r>
        <w:t xml:space="preserve"> standard</w:t>
      </w:r>
      <w:r w:rsidRPr="003928AF">
        <w:t xml:space="preserve">. NICE quality standards for </w:t>
      </w:r>
      <w:hyperlink r:id="rId11" w:history="1">
        <w:r w:rsidRPr="003928AF">
          <w:rPr>
            <w:rStyle w:val="Hyperlink"/>
          </w:rPr>
          <w:t>diabetes in children and young people</w:t>
        </w:r>
      </w:hyperlink>
      <w:r w:rsidRPr="003928AF">
        <w:t xml:space="preserve"> and </w:t>
      </w:r>
      <w:hyperlink r:id="rId12" w:history="1">
        <w:r w:rsidRPr="003928AF">
          <w:rPr>
            <w:rStyle w:val="Hyperlink"/>
          </w:rPr>
          <w:t>diabetes in pregnancy</w:t>
        </w:r>
      </w:hyperlink>
      <w:r w:rsidRPr="003928AF">
        <w:t xml:space="preserve"> cover these populations.</w:t>
      </w:r>
    </w:p>
    <w:p w14:paraId="09023AE7" w14:textId="77777777" w:rsidR="00BE0234" w:rsidRDefault="00BE0234" w:rsidP="00BE0234">
      <w:pPr>
        <w:pStyle w:val="Paragraphnonumbers"/>
      </w:pPr>
    </w:p>
    <w:p w14:paraId="359A6DF6" w14:textId="12F1B3EC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1A056C">
        <w:rPr>
          <w:rFonts w:cs="Arial"/>
        </w:rPr>
        <w:t>Charlotte Fairclough</w:t>
      </w:r>
    </w:p>
    <w:p w14:paraId="45917AC2" w14:textId="551D44F8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1A056C">
        <w:rPr>
          <w:rFonts w:cs="Arial"/>
        </w:rPr>
        <w:t xml:space="preserve"> 09 / 05 / 2022</w:t>
      </w:r>
    </w:p>
    <w:p w14:paraId="791F4129" w14:textId="5D3D142D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916091">
        <w:rPr>
          <w:rFonts w:cs="Arial"/>
        </w:rPr>
        <w:t xml:space="preserve"> Mark Minchin</w:t>
      </w:r>
    </w:p>
    <w:p w14:paraId="3F13C1A6" w14:textId="37066259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916091">
        <w:rPr>
          <w:rFonts w:cs="Arial"/>
        </w:rPr>
        <w:t xml:space="preserve"> 17/05/2022</w:t>
      </w:r>
    </w:p>
    <w:p w14:paraId="73F8CB9A" w14:textId="77777777" w:rsidR="00BE0234" w:rsidRPr="00AF0ECB" w:rsidRDefault="00BE0234" w:rsidP="00EF758D">
      <w:pPr>
        <w:pStyle w:val="Paragraphnonumbers"/>
      </w:pPr>
    </w:p>
    <w:p w14:paraId="24B050F4" w14:textId="77777777" w:rsidR="009B2C74" w:rsidRDefault="009B2C74" w:rsidP="00CB65F0">
      <w:pPr>
        <w:pStyle w:val="Paragraphnonumbers"/>
        <w:rPr>
          <w:rStyle w:val="NICEnormalChar"/>
          <w:rFonts w:cs="Arial"/>
        </w:rPr>
      </w:pPr>
      <w:r w:rsidRPr="002F6C0A">
        <w:rPr>
          <w:rStyle w:val="NICEnormalChar"/>
          <w:rFonts w:cs="Arial"/>
        </w:rPr>
        <w:t xml:space="preserve">© NICE </w:t>
      </w:r>
      <w:r w:rsidR="001A056C" w:rsidRPr="00EA0ECB">
        <w:rPr>
          <w:rStyle w:val="NICEnormalChar"/>
          <w:rFonts w:cs="Arial"/>
        </w:rPr>
        <w:t>2022</w:t>
      </w:r>
      <w:r w:rsidRPr="00EA0ECB">
        <w:rPr>
          <w:rStyle w:val="NICEnormalChar"/>
          <w:rFonts w:cs="Arial"/>
        </w:rPr>
        <w:t>.</w:t>
      </w:r>
      <w:r w:rsidRPr="002F6C0A">
        <w:rPr>
          <w:rStyle w:val="NICEnormalChar"/>
          <w:rFonts w:cs="Arial"/>
        </w:rPr>
        <w:t xml:space="preserve"> All rights reserved. Subject to </w:t>
      </w:r>
      <w:hyperlink r:id="rId13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p w14:paraId="0721A96E" w14:textId="13BB2761" w:rsidR="00D62836" w:rsidRPr="005860F4" w:rsidRDefault="00D62836" w:rsidP="001A056C">
      <w:pPr>
        <w:pStyle w:val="Title2"/>
        <w:jc w:val="left"/>
      </w:pPr>
    </w:p>
    <w:sectPr w:rsidR="00D62836" w:rsidRPr="005860F4" w:rsidSect="001A056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8D29" w14:textId="77777777" w:rsidR="00EC313C" w:rsidRDefault="00EC313C">
      <w:r>
        <w:separator/>
      </w:r>
    </w:p>
  </w:endnote>
  <w:endnote w:type="continuationSeparator" w:id="0">
    <w:p w14:paraId="4C10F2D5" w14:textId="77777777" w:rsidR="00EC313C" w:rsidRDefault="00EC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004C" w14:textId="77777777" w:rsidR="00EC313C" w:rsidRDefault="00EC313C">
      <w:r>
        <w:separator/>
      </w:r>
    </w:p>
  </w:footnote>
  <w:footnote w:type="continuationSeparator" w:id="0">
    <w:p w14:paraId="75B38371" w14:textId="77777777" w:rsidR="00EC313C" w:rsidRDefault="00EC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9F64" w14:textId="77777777" w:rsidR="00BE0234" w:rsidRPr="009D1304" w:rsidRDefault="00BE0234">
    <w:pPr>
      <w:pStyle w:val="Header"/>
      <w:rPr>
        <w:rFonts w:cs="Arial"/>
        <w:bCs/>
        <w:sz w:val="20"/>
        <w:szCs w:val="20"/>
      </w:rPr>
    </w:pPr>
    <w:r w:rsidRPr="009D1304">
      <w:rPr>
        <w:rFonts w:cs="Arial"/>
        <w:bCs/>
        <w:sz w:val="20"/>
        <w:szCs w:val="20"/>
      </w:rPr>
      <w:t>1.0.7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748"/>
    <w:multiLevelType w:val="hybridMultilevel"/>
    <w:tmpl w:val="AC525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2009651">
    <w:abstractNumId w:val="2"/>
  </w:num>
  <w:num w:numId="2" w16cid:durableId="1749186440">
    <w:abstractNumId w:val="19"/>
  </w:num>
  <w:num w:numId="3" w16cid:durableId="1224678376">
    <w:abstractNumId w:val="13"/>
  </w:num>
  <w:num w:numId="4" w16cid:durableId="437912562">
    <w:abstractNumId w:val="14"/>
  </w:num>
  <w:num w:numId="5" w16cid:durableId="1415397020">
    <w:abstractNumId w:val="4"/>
  </w:num>
  <w:num w:numId="6" w16cid:durableId="948007478">
    <w:abstractNumId w:val="6"/>
  </w:num>
  <w:num w:numId="7" w16cid:durableId="713777097">
    <w:abstractNumId w:val="9"/>
  </w:num>
  <w:num w:numId="8" w16cid:durableId="648021348">
    <w:abstractNumId w:val="0"/>
  </w:num>
  <w:num w:numId="9" w16cid:durableId="1579437322">
    <w:abstractNumId w:val="7"/>
  </w:num>
  <w:num w:numId="10" w16cid:durableId="528497547">
    <w:abstractNumId w:val="20"/>
  </w:num>
  <w:num w:numId="11" w16cid:durableId="720440449">
    <w:abstractNumId w:val="3"/>
  </w:num>
  <w:num w:numId="12" w16cid:durableId="1358265527">
    <w:abstractNumId w:val="12"/>
  </w:num>
  <w:num w:numId="13" w16cid:durableId="1995061079">
    <w:abstractNumId w:val="8"/>
  </w:num>
  <w:num w:numId="14" w16cid:durableId="1509715353">
    <w:abstractNumId w:val="16"/>
  </w:num>
  <w:num w:numId="15" w16cid:durableId="1282154454">
    <w:abstractNumId w:val="5"/>
  </w:num>
  <w:num w:numId="16" w16cid:durableId="1852794797">
    <w:abstractNumId w:val="15"/>
  </w:num>
  <w:num w:numId="17" w16cid:durableId="131292868">
    <w:abstractNumId w:val="21"/>
  </w:num>
  <w:num w:numId="18" w16cid:durableId="1613779809">
    <w:abstractNumId w:val="17"/>
  </w:num>
  <w:num w:numId="19" w16cid:durableId="238028017">
    <w:abstractNumId w:val="1"/>
  </w:num>
  <w:num w:numId="20" w16cid:durableId="893271860">
    <w:abstractNumId w:val="15"/>
  </w:num>
  <w:num w:numId="21" w16cid:durableId="1796950283">
    <w:abstractNumId w:val="15"/>
  </w:num>
  <w:num w:numId="22" w16cid:durableId="2038040713">
    <w:abstractNumId w:val="10"/>
  </w:num>
  <w:num w:numId="23" w16cid:durableId="191496836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46DEB"/>
    <w:rsid w:val="00096943"/>
    <w:rsid w:val="000A1EC0"/>
    <w:rsid w:val="000B588A"/>
    <w:rsid w:val="000C5F9C"/>
    <w:rsid w:val="00101F34"/>
    <w:rsid w:val="00151C34"/>
    <w:rsid w:val="00161AA0"/>
    <w:rsid w:val="00166A68"/>
    <w:rsid w:val="001715EB"/>
    <w:rsid w:val="001A056C"/>
    <w:rsid w:val="001B0506"/>
    <w:rsid w:val="001C0D84"/>
    <w:rsid w:val="001E3793"/>
    <w:rsid w:val="002041D8"/>
    <w:rsid w:val="00235CAB"/>
    <w:rsid w:val="00242941"/>
    <w:rsid w:val="00262539"/>
    <w:rsid w:val="002F6C0A"/>
    <w:rsid w:val="0031664C"/>
    <w:rsid w:val="003330E6"/>
    <w:rsid w:val="00362226"/>
    <w:rsid w:val="00377414"/>
    <w:rsid w:val="003928AF"/>
    <w:rsid w:val="003C36AC"/>
    <w:rsid w:val="003D02A7"/>
    <w:rsid w:val="00410EE5"/>
    <w:rsid w:val="004331E2"/>
    <w:rsid w:val="0045049B"/>
    <w:rsid w:val="004519B2"/>
    <w:rsid w:val="00461997"/>
    <w:rsid w:val="004820E9"/>
    <w:rsid w:val="0048361F"/>
    <w:rsid w:val="004B2657"/>
    <w:rsid w:val="004B514C"/>
    <w:rsid w:val="004B79CB"/>
    <w:rsid w:val="00526C07"/>
    <w:rsid w:val="0053387C"/>
    <w:rsid w:val="00533DCF"/>
    <w:rsid w:val="0053730B"/>
    <w:rsid w:val="00556322"/>
    <w:rsid w:val="005715F8"/>
    <w:rsid w:val="005860F4"/>
    <w:rsid w:val="005C051F"/>
    <w:rsid w:val="005C762E"/>
    <w:rsid w:val="005D098C"/>
    <w:rsid w:val="00603E56"/>
    <w:rsid w:val="0060662A"/>
    <w:rsid w:val="00614BDA"/>
    <w:rsid w:val="00617D99"/>
    <w:rsid w:val="006331B4"/>
    <w:rsid w:val="006343F3"/>
    <w:rsid w:val="00642906"/>
    <w:rsid w:val="006465DB"/>
    <w:rsid w:val="00647793"/>
    <w:rsid w:val="00677F60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37D68"/>
    <w:rsid w:val="008505C3"/>
    <w:rsid w:val="00862C0C"/>
    <w:rsid w:val="008D6069"/>
    <w:rsid w:val="008D7568"/>
    <w:rsid w:val="008E7585"/>
    <w:rsid w:val="008F4DC4"/>
    <w:rsid w:val="00916091"/>
    <w:rsid w:val="00923068"/>
    <w:rsid w:val="00926450"/>
    <w:rsid w:val="0094366C"/>
    <w:rsid w:val="00953ADF"/>
    <w:rsid w:val="00995A66"/>
    <w:rsid w:val="009A2353"/>
    <w:rsid w:val="009B2C74"/>
    <w:rsid w:val="009B621A"/>
    <w:rsid w:val="009C45D9"/>
    <w:rsid w:val="009C4B6B"/>
    <w:rsid w:val="009C7E0B"/>
    <w:rsid w:val="009D1304"/>
    <w:rsid w:val="00A06657"/>
    <w:rsid w:val="00A36837"/>
    <w:rsid w:val="00A6513B"/>
    <w:rsid w:val="00A73442"/>
    <w:rsid w:val="00A86D3D"/>
    <w:rsid w:val="00AA545A"/>
    <w:rsid w:val="00AB2948"/>
    <w:rsid w:val="00AB39FA"/>
    <w:rsid w:val="00AC0575"/>
    <w:rsid w:val="00AC1A64"/>
    <w:rsid w:val="00AD6933"/>
    <w:rsid w:val="00AD6B7B"/>
    <w:rsid w:val="00AE04EA"/>
    <w:rsid w:val="00AF0721"/>
    <w:rsid w:val="00B075AF"/>
    <w:rsid w:val="00B10819"/>
    <w:rsid w:val="00B32DC0"/>
    <w:rsid w:val="00B60D70"/>
    <w:rsid w:val="00B64119"/>
    <w:rsid w:val="00B94668"/>
    <w:rsid w:val="00BB047B"/>
    <w:rsid w:val="00BB6398"/>
    <w:rsid w:val="00BC0E86"/>
    <w:rsid w:val="00BC50AB"/>
    <w:rsid w:val="00BC548E"/>
    <w:rsid w:val="00BD0372"/>
    <w:rsid w:val="00BE0234"/>
    <w:rsid w:val="00C04271"/>
    <w:rsid w:val="00C139CA"/>
    <w:rsid w:val="00C15960"/>
    <w:rsid w:val="00C378E9"/>
    <w:rsid w:val="00C51429"/>
    <w:rsid w:val="00C569F4"/>
    <w:rsid w:val="00C875A0"/>
    <w:rsid w:val="00CA3397"/>
    <w:rsid w:val="00CB65F0"/>
    <w:rsid w:val="00D3612A"/>
    <w:rsid w:val="00D37703"/>
    <w:rsid w:val="00D37F25"/>
    <w:rsid w:val="00D41D3A"/>
    <w:rsid w:val="00D52923"/>
    <w:rsid w:val="00D62836"/>
    <w:rsid w:val="00D97B5E"/>
    <w:rsid w:val="00DC0120"/>
    <w:rsid w:val="00DE643F"/>
    <w:rsid w:val="00DF53CA"/>
    <w:rsid w:val="00E40B38"/>
    <w:rsid w:val="00E4622C"/>
    <w:rsid w:val="00E46571"/>
    <w:rsid w:val="00E51FFB"/>
    <w:rsid w:val="00E5693A"/>
    <w:rsid w:val="00E61E5A"/>
    <w:rsid w:val="00E92859"/>
    <w:rsid w:val="00EA0ECB"/>
    <w:rsid w:val="00EA46FA"/>
    <w:rsid w:val="00EA660F"/>
    <w:rsid w:val="00EB14B8"/>
    <w:rsid w:val="00EC313C"/>
    <w:rsid w:val="00EE0483"/>
    <w:rsid w:val="00EF758D"/>
    <w:rsid w:val="00F03671"/>
    <w:rsid w:val="00F26A9F"/>
    <w:rsid w:val="00F26E68"/>
    <w:rsid w:val="00F37BC1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betes.org.uk/professionals/position-statements-reports/statistics?msclkid=2509405fcfb111ecaaa81dc37c343914" TargetMode="External"/><Relationship Id="rId13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qs1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qs1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health-matters-preventing-type-2-diabetes/health-matters-preventing-type-2-diabetes?msclkid=b6139baacfbc11ec94df9c59576d61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and.nhs.uk/rightcare/wp-content/uploads/sites/40/2017/11/rightcare-pathway-diabetes-reasonable-adjustments-learning-disability-2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5C0D-E6E6-42F6-B599-E28B07A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Eileen Taylor</cp:lastModifiedBy>
  <cp:revision>7</cp:revision>
  <cp:lastPrinted>1900-01-01T00:00:00Z</cp:lastPrinted>
  <dcterms:created xsi:type="dcterms:W3CDTF">2022-05-09T15:41:00Z</dcterms:created>
  <dcterms:modified xsi:type="dcterms:W3CDTF">2022-05-20T07:19:00Z</dcterms:modified>
</cp:coreProperties>
</file>