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1E986E90"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A76D7D6" w:rsidR="00BE0234" w:rsidRPr="00BE0234" w:rsidRDefault="006D2796" w:rsidP="00556322">
      <w:pPr>
        <w:pStyle w:val="Title2"/>
      </w:pPr>
      <w:r>
        <w:t xml:space="preserve">Acute </w:t>
      </w:r>
      <w:r w:rsidR="007C2A67">
        <w:t>r</w:t>
      </w:r>
      <w:r>
        <w:t>esp</w:t>
      </w:r>
      <w:r w:rsidR="00C94370">
        <w:t xml:space="preserve">iratory </w:t>
      </w:r>
      <w:r w:rsidR="007C2A67">
        <w:t>i</w:t>
      </w:r>
      <w:r w:rsidR="00C94370">
        <w:t>nfection</w:t>
      </w:r>
      <w:r w:rsidR="007C2A67">
        <w:t>s and virtual wards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2C42E8FC"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6986B9CA" w14:textId="10383BD0" w:rsidR="0010771C" w:rsidRDefault="007C2A67" w:rsidP="00AC1A64">
      <w:pPr>
        <w:pStyle w:val="Heading3"/>
        <w:rPr>
          <w:b w:val="0"/>
          <w:bCs w:val="0"/>
        </w:rPr>
      </w:pPr>
      <w:r w:rsidRPr="007C2A67">
        <w:rPr>
          <w:b w:val="0"/>
          <w:bCs w:val="0"/>
        </w:rPr>
        <w:t xml:space="preserve">The guideline scope identifies </w:t>
      </w:r>
      <w:r w:rsidR="00D36C7E">
        <w:rPr>
          <w:b w:val="0"/>
          <w:bCs w:val="0"/>
        </w:rPr>
        <w:t xml:space="preserve">that acute respiratory infections are more common in </w:t>
      </w:r>
      <w:r w:rsidR="0010771C">
        <w:rPr>
          <w:b w:val="0"/>
          <w:bCs w:val="0"/>
        </w:rPr>
        <w:t xml:space="preserve">some groups and some </w:t>
      </w:r>
      <w:r w:rsidR="000632B7">
        <w:rPr>
          <w:b w:val="0"/>
          <w:bCs w:val="0"/>
        </w:rPr>
        <w:t xml:space="preserve">also </w:t>
      </w:r>
      <w:r w:rsidR="00D36C7E">
        <w:rPr>
          <w:b w:val="0"/>
          <w:bCs w:val="0"/>
        </w:rPr>
        <w:t>have a higher risk of worse outcomes</w:t>
      </w:r>
      <w:r w:rsidR="000632B7">
        <w:rPr>
          <w:b w:val="0"/>
          <w:bCs w:val="0"/>
        </w:rPr>
        <w:t>,</w:t>
      </w:r>
      <w:r w:rsidR="0010771C">
        <w:rPr>
          <w:b w:val="0"/>
          <w:bCs w:val="0"/>
        </w:rPr>
        <w:t xml:space="preserve"> including:</w:t>
      </w:r>
    </w:p>
    <w:p w14:paraId="3D140E12" w14:textId="6AEAEF4D" w:rsidR="0010771C" w:rsidRDefault="0010771C" w:rsidP="00B62E47">
      <w:pPr>
        <w:pStyle w:val="Bulletleft1"/>
      </w:pPr>
      <w:r>
        <w:t xml:space="preserve">older people </w:t>
      </w:r>
    </w:p>
    <w:p w14:paraId="2B643CBF" w14:textId="283D6345" w:rsidR="0010771C" w:rsidRDefault="0010771C" w:rsidP="00B62E47">
      <w:pPr>
        <w:pStyle w:val="Bulletleft1"/>
      </w:pPr>
      <w:r>
        <w:t>some p</w:t>
      </w:r>
      <w:r w:rsidR="00D36C7E">
        <w:t xml:space="preserve">eople with learning disabilities </w:t>
      </w:r>
    </w:p>
    <w:p w14:paraId="10A6BE1B" w14:textId="1DDEAF7B" w:rsidR="00BE0234" w:rsidRDefault="0010771C" w:rsidP="00B62E47">
      <w:pPr>
        <w:pStyle w:val="Bulletleft1"/>
      </w:pPr>
      <w:r>
        <w:t>pregnant women</w:t>
      </w:r>
    </w:p>
    <w:p w14:paraId="7CCD967E" w14:textId="192D72F9" w:rsidR="00B62E47" w:rsidRDefault="00B62E47" w:rsidP="00B62E47">
      <w:pPr>
        <w:pStyle w:val="Bulletleft1"/>
        <w:rPr>
          <w:lang w:eastAsia="en-GB"/>
        </w:rPr>
      </w:pPr>
      <w:r>
        <w:rPr>
          <w:lang w:eastAsia="en-GB"/>
        </w:rPr>
        <w:t>men</w:t>
      </w:r>
    </w:p>
    <w:p w14:paraId="534DF896" w14:textId="15509B48" w:rsidR="00B62E47" w:rsidRDefault="00B62E47" w:rsidP="00B62E47">
      <w:pPr>
        <w:pStyle w:val="Bulletleft1"/>
        <w:rPr>
          <w:lang w:eastAsia="en-GB"/>
        </w:rPr>
      </w:pPr>
      <w:r>
        <w:rPr>
          <w:lang w:eastAsia="en-GB"/>
        </w:rPr>
        <w:t>lower socioeconomic groups</w:t>
      </w:r>
    </w:p>
    <w:p w14:paraId="63A7087E" w14:textId="292E1F91" w:rsidR="00B62E47" w:rsidRDefault="00B62E47" w:rsidP="00B62E47">
      <w:pPr>
        <w:pStyle w:val="Bulletleft1"/>
        <w:rPr>
          <w:lang w:eastAsia="en-GB"/>
        </w:rPr>
      </w:pPr>
      <w:r>
        <w:rPr>
          <w:lang w:eastAsia="en-GB"/>
        </w:rPr>
        <w:t>newly arrived migrants</w:t>
      </w:r>
    </w:p>
    <w:p w14:paraId="192C925F" w14:textId="3E5A560E" w:rsidR="00B62E47" w:rsidRDefault="00B62E47" w:rsidP="00B62E47">
      <w:pPr>
        <w:pStyle w:val="Bulletleft1last"/>
      </w:pPr>
      <w:r>
        <w:t xml:space="preserve">people experiencing </w:t>
      </w:r>
      <w:proofErr w:type="gramStart"/>
      <w:r>
        <w:t>homelessness</w:t>
      </w:r>
      <w:proofErr w:type="gramEnd"/>
    </w:p>
    <w:p w14:paraId="4781E238" w14:textId="4E9444E8" w:rsidR="000632B7" w:rsidRDefault="000632B7" w:rsidP="000632B7">
      <w:pPr>
        <w:pStyle w:val="NICEnormal"/>
        <w:rPr>
          <w:lang w:eastAsia="en-GB"/>
        </w:rPr>
      </w:pPr>
      <w:r>
        <w:rPr>
          <w:lang w:eastAsia="en-GB"/>
        </w:rPr>
        <w:t>Some pulse oximetry devices have been reported to overestimate oxygen saturation levels in people with darker skin, which may lead to them not being treated when treatment is needed unless an adjustment is made in interpreting the test results.</w:t>
      </w:r>
    </w:p>
    <w:p w14:paraId="45557703" w14:textId="4B722640" w:rsidR="00D36C7E" w:rsidRPr="00D36C7E" w:rsidRDefault="00D36C7E" w:rsidP="00D36C7E">
      <w:pPr>
        <w:pStyle w:val="NICEnormal"/>
        <w:rPr>
          <w:lang w:eastAsia="en-GB"/>
        </w:rPr>
      </w:pPr>
      <w:r>
        <w:rPr>
          <w:lang w:eastAsia="en-GB"/>
        </w:rPr>
        <w:t xml:space="preserve">Some population groups </w:t>
      </w:r>
      <w:r w:rsidR="000632B7">
        <w:rPr>
          <w:lang w:eastAsia="en-GB"/>
        </w:rPr>
        <w:t xml:space="preserve">such as </w:t>
      </w:r>
      <w:r w:rsidR="0010771C">
        <w:rPr>
          <w:lang w:eastAsia="en-GB"/>
        </w:rPr>
        <w:t xml:space="preserve">older people, </w:t>
      </w:r>
      <w:r w:rsidR="000632B7">
        <w:rPr>
          <w:lang w:eastAsia="en-GB"/>
        </w:rPr>
        <w:t>people who do not speak English</w:t>
      </w:r>
      <w:r w:rsidR="00B62E47">
        <w:rPr>
          <w:lang w:eastAsia="en-GB"/>
        </w:rPr>
        <w:t>, people living in rural areas, people experiencing homelessness and people with low levels of literacy/health literacy</w:t>
      </w:r>
      <w:r w:rsidR="0010771C">
        <w:rPr>
          <w:lang w:eastAsia="en-GB"/>
        </w:rPr>
        <w:t xml:space="preserve"> </w:t>
      </w:r>
      <w:r>
        <w:rPr>
          <w:lang w:eastAsia="en-GB"/>
        </w:rPr>
        <w:t xml:space="preserve">may find it </w:t>
      </w:r>
      <w:r w:rsidR="0010771C">
        <w:rPr>
          <w:lang w:eastAsia="en-GB"/>
        </w:rPr>
        <w:t xml:space="preserve">more </w:t>
      </w:r>
      <w:r>
        <w:rPr>
          <w:lang w:eastAsia="en-GB"/>
        </w:rPr>
        <w:t>difficult to access healthcare</w:t>
      </w:r>
      <w:r w:rsidR="000632B7">
        <w:rPr>
          <w:lang w:eastAsia="en-GB"/>
        </w:rPr>
        <w:t xml:space="preserve"> for acute respiratory infections</w:t>
      </w:r>
      <w:r w:rsidR="0010771C">
        <w:rPr>
          <w:lang w:eastAsia="en-GB"/>
        </w:rPr>
        <w:t>,</w:t>
      </w:r>
      <w:r>
        <w:rPr>
          <w:lang w:eastAsia="en-GB"/>
        </w:rPr>
        <w:t xml:space="preserve"> </w:t>
      </w:r>
      <w:r w:rsidR="000632B7">
        <w:rPr>
          <w:lang w:eastAsia="en-GB"/>
        </w:rPr>
        <w:t xml:space="preserve">and this may </w:t>
      </w:r>
      <w:r>
        <w:rPr>
          <w:lang w:eastAsia="en-GB"/>
        </w:rPr>
        <w:t>includ</w:t>
      </w:r>
      <w:r w:rsidR="000632B7">
        <w:rPr>
          <w:lang w:eastAsia="en-GB"/>
        </w:rPr>
        <w:t>e access to</w:t>
      </w:r>
      <w:r>
        <w:rPr>
          <w:lang w:eastAsia="en-GB"/>
        </w:rPr>
        <w:t xml:space="preserve"> remote consultations and care due to digital </w:t>
      </w:r>
      <w:r w:rsidR="00B62E47">
        <w:rPr>
          <w:lang w:eastAsia="en-GB"/>
        </w:rPr>
        <w:t>poverty</w:t>
      </w:r>
      <w:r w:rsidR="000632B7">
        <w:rPr>
          <w:lang w:eastAsia="en-GB"/>
        </w:rPr>
        <w:t>.</w:t>
      </w:r>
    </w:p>
    <w:p w14:paraId="6CF42352" w14:textId="77777777" w:rsidR="00AC1A64" w:rsidRPr="00AC1A64" w:rsidRDefault="00AC1A64" w:rsidP="00AC1A64">
      <w:pPr>
        <w:pStyle w:val="NICEnormal"/>
        <w:rPr>
          <w:lang w:eastAsia="en-GB"/>
        </w:rPr>
      </w:pPr>
    </w:p>
    <w:p w14:paraId="52AA63AC" w14:textId="1549DDD8" w:rsidR="00BE0234" w:rsidRPr="009C4B6B" w:rsidRDefault="00AC1A64" w:rsidP="009C4B6B">
      <w:pPr>
        <w:pStyle w:val="Heading3"/>
      </w:pPr>
      <w:r w:rsidRPr="009C4B6B">
        <w:lastRenderedPageBreak/>
        <w:t>1.2 Have any population groups, treatments or settings been excluded from coverage by the quality standard at this stage in the process. Are these exclusions justified – that is, are the reasons legitimate and the exclusion proportionate?</w:t>
      </w:r>
    </w:p>
    <w:p w14:paraId="1D806836" w14:textId="77777777" w:rsidR="00B741ED" w:rsidRPr="00B741ED" w:rsidRDefault="00B741ED" w:rsidP="00AC1A64">
      <w:pPr>
        <w:pStyle w:val="Tabletext"/>
        <w:rPr>
          <w:rFonts w:cs="Arial"/>
          <w:bCs/>
          <w:sz w:val="24"/>
          <w:highlight w:val="cyan"/>
        </w:rPr>
      </w:pPr>
    </w:p>
    <w:p w14:paraId="56317ED0" w14:textId="52610ACA" w:rsidR="0022731D" w:rsidRDefault="0022731D" w:rsidP="00AC1A64">
      <w:pPr>
        <w:pStyle w:val="Tabletext"/>
        <w:rPr>
          <w:rFonts w:cs="Arial"/>
          <w:bCs/>
          <w:sz w:val="24"/>
        </w:rPr>
      </w:pPr>
      <w:r>
        <w:rPr>
          <w:rFonts w:cs="Arial"/>
          <w:bCs/>
          <w:sz w:val="24"/>
        </w:rPr>
        <w:t>In line with the guideline t</w:t>
      </w:r>
      <w:r w:rsidR="00B741ED" w:rsidRPr="00B741ED">
        <w:rPr>
          <w:rFonts w:cs="Arial"/>
          <w:bCs/>
          <w:sz w:val="24"/>
        </w:rPr>
        <w:t>h</w:t>
      </w:r>
      <w:r w:rsidR="00B741ED">
        <w:rPr>
          <w:rFonts w:cs="Arial"/>
          <w:bCs/>
          <w:sz w:val="24"/>
        </w:rPr>
        <w:t>is quality standard will not cover acute respiratory infection</w:t>
      </w:r>
      <w:r>
        <w:rPr>
          <w:rFonts w:cs="Arial"/>
          <w:bCs/>
          <w:sz w:val="24"/>
        </w:rPr>
        <w:t xml:space="preserve"> in:</w:t>
      </w:r>
    </w:p>
    <w:p w14:paraId="1978ED71" w14:textId="60DB3A4E" w:rsidR="00B741ED" w:rsidRDefault="00B741ED" w:rsidP="0022731D">
      <w:pPr>
        <w:pStyle w:val="Tabletext"/>
        <w:numPr>
          <w:ilvl w:val="0"/>
          <w:numId w:val="24"/>
        </w:numPr>
        <w:rPr>
          <w:rFonts w:cs="Arial"/>
          <w:bCs/>
          <w:sz w:val="24"/>
        </w:rPr>
      </w:pPr>
      <w:r>
        <w:rPr>
          <w:rFonts w:cs="Arial"/>
          <w:bCs/>
          <w:sz w:val="24"/>
        </w:rPr>
        <w:t>under 16s</w:t>
      </w:r>
    </w:p>
    <w:p w14:paraId="274B1E34" w14:textId="77777777" w:rsidR="0022731D" w:rsidRPr="0022731D" w:rsidRDefault="0022731D" w:rsidP="0022731D">
      <w:pPr>
        <w:pStyle w:val="Tabletext"/>
        <w:numPr>
          <w:ilvl w:val="0"/>
          <w:numId w:val="24"/>
        </w:numPr>
        <w:rPr>
          <w:rFonts w:cs="Arial"/>
          <w:bCs/>
          <w:sz w:val="24"/>
        </w:rPr>
      </w:pPr>
      <w:r w:rsidRPr="0022731D">
        <w:rPr>
          <w:rFonts w:cs="Arial"/>
          <w:bCs/>
          <w:sz w:val="24"/>
        </w:rPr>
        <w:t>People aged 16 and over with</w:t>
      </w:r>
    </w:p>
    <w:p w14:paraId="07D26CC3" w14:textId="2AD0B12A" w:rsidR="0022731D" w:rsidRPr="0022731D" w:rsidRDefault="0022731D" w:rsidP="0022731D">
      <w:pPr>
        <w:pStyle w:val="Tabletext"/>
        <w:numPr>
          <w:ilvl w:val="1"/>
          <w:numId w:val="24"/>
        </w:numPr>
        <w:rPr>
          <w:rFonts w:cs="Arial"/>
          <w:bCs/>
          <w:sz w:val="24"/>
        </w:rPr>
      </w:pPr>
      <w:r w:rsidRPr="0022731D">
        <w:rPr>
          <w:rFonts w:cs="Arial"/>
          <w:bCs/>
          <w:sz w:val="24"/>
        </w:rPr>
        <w:t>known COVID-19</w:t>
      </w:r>
    </w:p>
    <w:p w14:paraId="2EA32D56" w14:textId="07F3FBCB" w:rsidR="0022731D" w:rsidRPr="0022731D" w:rsidRDefault="0022731D" w:rsidP="0022731D">
      <w:pPr>
        <w:pStyle w:val="Tabletext"/>
        <w:numPr>
          <w:ilvl w:val="1"/>
          <w:numId w:val="24"/>
        </w:numPr>
        <w:rPr>
          <w:rFonts w:cs="Arial"/>
          <w:bCs/>
          <w:sz w:val="24"/>
        </w:rPr>
      </w:pPr>
      <w:r w:rsidRPr="0022731D">
        <w:rPr>
          <w:rFonts w:cs="Arial"/>
          <w:bCs/>
          <w:sz w:val="24"/>
        </w:rPr>
        <w:t xml:space="preserve">respiratory infections acquired while inpatients in </w:t>
      </w:r>
      <w:proofErr w:type="gramStart"/>
      <w:r w:rsidRPr="0022731D">
        <w:rPr>
          <w:rFonts w:cs="Arial"/>
          <w:bCs/>
          <w:sz w:val="24"/>
        </w:rPr>
        <w:t>hospital</w:t>
      </w:r>
      <w:proofErr w:type="gramEnd"/>
    </w:p>
    <w:p w14:paraId="450F146F" w14:textId="03587C78" w:rsidR="0022731D" w:rsidRPr="0022731D" w:rsidRDefault="0022731D" w:rsidP="0022731D">
      <w:pPr>
        <w:pStyle w:val="Tabletext"/>
        <w:numPr>
          <w:ilvl w:val="1"/>
          <w:numId w:val="24"/>
        </w:numPr>
        <w:rPr>
          <w:rFonts w:cs="Arial"/>
          <w:bCs/>
          <w:sz w:val="24"/>
        </w:rPr>
      </w:pPr>
      <w:r w:rsidRPr="0022731D">
        <w:rPr>
          <w:rFonts w:cs="Arial"/>
          <w:bCs/>
          <w:sz w:val="24"/>
        </w:rPr>
        <w:t>a respiratory infection during end-of-life care</w:t>
      </w:r>
    </w:p>
    <w:p w14:paraId="454C466C" w14:textId="7D50DAE5" w:rsidR="0022731D" w:rsidRDefault="0022731D" w:rsidP="0022731D">
      <w:pPr>
        <w:pStyle w:val="Tabletext"/>
        <w:numPr>
          <w:ilvl w:val="1"/>
          <w:numId w:val="24"/>
        </w:numPr>
        <w:rPr>
          <w:rFonts w:cs="Arial"/>
          <w:bCs/>
          <w:sz w:val="24"/>
        </w:rPr>
      </w:pPr>
      <w:r w:rsidRPr="0022731D">
        <w:rPr>
          <w:rFonts w:cs="Arial"/>
          <w:bCs/>
          <w:sz w:val="24"/>
        </w:rPr>
        <w:t xml:space="preserve">aspiration pneumonia, </w:t>
      </w:r>
      <w:proofErr w:type="gramStart"/>
      <w:r w:rsidRPr="0022731D">
        <w:rPr>
          <w:rFonts w:cs="Arial"/>
          <w:bCs/>
          <w:sz w:val="24"/>
        </w:rPr>
        <w:t>bronchiectasis</w:t>
      </w:r>
      <w:proofErr w:type="gramEnd"/>
      <w:r w:rsidRPr="0022731D">
        <w:rPr>
          <w:rFonts w:cs="Arial"/>
          <w:bCs/>
          <w:sz w:val="24"/>
        </w:rPr>
        <w:t xml:space="preserve"> or cystic fibrosis.</w:t>
      </w:r>
    </w:p>
    <w:p w14:paraId="1DD241C1" w14:textId="77777777" w:rsidR="00B741ED" w:rsidRPr="00B741ED" w:rsidRDefault="00B741ED" w:rsidP="00AC1A64">
      <w:pPr>
        <w:pStyle w:val="Tabletext"/>
        <w:rPr>
          <w:rFonts w:cs="Arial"/>
          <w:bCs/>
          <w:sz w:val="24"/>
        </w:rPr>
      </w:pPr>
    </w:p>
    <w:p w14:paraId="225DC17F" w14:textId="564C6747" w:rsidR="003352F5" w:rsidRDefault="003352F5" w:rsidP="00EF758D">
      <w:pPr>
        <w:pStyle w:val="Paragraphnonumbers"/>
        <w:rPr>
          <w:rFonts w:cs="Arial"/>
        </w:rPr>
      </w:pPr>
      <w:r>
        <w:rPr>
          <w:rFonts w:cs="Arial"/>
        </w:rPr>
        <w:t>Assessment and management of acute respiratory infection in these groups is covered by other NICE guidance and quality standards.</w:t>
      </w:r>
    </w:p>
    <w:p w14:paraId="359A6DF6" w14:textId="75323665"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7C2A67">
        <w:rPr>
          <w:rFonts w:cs="Arial"/>
        </w:rPr>
        <w:t>Melanie Carr</w:t>
      </w:r>
    </w:p>
    <w:p w14:paraId="45917AC2" w14:textId="4B1AC1D0" w:rsidR="00BE0234" w:rsidRPr="002F6C0A" w:rsidRDefault="00BE0234" w:rsidP="00EF758D">
      <w:pPr>
        <w:pStyle w:val="Paragraphnonumbers"/>
        <w:rPr>
          <w:rFonts w:cs="Arial"/>
        </w:rPr>
      </w:pPr>
      <w:r w:rsidRPr="002F6C0A">
        <w:rPr>
          <w:rFonts w:cs="Arial"/>
        </w:rPr>
        <w:t>Date</w:t>
      </w:r>
      <w:r w:rsidR="00AC1A64">
        <w:rPr>
          <w:rFonts w:cs="Arial"/>
        </w:rPr>
        <w:t>:</w:t>
      </w:r>
      <w:r w:rsidR="0022731D">
        <w:rPr>
          <w:rFonts w:cs="Arial"/>
        </w:rPr>
        <w:t xml:space="preserve"> 27/6/2023</w:t>
      </w:r>
    </w:p>
    <w:p w14:paraId="791F4129" w14:textId="35CE1FA8"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22731D">
        <w:rPr>
          <w:rFonts w:cs="Arial"/>
        </w:rPr>
        <w:t xml:space="preserve"> Craig Grime</w:t>
      </w:r>
    </w:p>
    <w:p w14:paraId="3F13C1A6" w14:textId="6B99569B" w:rsidR="00BE0234" w:rsidRPr="002F6C0A" w:rsidRDefault="00BE0234" w:rsidP="00EF758D">
      <w:pPr>
        <w:pStyle w:val="Paragraphnonumbers"/>
        <w:rPr>
          <w:rFonts w:cs="Arial"/>
        </w:rPr>
      </w:pPr>
      <w:r w:rsidRPr="002F6C0A">
        <w:rPr>
          <w:rFonts w:cs="Arial"/>
        </w:rPr>
        <w:t>Date</w:t>
      </w:r>
      <w:r w:rsidR="00AC1A64">
        <w:rPr>
          <w:rFonts w:cs="Arial"/>
        </w:rPr>
        <w:t>:</w:t>
      </w:r>
      <w:r w:rsidR="003352F5">
        <w:rPr>
          <w:rFonts w:cs="Arial"/>
        </w:rPr>
        <w:t xml:space="preserve"> 27/6/2023</w:t>
      </w:r>
    </w:p>
    <w:p w14:paraId="0CFC13D2" w14:textId="77777777" w:rsidR="00467B43" w:rsidRDefault="00467B43">
      <w:pPr>
        <w:rPr>
          <w:rFonts w:ascii="Arial" w:hAnsi="Arial" w:cs="Arial"/>
          <w:b/>
          <w:bCs/>
        </w:rPr>
      </w:pPr>
      <w:r>
        <w:br w:type="page"/>
      </w:r>
    </w:p>
    <w:p w14:paraId="1A1D3362" w14:textId="7FE04E03" w:rsidR="00467B43" w:rsidRDefault="00467B43" w:rsidP="00467B43">
      <w:pPr>
        <w:pStyle w:val="Heading3"/>
      </w:pPr>
      <w:r w:rsidRPr="0009386C">
        <w:t xml:space="preserve">2. </w:t>
      </w:r>
      <w:r>
        <w:t>PRE-</w:t>
      </w:r>
      <w:r w:rsidRPr="0009386C">
        <w:t>CONSULTATION STAGE</w:t>
      </w:r>
      <w:r>
        <w:t xml:space="preserve"> </w:t>
      </w:r>
    </w:p>
    <w:p w14:paraId="6D48FDC8" w14:textId="77777777" w:rsidR="00467B43" w:rsidRDefault="00467B43" w:rsidP="00467B43">
      <w:pPr>
        <w:pStyle w:val="Heading3"/>
      </w:pPr>
      <w:r w:rsidRPr="002F6C0A">
        <w:t>2.1 Have any potential equality issues been identified during the development of the quality standard (including those identified during the topic engagement process)? How have they been addressed?</w:t>
      </w:r>
    </w:p>
    <w:p w14:paraId="7ED20031" w14:textId="0115D7D8" w:rsidR="00467B43" w:rsidRDefault="00467B43" w:rsidP="00467B43">
      <w:pPr>
        <w:pStyle w:val="NICEnormal"/>
        <w:rPr>
          <w:lang w:eastAsia="en-GB"/>
        </w:rPr>
      </w:pPr>
      <w:r>
        <w:rPr>
          <w:lang w:eastAsia="en-GB"/>
        </w:rPr>
        <w:t xml:space="preserve">The topic experts agreed that issues should be highlighted in relation to pulse oximetry devices as these may be used in initial assessment of acute respiratory infection. A consideration has therefore been added to statements 1 and 2 to highlight that </w:t>
      </w:r>
      <w:r w:rsidR="00B124A8">
        <w:rPr>
          <w:lang w:eastAsia="en-GB"/>
        </w:rPr>
        <w:t>h</w:t>
      </w:r>
      <w:r w:rsidR="00B124A8" w:rsidRPr="00B124A8">
        <w:rPr>
          <w:lang w:eastAsia="en-GB"/>
        </w:rPr>
        <w:t>ealthcare professionals should recognise that some pulse oximetry devices have been reported to overestimate oxygen saturation levels in people with darker skin. Adjustments should be made when interpreting the test results to ensure that treatment is provided when appropriate.</w:t>
      </w:r>
    </w:p>
    <w:p w14:paraId="0B960521" w14:textId="35785146" w:rsidR="00615A8C" w:rsidRDefault="00615A8C" w:rsidP="00467B43">
      <w:pPr>
        <w:pStyle w:val="NICEnormal"/>
        <w:rPr>
          <w:lang w:eastAsia="en-GB"/>
        </w:rPr>
      </w:pPr>
      <w:r>
        <w:rPr>
          <w:lang w:eastAsia="en-GB"/>
        </w:rPr>
        <w:t>A topic expert highlighted that there are higher antibiotic prescribing rates in more deprived areas. We have therefore added a consideration to statement 3 to highlight that c</w:t>
      </w:r>
      <w:r w:rsidRPr="00615A8C">
        <w:rPr>
          <w:lang w:eastAsia="en-GB"/>
        </w:rPr>
        <w:t>ommissioners should work with providers to tackle higher antibiotic prescribing rates in more deprived areas. Prescribing targets should reflect the needs of the local population.</w:t>
      </w:r>
    </w:p>
    <w:p w14:paraId="375D9BB7" w14:textId="26D7F3CB" w:rsidR="00EC01F8" w:rsidRDefault="00EC01F8" w:rsidP="00467B43">
      <w:pPr>
        <w:pStyle w:val="NICEnormal"/>
        <w:rPr>
          <w:lang w:eastAsia="en-GB"/>
        </w:rPr>
      </w:pPr>
      <w:r>
        <w:rPr>
          <w:lang w:eastAsia="en-GB"/>
        </w:rPr>
        <w:t xml:space="preserve">Stakeholders and topic experts highlighted the importance of ensuring that people are not excluded from benefiting from virtual wards due to digital exclusion. A consideration has therefore been added to statement </w:t>
      </w:r>
      <w:r w:rsidR="00064733">
        <w:rPr>
          <w:lang w:eastAsia="en-GB"/>
        </w:rPr>
        <w:t>4</w:t>
      </w:r>
      <w:r>
        <w:rPr>
          <w:lang w:eastAsia="en-GB"/>
        </w:rPr>
        <w:t xml:space="preserve"> to highlight that s</w:t>
      </w:r>
      <w:r w:rsidRPr="00EC01F8">
        <w:rPr>
          <w:lang w:eastAsia="en-GB"/>
        </w:rPr>
        <w:t xml:space="preserve">ome people may be digitally excluded because they don’t have their own device such as a smartphone. This could be linked to their age, socio-economic </w:t>
      </w:r>
      <w:proofErr w:type="gramStart"/>
      <w:r w:rsidRPr="00EC01F8">
        <w:rPr>
          <w:lang w:eastAsia="en-GB"/>
        </w:rPr>
        <w:t>factors</w:t>
      </w:r>
      <w:proofErr w:type="gramEnd"/>
      <w:r w:rsidRPr="00EC01F8">
        <w:rPr>
          <w:lang w:eastAsia="en-GB"/>
        </w:rPr>
        <w:t xml:space="preserve"> or disability. It is important that suitable devices and training </w:t>
      </w:r>
      <w:r>
        <w:rPr>
          <w:lang w:eastAsia="en-GB"/>
        </w:rPr>
        <w:t xml:space="preserve">are </w:t>
      </w:r>
      <w:r w:rsidRPr="00EC01F8">
        <w:rPr>
          <w:lang w:eastAsia="en-GB"/>
        </w:rPr>
        <w:t xml:space="preserve">provided so that these people can benefit from the virtual </w:t>
      </w:r>
      <w:proofErr w:type="gramStart"/>
      <w:r w:rsidRPr="00EC01F8">
        <w:rPr>
          <w:lang w:eastAsia="en-GB"/>
        </w:rPr>
        <w:t>ward</w:t>
      </w:r>
      <w:r w:rsidR="00064733">
        <w:rPr>
          <w:lang w:eastAsia="en-GB"/>
        </w:rPr>
        <w:t>, if</w:t>
      </w:r>
      <w:proofErr w:type="gramEnd"/>
      <w:r w:rsidR="00064733">
        <w:rPr>
          <w:lang w:eastAsia="en-GB"/>
        </w:rPr>
        <w:t xml:space="preserve"> they wish to do so</w:t>
      </w:r>
      <w:r w:rsidRPr="00EC01F8">
        <w:rPr>
          <w:lang w:eastAsia="en-GB"/>
        </w:rPr>
        <w:t>.</w:t>
      </w:r>
      <w:r w:rsidR="00064733">
        <w:rPr>
          <w:lang w:eastAsia="en-GB"/>
        </w:rPr>
        <w:t xml:space="preserve"> </w:t>
      </w:r>
      <w:r w:rsidR="00064733" w:rsidRPr="00064733">
        <w:rPr>
          <w:lang w:eastAsia="en-GB"/>
        </w:rPr>
        <w:t>Providers should consider loaning a smart device and providing internet access for those who do not have it. They should also consider different accessibility features including devices with large screens and buttons, screen-reading software, translation services and apps in multiple languages.</w:t>
      </w:r>
    </w:p>
    <w:p w14:paraId="1DF7ABBB" w14:textId="3D254C59" w:rsidR="00064733" w:rsidRDefault="00064733" w:rsidP="00467B43">
      <w:pPr>
        <w:pStyle w:val="NICEnormal"/>
        <w:rPr>
          <w:lang w:eastAsia="en-GB"/>
        </w:rPr>
      </w:pPr>
      <w:r>
        <w:rPr>
          <w:lang w:eastAsia="en-GB"/>
        </w:rPr>
        <w:t xml:space="preserve">Topic experts also highlighted the importance of considering the needs of people with mental health </w:t>
      </w:r>
      <w:r w:rsidR="00A71CC2">
        <w:rPr>
          <w:lang w:eastAsia="en-GB"/>
        </w:rPr>
        <w:t>needs</w:t>
      </w:r>
      <w:r>
        <w:rPr>
          <w:lang w:eastAsia="en-GB"/>
        </w:rPr>
        <w:t xml:space="preserve"> who may be admitted to a virtual ward. A consideration has therefore been added to statements 4</w:t>
      </w:r>
      <w:r w:rsidR="00A71CC2">
        <w:rPr>
          <w:lang w:eastAsia="en-GB"/>
        </w:rPr>
        <w:t>,</w:t>
      </w:r>
      <w:r>
        <w:rPr>
          <w:lang w:eastAsia="en-GB"/>
        </w:rPr>
        <w:t xml:space="preserve"> 6 </w:t>
      </w:r>
      <w:r w:rsidR="00A71CC2">
        <w:rPr>
          <w:lang w:eastAsia="en-GB"/>
        </w:rPr>
        <w:t xml:space="preserve">and 7 </w:t>
      </w:r>
      <w:r>
        <w:rPr>
          <w:lang w:eastAsia="en-GB"/>
        </w:rPr>
        <w:t>to highlight that h</w:t>
      </w:r>
      <w:r w:rsidRPr="00064733">
        <w:rPr>
          <w:lang w:eastAsia="en-GB"/>
        </w:rPr>
        <w:t xml:space="preserve">ealth and social care professionals should </w:t>
      </w:r>
      <w:r w:rsidR="00B06BF2">
        <w:rPr>
          <w:lang w:eastAsia="en-GB"/>
        </w:rPr>
        <w:t>help people</w:t>
      </w:r>
      <w:r w:rsidRPr="00064733">
        <w:rPr>
          <w:lang w:eastAsia="en-GB"/>
        </w:rPr>
        <w:t xml:space="preserve"> to access support, if needed, to people admitted to a virtual ward with mental health needs</w:t>
      </w:r>
      <w:r w:rsidR="00A71CC2">
        <w:rPr>
          <w:lang w:eastAsia="en-GB"/>
        </w:rPr>
        <w:t>.</w:t>
      </w:r>
    </w:p>
    <w:p w14:paraId="6CB5C5DA" w14:textId="1258FCC9" w:rsidR="00EC01F8" w:rsidRPr="000C37A0" w:rsidRDefault="00EC01F8" w:rsidP="00EC01F8">
      <w:pPr>
        <w:pStyle w:val="NICEnormal"/>
        <w:rPr>
          <w:highlight w:val="cyan"/>
        </w:rPr>
      </w:pPr>
      <w:r>
        <w:rPr>
          <w:lang w:eastAsia="en-GB"/>
        </w:rPr>
        <w:t xml:space="preserve">Stakeholders and </w:t>
      </w:r>
      <w:r w:rsidR="00467B43">
        <w:rPr>
          <w:lang w:eastAsia="en-GB"/>
        </w:rPr>
        <w:t xml:space="preserve">topic experts highlighted the importance of ensuring </w:t>
      </w:r>
      <w:r>
        <w:rPr>
          <w:lang w:eastAsia="en-GB"/>
        </w:rPr>
        <w:t xml:space="preserve">that accessible information and advice is given so that people are not excluded from using virtual wards. A consideration has therefore been added to statements 2, </w:t>
      </w:r>
      <w:r w:rsidR="00064733">
        <w:rPr>
          <w:lang w:eastAsia="en-GB"/>
        </w:rPr>
        <w:t xml:space="preserve">4, </w:t>
      </w:r>
      <w:r>
        <w:rPr>
          <w:lang w:eastAsia="en-GB"/>
        </w:rPr>
        <w:t>5, 6, 7 and 8 to highlight that p</w:t>
      </w:r>
      <w:r w:rsidRPr="00642A96">
        <w:t>eople should be provided with information that they can easily read and understand themselves, or with support, so they can communicate effectively with healthcare services. Information should be in a format that suits their needs and preferences</w:t>
      </w:r>
      <w:r w:rsidR="00615A8C">
        <w:t xml:space="preserve">, </w:t>
      </w:r>
      <w:r w:rsidR="00615A8C" w:rsidRPr="00615A8C">
        <w:t>including those who are digitally excluded</w:t>
      </w:r>
      <w:r w:rsidRPr="00642A96">
        <w:t xml:space="preserve">. It should be accessible to people who do not speak or read English, and it should be culturally appropriate and age appropriate. People should have access to an interpreter or advocate if needed. For people with additional needs related to a disability, impairment or sensory loss, information should be provided as set out in </w:t>
      </w:r>
      <w:hyperlink r:id="rId7" w:history="1">
        <w:r w:rsidRPr="00642A96">
          <w:rPr>
            <w:rStyle w:val="Hyperlink"/>
          </w:rPr>
          <w:t>NHS England's Accessible Information Standard</w:t>
        </w:r>
      </w:hyperlink>
      <w:r w:rsidRPr="00642A96">
        <w:t xml:space="preserve"> or the equivalent standards for the devolved nations.</w:t>
      </w:r>
    </w:p>
    <w:p w14:paraId="190D20F7" w14:textId="77777777" w:rsidR="00467B43" w:rsidRDefault="00467B43" w:rsidP="00467B43">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1B786431" w14:textId="50F5E769" w:rsidR="00467B43" w:rsidRPr="00EF758D" w:rsidRDefault="00467B43" w:rsidP="00467B43">
      <w:pPr>
        <w:pStyle w:val="Paragraphnonumbers"/>
      </w:pPr>
      <w:r>
        <w:t xml:space="preserve">The scope of the quality standard has been extended to include Covid-19, </w:t>
      </w:r>
      <w:r w:rsidRPr="00467B43">
        <w:t>bronchiectasis</w:t>
      </w:r>
      <w:r>
        <w:t>,</w:t>
      </w:r>
      <w:r w:rsidRPr="00467B43">
        <w:t xml:space="preserve"> </w:t>
      </w:r>
      <w:r>
        <w:t xml:space="preserve">and </w:t>
      </w:r>
      <w:r w:rsidRPr="00467B43">
        <w:t>cystic fibrosis</w:t>
      </w:r>
      <w:r>
        <w:t xml:space="preserve"> as they may all be treated on an acute respiratory infection virtual ward</w:t>
      </w:r>
      <w:r w:rsidRPr="00467B43">
        <w:t>.</w:t>
      </w:r>
    </w:p>
    <w:p w14:paraId="74A876BA" w14:textId="77777777" w:rsidR="00467B43" w:rsidRDefault="00467B43" w:rsidP="00467B43">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315252E0" w14:textId="086E85D0" w:rsidR="00467B43" w:rsidRPr="00467B43" w:rsidRDefault="00E3504C" w:rsidP="00467B43">
      <w:pPr>
        <w:pStyle w:val="NICEnormal"/>
        <w:rPr>
          <w:lang w:eastAsia="en-GB"/>
        </w:rPr>
      </w:pPr>
      <w:r>
        <w:rPr>
          <w:lang w:eastAsia="en-GB"/>
        </w:rPr>
        <w:t>The draft quality statements do not make it more difficult for specific groups to access services.</w:t>
      </w:r>
    </w:p>
    <w:p w14:paraId="096F3E7A" w14:textId="77777777" w:rsidR="00467B43" w:rsidRPr="00EF758D" w:rsidRDefault="00467B43" w:rsidP="00467B43">
      <w:pPr>
        <w:pStyle w:val="Heading3"/>
      </w:pPr>
      <w:r w:rsidRPr="002F6C0A">
        <w:t>2.4 Is there potential for the draft quality statements to have an adverse impact on people with disabilities because of something that is a consequence of the disability?</w:t>
      </w:r>
    </w:p>
    <w:p w14:paraId="0BBC7F67" w14:textId="02C118A1" w:rsidR="00467B43" w:rsidRDefault="00E3504C" w:rsidP="00467B43">
      <w:pPr>
        <w:pStyle w:val="Paragraphnonumbers"/>
      </w:pPr>
      <w:r>
        <w:t>The draft quality statements do not have an adverse impact on people with disabilities.</w:t>
      </w:r>
    </w:p>
    <w:p w14:paraId="597044EB" w14:textId="77777777" w:rsidR="00467B43" w:rsidRPr="00EF758D" w:rsidRDefault="00467B43" w:rsidP="00467B43">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4310D58B" w14:textId="19C86A3C" w:rsidR="00467B43" w:rsidRDefault="00E3504C" w:rsidP="00467B43">
      <w:pPr>
        <w:pStyle w:val="Paragraphnonumbers"/>
      </w:pPr>
      <w:r>
        <w:t>No further explanations to alleviate barriers could be added.</w:t>
      </w:r>
    </w:p>
    <w:p w14:paraId="77DD1E18" w14:textId="5468CE3D" w:rsidR="00467B43" w:rsidRPr="002F6C0A" w:rsidRDefault="00467B43" w:rsidP="00467B43">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E3504C">
        <w:rPr>
          <w:rFonts w:cs="Arial"/>
        </w:rPr>
        <w:t>Melanie Carr</w:t>
      </w:r>
    </w:p>
    <w:p w14:paraId="78D86E6F" w14:textId="6603E51A" w:rsidR="00467B43" w:rsidRPr="002F6C0A" w:rsidRDefault="00467B43" w:rsidP="00467B43">
      <w:pPr>
        <w:pStyle w:val="Paragraphnonumbers"/>
        <w:rPr>
          <w:rFonts w:cs="Arial"/>
        </w:rPr>
      </w:pPr>
      <w:r w:rsidRPr="002F6C0A">
        <w:rPr>
          <w:rFonts w:cs="Arial"/>
        </w:rPr>
        <w:t>Date</w:t>
      </w:r>
      <w:r>
        <w:rPr>
          <w:rFonts w:cs="Arial"/>
        </w:rPr>
        <w:t>:</w:t>
      </w:r>
      <w:r w:rsidR="00E3504C">
        <w:rPr>
          <w:rFonts w:cs="Arial"/>
        </w:rPr>
        <w:t xml:space="preserve"> 11/8/23</w:t>
      </w:r>
    </w:p>
    <w:p w14:paraId="221191EF" w14:textId="2CB3C220" w:rsidR="00467B43" w:rsidRPr="002F6C0A" w:rsidRDefault="00467B43" w:rsidP="00467B43">
      <w:pPr>
        <w:pStyle w:val="Paragraphnonumbers"/>
        <w:rPr>
          <w:rFonts w:cs="Arial"/>
        </w:rPr>
      </w:pPr>
      <w:r w:rsidRPr="002F6C0A">
        <w:rPr>
          <w:rFonts w:cs="Arial"/>
        </w:rPr>
        <w:t>Approved by NICE quality assurance lead</w:t>
      </w:r>
      <w:r>
        <w:rPr>
          <w:rFonts w:cs="Arial"/>
        </w:rPr>
        <w:t>:</w:t>
      </w:r>
      <w:r w:rsidR="00E3504C">
        <w:rPr>
          <w:rFonts w:cs="Arial"/>
        </w:rPr>
        <w:t xml:space="preserve"> </w:t>
      </w:r>
      <w:r w:rsidR="003300A7">
        <w:rPr>
          <w:rFonts w:cs="Arial"/>
        </w:rPr>
        <w:t>Mark Minchin</w:t>
      </w:r>
    </w:p>
    <w:p w14:paraId="1718502C" w14:textId="0B0CB71A" w:rsidR="00467B43" w:rsidRPr="002F6C0A" w:rsidRDefault="00467B43" w:rsidP="00467B43">
      <w:pPr>
        <w:pStyle w:val="Paragraphnonumbers"/>
        <w:rPr>
          <w:rFonts w:cs="Arial"/>
        </w:rPr>
      </w:pPr>
      <w:r w:rsidRPr="002F6C0A">
        <w:rPr>
          <w:rFonts w:cs="Arial"/>
        </w:rPr>
        <w:t>Date</w:t>
      </w:r>
      <w:r>
        <w:rPr>
          <w:rFonts w:cs="Arial"/>
        </w:rPr>
        <w:t>:</w:t>
      </w:r>
      <w:r w:rsidR="003300A7">
        <w:rPr>
          <w:rFonts w:cs="Arial"/>
        </w:rPr>
        <w:t xml:space="preserve"> 6/9/23</w:t>
      </w:r>
    </w:p>
    <w:p w14:paraId="744B1FC9" w14:textId="6457FF79" w:rsidR="003300A7" w:rsidRDefault="003300A7">
      <w:pPr>
        <w:rPr>
          <w:rFonts w:ascii="Arial" w:hAnsi="Arial" w:cs="Arial"/>
          <w:b/>
          <w:bCs/>
        </w:rPr>
      </w:pPr>
      <w:r>
        <w:br w:type="page"/>
      </w:r>
    </w:p>
    <w:p w14:paraId="2C20EACA" w14:textId="01D90504" w:rsidR="003300A7" w:rsidRDefault="003300A7" w:rsidP="003300A7">
      <w:pPr>
        <w:pStyle w:val="Heading3"/>
      </w:pPr>
      <w:r>
        <w:t>3. POST CONSULTATION STAGE</w:t>
      </w:r>
      <w:r w:rsidRPr="0078563E">
        <w:t xml:space="preserve"> </w:t>
      </w:r>
    </w:p>
    <w:p w14:paraId="05DC0773" w14:textId="77777777" w:rsidR="003300A7" w:rsidRDefault="003300A7" w:rsidP="003300A7">
      <w:pPr>
        <w:pStyle w:val="Heading3"/>
      </w:pPr>
      <w:r w:rsidRPr="002F6C0A">
        <w:t>3.1 Have any additional potential equality issues been raised during the consultation stage, and, if so, how has the committee addressed them?</w:t>
      </w:r>
    </w:p>
    <w:p w14:paraId="48FD11A1" w14:textId="5198B26D" w:rsidR="002B4FFB" w:rsidRDefault="002B4FFB" w:rsidP="00B321A7">
      <w:pPr>
        <w:pStyle w:val="NICEnormal"/>
        <w:rPr>
          <w:lang w:eastAsia="en-GB"/>
        </w:rPr>
      </w:pPr>
      <w:r>
        <w:rPr>
          <w:lang w:eastAsia="en-GB"/>
        </w:rPr>
        <w:t>Stakeholders highlighted the importance of recognising that some people who are experiencing health inequalities due to disability, mental health needs</w:t>
      </w:r>
      <w:r w:rsidR="00F4595C">
        <w:rPr>
          <w:lang w:eastAsia="en-GB"/>
        </w:rPr>
        <w:t>, ethnicity</w:t>
      </w:r>
      <w:r>
        <w:rPr>
          <w:lang w:eastAsia="en-GB"/>
        </w:rPr>
        <w:t xml:space="preserve"> and socio-economic deprivation will find it more difficult to access remote consultations and virtual wards and may need more support and information. </w:t>
      </w:r>
      <w:r w:rsidR="006C7F4A">
        <w:rPr>
          <w:lang w:eastAsia="en-GB"/>
        </w:rPr>
        <w:t xml:space="preserve">An </w:t>
      </w:r>
      <w:r>
        <w:rPr>
          <w:lang w:eastAsia="en-GB"/>
        </w:rPr>
        <w:t xml:space="preserve">equality consideration </w:t>
      </w:r>
      <w:r w:rsidR="006C7F4A">
        <w:rPr>
          <w:lang w:eastAsia="en-GB"/>
        </w:rPr>
        <w:t xml:space="preserve">has therefore been added to </w:t>
      </w:r>
      <w:r>
        <w:rPr>
          <w:lang w:eastAsia="en-GB"/>
        </w:rPr>
        <w:t>statement</w:t>
      </w:r>
      <w:r w:rsidR="006C7F4A">
        <w:rPr>
          <w:lang w:eastAsia="en-GB"/>
        </w:rPr>
        <w:t>s</w:t>
      </w:r>
      <w:r>
        <w:rPr>
          <w:lang w:eastAsia="en-GB"/>
        </w:rPr>
        <w:t xml:space="preserve"> 1 </w:t>
      </w:r>
      <w:r w:rsidR="006C7F4A">
        <w:rPr>
          <w:lang w:eastAsia="en-GB"/>
        </w:rPr>
        <w:t xml:space="preserve">and 2 </w:t>
      </w:r>
      <w:r>
        <w:rPr>
          <w:lang w:eastAsia="en-GB"/>
        </w:rPr>
        <w:t xml:space="preserve">to ensure that </w:t>
      </w:r>
      <w:r w:rsidR="006C7F4A">
        <w:rPr>
          <w:lang w:eastAsia="en-GB"/>
        </w:rPr>
        <w:t>a</w:t>
      </w:r>
      <w:r w:rsidR="006C7F4A" w:rsidRPr="006C7F4A">
        <w:rPr>
          <w:lang w:eastAsia="en-GB"/>
        </w:rPr>
        <w:t xml:space="preserve">dults </w:t>
      </w:r>
      <w:r w:rsidR="006C7F4A">
        <w:rPr>
          <w:lang w:eastAsia="en-GB"/>
        </w:rPr>
        <w:t>are s</w:t>
      </w:r>
      <w:r w:rsidR="006C7F4A" w:rsidRPr="006C7F4A">
        <w:rPr>
          <w:lang w:eastAsia="en-GB"/>
        </w:rPr>
        <w:t>upported to ensure they can communicate effectively with healthcare services during remote and face-to-face assessments. For remote assessments this should include making sure the person is able to use any digital technology and offering alternatives if necessary. It also includes ensuring services are accessible to those who do not speak or read English. Adults should have access to an interpreter or advocate. if needed. Any support provided should be culturally and age appropriate</w:t>
      </w:r>
      <w:r w:rsidRPr="002B4FFB">
        <w:rPr>
          <w:lang w:eastAsia="en-GB"/>
        </w:rPr>
        <w:t>.</w:t>
      </w:r>
      <w:r w:rsidR="00B06BF2">
        <w:rPr>
          <w:lang w:eastAsia="en-GB"/>
        </w:rPr>
        <w:t xml:space="preserve"> The considerations in statements 4 and 6 also emphasise that h</w:t>
      </w:r>
      <w:r w:rsidR="00B06BF2" w:rsidRPr="00B06BF2">
        <w:rPr>
          <w:lang w:eastAsia="en-GB"/>
        </w:rPr>
        <w:t>ealthcare professionals should be aware that some people may need more support and information to enable them to use virtual ward services for example due to disability, mental health needs and socio-economic deprivation</w:t>
      </w:r>
      <w:r w:rsidR="00B06BF2">
        <w:rPr>
          <w:lang w:eastAsia="en-GB"/>
        </w:rPr>
        <w:t>.</w:t>
      </w:r>
    </w:p>
    <w:p w14:paraId="4155497F" w14:textId="0B77C12B" w:rsidR="003300A7" w:rsidRDefault="00B06BF2" w:rsidP="003300A7">
      <w:pPr>
        <w:pStyle w:val="NICEnormal"/>
        <w:rPr>
          <w:lang w:eastAsia="en-GB"/>
        </w:rPr>
      </w:pPr>
      <w:r>
        <w:rPr>
          <w:lang w:eastAsia="en-GB"/>
        </w:rPr>
        <w:t>Stakeholders highlighted that people with neurodiverse conditions may need additional support with communication. This group has been added to the considerations in statements 4</w:t>
      </w:r>
      <w:r w:rsidR="00155488">
        <w:rPr>
          <w:lang w:eastAsia="en-GB"/>
        </w:rPr>
        <w:t>,6 and 7.</w:t>
      </w:r>
    </w:p>
    <w:p w14:paraId="3567C3D4" w14:textId="37EC760A" w:rsidR="00155488" w:rsidRPr="003300A7" w:rsidRDefault="00155488" w:rsidP="003300A7">
      <w:pPr>
        <w:pStyle w:val="NICEnormal"/>
        <w:rPr>
          <w:lang w:eastAsia="en-GB"/>
        </w:rPr>
      </w:pPr>
      <w:r>
        <w:rPr>
          <w:lang w:eastAsia="en-GB"/>
        </w:rPr>
        <w:t xml:space="preserve">A stakeholder suggested that statement 1 should include asking about race within the initial assessment so that oxygen saturation results from a smartphone can be interpreted within a remote consultation. The experts in the working group agreed this should not be included as pulse oximetry is affected by skin colour rather than race. </w:t>
      </w:r>
    </w:p>
    <w:p w14:paraId="0CDDA3F7" w14:textId="77777777" w:rsidR="003300A7" w:rsidRDefault="003300A7" w:rsidP="003300A7">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7D13D082" w14:textId="0A710549" w:rsidR="00F36945" w:rsidRPr="00B321A7" w:rsidRDefault="00F36945" w:rsidP="00F36945">
      <w:pPr>
        <w:pStyle w:val="NICEnormal"/>
        <w:rPr>
          <w:lang w:eastAsia="en-GB"/>
        </w:rPr>
      </w:pPr>
      <w:r>
        <w:rPr>
          <w:lang w:eastAsia="en-GB"/>
        </w:rPr>
        <w:t xml:space="preserve">Statement 2 on face-to-face assessment has been revised to acknowledge that there are some circumstances when remote prescribing of antimicrobials </w:t>
      </w:r>
      <w:r w:rsidR="00D74060">
        <w:rPr>
          <w:lang w:eastAsia="en-GB"/>
        </w:rPr>
        <w:t>may be necessary</w:t>
      </w:r>
      <w:r>
        <w:rPr>
          <w:lang w:eastAsia="en-GB"/>
        </w:rPr>
        <w:t xml:space="preserve">. Stakeholders emphasised that some people would find it very difficult to access a face-to-face assessment due to disability or where they live. </w:t>
      </w:r>
    </w:p>
    <w:p w14:paraId="2DE7F64D" w14:textId="149A1E48" w:rsidR="003300A7" w:rsidRPr="00EF758D" w:rsidRDefault="00587E40" w:rsidP="003300A7">
      <w:pPr>
        <w:pStyle w:val="Paragraphnonumbers"/>
      </w:pPr>
      <w:r>
        <w:t>D</w:t>
      </w:r>
      <w:r w:rsidR="00F36945">
        <w:t>raft statement 7 on having a personalised self-escalation plan has been merged with statement 4 on information about the virtual ward service and statement 6 on support to self-manage while admitted to a virtual ward. As the content is still included in the quality standard this will not have any impacts on access for specific groups.</w:t>
      </w:r>
    </w:p>
    <w:p w14:paraId="36E0AAF6" w14:textId="77777777" w:rsidR="003300A7" w:rsidRDefault="003300A7" w:rsidP="003300A7">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4900D164" w14:textId="6E7F5FBF" w:rsidR="00587E40" w:rsidRPr="00587E40" w:rsidRDefault="00587E40" w:rsidP="00587E40">
      <w:pPr>
        <w:pStyle w:val="NICEnormal"/>
        <w:rPr>
          <w:lang w:eastAsia="en-GB"/>
        </w:rPr>
      </w:pPr>
      <w:r>
        <w:rPr>
          <w:lang w:eastAsia="en-GB"/>
        </w:rPr>
        <w:t>See details for statement 2 above.</w:t>
      </w:r>
    </w:p>
    <w:p w14:paraId="23AF2089" w14:textId="77777777" w:rsidR="003300A7" w:rsidRDefault="003300A7" w:rsidP="003300A7">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107FF6D2" w14:textId="0968FFF2" w:rsidR="003300A7" w:rsidRDefault="00587E40" w:rsidP="003300A7">
      <w:pPr>
        <w:pStyle w:val="Paragraphnonumbers"/>
      </w:pPr>
      <w:r>
        <w:t>No other explanations can be made.</w:t>
      </w:r>
    </w:p>
    <w:p w14:paraId="182CA1F8" w14:textId="77777777" w:rsidR="003300A7" w:rsidRPr="00CB65F0" w:rsidRDefault="003300A7" w:rsidP="003300A7">
      <w:pPr>
        <w:pStyle w:val="Paragraphnonumbers"/>
      </w:pPr>
    </w:p>
    <w:p w14:paraId="034E6C1B" w14:textId="7D442048" w:rsidR="003300A7" w:rsidRPr="002F6C0A" w:rsidRDefault="003300A7" w:rsidP="003300A7">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587E40">
        <w:rPr>
          <w:rFonts w:cs="Arial"/>
        </w:rPr>
        <w:t>Melanie Carr</w:t>
      </w:r>
    </w:p>
    <w:p w14:paraId="72960672" w14:textId="6E6C627C" w:rsidR="003300A7" w:rsidRPr="002F6C0A" w:rsidRDefault="003300A7" w:rsidP="003300A7">
      <w:pPr>
        <w:pStyle w:val="Paragraphnonumbers"/>
        <w:rPr>
          <w:rFonts w:cs="Arial"/>
        </w:rPr>
      </w:pPr>
      <w:r w:rsidRPr="002F6C0A">
        <w:rPr>
          <w:rFonts w:cs="Arial"/>
        </w:rPr>
        <w:t>Date</w:t>
      </w:r>
      <w:r>
        <w:rPr>
          <w:rFonts w:cs="Arial"/>
        </w:rPr>
        <w:t>:</w:t>
      </w:r>
      <w:r w:rsidR="00587E40">
        <w:rPr>
          <w:rFonts w:cs="Arial"/>
        </w:rPr>
        <w:t>12/10/23</w:t>
      </w:r>
    </w:p>
    <w:p w14:paraId="00823DEE" w14:textId="2E1F26D4" w:rsidR="003300A7" w:rsidRPr="002F6C0A" w:rsidRDefault="003300A7" w:rsidP="003300A7">
      <w:pPr>
        <w:pStyle w:val="Paragraphnonumbers"/>
        <w:rPr>
          <w:rFonts w:cs="Arial"/>
        </w:rPr>
      </w:pPr>
      <w:r w:rsidRPr="002F6C0A">
        <w:rPr>
          <w:rFonts w:cs="Arial"/>
        </w:rPr>
        <w:t>Approved by NICE quality assurance lead</w:t>
      </w:r>
      <w:r>
        <w:rPr>
          <w:rFonts w:cs="Arial"/>
        </w:rPr>
        <w:t>:</w:t>
      </w:r>
      <w:r w:rsidR="00587E40">
        <w:rPr>
          <w:rFonts w:cs="Arial"/>
        </w:rPr>
        <w:t xml:space="preserve"> </w:t>
      </w:r>
      <w:r w:rsidR="00B747D8">
        <w:rPr>
          <w:rFonts w:cs="Arial"/>
        </w:rPr>
        <w:t>Mark Minchin</w:t>
      </w:r>
    </w:p>
    <w:p w14:paraId="1F8E76E8" w14:textId="085BAEDD" w:rsidR="003300A7" w:rsidRDefault="003300A7" w:rsidP="003300A7">
      <w:pPr>
        <w:pStyle w:val="Paragraphnonumbers"/>
        <w:rPr>
          <w:rFonts w:cs="Arial"/>
        </w:rPr>
      </w:pPr>
      <w:r w:rsidRPr="002F6C0A">
        <w:rPr>
          <w:rFonts w:cs="Arial"/>
        </w:rPr>
        <w:t>Date</w:t>
      </w:r>
      <w:r>
        <w:rPr>
          <w:rFonts w:cs="Arial"/>
        </w:rPr>
        <w:t>:</w:t>
      </w:r>
      <w:r w:rsidR="00B747D8">
        <w:rPr>
          <w:rFonts w:cs="Arial"/>
        </w:rPr>
        <w:t xml:space="preserve"> 17/10/23</w:t>
      </w:r>
    </w:p>
    <w:p w14:paraId="5A380AA6" w14:textId="32FD5ACC" w:rsidR="00B747D8" w:rsidRDefault="00B747D8">
      <w:pPr>
        <w:rPr>
          <w:rFonts w:ascii="Arial" w:hAnsi="Arial" w:cs="Arial"/>
        </w:rPr>
      </w:pPr>
      <w:r>
        <w:rPr>
          <w:rFonts w:cs="Arial"/>
        </w:rPr>
        <w:br w:type="page"/>
      </w:r>
    </w:p>
    <w:p w14:paraId="14BF4A88" w14:textId="60F35C23" w:rsidR="00B747D8" w:rsidRDefault="00B747D8" w:rsidP="00B747D8">
      <w:pPr>
        <w:pStyle w:val="Heading3"/>
      </w:pPr>
      <w:r w:rsidRPr="0078563E">
        <w:t xml:space="preserve">After </w:t>
      </w:r>
      <w:r>
        <w:t xml:space="preserve">NICE </w:t>
      </w:r>
      <w:r w:rsidRPr="0078563E">
        <w:t xml:space="preserve">Guidance Executive amendments – if applicable </w:t>
      </w:r>
    </w:p>
    <w:p w14:paraId="099B07F8" w14:textId="77777777" w:rsidR="00B747D8" w:rsidRPr="0078563E" w:rsidRDefault="00B747D8" w:rsidP="00B747D8">
      <w:pPr>
        <w:pStyle w:val="Heading3"/>
      </w:pPr>
      <w:r w:rsidRPr="002F6C0A">
        <w:t>4.1 Outline amendments agreed by Guidance Executive below, if applicable:</w:t>
      </w:r>
    </w:p>
    <w:p w14:paraId="1B8D704A" w14:textId="03F5004E" w:rsidR="00B747D8" w:rsidRPr="002F6C0A" w:rsidRDefault="00B747D8" w:rsidP="00B747D8">
      <w:pPr>
        <w:pStyle w:val="Paragraphnonumbers"/>
        <w:rPr>
          <w:rFonts w:cs="Arial"/>
        </w:rPr>
      </w:pPr>
      <w:r>
        <w:rPr>
          <w:rFonts w:cs="Arial"/>
        </w:rPr>
        <w:t>No amendments were requested by Guidance Executive.</w:t>
      </w:r>
    </w:p>
    <w:p w14:paraId="1C198D65" w14:textId="47D5BDD3" w:rsidR="00B747D8" w:rsidRPr="002F6C0A" w:rsidRDefault="00B747D8" w:rsidP="00B747D8">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Melanie Carr</w:t>
      </w:r>
    </w:p>
    <w:p w14:paraId="1B520C3F" w14:textId="7BA7ECAD" w:rsidR="00B747D8" w:rsidRPr="002F6C0A" w:rsidRDefault="00B747D8" w:rsidP="00B747D8">
      <w:pPr>
        <w:pStyle w:val="Paragraphnonumbers"/>
        <w:rPr>
          <w:rFonts w:cs="Arial"/>
        </w:rPr>
      </w:pPr>
      <w:r w:rsidRPr="002F6C0A">
        <w:rPr>
          <w:rFonts w:cs="Arial"/>
        </w:rPr>
        <w:t>Date</w:t>
      </w:r>
      <w:r>
        <w:rPr>
          <w:rFonts w:cs="Arial"/>
        </w:rPr>
        <w:t>: 25/10/23</w:t>
      </w:r>
    </w:p>
    <w:p w14:paraId="35AC9B56" w14:textId="59F229CF" w:rsidR="00B747D8" w:rsidRPr="002F6C0A" w:rsidRDefault="00B747D8" w:rsidP="00B747D8">
      <w:pPr>
        <w:pStyle w:val="Paragraphnonumbers"/>
        <w:rPr>
          <w:rFonts w:cs="Arial"/>
        </w:rPr>
      </w:pPr>
      <w:r w:rsidRPr="002F6C0A">
        <w:rPr>
          <w:rFonts w:cs="Arial"/>
        </w:rPr>
        <w:t>Approved by NICE quality assurance lead</w:t>
      </w:r>
      <w:r>
        <w:rPr>
          <w:rFonts w:cs="Arial"/>
        </w:rPr>
        <w:t>: Mark Minchin</w:t>
      </w:r>
    </w:p>
    <w:p w14:paraId="39D012E6" w14:textId="1901B101" w:rsidR="00B747D8" w:rsidRPr="002F6C0A" w:rsidRDefault="00B747D8" w:rsidP="00B747D8">
      <w:pPr>
        <w:pStyle w:val="Paragraphnonumbers"/>
        <w:rPr>
          <w:rFonts w:cs="Arial"/>
        </w:rPr>
      </w:pPr>
      <w:r w:rsidRPr="002F6C0A">
        <w:rPr>
          <w:rFonts w:cs="Arial"/>
        </w:rPr>
        <w:t>Date</w:t>
      </w:r>
      <w:r>
        <w:rPr>
          <w:rFonts w:cs="Arial"/>
        </w:rPr>
        <w:t>: 25/10/23</w:t>
      </w:r>
    </w:p>
    <w:p w14:paraId="3C910B71" w14:textId="77777777" w:rsidR="00B747D8" w:rsidRDefault="00B747D8" w:rsidP="003300A7">
      <w:pPr>
        <w:pStyle w:val="Paragraphnonumbers"/>
        <w:rPr>
          <w:rFonts w:cs="Arial"/>
        </w:rPr>
      </w:pPr>
    </w:p>
    <w:p w14:paraId="1EF0AB50" w14:textId="77777777" w:rsidR="001569FB" w:rsidRDefault="001569FB" w:rsidP="001569FB">
      <w:pPr>
        <w:pStyle w:val="Heading3"/>
      </w:pPr>
    </w:p>
    <w:p w14:paraId="4F7BC328" w14:textId="25FBC592" w:rsidR="00BE0234" w:rsidRPr="002F6C0A" w:rsidRDefault="009B2C74" w:rsidP="00CB65F0">
      <w:pPr>
        <w:pStyle w:val="Paragraphnonumbers"/>
        <w:rPr>
          <w:rFonts w:cs="Arial"/>
        </w:rPr>
      </w:pPr>
      <w:r w:rsidRPr="002F6C0A">
        <w:rPr>
          <w:rStyle w:val="NICEnormalChar"/>
          <w:rFonts w:cs="Arial"/>
        </w:rPr>
        <w:t xml:space="preserve">© NICE </w:t>
      </w:r>
      <w:r w:rsidR="000632B7" w:rsidRPr="000632B7">
        <w:rPr>
          <w:rStyle w:val="NICEnormalChar"/>
          <w:rFonts w:cs="Arial"/>
        </w:rPr>
        <w:t>2023</w:t>
      </w:r>
      <w:r w:rsidRPr="000632B7">
        <w:rPr>
          <w:rStyle w:val="NICEnormalChar"/>
          <w:rFonts w:cs="Arial"/>
        </w:rPr>
        <w:t>.</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p>
    <w:p w14:paraId="0721A96E" w14:textId="49155EEE" w:rsidR="00D62836" w:rsidRPr="005860F4" w:rsidRDefault="00D62836" w:rsidP="006D2796">
      <w:pPr>
        <w:pStyle w:val="Title2"/>
      </w:pPr>
    </w:p>
    <w:sectPr w:rsidR="00D62836" w:rsidRPr="005860F4" w:rsidSect="006D27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F85B34"/>
    <w:multiLevelType w:val="hybridMultilevel"/>
    <w:tmpl w:val="607AA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34685C"/>
    <w:multiLevelType w:val="hybridMultilevel"/>
    <w:tmpl w:val="2CC6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1135191">
    <w:abstractNumId w:val="2"/>
  </w:num>
  <w:num w:numId="2" w16cid:durableId="1875996294">
    <w:abstractNumId w:val="19"/>
  </w:num>
  <w:num w:numId="3" w16cid:durableId="1112895584">
    <w:abstractNumId w:val="12"/>
  </w:num>
  <w:num w:numId="4" w16cid:durableId="889463610">
    <w:abstractNumId w:val="13"/>
  </w:num>
  <w:num w:numId="5" w16cid:durableId="505948511">
    <w:abstractNumId w:val="4"/>
  </w:num>
  <w:num w:numId="6" w16cid:durableId="821848513">
    <w:abstractNumId w:val="6"/>
  </w:num>
  <w:num w:numId="7" w16cid:durableId="1039017407">
    <w:abstractNumId w:val="9"/>
  </w:num>
  <w:num w:numId="8" w16cid:durableId="781532874">
    <w:abstractNumId w:val="0"/>
  </w:num>
  <w:num w:numId="9" w16cid:durableId="1505823385">
    <w:abstractNumId w:val="7"/>
  </w:num>
  <w:num w:numId="10" w16cid:durableId="690641508">
    <w:abstractNumId w:val="20"/>
  </w:num>
  <w:num w:numId="11" w16cid:durableId="395709710">
    <w:abstractNumId w:val="3"/>
  </w:num>
  <w:num w:numId="12" w16cid:durableId="239214821">
    <w:abstractNumId w:val="11"/>
  </w:num>
  <w:num w:numId="13" w16cid:durableId="1078602109">
    <w:abstractNumId w:val="8"/>
  </w:num>
  <w:num w:numId="14" w16cid:durableId="1242447842">
    <w:abstractNumId w:val="15"/>
  </w:num>
  <w:num w:numId="15" w16cid:durableId="111635029">
    <w:abstractNumId w:val="5"/>
  </w:num>
  <w:num w:numId="16" w16cid:durableId="1053306042">
    <w:abstractNumId w:val="14"/>
  </w:num>
  <w:num w:numId="17" w16cid:durableId="1125197251">
    <w:abstractNumId w:val="21"/>
  </w:num>
  <w:num w:numId="18" w16cid:durableId="61951851">
    <w:abstractNumId w:val="16"/>
  </w:num>
  <w:num w:numId="19" w16cid:durableId="772212463">
    <w:abstractNumId w:val="1"/>
  </w:num>
  <w:num w:numId="20" w16cid:durableId="318196649">
    <w:abstractNumId w:val="14"/>
  </w:num>
  <w:num w:numId="21" w16cid:durableId="117066196">
    <w:abstractNumId w:val="14"/>
  </w:num>
  <w:num w:numId="22" w16cid:durableId="336424718">
    <w:abstractNumId w:val="10"/>
  </w:num>
  <w:num w:numId="23" w16cid:durableId="175773212">
    <w:abstractNumId w:val="22"/>
  </w:num>
  <w:num w:numId="24" w16cid:durableId="109327975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632B7"/>
    <w:rsid w:val="00064733"/>
    <w:rsid w:val="000903D5"/>
    <w:rsid w:val="00096943"/>
    <w:rsid w:val="000A1EC0"/>
    <w:rsid w:val="000C5F9C"/>
    <w:rsid w:val="000C72EC"/>
    <w:rsid w:val="00101F34"/>
    <w:rsid w:val="0010771C"/>
    <w:rsid w:val="00155488"/>
    <w:rsid w:val="001569FB"/>
    <w:rsid w:val="00161AA0"/>
    <w:rsid w:val="00166A68"/>
    <w:rsid w:val="001715EB"/>
    <w:rsid w:val="001B0506"/>
    <w:rsid w:val="001C0D84"/>
    <w:rsid w:val="002041D8"/>
    <w:rsid w:val="0022731D"/>
    <w:rsid w:val="00235CAB"/>
    <w:rsid w:val="00242941"/>
    <w:rsid w:val="00262539"/>
    <w:rsid w:val="002B4FFB"/>
    <w:rsid w:val="002F6C0A"/>
    <w:rsid w:val="00310DC1"/>
    <w:rsid w:val="0031664C"/>
    <w:rsid w:val="003300A7"/>
    <w:rsid w:val="003330E6"/>
    <w:rsid w:val="003352F5"/>
    <w:rsid w:val="00362226"/>
    <w:rsid w:val="00377414"/>
    <w:rsid w:val="003C36AC"/>
    <w:rsid w:val="003D02A7"/>
    <w:rsid w:val="00410EE5"/>
    <w:rsid w:val="004331E2"/>
    <w:rsid w:val="0045049B"/>
    <w:rsid w:val="004519B2"/>
    <w:rsid w:val="00461997"/>
    <w:rsid w:val="00465C78"/>
    <w:rsid w:val="00467B43"/>
    <w:rsid w:val="004820E9"/>
    <w:rsid w:val="0048361F"/>
    <w:rsid w:val="004B2657"/>
    <w:rsid w:val="004B514C"/>
    <w:rsid w:val="00526C07"/>
    <w:rsid w:val="0053387C"/>
    <w:rsid w:val="00533DCF"/>
    <w:rsid w:val="0053730B"/>
    <w:rsid w:val="005529ED"/>
    <w:rsid w:val="00556322"/>
    <w:rsid w:val="005715F8"/>
    <w:rsid w:val="00584DE2"/>
    <w:rsid w:val="005860F4"/>
    <w:rsid w:val="00587E40"/>
    <w:rsid w:val="005C051F"/>
    <w:rsid w:val="005C762E"/>
    <w:rsid w:val="005D098C"/>
    <w:rsid w:val="005D67A8"/>
    <w:rsid w:val="00603E56"/>
    <w:rsid w:val="0060662A"/>
    <w:rsid w:val="00614BDA"/>
    <w:rsid w:val="00615A8C"/>
    <w:rsid w:val="006331B4"/>
    <w:rsid w:val="00634299"/>
    <w:rsid w:val="006343F3"/>
    <w:rsid w:val="00642906"/>
    <w:rsid w:val="00677F60"/>
    <w:rsid w:val="006A721F"/>
    <w:rsid w:val="006B5B04"/>
    <w:rsid w:val="006C7F4A"/>
    <w:rsid w:val="006D2796"/>
    <w:rsid w:val="006D583E"/>
    <w:rsid w:val="006D73F1"/>
    <w:rsid w:val="0070433D"/>
    <w:rsid w:val="00705A83"/>
    <w:rsid w:val="00732519"/>
    <w:rsid w:val="007A174B"/>
    <w:rsid w:val="007A4EEE"/>
    <w:rsid w:val="007C2A67"/>
    <w:rsid w:val="00837D68"/>
    <w:rsid w:val="008505C3"/>
    <w:rsid w:val="00862C0C"/>
    <w:rsid w:val="00863017"/>
    <w:rsid w:val="008D6069"/>
    <w:rsid w:val="008D7568"/>
    <w:rsid w:val="008E7585"/>
    <w:rsid w:val="008F4DC4"/>
    <w:rsid w:val="00920E9C"/>
    <w:rsid w:val="00923068"/>
    <w:rsid w:val="00926450"/>
    <w:rsid w:val="0094366C"/>
    <w:rsid w:val="00953ADF"/>
    <w:rsid w:val="009A2353"/>
    <w:rsid w:val="009B2C74"/>
    <w:rsid w:val="009B621A"/>
    <w:rsid w:val="009C45D9"/>
    <w:rsid w:val="009C4B6B"/>
    <w:rsid w:val="009C7E0B"/>
    <w:rsid w:val="009D1304"/>
    <w:rsid w:val="00A06657"/>
    <w:rsid w:val="00A36837"/>
    <w:rsid w:val="00A57522"/>
    <w:rsid w:val="00A6513B"/>
    <w:rsid w:val="00A71CC2"/>
    <w:rsid w:val="00A86D3D"/>
    <w:rsid w:val="00AA545A"/>
    <w:rsid w:val="00AB2948"/>
    <w:rsid w:val="00AB39FA"/>
    <w:rsid w:val="00AC0575"/>
    <w:rsid w:val="00AC1A64"/>
    <w:rsid w:val="00AD6933"/>
    <w:rsid w:val="00AD6B7B"/>
    <w:rsid w:val="00AE04EA"/>
    <w:rsid w:val="00B06BF2"/>
    <w:rsid w:val="00B075AF"/>
    <w:rsid w:val="00B10819"/>
    <w:rsid w:val="00B124A8"/>
    <w:rsid w:val="00B321A7"/>
    <w:rsid w:val="00B32DC0"/>
    <w:rsid w:val="00B60D70"/>
    <w:rsid w:val="00B62E47"/>
    <w:rsid w:val="00B64119"/>
    <w:rsid w:val="00B741ED"/>
    <w:rsid w:val="00B747D8"/>
    <w:rsid w:val="00B94668"/>
    <w:rsid w:val="00BB047B"/>
    <w:rsid w:val="00BB6398"/>
    <w:rsid w:val="00BC0E86"/>
    <w:rsid w:val="00BC548E"/>
    <w:rsid w:val="00BD0372"/>
    <w:rsid w:val="00BE0234"/>
    <w:rsid w:val="00C04271"/>
    <w:rsid w:val="00C139CA"/>
    <w:rsid w:val="00C15960"/>
    <w:rsid w:val="00C378E9"/>
    <w:rsid w:val="00C51429"/>
    <w:rsid w:val="00C569F4"/>
    <w:rsid w:val="00C875A0"/>
    <w:rsid w:val="00C94370"/>
    <w:rsid w:val="00CA3397"/>
    <w:rsid w:val="00CB65F0"/>
    <w:rsid w:val="00D21229"/>
    <w:rsid w:val="00D229B0"/>
    <w:rsid w:val="00D3612A"/>
    <w:rsid w:val="00D36C7E"/>
    <w:rsid w:val="00D37703"/>
    <w:rsid w:val="00D37F25"/>
    <w:rsid w:val="00D41D3A"/>
    <w:rsid w:val="00D52923"/>
    <w:rsid w:val="00D53B86"/>
    <w:rsid w:val="00D62836"/>
    <w:rsid w:val="00D74060"/>
    <w:rsid w:val="00D8040E"/>
    <w:rsid w:val="00D97B5E"/>
    <w:rsid w:val="00DC0120"/>
    <w:rsid w:val="00DE643F"/>
    <w:rsid w:val="00E13E82"/>
    <w:rsid w:val="00E3504C"/>
    <w:rsid w:val="00E40B38"/>
    <w:rsid w:val="00E4622C"/>
    <w:rsid w:val="00E46571"/>
    <w:rsid w:val="00E51FFB"/>
    <w:rsid w:val="00E5693A"/>
    <w:rsid w:val="00E61E5A"/>
    <w:rsid w:val="00E92859"/>
    <w:rsid w:val="00EA46FA"/>
    <w:rsid w:val="00EA660F"/>
    <w:rsid w:val="00EB14B8"/>
    <w:rsid w:val="00EC01F8"/>
    <w:rsid w:val="00EF758D"/>
    <w:rsid w:val="00F03671"/>
    <w:rsid w:val="00F26A9F"/>
    <w:rsid w:val="00F26E68"/>
    <w:rsid w:val="00F35B38"/>
    <w:rsid w:val="00F36945"/>
    <w:rsid w:val="00F37BC1"/>
    <w:rsid w:val="00F4595C"/>
    <w:rsid w:val="00F81470"/>
    <w:rsid w:val="00FA5674"/>
    <w:rsid w:val="00FB5B19"/>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uiPriority="99" w:qFormat="1"/>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uiPriority w:val="99"/>
    <w:qFormat/>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ettings" Target="settings.xml"/><Relationship Id="rId7" Type="http://schemas.openxmlformats.org/officeDocument/2006/relationships/hyperlink" Target="https://www.england.nhs.uk/ourwork/accessible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1638</Words>
  <Characters>9296</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2023-10-26T12:06:00Z</dcterms:created>
  <dcterms:modified xsi:type="dcterms:W3CDTF">2023-10-26T12:06:00Z</dcterms:modified>
</cp:coreProperties>
</file>