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77B9"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3037B732" w14:textId="77777777" w:rsidR="003C514C" w:rsidRDefault="0009123A" w:rsidP="00DE6F78">
      <w:pPr>
        <w:pStyle w:val="Title"/>
      </w:pPr>
      <w:r w:rsidRPr="00712CAA">
        <w:t>Q</w:t>
      </w:r>
      <w:r>
        <w:t>uality standard</w:t>
      </w:r>
      <w:r w:rsidR="003C514C">
        <w:t>s</w:t>
      </w:r>
    </w:p>
    <w:p w14:paraId="647BBB79" w14:textId="36DAC87F" w:rsidR="00DE6F78" w:rsidRPr="00712CAA" w:rsidRDefault="003C514C" w:rsidP="003C514C">
      <w:pPr>
        <w:pStyle w:val="Title"/>
        <w:rPr>
          <w:b w:val="0"/>
          <w:bCs w:val="0"/>
          <w:sz w:val="32"/>
        </w:rPr>
      </w:pPr>
      <w:r>
        <w:t>C</w:t>
      </w:r>
      <w:r w:rsidR="0009123A">
        <w:t>onsultation summary report</w:t>
      </w:r>
      <w:r w:rsidR="004A1476">
        <w:t xml:space="preserve">: </w:t>
      </w:r>
      <w:r w:rsidR="00E87F04">
        <w:t>Kidney cancer</w:t>
      </w:r>
      <w:r w:rsidR="0049727C">
        <w:t xml:space="preserve"> </w:t>
      </w:r>
    </w:p>
    <w:p w14:paraId="79D407A4" w14:textId="16BCB663" w:rsidR="00DE6F78" w:rsidRPr="003C514C" w:rsidRDefault="003C514C" w:rsidP="003C514C">
      <w:pPr>
        <w:pStyle w:val="Paragraph"/>
      </w:pPr>
      <w:r w:rsidRPr="003C514C">
        <w:rPr>
          <w:rStyle w:val="Addbold"/>
        </w:rPr>
        <w:t xml:space="preserve">Quality Standards Advisory Committee </w:t>
      </w:r>
      <w:r w:rsidR="00625EF4">
        <w:rPr>
          <w:rStyle w:val="Addbold"/>
        </w:rPr>
        <w:t xml:space="preserve">(QSAC) </w:t>
      </w:r>
      <w:r w:rsidRPr="003C514C">
        <w:rPr>
          <w:rStyle w:val="Addbold"/>
        </w:rPr>
        <w:t xml:space="preserve">post-consultation </w:t>
      </w:r>
      <w:r w:rsidRPr="00B9173E">
        <w:rPr>
          <w:rStyle w:val="Addbold"/>
        </w:rPr>
        <w:t>meeting:</w:t>
      </w:r>
      <w:r w:rsidRPr="00B9173E">
        <w:t xml:space="preserve"> </w:t>
      </w:r>
      <w:r w:rsidR="001F4FF0" w:rsidRPr="00B9173E">
        <w:t>9</w:t>
      </w:r>
      <w:r w:rsidR="00E87F04" w:rsidRPr="00B9173E">
        <w:t xml:space="preserve"> December 2025</w:t>
      </w:r>
    </w:p>
    <w:p w14:paraId="563613FD" w14:textId="77777777" w:rsidR="00DE6F78" w:rsidRPr="00712CAA" w:rsidRDefault="00DE6F78" w:rsidP="00DE6F78">
      <w:pPr>
        <w:pStyle w:val="Numberedheading1"/>
        <w:numPr>
          <w:ilvl w:val="0"/>
          <w:numId w:val="1"/>
        </w:numPr>
      </w:pPr>
      <w:r w:rsidRPr="00712CAA">
        <w:t>Introduction</w:t>
      </w:r>
    </w:p>
    <w:p w14:paraId="73A9C306" w14:textId="085AEEB7" w:rsidR="00DE6F78" w:rsidRDefault="00DE6F78" w:rsidP="00DE6F78">
      <w:pPr>
        <w:pStyle w:val="NICEnormal"/>
      </w:pPr>
      <w:r w:rsidRPr="005E665B">
        <w:t xml:space="preserve">The draft </w:t>
      </w:r>
      <w:r w:rsidR="00E87F04" w:rsidRPr="005E665B">
        <w:t xml:space="preserve">guideline and </w:t>
      </w:r>
      <w:r w:rsidRPr="005E665B">
        <w:t>quality</w:t>
      </w:r>
      <w:r w:rsidRPr="00712CAA">
        <w:t xml:space="preserve"> standard for </w:t>
      </w:r>
      <w:r w:rsidR="00E87F04">
        <w:t>kidney cancer</w:t>
      </w:r>
      <w:r w:rsidRPr="00712CAA">
        <w:t xml:space="preserve"> </w:t>
      </w:r>
      <w:r w:rsidR="00735F83">
        <w:t>were</w:t>
      </w:r>
      <w:r w:rsidR="00735F83" w:rsidRPr="00712CAA">
        <w:t xml:space="preserve"> </w:t>
      </w:r>
      <w:r>
        <w:t>made available on the NICE website</w:t>
      </w:r>
      <w:r w:rsidRPr="00712CAA">
        <w:t xml:space="preserve"> for </w:t>
      </w:r>
      <w:r>
        <w:t xml:space="preserve">a </w:t>
      </w:r>
      <w:r w:rsidR="00611B82">
        <w:t>6</w:t>
      </w:r>
      <w:r>
        <w:t xml:space="preserve">-week public </w:t>
      </w:r>
      <w:r w:rsidRPr="00712CAA">
        <w:t xml:space="preserve">consultation </w:t>
      </w:r>
      <w:r>
        <w:t xml:space="preserve">period </w:t>
      </w:r>
      <w:r w:rsidRPr="00712CAA">
        <w:t xml:space="preserve">between </w:t>
      </w:r>
      <w:r w:rsidR="002E70DD">
        <w:t>17 September</w:t>
      </w:r>
      <w:r w:rsidRPr="00914EA4">
        <w:t xml:space="preserve"> and</w:t>
      </w:r>
      <w:r w:rsidR="002E70DD">
        <w:t xml:space="preserve"> 28 October 2025.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2ABAF85" w14:textId="668FDF0C" w:rsidR="001774F4" w:rsidRDefault="00DE6F78" w:rsidP="004A1476">
      <w:pPr>
        <w:pStyle w:val="NICEnormal"/>
        <w:rPr>
          <w:rFonts w:cs="Arial"/>
          <w:b/>
          <w:bCs/>
        </w:rPr>
      </w:pPr>
      <w:r>
        <w:t xml:space="preserve">Comments were received from </w:t>
      </w:r>
      <w:r w:rsidR="005E665B">
        <w:t>12</w:t>
      </w:r>
      <w:r>
        <w:t xml:space="preserve"> organisations, which included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1F79625A" w14:textId="77777777" w:rsidR="00DE6F78" w:rsidRDefault="00DE6F78" w:rsidP="00DE6F78">
      <w:pPr>
        <w:pStyle w:val="NICEnormal"/>
      </w:pPr>
      <w:r>
        <w:t>This report provid</w:t>
      </w:r>
      <w:r w:rsidRPr="005E665B">
        <w:t xml:space="preserve">es the </w:t>
      </w:r>
      <w:r w:rsidR="00CE1BFA" w:rsidRPr="005E665B">
        <w:t>q</w:t>
      </w:r>
      <w:r w:rsidRPr="005E665B">
        <w:t xml:space="preserve">uality </w:t>
      </w:r>
      <w:r w:rsidR="00CE1BFA" w:rsidRPr="005E665B">
        <w:t>standards a</w:t>
      </w:r>
      <w:r w:rsidRPr="005E665B">
        <w:t xml:space="preserve">dvisory </w:t>
      </w:r>
      <w:r w:rsidR="00CE1BFA" w:rsidRPr="005E665B">
        <w:t>c</w:t>
      </w:r>
      <w:r w:rsidRPr="005E665B">
        <w:t>ommittee with</w:t>
      </w:r>
      <w:r>
        <w:t xml:space="preserve">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0EBED2CB" w14:textId="035CA5EF"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w:t>
      </w:r>
      <w:r w:rsidR="00562C2D">
        <w:t>low-quality external guidance</w:t>
      </w:r>
      <w:r w:rsidR="00674028">
        <w:t xml:space="preserv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 xml:space="preserve">ommittee should read this </w:t>
      </w:r>
      <w:r>
        <w:lastRenderedPageBreak/>
        <w:t>summary alongside the</w:t>
      </w:r>
      <w:r w:rsidRPr="00487D08">
        <w:t xml:space="preserve"> full set of consultation comments</w:t>
      </w:r>
      <w:r w:rsidR="00404DCD">
        <w:t>,</w:t>
      </w:r>
      <w:r w:rsidRPr="00487D08">
        <w:t xml:space="preserve"> </w:t>
      </w:r>
      <w:r>
        <w:t>which are</w:t>
      </w:r>
      <w:r w:rsidRPr="00487D08">
        <w:t xml:space="preserve"> provided in </w:t>
      </w:r>
      <w:r w:rsidR="00942C06">
        <w:t xml:space="preserve">the </w:t>
      </w:r>
      <w:r w:rsidRPr="00487D08">
        <w:t>appendi</w:t>
      </w:r>
      <w:r w:rsidR="00942C06">
        <w:t>x</w:t>
      </w:r>
      <w:r w:rsidR="005E665B">
        <w:t xml:space="preserve">. </w:t>
      </w:r>
    </w:p>
    <w:p w14:paraId="49A95CC9" w14:textId="3AF871DA" w:rsidR="001774F4" w:rsidRPr="00A34D15" w:rsidRDefault="001774F4">
      <w:pPr>
        <w:rPr>
          <w:rFonts w:ascii="Arial" w:hAnsi="Arial" w:cs="Arial"/>
          <w:b/>
          <w:bCs/>
          <w:kern w:val="32"/>
          <w:sz w:val="32"/>
        </w:rPr>
      </w:pPr>
      <w:r w:rsidRPr="00CE3833">
        <w:rPr>
          <w:b/>
          <w:bCs/>
        </w:rPr>
        <w:br w:type="page"/>
      </w:r>
    </w:p>
    <w:p w14:paraId="015956DA" w14:textId="77777777" w:rsidR="00DE6F78" w:rsidRDefault="00DE6F78" w:rsidP="00DE6F78">
      <w:pPr>
        <w:pStyle w:val="Numberedheading1"/>
        <w:numPr>
          <w:ilvl w:val="0"/>
          <w:numId w:val="1"/>
        </w:numPr>
      </w:pPr>
      <w:r>
        <w:lastRenderedPageBreak/>
        <w:t>Questions for consultation</w:t>
      </w:r>
    </w:p>
    <w:p w14:paraId="5B6595C7" w14:textId="77777777" w:rsidR="00DE6F78" w:rsidRPr="00BD14E4" w:rsidRDefault="00DE6F78" w:rsidP="00DE6F78">
      <w:pPr>
        <w:pStyle w:val="NICEnormal"/>
      </w:pPr>
      <w:r w:rsidRPr="00BD14E4">
        <w:t xml:space="preserve">Stakeholders were invited to respond to the following general questions: </w:t>
      </w:r>
    </w:p>
    <w:p w14:paraId="632FD00E"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3C4D8972" w14:textId="77777777" w:rsidR="00EA1087" w:rsidRDefault="00DE6F78" w:rsidP="00DE6F78">
      <w:pPr>
        <w:pStyle w:val="NICEnormal"/>
      </w:pPr>
      <w:r w:rsidRPr="008D56D8">
        <w:t>2.</w:t>
      </w:r>
      <w:r>
        <w:t xml:space="preserve"> </w:t>
      </w:r>
      <w:r w:rsidR="0052391A" w:rsidRPr="0052391A">
        <w:t>Can data for the proposed quality measures be collected locally? Please include in your answer any data sources that can be used or reasons why data cannot be collected</w:t>
      </w:r>
      <w:r w:rsidR="00EA1087">
        <w:t>.</w:t>
      </w:r>
    </w:p>
    <w:p w14:paraId="059EA486" w14:textId="77777777" w:rsidR="00D62A3E" w:rsidRDefault="00A07F72" w:rsidP="00374820">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321A4E72" w14:textId="77777777" w:rsidR="00374820" w:rsidRDefault="00D62A3E" w:rsidP="000229A9">
      <w:pPr>
        <w:pStyle w:val="NICEnormal"/>
      </w:pPr>
      <w:r>
        <w:t xml:space="preserve">4. </w:t>
      </w:r>
      <w:r w:rsidR="00EA1087">
        <w:t>Do you have any</w:t>
      </w:r>
      <w:r w:rsidR="00374820" w:rsidRPr="00374820">
        <w:t xml:space="preserve"> comments on the equality and health inequalities assessment (EHIA) and the equality and diversity considerations section for each quality statement</w:t>
      </w:r>
      <w:r w:rsidR="00EA1087">
        <w:t>?</w:t>
      </w:r>
      <w:r w:rsidR="00374820" w:rsidRPr="00374820">
        <w:t xml:space="preserve"> Please </w:t>
      </w:r>
      <w:r w:rsidR="00EA1087">
        <w:t>include</w:t>
      </w:r>
      <w:r w:rsidR="00374820" w:rsidRPr="00374820">
        <w:t xml:space="preserve"> any issues that have been missed and how they can be addressed by healthcare services and practitioners.</w:t>
      </w:r>
    </w:p>
    <w:p w14:paraId="364033DF"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5812BE4A" w14:textId="1D9293A6" w:rsidR="004F0733" w:rsidRDefault="00D62A3E" w:rsidP="004F0733">
      <w:pPr>
        <w:pStyle w:val="NICEnormal"/>
        <w:rPr>
          <w:rStyle w:val="NICEnormalChar"/>
        </w:rPr>
      </w:pPr>
      <w:r>
        <w:rPr>
          <w:rStyle w:val="NICEnormalChar"/>
        </w:rPr>
        <w:t>5</w:t>
      </w:r>
      <w:r w:rsidR="00EB1D58">
        <w:rPr>
          <w:rStyle w:val="NICEnormalChar"/>
        </w:rPr>
        <w:t xml:space="preserve">. </w:t>
      </w:r>
      <w:r w:rsidR="002E70DD" w:rsidRPr="002E70DD">
        <w:t>For draft quality statement 1: In addition to the ‘routes to diagnosis’ data already included in the measures, are there any other ways to measure progress with this statement routinely in primary care? If so, please provide details of potential data sources that could be used.</w:t>
      </w:r>
    </w:p>
    <w:p w14:paraId="621AF346" w14:textId="77777777" w:rsidR="00DE6F78" w:rsidRDefault="00DE6F78" w:rsidP="00DE6F78">
      <w:pPr>
        <w:pStyle w:val="Numberedheading1"/>
        <w:numPr>
          <w:ilvl w:val="0"/>
          <w:numId w:val="1"/>
        </w:numPr>
      </w:pPr>
      <w:r>
        <w:t>General comments</w:t>
      </w:r>
    </w:p>
    <w:p w14:paraId="3EF3AED4"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62A7CD9" w14:textId="3FB4F634" w:rsidR="004F3992" w:rsidRDefault="004F3992" w:rsidP="004F3992">
      <w:pPr>
        <w:pStyle w:val="Bulletleft1"/>
        <w:numPr>
          <w:ilvl w:val="0"/>
          <w:numId w:val="0"/>
        </w:numPr>
        <w:rPr>
          <w:rFonts w:cs="Arial"/>
        </w:rPr>
      </w:pPr>
      <w:r>
        <w:rPr>
          <w:rFonts w:cs="Arial"/>
        </w:rPr>
        <w:t xml:space="preserve">General and question </w:t>
      </w:r>
      <w:r w:rsidR="00CB37E8">
        <w:rPr>
          <w:rFonts w:cs="Arial"/>
        </w:rPr>
        <w:t xml:space="preserve">for consultation </w:t>
      </w:r>
      <w:r>
        <w:rPr>
          <w:rFonts w:cs="Arial"/>
        </w:rPr>
        <w:t>1</w:t>
      </w:r>
      <w:r w:rsidR="00CB37E8">
        <w:rPr>
          <w:rFonts w:cs="Arial"/>
        </w:rPr>
        <w:t>:</w:t>
      </w:r>
    </w:p>
    <w:p w14:paraId="568B545D" w14:textId="1B37DF2F" w:rsidR="005E665B" w:rsidRDefault="005E665B" w:rsidP="00706C60">
      <w:pPr>
        <w:pStyle w:val="Bulletleft1"/>
        <w:numPr>
          <w:ilvl w:val="0"/>
          <w:numId w:val="28"/>
        </w:numPr>
        <w:ind w:left="284" w:hanging="284"/>
        <w:rPr>
          <w:rFonts w:cs="Arial"/>
        </w:rPr>
      </w:pPr>
      <w:r>
        <w:rPr>
          <w:rFonts w:cs="Arial"/>
        </w:rPr>
        <w:lastRenderedPageBreak/>
        <w:t>Some support for the content of the quality standard</w:t>
      </w:r>
      <w:r w:rsidR="002F3B24">
        <w:rPr>
          <w:rFonts w:cs="Arial"/>
        </w:rPr>
        <w:t>.</w:t>
      </w:r>
      <w:r>
        <w:rPr>
          <w:rFonts w:cs="Arial"/>
        </w:rPr>
        <w:t xml:space="preserve"> </w:t>
      </w:r>
    </w:p>
    <w:p w14:paraId="5EFA5BA2" w14:textId="4E80F41C" w:rsidR="004B0E82" w:rsidRDefault="00E84E1E" w:rsidP="00706C60">
      <w:pPr>
        <w:pStyle w:val="Bulletleft1"/>
        <w:numPr>
          <w:ilvl w:val="0"/>
          <w:numId w:val="28"/>
        </w:numPr>
        <w:ind w:left="284" w:hanging="284"/>
        <w:rPr>
          <w:rFonts w:cs="Arial"/>
        </w:rPr>
      </w:pPr>
      <w:r w:rsidRPr="004F3992">
        <w:rPr>
          <w:rFonts w:cs="Arial"/>
        </w:rPr>
        <w:t>Statements do not refer to psychosocial needs or complexities, highlighting people with preexisting mental health conditions, learning disabilities</w:t>
      </w:r>
      <w:r w:rsidR="00927593">
        <w:rPr>
          <w:rFonts w:cs="Arial"/>
        </w:rPr>
        <w:t xml:space="preserve"> and</w:t>
      </w:r>
      <w:r w:rsidRPr="004F3992">
        <w:rPr>
          <w:rFonts w:cs="Arial"/>
        </w:rPr>
        <w:t xml:space="preserve"> autism</w:t>
      </w:r>
      <w:r w:rsidR="00927593">
        <w:rPr>
          <w:rFonts w:cs="Arial"/>
        </w:rPr>
        <w:t>,</w:t>
      </w:r>
      <w:r w:rsidRPr="004F3992">
        <w:rPr>
          <w:rFonts w:cs="Arial"/>
        </w:rPr>
        <w:t xml:space="preserve"> </w:t>
      </w:r>
      <w:r w:rsidR="00486568">
        <w:rPr>
          <w:rFonts w:cs="Arial"/>
        </w:rPr>
        <w:t xml:space="preserve">who  experience worse cancer outcomes, </w:t>
      </w:r>
      <w:r w:rsidR="00735F83">
        <w:rPr>
          <w:rFonts w:cs="Arial"/>
        </w:rPr>
        <w:t>or</w:t>
      </w:r>
      <w:r w:rsidR="00735F83" w:rsidRPr="004F3992">
        <w:rPr>
          <w:rFonts w:cs="Arial"/>
        </w:rPr>
        <w:t xml:space="preserve"> </w:t>
      </w:r>
      <w:r w:rsidRPr="004F3992">
        <w:rPr>
          <w:rFonts w:cs="Arial"/>
        </w:rPr>
        <w:t>other psychological</w:t>
      </w:r>
      <w:r w:rsidR="00437CA3" w:rsidRPr="004F3992">
        <w:rPr>
          <w:rFonts w:cs="Arial"/>
        </w:rPr>
        <w:t>ly-related variables</w:t>
      </w:r>
      <w:r w:rsidR="00927593">
        <w:rPr>
          <w:rFonts w:cs="Arial"/>
        </w:rPr>
        <w:t xml:space="preserve"> which may affect</w:t>
      </w:r>
      <w:r w:rsidR="00486568">
        <w:rPr>
          <w:rFonts w:cs="Arial"/>
        </w:rPr>
        <w:t xml:space="preserve"> engagement with healthcare teams and tolerance of treatment.</w:t>
      </w:r>
      <w:r w:rsidR="00437CA3" w:rsidRPr="004F3992">
        <w:rPr>
          <w:rFonts w:cs="Arial"/>
        </w:rPr>
        <w:t xml:space="preserve"> </w:t>
      </w:r>
    </w:p>
    <w:p w14:paraId="5228A635" w14:textId="452E307A" w:rsidR="006D1B21" w:rsidRDefault="006D1B21" w:rsidP="009C5EF7">
      <w:pPr>
        <w:pStyle w:val="Bulletleft1"/>
        <w:numPr>
          <w:ilvl w:val="0"/>
          <w:numId w:val="28"/>
        </w:numPr>
        <w:ind w:left="284" w:hanging="284"/>
        <w:rPr>
          <w:rFonts w:cs="Arial"/>
        </w:rPr>
      </w:pPr>
      <w:r>
        <w:rPr>
          <w:rFonts w:cs="Arial"/>
        </w:rPr>
        <w:t>The quality standard focus</w:t>
      </w:r>
      <w:r w:rsidR="00735F83">
        <w:rPr>
          <w:rFonts w:cs="Arial"/>
        </w:rPr>
        <w:t>es</w:t>
      </w:r>
      <w:r>
        <w:rPr>
          <w:rFonts w:cs="Arial"/>
        </w:rPr>
        <w:t xml:space="preserve"> too much on surgery; other aspects of care are missing, such as diagnosis</w:t>
      </w:r>
      <w:r w:rsidR="006D7832">
        <w:rPr>
          <w:rFonts w:cs="Arial"/>
        </w:rPr>
        <w:t xml:space="preserve"> (including that in secondary care)</w:t>
      </w:r>
      <w:r>
        <w:rPr>
          <w:rFonts w:cs="Arial"/>
        </w:rPr>
        <w:t xml:space="preserve">. </w:t>
      </w:r>
    </w:p>
    <w:p w14:paraId="066C9414" w14:textId="34C4B796" w:rsidR="00716BC4" w:rsidRPr="006D2BB2" w:rsidRDefault="00716BC4" w:rsidP="00CE3833">
      <w:pPr>
        <w:pStyle w:val="Bulletleft1last"/>
        <w:tabs>
          <w:tab w:val="clear" w:pos="568"/>
          <w:tab w:val="num" w:pos="426"/>
        </w:tabs>
        <w:ind w:left="284"/>
      </w:pPr>
      <w:r>
        <w:t xml:space="preserve">The </w:t>
      </w:r>
      <w:r w:rsidR="00735F83">
        <w:t xml:space="preserve">quality </w:t>
      </w:r>
      <w:r>
        <w:t>standard</w:t>
      </w:r>
      <w:r w:rsidR="00AD7ABA">
        <w:t xml:space="preserve"> has only one statement on treatment, </w:t>
      </w:r>
      <w:r w:rsidR="006D1B21">
        <w:t xml:space="preserve">and this concerns only </w:t>
      </w:r>
      <w:r w:rsidRPr="009616BB">
        <w:t>surgery</w:t>
      </w:r>
      <w:r w:rsidR="008F7554">
        <w:t>.</w:t>
      </w:r>
    </w:p>
    <w:p w14:paraId="21DA2279" w14:textId="77777777" w:rsidR="00674028" w:rsidRDefault="00674028" w:rsidP="00BE556D">
      <w:pPr>
        <w:pStyle w:val="Numberedheading2"/>
      </w:pPr>
      <w:r w:rsidRPr="00F56503">
        <w:t xml:space="preserve">Consultation </w:t>
      </w:r>
      <w:r w:rsidRPr="00660F4E">
        <w:t>comments</w:t>
      </w:r>
      <w:r>
        <w:t xml:space="preserve"> on data collection</w:t>
      </w:r>
    </w:p>
    <w:p w14:paraId="48694F94" w14:textId="006A2589" w:rsidR="00674028" w:rsidRDefault="0014769E" w:rsidP="005E665B">
      <w:pPr>
        <w:pStyle w:val="Bulletleft1"/>
        <w:numPr>
          <w:ilvl w:val="0"/>
          <w:numId w:val="28"/>
        </w:numPr>
        <w:ind w:left="284" w:hanging="284"/>
        <w:rPr>
          <w:rFonts w:cs="Arial"/>
        </w:rPr>
      </w:pPr>
      <w:r>
        <w:rPr>
          <w:rFonts w:cs="Arial"/>
        </w:rPr>
        <w:t xml:space="preserve">Stakeholders felt that data sources were largely in place to support data collection for measures across the quality standard, </w:t>
      </w:r>
      <w:r w:rsidR="00FF2700">
        <w:rPr>
          <w:rFonts w:cs="Arial"/>
        </w:rPr>
        <w:t>but highlighted issues for specific statements</w:t>
      </w:r>
      <w:r w:rsidR="00486568">
        <w:rPr>
          <w:rFonts w:cs="Arial"/>
        </w:rPr>
        <w:t>.</w:t>
      </w:r>
      <w:r w:rsidR="00FF2700">
        <w:rPr>
          <w:rFonts w:cs="Arial"/>
        </w:rPr>
        <w:t xml:space="preserve"> </w:t>
      </w:r>
    </w:p>
    <w:p w14:paraId="0BD74496" w14:textId="73AE8FC7" w:rsidR="00FF2700" w:rsidRDefault="00FF2700" w:rsidP="005E665B">
      <w:pPr>
        <w:pStyle w:val="Bulletleft1"/>
        <w:numPr>
          <w:ilvl w:val="0"/>
          <w:numId w:val="28"/>
        </w:numPr>
        <w:ind w:left="284" w:hanging="284"/>
        <w:rPr>
          <w:rFonts w:cs="Arial"/>
        </w:rPr>
      </w:pPr>
      <w:r>
        <w:rPr>
          <w:rFonts w:cs="Arial"/>
        </w:rPr>
        <w:t xml:space="preserve">Stakeholders highlighted: </w:t>
      </w:r>
    </w:p>
    <w:p w14:paraId="73AF3BDC" w14:textId="2F706B9F" w:rsidR="00FF2700" w:rsidRDefault="00FF2700" w:rsidP="00B43C08">
      <w:pPr>
        <w:pStyle w:val="Bulletleft1"/>
        <w:numPr>
          <w:ilvl w:val="1"/>
          <w:numId w:val="6"/>
        </w:numPr>
        <w:tabs>
          <w:tab w:val="clear" w:pos="1419"/>
          <w:tab w:val="num" w:pos="709"/>
        </w:tabs>
        <w:ind w:left="709"/>
        <w:rPr>
          <w:rFonts w:cs="Arial"/>
        </w:rPr>
      </w:pPr>
      <w:r>
        <w:rPr>
          <w:rFonts w:cs="Arial"/>
        </w:rPr>
        <w:t xml:space="preserve">data sharing between GP systems, trusts and integrated care board </w:t>
      </w:r>
      <w:r w:rsidR="00260499">
        <w:rPr>
          <w:rFonts w:cs="Arial"/>
        </w:rPr>
        <w:t xml:space="preserve">business intelligence </w:t>
      </w:r>
      <w:r>
        <w:rPr>
          <w:rFonts w:cs="Arial"/>
        </w:rPr>
        <w:t xml:space="preserve">teams </w:t>
      </w:r>
    </w:p>
    <w:p w14:paraId="76A39C10" w14:textId="00CFE8FA" w:rsidR="00FF2700" w:rsidRDefault="00FF2700" w:rsidP="00B43C08">
      <w:pPr>
        <w:pStyle w:val="Bulletleft1"/>
        <w:numPr>
          <w:ilvl w:val="1"/>
          <w:numId w:val="6"/>
        </w:numPr>
        <w:tabs>
          <w:tab w:val="clear" w:pos="1419"/>
          <w:tab w:val="num" w:pos="709"/>
        </w:tabs>
        <w:ind w:hanging="993"/>
        <w:rPr>
          <w:rFonts w:cs="Arial"/>
        </w:rPr>
      </w:pPr>
      <w:r>
        <w:rPr>
          <w:rFonts w:cs="Arial"/>
        </w:rPr>
        <w:t xml:space="preserve">GP systems can be used </w:t>
      </w:r>
    </w:p>
    <w:p w14:paraId="22DC8693" w14:textId="3B9B3126" w:rsidR="0014769E" w:rsidRPr="005E665B" w:rsidRDefault="0014769E" w:rsidP="00B43C08">
      <w:pPr>
        <w:pStyle w:val="Bulletleft1"/>
        <w:numPr>
          <w:ilvl w:val="1"/>
          <w:numId w:val="6"/>
        </w:numPr>
        <w:tabs>
          <w:tab w:val="clear" w:pos="1419"/>
          <w:tab w:val="num" w:pos="709"/>
        </w:tabs>
        <w:ind w:left="709"/>
        <w:rPr>
          <w:rFonts w:cs="Arial"/>
        </w:rPr>
      </w:pPr>
      <w:r>
        <w:rPr>
          <w:rFonts w:cs="Arial"/>
        </w:rPr>
        <w:t>need for</w:t>
      </w:r>
      <w:r w:rsidR="00FF2700">
        <w:rPr>
          <w:rFonts w:cs="Arial"/>
        </w:rPr>
        <w:t xml:space="preserve"> trusts to ensure their information collection and data input to be up-to-date</w:t>
      </w:r>
      <w:r w:rsidR="00486568">
        <w:rPr>
          <w:rFonts w:cs="Arial"/>
        </w:rPr>
        <w:t>.</w:t>
      </w:r>
      <w:r>
        <w:rPr>
          <w:rFonts w:cs="Arial"/>
        </w:rPr>
        <w:t xml:space="preserve"> </w:t>
      </w:r>
    </w:p>
    <w:p w14:paraId="3340311F" w14:textId="77777777" w:rsidR="00B014B3" w:rsidRDefault="00B014B3" w:rsidP="00BE556D">
      <w:pPr>
        <w:pStyle w:val="Numberedheading2"/>
      </w:pPr>
      <w:r w:rsidRPr="00F56503">
        <w:t xml:space="preserve">Consultation </w:t>
      </w:r>
      <w:r w:rsidRPr="00660F4E">
        <w:t>comments</w:t>
      </w:r>
      <w:r>
        <w:t xml:space="preserve"> on resource impact</w:t>
      </w:r>
    </w:p>
    <w:p w14:paraId="3F9B53F7" w14:textId="77777777" w:rsidR="00260499" w:rsidRDefault="00260499" w:rsidP="00260499">
      <w:pPr>
        <w:pStyle w:val="Bulletleft1"/>
        <w:numPr>
          <w:ilvl w:val="0"/>
          <w:numId w:val="28"/>
        </w:numPr>
        <w:ind w:left="284" w:hanging="284"/>
        <w:rPr>
          <w:rFonts w:cs="Arial"/>
        </w:rPr>
      </w:pPr>
      <w:r>
        <w:rPr>
          <w:rFonts w:cs="Arial"/>
        </w:rPr>
        <w:t>There were conflicting views on resource impact:</w:t>
      </w:r>
    </w:p>
    <w:p w14:paraId="286BE7F7" w14:textId="74D37428" w:rsidR="005E4535" w:rsidRDefault="005E4535" w:rsidP="00B43C08">
      <w:pPr>
        <w:pStyle w:val="Bulletleft1"/>
        <w:numPr>
          <w:ilvl w:val="1"/>
          <w:numId w:val="6"/>
        </w:numPr>
        <w:ind w:left="709"/>
        <w:rPr>
          <w:rFonts w:cs="Arial"/>
        </w:rPr>
      </w:pPr>
      <w:r>
        <w:rPr>
          <w:rFonts w:cs="Arial"/>
        </w:rPr>
        <w:t xml:space="preserve">guideline and quality standard will support sharing best practice, to improve care overall </w:t>
      </w:r>
    </w:p>
    <w:p w14:paraId="40A947C1" w14:textId="18A260E5" w:rsidR="00B014B3" w:rsidRDefault="00260499" w:rsidP="00B43C08">
      <w:pPr>
        <w:pStyle w:val="Bulletleft1"/>
        <w:numPr>
          <w:ilvl w:val="1"/>
          <w:numId w:val="6"/>
        </w:numPr>
        <w:ind w:left="709"/>
        <w:rPr>
          <w:rFonts w:cs="Arial"/>
        </w:rPr>
      </w:pPr>
      <w:r>
        <w:rPr>
          <w:rFonts w:cs="Arial"/>
        </w:rPr>
        <w:t xml:space="preserve">earlier diagnosis, appropriate biopsy, clinical nurse specialist support and integrated MDT working could deliver potential cost saving or disinvestment </w:t>
      </w:r>
    </w:p>
    <w:p w14:paraId="34DA0BAC" w14:textId="63D140A0" w:rsidR="000A4EA6" w:rsidRDefault="00260499" w:rsidP="00B43C08">
      <w:pPr>
        <w:pStyle w:val="Bulletleft1"/>
        <w:numPr>
          <w:ilvl w:val="1"/>
          <w:numId w:val="6"/>
        </w:numPr>
        <w:ind w:left="709"/>
        <w:rPr>
          <w:rFonts w:cs="Arial"/>
        </w:rPr>
      </w:pPr>
      <w:r>
        <w:rPr>
          <w:rFonts w:cs="Arial"/>
        </w:rPr>
        <w:t>digital pathway tracking could reduce manual audit time</w:t>
      </w:r>
    </w:p>
    <w:p w14:paraId="3B0BDD5C" w14:textId="698FACC0" w:rsidR="002F3B24" w:rsidRPr="002F3B24" w:rsidRDefault="002F3B24" w:rsidP="00B43C08">
      <w:pPr>
        <w:pStyle w:val="Bulletleft1"/>
        <w:numPr>
          <w:ilvl w:val="1"/>
          <w:numId w:val="6"/>
        </w:numPr>
        <w:ind w:left="709"/>
        <w:rPr>
          <w:rFonts w:cs="Arial"/>
        </w:rPr>
      </w:pPr>
      <w:r w:rsidRPr="00D3648E">
        <w:t>can only be achieved with a fully operating workforce</w:t>
      </w:r>
      <w:r w:rsidR="00B17E9A">
        <w:t>.</w:t>
      </w:r>
    </w:p>
    <w:p w14:paraId="5F342371" w14:textId="2083F110" w:rsidR="00260499" w:rsidRDefault="00260499" w:rsidP="00260499">
      <w:pPr>
        <w:pStyle w:val="Numberedheading2"/>
      </w:pPr>
      <w:r w:rsidRPr="00F56503">
        <w:lastRenderedPageBreak/>
        <w:t xml:space="preserve">Consultation </w:t>
      </w:r>
      <w:r w:rsidRPr="00660F4E">
        <w:t>comments</w:t>
      </w:r>
      <w:r>
        <w:t xml:space="preserve"> on </w:t>
      </w:r>
      <w:r w:rsidRPr="00A80626">
        <w:t xml:space="preserve">equality and health inequalities </w:t>
      </w:r>
    </w:p>
    <w:p w14:paraId="080AB2BB" w14:textId="5AB83786" w:rsidR="001414D0" w:rsidRDefault="001414D0" w:rsidP="00260499">
      <w:pPr>
        <w:pStyle w:val="Bulletleft1"/>
        <w:tabs>
          <w:tab w:val="num" w:pos="284"/>
        </w:tabs>
        <w:ind w:left="284"/>
      </w:pPr>
      <w:r>
        <w:t>Suggestion to monitor each measure by age,</w:t>
      </w:r>
      <w:r w:rsidR="00D411E9">
        <w:t xml:space="preserve"> sex,</w:t>
      </w:r>
      <w:r>
        <w:t xml:space="preserve"> ethnicity, deprivation, </w:t>
      </w:r>
      <w:r w:rsidR="00D411E9">
        <w:t xml:space="preserve">rural location, </w:t>
      </w:r>
      <w:r>
        <w:t>disability and learning disability</w:t>
      </w:r>
      <w:r w:rsidR="00927593">
        <w:t>,</w:t>
      </w:r>
      <w:r>
        <w:t xml:space="preserve"> and language</w:t>
      </w:r>
      <w:r w:rsidR="00D03898">
        <w:t>.</w:t>
      </w:r>
    </w:p>
    <w:p w14:paraId="024B59E2" w14:textId="0A7C6BFF" w:rsidR="001C2D75" w:rsidRPr="00A04581" w:rsidRDefault="00335293" w:rsidP="001C2D75">
      <w:pPr>
        <w:pStyle w:val="Bulletleft1"/>
        <w:tabs>
          <w:tab w:val="num" w:pos="284"/>
        </w:tabs>
        <w:ind w:left="284" w:hanging="426"/>
      </w:pPr>
      <w:r>
        <w:t>“A</w:t>
      </w:r>
      <w:r w:rsidR="00F1297D">
        <w:t xml:space="preserve">ctive capture” of data relating to ethnicity and disability should be encouraged </w:t>
      </w:r>
      <w:r w:rsidR="001C2D75">
        <w:t>at key pathway points, to reduce bias in audit data.</w:t>
      </w:r>
    </w:p>
    <w:p w14:paraId="7D43FE58" w14:textId="2C19DDDE" w:rsidR="00F1111B" w:rsidRDefault="002507CB" w:rsidP="00CE3833">
      <w:pPr>
        <w:pStyle w:val="Bulletleft1"/>
        <w:tabs>
          <w:tab w:val="num" w:pos="284"/>
        </w:tabs>
        <w:ind w:left="284" w:hanging="426"/>
      </w:pPr>
      <w:r>
        <w:t>Age: i</w:t>
      </w:r>
      <w:r w:rsidR="00335293">
        <w:t>n relation to younger people</w:t>
      </w:r>
      <w:r w:rsidR="00F1111B">
        <w:t xml:space="preserve">, there is uncertainty over how early kidney cancer develops; a simple test may address this.    </w:t>
      </w:r>
    </w:p>
    <w:p w14:paraId="1252E563" w14:textId="2353DA37" w:rsidR="001C2D75" w:rsidRDefault="001C2D75" w:rsidP="001C2D75">
      <w:pPr>
        <w:pStyle w:val="Bulletleft1"/>
        <w:tabs>
          <w:tab w:val="num" w:pos="284"/>
        </w:tabs>
        <w:ind w:left="284" w:hanging="426"/>
      </w:pPr>
      <w:r>
        <w:t>People with d</w:t>
      </w:r>
      <w:r w:rsidRPr="00A04581">
        <w:t>isabilities</w:t>
      </w:r>
      <w:r>
        <w:t xml:space="preserve"> or </w:t>
      </w:r>
      <w:r w:rsidRPr="00A04581">
        <w:t xml:space="preserve">severe frailty: </w:t>
      </w:r>
      <w:r>
        <w:t xml:space="preserve">need for transport coordination. </w:t>
      </w:r>
    </w:p>
    <w:p w14:paraId="2914E1A9" w14:textId="17A7B7D5" w:rsidR="00A04581" w:rsidRDefault="00D2271B" w:rsidP="00CE3833">
      <w:pPr>
        <w:pStyle w:val="Bulletleft1"/>
        <w:tabs>
          <w:tab w:val="num" w:pos="284"/>
        </w:tabs>
        <w:ind w:left="284" w:hanging="426"/>
      </w:pPr>
      <w:r>
        <w:t>Non-binary and trans people: importan</w:t>
      </w:r>
      <w:r w:rsidR="009A6709">
        <w:t xml:space="preserve">t to </w:t>
      </w:r>
      <w:r>
        <w:t>understand gender from their perspective and</w:t>
      </w:r>
      <w:r w:rsidR="00D207FA">
        <w:t xml:space="preserve"> consider</w:t>
      </w:r>
      <w:r>
        <w:t xml:space="preserve"> how </w:t>
      </w:r>
      <w:r w:rsidR="00D207FA">
        <w:t xml:space="preserve">to </w:t>
      </w:r>
      <w:r>
        <w:t>approac</w:t>
      </w:r>
      <w:r w:rsidR="00D207FA">
        <w:t>h</w:t>
      </w:r>
      <w:r>
        <w:t xml:space="preserve"> urinary health</w:t>
      </w:r>
      <w:r w:rsidR="00D207FA">
        <w:t xml:space="preserve"> in these groups</w:t>
      </w:r>
      <w:r>
        <w:t xml:space="preserve">. </w:t>
      </w:r>
      <w:r w:rsidR="00CE3833" w:rsidDel="00CE3833">
        <w:t xml:space="preserve"> </w:t>
      </w:r>
    </w:p>
    <w:p w14:paraId="11EFCB56" w14:textId="76801D00" w:rsidR="00CE3833" w:rsidRPr="00A04581" w:rsidRDefault="00CE3833" w:rsidP="00CE3833">
      <w:pPr>
        <w:pStyle w:val="Bulletleft1"/>
        <w:tabs>
          <w:tab w:val="num" w:pos="284"/>
        </w:tabs>
        <w:ind w:left="284" w:hanging="426"/>
      </w:pPr>
      <w:r w:rsidRPr="00CE3833">
        <w:t>Additional considerations raised, and strategies suggested, for supporting needs relating to learning disabilities, neurodiversity, or both.</w:t>
      </w:r>
      <w:r w:rsidR="007408E2">
        <w:t xml:space="preserve"> NHS guidance on </w:t>
      </w:r>
      <w:r w:rsidR="00214B61">
        <w:t xml:space="preserve">and a toolkit for </w:t>
      </w:r>
      <w:r w:rsidR="007408E2">
        <w:t xml:space="preserve">supporting these groups, in all specialities, </w:t>
      </w:r>
      <w:r w:rsidR="00214B61">
        <w:t xml:space="preserve">were </w:t>
      </w:r>
      <w:r w:rsidR="007408E2">
        <w:t xml:space="preserve">highlighted </w:t>
      </w:r>
    </w:p>
    <w:p w14:paraId="7FFA7E45" w14:textId="77C73AB1" w:rsidR="00A04581" w:rsidRPr="00A04581" w:rsidRDefault="00DF50F1" w:rsidP="00CE3833">
      <w:pPr>
        <w:pStyle w:val="Bulletleft1"/>
        <w:tabs>
          <w:tab w:val="num" w:pos="284"/>
        </w:tabs>
        <w:ind w:left="284"/>
      </w:pPr>
      <w:r>
        <w:t>N</w:t>
      </w:r>
      <w:r w:rsidR="00A04581" w:rsidRPr="00A04581">
        <w:t>eed to highlight non-digital options for</w:t>
      </w:r>
      <w:r w:rsidR="00A04581" w:rsidRPr="00CE3833">
        <w:rPr>
          <w:color w:val="A6A6A6" w:themeColor="background1" w:themeShade="A6"/>
        </w:rPr>
        <w:t xml:space="preserve"> </w:t>
      </w:r>
      <w:r w:rsidR="00A04581" w:rsidRPr="00A04581">
        <w:t>booking</w:t>
      </w:r>
      <w:r w:rsidR="00333A3C">
        <w:t xml:space="preserve"> appointments</w:t>
      </w:r>
      <w:r w:rsidR="00A04581" w:rsidRPr="00A04581">
        <w:t>; interpreter availability, Easy Read materials</w:t>
      </w:r>
      <w:r w:rsidR="00E95399">
        <w:t>,</w:t>
      </w:r>
      <w:r w:rsidR="00A04581" w:rsidRPr="00A04581">
        <w:t xml:space="preserve"> and involv</w:t>
      </w:r>
      <w:r w:rsidR="00927593">
        <w:t>ing</w:t>
      </w:r>
      <w:r w:rsidR="00A04581" w:rsidRPr="00A04581">
        <w:t xml:space="preserve"> carers</w:t>
      </w:r>
      <w:r w:rsidR="001C2D75">
        <w:t>; flag for longer appointments</w:t>
      </w:r>
      <w:r w:rsidR="00927593">
        <w:t>, and</w:t>
      </w:r>
      <w:r w:rsidR="001C2D75">
        <w:t xml:space="preserve"> quiet spaces.</w:t>
      </w:r>
      <w:r w:rsidR="00A04581" w:rsidRPr="00A04581">
        <w:t xml:space="preserve"> </w:t>
      </w:r>
    </w:p>
    <w:p w14:paraId="68716F2D" w14:textId="77777777" w:rsidR="000A4EA6" w:rsidRDefault="000A4EA6" w:rsidP="000A4EA6">
      <w:pPr>
        <w:pStyle w:val="Bulletleft1"/>
        <w:numPr>
          <w:ilvl w:val="0"/>
          <w:numId w:val="0"/>
        </w:numPr>
      </w:pPr>
    </w:p>
    <w:p w14:paraId="48CE067B" w14:textId="77777777" w:rsidR="000A4EA6" w:rsidRPr="0096660C" w:rsidRDefault="000A4EA6" w:rsidP="000A4EA6">
      <w:pPr>
        <w:pStyle w:val="Heading3"/>
      </w:pPr>
      <w:r w:rsidRPr="0096660C">
        <w:t>Issues for consideration</w:t>
      </w:r>
    </w:p>
    <w:p w14:paraId="22DB75C7" w14:textId="77777777" w:rsidR="000A4EA6" w:rsidRPr="0096660C" w:rsidRDefault="000A4EA6" w:rsidP="000A4EA6">
      <w:pPr>
        <w:pStyle w:val="Heading4"/>
      </w:pPr>
      <w:r w:rsidRPr="0096660C">
        <w:t>For discussion:</w:t>
      </w:r>
    </w:p>
    <w:p w14:paraId="0E1C1E1B" w14:textId="2BCB7DFB" w:rsidR="00B43C08" w:rsidRDefault="00B43C08" w:rsidP="00B43C08">
      <w:pPr>
        <w:pStyle w:val="Bulletleft1"/>
        <w:tabs>
          <w:tab w:val="num" w:pos="284"/>
        </w:tabs>
        <w:ind w:left="284"/>
      </w:pPr>
      <w:r>
        <w:t>How significant are concerns regarding data collection by trusts and trusts ensuring that their data is up-to-date?</w:t>
      </w:r>
    </w:p>
    <w:p w14:paraId="726E7B67" w14:textId="2EC099D4" w:rsidR="006B079D" w:rsidRDefault="009C5EF7" w:rsidP="002507CB">
      <w:pPr>
        <w:pStyle w:val="Bulletleft1"/>
        <w:tabs>
          <w:tab w:val="num" w:pos="284"/>
        </w:tabs>
        <w:ind w:left="284"/>
      </w:pPr>
      <w:r>
        <w:t>A</w:t>
      </w:r>
      <w:r w:rsidRPr="009C5EF7">
        <w:t>re there any specific equality issues that have been flagged that</w:t>
      </w:r>
      <w:r w:rsidR="00FC7EEB">
        <w:t xml:space="preserve"> </w:t>
      </w:r>
      <w:r w:rsidRPr="009C5EF7">
        <w:t xml:space="preserve">we need to consider in the </w:t>
      </w:r>
      <w:r>
        <w:t>quality standard</w:t>
      </w:r>
      <w:r w:rsidRPr="009C5EF7">
        <w:t xml:space="preserve"> that are specific for kidney cancer</w:t>
      </w:r>
      <w:r>
        <w:t>?</w:t>
      </w:r>
    </w:p>
    <w:p w14:paraId="31F00C3F" w14:textId="77777777" w:rsidR="00026B2F" w:rsidRDefault="00026B2F" w:rsidP="00D01A98">
      <w:pPr>
        <w:pStyle w:val="Bulletleft1"/>
        <w:numPr>
          <w:ilvl w:val="0"/>
          <w:numId w:val="0"/>
        </w:numPr>
      </w:pPr>
    </w:p>
    <w:p w14:paraId="43A7928E" w14:textId="77777777" w:rsidR="000A4EA6" w:rsidRDefault="000A4EA6" w:rsidP="000A4EA6">
      <w:pPr>
        <w:rPr>
          <w:rFonts w:ascii="Arial" w:hAnsi="Arial"/>
        </w:rPr>
      </w:pPr>
      <w:r>
        <w:br w:type="page"/>
      </w:r>
    </w:p>
    <w:p w14:paraId="656281A1" w14:textId="77777777" w:rsidR="00DE6F78" w:rsidRPr="00712CAA" w:rsidRDefault="00DE6F78" w:rsidP="00DE6F78">
      <w:pPr>
        <w:pStyle w:val="Numberedheading1"/>
        <w:numPr>
          <w:ilvl w:val="0"/>
          <w:numId w:val="1"/>
        </w:numPr>
      </w:pPr>
      <w:r>
        <w:lastRenderedPageBreak/>
        <w:t>Summary of consultation feedback by draft statement</w:t>
      </w:r>
    </w:p>
    <w:p w14:paraId="0F13DC5A" w14:textId="77777777" w:rsidR="00DE6F78" w:rsidRDefault="00DE6F78" w:rsidP="004A1476">
      <w:pPr>
        <w:pStyle w:val="Numberedheading2"/>
      </w:pPr>
      <w:r>
        <w:t>Draft statement 1</w:t>
      </w:r>
    </w:p>
    <w:p w14:paraId="58C34092" w14:textId="77777777" w:rsidR="00483FDD" w:rsidRDefault="00483FDD" w:rsidP="00DE6F78">
      <w:pPr>
        <w:pStyle w:val="Heading3"/>
        <w:rPr>
          <w:rFonts w:cs="Times New Roman"/>
          <w:b w:val="0"/>
          <w:bCs w:val="0"/>
          <w:sz w:val="24"/>
        </w:rPr>
      </w:pPr>
      <w:r w:rsidRPr="00483FDD">
        <w:rPr>
          <w:rFonts w:cs="Times New Roman"/>
          <w:b w:val="0"/>
          <w:bCs w:val="0"/>
          <w:sz w:val="24"/>
        </w:rPr>
        <w:t>Adults aged 45 and over with visible haematuria, that is not caused by a urinary tract infection or that persists after successful treatment of a urinary tract infection, are referred for assessment using a suspected cancer pathway.</w:t>
      </w:r>
    </w:p>
    <w:p w14:paraId="7A7B5880" w14:textId="68A68EDA" w:rsidR="00DE6F78" w:rsidRDefault="00DE6F78" w:rsidP="00DE6F78">
      <w:pPr>
        <w:pStyle w:val="Heading3"/>
      </w:pPr>
      <w:r w:rsidRPr="00F56503">
        <w:t xml:space="preserve">Consultation </w:t>
      </w:r>
      <w:r w:rsidRPr="00660F4E">
        <w:t>comments</w:t>
      </w:r>
    </w:p>
    <w:p w14:paraId="68FF0DD3" w14:textId="77777777" w:rsidR="00DE6F78" w:rsidRPr="00660F4E" w:rsidRDefault="00DE6F78" w:rsidP="00DE6F78">
      <w:pPr>
        <w:pStyle w:val="NICEnormal"/>
      </w:pPr>
      <w:r>
        <w:t>Stakeholders made the following comments in relation to draft statement 1:</w:t>
      </w:r>
    </w:p>
    <w:p w14:paraId="22170351" w14:textId="4E7A01E6" w:rsidR="00ED70EB" w:rsidRDefault="00ED70EB" w:rsidP="00FF2700">
      <w:pPr>
        <w:pStyle w:val="Bulletleft1"/>
        <w:numPr>
          <w:ilvl w:val="0"/>
          <w:numId w:val="28"/>
        </w:numPr>
        <w:ind w:left="284" w:hanging="284"/>
        <w:rPr>
          <w:rFonts w:cs="Arial"/>
        </w:rPr>
      </w:pPr>
      <w:r>
        <w:rPr>
          <w:rFonts w:cs="Arial"/>
        </w:rPr>
        <w:t>Some support for this statement.</w:t>
      </w:r>
    </w:p>
    <w:p w14:paraId="209177CD" w14:textId="041A6E02" w:rsidR="009B0482" w:rsidRPr="009B0482" w:rsidRDefault="00230763" w:rsidP="00FF2700">
      <w:pPr>
        <w:pStyle w:val="Bulletleft1last"/>
        <w:ind w:left="284"/>
      </w:pPr>
      <w:r>
        <w:t xml:space="preserve">Update </w:t>
      </w:r>
      <w:r w:rsidR="009B0482">
        <w:t xml:space="preserve">NICE’s guideline on suspected cancer </w:t>
      </w:r>
      <w:r w:rsidR="00E84E1E">
        <w:t xml:space="preserve">to include </w:t>
      </w:r>
      <w:r w:rsidR="009B0482">
        <w:t>additional symptoms</w:t>
      </w:r>
      <w:r w:rsidR="00625931">
        <w:t>.</w:t>
      </w:r>
      <w:r w:rsidR="009B0482">
        <w:t xml:space="preserve"> </w:t>
      </w:r>
    </w:p>
    <w:p w14:paraId="5206D994" w14:textId="63E3F2DF" w:rsidR="004F0733" w:rsidRPr="00FA36FC" w:rsidRDefault="002D15E8" w:rsidP="002D15E8">
      <w:pPr>
        <w:pStyle w:val="Bulletleft1"/>
        <w:numPr>
          <w:ilvl w:val="0"/>
          <w:numId w:val="0"/>
        </w:numPr>
        <w:tabs>
          <w:tab w:val="left" w:pos="284"/>
        </w:tabs>
      </w:pPr>
      <w:r>
        <w:t xml:space="preserve">Measures </w:t>
      </w:r>
    </w:p>
    <w:p w14:paraId="45B4D67A" w14:textId="209B6E41" w:rsidR="001D4FCE" w:rsidRDefault="00D2275D" w:rsidP="00D2275D">
      <w:pPr>
        <w:pStyle w:val="Bulletleft1"/>
        <w:ind w:left="284"/>
      </w:pPr>
      <w:r>
        <w:t>Suggestion</w:t>
      </w:r>
      <w:r w:rsidR="001D4FCE">
        <w:t xml:space="preserve">s for amendments: </w:t>
      </w:r>
    </w:p>
    <w:p w14:paraId="5D0A81F6" w14:textId="04FB0467" w:rsidR="00D2275D" w:rsidRDefault="00D2275D" w:rsidP="0040424D">
      <w:pPr>
        <w:pStyle w:val="Bulletleft1"/>
        <w:numPr>
          <w:ilvl w:val="1"/>
          <w:numId w:val="6"/>
        </w:numPr>
        <w:tabs>
          <w:tab w:val="clear" w:pos="1419"/>
        </w:tabs>
        <w:ind w:left="426" w:hanging="426"/>
      </w:pPr>
      <w:r>
        <w:t xml:space="preserve">record the stage of cancer diagnosis as well as routes to diagnosis data. </w:t>
      </w:r>
    </w:p>
    <w:p w14:paraId="7D9F7763" w14:textId="6AF149EC" w:rsidR="00FF2700" w:rsidRDefault="002D15E8" w:rsidP="0040424D">
      <w:pPr>
        <w:pStyle w:val="Bulletleft1"/>
        <w:numPr>
          <w:ilvl w:val="1"/>
          <w:numId w:val="6"/>
        </w:numPr>
        <w:tabs>
          <w:tab w:val="clear" w:pos="1419"/>
        </w:tabs>
        <w:ind w:left="426" w:hanging="426"/>
      </w:pPr>
      <w:r w:rsidRPr="002D15E8">
        <w:t>amend the process measure to focus on referral timeliness</w:t>
      </w:r>
      <w:r w:rsidR="00230763" w:rsidRPr="006D7832">
        <w:t>.</w:t>
      </w:r>
      <w:r w:rsidR="00230763" w:rsidRPr="00625931">
        <w:t xml:space="preserve"> </w:t>
      </w:r>
    </w:p>
    <w:p w14:paraId="4E8C6C75" w14:textId="06399F78" w:rsidR="00156426" w:rsidRDefault="00156426" w:rsidP="00FF2700">
      <w:pPr>
        <w:pStyle w:val="Bulletleft1"/>
        <w:tabs>
          <w:tab w:val="left" w:pos="284"/>
        </w:tabs>
        <w:ind w:left="284" w:hanging="426"/>
      </w:pPr>
      <w:r>
        <w:t>Comments on feasibility:</w:t>
      </w:r>
    </w:p>
    <w:p w14:paraId="40978CC2" w14:textId="12AAB7A2" w:rsidR="001A7295" w:rsidRDefault="00156426" w:rsidP="0040424D">
      <w:pPr>
        <w:pStyle w:val="Bulletleft1"/>
        <w:numPr>
          <w:ilvl w:val="1"/>
          <w:numId w:val="6"/>
        </w:numPr>
        <w:tabs>
          <w:tab w:val="clear" w:pos="1419"/>
        </w:tabs>
        <w:ind w:left="426" w:hanging="426"/>
      </w:pPr>
      <w:r>
        <w:t>a</w:t>
      </w:r>
      <w:r w:rsidR="00230763">
        <w:t xml:space="preserve">ccurate </w:t>
      </w:r>
      <w:r w:rsidR="00FF2700">
        <w:t>coding important for haematuria and safety netting</w:t>
      </w:r>
    </w:p>
    <w:p w14:paraId="474DFF95" w14:textId="3A53801E" w:rsidR="00156426" w:rsidRDefault="00156426" w:rsidP="0040424D">
      <w:pPr>
        <w:pStyle w:val="Bulletleft1"/>
        <w:numPr>
          <w:ilvl w:val="1"/>
          <w:numId w:val="6"/>
        </w:numPr>
        <w:tabs>
          <w:tab w:val="clear" w:pos="1419"/>
        </w:tabs>
        <w:ind w:left="426" w:hanging="426"/>
      </w:pPr>
      <w:r>
        <w:t>c</w:t>
      </w:r>
      <w:r w:rsidR="00FF2700">
        <w:t>lear referral code need</w:t>
      </w:r>
      <w:r w:rsidR="001A7295">
        <w:t xml:space="preserve">ed </w:t>
      </w:r>
      <w:r w:rsidR="00FF2700">
        <w:t xml:space="preserve">for </w:t>
      </w:r>
      <w:r w:rsidR="001A7295">
        <w:t xml:space="preserve">a </w:t>
      </w:r>
      <w:r w:rsidR="00FF2700">
        <w:t xml:space="preserve">suspected cancer referral to urology </w:t>
      </w:r>
    </w:p>
    <w:p w14:paraId="1EF5A9A0" w14:textId="35949075" w:rsidR="00FF2700" w:rsidRPr="002D15E8" w:rsidRDefault="00156426" w:rsidP="0040424D">
      <w:pPr>
        <w:pStyle w:val="Bulletleft1"/>
        <w:numPr>
          <w:ilvl w:val="1"/>
          <w:numId w:val="6"/>
        </w:numPr>
        <w:tabs>
          <w:tab w:val="clear" w:pos="1419"/>
        </w:tabs>
        <w:ind w:left="426" w:hanging="426"/>
      </w:pPr>
      <w:r>
        <w:t xml:space="preserve">local electronic health record linkage for patients aged 45 and older (local </w:t>
      </w:r>
      <w:r w:rsidR="00333A3C">
        <w:t>EHR</w:t>
      </w:r>
      <w:r>
        <w:t xml:space="preserve"> for haematuria/UTI coding and referrals)</w:t>
      </w:r>
      <w:r w:rsidR="00754A88">
        <w:t xml:space="preserve"> </w:t>
      </w:r>
      <w:r w:rsidR="00754A88" w:rsidRPr="00567DA1">
        <w:t>needed</w:t>
      </w:r>
      <w:r>
        <w:t xml:space="preserve">. </w:t>
      </w:r>
    </w:p>
    <w:p w14:paraId="29AD67D4" w14:textId="77777777" w:rsidR="009450A6" w:rsidRDefault="009450A6" w:rsidP="002D15E8">
      <w:pPr>
        <w:pStyle w:val="Bulletleft1"/>
        <w:numPr>
          <w:ilvl w:val="0"/>
          <w:numId w:val="0"/>
        </w:numPr>
      </w:pPr>
    </w:p>
    <w:p w14:paraId="57B9FC83" w14:textId="155CF19A" w:rsidR="002D15E8" w:rsidRPr="00FA36FC" w:rsidRDefault="002D15E8" w:rsidP="002D15E8">
      <w:pPr>
        <w:pStyle w:val="Bulletleft1"/>
        <w:numPr>
          <w:ilvl w:val="0"/>
          <w:numId w:val="0"/>
        </w:numPr>
      </w:pPr>
      <w:r w:rsidRPr="00FA36FC">
        <w:t>Audience descriptors</w:t>
      </w:r>
    </w:p>
    <w:p w14:paraId="15191A50" w14:textId="577C236A" w:rsidR="002D15E8" w:rsidRPr="00FA36FC" w:rsidRDefault="002D15E8" w:rsidP="002D15E8">
      <w:pPr>
        <w:pStyle w:val="Bulletleft1"/>
        <w:ind w:left="426" w:hanging="426"/>
      </w:pPr>
      <w:r>
        <w:t xml:space="preserve">Advanced practitioners </w:t>
      </w:r>
      <w:r w:rsidRPr="00FA36FC">
        <w:t xml:space="preserve">should be included. </w:t>
      </w:r>
    </w:p>
    <w:p w14:paraId="18BF3261" w14:textId="77777777" w:rsidR="009450A6" w:rsidRDefault="009450A6" w:rsidP="004F0733">
      <w:pPr>
        <w:pStyle w:val="Bulletleft1"/>
        <w:numPr>
          <w:ilvl w:val="0"/>
          <w:numId w:val="0"/>
        </w:numPr>
      </w:pPr>
    </w:p>
    <w:p w14:paraId="08EF9BCB" w14:textId="4AA0E006" w:rsidR="004F0733" w:rsidRPr="00FA36FC" w:rsidRDefault="004F0733" w:rsidP="004F0733">
      <w:pPr>
        <w:pStyle w:val="Bulletleft1"/>
        <w:numPr>
          <w:ilvl w:val="0"/>
          <w:numId w:val="0"/>
        </w:numPr>
      </w:pPr>
      <w:r w:rsidRPr="00FA36FC">
        <w:t>Definitions</w:t>
      </w:r>
    </w:p>
    <w:p w14:paraId="5CD53A2E" w14:textId="4ED365F2" w:rsidR="00ED70EB" w:rsidRDefault="0040424D" w:rsidP="0040424D">
      <w:pPr>
        <w:pStyle w:val="Bulletleft1"/>
        <w:tabs>
          <w:tab w:val="clear" w:pos="2979"/>
          <w:tab w:val="left" w:pos="284"/>
        </w:tabs>
        <w:ind w:hanging="2837"/>
      </w:pPr>
      <w:r>
        <w:t xml:space="preserve">   </w:t>
      </w:r>
      <w:r w:rsidR="00ED70EB">
        <w:t xml:space="preserve">Assessment: </w:t>
      </w:r>
    </w:p>
    <w:p w14:paraId="062E2769" w14:textId="123264F3" w:rsidR="00FA36FC" w:rsidRDefault="00754A88" w:rsidP="0040424D">
      <w:pPr>
        <w:pStyle w:val="Bulletleft1"/>
        <w:numPr>
          <w:ilvl w:val="1"/>
          <w:numId w:val="6"/>
        </w:numPr>
        <w:tabs>
          <w:tab w:val="clear" w:pos="1419"/>
        </w:tabs>
        <w:ind w:left="426" w:hanging="426"/>
      </w:pPr>
      <w:r>
        <w:t>contrast-enhanced ultrasound (</w:t>
      </w:r>
      <w:r w:rsidR="00230763">
        <w:t>CEUS</w:t>
      </w:r>
      <w:r>
        <w:t>)</w:t>
      </w:r>
      <w:r w:rsidR="00FA36FC" w:rsidRPr="00FA36FC">
        <w:t xml:space="preserve"> should </w:t>
      </w:r>
      <w:r w:rsidR="001A7295">
        <w:t>have</w:t>
      </w:r>
      <w:r w:rsidR="00FA36FC" w:rsidRPr="00FA36FC">
        <w:t xml:space="preserve"> a more </w:t>
      </w:r>
      <w:r w:rsidR="001A7295">
        <w:t xml:space="preserve">prominent </w:t>
      </w:r>
      <w:r w:rsidR="00FA36FC" w:rsidRPr="00FA36FC">
        <w:t xml:space="preserve">role in diagnosis, which </w:t>
      </w:r>
      <w:r w:rsidR="001A7295">
        <w:t xml:space="preserve">would </w:t>
      </w:r>
      <w:r w:rsidR="00FA36FC" w:rsidRPr="00FA36FC">
        <w:t>reduce the number of repeat CT and MRI scans, and avoid</w:t>
      </w:r>
      <w:r w:rsidR="001A7295">
        <w:t xml:space="preserve"> </w:t>
      </w:r>
      <w:r w:rsidR="00FA36FC" w:rsidRPr="00FA36FC">
        <w:t xml:space="preserve">unnecessary biopsies  </w:t>
      </w:r>
    </w:p>
    <w:p w14:paraId="758A99B6" w14:textId="7F258699" w:rsidR="00ED70EB" w:rsidRDefault="00ED70EB" w:rsidP="0040424D">
      <w:pPr>
        <w:pStyle w:val="Bulletleft1"/>
        <w:numPr>
          <w:ilvl w:val="1"/>
          <w:numId w:val="6"/>
        </w:numPr>
        <w:tabs>
          <w:tab w:val="clear" w:pos="1419"/>
        </w:tabs>
        <w:ind w:left="426" w:hanging="426"/>
      </w:pPr>
      <w:r>
        <w:lastRenderedPageBreak/>
        <w:t>uACR</w:t>
      </w:r>
      <w:r w:rsidR="009B0482">
        <w:t xml:space="preserve"> (</w:t>
      </w:r>
      <w:r w:rsidR="009B0482" w:rsidRPr="009B0482">
        <w:t>urine albumin-to-creatinine ratio</w:t>
      </w:r>
      <w:r w:rsidR="009B0482">
        <w:t xml:space="preserve">) </w:t>
      </w:r>
      <w:r>
        <w:t>should also be performed</w:t>
      </w:r>
      <w:r w:rsidR="008059B8">
        <w:t>,</w:t>
      </w:r>
      <w:r>
        <w:t xml:space="preserve"> with eGFR</w:t>
      </w:r>
    </w:p>
    <w:p w14:paraId="15DD8E6F" w14:textId="072365CB" w:rsidR="002D15E8" w:rsidRDefault="00ED70EB" w:rsidP="0040424D">
      <w:pPr>
        <w:pStyle w:val="Bulletleft1"/>
        <w:numPr>
          <w:ilvl w:val="1"/>
          <w:numId w:val="6"/>
        </w:numPr>
        <w:tabs>
          <w:tab w:val="clear" w:pos="1419"/>
        </w:tabs>
        <w:ind w:left="426" w:hanging="426"/>
      </w:pPr>
      <w:r>
        <w:t>urea and electrolyte testing should be performed</w:t>
      </w:r>
      <w:r w:rsidR="009B0482">
        <w:t>;</w:t>
      </w:r>
      <w:r>
        <w:t xml:space="preserve"> </w:t>
      </w:r>
      <w:r w:rsidR="009B0482">
        <w:t xml:space="preserve">it </w:t>
      </w:r>
      <w:r>
        <w:t>includes eGFR</w:t>
      </w:r>
      <w:r w:rsidR="00333A3C">
        <w:t>,</w:t>
      </w:r>
      <w:r>
        <w:t xml:space="preserve"> and is </w:t>
      </w:r>
      <w:r w:rsidR="00A5754B">
        <w:t xml:space="preserve">widely </w:t>
      </w:r>
      <w:r>
        <w:t>used in practice</w:t>
      </w:r>
    </w:p>
    <w:p w14:paraId="43DEAA6C" w14:textId="606065DF" w:rsidR="002D15E8" w:rsidRPr="00D7182E" w:rsidRDefault="003112FF" w:rsidP="0040424D">
      <w:pPr>
        <w:pStyle w:val="Bulletleft1"/>
        <w:numPr>
          <w:ilvl w:val="1"/>
          <w:numId w:val="6"/>
        </w:numPr>
        <w:tabs>
          <w:tab w:val="clear" w:pos="1419"/>
        </w:tabs>
        <w:ind w:left="426" w:hanging="426"/>
      </w:pPr>
      <w:r>
        <w:t>suggestion to amend information on imaging</w:t>
      </w:r>
      <w:r w:rsidR="008A6F03">
        <w:t xml:space="preserve">; </w:t>
      </w:r>
      <w:r w:rsidR="001F5F58">
        <w:t>specific</w:t>
      </w:r>
      <w:r>
        <w:t xml:space="preserve"> </w:t>
      </w:r>
      <w:r w:rsidR="001F5F58">
        <w:t>modalities and aspects of</w:t>
      </w:r>
      <w:r w:rsidR="004F3992" w:rsidRPr="00D7182E">
        <w:t xml:space="preserve"> appropriateness</w:t>
      </w:r>
      <w:r w:rsidR="00145E21" w:rsidRPr="00D7182E">
        <w:t xml:space="preserve"> </w:t>
      </w:r>
      <w:r w:rsidR="001F5F58">
        <w:t>highlighted.</w:t>
      </w:r>
      <w:r w:rsidR="008A6F03">
        <w:t xml:space="preserve"> </w:t>
      </w:r>
      <w:r w:rsidR="002D15E8" w:rsidRPr="00D7182E">
        <w:br/>
      </w:r>
    </w:p>
    <w:p w14:paraId="052358D4" w14:textId="61D374F5" w:rsidR="00ED70EB" w:rsidRDefault="00ED70EB" w:rsidP="00ED70EB">
      <w:pPr>
        <w:pStyle w:val="Bulletleft1"/>
        <w:numPr>
          <w:ilvl w:val="0"/>
          <w:numId w:val="0"/>
        </w:numPr>
      </w:pPr>
      <w:r>
        <w:t>Equality and diversity considerations</w:t>
      </w:r>
      <w:r w:rsidR="009B0482">
        <w:t>:</w:t>
      </w:r>
    </w:p>
    <w:p w14:paraId="208C62B1" w14:textId="3EE64452" w:rsidR="00026B2F" w:rsidRDefault="00026B2F" w:rsidP="00C1573F">
      <w:pPr>
        <w:pStyle w:val="Bulletleft1"/>
        <w:tabs>
          <w:tab w:val="left" w:pos="284"/>
        </w:tabs>
        <w:ind w:left="284"/>
      </w:pPr>
      <w:r>
        <w:t xml:space="preserve">Using </w:t>
      </w:r>
      <w:r w:rsidR="00754A88">
        <w:t>CEUS</w:t>
      </w:r>
      <w:r>
        <w:t xml:space="preserve"> may increase equity of access, because it is more readily available in community settings, and this aligns with the 2025 NHS ten-year plan. CT and MRI generally involve travel to secondary or tertiary care settings. </w:t>
      </w:r>
    </w:p>
    <w:p w14:paraId="76382BB1" w14:textId="09AB2D1F" w:rsidR="009B0482" w:rsidRPr="00C1573F" w:rsidRDefault="001D5D8A" w:rsidP="00C1573F">
      <w:pPr>
        <w:pStyle w:val="Bulletleft1last"/>
        <w:tabs>
          <w:tab w:val="clear" w:pos="568"/>
          <w:tab w:val="num" w:pos="284"/>
        </w:tabs>
        <w:ind w:left="284" w:hanging="426"/>
        <w:rPr>
          <w:strike/>
        </w:rPr>
      </w:pPr>
      <w:r w:rsidRPr="00830613">
        <w:t xml:space="preserve">Autistic people and people with a learning disability may need adjustments to care </w:t>
      </w:r>
      <w:r w:rsidR="005A227F" w:rsidRPr="00830613">
        <w:t>to ensure they</w:t>
      </w:r>
      <w:r w:rsidRPr="00830613">
        <w:t xml:space="preserve"> receive assessments, such as a blood test by thumb prick; supporting guidance was highlighted. </w:t>
      </w:r>
    </w:p>
    <w:p w14:paraId="324766A8" w14:textId="289550DD" w:rsidR="00674028" w:rsidRDefault="00674028" w:rsidP="00674028">
      <w:pPr>
        <w:pStyle w:val="Heading3"/>
      </w:pPr>
      <w:r w:rsidRPr="00F56503">
        <w:t xml:space="preserve">Consultation </w:t>
      </w:r>
      <w:r>
        <w:t xml:space="preserve">question </w:t>
      </w:r>
      <w:r w:rsidR="009B0482">
        <w:t>5</w:t>
      </w:r>
    </w:p>
    <w:p w14:paraId="7839F8C5" w14:textId="0BDB0BB8" w:rsidR="00674028" w:rsidRDefault="00674028" w:rsidP="00674028">
      <w:pPr>
        <w:pStyle w:val="NICEnormal"/>
      </w:pPr>
      <w:r>
        <w:t>Stakeholders made the following comments in relation to consultation question:</w:t>
      </w:r>
      <w:r w:rsidR="00A223CF" w:rsidRPr="00A223CF">
        <w:t xml:space="preserve"> </w:t>
      </w:r>
      <w:r w:rsidR="00A223CF">
        <w:t>“</w:t>
      </w:r>
      <w:r w:rsidR="00A223CF" w:rsidRPr="00A223CF">
        <w:t>In addition to the ‘routes to diagnosis’ data already included in the measures, are there any other ways to measure progress with this statement routinely in primary care? If so, please provide details of potential data sources that could be used</w:t>
      </w:r>
      <w:r w:rsidR="00A223CF">
        <w:t>”</w:t>
      </w:r>
      <w:r w:rsidR="000F3AB5">
        <w:t>. There was a wide range of suggestions for additional measures:</w:t>
      </w:r>
    </w:p>
    <w:p w14:paraId="27B735F1" w14:textId="1EF25804" w:rsidR="00E84E1E" w:rsidRDefault="00E84E1E" w:rsidP="00C1573F">
      <w:pPr>
        <w:pStyle w:val="Bulletleft1"/>
        <w:ind w:left="284" w:hanging="426"/>
      </w:pPr>
      <w:r>
        <w:t xml:space="preserve">proper diagnostic management </w:t>
      </w:r>
    </w:p>
    <w:p w14:paraId="4A07738D" w14:textId="1F795A3D" w:rsidR="00E84E1E" w:rsidRDefault="00E84E1E" w:rsidP="00C1573F">
      <w:pPr>
        <w:pStyle w:val="Bulletleft1"/>
        <w:ind w:left="284" w:hanging="426"/>
      </w:pPr>
      <w:r>
        <w:t xml:space="preserve">faster diagnosis </w:t>
      </w:r>
    </w:p>
    <w:p w14:paraId="71C2F35A" w14:textId="3BE700F2" w:rsidR="00FF2700" w:rsidRDefault="00E84E1E" w:rsidP="00C1573F">
      <w:pPr>
        <w:pStyle w:val="Bulletleft1"/>
        <w:ind w:left="284" w:hanging="426"/>
      </w:pPr>
      <w:r>
        <w:t>missed</w:t>
      </w:r>
      <w:r w:rsidR="001D4FCE">
        <w:t>-</w:t>
      </w:r>
      <w:r>
        <w:t>opportunity indicator</w:t>
      </w:r>
    </w:p>
    <w:p w14:paraId="0A0F293F" w14:textId="77777777" w:rsidR="00FF2700" w:rsidRDefault="00E84E1E" w:rsidP="00C1573F">
      <w:pPr>
        <w:pStyle w:val="Bulletleft1"/>
        <w:ind w:left="284" w:hanging="426"/>
      </w:pPr>
      <w:r>
        <w:t>equity of access</w:t>
      </w:r>
    </w:p>
    <w:p w14:paraId="65E2FBDA" w14:textId="77777777" w:rsidR="00145E21" w:rsidRDefault="00E84E1E" w:rsidP="00C1573F">
      <w:pPr>
        <w:pStyle w:val="Bulletleft1"/>
        <w:ind w:left="284" w:hanging="426"/>
      </w:pPr>
      <w:r>
        <w:t>referral quality</w:t>
      </w:r>
    </w:p>
    <w:p w14:paraId="5845E9D1" w14:textId="5BFE633B" w:rsidR="00145E21" w:rsidRDefault="005A227F" w:rsidP="00C1573F">
      <w:pPr>
        <w:pStyle w:val="Bulletleft1last"/>
        <w:tabs>
          <w:tab w:val="clear" w:pos="568"/>
          <w:tab w:val="num" w:pos="284"/>
        </w:tabs>
        <w:ind w:left="284" w:hanging="426"/>
      </w:pPr>
      <w:r>
        <w:t>s</w:t>
      </w:r>
      <w:r w:rsidR="001D4FCE">
        <w:t xml:space="preserve">afety-netting and follow-up: </w:t>
      </w:r>
      <w:r w:rsidR="00145E21">
        <w:t xml:space="preserve">2 measures </w:t>
      </w:r>
      <w:r w:rsidR="001D4FCE">
        <w:t xml:space="preserve">were suggested </w:t>
      </w:r>
      <w:r w:rsidR="00145E21">
        <w:t>on the efficacy of safety netting</w:t>
      </w:r>
      <w:r w:rsidR="00145E21" w:rsidRPr="00C1573F">
        <w:t xml:space="preserve">.  </w:t>
      </w:r>
    </w:p>
    <w:p w14:paraId="62A43FC9" w14:textId="77777777" w:rsidR="00DB11C5" w:rsidRPr="0067426A" w:rsidRDefault="00DB11C5" w:rsidP="005D7E50">
      <w:pPr>
        <w:pStyle w:val="Heading3"/>
      </w:pPr>
      <w:r w:rsidRPr="0067426A">
        <w:lastRenderedPageBreak/>
        <w:t>Issues for consideration</w:t>
      </w:r>
    </w:p>
    <w:p w14:paraId="52300046" w14:textId="77777777" w:rsidR="00DB11C5" w:rsidRPr="00B413F2" w:rsidRDefault="00DB11C5" w:rsidP="005D7E50">
      <w:pPr>
        <w:pStyle w:val="Heading4"/>
      </w:pPr>
      <w:r w:rsidRPr="00A6218A">
        <w:t>For discussion:</w:t>
      </w:r>
    </w:p>
    <w:p w14:paraId="474E76FD" w14:textId="01868550" w:rsidR="000F3AB5" w:rsidRDefault="000F3AB5" w:rsidP="00145E21">
      <w:pPr>
        <w:pStyle w:val="Bulletleft1"/>
        <w:tabs>
          <w:tab w:val="left" w:pos="284"/>
        </w:tabs>
        <w:ind w:left="284" w:hanging="426"/>
      </w:pPr>
      <w:r>
        <w:t>Do</w:t>
      </w:r>
      <w:r w:rsidR="0040424D">
        <w:t>es</w:t>
      </w:r>
      <w:r w:rsidR="005A227F">
        <w:t xml:space="preserve"> the</w:t>
      </w:r>
      <w:r>
        <w:t xml:space="preserve"> committee feel that </w:t>
      </w:r>
      <w:r w:rsidRPr="000F3AB5">
        <w:t xml:space="preserve">any of the suggested measures </w:t>
      </w:r>
      <w:r>
        <w:t xml:space="preserve">are </w:t>
      </w:r>
      <w:r w:rsidRPr="000F3AB5">
        <w:t>worth exploring in more detail over our existing measure</w:t>
      </w:r>
      <w:r w:rsidR="0040424D">
        <w:t>s</w:t>
      </w:r>
      <w:r>
        <w:t>?</w:t>
      </w:r>
      <w:r w:rsidRPr="000F3AB5" w:rsidDel="00A90666">
        <w:t xml:space="preserve"> </w:t>
      </w:r>
    </w:p>
    <w:p w14:paraId="24C76F98" w14:textId="15D6024D" w:rsidR="00B32AB1" w:rsidRDefault="00B32AB1" w:rsidP="007C13A5">
      <w:pPr>
        <w:pStyle w:val="Bulletleft1"/>
        <w:tabs>
          <w:tab w:val="left" w:pos="284"/>
        </w:tabs>
        <w:ind w:left="284" w:hanging="426"/>
      </w:pPr>
      <w:r>
        <w:t>Are any changes to the definition of assessment needed?</w:t>
      </w:r>
    </w:p>
    <w:p w14:paraId="09F31ECB" w14:textId="71D76065" w:rsidR="00B32AB1" w:rsidRPr="00E46073" w:rsidRDefault="00447472" w:rsidP="00B32AB1">
      <w:pPr>
        <w:pStyle w:val="Bulletleft1"/>
        <w:numPr>
          <w:ilvl w:val="1"/>
          <w:numId w:val="6"/>
        </w:numPr>
        <w:tabs>
          <w:tab w:val="left" w:pos="284"/>
        </w:tabs>
        <w:rPr>
          <w:strike/>
        </w:rPr>
      </w:pPr>
      <w:r>
        <w:t>s</w:t>
      </w:r>
      <w:r w:rsidR="00B32AB1" w:rsidRPr="00960690">
        <w:t>hould CTU be included?</w:t>
      </w:r>
    </w:p>
    <w:p w14:paraId="1C821DDC" w14:textId="0DCA6C29" w:rsidR="00B32AB1" w:rsidRPr="00960690" w:rsidRDefault="00754A88" w:rsidP="00A3584D">
      <w:pPr>
        <w:pStyle w:val="Bulletleft1"/>
        <w:numPr>
          <w:ilvl w:val="1"/>
          <w:numId w:val="6"/>
        </w:numPr>
        <w:tabs>
          <w:tab w:val="left" w:pos="284"/>
        </w:tabs>
        <w:rPr>
          <w:strike/>
        </w:rPr>
      </w:pPr>
      <w:r>
        <w:t>s</w:t>
      </w:r>
      <w:r w:rsidR="00B32AB1" w:rsidRPr="00DE75EE">
        <w:t xml:space="preserve">hould </w:t>
      </w:r>
      <w:proofErr w:type="spellStart"/>
      <w:r w:rsidR="00B32AB1" w:rsidRPr="00DE75EE">
        <w:t>uACR</w:t>
      </w:r>
      <w:proofErr w:type="spellEnd"/>
      <w:r w:rsidR="00B32AB1" w:rsidRPr="00DE75EE">
        <w:t xml:space="preserve"> be included alongside eGFR?</w:t>
      </w:r>
      <w:r w:rsidR="006D4E5A">
        <w:t xml:space="preserve"> </w:t>
      </w:r>
      <w:r w:rsidR="006D4E5A" w:rsidRPr="00567DA1">
        <w:t xml:space="preserve">Is eGFR derived from </w:t>
      </w:r>
      <w:r w:rsidRPr="00567DA1">
        <w:t>urea and electrolyte testing?</w:t>
      </w:r>
      <w:r>
        <w:t xml:space="preserve"> </w:t>
      </w:r>
    </w:p>
    <w:p w14:paraId="59C1EC63" w14:textId="50D3FB2B" w:rsidR="0040424D" w:rsidRPr="0040424D" w:rsidRDefault="0040424D" w:rsidP="0040424D">
      <w:pPr>
        <w:pStyle w:val="Bulletleft1last"/>
        <w:tabs>
          <w:tab w:val="clear" w:pos="568"/>
          <w:tab w:val="num" w:pos="284"/>
        </w:tabs>
        <w:ind w:left="284" w:hanging="426"/>
      </w:pPr>
      <w:r w:rsidRPr="0040424D">
        <w:t xml:space="preserve">Are there any inequality and health inequality issues to be added for this statement? If so, please highlight any supporting evidence. </w:t>
      </w:r>
    </w:p>
    <w:p w14:paraId="0CF1087C" w14:textId="77AD1493" w:rsidR="00DB11C5" w:rsidRDefault="00DB11C5" w:rsidP="005D7E50">
      <w:pPr>
        <w:pStyle w:val="Heading4"/>
      </w:pPr>
      <w:r w:rsidRPr="00A65BD8">
        <w:t>For decision:</w:t>
      </w:r>
    </w:p>
    <w:p w14:paraId="15DF3AB7" w14:textId="20FC33F4" w:rsidR="00DB11C5" w:rsidRDefault="00437CA3" w:rsidP="00C1573F">
      <w:pPr>
        <w:pStyle w:val="Bulletleft1"/>
        <w:ind w:left="426" w:hanging="426"/>
      </w:pPr>
      <w:r w:rsidRPr="00437CA3">
        <w:t>Should this statement be progressed</w:t>
      </w:r>
      <w:r>
        <w:t>?</w:t>
      </w:r>
    </w:p>
    <w:p w14:paraId="57673C56" w14:textId="753CE3F0" w:rsidR="00090F8A" w:rsidRDefault="00090F8A" w:rsidP="00C1573F">
      <w:pPr>
        <w:pStyle w:val="Bulletleft1"/>
        <w:ind w:left="426" w:hanging="426"/>
      </w:pPr>
      <w:r>
        <w:t xml:space="preserve">What amendments should be made to the measures </w:t>
      </w:r>
      <w:r w:rsidR="004F233C">
        <w:t>and definition</w:t>
      </w:r>
      <w:r w:rsidR="009B17C7">
        <w:t xml:space="preserve"> of assessment</w:t>
      </w:r>
      <w:r>
        <w:t>?</w:t>
      </w:r>
    </w:p>
    <w:p w14:paraId="5945D4C4" w14:textId="3B9389B7" w:rsidR="00491D27" w:rsidRDefault="00491D27" w:rsidP="00C1573F">
      <w:pPr>
        <w:pStyle w:val="Bulletleft1"/>
        <w:ind w:left="426" w:hanging="426"/>
      </w:pPr>
      <w:r>
        <w:t>Should an equality and diversity section be added?</w:t>
      </w:r>
    </w:p>
    <w:p w14:paraId="37C7D715" w14:textId="77777777" w:rsidR="00997F51" w:rsidRDefault="00997F51">
      <w:pPr>
        <w:rPr>
          <w:rFonts w:ascii="Arial" w:hAnsi="Arial"/>
        </w:rPr>
      </w:pPr>
      <w:r>
        <w:br w:type="page"/>
      </w:r>
    </w:p>
    <w:p w14:paraId="31434048" w14:textId="77777777" w:rsidR="00DE6F78" w:rsidRDefault="00DE6F78" w:rsidP="004A1476">
      <w:pPr>
        <w:pStyle w:val="Numberedheading2"/>
      </w:pPr>
      <w:r>
        <w:lastRenderedPageBreak/>
        <w:t>Draft statement 2</w:t>
      </w:r>
    </w:p>
    <w:p w14:paraId="214111D0" w14:textId="77777777" w:rsidR="00483FDD" w:rsidRDefault="00483FDD" w:rsidP="00DE6F78">
      <w:pPr>
        <w:pStyle w:val="Heading3"/>
        <w:rPr>
          <w:rFonts w:cs="Times New Roman"/>
          <w:b w:val="0"/>
          <w:bCs w:val="0"/>
          <w:sz w:val="24"/>
        </w:rPr>
      </w:pPr>
      <w:r w:rsidRPr="00483FDD">
        <w:rPr>
          <w:rFonts w:cs="Times New Roman"/>
          <w:b w:val="0"/>
          <w:bCs w:val="0"/>
          <w:sz w:val="24"/>
        </w:rPr>
        <w:t>Adults with a suitable renal lesion 4 cm in diameter or smaller have a biopsy to help confirm diagnosis.</w:t>
      </w:r>
    </w:p>
    <w:p w14:paraId="06AFBA57" w14:textId="4C883AB5" w:rsidR="00DE6F78" w:rsidRDefault="00DE6F78" w:rsidP="00DE6F78">
      <w:pPr>
        <w:pStyle w:val="Heading3"/>
      </w:pPr>
      <w:r>
        <w:t>Consultation comments</w:t>
      </w:r>
    </w:p>
    <w:p w14:paraId="1E8C6004"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0A4C4D14" w14:textId="4EB483A8" w:rsidR="00DE6F78" w:rsidRDefault="00494635" w:rsidP="00E84E1E">
      <w:pPr>
        <w:pStyle w:val="Bulletleft1"/>
        <w:ind w:left="284"/>
      </w:pPr>
      <w:r>
        <w:t>Support for this statement.</w:t>
      </w:r>
    </w:p>
    <w:p w14:paraId="49585B2F" w14:textId="3B32EA41" w:rsidR="009835DB" w:rsidRDefault="009835DB" w:rsidP="00E84E1E">
      <w:pPr>
        <w:pStyle w:val="Bulletleft1"/>
        <w:ind w:left="284"/>
      </w:pPr>
      <w:r>
        <w:t>Statement does not cover diagnosis in the specialised, secondary care sector.</w:t>
      </w:r>
    </w:p>
    <w:p w14:paraId="6A9B5580" w14:textId="7732A4C7" w:rsidR="00BD1E7A" w:rsidRDefault="008059B8" w:rsidP="00BD1E7A">
      <w:pPr>
        <w:pStyle w:val="Bulletleft1"/>
        <w:ind w:left="284"/>
      </w:pPr>
      <w:r>
        <w:t>S</w:t>
      </w:r>
      <w:r w:rsidR="002E0D51">
        <w:t xml:space="preserve">uggestion to reword to convey </w:t>
      </w:r>
      <w:r w:rsidR="005C6F4E">
        <w:t xml:space="preserve">that </w:t>
      </w:r>
      <w:r w:rsidR="002E0D51">
        <w:t>biopsy should be “strongly considered</w:t>
      </w:r>
      <w:r w:rsidR="00A012A2">
        <w:t xml:space="preserve"> (where appropriate)</w:t>
      </w:r>
      <w:r w:rsidR="002E0D51">
        <w:t>”</w:t>
      </w:r>
      <w:r w:rsidR="00BD1E7A">
        <w:t xml:space="preserve"> to help confirm diagnosis</w:t>
      </w:r>
      <w:r>
        <w:t xml:space="preserve">; biopsy increases </w:t>
      </w:r>
      <w:r w:rsidR="00257BCE">
        <w:t>“</w:t>
      </w:r>
      <w:r>
        <w:t>diagnostic complexity</w:t>
      </w:r>
      <w:r w:rsidR="00257BCE">
        <w:t>”</w:t>
      </w:r>
      <w:r>
        <w:t xml:space="preserve"> and length</w:t>
      </w:r>
      <w:r w:rsidR="004163A8">
        <w:t>ens</w:t>
      </w:r>
      <w:r>
        <w:t xml:space="preserve"> the pathway due to additional histopathology reporting time and limited capacity</w:t>
      </w:r>
      <w:r w:rsidR="00090F8A">
        <w:t>.</w:t>
      </w:r>
    </w:p>
    <w:p w14:paraId="425FFD44" w14:textId="6E00AA17" w:rsidR="00260499" w:rsidRDefault="001A7295" w:rsidP="006D7832">
      <w:pPr>
        <w:pStyle w:val="Bulletleft1last"/>
        <w:ind w:left="284"/>
      </w:pPr>
      <w:r>
        <w:t>I</w:t>
      </w:r>
      <w:r w:rsidR="00260499">
        <w:t xml:space="preserve">ncreased demand for biopsy likely; </w:t>
      </w:r>
      <w:r>
        <w:t xml:space="preserve">the </w:t>
      </w:r>
      <w:r w:rsidR="00260499">
        <w:t xml:space="preserve">increase in laboratory capacity </w:t>
      </w:r>
      <w:r>
        <w:t xml:space="preserve">required could </w:t>
      </w:r>
      <w:r w:rsidR="00260499">
        <w:t xml:space="preserve">be off-set by using </w:t>
      </w:r>
      <w:r w:rsidR="008059B8">
        <w:t>multiple</w:t>
      </w:r>
      <w:r w:rsidR="00260499">
        <w:t xml:space="preserve"> different laboratories,</w:t>
      </w:r>
      <w:r w:rsidR="008059B8">
        <w:t xml:space="preserve"> to spread demand</w:t>
      </w:r>
      <w:r w:rsidR="00260499">
        <w:t xml:space="preserve">. </w:t>
      </w:r>
    </w:p>
    <w:p w14:paraId="4E539C94" w14:textId="3CE68223" w:rsidR="005C6F4E" w:rsidRPr="005C6F4E" w:rsidRDefault="005C6F4E" w:rsidP="005C6F4E">
      <w:pPr>
        <w:pStyle w:val="Bulletleft1"/>
        <w:numPr>
          <w:ilvl w:val="0"/>
          <w:numId w:val="0"/>
        </w:numPr>
      </w:pPr>
      <w:r w:rsidRPr="005C6F4E">
        <w:t xml:space="preserve">Rationale </w:t>
      </w:r>
    </w:p>
    <w:p w14:paraId="7411B754" w14:textId="505F5F06" w:rsidR="005C6F4E" w:rsidRDefault="005C6F4E" w:rsidP="0031671A">
      <w:pPr>
        <w:pStyle w:val="Bulletleft1last"/>
        <w:ind w:left="284"/>
      </w:pPr>
      <w:r>
        <w:t>Support for wording around avoiding overtreatment</w:t>
      </w:r>
      <w:r w:rsidR="00BD1E7A">
        <w:t xml:space="preserve">, particularly where radical nephrectomy could severely impact kidney function and increase the risk of future kidney failure.  </w:t>
      </w:r>
    </w:p>
    <w:p w14:paraId="25020153" w14:textId="76C1A90E" w:rsidR="0014769E" w:rsidRDefault="0014769E" w:rsidP="0014769E">
      <w:pPr>
        <w:pStyle w:val="Bulletleft1last"/>
        <w:numPr>
          <w:ilvl w:val="0"/>
          <w:numId w:val="0"/>
        </w:numPr>
      </w:pPr>
      <w:r>
        <w:t>Measures</w:t>
      </w:r>
    </w:p>
    <w:p w14:paraId="7CC36720" w14:textId="0DFD89B8" w:rsidR="0014769E" w:rsidRDefault="0014769E" w:rsidP="0014769E">
      <w:pPr>
        <w:pStyle w:val="Bulletleft1last"/>
        <w:ind w:left="284"/>
      </w:pPr>
      <w:r>
        <w:t>Generally feasible</w:t>
      </w:r>
      <w:r w:rsidR="0050235D">
        <w:t>;</w:t>
      </w:r>
      <w:r>
        <w:t xml:space="preserve"> trusts need a local flag to </w:t>
      </w:r>
      <w:r w:rsidR="00997F51">
        <w:t xml:space="preserve">identify </w:t>
      </w:r>
      <w:r>
        <w:t>“suitable” and “inaccessible” lesions (</w:t>
      </w:r>
      <w:r w:rsidR="0050235D">
        <w:t xml:space="preserve">reported </w:t>
      </w:r>
      <w:r>
        <w:t xml:space="preserve">not </w:t>
      </w:r>
      <w:r w:rsidR="0050235D">
        <w:t xml:space="preserve">to be </w:t>
      </w:r>
      <w:r>
        <w:t>captured by the National Kidney Cancer Audit)</w:t>
      </w:r>
      <w:r w:rsidR="00997F51">
        <w:t>.</w:t>
      </w:r>
      <w:r>
        <w:t xml:space="preserve">  </w:t>
      </w:r>
    </w:p>
    <w:p w14:paraId="137C9BE1" w14:textId="33DC716A" w:rsidR="00491D27" w:rsidRDefault="00A012A2" w:rsidP="00491D27">
      <w:pPr>
        <w:pStyle w:val="Bulletleft1"/>
        <w:numPr>
          <w:ilvl w:val="0"/>
          <w:numId w:val="0"/>
        </w:numPr>
      </w:pPr>
      <w:r>
        <w:t>Equality &amp; diversity considerations</w:t>
      </w:r>
    </w:p>
    <w:p w14:paraId="664C7FCB" w14:textId="79749C0F" w:rsidR="00491D27" w:rsidRPr="00491D27" w:rsidRDefault="00491D27" w:rsidP="00491D27">
      <w:pPr>
        <w:pStyle w:val="Bulletleft1"/>
        <w:ind w:left="284"/>
      </w:pPr>
      <w:r w:rsidRPr="00491D27">
        <w:t xml:space="preserve">Support for this </w:t>
      </w:r>
      <w:r w:rsidR="0036281A">
        <w:t>content.</w:t>
      </w:r>
    </w:p>
    <w:p w14:paraId="33A08B4D" w14:textId="3AC09EA9" w:rsidR="00A012A2" w:rsidRPr="0031671A" w:rsidRDefault="008059B8" w:rsidP="0031671A">
      <w:pPr>
        <w:pStyle w:val="Bulletleft1last"/>
        <w:ind w:left="284"/>
      </w:pPr>
      <w:r>
        <w:t>R</w:t>
      </w:r>
      <w:r w:rsidR="00D807C6">
        <w:t xml:space="preserve">efer to </w:t>
      </w:r>
      <w:r w:rsidR="00A012A2" w:rsidRPr="0031671A">
        <w:t xml:space="preserve">the importance </w:t>
      </w:r>
      <w:r w:rsidR="0031671A" w:rsidRPr="0031671A">
        <w:t>of biopsy</w:t>
      </w:r>
      <w:r w:rsidR="00BD1E7A">
        <w:t>,</w:t>
      </w:r>
      <w:r w:rsidR="0031671A" w:rsidRPr="0031671A">
        <w:t xml:space="preserve"> to help people with kidney cancer decide on treatment options. </w:t>
      </w:r>
    </w:p>
    <w:p w14:paraId="5330CDC0" w14:textId="77777777" w:rsidR="00DB11C5" w:rsidRPr="0067426A" w:rsidRDefault="00DB11C5" w:rsidP="005D7E50">
      <w:pPr>
        <w:pStyle w:val="Heading3"/>
      </w:pPr>
      <w:r w:rsidRPr="0067426A">
        <w:lastRenderedPageBreak/>
        <w:t>Issues for consideration</w:t>
      </w:r>
    </w:p>
    <w:p w14:paraId="125216F2" w14:textId="77777777" w:rsidR="00DB11C5" w:rsidRPr="00B413F2" w:rsidRDefault="00DB11C5" w:rsidP="005D7E50">
      <w:pPr>
        <w:pStyle w:val="Heading4"/>
      </w:pPr>
      <w:r w:rsidRPr="00A6218A">
        <w:t>For discussion:</w:t>
      </w:r>
    </w:p>
    <w:p w14:paraId="166C0D37" w14:textId="626D3778" w:rsidR="004B4F15" w:rsidRDefault="007B31E0" w:rsidP="0014769E">
      <w:pPr>
        <w:pStyle w:val="Bulletleft1"/>
        <w:ind w:left="426" w:hanging="426"/>
      </w:pPr>
      <w:r>
        <w:t>Are any changes needed to</w:t>
      </w:r>
      <w:r w:rsidR="00AE6DF1">
        <w:t xml:space="preserve"> the rationale and audience descriptors</w:t>
      </w:r>
      <w:r>
        <w:t xml:space="preserve">, relating to </w:t>
      </w:r>
      <w:r w:rsidR="004B4F15">
        <w:t>additional criteria for offering / carrying out biopsy</w:t>
      </w:r>
      <w:r w:rsidR="004F233C">
        <w:t xml:space="preserve">? </w:t>
      </w:r>
    </w:p>
    <w:p w14:paraId="7A839119" w14:textId="26FEDE7C" w:rsidR="00DD4F96" w:rsidRDefault="00DD4F96" w:rsidP="0014769E">
      <w:pPr>
        <w:pStyle w:val="Bulletleft1"/>
        <w:ind w:left="426" w:hanging="426"/>
      </w:pPr>
      <w:r>
        <w:t>Can suitable and inaccessible lesions be identified by trusts, to support data collection?</w:t>
      </w:r>
    </w:p>
    <w:p w14:paraId="5F3B0AB6" w14:textId="05AC58C5" w:rsidR="00D807C6" w:rsidRDefault="00167761" w:rsidP="0014769E">
      <w:pPr>
        <w:pStyle w:val="Bulletleft1"/>
        <w:ind w:left="426" w:hanging="426"/>
      </w:pPr>
      <w:r>
        <w:t xml:space="preserve">Are any amendments </w:t>
      </w:r>
      <w:r w:rsidR="0050235D">
        <w:t>t</w:t>
      </w:r>
      <w:r>
        <w:t xml:space="preserve">o the </w:t>
      </w:r>
      <w:r w:rsidR="001B4D82">
        <w:t>equality and diversity considerations</w:t>
      </w:r>
      <w:r>
        <w:t xml:space="preserve"> section</w:t>
      </w:r>
      <w:r w:rsidR="0050235D">
        <w:t xml:space="preserve"> needed</w:t>
      </w:r>
      <w:r>
        <w:t xml:space="preserve">? </w:t>
      </w:r>
    </w:p>
    <w:p w14:paraId="64E3CA29" w14:textId="77777777" w:rsidR="00DB11C5" w:rsidRDefault="00DB11C5" w:rsidP="005D7E50">
      <w:pPr>
        <w:pStyle w:val="Heading4"/>
      </w:pPr>
      <w:r w:rsidRPr="00A65BD8">
        <w:t>For decision:</w:t>
      </w:r>
    </w:p>
    <w:p w14:paraId="11CF80BB" w14:textId="4E258AFB" w:rsidR="00DB11C5" w:rsidRPr="006D7832" w:rsidRDefault="007F432D" w:rsidP="00DD4F96">
      <w:pPr>
        <w:pStyle w:val="Bulletleft1"/>
        <w:ind w:left="426" w:hanging="426"/>
      </w:pPr>
      <w:r>
        <w:t>Should this statement be progressed?</w:t>
      </w:r>
    </w:p>
    <w:p w14:paraId="03E68206" w14:textId="635D51F2" w:rsidR="00D807C6" w:rsidRPr="00DD4F96" w:rsidRDefault="009F00ED" w:rsidP="00DD4F96">
      <w:pPr>
        <w:pStyle w:val="Bulletleft1"/>
        <w:ind w:left="426" w:hanging="426"/>
      </w:pPr>
      <w:r>
        <w:t>What amendments are needed?</w:t>
      </w:r>
    </w:p>
    <w:p w14:paraId="2233EA3E" w14:textId="17ABE3C5" w:rsidR="00DB11C5" w:rsidRPr="00D807C6" w:rsidRDefault="00D807C6" w:rsidP="00D807C6">
      <w:pPr>
        <w:rPr>
          <w:rFonts w:ascii="Arial" w:hAnsi="Arial" w:cs="Arial"/>
          <w:highlight w:val="darkGray"/>
        </w:rPr>
      </w:pPr>
      <w:r>
        <w:rPr>
          <w:highlight w:val="darkGray"/>
        </w:rPr>
        <w:br w:type="page"/>
      </w:r>
    </w:p>
    <w:p w14:paraId="032A8B39" w14:textId="01847E71" w:rsidR="00483FDD" w:rsidRDefault="00483FDD" w:rsidP="00483FDD">
      <w:pPr>
        <w:pStyle w:val="Numberedheading2"/>
      </w:pPr>
      <w:r>
        <w:lastRenderedPageBreak/>
        <w:t>Draft statement 3</w:t>
      </w:r>
    </w:p>
    <w:p w14:paraId="07BE3674" w14:textId="1B1D0187" w:rsidR="00483FDD" w:rsidRPr="00C669BC" w:rsidRDefault="00483FDD" w:rsidP="00483FDD">
      <w:pPr>
        <w:pStyle w:val="Heading3"/>
        <w:rPr>
          <w:rFonts w:cs="Times New Roman"/>
          <w:sz w:val="24"/>
        </w:rPr>
      </w:pPr>
      <w:r w:rsidRPr="00483FDD">
        <w:rPr>
          <w:rFonts w:cs="Times New Roman"/>
          <w:b w:val="0"/>
          <w:bCs w:val="0"/>
          <w:sz w:val="24"/>
        </w:rPr>
        <w:t>Adults with renal cell carcinoma (RCC) have access to a kidney cancer clinical nurse specialist</w:t>
      </w:r>
      <w:r w:rsidR="002F2348">
        <w:rPr>
          <w:rFonts w:cs="Times New Roman"/>
          <w:b w:val="0"/>
          <w:bCs w:val="0"/>
          <w:sz w:val="24"/>
        </w:rPr>
        <w:t xml:space="preserve"> (CNS)</w:t>
      </w:r>
      <w:r w:rsidRPr="00483FDD">
        <w:rPr>
          <w:rFonts w:cs="Times New Roman"/>
          <w:b w:val="0"/>
          <w:bCs w:val="0"/>
          <w:sz w:val="24"/>
        </w:rPr>
        <w:t>.</w:t>
      </w:r>
      <w:r w:rsidR="00C669BC">
        <w:rPr>
          <w:rFonts w:cs="Times New Roman"/>
          <w:b w:val="0"/>
          <w:bCs w:val="0"/>
          <w:sz w:val="24"/>
        </w:rPr>
        <w:t xml:space="preserve"> </w:t>
      </w:r>
    </w:p>
    <w:p w14:paraId="345016E1" w14:textId="6915E34F" w:rsidR="00483FDD" w:rsidRDefault="00483FDD" w:rsidP="00483FDD">
      <w:pPr>
        <w:pStyle w:val="Heading3"/>
      </w:pPr>
      <w:r>
        <w:t>Consultation comments</w:t>
      </w:r>
    </w:p>
    <w:p w14:paraId="7F8A7234" w14:textId="2EA80EAB" w:rsidR="00483FDD" w:rsidRPr="002B40C4" w:rsidRDefault="00483FDD" w:rsidP="00483FDD">
      <w:pPr>
        <w:pStyle w:val="NICEnormal"/>
      </w:pPr>
      <w:r w:rsidRPr="002B40C4">
        <w:t xml:space="preserve">Stakeholders made the following comments </w:t>
      </w:r>
      <w:r>
        <w:t xml:space="preserve">in relation to draft statement </w:t>
      </w:r>
      <w:r w:rsidR="00C669BC">
        <w:t>3</w:t>
      </w:r>
      <w:r w:rsidRPr="002B40C4">
        <w:t>:</w:t>
      </w:r>
    </w:p>
    <w:p w14:paraId="5F3F8CE0" w14:textId="48C792C5" w:rsidR="002F2348" w:rsidRDefault="00C669BC" w:rsidP="0014769E">
      <w:pPr>
        <w:pStyle w:val="Bulletleft1"/>
        <w:ind w:left="426" w:hanging="426"/>
      </w:pPr>
      <w:r>
        <w:t>Support for this statement</w:t>
      </w:r>
      <w:r w:rsidR="006B11CA">
        <w:t>.</w:t>
      </w:r>
    </w:p>
    <w:p w14:paraId="6E0C7EC3" w14:textId="38923C92" w:rsidR="001414D0" w:rsidRDefault="001414D0" w:rsidP="0014769E">
      <w:pPr>
        <w:pStyle w:val="Bulletleft1"/>
        <w:ind w:left="426" w:hanging="426"/>
      </w:pPr>
      <w:r>
        <w:t>Stakeholders raised concerns around resource impact:</w:t>
      </w:r>
    </w:p>
    <w:p w14:paraId="58F6FA68" w14:textId="10CFB353" w:rsidR="00260499" w:rsidRDefault="001414D0" w:rsidP="00DD4F96">
      <w:pPr>
        <w:pStyle w:val="Bulletleft1"/>
        <w:numPr>
          <w:ilvl w:val="1"/>
          <w:numId w:val="6"/>
        </w:numPr>
        <w:tabs>
          <w:tab w:val="clear" w:pos="1419"/>
        </w:tabs>
        <w:ind w:left="709"/>
      </w:pPr>
      <w:r>
        <w:t>n</w:t>
      </w:r>
      <w:r w:rsidR="00260499">
        <w:t>eed additional CNSs</w:t>
      </w:r>
      <w:r w:rsidR="006B11CA">
        <w:t>;</w:t>
      </w:r>
      <w:r w:rsidR="00A818F9">
        <w:t xml:space="preserve"> commissioners need to ensure adequate numbers;</w:t>
      </w:r>
      <w:r>
        <w:t xml:space="preserve"> </w:t>
      </w:r>
      <w:r w:rsidR="001A7295">
        <w:t xml:space="preserve">underpin by </w:t>
      </w:r>
      <w:r>
        <w:t>training and support for development</w:t>
      </w:r>
      <w:r w:rsidR="001B4D82">
        <w:t>,</w:t>
      </w:r>
      <w:r w:rsidR="0050235D">
        <w:t xml:space="preserve"> </w:t>
      </w:r>
      <w:r>
        <w:t>and recruitment and retention plans</w:t>
      </w:r>
      <w:r w:rsidR="0050235D">
        <w:t>.</w:t>
      </w:r>
      <w:r>
        <w:t xml:space="preserve"> </w:t>
      </w:r>
    </w:p>
    <w:p w14:paraId="0D07345C" w14:textId="77AD9340" w:rsidR="008125B8" w:rsidRDefault="002F2348" w:rsidP="0014769E">
      <w:pPr>
        <w:pStyle w:val="Bulletleft1"/>
        <w:ind w:left="426" w:hanging="426"/>
      </w:pPr>
      <w:r>
        <w:t>Capacity is a constraint but may deliver cost savings and improve outcomes.</w:t>
      </w:r>
    </w:p>
    <w:p w14:paraId="7D4C2521" w14:textId="48F9116A" w:rsidR="00483FDD" w:rsidRDefault="003B639E" w:rsidP="0014769E">
      <w:pPr>
        <w:pStyle w:val="Bulletleft1"/>
        <w:ind w:left="426" w:hanging="426"/>
      </w:pPr>
      <w:r>
        <w:t>S</w:t>
      </w:r>
      <w:r w:rsidR="00C669BC">
        <w:t>uggestions to</w:t>
      </w:r>
      <w:r w:rsidR="004F7149">
        <w:t xml:space="preserve"> clarify aspects of the </w:t>
      </w:r>
      <w:r w:rsidR="00C669BC">
        <w:t>role:</w:t>
      </w:r>
    </w:p>
    <w:p w14:paraId="35C5AB42" w14:textId="7394B8C7" w:rsidR="004F7149" w:rsidRDefault="00C669BC" w:rsidP="00DD4F96">
      <w:pPr>
        <w:pStyle w:val="Bulletleft1"/>
        <w:numPr>
          <w:ilvl w:val="1"/>
          <w:numId w:val="6"/>
        </w:numPr>
        <w:tabs>
          <w:tab w:val="clear" w:pos="1419"/>
        </w:tabs>
        <w:ind w:left="709"/>
      </w:pPr>
      <w:r>
        <w:t xml:space="preserve">describe </w:t>
      </w:r>
      <w:r w:rsidR="00997F51">
        <w:t xml:space="preserve">the CNS </w:t>
      </w:r>
      <w:r w:rsidR="004F7149">
        <w:t xml:space="preserve">as </w:t>
      </w:r>
      <w:r w:rsidR="00997F51">
        <w:t>“</w:t>
      </w:r>
      <w:r w:rsidR="004F7149">
        <w:t>designated</w:t>
      </w:r>
      <w:r w:rsidR="00C66041">
        <w:t>,</w:t>
      </w:r>
      <w:r w:rsidR="002E0D51">
        <w:t xml:space="preserve"> named</w:t>
      </w:r>
      <w:r w:rsidR="00C66041">
        <w:t>”</w:t>
      </w:r>
      <w:r w:rsidR="00997F51">
        <w:t xml:space="preserve"> </w:t>
      </w:r>
    </w:p>
    <w:p w14:paraId="21AB4CF7" w14:textId="28D2FF18" w:rsidR="004F7149" w:rsidRDefault="002E0D51" w:rsidP="00DD4F96">
      <w:pPr>
        <w:pStyle w:val="Bulletleft1"/>
        <w:numPr>
          <w:ilvl w:val="1"/>
          <w:numId w:val="6"/>
        </w:numPr>
        <w:tabs>
          <w:tab w:val="clear" w:pos="1419"/>
        </w:tabs>
        <w:ind w:left="709"/>
      </w:pPr>
      <w:r>
        <w:t>highlight that</w:t>
      </w:r>
      <w:r w:rsidR="004F7149">
        <w:t xml:space="preserve"> the role applies throughout the pathway (from initial diagnosis)</w:t>
      </w:r>
      <w:r w:rsidR="0050235D">
        <w:t>.</w:t>
      </w:r>
    </w:p>
    <w:p w14:paraId="55B8F814" w14:textId="452BDA80" w:rsidR="00C66041" w:rsidRDefault="00C66041" w:rsidP="0014769E">
      <w:pPr>
        <w:pStyle w:val="Bulletleft1"/>
        <w:ind w:left="426" w:hanging="426"/>
      </w:pPr>
      <w:r>
        <w:t>Suggestions to improve measurability:</w:t>
      </w:r>
    </w:p>
    <w:p w14:paraId="6E69C16C" w14:textId="769EFC43" w:rsidR="00C66041" w:rsidRDefault="00C66041" w:rsidP="00DD4F96">
      <w:pPr>
        <w:pStyle w:val="Bulletleft1"/>
        <w:numPr>
          <w:ilvl w:val="1"/>
          <w:numId w:val="6"/>
        </w:numPr>
        <w:tabs>
          <w:tab w:val="clear" w:pos="1419"/>
        </w:tabs>
        <w:ind w:left="709"/>
      </w:pPr>
      <w:r>
        <w:t>refer to the CNS being provided within a timeframe</w:t>
      </w:r>
      <w:r w:rsidRPr="00DD4F96">
        <w:t xml:space="preserve"> </w:t>
      </w:r>
      <w:r>
        <w:t>(supported by data in electronic patient records).</w:t>
      </w:r>
    </w:p>
    <w:p w14:paraId="325DBB10" w14:textId="37CD300B" w:rsidR="003B639E" w:rsidRDefault="002F2348" w:rsidP="0014769E">
      <w:pPr>
        <w:pStyle w:val="Bulletleft1"/>
        <w:ind w:left="426" w:hanging="426"/>
      </w:pPr>
      <w:r>
        <w:t xml:space="preserve">Amend wording to </w:t>
      </w:r>
      <w:r w:rsidR="003B639E">
        <w:t>align with workforce planning and national reporting:</w:t>
      </w:r>
    </w:p>
    <w:p w14:paraId="02BC4BA5" w14:textId="413745D1" w:rsidR="001252AB" w:rsidRDefault="003B639E" w:rsidP="00DD4F96">
      <w:pPr>
        <w:pStyle w:val="Bulletleft1"/>
        <w:numPr>
          <w:ilvl w:val="1"/>
          <w:numId w:val="6"/>
        </w:numPr>
        <w:tabs>
          <w:tab w:val="clear" w:pos="1419"/>
        </w:tabs>
        <w:ind w:left="709"/>
      </w:pPr>
      <w:r>
        <w:t>i</w:t>
      </w:r>
      <w:r w:rsidR="008125B8">
        <w:t xml:space="preserve">nclude </w:t>
      </w:r>
      <w:r w:rsidR="001543BB">
        <w:t>“</w:t>
      </w:r>
      <w:r w:rsidR="008125B8">
        <w:t>or other support worker</w:t>
      </w:r>
      <w:r w:rsidR="001543BB">
        <w:t>”</w:t>
      </w:r>
      <w:r w:rsidR="00997F51">
        <w:t>, to reflect skills</w:t>
      </w:r>
      <w:r w:rsidR="00C66041">
        <w:t>-</w:t>
      </w:r>
      <w:r w:rsidR="00997F51">
        <w:t>mixing</w:t>
      </w:r>
      <w:r w:rsidR="00C66041">
        <w:t xml:space="preserve"> (o</w:t>
      </w:r>
      <w:r w:rsidR="00997F51">
        <w:t>ptimise</w:t>
      </w:r>
      <w:r w:rsidR="00C66041">
        <w:t>s</w:t>
      </w:r>
      <w:r w:rsidR="00997F51">
        <w:t xml:space="preserve"> capacity</w:t>
      </w:r>
      <w:r w:rsidR="00C66041">
        <w:t>)</w:t>
      </w:r>
    </w:p>
    <w:p w14:paraId="68BF5691" w14:textId="212C33C3" w:rsidR="008125B8" w:rsidRDefault="002F2348" w:rsidP="00DD4F96">
      <w:pPr>
        <w:pStyle w:val="Bulletleft1"/>
        <w:numPr>
          <w:ilvl w:val="1"/>
          <w:numId w:val="6"/>
        </w:numPr>
        <w:tabs>
          <w:tab w:val="clear" w:pos="1419"/>
        </w:tabs>
        <w:ind w:left="709"/>
      </w:pPr>
      <w:r>
        <w:t>refer to a “CNS”</w:t>
      </w:r>
      <w:r w:rsidR="00997F51">
        <w:t xml:space="preserve">: the role typically covers a range of tumour sites. </w:t>
      </w:r>
      <w:r>
        <w:t xml:space="preserve"> </w:t>
      </w:r>
    </w:p>
    <w:p w14:paraId="3F5E4C22" w14:textId="77777777" w:rsidR="00C41A84" w:rsidRDefault="00C41A84" w:rsidP="008125B8">
      <w:pPr>
        <w:pStyle w:val="Bulletleft1"/>
        <w:numPr>
          <w:ilvl w:val="0"/>
          <w:numId w:val="0"/>
        </w:numPr>
      </w:pPr>
    </w:p>
    <w:p w14:paraId="0F232A99" w14:textId="04FED5D7" w:rsidR="003B639E" w:rsidRDefault="003B639E" w:rsidP="008125B8">
      <w:pPr>
        <w:pStyle w:val="Bulletleft1"/>
        <w:numPr>
          <w:ilvl w:val="0"/>
          <w:numId w:val="0"/>
        </w:numPr>
      </w:pPr>
      <w:r>
        <w:t>Measures:</w:t>
      </w:r>
    </w:p>
    <w:p w14:paraId="6EF6F74F" w14:textId="6DC4A658" w:rsidR="00997F51" w:rsidRDefault="00997F51" w:rsidP="00997F51">
      <w:pPr>
        <w:pStyle w:val="Bulletleft1"/>
        <w:ind w:left="426" w:hanging="426"/>
      </w:pPr>
      <w:r w:rsidRPr="00997F51">
        <w:t xml:space="preserve">Ideally requires a standard field for a “named CNS” to support data collection. </w:t>
      </w:r>
    </w:p>
    <w:p w14:paraId="496C948D" w14:textId="7DA8D7FA" w:rsidR="00997F51" w:rsidRDefault="00997F51" w:rsidP="00997F51">
      <w:pPr>
        <w:pStyle w:val="Bulletleft1last"/>
        <w:tabs>
          <w:tab w:val="clear" w:pos="568"/>
          <w:tab w:val="num" w:pos="284"/>
        </w:tabs>
        <w:ind w:left="426" w:hanging="426"/>
      </w:pPr>
      <w:r>
        <w:t xml:space="preserve">  Outcome: </w:t>
      </w:r>
      <w:r w:rsidR="00911828">
        <w:t xml:space="preserve">satisfaction with care should be covered for </w:t>
      </w:r>
      <w:r w:rsidR="003B639E">
        <w:t>other job roles and specialisms</w:t>
      </w:r>
      <w:r w:rsidR="00911828">
        <w:t>, not the CNS role alone</w:t>
      </w:r>
      <w:r w:rsidR="002F2348">
        <w:t>.</w:t>
      </w:r>
    </w:p>
    <w:p w14:paraId="6A610B89" w14:textId="501D4D16" w:rsidR="008125B8" w:rsidRDefault="008125B8" w:rsidP="008125B8">
      <w:pPr>
        <w:pStyle w:val="Bulletleft1"/>
        <w:numPr>
          <w:ilvl w:val="0"/>
          <w:numId w:val="0"/>
        </w:numPr>
      </w:pPr>
      <w:r>
        <w:t xml:space="preserve">Audience descriptors (service providers): </w:t>
      </w:r>
    </w:p>
    <w:p w14:paraId="25FD077C" w14:textId="06DA2347" w:rsidR="008125B8" w:rsidRDefault="008125B8" w:rsidP="00997F51">
      <w:pPr>
        <w:pStyle w:val="Bulletleft1last"/>
        <w:tabs>
          <w:tab w:val="clear" w:pos="568"/>
          <w:tab w:val="num" w:pos="284"/>
        </w:tabs>
        <w:ind w:hanging="568"/>
      </w:pPr>
      <w:r w:rsidRPr="00997F51">
        <w:t>Concerns about sources of funding and training</w:t>
      </w:r>
      <w:r w:rsidR="0033337E" w:rsidRPr="00997F51">
        <w:t>.</w:t>
      </w:r>
      <w:r w:rsidRPr="00997F51">
        <w:t xml:space="preserve"> </w:t>
      </w:r>
    </w:p>
    <w:p w14:paraId="201D3040" w14:textId="77777777" w:rsidR="00DD4F96" w:rsidRDefault="00DD4F96" w:rsidP="00DD4F96">
      <w:pPr>
        <w:pStyle w:val="Bulletleft1last"/>
        <w:numPr>
          <w:ilvl w:val="0"/>
          <w:numId w:val="0"/>
        </w:numPr>
        <w:ind w:left="568" w:hanging="284"/>
      </w:pPr>
    </w:p>
    <w:p w14:paraId="4AACFAB5" w14:textId="3566FC53" w:rsidR="008125B8" w:rsidRDefault="008125B8" w:rsidP="008125B8">
      <w:pPr>
        <w:pStyle w:val="Bulletleft1"/>
        <w:numPr>
          <w:ilvl w:val="0"/>
          <w:numId w:val="0"/>
        </w:numPr>
      </w:pPr>
      <w:r>
        <w:lastRenderedPageBreak/>
        <w:t>Definitions</w:t>
      </w:r>
      <w:r w:rsidR="002F2348">
        <w:t>:</w:t>
      </w:r>
      <w:r>
        <w:t xml:space="preserve"> </w:t>
      </w:r>
    </w:p>
    <w:p w14:paraId="7A3F594D" w14:textId="77777777" w:rsidR="00BD1E7A" w:rsidRDefault="00997F51" w:rsidP="0014769E">
      <w:pPr>
        <w:pStyle w:val="Bulletleft1"/>
        <w:ind w:left="426" w:hanging="426"/>
      </w:pPr>
      <w:r>
        <w:t>Of a</w:t>
      </w:r>
      <w:r w:rsidR="003B639E">
        <w:t xml:space="preserve">ccess: </w:t>
      </w:r>
    </w:p>
    <w:p w14:paraId="3772ACA4" w14:textId="4B93B6C5" w:rsidR="00BD1E7A" w:rsidRDefault="00BD1E7A" w:rsidP="00DD4F96">
      <w:pPr>
        <w:pStyle w:val="Bulletleft1"/>
        <w:numPr>
          <w:ilvl w:val="1"/>
          <w:numId w:val="6"/>
        </w:numPr>
        <w:tabs>
          <w:tab w:val="clear" w:pos="1419"/>
        </w:tabs>
        <w:ind w:left="709"/>
      </w:pPr>
      <w:r>
        <w:t>should explicitly refer to targeted cancer-specific cancer-related psychosocial support, in addition to “mental health support”</w:t>
      </w:r>
    </w:p>
    <w:p w14:paraId="0FCC1543" w14:textId="2760658F" w:rsidR="00BD1E7A" w:rsidRDefault="00BD1E7A" w:rsidP="00DD4F96">
      <w:pPr>
        <w:pStyle w:val="Bulletleft1"/>
        <w:numPr>
          <w:ilvl w:val="1"/>
          <w:numId w:val="6"/>
        </w:numPr>
        <w:tabs>
          <w:tab w:val="clear" w:pos="1419"/>
        </w:tabs>
        <w:ind w:left="709"/>
      </w:pPr>
      <w:r>
        <w:t>query whether education for CNSs or ensuring their involvement in research could increase patient participation in clinical trials.</w:t>
      </w:r>
    </w:p>
    <w:p w14:paraId="71A05B03" w14:textId="5AF6CBA3" w:rsidR="002F2348" w:rsidRDefault="0050235D" w:rsidP="0050235D">
      <w:pPr>
        <w:pStyle w:val="Bulletleft1last"/>
        <w:tabs>
          <w:tab w:val="clear" w:pos="568"/>
          <w:tab w:val="num" w:pos="284"/>
        </w:tabs>
        <w:ind w:left="426" w:hanging="426"/>
      </w:pPr>
      <w:r>
        <w:t xml:space="preserve">  </w:t>
      </w:r>
      <w:r w:rsidR="00997F51">
        <w:t xml:space="preserve">Of </w:t>
      </w:r>
      <w:r w:rsidR="002F2348">
        <w:t>CNS</w:t>
      </w:r>
      <w:r w:rsidR="00997F51">
        <w:t xml:space="preserve">: </w:t>
      </w:r>
      <w:r w:rsidR="002F2348">
        <w:t xml:space="preserve">suggestion </w:t>
      </w:r>
      <w:r w:rsidR="0033337E">
        <w:t>to reference national, post-registration frameworks</w:t>
      </w:r>
      <w:r w:rsidR="004846F8">
        <w:t>.</w:t>
      </w:r>
      <w:r w:rsidR="002E0D51">
        <w:t xml:space="preserve"> </w:t>
      </w:r>
    </w:p>
    <w:p w14:paraId="3F5B2090" w14:textId="7175D28E" w:rsidR="008125B8" w:rsidRPr="00DE6F78" w:rsidRDefault="002F2348" w:rsidP="008125B8">
      <w:pPr>
        <w:pStyle w:val="Bulletleft1"/>
        <w:numPr>
          <w:ilvl w:val="0"/>
          <w:numId w:val="0"/>
        </w:numPr>
      </w:pPr>
      <w:r>
        <w:t>Equality and diversity considerations</w:t>
      </w:r>
      <w:r w:rsidR="0033337E">
        <w:t>:</w:t>
      </w:r>
    </w:p>
    <w:p w14:paraId="6D396716" w14:textId="2974E05A" w:rsidR="00483FDD" w:rsidRDefault="0033337E" w:rsidP="009D0C6A">
      <w:pPr>
        <w:pStyle w:val="Bulletleft1last"/>
        <w:tabs>
          <w:tab w:val="clear" w:pos="568"/>
          <w:tab w:val="num" w:pos="426"/>
        </w:tabs>
        <w:ind w:left="426" w:hanging="426"/>
      </w:pPr>
      <w:r>
        <w:t>Suggestion to m</w:t>
      </w:r>
      <w:r w:rsidR="00DC7046">
        <w:t xml:space="preserve">onitor </w:t>
      </w:r>
      <w:r w:rsidR="002F2348">
        <w:t>access</w:t>
      </w:r>
      <w:r w:rsidR="00DC7046">
        <w:t xml:space="preserve"> </w:t>
      </w:r>
      <w:r w:rsidR="004846F8">
        <w:t xml:space="preserve">using </w:t>
      </w:r>
      <w:r w:rsidR="00DC7046">
        <w:t xml:space="preserve">a range of </w:t>
      </w:r>
      <w:r w:rsidR="004846F8">
        <w:t>variables</w:t>
      </w:r>
      <w:r w:rsidR="008059B8">
        <w:t>; these</w:t>
      </w:r>
      <w:r w:rsidR="00DC7046">
        <w:t xml:space="preserve"> includ</w:t>
      </w:r>
      <w:r w:rsidR="008059B8">
        <w:t>e</w:t>
      </w:r>
      <w:r w:rsidR="002E0D51">
        <w:t xml:space="preserve"> </w:t>
      </w:r>
      <w:r w:rsidR="00DC7046">
        <w:t>geography, integrated care board</w:t>
      </w:r>
      <w:r w:rsidR="002E0D51">
        <w:t>,</w:t>
      </w:r>
      <w:r w:rsidR="00DC7046">
        <w:t xml:space="preserve"> and various protected characteristics. </w:t>
      </w:r>
    </w:p>
    <w:p w14:paraId="3B558426" w14:textId="77777777" w:rsidR="00483FDD" w:rsidRPr="0067426A" w:rsidRDefault="00483FDD" w:rsidP="00483FDD">
      <w:pPr>
        <w:pStyle w:val="Heading3"/>
      </w:pPr>
      <w:r w:rsidRPr="0067426A">
        <w:t>Issues for consideration</w:t>
      </w:r>
    </w:p>
    <w:p w14:paraId="5ABB8A35" w14:textId="77777777" w:rsidR="00483FDD" w:rsidRPr="00B413F2" w:rsidRDefault="00483FDD" w:rsidP="00483FDD">
      <w:pPr>
        <w:pStyle w:val="Heading4"/>
      </w:pPr>
      <w:r w:rsidRPr="00A6218A">
        <w:t>For discussion:</w:t>
      </w:r>
    </w:p>
    <w:p w14:paraId="6F74D383" w14:textId="4F0353B1" w:rsidR="005A2860" w:rsidRDefault="005A2860" w:rsidP="0014769E">
      <w:pPr>
        <w:pStyle w:val="Bulletleft1"/>
        <w:tabs>
          <w:tab w:val="num" w:pos="284"/>
        </w:tabs>
        <w:ind w:left="284"/>
      </w:pPr>
      <w:r>
        <w:t>Can we refer simply to a “clinical nurse specialist”, as per the guideline recommendations, rather than a “</w:t>
      </w:r>
      <w:r w:rsidRPr="005A2860">
        <w:t>a kidney cancer clinical nurse specialist</w:t>
      </w:r>
      <w:r>
        <w:t>”?</w:t>
      </w:r>
    </w:p>
    <w:p w14:paraId="482662E7" w14:textId="402426B7" w:rsidR="00E90C80" w:rsidRDefault="00E90C80" w:rsidP="0014769E">
      <w:pPr>
        <w:pStyle w:val="Bulletleft1"/>
        <w:tabs>
          <w:tab w:val="num" w:pos="284"/>
        </w:tabs>
        <w:ind w:left="284"/>
      </w:pPr>
      <w:r w:rsidRPr="00E90C80">
        <w:t>Is the committee happy that the statement focuses on the CNS role?</w:t>
      </w:r>
    </w:p>
    <w:p w14:paraId="0049AD68" w14:textId="12F8E42C" w:rsidR="0050523B" w:rsidRDefault="0050523B" w:rsidP="00E90C80">
      <w:pPr>
        <w:pStyle w:val="Bulletleft1"/>
        <w:tabs>
          <w:tab w:val="num" w:pos="284"/>
        </w:tabs>
        <w:ind w:left="284"/>
      </w:pPr>
      <w:r>
        <w:t>Should the definitions be amende</w:t>
      </w:r>
      <w:r w:rsidRPr="00862C6E">
        <w:t>d?</w:t>
      </w:r>
    </w:p>
    <w:p w14:paraId="2519A21D" w14:textId="066B9E1D" w:rsidR="00892951" w:rsidRDefault="00892951" w:rsidP="00E53574">
      <w:pPr>
        <w:pStyle w:val="Bulletleft1"/>
        <w:numPr>
          <w:ilvl w:val="1"/>
          <w:numId w:val="6"/>
        </w:numPr>
        <w:tabs>
          <w:tab w:val="clear" w:pos="1419"/>
          <w:tab w:val="num" w:pos="567"/>
          <w:tab w:val="num" w:pos="2979"/>
        </w:tabs>
        <w:ind w:left="567"/>
      </w:pPr>
      <w:r>
        <w:t xml:space="preserve">do we need to reference </w:t>
      </w:r>
      <w:r w:rsidR="00E53574">
        <w:t xml:space="preserve">that </w:t>
      </w:r>
      <w:r w:rsidR="008F569D">
        <w:t xml:space="preserve">“access” includes </w:t>
      </w:r>
      <w:r w:rsidR="0038202F">
        <w:t xml:space="preserve">referral </w:t>
      </w:r>
      <w:r w:rsidR="00EC2CEB">
        <w:t>to</w:t>
      </w:r>
      <w:r w:rsidR="0038202F">
        <w:t xml:space="preserve"> </w:t>
      </w:r>
      <w:r>
        <w:t>mental health support</w:t>
      </w:r>
      <w:r w:rsidR="00EC2CEB">
        <w:t xml:space="preserve"> services</w:t>
      </w:r>
      <w:r w:rsidR="00E53574">
        <w:t>?</w:t>
      </w:r>
      <w:r>
        <w:t xml:space="preserve"> </w:t>
      </w:r>
    </w:p>
    <w:p w14:paraId="30C0A4C0" w14:textId="39F17CB3" w:rsidR="00496B7E" w:rsidRDefault="00496B7E" w:rsidP="0014769E">
      <w:pPr>
        <w:pStyle w:val="Bulletleft1"/>
        <w:tabs>
          <w:tab w:val="num" w:pos="284"/>
        </w:tabs>
        <w:ind w:left="284"/>
      </w:pPr>
      <w:r>
        <w:t xml:space="preserve">Should audience descriptors refer to aspects of training, professional frameworks, or both? </w:t>
      </w:r>
    </w:p>
    <w:p w14:paraId="6BB704B9" w14:textId="25886185" w:rsidR="00494635" w:rsidRDefault="00494635" w:rsidP="00A012A2">
      <w:pPr>
        <w:pStyle w:val="Bulletleft1"/>
        <w:tabs>
          <w:tab w:val="num" w:pos="284"/>
        </w:tabs>
        <w:ind w:left="284"/>
      </w:pPr>
      <w:r>
        <w:t>Measures:</w:t>
      </w:r>
    </w:p>
    <w:p w14:paraId="45B2A3E4" w14:textId="7A49B8A2" w:rsidR="00DD6961" w:rsidRDefault="00DD6961" w:rsidP="00DD4F96">
      <w:pPr>
        <w:pStyle w:val="Bulletleft1"/>
        <w:numPr>
          <w:ilvl w:val="1"/>
          <w:numId w:val="6"/>
        </w:numPr>
        <w:tabs>
          <w:tab w:val="clear" w:pos="1419"/>
        </w:tabs>
        <w:ind w:left="709"/>
      </w:pPr>
      <w:r>
        <w:t xml:space="preserve">should the outcome measure focus on </w:t>
      </w:r>
      <w:r w:rsidR="009869AB">
        <w:t xml:space="preserve">satisfaction with care provided by </w:t>
      </w:r>
      <w:r>
        <w:t>the CNS alone</w:t>
      </w:r>
      <w:r w:rsidR="009869AB">
        <w:t xml:space="preserve">? </w:t>
      </w:r>
    </w:p>
    <w:p w14:paraId="16C1B66B" w14:textId="15A4CEED" w:rsidR="00DC7046" w:rsidRPr="00DC7046" w:rsidRDefault="004846F8" w:rsidP="00DD4F96">
      <w:pPr>
        <w:pStyle w:val="Bulletleft1"/>
        <w:numPr>
          <w:ilvl w:val="1"/>
          <w:numId w:val="6"/>
        </w:numPr>
        <w:tabs>
          <w:tab w:val="clear" w:pos="1419"/>
        </w:tabs>
        <w:ind w:left="709"/>
      </w:pPr>
      <w:r>
        <w:t>at this point, c</w:t>
      </w:r>
      <w:r w:rsidR="00494635">
        <w:t xml:space="preserve">an the committee identify specific priorities for stratifying </w:t>
      </w:r>
      <w:r>
        <w:t xml:space="preserve">measurement of </w:t>
      </w:r>
      <w:r w:rsidR="00494635" w:rsidRPr="00567DA1">
        <w:t>access</w:t>
      </w:r>
      <w:r w:rsidR="00862C6E" w:rsidRPr="00567DA1">
        <w:t>, including</w:t>
      </w:r>
      <w:r w:rsidR="00494635">
        <w:t xml:space="preserve"> by equality and diversity dimensions? </w:t>
      </w:r>
    </w:p>
    <w:p w14:paraId="5996CE69" w14:textId="77777777" w:rsidR="00483FDD" w:rsidRPr="00DC7046" w:rsidRDefault="00483FDD" w:rsidP="00483FDD">
      <w:pPr>
        <w:pStyle w:val="Heading4"/>
      </w:pPr>
      <w:r w:rsidRPr="00DC7046">
        <w:t>For decision:</w:t>
      </w:r>
    </w:p>
    <w:p w14:paraId="2663C98E" w14:textId="49310DBE" w:rsidR="00A012A2" w:rsidRPr="006F4454" w:rsidRDefault="00DC7046" w:rsidP="00DF1E9D">
      <w:pPr>
        <w:pStyle w:val="Bulletleft1"/>
        <w:tabs>
          <w:tab w:val="num" w:pos="284"/>
        </w:tabs>
        <w:ind w:left="284"/>
      </w:pPr>
      <w:r>
        <w:t>What amendments should be made to the statement?</w:t>
      </w:r>
      <w:r w:rsidR="00A012A2">
        <w:br w:type="page"/>
      </w:r>
    </w:p>
    <w:p w14:paraId="76FF6522" w14:textId="750DCB25" w:rsidR="00483FDD" w:rsidRDefault="00483FDD" w:rsidP="00483FDD">
      <w:pPr>
        <w:pStyle w:val="Numberedheading2"/>
      </w:pPr>
      <w:r>
        <w:lastRenderedPageBreak/>
        <w:t>Draft statement 4</w:t>
      </w:r>
    </w:p>
    <w:p w14:paraId="7DDE4F28" w14:textId="77777777" w:rsidR="00483FDD" w:rsidRDefault="00483FDD" w:rsidP="00483FDD">
      <w:pPr>
        <w:pStyle w:val="Heading3"/>
        <w:rPr>
          <w:rFonts w:cs="Times New Roman"/>
          <w:b w:val="0"/>
          <w:bCs w:val="0"/>
          <w:sz w:val="24"/>
        </w:rPr>
      </w:pPr>
      <w:r w:rsidRPr="00483FDD">
        <w:rPr>
          <w:rFonts w:cs="Times New Roman"/>
          <w:b w:val="0"/>
          <w:bCs w:val="0"/>
          <w:sz w:val="24"/>
        </w:rPr>
        <w:t>Adults with high-risk localised or locally advanced renal cell carcinoma (RCC), for whom surgery is suitable, have surgery with curative intent within 31 days of the decision to treat.</w:t>
      </w:r>
    </w:p>
    <w:p w14:paraId="7830D4C2" w14:textId="3290F39B" w:rsidR="00483FDD" w:rsidRDefault="00483FDD" w:rsidP="00483FDD">
      <w:pPr>
        <w:pStyle w:val="Heading3"/>
      </w:pPr>
      <w:r>
        <w:t>Consultation comments</w:t>
      </w:r>
    </w:p>
    <w:p w14:paraId="045F1F26" w14:textId="7CC99977" w:rsidR="00483FDD" w:rsidRPr="002B40C4" w:rsidRDefault="00483FDD" w:rsidP="00483FDD">
      <w:pPr>
        <w:pStyle w:val="NICEnormal"/>
      </w:pPr>
      <w:r w:rsidRPr="002B40C4">
        <w:t xml:space="preserve">Stakeholders made the following comments </w:t>
      </w:r>
      <w:r>
        <w:t xml:space="preserve">in relation to draft statement </w:t>
      </w:r>
      <w:r w:rsidR="00AA4CA2">
        <w:t>4</w:t>
      </w:r>
      <w:r w:rsidRPr="002B40C4">
        <w:t>:</w:t>
      </w:r>
    </w:p>
    <w:p w14:paraId="6701AC0B" w14:textId="77777777" w:rsidR="00DF1E9D" w:rsidRPr="00605A7D" w:rsidRDefault="00470AB2" w:rsidP="00706C60">
      <w:pPr>
        <w:pStyle w:val="Bulletleft1"/>
        <w:ind w:left="426" w:hanging="426"/>
      </w:pPr>
      <w:r w:rsidRPr="00605A7D">
        <w:t>Some s</w:t>
      </w:r>
      <w:r w:rsidR="00AA4CA2" w:rsidRPr="00605A7D">
        <w:t>upport for this statement</w:t>
      </w:r>
      <w:r w:rsidRPr="00605A7D">
        <w:t>.</w:t>
      </w:r>
    </w:p>
    <w:p w14:paraId="09472C9C" w14:textId="54C00EB9" w:rsidR="00766558" w:rsidRPr="00605A7D" w:rsidRDefault="00766558" w:rsidP="00706C60">
      <w:pPr>
        <w:pStyle w:val="Bulletleft1"/>
        <w:ind w:left="426" w:hanging="426"/>
      </w:pPr>
      <w:r w:rsidRPr="00605A7D">
        <w:t>Refer to an additional meeting</w:t>
      </w:r>
      <w:r w:rsidR="000F28ED" w:rsidRPr="00605A7D">
        <w:t>, held</w:t>
      </w:r>
      <w:r w:rsidRPr="00605A7D">
        <w:t xml:space="preserve"> after the MDT</w:t>
      </w:r>
      <w:r w:rsidR="000F28ED" w:rsidRPr="00605A7D">
        <w:t xml:space="preserve"> meeting,</w:t>
      </w:r>
      <w:r w:rsidRPr="00605A7D">
        <w:t xml:space="preserve"> </w:t>
      </w:r>
      <w:r w:rsidR="000F28ED" w:rsidRPr="00605A7D">
        <w:t xml:space="preserve">during which </w:t>
      </w:r>
      <w:r w:rsidRPr="00605A7D">
        <w:t>it is identified that curative surgery is needed</w:t>
      </w:r>
      <w:r w:rsidR="000F28ED" w:rsidRPr="00605A7D">
        <w:t xml:space="preserve"> (</w:t>
      </w:r>
      <w:r w:rsidRPr="00605A7D">
        <w:t>“nephrectomy prioritisation meeting”</w:t>
      </w:r>
      <w:r w:rsidR="000F28ED" w:rsidRPr="00605A7D">
        <w:t>).</w:t>
      </w:r>
      <w:r w:rsidRPr="00605A7D">
        <w:t xml:space="preserve"> </w:t>
      </w:r>
    </w:p>
    <w:p w14:paraId="6736AC5F" w14:textId="6FAFEB5B" w:rsidR="00EE5C3A" w:rsidRPr="00605A7D" w:rsidRDefault="00706C60" w:rsidP="00EE5C3A">
      <w:pPr>
        <w:pStyle w:val="Bulletleft1last"/>
        <w:tabs>
          <w:tab w:val="clear" w:pos="568"/>
          <w:tab w:val="num" w:pos="426"/>
        </w:tabs>
        <w:ind w:left="426" w:hanging="426"/>
      </w:pPr>
      <w:r w:rsidRPr="00605A7D">
        <w:t xml:space="preserve">Refer to </w:t>
      </w:r>
      <w:r w:rsidR="00C94690" w:rsidRPr="00605A7D">
        <w:t>alternative</w:t>
      </w:r>
      <w:r w:rsidR="004428A1" w:rsidRPr="00605A7D">
        <w:t>s to surgery, and</w:t>
      </w:r>
      <w:r w:rsidR="00F93125" w:rsidRPr="00605A7D">
        <w:t xml:space="preserve"> to</w:t>
      </w:r>
      <w:r w:rsidR="004428A1" w:rsidRPr="00605A7D">
        <w:t xml:space="preserve"> SACT</w:t>
      </w:r>
      <w:r w:rsidR="00605A7D" w:rsidRPr="00605A7D">
        <w:t>,</w:t>
      </w:r>
      <w:r w:rsidRPr="00E90C80">
        <w:t xml:space="preserve"> </w:t>
      </w:r>
      <w:r w:rsidRPr="00605A7D">
        <w:t>to support fully informed decision making.</w:t>
      </w:r>
    </w:p>
    <w:p w14:paraId="015D8F31" w14:textId="77777777" w:rsidR="00A012A2" w:rsidRDefault="00766558" w:rsidP="00A012A2">
      <w:pPr>
        <w:pStyle w:val="Bulletleft1"/>
        <w:numPr>
          <w:ilvl w:val="0"/>
          <w:numId w:val="0"/>
        </w:numPr>
        <w:ind w:left="284" w:hanging="284"/>
      </w:pPr>
      <w:r w:rsidRPr="00C669BC">
        <w:t xml:space="preserve">Audience descriptors: </w:t>
      </w:r>
    </w:p>
    <w:p w14:paraId="24D91B50" w14:textId="37230B84" w:rsidR="00C669BC" w:rsidRPr="00C669BC" w:rsidRDefault="00997F51" w:rsidP="00997F51">
      <w:pPr>
        <w:pStyle w:val="Bulletleft1last"/>
        <w:ind w:left="426" w:hanging="426"/>
      </w:pPr>
      <w:r>
        <w:t xml:space="preserve">Queried whether </w:t>
      </w:r>
      <w:r w:rsidR="00766558" w:rsidRPr="00C669BC">
        <w:t xml:space="preserve">there </w:t>
      </w:r>
      <w:r>
        <w:t xml:space="preserve">is </w:t>
      </w:r>
      <w:r w:rsidR="00766558" w:rsidRPr="00C669BC">
        <w:t>sufficient capacity to support implementation</w:t>
      </w:r>
      <w:r>
        <w:t xml:space="preserve">. </w:t>
      </w:r>
      <w:r w:rsidR="00766558" w:rsidRPr="00C669BC">
        <w:t xml:space="preserve"> </w:t>
      </w:r>
    </w:p>
    <w:p w14:paraId="197B199A" w14:textId="77777777" w:rsidR="00A012A2" w:rsidRDefault="00A012A2" w:rsidP="00A012A2">
      <w:pPr>
        <w:pStyle w:val="Bulletleft1"/>
        <w:numPr>
          <w:ilvl w:val="0"/>
          <w:numId w:val="0"/>
        </w:numPr>
      </w:pPr>
      <w:r>
        <w:t>M</w:t>
      </w:r>
      <w:r w:rsidR="00C669BC">
        <w:t xml:space="preserve">easures: </w:t>
      </w:r>
    </w:p>
    <w:p w14:paraId="604EC6E5" w14:textId="67071B01" w:rsidR="0014769E" w:rsidRDefault="0014769E" w:rsidP="00706C60">
      <w:pPr>
        <w:pStyle w:val="Bulletleft1"/>
        <w:ind w:left="426" w:hanging="426"/>
      </w:pPr>
      <w:r>
        <w:t xml:space="preserve">No issues with data collection flagged for current measures. </w:t>
      </w:r>
    </w:p>
    <w:p w14:paraId="635F5424" w14:textId="628ED052" w:rsidR="00997F51" w:rsidRDefault="00997F51" w:rsidP="00336C81">
      <w:pPr>
        <w:pStyle w:val="Bulletleft1"/>
        <w:ind w:left="426" w:hanging="426"/>
      </w:pPr>
      <w:r>
        <w:t>D</w:t>
      </w:r>
      <w:r w:rsidR="0014769E">
        <w:t xml:space="preserve">evelop additional measures, because </w:t>
      </w:r>
      <w:r w:rsidR="0014769E" w:rsidRPr="00A012A2">
        <w:t>the “target-to-treat timeline”</w:t>
      </w:r>
      <w:r w:rsidR="00DF1E9D">
        <w:t xml:space="preserve"> </w:t>
      </w:r>
      <w:r w:rsidR="0014769E" w:rsidRPr="00A012A2">
        <w:t>is</w:t>
      </w:r>
      <w:r w:rsidR="0014769E">
        <w:t xml:space="preserve"> </w:t>
      </w:r>
      <w:r>
        <w:t xml:space="preserve">not being </w:t>
      </w:r>
      <w:r w:rsidR="0014769E" w:rsidRPr="00A012A2">
        <w:t>met</w:t>
      </w:r>
      <w:r w:rsidR="00F54418">
        <w:t>.</w:t>
      </w:r>
    </w:p>
    <w:p w14:paraId="42FC1485" w14:textId="65226C81" w:rsidR="009F059A" w:rsidRDefault="009F059A" w:rsidP="00336C81">
      <w:pPr>
        <w:pStyle w:val="Bulletleft1"/>
        <w:ind w:left="426" w:hanging="426"/>
      </w:pPr>
      <w:r>
        <w:t>Suggestion to include additional measures</w:t>
      </w:r>
      <w:r w:rsidR="0096153A">
        <w:t xml:space="preserve"> relating to nephrectomy (radical or full) specimens</w:t>
      </w:r>
      <w:r>
        <w:t xml:space="preserve">, to support post-operative decisions on adjuvant treatment and follow-up schedules: </w:t>
      </w:r>
    </w:p>
    <w:p w14:paraId="0516D497" w14:textId="16BC39B7" w:rsidR="00491D27" w:rsidRDefault="0096153A" w:rsidP="009D0C6A">
      <w:pPr>
        <w:pStyle w:val="Bulletleft1"/>
        <w:numPr>
          <w:ilvl w:val="1"/>
          <w:numId w:val="6"/>
        </w:numPr>
        <w:tabs>
          <w:tab w:val="clear" w:pos="1419"/>
          <w:tab w:val="num" w:pos="709"/>
        </w:tabs>
        <w:ind w:left="709"/>
      </w:pPr>
      <w:r>
        <w:t xml:space="preserve">proportion with </w:t>
      </w:r>
      <w:r w:rsidR="005E665B">
        <w:t>systematic</w:t>
      </w:r>
      <w:r w:rsidR="00706C60">
        <w:t xml:space="preserve"> </w:t>
      </w:r>
      <w:r w:rsidR="009F059A">
        <w:t xml:space="preserve">pathology </w:t>
      </w:r>
      <w:r w:rsidR="00706C60">
        <w:t>reporting</w:t>
      </w:r>
      <w:r w:rsidR="00997F51">
        <w:t xml:space="preserve"> </w:t>
      </w:r>
    </w:p>
    <w:p w14:paraId="2FF508F1" w14:textId="2A946BC9" w:rsidR="009F059A" w:rsidRDefault="0096153A" w:rsidP="009D0C6A">
      <w:pPr>
        <w:pStyle w:val="Bulletleft1"/>
        <w:numPr>
          <w:ilvl w:val="1"/>
          <w:numId w:val="6"/>
        </w:numPr>
        <w:tabs>
          <w:tab w:val="clear" w:pos="1419"/>
          <w:tab w:val="num" w:pos="709"/>
        </w:tabs>
        <w:ind w:left="709"/>
      </w:pPr>
      <w:r>
        <w:t xml:space="preserve">proportion where histology results are discussed in </w:t>
      </w:r>
      <w:r w:rsidR="009F059A">
        <w:t>the uro-oncology specialist MDT</w:t>
      </w:r>
      <w:r>
        <w:t>.</w:t>
      </w:r>
      <w:r w:rsidR="009F059A">
        <w:t xml:space="preserve"> </w:t>
      </w:r>
    </w:p>
    <w:p w14:paraId="012BE49E" w14:textId="77777777" w:rsidR="0050523B" w:rsidRDefault="0050523B" w:rsidP="0050523B">
      <w:pPr>
        <w:pStyle w:val="Bulletleft1"/>
        <w:numPr>
          <w:ilvl w:val="0"/>
          <w:numId w:val="0"/>
        </w:numPr>
        <w:ind w:left="567"/>
      </w:pPr>
    </w:p>
    <w:p w14:paraId="659ED05D" w14:textId="2234CDFA" w:rsidR="00491D27" w:rsidRDefault="00491D27" w:rsidP="00491D27">
      <w:pPr>
        <w:pStyle w:val="Bulletleft1"/>
        <w:numPr>
          <w:ilvl w:val="0"/>
          <w:numId w:val="0"/>
        </w:numPr>
      </w:pPr>
      <w:r>
        <w:t>Equality and diversity considerations:</w:t>
      </w:r>
    </w:p>
    <w:p w14:paraId="6726E812" w14:textId="77777777" w:rsidR="0036281A" w:rsidRDefault="00491D27" w:rsidP="0050523B">
      <w:pPr>
        <w:pStyle w:val="Bulletleft1"/>
        <w:ind w:left="284"/>
      </w:pPr>
      <w:r>
        <w:t>Support for th</w:t>
      </w:r>
      <w:r w:rsidR="0036281A">
        <w:t>e content.</w:t>
      </w:r>
    </w:p>
    <w:p w14:paraId="2E996AF1" w14:textId="77777777" w:rsidR="00C1573F" w:rsidRDefault="00997F51" w:rsidP="00C1573F">
      <w:pPr>
        <w:pStyle w:val="Bulletleft1"/>
        <w:tabs>
          <w:tab w:val="num" w:pos="284"/>
        </w:tabs>
        <w:ind w:left="284"/>
      </w:pPr>
      <w:r>
        <w:t>A</w:t>
      </w:r>
      <w:r w:rsidR="00491D27">
        <w:t xml:space="preserve">dd </w:t>
      </w:r>
      <w:r w:rsidR="0036281A">
        <w:t>that healthcare professionals should ensu</w:t>
      </w:r>
      <w:r w:rsidR="001A7295">
        <w:t>r</w:t>
      </w:r>
      <w:r w:rsidR="0036281A">
        <w:t>e</w:t>
      </w:r>
      <w:r w:rsidR="001A7295">
        <w:t xml:space="preserve"> that</w:t>
      </w:r>
      <w:r w:rsidR="00491D27">
        <w:t xml:space="preserve"> </w:t>
      </w:r>
      <w:r w:rsidR="0036281A">
        <w:t xml:space="preserve">people are informed about all options and support their consideration of these. </w:t>
      </w:r>
    </w:p>
    <w:p w14:paraId="14C4DD01" w14:textId="7CCA6C88" w:rsidR="00C1573F" w:rsidRDefault="00C1573F" w:rsidP="00C1573F">
      <w:pPr>
        <w:pStyle w:val="Bulletleft1"/>
        <w:tabs>
          <w:tab w:val="num" w:pos="284"/>
        </w:tabs>
        <w:ind w:left="284"/>
      </w:pPr>
      <w:r>
        <w:lastRenderedPageBreak/>
        <w:t xml:space="preserve">Using </w:t>
      </w:r>
      <w:r>
        <w:rPr>
          <w:rFonts w:cs="Arial"/>
        </w:rPr>
        <w:t xml:space="preserve">contrast-enhanced ultrasound </w:t>
      </w:r>
      <w:r>
        <w:t xml:space="preserve">may increase equity of access, because it is more readily available in community settings, and this aligns with the 2025 NHS ten-year plan. CT and MRI generally involve travel to secondary or tertiary care settings. </w:t>
      </w:r>
    </w:p>
    <w:p w14:paraId="3E8CC3F2" w14:textId="5F5F34BF" w:rsidR="005E665B" w:rsidRDefault="005E665B" w:rsidP="00B71C14">
      <w:pPr>
        <w:pStyle w:val="Bulletleft1"/>
        <w:numPr>
          <w:ilvl w:val="0"/>
          <w:numId w:val="0"/>
        </w:numPr>
        <w:ind w:left="426"/>
      </w:pPr>
    </w:p>
    <w:p w14:paraId="67F46031" w14:textId="77777777" w:rsidR="00483FDD" w:rsidRPr="0067426A" w:rsidRDefault="00483FDD" w:rsidP="00483FDD">
      <w:pPr>
        <w:pStyle w:val="Heading3"/>
      </w:pPr>
      <w:r w:rsidRPr="0067426A">
        <w:t>Issues for consideration</w:t>
      </w:r>
    </w:p>
    <w:p w14:paraId="251B1E61" w14:textId="77777777" w:rsidR="00483FDD" w:rsidRPr="00B413F2" w:rsidRDefault="00483FDD" w:rsidP="00483FDD">
      <w:pPr>
        <w:pStyle w:val="Heading4"/>
      </w:pPr>
      <w:r w:rsidRPr="00A6218A">
        <w:t>For discussion:</w:t>
      </w:r>
    </w:p>
    <w:p w14:paraId="1840426B" w14:textId="2596681C" w:rsidR="00E62E22" w:rsidRDefault="008B2AC1" w:rsidP="00CE55E8">
      <w:pPr>
        <w:pStyle w:val="Bulletleft1"/>
        <w:ind w:left="426" w:hanging="426"/>
        <w:rPr>
          <w:strike/>
        </w:rPr>
      </w:pPr>
      <w:r>
        <w:t xml:space="preserve">Can the committee confirm that the focus is on surgery? </w:t>
      </w:r>
    </w:p>
    <w:p w14:paraId="3C09FB18" w14:textId="3B4E9146" w:rsidR="0085413D" w:rsidRDefault="0085413D" w:rsidP="0085413D">
      <w:pPr>
        <w:pStyle w:val="Bulletleft1"/>
        <w:ind w:left="426" w:hanging="426"/>
      </w:pPr>
      <w:r>
        <w:t xml:space="preserve">Should the statement refer to a “nephrectomy prioritisation meeting”? </w:t>
      </w:r>
    </w:p>
    <w:p w14:paraId="1377B45B" w14:textId="230E2661" w:rsidR="00C669BC" w:rsidRDefault="00C669BC" w:rsidP="00706C60">
      <w:pPr>
        <w:pStyle w:val="Bulletleft1"/>
        <w:ind w:left="426" w:hanging="426"/>
      </w:pPr>
      <w:r>
        <w:t>Are additional measures needed</w:t>
      </w:r>
      <w:r w:rsidR="006C358A">
        <w:t>, including</w:t>
      </w:r>
      <w:r>
        <w:t xml:space="preserve"> to support implementation?</w:t>
      </w:r>
    </w:p>
    <w:p w14:paraId="41D641B6" w14:textId="6267212C" w:rsidR="00706C60" w:rsidRDefault="00605A7D" w:rsidP="00E90C80">
      <w:pPr>
        <w:pStyle w:val="Bulletleft1"/>
        <w:tabs>
          <w:tab w:val="num" w:pos="284"/>
        </w:tabs>
        <w:ind w:left="567" w:hanging="567"/>
      </w:pPr>
      <w:r>
        <w:t xml:space="preserve">  </w:t>
      </w:r>
      <w:r w:rsidR="00706C60" w:rsidRPr="00706C60">
        <w:t xml:space="preserve">How significant are concerns </w:t>
      </w:r>
      <w:r w:rsidR="007E2AA0">
        <w:t xml:space="preserve">about </w:t>
      </w:r>
      <w:r w:rsidR="00706C60" w:rsidRPr="00706C60">
        <w:t xml:space="preserve">service capacity? </w:t>
      </w:r>
    </w:p>
    <w:p w14:paraId="2055F647" w14:textId="77777777" w:rsidR="00483FDD" w:rsidRDefault="00483FDD" w:rsidP="00483FDD">
      <w:pPr>
        <w:pStyle w:val="Heading4"/>
      </w:pPr>
      <w:r w:rsidRPr="00A65BD8">
        <w:t>For decision:</w:t>
      </w:r>
    </w:p>
    <w:p w14:paraId="230209AC" w14:textId="0AF89C74" w:rsidR="00A012A2" w:rsidRDefault="00C669BC" w:rsidP="00706C60">
      <w:pPr>
        <w:pStyle w:val="Bulletleft1"/>
        <w:numPr>
          <w:ilvl w:val="0"/>
          <w:numId w:val="28"/>
        </w:numPr>
        <w:ind w:left="284" w:hanging="284"/>
      </w:pPr>
      <w:r w:rsidRPr="00C669BC">
        <w:t>Does the statement need to be amended?</w:t>
      </w:r>
      <w:r>
        <w:t xml:space="preserve"> If so, what changes are required?</w:t>
      </w:r>
    </w:p>
    <w:p w14:paraId="7E96CDE7" w14:textId="2F9D6B83" w:rsidR="00A012A2" w:rsidRDefault="00A012A2">
      <w:pPr>
        <w:rPr>
          <w:rFonts w:ascii="Arial" w:hAnsi="Arial"/>
        </w:rPr>
      </w:pPr>
      <w:r>
        <w:br w:type="page"/>
      </w:r>
    </w:p>
    <w:p w14:paraId="5FC89B84" w14:textId="260CFD5B" w:rsidR="00483FDD" w:rsidRDefault="00483FDD" w:rsidP="00483FDD">
      <w:pPr>
        <w:pStyle w:val="Numberedheading2"/>
      </w:pPr>
      <w:r>
        <w:lastRenderedPageBreak/>
        <w:t>Draft statement 5</w:t>
      </w:r>
    </w:p>
    <w:p w14:paraId="23F384B5" w14:textId="77777777" w:rsidR="00483FDD" w:rsidRDefault="00483FDD" w:rsidP="00483FDD">
      <w:pPr>
        <w:pStyle w:val="Heading3"/>
        <w:rPr>
          <w:rFonts w:cs="Times New Roman"/>
          <w:b w:val="0"/>
          <w:bCs w:val="0"/>
          <w:sz w:val="24"/>
        </w:rPr>
      </w:pPr>
      <w:r w:rsidRPr="00483FDD">
        <w:rPr>
          <w:rFonts w:cs="Times New Roman"/>
          <w:b w:val="0"/>
          <w:bCs w:val="0"/>
          <w:sz w:val="24"/>
        </w:rPr>
        <w:t>Adults with localised or locally advanced renal cell carcinoma (RCC) who have finished treatment have follow-up imaging, with results reported to their clinical team within 4 weeks of each scan.</w:t>
      </w:r>
    </w:p>
    <w:p w14:paraId="46A7D632" w14:textId="4C4C3E01" w:rsidR="00483FDD" w:rsidRDefault="00483FDD" w:rsidP="00483FDD">
      <w:pPr>
        <w:pStyle w:val="Heading3"/>
      </w:pPr>
      <w:r>
        <w:t>Consultation comments</w:t>
      </w:r>
    </w:p>
    <w:p w14:paraId="2FD11A93" w14:textId="3411E00A" w:rsidR="00483FDD" w:rsidRPr="002B40C4" w:rsidRDefault="00483FDD" w:rsidP="00483FDD">
      <w:pPr>
        <w:pStyle w:val="NICEnormal"/>
      </w:pPr>
      <w:r w:rsidRPr="002B40C4">
        <w:t xml:space="preserve">Stakeholders made the following comments </w:t>
      </w:r>
      <w:r>
        <w:t xml:space="preserve">in relation to draft statement </w:t>
      </w:r>
      <w:r w:rsidR="008608DF">
        <w:t>5</w:t>
      </w:r>
      <w:r w:rsidRPr="002B40C4">
        <w:t>:</w:t>
      </w:r>
    </w:p>
    <w:p w14:paraId="5C23A54C" w14:textId="123CFB63" w:rsidR="00706C60" w:rsidRDefault="008608DF" w:rsidP="00496B7E">
      <w:pPr>
        <w:pStyle w:val="Bulletleft1"/>
        <w:numPr>
          <w:ilvl w:val="0"/>
          <w:numId w:val="28"/>
        </w:numPr>
        <w:ind w:left="284" w:hanging="284"/>
      </w:pPr>
      <w:r>
        <w:t>Some support for this statement</w:t>
      </w:r>
      <w:r w:rsidR="00772CFB">
        <w:t>.</w:t>
      </w:r>
      <w:r>
        <w:t xml:space="preserve"> </w:t>
      </w:r>
      <w:r w:rsidRPr="00DE6F78">
        <w:t xml:space="preserve"> </w:t>
      </w:r>
    </w:p>
    <w:p w14:paraId="5E6729AA" w14:textId="155CA79A" w:rsidR="001414D0" w:rsidRDefault="001414D0" w:rsidP="001414D0">
      <w:pPr>
        <w:pStyle w:val="Bulletleft1"/>
        <w:numPr>
          <w:ilvl w:val="0"/>
          <w:numId w:val="28"/>
        </w:numPr>
        <w:ind w:left="284" w:hanging="284"/>
        <w:rPr>
          <w:rFonts w:cs="Arial"/>
        </w:rPr>
      </w:pPr>
      <w:r>
        <w:rPr>
          <w:rFonts w:cs="Arial"/>
        </w:rPr>
        <w:t>Potential for cost savings by increasing use of contrast-enhanced ultrasound</w:t>
      </w:r>
      <w:r w:rsidR="001A7295">
        <w:rPr>
          <w:rFonts w:cs="Arial"/>
        </w:rPr>
        <w:t xml:space="preserve"> (CEUS)</w:t>
      </w:r>
      <w:r>
        <w:rPr>
          <w:rFonts w:cs="Arial"/>
        </w:rPr>
        <w:t xml:space="preserve"> and reducing use of CT and MRI scans, with the added benefit of reducing radiation exposure by CT.  </w:t>
      </w:r>
    </w:p>
    <w:p w14:paraId="1B817B1A" w14:textId="267B1D66" w:rsidR="008947A4" w:rsidRDefault="008608DF" w:rsidP="00706C60">
      <w:pPr>
        <w:pStyle w:val="Bulletleft1"/>
        <w:numPr>
          <w:ilvl w:val="0"/>
          <w:numId w:val="28"/>
        </w:numPr>
        <w:ind w:left="426" w:hanging="426"/>
      </w:pPr>
      <w:r>
        <w:t xml:space="preserve">Suggestion to </w:t>
      </w:r>
      <w:r w:rsidR="008947A4">
        <w:t>broaden the statement:</w:t>
      </w:r>
    </w:p>
    <w:p w14:paraId="5D81EBEC" w14:textId="734ECAED" w:rsidR="008947A4" w:rsidRDefault="008947A4" w:rsidP="009D0C6A">
      <w:pPr>
        <w:pStyle w:val="Bulletleft1"/>
        <w:numPr>
          <w:ilvl w:val="1"/>
          <w:numId w:val="6"/>
        </w:numPr>
        <w:tabs>
          <w:tab w:val="clear" w:pos="1419"/>
          <w:tab w:val="num" w:pos="709"/>
        </w:tabs>
        <w:ind w:left="709"/>
      </w:pPr>
      <w:r>
        <w:t>include imaging between treatments</w:t>
      </w:r>
      <w:r w:rsidR="00772CFB">
        <w:t xml:space="preserve"> </w:t>
      </w:r>
      <w:r w:rsidR="007E2AA0">
        <w:t>(</w:t>
      </w:r>
      <w:r w:rsidR="00772CFB">
        <w:t>between nephrectomy and adjuvant treatment</w:t>
      </w:r>
      <w:r w:rsidR="0079565F">
        <w:t xml:space="preserve"> </w:t>
      </w:r>
      <w:r w:rsidR="007E2AA0">
        <w:t xml:space="preserve">highlighted) </w:t>
      </w:r>
    </w:p>
    <w:p w14:paraId="1E1368D3" w14:textId="5F6322CB" w:rsidR="008947A4" w:rsidRDefault="00496B7E" w:rsidP="009D0C6A">
      <w:pPr>
        <w:pStyle w:val="Bulletleft1"/>
        <w:numPr>
          <w:ilvl w:val="1"/>
          <w:numId w:val="6"/>
        </w:numPr>
        <w:tabs>
          <w:tab w:val="clear" w:pos="1419"/>
          <w:tab w:val="num" w:pos="709"/>
        </w:tabs>
        <w:ind w:left="709"/>
      </w:pPr>
      <w:r>
        <w:t xml:space="preserve">rapid reporting supports, if applicable, discussion of further options; statement should </w:t>
      </w:r>
      <w:r w:rsidR="008947A4">
        <w:t xml:space="preserve">reference support for holistic needs </w:t>
      </w:r>
      <w:r w:rsidR="001A7295">
        <w:t>as part of</w:t>
      </w:r>
      <w:r w:rsidR="008947A4">
        <w:t xml:space="preserve"> follow-up planning, to help reduce anxiety around recurrence, including</w:t>
      </w:r>
      <w:r w:rsidR="00530E5D">
        <w:t xml:space="preserve"> for</w:t>
      </w:r>
      <w:r w:rsidR="008947A4">
        <w:t xml:space="preserve"> those discharged</w:t>
      </w:r>
    </w:p>
    <w:p w14:paraId="6AD10DA5" w14:textId="366E144D" w:rsidR="0079565F" w:rsidRPr="00A7331B" w:rsidRDefault="00204E3A" w:rsidP="009D0C6A">
      <w:pPr>
        <w:pStyle w:val="Bulletleft1"/>
        <w:numPr>
          <w:ilvl w:val="1"/>
          <w:numId w:val="6"/>
        </w:numPr>
        <w:tabs>
          <w:tab w:val="clear" w:pos="1419"/>
          <w:tab w:val="num" w:pos="709"/>
        </w:tabs>
        <w:ind w:left="709"/>
      </w:pPr>
      <w:r>
        <w:t>i</w:t>
      </w:r>
      <w:r w:rsidR="00A7331B" w:rsidRPr="00204E3A">
        <w:t xml:space="preserve">nclude </w:t>
      </w:r>
      <w:r w:rsidR="00A7331B">
        <w:t>people who have not yet received treatment</w:t>
      </w:r>
      <w:r w:rsidR="007E2D79">
        <w:t>/</w:t>
      </w:r>
      <w:r w:rsidR="00287D75">
        <w:t xml:space="preserve">those </w:t>
      </w:r>
      <w:r w:rsidR="00A7331B">
        <w:t>not receiving treatment for RCC</w:t>
      </w:r>
      <w:r w:rsidR="00287D75">
        <w:t>.</w:t>
      </w:r>
      <w:r w:rsidR="00A7331B" w:rsidRPr="00204E3A">
        <w:t xml:space="preserve"> </w:t>
      </w:r>
    </w:p>
    <w:p w14:paraId="5997206C" w14:textId="3D04A789" w:rsidR="008608DF" w:rsidRDefault="00772CFB" w:rsidP="00706C60">
      <w:pPr>
        <w:pStyle w:val="Bulletleft1last"/>
        <w:ind w:left="426" w:hanging="426"/>
      </w:pPr>
      <w:r>
        <w:t xml:space="preserve">Observation that </w:t>
      </w:r>
      <w:r w:rsidRPr="00B9173E">
        <w:t>4 weeks for non-urgent CT imag</w:t>
      </w:r>
      <w:r w:rsidR="00A773D3" w:rsidRPr="00B9173E">
        <w:t>e</w:t>
      </w:r>
      <w:r w:rsidR="00A773D3">
        <w:t xml:space="preserve"> </w:t>
      </w:r>
      <w:r w:rsidR="001A7295" w:rsidRPr="00A773D3">
        <w:t>reporting</w:t>
      </w:r>
      <w:r>
        <w:t xml:space="preserve"> is significantly longer than </w:t>
      </w:r>
      <w:r w:rsidR="00287D75">
        <w:t xml:space="preserve">that in </w:t>
      </w:r>
      <w:r>
        <w:t>other nations (same</w:t>
      </w:r>
      <w:r w:rsidR="00287D75">
        <w:t>-</w:t>
      </w:r>
      <w:r>
        <w:t xml:space="preserve"> or next-day reporting)</w:t>
      </w:r>
      <w:r w:rsidR="004A2674">
        <w:t>.</w:t>
      </w:r>
      <w:r>
        <w:t xml:space="preserve"> </w:t>
      </w:r>
    </w:p>
    <w:p w14:paraId="5A800FCB" w14:textId="4BC47B74" w:rsidR="00FF2700" w:rsidRDefault="00FF2700" w:rsidP="00FF2700">
      <w:pPr>
        <w:pStyle w:val="Bulletleft1"/>
        <w:numPr>
          <w:ilvl w:val="0"/>
          <w:numId w:val="0"/>
        </w:numPr>
        <w:ind w:left="284" w:hanging="284"/>
      </w:pPr>
      <w:r>
        <w:t>Measures</w:t>
      </w:r>
    </w:p>
    <w:p w14:paraId="7DEAC0D3" w14:textId="2F659E66" w:rsidR="00FF2700" w:rsidRDefault="00FF2700" w:rsidP="00FF2700">
      <w:pPr>
        <w:pStyle w:val="Bulletleft1last"/>
        <w:ind w:left="426" w:hanging="426"/>
      </w:pPr>
      <w:r>
        <w:t xml:space="preserve">Generally feasible, but coded field needed </w:t>
      </w:r>
      <w:r w:rsidR="001A7295">
        <w:t>to capture</w:t>
      </w:r>
      <w:r>
        <w:t xml:space="preserve"> “an agreed follow-up plan”. </w:t>
      </w:r>
    </w:p>
    <w:p w14:paraId="14C2B02F" w14:textId="77777777" w:rsidR="00A012A2" w:rsidRDefault="00772CFB" w:rsidP="00A012A2">
      <w:pPr>
        <w:pStyle w:val="Bulletleft1"/>
        <w:numPr>
          <w:ilvl w:val="0"/>
          <w:numId w:val="0"/>
        </w:numPr>
        <w:ind w:left="284" w:hanging="284"/>
      </w:pPr>
      <w:r>
        <w:t xml:space="preserve">Audience descriptor (service provider): </w:t>
      </w:r>
    </w:p>
    <w:p w14:paraId="194C0B9E" w14:textId="687A7410" w:rsidR="008608DF" w:rsidRDefault="00A012A2" w:rsidP="00706C60">
      <w:pPr>
        <w:pStyle w:val="Bulletleft1last"/>
        <w:ind w:left="426" w:hanging="426"/>
      </w:pPr>
      <w:r>
        <w:t>C</w:t>
      </w:r>
      <w:r w:rsidR="00650996">
        <w:t xml:space="preserve">urrently the system is constrained; </w:t>
      </w:r>
      <w:r w:rsidR="00772CFB">
        <w:t xml:space="preserve">more resource required to </w:t>
      </w:r>
      <w:r w:rsidR="00650996">
        <w:t>allow for flexibility</w:t>
      </w:r>
      <w:r>
        <w:t>.</w:t>
      </w:r>
      <w:r w:rsidR="00650996">
        <w:t xml:space="preserve"> </w:t>
      </w:r>
    </w:p>
    <w:p w14:paraId="55959B0C" w14:textId="349EADA2" w:rsidR="00A012A2" w:rsidRDefault="00C304AC" w:rsidP="00A012A2">
      <w:pPr>
        <w:pStyle w:val="Bulletleft1"/>
        <w:numPr>
          <w:ilvl w:val="0"/>
          <w:numId w:val="0"/>
        </w:numPr>
        <w:ind w:left="284" w:hanging="284"/>
      </w:pPr>
      <w:r>
        <w:t xml:space="preserve">Equality &amp; diversity considerations: </w:t>
      </w:r>
    </w:p>
    <w:p w14:paraId="5D2E271F" w14:textId="770E864A" w:rsidR="00F1111B" w:rsidRPr="00F1111B" w:rsidRDefault="00C3065B" w:rsidP="00204E3A">
      <w:pPr>
        <w:pStyle w:val="Bulletleft1"/>
        <w:numPr>
          <w:ilvl w:val="0"/>
          <w:numId w:val="28"/>
        </w:numPr>
        <w:ind w:left="426" w:hanging="426"/>
      </w:pPr>
      <w:r>
        <w:t>Y</w:t>
      </w:r>
      <w:r w:rsidR="00F1111B" w:rsidRPr="00F1111B">
        <w:t>ounger people and people with heritable syndromes: ensure that MRI slots are available to limit radiation exposure</w:t>
      </w:r>
      <w:r w:rsidR="005A0E0B">
        <w:t>.</w:t>
      </w:r>
    </w:p>
    <w:p w14:paraId="7FBEC9F1" w14:textId="6AE7FF2B" w:rsidR="00C304AC" w:rsidRPr="00BF6DD0" w:rsidRDefault="00706C60" w:rsidP="00204E3A">
      <w:pPr>
        <w:pStyle w:val="Bulletleft1last"/>
        <w:ind w:left="426" w:hanging="426"/>
      </w:pPr>
      <w:r w:rsidRPr="00BF6DD0">
        <w:lastRenderedPageBreak/>
        <w:t>S</w:t>
      </w:r>
      <w:r w:rsidR="00C304AC" w:rsidRPr="00BF6DD0">
        <w:t>trengthen</w:t>
      </w:r>
      <w:r w:rsidR="00BF6DD0">
        <w:t xml:space="preserve"> the information about choosing imaging type to mitigate cu</w:t>
      </w:r>
      <w:r w:rsidR="00B71C14">
        <w:t>mulative risks from CT radiation in people diagnosed with RCC at a young age (particularly those with a heritable RCC syndrome)</w:t>
      </w:r>
      <w:r w:rsidR="00E42192">
        <w:t xml:space="preserve">; </w:t>
      </w:r>
      <w:r w:rsidR="00C304AC" w:rsidRPr="00BF6DD0">
        <w:t xml:space="preserve">suggest </w:t>
      </w:r>
      <w:r w:rsidR="00E42192">
        <w:t xml:space="preserve">that </w:t>
      </w:r>
      <w:r w:rsidR="00C304AC" w:rsidRPr="00BF6DD0">
        <w:t>CEUS</w:t>
      </w:r>
      <w:r w:rsidR="004A2674" w:rsidRPr="00BF6DD0">
        <w:t xml:space="preserve"> </w:t>
      </w:r>
      <w:r w:rsidR="00E42192">
        <w:t xml:space="preserve">rather than CT is used </w:t>
      </w:r>
      <w:r w:rsidR="004A2674" w:rsidRPr="00BF6DD0">
        <w:t>“</w:t>
      </w:r>
      <w:r w:rsidR="00C304AC" w:rsidRPr="00BF6DD0">
        <w:t>where</w:t>
      </w:r>
      <w:r w:rsidR="004A2674" w:rsidRPr="00BF6DD0">
        <w:t>ver</w:t>
      </w:r>
      <w:r w:rsidR="00C304AC" w:rsidRPr="00BF6DD0">
        <w:t xml:space="preserve"> possible</w:t>
      </w:r>
      <w:r w:rsidR="007E2AA0" w:rsidRPr="00BF6DD0">
        <w:t>”</w:t>
      </w:r>
      <w:r w:rsidR="00122239" w:rsidRPr="00BF6DD0">
        <w:t>.</w:t>
      </w:r>
    </w:p>
    <w:p w14:paraId="5B69CF00" w14:textId="77777777" w:rsidR="00483FDD" w:rsidRPr="0067426A" w:rsidRDefault="00483FDD" w:rsidP="00483FDD">
      <w:pPr>
        <w:pStyle w:val="Heading3"/>
      </w:pPr>
      <w:r w:rsidRPr="0067426A">
        <w:t>Issues for consideration</w:t>
      </w:r>
    </w:p>
    <w:p w14:paraId="05370C18" w14:textId="77777777" w:rsidR="00483FDD" w:rsidRPr="00B413F2" w:rsidRDefault="00483FDD" w:rsidP="00483FDD">
      <w:pPr>
        <w:pStyle w:val="Heading4"/>
      </w:pPr>
      <w:r w:rsidRPr="00A6218A">
        <w:t>For discussion:</w:t>
      </w:r>
    </w:p>
    <w:p w14:paraId="49A595C8" w14:textId="5333FB0D" w:rsidR="00153050" w:rsidRDefault="00265D8F" w:rsidP="0014769E">
      <w:pPr>
        <w:pStyle w:val="Bulletleft1"/>
        <w:numPr>
          <w:ilvl w:val="0"/>
          <w:numId w:val="28"/>
        </w:numPr>
        <w:ind w:left="426" w:hanging="426"/>
      </w:pPr>
      <w:r>
        <w:t>Can the committee confirm the population of the statement should be those that have had treatment</w:t>
      </w:r>
      <w:r w:rsidR="00605A7D">
        <w:t>?</w:t>
      </w:r>
      <w:r w:rsidR="002A5F88">
        <w:t xml:space="preserve"> </w:t>
      </w:r>
    </w:p>
    <w:p w14:paraId="0EADD0BD" w14:textId="54D72854" w:rsidR="006B3DCB" w:rsidRDefault="004A452A" w:rsidP="0014769E">
      <w:pPr>
        <w:pStyle w:val="Bulletleft1"/>
        <w:numPr>
          <w:ilvl w:val="0"/>
          <w:numId w:val="28"/>
        </w:numPr>
        <w:ind w:left="426" w:hanging="426"/>
      </w:pPr>
      <w:r>
        <w:t>Can committee confirm that the focus is on follow-up after treatment (including adjuvant treatment)?</w:t>
      </w:r>
    </w:p>
    <w:p w14:paraId="0031AD4A" w14:textId="5C77DCFF" w:rsidR="00E42192" w:rsidRDefault="00E42192" w:rsidP="0014769E">
      <w:pPr>
        <w:pStyle w:val="Bulletleft1"/>
        <w:numPr>
          <w:ilvl w:val="0"/>
          <w:numId w:val="28"/>
        </w:numPr>
        <w:ind w:left="426" w:hanging="426"/>
      </w:pPr>
      <w:r>
        <w:t>How significant is the concern about the feasibility of data collection?</w:t>
      </w:r>
    </w:p>
    <w:p w14:paraId="25248BD0" w14:textId="197D8A5C" w:rsidR="00153050" w:rsidRDefault="00AA4CA2" w:rsidP="0014769E">
      <w:pPr>
        <w:pStyle w:val="Bulletleft1"/>
        <w:numPr>
          <w:ilvl w:val="0"/>
          <w:numId w:val="28"/>
        </w:numPr>
        <w:ind w:left="426" w:hanging="426"/>
      </w:pPr>
      <w:r>
        <w:t xml:space="preserve">How significant are concerns </w:t>
      </w:r>
      <w:r w:rsidR="007E2AA0">
        <w:t xml:space="preserve">about </w:t>
      </w:r>
      <w:r>
        <w:t xml:space="preserve">service capacity? Can </w:t>
      </w:r>
      <w:r w:rsidR="00153050">
        <w:t xml:space="preserve">strategies be suggested to address </w:t>
      </w:r>
      <w:r>
        <w:t>these</w:t>
      </w:r>
      <w:r w:rsidR="00153050">
        <w:t xml:space="preserve"> to support implementation?</w:t>
      </w:r>
    </w:p>
    <w:p w14:paraId="0565F719" w14:textId="569B88FA" w:rsidR="00530E5D" w:rsidRDefault="00153050" w:rsidP="00B71C14">
      <w:pPr>
        <w:pStyle w:val="Bulletleft1last"/>
        <w:ind w:left="426" w:hanging="426"/>
      </w:pPr>
      <w:r>
        <w:t>Referencing s</w:t>
      </w:r>
      <w:r w:rsidR="00530E5D">
        <w:t xml:space="preserve">upport for holistic needs: </w:t>
      </w:r>
      <w:r>
        <w:t xml:space="preserve">would this </w:t>
      </w:r>
      <w:r w:rsidR="00530E5D" w:rsidRPr="0014769E">
        <w:t>overlap with</w:t>
      </w:r>
      <w:r w:rsidRPr="0014769E">
        <w:t>/is it covered by</w:t>
      </w:r>
      <w:r w:rsidR="00530E5D" w:rsidRPr="0014769E">
        <w:t xml:space="preserve"> statement 3?</w:t>
      </w:r>
    </w:p>
    <w:p w14:paraId="7A8251C5" w14:textId="77777777" w:rsidR="00483FDD" w:rsidRDefault="00483FDD" w:rsidP="00483FDD">
      <w:pPr>
        <w:pStyle w:val="Heading4"/>
      </w:pPr>
      <w:r w:rsidRPr="00A65BD8">
        <w:t>For decision:</w:t>
      </w:r>
    </w:p>
    <w:p w14:paraId="50DC8BB1" w14:textId="51BD1A05" w:rsidR="00A012A2" w:rsidRDefault="00AA4CA2" w:rsidP="0014769E">
      <w:pPr>
        <w:pStyle w:val="Bulletleft1"/>
        <w:numPr>
          <w:ilvl w:val="0"/>
          <w:numId w:val="28"/>
        </w:numPr>
        <w:ind w:left="426" w:hanging="426"/>
      </w:pPr>
      <w:r>
        <w:t>Does the statement need to be amended? If so, how?</w:t>
      </w:r>
    </w:p>
    <w:p w14:paraId="5E9C080F" w14:textId="77777777" w:rsidR="00A012A2" w:rsidRDefault="00A012A2">
      <w:pPr>
        <w:rPr>
          <w:rFonts w:ascii="Arial" w:hAnsi="Arial"/>
        </w:rPr>
      </w:pPr>
      <w:r>
        <w:br w:type="page"/>
      </w:r>
    </w:p>
    <w:p w14:paraId="198857A5" w14:textId="616909E3" w:rsidR="00483FDD" w:rsidRDefault="00483FDD" w:rsidP="00483FDD">
      <w:pPr>
        <w:pStyle w:val="Numberedheading2"/>
      </w:pPr>
      <w:r>
        <w:lastRenderedPageBreak/>
        <w:t>Draft statement 6</w:t>
      </w:r>
    </w:p>
    <w:p w14:paraId="3442E150" w14:textId="77777777" w:rsidR="00483FDD" w:rsidRDefault="00483FDD" w:rsidP="00483FDD">
      <w:pPr>
        <w:pStyle w:val="Heading3"/>
        <w:rPr>
          <w:rFonts w:cs="Times New Roman"/>
          <w:b w:val="0"/>
          <w:bCs w:val="0"/>
          <w:sz w:val="24"/>
        </w:rPr>
      </w:pPr>
      <w:r w:rsidRPr="00483FDD">
        <w:rPr>
          <w:rFonts w:cs="Times New Roman"/>
          <w:b w:val="0"/>
          <w:bCs w:val="0"/>
          <w:sz w:val="24"/>
        </w:rPr>
        <w:t>Adults with advanced renal cell carcinoma (RCC) have their treatment options discussed by a specialist uro-oncology multidisciplinary team.</w:t>
      </w:r>
    </w:p>
    <w:p w14:paraId="262FFFC2" w14:textId="337F433A" w:rsidR="00483FDD" w:rsidRDefault="00483FDD" w:rsidP="00483FDD">
      <w:pPr>
        <w:pStyle w:val="Heading3"/>
      </w:pPr>
      <w:r>
        <w:t>Consultation comments</w:t>
      </w:r>
    </w:p>
    <w:p w14:paraId="4A0B61A1" w14:textId="69131D91" w:rsidR="00C9433F" w:rsidRDefault="007A6E0E" w:rsidP="0014769E">
      <w:pPr>
        <w:pStyle w:val="Bulletleft1"/>
        <w:numPr>
          <w:ilvl w:val="0"/>
          <w:numId w:val="28"/>
        </w:numPr>
        <w:ind w:left="426" w:hanging="426"/>
      </w:pPr>
      <w:r>
        <w:t>Limited support for the statement</w:t>
      </w:r>
      <w:r w:rsidR="00B70014">
        <w:t>, with suggestions for amendments</w:t>
      </w:r>
      <w:r w:rsidR="003B0B24">
        <w:t>:</w:t>
      </w:r>
      <w:r w:rsidR="00B70014">
        <w:t xml:space="preserve"> </w:t>
      </w:r>
    </w:p>
    <w:p w14:paraId="3DC29ABC" w14:textId="01422F6A" w:rsidR="00B70014" w:rsidRDefault="00B70014" w:rsidP="009D0C6A">
      <w:pPr>
        <w:pStyle w:val="Bulletleft1"/>
        <w:numPr>
          <w:ilvl w:val="1"/>
          <w:numId w:val="6"/>
        </w:numPr>
        <w:tabs>
          <w:tab w:val="clear" w:pos="1419"/>
          <w:tab w:val="num" w:pos="709"/>
        </w:tabs>
        <w:ind w:left="709"/>
      </w:pPr>
      <w:r>
        <w:t xml:space="preserve">focus on widening use of SACT </w:t>
      </w:r>
      <w:r w:rsidR="00D40F45">
        <w:t>(</w:t>
      </w:r>
      <w:r w:rsidR="00D40F45" w:rsidRPr="00D40F45">
        <w:t>systemic anticancer therapy</w:t>
      </w:r>
      <w:r w:rsidR="00D40F45">
        <w:t xml:space="preserve">) </w:t>
      </w:r>
      <w:r w:rsidR="003B0B24">
        <w:t>rather than discussing treatment options</w:t>
      </w:r>
      <w:r w:rsidR="00AF26DC">
        <w:t xml:space="preserve"> </w:t>
      </w:r>
    </w:p>
    <w:p w14:paraId="2FB2D45A" w14:textId="1A4FFE38" w:rsidR="006D2BB2" w:rsidRDefault="00B70014" w:rsidP="009D0C6A">
      <w:pPr>
        <w:pStyle w:val="Bulletleft1"/>
        <w:numPr>
          <w:ilvl w:val="1"/>
          <w:numId w:val="6"/>
        </w:numPr>
        <w:tabs>
          <w:tab w:val="clear" w:pos="1419"/>
          <w:tab w:val="num" w:pos="709"/>
        </w:tabs>
        <w:ind w:left="709"/>
      </w:pPr>
      <w:r>
        <w:t>b</w:t>
      </w:r>
      <w:r w:rsidR="00C9433F">
        <w:t>roaden the population to include early-</w:t>
      </w:r>
      <w:r>
        <w:t>stage disease</w:t>
      </w:r>
      <w:r w:rsidR="00762E14">
        <w:t>, to ensure</w:t>
      </w:r>
      <w:r w:rsidR="004A2674">
        <w:t xml:space="preserve"> that</w:t>
      </w:r>
      <w:r w:rsidR="00762E14">
        <w:t xml:space="preserve"> this population, where eligible, receive</w:t>
      </w:r>
      <w:r w:rsidR="0011112F">
        <w:t>s</w:t>
      </w:r>
      <w:r w:rsidR="00762E14">
        <w:t xml:space="preserve"> SACT within 12 weeks of surgery</w:t>
      </w:r>
      <w:r w:rsidR="006D2BB2" w:rsidRPr="007A167C">
        <w:t xml:space="preserve">, </w:t>
      </w:r>
      <w:r w:rsidR="007E2AA0" w:rsidRPr="007A167C">
        <w:t xml:space="preserve">enabled by </w:t>
      </w:r>
      <w:r w:rsidR="006D2BB2" w:rsidRPr="007A167C">
        <w:t xml:space="preserve">early discussion </w:t>
      </w:r>
      <w:r w:rsidR="005E1692">
        <w:t xml:space="preserve">(before surgery) </w:t>
      </w:r>
      <w:r w:rsidR="006D2BB2" w:rsidRPr="007A167C">
        <w:t>of adjuvant SACT</w:t>
      </w:r>
      <w:r w:rsidR="005E1692">
        <w:t>, and discussion of this after surgery</w:t>
      </w:r>
      <w:r w:rsidR="00E42192" w:rsidRPr="007A167C">
        <w:t>.</w:t>
      </w:r>
      <w:r w:rsidR="006D2BB2">
        <w:t xml:space="preserve"> </w:t>
      </w:r>
    </w:p>
    <w:p w14:paraId="6C79AD6B" w14:textId="77777777" w:rsidR="001518C5" w:rsidRDefault="001518C5" w:rsidP="00B1059D">
      <w:pPr>
        <w:pStyle w:val="Bulletleft1"/>
        <w:numPr>
          <w:ilvl w:val="0"/>
          <w:numId w:val="0"/>
        </w:numPr>
      </w:pPr>
    </w:p>
    <w:p w14:paraId="5634933A" w14:textId="061EF3C0" w:rsidR="00A012A2" w:rsidRDefault="00A012A2" w:rsidP="00B1059D">
      <w:pPr>
        <w:pStyle w:val="Bulletleft1"/>
        <w:numPr>
          <w:ilvl w:val="0"/>
          <w:numId w:val="0"/>
        </w:numPr>
      </w:pPr>
      <w:r>
        <w:t>M</w:t>
      </w:r>
      <w:r w:rsidR="003B0B24">
        <w:t>easure</w:t>
      </w:r>
      <w:r>
        <w:t>s:</w:t>
      </w:r>
      <w:r w:rsidR="003B0B24">
        <w:t xml:space="preserve"> </w:t>
      </w:r>
    </w:p>
    <w:p w14:paraId="0AF184DD" w14:textId="72ADDA8A" w:rsidR="00FF2700" w:rsidRPr="00762E14" w:rsidRDefault="00FF2700" w:rsidP="00FF2700">
      <w:pPr>
        <w:pStyle w:val="Bulletleft1"/>
        <w:numPr>
          <w:ilvl w:val="0"/>
          <w:numId w:val="28"/>
        </w:numPr>
        <w:ind w:left="284" w:hanging="284"/>
      </w:pPr>
      <w:r w:rsidRPr="00762E14">
        <w:t xml:space="preserve">Data collection is feasible for the current measures. </w:t>
      </w:r>
    </w:p>
    <w:p w14:paraId="2A89717B" w14:textId="0B133D80" w:rsidR="008C31A3" w:rsidRPr="00762E14" w:rsidRDefault="00A012A2" w:rsidP="00FF2700">
      <w:pPr>
        <w:pStyle w:val="Bulletleft1last"/>
        <w:tabs>
          <w:tab w:val="clear" w:pos="568"/>
          <w:tab w:val="num" w:pos="284"/>
        </w:tabs>
        <w:ind w:left="284"/>
      </w:pPr>
      <w:r w:rsidRPr="00762E14">
        <w:t>M</w:t>
      </w:r>
      <w:r w:rsidR="003B0B24" w:rsidRPr="00762E14">
        <w:t xml:space="preserve">ay be </w:t>
      </w:r>
      <w:r w:rsidR="00762E14" w:rsidRPr="00762E14">
        <w:t>in</w:t>
      </w:r>
      <w:r w:rsidR="003B0B24" w:rsidRPr="00762E14">
        <w:t>effective in improving access to SACT: suggestion</w:t>
      </w:r>
      <w:r w:rsidR="00813403" w:rsidRPr="00762E14">
        <w:t xml:space="preserve">s for additional measures, </w:t>
      </w:r>
      <w:r w:rsidR="00A773D3" w:rsidRPr="00762E14">
        <w:t>t</w:t>
      </w:r>
      <w:r w:rsidR="00762E14">
        <w:t xml:space="preserve">o </w:t>
      </w:r>
      <w:r w:rsidR="003B0B24" w:rsidRPr="00762E14">
        <w:t>referenc</w:t>
      </w:r>
      <w:r w:rsidR="00762E14" w:rsidRPr="00762E14">
        <w:t>e</w:t>
      </w:r>
      <w:r w:rsidR="003B0B24" w:rsidRPr="00762E14">
        <w:t xml:space="preserve"> </w:t>
      </w:r>
      <w:r w:rsidR="00762E14">
        <w:t>other</w:t>
      </w:r>
      <w:r w:rsidR="0011112F">
        <w:t>/</w:t>
      </w:r>
      <w:r w:rsidR="003B0B24" w:rsidRPr="00762E14">
        <w:t>supporting factors</w:t>
      </w:r>
      <w:r w:rsidR="00762E14">
        <w:t xml:space="preserve"> (MDT discussion; research time for healthcare professionals and improving their knowledge of this area). </w:t>
      </w:r>
      <w:r w:rsidR="00813403" w:rsidRPr="00762E14">
        <w:t xml:space="preserve"> </w:t>
      </w:r>
      <w:r w:rsidR="003B0B24" w:rsidRPr="00762E14">
        <w:t xml:space="preserve"> </w:t>
      </w:r>
    </w:p>
    <w:p w14:paraId="1A3CE4DA" w14:textId="77777777" w:rsidR="0036281A" w:rsidRDefault="0036281A" w:rsidP="0036281A">
      <w:pPr>
        <w:pStyle w:val="Bulletleft1"/>
        <w:numPr>
          <w:ilvl w:val="0"/>
          <w:numId w:val="0"/>
        </w:numPr>
      </w:pPr>
      <w:r>
        <w:t>Equality and diversity considerations:</w:t>
      </w:r>
    </w:p>
    <w:p w14:paraId="06698C6D" w14:textId="5A4577C9" w:rsidR="0036281A" w:rsidRDefault="0036281A" w:rsidP="0036281A">
      <w:pPr>
        <w:pStyle w:val="Bulletleft1last"/>
        <w:tabs>
          <w:tab w:val="clear" w:pos="568"/>
          <w:tab w:val="num" w:pos="284"/>
        </w:tabs>
        <w:ind w:left="284"/>
      </w:pPr>
      <w:r>
        <w:t>Strong support for the content.</w:t>
      </w:r>
    </w:p>
    <w:p w14:paraId="78ABD4CE" w14:textId="77777777" w:rsidR="00483FDD" w:rsidRPr="0067426A" w:rsidRDefault="00483FDD" w:rsidP="00483FDD">
      <w:pPr>
        <w:pStyle w:val="Heading3"/>
      </w:pPr>
      <w:r w:rsidRPr="0067426A">
        <w:t>Issues for consideration</w:t>
      </w:r>
    </w:p>
    <w:p w14:paraId="730FD65F" w14:textId="77777777" w:rsidR="00483FDD" w:rsidRPr="00B413F2" w:rsidRDefault="00483FDD" w:rsidP="00483FDD">
      <w:pPr>
        <w:pStyle w:val="Heading4"/>
      </w:pPr>
      <w:r w:rsidRPr="00A6218A">
        <w:t>For discussion:</w:t>
      </w:r>
    </w:p>
    <w:p w14:paraId="7FC60865" w14:textId="1BCDFB64" w:rsidR="00B1059D" w:rsidRDefault="00B1059D" w:rsidP="00576044">
      <w:pPr>
        <w:pStyle w:val="Bulletleft1"/>
        <w:ind w:left="426" w:hanging="426"/>
      </w:pPr>
      <w:r>
        <w:t>Can the committee confirm the population for this statement?</w:t>
      </w:r>
    </w:p>
    <w:p w14:paraId="6710B2DA" w14:textId="39C20265" w:rsidR="00DA50B1" w:rsidRDefault="009013E2" w:rsidP="00DA50B1">
      <w:pPr>
        <w:pStyle w:val="Bulletleft1"/>
        <w:ind w:left="426" w:hanging="426"/>
      </w:pPr>
      <w:r>
        <w:t xml:space="preserve">Is the committee happy that access to SACT </w:t>
      </w:r>
      <w:r w:rsidR="00DA50B1">
        <w:t xml:space="preserve">is </w:t>
      </w:r>
      <w:r w:rsidR="00DA50B1" w:rsidRPr="00DA50B1">
        <w:t>already</w:t>
      </w:r>
      <w:r w:rsidR="00DA50B1">
        <w:t xml:space="preserve"> covered by</w:t>
      </w:r>
      <w:r w:rsidR="00B87C17">
        <w:t xml:space="preserve"> the rationale</w:t>
      </w:r>
      <w:r w:rsidR="001C38D3">
        <w:t>,</w:t>
      </w:r>
      <w:r w:rsidR="00B87C17">
        <w:t xml:space="preserve"> </w:t>
      </w:r>
      <w:r w:rsidR="001C38D3">
        <w:t xml:space="preserve">outcome </w:t>
      </w:r>
      <w:r w:rsidR="00B87C17">
        <w:t>measure</w:t>
      </w:r>
      <w:r w:rsidR="00EC2CEB">
        <w:t>,</w:t>
      </w:r>
      <w:r w:rsidR="001C38D3">
        <w:t xml:space="preserve"> and </w:t>
      </w:r>
      <w:r w:rsidR="00EC2CEB">
        <w:t xml:space="preserve">the </w:t>
      </w:r>
      <w:r w:rsidR="001C38D3">
        <w:t>equality and diversity considerations section</w:t>
      </w:r>
      <w:r w:rsidR="00B87C17">
        <w:t xml:space="preserve"> in</w:t>
      </w:r>
      <w:r w:rsidR="00DA50B1">
        <w:t xml:space="preserve"> this statement? </w:t>
      </w:r>
      <w:r w:rsidR="00EB4B43">
        <w:t xml:space="preserve">  </w:t>
      </w:r>
    </w:p>
    <w:p w14:paraId="453B4D83" w14:textId="1AA27FE2" w:rsidR="00D66CF1" w:rsidRPr="00D66CF1" w:rsidRDefault="00813403" w:rsidP="00EB4B43">
      <w:pPr>
        <w:pStyle w:val="Bulletleft1last"/>
        <w:tabs>
          <w:tab w:val="clear" w:pos="568"/>
          <w:tab w:val="num" w:pos="284"/>
        </w:tabs>
        <w:ind w:left="567" w:hanging="567"/>
      </w:pPr>
      <w:r>
        <w:t xml:space="preserve">Are additional </w:t>
      </w:r>
      <w:r w:rsidRPr="00DC6556">
        <w:t>outcome</w:t>
      </w:r>
      <w:r>
        <w:t xml:space="preserve"> measures needed?</w:t>
      </w:r>
    </w:p>
    <w:p w14:paraId="47493C2E" w14:textId="77777777" w:rsidR="00483FDD" w:rsidRDefault="00483FDD" w:rsidP="00483FDD">
      <w:pPr>
        <w:pStyle w:val="Heading4"/>
      </w:pPr>
      <w:r w:rsidRPr="00A65BD8">
        <w:lastRenderedPageBreak/>
        <w:t>For decision:</w:t>
      </w:r>
    </w:p>
    <w:p w14:paraId="15B035E7" w14:textId="334EE10C" w:rsidR="00813403" w:rsidRPr="00813403" w:rsidRDefault="00530E5D" w:rsidP="002F3B24">
      <w:pPr>
        <w:pStyle w:val="Bulletleft1"/>
        <w:numPr>
          <w:ilvl w:val="0"/>
          <w:numId w:val="28"/>
        </w:numPr>
        <w:ind w:left="284" w:hanging="284"/>
        <w:rPr>
          <w:b/>
          <w:bCs/>
        </w:rPr>
      </w:pPr>
      <w:r>
        <w:t>Does the statement need to be amended? If so, how?</w:t>
      </w:r>
    </w:p>
    <w:p w14:paraId="72FB2C78" w14:textId="02964FDC" w:rsidR="006935C9" w:rsidRPr="00E558B4" w:rsidRDefault="00813403" w:rsidP="00E838A4">
      <w:pPr>
        <w:pStyle w:val="Bulletleft1last"/>
        <w:tabs>
          <w:tab w:val="clear" w:pos="568"/>
          <w:tab w:val="num" w:pos="284"/>
        </w:tabs>
        <w:ind w:left="284"/>
      </w:pPr>
      <w:r w:rsidRPr="00813403">
        <w:t xml:space="preserve">What outcome measures could we use?  </w:t>
      </w:r>
      <w:r w:rsidR="006935C9">
        <w:br w:type="page"/>
      </w:r>
    </w:p>
    <w:p w14:paraId="33C8EBCC"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3E0AC5DB"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FE451F8" w14:textId="3902DC8F" w:rsidR="00B92652" w:rsidRPr="00046591" w:rsidRDefault="00EC2CEB" w:rsidP="00EC2CEB">
      <w:pPr>
        <w:pStyle w:val="Numberedheading2"/>
        <w:ind w:left="1418" w:hanging="1418"/>
      </w:pPr>
      <w:r>
        <w:t xml:space="preserve">    </w:t>
      </w:r>
      <w:r w:rsidR="00B92652">
        <w:t xml:space="preserve">Access to and provision of a range of psychological support </w:t>
      </w:r>
    </w:p>
    <w:p w14:paraId="45295E33" w14:textId="4E271E83" w:rsidR="00B92652" w:rsidRDefault="00B92652" w:rsidP="004A2D2F">
      <w:pPr>
        <w:pStyle w:val="NICEnormal"/>
        <w:rPr>
          <w:b/>
          <w:bCs/>
        </w:rPr>
      </w:pPr>
      <w:r w:rsidRPr="00EF2FDF">
        <w:t>A stakeholder suggested</w:t>
      </w:r>
      <w:r>
        <w:t xml:space="preserve"> including</w:t>
      </w:r>
      <w:r w:rsidRPr="00EF2FDF">
        <w:t xml:space="preserve"> </w:t>
      </w:r>
      <w:r>
        <w:t>a statement on access to embedded psycho-oncology support</w:t>
      </w:r>
      <w:r w:rsidR="000F643A">
        <w:t xml:space="preserve">. This would </w:t>
      </w:r>
      <w:r>
        <w:t>support early detection of psychological needs</w:t>
      </w:r>
      <w:r w:rsidR="000F643A">
        <w:t>,</w:t>
      </w:r>
      <w:r>
        <w:t xml:space="preserve"> </w:t>
      </w:r>
      <w:r w:rsidR="000F643A">
        <w:t>o</w:t>
      </w:r>
      <w:r>
        <w:t xml:space="preserve">versight of lower levels of psychological support and provision of specialist psychological </w:t>
      </w:r>
      <w:r w:rsidR="000F643A">
        <w:t>interventions which relate to</w:t>
      </w:r>
      <w:r>
        <w:t xml:space="preserve"> </w:t>
      </w:r>
      <w:r w:rsidR="000F643A">
        <w:t xml:space="preserve">access and tolerance of treatment, and where </w:t>
      </w:r>
      <w:r>
        <w:t xml:space="preserve">decision making factors </w:t>
      </w:r>
      <w:r w:rsidR="000F643A">
        <w:t xml:space="preserve">are </w:t>
      </w:r>
      <w:r>
        <w:t>affected by psychological factors</w:t>
      </w:r>
      <w:r w:rsidR="000F643A">
        <w:t>, and aligns</w:t>
      </w:r>
      <w:r>
        <w:t xml:space="preserve"> with </w:t>
      </w:r>
      <w:hyperlink r:id="rId8" w:history="1">
        <w:r>
          <w:rPr>
            <w:rStyle w:val="Hyperlink"/>
          </w:rPr>
          <w:t>NICE’s cancer service guidance (improving supportive and palliative care for adults with cancer CSG4</w:t>
        </w:r>
      </w:hyperlink>
      <w:r>
        <w:t xml:space="preserve">). </w:t>
      </w:r>
    </w:p>
    <w:p w14:paraId="5F0FB2D3" w14:textId="5B4E36F8" w:rsidR="00B92652" w:rsidRPr="006203EB" w:rsidRDefault="00B92652" w:rsidP="004A2D2F">
      <w:pPr>
        <w:pStyle w:val="NICEnormal"/>
      </w:pPr>
      <w:r>
        <w:t xml:space="preserve">Mental health support was discussed </w:t>
      </w:r>
      <w:r w:rsidR="00152D5D">
        <w:t>during the prioritisation process</w:t>
      </w:r>
      <w:r w:rsidR="001C6C46">
        <w:t xml:space="preserve"> </w:t>
      </w:r>
      <w:r>
        <w:t>but was not prioritised</w:t>
      </w:r>
      <w:r w:rsidR="00A7331B">
        <w:t>, and it is also covered in the definition</w:t>
      </w:r>
      <w:r w:rsidR="00467105">
        <w:t>s section of statement 3 (</w:t>
      </w:r>
      <w:r w:rsidR="00A7331B">
        <w:t>clinical nurse</w:t>
      </w:r>
      <w:r w:rsidR="00467105">
        <w:t xml:space="preserve"> specialist)</w:t>
      </w:r>
      <w:r w:rsidR="00A7331B">
        <w:t xml:space="preserve">. </w:t>
      </w:r>
      <w:r>
        <w:t xml:space="preserve"> </w:t>
      </w:r>
    </w:p>
    <w:p w14:paraId="385A4C2F" w14:textId="60BDA6C8" w:rsidR="00625EF4" w:rsidRDefault="00EC2CEB" w:rsidP="00BE556D">
      <w:pPr>
        <w:pStyle w:val="Numberedheading2"/>
      </w:pPr>
      <w:r>
        <w:t xml:space="preserve">    </w:t>
      </w:r>
      <w:r w:rsidR="00625EF4">
        <w:t>Access to clinical trials</w:t>
      </w:r>
      <w:r w:rsidR="00FA1FBC">
        <w:t xml:space="preserve"> </w:t>
      </w:r>
    </w:p>
    <w:p w14:paraId="532A9FF7" w14:textId="48DA5CF5" w:rsidR="00625EF4" w:rsidRDefault="00625EF4" w:rsidP="00625EF4">
      <w:pPr>
        <w:pStyle w:val="NICEnormal"/>
      </w:pPr>
      <w:r w:rsidRPr="00A773D3">
        <w:t xml:space="preserve">Stakeholders suggested a statement on people with kidney cancer </w:t>
      </w:r>
      <w:r w:rsidR="00B92652">
        <w:t xml:space="preserve">being </w:t>
      </w:r>
      <w:r w:rsidRPr="00A773D3">
        <w:t>told about clinical trials and asked if they would be interested in taking part.</w:t>
      </w:r>
      <w:r w:rsidR="003513F2" w:rsidRPr="00A773D3">
        <w:t xml:space="preserve"> It was also suggested that availability of trials themselves needs to be improved.</w:t>
      </w:r>
      <w:r w:rsidR="003513F2">
        <w:t xml:space="preserve"> </w:t>
      </w:r>
    </w:p>
    <w:p w14:paraId="4CE8D1CF" w14:textId="425742D9" w:rsidR="00CB37E8" w:rsidRDefault="00625EF4" w:rsidP="00625EF4">
      <w:pPr>
        <w:pStyle w:val="NICEnormal"/>
      </w:pPr>
      <w:r>
        <w:t xml:space="preserve">A statement on discussion of clinical trials with patients was explored </w:t>
      </w:r>
      <w:r w:rsidR="001C6C46">
        <w:t xml:space="preserve">following the </w:t>
      </w:r>
      <w:r w:rsidR="00152D5D">
        <w:t>prioritisation process</w:t>
      </w:r>
      <w:r>
        <w:t xml:space="preserve">. However, it was not progressed following feedback </w:t>
      </w:r>
      <w:r w:rsidR="00B92652">
        <w:t xml:space="preserve">during </w:t>
      </w:r>
      <w:r>
        <w:t xml:space="preserve">internal review due to concerns around measurability. </w:t>
      </w:r>
    </w:p>
    <w:p w14:paraId="732AFB40" w14:textId="7D8237D7" w:rsidR="00117FB3" w:rsidRPr="00436043" w:rsidRDefault="00625EF4" w:rsidP="00117FB3">
      <w:pPr>
        <w:pStyle w:val="NICEnormal"/>
      </w:pPr>
      <w:r>
        <w:t xml:space="preserve">It should be noted that </w:t>
      </w:r>
      <w:r w:rsidR="00EE40EF">
        <w:t xml:space="preserve">the definition of </w:t>
      </w:r>
      <w:r w:rsidR="00B92652">
        <w:t>“</w:t>
      </w:r>
      <w:r w:rsidR="00EE40EF">
        <w:t>access</w:t>
      </w:r>
      <w:r w:rsidR="00B92652">
        <w:t>”</w:t>
      </w:r>
      <w:r w:rsidR="00EE40EF">
        <w:t xml:space="preserve"> in statement 3 refers to the CNS providing, among other services, “</w:t>
      </w:r>
      <w:r w:rsidR="00EE40EF" w:rsidRPr="00EE40EF">
        <w:rPr>
          <w:lang w:val="x-none"/>
        </w:rPr>
        <w:t>opportunities for involvement in clinical trials and other types of research</w:t>
      </w:r>
      <w:r w:rsidR="00EE40EF">
        <w:rPr>
          <w:lang w:val="x-none"/>
        </w:rPr>
        <w:t>”</w:t>
      </w:r>
      <w:r w:rsidR="00EE40EF" w:rsidRPr="00EE40EF">
        <w:rPr>
          <w:lang w:val="x-none"/>
        </w:rPr>
        <w:t xml:space="preserve">. </w:t>
      </w:r>
      <w:r w:rsidR="00117FB3">
        <w:rPr>
          <w:lang w:val="x-none"/>
        </w:rPr>
        <w:t xml:space="preserve"> </w:t>
      </w:r>
    </w:p>
    <w:p w14:paraId="5BD3D6E0" w14:textId="52F5BCC9" w:rsidR="00625EF4" w:rsidRPr="00FA1FBC" w:rsidRDefault="00625EF4" w:rsidP="00625EF4">
      <w:pPr>
        <w:pStyle w:val="NICEnormal"/>
        <w:rPr>
          <w:lang w:val="x-none"/>
        </w:rPr>
      </w:pPr>
    </w:p>
    <w:p w14:paraId="5FAA05F8" w14:textId="3E9C6964" w:rsidR="006935C9" w:rsidRDefault="004B0E82" w:rsidP="00E558B4">
      <w:pPr>
        <w:pStyle w:val="Numberedheading2"/>
        <w:numPr>
          <w:ilvl w:val="0"/>
          <w:numId w:val="0"/>
        </w:numPr>
      </w:pPr>
      <w:r>
        <w:lastRenderedPageBreak/>
        <w:t>5.</w:t>
      </w:r>
      <w:r w:rsidR="00B21BA9">
        <w:t>3</w:t>
      </w:r>
      <w:r>
        <w:t xml:space="preserve"> </w:t>
      </w:r>
      <w:r w:rsidR="00AE4005">
        <w:t xml:space="preserve">    </w:t>
      </w:r>
      <w:r w:rsidR="00C854F9">
        <w:t>A</w:t>
      </w:r>
      <w:r w:rsidR="006935C9">
        <w:t xml:space="preserve">ssessment </w:t>
      </w:r>
      <w:r w:rsidR="00C854F9">
        <w:t xml:space="preserve"> for a heritable renal cell carcinoma</w:t>
      </w:r>
      <w:r w:rsidR="005C00B4">
        <w:t xml:space="preserve"> (RCC)</w:t>
      </w:r>
      <w:r w:rsidR="00C854F9">
        <w:t xml:space="preserve"> syndrome</w:t>
      </w:r>
      <w:r w:rsidR="00542E03">
        <w:t xml:space="preserve"> </w:t>
      </w:r>
    </w:p>
    <w:p w14:paraId="2A9220C7" w14:textId="3C10C140" w:rsidR="00C854F9" w:rsidRDefault="006935C9" w:rsidP="00C854F9">
      <w:pPr>
        <w:pStyle w:val="NICEnormal"/>
      </w:pPr>
      <w:r>
        <w:t xml:space="preserve">A stakeholder suggested a statement on </w:t>
      </w:r>
      <w:r w:rsidR="00C854F9">
        <w:t xml:space="preserve">all </w:t>
      </w:r>
      <w:r>
        <w:t xml:space="preserve">people </w:t>
      </w:r>
      <w:r w:rsidR="00C854F9">
        <w:t xml:space="preserve">being assessed to determine whether they meet the criteria </w:t>
      </w:r>
      <w:r w:rsidR="00C854F9" w:rsidRPr="00C854F9">
        <w:t xml:space="preserve">associated with having a heritable RCC predisposition </w:t>
      </w:r>
      <w:r w:rsidR="00C854F9">
        <w:t>syndrome, and onward referral</w:t>
      </w:r>
      <w:r w:rsidR="005C00B4">
        <w:t xml:space="preserve"> for </w:t>
      </w:r>
      <w:r w:rsidR="00C854F9">
        <w:t xml:space="preserve">genetic testing </w:t>
      </w:r>
      <w:r w:rsidR="005C00B4">
        <w:t xml:space="preserve">and to a specialist MDT. They highlighted the importance of genetic counselling and support services as part of this, and of discussing test results with the person and their family members. </w:t>
      </w:r>
    </w:p>
    <w:p w14:paraId="4658A25C" w14:textId="13F78C8A" w:rsidR="006935C9" w:rsidRDefault="005C00B4" w:rsidP="006935C9">
      <w:pPr>
        <w:pStyle w:val="NICEnormal"/>
      </w:pPr>
      <w:r>
        <w:t>Genetic assessment</w:t>
      </w:r>
      <w:r w:rsidR="006935C9">
        <w:t xml:space="preserve"> was discussed </w:t>
      </w:r>
      <w:r w:rsidR="00152D5D">
        <w:t xml:space="preserve">during </w:t>
      </w:r>
      <w:r w:rsidR="001C6C46">
        <w:t xml:space="preserve">the </w:t>
      </w:r>
      <w:r w:rsidR="00152D5D">
        <w:t>prioritisation process</w:t>
      </w:r>
      <w:r w:rsidR="001C6C46" w:rsidRPr="00E558B4">
        <w:t xml:space="preserve"> </w:t>
      </w:r>
      <w:r w:rsidR="001C6C46">
        <w:t xml:space="preserve">but was </w:t>
      </w:r>
      <w:r w:rsidR="006935C9">
        <w:t xml:space="preserve">not prioritised. </w:t>
      </w:r>
    </w:p>
    <w:p w14:paraId="0F8754ED" w14:textId="63F665A2" w:rsidR="00625EF4" w:rsidRDefault="00AE4005" w:rsidP="00AE4005">
      <w:pPr>
        <w:pStyle w:val="Numberedheading2"/>
        <w:numPr>
          <w:ilvl w:val="0"/>
          <w:numId w:val="0"/>
        </w:numPr>
      </w:pPr>
      <w:r>
        <w:t>5.</w:t>
      </w:r>
      <w:r w:rsidR="00054A99">
        <w:t>4</w:t>
      </w:r>
      <w:r>
        <w:t xml:space="preserve">     </w:t>
      </w:r>
      <w:r w:rsidR="00625EF4">
        <w:t xml:space="preserve">Information and support </w:t>
      </w:r>
    </w:p>
    <w:p w14:paraId="55D1CC35" w14:textId="2460F1F1" w:rsidR="00625EF4" w:rsidRDefault="00625EF4" w:rsidP="00625EF4">
      <w:pPr>
        <w:pStyle w:val="NICEnormal"/>
      </w:pPr>
      <w:r w:rsidRPr="00436043">
        <w:t xml:space="preserve">Stakeholders </w:t>
      </w:r>
      <w:r>
        <w:t>suggested a statement on</w:t>
      </w:r>
      <w:r w:rsidRPr="00436043">
        <w:t xml:space="preserve"> providing information and support</w:t>
      </w:r>
      <w:r>
        <w:t xml:space="preserve">, </w:t>
      </w:r>
      <w:r w:rsidRPr="00436043">
        <w:t>including signposting to charities and patient groups</w:t>
      </w:r>
      <w:r w:rsidR="0096153A">
        <w:t xml:space="preserve">; information needs and support may not be fully met by the healthcare team. </w:t>
      </w:r>
      <w:r w:rsidR="00D01E44">
        <w:t xml:space="preserve">They also highlighted </w:t>
      </w:r>
      <w:r w:rsidR="00542E03">
        <w:t xml:space="preserve">the importance of establishing </w:t>
      </w:r>
      <w:r w:rsidR="005E3122">
        <w:t>preferences for how</w:t>
      </w:r>
      <w:r w:rsidR="00D01E44">
        <w:t xml:space="preserve"> i</w:t>
      </w:r>
      <w:r w:rsidR="0096153A">
        <w:t xml:space="preserve">nformation and support </w:t>
      </w:r>
      <w:r w:rsidR="005E3122">
        <w:t>can be accessed and that it is accessible.</w:t>
      </w:r>
      <w:r w:rsidR="005E3122" w:rsidRPr="007408E2">
        <w:rPr>
          <w:color w:val="A6A6A6" w:themeColor="background1" w:themeShade="A6"/>
        </w:rPr>
        <w:t xml:space="preserve"> </w:t>
      </w:r>
    </w:p>
    <w:p w14:paraId="62C85DA8" w14:textId="1795292A" w:rsidR="00CB37E8" w:rsidRDefault="00625EF4" w:rsidP="00625EF4">
      <w:pPr>
        <w:pStyle w:val="NICEnormal"/>
      </w:pPr>
      <w:r>
        <w:t>This was discussed</w:t>
      </w:r>
      <w:r w:rsidR="001C6C46">
        <w:t xml:space="preserve"> </w:t>
      </w:r>
      <w:r w:rsidR="00152D5D">
        <w:t>during</w:t>
      </w:r>
      <w:r w:rsidR="00A7331B">
        <w:t xml:space="preserve"> the</w:t>
      </w:r>
      <w:r w:rsidR="00152D5D">
        <w:t xml:space="preserve"> prioritisation process</w:t>
      </w:r>
      <w:r>
        <w:t xml:space="preserve"> </w:t>
      </w:r>
      <w:r w:rsidR="001C6C46">
        <w:t xml:space="preserve">but was </w:t>
      </w:r>
      <w:r>
        <w:t xml:space="preserve">not prioritised. </w:t>
      </w:r>
    </w:p>
    <w:p w14:paraId="6C93EB5D" w14:textId="2F784340" w:rsidR="00625EF4" w:rsidRDefault="00625EF4" w:rsidP="00625EF4">
      <w:pPr>
        <w:pStyle w:val="NICEnormal"/>
      </w:pPr>
      <w:r>
        <w:t xml:space="preserve">It should be noted that information and support </w:t>
      </w:r>
      <w:r w:rsidR="00D01E44">
        <w:t>are</w:t>
      </w:r>
      <w:r>
        <w:t xml:space="preserve"> referenced in the definition of access of statement 3</w:t>
      </w:r>
      <w:r w:rsidR="00117FB3">
        <w:t xml:space="preserve"> (</w:t>
      </w:r>
      <w:r w:rsidR="00542E03">
        <w:t>statement on</w:t>
      </w:r>
      <w:r w:rsidR="00117FB3">
        <w:t xml:space="preserve"> clinical nurse specialist). This was the statement prioritised within the area of information and support</w:t>
      </w:r>
      <w:r>
        <w:t>.</w:t>
      </w:r>
    </w:p>
    <w:p w14:paraId="585CF27D" w14:textId="1C906A88" w:rsidR="00542E03" w:rsidRPr="00EA58C0" w:rsidRDefault="00AE4005" w:rsidP="00AE4005">
      <w:pPr>
        <w:pStyle w:val="Numberedheading2"/>
        <w:numPr>
          <w:ilvl w:val="0"/>
          <w:numId w:val="0"/>
        </w:numPr>
      </w:pPr>
      <w:r>
        <w:t>5.</w:t>
      </w:r>
      <w:r w:rsidR="00054A99">
        <w:t>5</w:t>
      </w:r>
      <w:r>
        <w:t xml:space="preserve">    </w:t>
      </w:r>
      <w:r w:rsidR="00542E03" w:rsidRPr="00EA58C0">
        <w:t xml:space="preserve">Increasing awareness of kidney cancer </w:t>
      </w:r>
    </w:p>
    <w:p w14:paraId="00CF9A3A" w14:textId="77777777" w:rsidR="00542E03" w:rsidRPr="00EA58C0" w:rsidRDefault="00542E03" w:rsidP="00542E03">
      <w:pPr>
        <w:pStyle w:val="NICEnormal"/>
      </w:pPr>
      <w:r w:rsidRPr="00EA58C0">
        <w:t xml:space="preserve">A stakeholder highlighted the importance of improving awareness of kidney cancer signs and symptoms among the public to ensure that people present to their GP at the first sign of possible kidney cancer. They highlighted people experiencing socio-economic inequalities and health inequalities as key inequality and health inequality groups. Targeted prompts in areas of high deprivation and translated leaflets for areas with low levels of literacy were suggested as specific strategies. </w:t>
      </w:r>
    </w:p>
    <w:p w14:paraId="375C5D5E" w14:textId="3A92A89E" w:rsidR="00542E03" w:rsidRPr="00901FED" w:rsidRDefault="00542E03" w:rsidP="00542E03">
      <w:pPr>
        <w:pStyle w:val="NICEnormal"/>
      </w:pPr>
      <w:r w:rsidRPr="00EA58C0">
        <w:t>This area was discussed</w:t>
      </w:r>
      <w:r w:rsidR="00152D5D">
        <w:t xml:space="preserve"> during the prioritisation process</w:t>
      </w:r>
      <w:r w:rsidRPr="00EA58C0">
        <w:t xml:space="preserve"> but was not prioritised due to a lack of supporting recommendations.</w:t>
      </w:r>
      <w:r>
        <w:t xml:space="preserve"> </w:t>
      </w:r>
    </w:p>
    <w:p w14:paraId="4B9EFD93" w14:textId="608029D6" w:rsidR="007A167C" w:rsidRPr="00E838A4" w:rsidRDefault="00054A99" w:rsidP="00054A99">
      <w:pPr>
        <w:pStyle w:val="Numberedheading2"/>
        <w:numPr>
          <w:ilvl w:val="0"/>
          <w:numId w:val="0"/>
        </w:numPr>
        <w:ind w:left="1134" w:hanging="1134"/>
      </w:pPr>
      <w:r>
        <w:lastRenderedPageBreak/>
        <w:t xml:space="preserve">5.6  </w:t>
      </w:r>
      <w:r w:rsidR="00EC2CEB">
        <w:t xml:space="preserve"> </w:t>
      </w:r>
      <w:r>
        <w:t xml:space="preserve"> </w:t>
      </w:r>
      <w:r w:rsidR="007A167C" w:rsidRPr="00E838A4">
        <w:t>Use of adjuvant SACT in the real world</w:t>
      </w:r>
    </w:p>
    <w:p w14:paraId="324EEDBE" w14:textId="6DD21D99" w:rsidR="007A167C" w:rsidRDefault="007A167C" w:rsidP="00D46ECF">
      <w:pPr>
        <w:pStyle w:val="NICEnormal"/>
      </w:pPr>
      <w:r w:rsidRPr="007A167C">
        <w:t>A stakeholder suggested including a statement on its use in practice (in those with advanced kidney cancer at increased risk of recurrence, following radical nephrectomy, with or without metastatic lesion), highlighting that few clinical trials that have not shown the benefit of adjuvant therapy, and pembrolizumab is recommended as an option for adjuvant therapy.</w:t>
      </w:r>
    </w:p>
    <w:p w14:paraId="1C45841F" w14:textId="187A9A0E" w:rsidR="00977F23" w:rsidRDefault="00977F23" w:rsidP="00D46ECF">
      <w:pPr>
        <w:pStyle w:val="NICEnormal"/>
      </w:pPr>
      <w:r>
        <w:t xml:space="preserve">Quality </w:t>
      </w:r>
      <w:r w:rsidR="00B87C17">
        <w:t>statements</w:t>
      </w:r>
      <w:r>
        <w:t xml:space="preserve"> focus on actions that demonstrate high quality care and support </w:t>
      </w:r>
      <w:r w:rsidR="00B87C17">
        <w:t xml:space="preserve">for patients </w:t>
      </w:r>
      <w:r>
        <w:t xml:space="preserve">rather than </w:t>
      </w:r>
      <w:r w:rsidR="00A919A0">
        <w:t>on collecting data</w:t>
      </w:r>
      <w:r>
        <w:t>.</w:t>
      </w:r>
      <w:r w:rsidR="00A47977">
        <w:t xml:space="preserve"> </w:t>
      </w:r>
    </w:p>
    <w:bookmarkEnd w:id="0"/>
    <w:p w14:paraId="669B3BD3" w14:textId="42EF7C29" w:rsidR="006B4135" w:rsidRDefault="00B63ECB" w:rsidP="00B63ECB">
      <w:pPr>
        <w:rPr>
          <w:rStyle w:val="NICEnormalChar"/>
        </w:rPr>
      </w:pPr>
      <w:r w:rsidRPr="00EA3805">
        <w:rPr>
          <w:rStyle w:val="NICEnormalChar"/>
        </w:rPr>
        <w:t xml:space="preserve">© NICE </w:t>
      </w:r>
      <w:r w:rsidR="002E70DD">
        <w:rPr>
          <w:rStyle w:val="NICEnormalChar"/>
        </w:rPr>
        <w:t>202</w:t>
      </w:r>
      <w:r w:rsidR="00186083">
        <w:rPr>
          <w:rStyle w:val="NICEnormalChar"/>
        </w:rPr>
        <w:t>6</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6C52EDC8" w14:textId="77777777" w:rsidR="006B4135" w:rsidRDefault="006B4135">
      <w:pPr>
        <w:rPr>
          <w:rStyle w:val="NICEnormalChar"/>
        </w:rPr>
      </w:pPr>
      <w:r>
        <w:rPr>
          <w:rStyle w:val="NICEnormalChar"/>
        </w:rPr>
        <w:br w:type="page"/>
      </w:r>
    </w:p>
    <w:p w14:paraId="4DD1A352" w14:textId="1C947BCF" w:rsidR="005F386A" w:rsidRPr="0001392D" w:rsidRDefault="005F386A" w:rsidP="00DE6F78">
      <w:pPr>
        <w:pStyle w:val="Paragraph"/>
        <w:sectPr w:rsidR="005F386A" w:rsidRPr="0001392D" w:rsidSect="0037542E">
          <w:headerReference w:type="default" r:id="rId10"/>
          <w:footerReference w:type="default" r:id="rId11"/>
          <w:footerReference w:type="first" r:id="rId12"/>
          <w:pgSz w:w="11906" w:h="16838"/>
          <w:pgMar w:top="1440" w:right="1440" w:bottom="1440" w:left="1440" w:header="708" w:footer="708" w:gutter="0"/>
          <w:cols w:space="708"/>
          <w:titlePg/>
          <w:docGrid w:linePitch="360"/>
        </w:sectPr>
      </w:pPr>
    </w:p>
    <w:p w14:paraId="7E735588" w14:textId="4E06833A" w:rsidR="00DE6F78" w:rsidRDefault="00DE6F78" w:rsidP="00DE6F78">
      <w:pPr>
        <w:pStyle w:val="Heading1"/>
      </w:pPr>
      <w:bookmarkStart w:id="1" w:name="_Toc357694781"/>
      <w:r w:rsidRPr="00FC11EC">
        <w:lastRenderedPageBreak/>
        <w:t>Appendix</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846"/>
        <w:gridCol w:w="2126"/>
        <w:gridCol w:w="1134"/>
        <w:gridCol w:w="7938"/>
        <w:gridCol w:w="3402"/>
      </w:tblGrid>
      <w:tr w:rsidR="00942C06" w:rsidRPr="00660F4E" w14:paraId="4F65F029" w14:textId="77777777" w:rsidTr="00942C06">
        <w:trPr>
          <w:tblHeader/>
        </w:trPr>
        <w:tc>
          <w:tcPr>
            <w:tcW w:w="846" w:type="dxa"/>
            <w:shd w:val="clear" w:color="auto" w:fill="E6E6E6"/>
          </w:tcPr>
          <w:p w14:paraId="5A869AE0" w14:textId="77777777" w:rsidR="00942C06" w:rsidRDefault="00942C06" w:rsidP="00A74FD3">
            <w:pPr>
              <w:pStyle w:val="TableText1"/>
              <w:rPr>
                <w:b/>
                <w:bCs/>
              </w:rPr>
            </w:pPr>
            <w:r w:rsidRPr="003127FC">
              <w:rPr>
                <w:b/>
                <w:bCs/>
              </w:rPr>
              <w:t>ID</w:t>
            </w:r>
          </w:p>
          <w:p w14:paraId="78F06022" w14:textId="77777777" w:rsidR="00942C06" w:rsidRPr="003127FC" w:rsidRDefault="00942C06" w:rsidP="00A74FD3">
            <w:pPr>
              <w:pStyle w:val="TableText1"/>
              <w:rPr>
                <w:b/>
                <w:bCs/>
              </w:rPr>
            </w:pPr>
          </w:p>
        </w:tc>
        <w:tc>
          <w:tcPr>
            <w:tcW w:w="2126" w:type="dxa"/>
            <w:shd w:val="clear" w:color="auto" w:fill="E6E6E6"/>
          </w:tcPr>
          <w:p w14:paraId="38A4F39C" w14:textId="77777777" w:rsidR="00942C06" w:rsidRPr="003127FC" w:rsidRDefault="00942C06" w:rsidP="00A74FD3">
            <w:pPr>
              <w:pStyle w:val="TableText1"/>
              <w:rPr>
                <w:b/>
                <w:bCs/>
              </w:rPr>
            </w:pPr>
            <w:r w:rsidRPr="003127FC">
              <w:rPr>
                <w:b/>
                <w:bCs/>
              </w:rPr>
              <w:t>Stakeholder</w:t>
            </w:r>
          </w:p>
        </w:tc>
        <w:tc>
          <w:tcPr>
            <w:tcW w:w="1134" w:type="dxa"/>
            <w:shd w:val="clear" w:color="auto" w:fill="E6E6E6"/>
          </w:tcPr>
          <w:p w14:paraId="2B2279DF" w14:textId="77777777" w:rsidR="00942C06" w:rsidRPr="003127FC" w:rsidRDefault="00942C06" w:rsidP="00A74FD3">
            <w:pPr>
              <w:pStyle w:val="TableText1"/>
              <w:rPr>
                <w:b/>
                <w:bCs/>
              </w:rPr>
            </w:pPr>
            <w:r w:rsidRPr="003127FC">
              <w:rPr>
                <w:b/>
                <w:bCs/>
              </w:rPr>
              <w:t>Section</w:t>
            </w:r>
          </w:p>
        </w:tc>
        <w:tc>
          <w:tcPr>
            <w:tcW w:w="7938" w:type="dxa"/>
            <w:shd w:val="pct10" w:color="auto" w:fill="auto"/>
          </w:tcPr>
          <w:p w14:paraId="64AA1D73" w14:textId="77777777" w:rsidR="00942C06" w:rsidRPr="003127FC" w:rsidRDefault="00942C06" w:rsidP="00A74FD3">
            <w:pPr>
              <w:pStyle w:val="TableText1"/>
              <w:rPr>
                <w:b/>
                <w:bCs/>
              </w:rPr>
            </w:pPr>
            <w:r w:rsidRPr="003127FC">
              <w:rPr>
                <w:b/>
                <w:bCs/>
              </w:rPr>
              <w:t>Comments</w:t>
            </w:r>
          </w:p>
          <w:p w14:paraId="6D38C2E1" w14:textId="77777777" w:rsidR="00942C06" w:rsidRPr="003127FC" w:rsidRDefault="00942C06" w:rsidP="00A74FD3">
            <w:pPr>
              <w:pStyle w:val="TableText1"/>
              <w:jc w:val="right"/>
              <w:rPr>
                <w:b/>
                <w:bCs/>
              </w:rPr>
            </w:pPr>
          </w:p>
        </w:tc>
        <w:tc>
          <w:tcPr>
            <w:tcW w:w="3402" w:type="dxa"/>
            <w:shd w:val="pct10" w:color="auto" w:fill="auto"/>
          </w:tcPr>
          <w:p w14:paraId="3599267A" w14:textId="77777777" w:rsidR="00942C06" w:rsidRPr="003127FC" w:rsidRDefault="00942C06" w:rsidP="00A74FD3">
            <w:pPr>
              <w:pStyle w:val="TableText1"/>
              <w:rPr>
                <w:b/>
                <w:bCs/>
              </w:rPr>
            </w:pPr>
            <w:r>
              <w:rPr>
                <w:b/>
                <w:bCs/>
              </w:rPr>
              <w:t>NICE response</w:t>
            </w:r>
          </w:p>
        </w:tc>
      </w:tr>
      <w:tr w:rsidR="00942C06" w:rsidRPr="00660F4E" w14:paraId="25934563" w14:textId="77777777" w:rsidTr="00A74FD3">
        <w:tc>
          <w:tcPr>
            <w:tcW w:w="846" w:type="dxa"/>
          </w:tcPr>
          <w:p w14:paraId="14BB2692" w14:textId="77777777" w:rsidR="00942C06" w:rsidRPr="00FA622F" w:rsidRDefault="00942C06" w:rsidP="00A74FD3">
            <w:pPr>
              <w:pStyle w:val="TableText1"/>
              <w:numPr>
                <w:ilvl w:val="0"/>
                <w:numId w:val="29"/>
              </w:numPr>
            </w:pPr>
            <w:r w:rsidRPr="00FA622F">
              <w:t>1</w:t>
            </w:r>
          </w:p>
        </w:tc>
        <w:tc>
          <w:tcPr>
            <w:tcW w:w="2126" w:type="dxa"/>
          </w:tcPr>
          <w:p w14:paraId="6AC36210" w14:textId="77777777" w:rsidR="00942C06" w:rsidRPr="00FA622F" w:rsidRDefault="00942C06" w:rsidP="00A74FD3">
            <w:pPr>
              <w:pStyle w:val="TableText1"/>
            </w:pPr>
            <w:r w:rsidRPr="00FA622F">
              <w:t>Association of Clinical Psychologists-UK</w:t>
            </w:r>
          </w:p>
          <w:p w14:paraId="6495F466" w14:textId="77777777" w:rsidR="00942C06" w:rsidRPr="00FA622F" w:rsidRDefault="00942C06" w:rsidP="00A74FD3">
            <w:pPr>
              <w:pStyle w:val="TableText1"/>
            </w:pPr>
          </w:p>
          <w:p w14:paraId="67CDDF2B" w14:textId="77777777" w:rsidR="00942C06" w:rsidRPr="00DF3E70" w:rsidRDefault="00942C06" w:rsidP="00A74FD3">
            <w:pPr>
              <w:pStyle w:val="TableText1"/>
              <w:rPr>
                <w:b/>
                <w:bCs/>
              </w:rPr>
            </w:pPr>
          </w:p>
        </w:tc>
        <w:tc>
          <w:tcPr>
            <w:tcW w:w="1134" w:type="dxa"/>
          </w:tcPr>
          <w:p w14:paraId="5FF766F6" w14:textId="77777777" w:rsidR="00942C06" w:rsidRPr="00FA622F" w:rsidRDefault="00942C06" w:rsidP="00A74FD3">
            <w:pPr>
              <w:pStyle w:val="TableText1"/>
            </w:pPr>
            <w:r w:rsidRPr="00FA622F">
              <w:t xml:space="preserve">General </w:t>
            </w:r>
          </w:p>
        </w:tc>
        <w:tc>
          <w:tcPr>
            <w:tcW w:w="7938" w:type="dxa"/>
          </w:tcPr>
          <w:p w14:paraId="3135CC40" w14:textId="77777777" w:rsidR="00942C06" w:rsidRPr="00FA622F" w:rsidRDefault="00942C06" w:rsidP="00A74FD3">
            <w:pPr>
              <w:pStyle w:val="TableText1"/>
            </w:pPr>
            <w:r w:rsidRPr="00FA622F">
              <w:t>ACP-UK points out that throughout the quality standard, there is an omission of any reference to psychosocial need/complexities in any of the statements.</w:t>
            </w:r>
          </w:p>
          <w:p w14:paraId="77E987C4" w14:textId="77777777" w:rsidR="00942C06" w:rsidRPr="00FA622F" w:rsidRDefault="00942C06" w:rsidP="00A74FD3">
            <w:pPr>
              <w:pStyle w:val="TableText1"/>
            </w:pPr>
          </w:p>
          <w:p w14:paraId="550A6635" w14:textId="77777777" w:rsidR="00942C06" w:rsidRPr="00FA622F" w:rsidRDefault="00942C06" w:rsidP="00A74FD3">
            <w:pPr>
              <w:pStyle w:val="TableText1"/>
            </w:pPr>
            <w:r w:rsidRPr="00FA622F">
              <w:t>ACP-UK suggests including a quality statement that patients should have access to specialist embedded psycho-oncology support for the early detection of psychological needs, the oversight of lower levels of psychological support (levels 1 &amp; 2) and the provision of specialist psychological interventions (levels 3 &amp; 4) regarding access to, and tolerance of, treatment, and where psychological factors affect decision making – as consistent with other NICE cancer recommendations (https://www.nice.org.uk/guidance/csg4)</w:t>
            </w:r>
          </w:p>
          <w:p w14:paraId="0AFFF0C6" w14:textId="77777777" w:rsidR="00942C06" w:rsidRPr="00FA622F" w:rsidRDefault="00942C06" w:rsidP="00A74FD3">
            <w:pPr>
              <w:pStyle w:val="TableText1"/>
              <w:rPr>
                <w:b/>
                <w:bCs/>
              </w:rPr>
            </w:pPr>
          </w:p>
          <w:p w14:paraId="17C49687" w14:textId="77777777" w:rsidR="00942C06" w:rsidRPr="00FA622F" w:rsidRDefault="00942C06" w:rsidP="00A74FD3">
            <w:pPr>
              <w:pStyle w:val="TableText1"/>
            </w:pPr>
            <w:r w:rsidRPr="00FA622F">
              <w:t>People with pre-existing mental health conditions, learning disabilities, autism and other psychologically related variables experience worse cancer outcomes and have significant psychological factors that affect their engagement with treating teams and tolerance of treatment.</w:t>
            </w:r>
          </w:p>
        </w:tc>
        <w:tc>
          <w:tcPr>
            <w:tcW w:w="3402" w:type="dxa"/>
          </w:tcPr>
          <w:p w14:paraId="6BCF6E2A" w14:textId="77777777" w:rsidR="00942C06" w:rsidRDefault="00942C06" w:rsidP="00A74FD3">
            <w:pPr>
              <w:pStyle w:val="TableText1"/>
            </w:pPr>
            <w:r w:rsidRPr="00FA622F">
              <w:t xml:space="preserve">Thank you for your comment. </w:t>
            </w:r>
          </w:p>
          <w:p w14:paraId="0FC23925" w14:textId="77777777" w:rsidR="00942C06" w:rsidRDefault="00942C06" w:rsidP="00A74FD3">
            <w:pPr>
              <w:pStyle w:val="TableText1"/>
              <w:rPr>
                <w:rFonts w:cs="Arial"/>
              </w:rPr>
            </w:pPr>
          </w:p>
          <w:p w14:paraId="29170BE5" w14:textId="77777777" w:rsidR="00942C06" w:rsidRDefault="00942C06" w:rsidP="00A74FD3">
            <w:pPr>
              <w:pStyle w:val="TableText1"/>
            </w:pPr>
            <w:r w:rsidRPr="00131D45">
              <w:t>The kidney cancer quality standard working group considered these suggestions</w:t>
            </w:r>
            <w:r>
              <w:t xml:space="preserve"> as an additional area at the post-consultation meeting but did not feel amendments were necessary.  The kidney cancer quality standard working group confirmed that m</w:t>
            </w:r>
            <w:r w:rsidRPr="003F6219">
              <w:t xml:space="preserve">ental health support </w:t>
            </w:r>
            <w:r>
              <w:t>had been</w:t>
            </w:r>
            <w:r w:rsidRPr="003F6219">
              <w:t xml:space="preserve"> discussed during the prioritisation process but was not prioritised, and it is also covered in the definitions section of statement 3 (clinical nurse specialist)</w:t>
            </w:r>
            <w:r>
              <w:t>. The definition of ‘</w:t>
            </w:r>
            <w:proofErr w:type="gramStart"/>
            <w:r>
              <w:t>access’</w:t>
            </w:r>
            <w:proofErr w:type="gramEnd"/>
            <w:r>
              <w:t xml:space="preserve"> aligns with the recommendations in NICE’s guideline on kidney cancer. </w:t>
            </w:r>
          </w:p>
          <w:p w14:paraId="743026A8" w14:textId="77777777" w:rsidR="00942C06" w:rsidRDefault="00942C06" w:rsidP="00A74FD3">
            <w:pPr>
              <w:pStyle w:val="TableText1"/>
            </w:pPr>
            <w:r w:rsidRPr="003F6219">
              <w:t xml:space="preserve">  </w:t>
            </w:r>
          </w:p>
          <w:p w14:paraId="7647EC65" w14:textId="77777777" w:rsidR="00942C06" w:rsidRPr="00B33C1F" w:rsidRDefault="00942C06" w:rsidP="00A74FD3">
            <w:pPr>
              <w:pStyle w:val="TableText1"/>
            </w:pPr>
            <w:r w:rsidRPr="00A1045B">
              <w:t xml:space="preserve">The </w:t>
            </w:r>
            <w:r>
              <w:t xml:space="preserve">quality standard </w:t>
            </w:r>
            <w:r w:rsidRPr="00A1045B">
              <w:t>EHIA also note</w:t>
            </w:r>
            <w:r>
              <w:t>s</w:t>
            </w:r>
            <w:r w:rsidRPr="00A1045B">
              <w:t xml:space="preserve"> that many people with cancer will experience depression or anxiety and may require psychological assessment and intervention and that some people with cancer are not receiving timely access to mental health support. Barriers include lack of staff time and training in assessing needs for mental health support and lack of awareness as to the potential </w:t>
            </w:r>
            <w:r w:rsidRPr="00A1045B">
              <w:lastRenderedPageBreak/>
              <w:t>sources of support that might be available.</w:t>
            </w:r>
          </w:p>
          <w:p w14:paraId="4044D827" w14:textId="77777777" w:rsidR="00942C06" w:rsidRDefault="00942C06" w:rsidP="00A74FD3">
            <w:pPr>
              <w:pStyle w:val="TableText1"/>
            </w:pPr>
          </w:p>
          <w:p w14:paraId="2C251494" w14:textId="77777777" w:rsidR="00942C06" w:rsidRPr="00E87C19" w:rsidRDefault="00942C06" w:rsidP="00A74FD3">
            <w:pPr>
              <w:pStyle w:val="TableText1"/>
            </w:pPr>
            <w:r w:rsidRPr="00FA622F">
              <w:t>Section 1.2 of the EHIA</w:t>
            </w:r>
            <w:r>
              <w:t xml:space="preserve"> </w:t>
            </w:r>
            <w:r w:rsidRPr="00FA622F">
              <w:t>highlight</w:t>
            </w:r>
            <w:r>
              <w:t>s</w:t>
            </w:r>
            <w:r w:rsidRPr="00FA622F">
              <w:t xml:space="preserve"> that people with learning disabilities experience multiple inequalities in health, including avoidable deaths </w:t>
            </w:r>
            <w:r>
              <w:t>from</w:t>
            </w:r>
            <w:r w:rsidRPr="00FA622F">
              <w:t xml:space="preserve"> cancer.</w:t>
            </w:r>
          </w:p>
        </w:tc>
      </w:tr>
      <w:tr w:rsidR="00942C06" w:rsidRPr="00660F4E" w14:paraId="5F9A544A" w14:textId="77777777" w:rsidTr="00A74FD3">
        <w:tc>
          <w:tcPr>
            <w:tcW w:w="846" w:type="dxa"/>
          </w:tcPr>
          <w:p w14:paraId="1DD9B5B8" w14:textId="77777777" w:rsidR="00942C06" w:rsidRPr="00FA622F" w:rsidRDefault="00942C06" w:rsidP="00A74FD3">
            <w:pPr>
              <w:pStyle w:val="TableText1"/>
              <w:numPr>
                <w:ilvl w:val="0"/>
                <w:numId w:val="29"/>
              </w:numPr>
            </w:pPr>
            <w:r w:rsidRPr="00FA622F">
              <w:lastRenderedPageBreak/>
              <w:t>2</w:t>
            </w:r>
          </w:p>
        </w:tc>
        <w:tc>
          <w:tcPr>
            <w:tcW w:w="2126" w:type="dxa"/>
          </w:tcPr>
          <w:p w14:paraId="441D03A6" w14:textId="77777777" w:rsidR="00942C06" w:rsidRPr="00FA622F" w:rsidRDefault="00942C06" w:rsidP="00A74FD3">
            <w:pPr>
              <w:pStyle w:val="TableText1"/>
            </w:pPr>
            <w:r w:rsidRPr="00FA622F">
              <w:t>British Nuclear Medicine Society</w:t>
            </w:r>
          </w:p>
          <w:p w14:paraId="2821CCCD" w14:textId="77777777" w:rsidR="00942C06" w:rsidRPr="00FA622F" w:rsidRDefault="00942C06" w:rsidP="00A74FD3">
            <w:pPr>
              <w:pStyle w:val="TableText1"/>
            </w:pPr>
          </w:p>
          <w:p w14:paraId="33BA919D" w14:textId="77777777" w:rsidR="00942C06" w:rsidRPr="00FA622F" w:rsidRDefault="00942C06" w:rsidP="00A74FD3">
            <w:pPr>
              <w:pStyle w:val="TableText1"/>
            </w:pPr>
          </w:p>
        </w:tc>
        <w:tc>
          <w:tcPr>
            <w:tcW w:w="1134" w:type="dxa"/>
          </w:tcPr>
          <w:p w14:paraId="17711645" w14:textId="77777777" w:rsidR="00942C06" w:rsidRPr="00FA622F" w:rsidRDefault="00942C06" w:rsidP="00A74FD3">
            <w:pPr>
              <w:pStyle w:val="TableText1"/>
            </w:pPr>
            <w:r w:rsidRPr="00FA622F">
              <w:t>General</w:t>
            </w:r>
          </w:p>
        </w:tc>
        <w:tc>
          <w:tcPr>
            <w:tcW w:w="7938" w:type="dxa"/>
          </w:tcPr>
          <w:p w14:paraId="68700D8F" w14:textId="77777777" w:rsidR="00942C06" w:rsidRPr="00FA622F" w:rsidRDefault="00942C06" w:rsidP="00A74FD3">
            <w:pPr>
              <w:pStyle w:val="TableText1"/>
            </w:pPr>
            <w:r w:rsidRPr="00FA622F">
              <w:t>The BNMS welcomes the introduction of 99mTc-sestamibi SPECT-CT in selected circumstances. This examination is already widely available across NHS nuclear medicine departments, with existing expertise meaning only minimal additional training is required. We therefore support its inclusion in the guidance.</w:t>
            </w:r>
          </w:p>
        </w:tc>
        <w:tc>
          <w:tcPr>
            <w:tcW w:w="3402" w:type="dxa"/>
          </w:tcPr>
          <w:p w14:paraId="2DC52581" w14:textId="77777777" w:rsidR="00942C06" w:rsidRPr="00DF3E70" w:rsidRDefault="00942C06" w:rsidP="00A74FD3">
            <w:pPr>
              <w:pStyle w:val="TableText1"/>
            </w:pPr>
            <w:r w:rsidRPr="00FA622F">
              <w:t xml:space="preserve">Thank you for your comment. </w:t>
            </w:r>
          </w:p>
          <w:p w14:paraId="7F3C97AE" w14:textId="77777777" w:rsidR="00942C06" w:rsidRPr="00DF3E70" w:rsidRDefault="00942C06" w:rsidP="00A74FD3">
            <w:pPr>
              <w:pStyle w:val="TableText1"/>
            </w:pPr>
          </w:p>
          <w:p w14:paraId="5293FBE6" w14:textId="77777777" w:rsidR="00942C06" w:rsidRPr="00FA622F" w:rsidRDefault="00942C06" w:rsidP="00A74FD3">
            <w:pPr>
              <w:pStyle w:val="TableText1"/>
            </w:pPr>
            <w:r w:rsidRPr="00FA622F">
              <w:t>We note the BNMS’s support for the relevant guideline recommendation.</w:t>
            </w:r>
            <w:r w:rsidRPr="00DF3E70">
              <w:t xml:space="preserve"> </w:t>
            </w:r>
            <w:r w:rsidRPr="00FA622F">
              <w:t xml:space="preserve">This type of imaging is not, however, referenced in the quality standard.  </w:t>
            </w:r>
          </w:p>
          <w:p w14:paraId="123392FB" w14:textId="77777777" w:rsidR="00942C06" w:rsidRPr="00FA622F" w:rsidRDefault="00942C06" w:rsidP="00A74FD3">
            <w:pPr>
              <w:pStyle w:val="TableText1"/>
            </w:pPr>
          </w:p>
        </w:tc>
      </w:tr>
      <w:tr w:rsidR="00942C06" w:rsidRPr="00660F4E" w14:paraId="78FEF1AF" w14:textId="77777777" w:rsidTr="00A74FD3">
        <w:tc>
          <w:tcPr>
            <w:tcW w:w="846" w:type="dxa"/>
          </w:tcPr>
          <w:p w14:paraId="3EA0820F" w14:textId="77777777" w:rsidR="00942C06" w:rsidRPr="00FA622F" w:rsidRDefault="00942C06" w:rsidP="00A74FD3">
            <w:pPr>
              <w:pStyle w:val="TableText1"/>
              <w:numPr>
                <w:ilvl w:val="0"/>
                <w:numId w:val="29"/>
              </w:numPr>
            </w:pPr>
            <w:r w:rsidRPr="00FA622F">
              <w:t>3</w:t>
            </w:r>
          </w:p>
        </w:tc>
        <w:tc>
          <w:tcPr>
            <w:tcW w:w="2126" w:type="dxa"/>
          </w:tcPr>
          <w:p w14:paraId="2EAA57DC" w14:textId="77777777" w:rsidR="00942C06" w:rsidRPr="00FA622F" w:rsidRDefault="00942C06" w:rsidP="00A74FD3">
            <w:pPr>
              <w:pStyle w:val="TableText1"/>
              <w:rPr>
                <w:rFonts w:cs="Arial"/>
                <w:b/>
              </w:rPr>
            </w:pPr>
            <w:r w:rsidRPr="00FA622F">
              <w:rPr>
                <w:rFonts w:cs="Arial"/>
                <w:bCs/>
              </w:rPr>
              <w:t>British Uro-oncology Group (BUG)</w:t>
            </w:r>
          </w:p>
          <w:p w14:paraId="57F967AA" w14:textId="77777777" w:rsidR="00942C06" w:rsidRPr="00FA622F" w:rsidRDefault="00942C06" w:rsidP="00A74FD3">
            <w:pPr>
              <w:pStyle w:val="TableText1"/>
              <w:rPr>
                <w:rFonts w:cs="Arial"/>
                <w:b/>
              </w:rPr>
            </w:pPr>
          </w:p>
          <w:p w14:paraId="160ACF4F" w14:textId="77777777" w:rsidR="00942C06" w:rsidRPr="00DF3E70" w:rsidRDefault="00942C06" w:rsidP="00A74FD3">
            <w:pPr>
              <w:pStyle w:val="TableText1"/>
              <w:rPr>
                <w:b/>
              </w:rPr>
            </w:pPr>
          </w:p>
        </w:tc>
        <w:tc>
          <w:tcPr>
            <w:tcW w:w="1134" w:type="dxa"/>
          </w:tcPr>
          <w:p w14:paraId="37BFC86A" w14:textId="77777777" w:rsidR="00942C06" w:rsidRPr="00FA622F" w:rsidRDefault="00942C06" w:rsidP="00A74FD3">
            <w:pPr>
              <w:pStyle w:val="TableText1"/>
            </w:pPr>
            <w:r w:rsidRPr="00FA622F">
              <w:rPr>
                <w:rFonts w:cs="Arial"/>
              </w:rPr>
              <w:t>General</w:t>
            </w:r>
          </w:p>
        </w:tc>
        <w:tc>
          <w:tcPr>
            <w:tcW w:w="7938" w:type="dxa"/>
          </w:tcPr>
          <w:p w14:paraId="5378659F" w14:textId="77777777" w:rsidR="00942C06" w:rsidRPr="00FA622F" w:rsidRDefault="00942C06" w:rsidP="00A74FD3">
            <w:pPr>
              <w:pStyle w:val="TableText1"/>
              <w:rPr>
                <w:b/>
                <w:bCs/>
              </w:rPr>
            </w:pPr>
            <w:r w:rsidRPr="00FA622F">
              <w:rPr>
                <w:b/>
                <w:bCs/>
              </w:rPr>
              <w:t>Quality statement: Use of adjuvant therapy in real world.</w:t>
            </w:r>
          </w:p>
          <w:p w14:paraId="4CDF59CE" w14:textId="77777777" w:rsidR="00942C06" w:rsidRPr="00FA622F" w:rsidRDefault="00942C06" w:rsidP="00A74FD3">
            <w:pPr>
              <w:pStyle w:val="TableText1"/>
            </w:pPr>
            <w:r w:rsidRPr="00FA622F">
              <w:t>Adjuvant therapy is a recent advancement in renal cell carcinoma (RCC). There have been few clinical trials that have not shown the benefit of adjuvant therapy in RCC and pembrolizumab is recommended as an option for adjuvant therapy.</w:t>
            </w:r>
          </w:p>
          <w:p w14:paraId="2F8513E5" w14:textId="77777777" w:rsidR="00942C06" w:rsidRPr="00FA622F" w:rsidRDefault="00942C06" w:rsidP="00A74FD3">
            <w:pPr>
              <w:pStyle w:val="TableText1"/>
            </w:pPr>
            <w:r w:rsidRPr="00FA622F">
              <w:t xml:space="preserve">We propose a new quality statement to measure the use of adjuvant therapy in real world. </w:t>
            </w:r>
          </w:p>
          <w:p w14:paraId="1F590CCA" w14:textId="77777777" w:rsidR="00942C06" w:rsidRPr="00FA622F" w:rsidRDefault="00942C06" w:rsidP="00A74FD3">
            <w:pPr>
              <w:pStyle w:val="TableText1"/>
            </w:pPr>
            <w:r w:rsidRPr="00FA622F">
              <w:t>Numerator: the number in the denominator who were offered adjuvant therapy with pembrolizumab</w:t>
            </w:r>
          </w:p>
          <w:p w14:paraId="364C57A2" w14:textId="77777777" w:rsidR="00942C06" w:rsidRPr="00FA622F" w:rsidRDefault="00942C06" w:rsidP="00A74FD3">
            <w:pPr>
              <w:pStyle w:val="TableText1"/>
            </w:pPr>
            <w:r w:rsidRPr="00FA622F">
              <w:t xml:space="preserve">Denominator: number of adults with advanced RCC at increased risk of recurrence after nephrectomy, with or without metastatic lesion resection as per NICE Technology appraisal guidance Reference number: TA8301, and as per Keynote 5642 risk scoring. </w:t>
            </w:r>
          </w:p>
          <w:p w14:paraId="29CAA8CF" w14:textId="77777777" w:rsidR="00942C06" w:rsidRPr="00FA622F" w:rsidRDefault="00942C06" w:rsidP="00A74FD3">
            <w:pPr>
              <w:pStyle w:val="TableText1"/>
            </w:pPr>
          </w:p>
          <w:p w14:paraId="5EBAE790" w14:textId="77777777" w:rsidR="00942C06" w:rsidRPr="00FA622F" w:rsidRDefault="00942C06" w:rsidP="00A74FD3">
            <w:pPr>
              <w:pStyle w:val="TableText1"/>
            </w:pPr>
            <w:r w:rsidRPr="00FA622F">
              <w:t>1.</w:t>
            </w:r>
            <w:r w:rsidRPr="00FA622F">
              <w:rPr>
                <w:rStyle w:val="Hyperlink"/>
              </w:rPr>
              <w:t>https://www.nice.org.uk/guidance/ta830/chapter/1-Recommendations</w:t>
            </w:r>
            <w:r w:rsidRPr="00FA622F">
              <w:t xml:space="preserve"> </w:t>
            </w:r>
          </w:p>
          <w:p w14:paraId="43525B66" w14:textId="77777777" w:rsidR="00942C06" w:rsidRPr="00FA622F" w:rsidRDefault="00942C06" w:rsidP="00A74FD3">
            <w:pPr>
              <w:pStyle w:val="TableText1"/>
            </w:pPr>
            <w:r w:rsidRPr="00FA622F">
              <w:t>2. Adjuvant Pembrolizumab after Nephrectomy in Renal-Cell Carcinoma; N Engl J Med 2021;385:683-694 DOI: 10.1056/NEJMoa2106391</w:t>
            </w:r>
          </w:p>
        </w:tc>
        <w:tc>
          <w:tcPr>
            <w:tcW w:w="3402" w:type="dxa"/>
          </w:tcPr>
          <w:p w14:paraId="49893AF6" w14:textId="77777777" w:rsidR="00942C06" w:rsidRPr="00FA622F" w:rsidRDefault="00942C06" w:rsidP="00A74FD3">
            <w:pPr>
              <w:pStyle w:val="TableText1"/>
            </w:pPr>
            <w:r w:rsidRPr="00FA622F">
              <w:t>Thank you for your comment.</w:t>
            </w:r>
          </w:p>
          <w:p w14:paraId="30A7C037" w14:textId="77777777" w:rsidR="00942C06" w:rsidRPr="00FA622F" w:rsidRDefault="00942C06" w:rsidP="00A74FD3">
            <w:pPr>
              <w:pStyle w:val="TableText1"/>
            </w:pPr>
          </w:p>
          <w:p w14:paraId="2E85D772" w14:textId="77777777" w:rsidR="00942C06" w:rsidRPr="00FA622F" w:rsidRDefault="00942C06" w:rsidP="00A74FD3">
            <w:pPr>
              <w:pStyle w:val="TableText1"/>
            </w:pPr>
            <w:r w:rsidRPr="00FA622F">
              <w:t>The statement on this area was not progressed</w:t>
            </w:r>
            <w:r>
              <w:t>, because qu</w:t>
            </w:r>
            <w:r w:rsidRPr="00FA622F">
              <w:t>ality statements focus on actions that demonstrate high quality care and support for patients rather than on collecting data.</w:t>
            </w:r>
          </w:p>
          <w:p w14:paraId="5FA7059B" w14:textId="77777777" w:rsidR="00942C06" w:rsidRPr="00FA622F" w:rsidRDefault="00942C06" w:rsidP="00A74FD3">
            <w:pPr>
              <w:pStyle w:val="TableText1"/>
              <w:rPr>
                <w:strike/>
              </w:rPr>
            </w:pPr>
          </w:p>
          <w:p w14:paraId="258EF94E" w14:textId="77777777" w:rsidR="00942C06" w:rsidRPr="00DF3E70" w:rsidRDefault="00942C06" w:rsidP="00A74FD3">
            <w:pPr>
              <w:pStyle w:val="TableText1"/>
            </w:pPr>
          </w:p>
        </w:tc>
      </w:tr>
      <w:tr w:rsidR="00942C06" w:rsidRPr="00660F4E" w14:paraId="1601CB40" w14:textId="77777777" w:rsidTr="00A74FD3">
        <w:tc>
          <w:tcPr>
            <w:tcW w:w="846" w:type="dxa"/>
          </w:tcPr>
          <w:p w14:paraId="678ACA4C" w14:textId="77777777" w:rsidR="00942C06" w:rsidRPr="00FA622F" w:rsidRDefault="00942C06" w:rsidP="00A74FD3">
            <w:pPr>
              <w:pStyle w:val="TableText1"/>
              <w:numPr>
                <w:ilvl w:val="0"/>
                <w:numId w:val="29"/>
              </w:numPr>
            </w:pPr>
            <w:r w:rsidRPr="00FA622F">
              <w:t>4</w:t>
            </w:r>
          </w:p>
        </w:tc>
        <w:tc>
          <w:tcPr>
            <w:tcW w:w="2126" w:type="dxa"/>
          </w:tcPr>
          <w:p w14:paraId="527FAC09" w14:textId="77777777" w:rsidR="00942C06" w:rsidRPr="00FA622F" w:rsidRDefault="00942C06" w:rsidP="00A74FD3">
            <w:pPr>
              <w:pStyle w:val="TableText1"/>
            </w:pPr>
            <w:r w:rsidRPr="00FA622F">
              <w:t>Kidney Cancer UK</w:t>
            </w:r>
          </w:p>
        </w:tc>
        <w:tc>
          <w:tcPr>
            <w:tcW w:w="1134" w:type="dxa"/>
          </w:tcPr>
          <w:p w14:paraId="06F7BABA" w14:textId="77777777" w:rsidR="00942C06" w:rsidRPr="00FA622F" w:rsidRDefault="00942C06" w:rsidP="00A74FD3">
            <w:pPr>
              <w:pStyle w:val="TableText1"/>
            </w:pPr>
            <w:r w:rsidRPr="00FA622F">
              <w:t>General</w:t>
            </w:r>
          </w:p>
        </w:tc>
        <w:tc>
          <w:tcPr>
            <w:tcW w:w="7938" w:type="dxa"/>
          </w:tcPr>
          <w:p w14:paraId="68C322CC" w14:textId="77777777" w:rsidR="00942C06" w:rsidRDefault="00942C06" w:rsidP="00A74FD3">
            <w:pPr>
              <w:pStyle w:val="TableText1"/>
            </w:pPr>
            <w:r w:rsidRPr="00FA622F">
              <w:t xml:space="preserve">The overall impression of this quality standard is that it is weighted towards surgery.  We support the statements made in relation to surgery, but we are concerned by the balance compared with other aspects of patient care.  </w:t>
            </w:r>
          </w:p>
          <w:p w14:paraId="211AD2EA" w14:textId="77777777" w:rsidR="00942C06" w:rsidRDefault="00942C06" w:rsidP="00A74FD3">
            <w:pPr>
              <w:pStyle w:val="TableText1"/>
            </w:pPr>
          </w:p>
          <w:p w14:paraId="1D1A1694" w14:textId="77777777" w:rsidR="00942C06" w:rsidRPr="00FA622F" w:rsidRDefault="00942C06" w:rsidP="00A74FD3">
            <w:pPr>
              <w:pStyle w:val="TableText1"/>
            </w:pPr>
            <w:r w:rsidRPr="00FA622F">
              <w:t>Patient support and information are not mentioned, and there is also nothing relating to diagnosis or to access to SACT.  In the statements relating to surgery, there is no mention of alternative treatments such as RF- and cryo-ablation, and SABR.</w:t>
            </w:r>
          </w:p>
          <w:p w14:paraId="0CE0EEC1" w14:textId="77777777" w:rsidR="00942C06" w:rsidRPr="00FA622F" w:rsidRDefault="00942C06" w:rsidP="00A74FD3">
            <w:pPr>
              <w:pStyle w:val="TableText1"/>
            </w:pPr>
          </w:p>
          <w:p w14:paraId="2C34246D" w14:textId="77777777" w:rsidR="00942C06" w:rsidRPr="00FA622F" w:rsidRDefault="00942C06" w:rsidP="00A74FD3">
            <w:pPr>
              <w:pStyle w:val="TableText1"/>
            </w:pPr>
            <w:r w:rsidRPr="00FA622F">
              <w:t xml:space="preserve">We appreciate that it is impossible to include everything in a quality standard and that the quantity of supporting data might have contributed to some of these areas being left out.  However, we would like to suggest the balance of the quality standard be reviewed to see if it can be made more balanced across </w:t>
            </w:r>
            <w:proofErr w:type="gramStart"/>
            <w:r w:rsidRPr="00FA622F">
              <w:t>all of</w:t>
            </w:r>
            <w:proofErr w:type="gramEnd"/>
            <w:r w:rsidRPr="00FA622F">
              <w:t xml:space="preserve"> these important areas of diagnosis, treatment and care.</w:t>
            </w:r>
          </w:p>
        </w:tc>
        <w:tc>
          <w:tcPr>
            <w:tcW w:w="3402" w:type="dxa"/>
          </w:tcPr>
          <w:p w14:paraId="676639EB" w14:textId="77777777" w:rsidR="00942C06" w:rsidRPr="00FA622F" w:rsidRDefault="00942C06" w:rsidP="00A74FD3">
            <w:pPr>
              <w:pStyle w:val="TableText1"/>
            </w:pPr>
            <w:r w:rsidRPr="00FA622F">
              <w:lastRenderedPageBreak/>
              <w:t xml:space="preserve">Thank you for your comments. </w:t>
            </w:r>
          </w:p>
          <w:p w14:paraId="57C8E1C8" w14:textId="77777777" w:rsidR="00942C06" w:rsidRDefault="00942C06" w:rsidP="00A74FD3">
            <w:pPr>
              <w:pStyle w:val="TableText1"/>
            </w:pPr>
          </w:p>
          <w:p w14:paraId="508AA7B2" w14:textId="77777777" w:rsidR="00942C06" w:rsidRDefault="00942C06" w:rsidP="00A74FD3">
            <w:pPr>
              <w:pStyle w:val="TableText1"/>
            </w:pPr>
            <w:r>
              <w:lastRenderedPageBreak/>
              <w:t>A statement on i</w:t>
            </w:r>
            <w:r w:rsidRPr="00FA622F">
              <w:t xml:space="preserve">nformation and support </w:t>
            </w:r>
            <w:r>
              <w:t>at all stages was</w:t>
            </w:r>
            <w:r w:rsidRPr="00FA622F">
              <w:t xml:space="preserve"> not prioritised because </w:t>
            </w:r>
            <w:r>
              <w:t xml:space="preserve">no </w:t>
            </w:r>
            <w:r w:rsidRPr="00FA622F">
              <w:t xml:space="preserve">aspects specific to kidney cancer which would add value </w:t>
            </w:r>
            <w:r>
              <w:t xml:space="preserve">beyond </w:t>
            </w:r>
            <w:proofErr w:type="gramStart"/>
            <w:r>
              <w:t>the NICE’s</w:t>
            </w:r>
            <w:proofErr w:type="gramEnd"/>
            <w:r>
              <w:t xml:space="preserve"> quality standard on </w:t>
            </w:r>
            <w:r w:rsidRPr="00FA622F">
              <w:t xml:space="preserve">patient experience </w:t>
            </w:r>
            <w:r>
              <w:t xml:space="preserve">in adult NHS services (QS15) </w:t>
            </w:r>
            <w:r w:rsidRPr="00FA622F">
              <w:t xml:space="preserve">could be identified.  </w:t>
            </w:r>
            <w:r>
              <w:rPr>
                <w:lang w:val="en-GB"/>
              </w:rPr>
              <w:t>A</w:t>
            </w:r>
            <w:r w:rsidRPr="00E87C19">
              <w:rPr>
                <w:lang w:val="en-GB"/>
              </w:rPr>
              <w:t>ccess to a CNS was prioritised</w:t>
            </w:r>
            <w:r>
              <w:rPr>
                <w:lang w:val="en-GB"/>
              </w:rPr>
              <w:t xml:space="preserve"> and p</w:t>
            </w:r>
            <w:r w:rsidRPr="00E87C19">
              <w:rPr>
                <w:lang w:val="en-GB"/>
              </w:rPr>
              <w:t xml:space="preserve">art of </w:t>
            </w:r>
            <w:r>
              <w:rPr>
                <w:lang w:val="en-GB"/>
              </w:rPr>
              <w:t xml:space="preserve">this </w:t>
            </w:r>
            <w:r w:rsidRPr="00E87C19">
              <w:rPr>
                <w:lang w:val="en-GB"/>
              </w:rPr>
              <w:t>role</w:t>
            </w:r>
            <w:r>
              <w:rPr>
                <w:lang w:val="en-GB"/>
              </w:rPr>
              <w:t xml:space="preserve"> </w:t>
            </w:r>
            <w:r w:rsidRPr="00E87C19">
              <w:rPr>
                <w:lang w:val="en-GB"/>
              </w:rPr>
              <w:t>would be to provide</w:t>
            </w:r>
            <w:r>
              <w:rPr>
                <w:lang w:val="en-GB"/>
              </w:rPr>
              <w:t xml:space="preserve"> information and support as highlighted in the definitions section (‘Access’)</w:t>
            </w:r>
            <w:r>
              <w:t xml:space="preserve">. </w:t>
            </w:r>
          </w:p>
          <w:p w14:paraId="72504309" w14:textId="77777777" w:rsidR="00942C06" w:rsidRPr="00FA622F" w:rsidRDefault="00942C06" w:rsidP="00A74FD3">
            <w:pPr>
              <w:pStyle w:val="TableText1"/>
            </w:pPr>
          </w:p>
          <w:p w14:paraId="0C289547" w14:textId="77777777" w:rsidR="00942C06" w:rsidRDefault="00942C06" w:rsidP="00A74FD3">
            <w:pPr>
              <w:pStyle w:val="TableText1"/>
            </w:pPr>
            <w:r>
              <w:t xml:space="preserve">Regarding diagnosis: of the quality improvement areas within the broader area of diagnosis and assessment discussed by the kidney cancer quality working group, statement 2 on biopsy was prioritised.  </w:t>
            </w:r>
          </w:p>
          <w:p w14:paraId="0BF37294" w14:textId="77777777" w:rsidR="00942C06" w:rsidRDefault="00942C06" w:rsidP="00A74FD3">
            <w:pPr>
              <w:pStyle w:val="TableText1"/>
            </w:pPr>
          </w:p>
          <w:p w14:paraId="157F4A92" w14:textId="77777777" w:rsidR="00942C06" w:rsidRDefault="00942C06" w:rsidP="00A74FD3">
            <w:pPr>
              <w:pStyle w:val="TableText1"/>
            </w:pPr>
            <w:r w:rsidRPr="00FA622F">
              <w:t xml:space="preserve">The kidney cancer quality standard working group confirmed that </w:t>
            </w:r>
            <w:r>
              <w:t>s</w:t>
            </w:r>
            <w:r w:rsidRPr="00FA622F">
              <w:t xml:space="preserve">tatement 4 should </w:t>
            </w:r>
            <w:r>
              <w:t xml:space="preserve">focus on </w:t>
            </w:r>
            <w:r w:rsidRPr="00FA622F">
              <w:t xml:space="preserve">surgery because that is the main treatment for adults with high-risk </w:t>
            </w:r>
            <w:proofErr w:type="spellStart"/>
            <w:r w:rsidRPr="00FA622F">
              <w:t>localised</w:t>
            </w:r>
            <w:proofErr w:type="spellEnd"/>
            <w:r w:rsidRPr="00FA622F">
              <w:t xml:space="preserve"> and locally advanced </w:t>
            </w:r>
            <w:r>
              <w:t>renal cell carcinoma (RCC)</w:t>
            </w:r>
            <w:r w:rsidRPr="00FA622F">
              <w:t>. Supporting information in the statement already refer</w:t>
            </w:r>
            <w:r>
              <w:t>red</w:t>
            </w:r>
            <w:r w:rsidRPr="00FA622F">
              <w:t xml:space="preserve"> to involving people </w:t>
            </w:r>
            <w:r w:rsidRPr="00F33FE2">
              <w:t>with RCC</w:t>
            </w:r>
            <w:r w:rsidRPr="00FA622F">
              <w:t xml:space="preserve"> in discussion. </w:t>
            </w:r>
          </w:p>
          <w:p w14:paraId="4F5C7C5C" w14:textId="77777777" w:rsidR="00942C06" w:rsidRDefault="00942C06" w:rsidP="00A74FD3">
            <w:pPr>
              <w:pStyle w:val="TableText1"/>
            </w:pPr>
          </w:p>
          <w:p w14:paraId="2A1BAD8A" w14:textId="77777777" w:rsidR="00942C06" w:rsidRDefault="00942C06" w:rsidP="00A74FD3">
            <w:pPr>
              <w:pStyle w:val="TableText1"/>
            </w:pPr>
            <w:r w:rsidRPr="00FA622F">
              <w:lastRenderedPageBreak/>
              <w:t xml:space="preserve">The kidney cancer quality standard working group confirmed that statement 6 should focus on increasing </w:t>
            </w:r>
            <w:r>
              <w:t xml:space="preserve">uptake of </w:t>
            </w:r>
            <w:r w:rsidRPr="00FA622F">
              <w:t xml:space="preserve">SACT in people with advanced </w:t>
            </w:r>
            <w:r w:rsidRPr="003F6219">
              <w:t>RCC</w:t>
            </w:r>
            <w:r w:rsidRPr="00FA622F">
              <w:t xml:space="preserve">, through the mechanism of discussion of care </w:t>
            </w:r>
            <w:r>
              <w:t xml:space="preserve">by </w:t>
            </w:r>
            <w:r w:rsidRPr="00FA622F">
              <w:t xml:space="preserve">a </w:t>
            </w:r>
            <w:r>
              <w:t>multidisciplinary team (MDT)</w:t>
            </w:r>
            <w:r w:rsidRPr="00FA622F">
              <w:t xml:space="preserve">. The </w:t>
            </w:r>
            <w:r>
              <w:t xml:space="preserve">committee agreed to amend the </w:t>
            </w:r>
            <w:r w:rsidRPr="00FA622F">
              <w:t xml:space="preserve">rationale </w:t>
            </w:r>
            <w:r>
              <w:t xml:space="preserve">to </w:t>
            </w:r>
            <w:r w:rsidRPr="00FA622F">
              <w:t>clarif</w:t>
            </w:r>
            <w:r>
              <w:t>y this</w:t>
            </w:r>
            <w:r w:rsidRPr="00FA622F">
              <w:t xml:space="preserve">.  </w:t>
            </w:r>
          </w:p>
          <w:p w14:paraId="02DD51FE" w14:textId="77777777" w:rsidR="00942C06" w:rsidRDefault="00942C06" w:rsidP="00A74FD3">
            <w:pPr>
              <w:pStyle w:val="TableText1"/>
            </w:pPr>
          </w:p>
          <w:p w14:paraId="7F9F1BFE" w14:textId="77777777" w:rsidR="00942C06" w:rsidRPr="00FA622F" w:rsidRDefault="00942C06" w:rsidP="00A74FD3">
            <w:pPr>
              <w:pStyle w:val="TableText1"/>
            </w:pPr>
            <w:r>
              <w:t>The group was happy with the areas already prioritised.</w:t>
            </w:r>
          </w:p>
        </w:tc>
      </w:tr>
      <w:tr w:rsidR="00942C06" w:rsidRPr="00660F4E" w14:paraId="63DD616E" w14:textId="77777777" w:rsidTr="00A74FD3">
        <w:trPr>
          <w:trHeight w:val="72"/>
        </w:trPr>
        <w:tc>
          <w:tcPr>
            <w:tcW w:w="846" w:type="dxa"/>
          </w:tcPr>
          <w:p w14:paraId="5DDF16E9" w14:textId="77777777" w:rsidR="00942C06" w:rsidRPr="00FA622F" w:rsidRDefault="00942C06" w:rsidP="00A74FD3">
            <w:pPr>
              <w:pStyle w:val="TableText1"/>
              <w:numPr>
                <w:ilvl w:val="0"/>
                <w:numId w:val="29"/>
              </w:numPr>
            </w:pPr>
            <w:r w:rsidRPr="00FA622F">
              <w:lastRenderedPageBreak/>
              <w:t>5</w:t>
            </w:r>
          </w:p>
        </w:tc>
        <w:tc>
          <w:tcPr>
            <w:tcW w:w="2126" w:type="dxa"/>
          </w:tcPr>
          <w:p w14:paraId="527EDF7B" w14:textId="77777777" w:rsidR="00942C06" w:rsidRPr="00DF3E70" w:rsidRDefault="00942C06" w:rsidP="00A74FD3">
            <w:pPr>
              <w:pStyle w:val="TableText1"/>
            </w:pPr>
            <w:r w:rsidRPr="00FA622F">
              <w:t>Merck Sharp &amp; Dohme (UK) Limited</w:t>
            </w:r>
          </w:p>
        </w:tc>
        <w:tc>
          <w:tcPr>
            <w:tcW w:w="1134" w:type="dxa"/>
          </w:tcPr>
          <w:p w14:paraId="68504EAB" w14:textId="77777777" w:rsidR="00942C06" w:rsidRPr="00FA622F" w:rsidRDefault="00942C06" w:rsidP="00A74FD3">
            <w:pPr>
              <w:pStyle w:val="TableText1"/>
            </w:pPr>
            <w:r w:rsidRPr="00FA622F">
              <w:t>General</w:t>
            </w:r>
          </w:p>
          <w:p w14:paraId="6BE6DFEB" w14:textId="77777777" w:rsidR="00942C06" w:rsidRPr="00FA622F" w:rsidRDefault="00942C06" w:rsidP="00A74FD3">
            <w:pPr>
              <w:pStyle w:val="TableText1"/>
              <w:rPr>
                <w:b/>
                <w:bCs/>
              </w:rPr>
            </w:pPr>
          </w:p>
        </w:tc>
        <w:tc>
          <w:tcPr>
            <w:tcW w:w="7938" w:type="dxa"/>
          </w:tcPr>
          <w:p w14:paraId="1329267F" w14:textId="77777777" w:rsidR="00942C06" w:rsidRPr="00FA622F" w:rsidRDefault="00942C06" w:rsidP="00A74FD3">
            <w:pPr>
              <w:pStyle w:val="TableText1"/>
            </w:pPr>
            <w:r w:rsidRPr="00FA622F">
              <w:t xml:space="preserve">We would also recommend a Quality Statement encouraging </w:t>
            </w:r>
            <w:hyperlink r:id="rId13" w:history="1">
              <w:r w:rsidRPr="00FA622F">
                <w:rPr>
                  <w:rStyle w:val="Hyperlink"/>
                </w:rPr>
                <w:t>early discussion between patients eligible for adjuvant SACT and their healthcare team</w:t>
              </w:r>
            </w:hyperlink>
            <w:r w:rsidRPr="00FA622F">
              <w:t xml:space="preserve">. The opportunity of adjuvant SACT should be mentioned to patients before and after surgery. As reflected in the Getting It Right First Time (GIRFT) programme, this discussion allows for better communication between the patient and the healthcare team ensuring that all information is shared and understood, while supporting patient empowerment and helping them feel involved in their care, and enabling </w:t>
            </w:r>
            <w:proofErr w:type="spellStart"/>
            <w:r w:rsidRPr="00FA622F">
              <w:t>optimised</w:t>
            </w:r>
            <w:proofErr w:type="spellEnd"/>
            <w:r w:rsidRPr="00FA622F">
              <w:t xml:space="preserve"> treatment decisions by helping patients make informed and patient-</w:t>
            </w:r>
            <w:proofErr w:type="spellStart"/>
            <w:r w:rsidRPr="00FA622F">
              <w:t>centred</w:t>
            </w:r>
            <w:proofErr w:type="spellEnd"/>
            <w:r w:rsidRPr="00FA622F">
              <w:t xml:space="preserve"> decisions.</w:t>
            </w:r>
          </w:p>
          <w:p w14:paraId="2CB68DCF" w14:textId="77777777" w:rsidR="00942C06" w:rsidRPr="00FA622F" w:rsidRDefault="00942C06" w:rsidP="00A74FD3">
            <w:pPr>
              <w:pStyle w:val="TableText1"/>
            </w:pPr>
          </w:p>
        </w:tc>
        <w:tc>
          <w:tcPr>
            <w:tcW w:w="3402" w:type="dxa"/>
          </w:tcPr>
          <w:p w14:paraId="726B1676" w14:textId="77777777" w:rsidR="00942C06" w:rsidRPr="00FA622F" w:rsidRDefault="00942C06" w:rsidP="00A74FD3">
            <w:pPr>
              <w:pStyle w:val="TableText1"/>
            </w:pPr>
            <w:r w:rsidRPr="00FA622F">
              <w:t>Thank you for your comment.</w:t>
            </w:r>
          </w:p>
          <w:p w14:paraId="1149AC06" w14:textId="77777777" w:rsidR="00942C06" w:rsidRPr="00FA622F" w:rsidRDefault="00942C06" w:rsidP="00A74FD3">
            <w:pPr>
              <w:pStyle w:val="TableText1"/>
            </w:pPr>
          </w:p>
          <w:p w14:paraId="79C3B400" w14:textId="4325A043" w:rsidR="00942C06" w:rsidRPr="00FA622F" w:rsidRDefault="00942C06" w:rsidP="00A74FD3">
            <w:pPr>
              <w:pStyle w:val="TableText1"/>
            </w:pPr>
            <w:r w:rsidRPr="00FA622F">
              <w:t xml:space="preserve">The kidney cancer quality standard working group confirmed that </w:t>
            </w:r>
            <w:r>
              <w:t>s</w:t>
            </w:r>
            <w:r w:rsidRPr="00FA622F">
              <w:t xml:space="preserve">tatement 4 should </w:t>
            </w:r>
            <w:r>
              <w:t xml:space="preserve">focus on </w:t>
            </w:r>
            <w:r w:rsidRPr="00FA622F">
              <w:t xml:space="preserve">surgery because that is the main treatment for adults with high-risk </w:t>
            </w:r>
            <w:proofErr w:type="spellStart"/>
            <w:r w:rsidRPr="00FA622F">
              <w:t>localised</w:t>
            </w:r>
            <w:proofErr w:type="spellEnd"/>
            <w:r w:rsidRPr="00FA622F">
              <w:t xml:space="preserve"> and locally advanced </w:t>
            </w:r>
            <w:r>
              <w:t>RCC</w:t>
            </w:r>
            <w:r w:rsidRPr="00FA622F">
              <w:t>. Supporting information in the statement already refer</w:t>
            </w:r>
            <w:r>
              <w:t>red</w:t>
            </w:r>
            <w:r w:rsidRPr="00FA622F">
              <w:t xml:space="preserve"> to involving people with RCC in discussion. </w:t>
            </w:r>
          </w:p>
        </w:tc>
      </w:tr>
      <w:tr w:rsidR="00942C06" w:rsidRPr="00660F4E" w14:paraId="120353C2" w14:textId="77777777" w:rsidTr="00A74FD3">
        <w:tc>
          <w:tcPr>
            <w:tcW w:w="846" w:type="dxa"/>
          </w:tcPr>
          <w:p w14:paraId="3EEF957F" w14:textId="77777777" w:rsidR="00942C06" w:rsidRDefault="00942C06" w:rsidP="00A74FD3">
            <w:pPr>
              <w:pStyle w:val="TableText1"/>
              <w:numPr>
                <w:ilvl w:val="0"/>
                <w:numId w:val="29"/>
              </w:numPr>
            </w:pPr>
            <w:r>
              <w:t>6</w:t>
            </w:r>
          </w:p>
        </w:tc>
        <w:tc>
          <w:tcPr>
            <w:tcW w:w="2126" w:type="dxa"/>
          </w:tcPr>
          <w:p w14:paraId="08470F7E" w14:textId="77777777" w:rsidR="00942C06" w:rsidRDefault="00942C06" w:rsidP="00A74FD3">
            <w:pPr>
              <w:pStyle w:val="TableText1"/>
            </w:pPr>
            <w:r w:rsidRPr="00FA622F">
              <w:t>NHS England - Mental Health Learning Disability &amp; Autism</w:t>
            </w:r>
          </w:p>
          <w:p w14:paraId="292A0CE5" w14:textId="77777777" w:rsidR="00942C06" w:rsidRPr="00DF3E70" w:rsidRDefault="00942C06" w:rsidP="00A74FD3">
            <w:pPr>
              <w:pStyle w:val="TableText1"/>
              <w:rPr>
                <w:rFonts w:cs="Arial"/>
                <w:b/>
                <w:bCs/>
              </w:rPr>
            </w:pPr>
          </w:p>
        </w:tc>
        <w:tc>
          <w:tcPr>
            <w:tcW w:w="1134" w:type="dxa"/>
          </w:tcPr>
          <w:p w14:paraId="4D3D88E7" w14:textId="77777777" w:rsidR="00942C06" w:rsidRPr="005D57BF" w:rsidRDefault="00942C06" w:rsidP="00A74FD3">
            <w:pPr>
              <w:pStyle w:val="TableText1"/>
            </w:pPr>
            <w:r>
              <w:t xml:space="preserve">General </w:t>
            </w:r>
          </w:p>
        </w:tc>
        <w:tc>
          <w:tcPr>
            <w:tcW w:w="7938" w:type="dxa"/>
          </w:tcPr>
          <w:p w14:paraId="4CB9EC58" w14:textId="77777777" w:rsidR="00942C06" w:rsidRDefault="00942C06" w:rsidP="00A74FD3">
            <w:pPr>
              <w:pStyle w:val="TableText1"/>
            </w:pPr>
            <w:r>
              <w:t xml:space="preserve">People with a learning disability and autistic people experience significant health inequalities such as those as highlighted in </w:t>
            </w:r>
            <w:proofErr w:type="spellStart"/>
            <w:r>
              <w:t>LeDeR</w:t>
            </w:r>
            <w:proofErr w:type="spellEnd"/>
            <w:r>
              <w:t xml:space="preserve"> reports (Learning from Lives and Deaths of people with learning disability and autistic people) </w:t>
            </w:r>
            <w:hyperlink r:id="rId14" w:history="1">
              <w:r w:rsidRPr="000C2DA4">
                <w:rPr>
                  <w:rStyle w:val="Hyperlink"/>
                </w:rPr>
                <w:t>https://www.kcl.ac.uk/research/leder</w:t>
              </w:r>
            </w:hyperlink>
            <w:r>
              <w:t xml:space="preserve"> and so it is important that consideration is given to their particular needs and to ensuring equality of access, experience and outcomes in healthcare services.</w:t>
            </w:r>
          </w:p>
          <w:p w14:paraId="13ACD16D" w14:textId="77777777" w:rsidR="00942C06" w:rsidRDefault="00942C06" w:rsidP="00A74FD3">
            <w:pPr>
              <w:pStyle w:val="TableText1"/>
            </w:pPr>
            <w:r>
              <w:t xml:space="preserve">·         We suggest including a reference to making reasonable adjustments to care </w:t>
            </w:r>
            <w:proofErr w:type="gramStart"/>
            <w:r>
              <w:t>on the basis of</w:t>
            </w:r>
            <w:proofErr w:type="gramEnd"/>
            <w:r>
              <w:t xml:space="preserve"> disability. This is a legal requirement in the Equality Act 2010 and is important to help you make the right diagnostic and treatment decisions for an </w:t>
            </w:r>
            <w:r>
              <w:lastRenderedPageBreak/>
              <w:t xml:space="preserve">individual. You can ask the person and their carer or family member what reasonable adjustments should be made. Adjustments aim to remove barriers, do things in a different way, or to provide something additional to enable a person to receive the assessment and treatment they need. Possible examples </w:t>
            </w:r>
            <w:proofErr w:type="gramStart"/>
            <w:r>
              <w:t>include;</w:t>
            </w:r>
            <w:proofErr w:type="gramEnd"/>
            <w:r>
              <w:t xml:space="preserve"> allocating a clinician by gender, taking blood samples by thumb prick rather than needle, providing a quiet space to see a patient away from excess noise and activity. Resources are available such as </w:t>
            </w:r>
            <w:hyperlink r:id="rId15" w:history="1">
              <w:r w:rsidRPr="00D3648E">
                <w:rPr>
                  <w:rStyle w:val="Hyperlink"/>
                </w:rPr>
                <w:t>NHS England » Sensory-friendly resource pack</w:t>
              </w:r>
            </w:hyperlink>
            <w:r>
              <w:t xml:space="preserve"> and </w:t>
            </w:r>
            <w:hyperlink r:id="rId16" w:history="1">
              <w:proofErr w:type="spellStart"/>
              <w:r w:rsidRPr="00D3648E">
                <w:rPr>
                  <w:rStyle w:val="Hyperlink"/>
                </w:rPr>
                <w:t>NDTi</w:t>
              </w:r>
              <w:proofErr w:type="spellEnd"/>
              <w:r w:rsidRPr="00D3648E">
                <w:rPr>
                  <w:rStyle w:val="Hyperlink"/>
                </w:rPr>
                <w:t xml:space="preserve"> | Green Light Toolkit 2022</w:t>
              </w:r>
            </w:hyperlink>
            <w:r>
              <w:t>.</w:t>
            </w:r>
          </w:p>
          <w:p w14:paraId="67EAF3D3" w14:textId="77777777" w:rsidR="00942C06" w:rsidRDefault="00942C06" w:rsidP="00A74FD3">
            <w:pPr>
              <w:pStyle w:val="TableText1"/>
            </w:pPr>
            <w:r>
              <w:t xml:space="preserve">·         Ensuring information and advice is in formats that is accessible and can easily be understood is essential In line with the </w:t>
            </w:r>
            <w:hyperlink r:id="rId17" w:history="1">
              <w:r w:rsidRPr="00D3648E">
                <w:rPr>
                  <w:rStyle w:val="Hyperlink"/>
                </w:rPr>
                <w:t>NHS England » Accessible information standard</w:t>
              </w:r>
            </w:hyperlink>
          </w:p>
          <w:p w14:paraId="3B98CC74" w14:textId="77777777" w:rsidR="00942C06" w:rsidRPr="005D57BF" w:rsidRDefault="00942C06" w:rsidP="00A74FD3">
            <w:pPr>
              <w:pStyle w:val="TableText1"/>
            </w:pPr>
            <w:r>
              <w:t xml:space="preserve">·         Be aware of diagnostic overshadowing: This occurs when the symptoms of physical ill health are mistakenly either attributed to a mental health or </w:t>
            </w:r>
            <w:proofErr w:type="spellStart"/>
            <w:r>
              <w:t>behavioural</w:t>
            </w:r>
            <w:proofErr w:type="spellEnd"/>
            <w:r>
              <w:t xml:space="preserve"> problem or considered inherent to the person’s learning disability or autism diagnosis. People with a learning disability or autistic people have the same illnesses as everyone else, but the way they respond to or communicate their symptoms may be different and not obvious. More information can be found in this guidance:. </w:t>
            </w:r>
            <w:hyperlink r:id="rId18" w:history="1">
              <w:r w:rsidRPr="00D3648E">
                <w:rPr>
                  <w:rStyle w:val="Hyperlink"/>
                </w:rPr>
                <w:t>NHS England » Clinical guide for front line staff to support the management of patients with a learning disability and autistic people – relevant to all clinical specialties</w:t>
              </w:r>
            </w:hyperlink>
          </w:p>
        </w:tc>
        <w:tc>
          <w:tcPr>
            <w:tcW w:w="3402" w:type="dxa"/>
          </w:tcPr>
          <w:p w14:paraId="6FE86012" w14:textId="77777777" w:rsidR="00942C06" w:rsidRDefault="00942C06" w:rsidP="00A74FD3">
            <w:pPr>
              <w:pStyle w:val="TableText1"/>
            </w:pPr>
            <w:r>
              <w:lastRenderedPageBreak/>
              <w:t>Thank you for your comment.</w:t>
            </w:r>
          </w:p>
          <w:p w14:paraId="40BA7BE3" w14:textId="77777777" w:rsidR="00942C06" w:rsidRDefault="00942C06" w:rsidP="00A74FD3">
            <w:pPr>
              <w:pStyle w:val="TableText1"/>
            </w:pPr>
          </w:p>
          <w:p w14:paraId="4D2F9C4A" w14:textId="77777777" w:rsidR="00942C06" w:rsidRDefault="00942C06" w:rsidP="00A74FD3">
            <w:pPr>
              <w:pStyle w:val="TableText1"/>
            </w:pPr>
            <w:r>
              <w:t xml:space="preserve">Section 1.2 of the EHIA highlights that people with learning disabilities experience multiple inequalities in health, including avoidable deaths from cancer. </w:t>
            </w:r>
          </w:p>
          <w:p w14:paraId="368BA125" w14:textId="77777777" w:rsidR="00942C06" w:rsidRDefault="00942C06" w:rsidP="00A74FD3">
            <w:pPr>
              <w:pStyle w:val="TableText1"/>
            </w:pPr>
          </w:p>
          <w:p w14:paraId="25B1CF40" w14:textId="77777777" w:rsidR="00942C06" w:rsidRPr="00DF3E70" w:rsidRDefault="00942C06" w:rsidP="00A74FD3">
            <w:pPr>
              <w:pStyle w:val="TableText1"/>
              <w:rPr>
                <w:lang w:val="en-GB"/>
              </w:rPr>
            </w:pPr>
            <w:r w:rsidRPr="00472861">
              <w:rPr>
                <w:lang w:val="en-GB"/>
              </w:rPr>
              <w:lastRenderedPageBreak/>
              <w:t xml:space="preserve">The </w:t>
            </w:r>
            <w:r>
              <w:rPr>
                <w:lang w:val="en-GB"/>
              </w:rPr>
              <w:t xml:space="preserve">other </w:t>
            </w:r>
            <w:r w:rsidRPr="00472861">
              <w:rPr>
                <w:lang w:val="en-GB"/>
              </w:rPr>
              <w:t>points raise</w:t>
            </w:r>
            <w:r>
              <w:rPr>
                <w:lang w:val="en-GB"/>
              </w:rPr>
              <w:t>d</w:t>
            </w:r>
            <w:r w:rsidRPr="00472861">
              <w:rPr>
                <w:lang w:val="en-GB"/>
              </w:rPr>
              <w:t xml:space="preserve"> about making reasonable adjustments have been added to section </w:t>
            </w:r>
            <w:r>
              <w:rPr>
                <w:lang w:val="en-GB"/>
              </w:rPr>
              <w:t>3.2</w:t>
            </w:r>
            <w:r w:rsidRPr="00472861">
              <w:rPr>
                <w:lang w:val="en-GB"/>
              </w:rPr>
              <w:t xml:space="preserve"> </w:t>
            </w:r>
            <w:r>
              <w:rPr>
                <w:lang w:val="en-GB"/>
              </w:rPr>
              <w:t xml:space="preserve">of the EHIA. This text also highlights that the quality standard </w:t>
            </w:r>
            <w:r>
              <w:t>contains an overarching statement on equality, diversity and language, including a link to the NHS Accessible Information Standard, which covers British Sign Language, Easy Read, and flagging additional needs. Further, individualised care is covered by NICE’s quality standard on patient experience in adult NHS services QS15, statement 4.</w:t>
            </w:r>
          </w:p>
          <w:p w14:paraId="316896AE" w14:textId="77777777" w:rsidR="00942C06" w:rsidRDefault="00942C06" w:rsidP="00A74FD3">
            <w:pPr>
              <w:pStyle w:val="TableText1"/>
            </w:pPr>
          </w:p>
          <w:p w14:paraId="14694F2E" w14:textId="77777777" w:rsidR="00942C06" w:rsidRDefault="00942C06" w:rsidP="00A74FD3">
            <w:pPr>
              <w:pStyle w:val="TableText1"/>
            </w:pPr>
          </w:p>
          <w:p w14:paraId="270F5381" w14:textId="77777777" w:rsidR="00942C06" w:rsidRDefault="00942C06" w:rsidP="00A74FD3">
            <w:pPr>
              <w:pStyle w:val="TableText1"/>
            </w:pPr>
          </w:p>
        </w:tc>
      </w:tr>
      <w:tr w:rsidR="00942C06" w:rsidRPr="00660F4E" w14:paraId="1A3122CF" w14:textId="77777777" w:rsidTr="00A74FD3">
        <w:tc>
          <w:tcPr>
            <w:tcW w:w="846" w:type="dxa"/>
          </w:tcPr>
          <w:p w14:paraId="24B0EF6D" w14:textId="77777777" w:rsidR="00942C06" w:rsidRPr="00FA622F" w:rsidRDefault="00942C06" w:rsidP="00A74FD3">
            <w:pPr>
              <w:pStyle w:val="TableText1"/>
              <w:numPr>
                <w:ilvl w:val="0"/>
                <w:numId w:val="29"/>
              </w:numPr>
            </w:pPr>
            <w:r w:rsidRPr="00FA622F">
              <w:lastRenderedPageBreak/>
              <w:t>7</w:t>
            </w:r>
          </w:p>
        </w:tc>
        <w:tc>
          <w:tcPr>
            <w:tcW w:w="2126" w:type="dxa"/>
          </w:tcPr>
          <w:p w14:paraId="32DDFA0C" w14:textId="77777777" w:rsidR="00942C06" w:rsidRPr="00DF3E70" w:rsidRDefault="00942C06" w:rsidP="00A74FD3">
            <w:pPr>
              <w:pStyle w:val="TableText1"/>
            </w:pPr>
            <w:r w:rsidRPr="00FA622F">
              <w:rPr>
                <w:rFonts w:cs="Arial"/>
                <w:bCs/>
              </w:rPr>
              <w:t>NHS England – NHS Cancer Programme</w:t>
            </w:r>
          </w:p>
        </w:tc>
        <w:tc>
          <w:tcPr>
            <w:tcW w:w="1134" w:type="dxa"/>
          </w:tcPr>
          <w:p w14:paraId="08CE62D9" w14:textId="77777777" w:rsidR="00942C06" w:rsidRPr="00DF3E70" w:rsidRDefault="00942C06" w:rsidP="00A74FD3">
            <w:pPr>
              <w:pStyle w:val="TableText1"/>
            </w:pPr>
            <w:r w:rsidRPr="00FA622F">
              <w:t>General</w:t>
            </w:r>
          </w:p>
        </w:tc>
        <w:tc>
          <w:tcPr>
            <w:tcW w:w="7938" w:type="dxa"/>
          </w:tcPr>
          <w:p w14:paraId="70B2D30E" w14:textId="77777777" w:rsidR="00942C06" w:rsidRPr="00FA622F" w:rsidRDefault="00942C06" w:rsidP="00A74FD3">
            <w:pPr>
              <w:pStyle w:val="TableText1"/>
            </w:pPr>
            <w:r w:rsidRPr="00FA622F">
              <w:t>We welcome the development of this quality standard, which addresses an area of unmet need. It is important that this is quality standard progressed without delay to help drive improvements in kidney cancer outcomes.</w:t>
            </w:r>
          </w:p>
        </w:tc>
        <w:tc>
          <w:tcPr>
            <w:tcW w:w="3402" w:type="dxa"/>
          </w:tcPr>
          <w:p w14:paraId="1757B115" w14:textId="77777777" w:rsidR="00942C06" w:rsidRPr="00FA622F" w:rsidRDefault="00942C06" w:rsidP="00A74FD3">
            <w:pPr>
              <w:pStyle w:val="TableText1"/>
            </w:pPr>
            <w:r w:rsidRPr="00FA622F">
              <w:t xml:space="preserve">Thank you for your comment. </w:t>
            </w:r>
          </w:p>
        </w:tc>
      </w:tr>
      <w:tr w:rsidR="00942C06" w:rsidRPr="00660F4E" w14:paraId="018045D8" w14:textId="77777777" w:rsidTr="00A74FD3">
        <w:tc>
          <w:tcPr>
            <w:tcW w:w="846" w:type="dxa"/>
          </w:tcPr>
          <w:p w14:paraId="6A11312B" w14:textId="77777777" w:rsidR="00942C06" w:rsidRPr="00FA622F" w:rsidRDefault="00942C06" w:rsidP="00A74FD3">
            <w:pPr>
              <w:pStyle w:val="TableText1"/>
              <w:numPr>
                <w:ilvl w:val="0"/>
                <w:numId w:val="29"/>
              </w:numPr>
            </w:pPr>
            <w:r w:rsidRPr="00FA622F">
              <w:t>8</w:t>
            </w:r>
          </w:p>
        </w:tc>
        <w:tc>
          <w:tcPr>
            <w:tcW w:w="2126" w:type="dxa"/>
          </w:tcPr>
          <w:p w14:paraId="309833E3" w14:textId="77777777" w:rsidR="00942C06" w:rsidRDefault="00942C06" w:rsidP="00A74FD3">
            <w:pPr>
              <w:pStyle w:val="TableText1"/>
            </w:pPr>
            <w:r w:rsidRPr="00FA622F">
              <w:t>Society and College of Radiographers</w:t>
            </w:r>
          </w:p>
          <w:p w14:paraId="5A0B4934" w14:textId="77777777" w:rsidR="00942C06" w:rsidRDefault="00942C06" w:rsidP="00A74FD3">
            <w:pPr>
              <w:pStyle w:val="TableText1"/>
            </w:pPr>
          </w:p>
          <w:p w14:paraId="7E044380" w14:textId="77777777" w:rsidR="00942C06" w:rsidRDefault="00942C06" w:rsidP="00A74FD3">
            <w:pPr>
              <w:pStyle w:val="TableText1"/>
              <w:rPr>
                <w:b/>
                <w:bCs/>
              </w:rPr>
            </w:pPr>
          </w:p>
          <w:p w14:paraId="049E901F" w14:textId="77777777" w:rsidR="00942C06" w:rsidRPr="00DF3E70" w:rsidRDefault="00942C06" w:rsidP="00A74FD3">
            <w:pPr>
              <w:pStyle w:val="TableText1"/>
              <w:rPr>
                <w:b/>
                <w:bCs/>
              </w:rPr>
            </w:pPr>
          </w:p>
        </w:tc>
        <w:tc>
          <w:tcPr>
            <w:tcW w:w="1134" w:type="dxa"/>
          </w:tcPr>
          <w:p w14:paraId="520BAA3C" w14:textId="77777777" w:rsidR="00942C06" w:rsidRPr="00FA622F" w:rsidRDefault="00942C06" w:rsidP="00A74FD3">
            <w:pPr>
              <w:pStyle w:val="TableText1"/>
            </w:pPr>
            <w:r w:rsidRPr="00FA622F">
              <w:t>General</w:t>
            </w:r>
          </w:p>
        </w:tc>
        <w:tc>
          <w:tcPr>
            <w:tcW w:w="7938" w:type="dxa"/>
          </w:tcPr>
          <w:p w14:paraId="248EA9BF" w14:textId="77777777" w:rsidR="00942C06" w:rsidRPr="00FA622F" w:rsidRDefault="00942C06" w:rsidP="00A74FD3">
            <w:pPr>
              <w:pStyle w:val="TableText1"/>
            </w:pPr>
            <w:r w:rsidRPr="00FA622F">
              <w:t xml:space="preserve">Diagnostic methods are discussed, but not diagnostic criteria. Will this be explained in other </w:t>
            </w:r>
            <w:proofErr w:type="gramStart"/>
            <w:r w:rsidRPr="00FA622F">
              <w:t>guidance</w:t>
            </w:r>
            <w:proofErr w:type="gramEnd"/>
            <w:r w:rsidRPr="00FA622F">
              <w:t>?</w:t>
            </w:r>
          </w:p>
          <w:p w14:paraId="1012D816" w14:textId="77777777" w:rsidR="00942C06" w:rsidRPr="00FA622F" w:rsidRDefault="00942C06" w:rsidP="00A74FD3">
            <w:pPr>
              <w:pStyle w:val="TableText1"/>
            </w:pPr>
            <w:r w:rsidRPr="00FA622F">
              <w:t>e.g.</w:t>
            </w:r>
          </w:p>
          <w:p w14:paraId="3DF87359" w14:textId="77777777" w:rsidR="00942C06" w:rsidRPr="00FA622F" w:rsidRDefault="00942C06" w:rsidP="00A74FD3">
            <w:pPr>
              <w:pStyle w:val="TableText1"/>
            </w:pPr>
            <w:r w:rsidRPr="00FA622F">
              <w:t>•</w:t>
            </w:r>
            <w:r w:rsidRPr="00FA622F">
              <w:tab/>
              <w:t>There is a widespread lack of understanding of the range of appearances of complex cystic lesions and how to quantify and describe.</w:t>
            </w:r>
          </w:p>
          <w:p w14:paraId="7F6DEF60" w14:textId="77777777" w:rsidR="00942C06" w:rsidRPr="00FA622F" w:rsidRDefault="00942C06" w:rsidP="00A74FD3">
            <w:pPr>
              <w:pStyle w:val="TableText1"/>
            </w:pPr>
            <w:r w:rsidRPr="00FA622F">
              <w:t>•</w:t>
            </w:r>
            <w:r w:rsidRPr="00FA622F">
              <w:tab/>
              <w:t xml:space="preserve">Many sonographers were taught that Bosniak is a CT </w:t>
            </w:r>
            <w:proofErr w:type="gramStart"/>
            <w:r w:rsidRPr="00FA622F">
              <w:t>classification, but</w:t>
            </w:r>
            <w:proofErr w:type="gramEnd"/>
            <w:r w:rsidRPr="00FA622F">
              <w:t xml:space="preserve"> are now </w:t>
            </w:r>
            <w:proofErr w:type="gramStart"/>
            <w:r w:rsidRPr="00FA622F">
              <w:t>more and more</w:t>
            </w:r>
            <w:proofErr w:type="gramEnd"/>
            <w:r w:rsidRPr="00FA622F">
              <w:t xml:space="preserve"> asked to quantify ultrasound scans with a Bosniak classification. Has this been addressed elsewhere?</w:t>
            </w:r>
          </w:p>
          <w:p w14:paraId="3785321B" w14:textId="77777777" w:rsidR="00942C06" w:rsidRPr="00FA622F" w:rsidRDefault="00942C06" w:rsidP="00A74FD3">
            <w:pPr>
              <w:pStyle w:val="TableText1"/>
            </w:pPr>
          </w:p>
          <w:p w14:paraId="0BE015F2" w14:textId="77777777" w:rsidR="00942C06" w:rsidRPr="00FA622F" w:rsidRDefault="00942C06" w:rsidP="00A74FD3">
            <w:pPr>
              <w:pStyle w:val="TableText1"/>
            </w:pPr>
          </w:p>
          <w:p w14:paraId="2EB69A1D" w14:textId="77777777" w:rsidR="00942C06" w:rsidRPr="00FA622F" w:rsidRDefault="00942C06" w:rsidP="00A74FD3">
            <w:pPr>
              <w:pStyle w:val="TableText1"/>
            </w:pPr>
            <w:r w:rsidRPr="00FA622F">
              <w:t>What is the current recommended follow up methods and timescales for each classification of renal lesion?</w:t>
            </w:r>
          </w:p>
        </w:tc>
        <w:tc>
          <w:tcPr>
            <w:tcW w:w="3402" w:type="dxa"/>
          </w:tcPr>
          <w:p w14:paraId="2E432307" w14:textId="77777777" w:rsidR="00942C06" w:rsidRPr="00034296" w:rsidRDefault="00942C06" w:rsidP="00A74FD3">
            <w:pPr>
              <w:pStyle w:val="TableText1"/>
              <w:rPr>
                <w:bCs/>
              </w:rPr>
            </w:pPr>
            <w:r w:rsidRPr="00034296">
              <w:rPr>
                <w:bCs/>
              </w:rPr>
              <w:t xml:space="preserve">Thank you for your comment. </w:t>
            </w:r>
          </w:p>
          <w:p w14:paraId="60A38ADF" w14:textId="77777777" w:rsidR="00942C06" w:rsidRPr="00034296" w:rsidRDefault="00942C06" w:rsidP="00A74FD3">
            <w:pPr>
              <w:pStyle w:val="TableText1"/>
              <w:rPr>
                <w:bCs/>
              </w:rPr>
            </w:pPr>
          </w:p>
          <w:p w14:paraId="7D138A37" w14:textId="77777777" w:rsidR="00942C06" w:rsidRPr="00034296" w:rsidRDefault="00942C06" w:rsidP="00A74FD3">
            <w:pPr>
              <w:pStyle w:val="TableText1"/>
            </w:pPr>
            <w:r w:rsidRPr="00034296">
              <w:rPr>
                <w:bCs/>
              </w:rPr>
              <w:t xml:space="preserve">The evidence reviews (I1 and I2) related to diagnostic methods were aimed </w:t>
            </w:r>
            <w:r w:rsidRPr="00034296">
              <w:t xml:space="preserve">at assessing the diagnostic accuracy of imaging methods and did not assess the diagnostic criteria used in the individual studies. </w:t>
            </w:r>
          </w:p>
          <w:p w14:paraId="71AA4DD3" w14:textId="77777777" w:rsidR="00942C06" w:rsidRPr="00034296" w:rsidRDefault="00942C06" w:rsidP="00A74FD3">
            <w:pPr>
              <w:pStyle w:val="TableText1"/>
            </w:pPr>
          </w:p>
          <w:p w14:paraId="2D787C95" w14:textId="77777777" w:rsidR="00942C06" w:rsidRPr="00034296" w:rsidRDefault="00942C06" w:rsidP="00A74FD3">
            <w:pPr>
              <w:pStyle w:val="TableText1"/>
              <w:rPr>
                <w:bCs/>
              </w:rPr>
            </w:pPr>
            <w:r w:rsidRPr="00034296">
              <w:t xml:space="preserve">Diagnostic criteria used to interpret scan results </w:t>
            </w:r>
            <w:proofErr w:type="gramStart"/>
            <w:r w:rsidRPr="00034296">
              <w:t>was</w:t>
            </w:r>
            <w:proofErr w:type="gramEnd"/>
            <w:r w:rsidRPr="00034296">
              <w:t xml:space="preserve"> not evaluated as </w:t>
            </w:r>
            <w:r w:rsidRPr="00034296">
              <w:lastRenderedPageBreak/>
              <w:t>part of this guideline and is out of scope of this piece of work. However, if you have evidence to support its inclusion in future work, please can you share it with us by submitting a topic suggestion through our topic prioritisation</w:t>
            </w:r>
            <w:r w:rsidRPr="00034296">
              <w:rPr>
                <w:bCs/>
              </w:rPr>
              <w:t xml:space="preserve"> process. See here for information on the prioritisation process and the submission form:</w:t>
            </w:r>
          </w:p>
          <w:p w14:paraId="02502D62" w14:textId="77777777" w:rsidR="00942C06" w:rsidRPr="00034296" w:rsidRDefault="00942C06" w:rsidP="00FC1D1C">
            <w:pPr>
              <w:pStyle w:val="TableText1"/>
              <w:numPr>
                <w:ilvl w:val="0"/>
                <w:numId w:val="30"/>
              </w:numPr>
              <w:rPr>
                <w:bCs/>
              </w:rPr>
            </w:pPr>
            <w:hyperlink r:id="rId19" w:history="1">
              <w:r w:rsidRPr="00034296">
                <w:rPr>
                  <w:rStyle w:val="Hyperlink"/>
                  <w:bCs/>
                </w:rPr>
                <w:t>Prioritising our guidance topics</w:t>
              </w:r>
            </w:hyperlink>
          </w:p>
          <w:p w14:paraId="58E9C67E" w14:textId="77777777" w:rsidR="00942C06" w:rsidRPr="00034296" w:rsidRDefault="00942C06" w:rsidP="00FC1D1C">
            <w:pPr>
              <w:pStyle w:val="TableText1"/>
              <w:numPr>
                <w:ilvl w:val="0"/>
                <w:numId w:val="30"/>
              </w:numPr>
            </w:pPr>
            <w:hyperlink r:id="rId20" w:history="1">
              <w:r w:rsidRPr="00034296">
                <w:rPr>
                  <w:rStyle w:val="Hyperlink"/>
                </w:rPr>
                <w:t>Topic suggestion</w:t>
              </w:r>
            </w:hyperlink>
            <w:r w:rsidRPr="00034296">
              <w:rPr>
                <w:b/>
                <w:bCs/>
              </w:rPr>
              <w:t>.</w:t>
            </w:r>
          </w:p>
          <w:p w14:paraId="1B70AAF7" w14:textId="77777777" w:rsidR="00942C06" w:rsidRPr="00034296" w:rsidRDefault="00942C06" w:rsidP="00A74FD3">
            <w:pPr>
              <w:pStyle w:val="TableText1"/>
            </w:pPr>
          </w:p>
          <w:p w14:paraId="4C5B9262" w14:textId="77777777" w:rsidR="00942C06" w:rsidRDefault="00942C06" w:rsidP="00A74FD3">
            <w:pPr>
              <w:pStyle w:val="TableText1"/>
            </w:pPr>
            <w:r w:rsidRPr="00034296">
              <w:t xml:space="preserve">In the ‘follow-up for </w:t>
            </w:r>
            <w:proofErr w:type="spellStart"/>
            <w:r w:rsidRPr="00034296">
              <w:t>localised</w:t>
            </w:r>
            <w:proofErr w:type="spellEnd"/>
            <w:r w:rsidRPr="00034296">
              <w:t xml:space="preserve"> and locally advanced RCC’ section of the guideline, there are recommendations for follow-up methods and timescales for different classifications of renal lesions that have undergone treatment with curative intent. Active surveillance recommendations for oncocytomas and Bosniak 2F cysts are in the section on ‘managing oncocytomas and Bosniak 2F cysts’, and active surveillance for </w:t>
            </w:r>
            <w:proofErr w:type="spellStart"/>
            <w:r w:rsidRPr="00034296">
              <w:t>localised</w:t>
            </w:r>
            <w:proofErr w:type="spellEnd"/>
            <w:r w:rsidRPr="00034296">
              <w:t xml:space="preserve"> renal lesions and Bosniak 3 and 4 cysts are in the section on ‘managing </w:t>
            </w:r>
            <w:proofErr w:type="spellStart"/>
            <w:r w:rsidRPr="00034296">
              <w:t>localised</w:t>
            </w:r>
            <w:proofErr w:type="spellEnd"/>
            <w:r w:rsidRPr="00034296">
              <w:t xml:space="preserve"> and locally advanced renal cell carcinoma’. Please note that as defined in the ‘terms used’ section of the guideline, follow-up is </w:t>
            </w:r>
            <w:r w:rsidRPr="00034296">
              <w:lastRenderedPageBreak/>
              <w:t xml:space="preserve">used to refer to monitoring after treatment, while active surveillance refers to monitoring before or instead of </w:t>
            </w:r>
            <w:proofErr w:type="gramStart"/>
            <w:r w:rsidRPr="00034296">
              <w:t>treatment</w:t>
            </w:r>
            <w:proofErr w:type="gramEnd"/>
            <w:r w:rsidRPr="00034296">
              <w:t xml:space="preserve"> but when treatment is possible. </w:t>
            </w:r>
          </w:p>
          <w:p w14:paraId="700B8C78" w14:textId="77777777" w:rsidR="00942C06" w:rsidRPr="00034296" w:rsidRDefault="00942C06" w:rsidP="00A74FD3">
            <w:pPr>
              <w:pStyle w:val="TableText1"/>
            </w:pPr>
          </w:p>
          <w:p w14:paraId="0618D3C1" w14:textId="77777777" w:rsidR="00942C06" w:rsidRPr="00DF3E70" w:rsidRDefault="00942C06" w:rsidP="00A74FD3">
            <w:pPr>
              <w:pStyle w:val="TableText1"/>
              <w:rPr>
                <w:lang w:val="en-GB"/>
              </w:rPr>
            </w:pPr>
            <w:r w:rsidRPr="00034296">
              <w:rPr>
                <w:lang w:val="en-GB"/>
              </w:rPr>
              <w:t>The kidney cancer quality standard working group had sight of this comment. Diagnostic criteria are outside the scope of a quality standard and more appropriate to be addressed by the guideline developers therefore it was not tabled for discussion</w:t>
            </w:r>
            <w:r>
              <w:rPr>
                <w:lang w:val="en-GB"/>
              </w:rPr>
              <w:t>.</w:t>
            </w:r>
          </w:p>
        </w:tc>
      </w:tr>
      <w:tr w:rsidR="00942C06" w:rsidRPr="00660F4E" w14:paraId="734EBC71" w14:textId="77777777" w:rsidTr="00A74FD3">
        <w:tc>
          <w:tcPr>
            <w:tcW w:w="846" w:type="dxa"/>
          </w:tcPr>
          <w:p w14:paraId="310421D2" w14:textId="77777777" w:rsidR="00942C06" w:rsidRPr="006A539D" w:rsidRDefault="00942C06" w:rsidP="00A74FD3">
            <w:pPr>
              <w:pStyle w:val="TableText1"/>
              <w:numPr>
                <w:ilvl w:val="0"/>
                <w:numId w:val="29"/>
              </w:numPr>
            </w:pPr>
            <w:r w:rsidRPr="006A539D">
              <w:lastRenderedPageBreak/>
              <w:t>9</w:t>
            </w:r>
          </w:p>
        </w:tc>
        <w:tc>
          <w:tcPr>
            <w:tcW w:w="2126" w:type="dxa"/>
          </w:tcPr>
          <w:p w14:paraId="06925188" w14:textId="77777777" w:rsidR="00942C06" w:rsidRPr="006A539D" w:rsidRDefault="00942C06" w:rsidP="00A74FD3">
            <w:pPr>
              <w:pStyle w:val="TableText1"/>
              <w:rPr>
                <w:rFonts w:cs="Arial"/>
                <w:bCs/>
              </w:rPr>
            </w:pPr>
            <w:r w:rsidRPr="003F6219">
              <w:rPr>
                <w:rFonts w:cs="Arial"/>
                <w:bCs/>
              </w:rPr>
              <w:t>Urological Malignancies Virtual Institute – University of Cambridge</w:t>
            </w:r>
            <w:r w:rsidRPr="006A539D">
              <w:rPr>
                <w:rFonts w:cs="Arial"/>
                <w:bCs/>
              </w:rPr>
              <w:t xml:space="preserve"> </w:t>
            </w:r>
          </w:p>
          <w:p w14:paraId="364E7E06" w14:textId="77777777" w:rsidR="00942C06" w:rsidRPr="006A539D" w:rsidRDefault="00942C06" w:rsidP="00A74FD3">
            <w:pPr>
              <w:pStyle w:val="TableText1"/>
              <w:rPr>
                <w:rFonts w:cs="Arial"/>
                <w:bCs/>
              </w:rPr>
            </w:pPr>
          </w:p>
          <w:p w14:paraId="7C45836E" w14:textId="77777777" w:rsidR="00942C06" w:rsidRPr="006A539D" w:rsidRDefault="00942C06" w:rsidP="00A74FD3">
            <w:pPr>
              <w:pStyle w:val="TableText1"/>
              <w:rPr>
                <w:rFonts w:cs="Arial"/>
                <w:b/>
              </w:rPr>
            </w:pPr>
          </w:p>
        </w:tc>
        <w:tc>
          <w:tcPr>
            <w:tcW w:w="1134" w:type="dxa"/>
          </w:tcPr>
          <w:p w14:paraId="11D013FE" w14:textId="77777777" w:rsidR="00942C06" w:rsidRPr="006A539D" w:rsidRDefault="00942C06" w:rsidP="00A74FD3">
            <w:pPr>
              <w:pStyle w:val="TableText1"/>
            </w:pPr>
            <w:r w:rsidRPr="006A539D">
              <w:t xml:space="preserve">General </w:t>
            </w:r>
          </w:p>
          <w:p w14:paraId="769BA2A7" w14:textId="77777777" w:rsidR="00942C06" w:rsidRPr="006A539D" w:rsidRDefault="00942C06" w:rsidP="00A74FD3">
            <w:pPr>
              <w:pStyle w:val="TableText1"/>
              <w:rPr>
                <w:b/>
                <w:bCs/>
              </w:rPr>
            </w:pPr>
          </w:p>
        </w:tc>
        <w:tc>
          <w:tcPr>
            <w:tcW w:w="7938" w:type="dxa"/>
          </w:tcPr>
          <w:p w14:paraId="4BBBE763" w14:textId="77777777" w:rsidR="00942C06" w:rsidRPr="006A539D" w:rsidRDefault="00942C06" w:rsidP="00A74FD3">
            <w:pPr>
              <w:pStyle w:val="TableText1"/>
            </w:pPr>
            <w:r w:rsidRPr="006A539D">
              <w:t>We suggest the committee consider:</w:t>
            </w:r>
          </w:p>
          <w:p w14:paraId="02A8B196" w14:textId="77777777" w:rsidR="00942C06" w:rsidRPr="006A539D" w:rsidRDefault="00942C06" w:rsidP="00A74FD3">
            <w:pPr>
              <w:pStyle w:val="TableText1"/>
            </w:pPr>
          </w:p>
          <w:p w14:paraId="1CB17B32" w14:textId="77777777" w:rsidR="00942C06" w:rsidRPr="006A539D" w:rsidRDefault="00942C06" w:rsidP="00A74FD3">
            <w:pPr>
              <w:pStyle w:val="TableText1"/>
              <w:numPr>
                <w:ilvl w:val="0"/>
                <w:numId w:val="23"/>
              </w:numPr>
            </w:pPr>
            <w:r w:rsidRPr="006A539D">
              <w:t xml:space="preserve">Synoptic pathology reporting: For </w:t>
            </w:r>
            <w:proofErr w:type="gramStart"/>
            <w:r w:rsidRPr="006A539D">
              <w:t>resected</w:t>
            </w:r>
            <w:proofErr w:type="gramEnd"/>
            <w:r w:rsidRPr="006A539D">
              <w:t xml:space="preserve"> RCC, pathology to be reported in synoptic format to aid post-operative decisions on adjuvant treatment and follow-up schedules.</w:t>
            </w:r>
          </w:p>
          <w:p w14:paraId="5FCFED61" w14:textId="77777777" w:rsidR="00942C06" w:rsidRPr="006A539D" w:rsidRDefault="00942C06" w:rsidP="00A74FD3">
            <w:pPr>
              <w:pStyle w:val="TableText1"/>
              <w:ind w:left="360"/>
            </w:pPr>
          </w:p>
          <w:p w14:paraId="46D28644" w14:textId="77777777" w:rsidR="00942C06" w:rsidRPr="006A539D" w:rsidRDefault="00942C06" w:rsidP="00A74FD3">
            <w:pPr>
              <w:pStyle w:val="TableText1"/>
              <w:numPr>
                <w:ilvl w:val="1"/>
                <w:numId w:val="23"/>
              </w:numPr>
            </w:pPr>
            <w:r w:rsidRPr="006A539D">
              <w:t>Numerator - number of nephrectomy specimens (radical or partial) with synoptic pathology reports</w:t>
            </w:r>
          </w:p>
          <w:p w14:paraId="1575CB5A" w14:textId="77777777" w:rsidR="00942C06" w:rsidRPr="006A539D" w:rsidRDefault="00942C06" w:rsidP="00A74FD3">
            <w:pPr>
              <w:pStyle w:val="TableText1"/>
              <w:numPr>
                <w:ilvl w:val="1"/>
                <w:numId w:val="23"/>
              </w:numPr>
            </w:pPr>
            <w:r w:rsidRPr="006A539D">
              <w:t>Denominator - number of nephrectomies (radical or partial) at that institution</w:t>
            </w:r>
          </w:p>
          <w:p w14:paraId="6306FDB5" w14:textId="77777777" w:rsidR="00942C06" w:rsidRPr="006A539D" w:rsidRDefault="00942C06" w:rsidP="00A74FD3">
            <w:pPr>
              <w:pStyle w:val="TableText1"/>
            </w:pPr>
          </w:p>
          <w:p w14:paraId="1E3FE392" w14:textId="77777777" w:rsidR="00942C06" w:rsidRPr="006A539D" w:rsidRDefault="00942C06" w:rsidP="00A74FD3">
            <w:pPr>
              <w:pStyle w:val="TableText1"/>
              <w:numPr>
                <w:ilvl w:val="0"/>
                <w:numId w:val="23"/>
              </w:numPr>
            </w:pPr>
            <w:r w:rsidRPr="006A539D">
              <w:t xml:space="preserve">Eligibility for adjuvant treatment: all </w:t>
            </w:r>
            <w:proofErr w:type="gramStart"/>
            <w:r w:rsidRPr="006A539D">
              <w:t>resected</w:t>
            </w:r>
            <w:proofErr w:type="gramEnd"/>
            <w:r w:rsidRPr="006A539D">
              <w:t xml:space="preserve"> RCC histology specimen results reviewed in uro-oncology SMDT</w:t>
            </w:r>
          </w:p>
          <w:p w14:paraId="140A1136" w14:textId="77777777" w:rsidR="00942C06" w:rsidRPr="006A539D" w:rsidRDefault="00942C06" w:rsidP="00A74FD3">
            <w:pPr>
              <w:pStyle w:val="TableText1"/>
              <w:ind w:left="360"/>
            </w:pPr>
          </w:p>
          <w:p w14:paraId="61430ECB" w14:textId="77777777" w:rsidR="00942C06" w:rsidRPr="006A539D" w:rsidRDefault="00942C06" w:rsidP="00A74FD3">
            <w:pPr>
              <w:pStyle w:val="TableText1"/>
              <w:numPr>
                <w:ilvl w:val="1"/>
                <w:numId w:val="23"/>
              </w:numPr>
            </w:pPr>
            <w:r w:rsidRPr="006A539D">
              <w:t>Numerator: number of nephrectomies (radical or partial) discussed at the uro-oncology SMDT post-op.</w:t>
            </w:r>
          </w:p>
          <w:p w14:paraId="649B7B34" w14:textId="77777777" w:rsidR="00942C06" w:rsidRPr="006A539D" w:rsidRDefault="00942C06" w:rsidP="00A74FD3">
            <w:pPr>
              <w:pStyle w:val="TableText1"/>
              <w:numPr>
                <w:ilvl w:val="1"/>
                <w:numId w:val="23"/>
              </w:numPr>
            </w:pPr>
            <w:r w:rsidRPr="006A539D">
              <w:t>Denominator: number of nephrectomies (radical or partial) at that institution</w:t>
            </w:r>
          </w:p>
        </w:tc>
        <w:tc>
          <w:tcPr>
            <w:tcW w:w="3402" w:type="dxa"/>
          </w:tcPr>
          <w:p w14:paraId="3BD26497" w14:textId="77777777" w:rsidR="00942C06" w:rsidRPr="006A539D" w:rsidRDefault="00942C06" w:rsidP="00A74FD3">
            <w:pPr>
              <w:pStyle w:val="TableText1"/>
            </w:pPr>
            <w:r w:rsidRPr="006A539D">
              <w:t>Thank you for your comment.</w:t>
            </w:r>
          </w:p>
          <w:p w14:paraId="1169C183" w14:textId="77777777" w:rsidR="00942C06" w:rsidRPr="006A539D" w:rsidRDefault="00942C06" w:rsidP="00A74FD3">
            <w:pPr>
              <w:pStyle w:val="TableText1"/>
            </w:pPr>
          </w:p>
          <w:p w14:paraId="21316B19" w14:textId="77777777" w:rsidR="00942C06" w:rsidRPr="006A539D" w:rsidRDefault="00942C06" w:rsidP="00A74FD3">
            <w:pPr>
              <w:pStyle w:val="TableText1"/>
              <w:rPr>
                <w:lang w:val="en-GB"/>
              </w:rPr>
            </w:pPr>
            <w:r w:rsidRPr="006A539D">
              <w:rPr>
                <w:lang w:val="en-GB"/>
              </w:rPr>
              <w:t xml:space="preserve">The kidney cancer quality standard working group reviewed the suggestions and decided not to amend measures in this quality statement. </w:t>
            </w:r>
          </w:p>
          <w:p w14:paraId="7FE673DF" w14:textId="77777777" w:rsidR="00942C06" w:rsidRPr="006A539D" w:rsidRDefault="00942C06" w:rsidP="00A74FD3">
            <w:pPr>
              <w:pStyle w:val="TableText1"/>
              <w:rPr>
                <w:lang w:val="en-GB"/>
              </w:rPr>
            </w:pPr>
          </w:p>
          <w:p w14:paraId="46F83164" w14:textId="77777777" w:rsidR="00942C06" w:rsidRPr="006A539D" w:rsidRDefault="00942C06" w:rsidP="00A74FD3">
            <w:pPr>
              <w:pStyle w:val="TableText1"/>
              <w:rPr>
                <w:lang w:val="en-GB"/>
              </w:rPr>
            </w:pPr>
            <w:r>
              <w:rPr>
                <w:lang w:val="en-GB"/>
              </w:rPr>
              <w:t>More generally, w</w:t>
            </w:r>
            <w:r w:rsidRPr="006A539D">
              <w:rPr>
                <w:lang w:val="en-GB"/>
              </w:rPr>
              <w:t xml:space="preserve">e also limit the number of measures in the quality standard to minimise </w:t>
            </w:r>
            <w:r>
              <w:rPr>
                <w:lang w:val="en-GB"/>
              </w:rPr>
              <w:t xml:space="preserve">data burden. </w:t>
            </w:r>
            <w:r w:rsidRPr="006A539D">
              <w:rPr>
                <w:lang w:val="en-GB"/>
              </w:rPr>
              <w:t xml:space="preserve"> </w:t>
            </w:r>
          </w:p>
          <w:p w14:paraId="3A8B9B13" w14:textId="77777777" w:rsidR="00942C06" w:rsidRPr="006A539D" w:rsidRDefault="00942C06" w:rsidP="00A74FD3">
            <w:pPr>
              <w:pStyle w:val="TableText1"/>
            </w:pPr>
          </w:p>
          <w:p w14:paraId="18C90843" w14:textId="77777777" w:rsidR="00942C06" w:rsidRPr="006A539D" w:rsidRDefault="00942C06" w:rsidP="00A74FD3">
            <w:pPr>
              <w:pStyle w:val="TableText1"/>
              <w:rPr>
                <w:strike/>
              </w:rPr>
            </w:pPr>
            <w:r w:rsidRPr="006A539D">
              <w:rPr>
                <w:strike/>
              </w:rPr>
              <w:t xml:space="preserve"> </w:t>
            </w:r>
          </w:p>
        </w:tc>
      </w:tr>
      <w:tr w:rsidR="00942C06" w:rsidRPr="00660F4E" w14:paraId="6FA12FE9" w14:textId="77777777" w:rsidTr="00A74FD3">
        <w:tc>
          <w:tcPr>
            <w:tcW w:w="846" w:type="dxa"/>
          </w:tcPr>
          <w:p w14:paraId="2EA02D8B" w14:textId="77777777" w:rsidR="00942C06" w:rsidRPr="00FF264E" w:rsidRDefault="00942C06" w:rsidP="00A74FD3">
            <w:pPr>
              <w:pStyle w:val="TableText1"/>
              <w:numPr>
                <w:ilvl w:val="0"/>
                <w:numId w:val="29"/>
              </w:numPr>
            </w:pPr>
            <w:r w:rsidRPr="00FF264E">
              <w:t>9</w:t>
            </w:r>
          </w:p>
        </w:tc>
        <w:tc>
          <w:tcPr>
            <w:tcW w:w="2126" w:type="dxa"/>
          </w:tcPr>
          <w:p w14:paraId="51FFF5F3" w14:textId="77777777" w:rsidR="00942C06" w:rsidRPr="00FF264E" w:rsidRDefault="00942C06" w:rsidP="00A74FD3">
            <w:pPr>
              <w:pStyle w:val="TableText1"/>
            </w:pPr>
            <w:r w:rsidRPr="00FF264E">
              <w:rPr>
                <w:rFonts w:cs="Arial"/>
                <w:bCs/>
              </w:rPr>
              <w:t>Action Kidney Cancer</w:t>
            </w:r>
          </w:p>
        </w:tc>
        <w:tc>
          <w:tcPr>
            <w:tcW w:w="1134" w:type="dxa"/>
          </w:tcPr>
          <w:p w14:paraId="638B5DEA" w14:textId="77777777" w:rsidR="00942C06" w:rsidRPr="00FF264E" w:rsidRDefault="00942C06" w:rsidP="00A74FD3">
            <w:pPr>
              <w:pStyle w:val="TableText1"/>
            </w:pPr>
            <w:r w:rsidRPr="00FF264E">
              <w:t>Question 1</w:t>
            </w:r>
          </w:p>
        </w:tc>
        <w:tc>
          <w:tcPr>
            <w:tcW w:w="7938" w:type="dxa"/>
          </w:tcPr>
          <w:p w14:paraId="749ED6C3" w14:textId="77777777" w:rsidR="00942C06" w:rsidRPr="00FF264E" w:rsidRDefault="00942C06" w:rsidP="00A74FD3">
            <w:pPr>
              <w:pStyle w:val="TableText1"/>
            </w:pPr>
            <w:r w:rsidRPr="00FF264E">
              <w:t xml:space="preserve">All kidney cancer patients should be signposted to charities and/or patient support groups for information, advice, and support. </w:t>
            </w:r>
          </w:p>
          <w:p w14:paraId="0CA1E13E" w14:textId="77777777" w:rsidR="00942C06" w:rsidRPr="00FF264E" w:rsidRDefault="00942C06" w:rsidP="00A74FD3">
            <w:pPr>
              <w:pStyle w:val="TableText1"/>
            </w:pPr>
          </w:p>
          <w:p w14:paraId="394AB84D" w14:textId="77777777" w:rsidR="00942C06" w:rsidRPr="00FF264E" w:rsidRDefault="00942C06" w:rsidP="00A74FD3">
            <w:pPr>
              <w:pStyle w:val="TableText1"/>
            </w:pPr>
            <w:r w:rsidRPr="00FF264E">
              <w:t>The patient’s healthcare team should be the best source of medical information and support for kidney cancer patients and their families. However, many patients need additional support and information, for which they turn to other sources. The IKCC global patient survey country report (</w:t>
            </w:r>
            <w:hyperlink r:id="rId21" w:history="1">
              <w:r w:rsidRPr="00FF264E">
                <w:rPr>
                  <w:rStyle w:val="Hyperlink"/>
                </w:rPr>
                <w:t>https://ikcc.org/global-patient-survey/</w:t>
              </w:r>
            </w:hyperlink>
            <w:r w:rsidRPr="00FF264E">
              <w:t xml:space="preserve">) – England 2022 showed that only 32% of kidney cancer patients reported that their consultant or healthcare professional was very helpful when they spoke about their concerns. In a later survey (2025, </w:t>
            </w:r>
            <w:hyperlink r:id="rId22" w:history="1">
              <w:r w:rsidRPr="00FF264E">
                <w:rPr>
                  <w:rStyle w:val="Hyperlink"/>
                </w:rPr>
                <w:t>https://ikcc.org/global-patient-survey/</w:t>
              </w:r>
            </w:hyperlink>
            <w:r w:rsidRPr="00FF264E">
              <w:t>) nearly half of patients used a patient support group and found them very helpful. The Kidney Cancer UK patient survey 2024 (</w:t>
            </w:r>
            <w:hyperlink r:id="rId23" w:history="1">
              <w:r w:rsidRPr="00FF264E">
                <w:rPr>
                  <w:rStyle w:val="Hyperlink"/>
                </w:rPr>
                <w:t>https://www.kcuk.org.uk/publication/kidney-cancer-uk-patient-survey-2024-report/</w:t>
              </w:r>
            </w:hyperlink>
            <w:r w:rsidRPr="00FF264E">
              <w:t xml:space="preserve">) found that 4 in 10 patients (39%) use the Internet (websites and social media) for additional sources of information and support. However, very few patients were referred to a website by their healthcare team or a patient support group. </w:t>
            </w:r>
          </w:p>
          <w:p w14:paraId="028D4555" w14:textId="77777777" w:rsidR="00942C06" w:rsidRPr="00FF264E" w:rsidRDefault="00942C06" w:rsidP="00A74FD3">
            <w:pPr>
              <w:pStyle w:val="TableText1"/>
            </w:pPr>
          </w:p>
          <w:p w14:paraId="00A97BD0" w14:textId="77777777" w:rsidR="00942C06" w:rsidRPr="00FF264E" w:rsidRDefault="00942C06" w:rsidP="00A74FD3">
            <w:pPr>
              <w:pStyle w:val="TableText1"/>
            </w:pPr>
            <w:r w:rsidRPr="00FF264E">
              <w:t>The healthcare team should ascertain each patient’s media preferences through which they access information and support. They should make sure they can satisfy patients’ information needs no matter what their media preferences, by either providing easily accessible NHS kidney cancer information or signposting to reputable external sources such as charities and patient support groups.</w:t>
            </w:r>
            <w:r w:rsidRPr="00FF264E">
              <w:tab/>
            </w:r>
          </w:p>
        </w:tc>
        <w:tc>
          <w:tcPr>
            <w:tcW w:w="3402" w:type="dxa"/>
          </w:tcPr>
          <w:p w14:paraId="00FF9B4F" w14:textId="77777777" w:rsidR="00942C06" w:rsidRDefault="00942C06" w:rsidP="00A74FD3">
            <w:pPr>
              <w:pStyle w:val="TableText1"/>
            </w:pPr>
            <w:r w:rsidRPr="00DF3E70">
              <w:lastRenderedPageBreak/>
              <w:t>Thank you for your comment.</w:t>
            </w:r>
          </w:p>
          <w:p w14:paraId="68F5C769" w14:textId="77777777" w:rsidR="00942C06" w:rsidRDefault="00942C06" w:rsidP="00A74FD3">
            <w:pPr>
              <w:pStyle w:val="TableText1"/>
            </w:pPr>
          </w:p>
          <w:p w14:paraId="37EFEA2F" w14:textId="77777777" w:rsidR="00942C06" w:rsidRDefault="00942C06" w:rsidP="00A74FD3">
            <w:pPr>
              <w:pStyle w:val="TableText1"/>
            </w:pPr>
            <w:r>
              <w:lastRenderedPageBreak/>
              <w:t>A statement on i</w:t>
            </w:r>
            <w:r w:rsidRPr="00FA622F">
              <w:t xml:space="preserve">nformation and support </w:t>
            </w:r>
            <w:r>
              <w:t>at all stages was</w:t>
            </w:r>
            <w:r w:rsidRPr="00FA622F">
              <w:t xml:space="preserve"> not prioritised because </w:t>
            </w:r>
            <w:r>
              <w:t xml:space="preserve">no </w:t>
            </w:r>
            <w:r w:rsidRPr="00FA622F">
              <w:t xml:space="preserve">aspects specific to kidney cancer which would add value to the patient experience quality standard </w:t>
            </w:r>
            <w:r>
              <w:t xml:space="preserve">(QS15) </w:t>
            </w:r>
            <w:r w:rsidRPr="00FA622F">
              <w:t xml:space="preserve">could be identified.  </w:t>
            </w:r>
            <w:r>
              <w:t xml:space="preserve"> </w:t>
            </w:r>
          </w:p>
          <w:p w14:paraId="09F7CD5E" w14:textId="77777777" w:rsidR="00942C06" w:rsidRDefault="00942C06" w:rsidP="00A74FD3">
            <w:pPr>
              <w:pStyle w:val="TableText1"/>
            </w:pPr>
          </w:p>
          <w:p w14:paraId="028E3CC9" w14:textId="77777777" w:rsidR="00942C06" w:rsidRDefault="00942C06" w:rsidP="00A74FD3">
            <w:pPr>
              <w:pStyle w:val="TableText1"/>
            </w:pPr>
            <w:r>
              <w:rPr>
                <w:lang w:val="en-GB"/>
              </w:rPr>
              <w:t>A</w:t>
            </w:r>
            <w:r w:rsidRPr="00E87C19">
              <w:rPr>
                <w:lang w:val="en-GB"/>
              </w:rPr>
              <w:t>ccess to a CNS was prioritised</w:t>
            </w:r>
            <w:r>
              <w:rPr>
                <w:lang w:val="en-GB"/>
              </w:rPr>
              <w:t xml:space="preserve"> and p</w:t>
            </w:r>
            <w:r w:rsidRPr="00E87C19">
              <w:rPr>
                <w:lang w:val="en-GB"/>
              </w:rPr>
              <w:t xml:space="preserve">art of </w:t>
            </w:r>
            <w:r>
              <w:rPr>
                <w:lang w:val="en-GB"/>
              </w:rPr>
              <w:t xml:space="preserve">this </w:t>
            </w:r>
            <w:r w:rsidRPr="00E87C19">
              <w:rPr>
                <w:lang w:val="en-GB"/>
              </w:rPr>
              <w:t>role</w:t>
            </w:r>
            <w:r>
              <w:rPr>
                <w:lang w:val="en-GB"/>
              </w:rPr>
              <w:t xml:space="preserve"> </w:t>
            </w:r>
            <w:r w:rsidRPr="00E87C19">
              <w:rPr>
                <w:lang w:val="en-GB"/>
              </w:rPr>
              <w:t>would be to provide</w:t>
            </w:r>
            <w:r>
              <w:rPr>
                <w:lang w:val="en-GB"/>
              </w:rPr>
              <w:t xml:space="preserve"> information and support as</w:t>
            </w:r>
            <w:r w:rsidRPr="00733DE0">
              <w:rPr>
                <w:lang w:val="en-GB"/>
              </w:rPr>
              <w:t xml:space="preserve"> highlighted in the definitions section (‘Access’).</w:t>
            </w:r>
          </w:p>
          <w:p w14:paraId="25BE8FE3" w14:textId="77777777" w:rsidR="00942C06" w:rsidRDefault="00942C06" w:rsidP="00A74FD3">
            <w:pPr>
              <w:pStyle w:val="TableText1"/>
            </w:pPr>
          </w:p>
          <w:p w14:paraId="1AA2B908" w14:textId="77777777" w:rsidR="00942C06" w:rsidRPr="00FF264E" w:rsidRDefault="00942C06" w:rsidP="00A74FD3">
            <w:pPr>
              <w:pStyle w:val="TableText1"/>
            </w:pPr>
          </w:p>
        </w:tc>
      </w:tr>
      <w:tr w:rsidR="00942C06" w:rsidRPr="00660F4E" w14:paraId="2A67E8C5" w14:textId="77777777" w:rsidTr="00A74FD3">
        <w:tc>
          <w:tcPr>
            <w:tcW w:w="846" w:type="dxa"/>
          </w:tcPr>
          <w:p w14:paraId="15B7ECD7" w14:textId="77777777" w:rsidR="00942C06" w:rsidRPr="00FF264E" w:rsidRDefault="00942C06" w:rsidP="00A74FD3">
            <w:pPr>
              <w:pStyle w:val="TableText1"/>
              <w:numPr>
                <w:ilvl w:val="0"/>
                <w:numId w:val="29"/>
              </w:numPr>
            </w:pPr>
            <w:r w:rsidRPr="00FF264E">
              <w:lastRenderedPageBreak/>
              <w:t>10</w:t>
            </w:r>
          </w:p>
        </w:tc>
        <w:tc>
          <w:tcPr>
            <w:tcW w:w="2126" w:type="dxa"/>
          </w:tcPr>
          <w:p w14:paraId="4C05BCDC" w14:textId="77777777" w:rsidR="00942C06" w:rsidRPr="00FF264E" w:rsidRDefault="00942C06" w:rsidP="00A74FD3">
            <w:pPr>
              <w:pStyle w:val="TableText1"/>
            </w:pPr>
            <w:r w:rsidRPr="00FF264E">
              <w:t>Action Kidney Cancer</w:t>
            </w:r>
          </w:p>
        </w:tc>
        <w:tc>
          <w:tcPr>
            <w:tcW w:w="1134" w:type="dxa"/>
          </w:tcPr>
          <w:p w14:paraId="132B2C13" w14:textId="77777777" w:rsidR="00942C06" w:rsidRPr="00FF264E" w:rsidRDefault="00942C06" w:rsidP="00A74FD3">
            <w:pPr>
              <w:pStyle w:val="TableText1"/>
            </w:pPr>
            <w:r w:rsidRPr="00FF264E">
              <w:t>Question 1</w:t>
            </w:r>
          </w:p>
        </w:tc>
        <w:tc>
          <w:tcPr>
            <w:tcW w:w="7938" w:type="dxa"/>
          </w:tcPr>
          <w:p w14:paraId="7A469ACF" w14:textId="77777777" w:rsidR="00942C06" w:rsidRPr="00FF264E" w:rsidRDefault="00942C06" w:rsidP="00A74FD3">
            <w:pPr>
              <w:pStyle w:val="TableText1"/>
            </w:pPr>
            <w:r w:rsidRPr="00FF264E">
              <w:t xml:space="preserve">Where appropriate, kidney cancer patients should be told about clinical trials for which they are suitable. The healthcare team should enquire about the patient’s interest in taking part in a clinical trial. These conversations should take place early in the kidney cancer pathway to give patients the opportunity to take part in clinical trials for first-line treatments. </w:t>
            </w:r>
          </w:p>
          <w:p w14:paraId="01ADE31A" w14:textId="77777777" w:rsidR="00942C06" w:rsidRPr="00FF264E" w:rsidRDefault="00942C06" w:rsidP="00A74FD3">
            <w:pPr>
              <w:pStyle w:val="TableText1"/>
            </w:pPr>
          </w:p>
          <w:p w14:paraId="7361BF60" w14:textId="2CE2AD5E" w:rsidR="00942C06" w:rsidRPr="00FF264E" w:rsidRDefault="00942C06" w:rsidP="00A74FD3">
            <w:pPr>
              <w:pStyle w:val="TableText1"/>
            </w:pPr>
            <w:r w:rsidRPr="00FF264E">
              <w:t xml:space="preserve">The National Kidney Cancer Audit State of the Nation Report (published September 2025 </w:t>
            </w:r>
            <w:hyperlink r:id="rId24" w:history="1">
              <w:r w:rsidRPr="00FF264E">
                <w:rPr>
                  <w:rStyle w:val="Hyperlink"/>
                </w:rPr>
                <w:t>https://www.natcan.org.uk/reports/nkca-state-of-the-nation-report-2025/</w:t>
              </w:r>
            </w:hyperlink>
            <w:r w:rsidRPr="00FF264E">
              <w:t xml:space="preserve">) highlighted that only 1% of kidney cancer patients are enrolled in clinical trials. This statistic is much lower than that for some other cancers (for blood cancer the proportion is in the region of 25%) and kidney cancer patients deserve better. </w:t>
            </w:r>
          </w:p>
          <w:p w14:paraId="07F7B8A9" w14:textId="77777777" w:rsidR="00942C06" w:rsidRPr="00FF264E" w:rsidRDefault="00942C06" w:rsidP="00A74FD3">
            <w:pPr>
              <w:pStyle w:val="TableText1"/>
            </w:pPr>
            <w:r w:rsidRPr="00FF264E">
              <w:t xml:space="preserve">The IKCC global patient survey country report – England 2025 reported that only 27% of kidney cancer patients were asked by a healthcare professional to consider taking part in a clinical trial in England. Of these patients, 51% agreed to take part in a clinical </w:t>
            </w:r>
            <w:r w:rsidRPr="00FF264E">
              <w:lastRenderedPageBreak/>
              <w:t xml:space="preserve">trial, and 79% reported that they were satisfied or very satisfied with their clinical trial experience. </w:t>
            </w:r>
          </w:p>
          <w:p w14:paraId="4573DA3A" w14:textId="77777777" w:rsidR="00942C06" w:rsidRPr="00FF264E" w:rsidRDefault="00942C06" w:rsidP="00A74FD3">
            <w:pPr>
              <w:pStyle w:val="TableText1"/>
            </w:pPr>
          </w:p>
          <w:p w14:paraId="0887AAB5" w14:textId="77777777" w:rsidR="00942C06" w:rsidRDefault="00942C06" w:rsidP="00A74FD3">
            <w:pPr>
              <w:pStyle w:val="TableText1"/>
            </w:pPr>
            <w:r w:rsidRPr="00FF264E">
              <w:t>The Kidney Cancer UK Accord (</w:t>
            </w:r>
            <w:hyperlink r:id="rId25" w:history="1">
              <w:r w:rsidRPr="00FF264E">
                <w:rPr>
                  <w:rStyle w:val="Hyperlink"/>
                </w:rPr>
                <w:t>https://www.kcuk.org.uk/publication/kidney-cancer-uk-accord-full-report/</w:t>
              </w:r>
            </w:hyperlink>
            <w:r w:rsidRPr="00FF264E">
              <w:t xml:space="preserve">), which surveyed a much larger cohort of patients (18,421) over 2 years (2017-2019) reported that 2.7% of patients took part in a clinical trial. This ranged from 0.4% in the North of England to 9.6% in the East, highlighting inequality in access to clinical trials throughout England. About a quarter of NHS Trusts did not run any kidney cancer clinical trials. These trusts deprived their kidney cancer </w:t>
            </w:r>
            <w:proofErr w:type="gramStart"/>
            <w:r w:rsidRPr="00FF264E">
              <w:t>patients</w:t>
            </w:r>
            <w:proofErr w:type="gramEnd"/>
            <w:r w:rsidRPr="00FF264E">
              <w:t xml:space="preserve"> access to the newest, innovative kidney cancer treatments available via clinical trials. </w:t>
            </w:r>
          </w:p>
          <w:p w14:paraId="57AC87BE" w14:textId="77777777" w:rsidR="00942C06" w:rsidRPr="00FF264E" w:rsidRDefault="00942C06" w:rsidP="00A74FD3">
            <w:pPr>
              <w:pStyle w:val="TableText1"/>
            </w:pPr>
          </w:p>
          <w:p w14:paraId="10E06163" w14:textId="77777777" w:rsidR="00942C06" w:rsidRPr="00FF264E" w:rsidRDefault="00942C06" w:rsidP="00A74FD3">
            <w:pPr>
              <w:pStyle w:val="TableText1"/>
            </w:pPr>
            <w:r w:rsidRPr="00FF264E">
              <w:t>Availability of clinical trials needs to be improved to enable patients access to the latest innovative treatments for kidney cancer that could potentially improve quality of life and outcomes for these patients. Improvements in the NHS Trust clinical research infrastructure will not only enable patient access to new kidney cancer treatments but will contribute to the NHS 10 Year Health Plan and the Life Science Vision of the UK becoming a leading global location for life sciences over the next 10 years.</w:t>
            </w:r>
          </w:p>
          <w:p w14:paraId="0B04D2E2" w14:textId="77777777" w:rsidR="00942C06" w:rsidRPr="00FF264E" w:rsidRDefault="00942C06" w:rsidP="00A74FD3">
            <w:pPr>
              <w:pStyle w:val="TableText1"/>
            </w:pPr>
            <w:r w:rsidRPr="00FF264E">
              <w:tab/>
            </w:r>
          </w:p>
        </w:tc>
        <w:tc>
          <w:tcPr>
            <w:tcW w:w="3402" w:type="dxa"/>
          </w:tcPr>
          <w:p w14:paraId="531AD941" w14:textId="77777777" w:rsidR="00942C06" w:rsidRPr="00FF264E" w:rsidRDefault="00942C06" w:rsidP="00A74FD3">
            <w:pPr>
              <w:pStyle w:val="TableText1"/>
            </w:pPr>
            <w:r w:rsidRPr="00DF3E70">
              <w:lastRenderedPageBreak/>
              <w:t xml:space="preserve">Thank you for your comment. </w:t>
            </w:r>
          </w:p>
          <w:p w14:paraId="480D7272" w14:textId="77777777" w:rsidR="00942C06" w:rsidRPr="00DF3E70" w:rsidRDefault="00942C06" w:rsidP="00A74FD3">
            <w:pPr>
              <w:pStyle w:val="TableText1"/>
            </w:pPr>
          </w:p>
          <w:p w14:paraId="46EC6577" w14:textId="77777777" w:rsidR="00942C06" w:rsidRPr="00FF264E" w:rsidRDefault="00942C06" w:rsidP="00A74FD3">
            <w:pPr>
              <w:pStyle w:val="TableText1"/>
            </w:pPr>
            <w:r w:rsidRPr="00FF264E">
              <w:t xml:space="preserve">A statement on discussion of clinical trials with patients was explored </w:t>
            </w:r>
            <w:r>
              <w:t>during</w:t>
            </w:r>
            <w:r w:rsidRPr="00FF264E">
              <w:t xml:space="preserve"> prioritisation</w:t>
            </w:r>
            <w:r>
              <w:t>.</w:t>
            </w:r>
            <w:r w:rsidRPr="00FF264E">
              <w:t xml:space="preserve">  However, the statement was not progressed following feedback during internal review due to concerns around measurability. </w:t>
            </w:r>
          </w:p>
          <w:p w14:paraId="75FD6F34" w14:textId="77777777" w:rsidR="00942C06" w:rsidRPr="00FF264E" w:rsidRDefault="00942C06" w:rsidP="00A74FD3">
            <w:pPr>
              <w:pStyle w:val="TableText1"/>
            </w:pPr>
          </w:p>
          <w:p w14:paraId="16A00A17" w14:textId="77777777" w:rsidR="00942C06" w:rsidRPr="00DF3E70" w:rsidRDefault="00942C06" w:rsidP="00A74FD3">
            <w:pPr>
              <w:pStyle w:val="TableText1"/>
            </w:pPr>
            <w:r w:rsidRPr="00FF264E">
              <w:t xml:space="preserve">The kidney cancer quality standard working group agreed that the definition of </w:t>
            </w:r>
            <w:r>
              <w:t>‘</w:t>
            </w:r>
            <w:r w:rsidRPr="00FF264E">
              <w:t>access</w:t>
            </w:r>
            <w:r>
              <w:t>’</w:t>
            </w:r>
            <w:r w:rsidRPr="00FF264E">
              <w:t xml:space="preserve"> in statement 3 </w:t>
            </w:r>
            <w:r>
              <w:t xml:space="preserve">already </w:t>
            </w:r>
            <w:r w:rsidRPr="00FF264E">
              <w:t>refer</w:t>
            </w:r>
            <w:r>
              <w:t>red</w:t>
            </w:r>
            <w:r w:rsidRPr="00FF264E">
              <w:t xml:space="preserve"> to the CNS providing</w:t>
            </w:r>
            <w:r>
              <w:t xml:space="preserve"> (</w:t>
            </w:r>
            <w:r w:rsidRPr="00FF264E">
              <w:t>among other services</w:t>
            </w:r>
            <w:proofErr w:type="gramStart"/>
            <w:r>
              <w:t>),</w:t>
            </w:r>
            <w:r w:rsidRPr="00FF264E">
              <w:t xml:space="preserve"> </w:t>
            </w:r>
            <w:r>
              <w:lastRenderedPageBreak/>
              <w:t>‘</w:t>
            </w:r>
            <w:proofErr w:type="gramEnd"/>
            <w:r w:rsidRPr="00FF264E">
              <w:t>opportunities for involvement in clinical trials and other types of research</w:t>
            </w:r>
            <w:r>
              <w:t>’</w:t>
            </w:r>
            <w:r>
              <w:rPr>
                <w:rFonts w:cs="Arial"/>
                <w:szCs w:val="20"/>
              </w:rPr>
              <w:t>.</w:t>
            </w:r>
          </w:p>
          <w:p w14:paraId="14AFD2EC" w14:textId="77777777" w:rsidR="00942C06" w:rsidRPr="00DF3E70" w:rsidRDefault="00942C06" w:rsidP="00A74FD3">
            <w:pPr>
              <w:pStyle w:val="TableText1"/>
            </w:pPr>
          </w:p>
          <w:p w14:paraId="383B74E9" w14:textId="77777777" w:rsidR="00942C06" w:rsidRPr="00FF264E" w:rsidRDefault="00942C06" w:rsidP="00A74FD3">
            <w:pPr>
              <w:pStyle w:val="TableText1"/>
              <w:rPr>
                <w:strike/>
              </w:rPr>
            </w:pPr>
          </w:p>
          <w:p w14:paraId="5C00EBEE" w14:textId="77777777" w:rsidR="00942C06" w:rsidRPr="00FF264E" w:rsidRDefault="00942C06" w:rsidP="00A74FD3">
            <w:pPr>
              <w:pStyle w:val="TableText1"/>
            </w:pPr>
          </w:p>
        </w:tc>
      </w:tr>
      <w:tr w:rsidR="00942C06" w:rsidRPr="00660F4E" w14:paraId="773375F2" w14:textId="77777777" w:rsidTr="00A74FD3">
        <w:tc>
          <w:tcPr>
            <w:tcW w:w="846" w:type="dxa"/>
          </w:tcPr>
          <w:p w14:paraId="6F59A933" w14:textId="77777777" w:rsidR="00942C06" w:rsidRPr="004D7754" w:rsidRDefault="00942C06" w:rsidP="00A74FD3">
            <w:pPr>
              <w:pStyle w:val="TableText1"/>
              <w:numPr>
                <w:ilvl w:val="0"/>
                <w:numId w:val="29"/>
              </w:numPr>
            </w:pPr>
            <w:r w:rsidRPr="004D7754">
              <w:lastRenderedPageBreak/>
              <w:t>11</w:t>
            </w:r>
          </w:p>
        </w:tc>
        <w:tc>
          <w:tcPr>
            <w:tcW w:w="2126" w:type="dxa"/>
          </w:tcPr>
          <w:p w14:paraId="5DBD0F59" w14:textId="77777777" w:rsidR="00942C06" w:rsidRPr="004D7754" w:rsidRDefault="00942C06" w:rsidP="00A74FD3">
            <w:pPr>
              <w:pStyle w:val="TableText1"/>
              <w:rPr>
                <w:rFonts w:cs="Arial"/>
                <w:bCs/>
              </w:rPr>
            </w:pPr>
            <w:r w:rsidRPr="004D7754">
              <w:rPr>
                <w:rFonts w:cs="Arial"/>
                <w:bCs/>
              </w:rPr>
              <w:t>Action Kidney Cancer</w:t>
            </w:r>
          </w:p>
        </w:tc>
        <w:tc>
          <w:tcPr>
            <w:tcW w:w="1134" w:type="dxa"/>
          </w:tcPr>
          <w:p w14:paraId="3902B30E" w14:textId="77777777" w:rsidR="00942C06" w:rsidRPr="004D7754" w:rsidRDefault="00942C06" w:rsidP="00A74FD3">
            <w:pPr>
              <w:pStyle w:val="TableText1"/>
            </w:pPr>
            <w:r w:rsidRPr="004D7754">
              <w:t>Question 1</w:t>
            </w:r>
          </w:p>
        </w:tc>
        <w:tc>
          <w:tcPr>
            <w:tcW w:w="7938" w:type="dxa"/>
          </w:tcPr>
          <w:p w14:paraId="379C053D" w14:textId="77777777" w:rsidR="00942C06" w:rsidRPr="004D7754" w:rsidRDefault="00942C06" w:rsidP="00A74FD3">
            <w:pPr>
              <w:pStyle w:val="TableText1"/>
            </w:pPr>
            <w:r w:rsidRPr="004D7754">
              <w:t xml:space="preserve">All patients should be assessed to determine if they meet the criteria associated with having a heritable RCC predisposition syndrome (aged 46 and under, multiple renal </w:t>
            </w:r>
            <w:proofErr w:type="spellStart"/>
            <w:r w:rsidRPr="004D7754">
              <w:t>tumours</w:t>
            </w:r>
            <w:proofErr w:type="spellEnd"/>
            <w:r w:rsidRPr="004D7754">
              <w:t xml:space="preserve">, family history of renal cancer, signs/symptoms of a heritable kidney cancer, tumour type associated with a heritable kidney cancer). </w:t>
            </w:r>
          </w:p>
          <w:p w14:paraId="7781D73D" w14:textId="77777777" w:rsidR="00942C06" w:rsidRPr="004D7754" w:rsidRDefault="00942C06" w:rsidP="00A74FD3">
            <w:pPr>
              <w:pStyle w:val="TableText1"/>
            </w:pPr>
          </w:p>
          <w:p w14:paraId="4B2B3672" w14:textId="77777777" w:rsidR="00942C06" w:rsidRPr="004D7754" w:rsidRDefault="00942C06" w:rsidP="00A74FD3">
            <w:pPr>
              <w:pStyle w:val="TableText1"/>
            </w:pPr>
            <w:r w:rsidRPr="004D7754">
              <w:t xml:space="preserve">Those that meet these criteria should be </w:t>
            </w:r>
            <w:proofErr w:type="gramStart"/>
            <w:r w:rsidRPr="004D7754">
              <w:t>referred</w:t>
            </w:r>
            <w:proofErr w:type="gramEnd"/>
            <w:r w:rsidRPr="004D7754">
              <w:t xml:space="preserve"> for genetic testing, according to local policies and procedures. Genetic counselling must be offered to all patients undergoing genetic testing.</w:t>
            </w:r>
          </w:p>
          <w:p w14:paraId="53D493D9" w14:textId="77777777" w:rsidR="00942C06" w:rsidRPr="004D7754" w:rsidRDefault="00942C06" w:rsidP="00A74FD3">
            <w:pPr>
              <w:pStyle w:val="TableText1"/>
            </w:pPr>
          </w:p>
          <w:p w14:paraId="1D38BCE8" w14:textId="77777777" w:rsidR="00942C06" w:rsidRPr="004D7754" w:rsidRDefault="00942C06" w:rsidP="00A74FD3">
            <w:pPr>
              <w:pStyle w:val="TableText1"/>
            </w:pPr>
            <w:r w:rsidRPr="004D7754">
              <w:t xml:space="preserve">Patients with a heritable RCC predisposition syndrome must be referred </w:t>
            </w:r>
            <w:proofErr w:type="gramStart"/>
            <w:r w:rsidRPr="004D7754">
              <w:t>to</w:t>
            </w:r>
            <w:proofErr w:type="gramEnd"/>
            <w:r w:rsidRPr="004D7754">
              <w:t xml:space="preserve"> a specialist MDT. The healthcare team must discuss what the results of the genetic test could mean for them and their family members and how to access genetic counselling and support services for their condition.</w:t>
            </w:r>
          </w:p>
        </w:tc>
        <w:tc>
          <w:tcPr>
            <w:tcW w:w="3402" w:type="dxa"/>
          </w:tcPr>
          <w:p w14:paraId="24B3D84A" w14:textId="77777777" w:rsidR="00942C06" w:rsidRPr="00DF3E70" w:rsidRDefault="00942C06" w:rsidP="00A74FD3">
            <w:pPr>
              <w:pStyle w:val="TableText1"/>
            </w:pPr>
            <w:r w:rsidRPr="00DF3E70">
              <w:t xml:space="preserve">Thank you for your comment. </w:t>
            </w:r>
          </w:p>
          <w:p w14:paraId="227D57B7" w14:textId="77777777" w:rsidR="00942C06" w:rsidRPr="00DF3E70" w:rsidRDefault="00942C06" w:rsidP="00A74FD3">
            <w:pPr>
              <w:pStyle w:val="TableText1"/>
            </w:pPr>
          </w:p>
          <w:p w14:paraId="3D9AD03C" w14:textId="77777777" w:rsidR="00942C06" w:rsidRPr="004D7754" w:rsidRDefault="00942C06" w:rsidP="00A74FD3">
            <w:pPr>
              <w:pStyle w:val="TableText1"/>
            </w:pPr>
            <w:r>
              <w:t>T</w:t>
            </w:r>
            <w:r w:rsidRPr="00FA622F">
              <w:t>he kidney cancer quality working grou</w:t>
            </w:r>
            <w:r>
              <w:t xml:space="preserve">p discussed a range of potential </w:t>
            </w:r>
            <w:r w:rsidRPr="00FA622F">
              <w:t>quality improvement areas within the broader area of diagnosis</w:t>
            </w:r>
            <w:r>
              <w:t xml:space="preserve"> and assessment, a</w:t>
            </w:r>
            <w:r w:rsidRPr="004D7754">
              <w:t xml:space="preserve"> statement on genetic assessment was discussed</w:t>
            </w:r>
            <w:r>
              <w:t xml:space="preserve"> but </w:t>
            </w:r>
            <w:r w:rsidRPr="004D7754">
              <w:t>not prioritised</w:t>
            </w:r>
            <w:r>
              <w:t>. Genetic assessment was also highlighted at the post-consultation quality standard working group meeting as an additional area. The group was happy with the areas already prioritised.</w:t>
            </w:r>
          </w:p>
        </w:tc>
      </w:tr>
      <w:tr w:rsidR="00942C06" w:rsidRPr="00660F4E" w14:paraId="082CDB47" w14:textId="77777777" w:rsidTr="00A74FD3">
        <w:tc>
          <w:tcPr>
            <w:tcW w:w="846" w:type="dxa"/>
          </w:tcPr>
          <w:p w14:paraId="0C40B130" w14:textId="77777777" w:rsidR="00942C06" w:rsidRPr="004D7754" w:rsidRDefault="00942C06" w:rsidP="00A74FD3">
            <w:pPr>
              <w:pStyle w:val="TableText1"/>
              <w:numPr>
                <w:ilvl w:val="0"/>
                <w:numId w:val="29"/>
              </w:numPr>
            </w:pPr>
            <w:r w:rsidRPr="004D7754">
              <w:lastRenderedPageBreak/>
              <w:t>12</w:t>
            </w:r>
          </w:p>
        </w:tc>
        <w:tc>
          <w:tcPr>
            <w:tcW w:w="2126" w:type="dxa"/>
          </w:tcPr>
          <w:p w14:paraId="28DA440C" w14:textId="77777777" w:rsidR="00942C06" w:rsidRPr="004D7754" w:rsidRDefault="00942C06" w:rsidP="00A74FD3">
            <w:pPr>
              <w:pStyle w:val="TableText1"/>
              <w:rPr>
                <w:rFonts w:cs="Arial"/>
                <w:bCs/>
              </w:rPr>
            </w:pPr>
            <w:r w:rsidRPr="004D7754">
              <w:rPr>
                <w:rFonts w:cs="Arial"/>
                <w:bCs/>
              </w:rPr>
              <w:t>British Uro-oncology Group (BUG)</w:t>
            </w:r>
          </w:p>
        </w:tc>
        <w:tc>
          <w:tcPr>
            <w:tcW w:w="1134" w:type="dxa"/>
          </w:tcPr>
          <w:p w14:paraId="58715062" w14:textId="77777777" w:rsidR="00942C06" w:rsidRPr="004D7754" w:rsidRDefault="00942C06" w:rsidP="00A74FD3">
            <w:pPr>
              <w:pStyle w:val="TableText1"/>
            </w:pPr>
            <w:r w:rsidRPr="004D7754">
              <w:t>Question 1</w:t>
            </w:r>
          </w:p>
        </w:tc>
        <w:tc>
          <w:tcPr>
            <w:tcW w:w="7938" w:type="dxa"/>
          </w:tcPr>
          <w:p w14:paraId="0E259925" w14:textId="77777777" w:rsidR="00942C06" w:rsidRPr="004D7754" w:rsidRDefault="00942C06" w:rsidP="00A74FD3">
            <w:pPr>
              <w:pStyle w:val="TableText1"/>
              <w:rPr>
                <w:b/>
                <w:bCs/>
              </w:rPr>
            </w:pPr>
            <w:proofErr w:type="gramStart"/>
            <w:r w:rsidRPr="004D7754">
              <w:rPr>
                <w:b/>
                <w:bCs/>
              </w:rPr>
              <w:t>Referral</w:t>
            </w:r>
            <w:proofErr w:type="gramEnd"/>
            <w:r w:rsidRPr="004D7754">
              <w:rPr>
                <w:b/>
                <w:bCs/>
              </w:rPr>
              <w:t xml:space="preserve"> timeliness</w:t>
            </w:r>
          </w:p>
          <w:p w14:paraId="5370D63D" w14:textId="77777777" w:rsidR="00942C06" w:rsidRPr="004D7754" w:rsidRDefault="00942C06" w:rsidP="00A74FD3">
            <w:pPr>
              <w:pStyle w:val="TableText1"/>
              <w:rPr>
                <w:b/>
                <w:bCs/>
              </w:rPr>
            </w:pPr>
          </w:p>
          <w:p w14:paraId="2AD7CC09" w14:textId="77777777" w:rsidR="00942C06" w:rsidRPr="004D7754" w:rsidRDefault="00942C06" w:rsidP="00A74FD3">
            <w:pPr>
              <w:pStyle w:val="TableText1"/>
            </w:pPr>
            <w:r w:rsidRPr="004D7754">
              <w:t xml:space="preserve">Denominator: Adults ≥45 with qualifying visible </w:t>
            </w:r>
            <w:proofErr w:type="spellStart"/>
            <w:r w:rsidRPr="004D7754">
              <w:t>haematuria</w:t>
            </w:r>
            <w:proofErr w:type="spellEnd"/>
            <w:r w:rsidRPr="004D7754">
              <w:t xml:space="preserve"> (no UTI, or persistence ≥14 days post-UTI treatment).</w:t>
            </w:r>
          </w:p>
          <w:p w14:paraId="33BB41FF" w14:textId="77777777" w:rsidR="00942C06" w:rsidRPr="004D7754" w:rsidRDefault="00942C06" w:rsidP="00A74FD3">
            <w:pPr>
              <w:pStyle w:val="TableText1"/>
            </w:pPr>
          </w:p>
          <w:p w14:paraId="31DFAD7A" w14:textId="77777777" w:rsidR="00942C06" w:rsidRPr="004D7754" w:rsidRDefault="00942C06" w:rsidP="00A74FD3">
            <w:pPr>
              <w:pStyle w:val="TableText1"/>
            </w:pPr>
            <w:r w:rsidRPr="004D7754">
              <w:t>Numerator: Those referred to suspected cancer urology within 7 days of the qualifying event.</w:t>
            </w:r>
          </w:p>
          <w:p w14:paraId="6D0EF2FD" w14:textId="77777777" w:rsidR="00942C06" w:rsidRPr="004D7754" w:rsidRDefault="00942C06" w:rsidP="00A74FD3">
            <w:pPr>
              <w:pStyle w:val="TableText1"/>
            </w:pPr>
          </w:p>
          <w:p w14:paraId="718CD3A9" w14:textId="77777777" w:rsidR="00942C06" w:rsidRPr="004D7754" w:rsidRDefault="00942C06" w:rsidP="00A74FD3">
            <w:pPr>
              <w:pStyle w:val="TableText1"/>
            </w:pPr>
            <w:r w:rsidRPr="004D7754">
              <w:rPr>
                <w:b/>
                <w:bCs/>
              </w:rPr>
              <w:t>Imaging appropriateness</w:t>
            </w:r>
            <w:r w:rsidRPr="004D7754">
              <w:t xml:space="preserve"> </w:t>
            </w:r>
          </w:p>
          <w:p w14:paraId="42A0EF0F" w14:textId="77777777" w:rsidR="00942C06" w:rsidRPr="004D7754" w:rsidRDefault="00942C06" w:rsidP="00A74FD3">
            <w:pPr>
              <w:pStyle w:val="TableText1"/>
            </w:pPr>
            <w:r w:rsidRPr="004D7754">
              <w:br/>
            </w:r>
            <w:bookmarkStart w:id="2" w:name="_Hlk215222626"/>
            <w:r w:rsidRPr="004D7754">
              <w:rPr>
                <w:b/>
                <w:bCs/>
              </w:rPr>
              <w:t>CTU</w:t>
            </w:r>
            <w:r w:rsidRPr="004D7754">
              <w:t xml:space="preserve"> performed when </w:t>
            </w:r>
            <w:r w:rsidRPr="004D7754">
              <w:rPr>
                <w:b/>
                <w:bCs/>
              </w:rPr>
              <w:t>upper-tract urothelial tumour</w:t>
            </w:r>
            <w:r w:rsidRPr="004D7754">
              <w:t xml:space="preserve"> suspected and eGFR allows (and excretory phase not yet done).</w:t>
            </w:r>
            <w:bookmarkEnd w:id="2"/>
          </w:p>
          <w:p w14:paraId="32FFE53F" w14:textId="77777777" w:rsidR="00942C06" w:rsidRPr="004D7754" w:rsidRDefault="00942C06" w:rsidP="00A74FD3">
            <w:pPr>
              <w:pStyle w:val="TableText1"/>
            </w:pPr>
          </w:p>
          <w:p w14:paraId="1E0A70B7" w14:textId="77777777" w:rsidR="00942C06" w:rsidRPr="004D7754" w:rsidRDefault="00942C06" w:rsidP="00A74FD3">
            <w:pPr>
              <w:pStyle w:val="TableText1"/>
            </w:pPr>
            <w:r w:rsidRPr="004D7754">
              <w:rPr>
                <w:b/>
                <w:bCs/>
              </w:rPr>
              <w:t>Abdominal triple-phase CT</w:t>
            </w:r>
            <w:r w:rsidRPr="004D7754">
              <w:t xml:space="preserve"> used where possible; </w:t>
            </w:r>
            <w:r w:rsidRPr="004D7754">
              <w:rPr>
                <w:b/>
                <w:bCs/>
              </w:rPr>
              <w:t>MRI abdomen (±contrast)</w:t>
            </w:r>
            <w:r w:rsidRPr="004D7754">
              <w:t xml:space="preserve"> only if CECT contraindicated or further info required; </w:t>
            </w:r>
            <w:r w:rsidRPr="004D7754">
              <w:rPr>
                <w:b/>
                <w:bCs/>
              </w:rPr>
              <w:t>CEUS</w:t>
            </w:r>
            <w:r w:rsidRPr="004D7754">
              <w:t xml:space="preserve"> if neither feasible.</w:t>
            </w:r>
          </w:p>
          <w:p w14:paraId="1192D342" w14:textId="77777777" w:rsidR="00942C06" w:rsidRPr="004D7754" w:rsidRDefault="00942C06" w:rsidP="00A74FD3">
            <w:pPr>
              <w:pStyle w:val="TableText1"/>
            </w:pPr>
          </w:p>
          <w:p w14:paraId="48BF35FC" w14:textId="77777777" w:rsidR="00942C06" w:rsidRPr="004D7754" w:rsidRDefault="00942C06" w:rsidP="00A74FD3">
            <w:pPr>
              <w:pStyle w:val="TableText1"/>
            </w:pPr>
            <w:r w:rsidRPr="004D7754">
              <w:t xml:space="preserve">If </w:t>
            </w:r>
            <w:r w:rsidRPr="004D7754">
              <w:rPr>
                <w:b/>
                <w:bCs/>
              </w:rPr>
              <w:t>suspected RCC on abdominal imaging</w:t>
            </w:r>
            <w:r w:rsidRPr="004D7754">
              <w:t xml:space="preserve">: staging with </w:t>
            </w:r>
            <w:r w:rsidRPr="004D7754">
              <w:rPr>
                <w:b/>
                <w:bCs/>
              </w:rPr>
              <w:t>triple-phase CECT chest + pelvis</w:t>
            </w:r>
            <w:r w:rsidRPr="004D7754">
              <w:t xml:space="preserve"> (or </w:t>
            </w:r>
            <w:r w:rsidRPr="004D7754">
              <w:rPr>
                <w:b/>
                <w:bCs/>
              </w:rPr>
              <w:t>MRI pelvis + non-contrast CT chest when CT</w:t>
            </w:r>
            <w:r w:rsidRPr="004D7754">
              <w:t xml:space="preserve"> not possible).</w:t>
            </w:r>
          </w:p>
          <w:p w14:paraId="6A86E86D" w14:textId="77777777" w:rsidR="00942C06" w:rsidRPr="004D7754" w:rsidRDefault="00942C06" w:rsidP="00A74FD3">
            <w:pPr>
              <w:pStyle w:val="TableText1"/>
            </w:pPr>
          </w:p>
          <w:p w14:paraId="548F7C4E" w14:textId="77777777" w:rsidR="00942C06" w:rsidRPr="004D7754" w:rsidRDefault="00942C06" w:rsidP="00A74FD3">
            <w:pPr>
              <w:pStyle w:val="TableText1"/>
              <w:rPr>
                <w:b/>
                <w:bCs/>
              </w:rPr>
            </w:pPr>
            <w:r w:rsidRPr="004D7754">
              <w:rPr>
                <w:b/>
                <w:bCs/>
              </w:rPr>
              <w:t>Safety-netting</w:t>
            </w:r>
          </w:p>
          <w:p w14:paraId="1FA0ACF5" w14:textId="77777777" w:rsidR="00942C06" w:rsidRPr="004D7754" w:rsidRDefault="00942C06" w:rsidP="00A74FD3">
            <w:pPr>
              <w:pStyle w:val="TableText1"/>
            </w:pPr>
          </w:p>
          <w:p w14:paraId="7217E6B4" w14:textId="77777777" w:rsidR="00942C06" w:rsidRPr="004D7754" w:rsidRDefault="00942C06" w:rsidP="00A74FD3">
            <w:pPr>
              <w:pStyle w:val="TableText1"/>
            </w:pPr>
            <w:r w:rsidRPr="004D7754">
              <w:t>Proportion of adults ≥ 45 treated for UTI who have repeat urinalysis or documented safety-netting advice within 2–6 weeks.</w:t>
            </w:r>
          </w:p>
          <w:p w14:paraId="19FA6DF8" w14:textId="77777777" w:rsidR="00942C06" w:rsidRPr="004D7754" w:rsidRDefault="00942C06" w:rsidP="00A74FD3">
            <w:pPr>
              <w:pStyle w:val="TableText1"/>
            </w:pPr>
          </w:p>
          <w:p w14:paraId="37599032" w14:textId="77777777" w:rsidR="00942C06" w:rsidRPr="004D7754" w:rsidRDefault="00942C06" w:rsidP="00A74FD3">
            <w:pPr>
              <w:pStyle w:val="TableText1"/>
            </w:pPr>
            <w:r w:rsidRPr="004D7754">
              <w:t xml:space="preserve">Adults ≥ 45 with visible </w:t>
            </w:r>
            <w:proofErr w:type="spellStart"/>
            <w:r w:rsidRPr="004D7754">
              <w:t>haematuria</w:t>
            </w:r>
            <w:proofErr w:type="spellEnd"/>
            <w:r w:rsidRPr="004D7754">
              <w:t xml:space="preserve"> </w:t>
            </w:r>
            <w:proofErr w:type="gramStart"/>
            <w:r w:rsidRPr="004D7754">
              <w:t>not</w:t>
            </w:r>
            <w:proofErr w:type="gramEnd"/>
            <w:r w:rsidRPr="004D7754">
              <w:t xml:space="preserve"> </w:t>
            </w:r>
            <w:proofErr w:type="gramStart"/>
            <w:r w:rsidRPr="004D7754">
              <w:t>referred</w:t>
            </w:r>
            <w:proofErr w:type="gramEnd"/>
            <w:r w:rsidRPr="004D7754">
              <w:t xml:space="preserve"> within 90 days who are later diagnosed with renal, upper-tract, or bladder cancer within 12 months.</w:t>
            </w:r>
            <w:r w:rsidRPr="004D7754">
              <w:rPr>
                <w:b/>
                <w:bCs/>
              </w:rPr>
              <w:t xml:space="preserve"> </w:t>
            </w:r>
          </w:p>
        </w:tc>
        <w:tc>
          <w:tcPr>
            <w:tcW w:w="3402" w:type="dxa"/>
          </w:tcPr>
          <w:p w14:paraId="01FDA47C" w14:textId="77777777" w:rsidR="00942C06" w:rsidRPr="00DF3E70" w:rsidRDefault="00942C06" w:rsidP="00A74FD3">
            <w:pPr>
              <w:pStyle w:val="TableText1"/>
            </w:pPr>
            <w:r w:rsidRPr="00DF3E70">
              <w:t>Thank you for your comment.</w:t>
            </w:r>
          </w:p>
          <w:p w14:paraId="7A9BE61C" w14:textId="77777777" w:rsidR="00942C06" w:rsidRPr="004D7754" w:rsidRDefault="00942C06" w:rsidP="00A74FD3">
            <w:pPr>
              <w:pStyle w:val="TableText1"/>
            </w:pPr>
          </w:p>
          <w:p w14:paraId="49D7C1CD" w14:textId="77777777" w:rsidR="00942C06" w:rsidRDefault="00942C06" w:rsidP="00A74FD3">
            <w:pPr>
              <w:pStyle w:val="TableText1"/>
            </w:pPr>
            <w:r w:rsidRPr="00DF3E70">
              <w:t>The kidney cancer quality standard working group considered these suggestions</w:t>
            </w:r>
            <w:r>
              <w:t>.  A process measure (a) has been added to statement 1</w:t>
            </w:r>
            <w:r w:rsidRPr="00DF3E70">
              <w:t xml:space="preserve"> </w:t>
            </w:r>
            <w:r>
              <w:t xml:space="preserve">which enables prospective measurement, for which the denominator is those who have symptoms described in the statement which would trigger a suspected cancer pathway referral. The new measure would also enable safety-netting of those who have these symptoms but have not been referred on to a suspected cancer pathway. Measure b) has not been changed. </w:t>
            </w:r>
          </w:p>
          <w:p w14:paraId="7532A92A" w14:textId="77777777" w:rsidR="00942C06" w:rsidRDefault="00942C06" w:rsidP="00A74FD3">
            <w:pPr>
              <w:pStyle w:val="TableText1"/>
            </w:pPr>
          </w:p>
          <w:p w14:paraId="3390AC57" w14:textId="77777777" w:rsidR="00942C06" w:rsidRDefault="00942C06" w:rsidP="00A74FD3">
            <w:pPr>
              <w:pStyle w:val="TableText1"/>
            </w:pPr>
          </w:p>
          <w:p w14:paraId="503057A7" w14:textId="77777777" w:rsidR="00942C06" w:rsidRDefault="00942C06" w:rsidP="00A74FD3">
            <w:pPr>
              <w:pStyle w:val="TableText1"/>
            </w:pPr>
            <w:r>
              <w:t xml:space="preserve">Further, the equality and diversity considerations section highlights that recurrent UTI in </w:t>
            </w:r>
            <w:r w:rsidRPr="005F0D89">
              <w:t xml:space="preserve">women, and trans men and </w:t>
            </w:r>
            <w:r w:rsidRPr="00C07B05">
              <w:t xml:space="preserve">non-binary </w:t>
            </w:r>
            <w:r>
              <w:t xml:space="preserve">adults </w:t>
            </w:r>
            <w:r w:rsidRPr="00C07B05">
              <w:t xml:space="preserve">with a female urinary system </w:t>
            </w:r>
            <w:r>
              <w:t>of menopausal age may be misdiagnosed as relating to the menopause, rather than being recognised as symptoms suggestive of kidney cancer.</w:t>
            </w:r>
          </w:p>
          <w:p w14:paraId="699F7789" w14:textId="77777777" w:rsidR="00942C06" w:rsidRPr="00DF3E70" w:rsidRDefault="00942C06" w:rsidP="00A74FD3">
            <w:pPr>
              <w:pStyle w:val="TableText1"/>
            </w:pPr>
          </w:p>
          <w:p w14:paraId="25B9A2C1" w14:textId="77777777" w:rsidR="00942C06" w:rsidRDefault="00942C06" w:rsidP="00A74FD3">
            <w:pPr>
              <w:pStyle w:val="TableText1"/>
            </w:pPr>
            <w:r>
              <w:t xml:space="preserve">Regarding imaging appropriateness: the definition of ‘assessment’ summarises </w:t>
            </w:r>
            <w:hyperlink r:id="rId26" w:history="1">
              <w:r w:rsidRPr="000710E7">
                <w:rPr>
                  <w:rStyle w:val="Hyperlink"/>
                </w:rPr>
                <w:t xml:space="preserve">NHS </w:t>
              </w:r>
              <w:r w:rsidRPr="000710E7">
                <w:rPr>
                  <w:rStyle w:val="Hyperlink"/>
                </w:rPr>
                <w:lastRenderedPageBreak/>
                <w:t>England’s Implementing timed urology cancer diagnostic pathway – bladder, penile, renal and testicular</w:t>
              </w:r>
            </w:hyperlink>
            <w:r>
              <w:t xml:space="preserve"> has been amended to reflect amendments to the underpinning recommendations on imaging in NICE’s guideline on kidney cancer and to enhance clarity.</w:t>
            </w:r>
          </w:p>
          <w:p w14:paraId="5DA593BD" w14:textId="77777777" w:rsidR="00942C06" w:rsidRDefault="00942C06" w:rsidP="00A74FD3">
            <w:pPr>
              <w:pStyle w:val="TableText1"/>
            </w:pPr>
            <w:r>
              <w:t xml:space="preserve">  </w:t>
            </w:r>
          </w:p>
          <w:p w14:paraId="34219A65" w14:textId="77777777" w:rsidR="00942C06" w:rsidRPr="00DF3E70" w:rsidRDefault="00942C06" w:rsidP="00A74FD3">
            <w:pPr>
              <w:pStyle w:val="TableText1"/>
            </w:pPr>
            <w:r>
              <w:t xml:space="preserve">Reference to contrast-enhanced ultrasound was removed from the definition of assessment because the working group highlighted that not everyone has this imaging.   </w:t>
            </w:r>
          </w:p>
        </w:tc>
      </w:tr>
      <w:tr w:rsidR="00942C06" w:rsidRPr="00660F4E" w14:paraId="3838F2AA" w14:textId="77777777" w:rsidTr="00A74FD3">
        <w:trPr>
          <w:trHeight w:val="355"/>
        </w:trPr>
        <w:tc>
          <w:tcPr>
            <w:tcW w:w="846" w:type="dxa"/>
          </w:tcPr>
          <w:p w14:paraId="3BE4EA51" w14:textId="77777777" w:rsidR="00942C06" w:rsidRPr="00660F4E" w:rsidRDefault="00942C06" w:rsidP="00A74FD3">
            <w:pPr>
              <w:pStyle w:val="TableText1"/>
              <w:numPr>
                <w:ilvl w:val="0"/>
                <w:numId w:val="29"/>
              </w:numPr>
            </w:pPr>
            <w:r>
              <w:lastRenderedPageBreak/>
              <w:t>13</w:t>
            </w:r>
          </w:p>
        </w:tc>
        <w:tc>
          <w:tcPr>
            <w:tcW w:w="2126" w:type="dxa"/>
          </w:tcPr>
          <w:p w14:paraId="57FDEFC1" w14:textId="77777777" w:rsidR="00942C06" w:rsidRPr="004D7754" w:rsidRDefault="00942C06" w:rsidP="00A74FD3">
            <w:pPr>
              <w:pStyle w:val="TableText1"/>
            </w:pPr>
            <w:r w:rsidRPr="004D7754">
              <w:rPr>
                <w:rFonts w:cs="Arial"/>
                <w:bCs/>
              </w:rPr>
              <w:t>Kidney Cancer UK</w:t>
            </w:r>
          </w:p>
        </w:tc>
        <w:tc>
          <w:tcPr>
            <w:tcW w:w="1134" w:type="dxa"/>
          </w:tcPr>
          <w:p w14:paraId="43E3A025" w14:textId="77777777" w:rsidR="00942C06" w:rsidRPr="004D7754" w:rsidRDefault="00942C06" w:rsidP="00A74FD3">
            <w:pPr>
              <w:pStyle w:val="TableText1"/>
            </w:pPr>
            <w:r w:rsidRPr="004D7754">
              <w:t>Question 1</w:t>
            </w:r>
          </w:p>
        </w:tc>
        <w:tc>
          <w:tcPr>
            <w:tcW w:w="7938" w:type="dxa"/>
          </w:tcPr>
          <w:p w14:paraId="0E838DE7" w14:textId="77777777" w:rsidR="00942C06" w:rsidRDefault="00942C06" w:rsidP="00A74FD3">
            <w:pPr>
              <w:pStyle w:val="TableText1"/>
            </w:pPr>
            <w:r w:rsidRPr="004D7754">
              <w:t>We do not believe this draft quality standard accurately reflects all key areas for quality improvement.</w:t>
            </w:r>
          </w:p>
          <w:p w14:paraId="67E77DF4" w14:textId="77777777" w:rsidR="00942C06" w:rsidRPr="004D7754" w:rsidRDefault="00942C06" w:rsidP="00A74FD3">
            <w:pPr>
              <w:pStyle w:val="TableText1"/>
            </w:pPr>
          </w:p>
          <w:p w14:paraId="36D7EBD5" w14:textId="77777777" w:rsidR="00942C06" w:rsidRPr="004D7754" w:rsidRDefault="00942C06" w:rsidP="00A74FD3">
            <w:pPr>
              <w:pStyle w:val="TableText1"/>
            </w:pPr>
            <w:r w:rsidRPr="004D7754">
              <w:t>In the draft clinical guideline, the first section deals with information and support for people with suspected or confirmed kidney cancer, and we welcome this.  However, it is disappointing that this crucial element of patient care is not mentioned in the quality standard.</w:t>
            </w:r>
          </w:p>
          <w:p w14:paraId="147F1D54" w14:textId="77777777" w:rsidR="00942C06" w:rsidRPr="004D7754" w:rsidRDefault="00942C06" w:rsidP="00A74FD3">
            <w:pPr>
              <w:pStyle w:val="TableText1"/>
            </w:pPr>
          </w:p>
          <w:p w14:paraId="6B94D5E9" w14:textId="77777777" w:rsidR="00942C06" w:rsidRPr="004D7754" w:rsidRDefault="00942C06" w:rsidP="00A74FD3">
            <w:pPr>
              <w:pStyle w:val="TableText1"/>
            </w:pPr>
            <w:r w:rsidRPr="004D7754">
              <w:t>Similarly, neither diagnosis nor SACT are mentioned.</w:t>
            </w:r>
            <w:r w:rsidRPr="004D7754">
              <w:tab/>
            </w:r>
          </w:p>
        </w:tc>
        <w:tc>
          <w:tcPr>
            <w:tcW w:w="3402" w:type="dxa"/>
          </w:tcPr>
          <w:p w14:paraId="47DF46E7" w14:textId="77777777" w:rsidR="00942C06" w:rsidRPr="004D7754" w:rsidRDefault="00942C06" w:rsidP="00A74FD3">
            <w:pPr>
              <w:pStyle w:val="TableText1"/>
            </w:pPr>
            <w:r w:rsidRPr="00DF3E70">
              <w:t>Thank you for your comment</w:t>
            </w:r>
            <w:r w:rsidRPr="004D7754">
              <w:t xml:space="preserve">. </w:t>
            </w:r>
          </w:p>
          <w:p w14:paraId="5BAFDE1D" w14:textId="77777777" w:rsidR="00942C06" w:rsidRPr="004D7754" w:rsidRDefault="00942C06" w:rsidP="00A74FD3">
            <w:pPr>
              <w:pStyle w:val="TableText1"/>
            </w:pPr>
          </w:p>
          <w:p w14:paraId="04E8E258" w14:textId="77777777" w:rsidR="00942C06" w:rsidRDefault="00942C06" w:rsidP="00A74FD3">
            <w:pPr>
              <w:pStyle w:val="TableText1"/>
            </w:pPr>
            <w:r>
              <w:t>A statement on information and support at all stages was not prioritised because no aspects specific to kidney cancer which would add value to NICE’s quality standard on patient experience in adult NHS services (QS15) could be identified.</w:t>
            </w:r>
          </w:p>
          <w:p w14:paraId="753FFB58" w14:textId="77777777" w:rsidR="00942C06" w:rsidRDefault="00942C06" w:rsidP="00A74FD3">
            <w:pPr>
              <w:pStyle w:val="TableText1"/>
            </w:pPr>
          </w:p>
          <w:p w14:paraId="658A2097" w14:textId="0D991244" w:rsidR="00942C06" w:rsidRDefault="00942C06" w:rsidP="00A74FD3">
            <w:pPr>
              <w:pStyle w:val="TableText1"/>
            </w:pPr>
            <w:r>
              <w:t>A</w:t>
            </w:r>
            <w:proofErr w:type="spellStart"/>
            <w:r w:rsidRPr="00D50310">
              <w:rPr>
                <w:lang w:val="en-GB"/>
              </w:rPr>
              <w:t>ccess</w:t>
            </w:r>
            <w:proofErr w:type="spellEnd"/>
            <w:r w:rsidRPr="00D50310">
              <w:rPr>
                <w:lang w:val="en-GB"/>
              </w:rPr>
              <w:t xml:space="preserve"> to a CNS was prioritised and part of this role would be to provide information and support</w:t>
            </w:r>
            <w:r>
              <w:rPr>
                <w:lang w:val="en-GB"/>
              </w:rPr>
              <w:t xml:space="preserve"> as</w:t>
            </w:r>
            <w:r w:rsidRPr="00D50310">
              <w:rPr>
                <w:lang w:val="en-GB"/>
              </w:rPr>
              <w:t xml:space="preserve"> highlighted in the definitions </w:t>
            </w:r>
            <w:proofErr w:type="gramStart"/>
            <w:r w:rsidRPr="00D50310">
              <w:rPr>
                <w:lang w:val="en-GB"/>
              </w:rPr>
              <w:t>section (‘</w:t>
            </w:r>
            <w:proofErr w:type="gramEnd"/>
            <w:r w:rsidRPr="00D50310">
              <w:rPr>
                <w:lang w:val="en-GB"/>
              </w:rPr>
              <w:t>Access’).</w:t>
            </w:r>
          </w:p>
          <w:p w14:paraId="7F1138E3" w14:textId="77777777" w:rsidR="00942C06" w:rsidRDefault="00942C06" w:rsidP="00A74FD3">
            <w:pPr>
              <w:pStyle w:val="TableText1"/>
            </w:pPr>
            <w:r>
              <w:t xml:space="preserve">Regarding diagnosis: of the quality improvement areas within the broader area of diagnosis and </w:t>
            </w:r>
            <w:r>
              <w:lastRenderedPageBreak/>
              <w:t xml:space="preserve">assessment discussed by the kidney cancer quality working group, statement 2 on biopsy was prioritised.  </w:t>
            </w:r>
          </w:p>
          <w:p w14:paraId="52C05C37" w14:textId="77777777" w:rsidR="00942C06" w:rsidRDefault="00942C06" w:rsidP="00A74FD3">
            <w:pPr>
              <w:pStyle w:val="TableText1"/>
            </w:pPr>
          </w:p>
          <w:p w14:paraId="389E9EA5" w14:textId="77777777" w:rsidR="00942C06" w:rsidRPr="004D7754" w:rsidRDefault="00942C06" w:rsidP="00A74FD3">
            <w:pPr>
              <w:pStyle w:val="TableText1"/>
            </w:pPr>
            <w:r>
              <w:t xml:space="preserve">The kidney cancer quality standard working group confirmed that statement 6 should focus on increasing uptake of SACT in people with advanced kidney cancer, through the mechanism of discussion of care by an MDT. </w:t>
            </w:r>
            <w:r w:rsidRPr="00575490">
              <w:t xml:space="preserve">The committee agreed to amend the rationale to clarify this.  </w:t>
            </w:r>
          </w:p>
        </w:tc>
      </w:tr>
      <w:tr w:rsidR="00942C06" w:rsidRPr="00660F4E" w14:paraId="7328FE3F" w14:textId="77777777" w:rsidTr="00A74FD3">
        <w:tc>
          <w:tcPr>
            <w:tcW w:w="846" w:type="dxa"/>
          </w:tcPr>
          <w:p w14:paraId="7BC22B9C" w14:textId="77777777" w:rsidR="00942C06" w:rsidRPr="004D7754" w:rsidRDefault="00942C06" w:rsidP="00A74FD3">
            <w:pPr>
              <w:pStyle w:val="TableText1"/>
              <w:numPr>
                <w:ilvl w:val="0"/>
                <w:numId w:val="29"/>
              </w:numPr>
            </w:pPr>
            <w:r w:rsidRPr="004D7754">
              <w:lastRenderedPageBreak/>
              <w:t>14</w:t>
            </w:r>
          </w:p>
        </w:tc>
        <w:tc>
          <w:tcPr>
            <w:tcW w:w="2126" w:type="dxa"/>
          </w:tcPr>
          <w:p w14:paraId="6310074A" w14:textId="77777777" w:rsidR="00942C06" w:rsidRPr="004D7754" w:rsidRDefault="00942C06" w:rsidP="00A74FD3">
            <w:pPr>
              <w:pStyle w:val="TableText1"/>
            </w:pPr>
            <w:r w:rsidRPr="004D7754">
              <w:t>NHS England: NHS Cancer Programme</w:t>
            </w:r>
          </w:p>
        </w:tc>
        <w:tc>
          <w:tcPr>
            <w:tcW w:w="1134" w:type="dxa"/>
          </w:tcPr>
          <w:p w14:paraId="78F49964" w14:textId="77777777" w:rsidR="00942C06" w:rsidRPr="004D7754" w:rsidRDefault="00942C06" w:rsidP="00A74FD3">
            <w:pPr>
              <w:pStyle w:val="TableText1"/>
            </w:pPr>
            <w:r w:rsidRPr="004D7754">
              <w:t>Question 1</w:t>
            </w:r>
          </w:p>
        </w:tc>
        <w:tc>
          <w:tcPr>
            <w:tcW w:w="7938" w:type="dxa"/>
          </w:tcPr>
          <w:p w14:paraId="5AAD86AA" w14:textId="77777777" w:rsidR="00942C06" w:rsidRPr="004D7754" w:rsidRDefault="00942C06" w:rsidP="00A74FD3">
            <w:pPr>
              <w:pStyle w:val="TableText1"/>
            </w:pPr>
            <w:r w:rsidRPr="004D7754">
              <w:t>Yes, the quality standard is appropriate and reflects the key areas for quality improvement.</w:t>
            </w:r>
          </w:p>
        </w:tc>
        <w:tc>
          <w:tcPr>
            <w:tcW w:w="3402" w:type="dxa"/>
          </w:tcPr>
          <w:p w14:paraId="4E1412FB" w14:textId="77777777" w:rsidR="00942C06" w:rsidRPr="004D7754" w:rsidRDefault="00942C06" w:rsidP="00A74FD3">
            <w:pPr>
              <w:pStyle w:val="TableText1"/>
            </w:pPr>
            <w:r w:rsidRPr="004D7754">
              <w:t xml:space="preserve">Thank you for your comment </w:t>
            </w:r>
          </w:p>
        </w:tc>
      </w:tr>
      <w:tr w:rsidR="00942C06" w:rsidRPr="00660F4E" w14:paraId="03CC83F1" w14:textId="77777777" w:rsidTr="00A74FD3">
        <w:tc>
          <w:tcPr>
            <w:tcW w:w="846" w:type="dxa"/>
          </w:tcPr>
          <w:p w14:paraId="06AEB9A4" w14:textId="77777777" w:rsidR="00942C06" w:rsidRPr="004D7754" w:rsidRDefault="00942C06" w:rsidP="00A74FD3">
            <w:pPr>
              <w:pStyle w:val="TableText1"/>
              <w:numPr>
                <w:ilvl w:val="0"/>
                <w:numId w:val="29"/>
              </w:numPr>
            </w:pPr>
            <w:r w:rsidRPr="004D7754">
              <w:t>15</w:t>
            </w:r>
          </w:p>
        </w:tc>
        <w:tc>
          <w:tcPr>
            <w:tcW w:w="2126" w:type="dxa"/>
          </w:tcPr>
          <w:p w14:paraId="78147AB4" w14:textId="77777777" w:rsidR="00942C06" w:rsidRPr="004D7754" w:rsidRDefault="00942C06" w:rsidP="00A74FD3">
            <w:pPr>
              <w:pStyle w:val="TableText1"/>
            </w:pPr>
            <w:r w:rsidRPr="004D7754">
              <w:rPr>
                <w:rFonts w:cs="Arial"/>
                <w:bCs/>
              </w:rPr>
              <w:t>Royal College of Nursing</w:t>
            </w:r>
          </w:p>
        </w:tc>
        <w:tc>
          <w:tcPr>
            <w:tcW w:w="1134" w:type="dxa"/>
          </w:tcPr>
          <w:p w14:paraId="44B43916" w14:textId="77777777" w:rsidR="00942C06" w:rsidRPr="004D7754" w:rsidRDefault="00942C06" w:rsidP="00A74FD3">
            <w:pPr>
              <w:pStyle w:val="TableText1"/>
            </w:pPr>
            <w:r w:rsidRPr="004D7754">
              <w:t>Question 1</w:t>
            </w:r>
          </w:p>
        </w:tc>
        <w:tc>
          <w:tcPr>
            <w:tcW w:w="7938" w:type="dxa"/>
          </w:tcPr>
          <w:p w14:paraId="50FED7D5" w14:textId="77777777" w:rsidR="00942C06" w:rsidRPr="004D7754" w:rsidRDefault="00942C06" w:rsidP="00A74FD3">
            <w:pPr>
              <w:pStyle w:val="TableText1"/>
            </w:pPr>
            <w:r w:rsidRPr="004D7754">
              <w:t>Yes – it has understood the need for improved awareness, diagnosis and access to treatment considering the different practice areas from primary to secondary care. Whilst the role of the kidney nurse specialist is mentioned, it should be highlighted that these improvements can only be achieved with a fully operating workforce, as shortages noted by GIRFT in renal medicine.</w:t>
            </w:r>
          </w:p>
        </w:tc>
        <w:tc>
          <w:tcPr>
            <w:tcW w:w="3402" w:type="dxa"/>
          </w:tcPr>
          <w:p w14:paraId="5BAAF439" w14:textId="77777777" w:rsidR="00942C06" w:rsidRPr="00DF3E70" w:rsidRDefault="00942C06" w:rsidP="00A74FD3">
            <w:pPr>
              <w:pStyle w:val="TableText1"/>
            </w:pPr>
            <w:r w:rsidRPr="004D7754">
              <w:t>Thank you for your comment</w:t>
            </w:r>
            <w:r w:rsidRPr="00DF3E70">
              <w:t>.</w:t>
            </w:r>
          </w:p>
          <w:p w14:paraId="4868137C" w14:textId="77777777" w:rsidR="00942C06" w:rsidRPr="00DF3E70" w:rsidRDefault="00942C06" w:rsidP="00A74FD3">
            <w:pPr>
              <w:pStyle w:val="TableText1"/>
            </w:pPr>
          </w:p>
          <w:p w14:paraId="5BC061A6" w14:textId="77777777" w:rsidR="00942C06" w:rsidRPr="004D7754" w:rsidRDefault="00942C06" w:rsidP="00A74FD3">
            <w:pPr>
              <w:pStyle w:val="CommentText"/>
              <w:rPr>
                <w:rFonts w:ascii="Arial" w:hAnsi="Arial" w:cs="Arial"/>
              </w:rPr>
            </w:pPr>
            <w:r w:rsidRPr="004D7754">
              <w:rPr>
                <w:rFonts w:ascii="Arial" w:hAnsi="Arial" w:cs="Arial"/>
              </w:rPr>
              <w:t>The kidney cancer quality standard working group noted the potential resource impact of the quality standard throughout the meeting discussions</w:t>
            </w:r>
            <w:r>
              <w:rPr>
                <w:rFonts w:ascii="Arial" w:hAnsi="Arial" w:cs="Arial"/>
              </w:rPr>
              <w:t xml:space="preserve"> and agreed that the provision of clinical nurse specialists was an important quality improvement area so agreed to progress the statement</w:t>
            </w:r>
            <w:r w:rsidRPr="004D7754">
              <w:rPr>
                <w:rFonts w:ascii="Arial" w:hAnsi="Arial" w:cs="Arial"/>
              </w:rPr>
              <w:t xml:space="preserve">. </w:t>
            </w:r>
          </w:p>
          <w:p w14:paraId="7E6F02D4" w14:textId="77777777" w:rsidR="00942C06" w:rsidRPr="004D7754" w:rsidRDefault="00942C06" w:rsidP="00A74FD3">
            <w:pPr>
              <w:pStyle w:val="TableText1"/>
            </w:pPr>
          </w:p>
        </w:tc>
      </w:tr>
      <w:tr w:rsidR="00942C06" w:rsidRPr="00660F4E" w14:paraId="248A4631" w14:textId="77777777" w:rsidTr="00A74FD3">
        <w:tc>
          <w:tcPr>
            <w:tcW w:w="846" w:type="dxa"/>
          </w:tcPr>
          <w:p w14:paraId="57EE7104" w14:textId="77777777" w:rsidR="00942C06" w:rsidRPr="00660F4E" w:rsidRDefault="00942C06" w:rsidP="00A74FD3">
            <w:pPr>
              <w:pStyle w:val="TableText1"/>
              <w:numPr>
                <w:ilvl w:val="0"/>
                <w:numId w:val="29"/>
              </w:numPr>
            </w:pPr>
            <w:r>
              <w:t>16</w:t>
            </w:r>
          </w:p>
        </w:tc>
        <w:tc>
          <w:tcPr>
            <w:tcW w:w="2126" w:type="dxa"/>
          </w:tcPr>
          <w:p w14:paraId="717296B1" w14:textId="77777777" w:rsidR="00942C06" w:rsidRPr="004D7754" w:rsidRDefault="00942C06" w:rsidP="00A74FD3">
            <w:pPr>
              <w:pStyle w:val="TableText1"/>
            </w:pPr>
            <w:r w:rsidRPr="004D7754">
              <w:rPr>
                <w:rFonts w:cs="Arial"/>
                <w:bCs/>
              </w:rPr>
              <w:t>British Uro-oncology Group (BUG)</w:t>
            </w:r>
          </w:p>
        </w:tc>
        <w:tc>
          <w:tcPr>
            <w:tcW w:w="1134" w:type="dxa"/>
          </w:tcPr>
          <w:p w14:paraId="540C0840" w14:textId="77777777" w:rsidR="00942C06" w:rsidRPr="004D7754" w:rsidRDefault="00942C06" w:rsidP="00A74FD3">
            <w:pPr>
              <w:pStyle w:val="TableText1"/>
            </w:pPr>
            <w:r w:rsidRPr="004D7754">
              <w:t>Question 2</w:t>
            </w:r>
          </w:p>
        </w:tc>
        <w:tc>
          <w:tcPr>
            <w:tcW w:w="7938" w:type="dxa"/>
          </w:tcPr>
          <w:p w14:paraId="6CA55424" w14:textId="77777777" w:rsidR="00942C06" w:rsidRPr="004D7754" w:rsidRDefault="00942C06" w:rsidP="00A74FD3">
            <w:pPr>
              <w:pStyle w:val="TableText1"/>
            </w:pPr>
            <w:r w:rsidRPr="004D7754">
              <w:rPr>
                <w:b/>
                <w:bCs/>
              </w:rPr>
              <w:t>Referral &amp; emergency presentation outcomes</w:t>
            </w:r>
            <w:r w:rsidRPr="004D7754">
              <w:br/>
            </w:r>
          </w:p>
          <w:p w14:paraId="1D99E191" w14:textId="77777777" w:rsidR="00942C06" w:rsidRPr="004D7754" w:rsidRDefault="00942C06" w:rsidP="00A74FD3">
            <w:pPr>
              <w:pStyle w:val="TableText1"/>
            </w:pPr>
            <w:r w:rsidRPr="004D7754">
              <w:t xml:space="preserve">Local Electronic Health Record for </w:t>
            </w:r>
            <w:proofErr w:type="spellStart"/>
            <w:r w:rsidRPr="004D7754">
              <w:t>haematuria</w:t>
            </w:r>
            <w:proofErr w:type="spellEnd"/>
            <w:r w:rsidRPr="004D7754">
              <w:t xml:space="preserve">/UTI coding and referrals; practices will need local EHR linkage for ≥45 patients </w:t>
            </w:r>
          </w:p>
          <w:p w14:paraId="336F2E26" w14:textId="77777777" w:rsidR="00942C06" w:rsidRPr="004D7754" w:rsidRDefault="00942C06" w:rsidP="00A74FD3">
            <w:pPr>
              <w:pStyle w:val="TableText1"/>
            </w:pPr>
          </w:p>
          <w:p w14:paraId="4B4A43AB" w14:textId="77777777" w:rsidR="00942C06" w:rsidRPr="004D7754" w:rsidRDefault="00942C06" w:rsidP="00A74FD3">
            <w:pPr>
              <w:pStyle w:val="TableText1"/>
              <w:numPr>
                <w:ilvl w:val="0"/>
                <w:numId w:val="27"/>
              </w:numPr>
            </w:pPr>
            <w:r w:rsidRPr="004D7754">
              <w:rPr>
                <w:b/>
                <w:bCs/>
              </w:rPr>
              <w:lastRenderedPageBreak/>
              <w:t>Biopsy for ≤4 cm suitable lesions):</w:t>
            </w:r>
            <w:r w:rsidRPr="004D7754">
              <w:br/>
              <w:t>Local provider records / radiology information systems (PACS) + pathology LIMS; National Kidney Cancer Audit (NKCA) gives proportions for ≤4 cm or T1aN0M0 cancers. As NKCA doesn’t capture non-cancers or “suitability”; trusts will need a local flag for “suitable” vs “inaccessible” lesions.</w:t>
            </w:r>
          </w:p>
          <w:p w14:paraId="7B12C51E" w14:textId="77777777" w:rsidR="00942C06" w:rsidRPr="004D7754" w:rsidRDefault="00942C06" w:rsidP="00A74FD3">
            <w:pPr>
              <w:pStyle w:val="TableText1"/>
              <w:ind w:left="720"/>
            </w:pPr>
          </w:p>
          <w:p w14:paraId="1A21137A" w14:textId="77777777" w:rsidR="00942C06" w:rsidRPr="004D7754" w:rsidRDefault="00942C06" w:rsidP="00A74FD3">
            <w:pPr>
              <w:pStyle w:val="TableText1"/>
              <w:numPr>
                <w:ilvl w:val="0"/>
                <w:numId w:val="27"/>
              </w:numPr>
            </w:pPr>
            <w:r w:rsidRPr="004D7754">
              <w:rPr>
                <w:b/>
                <w:bCs/>
              </w:rPr>
              <w:t>CNS access, experience</w:t>
            </w:r>
            <w:r w:rsidRPr="004D7754">
              <w:br/>
              <w:t xml:space="preserve">Clinic letters/EPR for named CNS details; local patient surveys; National Cancer Patient Experience Survey (CPES) for contact person. Ideally requires a standard field for named </w:t>
            </w:r>
            <w:proofErr w:type="gramStart"/>
            <w:r w:rsidRPr="004D7754">
              <w:t>CNS .</w:t>
            </w:r>
            <w:proofErr w:type="gramEnd"/>
          </w:p>
          <w:p w14:paraId="01F4E14D" w14:textId="77777777" w:rsidR="00942C06" w:rsidRPr="004D7754" w:rsidRDefault="00942C06" w:rsidP="00A74FD3">
            <w:pPr>
              <w:pStyle w:val="TableText1"/>
            </w:pPr>
          </w:p>
          <w:p w14:paraId="2A74005F" w14:textId="77777777" w:rsidR="00942C06" w:rsidRPr="004D7754" w:rsidRDefault="00942C06" w:rsidP="00A74FD3">
            <w:pPr>
              <w:pStyle w:val="TableText1"/>
              <w:numPr>
                <w:ilvl w:val="0"/>
                <w:numId w:val="27"/>
              </w:numPr>
            </w:pPr>
            <w:r w:rsidRPr="004D7754">
              <w:rPr>
                <w:b/>
                <w:bCs/>
              </w:rPr>
              <w:t xml:space="preserve">Surgery </w:t>
            </w:r>
            <w:proofErr w:type="gramStart"/>
            <w:r w:rsidRPr="004D7754">
              <w:rPr>
                <w:b/>
                <w:bCs/>
              </w:rPr>
              <w:t>31  days</w:t>
            </w:r>
            <w:proofErr w:type="gramEnd"/>
            <w:r w:rsidRPr="004D7754">
              <w:rPr>
                <w:b/>
                <w:bCs/>
              </w:rPr>
              <w:t xml:space="preserve"> </w:t>
            </w:r>
            <w:proofErr w:type="gramStart"/>
            <w:r w:rsidRPr="004D7754">
              <w:rPr>
                <w:b/>
                <w:bCs/>
              </w:rPr>
              <w:t>target ,</w:t>
            </w:r>
            <w:proofErr w:type="gramEnd"/>
            <w:r w:rsidRPr="004D7754">
              <w:rPr>
                <w:b/>
                <w:bCs/>
              </w:rPr>
              <w:t xml:space="preserve"> survival</w:t>
            </w:r>
            <w:r w:rsidRPr="004D7754">
              <w:br/>
              <w:t>Datasets for decision-to-treat → surgery interval; trust EPR, survival statistics.</w:t>
            </w:r>
          </w:p>
          <w:p w14:paraId="3F3EF53C" w14:textId="77777777" w:rsidR="00942C06" w:rsidRPr="004D7754" w:rsidRDefault="00942C06" w:rsidP="00A74FD3">
            <w:pPr>
              <w:pStyle w:val="TableText1"/>
            </w:pPr>
          </w:p>
          <w:p w14:paraId="6D52DC88" w14:textId="77777777" w:rsidR="00942C06" w:rsidRPr="004D7754" w:rsidRDefault="00942C06" w:rsidP="00A74FD3">
            <w:pPr>
              <w:pStyle w:val="TableText1"/>
              <w:numPr>
                <w:ilvl w:val="0"/>
                <w:numId w:val="27"/>
              </w:numPr>
            </w:pPr>
            <w:r w:rsidRPr="004D7754">
              <w:rPr>
                <w:b/>
                <w:bCs/>
              </w:rPr>
              <w:t>Follow-up imaging &amp; 4-week reporting</w:t>
            </w:r>
            <w:r w:rsidRPr="004D7754">
              <w:br/>
              <w:t>PACS + radiology reporting timestamps; Diagnostic Imaging Dataset for reporting turnaround; local EPR for documented follow-up plans. It needs a coded field for “agreed follow-up plan”.</w:t>
            </w:r>
          </w:p>
          <w:p w14:paraId="1EE3302A" w14:textId="77777777" w:rsidR="00942C06" w:rsidRPr="004D7754" w:rsidRDefault="00942C06" w:rsidP="00A74FD3">
            <w:pPr>
              <w:pStyle w:val="TableText1"/>
              <w:ind w:left="720"/>
            </w:pPr>
          </w:p>
          <w:p w14:paraId="0CBB7E52" w14:textId="77777777" w:rsidR="00942C06" w:rsidRPr="004D7754" w:rsidRDefault="00942C06" w:rsidP="00A74FD3">
            <w:pPr>
              <w:pStyle w:val="TableText1"/>
              <w:numPr>
                <w:ilvl w:val="0"/>
                <w:numId w:val="27"/>
              </w:numPr>
            </w:pPr>
            <w:r w:rsidRPr="004D7754">
              <w:rPr>
                <w:b/>
                <w:bCs/>
              </w:rPr>
              <w:t>Specialist uro-</w:t>
            </w:r>
            <w:proofErr w:type="spellStart"/>
            <w:r w:rsidRPr="004D7754">
              <w:rPr>
                <w:b/>
                <w:bCs/>
              </w:rPr>
              <w:t>onc</w:t>
            </w:r>
            <w:proofErr w:type="spellEnd"/>
            <w:r w:rsidRPr="004D7754">
              <w:rPr>
                <w:b/>
                <w:bCs/>
              </w:rPr>
              <w:t xml:space="preserve"> MDT discussion</w:t>
            </w:r>
            <w:r w:rsidRPr="004D7754">
              <w:t xml:space="preserve"> </w:t>
            </w:r>
            <w:r w:rsidRPr="004D7754">
              <w:br/>
              <w:t>Cancer Outcomes data should be captured which includes MDT type; RCC receiving initial SACT; trust EPR/SACT e-prescribing for local validation. Feasible.</w:t>
            </w:r>
          </w:p>
          <w:p w14:paraId="0FE9D912" w14:textId="77777777" w:rsidR="00942C06" w:rsidRPr="004D7754" w:rsidRDefault="00942C06" w:rsidP="00A74FD3">
            <w:pPr>
              <w:pStyle w:val="TableText1"/>
            </w:pPr>
          </w:p>
          <w:p w14:paraId="193953BE" w14:textId="77777777" w:rsidR="00942C06" w:rsidRPr="004D7754" w:rsidRDefault="00942C06" w:rsidP="00A74FD3">
            <w:pPr>
              <w:pStyle w:val="TableText1"/>
            </w:pPr>
          </w:p>
          <w:p w14:paraId="474E6F73" w14:textId="77777777" w:rsidR="00942C06" w:rsidRPr="004D7754" w:rsidRDefault="00942C06" w:rsidP="00A74FD3">
            <w:pPr>
              <w:pStyle w:val="TableText1"/>
              <w:rPr>
                <w:b/>
                <w:bCs/>
              </w:rPr>
            </w:pPr>
            <w:r w:rsidRPr="004D7754">
              <w:rPr>
                <w:b/>
                <w:bCs/>
              </w:rPr>
              <w:t>Cross-cutting requirements to enable measurement</w:t>
            </w:r>
          </w:p>
          <w:p w14:paraId="271656EF" w14:textId="77777777" w:rsidR="00942C06" w:rsidRPr="004D7754" w:rsidRDefault="00942C06" w:rsidP="00A74FD3">
            <w:pPr>
              <w:pStyle w:val="TableText1"/>
              <w:rPr>
                <w:b/>
                <w:bCs/>
                <w:sz w:val="22"/>
              </w:rPr>
            </w:pPr>
          </w:p>
          <w:p w14:paraId="1F11E598" w14:textId="77777777" w:rsidR="00942C06" w:rsidRPr="004D7754" w:rsidRDefault="00942C06" w:rsidP="00A74FD3">
            <w:pPr>
              <w:pStyle w:val="TableText1"/>
              <w:numPr>
                <w:ilvl w:val="0"/>
                <w:numId w:val="26"/>
              </w:numPr>
            </w:pPr>
            <w:r w:rsidRPr="004D7754">
              <w:t xml:space="preserve">Proper </w:t>
            </w:r>
            <w:r w:rsidRPr="004D7754">
              <w:rPr>
                <w:b/>
                <w:bCs/>
              </w:rPr>
              <w:t>coding</w:t>
            </w:r>
            <w:r w:rsidRPr="004D7754">
              <w:t xml:space="preserve"> (e.g., visible/macroscopic </w:t>
            </w:r>
            <w:proofErr w:type="spellStart"/>
            <w:r w:rsidRPr="004D7754">
              <w:t>haematuria</w:t>
            </w:r>
            <w:proofErr w:type="spellEnd"/>
            <w:r w:rsidRPr="004D7754">
              <w:t>; safety-netting).</w:t>
            </w:r>
          </w:p>
          <w:p w14:paraId="0CA1B8BC" w14:textId="77777777" w:rsidR="00942C06" w:rsidRPr="004D7754" w:rsidRDefault="00942C06" w:rsidP="00A74FD3">
            <w:pPr>
              <w:pStyle w:val="TableText1"/>
              <w:ind w:left="720"/>
            </w:pPr>
          </w:p>
          <w:p w14:paraId="3338C6D6" w14:textId="77777777" w:rsidR="00942C06" w:rsidRPr="004D7754" w:rsidRDefault="00942C06" w:rsidP="00A74FD3">
            <w:pPr>
              <w:pStyle w:val="TableText1"/>
              <w:numPr>
                <w:ilvl w:val="0"/>
                <w:numId w:val="26"/>
              </w:numPr>
            </w:pPr>
            <w:r w:rsidRPr="004D7754">
              <w:t xml:space="preserve">Clear </w:t>
            </w:r>
            <w:r w:rsidRPr="004D7754">
              <w:rPr>
                <w:b/>
                <w:bCs/>
              </w:rPr>
              <w:t>referral reason codes</w:t>
            </w:r>
            <w:r w:rsidRPr="004D7754">
              <w:t xml:space="preserve"> (2WW urology).</w:t>
            </w:r>
          </w:p>
          <w:p w14:paraId="2430BE9C" w14:textId="77777777" w:rsidR="00942C06" w:rsidRPr="004D7754" w:rsidRDefault="00942C06" w:rsidP="00A74FD3">
            <w:pPr>
              <w:pStyle w:val="TableText1"/>
            </w:pPr>
          </w:p>
          <w:p w14:paraId="7D0D295B" w14:textId="77777777" w:rsidR="00942C06" w:rsidRPr="004D7754" w:rsidRDefault="00942C06" w:rsidP="00A74FD3">
            <w:pPr>
              <w:pStyle w:val="TableText1"/>
              <w:numPr>
                <w:ilvl w:val="0"/>
                <w:numId w:val="26"/>
              </w:numPr>
            </w:pPr>
            <w:r w:rsidRPr="004D7754">
              <w:t>Data sharing between GP systems ↔ trusts ↔ ICB BI teams (standard IG routes).</w:t>
            </w:r>
          </w:p>
        </w:tc>
        <w:tc>
          <w:tcPr>
            <w:tcW w:w="3402" w:type="dxa"/>
          </w:tcPr>
          <w:p w14:paraId="7CF87B38" w14:textId="77777777" w:rsidR="00942C06" w:rsidRPr="00DF3E70" w:rsidRDefault="00942C06" w:rsidP="00A74FD3">
            <w:pPr>
              <w:pStyle w:val="TableText1"/>
            </w:pPr>
            <w:r w:rsidRPr="00DF3E70">
              <w:lastRenderedPageBreak/>
              <w:t>Thank you for your comment.</w:t>
            </w:r>
          </w:p>
          <w:p w14:paraId="639C1A96" w14:textId="77777777" w:rsidR="00942C06" w:rsidRPr="004D7754" w:rsidRDefault="00942C06" w:rsidP="00A74FD3">
            <w:pPr>
              <w:pStyle w:val="TableText1"/>
              <w:rPr>
                <w:b/>
                <w:bCs/>
              </w:rPr>
            </w:pPr>
          </w:p>
          <w:p w14:paraId="76B4E772" w14:textId="77777777" w:rsidR="00942C06" w:rsidRDefault="00942C06" w:rsidP="00A74FD3">
            <w:pPr>
              <w:pStyle w:val="TableText1"/>
            </w:pPr>
            <w:r w:rsidRPr="004D7754">
              <w:t xml:space="preserve">The kidney cancer quality standard working group considered these comments and felt that data </w:t>
            </w:r>
            <w:r w:rsidRPr="004D7754">
              <w:lastRenderedPageBreak/>
              <w:t xml:space="preserve">collection was feasible for the quality </w:t>
            </w:r>
            <w:r>
              <w:t>standard.</w:t>
            </w:r>
          </w:p>
          <w:p w14:paraId="15200364" w14:textId="77777777" w:rsidR="00942C06" w:rsidRDefault="00942C06" w:rsidP="00A74FD3">
            <w:pPr>
              <w:pStyle w:val="TableText1"/>
            </w:pPr>
          </w:p>
          <w:p w14:paraId="082EDA4A" w14:textId="77777777" w:rsidR="00942C06" w:rsidRPr="004D7754" w:rsidRDefault="00942C06" w:rsidP="00A74FD3">
            <w:pPr>
              <w:pStyle w:val="TableText1"/>
            </w:pPr>
            <w:r>
              <w:t xml:space="preserve">Existing routine data collection is highlighted where available. </w:t>
            </w:r>
            <w:r w:rsidRPr="004D7754">
              <w:t xml:space="preserve">The NICE team are liaising with the National Kidney Cancer Audit (NKCA) to identify where data sources can flag </w:t>
            </w:r>
            <w:r>
              <w:t xml:space="preserve">newly developed </w:t>
            </w:r>
            <w:r w:rsidRPr="004D7754">
              <w:t xml:space="preserve">audit measures.  </w:t>
            </w:r>
          </w:p>
          <w:p w14:paraId="0878FCE3" w14:textId="77777777" w:rsidR="00942C06" w:rsidRPr="004D7754" w:rsidRDefault="00942C06" w:rsidP="00A74FD3">
            <w:pPr>
              <w:pStyle w:val="TableText1"/>
              <w:rPr>
                <w:b/>
                <w:bCs/>
              </w:rPr>
            </w:pPr>
            <w:r w:rsidRPr="004D7754">
              <w:t xml:space="preserve"> </w:t>
            </w:r>
          </w:p>
        </w:tc>
      </w:tr>
      <w:tr w:rsidR="00942C06" w:rsidRPr="00660F4E" w14:paraId="3FD50AC7" w14:textId="77777777" w:rsidTr="00A74FD3">
        <w:tc>
          <w:tcPr>
            <w:tcW w:w="846" w:type="dxa"/>
          </w:tcPr>
          <w:p w14:paraId="67B38257" w14:textId="77777777" w:rsidR="00942C06" w:rsidRPr="004D7754" w:rsidRDefault="00942C06" w:rsidP="00A74FD3">
            <w:pPr>
              <w:pStyle w:val="TableText1"/>
              <w:numPr>
                <w:ilvl w:val="0"/>
                <w:numId w:val="29"/>
              </w:numPr>
            </w:pPr>
            <w:r w:rsidRPr="004D7754">
              <w:lastRenderedPageBreak/>
              <w:t>17</w:t>
            </w:r>
          </w:p>
        </w:tc>
        <w:tc>
          <w:tcPr>
            <w:tcW w:w="2126" w:type="dxa"/>
          </w:tcPr>
          <w:p w14:paraId="6C9C3AD0" w14:textId="77777777" w:rsidR="00942C06" w:rsidRDefault="00942C06" w:rsidP="00A74FD3">
            <w:pPr>
              <w:pStyle w:val="TableText1"/>
              <w:rPr>
                <w:rFonts w:cs="Arial"/>
                <w:bCs/>
              </w:rPr>
            </w:pPr>
            <w:r w:rsidRPr="004D7754">
              <w:rPr>
                <w:rFonts w:cs="Arial"/>
                <w:bCs/>
              </w:rPr>
              <w:t>Kidney Cancer UK</w:t>
            </w:r>
          </w:p>
          <w:p w14:paraId="40893D64" w14:textId="77777777" w:rsidR="00942C06" w:rsidRDefault="00942C06" w:rsidP="00A74FD3">
            <w:pPr>
              <w:pStyle w:val="TableText1"/>
              <w:rPr>
                <w:rFonts w:cs="Arial"/>
                <w:bCs/>
              </w:rPr>
            </w:pPr>
          </w:p>
          <w:p w14:paraId="6C04FAAB" w14:textId="77777777" w:rsidR="00942C06" w:rsidRPr="00DF3E70" w:rsidRDefault="00942C06" w:rsidP="00A74FD3">
            <w:pPr>
              <w:pStyle w:val="TableText1"/>
              <w:rPr>
                <w:b/>
              </w:rPr>
            </w:pPr>
          </w:p>
        </w:tc>
        <w:tc>
          <w:tcPr>
            <w:tcW w:w="1134" w:type="dxa"/>
          </w:tcPr>
          <w:p w14:paraId="16116E0E" w14:textId="77777777" w:rsidR="00942C06" w:rsidRPr="004D7754" w:rsidRDefault="00942C06" w:rsidP="00A74FD3">
            <w:pPr>
              <w:pStyle w:val="TableText1"/>
            </w:pPr>
            <w:r w:rsidRPr="004D7754">
              <w:t>Question 2</w:t>
            </w:r>
          </w:p>
        </w:tc>
        <w:tc>
          <w:tcPr>
            <w:tcW w:w="7938" w:type="dxa"/>
          </w:tcPr>
          <w:p w14:paraId="35B7D359" w14:textId="77777777" w:rsidR="00942C06" w:rsidRPr="004D7754" w:rsidRDefault="00942C06" w:rsidP="00A74FD3">
            <w:pPr>
              <w:rPr>
                <w:rFonts w:cs="Arial"/>
              </w:rPr>
            </w:pPr>
            <w:r w:rsidRPr="004D7754">
              <w:rPr>
                <w:rFonts w:ascii="Arial" w:hAnsi="Arial"/>
                <w:sz w:val="20"/>
                <w:lang w:val="en-US"/>
              </w:rPr>
              <w:t xml:space="preserve">We do not have the knowledge to comment </w:t>
            </w:r>
            <w:proofErr w:type="gramStart"/>
            <w:r w:rsidRPr="004D7754">
              <w:rPr>
                <w:rFonts w:ascii="Arial" w:hAnsi="Arial"/>
                <w:sz w:val="20"/>
                <w:lang w:val="en-US"/>
              </w:rPr>
              <w:t>in</w:t>
            </w:r>
            <w:proofErr w:type="gramEnd"/>
            <w:r w:rsidRPr="004D7754">
              <w:rPr>
                <w:rFonts w:ascii="Arial" w:hAnsi="Arial"/>
                <w:sz w:val="20"/>
                <w:lang w:val="en-US"/>
              </w:rPr>
              <w:t xml:space="preserve"> this question, except to point out that if patient information and support were included in this quality statement the impact could be measured by an annual patient satisfaction survey as recommended in the draft clinical guideline (1.1.9).  It might be possible to build a national picture by pulling together the survey results*, e.g. through the National Kidney Cancer Audit.   *Provided the survey design was standardised.</w:t>
            </w:r>
          </w:p>
        </w:tc>
        <w:tc>
          <w:tcPr>
            <w:tcW w:w="3402" w:type="dxa"/>
          </w:tcPr>
          <w:p w14:paraId="6833C303" w14:textId="77777777" w:rsidR="00942C06" w:rsidRDefault="00942C06" w:rsidP="00A74FD3">
            <w:pPr>
              <w:rPr>
                <w:rFonts w:ascii="Arial" w:hAnsi="Arial"/>
                <w:sz w:val="20"/>
                <w:lang w:val="en-US"/>
              </w:rPr>
            </w:pPr>
            <w:r w:rsidRPr="004D7754">
              <w:rPr>
                <w:rFonts w:ascii="Arial" w:hAnsi="Arial"/>
                <w:sz w:val="20"/>
                <w:lang w:val="en-US"/>
              </w:rPr>
              <w:t xml:space="preserve">Thank you for your comment. </w:t>
            </w:r>
          </w:p>
          <w:p w14:paraId="24CD4772" w14:textId="77777777" w:rsidR="00942C06" w:rsidRDefault="00942C06" w:rsidP="00A74FD3">
            <w:pPr>
              <w:rPr>
                <w:rFonts w:ascii="Arial" w:hAnsi="Arial"/>
                <w:sz w:val="20"/>
                <w:lang w:val="en-US"/>
              </w:rPr>
            </w:pPr>
          </w:p>
          <w:p w14:paraId="723AB5D4" w14:textId="77777777" w:rsidR="00942C06" w:rsidRPr="004D7754" w:rsidRDefault="00942C06" w:rsidP="00A74FD3">
            <w:pPr>
              <w:pStyle w:val="TableText1"/>
            </w:pPr>
            <w:r>
              <w:t>A statement on i</w:t>
            </w:r>
            <w:r w:rsidRPr="00FA622F">
              <w:t xml:space="preserve">nformation and support at all stages </w:t>
            </w:r>
            <w:r>
              <w:t>was</w:t>
            </w:r>
            <w:r w:rsidRPr="00FA622F">
              <w:t xml:space="preserve"> not prioritised because</w:t>
            </w:r>
            <w:r w:rsidRPr="004D7754">
              <w:t xml:space="preserve"> no aspects specific to kidney cancer which would add value to </w:t>
            </w:r>
            <w:r>
              <w:t xml:space="preserve">NICE’s quality standard on </w:t>
            </w:r>
            <w:r w:rsidRPr="004D7754">
              <w:t xml:space="preserve">patient experience </w:t>
            </w:r>
            <w:r>
              <w:t xml:space="preserve">in adult NHS services </w:t>
            </w:r>
            <w:r w:rsidRPr="004D7754">
              <w:t xml:space="preserve">could be identified.   </w:t>
            </w:r>
          </w:p>
          <w:p w14:paraId="515E88EA" w14:textId="77777777" w:rsidR="00942C06" w:rsidRDefault="00942C06" w:rsidP="00A74FD3">
            <w:pPr>
              <w:pStyle w:val="TableText1"/>
            </w:pPr>
          </w:p>
          <w:p w14:paraId="32B75F70" w14:textId="77777777" w:rsidR="00942C06" w:rsidRPr="004D7754" w:rsidRDefault="00942C06" w:rsidP="00A74FD3">
            <w:pPr>
              <w:rPr>
                <w:rFonts w:ascii="Arial" w:hAnsi="Arial"/>
                <w:sz w:val="20"/>
                <w:lang w:val="en-US"/>
              </w:rPr>
            </w:pPr>
            <w:r w:rsidRPr="004D7754">
              <w:rPr>
                <w:rFonts w:ascii="Arial" w:hAnsi="Arial"/>
                <w:sz w:val="20"/>
                <w:lang w:val="en-US"/>
              </w:rPr>
              <w:t>The outcome measure for statement 3 concerns satisfaction with care provided by the CNS, and the data source highlights the National Cancer Patient Experience Survey.</w:t>
            </w:r>
          </w:p>
        </w:tc>
      </w:tr>
      <w:tr w:rsidR="00942C06" w:rsidRPr="00660F4E" w14:paraId="05546B4B" w14:textId="77777777" w:rsidTr="00A74FD3">
        <w:tc>
          <w:tcPr>
            <w:tcW w:w="846" w:type="dxa"/>
          </w:tcPr>
          <w:p w14:paraId="6B0B4BE2" w14:textId="77777777" w:rsidR="00942C06" w:rsidRPr="004D7754" w:rsidRDefault="00942C06" w:rsidP="00A74FD3">
            <w:pPr>
              <w:pStyle w:val="TableText1"/>
              <w:numPr>
                <w:ilvl w:val="0"/>
                <w:numId w:val="29"/>
              </w:numPr>
            </w:pPr>
            <w:r w:rsidRPr="004D7754">
              <w:t>18</w:t>
            </w:r>
          </w:p>
        </w:tc>
        <w:tc>
          <w:tcPr>
            <w:tcW w:w="2126" w:type="dxa"/>
          </w:tcPr>
          <w:p w14:paraId="2B6B03E8" w14:textId="77777777" w:rsidR="00942C06" w:rsidRPr="004D7754" w:rsidRDefault="00942C06" w:rsidP="00A74FD3">
            <w:pPr>
              <w:pStyle w:val="TableText1"/>
            </w:pPr>
            <w:r w:rsidRPr="004D7754">
              <w:t xml:space="preserve">NHS England – NHS Cancer Programme </w:t>
            </w:r>
          </w:p>
        </w:tc>
        <w:tc>
          <w:tcPr>
            <w:tcW w:w="1134" w:type="dxa"/>
          </w:tcPr>
          <w:p w14:paraId="438196D9" w14:textId="77777777" w:rsidR="00942C06" w:rsidRPr="004D7754" w:rsidRDefault="00942C06" w:rsidP="00A74FD3">
            <w:pPr>
              <w:pStyle w:val="TableText1"/>
            </w:pPr>
            <w:r w:rsidRPr="004D7754">
              <w:t xml:space="preserve">Question 2 </w:t>
            </w:r>
          </w:p>
        </w:tc>
        <w:tc>
          <w:tcPr>
            <w:tcW w:w="7938" w:type="dxa"/>
          </w:tcPr>
          <w:p w14:paraId="5D84EC2E" w14:textId="77777777" w:rsidR="00942C06" w:rsidRPr="004D7754" w:rsidRDefault="00942C06" w:rsidP="00A74FD3">
            <w:pPr>
              <w:pStyle w:val="TableText1"/>
              <w:rPr>
                <w:rFonts w:cs="Arial"/>
              </w:rPr>
            </w:pPr>
            <w:r w:rsidRPr="004D7754">
              <w:rPr>
                <w:rFonts w:cs="Arial"/>
              </w:rPr>
              <w:t>N/A</w:t>
            </w:r>
          </w:p>
        </w:tc>
        <w:tc>
          <w:tcPr>
            <w:tcW w:w="3402" w:type="dxa"/>
          </w:tcPr>
          <w:p w14:paraId="4F658963" w14:textId="77777777" w:rsidR="00942C06" w:rsidRPr="004D7754" w:rsidRDefault="00942C06" w:rsidP="00A74FD3">
            <w:pPr>
              <w:pStyle w:val="TableText1"/>
              <w:rPr>
                <w:rFonts w:cs="Arial"/>
              </w:rPr>
            </w:pPr>
            <w:r w:rsidRPr="004D7754">
              <w:rPr>
                <w:rFonts w:cs="Arial"/>
              </w:rPr>
              <w:t>N/A</w:t>
            </w:r>
          </w:p>
        </w:tc>
      </w:tr>
      <w:tr w:rsidR="00942C06" w:rsidRPr="00660F4E" w14:paraId="7084738B" w14:textId="77777777" w:rsidTr="00A74FD3">
        <w:tc>
          <w:tcPr>
            <w:tcW w:w="846" w:type="dxa"/>
          </w:tcPr>
          <w:p w14:paraId="12A4C4EF" w14:textId="77777777" w:rsidR="00942C06" w:rsidRPr="004D7754" w:rsidRDefault="00942C06" w:rsidP="00A74FD3">
            <w:pPr>
              <w:pStyle w:val="TableText1"/>
              <w:numPr>
                <w:ilvl w:val="0"/>
                <w:numId w:val="29"/>
              </w:numPr>
            </w:pPr>
            <w:r w:rsidRPr="004D7754">
              <w:t>19</w:t>
            </w:r>
          </w:p>
        </w:tc>
        <w:tc>
          <w:tcPr>
            <w:tcW w:w="2126" w:type="dxa"/>
          </w:tcPr>
          <w:p w14:paraId="5623D080" w14:textId="77777777" w:rsidR="00942C06" w:rsidRPr="004D7754" w:rsidRDefault="00942C06" w:rsidP="00A74FD3">
            <w:pPr>
              <w:pStyle w:val="TableText1"/>
            </w:pPr>
            <w:r w:rsidRPr="004D7754">
              <w:t>Royal College of Nursing</w:t>
            </w:r>
          </w:p>
        </w:tc>
        <w:tc>
          <w:tcPr>
            <w:tcW w:w="1134" w:type="dxa"/>
          </w:tcPr>
          <w:p w14:paraId="3702A9E0" w14:textId="77777777" w:rsidR="00942C06" w:rsidRPr="004D7754" w:rsidRDefault="00942C06" w:rsidP="00A74FD3">
            <w:pPr>
              <w:pStyle w:val="TableText1"/>
            </w:pPr>
            <w:r w:rsidRPr="004D7754">
              <w:t>Question 2</w:t>
            </w:r>
          </w:p>
        </w:tc>
        <w:tc>
          <w:tcPr>
            <w:tcW w:w="7938" w:type="dxa"/>
          </w:tcPr>
          <w:p w14:paraId="7C3BB503" w14:textId="77777777" w:rsidR="00942C06" w:rsidRPr="004D7754" w:rsidRDefault="00942C06" w:rsidP="00A74FD3">
            <w:pPr>
              <w:pStyle w:val="TableText1"/>
            </w:pPr>
            <w:r w:rsidRPr="004D7754">
              <w:rPr>
                <w:rFonts w:cs="Arial"/>
              </w:rPr>
              <w:t xml:space="preserve">Primary care can </w:t>
            </w:r>
            <w:proofErr w:type="spellStart"/>
            <w:r w:rsidRPr="004D7754">
              <w:rPr>
                <w:rFonts w:cs="Arial"/>
              </w:rPr>
              <w:t>utilise</w:t>
            </w:r>
            <w:proofErr w:type="spellEnd"/>
            <w:r w:rsidRPr="004D7754">
              <w:rPr>
                <w:rFonts w:cs="Arial"/>
              </w:rPr>
              <w:t xml:space="preserve"> practice-based systems to gather information, the information from secondary care </w:t>
            </w:r>
            <w:proofErr w:type="gramStart"/>
            <w:r w:rsidRPr="004D7754">
              <w:rPr>
                <w:rFonts w:cs="Arial"/>
              </w:rPr>
              <w:t>requires that</w:t>
            </w:r>
            <w:proofErr w:type="gramEnd"/>
            <w:r w:rsidRPr="004D7754">
              <w:rPr>
                <w:rFonts w:cs="Arial"/>
              </w:rPr>
              <w:t xml:space="preserve"> trusts to ensure that their information collection and data input is up to date.</w:t>
            </w:r>
          </w:p>
        </w:tc>
        <w:tc>
          <w:tcPr>
            <w:tcW w:w="3402" w:type="dxa"/>
          </w:tcPr>
          <w:p w14:paraId="199C2E9A" w14:textId="77777777" w:rsidR="00942C06" w:rsidRPr="004D7754" w:rsidRDefault="00942C06" w:rsidP="00A74FD3">
            <w:pPr>
              <w:pStyle w:val="TableText1"/>
              <w:rPr>
                <w:rFonts w:cs="Arial"/>
              </w:rPr>
            </w:pPr>
            <w:r w:rsidRPr="004D7754">
              <w:rPr>
                <w:rFonts w:cs="Arial"/>
              </w:rPr>
              <w:t>Thank you for your comment.</w:t>
            </w:r>
          </w:p>
          <w:p w14:paraId="17B47CD3" w14:textId="77777777" w:rsidR="00942C06" w:rsidRPr="004D7754" w:rsidRDefault="00942C06" w:rsidP="00A74FD3">
            <w:pPr>
              <w:pStyle w:val="TableText1"/>
              <w:rPr>
                <w:rFonts w:cs="Arial"/>
              </w:rPr>
            </w:pPr>
          </w:p>
          <w:p w14:paraId="02256AF2" w14:textId="77777777" w:rsidR="00942C06" w:rsidRPr="004D7754" w:rsidRDefault="00942C06" w:rsidP="00A74FD3">
            <w:pPr>
              <w:pStyle w:val="TableText1"/>
              <w:rPr>
                <w:rFonts w:cs="Arial"/>
              </w:rPr>
            </w:pPr>
            <w:r w:rsidRPr="004D7754">
              <w:rPr>
                <w:rFonts w:cs="Arial"/>
              </w:rPr>
              <w:t xml:space="preserve">The </w:t>
            </w:r>
            <w:r>
              <w:rPr>
                <w:rFonts w:cs="Arial"/>
              </w:rPr>
              <w:t xml:space="preserve">kidney cancer </w:t>
            </w:r>
            <w:r w:rsidRPr="004D7754">
              <w:rPr>
                <w:rFonts w:cs="Arial"/>
              </w:rPr>
              <w:t>quality standard kidney cancer working group considered this feedback</w:t>
            </w:r>
            <w:r>
              <w:rPr>
                <w:rFonts w:cs="Arial"/>
              </w:rPr>
              <w:t xml:space="preserve"> and agreed</w:t>
            </w:r>
            <w:r w:rsidRPr="004D7754">
              <w:rPr>
                <w:rFonts w:cs="Arial"/>
              </w:rPr>
              <w:t xml:space="preserve"> </w:t>
            </w:r>
            <w:r>
              <w:rPr>
                <w:rFonts w:cs="Arial"/>
              </w:rPr>
              <w:t xml:space="preserve">that </w:t>
            </w:r>
            <w:r w:rsidRPr="004D7754">
              <w:rPr>
                <w:rFonts w:cs="Arial"/>
              </w:rPr>
              <w:t xml:space="preserve">data collection was deemed to be feasible for the statements. </w:t>
            </w:r>
          </w:p>
        </w:tc>
      </w:tr>
      <w:tr w:rsidR="00942C06" w:rsidRPr="00660F4E" w14:paraId="68F3D5A1" w14:textId="77777777" w:rsidTr="00A74FD3">
        <w:tc>
          <w:tcPr>
            <w:tcW w:w="846" w:type="dxa"/>
          </w:tcPr>
          <w:p w14:paraId="24518D17" w14:textId="77777777" w:rsidR="00942C06" w:rsidRPr="001D40BD" w:rsidRDefault="00942C06" w:rsidP="00A74FD3">
            <w:pPr>
              <w:pStyle w:val="TableText1"/>
              <w:numPr>
                <w:ilvl w:val="0"/>
                <w:numId w:val="29"/>
              </w:numPr>
            </w:pPr>
            <w:r w:rsidRPr="001D40BD">
              <w:t>20</w:t>
            </w:r>
          </w:p>
        </w:tc>
        <w:tc>
          <w:tcPr>
            <w:tcW w:w="2126" w:type="dxa"/>
          </w:tcPr>
          <w:p w14:paraId="679E83FE" w14:textId="77777777" w:rsidR="00942C06" w:rsidRPr="001D40BD" w:rsidRDefault="00942C06" w:rsidP="00A74FD3">
            <w:pPr>
              <w:pStyle w:val="TableText1"/>
            </w:pPr>
            <w:r w:rsidRPr="001D40BD">
              <w:rPr>
                <w:rFonts w:cs="Arial"/>
                <w:bCs/>
              </w:rPr>
              <w:t>British Uro-oncology Group (BUG)</w:t>
            </w:r>
          </w:p>
        </w:tc>
        <w:tc>
          <w:tcPr>
            <w:tcW w:w="1134" w:type="dxa"/>
          </w:tcPr>
          <w:p w14:paraId="473AA2E8" w14:textId="77777777" w:rsidR="00942C06" w:rsidRPr="001D40BD" w:rsidRDefault="00942C06" w:rsidP="00A74FD3">
            <w:pPr>
              <w:pStyle w:val="TableText1"/>
            </w:pPr>
            <w:r w:rsidRPr="001D40BD">
              <w:t>Question 3</w:t>
            </w:r>
          </w:p>
        </w:tc>
        <w:tc>
          <w:tcPr>
            <w:tcW w:w="7938" w:type="dxa"/>
          </w:tcPr>
          <w:p w14:paraId="2F886CE2" w14:textId="77777777" w:rsidR="00942C06" w:rsidRPr="001D40BD" w:rsidRDefault="00942C06" w:rsidP="00A74FD3">
            <w:pPr>
              <w:pStyle w:val="TableText1"/>
              <w:rPr>
                <w:b/>
                <w:bCs/>
              </w:rPr>
            </w:pPr>
            <w:r w:rsidRPr="001D40BD">
              <w:tab/>
            </w:r>
            <w:r w:rsidRPr="001D40BD">
              <w:tab/>
            </w:r>
            <w:r w:rsidRPr="001D40BD">
              <w:tab/>
            </w:r>
            <w:r w:rsidRPr="001D40BD">
              <w:tab/>
            </w:r>
            <w:r w:rsidRPr="001D40BD">
              <w:rPr>
                <w:b/>
                <w:bCs/>
              </w:rPr>
              <w:t>Potential cost saving / disinvestment</w:t>
            </w:r>
          </w:p>
          <w:p w14:paraId="1FC5E256" w14:textId="77777777" w:rsidR="00942C06" w:rsidRPr="001D40BD" w:rsidRDefault="00942C06" w:rsidP="00A74FD3">
            <w:pPr>
              <w:pStyle w:val="TableText1"/>
            </w:pPr>
            <w:r w:rsidRPr="001D40BD">
              <w:rPr>
                <w:b/>
                <w:bCs/>
              </w:rPr>
              <w:t>Earlier diagnosis</w:t>
            </w:r>
            <w:r w:rsidRPr="001D40BD">
              <w:t xml:space="preserve"> </w:t>
            </w:r>
            <w:r w:rsidRPr="001D40BD">
              <w:tab/>
            </w:r>
            <w:r w:rsidRPr="001D40BD">
              <w:tab/>
              <w:t xml:space="preserve">Fewer emergency admissions and palliative </w:t>
            </w:r>
            <w:r w:rsidRPr="001D40BD">
              <w:tab/>
            </w:r>
            <w:r w:rsidRPr="001D40BD">
              <w:tab/>
            </w:r>
            <w:r w:rsidRPr="001D40BD">
              <w:tab/>
            </w:r>
            <w:r w:rsidRPr="001D40BD">
              <w:tab/>
            </w:r>
            <w:r w:rsidRPr="001D40BD">
              <w:tab/>
              <w:t>treatments.</w:t>
            </w:r>
          </w:p>
          <w:p w14:paraId="0588B49E" w14:textId="77777777" w:rsidR="00942C06" w:rsidRPr="001D40BD" w:rsidRDefault="00942C06" w:rsidP="00A74FD3">
            <w:pPr>
              <w:pStyle w:val="TableText1"/>
            </w:pPr>
            <w:r w:rsidRPr="001D40BD">
              <w:rPr>
                <w:b/>
                <w:bCs/>
              </w:rPr>
              <w:t>Appropriate biopsy</w:t>
            </w:r>
            <w:r w:rsidRPr="001D40BD">
              <w:t xml:space="preserve"> </w:t>
            </w:r>
            <w:r w:rsidRPr="001D40BD">
              <w:tab/>
            </w:r>
            <w:r w:rsidRPr="001D40BD">
              <w:tab/>
              <w:t>Avoided nephrectomy and complications.</w:t>
            </w:r>
          </w:p>
          <w:p w14:paraId="6885CDCA" w14:textId="77777777" w:rsidR="00942C06" w:rsidRPr="001D40BD" w:rsidRDefault="00942C06" w:rsidP="00A74FD3">
            <w:pPr>
              <w:pStyle w:val="TableText1"/>
            </w:pPr>
            <w:r w:rsidRPr="001D40BD">
              <w:rPr>
                <w:b/>
                <w:bCs/>
              </w:rPr>
              <w:t>CNS support</w:t>
            </w:r>
            <w:r w:rsidRPr="001D40BD">
              <w:t xml:space="preserve"> </w:t>
            </w:r>
            <w:r w:rsidRPr="001D40BD">
              <w:tab/>
            </w:r>
            <w:r w:rsidRPr="001D40BD">
              <w:tab/>
            </w:r>
            <w:r w:rsidRPr="001D40BD">
              <w:tab/>
              <w:t xml:space="preserve">Reduced hospital </w:t>
            </w:r>
            <w:proofErr w:type="gramStart"/>
            <w:r w:rsidRPr="001D40BD">
              <w:t>readmissions</w:t>
            </w:r>
            <w:proofErr w:type="gramEnd"/>
            <w:r w:rsidRPr="001D40BD">
              <w:t xml:space="preserve"> and unnecessary </w:t>
            </w:r>
            <w:r w:rsidRPr="001D40BD">
              <w:tab/>
            </w:r>
            <w:r w:rsidRPr="001D40BD">
              <w:tab/>
            </w:r>
            <w:r w:rsidRPr="001D40BD">
              <w:tab/>
            </w:r>
            <w:r w:rsidRPr="001D40BD">
              <w:tab/>
              <w:t>outpatient visits.</w:t>
            </w:r>
          </w:p>
          <w:p w14:paraId="7034A7A8" w14:textId="77777777" w:rsidR="00942C06" w:rsidRPr="001D40BD" w:rsidRDefault="00942C06" w:rsidP="00A74FD3">
            <w:pPr>
              <w:pStyle w:val="TableText1"/>
            </w:pPr>
            <w:r w:rsidRPr="001D40BD">
              <w:rPr>
                <w:b/>
                <w:bCs/>
              </w:rPr>
              <w:t>Digital pathway tracking</w:t>
            </w:r>
            <w:r w:rsidRPr="001D40BD">
              <w:t xml:space="preserve"> </w:t>
            </w:r>
            <w:r w:rsidRPr="001D40BD">
              <w:tab/>
              <w:t>Automated monitoring reduces manual audit time.</w:t>
            </w:r>
          </w:p>
          <w:p w14:paraId="2F10B9BD" w14:textId="77777777" w:rsidR="00942C06" w:rsidRPr="001D40BD" w:rsidRDefault="00942C06" w:rsidP="00A74FD3">
            <w:pPr>
              <w:pStyle w:val="TableText1"/>
            </w:pPr>
            <w:r w:rsidRPr="001D40BD">
              <w:rPr>
                <w:b/>
                <w:bCs/>
              </w:rPr>
              <w:lastRenderedPageBreak/>
              <w:t xml:space="preserve">Integrated MDT </w:t>
            </w:r>
            <w:proofErr w:type="gramStart"/>
            <w:r w:rsidRPr="001D40BD">
              <w:rPr>
                <w:b/>
                <w:bCs/>
              </w:rPr>
              <w:t>working</w:t>
            </w:r>
            <w:r w:rsidRPr="001D40BD">
              <w:t xml:space="preserve">  </w:t>
            </w:r>
            <w:r w:rsidRPr="001D40BD">
              <w:tab/>
            </w:r>
            <w:proofErr w:type="gramEnd"/>
            <w:r w:rsidRPr="001D40BD">
              <w:t>Optimal therapy</w:t>
            </w:r>
          </w:p>
        </w:tc>
        <w:tc>
          <w:tcPr>
            <w:tcW w:w="3402" w:type="dxa"/>
          </w:tcPr>
          <w:p w14:paraId="2FB25C1B" w14:textId="77777777" w:rsidR="00942C06" w:rsidRPr="001D40BD" w:rsidRDefault="00942C06" w:rsidP="00A74FD3">
            <w:pPr>
              <w:pStyle w:val="TableText1"/>
            </w:pPr>
            <w:r w:rsidRPr="001D40BD">
              <w:lastRenderedPageBreak/>
              <w:t xml:space="preserve">Thank you for your comment. </w:t>
            </w:r>
          </w:p>
          <w:p w14:paraId="6884467B" w14:textId="77777777" w:rsidR="00942C06" w:rsidRPr="001D40BD" w:rsidRDefault="00942C06" w:rsidP="00A74FD3">
            <w:pPr>
              <w:pStyle w:val="TableText1"/>
            </w:pPr>
          </w:p>
          <w:p w14:paraId="3590D23F" w14:textId="77777777" w:rsidR="00942C06" w:rsidRPr="001D40BD" w:rsidRDefault="00942C06" w:rsidP="00A74FD3">
            <w:pPr>
              <w:pStyle w:val="TableText1"/>
            </w:pPr>
            <w:r w:rsidRPr="001D40BD">
              <w:t>We note your support that the quality standard may help to achieve improvements in care, including most of these listed.</w:t>
            </w:r>
          </w:p>
          <w:p w14:paraId="0FDE9481" w14:textId="77777777" w:rsidR="00942C06" w:rsidRPr="00DF3E70" w:rsidRDefault="00942C06" w:rsidP="00A74FD3">
            <w:pPr>
              <w:pStyle w:val="TableText1"/>
              <w:rPr>
                <w:strike/>
              </w:rPr>
            </w:pPr>
            <w:r w:rsidRPr="00DF3E70">
              <w:rPr>
                <w:strike/>
              </w:rPr>
              <w:t xml:space="preserve"> </w:t>
            </w:r>
          </w:p>
        </w:tc>
      </w:tr>
      <w:tr w:rsidR="00942C06" w:rsidRPr="00660F4E" w14:paraId="1A614B2E" w14:textId="77777777" w:rsidTr="00A74FD3">
        <w:tc>
          <w:tcPr>
            <w:tcW w:w="846" w:type="dxa"/>
          </w:tcPr>
          <w:p w14:paraId="6D57673D" w14:textId="77777777" w:rsidR="00942C06" w:rsidRPr="001D40BD" w:rsidRDefault="00942C06" w:rsidP="00A74FD3">
            <w:pPr>
              <w:pStyle w:val="TableText1"/>
              <w:numPr>
                <w:ilvl w:val="0"/>
                <w:numId w:val="29"/>
              </w:numPr>
            </w:pPr>
            <w:r w:rsidRPr="001D40BD">
              <w:lastRenderedPageBreak/>
              <w:t>21</w:t>
            </w:r>
          </w:p>
        </w:tc>
        <w:tc>
          <w:tcPr>
            <w:tcW w:w="2126" w:type="dxa"/>
          </w:tcPr>
          <w:p w14:paraId="4D2082A0" w14:textId="77777777" w:rsidR="00942C06" w:rsidRDefault="00942C06" w:rsidP="00A74FD3">
            <w:pPr>
              <w:pStyle w:val="TableText1"/>
              <w:rPr>
                <w:rFonts w:cs="Arial"/>
                <w:bCs/>
              </w:rPr>
            </w:pPr>
            <w:r w:rsidRPr="001D40BD">
              <w:rPr>
                <w:rFonts w:cs="Arial"/>
                <w:bCs/>
              </w:rPr>
              <w:t>Kidney Cancer UK</w:t>
            </w:r>
          </w:p>
          <w:p w14:paraId="73400A84" w14:textId="77777777" w:rsidR="00942C06" w:rsidRDefault="00942C06" w:rsidP="00A74FD3">
            <w:pPr>
              <w:pStyle w:val="TableText1"/>
              <w:rPr>
                <w:rFonts w:cs="Arial"/>
                <w:bCs/>
              </w:rPr>
            </w:pPr>
          </w:p>
          <w:p w14:paraId="7AE05459" w14:textId="77777777" w:rsidR="00942C06" w:rsidRPr="00DF3E70" w:rsidRDefault="00942C06" w:rsidP="00A74FD3">
            <w:pPr>
              <w:pStyle w:val="TableText1"/>
              <w:rPr>
                <w:b/>
              </w:rPr>
            </w:pPr>
          </w:p>
        </w:tc>
        <w:tc>
          <w:tcPr>
            <w:tcW w:w="1134" w:type="dxa"/>
          </w:tcPr>
          <w:p w14:paraId="0B10D7D7" w14:textId="77777777" w:rsidR="00942C06" w:rsidRPr="001D40BD" w:rsidRDefault="00942C06" w:rsidP="00A74FD3">
            <w:pPr>
              <w:pStyle w:val="TableText1"/>
            </w:pPr>
            <w:r w:rsidRPr="001D40BD">
              <w:t>Question 3</w:t>
            </w:r>
          </w:p>
        </w:tc>
        <w:tc>
          <w:tcPr>
            <w:tcW w:w="7938" w:type="dxa"/>
          </w:tcPr>
          <w:p w14:paraId="2035102D" w14:textId="77777777" w:rsidR="00942C06" w:rsidRPr="001D40BD" w:rsidRDefault="00942C06" w:rsidP="00A74FD3">
            <w:pPr>
              <w:pStyle w:val="TableText1"/>
            </w:pPr>
            <w:r w:rsidRPr="001D40BD">
              <w:t xml:space="preserve">We believe that significant improvements in service quality can be achieved by local services.  The results of our own national audit of service quality, and subsequently the results of the National Kidney Cancer Audit, show a wide range of </w:t>
            </w:r>
            <w:proofErr w:type="gramStart"/>
            <w:r w:rsidRPr="001D40BD">
              <w:t>variation</w:t>
            </w:r>
            <w:proofErr w:type="gramEnd"/>
            <w:r w:rsidRPr="001D40BD">
              <w:t xml:space="preserve"> in quality across </w:t>
            </w:r>
            <w:proofErr w:type="gramStart"/>
            <w:r w:rsidRPr="001D40BD">
              <w:t>a number of</w:t>
            </w:r>
            <w:proofErr w:type="gramEnd"/>
            <w:r w:rsidRPr="001D40BD">
              <w:t xml:space="preserve"> indicators.  Whilst it is worrying to have this level of unwarranted variation, it does suggest that some NHS Trusts are performing well in some parameters and other NHS trusts may be doing well in other parts of the patient pathway.  A key factor in overall performance is likely to be sharing best practice, which this quality standard and clinical guideline will support.</w:t>
            </w:r>
          </w:p>
          <w:p w14:paraId="2EBA4340" w14:textId="77777777" w:rsidR="00942C06" w:rsidRPr="001D40BD" w:rsidRDefault="00942C06" w:rsidP="00A74FD3">
            <w:pPr>
              <w:pStyle w:val="TableText1"/>
            </w:pPr>
          </w:p>
          <w:p w14:paraId="3AB2AADE" w14:textId="77777777" w:rsidR="00942C06" w:rsidRPr="001D40BD" w:rsidRDefault="00942C06" w:rsidP="00A74FD3">
            <w:pPr>
              <w:pStyle w:val="TableText1"/>
            </w:pPr>
            <w:r w:rsidRPr="001D40BD">
              <w:t>There are two quality statements that may have some resource implications:</w:t>
            </w:r>
          </w:p>
          <w:p w14:paraId="7351DE76" w14:textId="77777777" w:rsidR="00942C06" w:rsidRPr="001D40BD" w:rsidRDefault="00942C06" w:rsidP="00A74FD3">
            <w:pPr>
              <w:pStyle w:val="TableText1"/>
            </w:pPr>
          </w:p>
          <w:p w14:paraId="26D05093" w14:textId="77777777" w:rsidR="00942C06" w:rsidRPr="001D40BD" w:rsidRDefault="00942C06" w:rsidP="00A74FD3">
            <w:pPr>
              <w:pStyle w:val="TableText1"/>
            </w:pPr>
            <w:r w:rsidRPr="001D40BD">
              <w:t xml:space="preserve">Statement 2 is likely to increase the demand for biopsies, which may require some increase in laboratory capacity.  However, the extent of this might be limited by more flexible use of laboratory services, i.e. instead of always sending biopsies to the same laboratory, in some cases it might be possible for them to be sent to </w:t>
            </w:r>
            <w:proofErr w:type="gramStart"/>
            <w:r w:rsidRPr="001D40BD">
              <w:t>a number of</w:t>
            </w:r>
            <w:proofErr w:type="gramEnd"/>
            <w:r w:rsidRPr="001D40BD">
              <w:t xml:space="preserve"> different laboratories, depending on their level of demand at the time.</w:t>
            </w:r>
          </w:p>
          <w:p w14:paraId="20AFED0C" w14:textId="77777777" w:rsidR="00942C06" w:rsidRPr="001D40BD" w:rsidRDefault="00942C06" w:rsidP="00A74FD3">
            <w:pPr>
              <w:pStyle w:val="TableText1"/>
            </w:pPr>
          </w:p>
          <w:p w14:paraId="1825B071" w14:textId="77777777" w:rsidR="00942C06" w:rsidRPr="001D40BD" w:rsidRDefault="00942C06" w:rsidP="00A74FD3">
            <w:pPr>
              <w:pStyle w:val="TableText1"/>
            </w:pPr>
            <w:r w:rsidRPr="001D40BD">
              <w:t xml:space="preserve">Statement 3 is likely to increase the need for additional clinical specialist nurses.  However, it may be possible </w:t>
            </w:r>
            <w:proofErr w:type="gramStart"/>
            <w:r w:rsidRPr="001D40BD">
              <w:t>to upskill</w:t>
            </w:r>
            <w:proofErr w:type="gramEnd"/>
            <w:r w:rsidRPr="001D40BD">
              <w:t xml:space="preserve"> existing nursing staff.  Kidney Cancer UK has an on-line training programme for nurses which has been awarded 3 CPD hours.</w:t>
            </w:r>
          </w:p>
        </w:tc>
        <w:tc>
          <w:tcPr>
            <w:tcW w:w="3402" w:type="dxa"/>
          </w:tcPr>
          <w:p w14:paraId="78EE92AC" w14:textId="77777777" w:rsidR="00942C06" w:rsidRDefault="00942C06" w:rsidP="00A74FD3">
            <w:pPr>
              <w:pStyle w:val="TableText1"/>
            </w:pPr>
            <w:r w:rsidRPr="001D40BD">
              <w:t>Thank you for your comment.</w:t>
            </w:r>
            <w:r>
              <w:t xml:space="preserve"> </w:t>
            </w:r>
          </w:p>
          <w:p w14:paraId="737DD674" w14:textId="77777777" w:rsidR="00942C06" w:rsidRDefault="00942C06" w:rsidP="00A74FD3">
            <w:pPr>
              <w:pStyle w:val="TableText1"/>
            </w:pPr>
          </w:p>
          <w:p w14:paraId="3D9917A7" w14:textId="77777777" w:rsidR="00942C06" w:rsidRDefault="00942C06" w:rsidP="00A74FD3">
            <w:pPr>
              <w:pStyle w:val="TableText1"/>
            </w:pPr>
            <w:r>
              <w:t>T</w:t>
            </w:r>
            <w:r w:rsidRPr="0008499E">
              <w:t>he kidney cancer quality standard working group noted the potential resource impact of the quality standard throughout the meeting discussions.</w:t>
            </w:r>
            <w:r w:rsidRPr="001D40BD">
              <w:t xml:space="preserve"> A resource impact assessment will be published alongside the underpinning NICE guideline that specifically examines the resource impact for the underpinning recommendations.</w:t>
            </w:r>
          </w:p>
          <w:p w14:paraId="352D30B8" w14:textId="77777777" w:rsidR="00942C06" w:rsidRDefault="00942C06" w:rsidP="00A74FD3">
            <w:pPr>
              <w:pStyle w:val="TableText1"/>
            </w:pPr>
          </w:p>
          <w:p w14:paraId="21B2CE86" w14:textId="77777777" w:rsidR="00942C06" w:rsidRPr="00DF3E70" w:rsidRDefault="00942C06" w:rsidP="00A74FD3">
            <w:pPr>
              <w:pStyle w:val="TableText1"/>
              <w:rPr>
                <w:u w:val="single"/>
              </w:rPr>
            </w:pPr>
            <w:r>
              <w:rPr>
                <w:u w:val="single"/>
              </w:rPr>
              <w:t>Statement 2:</w:t>
            </w:r>
          </w:p>
          <w:p w14:paraId="63A9AFB0" w14:textId="77777777" w:rsidR="00942C06" w:rsidRPr="00DF3E70" w:rsidRDefault="00942C06" w:rsidP="00A74FD3">
            <w:pPr>
              <w:pStyle w:val="TableText1"/>
            </w:pPr>
            <w:r w:rsidRPr="001D40BD">
              <w:t xml:space="preserve">The </w:t>
            </w:r>
            <w:r>
              <w:t xml:space="preserve">kidney cancer quality standard </w:t>
            </w:r>
            <w:r w:rsidRPr="001D40BD">
              <w:t xml:space="preserve">working group noted the potential resource implications of </w:t>
            </w:r>
            <w:r>
              <w:t xml:space="preserve">increasing use of </w:t>
            </w:r>
            <w:r w:rsidRPr="001D40BD">
              <w:t>biopsy</w:t>
            </w:r>
            <w:r>
              <w:t>.</w:t>
            </w:r>
            <w:bookmarkStart w:id="3" w:name="_Hlk218723149"/>
            <w:r>
              <w:t xml:space="preserve">  They </w:t>
            </w:r>
            <w:r>
              <w:rPr>
                <w:rFonts w:eastAsia="Aptos" w:cs="Arial"/>
                <w:bCs/>
              </w:rPr>
              <w:t xml:space="preserve">also highlighted that avoiding overtreatment of benign lesions is an important reason biopsy should be performed; this was already highlighted in the statement rationale. </w:t>
            </w:r>
            <w:bookmarkEnd w:id="3"/>
          </w:p>
          <w:p w14:paraId="7FC5D7F0" w14:textId="77777777" w:rsidR="00942C06" w:rsidRDefault="00942C06" w:rsidP="00A74FD3">
            <w:pPr>
              <w:pStyle w:val="TableText1"/>
            </w:pPr>
          </w:p>
          <w:p w14:paraId="63FA0CB2" w14:textId="77777777" w:rsidR="00942C06" w:rsidRPr="00DF3E70" w:rsidRDefault="00942C06" w:rsidP="00A74FD3">
            <w:pPr>
              <w:pStyle w:val="TableText1"/>
              <w:rPr>
                <w:u w:val="single"/>
              </w:rPr>
            </w:pPr>
            <w:r>
              <w:rPr>
                <w:u w:val="single"/>
              </w:rPr>
              <w:t>Statement 3:</w:t>
            </w:r>
          </w:p>
          <w:p w14:paraId="0AC5E1E8" w14:textId="77777777" w:rsidR="00942C06" w:rsidRDefault="00942C06" w:rsidP="00A74FD3">
            <w:pPr>
              <w:pStyle w:val="TableText1"/>
            </w:pPr>
            <w:r w:rsidRPr="001D40BD">
              <w:t>The</w:t>
            </w:r>
            <w:r w:rsidRPr="001D40BD">
              <w:rPr>
                <w:rFonts w:eastAsia="Aptos" w:cs="Arial"/>
                <w:bCs/>
              </w:rPr>
              <w:t xml:space="preserve"> </w:t>
            </w:r>
            <w:r>
              <w:t xml:space="preserve">kidney cancer quality standard </w:t>
            </w:r>
            <w:r w:rsidRPr="001D40BD">
              <w:t>working group noted the potential resource implications of increasing access to a clinical nurse specialist.</w:t>
            </w:r>
            <w:r>
              <w:t xml:space="preserve">   They </w:t>
            </w:r>
            <w:r w:rsidRPr="0008499E">
              <w:t>noted specifically that more CNSs would be need</w:t>
            </w:r>
            <w:r>
              <w:t>ed where there is currently none. A</w:t>
            </w:r>
            <w:r w:rsidRPr="001D40BD">
              <w:t xml:space="preserve">dditional </w:t>
            </w:r>
            <w:r w:rsidRPr="001D40BD">
              <w:lastRenderedPageBreak/>
              <w:t xml:space="preserve">training may </w:t>
            </w:r>
            <w:r>
              <w:t xml:space="preserve">also </w:t>
            </w:r>
            <w:r w:rsidRPr="001D40BD">
              <w:t xml:space="preserve">be required as part of quality improvement activity using the quality standard. </w:t>
            </w:r>
          </w:p>
          <w:p w14:paraId="64784191" w14:textId="77777777" w:rsidR="00942C06" w:rsidRPr="00DF3E70" w:rsidRDefault="00942C06" w:rsidP="00A74FD3">
            <w:pPr>
              <w:pStyle w:val="TableText1"/>
            </w:pPr>
          </w:p>
          <w:p w14:paraId="74785208" w14:textId="77777777" w:rsidR="00942C06" w:rsidRDefault="00942C06" w:rsidP="00A74FD3">
            <w:pPr>
              <w:pStyle w:val="TableText1"/>
            </w:pPr>
            <w:r>
              <w:t xml:space="preserve">They highlighted that this is an important area, noting variation in access, and therefore progressed the statement for inclusion in the final quality standard. </w:t>
            </w:r>
          </w:p>
          <w:p w14:paraId="46EFEE7F" w14:textId="77777777" w:rsidR="00942C06" w:rsidRDefault="00942C06" w:rsidP="00A74FD3">
            <w:pPr>
              <w:pStyle w:val="TableText1"/>
            </w:pPr>
          </w:p>
          <w:p w14:paraId="7D9D660F" w14:textId="77777777" w:rsidR="00942C06" w:rsidRPr="00430E3A" w:rsidRDefault="00942C06" w:rsidP="00A74FD3">
            <w:pPr>
              <w:pStyle w:val="TableText1"/>
            </w:pPr>
            <w:r w:rsidRPr="00DF1CF7">
              <w:t xml:space="preserve">The working group </w:t>
            </w:r>
            <w:r>
              <w:t xml:space="preserve">also </w:t>
            </w:r>
            <w:r w:rsidRPr="00DF1CF7">
              <w:t xml:space="preserve">agreed that no changes were required to the definition </w:t>
            </w:r>
            <w:r>
              <w:t>of the CNS, and t</w:t>
            </w:r>
            <w:r w:rsidRPr="00827B08">
              <w:rPr>
                <w:lang w:val="en-GB"/>
              </w:rPr>
              <w:t>he audience descriptors give guidance to commissioners and service providers to ensure there are appropriately trained CNS</w:t>
            </w:r>
            <w:r>
              <w:t>.</w:t>
            </w:r>
          </w:p>
        </w:tc>
      </w:tr>
      <w:tr w:rsidR="00942C06" w:rsidRPr="00660F4E" w14:paraId="6D4E0E44" w14:textId="77777777" w:rsidTr="00A74FD3">
        <w:tc>
          <w:tcPr>
            <w:tcW w:w="846" w:type="dxa"/>
          </w:tcPr>
          <w:p w14:paraId="218DF5C2" w14:textId="77777777" w:rsidR="00942C06" w:rsidRPr="001D40BD" w:rsidRDefault="00942C06" w:rsidP="00A74FD3">
            <w:pPr>
              <w:pStyle w:val="TableText1"/>
              <w:numPr>
                <w:ilvl w:val="0"/>
                <w:numId w:val="29"/>
              </w:numPr>
            </w:pPr>
            <w:r w:rsidRPr="001D40BD">
              <w:lastRenderedPageBreak/>
              <w:t>22</w:t>
            </w:r>
          </w:p>
        </w:tc>
        <w:tc>
          <w:tcPr>
            <w:tcW w:w="2126" w:type="dxa"/>
          </w:tcPr>
          <w:p w14:paraId="5E19E958" w14:textId="77777777" w:rsidR="00942C06" w:rsidRPr="001D40BD" w:rsidRDefault="00942C06" w:rsidP="00A74FD3">
            <w:pPr>
              <w:pStyle w:val="TableText1"/>
            </w:pPr>
            <w:r w:rsidRPr="001D40BD">
              <w:t xml:space="preserve">NHS England – NHS Cancer Programme </w:t>
            </w:r>
          </w:p>
        </w:tc>
        <w:tc>
          <w:tcPr>
            <w:tcW w:w="1134" w:type="dxa"/>
          </w:tcPr>
          <w:p w14:paraId="2319B4F4" w14:textId="77777777" w:rsidR="00942C06" w:rsidRPr="001D40BD" w:rsidRDefault="00942C06" w:rsidP="00A74FD3">
            <w:pPr>
              <w:pStyle w:val="TableText1"/>
            </w:pPr>
            <w:r w:rsidRPr="001D40BD">
              <w:t>Question 3</w:t>
            </w:r>
          </w:p>
        </w:tc>
        <w:tc>
          <w:tcPr>
            <w:tcW w:w="7938" w:type="dxa"/>
          </w:tcPr>
          <w:p w14:paraId="2C3FC245" w14:textId="77777777" w:rsidR="00942C06" w:rsidRPr="001D40BD" w:rsidRDefault="00942C06" w:rsidP="00A74FD3">
            <w:pPr>
              <w:pStyle w:val="TableText1"/>
            </w:pPr>
            <w:r w:rsidRPr="001D40BD">
              <w:rPr>
                <w:rFonts w:cs="Arial"/>
              </w:rPr>
              <w:t>N/A</w:t>
            </w:r>
          </w:p>
        </w:tc>
        <w:tc>
          <w:tcPr>
            <w:tcW w:w="3402" w:type="dxa"/>
          </w:tcPr>
          <w:p w14:paraId="250C8B70" w14:textId="77777777" w:rsidR="00942C06" w:rsidRPr="001D40BD" w:rsidRDefault="00942C06" w:rsidP="00A74FD3">
            <w:pPr>
              <w:pStyle w:val="TableText1"/>
              <w:rPr>
                <w:rFonts w:cs="Arial"/>
              </w:rPr>
            </w:pPr>
            <w:r w:rsidRPr="001D40BD">
              <w:rPr>
                <w:rFonts w:cs="Arial"/>
              </w:rPr>
              <w:t>N/A</w:t>
            </w:r>
          </w:p>
        </w:tc>
      </w:tr>
      <w:tr w:rsidR="00942C06" w:rsidRPr="00660F4E" w14:paraId="4FB0B094" w14:textId="77777777" w:rsidTr="00A74FD3">
        <w:tc>
          <w:tcPr>
            <w:tcW w:w="846" w:type="dxa"/>
          </w:tcPr>
          <w:p w14:paraId="66864AF3" w14:textId="77777777" w:rsidR="00942C06" w:rsidRPr="001D40BD" w:rsidRDefault="00942C06" w:rsidP="00A74FD3">
            <w:pPr>
              <w:pStyle w:val="TableText1"/>
              <w:numPr>
                <w:ilvl w:val="0"/>
                <w:numId w:val="29"/>
              </w:numPr>
            </w:pPr>
            <w:r w:rsidRPr="001D40BD">
              <w:t>23</w:t>
            </w:r>
          </w:p>
        </w:tc>
        <w:tc>
          <w:tcPr>
            <w:tcW w:w="2126" w:type="dxa"/>
          </w:tcPr>
          <w:p w14:paraId="48F63D0B" w14:textId="77777777" w:rsidR="00942C06" w:rsidRDefault="00942C06" w:rsidP="00A74FD3">
            <w:pPr>
              <w:pStyle w:val="TableText1"/>
            </w:pPr>
            <w:r w:rsidRPr="001D40BD">
              <w:t>Royal College of Nursing</w:t>
            </w:r>
          </w:p>
          <w:p w14:paraId="2990B700" w14:textId="77777777" w:rsidR="00942C06" w:rsidRDefault="00942C06" w:rsidP="00A74FD3">
            <w:pPr>
              <w:pStyle w:val="TableText1"/>
            </w:pPr>
          </w:p>
          <w:p w14:paraId="2FC932F9" w14:textId="77777777" w:rsidR="00942C06" w:rsidRPr="001D40BD" w:rsidRDefault="00942C06" w:rsidP="00A74FD3">
            <w:pPr>
              <w:pStyle w:val="TableText1"/>
            </w:pPr>
          </w:p>
        </w:tc>
        <w:tc>
          <w:tcPr>
            <w:tcW w:w="1134" w:type="dxa"/>
          </w:tcPr>
          <w:p w14:paraId="54B5483B" w14:textId="77777777" w:rsidR="00942C06" w:rsidRPr="001D40BD" w:rsidRDefault="00942C06" w:rsidP="00A74FD3">
            <w:pPr>
              <w:pStyle w:val="TableText1"/>
            </w:pPr>
            <w:r w:rsidRPr="001D40BD">
              <w:t>Question 3</w:t>
            </w:r>
          </w:p>
        </w:tc>
        <w:tc>
          <w:tcPr>
            <w:tcW w:w="7938" w:type="dxa"/>
          </w:tcPr>
          <w:p w14:paraId="49A0EE1A" w14:textId="77777777" w:rsidR="00942C06" w:rsidRPr="001D40BD" w:rsidRDefault="00942C06" w:rsidP="00A74FD3">
            <w:pPr>
              <w:pStyle w:val="TableText1"/>
            </w:pPr>
            <w:r w:rsidRPr="001D40BD">
              <w:t>As mentioned, for quality statement 3 – there needs to be a substantial focus on supporting the increase of kidney cancer nurse specialists with appropriate training and support for development. Therefore, a requirement locally from trusts would be to ensure appropriate pathways for existing nurses to develop into these roles, and for appropriate recruitment and retention plans to achieve this quality improvement.</w:t>
            </w:r>
          </w:p>
        </w:tc>
        <w:tc>
          <w:tcPr>
            <w:tcW w:w="3402" w:type="dxa"/>
          </w:tcPr>
          <w:p w14:paraId="3DDB4026" w14:textId="77777777" w:rsidR="00942C06" w:rsidRDefault="00942C06" w:rsidP="00A74FD3">
            <w:pPr>
              <w:pStyle w:val="TableText1"/>
            </w:pPr>
            <w:r w:rsidRPr="001D40BD">
              <w:t>Thank you for your comment.</w:t>
            </w:r>
          </w:p>
          <w:p w14:paraId="1F38D071" w14:textId="77777777" w:rsidR="00942C06" w:rsidRDefault="00942C06" w:rsidP="00A74FD3">
            <w:pPr>
              <w:pStyle w:val="TableText1"/>
            </w:pPr>
          </w:p>
          <w:p w14:paraId="027ABB6E" w14:textId="6730E20B" w:rsidR="00942C06" w:rsidRDefault="00942C06" w:rsidP="00A74FD3">
            <w:pPr>
              <w:pStyle w:val="TableText1"/>
            </w:pPr>
            <w:r>
              <w:t>T</w:t>
            </w:r>
            <w:r w:rsidRPr="0008499E">
              <w:t>he kidney cancer quality standard working group noted the potential resource impact of the quality standard throughout the meeting discussions.</w:t>
            </w:r>
            <w:r w:rsidRPr="001D40BD">
              <w:t xml:space="preserve"> A resource impact assessment will be published alongside the underpinning NICE guideline that specifically examines the resource impact for the underpinning recommendations.</w:t>
            </w:r>
          </w:p>
          <w:p w14:paraId="39752ACD" w14:textId="77777777" w:rsidR="00942C06" w:rsidRDefault="00942C06" w:rsidP="00A74FD3">
            <w:pPr>
              <w:pStyle w:val="TableText1"/>
            </w:pPr>
            <w:r w:rsidRPr="001D40BD">
              <w:t>The</w:t>
            </w:r>
            <w:r w:rsidRPr="001D40BD">
              <w:rPr>
                <w:rFonts w:eastAsia="Aptos" w:cs="Arial"/>
                <w:bCs/>
              </w:rPr>
              <w:t xml:space="preserve"> </w:t>
            </w:r>
            <w:r w:rsidRPr="001D40BD">
              <w:t xml:space="preserve">group noted the potential resource implications of increasing access to a clinical nurse specialist. </w:t>
            </w:r>
            <w:r>
              <w:lastRenderedPageBreak/>
              <w:t xml:space="preserve">They </w:t>
            </w:r>
            <w:r w:rsidRPr="0008499E">
              <w:t>noted specifically that more CNSs would be need</w:t>
            </w:r>
            <w:r>
              <w:t>ed where there is currently none. A</w:t>
            </w:r>
            <w:r w:rsidRPr="001D40BD">
              <w:t xml:space="preserve">dditional training may </w:t>
            </w:r>
            <w:r>
              <w:t xml:space="preserve">also </w:t>
            </w:r>
            <w:r w:rsidRPr="001D40BD">
              <w:t xml:space="preserve">be required as part of quality improvement activity using the quality standard. </w:t>
            </w:r>
          </w:p>
          <w:p w14:paraId="5EF7CB05" w14:textId="77777777" w:rsidR="00942C06" w:rsidRDefault="00942C06" w:rsidP="00A74FD3">
            <w:pPr>
              <w:pStyle w:val="TableText1"/>
            </w:pPr>
          </w:p>
          <w:p w14:paraId="633479C6" w14:textId="77777777" w:rsidR="00942C06" w:rsidRDefault="00942C06" w:rsidP="00A74FD3">
            <w:pPr>
              <w:pStyle w:val="TableText1"/>
            </w:pPr>
            <w:r>
              <w:t xml:space="preserve">They highlighted that this is an important area, noting variation in access, and therefore progressed the statement for inclusion in the final quality standard.  </w:t>
            </w:r>
          </w:p>
          <w:p w14:paraId="6F307D8A" w14:textId="77777777" w:rsidR="00942C06" w:rsidRDefault="00942C06" w:rsidP="00A74FD3">
            <w:pPr>
              <w:pStyle w:val="TableText1"/>
            </w:pPr>
          </w:p>
          <w:p w14:paraId="324D0474" w14:textId="77777777" w:rsidR="00942C06" w:rsidRPr="001D40BD" w:rsidRDefault="00942C06" w:rsidP="00A74FD3">
            <w:pPr>
              <w:pStyle w:val="TableText1"/>
            </w:pPr>
            <w:r>
              <w:rPr>
                <w:lang w:val="en-GB"/>
              </w:rPr>
              <w:t>T</w:t>
            </w:r>
            <w:r w:rsidRPr="00827B08">
              <w:rPr>
                <w:lang w:val="en-GB"/>
              </w:rPr>
              <w:t>he audience descriptors give guidance to commissioners and service providers to ensure there are appropriately trained CNS</w:t>
            </w:r>
            <w:r>
              <w:t>.</w:t>
            </w:r>
          </w:p>
        </w:tc>
      </w:tr>
      <w:tr w:rsidR="00942C06" w:rsidRPr="00660F4E" w14:paraId="5E991A9C" w14:textId="77777777" w:rsidTr="00A74FD3">
        <w:tc>
          <w:tcPr>
            <w:tcW w:w="846" w:type="dxa"/>
          </w:tcPr>
          <w:p w14:paraId="487300D2" w14:textId="77777777" w:rsidR="00942C06" w:rsidRPr="001D40BD" w:rsidRDefault="00942C06" w:rsidP="00A74FD3">
            <w:pPr>
              <w:pStyle w:val="TableText1"/>
              <w:numPr>
                <w:ilvl w:val="0"/>
                <w:numId w:val="29"/>
              </w:numPr>
            </w:pPr>
            <w:r w:rsidRPr="001D40BD">
              <w:lastRenderedPageBreak/>
              <w:t>24</w:t>
            </w:r>
          </w:p>
        </w:tc>
        <w:tc>
          <w:tcPr>
            <w:tcW w:w="2126" w:type="dxa"/>
          </w:tcPr>
          <w:p w14:paraId="7EF35712" w14:textId="77777777" w:rsidR="00942C06" w:rsidRDefault="00942C06" w:rsidP="00A74FD3">
            <w:pPr>
              <w:pStyle w:val="TableText1"/>
            </w:pPr>
            <w:r w:rsidRPr="001D40BD">
              <w:t>Society and College of Radiographers</w:t>
            </w:r>
          </w:p>
          <w:p w14:paraId="58604520" w14:textId="77777777" w:rsidR="00942C06" w:rsidRDefault="00942C06" w:rsidP="00A74FD3">
            <w:pPr>
              <w:pStyle w:val="TableText1"/>
            </w:pPr>
          </w:p>
          <w:p w14:paraId="0048B292" w14:textId="77777777" w:rsidR="00942C06" w:rsidRPr="00DF3E70" w:rsidRDefault="00942C06" w:rsidP="00A74FD3">
            <w:pPr>
              <w:pStyle w:val="TableText1"/>
              <w:rPr>
                <w:b/>
                <w:bCs/>
              </w:rPr>
            </w:pPr>
          </w:p>
        </w:tc>
        <w:tc>
          <w:tcPr>
            <w:tcW w:w="1134" w:type="dxa"/>
          </w:tcPr>
          <w:p w14:paraId="7FF74BA0" w14:textId="77777777" w:rsidR="00942C06" w:rsidRPr="001D40BD" w:rsidRDefault="00942C06" w:rsidP="00A74FD3">
            <w:pPr>
              <w:pStyle w:val="TableText1"/>
            </w:pPr>
            <w:r w:rsidRPr="001D40BD">
              <w:t>Question 3</w:t>
            </w:r>
          </w:p>
        </w:tc>
        <w:tc>
          <w:tcPr>
            <w:tcW w:w="7938" w:type="dxa"/>
          </w:tcPr>
          <w:p w14:paraId="4D1D28FE" w14:textId="77777777" w:rsidR="00942C06" w:rsidRPr="001D40BD" w:rsidRDefault="00942C06" w:rsidP="00A74FD3">
            <w:pPr>
              <w:pStyle w:val="TableText1"/>
            </w:pPr>
            <w:r w:rsidRPr="001D40BD">
              <w:t xml:space="preserve">There is the potential for cost savings by increasing the use of CEUS and reducing the use of CT and MRI scans. CEUS is considerably cheaper per scan than both CT and MRI per scan. In addition, there is an added benefit in reducing CT scans, which deliver a dose of </w:t>
            </w:r>
            <w:proofErr w:type="spellStart"/>
            <w:r w:rsidRPr="001D40BD">
              <w:t>ionising</w:t>
            </w:r>
            <w:proofErr w:type="spellEnd"/>
            <w:r w:rsidRPr="001D40BD">
              <w:t xml:space="preserve"> radiation, to overall population health and cumulative radiation dose per patient.</w:t>
            </w:r>
          </w:p>
        </w:tc>
        <w:tc>
          <w:tcPr>
            <w:tcW w:w="3402" w:type="dxa"/>
          </w:tcPr>
          <w:p w14:paraId="72BA87D7" w14:textId="77777777" w:rsidR="00942C06" w:rsidRDefault="00942C06" w:rsidP="00A74FD3">
            <w:pPr>
              <w:pStyle w:val="TableText1"/>
            </w:pPr>
            <w:r>
              <w:t xml:space="preserve">Thank you for your comment. </w:t>
            </w:r>
          </w:p>
          <w:p w14:paraId="78FA2EB3" w14:textId="77777777" w:rsidR="00942C06" w:rsidRDefault="00942C06" w:rsidP="00A74FD3">
            <w:pPr>
              <w:pStyle w:val="TableText1"/>
            </w:pPr>
          </w:p>
          <w:p w14:paraId="30DE82F0" w14:textId="77777777" w:rsidR="00942C06" w:rsidRDefault="00942C06" w:rsidP="00A74FD3">
            <w:pPr>
              <w:pStyle w:val="TableText1"/>
            </w:pPr>
            <w:r>
              <w:t xml:space="preserve">The kidney cancer guideline committee discussed this and agreed that in isolation, CEUS is cheaper than both CT and MRI. However, for solid lesion, CT or MRI of the abdomen will still be required to stage the lesion. In addition, there is already a recommendation in the section on ‘active surveillance information, imaging types and scheduling’ of the guideline that radiation exposure should be considered when using CT and scans can be alternated with ultrasound and MRI </w:t>
            </w:r>
            <w:r>
              <w:lastRenderedPageBreak/>
              <w:t>to reduce radiation exposure. Therefore, the committee decided not to make any changes to the recommendations.</w:t>
            </w:r>
          </w:p>
          <w:p w14:paraId="6351F90B" w14:textId="77777777" w:rsidR="00942C06" w:rsidRDefault="00942C06" w:rsidP="00A74FD3">
            <w:pPr>
              <w:pStyle w:val="TableText1"/>
            </w:pPr>
          </w:p>
          <w:p w14:paraId="5ACBFC40" w14:textId="77777777" w:rsidR="00942C06" w:rsidRPr="00140270" w:rsidRDefault="00942C06" w:rsidP="00A74FD3">
            <w:pPr>
              <w:pStyle w:val="TableText1"/>
            </w:pPr>
            <w:r>
              <w:t>The kidney cancer quality standard working group considered resource impact including additional costs but felt that, overall, the standard is achievable. They noted that statements also support cost savings and improved outcomes, including unnecessary surgery through increased use of biopsy and prompt treatment of high-risk disease will result in less metastatic RCC and less use of expensive SACT and lower death rate from RCC.</w:t>
            </w:r>
          </w:p>
        </w:tc>
      </w:tr>
      <w:tr w:rsidR="00942C06" w:rsidRPr="00660F4E" w14:paraId="1FEF3D5B" w14:textId="77777777" w:rsidTr="00A74FD3">
        <w:tc>
          <w:tcPr>
            <w:tcW w:w="846" w:type="dxa"/>
          </w:tcPr>
          <w:p w14:paraId="329EBA13" w14:textId="77777777" w:rsidR="00942C06" w:rsidRPr="00131D45" w:rsidRDefault="00942C06" w:rsidP="00A74FD3">
            <w:pPr>
              <w:pStyle w:val="TableText1"/>
              <w:numPr>
                <w:ilvl w:val="0"/>
                <w:numId w:val="29"/>
              </w:numPr>
            </w:pPr>
            <w:r w:rsidRPr="00131D45">
              <w:lastRenderedPageBreak/>
              <w:t>25</w:t>
            </w:r>
          </w:p>
        </w:tc>
        <w:tc>
          <w:tcPr>
            <w:tcW w:w="2126" w:type="dxa"/>
          </w:tcPr>
          <w:p w14:paraId="0E5537DB" w14:textId="77777777" w:rsidR="00942C06" w:rsidRPr="00131D45" w:rsidRDefault="00942C06" w:rsidP="00A74FD3">
            <w:pPr>
              <w:pStyle w:val="TableText1"/>
            </w:pPr>
            <w:r w:rsidRPr="00131D45">
              <w:t>British Uro-oncology Group (BUG)</w:t>
            </w:r>
          </w:p>
        </w:tc>
        <w:tc>
          <w:tcPr>
            <w:tcW w:w="1134" w:type="dxa"/>
          </w:tcPr>
          <w:p w14:paraId="764C94F0" w14:textId="77777777" w:rsidR="00942C06" w:rsidRPr="00131D45" w:rsidRDefault="00942C06" w:rsidP="00A74FD3">
            <w:pPr>
              <w:pStyle w:val="TableText1"/>
            </w:pPr>
            <w:r w:rsidRPr="00131D45">
              <w:t>Question 4 (EHIA &amp; equality and diversity considerations)</w:t>
            </w:r>
            <w:r w:rsidRPr="00131D45" w:rsidDel="00F1111B">
              <w:t xml:space="preserve"> </w:t>
            </w:r>
          </w:p>
        </w:tc>
        <w:tc>
          <w:tcPr>
            <w:tcW w:w="7938" w:type="dxa"/>
          </w:tcPr>
          <w:p w14:paraId="72FAA6DB" w14:textId="77777777" w:rsidR="00942C06" w:rsidRPr="00131D45" w:rsidRDefault="00942C06" w:rsidP="00A74FD3">
            <w:pPr>
              <w:pStyle w:val="TableText1"/>
            </w:pPr>
            <w:r w:rsidRPr="00131D45">
              <w:rPr>
                <w:b/>
                <w:bCs/>
              </w:rPr>
              <w:t>Operational equity monitoring</w:t>
            </w:r>
            <w:r w:rsidRPr="00131D45">
              <w:t>: age, sex, ethnicity, IMD, rurality, disability/learning disability, language) for each measure.</w:t>
            </w:r>
          </w:p>
          <w:p w14:paraId="14E02083" w14:textId="77777777" w:rsidR="00942C06" w:rsidRPr="00131D45" w:rsidRDefault="00942C06" w:rsidP="00A74FD3">
            <w:pPr>
              <w:pStyle w:val="TableText1"/>
            </w:pPr>
            <w:r w:rsidRPr="00131D45">
              <w:rPr>
                <w:b/>
                <w:bCs/>
              </w:rPr>
              <w:t>Digital and communication</w:t>
            </w:r>
            <w:r w:rsidRPr="00131D45">
              <w:t>: Explicitly mention accessible booking (non-digital options), interpreter availability, Easy-Read materials, and carer involvement.</w:t>
            </w:r>
          </w:p>
          <w:p w14:paraId="754C0C4A" w14:textId="77777777" w:rsidR="00942C06" w:rsidRPr="00131D45" w:rsidRDefault="00942C06" w:rsidP="00A74FD3">
            <w:pPr>
              <w:pStyle w:val="TableText1"/>
            </w:pPr>
            <w:r w:rsidRPr="00131D45">
              <w:rPr>
                <w:b/>
                <w:bCs/>
              </w:rPr>
              <w:t>Imaging equity</w:t>
            </w:r>
            <w:r w:rsidRPr="00131D45">
              <w:t xml:space="preserve">: Young/heritable syndromes may need MRI to limit radiation—ensure </w:t>
            </w:r>
            <w:r w:rsidRPr="00131D45">
              <w:rPr>
                <w:b/>
                <w:bCs/>
              </w:rPr>
              <w:t>MRI</w:t>
            </w:r>
            <w:r w:rsidRPr="00131D45">
              <w:t xml:space="preserve"> </w:t>
            </w:r>
            <w:r w:rsidRPr="00131D45">
              <w:rPr>
                <w:b/>
                <w:bCs/>
              </w:rPr>
              <w:t>slots</w:t>
            </w:r>
            <w:r w:rsidRPr="00131D45">
              <w:t xml:space="preserve"> are available.</w:t>
            </w:r>
          </w:p>
          <w:p w14:paraId="018076C3" w14:textId="77777777" w:rsidR="00942C06" w:rsidRPr="00131D45" w:rsidRDefault="00942C06" w:rsidP="00A74FD3">
            <w:pPr>
              <w:pStyle w:val="TableText1"/>
              <w:rPr>
                <w:b/>
                <w:bCs/>
              </w:rPr>
            </w:pPr>
            <w:r w:rsidRPr="00131D45">
              <w:rPr>
                <w:b/>
                <w:bCs/>
              </w:rPr>
              <w:t>Travel barriers</w:t>
            </w:r>
          </w:p>
          <w:p w14:paraId="3858BE54" w14:textId="77777777" w:rsidR="00942C06" w:rsidRPr="00131D45" w:rsidRDefault="00942C06" w:rsidP="00A74FD3">
            <w:pPr>
              <w:pStyle w:val="TableText1"/>
            </w:pPr>
            <w:r w:rsidRPr="00131D45">
              <w:rPr>
                <w:b/>
                <w:bCs/>
              </w:rPr>
              <w:t>Reasonable adjustments</w:t>
            </w:r>
            <w:r w:rsidRPr="00131D45">
              <w:t>: Flag need for longer appointments, quiet spaces, and transport coordination for people with disabilities or severe frailty.</w:t>
            </w:r>
          </w:p>
          <w:p w14:paraId="3F8A6BCB" w14:textId="77777777" w:rsidR="00942C06" w:rsidRPr="00131D45" w:rsidRDefault="00942C06" w:rsidP="00A74FD3">
            <w:pPr>
              <w:pStyle w:val="TableText1"/>
            </w:pPr>
            <w:r w:rsidRPr="00131D45">
              <w:rPr>
                <w:b/>
                <w:bCs/>
              </w:rPr>
              <w:t>Data completeness</w:t>
            </w:r>
            <w:r w:rsidRPr="00131D45">
              <w:t>: Encourage active capture of ethnicity and disability fields at key pathway points to avoid biased audits.</w:t>
            </w:r>
          </w:p>
        </w:tc>
        <w:tc>
          <w:tcPr>
            <w:tcW w:w="3402" w:type="dxa"/>
          </w:tcPr>
          <w:p w14:paraId="3C56106E" w14:textId="77777777" w:rsidR="00942C06" w:rsidRPr="00131D45" w:rsidRDefault="00942C06" w:rsidP="00A74FD3">
            <w:pPr>
              <w:pStyle w:val="TableText1"/>
            </w:pPr>
            <w:r w:rsidRPr="00131D45">
              <w:t xml:space="preserve">Thank you for your comment. </w:t>
            </w:r>
          </w:p>
          <w:p w14:paraId="4CC122F4" w14:textId="77777777" w:rsidR="00942C06" w:rsidRPr="00131D45" w:rsidRDefault="00942C06" w:rsidP="00A74FD3">
            <w:pPr>
              <w:pStyle w:val="TableText1"/>
            </w:pPr>
          </w:p>
          <w:p w14:paraId="2866C010" w14:textId="77777777" w:rsidR="00942C06" w:rsidRDefault="00942C06" w:rsidP="00A74FD3">
            <w:pPr>
              <w:pStyle w:val="TableText1"/>
            </w:pPr>
            <w:r w:rsidRPr="00131D45">
              <w:t>The kidney cancer quality standard working group considered these suggestions.</w:t>
            </w:r>
          </w:p>
          <w:p w14:paraId="08E2DBFD" w14:textId="77777777" w:rsidR="00942C06" w:rsidRPr="00131D45" w:rsidRDefault="00942C06" w:rsidP="00A74FD3">
            <w:pPr>
              <w:pStyle w:val="TableText1"/>
            </w:pPr>
          </w:p>
          <w:p w14:paraId="021E38E7" w14:textId="77777777" w:rsidR="00942C06" w:rsidRPr="00131D45" w:rsidRDefault="00942C06" w:rsidP="00A74FD3">
            <w:pPr>
              <w:pStyle w:val="TableText1"/>
            </w:pPr>
            <w:r w:rsidRPr="00131D45">
              <w:t xml:space="preserve">Operational equity monitoring: </w:t>
            </w:r>
          </w:p>
          <w:p w14:paraId="5C79AE0A" w14:textId="61C4AC8A" w:rsidR="00942C06" w:rsidRPr="00131D45" w:rsidRDefault="00942C06" w:rsidP="00A74FD3">
            <w:pPr>
              <w:pStyle w:val="TableText1"/>
            </w:pPr>
            <w:r w:rsidRPr="00D33A64">
              <w:t>specific</w:t>
            </w:r>
            <w:r w:rsidRPr="000A3629">
              <w:t xml:space="preserve"> </w:t>
            </w:r>
            <w:r w:rsidRPr="00131D45">
              <w:t xml:space="preserve">equality and health inequality issues and adjustments have been identified for individual statements and in the </w:t>
            </w:r>
            <w:r>
              <w:t xml:space="preserve">quality standard </w:t>
            </w:r>
            <w:r w:rsidRPr="00131D45">
              <w:t xml:space="preserve">EHIA. As noted in text </w:t>
            </w:r>
            <w:r>
              <w:t xml:space="preserve">for quality </w:t>
            </w:r>
            <w:r w:rsidRPr="00131D45">
              <w:t xml:space="preserve">measures </w:t>
            </w:r>
            <w:r>
              <w:t xml:space="preserve">in the quality standard, measures </w:t>
            </w:r>
            <w:r w:rsidRPr="00131D45">
              <w:t>can be used flexibility and adapted</w:t>
            </w:r>
            <w:r w:rsidR="00102873">
              <w:t xml:space="preserve"> and the EHIA </w:t>
            </w:r>
            <w:r w:rsidR="00102873">
              <w:lastRenderedPageBreak/>
              <w:t>also notes that</w:t>
            </w:r>
            <w:r w:rsidR="00FC1D1C">
              <w:t xml:space="preserve"> some data sources highlighted in the quality standard present data segmented by various equality variables, including one or more of age and deprivation (Cancer Patient Experience Survey and </w:t>
            </w:r>
            <w:hyperlink r:id="rId27" w:history="1">
              <w:r w:rsidR="00FC1D1C">
                <w:rPr>
                  <w:rStyle w:val="Hyperlink"/>
                </w:rPr>
                <w:t>data on Cancer survival in England</w:t>
              </w:r>
            </w:hyperlink>
            <w:r w:rsidR="00FC1D1C">
              <w:t xml:space="preserve">).  </w:t>
            </w:r>
          </w:p>
          <w:p w14:paraId="43169159" w14:textId="77777777" w:rsidR="00942C06" w:rsidRPr="00131D45" w:rsidRDefault="00942C06" w:rsidP="00A74FD3">
            <w:pPr>
              <w:pStyle w:val="TableText1"/>
            </w:pPr>
          </w:p>
          <w:p w14:paraId="53D2DA66" w14:textId="77777777" w:rsidR="00942C06" w:rsidRPr="00131D45" w:rsidRDefault="00942C06" w:rsidP="00A74FD3">
            <w:pPr>
              <w:pStyle w:val="TableText1"/>
            </w:pPr>
            <w:r>
              <w:t>To address the digital and communication and reasonable adjustment, t</w:t>
            </w:r>
            <w:r w:rsidRPr="00131D45">
              <w:t xml:space="preserve">he quality standard highlights that information should be provided: </w:t>
            </w:r>
          </w:p>
          <w:p w14:paraId="5B115771" w14:textId="77777777" w:rsidR="00942C06" w:rsidRPr="00131D45" w:rsidRDefault="00942C06" w:rsidP="00A74FD3">
            <w:pPr>
              <w:pStyle w:val="TableText1"/>
            </w:pPr>
          </w:p>
          <w:p w14:paraId="43546277" w14:textId="77777777" w:rsidR="00942C06" w:rsidRPr="00131D45" w:rsidRDefault="00942C06" w:rsidP="00FC1D1C">
            <w:pPr>
              <w:pStyle w:val="TableText1"/>
              <w:numPr>
                <w:ilvl w:val="0"/>
                <w:numId w:val="31"/>
              </w:numPr>
            </w:pPr>
            <w:r w:rsidRPr="00131D45">
              <w:t>in a format that suits needs and preference as well as being accessible to people who do not speak or read English</w:t>
            </w:r>
          </w:p>
          <w:p w14:paraId="175255F6" w14:textId="77777777" w:rsidR="00942C06" w:rsidRPr="00131D45" w:rsidRDefault="00942C06" w:rsidP="00FC1D1C">
            <w:pPr>
              <w:pStyle w:val="TableText1"/>
              <w:numPr>
                <w:ilvl w:val="0"/>
                <w:numId w:val="31"/>
              </w:numPr>
            </w:pPr>
            <w:r w:rsidRPr="00131D45">
              <w:t xml:space="preserve">as set out in NHS England’s Accessible Information Standard. </w:t>
            </w:r>
          </w:p>
          <w:p w14:paraId="4CB872F7" w14:textId="77777777" w:rsidR="00942C06" w:rsidRDefault="00942C06" w:rsidP="00A74FD3">
            <w:pPr>
              <w:pStyle w:val="TableText1"/>
              <w:rPr>
                <w:rFonts w:cs="Arial"/>
              </w:rPr>
            </w:pPr>
          </w:p>
          <w:p w14:paraId="5B1F5B33" w14:textId="77777777" w:rsidR="00942C06" w:rsidRPr="00131D45" w:rsidRDefault="00942C06" w:rsidP="00A74FD3">
            <w:pPr>
              <w:pStyle w:val="TableText1"/>
            </w:pPr>
            <w:r>
              <w:rPr>
                <w:rFonts w:cs="Arial"/>
              </w:rPr>
              <w:t xml:space="preserve">Further, </w:t>
            </w:r>
            <w:r w:rsidRPr="00131D45">
              <w:rPr>
                <w:rFonts w:cs="Arial"/>
              </w:rPr>
              <w:t xml:space="preserve">individualised care is covered by </w:t>
            </w:r>
            <w:hyperlink r:id="rId28" w:history="1">
              <w:r w:rsidRPr="00131D45">
                <w:rPr>
                  <w:rStyle w:val="Hyperlink"/>
                  <w:rFonts w:cs="Arial"/>
                </w:rPr>
                <w:t>NICE’s quality standard on patient experience in adult NHS services QS15</w:t>
              </w:r>
            </w:hyperlink>
            <w:r w:rsidRPr="00131D45">
              <w:rPr>
                <w:rStyle w:val="Hyperlink"/>
                <w:rFonts w:cs="Arial"/>
              </w:rPr>
              <w:t>,</w:t>
            </w:r>
            <w:r w:rsidRPr="00131D45">
              <w:rPr>
                <w:rFonts w:cs="Arial"/>
              </w:rPr>
              <w:t xml:space="preserve"> statement 4 </w:t>
            </w:r>
          </w:p>
          <w:p w14:paraId="5CFA9BD3" w14:textId="77777777" w:rsidR="00942C06" w:rsidRPr="00131D45" w:rsidRDefault="00942C06" w:rsidP="00A74FD3">
            <w:pPr>
              <w:pStyle w:val="TableText1"/>
            </w:pPr>
          </w:p>
          <w:p w14:paraId="1538E7DD" w14:textId="77777777" w:rsidR="00942C06" w:rsidRPr="00131D45" w:rsidRDefault="00942C06" w:rsidP="00A74FD3">
            <w:pPr>
              <w:pStyle w:val="TableText1"/>
              <w:rPr>
                <w:b/>
                <w:bCs/>
              </w:rPr>
            </w:pPr>
            <w:r w:rsidRPr="00131D45">
              <w:t xml:space="preserve">It is recognised in the equality and diversity considerations sections </w:t>
            </w:r>
            <w:r>
              <w:t xml:space="preserve">for statements </w:t>
            </w:r>
            <w:r w:rsidRPr="00131D45">
              <w:t xml:space="preserve">2 and 4 that the need to travel should not be a barrier to accessing biopsy or surgery. These statements, and statements 5 and </w:t>
            </w:r>
            <w:r w:rsidRPr="00131D45">
              <w:lastRenderedPageBreak/>
              <w:t xml:space="preserve">6, all highlight that people should be made aware that they may be eligible for the </w:t>
            </w:r>
            <w:hyperlink r:id="rId29" w:history="1">
              <w:r w:rsidRPr="00131D45">
                <w:rPr>
                  <w:color w:val="0000FF"/>
                  <w:u w:val="single"/>
                </w:rPr>
                <w:t>NHS healthcare travel costs scheme</w:t>
              </w:r>
            </w:hyperlink>
            <w:r w:rsidRPr="00131D45">
              <w:t>.</w:t>
            </w:r>
          </w:p>
          <w:p w14:paraId="4323C694" w14:textId="77777777" w:rsidR="00942C06" w:rsidRPr="00131D45" w:rsidRDefault="00942C06" w:rsidP="00A74FD3">
            <w:pPr>
              <w:pStyle w:val="TableText1"/>
            </w:pPr>
          </w:p>
          <w:p w14:paraId="4E85E592" w14:textId="77777777" w:rsidR="00942C06" w:rsidRDefault="00942C06" w:rsidP="00A74FD3">
            <w:pPr>
              <w:pStyle w:val="TableText1"/>
            </w:pPr>
            <w:r>
              <w:t>‘</w:t>
            </w:r>
            <w:r w:rsidRPr="00131D45">
              <w:t>Imaging equity</w:t>
            </w:r>
            <w:r>
              <w:t>’ is an area which is not included in the quality standard. A quality standard is a set of person-</w:t>
            </w:r>
            <w:proofErr w:type="spellStart"/>
            <w:r>
              <w:t>centred</w:t>
            </w:r>
            <w:proofErr w:type="spellEnd"/>
            <w:r>
              <w:t xml:space="preserve"> statements, each focusing on an action which will demonstrate high-quality care. </w:t>
            </w:r>
          </w:p>
          <w:p w14:paraId="01C4E8A9" w14:textId="77777777" w:rsidR="00942C06" w:rsidRDefault="00942C06" w:rsidP="00A74FD3">
            <w:pPr>
              <w:pStyle w:val="TableText1"/>
            </w:pPr>
          </w:p>
          <w:p w14:paraId="7A1E4DF8" w14:textId="77777777" w:rsidR="00942C06" w:rsidRPr="00131D45" w:rsidRDefault="00942C06" w:rsidP="00A74FD3">
            <w:pPr>
              <w:pStyle w:val="TableText1"/>
            </w:pPr>
            <w:r w:rsidRPr="00131D45">
              <w:t>Regarding data completeness</w:t>
            </w:r>
            <w:r>
              <w:t xml:space="preserve">, quality standards focus on actions demonstrating high-quality care. Addressing data quality is outside the remit of a quality standard. </w:t>
            </w:r>
          </w:p>
          <w:p w14:paraId="77A2143C" w14:textId="77777777" w:rsidR="00942C06" w:rsidRPr="00DF3E70" w:rsidRDefault="00942C06" w:rsidP="00A74FD3">
            <w:pPr>
              <w:pStyle w:val="TableText1"/>
            </w:pPr>
            <w:r>
              <w:t>Q</w:t>
            </w:r>
            <w:r w:rsidRPr="00131D45">
              <w:t>uality statements focus on actions that demonstrate high</w:t>
            </w:r>
            <w:r>
              <w:t>-</w:t>
            </w:r>
            <w:r w:rsidRPr="00131D45">
              <w:t>quality care</w:t>
            </w:r>
            <w:r>
              <w:t>,</w:t>
            </w:r>
            <w:r w:rsidRPr="00131D45">
              <w:t xml:space="preserve"> rather than on data</w:t>
            </w:r>
            <w:r>
              <w:t xml:space="preserve"> quality</w:t>
            </w:r>
            <w:r w:rsidRPr="00131D45">
              <w:t xml:space="preserve">. </w:t>
            </w:r>
          </w:p>
        </w:tc>
      </w:tr>
      <w:tr w:rsidR="00942C06" w:rsidRPr="00660F4E" w14:paraId="20A14562" w14:textId="77777777" w:rsidTr="00A74FD3">
        <w:tc>
          <w:tcPr>
            <w:tcW w:w="846" w:type="dxa"/>
          </w:tcPr>
          <w:p w14:paraId="381193C4" w14:textId="77777777" w:rsidR="00942C06" w:rsidRPr="00210DC4" w:rsidRDefault="00942C06" w:rsidP="00A74FD3">
            <w:pPr>
              <w:pStyle w:val="TableText1"/>
              <w:numPr>
                <w:ilvl w:val="0"/>
                <w:numId w:val="29"/>
              </w:numPr>
            </w:pPr>
            <w:r w:rsidRPr="00210DC4">
              <w:lastRenderedPageBreak/>
              <w:t>26</w:t>
            </w:r>
          </w:p>
        </w:tc>
        <w:tc>
          <w:tcPr>
            <w:tcW w:w="2126" w:type="dxa"/>
          </w:tcPr>
          <w:p w14:paraId="155E9987" w14:textId="77777777" w:rsidR="00942C06" w:rsidRPr="00210DC4" w:rsidRDefault="00942C06" w:rsidP="00A74FD3">
            <w:pPr>
              <w:pStyle w:val="TableText1"/>
            </w:pPr>
            <w:r w:rsidRPr="00210DC4">
              <w:rPr>
                <w:rFonts w:cs="Arial"/>
                <w:bCs/>
              </w:rPr>
              <w:t>Kidney Cancer UK</w:t>
            </w:r>
          </w:p>
        </w:tc>
        <w:tc>
          <w:tcPr>
            <w:tcW w:w="1134" w:type="dxa"/>
          </w:tcPr>
          <w:p w14:paraId="693482EB" w14:textId="77777777" w:rsidR="00942C06" w:rsidRPr="00210DC4" w:rsidRDefault="00942C06" w:rsidP="00A74FD3">
            <w:pPr>
              <w:pStyle w:val="TableText1"/>
            </w:pPr>
            <w:r w:rsidRPr="00210DC4">
              <w:t>Question 4 (EHIA &amp; equality and diversity considerations)</w:t>
            </w:r>
          </w:p>
        </w:tc>
        <w:tc>
          <w:tcPr>
            <w:tcW w:w="7938" w:type="dxa"/>
          </w:tcPr>
          <w:p w14:paraId="1E8F5806" w14:textId="77777777" w:rsidR="00942C06" w:rsidRPr="00210DC4" w:rsidRDefault="00942C06" w:rsidP="00A74FD3">
            <w:pPr>
              <w:pStyle w:val="TableText1"/>
            </w:pPr>
            <w:r w:rsidRPr="00210DC4">
              <w:rPr>
                <w:b/>
                <w:bCs/>
              </w:rPr>
              <w:t>Age</w:t>
            </w:r>
            <w:r w:rsidRPr="00210DC4">
              <w:t xml:space="preserve">: kidney cancer has traditionally been perceived as a disease of older people.  It is certainly true that incidence data </w:t>
            </w:r>
            <w:proofErr w:type="gramStart"/>
            <w:r w:rsidRPr="00210DC4">
              <w:t>support</w:t>
            </w:r>
            <w:proofErr w:type="gramEnd"/>
            <w:r w:rsidRPr="00210DC4">
              <w:t xml:space="preserve"> this view.  However, incidence data </w:t>
            </w:r>
            <w:proofErr w:type="gramStart"/>
            <w:r w:rsidRPr="00210DC4">
              <w:t>rely</w:t>
            </w:r>
            <w:proofErr w:type="gramEnd"/>
            <w:r w:rsidRPr="00210DC4">
              <w:t xml:space="preserve"> on diagnosis, and we also know that kidney cancer is often undetected in its early stages because it causes no symptoms.  Consequently, we </w:t>
            </w:r>
            <w:proofErr w:type="gramStart"/>
            <w:r w:rsidRPr="00210DC4">
              <w:t>are not able to</w:t>
            </w:r>
            <w:proofErr w:type="gramEnd"/>
            <w:r w:rsidRPr="00210DC4">
              <w:t xml:space="preserve"> get a full and reliable picture of how early kidney cancer begins to develop.  The development of a simple test to identify early signs of kidney cancer remains a challenge but may be the key to answering this question.</w:t>
            </w:r>
          </w:p>
          <w:p w14:paraId="7C30B22C" w14:textId="77777777" w:rsidR="00942C06" w:rsidRPr="00210DC4" w:rsidRDefault="00942C06" w:rsidP="00A74FD3">
            <w:pPr>
              <w:pStyle w:val="TableText1"/>
            </w:pPr>
            <w:r w:rsidRPr="00210DC4">
              <w:rPr>
                <w:b/>
                <w:bCs/>
              </w:rPr>
              <w:t>Statement 1:</w:t>
            </w:r>
            <w:r w:rsidRPr="00210DC4">
              <w:t xml:space="preserve"> We note there are no equality and diversity considerations mentioned in relation to this statement.  However, this statement is associated with disease awareness, where there are major issues in relation to equality and diversity.</w:t>
            </w:r>
          </w:p>
          <w:p w14:paraId="73303393" w14:textId="77777777" w:rsidR="00942C06" w:rsidRPr="00210DC4" w:rsidRDefault="00942C06" w:rsidP="00A74FD3">
            <w:pPr>
              <w:pStyle w:val="TableText1"/>
            </w:pPr>
            <w:r w:rsidRPr="00210DC4">
              <w:rPr>
                <w:b/>
                <w:bCs/>
              </w:rPr>
              <w:t>Statement 2</w:t>
            </w:r>
            <w:r w:rsidRPr="00210DC4">
              <w:t>: We agree with the equality and diversity considerations.</w:t>
            </w:r>
          </w:p>
          <w:p w14:paraId="1B377655" w14:textId="77777777" w:rsidR="00942C06" w:rsidRPr="00210DC4" w:rsidRDefault="00942C06" w:rsidP="00A74FD3">
            <w:pPr>
              <w:pStyle w:val="TableText1"/>
            </w:pPr>
            <w:r w:rsidRPr="00210DC4">
              <w:rPr>
                <w:b/>
                <w:bCs/>
              </w:rPr>
              <w:t>Statement 4</w:t>
            </w:r>
            <w:r w:rsidRPr="00210DC4">
              <w:t>: We agree with the equality and diversity considerations but would suggest adding that healthcare professionals should ensure people are informed about all options as well as supporting them to consider the options.</w:t>
            </w:r>
          </w:p>
          <w:p w14:paraId="39C34BF5" w14:textId="77777777" w:rsidR="00942C06" w:rsidRPr="00210DC4" w:rsidRDefault="00942C06" w:rsidP="00A74FD3">
            <w:pPr>
              <w:pStyle w:val="TableText1"/>
            </w:pPr>
            <w:r w:rsidRPr="00210DC4">
              <w:rPr>
                <w:b/>
                <w:bCs/>
              </w:rPr>
              <w:lastRenderedPageBreak/>
              <w:t>Statement 5</w:t>
            </w:r>
            <w:r w:rsidRPr="00210DC4">
              <w:t>: We agree with the equality and diversity considerations.</w:t>
            </w:r>
          </w:p>
          <w:p w14:paraId="1445CEDF" w14:textId="77777777" w:rsidR="00942C06" w:rsidRPr="00210DC4" w:rsidRDefault="00942C06" w:rsidP="00A74FD3">
            <w:pPr>
              <w:pStyle w:val="TableText1"/>
            </w:pPr>
            <w:r w:rsidRPr="00210DC4">
              <w:rPr>
                <w:b/>
                <w:bCs/>
              </w:rPr>
              <w:t>Statement 6</w:t>
            </w:r>
            <w:r w:rsidRPr="00210DC4">
              <w:t>: We strongly agree with the equality and diversity considerations, and we would welcome this being incorporated into the quality statements.</w:t>
            </w:r>
          </w:p>
        </w:tc>
        <w:tc>
          <w:tcPr>
            <w:tcW w:w="3402" w:type="dxa"/>
          </w:tcPr>
          <w:p w14:paraId="551E04D2" w14:textId="77777777" w:rsidR="00942C06" w:rsidRPr="00210DC4" w:rsidRDefault="00942C06" w:rsidP="00A74FD3">
            <w:pPr>
              <w:pStyle w:val="TableText1"/>
            </w:pPr>
            <w:r w:rsidRPr="00210DC4">
              <w:lastRenderedPageBreak/>
              <w:t>Thank you for your comment.</w:t>
            </w:r>
          </w:p>
          <w:p w14:paraId="7BABD4E3" w14:textId="77777777" w:rsidR="00942C06" w:rsidRPr="00210DC4" w:rsidRDefault="00942C06" w:rsidP="00A74FD3">
            <w:pPr>
              <w:pStyle w:val="TableText1"/>
            </w:pPr>
          </w:p>
          <w:p w14:paraId="0A12F830" w14:textId="77777777" w:rsidR="00942C06" w:rsidRPr="00210DC4" w:rsidRDefault="00942C06" w:rsidP="00A74FD3">
            <w:pPr>
              <w:pStyle w:val="TableText1"/>
            </w:pPr>
            <w:r>
              <w:t>The kidney cancer quality standard working group had sight of this comment and</w:t>
            </w:r>
            <w:r w:rsidRPr="00210DC4">
              <w:t xml:space="preserve"> uncertainty around the age kidney cancer develops, before diagnosis, is acknowledged in the</w:t>
            </w:r>
            <w:r>
              <w:t xml:space="preserve"> </w:t>
            </w:r>
            <w:r w:rsidRPr="00210DC4">
              <w:t>EHIA</w:t>
            </w:r>
            <w:r>
              <w:t xml:space="preserve"> as contextual information</w:t>
            </w:r>
            <w:r w:rsidRPr="00210DC4">
              <w:t xml:space="preserve">. </w:t>
            </w:r>
            <w:r>
              <w:t xml:space="preserve"> The quality standard is based on guideline </w:t>
            </w:r>
            <w:proofErr w:type="gramStart"/>
            <w:r>
              <w:t>recommendations</w:t>
            </w:r>
            <w:proofErr w:type="gramEnd"/>
            <w:r>
              <w:t xml:space="preserve"> and none was identified on testing for early signs of kidney cancer.</w:t>
            </w:r>
          </w:p>
          <w:p w14:paraId="14C7F653" w14:textId="77777777" w:rsidR="00942C06" w:rsidRPr="00210DC4" w:rsidRDefault="00942C06" w:rsidP="00A74FD3">
            <w:pPr>
              <w:pStyle w:val="TableText1"/>
            </w:pPr>
          </w:p>
          <w:p w14:paraId="56417A0F" w14:textId="77777777" w:rsidR="00942C06" w:rsidRPr="00210DC4" w:rsidRDefault="00942C06" w:rsidP="00A74FD3">
            <w:pPr>
              <w:pStyle w:val="TableText1"/>
            </w:pPr>
            <w:r w:rsidRPr="00210DC4">
              <w:lastRenderedPageBreak/>
              <w:t>Regarding comments on equality and diversity sections in statements:</w:t>
            </w:r>
          </w:p>
          <w:p w14:paraId="28F47C39" w14:textId="77777777" w:rsidR="00942C06" w:rsidRPr="00210DC4" w:rsidRDefault="00942C06" w:rsidP="00A74FD3">
            <w:pPr>
              <w:pStyle w:val="TableText1"/>
            </w:pPr>
          </w:p>
          <w:p w14:paraId="464E6A54" w14:textId="77777777" w:rsidR="00942C06" w:rsidRPr="00210DC4" w:rsidRDefault="00942C06" w:rsidP="00A74FD3">
            <w:pPr>
              <w:pStyle w:val="TableText1"/>
            </w:pPr>
            <w:r w:rsidRPr="00210DC4">
              <w:t>Statement</w:t>
            </w:r>
            <w:r>
              <w:t>s</w:t>
            </w:r>
            <w:r w:rsidRPr="00210DC4">
              <w:t xml:space="preserve"> 2, 5, 6: thank you for your support for </w:t>
            </w:r>
            <w:r>
              <w:t>these</w:t>
            </w:r>
            <w:r w:rsidRPr="00210DC4">
              <w:t xml:space="preserve"> sections. </w:t>
            </w:r>
          </w:p>
          <w:p w14:paraId="4951E744" w14:textId="77777777" w:rsidR="00942C06" w:rsidRPr="00210DC4" w:rsidRDefault="00942C06" w:rsidP="00A74FD3">
            <w:pPr>
              <w:pStyle w:val="TableText1"/>
            </w:pPr>
          </w:p>
          <w:p w14:paraId="6621F1DE" w14:textId="77777777" w:rsidR="00942C06" w:rsidRPr="00210DC4" w:rsidRDefault="00942C06" w:rsidP="00A74FD3">
            <w:pPr>
              <w:pStyle w:val="TableText1"/>
            </w:pPr>
            <w:r w:rsidRPr="00210DC4">
              <w:t xml:space="preserve">Statement 1: </w:t>
            </w:r>
            <w:r>
              <w:t>A</w:t>
            </w:r>
            <w:r w:rsidRPr="00210DC4">
              <w:t xml:space="preserve">n equality and diversity </w:t>
            </w:r>
            <w:r>
              <w:t xml:space="preserve">considerations </w:t>
            </w:r>
            <w:r w:rsidRPr="00210DC4">
              <w:t xml:space="preserve">section has been added, but this does not highlight disease awareness. </w:t>
            </w:r>
            <w:r>
              <w:t>The kidney cancer quality standard working group did not prioritise a statement on d</w:t>
            </w:r>
            <w:r w:rsidRPr="00210DC4">
              <w:t>isease awareness due to a lack of supporting recommendations.</w:t>
            </w:r>
            <w:r>
              <w:t xml:space="preserve"> </w:t>
            </w:r>
          </w:p>
          <w:p w14:paraId="3F48CD81" w14:textId="77777777" w:rsidR="00942C06" w:rsidRPr="00210DC4" w:rsidRDefault="00942C06" w:rsidP="00A74FD3">
            <w:pPr>
              <w:pStyle w:val="TableText1"/>
            </w:pPr>
            <w:r w:rsidRPr="00210DC4">
              <w:t xml:space="preserve"> </w:t>
            </w:r>
          </w:p>
          <w:p w14:paraId="6700B15E" w14:textId="77777777" w:rsidR="00942C06" w:rsidRPr="00DF3E70" w:rsidRDefault="00942C06" w:rsidP="00A74FD3">
            <w:pPr>
              <w:pStyle w:val="TableText1"/>
            </w:pPr>
            <w:r>
              <w:t xml:space="preserve">Statement 4: </w:t>
            </w:r>
            <w:r w:rsidRPr="00C8018B">
              <w:t xml:space="preserve">The </w:t>
            </w:r>
            <w:r>
              <w:t xml:space="preserve">kidney cancer quality standard working group considered amending the equality and diversity section but </w:t>
            </w:r>
            <w:r w:rsidRPr="00210DC4">
              <w:t xml:space="preserve">agreed that the supporting information highlights the importance of the MDT discussing surgical options with the adult with RCC and (rationale) and refers to aspects of shared decision making </w:t>
            </w:r>
            <w:r>
              <w:t>in all the audience descriptors</w:t>
            </w:r>
            <w:r w:rsidRPr="00210DC4">
              <w:t xml:space="preserve">. </w:t>
            </w:r>
          </w:p>
        </w:tc>
      </w:tr>
      <w:tr w:rsidR="00942C06" w:rsidRPr="00660F4E" w14:paraId="01A4B542" w14:textId="77777777" w:rsidTr="00A74FD3">
        <w:tc>
          <w:tcPr>
            <w:tcW w:w="846" w:type="dxa"/>
          </w:tcPr>
          <w:p w14:paraId="65EF7918" w14:textId="77777777" w:rsidR="00942C06" w:rsidRPr="007345F3" w:rsidRDefault="00942C06" w:rsidP="00A74FD3">
            <w:pPr>
              <w:pStyle w:val="TableText1"/>
              <w:numPr>
                <w:ilvl w:val="0"/>
                <w:numId w:val="29"/>
              </w:numPr>
            </w:pPr>
            <w:r w:rsidRPr="007345F3">
              <w:lastRenderedPageBreak/>
              <w:t>27</w:t>
            </w:r>
          </w:p>
        </w:tc>
        <w:tc>
          <w:tcPr>
            <w:tcW w:w="2126" w:type="dxa"/>
          </w:tcPr>
          <w:p w14:paraId="2F058C46" w14:textId="77777777" w:rsidR="00942C06" w:rsidRPr="007345F3" w:rsidRDefault="00942C06" w:rsidP="00A74FD3">
            <w:pPr>
              <w:pStyle w:val="TableText1"/>
              <w:rPr>
                <w:rFonts w:cs="Arial"/>
                <w:bCs/>
              </w:rPr>
            </w:pPr>
            <w:r w:rsidRPr="007345F3">
              <w:t xml:space="preserve">NHS England – NHS Cancer Programme </w:t>
            </w:r>
          </w:p>
        </w:tc>
        <w:tc>
          <w:tcPr>
            <w:tcW w:w="1134" w:type="dxa"/>
          </w:tcPr>
          <w:p w14:paraId="02E32B41" w14:textId="77777777" w:rsidR="00942C06" w:rsidRPr="007345F3" w:rsidRDefault="00942C06" w:rsidP="00A74FD3">
            <w:pPr>
              <w:pStyle w:val="TableText1"/>
            </w:pPr>
            <w:r w:rsidRPr="007345F3">
              <w:t xml:space="preserve">Question 4 (EHIA &amp; equality and diversity </w:t>
            </w:r>
            <w:r w:rsidRPr="007345F3">
              <w:lastRenderedPageBreak/>
              <w:t>considerations)</w:t>
            </w:r>
          </w:p>
        </w:tc>
        <w:tc>
          <w:tcPr>
            <w:tcW w:w="7938" w:type="dxa"/>
          </w:tcPr>
          <w:p w14:paraId="5FFF1D93" w14:textId="77777777" w:rsidR="00942C06" w:rsidRPr="007345F3" w:rsidRDefault="00942C06" w:rsidP="00A74FD3">
            <w:pPr>
              <w:pStyle w:val="TableText1"/>
              <w:rPr>
                <w:rFonts w:cs="Arial"/>
              </w:rPr>
            </w:pPr>
            <w:r w:rsidRPr="007345F3">
              <w:rPr>
                <w:rFonts w:cs="Arial"/>
              </w:rPr>
              <w:lastRenderedPageBreak/>
              <w:t>N/A</w:t>
            </w:r>
          </w:p>
        </w:tc>
        <w:tc>
          <w:tcPr>
            <w:tcW w:w="3402" w:type="dxa"/>
          </w:tcPr>
          <w:p w14:paraId="591E7CC0" w14:textId="77777777" w:rsidR="00942C06" w:rsidRPr="007345F3" w:rsidRDefault="00942C06" w:rsidP="00A74FD3">
            <w:pPr>
              <w:pStyle w:val="TableText1"/>
              <w:rPr>
                <w:rFonts w:cs="Arial"/>
              </w:rPr>
            </w:pPr>
            <w:r w:rsidRPr="007345F3">
              <w:rPr>
                <w:rFonts w:cs="Arial"/>
              </w:rPr>
              <w:t>N/A</w:t>
            </w:r>
          </w:p>
        </w:tc>
      </w:tr>
      <w:tr w:rsidR="00942C06" w:rsidRPr="00660F4E" w14:paraId="1AEBB9A1" w14:textId="77777777" w:rsidTr="00A74FD3">
        <w:tc>
          <w:tcPr>
            <w:tcW w:w="846" w:type="dxa"/>
          </w:tcPr>
          <w:p w14:paraId="26CA60D9" w14:textId="77777777" w:rsidR="00942C06" w:rsidRPr="007345F3" w:rsidRDefault="00942C06" w:rsidP="00A74FD3">
            <w:pPr>
              <w:pStyle w:val="TableText1"/>
              <w:numPr>
                <w:ilvl w:val="0"/>
                <w:numId w:val="29"/>
              </w:numPr>
            </w:pPr>
            <w:r w:rsidRPr="007345F3">
              <w:t>29</w:t>
            </w:r>
          </w:p>
        </w:tc>
        <w:tc>
          <w:tcPr>
            <w:tcW w:w="2126" w:type="dxa"/>
          </w:tcPr>
          <w:p w14:paraId="3CF21D54" w14:textId="77777777" w:rsidR="00942C06" w:rsidRDefault="00942C06" w:rsidP="00A74FD3">
            <w:pPr>
              <w:pStyle w:val="TableText1"/>
              <w:rPr>
                <w:rFonts w:cs="Arial"/>
                <w:bCs/>
              </w:rPr>
            </w:pPr>
            <w:r w:rsidRPr="007345F3">
              <w:rPr>
                <w:rFonts w:cs="Arial"/>
                <w:bCs/>
              </w:rPr>
              <w:t>Royal College of Nursing</w:t>
            </w:r>
          </w:p>
          <w:p w14:paraId="2F5C0336" w14:textId="77777777" w:rsidR="00942C06" w:rsidRPr="00DF3E70" w:rsidRDefault="00942C06" w:rsidP="00A74FD3">
            <w:pPr>
              <w:pStyle w:val="TableText1"/>
              <w:rPr>
                <w:b/>
              </w:rPr>
            </w:pPr>
          </w:p>
        </w:tc>
        <w:tc>
          <w:tcPr>
            <w:tcW w:w="1134" w:type="dxa"/>
          </w:tcPr>
          <w:p w14:paraId="77F3E8C2" w14:textId="77777777" w:rsidR="00942C06" w:rsidRPr="007345F3" w:rsidRDefault="00942C06" w:rsidP="00A74FD3">
            <w:pPr>
              <w:pStyle w:val="TableText1"/>
            </w:pPr>
            <w:r w:rsidRPr="007345F3">
              <w:t>Question 4 (EHIA &amp; equality and diversity considerations)</w:t>
            </w:r>
            <w:r w:rsidRPr="007345F3" w:rsidDel="004D75AD">
              <w:t xml:space="preserve"> </w:t>
            </w:r>
          </w:p>
        </w:tc>
        <w:tc>
          <w:tcPr>
            <w:tcW w:w="7938" w:type="dxa"/>
          </w:tcPr>
          <w:p w14:paraId="633558E1" w14:textId="77777777" w:rsidR="00942C06" w:rsidRPr="007345F3" w:rsidRDefault="00942C06" w:rsidP="00A74FD3">
            <w:pPr>
              <w:pStyle w:val="TableText1"/>
              <w:rPr>
                <w:rFonts w:cs="Arial"/>
              </w:rPr>
            </w:pPr>
            <w:r w:rsidRPr="007345F3">
              <w:rPr>
                <w:rFonts w:cs="Arial"/>
              </w:rPr>
              <w:t>Whilst trans care has been mentioned, importance of understanding gender in terms of non-binary patients and how approached about urinary health – small consideration and may be out of the scope of this quality statement.</w:t>
            </w:r>
            <w:r w:rsidRPr="007345F3">
              <w:rPr>
                <w:rFonts w:cs="Arial"/>
                <w:b/>
                <w:bCs/>
              </w:rPr>
              <w:t xml:space="preserve"> </w:t>
            </w:r>
          </w:p>
        </w:tc>
        <w:tc>
          <w:tcPr>
            <w:tcW w:w="3402" w:type="dxa"/>
          </w:tcPr>
          <w:p w14:paraId="109F9A11" w14:textId="77777777" w:rsidR="00942C06" w:rsidRPr="007345F3" w:rsidRDefault="00942C06" w:rsidP="00A74FD3">
            <w:pPr>
              <w:pStyle w:val="TableText1"/>
            </w:pPr>
            <w:r w:rsidRPr="007345F3">
              <w:t xml:space="preserve">Thank you for your comment. </w:t>
            </w:r>
          </w:p>
          <w:p w14:paraId="55E627FC" w14:textId="77777777" w:rsidR="00942C06" w:rsidRPr="007345F3" w:rsidRDefault="00942C06" w:rsidP="00A74FD3">
            <w:pPr>
              <w:pStyle w:val="TableText1"/>
            </w:pPr>
          </w:p>
          <w:p w14:paraId="7998D605" w14:textId="77777777" w:rsidR="00942C06" w:rsidRDefault="00942C06" w:rsidP="00A74FD3">
            <w:pPr>
              <w:pStyle w:val="TableText1"/>
            </w:pPr>
            <w:r w:rsidRPr="007345F3">
              <w:t>Th</w:t>
            </w:r>
            <w:r>
              <w:t>e</w:t>
            </w:r>
            <w:r w:rsidRPr="007345F3">
              <w:t xml:space="preserve"> kidney cancer quality standard working group considered this suggestion as a general point on health inequalities</w:t>
            </w:r>
            <w:r>
              <w:t xml:space="preserve"> because the suggestion does not highlight how this concern is relevant to kidney cancer or those at greater risk of developing it.  </w:t>
            </w:r>
          </w:p>
          <w:p w14:paraId="77577819" w14:textId="77777777" w:rsidR="00942C06" w:rsidRDefault="00942C06" w:rsidP="00A74FD3">
            <w:pPr>
              <w:pStyle w:val="TableText1"/>
            </w:pPr>
          </w:p>
          <w:p w14:paraId="71A741B4" w14:textId="77777777" w:rsidR="00942C06" w:rsidRPr="007345F3" w:rsidRDefault="00942C06" w:rsidP="00A74FD3">
            <w:pPr>
              <w:pStyle w:val="TableText1"/>
            </w:pPr>
            <w:r w:rsidRPr="007345F3">
              <w:t>Th</w:t>
            </w:r>
            <w:r>
              <w:t>e</w:t>
            </w:r>
            <w:r w:rsidRPr="007345F3">
              <w:t xml:space="preserve"> </w:t>
            </w:r>
            <w:r>
              <w:t xml:space="preserve">working group agreed </w:t>
            </w:r>
          </w:p>
          <w:p w14:paraId="38908283" w14:textId="77777777" w:rsidR="00942C06" w:rsidRPr="00832AD8" w:rsidRDefault="00942C06" w:rsidP="00A74FD3">
            <w:pPr>
              <w:pStyle w:val="TableText1"/>
            </w:pPr>
            <w:r w:rsidRPr="007345F3">
              <w:t>That</w:t>
            </w:r>
            <w:r>
              <w:t>, on that basis,</w:t>
            </w:r>
            <w:r w:rsidRPr="007345F3">
              <w:t xml:space="preserve"> urinary health</w:t>
            </w:r>
            <w:r>
              <w:t xml:space="preserve"> - </w:t>
            </w:r>
            <w:r w:rsidRPr="007345F3">
              <w:t>for any population</w:t>
            </w:r>
            <w:r>
              <w:t xml:space="preserve"> –</w:t>
            </w:r>
            <w:r w:rsidRPr="007345F3">
              <w:t xml:space="preserve"> </w:t>
            </w:r>
            <w:r>
              <w:t xml:space="preserve">was </w:t>
            </w:r>
            <w:r w:rsidRPr="007345F3">
              <w:t>out of scope for this quality standard</w:t>
            </w:r>
            <w:r>
              <w:t xml:space="preserve">.  </w:t>
            </w:r>
          </w:p>
        </w:tc>
      </w:tr>
      <w:tr w:rsidR="00942C06" w:rsidRPr="00660F4E" w14:paraId="4AB4B5D4" w14:textId="77777777" w:rsidTr="00A74FD3">
        <w:tc>
          <w:tcPr>
            <w:tcW w:w="846" w:type="dxa"/>
          </w:tcPr>
          <w:p w14:paraId="603D0764" w14:textId="77777777" w:rsidR="00942C06" w:rsidRPr="007345F3" w:rsidRDefault="00942C06" w:rsidP="00A74FD3">
            <w:pPr>
              <w:pStyle w:val="TableText1"/>
              <w:numPr>
                <w:ilvl w:val="0"/>
                <w:numId w:val="29"/>
              </w:numPr>
            </w:pPr>
            <w:r w:rsidRPr="007345F3">
              <w:t>30</w:t>
            </w:r>
          </w:p>
        </w:tc>
        <w:tc>
          <w:tcPr>
            <w:tcW w:w="2126" w:type="dxa"/>
          </w:tcPr>
          <w:p w14:paraId="2051601F" w14:textId="77777777" w:rsidR="00942C06" w:rsidRPr="00C95297" w:rsidRDefault="00942C06" w:rsidP="00A74FD3">
            <w:pPr>
              <w:pStyle w:val="TableText1"/>
              <w:rPr>
                <w:rFonts w:cs="Arial"/>
                <w:bCs/>
                <w:szCs w:val="20"/>
              </w:rPr>
            </w:pPr>
            <w:r w:rsidRPr="00C95297">
              <w:rPr>
                <w:rFonts w:cs="Arial"/>
                <w:bCs/>
                <w:szCs w:val="20"/>
              </w:rPr>
              <w:t>Society and College of Radiographers</w:t>
            </w:r>
          </w:p>
          <w:p w14:paraId="6CE1421A" w14:textId="77777777" w:rsidR="00942C06" w:rsidRPr="00C95297" w:rsidRDefault="00942C06" w:rsidP="00A74FD3">
            <w:pPr>
              <w:pStyle w:val="TableText1"/>
            </w:pPr>
          </w:p>
          <w:p w14:paraId="18B1CC2B" w14:textId="77777777" w:rsidR="00942C06" w:rsidRPr="00C95297" w:rsidRDefault="00942C06" w:rsidP="00A74FD3">
            <w:pPr>
              <w:pStyle w:val="TableText1"/>
              <w:rPr>
                <w:b/>
                <w:bCs/>
              </w:rPr>
            </w:pPr>
          </w:p>
        </w:tc>
        <w:tc>
          <w:tcPr>
            <w:tcW w:w="1134" w:type="dxa"/>
          </w:tcPr>
          <w:p w14:paraId="77F256AC" w14:textId="77777777" w:rsidR="00942C06" w:rsidRPr="007345F3" w:rsidRDefault="00942C06" w:rsidP="00A74FD3">
            <w:pPr>
              <w:pStyle w:val="TableText1"/>
            </w:pPr>
            <w:r w:rsidRPr="007345F3">
              <w:t>Question 4 (EHIA &amp; equality and diversity considerations)</w:t>
            </w:r>
            <w:r w:rsidRPr="007345F3" w:rsidDel="004D75AD">
              <w:t xml:space="preserve"> </w:t>
            </w:r>
          </w:p>
        </w:tc>
        <w:tc>
          <w:tcPr>
            <w:tcW w:w="7938" w:type="dxa"/>
          </w:tcPr>
          <w:p w14:paraId="26F40883" w14:textId="77777777" w:rsidR="00942C06" w:rsidRPr="007345F3" w:rsidRDefault="00942C06" w:rsidP="00A74FD3">
            <w:pPr>
              <w:pStyle w:val="TableText1"/>
            </w:pPr>
            <w:r w:rsidRPr="007345F3">
              <w:t xml:space="preserve">Equity of access could be improved by increased use of CEUS rather than CT and MRI. CEUS is more readily available in community settings due to the compact nature and portability of ultrasound scanners, whereas CT and MRI usually require travel to a secondary or tertiary care setting. This also directly links to the NHS 10 Year Plan (2025) and the ambition to move more services to </w:t>
            </w:r>
            <w:proofErr w:type="gramStart"/>
            <w:r w:rsidRPr="007345F3">
              <w:t>community based</w:t>
            </w:r>
            <w:proofErr w:type="gramEnd"/>
            <w:r w:rsidRPr="007345F3">
              <w:t xml:space="preserve"> care settings.</w:t>
            </w:r>
          </w:p>
        </w:tc>
        <w:tc>
          <w:tcPr>
            <w:tcW w:w="3402" w:type="dxa"/>
          </w:tcPr>
          <w:p w14:paraId="7AF73F29" w14:textId="77777777" w:rsidR="00942C06" w:rsidRPr="00ED2ADB" w:rsidRDefault="00942C06" w:rsidP="00A74FD3">
            <w:pPr>
              <w:pStyle w:val="TableText1"/>
              <w:rPr>
                <w:lang w:val="en-GB"/>
              </w:rPr>
            </w:pPr>
            <w:r w:rsidRPr="00ED2ADB">
              <w:rPr>
                <w:lang w:val="en-GB"/>
              </w:rPr>
              <w:t xml:space="preserve">Thank you for your comment. </w:t>
            </w:r>
          </w:p>
          <w:p w14:paraId="7A3F0339" w14:textId="77777777" w:rsidR="00942C06" w:rsidRPr="00ED2ADB" w:rsidRDefault="00942C06" w:rsidP="00A74FD3">
            <w:pPr>
              <w:pStyle w:val="TableText1"/>
              <w:rPr>
                <w:lang w:val="en-GB"/>
              </w:rPr>
            </w:pPr>
          </w:p>
          <w:p w14:paraId="5E6BA14F" w14:textId="77777777" w:rsidR="00942C06" w:rsidRPr="00ED2ADB" w:rsidRDefault="00942C06" w:rsidP="00A74FD3">
            <w:pPr>
              <w:pStyle w:val="TableText1"/>
              <w:rPr>
                <w:lang w:val="en-GB"/>
              </w:rPr>
            </w:pPr>
            <w:r w:rsidRPr="00ED2ADB">
              <w:rPr>
                <w:lang w:val="en-GB"/>
              </w:rPr>
              <w:t xml:space="preserve">The kidney cancer guideline committee noted that although ultrasounds can be carried out in community settings relatively easily, CEUS is more labour intensive because it requires cannulation, dosing of the contrast agent and wash out etc. Using CEUS in community settings would require additional expertise and members of staff to be present. Taking these points into account and the limited evidence for CEUS that was identified for this evidence review </w:t>
            </w:r>
            <w:r w:rsidRPr="00ED2ADB">
              <w:rPr>
                <w:lang w:val="en-GB"/>
              </w:rPr>
              <w:lastRenderedPageBreak/>
              <w:t xml:space="preserve">the committee did not change the recommendations. </w:t>
            </w:r>
          </w:p>
          <w:p w14:paraId="62183A6D" w14:textId="77777777" w:rsidR="00942C06" w:rsidRPr="00ED2ADB" w:rsidRDefault="00942C06" w:rsidP="00A74FD3">
            <w:pPr>
              <w:pStyle w:val="TableText1"/>
              <w:rPr>
                <w:lang w:val="en-GB"/>
              </w:rPr>
            </w:pPr>
          </w:p>
          <w:p w14:paraId="5686428F" w14:textId="77777777" w:rsidR="00942C06" w:rsidRPr="00ED2ADB" w:rsidRDefault="00942C06" w:rsidP="00A74FD3">
            <w:pPr>
              <w:pStyle w:val="TableText1"/>
              <w:rPr>
                <w:lang w:val="en-GB"/>
              </w:rPr>
            </w:pPr>
            <w:r w:rsidRPr="00ED2ADB">
              <w:rPr>
                <w:lang w:val="en-GB"/>
              </w:rPr>
              <w:t>The kidney cancer quality standard working group agreed the statements should align with NICE</w:t>
            </w:r>
            <w:r>
              <w:rPr>
                <w:lang w:val="en-GB"/>
              </w:rPr>
              <w:t>’s</w:t>
            </w:r>
            <w:r w:rsidRPr="00ED2ADB">
              <w:rPr>
                <w:lang w:val="en-GB"/>
              </w:rPr>
              <w:t xml:space="preserve"> guideline on kidney cancer regarding use of imaging modalities for diagnosis and follow-up. </w:t>
            </w:r>
          </w:p>
          <w:p w14:paraId="77B4556B" w14:textId="77777777" w:rsidR="00942C06" w:rsidRPr="00ED2ADB" w:rsidRDefault="00942C06" w:rsidP="00A74FD3">
            <w:pPr>
              <w:pStyle w:val="TableText1"/>
              <w:rPr>
                <w:lang w:val="en-GB"/>
              </w:rPr>
            </w:pPr>
          </w:p>
          <w:p w14:paraId="5C3DD22B" w14:textId="77777777" w:rsidR="00942C06" w:rsidRPr="007345F3" w:rsidRDefault="00942C06" w:rsidP="00A74FD3">
            <w:pPr>
              <w:pStyle w:val="TableText1"/>
            </w:pPr>
            <w:r w:rsidRPr="00ED2ADB">
              <w:rPr>
                <w:lang w:val="en-GB"/>
              </w:rPr>
              <w:t xml:space="preserve">Text has been added to the EHIA to highlight that increased use of CEUS could improve equity of access over use of CT and MRI only, because CEUS is more readily available in community settings and explain why </w:t>
            </w:r>
            <w:r>
              <w:rPr>
                <w:lang w:val="en-GB"/>
              </w:rPr>
              <w:t xml:space="preserve">this </w:t>
            </w:r>
            <w:r w:rsidRPr="00ED2ADB">
              <w:rPr>
                <w:lang w:val="en-GB"/>
              </w:rPr>
              <w:t>could not be changed</w:t>
            </w:r>
            <w:r>
              <w:rPr>
                <w:lang w:val="en-GB"/>
              </w:rPr>
              <w:t>.</w:t>
            </w:r>
          </w:p>
        </w:tc>
      </w:tr>
      <w:tr w:rsidR="00942C06" w:rsidRPr="00660F4E" w14:paraId="6F5AA801" w14:textId="77777777" w:rsidTr="00A74FD3">
        <w:trPr>
          <w:trHeight w:val="781"/>
        </w:trPr>
        <w:tc>
          <w:tcPr>
            <w:tcW w:w="846" w:type="dxa"/>
          </w:tcPr>
          <w:p w14:paraId="11B069AC" w14:textId="77777777" w:rsidR="00942C06" w:rsidRPr="00FA40E3" w:rsidRDefault="00942C06" w:rsidP="00A74FD3">
            <w:pPr>
              <w:pStyle w:val="TableText1"/>
              <w:numPr>
                <w:ilvl w:val="0"/>
                <w:numId w:val="29"/>
              </w:numPr>
            </w:pPr>
            <w:r w:rsidRPr="00FA40E3">
              <w:lastRenderedPageBreak/>
              <w:t>31</w:t>
            </w:r>
          </w:p>
        </w:tc>
        <w:tc>
          <w:tcPr>
            <w:tcW w:w="2126" w:type="dxa"/>
          </w:tcPr>
          <w:p w14:paraId="37D2B54A" w14:textId="77777777" w:rsidR="00942C06" w:rsidRPr="00FA40E3" w:rsidRDefault="00942C06" w:rsidP="00A74FD3">
            <w:pPr>
              <w:pStyle w:val="TableText1"/>
              <w:rPr>
                <w:rFonts w:cs="Arial"/>
                <w:bCs/>
                <w:szCs w:val="20"/>
              </w:rPr>
            </w:pPr>
            <w:r w:rsidRPr="00FA40E3">
              <w:rPr>
                <w:rFonts w:cs="Arial"/>
                <w:bCs/>
                <w:szCs w:val="20"/>
              </w:rPr>
              <w:t>Kidney Cancer UK</w:t>
            </w:r>
          </w:p>
        </w:tc>
        <w:tc>
          <w:tcPr>
            <w:tcW w:w="1134" w:type="dxa"/>
          </w:tcPr>
          <w:p w14:paraId="2981AE80" w14:textId="77777777" w:rsidR="00942C06" w:rsidRPr="00FA40E3" w:rsidRDefault="00942C06" w:rsidP="00A74FD3">
            <w:pPr>
              <w:pStyle w:val="TableText1"/>
            </w:pPr>
            <w:r w:rsidRPr="00FA40E3">
              <w:rPr>
                <w:rFonts w:cs="Arial"/>
                <w:bCs/>
                <w:szCs w:val="20"/>
                <w:lang w:val="en-GB" w:eastAsia="en-GB"/>
              </w:rPr>
              <w:t>Statement 1 – general</w:t>
            </w:r>
          </w:p>
        </w:tc>
        <w:tc>
          <w:tcPr>
            <w:tcW w:w="7938" w:type="dxa"/>
          </w:tcPr>
          <w:p w14:paraId="6F103D70" w14:textId="77777777" w:rsidR="00942C06" w:rsidRDefault="00942C06" w:rsidP="00A74FD3">
            <w:pPr>
              <w:pStyle w:val="TableText1"/>
              <w:rPr>
                <w:lang w:val="en-GB" w:eastAsia="en-GB"/>
              </w:rPr>
            </w:pPr>
            <w:r w:rsidRPr="00FA40E3">
              <w:rPr>
                <w:lang w:val="en-GB" w:eastAsia="en-GB"/>
              </w:rPr>
              <w:t>This statement appears to be outside the scope of the kidney cancer clinical guideline.  Whilst we understand that a quality standard does not have to be limited to the scope of a particular clinical guideline, it seems odd to include a quality statement on patient referral when the remainder of the quality statements say nothing about diagnosis of kidney cancer in the specialised, secondary care sector.</w:t>
            </w:r>
          </w:p>
          <w:p w14:paraId="5D11E2D4" w14:textId="77777777" w:rsidR="00942C06" w:rsidRPr="00FA40E3" w:rsidRDefault="00942C06" w:rsidP="00A74FD3">
            <w:pPr>
              <w:pStyle w:val="TableText1"/>
              <w:rPr>
                <w:lang w:val="en-GB" w:eastAsia="en-GB"/>
              </w:rPr>
            </w:pPr>
          </w:p>
          <w:p w14:paraId="1237C3A6" w14:textId="77777777" w:rsidR="00942C06" w:rsidRDefault="00942C06" w:rsidP="00A74FD3">
            <w:pPr>
              <w:pStyle w:val="TableText1"/>
              <w:rPr>
                <w:lang w:val="en-GB" w:eastAsia="en-GB"/>
              </w:rPr>
            </w:pPr>
            <w:r w:rsidRPr="00FA40E3">
              <w:rPr>
                <w:lang w:val="en-GB" w:eastAsia="en-GB"/>
              </w:rPr>
              <w:t xml:space="preserve">The NICE Guideline NG12 on Suspected Cancer mentions only visible haematuria as a symptom of suspected kidney cancer.  In our annual patient survey, patients have consistently </w:t>
            </w:r>
            <w:proofErr w:type="gramStart"/>
            <w:r w:rsidRPr="00FA40E3">
              <w:rPr>
                <w:lang w:val="en-GB" w:eastAsia="en-GB"/>
              </w:rPr>
              <w:t>report</w:t>
            </w:r>
            <w:proofErr w:type="gramEnd"/>
            <w:r w:rsidRPr="00FA40E3">
              <w:rPr>
                <w:lang w:val="en-GB" w:eastAsia="en-GB"/>
              </w:rPr>
              <w:t xml:space="preserve"> a range of symptoms they had prior to diagnosis and in our latest report, haematuria is only the fourth most common symptom.  Pain in the flank, fatigue and night sweats are all more frequently mentioned.</w:t>
            </w:r>
          </w:p>
          <w:p w14:paraId="0059689D" w14:textId="77777777" w:rsidR="00942C06" w:rsidRPr="00FA40E3" w:rsidRDefault="00942C06" w:rsidP="00A74FD3">
            <w:pPr>
              <w:pStyle w:val="TableText1"/>
              <w:rPr>
                <w:lang w:val="en-GB" w:eastAsia="en-GB"/>
              </w:rPr>
            </w:pPr>
          </w:p>
          <w:p w14:paraId="010EF015" w14:textId="77777777" w:rsidR="00942C06" w:rsidRPr="00FA40E3" w:rsidRDefault="00942C06" w:rsidP="00A74FD3">
            <w:pPr>
              <w:pStyle w:val="TableText1"/>
              <w:rPr>
                <w:lang w:eastAsia="en-GB"/>
              </w:rPr>
            </w:pPr>
            <w:r w:rsidRPr="00FA40E3">
              <w:rPr>
                <w:lang w:eastAsia="en-GB"/>
              </w:rPr>
              <w:t xml:space="preserve">Since early-stage kidney cancer is generally asymptomatic, we believe a large proportion of patients referred from primary care for specialist diagnosis due to suspicious symptoms that suggest kidney cancer, are already at a late stage.  In our survey, some patients experienced symptoms that are indicative of metastatic disease.  </w:t>
            </w:r>
            <w:r w:rsidRPr="00FA40E3">
              <w:rPr>
                <w:lang w:eastAsia="en-GB"/>
              </w:rPr>
              <w:lastRenderedPageBreak/>
              <w:t>This is an area requiring further research, but we believe the guidance on suspected kidney cancer in guideline NG12 needs to be expanded to include other symptoms that will help identify people who have undiagnosed late-stage kidney cancer and are presenting for the first time.</w:t>
            </w:r>
          </w:p>
          <w:p w14:paraId="351D0D14" w14:textId="77777777" w:rsidR="00942C06" w:rsidRPr="00FA40E3" w:rsidRDefault="00942C06" w:rsidP="00A74FD3">
            <w:pPr>
              <w:pStyle w:val="TableText1"/>
              <w:rPr>
                <w:lang w:eastAsia="en-GB"/>
              </w:rPr>
            </w:pPr>
          </w:p>
          <w:p w14:paraId="368B8A00" w14:textId="77777777" w:rsidR="00942C06" w:rsidRPr="00FA40E3" w:rsidRDefault="00942C06" w:rsidP="00A74FD3">
            <w:pPr>
              <w:pStyle w:val="TableText1"/>
              <w:rPr>
                <w:rFonts w:cs="Arial"/>
                <w:b/>
                <w:bCs/>
                <w:szCs w:val="20"/>
              </w:rPr>
            </w:pPr>
            <w:r w:rsidRPr="00FA40E3">
              <w:rPr>
                <w:lang w:eastAsia="en-GB"/>
              </w:rPr>
              <w:t xml:space="preserve">We realise that this will require further work and potentially a separate partial update of guideline NG12.   However, we are flagging our concerns regarding this matter to ask whether Quality Statement 1 could be </w:t>
            </w:r>
            <w:proofErr w:type="gramStart"/>
            <w:r w:rsidRPr="00FA40E3">
              <w:rPr>
                <w:lang w:eastAsia="en-GB"/>
              </w:rPr>
              <w:t>reworded</w:t>
            </w:r>
            <w:proofErr w:type="gramEnd"/>
            <w:r w:rsidRPr="00FA40E3">
              <w:rPr>
                <w:lang w:eastAsia="en-GB"/>
              </w:rPr>
              <w:t xml:space="preserve"> if at a later stage, the guidance on kidney cancer in NG12 </w:t>
            </w:r>
            <w:proofErr w:type="gramStart"/>
            <w:r w:rsidRPr="00FA40E3">
              <w:rPr>
                <w:lang w:eastAsia="en-GB"/>
              </w:rPr>
              <w:t>were</w:t>
            </w:r>
            <w:proofErr w:type="gramEnd"/>
            <w:r w:rsidRPr="00FA40E3">
              <w:rPr>
                <w:lang w:eastAsia="en-GB"/>
              </w:rPr>
              <w:t xml:space="preserve"> to be revised.</w:t>
            </w:r>
          </w:p>
        </w:tc>
        <w:tc>
          <w:tcPr>
            <w:tcW w:w="3402" w:type="dxa"/>
          </w:tcPr>
          <w:p w14:paraId="2239F6F9" w14:textId="77777777" w:rsidR="00942C06" w:rsidRPr="00FA40E3" w:rsidRDefault="00942C06" w:rsidP="00A74FD3">
            <w:pPr>
              <w:pStyle w:val="TableText1"/>
              <w:rPr>
                <w:bCs/>
                <w:lang w:eastAsia="en-GB"/>
              </w:rPr>
            </w:pPr>
            <w:r w:rsidRPr="00FA40E3">
              <w:rPr>
                <w:bCs/>
                <w:lang w:eastAsia="en-GB"/>
              </w:rPr>
              <w:lastRenderedPageBreak/>
              <w:t xml:space="preserve">Thank you for your comment. </w:t>
            </w:r>
          </w:p>
          <w:p w14:paraId="24C4612F" w14:textId="77777777" w:rsidR="00942C06" w:rsidRPr="00FA40E3" w:rsidRDefault="00942C06" w:rsidP="00A74FD3">
            <w:pPr>
              <w:pStyle w:val="TableText1"/>
              <w:rPr>
                <w:bCs/>
                <w:lang w:eastAsia="en-GB"/>
              </w:rPr>
            </w:pPr>
          </w:p>
          <w:p w14:paraId="1CD120CB" w14:textId="77777777" w:rsidR="00942C06" w:rsidRDefault="00942C06" w:rsidP="00A74FD3">
            <w:pPr>
              <w:pStyle w:val="TableText1"/>
              <w:rPr>
                <w:bCs/>
                <w:lang w:eastAsia="en-GB"/>
              </w:rPr>
            </w:pPr>
            <w:r w:rsidRPr="00FA40E3">
              <w:rPr>
                <w:bCs/>
                <w:lang w:eastAsia="en-GB"/>
              </w:rPr>
              <w:t>A quality standard can use multiple guidelines for development sources to cover its scope, which</w:t>
            </w:r>
            <w:r>
              <w:rPr>
                <w:bCs/>
                <w:lang w:eastAsia="en-GB"/>
              </w:rPr>
              <w:t xml:space="preserve"> for this QS</w:t>
            </w:r>
            <w:r w:rsidRPr="00FA40E3">
              <w:rPr>
                <w:bCs/>
                <w:lang w:eastAsia="en-GB"/>
              </w:rPr>
              <w:t xml:space="preserve"> is diagnosi</w:t>
            </w:r>
            <w:r>
              <w:rPr>
                <w:bCs/>
                <w:lang w:eastAsia="en-GB"/>
              </w:rPr>
              <w:t>ng</w:t>
            </w:r>
            <w:r w:rsidRPr="00FA40E3">
              <w:rPr>
                <w:bCs/>
                <w:lang w:eastAsia="en-GB"/>
              </w:rPr>
              <w:t xml:space="preserve"> and manag</w:t>
            </w:r>
            <w:r>
              <w:rPr>
                <w:bCs/>
                <w:lang w:eastAsia="en-GB"/>
              </w:rPr>
              <w:t>ing kidney cancer</w:t>
            </w:r>
            <w:r w:rsidRPr="00FA40E3">
              <w:rPr>
                <w:bCs/>
                <w:lang w:eastAsia="en-GB"/>
              </w:rPr>
              <w:t xml:space="preserve">. </w:t>
            </w:r>
            <w:r>
              <w:rPr>
                <w:bCs/>
                <w:lang w:eastAsia="en-GB"/>
              </w:rPr>
              <w:t xml:space="preserve"> </w:t>
            </w:r>
          </w:p>
          <w:p w14:paraId="1DE3C19F" w14:textId="77777777" w:rsidR="00942C06" w:rsidRPr="00FA40E3" w:rsidRDefault="00942C06" w:rsidP="00A74FD3">
            <w:pPr>
              <w:pStyle w:val="TableText1"/>
              <w:rPr>
                <w:bCs/>
                <w:lang w:eastAsia="en-GB"/>
              </w:rPr>
            </w:pPr>
          </w:p>
          <w:p w14:paraId="4587BB3E" w14:textId="77777777" w:rsidR="00942C06" w:rsidRPr="00FA40E3" w:rsidRDefault="00942C06" w:rsidP="00A74FD3">
            <w:pPr>
              <w:pStyle w:val="TableText1"/>
              <w:rPr>
                <w:b/>
                <w:bCs/>
                <w:lang w:eastAsia="en-GB"/>
              </w:rPr>
            </w:pPr>
            <w:r w:rsidRPr="00FA40E3">
              <w:rPr>
                <w:bCs/>
                <w:lang w:val="en-GB" w:eastAsia="en-GB"/>
              </w:rPr>
              <w:t xml:space="preserve">The assessment of symptoms for early diagnosis comes under the scope of the </w:t>
            </w:r>
            <w:hyperlink r:id="rId30" w:history="1">
              <w:r w:rsidRPr="00FA40E3">
                <w:rPr>
                  <w:rStyle w:val="Hyperlink"/>
                  <w:bCs/>
                  <w:lang w:val="en-GB" w:eastAsia="en-GB"/>
                </w:rPr>
                <w:t>NICE guideline on Suspected cancer: recognition and referral</w:t>
              </w:r>
            </w:hyperlink>
            <w:r w:rsidRPr="00FA40E3">
              <w:rPr>
                <w:bCs/>
                <w:lang w:val="en-GB" w:eastAsia="en-GB"/>
              </w:rPr>
              <w:t xml:space="preserve"> and is out of scope for the kidney cancer guideline. If you would like to suggest an update to the renal cancer recommendations </w:t>
            </w:r>
            <w:r w:rsidRPr="00FA40E3">
              <w:rPr>
                <w:bCs/>
                <w:lang w:val="en-GB" w:eastAsia="en-GB"/>
              </w:rPr>
              <w:lastRenderedPageBreak/>
              <w:t xml:space="preserve">in that guideline, please </w:t>
            </w:r>
            <w:r w:rsidRPr="00FA40E3">
              <w:rPr>
                <w:bCs/>
                <w:lang w:eastAsia="en-GB"/>
              </w:rPr>
              <w:t>submit a topic suggestion through our topic prioritisation process. See here for information on the prioritisation process and the submission form:</w:t>
            </w:r>
          </w:p>
          <w:p w14:paraId="03270222" w14:textId="77777777" w:rsidR="00942C06" w:rsidRPr="00FA40E3" w:rsidRDefault="00942C06" w:rsidP="00FC1D1C">
            <w:pPr>
              <w:pStyle w:val="TableText1"/>
              <w:numPr>
                <w:ilvl w:val="0"/>
                <w:numId w:val="32"/>
              </w:numPr>
              <w:rPr>
                <w:bCs/>
                <w:lang w:eastAsia="en-GB"/>
              </w:rPr>
            </w:pPr>
            <w:hyperlink r:id="rId31" w:history="1">
              <w:r w:rsidRPr="00FA40E3">
                <w:rPr>
                  <w:rStyle w:val="Hyperlink"/>
                  <w:bCs/>
                  <w:lang w:eastAsia="en-GB"/>
                </w:rPr>
                <w:t>Prioritising our guidance topics</w:t>
              </w:r>
            </w:hyperlink>
            <w:r w:rsidRPr="00FA40E3">
              <w:rPr>
                <w:bCs/>
                <w:lang w:eastAsia="en-GB"/>
              </w:rPr>
              <w:t xml:space="preserve"> </w:t>
            </w:r>
          </w:p>
          <w:p w14:paraId="0A898635" w14:textId="77777777" w:rsidR="00942C06" w:rsidRPr="00DF3E70" w:rsidRDefault="00942C06" w:rsidP="00FC1D1C">
            <w:pPr>
              <w:pStyle w:val="TableText1"/>
              <w:numPr>
                <w:ilvl w:val="0"/>
                <w:numId w:val="32"/>
              </w:numPr>
              <w:rPr>
                <w:bCs/>
                <w:lang w:eastAsia="en-GB"/>
              </w:rPr>
            </w:pPr>
            <w:hyperlink r:id="rId32" w:history="1">
              <w:r w:rsidRPr="00FA40E3">
                <w:rPr>
                  <w:rStyle w:val="Hyperlink"/>
                  <w:bCs/>
                  <w:lang w:val="en-GB" w:eastAsia="en-GB"/>
                </w:rPr>
                <w:t>Topic suggestion.</w:t>
              </w:r>
            </w:hyperlink>
          </w:p>
          <w:p w14:paraId="58EE470B" w14:textId="77777777" w:rsidR="00942C06" w:rsidRDefault="00942C06" w:rsidP="00A74FD3">
            <w:pPr>
              <w:pStyle w:val="TableText1"/>
              <w:rPr>
                <w:b/>
                <w:bCs/>
                <w:lang w:eastAsia="en-GB"/>
              </w:rPr>
            </w:pPr>
          </w:p>
          <w:p w14:paraId="48284CC6" w14:textId="77777777" w:rsidR="00942C06" w:rsidRDefault="00942C06" w:rsidP="00A74FD3">
            <w:pPr>
              <w:pStyle w:val="TableText1"/>
              <w:rPr>
                <w:b/>
                <w:bCs/>
                <w:lang w:eastAsia="en-GB"/>
              </w:rPr>
            </w:pPr>
          </w:p>
          <w:p w14:paraId="4D16260A" w14:textId="77777777" w:rsidR="00942C06" w:rsidRDefault="00942C06" w:rsidP="00A74FD3">
            <w:pPr>
              <w:pStyle w:val="TableText1"/>
              <w:rPr>
                <w:b/>
                <w:bCs/>
                <w:lang w:eastAsia="en-GB"/>
              </w:rPr>
            </w:pPr>
            <w:r>
              <w:rPr>
                <w:lang w:eastAsia="en-GB"/>
              </w:rPr>
              <w:t xml:space="preserve">If relevant recommendations in NG12 are updated, the quality statement will also be updated to ensure alignment between the guideline and quality standard.  </w:t>
            </w:r>
            <w:r w:rsidRPr="006C48C3">
              <w:rPr>
                <w:lang w:eastAsia="en-GB"/>
              </w:rPr>
              <w:t xml:space="preserve"> </w:t>
            </w:r>
          </w:p>
          <w:p w14:paraId="65BE2CDD" w14:textId="77777777" w:rsidR="00942C06" w:rsidRDefault="00942C06" w:rsidP="00A74FD3">
            <w:pPr>
              <w:pStyle w:val="TableText1"/>
              <w:rPr>
                <w:bCs/>
                <w:lang w:eastAsia="en-GB"/>
              </w:rPr>
            </w:pPr>
          </w:p>
          <w:p w14:paraId="4BCC1551" w14:textId="77777777" w:rsidR="00942C06" w:rsidRPr="003F6219" w:rsidRDefault="00942C06" w:rsidP="00A74FD3">
            <w:pPr>
              <w:pStyle w:val="TableText1"/>
              <w:rPr>
                <w:bCs/>
                <w:lang w:eastAsia="en-GB"/>
              </w:rPr>
            </w:pPr>
            <w:r>
              <w:rPr>
                <w:bCs/>
                <w:lang w:eastAsia="en-GB"/>
              </w:rPr>
              <w:t xml:space="preserve">Part of statement 1 and statement 2 cover diagnosis of kidney cancer in secondary care. </w:t>
            </w:r>
          </w:p>
        </w:tc>
      </w:tr>
      <w:tr w:rsidR="00942C06" w:rsidRPr="00660F4E" w14:paraId="162150F8" w14:textId="77777777" w:rsidTr="00A74FD3">
        <w:tc>
          <w:tcPr>
            <w:tcW w:w="846" w:type="dxa"/>
          </w:tcPr>
          <w:p w14:paraId="03EC1791" w14:textId="77777777" w:rsidR="00942C06" w:rsidRPr="007345F3" w:rsidRDefault="00942C06" w:rsidP="00A74FD3">
            <w:pPr>
              <w:pStyle w:val="TableText1"/>
              <w:numPr>
                <w:ilvl w:val="0"/>
                <w:numId w:val="29"/>
              </w:numPr>
            </w:pPr>
            <w:r w:rsidRPr="007345F3">
              <w:lastRenderedPageBreak/>
              <w:t>32</w:t>
            </w:r>
          </w:p>
        </w:tc>
        <w:tc>
          <w:tcPr>
            <w:tcW w:w="2126" w:type="dxa"/>
          </w:tcPr>
          <w:p w14:paraId="1350CA0E" w14:textId="77777777" w:rsidR="00942C06" w:rsidRPr="007345F3" w:rsidRDefault="00942C06" w:rsidP="00A74FD3">
            <w:pPr>
              <w:pStyle w:val="TableText1"/>
              <w:rPr>
                <w:rFonts w:cs="Arial"/>
                <w:bCs/>
                <w:szCs w:val="20"/>
              </w:rPr>
            </w:pPr>
            <w:r w:rsidRPr="007345F3">
              <w:rPr>
                <w:rFonts w:cs="Arial"/>
                <w:bCs/>
                <w:szCs w:val="20"/>
              </w:rPr>
              <w:t xml:space="preserve">NHS England - Cancer Programme </w:t>
            </w:r>
          </w:p>
        </w:tc>
        <w:tc>
          <w:tcPr>
            <w:tcW w:w="1134" w:type="dxa"/>
          </w:tcPr>
          <w:p w14:paraId="1D642D4A" w14:textId="77777777" w:rsidR="00942C06" w:rsidRPr="007345F3" w:rsidRDefault="00942C06" w:rsidP="00A74FD3">
            <w:pPr>
              <w:pStyle w:val="TableText1"/>
            </w:pPr>
            <w:r w:rsidRPr="007345F3">
              <w:t>Statement 1 – General</w:t>
            </w:r>
          </w:p>
        </w:tc>
        <w:tc>
          <w:tcPr>
            <w:tcW w:w="7938" w:type="dxa"/>
          </w:tcPr>
          <w:p w14:paraId="272A3E2F" w14:textId="77777777" w:rsidR="00942C06" w:rsidRPr="007345F3" w:rsidRDefault="00942C06" w:rsidP="00A74FD3">
            <w:pPr>
              <w:pStyle w:val="TableText1"/>
            </w:pPr>
            <w:r w:rsidRPr="007345F3">
              <w:t>N/A</w:t>
            </w:r>
          </w:p>
        </w:tc>
        <w:tc>
          <w:tcPr>
            <w:tcW w:w="3402" w:type="dxa"/>
          </w:tcPr>
          <w:p w14:paraId="1AA063CC" w14:textId="77777777" w:rsidR="00942C06" w:rsidRPr="007345F3" w:rsidRDefault="00942C06" w:rsidP="00A74FD3">
            <w:pPr>
              <w:pStyle w:val="TableText1"/>
            </w:pPr>
            <w:r w:rsidRPr="007345F3">
              <w:rPr>
                <w:rFonts w:cs="Arial"/>
              </w:rPr>
              <w:t>N/A</w:t>
            </w:r>
          </w:p>
        </w:tc>
      </w:tr>
      <w:tr w:rsidR="00942C06" w:rsidRPr="00660F4E" w14:paraId="3113A51F" w14:textId="77777777" w:rsidTr="00A74FD3">
        <w:tc>
          <w:tcPr>
            <w:tcW w:w="846" w:type="dxa"/>
          </w:tcPr>
          <w:p w14:paraId="172BF4FD" w14:textId="77777777" w:rsidR="00942C06" w:rsidRPr="00AB2BBF" w:rsidRDefault="00942C06" w:rsidP="00A74FD3">
            <w:pPr>
              <w:pStyle w:val="TableText1"/>
              <w:numPr>
                <w:ilvl w:val="0"/>
                <w:numId w:val="29"/>
              </w:numPr>
            </w:pPr>
            <w:r w:rsidRPr="00AB2BBF">
              <w:t>34</w:t>
            </w:r>
          </w:p>
        </w:tc>
        <w:tc>
          <w:tcPr>
            <w:tcW w:w="2126" w:type="dxa"/>
          </w:tcPr>
          <w:p w14:paraId="0C625EE9" w14:textId="77777777" w:rsidR="00942C06" w:rsidRDefault="00942C06" w:rsidP="00A74FD3">
            <w:pPr>
              <w:pStyle w:val="TableText1"/>
              <w:rPr>
                <w:rFonts w:cs="Arial"/>
                <w:bCs/>
                <w:szCs w:val="20"/>
              </w:rPr>
            </w:pPr>
            <w:r w:rsidRPr="00AB2BBF">
              <w:rPr>
                <w:rFonts w:cs="Arial"/>
                <w:bCs/>
                <w:szCs w:val="20"/>
              </w:rPr>
              <w:t>Royal College of Nursing</w:t>
            </w:r>
          </w:p>
          <w:p w14:paraId="34DFD1AF" w14:textId="77777777" w:rsidR="00942C06" w:rsidRPr="00DF3E70" w:rsidRDefault="00942C06" w:rsidP="00A74FD3">
            <w:pPr>
              <w:pStyle w:val="TableText1"/>
              <w:rPr>
                <w:rFonts w:cs="Arial"/>
                <w:b/>
                <w:szCs w:val="20"/>
              </w:rPr>
            </w:pPr>
          </w:p>
        </w:tc>
        <w:tc>
          <w:tcPr>
            <w:tcW w:w="1134" w:type="dxa"/>
          </w:tcPr>
          <w:p w14:paraId="097BF387" w14:textId="77777777" w:rsidR="00942C06" w:rsidRPr="00AB2BBF" w:rsidRDefault="00942C06" w:rsidP="00A74FD3">
            <w:pPr>
              <w:pStyle w:val="TableText1"/>
            </w:pPr>
            <w:r w:rsidRPr="00AB2BBF">
              <w:t xml:space="preserve">Statement 1 - general  </w:t>
            </w:r>
          </w:p>
        </w:tc>
        <w:tc>
          <w:tcPr>
            <w:tcW w:w="7938" w:type="dxa"/>
          </w:tcPr>
          <w:p w14:paraId="733A4A6C" w14:textId="77777777" w:rsidR="00942C06" w:rsidRPr="00AB2BBF" w:rsidRDefault="00942C06" w:rsidP="00A74FD3">
            <w:pPr>
              <w:pStyle w:val="TableText1"/>
              <w:rPr>
                <w:b/>
                <w:bCs/>
              </w:rPr>
            </w:pPr>
            <w:r w:rsidRPr="00AB2BBF">
              <w:t>Page 5 – section on quality statements, where it states Healthcare Professionals (such as GPs) – would be sensible to include advanced practitioners within this as they have a large role in primary care supporting the referral and diagnosis.</w:t>
            </w:r>
            <w:r w:rsidRPr="00AB2BBF">
              <w:rPr>
                <w:b/>
                <w:bCs/>
              </w:rPr>
              <w:t xml:space="preserve"> </w:t>
            </w:r>
          </w:p>
        </w:tc>
        <w:tc>
          <w:tcPr>
            <w:tcW w:w="3402" w:type="dxa"/>
          </w:tcPr>
          <w:p w14:paraId="1E45FCE9" w14:textId="77777777" w:rsidR="00942C06" w:rsidRPr="00DF3E70" w:rsidRDefault="00942C06" w:rsidP="00A74FD3">
            <w:pPr>
              <w:pStyle w:val="TableText1"/>
            </w:pPr>
            <w:r w:rsidRPr="00DF3E70">
              <w:t>Thank you for your comment.</w:t>
            </w:r>
          </w:p>
          <w:p w14:paraId="7E042ADE" w14:textId="77777777" w:rsidR="00942C06" w:rsidRDefault="00942C06" w:rsidP="00A74FD3">
            <w:pPr>
              <w:pStyle w:val="TableText1"/>
            </w:pPr>
          </w:p>
          <w:p w14:paraId="00ED77A5" w14:textId="77777777" w:rsidR="00942C06" w:rsidRPr="00AB2BBF" w:rsidRDefault="00942C06" w:rsidP="00A74FD3">
            <w:pPr>
              <w:pStyle w:val="TableText1"/>
            </w:pPr>
            <w:r>
              <w:t xml:space="preserve">The kidney cancer quality standards working group, at committee review, felt that it was sufficient to refer to GPs as one example of healthcare professional roles relevant to this statement. The audience descriptor text makes clear that other roles are not excluded. </w:t>
            </w:r>
          </w:p>
        </w:tc>
      </w:tr>
      <w:tr w:rsidR="00942C06" w:rsidRPr="00660F4E" w14:paraId="2E43019F" w14:textId="77777777" w:rsidTr="00A74FD3">
        <w:tc>
          <w:tcPr>
            <w:tcW w:w="846" w:type="dxa"/>
          </w:tcPr>
          <w:p w14:paraId="59B2683C" w14:textId="77777777" w:rsidR="00942C06" w:rsidRPr="00AB2BBF" w:rsidRDefault="00942C06" w:rsidP="00A74FD3">
            <w:pPr>
              <w:pStyle w:val="TableText1"/>
              <w:numPr>
                <w:ilvl w:val="0"/>
                <w:numId w:val="29"/>
              </w:numPr>
            </w:pPr>
            <w:r w:rsidRPr="00AB2BBF">
              <w:lastRenderedPageBreak/>
              <w:t>33</w:t>
            </w:r>
          </w:p>
        </w:tc>
        <w:tc>
          <w:tcPr>
            <w:tcW w:w="2126" w:type="dxa"/>
          </w:tcPr>
          <w:p w14:paraId="2C55A033" w14:textId="77777777" w:rsidR="00942C06" w:rsidRPr="00AB2BBF" w:rsidRDefault="00942C06" w:rsidP="00A74FD3">
            <w:pPr>
              <w:pStyle w:val="TableText1"/>
              <w:rPr>
                <w:rFonts w:cs="Arial"/>
                <w:bCs/>
                <w:szCs w:val="20"/>
              </w:rPr>
            </w:pPr>
            <w:r w:rsidRPr="006E0416">
              <w:rPr>
                <w:rFonts w:cs="Arial"/>
                <w:bCs/>
                <w:szCs w:val="20"/>
              </w:rPr>
              <w:t>Society and College of Radiographers</w:t>
            </w:r>
          </w:p>
          <w:p w14:paraId="6BEF90F4" w14:textId="77777777" w:rsidR="00942C06" w:rsidRDefault="00942C06" w:rsidP="00A74FD3">
            <w:pPr>
              <w:pStyle w:val="TableText1"/>
              <w:rPr>
                <w:rFonts w:cs="Arial"/>
                <w:bCs/>
                <w:szCs w:val="20"/>
              </w:rPr>
            </w:pPr>
          </w:p>
          <w:p w14:paraId="6098C4F8" w14:textId="77777777" w:rsidR="00942C06" w:rsidRPr="00DF3E70" w:rsidRDefault="00942C06" w:rsidP="00A74FD3">
            <w:pPr>
              <w:pStyle w:val="TableText1"/>
              <w:rPr>
                <w:rFonts w:cs="Arial"/>
                <w:b/>
                <w:szCs w:val="20"/>
              </w:rPr>
            </w:pPr>
          </w:p>
        </w:tc>
        <w:tc>
          <w:tcPr>
            <w:tcW w:w="1134" w:type="dxa"/>
          </w:tcPr>
          <w:p w14:paraId="5FC94053" w14:textId="77777777" w:rsidR="00942C06" w:rsidRPr="00AB2BBF" w:rsidRDefault="00942C06" w:rsidP="00A74FD3">
            <w:pPr>
              <w:pStyle w:val="TableText1"/>
            </w:pPr>
            <w:r w:rsidRPr="00AB2BBF">
              <w:t>Statement 1 – general</w:t>
            </w:r>
          </w:p>
        </w:tc>
        <w:tc>
          <w:tcPr>
            <w:tcW w:w="7938" w:type="dxa"/>
          </w:tcPr>
          <w:p w14:paraId="46B58F03" w14:textId="77777777" w:rsidR="00942C06" w:rsidRPr="00AB2BBF" w:rsidRDefault="00942C06" w:rsidP="00A74FD3">
            <w:pPr>
              <w:pStyle w:val="TableText1"/>
            </w:pPr>
            <w:r w:rsidRPr="00AB2BBF">
              <w:t>Contrast Enhanced Ultrasound (CEUS) is mentioned as an alternative to CT and MRI scans “if CT or MRI are contraindicated”. However, given its ability to differentiate between solid and cystic lesions, more efficiently than CT/MRI in some cases, we propose that CEUS should play a more central role in diagnosis, with the aim of reducing repeat CT/MRI scans and unnecessary biopsies.</w:t>
            </w:r>
          </w:p>
        </w:tc>
        <w:tc>
          <w:tcPr>
            <w:tcW w:w="3402" w:type="dxa"/>
          </w:tcPr>
          <w:p w14:paraId="3E3C3E48" w14:textId="77777777" w:rsidR="00942C06" w:rsidRDefault="00942C06" w:rsidP="00A74FD3">
            <w:pPr>
              <w:pStyle w:val="TableText1"/>
            </w:pPr>
            <w:r>
              <w:t xml:space="preserve">Thank you for your comment. </w:t>
            </w:r>
          </w:p>
          <w:p w14:paraId="282E21FB" w14:textId="77777777" w:rsidR="00942C06" w:rsidRDefault="00942C06" w:rsidP="00A74FD3">
            <w:pPr>
              <w:pStyle w:val="TableText1"/>
            </w:pPr>
          </w:p>
          <w:p w14:paraId="0CDA5B26" w14:textId="77777777" w:rsidR="00942C06" w:rsidRDefault="00942C06" w:rsidP="00A74FD3">
            <w:pPr>
              <w:pStyle w:val="TableText1"/>
            </w:pPr>
            <w:r>
              <w:t xml:space="preserve">The kidney cancer guideline committee agreed with your comment that CEUS can differentiate between solid and cystic lesions more efficiently than CT or MRI. However, they highlighted that CT and MRI have some benefits over CEUS in that they can also differentiate between benign and malignant lesions as well as provide local and nodal staging in the same scan. Whereas, if CEUS is the first scan and a person has a solid lesion, then CT or MRI would still need to be carried out for staging, which could increase time taken for diagnosis </w:t>
            </w:r>
            <w:proofErr w:type="gramStart"/>
            <w:r>
              <w:t>and also</w:t>
            </w:r>
            <w:proofErr w:type="gramEnd"/>
            <w:r>
              <w:t xml:space="preserve"> the cost per patient. They also highlighted it would be a big change in practice if CEUS were to be recommended as the initial scan for all </w:t>
            </w:r>
            <w:proofErr w:type="gramStart"/>
            <w:r>
              <w:t>persons</w:t>
            </w:r>
            <w:proofErr w:type="gramEnd"/>
            <w:r>
              <w:t xml:space="preserve"> suspected </w:t>
            </w:r>
            <w:proofErr w:type="gramStart"/>
            <w:r>
              <w:t>with</w:t>
            </w:r>
            <w:proofErr w:type="gramEnd"/>
            <w:r>
              <w:t xml:space="preserve"> RCC. The current recommendations also allow use of CEUS where there is uncertainty about the nature of the renal lesion after CT, MRI or both. Therefore, the committee agreed not to make changes to the recommendations. </w:t>
            </w:r>
          </w:p>
          <w:p w14:paraId="602ABFE2" w14:textId="77777777" w:rsidR="00942C06" w:rsidRDefault="00942C06" w:rsidP="00A74FD3">
            <w:pPr>
              <w:pStyle w:val="TableText1"/>
            </w:pPr>
            <w:r>
              <w:t xml:space="preserve">The comment was also raised at the kidney cancer quality standard working group. They highlighted the </w:t>
            </w:r>
            <w:r>
              <w:lastRenderedPageBreak/>
              <w:t xml:space="preserve">definition of assessment should align with the recommendations in NICE’s guideline on kidney cancer regarding imaging modalities to be used for diagnosis. It was suggested that CEUS could be excluded from this definition in the quality statement because CEUS is not appropriate for everyone.  </w:t>
            </w:r>
          </w:p>
          <w:p w14:paraId="63102C66" w14:textId="77777777" w:rsidR="00942C06" w:rsidRDefault="00942C06" w:rsidP="00A74FD3">
            <w:pPr>
              <w:pStyle w:val="TableText1"/>
            </w:pPr>
          </w:p>
          <w:p w14:paraId="7E842316" w14:textId="77777777" w:rsidR="00942C06" w:rsidRPr="00AB2BBF" w:rsidRDefault="00942C06" w:rsidP="00A74FD3">
            <w:pPr>
              <w:pStyle w:val="TableText1"/>
            </w:pPr>
            <w:r>
              <w:t>Text has been added to the EHIA to highlight that increased use of CEUS could improve equity of access over use of CT and MRI only, because CEUS is more readily available in community settings and explain why recommendations could not be changed.</w:t>
            </w:r>
          </w:p>
        </w:tc>
      </w:tr>
      <w:tr w:rsidR="00942C06" w:rsidRPr="00660F4E" w14:paraId="184152DA" w14:textId="77777777" w:rsidTr="00A74FD3">
        <w:tc>
          <w:tcPr>
            <w:tcW w:w="846" w:type="dxa"/>
          </w:tcPr>
          <w:p w14:paraId="5BA209B3" w14:textId="77777777" w:rsidR="00942C06" w:rsidRPr="00FA40E3" w:rsidRDefault="00942C06" w:rsidP="00A74FD3">
            <w:pPr>
              <w:pStyle w:val="TableText1"/>
              <w:numPr>
                <w:ilvl w:val="0"/>
                <w:numId w:val="29"/>
              </w:numPr>
            </w:pPr>
            <w:r w:rsidRPr="00FA40E3">
              <w:lastRenderedPageBreak/>
              <w:t>35</w:t>
            </w:r>
          </w:p>
        </w:tc>
        <w:tc>
          <w:tcPr>
            <w:tcW w:w="2126" w:type="dxa"/>
          </w:tcPr>
          <w:p w14:paraId="725B092B" w14:textId="77777777" w:rsidR="00942C06" w:rsidRDefault="00942C06" w:rsidP="00A74FD3">
            <w:pPr>
              <w:pStyle w:val="TableText1"/>
              <w:rPr>
                <w:rFonts w:cs="Arial"/>
                <w:bCs/>
                <w:szCs w:val="20"/>
              </w:rPr>
            </w:pPr>
            <w:r w:rsidRPr="00FA40E3">
              <w:rPr>
                <w:rFonts w:cs="Arial"/>
                <w:bCs/>
                <w:szCs w:val="20"/>
              </w:rPr>
              <w:t>Kidney Research UK</w:t>
            </w:r>
          </w:p>
          <w:p w14:paraId="297B9B1A" w14:textId="77777777" w:rsidR="00942C06" w:rsidRDefault="00942C06" w:rsidP="00A74FD3">
            <w:pPr>
              <w:pStyle w:val="TableText1"/>
              <w:rPr>
                <w:rFonts w:cs="Arial"/>
                <w:bCs/>
                <w:szCs w:val="20"/>
              </w:rPr>
            </w:pPr>
          </w:p>
          <w:p w14:paraId="05F9FE41" w14:textId="77777777" w:rsidR="00942C06" w:rsidRPr="00DF3E70" w:rsidRDefault="00942C06" w:rsidP="00A74FD3">
            <w:pPr>
              <w:pStyle w:val="TableText1"/>
              <w:rPr>
                <w:rFonts w:cs="Arial"/>
                <w:b/>
                <w:szCs w:val="20"/>
              </w:rPr>
            </w:pPr>
          </w:p>
        </w:tc>
        <w:tc>
          <w:tcPr>
            <w:tcW w:w="1134" w:type="dxa"/>
          </w:tcPr>
          <w:p w14:paraId="629BB3DE" w14:textId="77777777" w:rsidR="00942C06" w:rsidRPr="00FA40E3" w:rsidRDefault="00942C06" w:rsidP="00A74FD3">
            <w:pPr>
              <w:pStyle w:val="TableText1"/>
            </w:pPr>
            <w:r w:rsidRPr="00FA40E3">
              <w:t xml:space="preserve">Statement 1 – definitions </w:t>
            </w:r>
          </w:p>
        </w:tc>
        <w:tc>
          <w:tcPr>
            <w:tcW w:w="7938" w:type="dxa"/>
          </w:tcPr>
          <w:p w14:paraId="0A502498" w14:textId="77777777" w:rsidR="00942C06" w:rsidRPr="00FA40E3" w:rsidRDefault="00942C06" w:rsidP="00A74FD3">
            <w:pPr>
              <w:pStyle w:val="TableText1"/>
              <w:rPr>
                <w:rFonts w:cs="Arial"/>
                <w:szCs w:val="20"/>
              </w:rPr>
            </w:pPr>
            <w:r w:rsidRPr="00FA40E3">
              <w:rPr>
                <w:rFonts w:cs="Arial"/>
                <w:szCs w:val="20"/>
              </w:rPr>
              <w:t xml:space="preserve">Page 6, Assessment – add </w:t>
            </w:r>
            <w:proofErr w:type="spellStart"/>
            <w:r w:rsidRPr="00FA40E3">
              <w:rPr>
                <w:rFonts w:cs="Arial"/>
                <w:szCs w:val="20"/>
              </w:rPr>
              <w:t>uACR</w:t>
            </w:r>
            <w:proofErr w:type="spellEnd"/>
            <w:r w:rsidRPr="00FA40E3">
              <w:rPr>
                <w:rFonts w:cs="Arial"/>
                <w:szCs w:val="20"/>
              </w:rPr>
              <w:t xml:space="preserve"> testing to eGFR to give the best picture of kidney function and include evidence on the benefits of performing both tests together.</w:t>
            </w:r>
          </w:p>
          <w:p w14:paraId="3F987FA2" w14:textId="77777777" w:rsidR="00942C06" w:rsidRPr="00FA40E3" w:rsidRDefault="00942C06" w:rsidP="00A74FD3">
            <w:pPr>
              <w:pStyle w:val="TableText1"/>
            </w:pPr>
          </w:p>
        </w:tc>
        <w:tc>
          <w:tcPr>
            <w:tcW w:w="3402" w:type="dxa"/>
          </w:tcPr>
          <w:p w14:paraId="58654E54" w14:textId="77777777" w:rsidR="00942C06" w:rsidRPr="00FA40E3" w:rsidRDefault="00942C06" w:rsidP="00A74FD3">
            <w:pPr>
              <w:pStyle w:val="TableText1"/>
            </w:pPr>
            <w:r w:rsidRPr="00FA40E3">
              <w:t>Thank you for your comment.</w:t>
            </w:r>
          </w:p>
          <w:p w14:paraId="417ADC9C" w14:textId="77777777" w:rsidR="00942C06" w:rsidRPr="00FA40E3" w:rsidRDefault="00942C06" w:rsidP="00A74FD3">
            <w:pPr>
              <w:pStyle w:val="TableText1"/>
            </w:pPr>
          </w:p>
          <w:p w14:paraId="216E1C53" w14:textId="77777777" w:rsidR="00942C06" w:rsidRPr="00FA40E3" w:rsidRDefault="00942C06" w:rsidP="00A74FD3">
            <w:pPr>
              <w:pStyle w:val="TableText1"/>
            </w:pPr>
            <w:r w:rsidRPr="00FA40E3">
              <w:t xml:space="preserve">The </w:t>
            </w:r>
            <w:r>
              <w:t>kidney cancer quality standard working group</w:t>
            </w:r>
            <w:r w:rsidRPr="00FA40E3">
              <w:t xml:space="preserve"> reviewed this </w:t>
            </w:r>
            <w:r>
              <w:t>suggestion</w:t>
            </w:r>
            <w:r w:rsidRPr="00FA40E3">
              <w:t xml:space="preserve"> but did not feel that </w:t>
            </w:r>
            <w:proofErr w:type="spellStart"/>
            <w:r w:rsidRPr="00FA40E3">
              <w:t>uACR</w:t>
            </w:r>
            <w:proofErr w:type="spellEnd"/>
            <w:r w:rsidRPr="00FA40E3">
              <w:t xml:space="preserve"> need</w:t>
            </w:r>
            <w:r>
              <w:t>s</w:t>
            </w:r>
            <w:r w:rsidRPr="00FA40E3">
              <w:t xml:space="preserve"> to be included because it was not routinely done for everyone</w:t>
            </w:r>
            <w:r>
              <w:t>.</w:t>
            </w:r>
            <w:r w:rsidRPr="00FA40E3">
              <w:t xml:space="preserve"> </w:t>
            </w:r>
          </w:p>
        </w:tc>
      </w:tr>
      <w:tr w:rsidR="00942C06" w:rsidRPr="00660F4E" w14:paraId="654FF177" w14:textId="77777777" w:rsidTr="00A74FD3">
        <w:tc>
          <w:tcPr>
            <w:tcW w:w="846" w:type="dxa"/>
          </w:tcPr>
          <w:p w14:paraId="1D143F9A" w14:textId="77777777" w:rsidR="00942C06" w:rsidRPr="00D514D4" w:rsidRDefault="00942C06" w:rsidP="00A74FD3">
            <w:pPr>
              <w:pStyle w:val="TableText1"/>
              <w:numPr>
                <w:ilvl w:val="0"/>
                <w:numId w:val="29"/>
              </w:numPr>
            </w:pPr>
            <w:r w:rsidRPr="00D514D4">
              <w:t>36</w:t>
            </w:r>
          </w:p>
        </w:tc>
        <w:tc>
          <w:tcPr>
            <w:tcW w:w="2126" w:type="dxa"/>
          </w:tcPr>
          <w:p w14:paraId="2CD8B896" w14:textId="77777777" w:rsidR="00942C06" w:rsidRPr="00D514D4" w:rsidRDefault="00942C06" w:rsidP="00A74FD3">
            <w:pPr>
              <w:pStyle w:val="TableText1"/>
              <w:rPr>
                <w:rFonts w:cs="Arial"/>
                <w:bCs/>
                <w:szCs w:val="20"/>
              </w:rPr>
            </w:pPr>
            <w:r w:rsidRPr="00D514D4">
              <w:rPr>
                <w:rFonts w:cs="Arial"/>
                <w:bCs/>
                <w:szCs w:val="20"/>
              </w:rPr>
              <w:t>Royal College of Nursing</w:t>
            </w:r>
          </w:p>
          <w:p w14:paraId="112E0A78" w14:textId="77777777" w:rsidR="00942C06" w:rsidRPr="00D514D4" w:rsidRDefault="00942C06" w:rsidP="00A74FD3">
            <w:pPr>
              <w:pStyle w:val="TableText1"/>
              <w:rPr>
                <w:rFonts w:cs="Arial"/>
                <w:bCs/>
                <w:szCs w:val="20"/>
              </w:rPr>
            </w:pPr>
          </w:p>
          <w:p w14:paraId="2E544502" w14:textId="77777777" w:rsidR="00942C06" w:rsidRPr="00D514D4" w:rsidRDefault="00942C06" w:rsidP="00A74FD3">
            <w:pPr>
              <w:pStyle w:val="TableText1"/>
              <w:rPr>
                <w:rFonts w:cs="Arial"/>
                <w:bCs/>
                <w:szCs w:val="20"/>
              </w:rPr>
            </w:pPr>
          </w:p>
        </w:tc>
        <w:tc>
          <w:tcPr>
            <w:tcW w:w="1134" w:type="dxa"/>
          </w:tcPr>
          <w:p w14:paraId="71E82608" w14:textId="77777777" w:rsidR="00942C06" w:rsidRPr="00D514D4" w:rsidRDefault="00942C06" w:rsidP="00A74FD3">
            <w:pPr>
              <w:pStyle w:val="TableText1"/>
            </w:pPr>
            <w:r w:rsidRPr="00D514D4">
              <w:t xml:space="preserve">Statement 1 – definitions  </w:t>
            </w:r>
          </w:p>
        </w:tc>
        <w:tc>
          <w:tcPr>
            <w:tcW w:w="7938" w:type="dxa"/>
          </w:tcPr>
          <w:p w14:paraId="7207E59B" w14:textId="77777777" w:rsidR="00942C06" w:rsidRPr="00D514D4" w:rsidRDefault="00942C06" w:rsidP="00A74FD3">
            <w:pPr>
              <w:pStyle w:val="TableText1"/>
            </w:pPr>
            <w:r w:rsidRPr="00D514D4">
              <w:t>Page 6 – assessment, for the ‘blood testing for eGFR’ might be wise to suggest undertaking Urea and Electrolyte testing which includes eGFR as this is widely used in practice, additionally the testing for primary care, need to consider how readily available this is for both general practitioners and advanced practitioners.</w:t>
            </w:r>
          </w:p>
          <w:p w14:paraId="3400704F" w14:textId="77777777" w:rsidR="00942C06" w:rsidRPr="00D514D4" w:rsidRDefault="00942C06" w:rsidP="00A74FD3">
            <w:pPr>
              <w:pStyle w:val="TableText1"/>
            </w:pPr>
          </w:p>
        </w:tc>
        <w:tc>
          <w:tcPr>
            <w:tcW w:w="3402" w:type="dxa"/>
          </w:tcPr>
          <w:p w14:paraId="0FE14A10" w14:textId="77777777" w:rsidR="00942C06" w:rsidRPr="00D514D4" w:rsidRDefault="00942C06" w:rsidP="00A74FD3">
            <w:pPr>
              <w:pStyle w:val="TableText1"/>
            </w:pPr>
            <w:r w:rsidRPr="00D514D4">
              <w:t>Thank you for your comment.</w:t>
            </w:r>
          </w:p>
          <w:p w14:paraId="50E3069A" w14:textId="77777777" w:rsidR="00942C06" w:rsidRPr="00DF3E70" w:rsidRDefault="00942C06" w:rsidP="00A74FD3">
            <w:pPr>
              <w:pStyle w:val="TableText1"/>
              <w:rPr>
                <w:b/>
                <w:bCs/>
              </w:rPr>
            </w:pPr>
          </w:p>
          <w:p w14:paraId="30812407" w14:textId="77777777" w:rsidR="00942C06" w:rsidRPr="00D514D4" w:rsidRDefault="00942C06" w:rsidP="00A74FD3">
            <w:pPr>
              <w:pStyle w:val="TableText1"/>
            </w:pPr>
            <w:r w:rsidRPr="00D514D4">
              <w:t xml:space="preserve">The kidney cancer </w:t>
            </w:r>
            <w:proofErr w:type="gramStart"/>
            <w:r w:rsidRPr="00D514D4">
              <w:t>quality standard</w:t>
            </w:r>
            <w:proofErr w:type="gramEnd"/>
            <w:r w:rsidRPr="00D514D4">
              <w:t xml:space="preserve"> working group reviewed this suggestion </w:t>
            </w:r>
            <w:r>
              <w:t xml:space="preserve">and </w:t>
            </w:r>
            <w:r w:rsidRPr="00DF3E70">
              <w:t xml:space="preserve">agreed that urea and electrolyte testing should be added to the definition of </w:t>
            </w:r>
            <w:r w:rsidRPr="00DF3E70">
              <w:lastRenderedPageBreak/>
              <w:t>assessment</w:t>
            </w:r>
            <w:r w:rsidRPr="00D514D4">
              <w:t>, given that the results are used in secondary care</w:t>
            </w:r>
            <w:r w:rsidRPr="00DF3E70">
              <w:t xml:space="preserve">. </w:t>
            </w:r>
          </w:p>
        </w:tc>
      </w:tr>
      <w:tr w:rsidR="00942C06" w:rsidRPr="00660F4E" w14:paraId="7260B19F" w14:textId="77777777" w:rsidTr="00A74FD3">
        <w:tc>
          <w:tcPr>
            <w:tcW w:w="846" w:type="dxa"/>
          </w:tcPr>
          <w:p w14:paraId="46EF42AA"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lastRenderedPageBreak/>
              <w:t>37</w:t>
            </w:r>
          </w:p>
        </w:tc>
        <w:tc>
          <w:tcPr>
            <w:tcW w:w="2126" w:type="dxa"/>
          </w:tcPr>
          <w:p w14:paraId="63DD44D4" w14:textId="77777777" w:rsidR="00942C06" w:rsidRPr="00D514D4" w:rsidRDefault="00942C06" w:rsidP="00A74FD3">
            <w:pPr>
              <w:pStyle w:val="TableText1"/>
              <w:rPr>
                <w:rFonts w:cs="Arial"/>
                <w:bCs/>
              </w:rPr>
            </w:pPr>
            <w:r w:rsidRPr="00D514D4">
              <w:rPr>
                <w:rFonts w:cs="Arial"/>
                <w:bCs/>
              </w:rPr>
              <w:t>Merck Sharp &amp; Dohme (UK) Limited</w:t>
            </w:r>
          </w:p>
        </w:tc>
        <w:tc>
          <w:tcPr>
            <w:tcW w:w="1134" w:type="dxa"/>
          </w:tcPr>
          <w:p w14:paraId="3AA66763" w14:textId="77777777" w:rsidR="00942C06" w:rsidRPr="00D514D4" w:rsidRDefault="00942C06" w:rsidP="00A74FD3">
            <w:pPr>
              <w:pStyle w:val="TableText1"/>
              <w:rPr>
                <w:b/>
                <w:bCs/>
              </w:rPr>
            </w:pPr>
            <w:r w:rsidRPr="00D514D4">
              <w:rPr>
                <w:rFonts w:cs="Arial"/>
              </w:rPr>
              <w:t xml:space="preserve">Statement 1 - </w:t>
            </w:r>
          </w:p>
          <w:p w14:paraId="1CD909CC" w14:textId="77777777" w:rsidR="00942C06" w:rsidRPr="00D514D4" w:rsidRDefault="00942C06" w:rsidP="00A74FD3">
            <w:pPr>
              <w:pStyle w:val="TableText1"/>
            </w:pPr>
            <w:r w:rsidRPr="00D514D4">
              <w:t>Question 4 – (EHIA &amp; equality and diversity considerations)</w:t>
            </w:r>
          </w:p>
        </w:tc>
        <w:tc>
          <w:tcPr>
            <w:tcW w:w="7938" w:type="dxa"/>
          </w:tcPr>
          <w:p w14:paraId="4D599FDD" w14:textId="77777777" w:rsidR="00942C06" w:rsidRPr="00D514D4" w:rsidRDefault="00942C06" w:rsidP="00A74FD3">
            <w:pPr>
              <w:pStyle w:val="TableText1"/>
            </w:pPr>
            <w:r w:rsidRPr="00D514D4">
              <w:t>Targeted prompts in high-deprivation and low health literacy areas with translated leaflets to encourage population to report. Proactive follow up is needed for people with unstable housing/no fixed abode</w:t>
            </w:r>
          </w:p>
          <w:p w14:paraId="0256C971" w14:textId="77777777" w:rsidR="00942C06" w:rsidRPr="00D514D4" w:rsidRDefault="00942C06" w:rsidP="00A74FD3">
            <w:pPr>
              <w:pStyle w:val="TableText1"/>
              <w:rPr>
                <w:b/>
                <w:bCs/>
              </w:rPr>
            </w:pPr>
          </w:p>
        </w:tc>
        <w:tc>
          <w:tcPr>
            <w:tcW w:w="3402" w:type="dxa"/>
          </w:tcPr>
          <w:p w14:paraId="567A9398" w14:textId="77777777" w:rsidR="00942C06" w:rsidRPr="00D514D4" w:rsidRDefault="00942C06" w:rsidP="00A74FD3">
            <w:pPr>
              <w:pStyle w:val="TableText1"/>
            </w:pPr>
            <w:r w:rsidRPr="00D514D4">
              <w:t>Thank you for your comment.</w:t>
            </w:r>
          </w:p>
          <w:p w14:paraId="377D1A1E" w14:textId="77777777" w:rsidR="00942C06" w:rsidRPr="00D514D4" w:rsidRDefault="00942C06" w:rsidP="00A74FD3">
            <w:pPr>
              <w:pStyle w:val="TableText1"/>
            </w:pPr>
          </w:p>
          <w:p w14:paraId="555FD0F5" w14:textId="61B05F78" w:rsidR="00942C06" w:rsidRPr="00DF3E70" w:rsidRDefault="00942C06" w:rsidP="00A74FD3">
            <w:pPr>
              <w:pStyle w:val="TableText1"/>
            </w:pPr>
            <w:proofErr w:type="gramStart"/>
            <w:r>
              <w:t>The EHIA</w:t>
            </w:r>
            <w:proofErr w:type="gramEnd"/>
            <w:r>
              <w:t xml:space="preserve"> section 1 highlighted that ‘l</w:t>
            </w:r>
            <w:r w:rsidRPr="00DF3E70">
              <w:t xml:space="preserve">ow health literacy may result in some people presenting with later-stage cancers, the impact of lower incomes on attending appointments, as well as higher rates of incidence and mortality in the least deprived areas compared to the most </w:t>
            </w:r>
            <w:proofErr w:type="gramStart"/>
            <w:r w:rsidRPr="00DF3E70">
              <w:t>deprived</w:t>
            </w:r>
            <w:r>
              <w:t>’</w:t>
            </w:r>
            <w:r w:rsidRPr="00DF3E70">
              <w:t>.</w:t>
            </w:r>
            <w:proofErr w:type="gramEnd"/>
            <w:r w:rsidRPr="00DF3E70">
              <w:t xml:space="preserve"> </w:t>
            </w:r>
          </w:p>
          <w:p w14:paraId="57E01B99" w14:textId="77777777" w:rsidR="00942C06" w:rsidRPr="00DF3E70" w:rsidRDefault="00942C06" w:rsidP="00A74FD3">
            <w:pPr>
              <w:pStyle w:val="TableText1"/>
              <w:rPr>
                <w:rFonts w:cs="Arial"/>
              </w:rPr>
            </w:pPr>
            <w:r>
              <w:rPr>
                <w:rFonts w:cs="Arial"/>
              </w:rPr>
              <w:t xml:space="preserve">Further, the </w:t>
            </w:r>
            <w:r w:rsidRPr="00A25AF1">
              <w:rPr>
                <w:rFonts w:cs="Arial"/>
              </w:rPr>
              <w:t>kidney cancer quality standard working group</w:t>
            </w:r>
            <w:r>
              <w:rPr>
                <w:rFonts w:cs="Arial"/>
              </w:rPr>
              <w:t xml:space="preserve"> </w:t>
            </w:r>
            <w:r w:rsidRPr="00455908">
              <w:rPr>
                <w:rFonts w:cs="Arial"/>
              </w:rPr>
              <w:t>did not identify</w:t>
            </w:r>
            <w:r>
              <w:rPr>
                <w:rFonts w:cs="Arial"/>
              </w:rPr>
              <w:t xml:space="preserve"> </w:t>
            </w:r>
            <w:r w:rsidRPr="00455908">
              <w:rPr>
                <w:rFonts w:cs="Arial"/>
              </w:rPr>
              <w:t>these equality and health inequality issues as specific concerns for statement 1.</w:t>
            </w:r>
          </w:p>
          <w:p w14:paraId="4B8F9931" w14:textId="77777777" w:rsidR="00942C06" w:rsidRPr="00D514D4" w:rsidRDefault="00942C06" w:rsidP="00A74FD3">
            <w:pPr>
              <w:pStyle w:val="TableText1"/>
              <w:rPr>
                <w:b/>
                <w:bCs/>
              </w:rPr>
            </w:pPr>
          </w:p>
          <w:p w14:paraId="5EF4DA1F" w14:textId="77777777" w:rsidR="00942C06" w:rsidRPr="003F6219" w:rsidRDefault="00942C06" w:rsidP="00A74FD3">
            <w:pPr>
              <w:pStyle w:val="TableText1"/>
              <w:rPr>
                <w:b/>
                <w:bCs/>
              </w:rPr>
            </w:pPr>
            <w:r>
              <w:t xml:space="preserve">More generally, the </w:t>
            </w:r>
            <w:r w:rsidRPr="00D514D4">
              <w:t>kidney cancer quality standard working group did not prioritise a statement on disease awareness due to a lack of supporting recommendations.</w:t>
            </w:r>
            <w:r>
              <w:t xml:space="preserve"> This area was also highlighted at the post-consultation quality standard working group meeting as an additional area. The group was happy with the areas already prioritised.</w:t>
            </w:r>
          </w:p>
        </w:tc>
      </w:tr>
      <w:tr w:rsidR="00942C06" w:rsidRPr="00660F4E" w14:paraId="5015B4D0" w14:textId="77777777" w:rsidTr="00A74FD3">
        <w:tc>
          <w:tcPr>
            <w:tcW w:w="846" w:type="dxa"/>
          </w:tcPr>
          <w:p w14:paraId="028B2337"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t>38</w:t>
            </w:r>
          </w:p>
        </w:tc>
        <w:tc>
          <w:tcPr>
            <w:tcW w:w="2126" w:type="dxa"/>
          </w:tcPr>
          <w:p w14:paraId="2ED2B199" w14:textId="77777777" w:rsidR="00942C06" w:rsidRPr="00D514D4" w:rsidRDefault="00942C06" w:rsidP="00A74FD3">
            <w:pPr>
              <w:pStyle w:val="TableText1"/>
              <w:rPr>
                <w:rFonts w:cs="Arial"/>
                <w:bCs/>
                <w:szCs w:val="20"/>
              </w:rPr>
            </w:pPr>
            <w:r w:rsidRPr="00D514D4">
              <w:rPr>
                <w:rFonts w:cs="Arial"/>
                <w:bCs/>
              </w:rPr>
              <w:t>British Uro-oncology Group (BUG)</w:t>
            </w:r>
          </w:p>
        </w:tc>
        <w:tc>
          <w:tcPr>
            <w:tcW w:w="1134" w:type="dxa"/>
          </w:tcPr>
          <w:p w14:paraId="63F41266" w14:textId="77777777" w:rsidR="00942C06" w:rsidRPr="00D514D4" w:rsidRDefault="00942C06" w:rsidP="00A74FD3">
            <w:pPr>
              <w:pStyle w:val="TableText1"/>
              <w:rPr>
                <w:rFonts w:cs="Arial"/>
                <w:bCs/>
                <w:szCs w:val="20"/>
                <w:lang w:val="en-GB" w:eastAsia="en-GB"/>
              </w:rPr>
            </w:pPr>
            <w:r w:rsidRPr="00D514D4">
              <w:rPr>
                <w:rFonts w:cs="Arial"/>
                <w:bCs/>
                <w:szCs w:val="20"/>
                <w:lang w:val="en-GB" w:eastAsia="en-GB"/>
              </w:rPr>
              <w:t xml:space="preserve">Question 5 –other ways to measure </w:t>
            </w:r>
            <w:r w:rsidRPr="00D514D4">
              <w:rPr>
                <w:rFonts w:cs="Arial"/>
                <w:bCs/>
                <w:szCs w:val="20"/>
                <w:lang w:val="en-GB" w:eastAsia="en-GB"/>
              </w:rPr>
              <w:lastRenderedPageBreak/>
              <w:t>progress in achieving statement 1 routinely within primary care</w:t>
            </w:r>
          </w:p>
        </w:tc>
        <w:tc>
          <w:tcPr>
            <w:tcW w:w="7938" w:type="dxa"/>
          </w:tcPr>
          <w:p w14:paraId="2572BF67" w14:textId="77777777" w:rsidR="00942C06" w:rsidRPr="00D514D4" w:rsidRDefault="00942C06" w:rsidP="00A74FD3">
            <w:pPr>
              <w:pStyle w:val="TableText1"/>
            </w:pPr>
            <w:r w:rsidRPr="00D514D4">
              <w:lastRenderedPageBreak/>
              <w:t>Timeliness of referral</w:t>
            </w:r>
          </w:p>
          <w:p w14:paraId="3E259EEC" w14:textId="77777777" w:rsidR="00942C06" w:rsidRPr="00D514D4" w:rsidRDefault="00942C06" w:rsidP="00A74FD3">
            <w:pPr>
              <w:pStyle w:val="TableText1"/>
            </w:pPr>
            <w:r w:rsidRPr="00D514D4">
              <w:t>Safety-netting and follow-up</w:t>
            </w:r>
          </w:p>
          <w:p w14:paraId="444E88AB" w14:textId="77777777" w:rsidR="00942C06" w:rsidRPr="00D514D4" w:rsidRDefault="00942C06" w:rsidP="00A74FD3">
            <w:pPr>
              <w:pStyle w:val="TableText1"/>
            </w:pPr>
            <w:r w:rsidRPr="00D514D4">
              <w:t>Proper Diagnostic management</w:t>
            </w:r>
          </w:p>
          <w:p w14:paraId="13DDE629" w14:textId="77777777" w:rsidR="00942C06" w:rsidRPr="00D514D4" w:rsidRDefault="00942C06" w:rsidP="00A74FD3">
            <w:pPr>
              <w:pStyle w:val="TableText1"/>
            </w:pPr>
            <w:r w:rsidRPr="00D514D4">
              <w:t>Faster Diagnosis</w:t>
            </w:r>
          </w:p>
          <w:p w14:paraId="42D364CC" w14:textId="77777777" w:rsidR="00942C06" w:rsidRPr="00D514D4" w:rsidRDefault="00942C06" w:rsidP="00A74FD3">
            <w:pPr>
              <w:pStyle w:val="TableText1"/>
            </w:pPr>
            <w:r w:rsidRPr="00D514D4">
              <w:lastRenderedPageBreak/>
              <w:t>Missed-opportunity indicator</w:t>
            </w:r>
          </w:p>
          <w:p w14:paraId="42CEBEE6" w14:textId="77777777" w:rsidR="00942C06" w:rsidRPr="00D514D4" w:rsidRDefault="00942C06" w:rsidP="00A74FD3">
            <w:pPr>
              <w:pStyle w:val="TableText1"/>
            </w:pPr>
            <w:r w:rsidRPr="00D514D4">
              <w:t>Equity of access</w:t>
            </w:r>
          </w:p>
          <w:p w14:paraId="107E60C3" w14:textId="77777777" w:rsidR="00942C06" w:rsidRPr="00D514D4" w:rsidRDefault="00942C06" w:rsidP="00A74FD3">
            <w:pPr>
              <w:pStyle w:val="TableText1"/>
              <w:rPr>
                <w:rFonts w:cs="Arial"/>
                <w:bCs/>
                <w:color w:val="FF0000"/>
                <w:szCs w:val="20"/>
                <w:lang w:val="en-GB" w:eastAsia="en-GB"/>
              </w:rPr>
            </w:pPr>
            <w:r w:rsidRPr="00D514D4">
              <w:t>Referral quality</w:t>
            </w:r>
          </w:p>
        </w:tc>
        <w:tc>
          <w:tcPr>
            <w:tcW w:w="3402" w:type="dxa"/>
          </w:tcPr>
          <w:p w14:paraId="5B52DF32" w14:textId="77777777" w:rsidR="00942C06" w:rsidRDefault="00942C06" w:rsidP="00A74FD3">
            <w:pPr>
              <w:pStyle w:val="TableText1"/>
            </w:pPr>
            <w:r w:rsidRPr="00DF3E70">
              <w:lastRenderedPageBreak/>
              <w:t>Thank you for your comment.</w:t>
            </w:r>
          </w:p>
          <w:p w14:paraId="15497083" w14:textId="77777777" w:rsidR="00942C06" w:rsidRPr="004D7754" w:rsidRDefault="00942C06" w:rsidP="00A74FD3">
            <w:pPr>
              <w:pStyle w:val="TableText1"/>
            </w:pPr>
          </w:p>
          <w:p w14:paraId="404C7448" w14:textId="2A897406" w:rsidR="00942C06" w:rsidRPr="00D514D4" w:rsidRDefault="00942C06" w:rsidP="00A74FD3">
            <w:pPr>
              <w:pStyle w:val="TableText1"/>
            </w:pPr>
            <w:r w:rsidRPr="00DF3E70">
              <w:t xml:space="preserve">The kidney cancer quality standard working group considered these </w:t>
            </w:r>
            <w:r w:rsidRPr="00DF3E70">
              <w:lastRenderedPageBreak/>
              <w:t>suggestions</w:t>
            </w:r>
            <w:r>
              <w:t>.  A process measure (a) has been added to statement 1</w:t>
            </w:r>
            <w:r w:rsidRPr="00DF3E70">
              <w:t xml:space="preserve"> </w:t>
            </w:r>
            <w:r>
              <w:t xml:space="preserve">which enables prospective measurement, for which the denominator is those who have symptoms described in the statement which would trigger a suspected cancer pathway referral. The new measure would also enable safety-netting of those who have these symptoms but have not been referred on to a suspected cancer pathway.  Measure b) has not been changed. </w:t>
            </w:r>
          </w:p>
        </w:tc>
      </w:tr>
      <w:tr w:rsidR="00942C06" w:rsidRPr="00660F4E" w14:paraId="3A79E8CF" w14:textId="77777777" w:rsidTr="00A74FD3">
        <w:tc>
          <w:tcPr>
            <w:tcW w:w="846" w:type="dxa"/>
          </w:tcPr>
          <w:p w14:paraId="6BC6746A" w14:textId="77777777" w:rsidR="00942C06" w:rsidRPr="00FA622F" w:rsidRDefault="00942C06" w:rsidP="00A74FD3">
            <w:pPr>
              <w:pStyle w:val="TableText1"/>
              <w:numPr>
                <w:ilvl w:val="0"/>
                <w:numId w:val="29"/>
              </w:numPr>
              <w:rPr>
                <w:rFonts w:cs="Arial"/>
                <w:bCs/>
                <w:szCs w:val="20"/>
                <w:lang w:val="en-GB" w:eastAsia="en-GB"/>
              </w:rPr>
            </w:pPr>
            <w:r w:rsidRPr="00FA622F">
              <w:rPr>
                <w:rFonts w:cs="Arial"/>
                <w:bCs/>
                <w:szCs w:val="20"/>
                <w:lang w:val="en-GB" w:eastAsia="en-GB"/>
              </w:rPr>
              <w:lastRenderedPageBreak/>
              <w:t>39</w:t>
            </w:r>
          </w:p>
        </w:tc>
        <w:tc>
          <w:tcPr>
            <w:tcW w:w="2126" w:type="dxa"/>
          </w:tcPr>
          <w:p w14:paraId="376CF314" w14:textId="77777777" w:rsidR="00942C06" w:rsidRPr="00FA622F" w:rsidRDefault="00942C06" w:rsidP="00A74FD3">
            <w:pPr>
              <w:pStyle w:val="TableText1"/>
              <w:rPr>
                <w:rFonts w:cs="Arial"/>
                <w:bCs/>
                <w:szCs w:val="20"/>
              </w:rPr>
            </w:pPr>
            <w:r w:rsidRPr="00FA622F">
              <w:rPr>
                <w:rFonts w:cs="Arial"/>
                <w:bCs/>
                <w:szCs w:val="20"/>
              </w:rPr>
              <w:t>Kidney Cancer UK</w:t>
            </w:r>
          </w:p>
        </w:tc>
        <w:tc>
          <w:tcPr>
            <w:tcW w:w="1134" w:type="dxa"/>
          </w:tcPr>
          <w:p w14:paraId="69B627BF" w14:textId="77777777" w:rsidR="00942C06" w:rsidRPr="00FA622F" w:rsidRDefault="00942C06" w:rsidP="00A74FD3">
            <w:pPr>
              <w:pStyle w:val="TableText1"/>
              <w:rPr>
                <w:rFonts w:cs="Arial"/>
                <w:bCs/>
                <w:szCs w:val="20"/>
                <w:lang w:val="en-GB" w:eastAsia="en-GB"/>
              </w:rPr>
            </w:pPr>
            <w:r w:rsidRPr="00FA622F">
              <w:rPr>
                <w:rFonts w:cs="Arial"/>
                <w:bCs/>
                <w:szCs w:val="20"/>
                <w:lang w:val="en-GB" w:eastAsia="en-GB"/>
              </w:rPr>
              <w:t>Question 5 –other ways to measure progress in achieving statement 1 routinely within primary care</w:t>
            </w:r>
          </w:p>
        </w:tc>
        <w:tc>
          <w:tcPr>
            <w:tcW w:w="7938" w:type="dxa"/>
          </w:tcPr>
          <w:p w14:paraId="0C1FB04B" w14:textId="77777777" w:rsidR="00942C06" w:rsidRPr="00FA622F" w:rsidRDefault="00942C06" w:rsidP="00A74FD3">
            <w:pPr>
              <w:pStyle w:val="TableText1"/>
              <w:rPr>
                <w:rFonts w:cs="Arial"/>
                <w:bCs/>
                <w:color w:val="FF0000"/>
                <w:szCs w:val="20"/>
                <w:lang w:val="en-GB" w:eastAsia="en-GB"/>
              </w:rPr>
            </w:pPr>
            <w:r w:rsidRPr="00FA622F">
              <w:rPr>
                <w:rFonts w:cs="Arial"/>
                <w:bCs/>
                <w:szCs w:val="20"/>
                <w:lang w:val="en-GB" w:eastAsia="en-GB"/>
              </w:rPr>
              <w:t xml:space="preserve">No comment to make </w:t>
            </w:r>
          </w:p>
        </w:tc>
        <w:tc>
          <w:tcPr>
            <w:tcW w:w="3402" w:type="dxa"/>
          </w:tcPr>
          <w:p w14:paraId="36BAE1EC" w14:textId="77777777" w:rsidR="00942C06" w:rsidRPr="00FA622F" w:rsidRDefault="00942C06" w:rsidP="00A74FD3">
            <w:pPr>
              <w:pStyle w:val="TableText1"/>
              <w:rPr>
                <w:rFonts w:cs="Arial"/>
                <w:bCs/>
                <w:szCs w:val="20"/>
                <w:lang w:val="en-GB" w:eastAsia="en-GB"/>
              </w:rPr>
            </w:pPr>
            <w:r>
              <w:rPr>
                <w:rFonts w:cs="Arial"/>
              </w:rPr>
              <w:t xml:space="preserve">Thank you for your comment. </w:t>
            </w:r>
          </w:p>
        </w:tc>
      </w:tr>
      <w:tr w:rsidR="00942C06" w:rsidRPr="00660F4E" w14:paraId="53658C71" w14:textId="77777777" w:rsidTr="00A74FD3">
        <w:trPr>
          <w:trHeight w:val="639"/>
        </w:trPr>
        <w:tc>
          <w:tcPr>
            <w:tcW w:w="846" w:type="dxa"/>
          </w:tcPr>
          <w:p w14:paraId="71E53160"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t>40</w:t>
            </w:r>
          </w:p>
        </w:tc>
        <w:tc>
          <w:tcPr>
            <w:tcW w:w="2126" w:type="dxa"/>
          </w:tcPr>
          <w:p w14:paraId="00A42A76" w14:textId="77777777" w:rsidR="00942C06" w:rsidRPr="00D514D4" w:rsidRDefault="00942C06" w:rsidP="00A74FD3">
            <w:pPr>
              <w:pStyle w:val="TableText1"/>
              <w:rPr>
                <w:rFonts w:cs="Arial"/>
                <w:bCs/>
                <w:szCs w:val="20"/>
              </w:rPr>
            </w:pPr>
            <w:r w:rsidRPr="00D514D4">
              <w:rPr>
                <w:rFonts w:cs="Arial"/>
                <w:bCs/>
                <w:szCs w:val="20"/>
              </w:rPr>
              <w:t>Kidney Research UK</w:t>
            </w:r>
          </w:p>
        </w:tc>
        <w:tc>
          <w:tcPr>
            <w:tcW w:w="1134" w:type="dxa"/>
          </w:tcPr>
          <w:p w14:paraId="34FDAAA3" w14:textId="77777777" w:rsidR="00942C06" w:rsidRPr="00D514D4" w:rsidRDefault="00942C06" w:rsidP="00A74FD3">
            <w:pPr>
              <w:pStyle w:val="TableText1"/>
              <w:rPr>
                <w:rFonts w:cs="Arial"/>
                <w:bCs/>
                <w:szCs w:val="20"/>
                <w:lang w:val="en-GB" w:eastAsia="en-GB"/>
              </w:rPr>
            </w:pPr>
            <w:r w:rsidRPr="00D514D4">
              <w:rPr>
                <w:rFonts w:cs="Arial"/>
                <w:bCs/>
                <w:szCs w:val="20"/>
                <w:lang w:val="en-GB" w:eastAsia="en-GB"/>
              </w:rPr>
              <w:t xml:space="preserve">Question 5 –other ways to measure progress in achieving </w:t>
            </w:r>
            <w:r w:rsidRPr="00D514D4">
              <w:rPr>
                <w:rFonts w:cs="Arial"/>
                <w:bCs/>
                <w:szCs w:val="20"/>
                <w:lang w:val="en-GB" w:eastAsia="en-GB"/>
              </w:rPr>
              <w:lastRenderedPageBreak/>
              <w:t>statement 1 routinely within primary care</w:t>
            </w:r>
          </w:p>
        </w:tc>
        <w:tc>
          <w:tcPr>
            <w:tcW w:w="7938" w:type="dxa"/>
          </w:tcPr>
          <w:p w14:paraId="02880AC8" w14:textId="77777777" w:rsidR="00942C06" w:rsidRPr="00D514D4" w:rsidRDefault="00942C06" w:rsidP="00A74FD3">
            <w:pPr>
              <w:pStyle w:val="TableText1"/>
              <w:rPr>
                <w:rFonts w:cs="Arial"/>
                <w:b/>
                <w:szCs w:val="20"/>
                <w:lang w:val="en-GB" w:eastAsia="en-GB"/>
              </w:rPr>
            </w:pPr>
            <w:r w:rsidRPr="00D514D4">
              <w:rPr>
                <w:rFonts w:cs="Arial"/>
                <w:bCs/>
                <w:szCs w:val="20"/>
                <w:lang w:val="en-GB" w:eastAsia="en-GB"/>
              </w:rPr>
              <w:lastRenderedPageBreak/>
              <w:t>Page 7, Question for consultation – it would be beneficial to record the stage of cancer diagnosis in addition to the route to diagnosis data.</w:t>
            </w:r>
          </w:p>
        </w:tc>
        <w:tc>
          <w:tcPr>
            <w:tcW w:w="3402" w:type="dxa"/>
          </w:tcPr>
          <w:p w14:paraId="38125849" w14:textId="77777777" w:rsidR="00942C06" w:rsidRPr="00DF3E70" w:rsidRDefault="00942C06" w:rsidP="00A74FD3">
            <w:pPr>
              <w:pStyle w:val="TableText1"/>
              <w:rPr>
                <w:rFonts w:cs="Arial"/>
                <w:bCs/>
                <w:szCs w:val="20"/>
                <w:lang w:val="en-GB" w:eastAsia="en-GB"/>
              </w:rPr>
            </w:pPr>
            <w:r w:rsidRPr="00DF3E70">
              <w:rPr>
                <w:rFonts w:cs="Arial"/>
                <w:bCs/>
                <w:szCs w:val="20"/>
                <w:lang w:val="en-GB" w:eastAsia="en-GB"/>
              </w:rPr>
              <w:t>Thank you for your comment.</w:t>
            </w:r>
          </w:p>
          <w:p w14:paraId="32D1BE81" w14:textId="77777777" w:rsidR="00942C06" w:rsidRPr="00DF3E70" w:rsidRDefault="00942C06" w:rsidP="00A74FD3">
            <w:pPr>
              <w:pStyle w:val="TableText1"/>
              <w:rPr>
                <w:rFonts w:cs="Arial"/>
                <w:bCs/>
                <w:szCs w:val="20"/>
                <w:lang w:val="en-GB" w:eastAsia="en-GB"/>
              </w:rPr>
            </w:pPr>
          </w:p>
          <w:p w14:paraId="338622B8" w14:textId="77777777" w:rsidR="00942C06" w:rsidRPr="00DF3E70" w:rsidRDefault="00942C06" w:rsidP="00A74FD3">
            <w:pPr>
              <w:pStyle w:val="TableText1"/>
              <w:rPr>
                <w:rFonts w:cs="Arial"/>
                <w:bCs/>
                <w:szCs w:val="20"/>
                <w:lang w:val="en-GB" w:eastAsia="en-GB"/>
              </w:rPr>
            </w:pPr>
            <w:r w:rsidRPr="003F6219">
              <w:rPr>
                <w:rFonts w:cs="Arial"/>
                <w:bCs/>
                <w:szCs w:val="20"/>
                <w:lang w:val="en-GB" w:eastAsia="en-GB"/>
              </w:rPr>
              <w:t xml:space="preserve">The kidney cancer quality standard working group considered this comment but felt that the only change required </w:t>
            </w:r>
            <w:r>
              <w:rPr>
                <w:rFonts w:cs="Arial"/>
                <w:bCs/>
                <w:szCs w:val="20"/>
                <w:lang w:val="en-GB" w:eastAsia="en-GB"/>
              </w:rPr>
              <w:t>was</w:t>
            </w:r>
            <w:r w:rsidRPr="003F6219">
              <w:rPr>
                <w:rFonts w:cs="Arial"/>
                <w:bCs/>
                <w:szCs w:val="20"/>
                <w:lang w:val="en-GB" w:eastAsia="en-GB"/>
              </w:rPr>
              <w:t xml:space="preserve"> to include a </w:t>
            </w:r>
            <w:r w:rsidRPr="003F6219">
              <w:rPr>
                <w:rFonts w:cs="Arial"/>
                <w:bCs/>
                <w:szCs w:val="20"/>
                <w:lang w:val="en-GB" w:eastAsia="en-GB"/>
              </w:rPr>
              <w:lastRenderedPageBreak/>
              <w:t>process measure that can be measured prospectively.</w:t>
            </w:r>
            <w:r w:rsidRPr="00DF3E70">
              <w:rPr>
                <w:rFonts w:cs="Arial"/>
                <w:bCs/>
                <w:szCs w:val="20"/>
                <w:lang w:val="en-GB" w:eastAsia="en-GB"/>
              </w:rPr>
              <w:t xml:space="preserve"> </w:t>
            </w:r>
          </w:p>
          <w:p w14:paraId="3BEECE1A" w14:textId="77777777" w:rsidR="00942C06" w:rsidRPr="00DF3E70" w:rsidRDefault="00942C06" w:rsidP="00A74FD3">
            <w:pPr>
              <w:pStyle w:val="TableText1"/>
              <w:rPr>
                <w:rFonts w:cs="Arial"/>
                <w:b/>
                <w:szCs w:val="20"/>
                <w:lang w:val="en-GB" w:eastAsia="en-GB"/>
              </w:rPr>
            </w:pPr>
          </w:p>
        </w:tc>
      </w:tr>
      <w:tr w:rsidR="00942C06" w:rsidRPr="00660F4E" w14:paraId="5CB2AA5A" w14:textId="77777777" w:rsidTr="00A74FD3">
        <w:tc>
          <w:tcPr>
            <w:tcW w:w="846" w:type="dxa"/>
          </w:tcPr>
          <w:p w14:paraId="79C9B273" w14:textId="77777777" w:rsidR="00942C06" w:rsidRPr="00FA40E3" w:rsidRDefault="00942C06" w:rsidP="00A74FD3">
            <w:pPr>
              <w:pStyle w:val="TableText1"/>
              <w:numPr>
                <w:ilvl w:val="0"/>
                <w:numId w:val="29"/>
              </w:numPr>
              <w:rPr>
                <w:rFonts w:cs="Arial"/>
                <w:bCs/>
                <w:szCs w:val="20"/>
                <w:lang w:val="en-GB" w:eastAsia="en-GB"/>
              </w:rPr>
            </w:pPr>
            <w:r w:rsidRPr="00FA40E3">
              <w:rPr>
                <w:rFonts w:cs="Arial"/>
                <w:bCs/>
                <w:szCs w:val="20"/>
                <w:lang w:val="en-GB" w:eastAsia="en-GB"/>
              </w:rPr>
              <w:lastRenderedPageBreak/>
              <w:t>41</w:t>
            </w:r>
          </w:p>
        </w:tc>
        <w:tc>
          <w:tcPr>
            <w:tcW w:w="2126" w:type="dxa"/>
          </w:tcPr>
          <w:p w14:paraId="49CFD917" w14:textId="77777777" w:rsidR="00942C06" w:rsidRPr="00FA40E3" w:rsidRDefault="00942C06" w:rsidP="00A74FD3">
            <w:pPr>
              <w:pStyle w:val="TableText1"/>
              <w:rPr>
                <w:rFonts w:cs="Arial"/>
                <w:bCs/>
                <w:szCs w:val="20"/>
              </w:rPr>
            </w:pPr>
            <w:r w:rsidRPr="00FA40E3">
              <w:t xml:space="preserve">NHS England – NHS Cancer Programme </w:t>
            </w:r>
          </w:p>
        </w:tc>
        <w:tc>
          <w:tcPr>
            <w:tcW w:w="1134" w:type="dxa"/>
          </w:tcPr>
          <w:p w14:paraId="45C8362D" w14:textId="77777777" w:rsidR="00942C06" w:rsidRPr="00FA40E3" w:rsidRDefault="00942C06" w:rsidP="00A74FD3">
            <w:pPr>
              <w:pStyle w:val="TableText1"/>
              <w:rPr>
                <w:rFonts w:cs="Arial"/>
                <w:bCs/>
                <w:szCs w:val="20"/>
                <w:lang w:val="en-GB" w:eastAsia="en-GB"/>
              </w:rPr>
            </w:pPr>
            <w:r w:rsidRPr="00FA40E3">
              <w:rPr>
                <w:rFonts w:cs="Arial"/>
                <w:bCs/>
                <w:szCs w:val="20"/>
                <w:lang w:val="en-GB" w:eastAsia="en-GB"/>
              </w:rPr>
              <w:t>Statement 1 – Question 5</w:t>
            </w:r>
          </w:p>
        </w:tc>
        <w:tc>
          <w:tcPr>
            <w:tcW w:w="7938" w:type="dxa"/>
          </w:tcPr>
          <w:p w14:paraId="2CD328A0" w14:textId="77777777" w:rsidR="00942C06" w:rsidRPr="00FA40E3" w:rsidRDefault="00942C06" w:rsidP="00A74FD3">
            <w:pPr>
              <w:pStyle w:val="TableText1"/>
              <w:rPr>
                <w:lang w:val="en-GB" w:eastAsia="en-GB"/>
              </w:rPr>
            </w:pPr>
            <w:r w:rsidRPr="00FA40E3">
              <w:rPr>
                <w:rFonts w:cs="Arial"/>
              </w:rPr>
              <w:t>N/A</w:t>
            </w:r>
            <w:r>
              <w:rPr>
                <w:rFonts w:cs="Arial"/>
              </w:rPr>
              <w:t>i thin</w:t>
            </w:r>
          </w:p>
        </w:tc>
        <w:tc>
          <w:tcPr>
            <w:tcW w:w="3402" w:type="dxa"/>
          </w:tcPr>
          <w:p w14:paraId="3BCA5885" w14:textId="77777777" w:rsidR="00942C06" w:rsidRPr="00FA40E3" w:rsidRDefault="00942C06" w:rsidP="00A74FD3">
            <w:pPr>
              <w:pStyle w:val="TableText1"/>
              <w:rPr>
                <w:rFonts w:cs="Arial"/>
              </w:rPr>
            </w:pPr>
            <w:r w:rsidRPr="00FA40E3">
              <w:rPr>
                <w:rFonts w:cs="Arial"/>
              </w:rPr>
              <w:t>N/A</w:t>
            </w:r>
          </w:p>
        </w:tc>
      </w:tr>
      <w:tr w:rsidR="00942C06" w:rsidRPr="00660F4E" w14:paraId="4199DF34" w14:textId="77777777" w:rsidTr="00A74FD3">
        <w:tc>
          <w:tcPr>
            <w:tcW w:w="846" w:type="dxa"/>
          </w:tcPr>
          <w:p w14:paraId="4D3E15D6" w14:textId="77777777" w:rsidR="00942C06" w:rsidRPr="00FA40E3" w:rsidRDefault="00942C06" w:rsidP="00A74FD3">
            <w:pPr>
              <w:pStyle w:val="TableText1"/>
              <w:numPr>
                <w:ilvl w:val="0"/>
                <w:numId w:val="29"/>
              </w:numPr>
              <w:rPr>
                <w:rFonts w:cs="Arial"/>
                <w:bCs/>
                <w:szCs w:val="20"/>
                <w:lang w:val="en-GB" w:eastAsia="en-GB"/>
              </w:rPr>
            </w:pPr>
            <w:r w:rsidRPr="00FA40E3">
              <w:rPr>
                <w:rFonts w:cs="Arial"/>
                <w:bCs/>
                <w:szCs w:val="20"/>
                <w:lang w:val="en-GB" w:eastAsia="en-GB"/>
              </w:rPr>
              <w:t>42</w:t>
            </w:r>
          </w:p>
        </w:tc>
        <w:tc>
          <w:tcPr>
            <w:tcW w:w="2126" w:type="dxa"/>
          </w:tcPr>
          <w:p w14:paraId="61D89618" w14:textId="77777777" w:rsidR="00942C06" w:rsidRPr="00FA40E3" w:rsidRDefault="00942C06" w:rsidP="00A74FD3">
            <w:pPr>
              <w:pStyle w:val="TableText1"/>
              <w:rPr>
                <w:rFonts w:cs="Arial"/>
                <w:bCs/>
                <w:szCs w:val="20"/>
              </w:rPr>
            </w:pPr>
            <w:r w:rsidRPr="00FA40E3">
              <w:rPr>
                <w:rFonts w:cs="Arial"/>
                <w:bCs/>
                <w:szCs w:val="20"/>
              </w:rPr>
              <w:t xml:space="preserve">Royal College of Nursing </w:t>
            </w:r>
          </w:p>
        </w:tc>
        <w:tc>
          <w:tcPr>
            <w:tcW w:w="1134" w:type="dxa"/>
          </w:tcPr>
          <w:p w14:paraId="4D031160" w14:textId="77777777" w:rsidR="00942C06" w:rsidRPr="00FA40E3" w:rsidRDefault="00942C06" w:rsidP="00A74FD3">
            <w:pPr>
              <w:pStyle w:val="TableText1"/>
              <w:rPr>
                <w:rFonts w:cs="Arial"/>
                <w:bCs/>
                <w:szCs w:val="20"/>
                <w:lang w:val="en-GB" w:eastAsia="en-GB"/>
              </w:rPr>
            </w:pPr>
            <w:r w:rsidRPr="00FA40E3">
              <w:rPr>
                <w:rFonts w:cs="Arial"/>
                <w:bCs/>
                <w:szCs w:val="20"/>
                <w:lang w:val="en-GB" w:eastAsia="en-GB"/>
              </w:rPr>
              <w:t>Statement 1 – Question 5</w:t>
            </w:r>
          </w:p>
        </w:tc>
        <w:tc>
          <w:tcPr>
            <w:tcW w:w="7938" w:type="dxa"/>
          </w:tcPr>
          <w:p w14:paraId="09BE76FB" w14:textId="77777777" w:rsidR="00942C06" w:rsidRPr="00FA40E3" w:rsidRDefault="00942C06" w:rsidP="00A74FD3">
            <w:pPr>
              <w:pStyle w:val="TableText1"/>
              <w:rPr>
                <w:lang w:val="en-GB" w:eastAsia="en-GB"/>
              </w:rPr>
            </w:pPr>
            <w:r w:rsidRPr="00FA40E3">
              <w:t>N/A</w:t>
            </w:r>
          </w:p>
        </w:tc>
        <w:tc>
          <w:tcPr>
            <w:tcW w:w="3402" w:type="dxa"/>
          </w:tcPr>
          <w:p w14:paraId="6AE72C42" w14:textId="77777777" w:rsidR="00942C06" w:rsidRPr="00FA40E3" w:rsidRDefault="00942C06" w:rsidP="00A74FD3">
            <w:pPr>
              <w:pStyle w:val="TableText1"/>
            </w:pPr>
            <w:r w:rsidRPr="00FA40E3">
              <w:rPr>
                <w:rFonts w:cs="Arial"/>
              </w:rPr>
              <w:t>N/A</w:t>
            </w:r>
          </w:p>
        </w:tc>
      </w:tr>
      <w:tr w:rsidR="00942C06" w:rsidRPr="00660F4E" w14:paraId="29772EA7" w14:textId="77777777" w:rsidTr="00A74FD3">
        <w:tc>
          <w:tcPr>
            <w:tcW w:w="846" w:type="dxa"/>
          </w:tcPr>
          <w:p w14:paraId="4714B837" w14:textId="77777777" w:rsidR="00942C06" w:rsidRPr="00FA40E3" w:rsidRDefault="00942C06" w:rsidP="00A74FD3">
            <w:pPr>
              <w:pStyle w:val="TableText1"/>
              <w:numPr>
                <w:ilvl w:val="0"/>
                <w:numId w:val="29"/>
              </w:numPr>
              <w:rPr>
                <w:rFonts w:cs="Arial"/>
                <w:bCs/>
                <w:szCs w:val="20"/>
                <w:lang w:val="en-GB" w:eastAsia="en-GB"/>
              </w:rPr>
            </w:pPr>
            <w:r w:rsidRPr="00FA40E3">
              <w:rPr>
                <w:rFonts w:cs="Arial"/>
                <w:bCs/>
                <w:szCs w:val="20"/>
                <w:lang w:val="en-GB" w:eastAsia="en-GB"/>
              </w:rPr>
              <w:t>44</w:t>
            </w:r>
          </w:p>
        </w:tc>
        <w:tc>
          <w:tcPr>
            <w:tcW w:w="2126" w:type="dxa"/>
          </w:tcPr>
          <w:p w14:paraId="00EBE628" w14:textId="77777777" w:rsidR="00942C06" w:rsidRPr="00FA40E3" w:rsidRDefault="00942C06" w:rsidP="00A74FD3">
            <w:pPr>
              <w:pStyle w:val="TableText1"/>
              <w:rPr>
                <w:rFonts w:cs="Arial"/>
                <w:bCs/>
                <w:szCs w:val="20"/>
              </w:rPr>
            </w:pPr>
            <w:r w:rsidRPr="00FA40E3">
              <w:rPr>
                <w:rFonts w:cs="Arial"/>
                <w:bCs/>
                <w:szCs w:val="20"/>
              </w:rPr>
              <w:t>Kidney Cancer UK</w:t>
            </w:r>
          </w:p>
        </w:tc>
        <w:tc>
          <w:tcPr>
            <w:tcW w:w="1134" w:type="dxa"/>
          </w:tcPr>
          <w:p w14:paraId="74E94DA4" w14:textId="77777777" w:rsidR="00942C06" w:rsidRPr="00FA40E3" w:rsidRDefault="00942C06" w:rsidP="00A74FD3">
            <w:pPr>
              <w:pStyle w:val="TableText1"/>
              <w:rPr>
                <w:rFonts w:cs="Arial"/>
                <w:bCs/>
                <w:szCs w:val="20"/>
                <w:lang w:val="en-GB" w:eastAsia="en-GB"/>
              </w:rPr>
            </w:pPr>
            <w:r w:rsidRPr="00FA40E3">
              <w:rPr>
                <w:rFonts w:cs="Arial"/>
                <w:bCs/>
                <w:szCs w:val="20"/>
                <w:lang w:val="en-GB" w:eastAsia="en-GB"/>
              </w:rPr>
              <w:t>Statement 2 – general</w:t>
            </w:r>
          </w:p>
        </w:tc>
        <w:tc>
          <w:tcPr>
            <w:tcW w:w="7938" w:type="dxa"/>
          </w:tcPr>
          <w:p w14:paraId="355486DD" w14:textId="77777777" w:rsidR="00942C06" w:rsidRPr="00FA40E3" w:rsidRDefault="00942C06" w:rsidP="00A74FD3">
            <w:pPr>
              <w:pStyle w:val="TableText1"/>
            </w:pPr>
            <w:r w:rsidRPr="00FA40E3">
              <w:t>We support this quality statement.</w:t>
            </w:r>
          </w:p>
          <w:p w14:paraId="06C69C16" w14:textId="77777777" w:rsidR="00942C06" w:rsidRPr="00FA40E3" w:rsidRDefault="00942C06" w:rsidP="00A74FD3">
            <w:pPr>
              <w:pStyle w:val="TableText1"/>
              <w:rPr>
                <w:sz w:val="22"/>
                <w:lang w:val="en-GB" w:eastAsia="en-GB"/>
              </w:rPr>
            </w:pPr>
          </w:p>
        </w:tc>
        <w:tc>
          <w:tcPr>
            <w:tcW w:w="3402" w:type="dxa"/>
          </w:tcPr>
          <w:p w14:paraId="0C5EBCA1" w14:textId="77777777" w:rsidR="00942C06" w:rsidRPr="00FA40E3" w:rsidRDefault="00942C06" w:rsidP="00A74FD3">
            <w:pPr>
              <w:pStyle w:val="TableText1"/>
            </w:pPr>
            <w:r w:rsidRPr="00FA40E3">
              <w:t xml:space="preserve">Thank you for your comment.  </w:t>
            </w:r>
          </w:p>
        </w:tc>
      </w:tr>
      <w:tr w:rsidR="00942C06" w:rsidRPr="00660F4E" w14:paraId="3783581A" w14:textId="77777777" w:rsidTr="00A74FD3">
        <w:tc>
          <w:tcPr>
            <w:tcW w:w="846" w:type="dxa"/>
          </w:tcPr>
          <w:p w14:paraId="5C457F0E"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t>45</w:t>
            </w:r>
          </w:p>
        </w:tc>
        <w:tc>
          <w:tcPr>
            <w:tcW w:w="2126" w:type="dxa"/>
          </w:tcPr>
          <w:p w14:paraId="71281360" w14:textId="77777777" w:rsidR="00942C06" w:rsidRDefault="00942C06" w:rsidP="00A74FD3">
            <w:pPr>
              <w:pStyle w:val="TableText1"/>
              <w:rPr>
                <w:rFonts w:cs="Arial"/>
                <w:bCs/>
                <w:szCs w:val="20"/>
              </w:rPr>
            </w:pPr>
            <w:r w:rsidRPr="00D514D4">
              <w:rPr>
                <w:rFonts w:cs="Arial"/>
                <w:bCs/>
                <w:szCs w:val="20"/>
              </w:rPr>
              <w:t>NHS England – NHS Cancer Programme</w:t>
            </w:r>
          </w:p>
          <w:p w14:paraId="297C3B2B" w14:textId="77777777" w:rsidR="00942C06" w:rsidRDefault="00942C06" w:rsidP="00A74FD3">
            <w:pPr>
              <w:pStyle w:val="TableText1"/>
              <w:rPr>
                <w:rFonts w:cs="Arial"/>
                <w:bCs/>
                <w:szCs w:val="20"/>
              </w:rPr>
            </w:pPr>
          </w:p>
          <w:p w14:paraId="1DF6ACAD" w14:textId="77777777" w:rsidR="00942C06" w:rsidRPr="00DF3E70" w:rsidRDefault="00942C06" w:rsidP="00A74FD3">
            <w:pPr>
              <w:pStyle w:val="TableText1"/>
              <w:rPr>
                <w:rFonts w:cs="Arial"/>
                <w:b/>
                <w:szCs w:val="20"/>
              </w:rPr>
            </w:pPr>
          </w:p>
        </w:tc>
        <w:tc>
          <w:tcPr>
            <w:tcW w:w="1134" w:type="dxa"/>
          </w:tcPr>
          <w:p w14:paraId="1B4B2A56" w14:textId="77777777" w:rsidR="00942C06" w:rsidRPr="00D514D4" w:rsidRDefault="00942C06" w:rsidP="00A74FD3">
            <w:pPr>
              <w:pStyle w:val="TableText1"/>
              <w:rPr>
                <w:rFonts w:cs="Arial"/>
                <w:bCs/>
                <w:szCs w:val="20"/>
                <w:lang w:val="en-GB" w:eastAsia="en-GB"/>
              </w:rPr>
            </w:pPr>
            <w:r w:rsidRPr="00D514D4">
              <w:rPr>
                <w:rFonts w:cs="Arial"/>
                <w:bCs/>
                <w:szCs w:val="20"/>
                <w:lang w:val="en-GB" w:eastAsia="en-GB"/>
              </w:rPr>
              <w:t xml:space="preserve">Statement 2 – general </w:t>
            </w:r>
          </w:p>
        </w:tc>
        <w:tc>
          <w:tcPr>
            <w:tcW w:w="7938" w:type="dxa"/>
          </w:tcPr>
          <w:p w14:paraId="2DA3F5A4" w14:textId="77777777" w:rsidR="00942C06" w:rsidRPr="00D514D4" w:rsidRDefault="00942C06" w:rsidP="00A74FD3">
            <w:pPr>
              <w:pStyle w:val="TableText1"/>
            </w:pPr>
            <w:r w:rsidRPr="00D514D4">
              <w:t>This quality statement should be amended so that it suggests that it is strongly considered (where appropriate), rather than required, that adults with a suitable renal lesion 4cm in diameter or smaller to have a biopsy to help confirm diagnosis. This is because a requirement could add diagnostic complexity and lead to a protracted pathway, particularly given additional reporting time due to histopathology processes and limited capacity.</w:t>
            </w:r>
          </w:p>
        </w:tc>
        <w:tc>
          <w:tcPr>
            <w:tcW w:w="3402" w:type="dxa"/>
          </w:tcPr>
          <w:p w14:paraId="06136A9A" w14:textId="77777777" w:rsidR="00942C06" w:rsidRPr="00D514D4" w:rsidRDefault="00942C06" w:rsidP="00A74FD3">
            <w:pPr>
              <w:pStyle w:val="TableText1"/>
            </w:pPr>
            <w:r w:rsidRPr="00DF3E70">
              <w:t xml:space="preserve">Thank you for your comment. </w:t>
            </w:r>
          </w:p>
          <w:p w14:paraId="31ED3724" w14:textId="77777777" w:rsidR="00942C06" w:rsidRPr="00D514D4" w:rsidRDefault="00942C06" w:rsidP="00A74FD3">
            <w:pPr>
              <w:pStyle w:val="TableText1"/>
            </w:pPr>
          </w:p>
          <w:p w14:paraId="74692575" w14:textId="77777777" w:rsidR="00942C06" w:rsidRDefault="00942C06" w:rsidP="00A74FD3">
            <w:pPr>
              <w:rPr>
                <w:rFonts w:ascii="Arial" w:eastAsia="Aptos" w:hAnsi="Arial" w:cs="Arial"/>
                <w:bCs/>
                <w:sz w:val="20"/>
              </w:rPr>
            </w:pPr>
            <w:r w:rsidRPr="00E237EB">
              <w:rPr>
                <w:rFonts w:ascii="Arial" w:eastAsia="Aptos" w:hAnsi="Arial" w:cs="Arial"/>
                <w:bCs/>
                <w:sz w:val="20"/>
              </w:rPr>
              <w:t>The kidney cancer quality standard working group and NICE technical team discussed the suggest</w:t>
            </w:r>
            <w:r>
              <w:rPr>
                <w:rFonts w:ascii="Arial" w:eastAsia="Aptos" w:hAnsi="Arial" w:cs="Arial"/>
                <w:bCs/>
                <w:sz w:val="20"/>
              </w:rPr>
              <w:t>ed</w:t>
            </w:r>
            <w:r w:rsidRPr="00E237EB">
              <w:rPr>
                <w:rFonts w:ascii="Arial" w:eastAsia="Aptos" w:hAnsi="Arial" w:cs="Arial"/>
                <w:bCs/>
                <w:sz w:val="20"/>
              </w:rPr>
              <w:t xml:space="preserve"> change to</w:t>
            </w:r>
            <w:r>
              <w:rPr>
                <w:rFonts w:ascii="Arial" w:eastAsia="Aptos" w:hAnsi="Arial" w:cs="Arial"/>
                <w:bCs/>
                <w:sz w:val="20"/>
              </w:rPr>
              <w:t xml:space="preserve"> the statement’s</w:t>
            </w:r>
            <w:r w:rsidRPr="00E237EB">
              <w:rPr>
                <w:rFonts w:ascii="Arial" w:eastAsia="Aptos" w:hAnsi="Arial" w:cs="Arial"/>
                <w:bCs/>
                <w:sz w:val="20"/>
              </w:rPr>
              <w:t xml:space="preserve"> wording.</w:t>
            </w:r>
          </w:p>
          <w:p w14:paraId="00CF015A" w14:textId="77777777" w:rsidR="00942C06" w:rsidRDefault="00942C06" w:rsidP="00A74FD3">
            <w:pPr>
              <w:rPr>
                <w:rFonts w:ascii="Arial" w:eastAsia="Aptos" w:hAnsi="Arial" w:cs="Arial"/>
                <w:bCs/>
                <w:sz w:val="20"/>
              </w:rPr>
            </w:pPr>
          </w:p>
          <w:p w14:paraId="20739950" w14:textId="77777777" w:rsidR="00942C06" w:rsidRDefault="00942C06" w:rsidP="00A74FD3">
            <w:pPr>
              <w:rPr>
                <w:rFonts w:ascii="Arial" w:eastAsia="Aptos" w:hAnsi="Arial" w:cs="Arial"/>
                <w:bCs/>
                <w:sz w:val="20"/>
              </w:rPr>
            </w:pPr>
            <w:r w:rsidRPr="001C1B47">
              <w:rPr>
                <w:rFonts w:ascii="Arial" w:eastAsia="Aptos" w:hAnsi="Arial" w:cs="Arial"/>
                <w:bCs/>
                <w:sz w:val="20"/>
              </w:rPr>
              <w:t xml:space="preserve">They agreed that the statement wording needed to reflect what is being measured and therefore should not be amended. </w:t>
            </w:r>
            <w:r>
              <w:rPr>
                <w:rFonts w:ascii="Arial" w:eastAsia="Aptos" w:hAnsi="Arial" w:cs="Arial"/>
                <w:bCs/>
                <w:sz w:val="20"/>
              </w:rPr>
              <w:t xml:space="preserve"> </w:t>
            </w:r>
            <w:proofErr w:type="gramStart"/>
            <w:r w:rsidRPr="001C1B47">
              <w:rPr>
                <w:rFonts w:ascii="Arial" w:eastAsia="Aptos" w:hAnsi="Arial" w:cs="Arial"/>
                <w:bCs/>
                <w:sz w:val="20"/>
              </w:rPr>
              <w:t>However</w:t>
            </w:r>
            <w:proofErr w:type="gramEnd"/>
            <w:r w:rsidRPr="001C1B47">
              <w:rPr>
                <w:rFonts w:ascii="Arial" w:eastAsia="Aptos" w:hAnsi="Arial" w:cs="Arial"/>
                <w:bCs/>
                <w:sz w:val="20"/>
              </w:rPr>
              <w:t xml:space="preserve"> they recognised that shared decision making is an important aspect of patient care and therefore the rationale and audience descriptors have been amended throughout to address this point.</w:t>
            </w:r>
          </w:p>
          <w:p w14:paraId="0DCD4DB6" w14:textId="77777777" w:rsidR="00942C06" w:rsidRPr="001C1B47" w:rsidRDefault="00942C06" w:rsidP="00A74FD3">
            <w:pPr>
              <w:rPr>
                <w:rFonts w:ascii="Arial" w:eastAsia="Aptos" w:hAnsi="Arial" w:cs="Arial"/>
                <w:bCs/>
                <w:sz w:val="20"/>
              </w:rPr>
            </w:pPr>
          </w:p>
          <w:p w14:paraId="182AEE36" w14:textId="77777777" w:rsidR="00942C06" w:rsidRDefault="00942C06" w:rsidP="00A74FD3">
            <w:pPr>
              <w:rPr>
                <w:rFonts w:ascii="Arial" w:eastAsia="Aptos" w:hAnsi="Arial" w:cs="Arial"/>
                <w:bCs/>
                <w:sz w:val="20"/>
              </w:rPr>
            </w:pPr>
            <w:r>
              <w:rPr>
                <w:rFonts w:ascii="Arial" w:eastAsia="Aptos" w:hAnsi="Arial" w:cs="Arial"/>
                <w:bCs/>
                <w:sz w:val="20"/>
              </w:rPr>
              <w:t xml:space="preserve">A definition of ‘suitable lesion for biopsy’ in included which lists situations when biopsy may not be suitable.  </w:t>
            </w:r>
          </w:p>
          <w:p w14:paraId="42015A75" w14:textId="77777777" w:rsidR="00942C06" w:rsidRDefault="00942C06" w:rsidP="00A74FD3">
            <w:pPr>
              <w:rPr>
                <w:rFonts w:ascii="Arial" w:eastAsia="Aptos" w:hAnsi="Arial" w:cs="Arial"/>
                <w:bCs/>
                <w:sz w:val="20"/>
              </w:rPr>
            </w:pPr>
          </w:p>
          <w:p w14:paraId="48F80B9D" w14:textId="77777777" w:rsidR="00942C06" w:rsidRDefault="00942C06" w:rsidP="00A74FD3">
            <w:pPr>
              <w:rPr>
                <w:rFonts w:ascii="Arial" w:eastAsia="Aptos" w:hAnsi="Arial" w:cs="Arial"/>
                <w:bCs/>
                <w:sz w:val="20"/>
              </w:rPr>
            </w:pPr>
            <w:r w:rsidRPr="00E237EB">
              <w:rPr>
                <w:rFonts w:ascii="Arial" w:eastAsia="Aptos" w:hAnsi="Arial" w:cs="Arial"/>
                <w:bCs/>
                <w:sz w:val="20"/>
              </w:rPr>
              <w:t xml:space="preserve">Further, </w:t>
            </w:r>
            <w:r>
              <w:rPr>
                <w:rFonts w:ascii="Arial" w:eastAsia="Aptos" w:hAnsi="Arial" w:cs="Arial"/>
                <w:bCs/>
                <w:sz w:val="20"/>
              </w:rPr>
              <w:t xml:space="preserve">the </w:t>
            </w:r>
            <w:r w:rsidRPr="00E237EB">
              <w:rPr>
                <w:rFonts w:ascii="Arial" w:eastAsia="Aptos" w:hAnsi="Arial" w:cs="Arial"/>
                <w:bCs/>
                <w:sz w:val="20"/>
              </w:rPr>
              <w:t xml:space="preserve">data source </w:t>
            </w:r>
            <w:r>
              <w:rPr>
                <w:rFonts w:ascii="Arial" w:eastAsia="Aptos" w:hAnsi="Arial" w:cs="Arial"/>
                <w:bCs/>
                <w:sz w:val="20"/>
              </w:rPr>
              <w:t xml:space="preserve">for the outcome measure </w:t>
            </w:r>
            <w:r w:rsidRPr="00E237EB">
              <w:rPr>
                <w:rFonts w:ascii="Arial" w:eastAsia="Aptos" w:hAnsi="Arial" w:cs="Arial"/>
                <w:bCs/>
                <w:sz w:val="20"/>
              </w:rPr>
              <w:t>highlights that 100% achievement is not expected</w:t>
            </w:r>
            <w:r>
              <w:rPr>
                <w:rFonts w:ascii="Arial" w:eastAsia="Aptos" w:hAnsi="Arial" w:cs="Arial"/>
                <w:bCs/>
                <w:sz w:val="20"/>
              </w:rPr>
              <w:t>, and it was already noted</w:t>
            </w:r>
            <w:r w:rsidRPr="00E237EB">
              <w:rPr>
                <w:rFonts w:ascii="Arial" w:eastAsia="Aptos" w:hAnsi="Arial" w:cs="Arial"/>
                <w:bCs/>
                <w:sz w:val="20"/>
              </w:rPr>
              <w:t xml:space="preserve"> </w:t>
            </w:r>
            <w:r>
              <w:rPr>
                <w:rFonts w:ascii="Arial" w:eastAsia="Aptos" w:hAnsi="Arial" w:cs="Arial"/>
                <w:bCs/>
                <w:sz w:val="20"/>
              </w:rPr>
              <w:t xml:space="preserve">that </w:t>
            </w:r>
            <w:r w:rsidRPr="00E237EB">
              <w:rPr>
                <w:rFonts w:ascii="Arial" w:eastAsia="Aptos" w:hAnsi="Arial" w:cs="Arial"/>
                <w:bCs/>
                <w:sz w:val="20"/>
              </w:rPr>
              <w:t>inaccessible lesions</w:t>
            </w:r>
            <w:r>
              <w:rPr>
                <w:rFonts w:ascii="Arial" w:eastAsia="Aptos" w:hAnsi="Arial" w:cs="Arial"/>
                <w:bCs/>
                <w:sz w:val="20"/>
              </w:rPr>
              <w:t xml:space="preserve"> </w:t>
            </w:r>
            <w:r w:rsidRPr="00E237EB">
              <w:rPr>
                <w:rFonts w:ascii="Arial" w:eastAsia="Aptos" w:hAnsi="Arial" w:cs="Arial"/>
                <w:bCs/>
                <w:sz w:val="20"/>
              </w:rPr>
              <w:t>(one reason why biopsy is not performed) cannot be identified from available data. The retained measure overall, however, remains an acceptable proxy.</w:t>
            </w:r>
            <w:r>
              <w:rPr>
                <w:rFonts w:ascii="Arial" w:eastAsia="Aptos" w:hAnsi="Arial" w:cs="Arial"/>
                <w:bCs/>
                <w:sz w:val="20"/>
              </w:rPr>
              <w:t xml:space="preserve">  </w:t>
            </w:r>
          </w:p>
          <w:p w14:paraId="6EE264BE" w14:textId="77777777" w:rsidR="00942C06" w:rsidRDefault="00942C06" w:rsidP="00A74FD3">
            <w:pPr>
              <w:rPr>
                <w:rFonts w:ascii="Arial" w:eastAsia="Aptos" w:hAnsi="Arial" w:cs="Arial"/>
                <w:bCs/>
                <w:sz w:val="20"/>
              </w:rPr>
            </w:pPr>
          </w:p>
          <w:p w14:paraId="7E3FBDA3" w14:textId="77777777" w:rsidR="00942C06" w:rsidRDefault="00942C06" w:rsidP="00A74FD3">
            <w:pPr>
              <w:rPr>
                <w:rFonts w:ascii="Arial" w:eastAsia="Aptos" w:hAnsi="Arial" w:cs="Arial"/>
                <w:bCs/>
                <w:sz w:val="20"/>
              </w:rPr>
            </w:pPr>
          </w:p>
          <w:p w14:paraId="6E5B16B7" w14:textId="77777777" w:rsidR="00942C06" w:rsidRPr="00DF3E70" w:rsidRDefault="00942C06" w:rsidP="00A74FD3">
            <w:pPr>
              <w:pStyle w:val="TableText1"/>
              <w:rPr>
                <w:rFonts w:eastAsia="Aptos"/>
              </w:rPr>
            </w:pPr>
            <w:r>
              <w:rPr>
                <w:rFonts w:eastAsia="Aptos" w:cs="Arial"/>
                <w:bCs/>
              </w:rPr>
              <w:t xml:space="preserve">Regarding resource </w:t>
            </w:r>
            <w:r w:rsidRPr="003F6219">
              <w:rPr>
                <w:rFonts w:eastAsia="Aptos" w:cs="Arial"/>
                <w:bCs/>
              </w:rPr>
              <w:t>impact:</w:t>
            </w:r>
            <w:r>
              <w:rPr>
                <w:rFonts w:eastAsia="Aptos" w:cs="Arial"/>
                <w:bCs/>
              </w:rPr>
              <w:t xml:space="preserve"> </w:t>
            </w:r>
            <w:r>
              <w:rPr>
                <w:rFonts w:cs="Arial"/>
              </w:rPr>
              <w:t>t</w:t>
            </w:r>
            <w:r w:rsidRPr="00CB1A70">
              <w:rPr>
                <w:rFonts w:cs="Arial"/>
              </w:rPr>
              <w:t xml:space="preserve">he kidney cancer quality standard working group </w:t>
            </w:r>
            <w:r>
              <w:rPr>
                <w:rFonts w:cs="Arial"/>
              </w:rPr>
              <w:t xml:space="preserve">also considered </w:t>
            </w:r>
            <w:r w:rsidRPr="00CB1A70">
              <w:rPr>
                <w:rFonts w:cs="Arial"/>
              </w:rPr>
              <w:t>the potential resource impact</w:t>
            </w:r>
            <w:r>
              <w:rPr>
                <w:rFonts w:cs="Arial"/>
              </w:rPr>
              <w:t xml:space="preserve"> and identified the cost savings highlighted in the rationale. </w:t>
            </w:r>
            <w:r w:rsidRPr="00CB1A70">
              <w:rPr>
                <w:rFonts w:cs="Arial"/>
              </w:rPr>
              <w:t xml:space="preserve"> </w:t>
            </w:r>
            <w:r w:rsidRPr="001D40BD">
              <w:t>A resource impact assessment will be published alongside the underpinning NICE guideline that specifically examines the resource impact for the underpinning recommendations</w:t>
            </w:r>
            <w:r>
              <w:t>.</w:t>
            </w:r>
          </w:p>
        </w:tc>
      </w:tr>
      <w:tr w:rsidR="00942C06" w:rsidRPr="00660F4E" w14:paraId="705C20DF" w14:textId="77777777" w:rsidTr="00A74FD3">
        <w:tc>
          <w:tcPr>
            <w:tcW w:w="846" w:type="dxa"/>
          </w:tcPr>
          <w:p w14:paraId="44D7AD65" w14:textId="77777777" w:rsidR="00942C06" w:rsidRPr="00D514D4" w:rsidRDefault="00942C06" w:rsidP="00A74FD3">
            <w:pPr>
              <w:pStyle w:val="TableText1"/>
              <w:numPr>
                <w:ilvl w:val="0"/>
                <w:numId w:val="29"/>
              </w:numPr>
              <w:rPr>
                <w:rFonts w:cs="Arial"/>
                <w:bCs/>
                <w:szCs w:val="20"/>
                <w:lang w:val="en-GB" w:eastAsia="en-GB"/>
              </w:rPr>
            </w:pPr>
            <w:r w:rsidRPr="00D514D4">
              <w:lastRenderedPageBreak/>
              <w:t>46</w:t>
            </w:r>
          </w:p>
        </w:tc>
        <w:tc>
          <w:tcPr>
            <w:tcW w:w="2126" w:type="dxa"/>
          </w:tcPr>
          <w:p w14:paraId="2123CE44" w14:textId="77777777" w:rsidR="00942C06" w:rsidRDefault="00942C06" w:rsidP="00A74FD3">
            <w:pPr>
              <w:pStyle w:val="Paragraphnonumbers"/>
              <w:spacing w:after="120"/>
              <w:rPr>
                <w:rFonts w:cs="Arial"/>
                <w:bCs/>
                <w:sz w:val="20"/>
                <w:szCs w:val="20"/>
              </w:rPr>
            </w:pPr>
            <w:r w:rsidRPr="00223E02">
              <w:rPr>
                <w:rFonts w:cs="Arial"/>
                <w:bCs/>
                <w:sz w:val="20"/>
                <w:szCs w:val="20"/>
              </w:rPr>
              <w:t>Society and College of Radiographers</w:t>
            </w:r>
          </w:p>
          <w:p w14:paraId="75ACC09F" w14:textId="77777777" w:rsidR="00942C06" w:rsidRPr="00D514D4" w:rsidRDefault="00942C06" w:rsidP="00A74FD3">
            <w:pPr>
              <w:pStyle w:val="Paragraphnonumbers"/>
              <w:spacing w:after="120"/>
              <w:rPr>
                <w:rFonts w:cs="Arial"/>
                <w:bCs/>
                <w:szCs w:val="20"/>
              </w:rPr>
            </w:pPr>
          </w:p>
        </w:tc>
        <w:tc>
          <w:tcPr>
            <w:tcW w:w="1134" w:type="dxa"/>
          </w:tcPr>
          <w:p w14:paraId="7F667D42" w14:textId="77777777" w:rsidR="00942C06" w:rsidRPr="00D514D4" w:rsidRDefault="00942C06" w:rsidP="00A74FD3">
            <w:pPr>
              <w:pStyle w:val="TableText1"/>
              <w:rPr>
                <w:rFonts w:cs="Arial"/>
                <w:bCs/>
                <w:szCs w:val="20"/>
                <w:lang w:val="en-GB" w:eastAsia="en-GB"/>
              </w:rPr>
            </w:pPr>
            <w:r w:rsidRPr="00D514D4">
              <w:lastRenderedPageBreak/>
              <w:t>Statement 2 – general</w:t>
            </w:r>
          </w:p>
        </w:tc>
        <w:tc>
          <w:tcPr>
            <w:tcW w:w="7938" w:type="dxa"/>
          </w:tcPr>
          <w:p w14:paraId="19E04397" w14:textId="77777777" w:rsidR="00942C06" w:rsidRPr="00D514D4" w:rsidRDefault="00942C06" w:rsidP="00A74FD3">
            <w:pPr>
              <w:pStyle w:val="TableText1"/>
              <w:rPr>
                <w:b/>
                <w:bCs/>
              </w:rPr>
            </w:pPr>
            <w:r w:rsidRPr="00D514D4">
              <w:t xml:space="preserve">For small renal lesions of 4cm or smaller, CEUS should be encouraged prior to biopsy. CEUS improves lesion </w:t>
            </w:r>
            <w:proofErr w:type="spellStart"/>
            <w:r w:rsidRPr="00D514D4">
              <w:t>characterisation</w:t>
            </w:r>
            <w:proofErr w:type="spellEnd"/>
            <w:r w:rsidRPr="00D514D4">
              <w:t>, provides guidance for optimal sampling, and in some instances can obviate the need for biopsy altogether.</w:t>
            </w:r>
          </w:p>
        </w:tc>
        <w:tc>
          <w:tcPr>
            <w:tcW w:w="3402" w:type="dxa"/>
          </w:tcPr>
          <w:p w14:paraId="4B8DC003" w14:textId="77777777" w:rsidR="00942C06" w:rsidRDefault="00942C06" w:rsidP="00A74FD3">
            <w:pPr>
              <w:pStyle w:val="TableText1"/>
            </w:pPr>
            <w:r>
              <w:t xml:space="preserve">Thank you for your comment. </w:t>
            </w:r>
          </w:p>
          <w:p w14:paraId="180C09DC" w14:textId="77777777" w:rsidR="00942C06" w:rsidRDefault="00942C06" w:rsidP="00A74FD3">
            <w:pPr>
              <w:pStyle w:val="TableText1"/>
            </w:pPr>
          </w:p>
          <w:p w14:paraId="20E2FD70" w14:textId="77777777" w:rsidR="00942C06" w:rsidRDefault="00942C06" w:rsidP="00A74FD3">
            <w:pPr>
              <w:pStyle w:val="TableText1"/>
            </w:pPr>
            <w:r>
              <w:t xml:space="preserve">The kidney cancer guideline committee agreed that the order of </w:t>
            </w:r>
            <w:r>
              <w:lastRenderedPageBreak/>
              <w:t xml:space="preserve">the recommendations </w:t>
            </w:r>
            <w:proofErr w:type="gramStart"/>
            <w:r>
              <w:t>are</w:t>
            </w:r>
            <w:proofErr w:type="gramEnd"/>
            <w:r>
              <w:t xml:space="preserve"> reasonable as biopsy is recommended after a lesion is known to be solid but suspicious of RCC. CEUS is unable to differentiate between a benign or malignant lesion, but biopsy is needed at this stage for histology. Therefore, the committee agreed that no changes need to be made to the recommendations. </w:t>
            </w:r>
          </w:p>
          <w:p w14:paraId="3F217439" w14:textId="77777777" w:rsidR="00942C06" w:rsidRDefault="00942C06" w:rsidP="00A74FD3">
            <w:pPr>
              <w:pStyle w:val="TableText1"/>
            </w:pPr>
          </w:p>
          <w:p w14:paraId="017493F0" w14:textId="77777777" w:rsidR="00942C06" w:rsidRPr="00D514D4" w:rsidRDefault="00942C06" w:rsidP="00A74FD3">
            <w:pPr>
              <w:pStyle w:val="TableText1"/>
            </w:pPr>
            <w:r>
              <w:t xml:space="preserve">The kidney cancer quality standard working group highlighted that the statement should align with the underpinning recommendations in NICE’s guideline on kidney cancer regarding use of biopsy, and imaging modalities to be used for diagnosis. As no changes were made to the </w:t>
            </w:r>
            <w:proofErr w:type="gramStart"/>
            <w:r>
              <w:t>guideline</w:t>
            </w:r>
            <w:proofErr w:type="gramEnd"/>
            <w:r>
              <w:t>, the quality standard was therefore not amended.</w:t>
            </w:r>
          </w:p>
        </w:tc>
      </w:tr>
      <w:tr w:rsidR="00942C06" w:rsidRPr="00660F4E" w14:paraId="03F3422A" w14:textId="77777777" w:rsidTr="00A74FD3">
        <w:tc>
          <w:tcPr>
            <w:tcW w:w="846" w:type="dxa"/>
          </w:tcPr>
          <w:p w14:paraId="1965FE2E"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lastRenderedPageBreak/>
              <w:t>47</w:t>
            </w:r>
          </w:p>
        </w:tc>
        <w:tc>
          <w:tcPr>
            <w:tcW w:w="2126" w:type="dxa"/>
          </w:tcPr>
          <w:p w14:paraId="78D4F0C4" w14:textId="77777777" w:rsidR="00942C06" w:rsidRPr="00D514D4" w:rsidRDefault="00942C06" w:rsidP="00A74FD3">
            <w:pPr>
              <w:pStyle w:val="TableText1"/>
              <w:rPr>
                <w:rFonts w:cs="Arial"/>
                <w:bCs/>
                <w:szCs w:val="20"/>
              </w:rPr>
            </w:pPr>
            <w:r w:rsidRPr="00D514D4">
              <w:rPr>
                <w:rFonts w:cs="Arial"/>
                <w:bCs/>
                <w:szCs w:val="20"/>
              </w:rPr>
              <w:t>Kidney Research UK</w:t>
            </w:r>
          </w:p>
        </w:tc>
        <w:tc>
          <w:tcPr>
            <w:tcW w:w="1134" w:type="dxa"/>
          </w:tcPr>
          <w:p w14:paraId="1C25890A" w14:textId="77777777" w:rsidR="00942C06" w:rsidRPr="00D514D4" w:rsidRDefault="00942C06" w:rsidP="00A74FD3">
            <w:pPr>
              <w:pStyle w:val="TableText1"/>
              <w:rPr>
                <w:rFonts w:cs="Arial"/>
                <w:bCs/>
                <w:szCs w:val="20"/>
                <w:lang w:val="en-GB" w:eastAsia="en-GB"/>
              </w:rPr>
            </w:pPr>
            <w:r w:rsidRPr="00D514D4">
              <w:rPr>
                <w:rFonts w:cs="Arial"/>
                <w:bCs/>
                <w:szCs w:val="20"/>
                <w:lang w:val="en-GB" w:eastAsia="en-GB"/>
              </w:rPr>
              <w:t>Statement 2 – Rationale</w:t>
            </w:r>
          </w:p>
        </w:tc>
        <w:tc>
          <w:tcPr>
            <w:tcW w:w="7938" w:type="dxa"/>
          </w:tcPr>
          <w:p w14:paraId="67070598" w14:textId="77777777" w:rsidR="00942C06" w:rsidRPr="00D514D4" w:rsidRDefault="00942C06" w:rsidP="00A74FD3">
            <w:pPr>
              <w:pStyle w:val="TableText1"/>
            </w:pPr>
            <w:r w:rsidRPr="00D514D4">
              <w:t xml:space="preserve">Page 8, Rationale - we strongly support the rationale of taking a biopsy </w:t>
            </w:r>
            <w:proofErr w:type="gramStart"/>
            <w:r w:rsidRPr="00D514D4">
              <w:t>in order to</w:t>
            </w:r>
            <w:proofErr w:type="gramEnd"/>
            <w:r w:rsidRPr="00D514D4">
              <w:t xml:space="preserve"> reduce the risk of overtreatment, particularly where a radical </w:t>
            </w:r>
            <w:proofErr w:type="gramStart"/>
            <w:r w:rsidRPr="00D514D4">
              <w:t>nephrectomy which</w:t>
            </w:r>
            <w:proofErr w:type="gramEnd"/>
            <w:r w:rsidRPr="00D514D4">
              <w:t xml:space="preserve"> could severely impact kidney function and increase the risk of future kidney failure. Based on data from living kidney donors, loss of functional kidney parenchyma, even in healthy individuals, is associated with an increased long-term risk of progressive chronic kidney disease (CKD), end stage kidney disease (ESKD) and all-cause and cardiovascular mortality [</w:t>
            </w:r>
            <w:hyperlink r:id="rId33" w:history="1">
              <w:r w:rsidRPr="00D514D4">
                <w:rPr>
                  <w:rStyle w:val="Hyperlink"/>
                </w:rPr>
                <w:t>see Chronic kidney disease after nephrectomy: a clinically-significant entity? - PMC</w:t>
              </w:r>
            </w:hyperlink>
            <w:r w:rsidRPr="00D514D4">
              <w:t xml:space="preserve">].  It is not uncommon for patients to experience CKD after radical nephrectomy [see </w:t>
            </w:r>
            <w:hyperlink r:id="rId34" w:history="1">
              <w:r w:rsidRPr="00D514D4">
                <w:rPr>
                  <w:rStyle w:val="Hyperlink"/>
                </w:rPr>
                <w:t>The incidence and risk factors of chronic kidney disease after radical nephrectomy in patients with renal cell carcinoma | BMC Cancer | Full Tex</w:t>
              </w:r>
              <w:r w:rsidRPr="00D514D4">
                <w:rPr>
                  <w:rStyle w:val="Hyperlink"/>
                  <w:color w:val="auto"/>
                  <w:u w:val="none"/>
                </w:rPr>
                <w:t>t]</w:t>
              </w:r>
            </w:hyperlink>
          </w:p>
          <w:p w14:paraId="136E8491" w14:textId="77777777" w:rsidR="00942C06" w:rsidRPr="00D514D4" w:rsidRDefault="00942C06" w:rsidP="00A74FD3">
            <w:pPr>
              <w:pStyle w:val="TableText1"/>
              <w:rPr>
                <w:rFonts w:cs="Arial"/>
                <w:b/>
                <w:bCs/>
                <w:color w:val="FF0000"/>
                <w:szCs w:val="20"/>
                <w:lang w:val="en-GB" w:eastAsia="en-GB"/>
              </w:rPr>
            </w:pPr>
          </w:p>
        </w:tc>
        <w:tc>
          <w:tcPr>
            <w:tcW w:w="3402" w:type="dxa"/>
          </w:tcPr>
          <w:p w14:paraId="11E07B2E" w14:textId="77777777" w:rsidR="00942C06" w:rsidRPr="00D514D4" w:rsidRDefault="00942C06" w:rsidP="00A74FD3">
            <w:pPr>
              <w:pStyle w:val="TableText1"/>
            </w:pPr>
            <w:r w:rsidRPr="00D514D4">
              <w:t>Thank you for your comment.</w:t>
            </w:r>
          </w:p>
          <w:p w14:paraId="6BE258A5" w14:textId="77777777" w:rsidR="00942C06" w:rsidRPr="00D514D4" w:rsidRDefault="00942C06" w:rsidP="00A74FD3">
            <w:pPr>
              <w:pStyle w:val="TableText1"/>
            </w:pPr>
          </w:p>
          <w:p w14:paraId="656F8FF9" w14:textId="77777777" w:rsidR="00942C06" w:rsidRPr="00D514D4" w:rsidRDefault="00942C06" w:rsidP="00A74FD3">
            <w:pPr>
              <w:pStyle w:val="TableText1"/>
            </w:pPr>
            <w:r w:rsidRPr="00D514D4">
              <w:t>Amended rationale text highlights both partial and total (radical) nephrectomy as options</w:t>
            </w:r>
            <w:r>
              <w:t xml:space="preserve"> and</w:t>
            </w:r>
            <w:r w:rsidRPr="00D514D4">
              <w:t xml:space="preserve"> </w:t>
            </w:r>
            <w:r>
              <w:t xml:space="preserve">emphasises </w:t>
            </w:r>
            <w:r w:rsidRPr="00D514D4">
              <w:t>the role of shared decision making</w:t>
            </w:r>
            <w:r>
              <w:t>. The role of shared decision making is also emphasised in amended audience descriptors</w:t>
            </w:r>
            <w:r w:rsidRPr="00D514D4">
              <w:t xml:space="preserve">. </w:t>
            </w:r>
          </w:p>
        </w:tc>
      </w:tr>
      <w:tr w:rsidR="00942C06" w:rsidRPr="00660F4E" w14:paraId="06E9BCB1" w14:textId="77777777" w:rsidTr="00A74FD3">
        <w:tc>
          <w:tcPr>
            <w:tcW w:w="846" w:type="dxa"/>
          </w:tcPr>
          <w:p w14:paraId="263DFEA8"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lastRenderedPageBreak/>
              <w:t>48</w:t>
            </w:r>
          </w:p>
        </w:tc>
        <w:tc>
          <w:tcPr>
            <w:tcW w:w="2126" w:type="dxa"/>
          </w:tcPr>
          <w:p w14:paraId="335F2BC1" w14:textId="77777777" w:rsidR="00942C06" w:rsidRPr="00D514D4" w:rsidRDefault="00942C06" w:rsidP="00A74FD3">
            <w:pPr>
              <w:pStyle w:val="TableText1"/>
              <w:rPr>
                <w:szCs w:val="20"/>
              </w:rPr>
            </w:pPr>
            <w:r w:rsidRPr="00D514D4">
              <w:t>Kidney Research UK</w:t>
            </w:r>
          </w:p>
        </w:tc>
        <w:tc>
          <w:tcPr>
            <w:tcW w:w="1134" w:type="dxa"/>
          </w:tcPr>
          <w:p w14:paraId="651E51D8" w14:textId="77777777" w:rsidR="00942C06" w:rsidRPr="00D514D4" w:rsidRDefault="00942C06" w:rsidP="00A74FD3">
            <w:pPr>
              <w:pStyle w:val="TableText1"/>
              <w:rPr>
                <w:lang w:val="en-GB" w:eastAsia="en-GB"/>
              </w:rPr>
            </w:pPr>
            <w:r w:rsidRPr="00D514D4">
              <w:rPr>
                <w:lang w:val="en-GB" w:eastAsia="en-GB"/>
              </w:rPr>
              <w:t>Statement 2 – question 2 (regarding equality &amp; diversity considerations section)</w:t>
            </w:r>
          </w:p>
        </w:tc>
        <w:tc>
          <w:tcPr>
            <w:tcW w:w="7938" w:type="dxa"/>
          </w:tcPr>
          <w:p w14:paraId="5736B74A" w14:textId="77777777" w:rsidR="00942C06" w:rsidRPr="00D514D4" w:rsidRDefault="00942C06" w:rsidP="00A74FD3">
            <w:pPr>
              <w:pStyle w:val="TableText1"/>
            </w:pPr>
            <w:r w:rsidRPr="00D514D4">
              <w:t>Page 10, Equality and diversity considerations – the importance of this procedure should be made clear to all patients to help them decide upon treatment options.</w:t>
            </w:r>
          </w:p>
          <w:p w14:paraId="69227A55" w14:textId="77777777" w:rsidR="00942C06" w:rsidRPr="00D514D4" w:rsidRDefault="00942C06" w:rsidP="00A74FD3">
            <w:pPr>
              <w:pStyle w:val="TableText1"/>
              <w:rPr>
                <w:b/>
                <w:bCs/>
              </w:rPr>
            </w:pPr>
          </w:p>
        </w:tc>
        <w:tc>
          <w:tcPr>
            <w:tcW w:w="3402" w:type="dxa"/>
          </w:tcPr>
          <w:p w14:paraId="6ABBF0A8" w14:textId="77777777" w:rsidR="00942C06" w:rsidRPr="00D514D4" w:rsidRDefault="00942C06" w:rsidP="00A74FD3">
            <w:pPr>
              <w:pStyle w:val="TableText1"/>
            </w:pPr>
            <w:r w:rsidRPr="00D514D4">
              <w:t xml:space="preserve">Thank you for your comment. </w:t>
            </w:r>
          </w:p>
          <w:p w14:paraId="470C5ECF" w14:textId="77777777" w:rsidR="00942C06" w:rsidRPr="00D514D4" w:rsidRDefault="00942C06" w:rsidP="00A74FD3">
            <w:pPr>
              <w:pStyle w:val="TableText1"/>
            </w:pPr>
          </w:p>
          <w:p w14:paraId="409DF5C1" w14:textId="77777777" w:rsidR="00942C06" w:rsidRPr="00D514D4" w:rsidRDefault="00942C06" w:rsidP="00A74FD3">
            <w:pPr>
              <w:pStyle w:val="TableText1"/>
            </w:pPr>
            <w:r>
              <w:t>Th</w:t>
            </w:r>
            <w:r w:rsidRPr="00D514D4">
              <w:t xml:space="preserve">e kidney cancer quality standard working group </w:t>
            </w:r>
            <w:r>
              <w:t>fully supported that shared decision making was a part of the statement. They also agreed that it was not appropriate to include this in the equality and diversity considerations section, so nothing was added to that section. The rationale and audience descriptors emphasise the importance of shared decision making.</w:t>
            </w:r>
          </w:p>
        </w:tc>
      </w:tr>
      <w:tr w:rsidR="00942C06" w:rsidRPr="00660F4E" w14:paraId="6B796923" w14:textId="77777777" w:rsidTr="00A74FD3">
        <w:tc>
          <w:tcPr>
            <w:tcW w:w="846" w:type="dxa"/>
          </w:tcPr>
          <w:p w14:paraId="4FF88208" w14:textId="77777777" w:rsidR="00942C06" w:rsidRPr="00D514D4" w:rsidRDefault="00942C06" w:rsidP="00A74FD3">
            <w:pPr>
              <w:pStyle w:val="TableText1"/>
              <w:numPr>
                <w:ilvl w:val="0"/>
                <w:numId w:val="29"/>
              </w:numPr>
              <w:rPr>
                <w:rFonts w:cs="Arial"/>
                <w:bCs/>
                <w:szCs w:val="20"/>
                <w:lang w:val="en-GB" w:eastAsia="en-GB"/>
              </w:rPr>
            </w:pPr>
            <w:r w:rsidRPr="00D514D4">
              <w:rPr>
                <w:rFonts w:cs="Arial"/>
                <w:bCs/>
                <w:szCs w:val="20"/>
                <w:lang w:val="en-GB" w:eastAsia="en-GB"/>
              </w:rPr>
              <w:t>49</w:t>
            </w:r>
          </w:p>
        </w:tc>
        <w:tc>
          <w:tcPr>
            <w:tcW w:w="2126" w:type="dxa"/>
          </w:tcPr>
          <w:p w14:paraId="0BA13B6F" w14:textId="77777777" w:rsidR="00942C06" w:rsidRPr="002865D9" w:rsidRDefault="00942C06" w:rsidP="00A74FD3">
            <w:pPr>
              <w:pStyle w:val="Paragraphnonumbers"/>
              <w:spacing w:after="120"/>
              <w:rPr>
                <w:rFonts w:cs="Arial"/>
                <w:bCs/>
                <w:sz w:val="20"/>
                <w:szCs w:val="20"/>
              </w:rPr>
            </w:pPr>
            <w:r w:rsidRPr="002865D9">
              <w:rPr>
                <w:rFonts w:cs="Arial"/>
                <w:bCs/>
                <w:sz w:val="20"/>
                <w:szCs w:val="20"/>
              </w:rPr>
              <w:t>Association of Clinical Psychologists-UK</w:t>
            </w:r>
          </w:p>
          <w:p w14:paraId="4371D296" w14:textId="77777777" w:rsidR="00942C06" w:rsidRPr="002865D9" w:rsidRDefault="00942C06" w:rsidP="00A74FD3">
            <w:pPr>
              <w:pStyle w:val="Paragraphnonumbers"/>
              <w:spacing w:after="120"/>
              <w:rPr>
                <w:rFonts w:cs="Arial"/>
                <w:bCs/>
                <w:sz w:val="20"/>
                <w:szCs w:val="20"/>
              </w:rPr>
            </w:pPr>
          </w:p>
          <w:p w14:paraId="00A8A65A" w14:textId="77777777" w:rsidR="00942C06" w:rsidRPr="002865D9" w:rsidRDefault="00942C06" w:rsidP="00A74FD3">
            <w:pPr>
              <w:pStyle w:val="Paragraphnonumbers"/>
              <w:spacing w:after="120"/>
              <w:rPr>
                <w:rFonts w:cs="Arial"/>
                <w:b/>
                <w:sz w:val="20"/>
                <w:szCs w:val="20"/>
              </w:rPr>
            </w:pPr>
          </w:p>
        </w:tc>
        <w:tc>
          <w:tcPr>
            <w:tcW w:w="1134" w:type="dxa"/>
          </w:tcPr>
          <w:p w14:paraId="610286B6" w14:textId="77777777" w:rsidR="00942C06" w:rsidRPr="002865D9" w:rsidRDefault="00942C06" w:rsidP="00A74FD3">
            <w:pPr>
              <w:pStyle w:val="TableText1"/>
              <w:rPr>
                <w:rFonts w:cs="Arial"/>
                <w:bCs/>
                <w:szCs w:val="20"/>
                <w:lang w:val="en-GB" w:eastAsia="en-GB"/>
              </w:rPr>
            </w:pPr>
            <w:r w:rsidRPr="002865D9">
              <w:rPr>
                <w:rFonts w:cs="Arial"/>
                <w:bCs/>
                <w:szCs w:val="20"/>
                <w:lang w:val="en-GB" w:eastAsia="en-GB"/>
              </w:rPr>
              <w:t>Statement 3 – general</w:t>
            </w:r>
          </w:p>
        </w:tc>
        <w:tc>
          <w:tcPr>
            <w:tcW w:w="7938" w:type="dxa"/>
          </w:tcPr>
          <w:p w14:paraId="38F6E0EA" w14:textId="77777777" w:rsidR="00942C06" w:rsidRPr="002865D9" w:rsidRDefault="00942C06" w:rsidP="00A74FD3">
            <w:pPr>
              <w:pStyle w:val="TableText1"/>
            </w:pPr>
            <w:r w:rsidRPr="002865D9">
              <w:t>ACP-UK points out that Statement 3 mentions the ‘support’ that clinical nurse specialists provide – a key aspect of their work is to provide targeted cancer-related psychosocial support, in addition to mental health support and this should be explicitly named as such.</w:t>
            </w:r>
          </w:p>
        </w:tc>
        <w:tc>
          <w:tcPr>
            <w:tcW w:w="3402" w:type="dxa"/>
          </w:tcPr>
          <w:p w14:paraId="721F4C6B" w14:textId="77777777" w:rsidR="00942C06" w:rsidRDefault="00942C06" w:rsidP="00A74FD3">
            <w:pPr>
              <w:pStyle w:val="TableText1"/>
              <w:rPr>
                <w:lang w:val="en-GB"/>
              </w:rPr>
            </w:pPr>
            <w:r>
              <w:rPr>
                <w:lang w:val="en-GB"/>
              </w:rPr>
              <w:t>Thank you for your comment.</w:t>
            </w:r>
          </w:p>
          <w:p w14:paraId="2B563608" w14:textId="77777777" w:rsidR="00942C06" w:rsidRDefault="00942C06" w:rsidP="00A74FD3">
            <w:pPr>
              <w:pStyle w:val="TableText1"/>
              <w:rPr>
                <w:lang w:val="en-GB"/>
              </w:rPr>
            </w:pPr>
          </w:p>
          <w:p w14:paraId="2563ADF8" w14:textId="77777777" w:rsidR="00942C06" w:rsidRDefault="00942C06" w:rsidP="00A74FD3">
            <w:pPr>
              <w:pStyle w:val="TableText1"/>
            </w:pPr>
            <w:r>
              <w:rPr>
                <w:lang w:val="en-GB"/>
              </w:rPr>
              <w:t xml:space="preserve">The definition of ‘Access’ in statement 3 has been updated to  align with underpinning guideline recommendations. It </w:t>
            </w:r>
            <w:r>
              <w:t xml:space="preserve">reflects that the CNS’s role is to provide information, advice and support throughout the pathway. In terms of emotional and psychological support their role to the wording has been updated to recognise when this may be needed and to ensure that patients are directed to the appropriate services. </w:t>
            </w:r>
          </w:p>
          <w:p w14:paraId="7C15CD7F" w14:textId="77777777" w:rsidR="00942C06" w:rsidRPr="002865D9" w:rsidRDefault="00942C06" w:rsidP="00A74FD3">
            <w:pPr>
              <w:pStyle w:val="TableText1"/>
            </w:pPr>
            <w:r w:rsidRPr="00A1045B">
              <w:t>The EHIA also note</w:t>
            </w:r>
            <w:r>
              <w:t>d</w:t>
            </w:r>
            <w:r w:rsidRPr="00A1045B">
              <w:t xml:space="preserve"> that many people with cancer will experience depression or anxiety and may require psychological assessment and intervention and that some </w:t>
            </w:r>
            <w:r w:rsidRPr="00A1045B">
              <w:lastRenderedPageBreak/>
              <w:t xml:space="preserve">people with cancer are not receiving timely access to mental health support. Barriers include lack of staff time and training in assessing needs for mental health support and lack of </w:t>
            </w:r>
            <w:proofErr w:type="gramStart"/>
            <w:r w:rsidRPr="00A1045B">
              <w:t>awareness as</w:t>
            </w:r>
            <w:proofErr w:type="gramEnd"/>
            <w:r w:rsidRPr="00A1045B">
              <w:t xml:space="preserve"> </w:t>
            </w:r>
            <w:proofErr w:type="gramStart"/>
            <w:r w:rsidRPr="00A1045B">
              <w:t>to</w:t>
            </w:r>
            <w:proofErr w:type="gramEnd"/>
            <w:r w:rsidRPr="00A1045B">
              <w:t xml:space="preserve"> the potential sources of support that might be available.</w:t>
            </w:r>
          </w:p>
        </w:tc>
      </w:tr>
      <w:tr w:rsidR="00942C06" w:rsidRPr="00660F4E" w14:paraId="59EA5333" w14:textId="77777777" w:rsidTr="00A74FD3">
        <w:tc>
          <w:tcPr>
            <w:tcW w:w="846" w:type="dxa"/>
          </w:tcPr>
          <w:p w14:paraId="2BC3420D" w14:textId="77777777" w:rsidR="00942C06" w:rsidRPr="000C07A7" w:rsidRDefault="00942C06" w:rsidP="00A74FD3">
            <w:pPr>
              <w:pStyle w:val="TableText1"/>
              <w:numPr>
                <w:ilvl w:val="0"/>
                <w:numId w:val="29"/>
              </w:numPr>
              <w:rPr>
                <w:rFonts w:cs="Arial"/>
                <w:bCs/>
                <w:szCs w:val="20"/>
                <w:lang w:val="en-GB" w:eastAsia="en-GB"/>
              </w:rPr>
            </w:pPr>
            <w:r>
              <w:rPr>
                <w:rFonts w:cs="Arial"/>
                <w:bCs/>
                <w:szCs w:val="20"/>
                <w:lang w:val="en-GB" w:eastAsia="en-GB"/>
              </w:rPr>
              <w:lastRenderedPageBreak/>
              <w:t>50</w:t>
            </w:r>
          </w:p>
        </w:tc>
        <w:tc>
          <w:tcPr>
            <w:tcW w:w="2126" w:type="dxa"/>
          </w:tcPr>
          <w:p w14:paraId="7CC9BA92" w14:textId="77777777" w:rsidR="00942C06" w:rsidRDefault="00942C06" w:rsidP="00A74FD3">
            <w:pPr>
              <w:pStyle w:val="Paragraphnonumbers"/>
              <w:spacing w:after="120"/>
              <w:rPr>
                <w:rFonts w:cs="Arial"/>
                <w:bCs/>
                <w:sz w:val="20"/>
                <w:szCs w:val="20"/>
              </w:rPr>
            </w:pPr>
            <w:r w:rsidRPr="0031481F">
              <w:rPr>
                <w:rFonts w:cs="Arial"/>
                <w:bCs/>
                <w:sz w:val="20"/>
                <w:szCs w:val="20"/>
              </w:rPr>
              <w:t>Kidney Cancer UK</w:t>
            </w:r>
          </w:p>
          <w:p w14:paraId="620768AD" w14:textId="77777777" w:rsidR="00942C06" w:rsidRPr="00DF3E70" w:rsidRDefault="00942C06" w:rsidP="00A74FD3">
            <w:pPr>
              <w:pStyle w:val="TableText1"/>
              <w:rPr>
                <w:rFonts w:cs="Arial"/>
                <w:b/>
                <w:szCs w:val="20"/>
              </w:rPr>
            </w:pPr>
          </w:p>
        </w:tc>
        <w:tc>
          <w:tcPr>
            <w:tcW w:w="1134" w:type="dxa"/>
          </w:tcPr>
          <w:p w14:paraId="51479594" w14:textId="77777777" w:rsidR="00942C06" w:rsidRPr="0031481F" w:rsidRDefault="00942C06" w:rsidP="00A74FD3">
            <w:pPr>
              <w:pStyle w:val="TableText1"/>
              <w:rPr>
                <w:rFonts w:cs="Arial"/>
                <w:bCs/>
                <w:szCs w:val="20"/>
                <w:lang w:val="en-GB" w:eastAsia="en-GB"/>
              </w:rPr>
            </w:pPr>
            <w:r w:rsidRPr="0031481F">
              <w:rPr>
                <w:rFonts w:cs="Arial"/>
                <w:bCs/>
                <w:szCs w:val="20"/>
                <w:lang w:val="en-GB" w:eastAsia="en-GB"/>
              </w:rPr>
              <w:t>Statement 3 – General</w:t>
            </w:r>
          </w:p>
        </w:tc>
        <w:tc>
          <w:tcPr>
            <w:tcW w:w="7938" w:type="dxa"/>
          </w:tcPr>
          <w:p w14:paraId="42423BB6" w14:textId="77777777" w:rsidR="00942C06" w:rsidRPr="0031481F" w:rsidRDefault="00942C06" w:rsidP="00A74FD3">
            <w:pPr>
              <w:pStyle w:val="TableText1"/>
              <w:rPr>
                <w:rFonts w:cs="Arial"/>
                <w:bCs/>
                <w:color w:val="FF0000"/>
                <w:szCs w:val="20"/>
                <w:lang w:val="en-GB" w:eastAsia="en-GB"/>
              </w:rPr>
            </w:pPr>
            <w:r w:rsidRPr="0031481F">
              <w:t>We support this quality statement, but we would like to suggest that it is strengthened by stipulating that this should be a designated, named clinical nurse specialist and that it should apply from initial diagnosis and throughout the pathway.</w:t>
            </w:r>
          </w:p>
        </w:tc>
        <w:tc>
          <w:tcPr>
            <w:tcW w:w="3402" w:type="dxa"/>
          </w:tcPr>
          <w:p w14:paraId="01F99302" w14:textId="77777777" w:rsidR="00942C06" w:rsidRPr="0031481F" w:rsidRDefault="00942C06" w:rsidP="00A74FD3">
            <w:pPr>
              <w:pStyle w:val="TableText1"/>
            </w:pPr>
            <w:r w:rsidRPr="0031481F">
              <w:t xml:space="preserve">Thank you for your comment. </w:t>
            </w:r>
          </w:p>
          <w:p w14:paraId="5E8957B1" w14:textId="77777777" w:rsidR="00942C06" w:rsidRDefault="00942C06" w:rsidP="00A74FD3">
            <w:pPr>
              <w:pStyle w:val="TableText1"/>
            </w:pPr>
          </w:p>
          <w:p w14:paraId="55F60256" w14:textId="77777777" w:rsidR="00942C06" w:rsidRDefault="00942C06" w:rsidP="00A74FD3">
            <w:pPr>
              <w:pStyle w:val="TableText1"/>
            </w:pPr>
            <w:r w:rsidRPr="0031481F">
              <w:t xml:space="preserve">The guideline committee </w:t>
            </w:r>
            <w:r>
              <w:t xml:space="preserve">discussed </w:t>
            </w:r>
            <w:r w:rsidRPr="0031481F">
              <w:t>suggestion</w:t>
            </w:r>
            <w:r>
              <w:t>s</w:t>
            </w:r>
            <w:r w:rsidRPr="0031481F">
              <w:t xml:space="preserve"> to </w:t>
            </w:r>
            <w:r>
              <w:t xml:space="preserve">amend the relevant underpinning recommendation </w:t>
            </w:r>
            <w:r w:rsidRPr="0031481F">
              <w:t xml:space="preserve">but decided against </w:t>
            </w:r>
            <w:r>
              <w:t xml:space="preserve">this, to allow for flexibility in delivery, including the sharing of CNS responsibilities across a team. The quality statement reflects </w:t>
            </w:r>
            <w:proofErr w:type="gramStart"/>
            <w:r>
              <w:t>this</w:t>
            </w:r>
            <w:proofErr w:type="gramEnd"/>
            <w:r>
              <w:t xml:space="preserve"> and</w:t>
            </w:r>
            <w:r w:rsidRPr="0031481F">
              <w:t xml:space="preserve"> </w:t>
            </w:r>
            <w:r>
              <w:t xml:space="preserve">the wording of the statement has not been amended. </w:t>
            </w:r>
          </w:p>
          <w:p w14:paraId="59C47056" w14:textId="77777777" w:rsidR="00942C06" w:rsidRDefault="00942C06" w:rsidP="00A74FD3">
            <w:pPr>
              <w:pStyle w:val="TableText1"/>
            </w:pPr>
          </w:p>
          <w:p w14:paraId="60167DF0" w14:textId="77777777" w:rsidR="00942C06" w:rsidRPr="0031481F" w:rsidRDefault="00942C06" w:rsidP="00A74FD3">
            <w:pPr>
              <w:pStyle w:val="TableText1"/>
            </w:pPr>
            <w:r w:rsidRPr="0031481F">
              <w:t>The</w:t>
            </w:r>
            <w:r>
              <w:t xml:space="preserve"> quality statement</w:t>
            </w:r>
            <w:r w:rsidRPr="0031481F">
              <w:t xml:space="preserve"> rationale, </w:t>
            </w:r>
            <w:r>
              <w:t xml:space="preserve">some </w:t>
            </w:r>
            <w:r w:rsidRPr="0031481F">
              <w:t>audience descriptor</w:t>
            </w:r>
            <w:r>
              <w:t>s</w:t>
            </w:r>
            <w:r w:rsidRPr="0031481F">
              <w:t xml:space="preserve"> and definition of </w:t>
            </w:r>
            <w:r>
              <w:t>‘</w:t>
            </w:r>
            <w:r w:rsidRPr="0031481F">
              <w:t>access</w:t>
            </w:r>
            <w:r>
              <w:t>’</w:t>
            </w:r>
            <w:r w:rsidRPr="0031481F">
              <w:t xml:space="preserve">, all highlight that </w:t>
            </w:r>
            <w:r>
              <w:t>a</w:t>
            </w:r>
            <w:r w:rsidRPr="0031481F">
              <w:t xml:space="preserve"> </w:t>
            </w:r>
            <w:r>
              <w:t>CNS</w:t>
            </w:r>
            <w:r w:rsidRPr="0031481F">
              <w:t xml:space="preserve"> provide</w:t>
            </w:r>
            <w:r>
              <w:t>s</w:t>
            </w:r>
            <w:r w:rsidRPr="0031481F">
              <w:t xml:space="preserve"> support </w:t>
            </w:r>
            <w:r>
              <w:t>from</w:t>
            </w:r>
            <w:r w:rsidRPr="0031481F">
              <w:t xml:space="preserve"> diagnosis and throughout management follow-up and palliative care.  Consequently, </w:t>
            </w:r>
            <w:r>
              <w:t xml:space="preserve">no </w:t>
            </w:r>
            <w:r w:rsidRPr="0031481F">
              <w:t>amendment is necessary</w:t>
            </w:r>
            <w:r>
              <w:t xml:space="preserve"> to address this comment</w:t>
            </w:r>
            <w:r w:rsidRPr="0031481F">
              <w:t xml:space="preserve">. </w:t>
            </w:r>
          </w:p>
        </w:tc>
      </w:tr>
      <w:tr w:rsidR="00942C06" w:rsidRPr="00660F4E" w14:paraId="42B005F7" w14:textId="77777777" w:rsidTr="00A74FD3">
        <w:tc>
          <w:tcPr>
            <w:tcW w:w="846" w:type="dxa"/>
          </w:tcPr>
          <w:p w14:paraId="0D86C4C4" w14:textId="77777777" w:rsidR="00942C06" w:rsidRPr="00DF1CF7" w:rsidRDefault="00942C06" w:rsidP="00A74FD3">
            <w:pPr>
              <w:pStyle w:val="TableText1"/>
              <w:numPr>
                <w:ilvl w:val="0"/>
                <w:numId w:val="29"/>
              </w:numPr>
              <w:rPr>
                <w:rFonts w:cs="Arial"/>
                <w:bCs/>
                <w:szCs w:val="20"/>
                <w:lang w:val="en-GB" w:eastAsia="en-GB"/>
              </w:rPr>
            </w:pPr>
            <w:r w:rsidRPr="00DF1CF7">
              <w:rPr>
                <w:rFonts w:cs="Arial"/>
                <w:bCs/>
                <w:szCs w:val="20"/>
                <w:lang w:val="en-GB" w:eastAsia="en-GB"/>
              </w:rPr>
              <w:t>51</w:t>
            </w:r>
          </w:p>
        </w:tc>
        <w:tc>
          <w:tcPr>
            <w:tcW w:w="2126" w:type="dxa"/>
          </w:tcPr>
          <w:p w14:paraId="063742A3" w14:textId="77777777" w:rsidR="00942C06" w:rsidRPr="00DF1CF7" w:rsidRDefault="00942C06" w:rsidP="00A74FD3">
            <w:pPr>
              <w:pStyle w:val="Paragraphnonumbers"/>
              <w:spacing w:after="120"/>
              <w:rPr>
                <w:rFonts w:cs="Arial"/>
                <w:bCs/>
                <w:sz w:val="20"/>
                <w:szCs w:val="20"/>
              </w:rPr>
            </w:pPr>
            <w:r w:rsidRPr="00DF1CF7">
              <w:rPr>
                <w:rFonts w:cs="Arial"/>
                <w:bCs/>
                <w:sz w:val="20"/>
                <w:szCs w:val="20"/>
              </w:rPr>
              <w:t>Merck Sharp &amp; Dohme (UK) Limited</w:t>
            </w:r>
          </w:p>
        </w:tc>
        <w:tc>
          <w:tcPr>
            <w:tcW w:w="1134" w:type="dxa"/>
          </w:tcPr>
          <w:p w14:paraId="110419DF"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Statement 3 – general</w:t>
            </w:r>
          </w:p>
        </w:tc>
        <w:tc>
          <w:tcPr>
            <w:tcW w:w="7938" w:type="dxa"/>
          </w:tcPr>
          <w:p w14:paraId="65612B65"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 xml:space="preserve">This statement could be tightened to improve measurability with a stated timeline e.g. Named RCC clinical nurse specialist (CNS) assigned within 10 working days of diagnosis or patient given direct contact to named CNS within 5 working days. Without a fixed timeline it could prove difficult to measure performance against this standard. </w:t>
            </w:r>
            <w:r w:rsidRPr="00DF1CF7">
              <w:rPr>
                <w:rFonts w:cs="Arial"/>
                <w:bCs/>
                <w:szCs w:val="20"/>
                <w:lang w:val="en-GB" w:eastAsia="en-GB"/>
              </w:rPr>
              <w:lastRenderedPageBreak/>
              <w:t>Data could be collated from Trust electronic patient records (EPR). Would suggest replacing ‘access’ with ‘named’ kidney cancer CNS to make standard less general</w:t>
            </w:r>
          </w:p>
        </w:tc>
        <w:tc>
          <w:tcPr>
            <w:tcW w:w="3402" w:type="dxa"/>
          </w:tcPr>
          <w:p w14:paraId="5BCAA20C" w14:textId="77777777" w:rsidR="00942C06" w:rsidRPr="00DF3E70" w:rsidRDefault="00942C06" w:rsidP="00A74FD3">
            <w:pPr>
              <w:pStyle w:val="TableText1"/>
              <w:rPr>
                <w:rFonts w:cs="Arial"/>
                <w:bCs/>
                <w:szCs w:val="20"/>
                <w:lang w:val="en-GB" w:eastAsia="en-GB"/>
              </w:rPr>
            </w:pPr>
            <w:r w:rsidRPr="00DF3E70">
              <w:rPr>
                <w:rFonts w:cs="Arial"/>
                <w:bCs/>
                <w:szCs w:val="20"/>
                <w:lang w:val="en-GB" w:eastAsia="en-GB"/>
              </w:rPr>
              <w:lastRenderedPageBreak/>
              <w:t xml:space="preserve">Thank you for your comment. </w:t>
            </w:r>
          </w:p>
          <w:p w14:paraId="07B796D5" w14:textId="77777777" w:rsidR="00942C06" w:rsidRPr="00DF1CF7" w:rsidRDefault="00942C06" w:rsidP="00A74FD3">
            <w:pPr>
              <w:pStyle w:val="TableText1"/>
              <w:rPr>
                <w:rFonts w:cs="Arial"/>
                <w:bCs/>
                <w:szCs w:val="20"/>
                <w:lang w:val="en-GB" w:eastAsia="en-GB"/>
              </w:rPr>
            </w:pPr>
          </w:p>
          <w:p w14:paraId="1AABC6E6" w14:textId="76BD1953" w:rsidR="00942C06" w:rsidRDefault="00942C06" w:rsidP="00A74FD3">
            <w:pPr>
              <w:pStyle w:val="TableText1"/>
              <w:rPr>
                <w:rFonts w:cs="Arial"/>
                <w:bCs/>
                <w:szCs w:val="20"/>
                <w:lang w:val="en-GB" w:eastAsia="en-GB"/>
              </w:rPr>
            </w:pPr>
            <w:r w:rsidRPr="00DF1CF7">
              <w:rPr>
                <w:rFonts w:cs="Arial"/>
                <w:bCs/>
                <w:szCs w:val="20"/>
                <w:lang w:val="en-GB" w:eastAsia="en-GB"/>
              </w:rPr>
              <w:lastRenderedPageBreak/>
              <w:t xml:space="preserve">The statement focuses on access to a </w:t>
            </w:r>
            <w:r>
              <w:rPr>
                <w:rFonts w:cs="Arial"/>
                <w:bCs/>
                <w:szCs w:val="20"/>
                <w:lang w:val="en-GB" w:eastAsia="en-GB"/>
              </w:rPr>
              <w:t>CNS</w:t>
            </w:r>
            <w:r w:rsidRPr="00DF1CF7">
              <w:rPr>
                <w:rFonts w:cs="Arial"/>
                <w:bCs/>
                <w:szCs w:val="20"/>
                <w:lang w:val="en-GB" w:eastAsia="en-GB"/>
              </w:rPr>
              <w:t xml:space="preserve"> throughout the pathway</w:t>
            </w:r>
            <w:r>
              <w:rPr>
                <w:rFonts w:cs="Arial"/>
                <w:bCs/>
                <w:szCs w:val="20"/>
                <w:lang w:val="en-GB" w:eastAsia="en-GB"/>
              </w:rPr>
              <w:t xml:space="preserve"> and is </w:t>
            </w:r>
            <w:r w:rsidRPr="00DF1CF7">
              <w:rPr>
                <w:rFonts w:cs="Arial"/>
                <w:bCs/>
                <w:szCs w:val="20"/>
                <w:lang w:val="en-GB" w:eastAsia="en-GB"/>
              </w:rPr>
              <w:t>consistent with the</w:t>
            </w:r>
            <w:r>
              <w:rPr>
                <w:rFonts w:cs="Arial"/>
                <w:bCs/>
                <w:szCs w:val="20"/>
                <w:lang w:val="en-GB" w:eastAsia="en-GB"/>
              </w:rPr>
              <w:t xml:space="preserve"> </w:t>
            </w:r>
            <w:r w:rsidRPr="00DF1CF7">
              <w:rPr>
                <w:rFonts w:cs="Arial"/>
                <w:bCs/>
                <w:szCs w:val="20"/>
                <w:lang w:val="en-GB" w:eastAsia="en-GB"/>
              </w:rPr>
              <w:t xml:space="preserve">guideline.  </w:t>
            </w:r>
          </w:p>
          <w:p w14:paraId="4AFA31D5" w14:textId="77777777" w:rsidR="00942C06" w:rsidRDefault="00942C06" w:rsidP="00A74FD3">
            <w:pPr>
              <w:pStyle w:val="TableText1"/>
              <w:rPr>
                <w:rFonts w:cs="Arial"/>
                <w:bCs/>
                <w:szCs w:val="20"/>
                <w:lang w:val="en-GB" w:eastAsia="en-GB"/>
              </w:rPr>
            </w:pPr>
          </w:p>
          <w:p w14:paraId="7B568EC5" w14:textId="77777777" w:rsidR="00942C06" w:rsidRPr="00DF1CF7" w:rsidRDefault="00942C06" w:rsidP="00A74FD3">
            <w:pPr>
              <w:pStyle w:val="TableText1"/>
              <w:rPr>
                <w:rFonts w:cs="Arial"/>
                <w:bCs/>
                <w:szCs w:val="20"/>
                <w:lang w:val="en-GB" w:eastAsia="en-GB"/>
              </w:rPr>
            </w:pPr>
            <w:r>
              <w:rPr>
                <w:rFonts w:cs="Arial"/>
                <w:bCs/>
                <w:szCs w:val="20"/>
                <w:lang w:val="en-GB" w:eastAsia="en-GB"/>
              </w:rPr>
              <w:t>Regarding the suggestion to improve measurability of the quality standard statement: a</w:t>
            </w:r>
            <w:r w:rsidRPr="00DF1CF7">
              <w:rPr>
                <w:rFonts w:cs="Arial"/>
                <w:bCs/>
                <w:szCs w:val="20"/>
                <w:lang w:val="en-GB" w:eastAsia="en-GB"/>
              </w:rPr>
              <w:t xml:space="preserve"> statement on measuring provision at the point of diagnosis within a specified timeframe would be a different statement and require different measures</w:t>
            </w:r>
            <w:r>
              <w:rPr>
                <w:rFonts w:cs="Arial"/>
                <w:bCs/>
                <w:szCs w:val="20"/>
                <w:lang w:val="en-GB" w:eastAsia="en-GB"/>
              </w:rPr>
              <w:t>.</w:t>
            </w:r>
            <w:r w:rsidRPr="00DF1CF7">
              <w:rPr>
                <w:rFonts w:cs="Arial"/>
                <w:bCs/>
                <w:szCs w:val="20"/>
                <w:lang w:val="en-GB" w:eastAsia="en-GB"/>
              </w:rPr>
              <w:t xml:space="preserve"> </w:t>
            </w:r>
            <w:r>
              <w:rPr>
                <w:rFonts w:cs="Arial"/>
                <w:bCs/>
                <w:szCs w:val="20"/>
                <w:lang w:val="en-GB" w:eastAsia="en-GB"/>
              </w:rPr>
              <w:t xml:space="preserve">The kidney cancer quality standard working group prioritised a statement to address variation in CNS provision; therefore, no amendment to the statement’s wording has been made. </w:t>
            </w:r>
          </w:p>
        </w:tc>
      </w:tr>
      <w:tr w:rsidR="00942C06" w:rsidRPr="00660F4E" w14:paraId="6C296F04" w14:textId="77777777" w:rsidTr="00A74FD3">
        <w:tc>
          <w:tcPr>
            <w:tcW w:w="846" w:type="dxa"/>
          </w:tcPr>
          <w:p w14:paraId="75E1ABDE" w14:textId="77777777" w:rsidR="00942C06" w:rsidRPr="000C07A7" w:rsidRDefault="00942C06" w:rsidP="00A74FD3">
            <w:pPr>
              <w:pStyle w:val="TableText1"/>
              <w:numPr>
                <w:ilvl w:val="0"/>
                <w:numId w:val="29"/>
              </w:numPr>
              <w:rPr>
                <w:rFonts w:cs="Arial"/>
                <w:bCs/>
                <w:szCs w:val="20"/>
                <w:lang w:val="en-GB" w:eastAsia="en-GB"/>
              </w:rPr>
            </w:pPr>
            <w:r>
              <w:rPr>
                <w:rFonts w:cs="Arial"/>
                <w:bCs/>
                <w:szCs w:val="20"/>
                <w:lang w:val="en-GB" w:eastAsia="en-GB"/>
              </w:rPr>
              <w:lastRenderedPageBreak/>
              <w:t>52</w:t>
            </w:r>
          </w:p>
        </w:tc>
        <w:tc>
          <w:tcPr>
            <w:tcW w:w="2126" w:type="dxa"/>
          </w:tcPr>
          <w:p w14:paraId="6D8B6D5D" w14:textId="77777777" w:rsidR="00942C06" w:rsidRDefault="00942C06" w:rsidP="00A74FD3">
            <w:pPr>
              <w:pStyle w:val="Paragraphnonumbers"/>
              <w:spacing w:after="120"/>
              <w:rPr>
                <w:rFonts w:cs="Arial"/>
                <w:bCs/>
                <w:sz w:val="20"/>
                <w:szCs w:val="20"/>
              </w:rPr>
            </w:pPr>
            <w:r w:rsidRPr="00DF1CF7">
              <w:rPr>
                <w:rFonts w:cs="Arial"/>
                <w:bCs/>
                <w:sz w:val="20"/>
                <w:szCs w:val="20"/>
              </w:rPr>
              <w:t>NHS England – NHS Cancer Programme</w:t>
            </w:r>
          </w:p>
          <w:p w14:paraId="18EF8398" w14:textId="77777777" w:rsidR="00942C06" w:rsidRPr="00DF3E70" w:rsidRDefault="00942C06" w:rsidP="00A74FD3">
            <w:pPr>
              <w:pStyle w:val="Paragraphnonumbers"/>
              <w:spacing w:after="120"/>
              <w:rPr>
                <w:rFonts w:cs="Arial"/>
                <w:b/>
                <w:sz w:val="20"/>
                <w:szCs w:val="20"/>
              </w:rPr>
            </w:pPr>
          </w:p>
        </w:tc>
        <w:tc>
          <w:tcPr>
            <w:tcW w:w="1134" w:type="dxa"/>
          </w:tcPr>
          <w:p w14:paraId="37982CF8"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Statement 3 – general</w:t>
            </w:r>
          </w:p>
        </w:tc>
        <w:tc>
          <w:tcPr>
            <w:tcW w:w="7938" w:type="dxa"/>
          </w:tcPr>
          <w:p w14:paraId="6401FC42"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This quality statement should be amended so that it recommends that adults with RCC have access to a clinical nurse specialist rather than specifically a tumour specific CNS, with subsequent references amended to reflect this. The data source – the National Cancer Patient Experience Survey – does not collect data on tumour specific CNSs and therefore this is not reportable. Moreover, tumour specific CNSs are not uniform practice across the NHS as many CNSs cover a range of different tumour sites, with sufficient competencies to cover a range of specialisms, including kidney cancer.</w:t>
            </w:r>
          </w:p>
        </w:tc>
        <w:tc>
          <w:tcPr>
            <w:tcW w:w="3402" w:type="dxa"/>
          </w:tcPr>
          <w:p w14:paraId="3B376BD5" w14:textId="77777777" w:rsidR="00942C06" w:rsidRDefault="00942C06" w:rsidP="00A74FD3">
            <w:pPr>
              <w:pStyle w:val="TableText1"/>
              <w:rPr>
                <w:rFonts w:cs="Arial"/>
                <w:bCs/>
                <w:szCs w:val="20"/>
                <w:lang w:val="en-GB" w:eastAsia="en-GB"/>
              </w:rPr>
            </w:pPr>
            <w:r w:rsidRPr="00DF3E70">
              <w:rPr>
                <w:rFonts w:cs="Arial"/>
                <w:bCs/>
                <w:szCs w:val="20"/>
                <w:lang w:val="en-GB" w:eastAsia="en-GB"/>
              </w:rPr>
              <w:t>Thank you for your comment.</w:t>
            </w:r>
          </w:p>
          <w:p w14:paraId="5830ADE2" w14:textId="77777777" w:rsidR="00942C06" w:rsidRDefault="00942C06" w:rsidP="00A74FD3">
            <w:pPr>
              <w:pStyle w:val="TableText1"/>
              <w:rPr>
                <w:rFonts w:cs="Arial"/>
                <w:bCs/>
                <w:szCs w:val="20"/>
                <w:lang w:val="en-GB" w:eastAsia="en-GB"/>
              </w:rPr>
            </w:pPr>
          </w:p>
          <w:p w14:paraId="5E8B9955" w14:textId="77777777" w:rsidR="00942C06" w:rsidRPr="00DF3E70" w:rsidRDefault="00942C06" w:rsidP="00A74FD3">
            <w:pPr>
              <w:pStyle w:val="TableText1"/>
              <w:rPr>
                <w:rFonts w:cs="Arial"/>
                <w:bCs/>
                <w:szCs w:val="20"/>
                <w:lang w:val="en-GB" w:eastAsia="en-GB"/>
              </w:rPr>
            </w:pPr>
            <w:r>
              <w:rPr>
                <w:rFonts w:cs="Arial"/>
                <w:bCs/>
                <w:szCs w:val="20"/>
                <w:lang w:val="en-GB" w:eastAsia="en-GB"/>
              </w:rPr>
              <w:t>The kidney cancer quality standard working group discussed the terminology for the CNS. They agreed that it should be less specific, the statement now refers to ‘CNS’ only.</w:t>
            </w:r>
          </w:p>
          <w:p w14:paraId="2C8630BD" w14:textId="77777777" w:rsidR="00942C06" w:rsidRPr="00DF1CF7" w:rsidRDefault="00942C06" w:rsidP="00A74FD3">
            <w:pPr>
              <w:pStyle w:val="TableText1"/>
              <w:rPr>
                <w:rFonts w:cs="Arial"/>
                <w:bCs/>
                <w:szCs w:val="20"/>
                <w:lang w:val="en-GB" w:eastAsia="en-GB"/>
              </w:rPr>
            </w:pPr>
          </w:p>
          <w:p w14:paraId="33089ADA" w14:textId="77777777" w:rsidR="00942C06" w:rsidRPr="00DF3E70" w:rsidRDefault="00942C06" w:rsidP="00A74FD3">
            <w:pPr>
              <w:pStyle w:val="TableText1"/>
              <w:rPr>
                <w:rFonts w:cs="Arial"/>
                <w:szCs w:val="20"/>
              </w:rPr>
            </w:pPr>
          </w:p>
        </w:tc>
      </w:tr>
      <w:tr w:rsidR="00942C06" w:rsidRPr="00660F4E" w14:paraId="0F81903B" w14:textId="77777777" w:rsidTr="00A74FD3">
        <w:tc>
          <w:tcPr>
            <w:tcW w:w="846" w:type="dxa"/>
          </w:tcPr>
          <w:p w14:paraId="0C94D3C8" w14:textId="77777777" w:rsidR="00942C06" w:rsidRPr="000C07A7" w:rsidRDefault="00942C06" w:rsidP="00A74FD3">
            <w:pPr>
              <w:pStyle w:val="TableText1"/>
              <w:numPr>
                <w:ilvl w:val="0"/>
                <w:numId w:val="29"/>
              </w:numPr>
              <w:rPr>
                <w:rFonts w:cs="Arial"/>
                <w:bCs/>
                <w:szCs w:val="20"/>
                <w:lang w:val="en-GB" w:eastAsia="en-GB"/>
              </w:rPr>
            </w:pPr>
            <w:r>
              <w:rPr>
                <w:rFonts w:cs="Arial"/>
                <w:bCs/>
                <w:szCs w:val="20"/>
                <w:lang w:val="en-GB" w:eastAsia="en-GB"/>
              </w:rPr>
              <w:t>53</w:t>
            </w:r>
          </w:p>
        </w:tc>
        <w:tc>
          <w:tcPr>
            <w:tcW w:w="2126" w:type="dxa"/>
          </w:tcPr>
          <w:p w14:paraId="448D65B7" w14:textId="77777777" w:rsidR="00942C06" w:rsidRDefault="00942C06" w:rsidP="00A74FD3">
            <w:pPr>
              <w:pStyle w:val="Paragraphnonumbers"/>
              <w:spacing w:after="120"/>
              <w:rPr>
                <w:rFonts w:cs="Arial"/>
                <w:bCs/>
                <w:sz w:val="20"/>
                <w:szCs w:val="20"/>
              </w:rPr>
            </w:pPr>
            <w:r w:rsidRPr="00DF1CF7">
              <w:rPr>
                <w:rFonts w:cs="Arial"/>
                <w:bCs/>
                <w:sz w:val="20"/>
                <w:szCs w:val="20"/>
              </w:rPr>
              <w:t>NHS England – NHS Cancer Programme</w:t>
            </w:r>
          </w:p>
          <w:p w14:paraId="7F83F0F2" w14:textId="77777777" w:rsidR="00942C06" w:rsidRDefault="00942C06" w:rsidP="00A74FD3">
            <w:pPr>
              <w:pStyle w:val="Paragraphnonumbers"/>
              <w:spacing w:after="120"/>
              <w:rPr>
                <w:rFonts w:cs="Arial"/>
                <w:bCs/>
                <w:sz w:val="20"/>
                <w:szCs w:val="20"/>
              </w:rPr>
            </w:pPr>
          </w:p>
          <w:p w14:paraId="03BF8175" w14:textId="77777777" w:rsidR="00942C06" w:rsidRPr="00DF1CF7" w:rsidRDefault="00942C06" w:rsidP="00A74FD3">
            <w:pPr>
              <w:pStyle w:val="Paragraphnonumbers"/>
              <w:spacing w:after="120"/>
              <w:rPr>
                <w:rFonts w:cs="Arial"/>
                <w:bCs/>
                <w:sz w:val="20"/>
                <w:szCs w:val="20"/>
              </w:rPr>
            </w:pPr>
          </w:p>
        </w:tc>
        <w:tc>
          <w:tcPr>
            <w:tcW w:w="1134" w:type="dxa"/>
          </w:tcPr>
          <w:p w14:paraId="64D61DA0"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Statement 3 – general</w:t>
            </w:r>
          </w:p>
        </w:tc>
        <w:tc>
          <w:tcPr>
            <w:tcW w:w="7938" w:type="dxa"/>
          </w:tcPr>
          <w:p w14:paraId="053B5ED7"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This quality statement should also be amended to include ‘or other support worker’ rather than just a CNS. This brings alignment with CPES, which measures main point of contact beyond just CNSs. It also reflects progress in how workforce planners adjust skill mix to maximise capacity, with more day-to-day queries being managed by support workers and more specialist queries by CNSs.</w:t>
            </w:r>
          </w:p>
        </w:tc>
        <w:tc>
          <w:tcPr>
            <w:tcW w:w="3402" w:type="dxa"/>
          </w:tcPr>
          <w:p w14:paraId="51B21E2B"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 xml:space="preserve">Thank you for your comment. </w:t>
            </w:r>
          </w:p>
          <w:p w14:paraId="393C3D13" w14:textId="77777777" w:rsidR="00942C06" w:rsidRPr="00DF1CF7" w:rsidRDefault="00942C06" w:rsidP="00A74FD3">
            <w:pPr>
              <w:pStyle w:val="TableText1"/>
              <w:rPr>
                <w:rFonts w:cs="Arial"/>
                <w:bCs/>
                <w:szCs w:val="20"/>
                <w:lang w:val="en-GB" w:eastAsia="en-GB"/>
              </w:rPr>
            </w:pPr>
          </w:p>
          <w:p w14:paraId="56FFD97E" w14:textId="77777777" w:rsidR="00942C06" w:rsidRDefault="00942C06" w:rsidP="00A74FD3">
            <w:pPr>
              <w:pStyle w:val="TableText1"/>
              <w:rPr>
                <w:rFonts w:cs="Arial"/>
                <w:szCs w:val="20"/>
              </w:rPr>
            </w:pPr>
            <w:r w:rsidRPr="00DF1CF7">
              <w:rPr>
                <w:rFonts w:cs="Arial"/>
                <w:szCs w:val="20"/>
              </w:rPr>
              <w:t>The kidney cancer quality standard working group discussed whether the statement should focus on the CNS or be extended to</w:t>
            </w:r>
            <w:r>
              <w:rPr>
                <w:rFonts w:cs="Arial"/>
                <w:szCs w:val="20"/>
              </w:rPr>
              <w:t xml:space="preserve"> reference</w:t>
            </w:r>
            <w:r w:rsidRPr="00DF1CF7">
              <w:rPr>
                <w:rFonts w:cs="Arial"/>
                <w:szCs w:val="20"/>
              </w:rPr>
              <w:t xml:space="preserve"> </w:t>
            </w:r>
            <w:r w:rsidRPr="00DF1CF7">
              <w:rPr>
                <w:rFonts w:cs="Arial"/>
                <w:szCs w:val="20"/>
              </w:rPr>
              <w:lastRenderedPageBreak/>
              <w:t xml:space="preserve">other roles.  It was agreed to keep the focus on CNS </w:t>
            </w:r>
            <w:r>
              <w:rPr>
                <w:rFonts w:cs="Arial"/>
                <w:szCs w:val="20"/>
              </w:rPr>
              <w:t xml:space="preserve">because </w:t>
            </w:r>
            <w:r w:rsidRPr="00DF1CF7">
              <w:rPr>
                <w:rFonts w:cs="Arial"/>
                <w:szCs w:val="20"/>
              </w:rPr>
              <w:t>this is the gold standard</w:t>
            </w:r>
            <w:r>
              <w:rPr>
                <w:rFonts w:cs="Arial"/>
                <w:szCs w:val="20"/>
              </w:rPr>
              <w:t xml:space="preserve"> and aligns with the guideline recommendations. The working group</w:t>
            </w:r>
            <w:r w:rsidRPr="00DF1CF7">
              <w:rPr>
                <w:rFonts w:cs="Arial"/>
                <w:szCs w:val="20"/>
              </w:rPr>
              <w:t xml:space="preserve"> felt </w:t>
            </w:r>
            <w:r>
              <w:rPr>
                <w:rFonts w:cs="Arial"/>
                <w:szCs w:val="20"/>
              </w:rPr>
              <w:t xml:space="preserve">that </w:t>
            </w:r>
            <w:r w:rsidRPr="00DF1CF7">
              <w:rPr>
                <w:rFonts w:cs="Arial"/>
                <w:szCs w:val="20"/>
              </w:rPr>
              <w:t xml:space="preserve">it was important to maintain the skillset that comes with </w:t>
            </w:r>
            <w:r>
              <w:rPr>
                <w:rFonts w:cs="Arial"/>
                <w:szCs w:val="20"/>
              </w:rPr>
              <w:t xml:space="preserve">this </w:t>
            </w:r>
            <w:r w:rsidRPr="00DF1CF7">
              <w:rPr>
                <w:rFonts w:cs="Arial"/>
                <w:szCs w:val="20"/>
              </w:rPr>
              <w:t xml:space="preserve">role. </w:t>
            </w:r>
          </w:p>
          <w:p w14:paraId="30479D94" w14:textId="77777777" w:rsidR="00942C06" w:rsidRDefault="00942C06" w:rsidP="00A74FD3">
            <w:pPr>
              <w:pStyle w:val="TableText1"/>
              <w:rPr>
                <w:rFonts w:cs="Arial"/>
                <w:bCs/>
                <w:szCs w:val="20"/>
                <w:lang w:val="en-GB" w:eastAsia="en-GB"/>
              </w:rPr>
            </w:pPr>
          </w:p>
          <w:p w14:paraId="4674F255" w14:textId="321C24C7" w:rsidR="00942C06" w:rsidRPr="00DF1CF7" w:rsidRDefault="00942C06" w:rsidP="00A74FD3">
            <w:pPr>
              <w:pStyle w:val="TableText1"/>
              <w:rPr>
                <w:rFonts w:cs="Arial"/>
                <w:bCs/>
                <w:szCs w:val="20"/>
                <w:lang w:val="en-GB" w:eastAsia="en-GB"/>
              </w:rPr>
            </w:pPr>
            <w:r>
              <w:t xml:space="preserve">In January 2026 the National Kidney Cancer Audit launched a </w:t>
            </w:r>
            <w:hyperlink r:id="rId35" w:history="1">
              <w:r w:rsidRPr="007F2F67">
                <w:rPr>
                  <w:rStyle w:val="Hyperlink"/>
                </w:rPr>
                <w:t>quality improvement intervention</w:t>
              </w:r>
            </w:hyperlink>
            <w:r>
              <w:t xml:space="preserve"> which aims to increase the proportion of patients receiving care from a CNS, highlighting that CNS provision improves patient experience, access to treatment, and outcomes.  </w:t>
            </w:r>
            <w:r w:rsidR="00FC1D1C">
              <w:t xml:space="preserve">The measure is included in statement 3.  </w:t>
            </w:r>
            <w:r>
              <w:t xml:space="preserve">Part of its goal is to support trusts in identifying barriers and sharing solutions to address variation in clinical nurse specialist provision. </w:t>
            </w:r>
          </w:p>
        </w:tc>
      </w:tr>
      <w:tr w:rsidR="00942C06" w:rsidRPr="00660F4E" w14:paraId="674B53CE" w14:textId="77777777" w:rsidTr="00A74FD3">
        <w:trPr>
          <w:trHeight w:val="781"/>
        </w:trPr>
        <w:tc>
          <w:tcPr>
            <w:tcW w:w="846" w:type="dxa"/>
          </w:tcPr>
          <w:p w14:paraId="7886E9BE" w14:textId="77777777" w:rsidR="00942C06" w:rsidRPr="00DF1CF7" w:rsidRDefault="00942C06" w:rsidP="00A74FD3">
            <w:pPr>
              <w:pStyle w:val="TableText1"/>
              <w:numPr>
                <w:ilvl w:val="0"/>
                <w:numId w:val="29"/>
              </w:numPr>
              <w:rPr>
                <w:rFonts w:cs="Arial"/>
                <w:bCs/>
                <w:szCs w:val="20"/>
                <w:lang w:val="en-GB" w:eastAsia="en-GB"/>
              </w:rPr>
            </w:pPr>
            <w:r w:rsidRPr="00DF1CF7">
              <w:rPr>
                <w:rFonts w:cs="Arial"/>
                <w:bCs/>
                <w:szCs w:val="20"/>
                <w:lang w:val="en-GB" w:eastAsia="en-GB"/>
              </w:rPr>
              <w:lastRenderedPageBreak/>
              <w:t>54</w:t>
            </w:r>
          </w:p>
        </w:tc>
        <w:tc>
          <w:tcPr>
            <w:tcW w:w="2126" w:type="dxa"/>
          </w:tcPr>
          <w:p w14:paraId="6AC214B5" w14:textId="77777777" w:rsidR="00942C06" w:rsidRPr="00DF1CF7" w:rsidRDefault="00942C06" w:rsidP="00A74FD3">
            <w:pPr>
              <w:pStyle w:val="Paragraphnonumbers"/>
              <w:spacing w:after="120"/>
              <w:rPr>
                <w:rFonts w:cs="Arial"/>
                <w:bCs/>
                <w:sz w:val="20"/>
                <w:szCs w:val="20"/>
              </w:rPr>
            </w:pPr>
            <w:r w:rsidRPr="00DF1CF7">
              <w:rPr>
                <w:rFonts w:cs="Arial"/>
                <w:bCs/>
                <w:sz w:val="20"/>
                <w:szCs w:val="20"/>
              </w:rPr>
              <w:t>Royal College of Nursing</w:t>
            </w:r>
          </w:p>
        </w:tc>
        <w:tc>
          <w:tcPr>
            <w:tcW w:w="1134" w:type="dxa"/>
          </w:tcPr>
          <w:p w14:paraId="32A1592B" w14:textId="77777777" w:rsidR="00942C06" w:rsidRPr="00DF1CF7" w:rsidRDefault="00942C06" w:rsidP="00A74FD3">
            <w:pPr>
              <w:pStyle w:val="TableText1"/>
              <w:rPr>
                <w:rFonts w:cs="Arial"/>
                <w:bCs/>
                <w:szCs w:val="20"/>
                <w:lang w:val="en-GB" w:eastAsia="en-GB"/>
              </w:rPr>
            </w:pPr>
            <w:r w:rsidRPr="00DF1CF7">
              <w:rPr>
                <w:rFonts w:cs="Arial"/>
                <w:bCs/>
                <w:szCs w:val="20"/>
                <w:lang w:val="en-GB" w:eastAsia="en-GB"/>
              </w:rPr>
              <w:t xml:space="preserve">Statement 3 – general </w:t>
            </w:r>
          </w:p>
        </w:tc>
        <w:tc>
          <w:tcPr>
            <w:tcW w:w="7938" w:type="dxa"/>
          </w:tcPr>
          <w:p w14:paraId="72E6924C" w14:textId="77777777" w:rsidR="00942C06" w:rsidRPr="00DF1CF7" w:rsidRDefault="00942C06" w:rsidP="00A74FD3">
            <w:pPr>
              <w:pStyle w:val="TableText1"/>
            </w:pPr>
            <w:r w:rsidRPr="00DF1CF7">
              <w:t xml:space="preserve">Agree that this is a crucial requirement for patients following this pathway. It is noted that the satisfaction of the care provided by a nurse specialist is measured – will this be the same across the other disciplines such as the consultants and measured? Need to ensure this inclusive across the different specialisms and measured accordingly. </w:t>
            </w:r>
          </w:p>
          <w:p w14:paraId="128758FC" w14:textId="77777777" w:rsidR="00942C06" w:rsidRPr="00DF1CF7" w:rsidRDefault="00942C06" w:rsidP="00A74FD3">
            <w:pPr>
              <w:pStyle w:val="TableText1"/>
            </w:pPr>
          </w:p>
          <w:p w14:paraId="6D6D7A42" w14:textId="77777777" w:rsidR="00942C06" w:rsidRPr="00DF1CF7" w:rsidRDefault="00942C06" w:rsidP="00A74FD3">
            <w:pPr>
              <w:pStyle w:val="TableText1"/>
            </w:pPr>
            <w:r w:rsidRPr="00DF1CF7">
              <w:t xml:space="preserve">Support need for commissioners to focus on ensuring enough nurse specialists in post, but also those who are supported and suitably trained for the role as per the document: </w:t>
            </w:r>
            <w:hyperlink r:id="rId36" w:history="1">
              <w:r w:rsidRPr="00DF1CF7">
                <w:rPr>
                  <w:rStyle w:val="Hyperlink"/>
                </w:rPr>
                <w:t>A Multi-professional Renal Workforce Plan for Adults and Children with Kidney Disease [text originally italicised] Layout 1</w:t>
              </w:r>
            </w:hyperlink>
            <w:r w:rsidRPr="00DF1CF7">
              <w:t xml:space="preserve"> </w:t>
            </w:r>
          </w:p>
          <w:p w14:paraId="1BF83775" w14:textId="77777777" w:rsidR="00942C06" w:rsidRPr="00DF1CF7" w:rsidRDefault="00942C06" w:rsidP="00A74FD3">
            <w:pPr>
              <w:pStyle w:val="TableText1"/>
            </w:pPr>
          </w:p>
          <w:p w14:paraId="1C743230" w14:textId="77777777" w:rsidR="00942C06" w:rsidRPr="00DF1CF7" w:rsidRDefault="00942C06" w:rsidP="00A74FD3">
            <w:pPr>
              <w:pStyle w:val="TableText1"/>
            </w:pPr>
            <w:r w:rsidRPr="00DF1CF7">
              <w:t xml:space="preserve">Would recommend the use of the following for the definition of Kidney cancer nurse specialist, for consideration of both the enhanced and advanced levels of practice to </w:t>
            </w:r>
            <w:r w:rsidRPr="00DF1CF7">
              <w:lastRenderedPageBreak/>
              <w:t xml:space="preserve">support national definitions as per RCN – see here: </w:t>
            </w:r>
            <w:hyperlink r:id="rId37" w:history="1">
              <w:r w:rsidRPr="00DF1CF7">
                <w:rPr>
                  <w:rStyle w:val="Hyperlink"/>
                </w:rPr>
                <w:t>Levels of nursing | Royal College of Nursing</w:t>
              </w:r>
            </w:hyperlink>
          </w:p>
        </w:tc>
        <w:tc>
          <w:tcPr>
            <w:tcW w:w="3402" w:type="dxa"/>
          </w:tcPr>
          <w:p w14:paraId="30B61522" w14:textId="77777777" w:rsidR="00942C06" w:rsidRPr="00DF1CF7" w:rsidRDefault="00942C06" w:rsidP="00A74FD3">
            <w:pPr>
              <w:pStyle w:val="TableText1"/>
            </w:pPr>
            <w:r w:rsidRPr="00DF1CF7">
              <w:lastRenderedPageBreak/>
              <w:t xml:space="preserve">Thank you for your comment. </w:t>
            </w:r>
          </w:p>
          <w:p w14:paraId="54558DF2" w14:textId="77777777" w:rsidR="00942C06" w:rsidRPr="00DF1CF7" w:rsidRDefault="00942C06" w:rsidP="00A74FD3">
            <w:pPr>
              <w:pStyle w:val="TableText1"/>
            </w:pPr>
          </w:p>
          <w:p w14:paraId="71335986" w14:textId="77777777" w:rsidR="00942C06" w:rsidRPr="00DF1CF7" w:rsidRDefault="00942C06" w:rsidP="00A74FD3">
            <w:pPr>
              <w:pStyle w:val="TableText1"/>
            </w:pPr>
            <w:r w:rsidRPr="00DF1CF7">
              <w:t xml:space="preserve">The kidney cancer quality standard working group considered this suggestion but agreed that measuring satisfaction with care among other disciplines and specialisms exceeds the scope of the statement and would </w:t>
            </w:r>
            <w:r>
              <w:t xml:space="preserve">weaken </w:t>
            </w:r>
            <w:r w:rsidRPr="00DF1CF7">
              <w:t xml:space="preserve">measurability. </w:t>
            </w:r>
          </w:p>
          <w:p w14:paraId="59FE5700" w14:textId="77777777" w:rsidR="00942C06" w:rsidRPr="00DF3E70" w:rsidRDefault="00942C06" w:rsidP="00A74FD3">
            <w:pPr>
              <w:pStyle w:val="TableText1"/>
            </w:pPr>
          </w:p>
          <w:p w14:paraId="0D5C7571" w14:textId="77777777" w:rsidR="00942C06" w:rsidRDefault="00942C06" w:rsidP="00A74FD3">
            <w:pPr>
              <w:pStyle w:val="TableText1"/>
              <w:rPr>
                <w:lang w:val="en-GB"/>
              </w:rPr>
            </w:pPr>
            <w:r w:rsidRPr="00DF1CF7">
              <w:lastRenderedPageBreak/>
              <w:t xml:space="preserve">The </w:t>
            </w:r>
            <w:bookmarkStart w:id="4" w:name="_Hlk218705178"/>
            <w:r w:rsidRPr="00DF1CF7">
              <w:t xml:space="preserve">working group </w:t>
            </w:r>
            <w:bookmarkEnd w:id="4"/>
            <w:r>
              <w:t xml:space="preserve">also </w:t>
            </w:r>
            <w:r w:rsidRPr="00DF1CF7">
              <w:t xml:space="preserve">agreed that no changes were required to the definition </w:t>
            </w:r>
            <w:r>
              <w:t xml:space="preserve">of the CNS </w:t>
            </w:r>
            <w:r w:rsidRPr="0047783C">
              <w:rPr>
                <w:lang w:val="en-GB"/>
              </w:rPr>
              <w:t>and the audience descriptors</w:t>
            </w:r>
            <w:r>
              <w:rPr>
                <w:lang w:val="en-GB"/>
              </w:rPr>
              <w:t xml:space="preserve"> </w:t>
            </w:r>
            <w:proofErr w:type="gramStart"/>
            <w:r>
              <w:rPr>
                <w:lang w:val="en-GB"/>
              </w:rPr>
              <w:t>highlight</w:t>
            </w:r>
            <w:proofErr w:type="gramEnd"/>
            <w:r>
              <w:rPr>
                <w:lang w:val="en-GB"/>
              </w:rPr>
              <w:t xml:space="preserve"> that clinical nurse specialists should be appropriately trained. It should be noted that quality standards do not set training standards. </w:t>
            </w:r>
          </w:p>
          <w:p w14:paraId="2F122CBE" w14:textId="77777777" w:rsidR="00942C06" w:rsidRPr="00D6507C" w:rsidRDefault="00942C06" w:rsidP="00A74FD3">
            <w:pPr>
              <w:pStyle w:val="TableText1"/>
            </w:pPr>
          </w:p>
        </w:tc>
      </w:tr>
      <w:tr w:rsidR="00942C06" w:rsidRPr="00660F4E" w14:paraId="2413473C" w14:textId="77777777" w:rsidTr="00A74FD3">
        <w:tc>
          <w:tcPr>
            <w:tcW w:w="846" w:type="dxa"/>
          </w:tcPr>
          <w:p w14:paraId="4FDAFD6C" w14:textId="77777777" w:rsidR="00942C06" w:rsidRPr="00131D45" w:rsidRDefault="00942C06" w:rsidP="00A74FD3">
            <w:pPr>
              <w:pStyle w:val="TableText1"/>
              <w:numPr>
                <w:ilvl w:val="0"/>
                <w:numId w:val="29"/>
              </w:numPr>
              <w:rPr>
                <w:rFonts w:cs="Arial"/>
                <w:bCs/>
                <w:szCs w:val="20"/>
                <w:lang w:val="en-GB" w:eastAsia="en-GB"/>
              </w:rPr>
            </w:pPr>
            <w:r w:rsidRPr="00131D45">
              <w:rPr>
                <w:rFonts w:cs="Arial"/>
                <w:bCs/>
                <w:szCs w:val="20"/>
                <w:lang w:val="en-GB" w:eastAsia="en-GB"/>
              </w:rPr>
              <w:lastRenderedPageBreak/>
              <w:t>55</w:t>
            </w:r>
          </w:p>
        </w:tc>
        <w:tc>
          <w:tcPr>
            <w:tcW w:w="2126" w:type="dxa"/>
          </w:tcPr>
          <w:p w14:paraId="1F38EE2E" w14:textId="77777777" w:rsidR="00942C06" w:rsidRDefault="00942C06" w:rsidP="00A74FD3">
            <w:pPr>
              <w:pStyle w:val="Paragraphnonumbers"/>
              <w:spacing w:after="120"/>
              <w:rPr>
                <w:rFonts w:cs="Arial"/>
                <w:bCs/>
                <w:sz w:val="20"/>
                <w:szCs w:val="20"/>
              </w:rPr>
            </w:pPr>
            <w:r w:rsidRPr="00131D45">
              <w:rPr>
                <w:rFonts w:cs="Arial"/>
                <w:bCs/>
                <w:sz w:val="20"/>
                <w:szCs w:val="20"/>
              </w:rPr>
              <w:t>Kidney Research UK</w:t>
            </w:r>
          </w:p>
          <w:p w14:paraId="66161B4C" w14:textId="77777777" w:rsidR="00942C06" w:rsidRPr="00E965D9" w:rsidRDefault="00942C06" w:rsidP="00A74FD3">
            <w:pPr>
              <w:pStyle w:val="Paragraphnonumbers"/>
              <w:spacing w:after="120"/>
              <w:rPr>
                <w:rFonts w:cs="Arial"/>
                <w:bCs/>
                <w:sz w:val="20"/>
                <w:szCs w:val="20"/>
              </w:rPr>
            </w:pPr>
          </w:p>
        </w:tc>
        <w:tc>
          <w:tcPr>
            <w:tcW w:w="1134" w:type="dxa"/>
          </w:tcPr>
          <w:p w14:paraId="79222279" w14:textId="77777777" w:rsidR="00942C06" w:rsidRPr="00131D45" w:rsidRDefault="00942C06" w:rsidP="00A74FD3">
            <w:pPr>
              <w:pStyle w:val="TableText1"/>
              <w:rPr>
                <w:rFonts w:cs="Arial"/>
                <w:bCs/>
                <w:szCs w:val="20"/>
                <w:lang w:val="en-GB" w:eastAsia="en-GB"/>
              </w:rPr>
            </w:pPr>
            <w:r w:rsidRPr="00131D45">
              <w:rPr>
                <w:rFonts w:cs="Arial"/>
                <w:bCs/>
                <w:szCs w:val="20"/>
                <w:lang w:val="en-GB" w:eastAsia="en-GB"/>
              </w:rPr>
              <w:t xml:space="preserve">Statement 3 – audience descriptors &amp; definitions </w:t>
            </w:r>
          </w:p>
        </w:tc>
        <w:tc>
          <w:tcPr>
            <w:tcW w:w="7938" w:type="dxa"/>
          </w:tcPr>
          <w:p w14:paraId="2D91836E" w14:textId="77777777" w:rsidR="00942C06" w:rsidRPr="00131D45" w:rsidRDefault="00942C06" w:rsidP="00A74FD3">
            <w:pPr>
              <w:pStyle w:val="TableText1"/>
              <w:rPr>
                <w:rFonts w:cs="Arial"/>
                <w:bCs/>
                <w:szCs w:val="20"/>
                <w:lang w:val="en-GB" w:eastAsia="en-GB"/>
              </w:rPr>
            </w:pPr>
            <w:r w:rsidRPr="00131D45">
              <w:rPr>
                <w:rFonts w:cs="Arial"/>
                <w:bCs/>
                <w:szCs w:val="20"/>
                <w:lang w:val="en-GB" w:eastAsia="en-GB"/>
              </w:rPr>
              <w:t>Page 12, Service providers – we strongly support the provision of kidney cancer clinical nurse specialists but query where the funding for these positions and relevant training for them will come from.</w:t>
            </w:r>
          </w:p>
          <w:p w14:paraId="426BD606" w14:textId="77777777" w:rsidR="00942C06" w:rsidRPr="00131D45" w:rsidRDefault="00942C06" w:rsidP="00A74FD3">
            <w:pPr>
              <w:pStyle w:val="TableText1"/>
              <w:rPr>
                <w:rFonts w:cs="Arial"/>
                <w:bCs/>
                <w:szCs w:val="20"/>
                <w:lang w:val="en-GB" w:eastAsia="en-GB"/>
              </w:rPr>
            </w:pPr>
            <w:r w:rsidRPr="00131D45">
              <w:rPr>
                <w:rFonts w:cs="Arial"/>
                <w:bCs/>
                <w:szCs w:val="20"/>
                <w:lang w:val="en-GB" w:eastAsia="en-GB"/>
              </w:rPr>
              <w:t>Page 13, opportunities for involvement in clinical trials and other types of research – according to audit statistics, only 1% of renal cell carcinoma (RCC) patients took part in a clinical trial. Could participation be increased by educating cancer nurse specialists on the benefits of research, or ensuring that more clinical nurse specialists are involved in research and therefore able to share their valuable insights?</w:t>
            </w:r>
          </w:p>
        </w:tc>
        <w:tc>
          <w:tcPr>
            <w:tcW w:w="3402" w:type="dxa"/>
          </w:tcPr>
          <w:p w14:paraId="3DFE6D76" w14:textId="77777777" w:rsidR="00942C06" w:rsidRPr="00131D45" w:rsidRDefault="00942C06" w:rsidP="00A74FD3">
            <w:pPr>
              <w:pStyle w:val="TableText1"/>
              <w:rPr>
                <w:rFonts w:cs="Arial"/>
                <w:bCs/>
                <w:szCs w:val="20"/>
                <w:lang w:val="en-GB" w:eastAsia="en-GB"/>
              </w:rPr>
            </w:pPr>
            <w:r w:rsidRPr="00131D45">
              <w:rPr>
                <w:rFonts w:cs="Arial"/>
                <w:bCs/>
                <w:szCs w:val="20"/>
                <w:lang w:val="en-GB" w:eastAsia="en-GB"/>
              </w:rPr>
              <w:t xml:space="preserve">Thank you for your comment. </w:t>
            </w:r>
          </w:p>
          <w:p w14:paraId="64BA1411" w14:textId="77777777" w:rsidR="00942C06" w:rsidRDefault="00942C06" w:rsidP="00A74FD3">
            <w:pPr>
              <w:pStyle w:val="TableText1"/>
            </w:pPr>
          </w:p>
          <w:p w14:paraId="51A0C5F6" w14:textId="77777777" w:rsidR="00942C06" w:rsidRDefault="00942C06" w:rsidP="00A74FD3">
            <w:pPr>
              <w:pStyle w:val="TableText1"/>
            </w:pPr>
            <w:r>
              <w:t>Part of the</w:t>
            </w:r>
            <w:r w:rsidRPr="0008499E">
              <w:t xml:space="preserve"> </w:t>
            </w:r>
            <w:r>
              <w:t xml:space="preserve">definition of ‘access’ in the statement refers to discussing clinical trials (and other types of research) with the patient. How this element would be delivered would be better decided at a local level. </w:t>
            </w:r>
          </w:p>
          <w:p w14:paraId="1FD75CE4" w14:textId="77777777" w:rsidR="00942C06" w:rsidRPr="00DF3E70" w:rsidRDefault="00942C06" w:rsidP="00A74FD3">
            <w:pPr>
              <w:pStyle w:val="TableText1"/>
            </w:pPr>
            <w:r w:rsidRPr="001D40BD">
              <w:t xml:space="preserve"> </w:t>
            </w:r>
          </w:p>
        </w:tc>
      </w:tr>
      <w:tr w:rsidR="00942C06" w:rsidRPr="00660F4E" w14:paraId="588FDC02" w14:textId="77777777" w:rsidTr="00A74FD3">
        <w:tc>
          <w:tcPr>
            <w:tcW w:w="846" w:type="dxa"/>
          </w:tcPr>
          <w:p w14:paraId="12A08950" w14:textId="77777777" w:rsidR="00942C06" w:rsidRPr="00FA622F" w:rsidRDefault="00942C06" w:rsidP="00A74FD3">
            <w:pPr>
              <w:pStyle w:val="TableText1"/>
              <w:numPr>
                <w:ilvl w:val="0"/>
                <w:numId w:val="29"/>
              </w:numPr>
            </w:pPr>
            <w:r w:rsidRPr="00FA622F">
              <w:rPr>
                <w:rFonts w:cs="Arial"/>
                <w:bCs/>
                <w:szCs w:val="20"/>
                <w:lang w:val="en-GB" w:eastAsia="en-GB"/>
              </w:rPr>
              <w:t>56</w:t>
            </w:r>
          </w:p>
        </w:tc>
        <w:tc>
          <w:tcPr>
            <w:tcW w:w="2126" w:type="dxa"/>
          </w:tcPr>
          <w:p w14:paraId="33C0849A" w14:textId="77777777" w:rsidR="00942C06" w:rsidRPr="00FA622F" w:rsidRDefault="00942C06" w:rsidP="00A74FD3">
            <w:pPr>
              <w:pStyle w:val="Paragraphnonumbers"/>
              <w:spacing w:after="120"/>
              <w:rPr>
                <w:rFonts w:cs="Arial"/>
                <w:bCs/>
                <w:sz w:val="20"/>
                <w:szCs w:val="20"/>
              </w:rPr>
            </w:pPr>
            <w:r w:rsidRPr="00FA622F">
              <w:rPr>
                <w:rFonts w:cs="Arial"/>
                <w:bCs/>
                <w:sz w:val="20"/>
                <w:szCs w:val="20"/>
              </w:rPr>
              <w:t>Association of Clinical Psychologists-UK</w:t>
            </w:r>
          </w:p>
        </w:tc>
        <w:tc>
          <w:tcPr>
            <w:tcW w:w="1134" w:type="dxa"/>
          </w:tcPr>
          <w:p w14:paraId="7BABC6CF" w14:textId="77777777" w:rsidR="00942C06" w:rsidRPr="00DF3E70" w:rsidRDefault="00942C06" w:rsidP="00A74FD3">
            <w:pPr>
              <w:pStyle w:val="TableText1"/>
            </w:pPr>
            <w:r w:rsidRPr="00FA622F">
              <w:rPr>
                <w:rFonts w:cs="Arial"/>
                <w:bCs/>
                <w:szCs w:val="20"/>
                <w:lang w:val="en-GB" w:eastAsia="en-GB"/>
              </w:rPr>
              <w:t>Statement 3 – definitions</w:t>
            </w:r>
          </w:p>
        </w:tc>
        <w:tc>
          <w:tcPr>
            <w:tcW w:w="7938" w:type="dxa"/>
          </w:tcPr>
          <w:p w14:paraId="07F6DC41" w14:textId="77777777" w:rsidR="00942C06" w:rsidRPr="00FA622F" w:rsidRDefault="00942C06" w:rsidP="00A74FD3">
            <w:pPr>
              <w:pStyle w:val="TableText1"/>
              <w:rPr>
                <w:b/>
                <w:bCs/>
              </w:rPr>
            </w:pPr>
            <w:r w:rsidRPr="00FA622F">
              <w:rPr>
                <w:b/>
                <w:bCs/>
              </w:rPr>
              <w:t>Kidney cancer clinical nurse specialist</w:t>
            </w:r>
          </w:p>
          <w:p w14:paraId="246C5034" w14:textId="77777777" w:rsidR="00942C06" w:rsidRPr="00DF3E70" w:rsidRDefault="00942C06" w:rsidP="00A74FD3">
            <w:pPr>
              <w:pStyle w:val="TableText1"/>
            </w:pPr>
            <w:r w:rsidRPr="00FA622F">
              <w:t>ACP-UK feels that in the description of the Kidney Cancer Clinical Nurse Specialist on page 13, it should specify that the nurse should have completed cancer-specific level 2 psychological skills training (https://acpuk.org.uk/member-networks/level-2-psychological-skills-training-and-supervision/).</w:t>
            </w:r>
          </w:p>
        </w:tc>
        <w:tc>
          <w:tcPr>
            <w:tcW w:w="3402" w:type="dxa"/>
          </w:tcPr>
          <w:p w14:paraId="6A4DA345" w14:textId="77777777" w:rsidR="00942C06" w:rsidRPr="00FA622F" w:rsidRDefault="00942C06" w:rsidP="00A74FD3">
            <w:pPr>
              <w:pStyle w:val="TableText1"/>
              <w:rPr>
                <w:rFonts w:cs="Arial"/>
                <w:bCs/>
                <w:szCs w:val="20"/>
                <w:lang w:val="en-GB" w:eastAsia="en-GB"/>
              </w:rPr>
            </w:pPr>
            <w:r w:rsidRPr="00FA622F">
              <w:rPr>
                <w:rFonts w:cs="Arial"/>
                <w:bCs/>
                <w:szCs w:val="20"/>
                <w:lang w:val="en-GB" w:eastAsia="en-GB"/>
              </w:rPr>
              <w:t xml:space="preserve">Thank you for your comment. </w:t>
            </w:r>
          </w:p>
          <w:p w14:paraId="3F7D79BD" w14:textId="77777777" w:rsidR="00942C06" w:rsidRPr="00FA622F" w:rsidRDefault="00942C06" w:rsidP="00A74FD3">
            <w:pPr>
              <w:pStyle w:val="CommentText"/>
              <w:rPr>
                <w:rFonts w:ascii="Arial" w:hAnsi="Arial" w:cs="Arial"/>
              </w:rPr>
            </w:pPr>
          </w:p>
          <w:p w14:paraId="4BB4222C" w14:textId="77777777" w:rsidR="00942C06" w:rsidRPr="003F6219" w:rsidRDefault="00942C06" w:rsidP="00A74FD3">
            <w:pPr>
              <w:pStyle w:val="TableText1"/>
              <w:rPr>
                <w:strike/>
              </w:rPr>
            </w:pPr>
            <w:r w:rsidRPr="00DF1CF7">
              <w:t xml:space="preserve">The working group </w:t>
            </w:r>
            <w:r>
              <w:t xml:space="preserve">also </w:t>
            </w:r>
            <w:r w:rsidRPr="00DF1CF7">
              <w:t xml:space="preserve">agreed that no changes were required to the definition </w:t>
            </w:r>
            <w:r>
              <w:t xml:space="preserve">of the CNS </w:t>
            </w:r>
            <w:r w:rsidRPr="0047783C">
              <w:rPr>
                <w:lang w:val="en-GB"/>
              </w:rPr>
              <w:t xml:space="preserve">and the audience descriptors </w:t>
            </w:r>
            <w:proofErr w:type="gramStart"/>
            <w:r>
              <w:rPr>
                <w:lang w:val="en-GB"/>
              </w:rPr>
              <w:t>highlight</w:t>
            </w:r>
            <w:proofErr w:type="gramEnd"/>
            <w:r>
              <w:rPr>
                <w:lang w:val="en-GB"/>
              </w:rPr>
              <w:t xml:space="preserve"> that clinical nurse specialists should be appropriately trained. It should be noted that quality standards do not set training standards.</w:t>
            </w:r>
          </w:p>
        </w:tc>
      </w:tr>
      <w:tr w:rsidR="00942C06" w:rsidRPr="00660F4E" w14:paraId="1BB246DC" w14:textId="77777777" w:rsidTr="00A74FD3">
        <w:tc>
          <w:tcPr>
            <w:tcW w:w="846" w:type="dxa"/>
          </w:tcPr>
          <w:p w14:paraId="21F81364" w14:textId="77777777" w:rsidR="00942C06" w:rsidRPr="000161F9" w:rsidRDefault="00942C06" w:rsidP="00A74FD3">
            <w:pPr>
              <w:pStyle w:val="TableText1"/>
              <w:numPr>
                <w:ilvl w:val="0"/>
                <w:numId w:val="29"/>
              </w:numPr>
            </w:pPr>
            <w:r w:rsidRPr="000161F9">
              <w:t>57</w:t>
            </w:r>
          </w:p>
        </w:tc>
        <w:tc>
          <w:tcPr>
            <w:tcW w:w="2126" w:type="dxa"/>
          </w:tcPr>
          <w:p w14:paraId="450CB4ED" w14:textId="77777777" w:rsidR="00942C06" w:rsidRPr="000161F9" w:rsidRDefault="00942C06" w:rsidP="00A74FD3">
            <w:pPr>
              <w:pStyle w:val="TableText1"/>
            </w:pPr>
            <w:r w:rsidRPr="000161F9">
              <w:t>Merck Sharp &amp; Dohme (UK) Limited</w:t>
            </w:r>
          </w:p>
        </w:tc>
        <w:tc>
          <w:tcPr>
            <w:tcW w:w="1134" w:type="dxa"/>
          </w:tcPr>
          <w:p w14:paraId="1385BA86" w14:textId="77777777" w:rsidR="00942C06" w:rsidRPr="000161F9" w:rsidRDefault="00942C06" w:rsidP="00A74FD3">
            <w:pPr>
              <w:pStyle w:val="TableText1"/>
            </w:pPr>
            <w:r w:rsidRPr="000161F9">
              <w:t>Statement 3 – Question 3</w:t>
            </w:r>
          </w:p>
        </w:tc>
        <w:tc>
          <w:tcPr>
            <w:tcW w:w="7938" w:type="dxa"/>
          </w:tcPr>
          <w:p w14:paraId="0C5152AB" w14:textId="77777777" w:rsidR="00942C06" w:rsidRPr="000161F9" w:rsidRDefault="00942C06" w:rsidP="00A74FD3">
            <w:pPr>
              <w:pStyle w:val="TableText1"/>
            </w:pPr>
            <w:hyperlink r:id="rId38" w:history="1">
              <w:r w:rsidRPr="000161F9">
                <w:rPr>
                  <w:rStyle w:val="Hyperlink"/>
                </w:rPr>
                <w:t>CNS Capacity will be the main constraint</w:t>
              </w:r>
            </w:hyperlink>
            <w:r w:rsidRPr="000161F9">
              <w:t xml:space="preserve"> however potential cost-savings with fewer unplanned admission/contact and improved treatment adherence and consequently outcomes.</w:t>
            </w:r>
          </w:p>
        </w:tc>
        <w:tc>
          <w:tcPr>
            <w:tcW w:w="3402" w:type="dxa"/>
          </w:tcPr>
          <w:p w14:paraId="26DD0F23" w14:textId="77777777" w:rsidR="00942C06" w:rsidRDefault="00942C06" w:rsidP="00A74FD3">
            <w:pPr>
              <w:pStyle w:val="TableText1"/>
            </w:pPr>
            <w:r w:rsidRPr="000161F9">
              <w:t>Thank you for your comment.</w:t>
            </w:r>
          </w:p>
          <w:p w14:paraId="099A8138" w14:textId="77777777" w:rsidR="00942C06" w:rsidRDefault="00942C06" w:rsidP="00A74FD3">
            <w:pPr>
              <w:pStyle w:val="TableText1"/>
              <w:rPr>
                <w:rFonts w:eastAsia="Aptos" w:cs="Arial"/>
                <w:bCs/>
              </w:rPr>
            </w:pPr>
          </w:p>
          <w:p w14:paraId="075BEA1C" w14:textId="77777777" w:rsidR="00942C06" w:rsidRDefault="00942C06" w:rsidP="00A74FD3">
            <w:pPr>
              <w:pStyle w:val="TableText1"/>
            </w:pPr>
            <w:r>
              <w:t xml:space="preserve">The kidney cancer quality standard working group noted and agreed with comments highlighting that cost savings may be achieved </w:t>
            </w:r>
            <w:r>
              <w:lastRenderedPageBreak/>
              <w:t>through provision of a CNS. They also noted a</w:t>
            </w:r>
            <w:r w:rsidRPr="001D40BD">
              <w:t xml:space="preserve">dditional training may </w:t>
            </w:r>
            <w:r>
              <w:t xml:space="preserve">also </w:t>
            </w:r>
            <w:r w:rsidRPr="001D40BD">
              <w:t xml:space="preserve">be required as part of quality improvement activity </w:t>
            </w:r>
            <w:r>
              <w:t xml:space="preserve">when </w:t>
            </w:r>
            <w:r w:rsidRPr="001D40BD">
              <w:t>using the quality standard.</w:t>
            </w:r>
            <w:r>
              <w:t xml:space="preserve">  They still felt that it was important to include a statement on clinical nurse specialist provision. </w:t>
            </w:r>
            <w:r w:rsidRPr="001D40BD">
              <w:t xml:space="preserve"> </w:t>
            </w:r>
          </w:p>
          <w:p w14:paraId="6C30E074" w14:textId="77777777" w:rsidR="00942C06" w:rsidRDefault="00942C06" w:rsidP="00A74FD3">
            <w:pPr>
              <w:pStyle w:val="TableText1"/>
            </w:pPr>
          </w:p>
          <w:p w14:paraId="2A1FA965" w14:textId="143A20FE" w:rsidR="00942C06" w:rsidRPr="000161F9" w:rsidRDefault="00942C06" w:rsidP="00A74FD3">
            <w:pPr>
              <w:pStyle w:val="TableText1"/>
            </w:pPr>
            <w:r>
              <w:t xml:space="preserve">The National Kidney Cancer Audit in January 2026 launched a </w:t>
            </w:r>
            <w:hyperlink r:id="rId39" w:history="1">
              <w:r w:rsidRPr="007F2F67">
                <w:rPr>
                  <w:rStyle w:val="Hyperlink"/>
                </w:rPr>
                <w:t>quality improvement intervention</w:t>
              </w:r>
            </w:hyperlink>
            <w:r>
              <w:t xml:space="preserve"> which aims to increase the proportion of patients receiving care from a CNS, highlighting that CNS provision improves patient experience, access to treatment, and outcomes.</w:t>
            </w:r>
            <w:r w:rsidR="00FC1D1C">
              <w:t xml:space="preserve"> The measure is included in statement 3.  </w:t>
            </w:r>
            <w:r>
              <w:t xml:space="preserve"> Part of its goal is to support </w:t>
            </w:r>
            <w:proofErr w:type="gramStart"/>
            <w:r>
              <w:t>trusts</w:t>
            </w:r>
            <w:proofErr w:type="gramEnd"/>
            <w:r>
              <w:t xml:space="preserve"> in identifying barriers and sharing solutions.  </w:t>
            </w:r>
          </w:p>
        </w:tc>
      </w:tr>
      <w:tr w:rsidR="00942C06" w:rsidRPr="00660F4E" w14:paraId="04A5F4E0" w14:textId="77777777" w:rsidTr="00A74FD3">
        <w:tc>
          <w:tcPr>
            <w:tcW w:w="846" w:type="dxa"/>
          </w:tcPr>
          <w:p w14:paraId="21551E1F" w14:textId="77777777" w:rsidR="00942C06" w:rsidRPr="00C8018B" w:rsidRDefault="00942C06" w:rsidP="00A74FD3">
            <w:pPr>
              <w:pStyle w:val="TableText1"/>
              <w:numPr>
                <w:ilvl w:val="0"/>
                <w:numId w:val="29"/>
              </w:numPr>
            </w:pPr>
            <w:r w:rsidRPr="00C8018B">
              <w:lastRenderedPageBreak/>
              <w:t>58</w:t>
            </w:r>
          </w:p>
        </w:tc>
        <w:tc>
          <w:tcPr>
            <w:tcW w:w="2126" w:type="dxa"/>
          </w:tcPr>
          <w:p w14:paraId="59714794" w14:textId="77777777" w:rsidR="00942C06" w:rsidRPr="00C8018B" w:rsidRDefault="00942C06" w:rsidP="00A74FD3">
            <w:pPr>
              <w:pStyle w:val="TableText1"/>
            </w:pPr>
            <w:r w:rsidRPr="00C8018B">
              <w:t>Merck Sharp &amp; Dohme (UK) Limited</w:t>
            </w:r>
          </w:p>
        </w:tc>
        <w:tc>
          <w:tcPr>
            <w:tcW w:w="1134" w:type="dxa"/>
          </w:tcPr>
          <w:p w14:paraId="69D3DB12" w14:textId="77777777" w:rsidR="00942C06" w:rsidRPr="00C8018B" w:rsidRDefault="00942C06" w:rsidP="00A74FD3">
            <w:pPr>
              <w:pStyle w:val="TableText1"/>
            </w:pPr>
            <w:r w:rsidRPr="00C8018B">
              <w:t>Statement 3 – Question 4 (EHIA &amp; equality and diversity considerations)</w:t>
            </w:r>
          </w:p>
        </w:tc>
        <w:tc>
          <w:tcPr>
            <w:tcW w:w="7938" w:type="dxa"/>
          </w:tcPr>
          <w:p w14:paraId="7F88275D" w14:textId="77777777" w:rsidR="00942C06" w:rsidRPr="00C8018B" w:rsidRDefault="00942C06" w:rsidP="00A74FD3">
            <w:pPr>
              <w:pStyle w:val="TableText1"/>
            </w:pPr>
            <w:r w:rsidRPr="00C8018B">
              <w:t>Monitor named CNS access by areas, age, geography, integrated care board (ICB), ethnicity etc. This helps healthcare providers pinpoint areas to improve.</w:t>
            </w:r>
          </w:p>
        </w:tc>
        <w:tc>
          <w:tcPr>
            <w:tcW w:w="3402" w:type="dxa"/>
          </w:tcPr>
          <w:p w14:paraId="255B1538" w14:textId="77777777" w:rsidR="00942C06" w:rsidRPr="00C8018B" w:rsidRDefault="00942C06" w:rsidP="00A74FD3">
            <w:pPr>
              <w:pStyle w:val="TableText1"/>
            </w:pPr>
            <w:r w:rsidRPr="00C8018B">
              <w:t xml:space="preserve">Thank you for your comment. </w:t>
            </w:r>
          </w:p>
          <w:p w14:paraId="3249D7B1" w14:textId="77777777" w:rsidR="00942C06" w:rsidRPr="00C8018B" w:rsidRDefault="00942C06" w:rsidP="00A74FD3">
            <w:pPr>
              <w:pStyle w:val="TableText1"/>
            </w:pPr>
          </w:p>
          <w:p w14:paraId="55E46CAD" w14:textId="77777777" w:rsidR="00942C06" w:rsidRPr="00C8018B" w:rsidRDefault="00942C06" w:rsidP="00A74FD3">
            <w:pPr>
              <w:pStyle w:val="TableText1"/>
            </w:pPr>
            <w:r w:rsidRPr="00C8018B">
              <w:t>The kidney cancer quality standard working group considered this suggestion. However,</w:t>
            </w:r>
            <w:r>
              <w:t xml:space="preserve"> the group</w:t>
            </w:r>
            <w:r w:rsidRPr="00C8018B">
              <w:t xml:space="preserve"> did not identify specific groups who may experience barriers to being provided with a CNS. The introductory text for </w:t>
            </w:r>
            <w:r>
              <w:t xml:space="preserve">quality measures </w:t>
            </w:r>
            <w:r w:rsidRPr="00C8018B">
              <w:t xml:space="preserve">highlights that </w:t>
            </w:r>
            <w:r>
              <w:t xml:space="preserve">they </w:t>
            </w:r>
            <w:r w:rsidRPr="00C8018B">
              <w:t xml:space="preserve">can be adapted and used flexibly. </w:t>
            </w:r>
          </w:p>
          <w:p w14:paraId="372A1EB6" w14:textId="77777777" w:rsidR="00942C06" w:rsidRDefault="00942C06" w:rsidP="00A74FD3">
            <w:pPr>
              <w:pStyle w:val="TableText1"/>
              <w:rPr>
                <w:strike/>
              </w:rPr>
            </w:pPr>
            <w:r w:rsidRPr="00C8018B">
              <w:t xml:space="preserve">Further, text on diversity, equality and language, which apply to all </w:t>
            </w:r>
            <w:r w:rsidRPr="00C8018B">
              <w:lastRenderedPageBreak/>
              <w:t xml:space="preserve">quality standards, states that </w:t>
            </w:r>
            <w:r>
              <w:t>‘</w:t>
            </w:r>
            <w:r w:rsidRPr="00C8018B">
              <w:t xml:space="preserve">commissioners and providers should aim to achieve the quality standard in their local context, </w:t>
            </w:r>
            <w:proofErr w:type="gramStart"/>
            <w:r w:rsidRPr="00C8018B">
              <w:t>in light of</w:t>
            </w:r>
            <w:proofErr w:type="gramEnd"/>
            <w:r w:rsidRPr="00C8018B">
              <w:t xml:space="preserve"> their duties to have due regard to the need to eliminate unlawful discrimination, advance equality of opportunity and foster good relations. Nothing in this quality standard should be interpreted in a way that would be inconsistent with compliance with those </w:t>
            </w:r>
            <w:proofErr w:type="gramStart"/>
            <w:r w:rsidRPr="00C8018B">
              <w:t>duties</w:t>
            </w:r>
            <w:r>
              <w:t>’</w:t>
            </w:r>
            <w:proofErr w:type="gramEnd"/>
            <w:r w:rsidRPr="00C8018B">
              <w:t>.</w:t>
            </w:r>
            <w:r w:rsidRPr="00DF3E70">
              <w:rPr>
                <w:strike/>
              </w:rPr>
              <w:t xml:space="preserve"> </w:t>
            </w:r>
          </w:p>
          <w:p w14:paraId="65E8FB3D" w14:textId="77777777" w:rsidR="00942C06" w:rsidRDefault="00942C06" w:rsidP="00A74FD3">
            <w:pPr>
              <w:pStyle w:val="TableText1"/>
              <w:rPr>
                <w:strike/>
              </w:rPr>
            </w:pPr>
          </w:p>
          <w:p w14:paraId="35FB4C2C" w14:textId="77777777" w:rsidR="00942C06" w:rsidRPr="00C8018B" w:rsidRDefault="00942C06" w:rsidP="00A74FD3">
            <w:pPr>
              <w:pStyle w:val="TableText1"/>
            </w:pPr>
            <w:r>
              <w:t xml:space="preserve">Therefore, no amendments were made in response to this comment. </w:t>
            </w:r>
          </w:p>
        </w:tc>
      </w:tr>
      <w:tr w:rsidR="00942C06" w:rsidRPr="00660F4E" w14:paraId="568A0A6A" w14:textId="77777777" w:rsidTr="00A74FD3">
        <w:tc>
          <w:tcPr>
            <w:tcW w:w="846" w:type="dxa"/>
          </w:tcPr>
          <w:p w14:paraId="6DAFF463" w14:textId="77777777" w:rsidR="00942C06" w:rsidRPr="00C8018B" w:rsidRDefault="00942C06" w:rsidP="00A74FD3">
            <w:pPr>
              <w:pStyle w:val="TableText1"/>
              <w:numPr>
                <w:ilvl w:val="0"/>
                <w:numId w:val="29"/>
              </w:numPr>
            </w:pPr>
            <w:r w:rsidRPr="00C8018B">
              <w:lastRenderedPageBreak/>
              <w:t>59</w:t>
            </w:r>
          </w:p>
        </w:tc>
        <w:tc>
          <w:tcPr>
            <w:tcW w:w="2126" w:type="dxa"/>
          </w:tcPr>
          <w:p w14:paraId="123F70F4" w14:textId="77777777" w:rsidR="00942C06" w:rsidRDefault="00942C06" w:rsidP="00A74FD3">
            <w:pPr>
              <w:pStyle w:val="TableText1"/>
            </w:pPr>
            <w:r w:rsidRPr="00C8018B">
              <w:t>Kidney Cancer UK</w:t>
            </w:r>
          </w:p>
          <w:p w14:paraId="26DD0534" w14:textId="77777777" w:rsidR="00942C06" w:rsidRDefault="00942C06" w:rsidP="00A74FD3">
            <w:pPr>
              <w:pStyle w:val="TableText1"/>
            </w:pPr>
          </w:p>
          <w:p w14:paraId="081D5716" w14:textId="77777777" w:rsidR="00942C06" w:rsidRPr="00DF3E70" w:rsidRDefault="00942C06" w:rsidP="00A74FD3">
            <w:pPr>
              <w:pStyle w:val="TableText1"/>
              <w:rPr>
                <w:b/>
                <w:bCs/>
              </w:rPr>
            </w:pPr>
          </w:p>
        </w:tc>
        <w:tc>
          <w:tcPr>
            <w:tcW w:w="1134" w:type="dxa"/>
          </w:tcPr>
          <w:p w14:paraId="68A2AD7F" w14:textId="77777777" w:rsidR="00942C06" w:rsidRPr="00C8018B" w:rsidRDefault="00942C06" w:rsidP="00A74FD3">
            <w:pPr>
              <w:pStyle w:val="TableText1"/>
            </w:pPr>
            <w:r w:rsidRPr="00C8018B">
              <w:t>Statement 4 – General</w:t>
            </w:r>
          </w:p>
        </w:tc>
        <w:tc>
          <w:tcPr>
            <w:tcW w:w="7938" w:type="dxa"/>
          </w:tcPr>
          <w:p w14:paraId="43E6DE6B" w14:textId="77777777" w:rsidR="00942C06" w:rsidRPr="00C8018B" w:rsidRDefault="00942C06" w:rsidP="00A74FD3">
            <w:pPr>
              <w:pStyle w:val="TableText1"/>
            </w:pPr>
            <w:r w:rsidRPr="00C8018B">
              <w:t>We support this quality statement, but we believe it should include all possible treatment options including RF ablation, cryoablation and SABR.</w:t>
            </w:r>
          </w:p>
          <w:p w14:paraId="0AEF7D53" w14:textId="77777777" w:rsidR="00942C06" w:rsidRPr="00C8018B" w:rsidRDefault="00942C06" w:rsidP="00A74FD3">
            <w:pPr>
              <w:pStyle w:val="TableText1"/>
            </w:pPr>
          </w:p>
          <w:p w14:paraId="20A79373" w14:textId="77777777" w:rsidR="00942C06" w:rsidRPr="00C8018B" w:rsidRDefault="00942C06" w:rsidP="00A74FD3">
            <w:pPr>
              <w:pStyle w:val="TableText1"/>
            </w:pPr>
            <w:r w:rsidRPr="00C8018B">
              <w:t>We believe that patients should be able to make a fully informed decision on their treatment, taking into consideration all clinically relevant treatment options.</w:t>
            </w:r>
          </w:p>
        </w:tc>
        <w:tc>
          <w:tcPr>
            <w:tcW w:w="3402" w:type="dxa"/>
          </w:tcPr>
          <w:p w14:paraId="57D06264" w14:textId="77777777" w:rsidR="00942C06" w:rsidRPr="00C8018B" w:rsidRDefault="00942C06" w:rsidP="00A74FD3">
            <w:pPr>
              <w:pStyle w:val="TableText1"/>
            </w:pPr>
            <w:r w:rsidRPr="00C8018B">
              <w:t>Thank you for your comment.</w:t>
            </w:r>
          </w:p>
          <w:p w14:paraId="705B7855" w14:textId="77777777" w:rsidR="00942C06" w:rsidRPr="00C8018B" w:rsidRDefault="00942C06" w:rsidP="00A74FD3">
            <w:pPr>
              <w:pStyle w:val="TableText1"/>
            </w:pPr>
          </w:p>
          <w:p w14:paraId="00244533" w14:textId="77777777" w:rsidR="00942C06" w:rsidRPr="00C8018B" w:rsidRDefault="00942C06" w:rsidP="00A74FD3">
            <w:pPr>
              <w:pStyle w:val="TableText1"/>
            </w:pPr>
            <w:r w:rsidRPr="00C8018B">
              <w:t xml:space="preserve">The </w:t>
            </w:r>
            <w:r>
              <w:t xml:space="preserve">kidney cancer quality standard working group </w:t>
            </w:r>
            <w:r w:rsidRPr="00C8018B">
              <w:t xml:space="preserve">confirmed that the statement should focus on surgery, because this is the main treatment option for this population. </w:t>
            </w:r>
            <w:r>
              <w:t xml:space="preserve">Therefore, the wording of the statement was not amended. </w:t>
            </w:r>
          </w:p>
          <w:p w14:paraId="0A7F73CC" w14:textId="77777777" w:rsidR="00942C06" w:rsidRPr="00C8018B" w:rsidRDefault="00942C06" w:rsidP="00A74FD3">
            <w:pPr>
              <w:pStyle w:val="TableText1"/>
            </w:pPr>
            <w:r w:rsidRPr="00C8018B">
              <w:t xml:space="preserve"> </w:t>
            </w:r>
          </w:p>
        </w:tc>
      </w:tr>
      <w:tr w:rsidR="00942C06" w:rsidRPr="00660F4E" w14:paraId="26E25E31" w14:textId="77777777" w:rsidTr="00A74FD3">
        <w:tc>
          <w:tcPr>
            <w:tcW w:w="846" w:type="dxa"/>
          </w:tcPr>
          <w:p w14:paraId="08BE5A4C" w14:textId="77777777" w:rsidR="00942C06" w:rsidRPr="00C8018B" w:rsidRDefault="00942C06" w:rsidP="00A74FD3">
            <w:pPr>
              <w:pStyle w:val="TableText1"/>
              <w:numPr>
                <w:ilvl w:val="0"/>
                <w:numId w:val="29"/>
              </w:numPr>
            </w:pPr>
            <w:r w:rsidRPr="00C8018B">
              <w:t>60</w:t>
            </w:r>
          </w:p>
        </w:tc>
        <w:tc>
          <w:tcPr>
            <w:tcW w:w="2126" w:type="dxa"/>
          </w:tcPr>
          <w:p w14:paraId="099AB8FB" w14:textId="77777777" w:rsidR="00942C06" w:rsidRPr="00C8018B" w:rsidRDefault="00942C06" w:rsidP="00A74FD3">
            <w:pPr>
              <w:pStyle w:val="TableText1"/>
              <w:rPr>
                <w:rFonts w:cs="Arial"/>
                <w:bCs/>
              </w:rPr>
            </w:pPr>
            <w:r w:rsidRPr="00C8018B">
              <w:rPr>
                <w:rFonts w:cs="Arial"/>
                <w:bCs/>
              </w:rPr>
              <w:t>NHS England - NHS Cancer Programme</w:t>
            </w:r>
          </w:p>
        </w:tc>
        <w:tc>
          <w:tcPr>
            <w:tcW w:w="1134" w:type="dxa"/>
          </w:tcPr>
          <w:p w14:paraId="0FB71E79" w14:textId="77777777" w:rsidR="00942C06" w:rsidRPr="00DF3E70" w:rsidRDefault="00942C06" w:rsidP="00A74FD3">
            <w:pPr>
              <w:pStyle w:val="TableText1"/>
            </w:pPr>
            <w:r w:rsidRPr="00C8018B">
              <w:t xml:space="preserve">Statement 4 – General </w:t>
            </w:r>
          </w:p>
        </w:tc>
        <w:tc>
          <w:tcPr>
            <w:tcW w:w="7938" w:type="dxa"/>
          </w:tcPr>
          <w:p w14:paraId="7F18BEA7" w14:textId="77777777" w:rsidR="00942C06" w:rsidRPr="00C8018B" w:rsidRDefault="00942C06" w:rsidP="00A74FD3">
            <w:pPr>
              <w:pStyle w:val="TableText1"/>
            </w:pPr>
            <w:r w:rsidRPr="00C8018B">
              <w:t>This quality statement should recommend that clinicians undertake a nephrectomy prioritisation meeting, where it is identified that surgery with curative intent is required. This is not an MDT meeting; the prioritisation meeting is after that and will help make sure that cases receive treatment at the best point in time, supporting the team work in as an agile way as possible</w:t>
            </w:r>
          </w:p>
        </w:tc>
        <w:tc>
          <w:tcPr>
            <w:tcW w:w="3402" w:type="dxa"/>
          </w:tcPr>
          <w:p w14:paraId="7356FD6F" w14:textId="77777777" w:rsidR="00942C06" w:rsidRPr="00C8018B" w:rsidRDefault="00942C06" w:rsidP="00A74FD3">
            <w:pPr>
              <w:pStyle w:val="TableText1"/>
            </w:pPr>
            <w:r w:rsidRPr="00DF3E70">
              <w:t xml:space="preserve">Thank you for your comment. </w:t>
            </w:r>
          </w:p>
          <w:p w14:paraId="6B457366" w14:textId="77777777" w:rsidR="00942C06" w:rsidRPr="00C8018B" w:rsidRDefault="00942C06" w:rsidP="00A74FD3">
            <w:pPr>
              <w:pStyle w:val="TableText1"/>
            </w:pPr>
          </w:p>
          <w:p w14:paraId="6268F56E" w14:textId="77777777" w:rsidR="00942C06" w:rsidRDefault="00942C06" w:rsidP="00A74FD3">
            <w:pPr>
              <w:pStyle w:val="TableText1"/>
            </w:pPr>
            <w:r w:rsidRPr="00C8018B">
              <w:t xml:space="preserve">The </w:t>
            </w:r>
            <w:r>
              <w:t xml:space="preserve">kidney cancer quality standard working group </w:t>
            </w:r>
            <w:r w:rsidRPr="00C8018B">
              <w:t xml:space="preserve">felt that the </w:t>
            </w:r>
            <w:r>
              <w:t xml:space="preserve">speed of </w:t>
            </w:r>
            <w:r w:rsidRPr="00C8018B">
              <w:t>surgery relates to how theatre space is used</w:t>
            </w:r>
            <w:r>
              <w:t>,</w:t>
            </w:r>
            <w:r w:rsidRPr="00C8018B">
              <w:t xml:space="preserve"> </w:t>
            </w:r>
            <w:r>
              <w:t>t</w:t>
            </w:r>
            <w:r w:rsidRPr="00C8018B">
              <w:t xml:space="preserve">ypically </w:t>
            </w:r>
            <w:r>
              <w:t>through</w:t>
            </w:r>
            <w:r w:rsidRPr="00C8018B">
              <w:t xml:space="preserve"> conversation between the surgical and booking teams. </w:t>
            </w:r>
          </w:p>
          <w:p w14:paraId="6F9C7405" w14:textId="77777777" w:rsidR="00942C06" w:rsidRDefault="00942C06" w:rsidP="00A74FD3">
            <w:pPr>
              <w:pStyle w:val="TableText1"/>
            </w:pPr>
          </w:p>
          <w:p w14:paraId="601BD5B5" w14:textId="77777777" w:rsidR="00942C06" w:rsidRPr="00C8018B" w:rsidRDefault="00942C06" w:rsidP="00A74FD3">
            <w:pPr>
              <w:pStyle w:val="TableText1"/>
            </w:pPr>
            <w:r w:rsidRPr="00C8018B">
              <w:t xml:space="preserve">The statement has not been </w:t>
            </w:r>
            <w:proofErr w:type="gramStart"/>
            <w:r w:rsidRPr="00C8018B">
              <w:t>amended</w:t>
            </w:r>
            <w:proofErr w:type="gramEnd"/>
            <w:r w:rsidRPr="00C8018B">
              <w:t xml:space="preserve"> because the </w:t>
            </w:r>
            <w:r>
              <w:t>working group felt</w:t>
            </w:r>
            <w:r w:rsidRPr="00C8018B">
              <w:t xml:space="preserve"> this process </w:t>
            </w:r>
            <w:r>
              <w:t xml:space="preserve">did not </w:t>
            </w:r>
            <w:r w:rsidRPr="00C8018B">
              <w:t xml:space="preserve">need to be referenced. </w:t>
            </w:r>
          </w:p>
        </w:tc>
      </w:tr>
      <w:tr w:rsidR="00942C06" w:rsidRPr="00660F4E" w14:paraId="7CC2EBF4" w14:textId="77777777" w:rsidTr="00A74FD3">
        <w:tc>
          <w:tcPr>
            <w:tcW w:w="846" w:type="dxa"/>
          </w:tcPr>
          <w:p w14:paraId="554444AF" w14:textId="77777777" w:rsidR="00942C06" w:rsidRPr="00C8018B" w:rsidRDefault="00942C06" w:rsidP="00A74FD3">
            <w:pPr>
              <w:pStyle w:val="TableText1"/>
              <w:numPr>
                <w:ilvl w:val="0"/>
                <w:numId w:val="29"/>
              </w:numPr>
            </w:pPr>
            <w:r w:rsidRPr="00C8018B">
              <w:lastRenderedPageBreak/>
              <w:t>61</w:t>
            </w:r>
          </w:p>
        </w:tc>
        <w:tc>
          <w:tcPr>
            <w:tcW w:w="2126" w:type="dxa"/>
          </w:tcPr>
          <w:p w14:paraId="370BC0F8" w14:textId="77777777" w:rsidR="00942C06" w:rsidRPr="00DF3E70" w:rsidRDefault="00942C06" w:rsidP="00A74FD3">
            <w:pPr>
              <w:pStyle w:val="TableText1"/>
            </w:pPr>
            <w:r w:rsidRPr="00C8018B">
              <w:t>Kidney Research UK</w:t>
            </w:r>
          </w:p>
        </w:tc>
        <w:tc>
          <w:tcPr>
            <w:tcW w:w="1134" w:type="dxa"/>
          </w:tcPr>
          <w:p w14:paraId="58F6CA4D" w14:textId="77777777" w:rsidR="00942C06" w:rsidRPr="00C8018B" w:rsidRDefault="00942C06" w:rsidP="00A74FD3">
            <w:pPr>
              <w:pStyle w:val="TableText1"/>
            </w:pPr>
            <w:r w:rsidRPr="00C8018B">
              <w:t>Statement 4 – Audience descriptors</w:t>
            </w:r>
          </w:p>
        </w:tc>
        <w:tc>
          <w:tcPr>
            <w:tcW w:w="7938" w:type="dxa"/>
          </w:tcPr>
          <w:p w14:paraId="0EBBCE82" w14:textId="77777777" w:rsidR="00942C06" w:rsidRPr="00C8018B" w:rsidRDefault="00942C06" w:rsidP="00A74FD3">
            <w:pPr>
              <w:pStyle w:val="TableText1"/>
            </w:pPr>
            <w:r w:rsidRPr="00C8018B">
              <w:t xml:space="preserve">Page 15, Service providers – we question whether there is capacity within the system to allow for this.  </w:t>
            </w:r>
          </w:p>
          <w:p w14:paraId="55EDFF3B" w14:textId="77777777" w:rsidR="00942C06" w:rsidRPr="00C8018B" w:rsidRDefault="00942C06" w:rsidP="00A74FD3">
            <w:pPr>
              <w:pStyle w:val="TableText1"/>
            </w:pPr>
          </w:p>
          <w:p w14:paraId="26656881" w14:textId="77777777" w:rsidR="00942C06" w:rsidRPr="00C8018B" w:rsidRDefault="00942C06" w:rsidP="00A74FD3">
            <w:pPr>
              <w:pStyle w:val="TableText1"/>
            </w:pPr>
            <w:r w:rsidRPr="00C8018B">
              <w:t>Our latest statistics indicate that not everyone is meeting the target to treat timeline, so what additional measures are needed here?</w:t>
            </w:r>
          </w:p>
        </w:tc>
        <w:tc>
          <w:tcPr>
            <w:tcW w:w="3402" w:type="dxa"/>
          </w:tcPr>
          <w:p w14:paraId="1B66F030" w14:textId="77777777" w:rsidR="00942C06" w:rsidRPr="00C8018B" w:rsidRDefault="00942C06" w:rsidP="00A74FD3">
            <w:pPr>
              <w:pStyle w:val="TableText1"/>
            </w:pPr>
            <w:r w:rsidRPr="00C8018B">
              <w:t xml:space="preserve">Thank you for your comment. </w:t>
            </w:r>
          </w:p>
          <w:p w14:paraId="57191450" w14:textId="77777777" w:rsidR="00942C06" w:rsidRPr="00C8018B" w:rsidRDefault="00942C06" w:rsidP="00A74FD3">
            <w:pPr>
              <w:pStyle w:val="TableText1"/>
            </w:pPr>
          </w:p>
          <w:p w14:paraId="782D27B6" w14:textId="77777777" w:rsidR="00942C06" w:rsidRDefault="00942C06" w:rsidP="00A74FD3">
            <w:pPr>
              <w:pStyle w:val="TableText1"/>
            </w:pPr>
            <w:r w:rsidRPr="00C8018B">
              <w:t xml:space="preserve">The kidney cancer quality standard working group did not feel that resourcing is a barrier to implementing this statement.  </w:t>
            </w:r>
          </w:p>
          <w:p w14:paraId="77596B79" w14:textId="77777777" w:rsidR="00942C06" w:rsidRDefault="00942C06" w:rsidP="00A74FD3">
            <w:pPr>
              <w:pStyle w:val="TableText1"/>
            </w:pPr>
          </w:p>
          <w:p w14:paraId="3C7CF2A0" w14:textId="77777777" w:rsidR="00942C06" w:rsidRDefault="00942C06" w:rsidP="00A74FD3">
            <w:pPr>
              <w:pStyle w:val="TableText1"/>
            </w:pPr>
            <w:r w:rsidRPr="00C8018B">
              <w:t>The</w:t>
            </w:r>
            <w:r>
              <w:t>y</w:t>
            </w:r>
            <w:r w:rsidRPr="00C8018B">
              <w:t xml:space="preserve"> felt that the </w:t>
            </w:r>
            <w:r>
              <w:t>speed of</w:t>
            </w:r>
            <w:r w:rsidRPr="00C8018B">
              <w:t xml:space="preserve"> surgery relates to how theatre space is used</w:t>
            </w:r>
            <w:r>
              <w:t>,</w:t>
            </w:r>
            <w:r w:rsidRPr="00C8018B">
              <w:t xml:space="preserve"> </w:t>
            </w:r>
            <w:r>
              <w:t>t</w:t>
            </w:r>
            <w:r w:rsidRPr="00C8018B">
              <w:t>ypically</w:t>
            </w:r>
            <w:r>
              <w:t xml:space="preserve"> through </w:t>
            </w:r>
            <w:r w:rsidRPr="00C8018B">
              <w:t xml:space="preserve">conversation between the surgical and booking teams. </w:t>
            </w:r>
          </w:p>
          <w:p w14:paraId="2074ACBC" w14:textId="77777777" w:rsidR="00942C06" w:rsidRDefault="00942C06" w:rsidP="00A74FD3">
            <w:pPr>
              <w:pStyle w:val="TableText1"/>
            </w:pPr>
          </w:p>
          <w:p w14:paraId="37135C26" w14:textId="450C0A90" w:rsidR="00942C06" w:rsidRPr="00C8018B" w:rsidRDefault="00942C06" w:rsidP="00A74FD3">
            <w:pPr>
              <w:pStyle w:val="TableText1"/>
            </w:pPr>
            <w:r w:rsidRPr="00C8018B">
              <w:t>They felt additional measures</w:t>
            </w:r>
            <w:r>
              <w:t xml:space="preserve"> were not needed</w:t>
            </w:r>
            <w:r w:rsidRPr="00C8018B">
              <w:t xml:space="preserve">.  </w:t>
            </w:r>
          </w:p>
        </w:tc>
      </w:tr>
      <w:tr w:rsidR="00942C06" w:rsidRPr="00660F4E" w14:paraId="331B256D" w14:textId="77777777" w:rsidTr="00A74FD3">
        <w:tc>
          <w:tcPr>
            <w:tcW w:w="846" w:type="dxa"/>
          </w:tcPr>
          <w:p w14:paraId="5CE2DAC9" w14:textId="77777777" w:rsidR="00942C06" w:rsidRDefault="00942C06" w:rsidP="00A74FD3">
            <w:pPr>
              <w:pStyle w:val="TableText1"/>
              <w:numPr>
                <w:ilvl w:val="0"/>
                <w:numId w:val="29"/>
              </w:numPr>
            </w:pPr>
            <w:r>
              <w:t>62</w:t>
            </w:r>
          </w:p>
        </w:tc>
        <w:tc>
          <w:tcPr>
            <w:tcW w:w="2126" w:type="dxa"/>
          </w:tcPr>
          <w:p w14:paraId="05F047A3" w14:textId="77777777" w:rsidR="00942C06" w:rsidRPr="006A2726" w:rsidRDefault="00942C06" w:rsidP="00A74FD3">
            <w:pPr>
              <w:pStyle w:val="TableText1"/>
            </w:pPr>
            <w:r w:rsidRPr="006A2726">
              <w:t>Kidney Cancer UK</w:t>
            </w:r>
          </w:p>
        </w:tc>
        <w:tc>
          <w:tcPr>
            <w:tcW w:w="1134" w:type="dxa"/>
          </w:tcPr>
          <w:p w14:paraId="6DF8D9EE" w14:textId="77777777" w:rsidR="00942C06" w:rsidRPr="006A2726" w:rsidRDefault="00942C06" w:rsidP="00A74FD3">
            <w:pPr>
              <w:pStyle w:val="TableText1"/>
            </w:pPr>
            <w:r w:rsidRPr="006A2726">
              <w:t xml:space="preserve">Statement 5 – General </w:t>
            </w:r>
          </w:p>
        </w:tc>
        <w:tc>
          <w:tcPr>
            <w:tcW w:w="7938" w:type="dxa"/>
          </w:tcPr>
          <w:p w14:paraId="7ECD759F" w14:textId="77777777" w:rsidR="00942C06" w:rsidRPr="006A2726" w:rsidRDefault="00942C06" w:rsidP="00A74FD3">
            <w:pPr>
              <w:pStyle w:val="TableText1"/>
            </w:pPr>
            <w:r w:rsidRPr="006A2726">
              <w:t xml:space="preserve">We support this quality statement and believe that rapid reporting of results is important so that, if applicable, further options can be discussed with the patient.  </w:t>
            </w:r>
            <w:proofErr w:type="gramStart"/>
            <w:r w:rsidRPr="006A2726">
              <w:t>A crucial additional</w:t>
            </w:r>
            <w:proofErr w:type="gramEnd"/>
            <w:r w:rsidRPr="006A2726">
              <w:t xml:space="preserve"> point for consideration is the patient’s holistic needs.  If a patient continues to be monitored with no further treatment, this is likely to indicate a promising result, </w:t>
            </w:r>
            <w:proofErr w:type="gramStart"/>
            <w:r w:rsidRPr="006A2726">
              <w:t>but often</w:t>
            </w:r>
            <w:proofErr w:type="gramEnd"/>
            <w:r w:rsidRPr="006A2726">
              <w:t xml:space="preserve"> patients are not supported in this situation, and repeat scans, though routine, cause a lot of anxiety.  The patient is in a potentially positive situation but is unable to take full advantage of this because they remain anxious regarding recurrence.  This frequently unmet need for support should be an integral part of forward planning at this point.</w:t>
            </w:r>
          </w:p>
          <w:p w14:paraId="2B263FD6" w14:textId="77777777" w:rsidR="00942C06" w:rsidRPr="006A2726" w:rsidRDefault="00942C06" w:rsidP="00A74FD3">
            <w:pPr>
              <w:pStyle w:val="TableText1"/>
            </w:pPr>
          </w:p>
          <w:p w14:paraId="756BBDF2" w14:textId="77777777" w:rsidR="00942C06" w:rsidRPr="006A2726" w:rsidRDefault="00942C06" w:rsidP="00A74FD3">
            <w:pPr>
              <w:pStyle w:val="TableText1"/>
            </w:pPr>
            <w:r w:rsidRPr="006A2726">
              <w:t>This is also true for many patients who are discharged: they remain anxious about recurrence and may need support to cope with this.</w:t>
            </w:r>
          </w:p>
        </w:tc>
        <w:tc>
          <w:tcPr>
            <w:tcW w:w="3402" w:type="dxa"/>
          </w:tcPr>
          <w:p w14:paraId="4162D883" w14:textId="77777777" w:rsidR="00942C06" w:rsidRPr="006A2726" w:rsidRDefault="00942C06" w:rsidP="00A74FD3">
            <w:pPr>
              <w:pStyle w:val="TableText1"/>
            </w:pPr>
            <w:r w:rsidRPr="006A2726">
              <w:t xml:space="preserve">Thank you for your comment. </w:t>
            </w:r>
          </w:p>
          <w:p w14:paraId="0818ED23" w14:textId="77777777" w:rsidR="00942C06" w:rsidRPr="006A2726" w:rsidRDefault="00942C06" w:rsidP="00A74FD3">
            <w:pPr>
              <w:pStyle w:val="TableText1"/>
            </w:pPr>
          </w:p>
          <w:p w14:paraId="3F4E1F7F" w14:textId="77777777" w:rsidR="00942C06" w:rsidRPr="006A2726" w:rsidRDefault="00942C06" w:rsidP="00A74FD3">
            <w:pPr>
              <w:pStyle w:val="TableText1"/>
            </w:pPr>
            <w:r w:rsidRPr="006A2726">
              <w:t xml:space="preserve">The kidney cancer quality standard working group highlighted that the area for quality improvement is </w:t>
            </w:r>
            <w:r w:rsidRPr="00883D06">
              <w:rPr>
                <w:rFonts w:cs="Arial"/>
                <w:szCs w:val="20"/>
              </w:rPr>
              <w:t xml:space="preserve">improving the timeliness </w:t>
            </w:r>
            <w:r>
              <w:rPr>
                <w:rFonts w:cs="Arial"/>
                <w:szCs w:val="20"/>
              </w:rPr>
              <w:t>with which</w:t>
            </w:r>
            <w:r w:rsidRPr="00883D06">
              <w:rPr>
                <w:rFonts w:cs="Arial"/>
                <w:szCs w:val="20"/>
              </w:rPr>
              <w:t xml:space="preserve"> results </w:t>
            </w:r>
            <w:r>
              <w:rPr>
                <w:rFonts w:cs="Arial"/>
                <w:szCs w:val="20"/>
              </w:rPr>
              <w:t xml:space="preserve">are shared with </w:t>
            </w:r>
            <w:r w:rsidRPr="00883D06">
              <w:rPr>
                <w:rFonts w:cs="Arial"/>
                <w:szCs w:val="20"/>
              </w:rPr>
              <w:t>patients</w:t>
            </w:r>
            <w:r w:rsidRPr="006A2726">
              <w:t>.</w:t>
            </w:r>
            <w:r>
              <w:t xml:space="preserve"> The amended rationale and audience descriptors highlight</w:t>
            </w:r>
            <w:r w:rsidRPr="006A2726">
              <w:t xml:space="preserve"> </w:t>
            </w:r>
            <w:r>
              <w:t>t</w:t>
            </w:r>
            <w:r w:rsidRPr="006A2726">
              <w:t>he link between this</w:t>
            </w:r>
            <w:r>
              <w:t xml:space="preserve"> aim</w:t>
            </w:r>
            <w:r w:rsidRPr="006A2726">
              <w:t xml:space="preserve"> and the supporting mechanism of results being reported within 4 weeks to the clinical tea</w:t>
            </w:r>
            <w:r>
              <w:t>m</w:t>
            </w:r>
            <w:r w:rsidRPr="006A2726">
              <w:t xml:space="preserve">. </w:t>
            </w:r>
          </w:p>
        </w:tc>
      </w:tr>
      <w:tr w:rsidR="00942C06" w:rsidRPr="00660F4E" w14:paraId="07E34597" w14:textId="77777777" w:rsidTr="00A74FD3">
        <w:tc>
          <w:tcPr>
            <w:tcW w:w="846" w:type="dxa"/>
          </w:tcPr>
          <w:p w14:paraId="33779BB8" w14:textId="77777777" w:rsidR="00942C06" w:rsidRDefault="00942C06" w:rsidP="00A74FD3">
            <w:pPr>
              <w:pStyle w:val="TableText1"/>
              <w:numPr>
                <w:ilvl w:val="0"/>
                <w:numId w:val="29"/>
              </w:numPr>
            </w:pPr>
            <w:r>
              <w:lastRenderedPageBreak/>
              <w:t>63</w:t>
            </w:r>
          </w:p>
        </w:tc>
        <w:tc>
          <w:tcPr>
            <w:tcW w:w="2126" w:type="dxa"/>
          </w:tcPr>
          <w:p w14:paraId="0E9DA283" w14:textId="77777777" w:rsidR="00942C06" w:rsidRPr="006A2726" w:rsidRDefault="00942C06" w:rsidP="00A74FD3">
            <w:pPr>
              <w:pStyle w:val="TableText1"/>
            </w:pPr>
            <w:r w:rsidRPr="006A2726">
              <w:rPr>
                <w:rFonts w:cs="Arial"/>
                <w:bCs/>
              </w:rPr>
              <w:t>NHS England - NHS Cancer Programme</w:t>
            </w:r>
          </w:p>
        </w:tc>
        <w:tc>
          <w:tcPr>
            <w:tcW w:w="1134" w:type="dxa"/>
          </w:tcPr>
          <w:p w14:paraId="507025B3" w14:textId="77777777" w:rsidR="00942C06" w:rsidRPr="006A2726" w:rsidRDefault="00942C06" w:rsidP="00A74FD3">
            <w:pPr>
              <w:pStyle w:val="TableText1"/>
            </w:pPr>
            <w:r w:rsidRPr="006A2726">
              <w:t xml:space="preserve">Statement 5 – General </w:t>
            </w:r>
          </w:p>
        </w:tc>
        <w:tc>
          <w:tcPr>
            <w:tcW w:w="7938" w:type="dxa"/>
          </w:tcPr>
          <w:p w14:paraId="79632103" w14:textId="77777777" w:rsidR="00942C06" w:rsidRPr="006A2726" w:rsidRDefault="00942C06" w:rsidP="00A74FD3">
            <w:pPr>
              <w:pStyle w:val="TableText1"/>
            </w:pPr>
            <w:r w:rsidRPr="006A2726">
              <w:t>N/A</w:t>
            </w:r>
          </w:p>
        </w:tc>
        <w:tc>
          <w:tcPr>
            <w:tcW w:w="3402" w:type="dxa"/>
          </w:tcPr>
          <w:p w14:paraId="6AF659E3" w14:textId="77777777" w:rsidR="00942C06" w:rsidRPr="006A2726" w:rsidRDefault="00942C06" w:rsidP="00A74FD3">
            <w:pPr>
              <w:pStyle w:val="TableText1"/>
            </w:pPr>
            <w:r w:rsidRPr="006A2726">
              <w:rPr>
                <w:rFonts w:cs="Arial"/>
              </w:rPr>
              <w:t>N/A</w:t>
            </w:r>
          </w:p>
        </w:tc>
      </w:tr>
      <w:tr w:rsidR="00942C06" w:rsidRPr="00660F4E" w14:paraId="0A2B3E53" w14:textId="77777777" w:rsidTr="00A74FD3">
        <w:tc>
          <w:tcPr>
            <w:tcW w:w="846" w:type="dxa"/>
          </w:tcPr>
          <w:p w14:paraId="34F16987" w14:textId="77777777" w:rsidR="00942C06" w:rsidRDefault="00942C06" w:rsidP="00A74FD3">
            <w:pPr>
              <w:pStyle w:val="TableText1"/>
              <w:numPr>
                <w:ilvl w:val="0"/>
                <w:numId w:val="29"/>
              </w:numPr>
            </w:pPr>
            <w:r>
              <w:t>64</w:t>
            </w:r>
          </w:p>
        </w:tc>
        <w:tc>
          <w:tcPr>
            <w:tcW w:w="2126" w:type="dxa"/>
          </w:tcPr>
          <w:p w14:paraId="2C6A384F" w14:textId="77777777" w:rsidR="00942C06" w:rsidRPr="006A2726" w:rsidRDefault="00942C06" w:rsidP="00A74FD3">
            <w:pPr>
              <w:pStyle w:val="TableText1"/>
            </w:pPr>
            <w:r w:rsidRPr="006A2726">
              <w:t>Society and College of Radiographers</w:t>
            </w:r>
          </w:p>
        </w:tc>
        <w:tc>
          <w:tcPr>
            <w:tcW w:w="1134" w:type="dxa"/>
          </w:tcPr>
          <w:p w14:paraId="01FF077E" w14:textId="77777777" w:rsidR="00942C06" w:rsidRPr="006A2726" w:rsidRDefault="00942C06" w:rsidP="00A74FD3">
            <w:pPr>
              <w:pStyle w:val="TableText1"/>
            </w:pPr>
            <w:r w:rsidRPr="006A2726">
              <w:t xml:space="preserve">Statement 5 – General </w:t>
            </w:r>
          </w:p>
        </w:tc>
        <w:tc>
          <w:tcPr>
            <w:tcW w:w="7938" w:type="dxa"/>
          </w:tcPr>
          <w:p w14:paraId="2FCF299E" w14:textId="77777777" w:rsidR="00942C06" w:rsidRPr="006A2726" w:rsidRDefault="00942C06" w:rsidP="00A74FD3">
            <w:pPr>
              <w:pStyle w:val="TableText1"/>
            </w:pPr>
            <w:r w:rsidRPr="006A2726">
              <w:t xml:space="preserve">Statement 5 pertains to the follow-up imaging of adult patients </w:t>
            </w:r>
            <w:r w:rsidRPr="00332FCB">
              <w:rPr>
                <w:i/>
                <w:iCs/>
              </w:rPr>
              <w:t>after</w:t>
            </w:r>
            <w:r w:rsidRPr="006A2726">
              <w:t xml:space="preserve"> treatment.</w:t>
            </w:r>
          </w:p>
          <w:p w14:paraId="397C58C2" w14:textId="77777777" w:rsidR="00942C06" w:rsidRPr="006A2726" w:rsidRDefault="00942C06" w:rsidP="00A74FD3">
            <w:pPr>
              <w:pStyle w:val="TableText1"/>
            </w:pPr>
            <w:r w:rsidRPr="006A2726">
              <w:t xml:space="preserve">However, within this Quality Standard, there appears to be no mention of the monitoring of patients with RCC </w:t>
            </w:r>
            <w:r w:rsidRPr="00332FCB">
              <w:rPr>
                <w:i/>
                <w:iCs/>
              </w:rPr>
              <w:t>prior to / in the absence</w:t>
            </w:r>
            <w:r w:rsidRPr="006A2726">
              <w:t xml:space="preserve"> of treatment. </w:t>
            </w:r>
          </w:p>
        </w:tc>
        <w:tc>
          <w:tcPr>
            <w:tcW w:w="3402" w:type="dxa"/>
          </w:tcPr>
          <w:p w14:paraId="7265EA75" w14:textId="77777777" w:rsidR="00942C06" w:rsidRPr="006A2726" w:rsidRDefault="00942C06" w:rsidP="00A74FD3">
            <w:pPr>
              <w:pStyle w:val="TableText1"/>
            </w:pPr>
            <w:r w:rsidRPr="00DF3E70">
              <w:t>Thank you for your comment</w:t>
            </w:r>
            <w:r w:rsidRPr="006A2726">
              <w:t>.</w:t>
            </w:r>
          </w:p>
          <w:p w14:paraId="4AE07E7E" w14:textId="77777777" w:rsidR="00942C06" w:rsidRPr="006A2726" w:rsidRDefault="00942C06" w:rsidP="00A74FD3">
            <w:pPr>
              <w:pStyle w:val="TableText1"/>
            </w:pPr>
          </w:p>
          <w:p w14:paraId="21618882" w14:textId="77777777" w:rsidR="00942C06" w:rsidRPr="00DF3E70" w:rsidRDefault="00942C06" w:rsidP="00A74FD3">
            <w:pPr>
              <w:pStyle w:val="TableText1"/>
            </w:pPr>
            <w:r w:rsidRPr="006A2726">
              <w:t xml:space="preserve">The kidney cancer working group considered this suggestion regarding other populations but agreed that </w:t>
            </w:r>
            <w:r>
              <w:t xml:space="preserve">the statement should focus on follow-up imaging after </w:t>
            </w:r>
            <w:proofErr w:type="gramStart"/>
            <w:r>
              <w:t>treatment</w:t>
            </w:r>
            <w:proofErr w:type="gramEnd"/>
            <w:r>
              <w:t xml:space="preserve"> so </w:t>
            </w:r>
            <w:r w:rsidRPr="006A2726">
              <w:t xml:space="preserve">no changes were needed. </w:t>
            </w:r>
          </w:p>
          <w:p w14:paraId="35BEA9CF" w14:textId="77777777" w:rsidR="00942C06" w:rsidRPr="00DF3E70" w:rsidRDefault="00942C06" w:rsidP="00A74FD3">
            <w:pPr>
              <w:pStyle w:val="TableText1"/>
            </w:pPr>
          </w:p>
          <w:p w14:paraId="6E854815" w14:textId="77777777" w:rsidR="00942C06" w:rsidRPr="006A2726" w:rsidRDefault="00942C06" w:rsidP="00A74FD3">
            <w:pPr>
              <w:pStyle w:val="TableText1"/>
            </w:pPr>
            <w:r w:rsidRPr="00DF3E70">
              <w:t xml:space="preserve">A quality statement on </w:t>
            </w:r>
            <w:r w:rsidRPr="006A2726">
              <w:t xml:space="preserve">active surveillance was discussed by the working group but was not prioritised </w:t>
            </w:r>
            <w:r>
              <w:t xml:space="preserve">due to concerns around measurability. </w:t>
            </w:r>
          </w:p>
        </w:tc>
      </w:tr>
      <w:tr w:rsidR="00942C06" w:rsidRPr="00660F4E" w14:paraId="03E19F4F" w14:textId="77777777" w:rsidTr="00A74FD3">
        <w:tc>
          <w:tcPr>
            <w:tcW w:w="846" w:type="dxa"/>
          </w:tcPr>
          <w:p w14:paraId="3802B0D2" w14:textId="77777777" w:rsidR="00942C06" w:rsidRPr="00677CE4" w:rsidRDefault="00942C06" w:rsidP="00A74FD3">
            <w:pPr>
              <w:pStyle w:val="TableText1"/>
              <w:numPr>
                <w:ilvl w:val="0"/>
                <w:numId w:val="29"/>
              </w:numPr>
            </w:pPr>
            <w:r w:rsidRPr="00677CE4">
              <w:t>65</w:t>
            </w:r>
          </w:p>
        </w:tc>
        <w:tc>
          <w:tcPr>
            <w:tcW w:w="2126" w:type="dxa"/>
          </w:tcPr>
          <w:p w14:paraId="5A464ABE" w14:textId="77777777" w:rsidR="00942C06" w:rsidRPr="00677CE4" w:rsidRDefault="00942C06" w:rsidP="00A74FD3">
            <w:pPr>
              <w:pStyle w:val="TableText1"/>
            </w:pPr>
            <w:r w:rsidRPr="00677CE4">
              <w:t>Urological Malignancies Virtual Institute – University of Cambridge</w:t>
            </w:r>
          </w:p>
        </w:tc>
        <w:tc>
          <w:tcPr>
            <w:tcW w:w="1134" w:type="dxa"/>
          </w:tcPr>
          <w:p w14:paraId="55AE4EC9" w14:textId="77777777" w:rsidR="00942C06" w:rsidRPr="00677CE4" w:rsidRDefault="00942C06" w:rsidP="00A74FD3">
            <w:pPr>
              <w:pStyle w:val="TableText1"/>
            </w:pPr>
            <w:r w:rsidRPr="00677CE4">
              <w:t xml:space="preserve">Statement 5 – General </w:t>
            </w:r>
          </w:p>
        </w:tc>
        <w:tc>
          <w:tcPr>
            <w:tcW w:w="7938" w:type="dxa"/>
          </w:tcPr>
          <w:p w14:paraId="1B116736" w14:textId="77777777" w:rsidR="00942C06" w:rsidRPr="00677CE4" w:rsidRDefault="00942C06" w:rsidP="00A74FD3">
            <w:pPr>
              <w:pStyle w:val="TableText1"/>
            </w:pPr>
            <w:r w:rsidRPr="00677CE4">
              <w:t xml:space="preserve">The </w:t>
            </w:r>
            <w:proofErr w:type="gramStart"/>
            <w:r w:rsidRPr="00677CE4">
              <w:t>4 week</w:t>
            </w:r>
            <w:proofErr w:type="gramEnd"/>
            <w:r w:rsidRPr="00677CE4">
              <w:t xml:space="preserve"> reporting times for standard non-urgent CT imaging is very lengthy compared to other nations (Australia, USA, many European) where CT scans are very often reported on the same or latest next day.</w:t>
            </w:r>
          </w:p>
        </w:tc>
        <w:tc>
          <w:tcPr>
            <w:tcW w:w="3402" w:type="dxa"/>
          </w:tcPr>
          <w:p w14:paraId="05B15591" w14:textId="77777777" w:rsidR="00942C06" w:rsidRPr="00677CE4" w:rsidRDefault="00942C06" w:rsidP="00A74FD3">
            <w:pPr>
              <w:pStyle w:val="TableText1"/>
              <w:rPr>
                <w:rFonts w:cs="Arial"/>
                <w:szCs w:val="20"/>
              </w:rPr>
            </w:pPr>
            <w:r w:rsidRPr="00DF3E70">
              <w:t>Thank you for this commen</w:t>
            </w:r>
            <w:r w:rsidRPr="00677CE4">
              <w:t>t.</w:t>
            </w:r>
            <w:r w:rsidRPr="00677CE4">
              <w:rPr>
                <w:rFonts w:cs="Arial"/>
                <w:szCs w:val="20"/>
              </w:rPr>
              <w:t xml:space="preserve"> </w:t>
            </w:r>
          </w:p>
          <w:p w14:paraId="7F2C5212" w14:textId="77777777" w:rsidR="00942C06" w:rsidRPr="00677CE4" w:rsidRDefault="00942C06" w:rsidP="00A74FD3">
            <w:pPr>
              <w:pStyle w:val="TableText1"/>
              <w:rPr>
                <w:rFonts w:cs="Arial"/>
                <w:szCs w:val="20"/>
              </w:rPr>
            </w:pPr>
          </w:p>
          <w:p w14:paraId="625577CB" w14:textId="77777777" w:rsidR="00942C06" w:rsidRPr="00677CE4" w:rsidRDefault="00942C06" w:rsidP="00A74FD3">
            <w:pPr>
              <w:pStyle w:val="TableText1"/>
            </w:pPr>
            <w:r w:rsidRPr="00677CE4">
              <w:rPr>
                <w:rFonts w:cs="Arial"/>
                <w:szCs w:val="20"/>
              </w:rPr>
              <w:t xml:space="preserve">The 4-week timescale is a </w:t>
            </w:r>
            <w:hyperlink r:id="rId40" w:anchor="imaging-reporting-tats" w:history="1">
              <w:r w:rsidRPr="00677CE4">
                <w:rPr>
                  <w:rStyle w:val="Hyperlink"/>
                  <w:rFonts w:cs="Arial"/>
                  <w:szCs w:val="20"/>
                </w:rPr>
                <w:t>national standard</w:t>
              </w:r>
            </w:hyperlink>
            <w:r w:rsidRPr="00677CE4">
              <w:rPr>
                <w:rFonts w:cs="Arial"/>
                <w:szCs w:val="20"/>
              </w:rPr>
              <w:t xml:space="preserve"> for clinical teams to receive results.  The kidney cancer quality standard working group confirmed that this is not current</w:t>
            </w:r>
            <w:r>
              <w:rPr>
                <w:rFonts w:cs="Arial"/>
                <w:szCs w:val="20"/>
              </w:rPr>
              <w:t>ly being met</w:t>
            </w:r>
            <w:r w:rsidRPr="00677CE4">
              <w:rPr>
                <w:rFonts w:cs="Arial"/>
                <w:szCs w:val="20"/>
              </w:rPr>
              <w:t xml:space="preserve">. Consequently, </w:t>
            </w:r>
            <w:r>
              <w:rPr>
                <w:rFonts w:cs="Arial"/>
                <w:szCs w:val="20"/>
              </w:rPr>
              <w:t>an alternative</w:t>
            </w:r>
            <w:r w:rsidRPr="00677CE4">
              <w:rPr>
                <w:rFonts w:cs="Arial"/>
                <w:szCs w:val="20"/>
              </w:rPr>
              <w:t xml:space="preserve"> timescale has not been</w:t>
            </w:r>
            <w:r>
              <w:rPr>
                <w:rFonts w:cs="Arial"/>
                <w:szCs w:val="20"/>
              </w:rPr>
              <w:t xml:space="preserve"> used</w:t>
            </w:r>
            <w:r w:rsidRPr="00677CE4">
              <w:rPr>
                <w:rFonts w:cs="Arial"/>
                <w:szCs w:val="20"/>
              </w:rPr>
              <w:t xml:space="preserve">. </w:t>
            </w:r>
          </w:p>
        </w:tc>
      </w:tr>
      <w:tr w:rsidR="00942C06" w:rsidRPr="00660F4E" w14:paraId="56915328" w14:textId="77777777" w:rsidTr="00A74FD3">
        <w:tc>
          <w:tcPr>
            <w:tcW w:w="846" w:type="dxa"/>
          </w:tcPr>
          <w:p w14:paraId="01A95725" w14:textId="77777777" w:rsidR="00942C06" w:rsidRDefault="00942C06" w:rsidP="00A74FD3">
            <w:pPr>
              <w:pStyle w:val="TableText1"/>
              <w:numPr>
                <w:ilvl w:val="0"/>
                <w:numId w:val="29"/>
              </w:numPr>
            </w:pPr>
            <w:r>
              <w:t>66</w:t>
            </w:r>
          </w:p>
        </w:tc>
        <w:tc>
          <w:tcPr>
            <w:tcW w:w="2126" w:type="dxa"/>
          </w:tcPr>
          <w:p w14:paraId="5880D7D1" w14:textId="77777777" w:rsidR="00942C06" w:rsidRDefault="00942C06" w:rsidP="00A74FD3">
            <w:pPr>
              <w:pStyle w:val="TableText1"/>
            </w:pPr>
            <w:r w:rsidRPr="00883D06">
              <w:t>Merck Sharp &amp; Dohme (UK) Limited</w:t>
            </w:r>
          </w:p>
          <w:p w14:paraId="61E461AA" w14:textId="77777777" w:rsidR="00942C06" w:rsidRDefault="00942C06" w:rsidP="00A74FD3">
            <w:pPr>
              <w:pStyle w:val="TableText1"/>
            </w:pPr>
          </w:p>
          <w:p w14:paraId="11839BEA" w14:textId="77777777" w:rsidR="00942C06" w:rsidRPr="00DF3E70" w:rsidRDefault="00942C06" w:rsidP="00A74FD3">
            <w:pPr>
              <w:pStyle w:val="TableText1"/>
              <w:rPr>
                <w:b/>
                <w:bCs/>
              </w:rPr>
            </w:pPr>
          </w:p>
        </w:tc>
        <w:tc>
          <w:tcPr>
            <w:tcW w:w="1134" w:type="dxa"/>
          </w:tcPr>
          <w:p w14:paraId="01011BBB" w14:textId="77777777" w:rsidR="00942C06" w:rsidRPr="00883D06" w:rsidRDefault="00942C06" w:rsidP="00A74FD3">
            <w:pPr>
              <w:pStyle w:val="TableText1"/>
            </w:pPr>
            <w:r w:rsidRPr="00883D06">
              <w:t xml:space="preserve">Statement 5 – General, rationale </w:t>
            </w:r>
          </w:p>
        </w:tc>
        <w:tc>
          <w:tcPr>
            <w:tcW w:w="7938" w:type="dxa"/>
          </w:tcPr>
          <w:p w14:paraId="22917F7F" w14:textId="77777777" w:rsidR="00942C06" w:rsidRPr="00883D06" w:rsidRDefault="00942C06" w:rsidP="00A74FD3">
            <w:pPr>
              <w:pStyle w:val="TableText1"/>
            </w:pPr>
            <w:r w:rsidRPr="00883D06">
              <w:t xml:space="preserve">Could be broadened to specifically call out follow-up imaging following nephrectomy, prior to adjuvant treatment as time frames of 4 weeks is the same. </w:t>
            </w:r>
            <w:proofErr w:type="gramStart"/>
            <w:r w:rsidRPr="00883D06">
              <w:t>Could</w:t>
            </w:r>
            <w:proofErr w:type="gramEnd"/>
            <w:r w:rsidRPr="00883D06">
              <w:t xml:space="preserve"> be included in the documented </w:t>
            </w:r>
            <w:proofErr w:type="gramStart"/>
            <w:r w:rsidRPr="00883D06">
              <w:t>rationale?`</w:t>
            </w:r>
            <w:proofErr w:type="gramEnd"/>
          </w:p>
        </w:tc>
        <w:tc>
          <w:tcPr>
            <w:tcW w:w="3402" w:type="dxa"/>
          </w:tcPr>
          <w:p w14:paraId="42D4E535" w14:textId="77777777" w:rsidR="00942C06" w:rsidRDefault="00942C06" w:rsidP="00A74FD3">
            <w:pPr>
              <w:pStyle w:val="TableText1"/>
            </w:pPr>
            <w:r w:rsidRPr="00514EE9">
              <w:t>Thank you for this commen</w:t>
            </w:r>
            <w:r>
              <w:t xml:space="preserve">t. </w:t>
            </w:r>
          </w:p>
          <w:p w14:paraId="7C69FED3" w14:textId="77777777" w:rsidR="00942C06" w:rsidRDefault="00942C06" w:rsidP="00A74FD3">
            <w:pPr>
              <w:pStyle w:val="TableText1"/>
            </w:pPr>
          </w:p>
          <w:p w14:paraId="0961E1A3" w14:textId="77777777" w:rsidR="00942C06" w:rsidRDefault="00942C06" w:rsidP="00A74FD3">
            <w:pPr>
              <w:rPr>
                <w:rFonts w:ascii="Arial" w:hAnsi="Arial" w:cs="Arial"/>
                <w:sz w:val="20"/>
                <w:szCs w:val="20"/>
                <w:lang w:val="en-US"/>
              </w:rPr>
            </w:pPr>
            <w:r w:rsidRPr="00DF3E70">
              <w:rPr>
                <w:rFonts w:ascii="Arial" w:hAnsi="Arial" w:cs="Arial"/>
                <w:sz w:val="20"/>
                <w:szCs w:val="20"/>
                <w:lang w:val="en-US"/>
              </w:rPr>
              <w:t xml:space="preserve">The kidney cancer quality standard working group considered this </w:t>
            </w:r>
            <w:r>
              <w:rPr>
                <w:rFonts w:ascii="Arial" w:hAnsi="Arial" w:cs="Arial"/>
                <w:sz w:val="20"/>
                <w:szCs w:val="20"/>
                <w:lang w:val="en-US"/>
              </w:rPr>
              <w:t xml:space="preserve">suggestion and agreed that the </w:t>
            </w:r>
            <w:r>
              <w:rPr>
                <w:rFonts w:ascii="Arial" w:hAnsi="Arial" w:cs="Arial"/>
                <w:sz w:val="20"/>
                <w:szCs w:val="20"/>
                <w:lang w:val="en-US"/>
              </w:rPr>
              <w:lastRenderedPageBreak/>
              <w:t>population and focus of the statement should not be amended.</w:t>
            </w:r>
          </w:p>
          <w:p w14:paraId="0B19DCCC" w14:textId="77777777" w:rsidR="00942C06" w:rsidRDefault="00942C06" w:rsidP="00A74FD3">
            <w:pPr>
              <w:rPr>
                <w:rFonts w:ascii="Arial" w:hAnsi="Arial" w:cs="Arial"/>
                <w:sz w:val="20"/>
                <w:szCs w:val="20"/>
                <w:lang w:val="en-US"/>
              </w:rPr>
            </w:pPr>
          </w:p>
          <w:p w14:paraId="7A382285" w14:textId="77777777" w:rsidR="00942C06" w:rsidRPr="004F5B30" w:rsidRDefault="00942C06" w:rsidP="00A74FD3">
            <w:pPr>
              <w:rPr>
                <w:rFonts w:cs="Arial"/>
                <w:szCs w:val="20"/>
              </w:rPr>
            </w:pPr>
            <w:r w:rsidRPr="00DF3E70">
              <w:rPr>
                <w:rFonts w:ascii="Arial" w:hAnsi="Arial" w:cs="Arial"/>
                <w:sz w:val="20"/>
                <w:szCs w:val="20"/>
                <w:lang w:val="en-US"/>
              </w:rPr>
              <w:t xml:space="preserve">The </w:t>
            </w:r>
            <w:r>
              <w:rPr>
                <w:rFonts w:ascii="Arial" w:hAnsi="Arial" w:cs="Arial"/>
                <w:sz w:val="20"/>
                <w:szCs w:val="20"/>
                <w:lang w:val="en-US"/>
              </w:rPr>
              <w:t xml:space="preserve">amended </w:t>
            </w:r>
            <w:r w:rsidRPr="00DF3E70">
              <w:rPr>
                <w:rFonts w:ascii="Arial" w:hAnsi="Arial" w:cs="Arial"/>
                <w:sz w:val="20"/>
                <w:szCs w:val="20"/>
                <w:lang w:val="en-US"/>
              </w:rPr>
              <w:t xml:space="preserve">rationale </w:t>
            </w:r>
            <w:r>
              <w:rPr>
                <w:rFonts w:ascii="Arial" w:hAnsi="Arial" w:cs="Arial"/>
                <w:sz w:val="20"/>
                <w:szCs w:val="20"/>
                <w:lang w:val="en-US"/>
              </w:rPr>
              <w:t xml:space="preserve">and audience </w:t>
            </w:r>
            <w:proofErr w:type="gramStart"/>
            <w:r>
              <w:rPr>
                <w:rFonts w:ascii="Arial" w:hAnsi="Arial" w:cs="Arial"/>
                <w:sz w:val="20"/>
                <w:szCs w:val="20"/>
                <w:lang w:val="en-US"/>
              </w:rPr>
              <w:t>descriptors</w:t>
            </w:r>
            <w:proofErr w:type="gramEnd"/>
            <w:r>
              <w:rPr>
                <w:rFonts w:ascii="Arial" w:hAnsi="Arial" w:cs="Arial"/>
                <w:sz w:val="20"/>
                <w:szCs w:val="20"/>
                <w:lang w:val="en-US"/>
              </w:rPr>
              <w:t xml:space="preserve"> </w:t>
            </w:r>
            <w:r w:rsidRPr="00DF3E70">
              <w:rPr>
                <w:rFonts w:ascii="Arial" w:hAnsi="Arial" w:cs="Arial"/>
                <w:sz w:val="20"/>
                <w:szCs w:val="20"/>
                <w:lang w:val="en-US"/>
              </w:rPr>
              <w:t xml:space="preserve">reflect </w:t>
            </w:r>
            <w:r>
              <w:rPr>
                <w:rFonts w:ascii="Arial" w:hAnsi="Arial" w:cs="Arial"/>
                <w:sz w:val="20"/>
                <w:szCs w:val="20"/>
                <w:lang w:val="en-US"/>
              </w:rPr>
              <w:t xml:space="preserve">agreement by the working group </w:t>
            </w:r>
            <w:r w:rsidRPr="00DF3E70">
              <w:rPr>
                <w:rFonts w:ascii="Arial" w:hAnsi="Arial" w:cs="Arial"/>
                <w:sz w:val="20"/>
                <w:szCs w:val="20"/>
                <w:lang w:val="en-US"/>
              </w:rPr>
              <w:t xml:space="preserve">that </w:t>
            </w:r>
            <w:r w:rsidRPr="00883D06">
              <w:rPr>
                <w:rFonts w:ascii="Arial" w:hAnsi="Arial" w:cs="Arial"/>
                <w:sz w:val="20"/>
                <w:szCs w:val="20"/>
                <w:lang w:val="en-US"/>
              </w:rPr>
              <w:t xml:space="preserve">the area of quality improvement </w:t>
            </w:r>
            <w:r w:rsidRPr="00B81EB3">
              <w:rPr>
                <w:rFonts w:ascii="Arial" w:hAnsi="Arial" w:cs="Arial"/>
                <w:sz w:val="20"/>
                <w:szCs w:val="20"/>
                <w:lang w:val="en-US"/>
              </w:rPr>
              <w:t>is improving the timeliness with which results are shared with patients.</w:t>
            </w:r>
          </w:p>
        </w:tc>
      </w:tr>
      <w:tr w:rsidR="00942C06" w:rsidRPr="00660F4E" w14:paraId="48C08418" w14:textId="77777777" w:rsidTr="00A74FD3">
        <w:tc>
          <w:tcPr>
            <w:tcW w:w="846" w:type="dxa"/>
          </w:tcPr>
          <w:p w14:paraId="203015B3" w14:textId="77777777" w:rsidR="00942C06" w:rsidRPr="00DF1CF7" w:rsidRDefault="00942C06" w:rsidP="00A74FD3">
            <w:pPr>
              <w:pStyle w:val="TableText1"/>
              <w:numPr>
                <w:ilvl w:val="0"/>
                <w:numId w:val="29"/>
              </w:numPr>
            </w:pPr>
            <w:r w:rsidRPr="00DF1CF7">
              <w:lastRenderedPageBreak/>
              <w:t>67</w:t>
            </w:r>
          </w:p>
        </w:tc>
        <w:tc>
          <w:tcPr>
            <w:tcW w:w="2126" w:type="dxa"/>
          </w:tcPr>
          <w:p w14:paraId="6FBD4AA4" w14:textId="77777777" w:rsidR="00942C06" w:rsidRPr="00DF1CF7" w:rsidRDefault="00942C06" w:rsidP="00A74FD3">
            <w:pPr>
              <w:pStyle w:val="TableText1"/>
            </w:pPr>
            <w:r w:rsidRPr="00DF1CF7">
              <w:t>Kidney Research UK</w:t>
            </w:r>
          </w:p>
          <w:p w14:paraId="4BE574E2" w14:textId="77777777" w:rsidR="00942C06" w:rsidRPr="00DF1CF7" w:rsidRDefault="00942C06" w:rsidP="00A74FD3">
            <w:pPr>
              <w:pStyle w:val="TableText1"/>
            </w:pPr>
          </w:p>
          <w:p w14:paraId="3CC1CCF5" w14:textId="77777777" w:rsidR="00942C06" w:rsidRPr="00DF1CF7" w:rsidRDefault="00942C06" w:rsidP="00A74FD3"/>
        </w:tc>
        <w:tc>
          <w:tcPr>
            <w:tcW w:w="1134" w:type="dxa"/>
          </w:tcPr>
          <w:p w14:paraId="71E09816" w14:textId="77777777" w:rsidR="00942C06" w:rsidRPr="00DF1CF7" w:rsidRDefault="00942C06" w:rsidP="00A74FD3">
            <w:pPr>
              <w:pStyle w:val="TableText1"/>
            </w:pPr>
            <w:r w:rsidRPr="00DF1CF7">
              <w:t xml:space="preserve">Statement 5 – audience descriptors  </w:t>
            </w:r>
          </w:p>
        </w:tc>
        <w:tc>
          <w:tcPr>
            <w:tcW w:w="7938" w:type="dxa"/>
          </w:tcPr>
          <w:p w14:paraId="50376FF7" w14:textId="77777777" w:rsidR="00942C06" w:rsidRPr="00DF1CF7" w:rsidRDefault="00942C06" w:rsidP="00A74FD3">
            <w:pPr>
              <w:pStyle w:val="TableText1"/>
            </w:pPr>
            <w:r w:rsidRPr="00DF1CF7">
              <w:t xml:space="preserve">Page 19, Service providers – we recognise that the system is already constrained.  </w:t>
            </w:r>
            <w:proofErr w:type="gramStart"/>
            <w:r w:rsidRPr="00DF1CF7">
              <w:t>In order to</w:t>
            </w:r>
            <w:proofErr w:type="gramEnd"/>
            <w:r w:rsidRPr="00DF1CF7">
              <w:t xml:space="preserve"> provide this service, more </w:t>
            </w:r>
            <w:proofErr w:type="gramStart"/>
            <w:r w:rsidRPr="00DF1CF7">
              <w:t>resource is</w:t>
            </w:r>
            <w:proofErr w:type="gramEnd"/>
            <w:r w:rsidRPr="00DF1CF7">
              <w:t xml:space="preserve"> needed to </w:t>
            </w:r>
            <w:proofErr w:type="gramStart"/>
            <w:r w:rsidRPr="00DF1CF7">
              <w:t>allow for</w:t>
            </w:r>
            <w:proofErr w:type="gramEnd"/>
            <w:r w:rsidRPr="00DF1CF7">
              <w:t xml:space="preserve"> flexibility.</w:t>
            </w:r>
          </w:p>
        </w:tc>
        <w:tc>
          <w:tcPr>
            <w:tcW w:w="3402" w:type="dxa"/>
          </w:tcPr>
          <w:p w14:paraId="79CF26D3" w14:textId="77777777" w:rsidR="00942C06" w:rsidRPr="00DF3E70" w:rsidRDefault="00942C06" w:rsidP="00A74FD3">
            <w:pPr>
              <w:pStyle w:val="TableText1"/>
            </w:pPr>
            <w:r w:rsidRPr="00DF3E70">
              <w:t>Thank you for your comment.</w:t>
            </w:r>
          </w:p>
          <w:p w14:paraId="1B117387" w14:textId="77777777" w:rsidR="00942C06" w:rsidRPr="00DF3E70" w:rsidRDefault="00942C06" w:rsidP="00A74FD3">
            <w:pPr>
              <w:pStyle w:val="TableText1"/>
            </w:pPr>
          </w:p>
          <w:p w14:paraId="0789B3B9" w14:textId="77777777" w:rsidR="00942C06" w:rsidRPr="004F5B30" w:rsidRDefault="00942C06" w:rsidP="00A74FD3">
            <w:pPr>
              <w:rPr>
                <w:rFonts w:cs="Arial"/>
                <w:szCs w:val="20"/>
              </w:rPr>
            </w:pPr>
            <w:r w:rsidRPr="00DF1CF7">
              <w:rPr>
                <w:rFonts w:ascii="Arial" w:hAnsi="Arial" w:cs="Arial"/>
                <w:sz w:val="20"/>
                <w:szCs w:val="20"/>
                <w:lang w:val="en-US"/>
              </w:rPr>
              <w:t xml:space="preserve">The </w:t>
            </w:r>
            <w:r w:rsidRPr="00DF3E70">
              <w:rPr>
                <w:rFonts w:ascii="Arial" w:hAnsi="Arial" w:cs="Arial"/>
                <w:sz w:val="20"/>
                <w:szCs w:val="20"/>
              </w:rPr>
              <w:t xml:space="preserve">kidney cancer quality standard working group considered this comment and </w:t>
            </w:r>
            <w:r w:rsidRPr="00DF1CF7">
              <w:rPr>
                <w:rFonts w:ascii="Arial" w:hAnsi="Arial" w:cs="Arial"/>
                <w:sz w:val="20"/>
                <w:szCs w:val="20"/>
                <w:lang w:val="en-US"/>
              </w:rPr>
              <w:t xml:space="preserve">did not flag any issues with service capacity for the quality </w:t>
            </w:r>
            <w:r>
              <w:rPr>
                <w:rFonts w:ascii="Arial" w:hAnsi="Arial" w:cs="Arial"/>
                <w:sz w:val="20"/>
                <w:szCs w:val="20"/>
                <w:lang w:val="en-US"/>
              </w:rPr>
              <w:t>statement.</w:t>
            </w:r>
          </w:p>
        </w:tc>
      </w:tr>
      <w:tr w:rsidR="00942C06" w:rsidRPr="00660F4E" w14:paraId="5955B9A3" w14:textId="77777777" w:rsidTr="00A74FD3">
        <w:tc>
          <w:tcPr>
            <w:tcW w:w="846" w:type="dxa"/>
          </w:tcPr>
          <w:p w14:paraId="1C9855ED" w14:textId="77777777" w:rsidR="00942C06" w:rsidRPr="00DF1CF7" w:rsidRDefault="00942C06" w:rsidP="00A74FD3">
            <w:pPr>
              <w:pStyle w:val="TableText1"/>
              <w:numPr>
                <w:ilvl w:val="0"/>
                <w:numId w:val="29"/>
              </w:numPr>
            </w:pPr>
            <w:r w:rsidRPr="00DF1CF7">
              <w:t>68</w:t>
            </w:r>
          </w:p>
        </w:tc>
        <w:tc>
          <w:tcPr>
            <w:tcW w:w="2126" w:type="dxa"/>
          </w:tcPr>
          <w:p w14:paraId="1B252A55" w14:textId="77777777" w:rsidR="00942C06" w:rsidRPr="00DF1CF7" w:rsidRDefault="00942C06" w:rsidP="00A74FD3">
            <w:pPr>
              <w:rPr>
                <w:rFonts w:ascii="Arial" w:hAnsi="Arial"/>
                <w:sz w:val="20"/>
                <w:lang w:val="en-US"/>
              </w:rPr>
            </w:pPr>
            <w:r w:rsidRPr="00DF1CF7">
              <w:rPr>
                <w:rFonts w:ascii="Arial" w:hAnsi="Arial"/>
                <w:sz w:val="20"/>
                <w:lang w:val="en-US"/>
              </w:rPr>
              <w:t>Society and College of Radiographers</w:t>
            </w:r>
          </w:p>
          <w:p w14:paraId="7BD5D26C" w14:textId="77777777" w:rsidR="00942C06" w:rsidRPr="00DF1CF7" w:rsidRDefault="00942C06" w:rsidP="00A74FD3">
            <w:pPr>
              <w:rPr>
                <w:rFonts w:ascii="Arial" w:hAnsi="Arial"/>
                <w:sz w:val="20"/>
                <w:lang w:val="en-US"/>
              </w:rPr>
            </w:pPr>
          </w:p>
          <w:p w14:paraId="54F66761" w14:textId="77777777" w:rsidR="00942C06" w:rsidRPr="00DF3E70" w:rsidRDefault="00942C06" w:rsidP="00A74FD3"/>
        </w:tc>
        <w:tc>
          <w:tcPr>
            <w:tcW w:w="1134" w:type="dxa"/>
          </w:tcPr>
          <w:p w14:paraId="0BE8CEAE" w14:textId="77777777" w:rsidR="00942C06" w:rsidRPr="00DF1CF7" w:rsidRDefault="00942C06" w:rsidP="00A74FD3">
            <w:pPr>
              <w:pStyle w:val="TableText1"/>
            </w:pPr>
            <w:r w:rsidRPr="00DF1CF7">
              <w:t xml:space="preserve">Statement 5 – equality and diversity considerations  </w:t>
            </w:r>
          </w:p>
        </w:tc>
        <w:tc>
          <w:tcPr>
            <w:tcW w:w="7938" w:type="dxa"/>
          </w:tcPr>
          <w:p w14:paraId="7D4DA5E6" w14:textId="77777777" w:rsidR="00942C06" w:rsidRPr="00DF1CF7" w:rsidRDefault="00942C06" w:rsidP="00A74FD3">
            <w:pPr>
              <w:pStyle w:val="TableText1"/>
            </w:pPr>
            <w:r w:rsidRPr="00DF1CF7">
              <w:t>The cumulative risk of radiation exposure for people diagnosed with RCC at a young age is mentioned in the Equality and Diversity considerations. The draft goes on to say that ‘healthcare professionals are advised to consider this when choosing imaging type’. This could be strengthened by suggesting CEUS is used rather than CT, wherever possible</w:t>
            </w:r>
            <w:r>
              <w:t>.</w:t>
            </w:r>
          </w:p>
        </w:tc>
        <w:tc>
          <w:tcPr>
            <w:tcW w:w="3402" w:type="dxa"/>
          </w:tcPr>
          <w:p w14:paraId="26E26DB4" w14:textId="77777777" w:rsidR="00942C06" w:rsidRDefault="00942C06" w:rsidP="00A74FD3">
            <w:pPr>
              <w:pStyle w:val="TableText1"/>
            </w:pPr>
            <w:r>
              <w:t xml:space="preserve">Thank you for your comment. </w:t>
            </w:r>
          </w:p>
          <w:p w14:paraId="579763B0" w14:textId="77777777" w:rsidR="00942C06" w:rsidRDefault="00942C06" w:rsidP="00A74FD3">
            <w:pPr>
              <w:pStyle w:val="TableText1"/>
            </w:pPr>
          </w:p>
          <w:p w14:paraId="65D833D9" w14:textId="77777777" w:rsidR="00942C06" w:rsidRDefault="00942C06" w:rsidP="00A74FD3">
            <w:pPr>
              <w:pStyle w:val="TableText1"/>
            </w:pPr>
            <w:r>
              <w:t xml:space="preserve">There is already a recommendation in the section on ‘active surveillance information, imaging types and scheduling’ of the guideline that radiation exposure should be considered when using CT and scans can be alternated with ultrasound and MRI to reduce radiation exposure. The kidney cancer guideline committee considered this and agreed that this will also apply to people diagnosed at a young age, a factor for clinicians to consider when deciding on imaging type. Therefore, the </w:t>
            </w:r>
            <w:r>
              <w:lastRenderedPageBreak/>
              <w:t xml:space="preserve">committee agreed that no change needs to be made to these recommendations. </w:t>
            </w:r>
          </w:p>
          <w:p w14:paraId="3249EEAA" w14:textId="77777777" w:rsidR="00942C06" w:rsidRPr="00DF1CF7" w:rsidRDefault="00942C06" w:rsidP="00A74FD3">
            <w:pPr>
              <w:pStyle w:val="TableText1"/>
            </w:pPr>
            <w:r>
              <w:t>The kidney cancer quality standard working group highlighted that the statement specifies that healthcare professionals should consider cumulative risks from imaging and take these into account when choosing imaging type.  This would include all imaging types recommended in the guideline.</w:t>
            </w:r>
          </w:p>
        </w:tc>
      </w:tr>
      <w:tr w:rsidR="00942C06" w:rsidRPr="00660F4E" w14:paraId="09E1BC23" w14:textId="77777777" w:rsidTr="00A74FD3">
        <w:tc>
          <w:tcPr>
            <w:tcW w:w="846" w:type="dxa"/>
          </w:tcPr>
          <w:p w14:paraId="48BF7FCD" w14:textId="77777777" w:rsidR="00942C06" w:rsidRDefault="00942C06" w:rsidP="00A74FD3">
            <w:pPr>
              <w:pStyle w:val="TableText1"/>
              <w:numPr>
                <w:ilvl w:val="0"/>
                <w:numId w:val="29"/>
              </w:numPr>
            </w:pPr>
            <w:r>
              <w:lastRenderedPageBreak/>
              <w:t>69</w:t>
            </w:r>
          </w:p>
        </w:tc>
        <w:tc>
          <w:tcPr>
            <w:tcW w:w="2126" w:type="dxa"/>
          </w:tcPr>
          <w:p w14:paraId="7596B04A" w14:textId="77777777" w:rsidR="00942C06" w:rsidRPr="00DF3E70" w:rsidRDefault="00942C06" w:rsidP="00A74FD3">
            <w:pPr>
              <w:pStyle w:val="TableText1"/>
            </w:pPr>
            <w:r w:rsidRPr="00E224D8">
              <w:t>Kidney Cancer UK</w:t>
            </w:r>
          </w:p>
        </w:tc>
        <w:tc>
          <w:tcPr>
            <w:tcW w:w="1134" w:type="dxa"/>
          </w:tcPr>
          <w:p w14:paraId="30F5F867" w14:textId="77777777" w:rsidR="00942C06" w:rsidRPr="00DF3E70" w:rsidRDefault="00942C06" w:rsidP="00A74FD3">
            <w:pPr>
              <w:pStyle w:val="TableText1"/>
            </w:pPr>
            <w:r w:rsidRPr="00E224D8">
              <w:t>Statement 6 - General</w:t>
            </w:r>
          </w:p>
        </w:tc>
        <w:tc>
          <w:tcPr>
            <w:tcW w:w="7938" w:type="dxa"/>
          </w:tcPr>
          <w:p w14:paraId="67474216" w14:textId="77777777" w:rsidR="00942C06" w:rsidRPr="00C257FF" w:rsidRDefault="00942C06" w:rsidP="00A74FD3">
            <w:pPr>
              <w:pStyle w:val="TableText1"/>
            </w:pPr>
            <w:r w:rsidRPr="00C257FF">
              <w:t xml:space="preserve">We support this quality statement, but we feel that it does not go far enough.  The latest results of the National Kidney Cancer Audit, in their State of the Nation Report 2025 suggest that SACT is </w:t>
            </w:r>
            <w:proofErr w:type="spellStart"/>
            <w:r w:rsidRPr="00C257FF">
              <w:t>underutilised</w:t>
            </w:r>
            <w:proofErr w:type="spellEnd"/>
            <w:r w:rsidRPr="00C257FF">
              <w:t xml:space="preserve"> in England.  We believe that this quality statement should not </w:t>
            </w:r>
            <w:proofErr w:type="gramStart"/>
            <w:r w:rsidRPr="00C257FF">
              <w:t>stop at</w:t>
            </w:r>
            <w:proofErr w:type="gramEnd"/>
            <w:r w:rsidRPr="00C257FF">
              <w:t xml:space="preserve"> recommending treatment options be discussed, but should encourage appropriate, wider use of SACT as a treatment option.</w:t>
            </w:r>
          </w:p>
          <w:p w14:paraId="33BF2873" w14:textId="77777777" w:rsidR="00942C06" w:rsidRPr="00660F4E" w:rsidRDefault="00942C06" w:rsidP="00A74FD3">
            <w:pPr>
              <w:pStyle w:val="TableText1"/>
            </w:pPr>
          </w:p>
        </w:tc>
        <w:tc>
          <w:tcPr>
            <w:tcW w:w="3402" w:type="dxa"/>
          </w:tcPr>
          <w:p w14:paraId="477F912E" w14:textId="77777777" w:rsidR="00942C06" w:rsidRPr="00DF3E70" w:rsidRDefault="00942C06" w:rsidP="00A74FD3">
            <w:pPr>
              <w:pStyle w:val="TableText1"/>
            </w:pPr>
            <w:r w:rsidRPr="00DF3E70">
              <w:t>Thank you for your comment.</w:t>
            </w:r>
          </w:p>
          <w:p w14:paraId="03F15D8B" w14:textId="77777777" w:rsidR="00942C06" w:rsidRPr="00DF3E70" w:rsidRDefault="00942C06" w:rsidP="00A74FD3">
            <w:pPr>
              <w:pStyle w:val="TableText1"/>
            </w:pPr>
          </w:p>
          <w:p w14:paraId="5D9E4A14" w14:textId="77777777" w:rsidR="00942C06" w:rsidRDefault="00942C06" w:rsidP="00A74FD3">
            <w:pPr>
              <w:pStyle w:val="TableText1"/>
              <w:rPr>
                <w:rFonts w:cs="Arial"/>
                <w:szCs w:val="20"/>
              </w:rPr>
            </w:pPr>
            <w:r>
              <w:rPr>
                <w:rFonts w:cs="Arial"/>
                <w:szCs w:val="20"/>
              </w:rPr>
              <w:t>The kidney cancer quality standard working group</w:t>
            </w:r>
            <w:r w:rsidRPr="00CA7A35">
              <w:rPr>
                <w:rFonts w:cs="Arial"/>
                <w:szCs w:val="20"/>
              </w:rPr>
              <w:t xml:space="preserve"> agreed that the statement should focus on provision of access to SACT for those with advanced RCC, enabled though the mechanism of discussion in the MDT. The</w:t>
            </w:r>
            <w:r>
              <w:rPr>
                <w:rFonts w:cs="Arial"/>
                <w:szCs w:val="20"/>
              </w:rPr>
              <w:t xml:space="preserve"> amended</w:t>
            </w:r>
            <w:r w:rsidRPr="00CA7A35">
              <w:rPr>
                <w:rFonts w:cs="Arial"/>
                <w:szCs w:val="20"/>
              </w:rPr>
              <w:t xml:space="preserve"> rationale emphasise</w:t>
            </w:r>
            <w:r>
              <w:rPr>
                <w:rFonts w:cs="Arial"/>
                <w:szCs w:val="20"/>
              </w:rPr>
              <w:t>s</w:t>
            </w:r>
            <w:r w:rsidRPr="00CA7A35">
              <w:rPr>
                <w:rFonts w:cs="Arial"/>
                <w:szCs w:val="20"/>
              </w:rPr>
              <w:t xml:space="preserve"> th</w:t>
            </w:r>
            <w:r>
              <w:rPr>
                <w:rFonts w:cs="Arial"/>
                <w:szCs w:val="20"/>
              </w:rPr>
              <w:t>is</w:t>
            </w:r>
            <w:r w:rsidRPr="00CA7A35">
              <w:rPr>
                <w:rFonts w:cs="Arial"/>
                <w:szCs w:val="20"/>
              </w:rPr>
              <w:t xml:space="preserve"> link</w:t>
            </w:r>
            <w:r>
              <w:rPr>
                <w:rFonts w:cs="Arial"/>
                <w:szCs w:val="20"/>
              </w:rPr>
              <w:t xml:space="preserve">. </w:t>
            </w:r>
          </w:p>
          <w:p w14:paraId="1C8CBE08" w14:textId="77777777" w:rsidR="00942C06" w:rsidRDefault="00942C06" w:rsidP="00A74FD3">
            <w:pPr>
              <w:pStyle w:val="TableText1"/>
              <w:rPr>
                <w:rFonts w:cs="Arial"/>
                <w:szCs w:val="20"/>
              </w:rPr>
            </w:pPr>
          </w:p>
          <w:p w14:paraId="5E62E76F" w14:textId="77777777" w:rsidR="00942C06" w:rsidRDefault="00942C06" w:rsidP="00A74FD3">
            <w:pPr>
              <w:pStyle w:val="TableText1"/>
              <w:rPr>
                <w:rFonts w:cs="Arial"/>
                <w:szCs w:val="20"/>
              </w:rPr>
            </w:pPr>
            <w:r>
              <w:rPr>
                <w:rFonts w:cs="Arial"/>
                <w:szCs w:val="20"/>
              </w:rPr>
              <w:t xml:space="preserve">The description of the MDT has been amended to align with amended guideline recommendations; the statement refers to </w:t>
            </w:r>
            <w:r w:rsidRPr="00C02E00">
              <w:t xml:space="preserve">a </w:t>
            </w:r>
            <w:r>
              <w:t>‘</w:t>
            </w:r>
            <w:r w:rsidRPr="00C02E00">
              <w:t>uro</w:t>
            </w:r>
            <w:r>
              <w:t>logy–</w:t>
            </w:r>
            <w:r w:rsidRPr="00C02E00">
              <w:t>oncology multidisciplinary team</w:t>
            </w:r>
            <w:r>
              <w:t xml:space="preserve">’ not a ‘specialist </w:t>
            </w:r>
            <w:r w:rsidRPr="00575490">
              <w:t>uro-oncology</w:t>
            </w:r>
            <w:r>
              <w:t xml:space="preserve"> MDT’. </w:t>
            </w:r>
          </w:p>
          <w:p w14:paraId="135585D0" w14:textId="77777777" w:rsidR="00942C06" w:rsidRDefault="00942C06" w:rsidP="00A74FD3">
            <w:pPr>
              <w:pStyle w:val="TableText1"/>
              <w:rPr>
                <w:rFonts w:cs="Arial"/>
                <w:szCs w:val="20"/>
              </w:rPr>
            </w:pPr>
          </w:p>
          <w:p w14:paraId="52FB3309" w14:textId="77777777" w:rsidR="00942C06" w:rsidRPr="00E224D8" w:rsidRDefault="00942C06" w:rsidP="00A74FD3">
            <w:pPr>
              <w:pStyle w:val="TableText1"/>
              <w:rPr>
                <w:rFonts w:cs="Arial"/>
                <w:szCs w:val="20"/>
              </w:rPr>
            </w:pPr>
            <w:r>
              <w:rPr>
                <w:rFonts w:cs="Arial"/>
                <w:szCs w:val="20"/>
              </w:rPr>
              <w:t>The working group noted</w:t>
            </w:r>
            <w:r w:rsidRPr="00CA7A35">
              <w:t xml:space="preserve"> that SACT is not appropriate for </w:t>
            </w:r>
            <w:r w:rsidRPr="00CA7A35">
              <w:lastRenderedPageBreak/>
              <w:t xml:space="preserve">everyone. To address this, </w:t>
            </w:r>
            <w:r>
              <w:t xml:space="preserve">information about </w:t>
            </w:r>
            <w:r w:rsidRPr="00CA7A35">
              <w:t xml:space="preserve">the data </w:t>
            </w:r>
            <w:r>
              <w:t xml:space="preserve">sources for the outcome measure </w:t>
            </w:r>
            <w:r w:rsidRPr="00CA7A35">
              <w:t>has been amended</w:t>
            </w:r>
            <w:r>
              <w:t xml:space="preserve"> to reflect this.</w:t>
            </w:r>
          </w:p>
        </w:tc>
      </w:tr>
      <w:tr w:rsidR="00942C06" w:rsidRPr="00660F4E" w14:paraId="09C05907" w14:textId="77777777" w:rsidTr="00A74FD3">
        <w:tc>
          <w:tcPr>
            <w:tcW w:w="846" w:type="dxa"/>
          </w:tcPr>
          <w:p w14:paraId="33FB325A" w14:textId="77777777" w:rsidR="00942C06" w:rsidRPr="00CA7A35" w:rsidRDefault="00942C06" w:rsidP="00A74FD3">
            <w:pPr>
              <w:pStyle w:val="TableText1"/>
              <w:numPr>
                <w:ilvl w:val="0"/>
                <w:numId w:val="29"/>
              </w:numPr>
            </w:pPr>
            <w:r w:rsidRPr="00CA7A35">
              <w:lastRenderedPageBreak/>
              <w:t>70</w:t>
            </w:r>
          </w:p>
        </w:tc>
        <w:tc>
          <w:tcPr>
            <w:tcW w:w="2126" w:type="dxa"/>
          </w:tcPr>
          <w:p w14:paraId="46C783E8" w14:textId="77777777" w:rsidR="00942C06" w:rsidRDefault="00942C06" w:rsidP="00A74FD3">
            <w:pPr>
              <w:pStyle w:val="TableText1"/>
            </w:pPr>
            <w:r w:rsidRPr="00CA7A35">
              <w:t>Merck Sharp &amp; Dohme (UK) Limited</w:t>
            </w:r>
          </w:p>
          <w:p w14:paraId="6F1C339F" w14:textId="77777777" w:rsidR="00942C06" w:rsidRDefault="00942C06" w:rsidP="00A74FD3">
            <w:pPr>
              <w:pStyle w:val="TableText1"/>
            </w:pPr>
          </w:p>
          <w:p w14:paraId="27F53A86" w14:textId="77777777" w:rsidR="00942C06" w:rsidRPr="00DF3E70" w:rsidRDefault="00942C06" w:rsidP="00A74FD3">
            <w:pPr>
              <w:rPr>
                <w:b/>
                <w:bCs/>
              </w:rPr>
            </w:pPr>
          </w:p>
        </w:tc>
        <w:tc>
          <w:tcPr>
            <w:tcW w:w="1134" w:type="dxa"/>
          </w:tcPr>
          <w:p w14:paraId="05D2DF8E" w14:textId="77777777" w:rsidR="00942C06" w:rsidRPr="00DF3E70" w:rsidRDefault="00942C06" w:rsidP="00A74FD3">
            <w:pPr>
              <w:pStyle w:val="TableText1"/>
            </w:pPr>
            <w:r w:rsidRPr="00CA7A35">
              <w:t>Statement 6 - General</w:t>
            </w:r>
          </w:p>
        </w:tc>
        <w:tc>
          <w:tcPr>
            <w:tcW w:w="7938" w:type="dxa"/>
          </w:tcPr>
          <w:p w14:paraId="05D6F8E5" w14:textId="77777777" w:rsidR="00942C06" w:rsidRPr="00CA7A35" w:rsidRDefault="00942C06" w:rsidP="00A74FD3">
            <w:pPr>
              <w:pStyle w:val="TableText1"/>
            </w:pPr>
            <w:r w:rsidRPr="00CA7A35">
              <w:t xml:space="preserve">Statement 6 should be amended to include reference to early-stage patients (rather than simply specifying advanced renal cell carcinoma [RCC] patients only), reflecting the importance of early discussion of adjuvant systemic anticancer therapy (SACT) for eligible patients within the multidisciplinary team (MDT) (between urologist, oncologist and allied healthcare professionals [HCPs]). Early discussion can help streamline patient pathway and ensure that those eligible for, and likely to benefit from adjuvant immuno-oncology therapy (IO) can be consented and receive treatment within the </w:t>
            </w:r>
            <w:proofErr w:type="gramStart"/>
            <w:r w:rsidRPr="00CA7A35">
              <w:t>12 week</w:t>
            </w:r>
            <w:proofErr w:type="gramEnd"/>
            <w:r w:rsidRPr="00CA7A35">
              <w:t xml:space="preserve"> window after surgery. Without this early integration we have heard that working patients up for adjuvant treatment post radical nephrectomy can be </w:t>
            </w:r>
            <w:proofErr w:type="gramStart"/>
            <w:r w:rsidRPr="00CA7A35">
              <w:t>difficult, and</w:t>
            </w:r>
            <w:proofErr w:type="gramEnd"/>
            <w:r w:rsidRPr="00CA7A35">
              <w:t xml:space="preserve"> is leading to variations in care across the UK.</w:t>
            </w:r>
          </w:p>
        </w:tc>
        <w:tc>
          <w:tcPr>
            <w:tcW w:w="3402" w:type="dxa"/>
          </w:tcPr>
          <w:p w14:paraId="23172669" w14:textId="77777777" w:rsidR="00942C06" w:rsidRPr="00DF3E70" w:rsidRDefault="00942C06" w:rsidP="00A74FD3">
            <w:pPr>
              <w:pStyle w:val="TableText1"/>
            </w:pPr>
            <w:r w:rsidRPr="00DF3E70">
              <w:t>Thank you for your comment.</w:t>
            </w:r>
          </w:p>
          <w:p w14:paraId="4A294CFB" w14:textId="77777777" w:rsidR="00942C06" w:rsidRPr="00DF3E70" w:rsidRDefault="00942C06" w:rsidP="00A74FD3">
            <w:pPr>
              <w:pStyle w:val="TableText1"/>
            </w:pPr>
          </w:p>
          <w:p w14:paraId="7DF70D26" w14:textId="00D60813" w:rsidR="00942C06" w:rsidRPr="00CA7A35" w:rsidRDefault="00942C06" w:rsidP="00A74FD3">
            <w:pPr>
              <w:pStyle w:val="TableText1"/>
            </w:pPr>
            <w:r w:rsidRPr="00CA7A35">
              <w:rPr>
                <w:rFonts w:cs="Arial"/>
                <w:szCs w:val="20"/>
              </w:rPr>
              <w:t xml:space="preserve">The </w:t>
            </w:r>
            <w:r>
              <w:rPr>
                <w:rFonts w:cs="Arial"/>
                <w:szCs w:val="20"/>
              </w:rPr>
              <w:t>kidney cancer quality standard working group</w:t>
            </w:r>
            <w:r w:rsidRPr="00CA7A35">
              <w:rPr>
                <w:rFonts w:cs="Arial"/>
                <w:szCs w:val="20"/>
              </w:rPr>
              <w:t xml:space="preserve"> reviewed the statement’s population </w:t>
            </w:r>
            <w:r>
              <w:rPr>
                <w:rFonts w:cs="Arial"/>
                <w:szCs w:val="20"/>
              </w:rPr>
              <w:t>including</w:t>
            </w:r>
            <w:r w:rsidRPr="00CA7A35">
              <w:rPr>
                <w:rFonts w:cs="Arial"/>
                <w:szCs w:val="20"/>
              </w:rPr>
              <w:t xml:space="preserve"> whether it should </w:t>
            </w:r>
            <w:r>
              <w:rPr>
                <w:rFonts w:cs="Arial"/>
                <w:szCs w:val="20"/>
              </w:rPr>
              <w:t xml:space="preserve">also </w:t>
            </w:r>
            <w:r w:rsidRPr="00CA7A35">
              <w:rPr>
                <w:rFonts w:cs="Arial"/>
                <w:szCs w:val="20"/>
              </w:rPr>
              <w:t xml:space="preserve">include </w:t>
            </w:r>
            <w:r>
              <w:rPr>
                <w:rFonts w:cs="Arial"/>
                <w:szCs w:val="20"/>
              </w:rPr>
              <w:t xml:space="preserve">those with locally advanced RCC, or those with </w:t>
            </w:r>
            <w:r w:rsidRPr="00CA7A35">
              <w:rPr>
                <w:rFonts w:cs="Arial"/>
                <w:szCs w:val="20"/>
              </w:rPr>
              <w:t xml:space="preserve">complex locally advanced RCC. </w:t>
            </w:r>
            <w:r>
              <w:rPr>
                <w:rFonts w:cs="Arial"/>
                <w:szCs w:val="20"/>
              </w:rPr>
              <w:t xml:space="preserve">The statement’s wording has not been amended because the working group </w:t>
            </w:r>
            <w:r w:rsidRPr="00CA7A35">
              <w:rPr>
                <w:rFonts w:cs="Arial"/>
                <w:szCs w:val="20"/>
              </w:rPr>
              <w:t xml:space="preserve">agreed that the focus </w:t>
            </w:r>
            <w:r>
              <w:rPr>
                <w:rFonts w:cs="Arial"/>
                <w:szCs w:val="20"/>
              </w:rPr>
              <w:t xml:space="preserve">is </w:t>
            </w:r>
            <w:r w:rsidRPr="00CA7A35">
              <w:rPr>
                <w:rFonts w:cs="Arial"/>
                <w:szCs w:val="20"/>
              </w:rPr>
              <w:t xml:space="preserve">on provision of access to SACT </w:t>
            </w:r>
            <w:r>
              <w:rPr>
                <w:rFonts w:cs="Arial"/>
                <w:szCs w:val="20"/>
              </w:rPr>
              <w:t xml:space="preserve">for people with advanced RCC, </w:t>
            </w:r>
            <w:r w:rsidRPr="00CA7A35">
              <w:rPr>
                <w:rFonts w:cs="Arial"/>
                <w:szCs w:val="20"/>
              </w:rPr>
              <w:t>enabled though the mechanism of discussion in the MDT. The</w:t>
            </w:r>
            <w:r>
              <w:rPr>
                <w:rFonts w:cs="Arial"/>
                <w:szCs w:val="20"/>
              </w:rPr>
              <w:t xml:space="preserve"> amended</w:t>
            </w:r>
            <w:r w:rsidRPr="00CA7A35">
              <w:rPr>
                <w:rFonts w:cs="Arial"/>
                <w:szCs w:val="20"/>
              </w:rPr>
              <w:t xml:space="preserve"> rationale emphasise</w:t>
            </w:r>
            <w:r>
              <w:rPr>
                <w:rFonts w:cs="Arial"/>
                <w:szCs w:val="20"/>
              </w:rPr>
              <w:t>s</w:t>
            </w:r>
            <w:r w:rsidRPr="00CA7A35">
              <w:rPr>
                <w:rFonts w:cs="Arial"/>
                <w:szCs w:val="20"/>
              </w:rPr>
              <w:t xml:space="preserve"> the link</w:t>
            </w:r>
            <w:r>
              <w:rPr>
                <w:rFonts w:cs="Arial"/>
                <w:szCs w:val="20"/>
              </w:rPr>
              <w:t xml:space="preserve"> between discussion in the MDT and increasing uptake of SACT in this population.</w:t>
            </w:r>
          </w:p>
        </w:tc>
      </w:tr>
      <w:tr w:rsidR="00942C06" w:rsidRPr="00660F4E" w14:paraId="62ACF33F" w14:textId="77777777" w:rsidTr="00A74FD3">
        <w:trPr>
          <w:trHeight w:val="3191"/>
        </w:trPr>
        <w:tc>
          <w:tcPr>
            <w:tcW w:w="846" w:type="dxa"/>
          </w:tcPr>
          <w:p w14:paraId="33241C83" w14:textId="77777777" w:rsidR="00942C06" w:rsidRPr="00CA7A35" w:rsidRDefault="00942C06" w:rsidP="00A74FD3">
            <w:pPr>
              <w:pStyle w:val="TableText1"/>
              <w:numPr>
                <w:ilvl w:val="0"/>
                <w:numId w:val="29"/>
              </w:numPr>
            </w:pPr>
            <w:r w:rsidRPr="00CA7A35">
              <w:lastRenderedPageBreak/>
              <w:t>71</w:t>
            </w:r>
          </w:p>
        </w:tc>
        <w:tc>
          <w:tcPr>
            <w:tcW w:w="2126" w:type="dxa"/>
          </w:tcPr>
          <w:p w14:paraId="0B66A58F" w14:textId="77777777" w:rsidR="00942C06" w:rsidRDefault="00942C06" w:rsidP="00A74FD3">
            <w:pPr>
              <w:pStyle w:val="TableText1"/>
            </w:pPr>
            <w:r w:rsidRPr="00CA7A35">
              <w:t>Kidney Research UK</w:t>
            </w:r>
          </w:p>
          <w:p w14:paraId="7BEA1BDD" w14:textId="77777777" w:rsidR="00942C06" w:rsidRPr="00DF3E70" w:rsidRDefault="00942C06" w:rsidP="00A74FD3">
            <w:pPr>
              <w:pStyle w:val="TableText1"/>
            </w:pPr>
          </w:p>
        </w:tc>
        <w:tc>
          <w:tcPr>
            <w:tcW w:w="1134" w:type="dxa"/>
          </w:tcPr>
          <w:p w14:paraId="5F3BE0F9" w14:textId="77777777" w:rsidR="00942C06" w:rsidRPr="00DF3E70" w:rsidRDefault="00942C06" w:rsidP="00A74FD3">
            <w:pPr>
              <w:pStyle w:val="TableText1"/>
            </w:pPr>
            <w:r w:rsidRPr="00CA7A35">
              <w:t>Statement 6 – outcome</w:t>
            </w:r>
          </w:p>
        </w:tc>
        <w:tc>
          <w:tcPr>
            <w:tcW w:w="7938" w:type="dxa"/>
          </w:tcPr>
          <w:p w14:paraId="17329BAF" w14:textId="77777777" w:rsidR="00942C06" w:rsidRPr="00CA7A35" w:rsidRDefault="00942C06" w:rsidP="00A74FD3">
            <w:pPr>
              <w:pStyle w:val="TableText1"/>
            </w:pPr>
            <w:r w:rsidRPr="00CA7A35">
              <w:t>Page 23, Outcome – we question whether this is the best and only method to improve SACT treatment. The proportion of adults with advanced RCC who received initial SACT treatment within 12 months of diagnosis was less than 50% in the latest audit and only 82% of patients were discussed at an MDT meeting. In addition to increasing discussion at MDT meetings, can extra training or research time be integrated into plans, to support HCP knowledge in this area?</w:t>
            </w:r>
          </w:p>
        </w:tc>
        <w:tc>
          <w:tcPr>
            <w:tcW w:w="3402" w:type="dxa"/>
          </w:tcPr>
          <w:p w14:paraId="0B8B3948" w14:textId="77777777" w:rsidR="00942C06" w:rsidRPr="00DF3E70" w:rsidRDefault="00942C06" w:rsidP="00A74FD3">
            <w:pPr>
              <w:pStyle w:val="TableText1"/>
            </w:pPr>
            <w:r w:rsidRPr="00DF3E70">
              <w:t xml:space="preserve">Thank you for your comment. </w:t>
            </w:r>
          </w:p>
          <w:p w14:paraId="7721352D" w14:textId="77777777" w:rsidR="00942C06" w:rsidRPr="00CA7A35" w:rsidRDefault="00942C06" w:rsidP="00A74FD3">
            <w:pPr>
              <w:pStyle w:val="TableText1"/>
            </w:pPr>
          </w:p>
          <w:p w14:paraId="5001FE20" w14:textId="77777777" w:rsidR="00942C06" w:rsidRDefault="00942C06" w:rsidP="00A74FD3">
            <w:pPr>
              <w:pStyle w:val="TableText1"/>
              <w:rPr>
                <w:rFonts w:cs="Arial"/>
                <w:szCs w:val="20"/>
              </w:rPr>
            </w:pPr>
            <w:r w:rsidRPr="00CA7A35">
              <w:t xml:space="preserve">The </w:t>
            </w:r>
            <w:r w:rsidRPr="00DF3E70">
              <w:t xml:space="preserve">kidney cancer quality standard working group considered these suggestions but </w:t>
            </w:r>
            <w:r w:rsidRPr="00CA7A35">
              <w:rPr>
                <w:rFonts w:cs="Arial"/>
                <w:szCs w:val="20"/>
              </w:rPr>
              <w:t xml:space="preserve">agreed that the statement should focus on provision of access to SACT for those with advanced RCC, enabled though the mechanism of discussion </w:t>
            </w:r>
            <w:r>
              <w:rPr>
                <w:rFonts w:cs="Arial"/>
                <w:szCs w:val="20"/>
              </w:rPr>
              <w:t>in</w:t>
            </w:r>
            <w:r w:rsidRPr="00CA7A35">
              <w:rPr>
                <w:rFonts w:cs="Arial"/>
                <w:szCs w:val="20"/>
              </w:rPr>
              <w:t xml:space="preserve"> the MDT. The </w:t>
            </w:r>
            <w:r>
              <w:rPr>
                <w:rFonts w:cs="Arial"/>
                <w:szCs w:val="20"/>
              </w:rPr>
              <w:t>amended</w:t>
            </w:r>
            <w:r w:rsidRPr="00CA7A35">
              <w:rPr>
                <w:rFonts w:cs="Arial"/>
                <w:szCs w:val="20"/>
              </w:rPr>
              <w:t xml:space="preserve"> </w:t>
            </w:r>
            <w:r>
              <w:rPr>
                <w:rFonts w:cs="Arial"/>
                <w:szCs w:val="20"/>
              </w:rPr>
              <w:t xml:space="preserve">rationale </w:t>
            </w:r>
            <w:r w:rsidRPr="00CA7A35">
              <w:rPr>
                <w:rFonts w:cs="Arial"/>
                <w:szCs w:val="20"/>
              </w:rPr>
              <w:t>emphasise</w:t>
            </w:r>
            <w:r>
              <w:rPr>
                <w:rFonts w:cs="Arial"/>
                <w:szCs w:val="20"/>
              </w:rPr>
              <w:t>s</w:t>
            </w:r>
            <w:r w:rsidRPr="00CA7A35">
              <w:rPr>
                <w:rFonts w:cs="Arial"/>
                <w:szCs w:val="20"/>
              </w:rPr>
              <w:t xml:space="preserve"> the link</w:t>
            </w:r>
            <w:r>
              <w:rPr>
                <w:rFonts w:cs="Arial"/>
                <w:szCs w:val="20"/>
              </w:rPr>
              <w:t xml:space="preserve"> between discussion in the MDT and increasing uptake of SACT in this population. Therefore, no measures were added. </w:t>
            </w:r>
          </w:p>
          <w:p w14:paraId="777EF859" w14:textId="77777777" w:rsidR="00942C06" w:rsidRDefault="00942C06" w:rsidP="00A74FD3">
            <w:pPr>
              <w:pStyle w:val="TableText1"/>
              <w:rPr>
                <w:rFonts w:cs="Arial"/>
                <w:szCs w:val="20"/>
              </w:rPr>
            </w:pPr>
          </w:p>
          <w:p w14:paraId="31FD6F8B" w14:textId="099B89A8" w:rsidR="00942C06" w:rsidRPr="00D428DC" w:rsidRDefault="00942C06" w:rsidP="00A74FD3">
            <w:pPr>
              <w:pStyle w:val="TableText1"/>
              <w:rPr>
                <w:rFonts w:cs="Arial"/>
                <w:szCs w:val="20"/>
              </w:rPr>
            </w:pPr>
            <w:r w:rsidRPr="00CA7A35">
              <w:t xml:space="preserve">The kidney cancer quality standard </w:t>
            </w:r>
            <w:r w:rsidRPr="00DF3E70">
              <w:t xml:space="preserve">working group </w:t>
            </w:r>
            <w:r>
              <w:t>also</w:t>
            </w:r>
            <w:r w:rsidRPr="00CA7A35">
              <w:t xml:space="preserve"> highlighted that SACT is not appropriate for everyone. To address this, </w:t>
            </w:r>
            <w:r>
              <w:t xml:space="preserve">information about </w:t>
            </w:r>
            <w:r w:rsidRPr="00CA7A35">
              <w:t xml:space="preserve">the data </w:t>
            </w:r>
            <w:r>
              <w:t xml:space="preserve">sources for the outcome measure </w:t>
            </w:r>
            <w:r w:rsidRPr="00CA7A35">
              <w:t>has been amended</w:t>
            </w:r>
            <w:r>
              <w:t>.</w:t>
            </w:r>
          </w:p>
        </w:tc>
      </w:tr>
    </w:tbl>
    <w:p w14:paraId="31949BB3" w14:textId="77777777" w:rsidR="00942C06" w:rsidRPr="00942C06" w:rsidRDefault="00942C06" w:rsidP="00FC1D1C">
      <w:pPr>
        <w:pStyle w:val="NICEnormal"/>
      </w:pPr>
    </w:p>
    <w:p w14:paraId="40BA71DE" w14:textId="77777777" w:rsidR="00AE5436" w:rsidRPr="00CE1BFA" w:rsidRDefault="00AE5436" w:rsidP="00CE1BFA">
      <w:pPr>
        <w:pStyle w:val="TableText1"/>
        <w:rPr>
          <w:highlight w:val="cyan"/>
        </w:rPr>
      </w:pPr>
    </w:p>
    <w:p w14:paraId="553B7558" w14:textId="77777777"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5119658" w14:textId="77777777" w:rsidR="006B4135" w:rsidRDefault="006B4135">
      <w:pPr>
        <w:rPr>
          <w:rFonts w:ascii="Arial" w:hAnsi="Arial" w:cs="Arial"/>
          <w:b/>
          <w:bCs/>
          <w:sz w:val="28"/>
          <w:szCs w:val="28"/>
        </w:rPr>
      </w:pPr>
      <w:r>
        <w:br w:type="page"/>
      </w:r>
    </w:p>
    <w:p w14:paraId="15E20F91" w14:textId="779A1511" w:rsidR="0089346D" w:rsidRPr="0089346D" w:rsidRDefault="004563DF" w:rsidP="00D553D7">
      <w:pPr>
        <w:pStyle w:val="Heading2"/>
      </w:pPr>
      <w:r>
        <w:lastRenderedPageBreak/>
        <w:t>Registered s</w:t>
      </w:r>
      <w:r w:rsidR="00DE2054">
        <w:t>takeholders who submitted comments at consultation</w:t>
      </w:r>
    </w:p>
    <w:p w14:paraId="61C4D7C4" w14:textId="77777777" w:rsidR="00CF2464" w:rsidRDefault="00CF2464" w:rsidP="00762E14">
      <w:pPr>
        <w:pStyle w:val="Bulletleft1"/>
        <w:ind w:left="567" w:hanging="425"/>
      </w:pPr>
      <w:r w:rsidRPr="00CF2464">
        <w:t>Action Kidney Cancer</w:t>
      </w:r>
    </w:p>
    <w:p w14:paraId="3E4B0E59" w14:textId="5770E02B" w:rsidR="00CF2464" w:rsidRDefault="00CF2464" w:rsidP="00762E14">
      <w:pPr>
        <w:pStyle w:val="Bulletleft1"/>
        <w:ind w:left="567" w:hanging="425"/>
      </w:pPr>
      <w:r w:rsidRPr="00CF2464">
        <w:t>Association of Clinical Psychologists-UK</w:t>
      </w:r>
    </w:p>
    <w:p w14:paraId="6A84E812" w14:textId="0EFECDD4" w:rsidR="00CF2464" w:rsidRDefault="00CF2464" w:rsidP="00762E14">
      <w:pPr>
        <w:pStyle w:val="Bulletleft1"/>
        <w:ind w:left="567" w:hanging="425"/>
      </w:pPr>
      <w:r w:rsidRPr="00CF2464">
        <w:t>British Nuclear Medicine Society</w:t>
      </w:r>
    </w:p>
    <w:p w14:paraId="6BE69047" w14:textId="794DD98E" w:rsidR="00CF2464" w:rsidRDefault="00CF2464" w:rsidP="00762E14">
      <w:pPr>
        <w:pStyle w:val="Bulletleft1"/>
        <w:ind w:left="567" w:hanging="425"/>
      </w:pPr>
      <w:r w:rsidRPr="00CF2464">
        <w:t>British Uro-oncology Group</w:t>
      </w:r>
      <w:r>
        <w:t xml:space="preserve"> (BUG)</w:t>
      </w:r>
    </w:p>
    <w:p w14:paraId="3F1FE76D" w14:textId="342E6DDB" w:rsidR="00CF2464" w:rsidRDefault="00CF2464" w:rsidP="00762E14">
      <w:pPr>
        <w:pStyle w:val="Bulletleft1"/>
        <w:ind w:left="567" w:hanging="425"/>
      </w:pPr>
      <w:r w:rsidRPr="00CF2464">
        <w:t>Kidney Cancer UK</w:t>
      </w:r>
    </w:p>
    <w:p w14:paraId="5086B6D1" w14:textId="4C2453E1" w:rsidR="00CF2464" w:rsidRDefault="00CF2464" w:rsidP="00762E14">
      <w:pPr>
        <w:pStyle w:val="Bulletleft1"/>
        <w:ind w:left="567" w:hanging="425"/>
      </w:pPr>
      <w:r w:rsidRPr="00CF2464">
        <w:t>Kidney Research UK</w:t>
      </w:r>
    </w:p>
    <w:p w14:paraId="04B25960" w14:textId="77777777" w:rsidR="00CF2464" w:rsidRDefault="00CF2464" w:rsidP="00762E14">
      <w:pPr>
        <w:pStyle w:val="Bulletleft1"/>
        <w:ind w:left="567" w:hanging="425"/>
      </w:pPr>
      <w:r w:rsidRPr="00CF2464">
        <w:t>Merck Sharp &amp; Dohme (UK) Limited</w:t>
      </w:r>
    </w:p>
    <w:p w14:paraId="12EBEDC7" w14:textId="452A0158" w:rsidR="00D553D7" w:rsidRDefault="00D553D7" w:rsidP="00762E14">
      <w:pPr>
        <w:pStyle w:val="Bulletleft1"/>
        <w:ind w:left="567" w:hanging="425"/>
      </w:pPr>
      <w:r w:rsidRPr="00D553D7">
        <w:t xml:space="preserve">NHS England - </w:t>
      </w:r>
      <w:r w:rsidR="00B21BA9" w:rsidRPr="00B21BA9">
        <w:t>Mental Health Learning Disability &amp; Autism</w:t>
      </w:r>
      <w:r w:rsidR="00B21BA9">
        <w:t xml:space="preserve"> </w:t>
      </w:r>
    </w:p>
    <w:p w14:paraId="6633E31F" w14:textId="33D1CE81" w:rsidR="00CF2464" w:rsidRDefault="00CF2464" w:rsidP="00762E14">
      <w:pPr>
        <w:pStyle w:val="Bulletleft1"/>
        <w:ind w:left="567" w:hanging="425"/>
      </w:pPr>
      <w:r w:rsidRPr="00CF2464">
        <w:t xml:space="preserve">NHS England - NHS Cancer Programme </w:t>
      </w:r>
    </w:p>
    <w:p w14:paraId="77CA44E0" w14:textId="00540ABD" w:rsidR="00CF2464" w:rsidRDefault="00CF2464" w:rsidP="00762E14">
      <w:pPr>
        <w:pStyle w:val="Bulletleft1"/>
        <w:ind w:left="567" w:hanging="425"/>
      </w:pPr>
      <w:r w:rsidRPr="00CF2464">
        <w:t>Royal College of Nursing</w:t>
      </w:r>
    </w:p>
    <w:p w14:paraId="3FC89301" w14:textId="77777777" w:rsidR="005F386A" w:rsidRDefault="00CF2464" w:rsidP="005F386A">
      <w:pPr>
        <w:pStyle w:val="Bulletleft1"/>
        <w:ind w:left="567" w:hanging="425"/>
      </w:pPr>
      <w:r w:rsidRPr="00CF2464">
        <w:t>Society and College of Radiographers</w:t>
      </w:r>
    </w:p>
    <w:p w14:paraId="55CFD60E" w14:textId="68517357" w:rsidR="005F386A" w:rsidRPr="005F386A" w:rsidRDefault="00B21BA9" w:rsidP="005F386A">
      <w:pPr>
        <w:pStyle w:val="Bulletleft1"/>
        <w:ind w:left="567" w:hanging="425"/>
      </w:pPr>
      <w:r w:rsidRPr="00B21BA9">
        <w:t xml:space="preserve">Urological Malignancies Virtual Institute – University of Cambridge </w:t>
      </w:r>
    </w:p>
    <w:p w14:paraId="6BC9BCFA" w14:textId="77777777" w:rsidR="004563DF" w:rsidRDefault="004563DF" w:rsidP="004563DF">
      <w:pPr>
        <w:pStyle w:val="TableText1"/>
      </w:pP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84AD" w14:textId="77777777" w:rsidR="00E558DD" w:rsidRDefault="00E558DD">
      <w:r>
        <w:separator/>
      </w:r>
    </w:p>
  </w:endnote>
  <w:endnote w:type="continuationSeparator" w:id="0">
    <w:p w14:paraId="05C2BFAA" w14:textId="77777777" w:rsidR="00E558DD" w:rsidRDefault="00E5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FEAB"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C5A9506"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925B"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2038EC4"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8A19" w14:textId="77777777" w:rsidR="00E558DD" w:rsidRDefault="00E558DD">
      <w:r>
        <w:separator/>
      </w:r>
    </w:p>
  </w:footnote>
  <w:footnote w:type="continuationSeparator" w:id="0">
    <w:p w14:paraId="15DC6B6C" w14:textId="77777777" w:rsidR="00E558DD" w:rsidRDefault="00E5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A934" w14:textId="77777777" w:rsidR="00DE6F78" w:rsidRDefault="00DE6F78" w:rsidP="0037542E">
    <w:pPr>
      <w:pStyle w:val="Header"/>
      <w:tabs>
        <w:tab w:val="center" w:pos="3402"/>
        <w:tab w:val="right" w:pos="9214"/>
      </w:tabs>
    </w:pPr>
    <w:r>
      <w:t>CONFIDENTIAL</w:t>
    </w:r>
  </w:p>
  <w:p w14:paraId="767A1005" w14:textId="77777777" w:rsidR="00DE6F78" w:rsidRDefault="00DE6F78"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68D"/>
    <w:multiLevelType w:val="hybridMultilevel"/>
    <w:tmpl w:val="0E9A7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782CA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0CC0A360"/>
    <w:lvl w:ilvl="0">
      <w:start w:val="1"/>
      <w:numFmt w:val="bullet"/>
      <w:pStyle w:val="Bulletleft1"/>
      <w:lvlText w:val=""/>
      <w:lvlJc w:val="left"/>
      <w:pPr>
        <w:tabs>
          <w:tab w:val="num" w:pos="2979"/>
        </w:tabs>
        <w:ind w:left="2979" w:hanging="284"/>
      </w:pPr>
      <w:rPr>
        <w:rFonts w:ascii="Symbol" w:hAnsi="Symbol" w:hint="default"/>
        <w:color w:val="auto"/>
      </w:rPr>
    </w:lvl>
    <w:lvl w:ilvl="1">
      <w:start w:val="1"/>
      <w:numFmt w:val="bullet"/>
      <w:lvlText w:val=""/>
      <w:lvlJc w:val="left"/>
      <w:pPr>
        <w:tabs>
          <w:tab w:val="num" w:pos="1419"/>
        </w:tabs>
        <w:ind w:left="1419" w:hanging="283"/>
      </w:pPr>
      <w:rPr>
        <w:rFonts w:ascii="Symbol" w:hAnsi="Symbol" w:hint="default"/>
      </w:rPr>
    </w:lvl>
    <w:lvl w:ilvl="2">
      <w:start w:val="1"/>
      <w:numFmt w:val="bullet"/>
      <w:lvlText w:val=""/>
      <w:lvlJc w:val="left"/>
      <w:pPr>
        <w:tabs>
          <w:tab w:val="num" w:pos="1703"/>
        </w:tabs>
        <w:ind w:left="1703" w:hanging="284"/>
      </w:pPr>
      <w:rPr>
        <w:rFonts w:ascii="Symbol" w:hAnsi="Symbol" w:hint="default"/>
        <w:color w:val="auto"/>
      </w:rPr>
    </w:lvl>
    <w:lvl w:ilvl="3">
      <w:start w:val="1"/>
      <w:numFmt w:val="decimal"/>
      <w:lvlText w:val="(%4)"/>
      <w:lvlJc w:val="left"/>
      <w:pPr>
        <w:tabs>
          <w:tab w:val="num" w:pos="2576"/>
        </w:tabs>
        <w:ind w:left="2576" w:hanging="360"/>
      </w:pPr>
      <w:rPr>
        <w:rFonts w:hint="default"/>
      </w:rPr>
    </w:lvl>
    <w:lvl w:ilvl="4">
      <w:start w:val="1"/>
      <w:numFmt w:val="lowerLetter"/>
      <w:lvlText w:val="(%5)"/>
      <w:lvlJc w:val="left"/>
      <w:pPr>
        <w:tabs>
          <w:tab w:val="num" w:pos="2936"/>
        </w:tabs>
        <w:ind w:left="2936" w:hanging="360"/>
      </w:pPr>
      <w:rPr>
        <w:rFonts w:hint="default"/>
      </w:rPr>
    </w:lvl>
    <w:lvl w:ilvl="5">
      <w:start w:val="1"/>
      <w:numFmt w:val="lowerRoman"/>
      <w:lvlText w:val="(%6)"/>
      <w:lvlJc w:val="left"/>
      <w:pPr>
        <w:tabs>
          <w:tab w:val="num" w:pos="3296"/>
        </w:tabs>
        <w:ind w:left="3296" w:hanging="360"/>
      </w:pPr>
      <w:rPr>
        <w:rFonts w:hint="default"/>
      </w:rPr>
    </w:lvl>
    <w:lvl w:ilvl="6">
      <w:start w:val="1"/>
      <w:numFmt w:val="decimal"/>
      <w:lvlText w:val="%7."/>
      <w:lvlJc w:val="left"/>
      <w:pPr>
        <w:tabs>
          <w:tab w:val="num" w:pos="3656"/>
        </w:tabs>
        <w:ind w:left="3656" w:hanging="360"/>
      </w:pPr>
      <w:rPr>
        <w:rFonts w:hint="default"/>
      </w:rPr>
    </w:lvl>
    <w:lvl w:ilvl="7">
      <w:start w:val="1"/>
      <w:numFmt w:val="lowerLetter"/>
      <w:lvlText w:val="%8."/>
      <w:lvlJc w:val="left"/>
      <w:pPr>
        <w:tabs>
          <w:tab w:val="num" w:pos="4016"/>
        </w:tabs>
        <w:ind w:left="4016" w:hanging="360"/>
      </w:pPr>
      <w:rPr>
        <w:rFonts w:hint="default"/>
      </w:rPr>
    </w:lvl>
    <w:lvl w:ilvl="8">
      <w:start w:val="1"/>
      <w:numFmt w:val="lowerRoman"/>
      <w:lvlText w:val="%9."/>
      <w:lvlJc w:val="left"/>
      <w:pPr>
        <w:tabs>
          <w:tab w:val="num" w:pos="4376"/>
        </w:tabs>
        <w:ind w:left="4376"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D8253A"/>
    <w:multiLevelType w:val="hybridMultilevel"/>
    <w:tmpl w:val="909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1A7A89"/>
    <w:multiLevelType w:val="hybridMultilevel"/>
    <w:tmpl w:val="473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950C4"/>
    <w:multiLevelType w:val="hybridMultilevel"/>
    <w:tmpl w:val="A46E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5C4B50"/>
    <w:multiLevelType w:val="hybridMultilevel"/>
    <w:tmpl w:val="FCDE6C0A"/>
    <w:lvl w:ilvl="0" w:tplc="BE6E3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063E6"/>
    <w:multiLevelType w:val="hybridMultilevel"/>
    <w:tmpl w:val="92D0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F502E38"/>
    <w:multiLevelType w:val="hybridMultilevel"/>
    <w:tmpl w:val="BD46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3"/>
  </w:num>
  <w:num w:numId="2" w16cid:durableId="765421151">
    <w:abstractNumId w:val="4"/>
  </w:num>
  <w:num w:numId="3" w16cid:durableId="290791179">
    <w:abstractNumId w:val="30"/>
  </w:num>
  <w:num w:numId="4" w16cid:durableId="557057518">
    <w:abstractNumId w:val="20"/>
  </w:num>
  <w:num w:numId="5" w16cid:durableId="1952087033">
    <w:abstractNumId w:val="21"/>
  </w:num>
  <w:num w:numId="6" w16cid:durableId="417797251">
    <w:abstractNumId w:val="5"/>
  </w:num>
  <w:num w:numId="7" w16cid:durableId="342707176">
    <w:abstractNumId w:val="8"/>
  </w:num>
  <w:num w:numId="8" w16cid:durableId="1836994233">
    <w:abstractNumId w:val="14"/>
  </w:num>
  <w:num w:numId="9" w16cid:durableId="763648232">
    <w:abstractNumId w:val="18"/>
  </w:num>
  <w:num w:numId="10" w16cid:durableId="607665152">
    <w:abstractNumId w:val="23"/>
  </w:num>
  <w:num w:numId="11" w16cid:durableId="1798599169">
    <w:abstractNumId w:val="7"/>
  </w:num>
  <w:num w:numId="12" w16cid:durableId="2047022696">
    <w:abstractNumId w:val="29"/>
  </w:num>
  <w:num w:numId="13" w16cid:durableId="146559641">
    <w:abstractNumId w:val="12"/>
  </w:num>
  <w:num w:numId="14" w16cid:durableId="933903212">
    <w:abstractNumId w:val="22"/>
  </w:num>
  <w:num w:numId="15" w16cid:durableId="1851219790">
    <w:abstractNumId w:val="26"/>
  </w:num>
  <w:num w:numId="16" w16cid:durableId="1092118550">
    <w:abstractNumId w:val="9"/>
  </w:num>
  <w:num w:numId="17" w16cid:durableId="1955943040">
    <w:abstractNumId w:val="1"/>
  </w:num>
  <w:num w:numId="18" w16cid:durableId="177280180">
    <w:abstractNumId w:val="3"/>
  </w:num>
  <w:num w:numId="19" w16cid:durableId="634412311">
    <w:abstractNumId w:val="11"/>
  </w:num>
  <w:num w:numId="20" w16cid:durableId="1186944105">
    <w:abstractNumId w:val="17"/>
  </w:num>
  <w:num w:numId="21" w16cid:durableId="1500122473">
    <w:abstractNumId w:val="6"/>
  </w:num>
  <w:num w:numId="22" w16cid:durableId="1823545580">
    <w:abstractNumId w:val="19"/>
  </w:num>
  <w:num w:numId="23" w16cid:durableId="920602857">
    <w:abstractNumId w:val="2"/>
  </w:num>
  <w:num w:numId="24" w16cid:durableId="1893078295">
    <w:abstractNumId w:val="13"/>
  </w:num>
  <w:num w:numId="25" w16cid:durableId="209608233">
    <w:abstractNumId w:val="28"/>
  </w:num>
  <w:num w:numId="26" w16cid:durableId="1927184011">
    <w:abstractNumId w:val="31"/>
  </w:num>
  <w:num w:numId="27" w16cid:durableId="2120220999">
    <w:abstractNumId w:val="15"/>
  </w:num>
  <w:num w:numId="28" w16cid:durableId="667751759">
    <w:abstractNumId w:val="16"/>
  </w:num>
  <w:num w:numId="29" w16cid:durableId="1075014651">
    <w:abstractNumId w:val="24"/>
  </w:num>
  <w:num w:numId="30" w16cid:durableId="339619774">
    <w:abstractNumId w:val="27"/>
  </w:num>
  <w:num w:numId="31" w16cid:durableId="1723941708">
    <w:abstractNumId w:val="0"/>
  </w:num>
  <w:num w:numId="32" w16cid:durableId="152039270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A1"/>
    <w:rsid w:val="000002FE"/>
    <w:rsid w:val="00002356"/>
    <w:rsid w:val="00003D97"/>
    <w:rsid w:val="000066DB"/>
    <w:rsid w:val="00006C1E"/>
    <w:rsid w:val="00010A40"/>
    <w:rsid w:val="000119FB"/>
    <w:rsid w:val="00013C53"/>
    <w:rsid w:val="000166D9"/>
    <w:rsid w:val="00016CA8"/>
    <w:rsid w:val="000229A9"/>
    <w:rsid w:val="00025D37"/>
    <w:rsid w:val="00026B2F"/>
    <w:rsid w:val="00040806"/>
    <w:rsid w:val="00046591"/>
    <w:rsid w:val="00054A99"/>
    <w:rsid w:val="000604B6"/>
    <w:rsid w:val="00071FA1"/>
    <w:rsid w:val="00090F8A"/>
    <w:rsid w:val="0009123A"/>
    <w:rsid w:val="000A1EC0"/>
    <w:rsid w:val="000A3655"/>
    <w:rsid w:val="000A4EA6"/>
    <w:rsid w:val="000A66D4"/>
    <w:rsid w:val="000B01F2"/>
    <w:rsid w:val="000C07A7"/>
    <w:rsid w:val="000C2DCC"/>
    <w:rsid w:val="000D2CAF"/>
    <w:rsid w:val="000D520E"/>
    <w:rsid w:val="000D6EAD"/>
    <w:rsid w:val="000E08D2"/>
    <w:rsid w:val="000E7266"/>
    <w:rsid w:val="000F28ED"/>
    <w:rsid w:val="000F3AB5"/>
    <w:rsid w:val="000F609D"/>
    <w:rsid w:val="000F643A"/>
    <w:rsid w:val="00101F34"/>
    <w:rsid w:val="00102873"/>
    <w:rsid w:val="001039E7"/>
    <w:rsid w:val="00107169"/>
    <w:rsid w:val="0010730E"/>
    <w:rsid w:val="0011112F"/>
    <w:rsid w:val="00117FB3"/>
    <w:rsid w:val="00122239"/>
    <w:rsid w:val="001252AB"/>
    <w:rsid w:val="00132ECD"/>
    <w:rsid w:val="001361CB"/>
    <w:rsid w:val="001414D0"/>
    <w:rsid w:val="00144916"/>
    <w:rsid w:val="00145E21"/>
    <w:rsid w:val="0014769E"/>
    <w:rsid w:val="001518C5"/>
    <w:rsid w:val="00151920"/>
    <w:rsid w:val="00152D5D"/>
    <w:rsid w:val="00153050"/>
    <w:rsid w:val="00153730"/>
    <w:rsid w:val="001543BB"/>
    <w:rsid w:val="00156426"/>
    <w:rsid w:val="00156577"/>
    <w:rsid w:val="00161AA0"/>
    <w:rsid w:val="00165D54"/>
    <w:rsid w:val="00167761"/>
    <w:rsid w:val="001704FA"/>
    <w:rsid w:val="00173F91"/>
    <w:rsid w:val="00176621"/>
    <w:rsid w:val="001774F4"/>
    <w:rsid w:val="00186083"/>
    <w:rsid w:val="00187182"/>
    <w:rsid w:val="001965C5"/>
    <w:rsid w:val="00197BFF"/>
    <w:rsid w:val="001A7295"/>
    <w:rsid w:val="001B0506"/>
    <w:rsid w:val="001B4D82"/>
    <w:rsid w:val="001B7260"/>
    <w:rsid w:val="001C2936"/>
    <w:rsid w:val="001C2D75"/>
    <w:rsid w:val="001C38D3"/>
    <w:rsid w:val="001C6C46"/>
    <w:rsid w:val="001D1DDC"/>
    <w:rsid w:val="001D2582"/>
    <w:rsid w:val="001D4744"/>
    <w:rsid w:val="001D4FCE"/>
    <w:rsid w:val="001D5008"/>
    <w:rsid w:val="001D5D8A"/>
    <w:rsid w:val="001E30AC"/>
    <w:rsid w:val="001E5FF7"/>
    <w:rsid w:val="001F4FF0"/>
    <w:rsid w:val="001F5F58"/>
    <w:rsid w:val="00204E3A"/>
    <w:rsid w:val="00214B61"/>
    <w:rsid w:val="00222C15"/>
    <w:rsid w:val="00230763"/>
    <w:rsid w:val="0023192E"/>
    <w:rsid w:val="002358AA"/>
    <w:rsid w:val="00235CAB"/>
    <w:rsid w:val="00247F06"/>
    <w:rsid w:val="002507CB"/>
    <w:rsid w:val="00250B32"/>
    <w:rsid w:val="00257BCE"/>
    <w:rsid w:val="00260499"/>
    <w:rsid w:val="00265D8F"/>
    <w:rsid w:val="00267277"/>
    <w:rsid w:val="00276ECC"/>
    <w:rsid w:val="0028082E"/>
    <w:rsid w:val="002812D6"/>
    <w:rsid w:val="0028141C"/>
    <w:rsid w:val="00287D75"/>
    <w:rsid w:val="00290972"/>
    <w:rsid w:val="00291B95"/>
    <w:rsid w:val="002A0F86"/>
    <w:rsid w:val="002A32C4"/>
    <w:rsid w:val="002A5F88"/>
    <w:rsid w:val="002B1F2B"/>
    <w:rsid w:val="002B2D34"/>
    <w:rsid w:val="002B451D"/>
    <w:rsid w:val="002B796F"/>
    <w:rsid w:val="002D15E8"/>
    <w:rsid w:val="002D437E"/>
    <w:rsid w:val="002D4625"/>
    <w:rsid w:val="002D578B"/>
    <w:rsid w:val="002E0D51"/>
    <w:rsid w:val="002E70DD"/>
    <w:rsid w:val="002F2250"/>
    <w:rsid w:val="002F2348"/>
    <w:rsid w:val="002F3B24"/>
    <w:rsid w:val="00300066"/>
    <w:rsid w:val="00302CC3"/>
    <w:rsid w:val="00306EC4"/>
    <w:rsid w:val="003075C5"/>
    <w:rsid w:val="003112FF"/>
    <w:rsid w:val="003127FC"/>
    <w:rsid w:val="0031664C"/>
    <w:rsid w:val="00316680"/>
    <w:rsid w:val="0031671A"/>
    <w:rsid w:val="0032414E"/>
    <w:rsid w:val="00330221"/>
    <w:rsid w:val="003330E6"/>
    <w:rsid w:val="0033337E"/>
    <w:rsid w:val="00333A3C"/>
    <w:rsid w:val="00335293"/>
    <w:rsid w:val="003513F2"/>
    <w:rsid w:val="00353A12"/>
    <w:rsid w:val="0036169C"/>
    <w:rsid w:val="00362226"/>
    <w:rsid w:val="0036281A"/>
    <w:rsid w:val="00363DB4"/>
    <w:rsid w:val="003647C4"/>
    <w:rsid w:val="00364A07"/>
    <w:rsid w:val="00374820"/>
    <w:rsid w:val="0037542E"/>
    <w:rsid w:val="003806DE"/>
    <w:rsid w:val="0038202F"/>
    <w:rsid w:val="003857E8"/>
    <w:rsid w:val="003870C8"/>
    <w:rsid w:val="003916EF"/>
    <w:rsid w:val="003975D4"/>
    <w:rsid w:val="003A28BD"/>
    <w:rsid w:val="003A544D"/>
    <w:rsid w:val="003B0B24"/>
    <w:rsid w:val="003B3207"/>
    <w:rsid w:val="003B3E39"/>
    <w:rsid w:val="003B639E"/>
    <w:rsid w:val="003C261A"/>
    <w:rsid w:val="003C36AC"/>
    <w:rsid w:val="003C514C"/>
    <w:rsid w:val="0040424D"/>
    <w:rsid w:val="00404DCD"/>
    <w:rsid w:val="0040689E"/>
    <w:rsid w:val="00411802"/>
    <w:rsid w:val="004163A8"/>
    <w:rsid w:val="00435F6C"/>
    <w:rsid w:val="00436043"/>
    <w:rsid w:val="00437CA3"/>
    <w:rsid w:val="004414C8"/>
    <w:rsid w:val="004428A1"/>
    <w:rsid w:val="004451F3"/>
    <w:rsid w:val="00446957"/>
    <w:rsid w:val="00447339"/>
    <w:rsid w:val="00447472"/>
    <w:rsid w:val="004519B2"/>
    <w:rsid w:val="004563DF"/>
    <w:rsid w:val="00461997"/>
    <w:rsid w:val="00467105"/>
    <w:rsid w:val="00470AB2"/>
    <w:rsid w:val="004820E9"/>
    <w:rsid w:val="0048361F"/>
    <w:rsid w:val="00483A00"/>
    <w:rsid w:val="00483FDD"/>
    <w:rsid w:val="004846F8"/>
    <w:rsid w:val="00486568"/>
    <w:rsid w:val="00491D27"/>
    <w:rsid w:val="00494635"/>
    <w:rsid w:val="00496B7E"/>
    <w:rsid w:val="0049727C"/>
    <w:rsid w:val="004A1476"/>
    <w:rsid w:val="004A1755"/>
    <w:rsid w:val="004A2674"/>
    <w:rsid w:val="004A2D2F"/>
    <w:rsid w:val="004A452A"/>
    <w:rsid w:val="004B0E82"/>
    <w:rsid w:val="004B4F15"/>
    <w:rsid w:val="004B514C"/>
    <w:rsid w:val="004C2F8E"/>
    <w:rsid w:val="004C5E45"/>
    <w:rsid w:val="004C719B"/>
    <w:rsid w:val="004D4398"/>
    <w:rsid w:val="004D75AD"/>
    <w:rsid w:val="004E4946"/>
    <w:rsid w:val="004F0733"/>
    <w:rsid w:val="004F1A41"/>
    <w:rsid w:val="004F233C"/>
    <w:rsid w:val="004F2CD4"/>
    <w:rsid w:val="004F3992"/>
    <w:rsid w:val="004F7149"/>
    <w:rsid w:val="0050235D"/>
    <w:rsid w:val="0050523B"/>
    <w:rsid w:val="0051464F"/>
    <w:rsid w:val="0052391A"/>
    <w:rsid w:val="00526C07"/>
    <w:rsid w:val="00530E5D"/>
    <w:rsid w:val="0053387C"/>
    <w:rsid w:val="00537FDB"/>
    <w:rsid w:val="00540BDC"/>
    <w:rsid w:val="00542E03"/>
    <w:rsid w:val="005445FC"/>
    <w:rsid w:val="00556AD8"/>
    <w:rsid w:val="00562C2D"/>
    <w:rsid w:val="00566313"/>
    <w:rsid w:val="005665EC"/>
    <w:rsid w:val="00566CEB"/>
    <w:rsid w:val="00567DA1"/>
    <w:rsid w:val="00576044"/>
    <w:rsid w:val="00577E78"/>
    <w:rsid w:val="00580067"/>
    <w:rsid w:val="005860F4"/>
    <w:rsid w:val="005A05CA"/>
    <w:rsid w:val="005A0E0B"/>
    <w:rsid w:val="005A227F"/>
    <w:rsid w:val="005A2860"/>
    <w:rsid w:val="005A2E24"/>
    <w:rsid w:val="005A7423"/>
    <w:rsid w:val="005B1286"/>
    <w:rsid w:val="005B7567"/>
    <w:rsid w:val="005C00B4"/>
    <w:rsid w:val="005C051F"/>
    <w:rsid w:val="005C6E06"/>
    <w:rsid w:val="005C6F4E"/>
    <w:rsid w:val="005C762E"/>
    <w:rsid w:val="005C7BC0"/>
    <w:rsid w:val="005D098C"/>
    <w:rsid w:val="005D2D30"/>
    <w:rsid w:val="005D57BF"/>
    <w:rsid w:val="005D7E50"/>
    <w:rsid w:val="005E1692"/>
    <w:rsid w:val="005E3122"/>
    <w:rsid w:val="005E4535"/>
    <w:rsid w:val="005E6525"/>
    <w:rsid w:val="005E665B"/>
    <w:rsid w:val="005E66BF"/>
    <w:rsid w:val="005F386A"/>
    <w:rsid w:val="00603E56"/>
    <w:rsid w:val="00605A7D"/>
    <w:rsid w:val="0060662A"/>
    <w:rsid w:val="006076B7"/>
    <w:rsid w:val="00611566"/>
    <w:rsid w:val="00611B82"/>
    <w:rsid w:val="006120E4"/>
    <w:rsid w:val="0061423F"/>
    <w:rsid w:val="00614BDA"/>
    <w:rsid w:val="006178FC"/>
    <w:rsid w:val="006203EB"/>
    <w:rsid w:val="006249AD"/>
    <w:rsid w:val="00625931"/>
    <w:rsid w:val="00625EF4"/>
    <w:rsid w:val="00626E38"/>
    <w:rsid w:val="00630FA4"/>
    <w:rsid w:val="00631281"/>
    <w:rsid w:val="006331B4"/>
    <w:rsid w:val="006343F3"/>
    <w:rsid w:val="00635B38"/>
    <w:rsid w:val="00642906"/>
    <w:rsid w:val="006477DF"/>
    <w:rsid w:val="00650996"/>
    <w:rsid w:val="006641B1"/>
    <w:rsid w:val="00673209"/>
    <w:rsid w:val="00674028"/>
    <w:rsid w:val="00675EED"/>
    <w:rsid w:val="00690C48"/>
    <w:rsid w:val="00691060"/>
    <w:rsid w:val="006935C9"/>
    <w:rsid w:val="006A721F"/>
    <w:rsid w:val="006A7CC2"/>
    <w:rsid w:val="006B079D"/>
    <w:rsid w:val="006B11CA"/>
    <w:rsid w:val="006B21A7"/>
    <w:rsid w:val="006B3DCB"/>
    <w:rsid w:val="006B4135"/>
    <w:rsid w:val="006C358A"/>
    <w:rsid w:val="006D1B21"/>
    <w:rsid w:val="006D1BA2"/>
    <w:rsid w:val="006D2BB2"/>
    <w:rsid w:val="006D4E5A"/>
    <w:rsid w:val="006D73F1"/>
    <w:rsid w:val="006D7832"/>
    <w:rsid w:val="006E3BFC"/>
    <w:rsid w:val="006F07AF"/>
    <w:rsid w:val="006F4454"/>
    <w:rsid w:val="00700DF8"/>
    <w:rsid w:val="00706C60"/>
    <w:rsid w:val="0071217E"/>
    <w:rsid w:val="007148AB"/>
    <w:rsid w:val="00716BC4"/>
    <w:rsid w:val="00723D57"/>
    <w:rsid w:val="00726A8F"/>
    <w:rsid w:val="00732519"/>
    <w:rsid w:val="007356E5"/>
    <w:rsid w:val="00735F83"/>
    <w:rsid w:val="007408E2"/>
    <w:rsid w:val="00741183"/>
    <w:rsid w:val="007442C8"/>
    <w:rsid w:val="007452B5"/>
    <w:rsid w:val="00754A88"/>
    <w:rsid w:val="0075666F"/>
    <w:rsid w:val="00762E14"/>
    <w:rsid w:val="00764A0F"/>
    <w:rsid w:val="00766558"/>
    <w:rsid w:val="00770A05"/>
    <w:rsid w:val="00770D9B"/>
    <w:rsid w:val="00772CFB"/>
    <w:rsid w:val="00776877"/>
    <w:rsid w:val="00780C50"/>
    <w:rsid w:val="0078571B"/>
    <w:rsid w:val="0078588A"/>
    <w:rsid w:val="00791B5C"/>
    <w:rsid w:val="0079395B"/>
    <w:rsid w:val="0079565F"/>
    <w:rsid w:val="00796FA3"/>
    <w:rsid w:val="007A0F8C"/>
    <w:rsid w:val="007A167C"/>
    <w:rsid w:val="007A174B"/>
    <w:rsid w:val="007A1B5B"/>
    <w:rsid w:val="007A4EEE"/>
    <w:rsid w:val="007A6E0E"/>
    <w:rsid w:val="007B31E0"/>
    <w:rsid w:val="007B32A4"/>
    <w:rsid w:val="007B3435"/>
    <w:rsid w:val="007C13A5"/>
    <w:rsid w:val="007D014F"/>
    <w:rsid w:val="007D5F78"/>
    <w:rsid w:val="007E2AA0"/>
    <w:rsid w:val="007E2D79"/>
    <w:rsid w:val="007E360C"/>
    <w:rsid w:val="007E6039"/>
    <w:rsid w:val="007E793D"/>
    <w:rsid w:val="007F073D"/>
    <w:rsid w:val="007F24A0"/>
    <w:rsid w:val="007F432D"/>
    <w:rsid w:val="007F4388"/>
    <w:rsid w:val="008059B8"/>
    <w:rsid w:val="00807425"/>
    <w:rsid w:val="00810324"/>
    <w:rsid w:val="008125B8"/>
    <w:rsid w:val="00813403"/>
    <w:rsid w:val="00814EE6"/>
    <w:rsid w:val="00830613"/>
    <w:rsid w:val="0083770A"/>
    <w:rsid w:val="0084157B"/>
    <w:rsid w:val="00843FF6"/>
    <w:rsid w:val="00845AC2"/>
    <w:rsid w:val="00845DCA"/>
    <w:rsid w:val="008505C3"/>
    <w:rsid w:val="0085413D"/>
    <w:rsid w:val="0086007B"/>
    <w:rsid w:val="008608DF"/>
    <w:rsid w:val="00862C0C"/>
    <w:rsid w:val="00862C6E"/>
    <w:rsid w:val="00862E30"/>
    <w:rsid w:val="00865586"/>
    <w:rsid w:val="00865B9C"/>
    <w:rsid w:val="008708F7"/>
    <w:rsid w:val="00872993"/>
    <w:rsid w:val="00887A63"/>
    <w:rsid w:val="00892951"/>
    <w:rsid w:val="0089346D"/>
    <w:rsid w:val="008947A4"/>
    <w:rsid w:val="00896D0F"/>
    <w:rsid w:val="008A6F03"/>
    <w:rsid w:val="008B24A4"/>
    <w:rsid w:val="008B2AC1"/>
    <w:rsid w:val="008B5BDA"/>
    <w:rsid w:val="008C06DF"/>
    <w:rsid w:val="008C31A3"/>
    <w:rsid w:val="008C4AF4"/>
    <w:rsid w:val="008D0F90"/>
    <w:rsid w:val="008D3D3D"/>
    <w:rsid w:val="008D6069"/>
    <w:rsid w:val="008E5BC0"/>
    <w:rsid w:val="008E644D"/>
    <w:rsid w:val="008E7585"/>
    <w:rsid w:val="008E76D4"/>
    <w:rsid w:val="008F569D"/>
    <w:rsid w:val="008F6517"/>
    <w:rsid w:val="008F65BE"/>
    <w:rsid w:val="008F7554"/>
    <w:rsid w:val="009013E2"/>
    <w:rsid w:val="00901C18"/>
    <w:rsid w:val="00901FA5"/>
    <w:rsid w:val="00901FED"/>
    <w:rsid w:val="00903145"/>
    <w:rsid w:val="009040B6"/>
    <w:rsid w:val="0091029B"/>
    <w:rsid w:val="00911828"/>
    <w:rsid w:val="00920251"/>
    <w:rsid w:val="00927593"/>
    <w:rsid w:val="00932CD6"/>
    <w:rsid w:val="00942C06"/>
    <w:rsid w:val="0094366C"/>
    <w:rsid w:val="00943DAC"/>
    <w:rsid w:val="009450A6"/>
    <w:rsid w:val="009512A3"/>
    <w:rsid w:val="00951A0B"/>
    <w:rsid w:val="00952EEA"/>
    <w:rsid w:val="00953491"/>
    <w:rsid w:val="00953ADF"/>
    <w:rsid w:val="00955314"/>
    <w:rsid w:val="00960690"/>
    <w:rsid w:val="0096153A"/>
    <w:rsid w:val="009616BB"/>
    <w:rsid w:val="00970EAB"/>
    <w:rsid w:val="00977F23"/>
    <w:rsid w:val="009835DB"/>
    <w:rsid w:val="00986702"/>
    <w:rsid w:val="009869AB"/>
    <w:rsid w:val="009920BE"/>
    <w:rsid w:val="00997F51"/>
    <w:rsid w:val="009A00DA"/>
    <w:rsid w:val="009A6709"/>
    <w:rsid w:val="009B0482"/>
    <w:rsid w:val="009B17C7"/>
    <w:rsid w:val="009B3305"/>
    <w:rsid w:val="009B621A"/>
    <w:rsid w:val="009C18C0"/>
    <w:rsid w:val="009C45D9"/>
    <w:rsid w:val="009C5EF7"/>
    <w:rsid w:val="009D0C6A"/>
    <w:rsid w:val="009D2C1B"/>
    <w:rsid w:val="009D5FF7"/>
    <w:rsid w:val="009E0475"/>
    <w:rsid w:val="009E3B97"/>
    <w:rsid w:val="009E6FD1"/>
    <w:rsid w:val="009E7379"/>
    <w:rsid w:val="009F00ED"/>
    <w:rsid w:val="009F059A"/>
    <w:rsid w:val="009F2770"/>
    <w:rsid w:val="009F4BDF"/>
    <w:rsid w:val="00A012A2"/>
    <w:rsid w:val="00A0289F"/>
    <w:rsid w:val="00A04581"/>
    <w:rsid w:val="00A06657"/>
    <w:rsid w:val="00A06F65"/>
    <w:rsid w:val="00A07F72"/>
    <w:rsid w:val="00A223CF"/>
    <w:rsid w:val="00A23712"/>
    <w:rsid w:val="00A238F5"/>
    <w:rsid w:val="00A27DBA"/>
    <w:rsid w:val="00A31346"/>
    <w:rsid w:val="00A320F3"/>
    <w:rsid w:val="00A33329"/>
    <w:rsid w:val="00A34D15"/>
    <w:rsid w:val="00A3584D"/>
    <w:rsid w:val="00A41A59"/>
    <w:rsid w:val="00A47977"/>
    <w:rsid w:val="00A5360F"/>
    <w:rsid w:val="00A53DDA"/>
    <w:rsid w:val="00A5536C"/>
    <w:rsid w:val="00A57250"/>
    <w:rsid w:val="00A5754B"/>
    <w:rsid w:val="00A607E4"/>
    <w:rsid w:val="00A6795F"/>
    <w:rsid w:val="00A7200F"/>
    <w:rsid w:val="00A7331B"/>
    <w:rsid w:val="00A773D3"/>
    <w:rsid w:val="00A818F9"/>
    <w:rsid w:val="00A82B4D"/>
    <w:rsid w:val="00A83569"/>
    <w:rsid w:val="00A862E4"/>
    <w:rsid w:val="00A86D3D"/>
    <w:rsid w:val="00A900E7"/>
    <w:rsid w:val="00A90666"/>
    <w:rsid w:val="00A919A0"/>
    <w:rsid w:val="00A92C55"/>
    <w:rsid w:val="00AA46D0"/>
    <w:rsid w:val="00AA4CA2"/>
    <w:rsid w:val="00AB0E60"/>
    <w:rsid w:val="00AB11DC"/>
    <w:rsid w:val="00AB2948"/>
    <w:rsid w:val="00AB39FA"/>
    <w:rsid w:val="00AC0432"/>
    <w:rsid w:val="00AC13A7"/>
    <w:rsid w:val="00AD6933"/>
    <w:rsid w:val="00AD6B7B"/>
    <w:rsid w:val="00AD7ABA"/>
    <w:rsid w:val="00AE4005"/>
    <w:rsid w:val="00AE4165"/>
    <w:rsid w:val="00AE4692"/>
    <w:rsid w:val="00AE5436"/>
    <w:rsid w:val="00AE6DF1"/>
    <w:rsid w:val="00AF1065"/>
    <w:rsid w:val="00AF26DC"/>
    <w:rsid w:val="00B014B3"/>
    <w:rsid w:val="00B014F8"/>
    <w:rsid w:val="00B07DE1"/>
    <w:rsid w:val="00B1059D"/>
    <w:rsid w:val="00B10E72"/>
    <w:rsid w:val="00B12A5A"/>
    <w:rsid w:val="00B14EAB"/>
    <w:rsid w:val="00B153C8"/>
    <w:rsid w:val="00B168B0"/>
    <w:rsid w:val="00B17E9A"/>
    <w:rsid w:val="00B21BA9"/>
    <w:rsid w:val="00B2774C"/>
    <w:rsid w:val="00B312BC"/>
    <w:rsid w:val="00B32AB1"/>
    <w:rsid w:val="00B36CA5"/>
    <w:rsid w:val="00B40DC9"/>
    <w:rsid w:val="00B41559"/>
    <w:rsid w:val="00B43C08"/>
    <w:rsid w:val="00B46EE9"/>
    <w:rsid w:val="00B513C3"/>
    <w:rsid w:val="00B52B5E"/>
    <w:rsid w:val="00B561C2"/>
    <w:rsid w:val="00B60D70"/>
    <w:rsid w:val="00B633FA"/>
    <w:rsid w:val="00B63ECB"/>
    <w:rsid w:val="00B662AB"/>
    <w:rsid w:val="00B70014"/>
    <w:rsid w:val="00B71BBF"/>
    <w:rsid w:val="00B71C14"/>
    <w:rsid w:val="00B72873"/>
    <w:rsid w:val="00B750C4"/>
    <w:rsid w:val="00B8344D"/>
    <w:rsid w:val="00B858CA"/>
    <w:rsid w:val="00B87C17"/>
    <w:rsid w:val="00B9089A"/>
    <w:rsid w:val="00B9173E"/>
    <w:rsid w:val="00B92652"/>
    <w:rsid w:val="00BA350E"/>
    <w:rsid w:val="00BB047B"/>
    <w:rsid w:val="00BB3012"/>
    <w:rsid w:val="00BB6398"/>
    <w:rsid w:val="00BB6B1F"/>
    <w:rsid w:val="00BC0E86"/>
    <w:rsid w:val="00BC5C3D"/>
    <w:rsid w:val="00BC6507"/>
    <w:rsid w:val="00BD0372"/>
    <w:rsid w:val="00BD06B7"/>
    <w:rsid w:val="00BD1E7A"/>
    <w:rsid w:val="00BD6428"/>
    <w:rsid w:val="00BE094F"/>
    <w:rsid w:val="00BE3E95"/>
    <w:rsid w:val="00BE556D"/>
    <w:rsid w:val="00BF2352"/>
    <w:rsid w:val="00BF6DD0"/>
    <w:rsid w:val="00BF791F"/>
    <w:rsid w:val="00C104E3"/>
    <w:rsid w:val="00C139CA"/>
    <w:rsid w:val="00C1573F"/>
    <w:rsid w:val="00C257FF"/>
    <w:rsid w:val="00C304AC"/>
    <w:rsid w:val="00C3065B"/>
    <w:rsid w:val="00C41A84"/>
    <w:rsid w:val="00C47553"/>
    <w:rsid w:val="00C51429"/>
    <w:rsid w:val="00C514E0"/>
    <w:rsid w:val="00C51AEE"/>
    <w:rsid w:val="00C652F8"/>
    <w:rsid w:val="00C66041"/>
    <w:rsid w:val="00C669BC"/>
    <w:rsid w:val="00C67CEA"/>
    <w:rsid w:val="00C7542C"/>
    <w:rsid w:val="00C854F9"/>
    <w:rsid w:val="00C9433F"/>
    <w:rsid w:val="00C94690"/>
    <w:rsid w:val="00CA3397"/>
    <w:rsid w:val="00CA3D27"/>
    <w:rsid w:val="00CB37E8"/>
    <w:rsid w:val="00CB7D47"/>
    <w:rsid w:val="00CC226B"/>
    <w:rsid w:val="00CC6B50"/>
    <w:rsid w:val="00CD02D5"/>
    <w:rsid w:val="00CE1BFA"/>
    <w:rsid w:val="00CE31A4"/>
    <w:rsid w:val="00CE3833"/>
    <w:rsid w:val="00CE55E8"/>
    <w:rsid w:val="00CF2464"/>
    <w:rsid w:val="00CF2891"/>
    <w:rsid w:val="00CF457D"/>
    <w:rsid w:val="00D01A98"/>
    <w:rsid w:val="00D01E44"/>
    <w:rsid w:val="00D03898"/>
    <w:rsid w:val="00D04938"/>
    <w:rsid w:val="00D07FD9"/>
    <w:rsid w:val="00D12B80"/>
    <w:rsid w:val="00D12C2A"/>
    <w:rsid w:val="00D1392D"/>
    <w:rsid w:val="00D17173"/>
    <w:rsid w:val="00D207FA"/>
    <w:rsid w:val="00D2271B"/>
    <w:rsid w:val="00D2275D"/>
    <w:rsid w:val="00D3612A"/>
    <w:rsid w:val="00D3648E"/>
    <w:rsid w:val="00D37703"/>
    <w:rsid w:val="00D37F25"/>
    <w:rsid w:val="00D40F45"/>
    <w:rsid w:val="00D411E9"/>
    <w:rsid w:val="00D46ECF"/>
    <w:rsid w:val="00D50AE8"/>
    <w:rsid w:val="00D5421A"/>
    <w:rsid w:val="00D553D7"/>
    <w:rsid w:val="00D56857"/>
    <w:rsid w:val="00D62A3E"/>
    <w:rsid w:val="00D62A68"/>
    <w:rsid w:val="00D66CF1"/>
    <w:rsid w:val="00D7182E"/>
    <w:rsid w:val="00D74FB3"/>
    <w:rsid w:val="00D7591E"/>
    <w:rsid w:val="00D76420"/>
    <w:rsid w:val="00D807C6"/>
    <w:rsid w:val="00D8119E"/>
    <w:rsid w:val="00D819D9"/>
    <w:rsid w:val="00D82DC8"/>
    <w:rsid w:val="00D9483A"/>
    <w:rsid w:val="00D978C6"/>
    <w:rsid w:val="00DA50B1"/>
    <w:rsid w:val="00DB11C5"/>
    <w:rsid w:val="00DC0120"/>
    <w:rsid w:val="00DC021D"/>
    <w:rsid w:val="00DC29A2"/>
    <w:rsid w:val="00DC3DF1"/>
    <w:rsid w:val="00DC6556"/>
    <w:rsid w:val="00DC7046"/>
    <w:rsid w:val="00DD2BED"/>
    <w:rsid w:val="00DD4F96"/>
    <w:rsid w:val="00DD552B"/>
    <w:rsid w:val="00DD5706"/>
    <w:rsid w:val="00DD5A59"/>
    <w:rsid w:val="00DD6961"/>
    <w:rsid w:val="00DE1D67"/>
    <w:rsid w:val="00DE2054"/>
    <w:rsid w:val="00DE643F"/>
    <w:rsid w:val="00DE6F78"/>
    <w:rsid w:val="00DE75EE"/>
    <w:rsid w:val="00DF1E9D"/>
    <w:rsid w:val="00DF50F1"/>
    <w:rsid w:val="00E05BB5"/>
    <w:rsid w:val="00E06605"/>
    <w:rsid w:val="00E133EA"/>
    <w:rsid w:val="00E15CF1"/>
    <w:rsid w:val="00E231CE"/>
    <w:rsid w:val="00E241EF"/>
    <w:rsid w:val="00E356FB"/>
    <w:rsid w:val="00E360AC"/>
    <w:rsid w:val="00E42192"/>
    <w:rsid w:val="00E46073"/>
    <w:rsid w:val="00E4622C"/>
    <w:rsid w:val="00E46571"/>
    <w:rsid w:val="00E47CAC"/>
    <w:rsid w:val="00E51FFB"/>
    <w:rsid w:val="00E53574"/>
    <w:rsid w:val="00E53E65"/>
    <w:rsid w:val="00E558B4"/>
    <w:rsid w:val="00E558DD"/>
    <w:rsid w:val="00E62E22"/>
    <w:rsid w:val="00E645AF"/>
    <w:rsid w:val="00E67E4F"/>
    <w:rsid w:val="00E70C64"/>
    <w:rsid w:val="00E7361B"/>
    <w:rsid w:val="00E80424"/>
    <w:rsid w:val="00E838A4"/>
    <w:rsid w:val="00E84E1E"/>
    <w:rsid w:val="00E85F0F"/>
    <w:rsid w:val="00E873CA"/>
    <w:rsid w:val="00E87F04"/>
    <w:rsid w:val="00E90C80"/>
    <w:rsid w:val="00E95399"/>
    <w:rsid w:val="00EA1087"/>
    <w:rsid w:val="00EA58C0"/>
    <w:rsid w:val="00EB09E9"/>
    <w:rsid w:val="00EB11E0"/>
    <w:rsid w:val="00EB1D58"/>
    <w:rsid w:val="00EB26D7"/>
    <w:rsid w:val="00EB4B43"/>
    <w:rsid w:val="00EB6F15"/>
    <w:rsid w:val="00EB781E"/>
    <w:rsid w:val="00EC2CEB"/>
    <w:rsid w:val="00EC35A2"/>
    <w:rsid w:val="00ED3727"/>
    <w:rsid w:val="00ED70EB"/>
    <w:rsid w:val="00ED7A26"/>
    <w:rsid w:val="00EE40EF"/>
    <w:rsid w:val="00EE5C3A"/>
    <w:rsid w:val="00EE685E"/>
    <w:rsid w:val="00F057EA"/>
    <w:rsid w:val="00F1111B"/>
    <w:rsid w:val="00F1297D"/>
    <w:rsid w:val="00F1613B"/>
    <w:rsid w:val="00F17FE4"/>
    <w:rsid w:val="00F20094"/>
    <w:rsid w:val="00F2051C"/>
    <w:rsid w:val="00F2083A"/>
    <w:rsid w:val="00F21526"/>
    <w:rsid w:val="00F23848"/>
    <w:rsid w:val="00F25D0D"/>
    <w:rsid w:val="00F26A9F"/>
    <w:rsid w:val="00F26E68"/>
    <w:rsid w:val="00F336CC"/>
    <w:rsid w:val="00F37D5F"/>
    <w:rsid w:val="00F41688"/>
    <w:rsid w:val="00F4797D"/>
    <w:rsid w:val="00F5162F"/>
    <w:rsid w:val="00F54418"/>
    <w:rsid w:val="00F55F90"/>
    <w:rsid w:val="00F60BFA"/>
    <w:rsid w:val="00F649F2"/>
    <w:rsid w:val="00F72024"/>
    <w:rsid w:val="00F7261F"/>
    <w:rsid w:val="00F72CD0"/>
    <w:rsid w:val="00F76D4B"/>
    <w:rsid w:val="00F84964"/>
    <w:rsid w:val="00F849FE"/>
    <w:rsid w:val="00F906F3"/>
    <w:rsid w:val="00F91718"/>
    <w:rsid w:val="00F93125"/>
    <w:rsid w:val="00F9481C"/>
    <w:rsid w:val="00FA1FBC"/>
    <w:rsid w:val="00FA36FC"/>
    <w:rsid w:val="00FA5C7E"/>
    <w:rsid w:val="00FA7CFE"/>
    <w:rsid w:val="00FB4EB9"/>
    <w:rsid w:val="00FB5D20"/>
    <w:rsid w:val="00FC1D1C"/>
    <w:rsid w:val="00FC2E7B"/>
    <w:rsid w:val="00FC7722"/>
    <w:rsid w:val="00FC7EEB"/>
    <w:rsid w:val="00FD513B"/>
    <w:rsid w:val="00FF1872"/>
    <w:rsid w:val="00FF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4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99"/>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qFormat/>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character" w:styleId="UnresolvedMention">
    <w:name w:val="Unresolved Mention"/>
    <w:basedOn w:val="DefaultParagraphFont"/>
    <w:uiPriority w:val="99"/>
    <w:semiHidden/>
    <w:unhideWhenUsed/>
    <w:rsid w:val="00D3648E"/>
    <w:rPr>
      <w:color w:val="605E5C"/>
      <w:shd w:val="clear" w:color="auto" w:fill="E1DFDD"/>
    </w:rPr>
  </w:style>
  <w:style w:type="character" w:customStyle="1" w:styleId="Heading4Char">
    <w:name w:val="Heading 4 Char"/>
    <w:basedOn w:val="DefaultParagraphFont"/>
    <w:link w:val="Heading4"/>
    <w:rsid w:val="000A4EA6"/>
    <w:rPr>
      <w:rFonts w:ascii="Arial" w:hAnsi="Arial"/>
      <w:b/>
      <w:bCs/>
      <w:iCs/>
      <w:sz w:val="24"/>
      <w:szCs w:val="28"/>
      <w:lang w:eastAsia="en-US"/>
    </w:rPr>
  </w:style>
  <w:style w:type="paragraph" w:styleId="ListParagraph">
    <w:name w:val="List Paragraph"/>
    <w:basedOn w:val="Normal"/>
    <w:uiPriority w:val="34"/>
    <w:qFormat/>
    <w:rsid w:val="00576044"/>
    <w:pPr>
      <w:ind w:left="720"/>
      <w:contextualSpacing/>
    </w:pPr>
  </w:style>
  <w:style w:type="character" w:styleId="Mention">
    <w:name w:val="Mention"/>
    <w:basedOn w:val="DefaultParagraphFont"/>
    <w:uiPriority w:val="99"/>
    <w:unhideWhenUsed/>
    <w:rsid w:val="00942C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7926">
      <w:bodyDiv w:val="1"/>
      <w:marLeft w:val="0"/>
      <w:marRight w:val="0"/>
      <w:marTop w:val="0"/>
      <w:marBottom w:val="0"/>
      <w:divBdr>
        <w:top w:val="none" w:sz="0" w:space="0" w:color="auto"/>
        <w:left w:val="none" w:sz="0" w:space="0" w:color="auto"/>
        <w:bottom w:val="none" w:sz="0" w:space="0" w:color="auto"/>
        <w:right w:val="none" w:sz="0" w:space="0" w:color="auto"/>
      </w:divBdr>
    </w:div>
    <w:div w:id="231162387">
      <w:bodyDiv w:val="1"/>
      <w:marLeft w:val="0"/>
      <w:marRight w:val="0"/>
      <w:marTop w:val="0"/>
      <w:marBottom w:val="0"/>
      <w:divBdr>
        <w:top w:val="none" w:sz="0" w:space="0" w:color="auto"/>
        <w:left w:val="none" w:sz="0" w:space="0" w:color="auto"/>
        <w:bottom w:val="none" w:sz="0" w:space="0" w:color="auto"/>
        <w:right w:val="none" w:sz="0" w:space="0" w:color="auto"/>
      </w:divBdr>
    </w:div>
    <w:div w:id="363483648">
      <w:bodyDiv w:val="1"/>
      <w:marLeft w:val="0"/>
      <w:marRight w:val="0"/>
      <w:marTop w:val="0"/>
      <w:marBottom w:val="0"/>
      <w:divBdr>
        <w:top w:val="none" w:sz="0" w:space="0" w:color="auto"/>
        <w:left w:val="none" w:sz="0" w:space="0" w:color="auto"/>
        <w:bottom w:val="none" w:sz="0" w:space="0" w:color="auto"/>
        <w:right w:val="none" w:sz="0" w:space="0" w:color="auto"/>
      </w:divBdr>
    </w:div>
    <w:div w:id="367528595">
      <w:bodyDiv w:val="1"/>
      <w:marLeft w:val="0"/>
      <w:marRight w:val="0"/>
      <w:marTop w:val="0"/>
      <w:marBottom w:val="0"/>
      <w:divBdr>
        <w:top w:val="none" w:sz="0" w:space="0" w:color="auto"/>
        <w:left w:val="none" w:sz="0" w:space="0" w:color="auto"/>
        <w:bottom w:val="none" w:sz="0" w:space="0" w:color="auto"/>
        <w:right w:val="none" w:sz="0" w:space="0" w:color="auto"/>
      </w:divBdr>
    </w:div>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878012781">
      <w:bodyDiv w:val="1"/>
      <w:marLeft w:val="0"/>
      <w:marRight w:val="0"/>
      <w:marTop w:val="0"/>
      <w:marBottom w:val="0"/>
      <w:divBdr>
        <w:top w:val="none" w:sz="0" w:space="0" w:color="auto"/>
        <w:left w:val="none" w:sz="0" w:space="0" w:color="auto"/>
        <w:bottom w:val="none" w:sz="0" w:space="0" w:color="auto"/>
        <w:right w:val="none" w:sz="0" w:space="0" w:color="auto"/>
      </w:divBdr>
    </w:div>
    <w:div w:id="1123965446">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ettingitrightfirsttime.co.uk/wp-content/uploads/2023/06/20230616_Urology_Guidance_Kidney-cancer-FINAL-V1.pdf" TargetMode="External"/><Relationship Id="rId18" Type="http://schemas.openxmlformats.org/officeDocument/2006/relationships/hyperlink" Target="https://gbr01.safelinks.protection.outlook.com/?url=https%3A%2F%2Fwww.england.nhs.uk%2Flong-read%2Fclinical-guide-for-front-line-staff-to-support-the-management-of-patients-with-a-learning-disability-and-autistic-people-relevant-to-all-clinical-specialties%2F&amp;data=05%7C02%7Casher.fleary-densu%40nhs.net%7Caf134267cc184de285a008de00dab933%7C37c354b285b047f5b22207b48d774ee3%7C0%7C0%7C638949136558003911%7CUnknown%7CTWFpbGZsb3d8eyJFbXB0eU1hcGkiOnRydWUsIlYiOiIwLjAuMDAwMCIsIlAiOiJXaW4zMiIsIkFOIjoiTWFpbCIsIldUIjoyfQ%3D%3D%7C0%7C%7C%7C&amp;sdata=18kQkyHArcE6jxZbjGcKQNUyJPGadQQlqLN%2BjHw6MvI%3D&amp;reserved=0" TargetMode="External"/><Relationship Id="rId26" Type="http://schemas.openxmlformats.org/officeDocument/2006/relationships/hyperlink" Target="https://www.england.nhs.uk/publication/implementing-timed-urology-cancer-diagnostic-pathway-bladder-penile-renal-and-testicular/" TargetMode="External"/><Relationship Id="rId39" Type="http://schemas.openxmlformats.org/officeDocument/2006/relationships/hyperlink" Target="https://www.natcan.org.uk/wp-content/uploads/2026/01/NKCA-QI-poster_Final.pdf" TargetMode="External"/><Relationship Id="rId21" Type="http://schemas.openxmlformats.org/officeDocument/2006/relationships/hyperlink" Target="https://ikcc.org/global-patient-survey/" TargetMode="External"/><Relationship Id="rId34" Type="http://schemas.openxmlformats.org/officeDocument/2006/relationships/hyperlink" Target="https://bmccancer.biomedcentral.com/articles/10.1186/s12885-022-10245-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br01.safelinks.protection.outlook.com/?url=https%3A%2F%2Fsurveys.ndti.org.uk%2F&amp;data=05%7C02%7Casher.fleary-densu%40nhs.net%7Caf134267cc184de285a008de00dab933%7C37c354b285b047f5b22207b48d774ee3%7C0%7C0%7C638949136557951606%7CUnknown%7CTWFpbGZsb3d8eyJFbXB0eU1hcGkiOnRydWUsIlYiOiIwLjAuMDAwMCIsIlAiOiJXaW4zMiIsIkFOIjoiTWFpbCIsIldUIjoyfQ%3D%3D%7C0%7C%7C%7C&amp;sdata=yeXfXxxus7GIAfn0e9YLvYs7mq51mcEE90iEYfrTnW4%3D&amp;reserved=0" TargetMode="External"/><Relationship Id="rId20" Type="http://schemas.openxmlformats.org/officeDocument/2006/relationships/hyperlink" Target="https://www.nice.org.uk/forms/topic-suggestion" TargetMode="External"/><Relationship Id="rId29" Type="http://schemas.openxmlformats.org/officeDocument/2006/relationships/hyperlink" Target="https://www.nhs.uk/nhs-services/help-with-health-costs/healthcare-travel-costs-scheme-htc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tcan.org.uk/reports/nkca-state-of-the-nation-report-2025/" TargetMode="External"/><Relationship Id="rId32" Type="http://schemas.openxmlformats.org/officeDocument/2006/relationships/hyperlink" Target="https://www.nice.org.uk/forms/topic-suggestion" TargetMode="External"/><Relationship Id="rId37" Type="http://schemas.openxmlformats.org/officeDocument/2006/relationships/hyperlink" Target="https://www.rcn.org.uk/Professional-Development/Levels-of-nursing" TargetMode="External"/><Relationship Id="rId40" Type="http://schemas.openxmlformats.org/officeDocument/2006/relationships/hyperlink" Target="https://www.england.nhs.uk/long-read/diagnostic-imaging-reporting-turnaround-times/"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www.england.nhs.uk%2Flong-read%2Fsensory-friendly-resource-pack%2F&amp;data=05%7C02%7Casher.fleary-densu%40nhs.net%7Caf134267cc184de285a008de00dab933%7C37c354b285b047f5b22207b48d774ee3%7C0%7C0%7C638949136557917326%7CUnknown%7CTWFpbGZsb3d8eyJFbXB0eU1hcGkiOnRydWUsIlYiOiIwLjAuMDAwMCIsIlAiOiJXaW4zMiIsIkFOIjoiTWFpbCIsIldUIjoyfQ%3D%3D%7C0%7C%7C%7C&amp;sdata=57ljx2A%2FwB68rZ8ktGMVyXzRYTfNfNfRt1aakbssynY%3D&amp;reserved=0" TargetMode="External"/><Relationship Id="rId23" Type="http://schemas.openxmlformats.org/officeDocument/2006/relationships/hyperlink" Target="https://www.kcuk.org.uk/publication/kidney-cancer-uk-patient-survey-2024-report/" TargetMode="External"/><Relationship Id="rId28" Type="http://schemas.openxmlformats.org/officeDocument/2006/relationships/hyperlink" Target="https://www.nice.org.uk/guidance/qs15" TargetMode="External"/><Relationship Id="rId36" Type="http://schemas.openxmlformats.org/officeDocument/2006/relationships/hyperlink" Target="https://www.ukkidney.org/sites/renal.org/files/FINAL-WFP-OCT-2020_compressed.pdf" TargetMode="External"/><Relationship Id="rId10" Type="http://schemas.openxmlformats.org/officeDocument/2006/relationships/header" Target="header1.xml"/><Relationship Id="rId19" Type="http://schemas.openxmlformats.org/officeDocument/2006/relationships/hyperlink" Target="https://www.nice.org.uk/what-nice-does/our-guidance/prioritising-our-guidance-topics" TargetMode="External"/><Relationship Id="rId31" Type="http://schemas.openxmlformats.org/officeDocument/2006/relationships/hyperlink" Target="https://www.nice.org.uk/what-nice-does/our-guidance/prioritising-our-guidance-topics" TargetMode="Externa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www.kcl.ac.uk/research/leder" TargetMode="External"/><Relationship Id="rId22" Type="http://schemas.openxmlformats.org/officeDocument/2006/relationships/hyperlink" Target="https://ikcc.org/global-patient-survey/" TargetMode="External"/><Relationship Id="rId27" Type="http://schemas.openxmlformats.org/officeDocument/2006/relationships/hyperlink" Target="https://digital.nhs.uk/data-and-information/publications/statistical/cancer-survival-in-england/cancers-diagnosed-2016-to-2020-followed-up-to-2021" TargetMode="External"/><Relationship Id="rId30" Type="http://schemas.openxmlformats.org/officeDocument/2006/relationships/hyperlink" Target="https://www.nice.org.uk/guidance/NG12/" TargetMode="External"/><Relationship Id="rId35" Type="http://schemas.openxmlformats.org/officeDocument/2006/relationships/hyperlink" Target="https://www.natcan.org.uk/wp-content/uploads/2026/01/NKCA-QI-poster_Final.pdf" TargetMode="External"/><Relationship Id="rId8" Type="http://schemas.openxmlformats.org/officeDocument/2006/relationships/hyperlink" Target="https://www.nice.org.uk/guidance/csg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gbr01.safelinks.protection.outlook.com/?url=https%3A%2F%2Fwww.england.nhs.uk%2Faccessible-information-standard%2F&amp;data=05%7C02%7Casher.fleary-densu%40nhs.net%7Caf134267cc184de285a008de00dab933%7C37c354b285b047f5b22207b48d774ee3%7C0%7C0%7C638949136557979388%7CUnknown%7CTWFpbGZsb3d8eyJFbXB0eU1hcGkiOnRydWUsIlYiOiIwLjAuMDAwMCIsIlAiOiJXaW4zMiIsIkFOIjoiTWFpbCIsIldUIjoyfQ%3D%3D%7C0%7C%7C%7C&amp;sdata=OzTw%2FMX78knXN9GIwKQec75kjpQjtTnA6w77BO0WiX8%3D&amp;reserved=0" TargetMode="External"/><Relationship Id="rId25" Type="http://schemas.openxmlformats.org/officeDocument/2006/relationships/hyperlink" Target="https://www.kcuk.org.uk/publication/kidney-cancer-uk-accord-full-report/" TargetMode="External"/><Relationship Id="rId33" Type="http://schemas.openxmlformats.org/officeDocument/2006/relationships/hyperlink" Target="https://pmc.ncbi.nlm.nih.gov/articles/PMC6559939/" TargetMode="External"/><Relationship Id="rId38" Type="http://schemas.openxmlformats.org/officeDocument/2006/relationships/hyperlink" Target="https://www.renalandurologynews.com/news/cns-uro-oncology-tumor-specific-training-treatment-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15926</Words>
  <Characters>89828</Characters>
  <Application>Microsoft Office Word</Application>
  <DocSecurity>0</DocSecurity>
  <Lines>1727</Lines>
  <Paragraphs>587</Paragraphs>
  <ScaleCrop>false</ScaleCrop>
  <Company/>
  <LinksUpToDate>false</LinksUpToDate>
  <CharactersWithSpaces>105167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2026-03-18T08:34:00Z</dcterms:created>
  <dcterms:modified xsi:type="dcterms:W3CDTF">2026-03-18T08:34:00Z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2026-03-18T08:34:30Z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0e0bd4fc-a73b-4f74-b73d-900fc4a1df78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