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260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5137A924" w14:textId="77777777" w:rsidR="003C514C" w:rsidRDefault="0009123A" w:rsidP="00DE6F78">
      <w:pPr>
        <w:pStyle w:val="Title"/>
      </w:pPr>
      <w:r w:rsidRPr="00712CAA">
        <w:t>Q</w:t>
      </w:r>
      <w:r>
        <w:t>uality standard</w:t>
      </w:r>
      <w:r w:rsidR="003C514C">
        <w:t>s</w:t>
      </w:r>
    </w:p>
    <w:p w14:paraId="5F60B8BF" w14:textId="487DA59B" w:rsidR="00DE6F78" w:rsidRPr="00712CAA" w:rsidRDefault="003C514C" w:rsidP="003C514C">
      <w:pPr>
        <w:pStyle w:val="Title"/>
        <w:rPr>
          <w:b w:val="0"/>
          <w:bCs w:val="0"/>
          <w:sz w:val="32"/>
        </w:rPr>
      </w:pPr>
      <w:r>
        <w:t>C</w:t>
      </w:r>
      <w:r w:rsidR="0009123A">
        <w:t>onsultation summary report</w:t>
      </w:r>
      <w:r w:rsidR="004A1476">
        <w:t xml:space="preserve">: </w:t>
      </w:r>
      <w:r w:rsidR="004B17C9">
        <w:t>Perioperative care in adults</w:t>
      </w:r>
    </w:p>
    <w:p w14:paraId="1C9C5C18" w14:textId="1349E177" w:rsidR="00DE6F78" w:rsidRPr="003C514C" w:rsidRDefault="003C514C" w:rsidP="003C514C">
      <w:pPr>
        <w:pStyle w:val="Paragraph"/>
      </w:pPr>
      <w:r w:rsidRPr="003C514C">
        <w:rPr>
          <w:rStyle w:val="Addbold"/>
        </w:rPr>
        <w:t>Quality Standards Advisory Committee post-consultation meeting:</w:t>
      </w:r>
      <w:r w:rsidRPr="003C514C">
        <w:t xml:space="preserve"> </w:t>
      </w:r>
      <w:r w:rsidR="004B17C9">
        <w:t>2 April 2026</w:t>
      </w:r>
    </w:p>
    <w:p w14:paraId="3585BCFE" w14:textId="77777777" w:rsidR="00DE6F78" w:rsidRPr="00712CAA" w:rsidRDefault="00DE6F78" w:rsidP="00DE6F78">
      <w:pPr>
        <w:pStyle w:val="Numberedheading1"/>
        <w:numPr>
          <w:ilvl w:val="0"/>
          <w:numId w:val="1"/>
        </w:numPr>
      </w:pPr>
      <w:r w:rsidRPr="00712CAA">
        <w:t>Introduction</w:t>
      </w:r>
    </w:p>
    <w:p w14:paraId="66B01F8F" w14:textId="752E0CE8" w:rsidR="00DE6F78" w:rsidRDefault="00DE6F78" w:rsidP="00DE6F78">
      <w:pPr>
        <w:pStyle w:val="NICEnormal"/>
      </w:pPr>
      <w:r w:rsidRPr="00712CAA">
        <w:t xml:space="preserve">The draft quality standard for </w:t>
      </w:r>
      <w:r w:rsidR="004B17C9">
        <w:t xml:space="preserve">perioperative care in adults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4B17C9">
        <w:t xml:space="preserve"> 9 January</w:t>
      </w:r>
      <w:r w:rsidRPr="00712CAA">
        <w:t xml:space="preserve"> </w:t>
      </w:r>
      <w:r w:rsidRPr="00914EA4">
        <w:t>and</w:t>
      </w:r>
      <w:r w:rsidR="004B17C9">
        <w:t xml:space="preserve"> 6 February 2026</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DB78F23" w14:textId="666DFB89" w:rsidR="001774F4" w:rsidRDefault="00DE6F78" w:rsidP="004A1476">
      <w:pPr>
        <w:pStyle w:val="NICEnormal"/>
        <w:rPr>
          <w:rFonts w:cs="Arial"/>
          <w:b/>
          <w:bCs/>
        </w:rPr>
      </w:pPr>
      <w:r>
        <w:t>Comments were received from</w:t>
      </w:r>
      <w:r w:rsidR="006269C0">
        <w:t xml:space="preserve"> 1</w:t>
      </w:r>
      <w:r w:rsidR="00421510">
        <w:t>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55FAF18E"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711A523" w14:textId="186A4999"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w:t>
      </w:r>
      <w:r w:rsidR="00562C2D">
        <w:t>low-quality external guidance</w:t>
      </w:r>
      <w:r w:rsidR="00674028">
        <w:t xml:space="preserv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 xml:space="preserve">ommittee should read this </w:t>
      </w:r>
      <w:r>
        <w:lastRenderedPageBreak/>
        <w:t>summary alongside the</w:t>
      </w:r>
      <w:r w:rsidRPr="00487D08">
        <w:t xml:space="preserve"> full set of consultation comments</w:t>
      </w:r>
      <w:r w:rsidR="00404DCD">
        <w:t>,</w:t>
      </w:r>
      <w:r w:rsidRPr="00487D08">
        <w:t xml:space="preserve"> </w:t>
      </w:r>
      <w:r>
        <w:t>which are</w:t>
      </w:r>
      <w:r w:rsidRPr="00487D08">
        <w:t xml:space="preserve"> provided in appendi</w:t>
      </w:r>
      <w:r w:rsidR="007E2673">
        <w:t>x</w:t>
      </w:r>
      <w:r w:rsidR="00963225">
        <w:t xml:space="preserve"> 1. </w:t>
      </w:r>
    </w:p>
    <w:p w14:paraId="1AF8ED4F" w14:textId="77777777" w:rsidR="001774F4" w:rsidRDefault="001774F4">
      <w:pPr>
        <w:rPr>
          <w:rFonts w:ascii="Arial" w:hAnsi="Arial" w:cs="Arial"/>
          <w:b/>
          <w:bCs/>
          <w:kern w:val="32"/>
          <w:sz w:val="32"/>
        </w:rPr>
      </w:pPr>
      <w:r>
        <w:br w:type="page"/>
      </w:r>
    </w:p>
    <w:p w14:paraId="5AB4AF03" w14:textId="77777777" w:rsidR="00DE6F78" w:rsidRDefault="00DE6F78" w:rsidP="00DE6F78">
      <w:pPr>
        <w:pStyle w:val="Numberedheading1"/>
        <w:numPr>
          <w:ilvl w:val="0"/>
          <w:numId w:val="1"/>
        </w:numPr>
      </w:pPr>
      <w:r>
        <w:lastRenderedPageBreak/>
        <w:t>Questions for consultation</w:t>
      </w:r>
    </w:p>
    <w:p w14:paraId="60AAF296" w14:textId="77777777" w:rsidR="00DE6F78" w:rsidRPr="00BD14E4" w:rsidRDefault="00DE6F78" w:rsidP="00DE6F78">
      <w:pPr>
        <w:pStyle w:val="NICEnormal"/>
      </w:pPr>
      <w:r w:rsidRPr="00BD14E4">
        <w:t xml:space="preserve">Stakeholders were invited to respond to the following general questions: </w:t>
      </w:r>
    </w:p>
    <w:p w14:paraId="19293EE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5E601384" w14:textId="77777777" w:rsidR="00EA1087" w:rsidRDefault="00DE6F78" w:rsidP="00DE6F78">
      <w:pPr>
        <w:pStyle w:val="NICEnormal"/>
      </w:pPr>
      <w:r w:rsidRPr="008D56D8">
        <w:t>2.</w:t>
      </w:r>
      <w:r>
        <w:t xml:space="preserve"> </w:t>
      </w:r>
      <w:r w:rsidR="0052391A" w:rsidRPr="0052391A">
        <w:t>Can data for the proposed quality measures be collected locally? Please include in your answer any data sources that can be used or reasons why data cannot be collected</w:t>
      </w:r>
      <w:r w:rsidR="00EA1087">
        <w:t>.</w:t>
      </w:r>
    </w:p>
    <w:p w14:paraId="26D98DBD" w14:textId="77777777" w:rsidR="00D62A3E" w:rsidRDefault="00A07F72" w:rsidP="00374820">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31F5CE3" w14:textId="77777777" w:rsidR="00374820" w:rsidRDefault="00D62A3E" w:rsidP="000229A9">
      <w:pPr>
        <w:pStyle w:val="NICEnormal"/>
      </w:pPr>
      <w:r>
        <w:t xml:space="preserve">4. </w:t>
      </w:r>
      <w:r w:rsidR="00EA1087">
        <w:t>Do you have any</w:t>
      </w:r>
      <w:r w:rsidR="00374820" w:rsidRPr="00374820">
        <w:t xml:space="preserve"> comments on the equality and health inequalities assessment (EHIA) and the equality and diversity considerations section for each quality statement</w:t>
      </w:r>
      <w:r w:rsidR="00EA1087">
        <w:t>?</w:t>
      </w:r>
      <w:r w:rsidR="00374820" w:rsidRPr="00374820">
        <w:t xml:space="preserve"> Please </w:t>
      </w:r>
      <w:r w:rsidR="00EA1087">
        <w:t>include</w:t>
      </w:r>
      <w:r w:rsidR="00374820" w:rsidRPr="00374820">
        <w:t xml:space="preserve"> any issues that have been missed and how they can be addressed by healthcare services and practitioners.</w:t>
      </w:r>
    </w:p>
    <w:p w14:paraId="5FEB8B3C" w14:textId="0BDF9764" w:rsidR="00314ECD" w:rsidRDefault="00314ECD" w:rsidP="000229A9">
      <w:pPr>
        <w:pStyle w:val="NICEnormal"/>
      </w:pPr>
      <w:r>
        <w:t xml:space="preserve">5. </w:t>
      </w:r>
      <w:r w:rsidRPr="00314ECD">
        <w:t>The scope of the current quality standard includes general dental practices. Do you think that the inclusion of general dental practices in the quality standard is appropriate, or should general dental practices be excluded from the scope?</w:t>
      </w:r>
    </w:p>
    <w:p w14:paraId="653B200B"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28492CF4" w14:textId="29E8FBF1" w:rsidR="004F0733" w:rsidRDefault="00577F89" w:rsidP="004F0733">
      <w:pPr>
        <w:pStyle w:val="NICEnormal"/>
      </w:pPr>
      <w:r>
        <w:rPr>
          <w:rStyle w:val="NICEnormalChar"/>
        </w:rPr>
        <w:t>6</w:t>
      </w:r>
      <w:r w:rsidR="00EB1D58">
        <w:rPr>
          <w:rStyle w:val="NICEnormalChar"/>
        </w:rPr>
        <w:t xml:space="preserve">. </w:t>
      </w:r>
      <w:r w:rsidRPr="00577F89">
        <w:t>For draft quality statement 1: Are there set contact points throughout the perioperative period where it is measured whether the adult having surgery has access to a point of contact in the perioperative care team?</w:t>
      </w:r>
    </w:p>
    <w:p w14:paraId="363C9F84" w14:textId="049ED430" w:rsidR="00577F89" w:rsidRDefault="00577F89" w:rsidP="004F0733">
      <w:pPr>
        <w:pStyle w:val="NICEnormal"/>
        <w:rPr>
          <w:rStyle w:val="NICEnormalChar"/>
        </w:rPr>
      </w:pPr>
      <w:r>
        <w:rPr>
          <w:rStyle w:val="NICEnormalChar"/>
        </w:rPr>
        <w:t xml:space="preserve">7. </w:t>
      </w:r>
      <w:r w:rsidRPr="00577F89">
        <w:rPr>
          <w:rStyle w:val="NICEnormalChar"/>
        </w:rPr>
        <w:t>For draft quality statement 4: Is shared decision making routinely recorded and measured in current practice?</w:t>
      </w:r>
    </w:p>
    <w:p w14:paraId="1B221DDE" w14:textId="7F1EC81D" w:rsidR="00577F89" w:rsidRDefault="00577F89" w:rsidP="004F0733">
      <w:pPr>
        <w:pStyle w:val="NICEnormal"/>
        <w:rPr>
          <w:rStyle w:val="NICEnormalChar"/>
        </w:rPr>
      </w:pPr>
      <w:r>
        <w:rPr>
          <w:rStyle w:val="NICEnormalChar"/>
        </w:rPr>
        <w:lastRenderedPageBreak/>
        <w:t xml:space="preserve">8. </w:t>
      </w:r>
      <w:r w:rsidRPr="00577F89">
        <w:rPr>
          <w:rStyle w:val="NICEnormalChar"/>
        </w:rPr>
        <w:t>For draft quality statement 6: Is there variation in the completion of the World Health Organization (WHO) surgical safety checklist for all surgical procedures in current practice?</w:t>
      </w:r>
    </w:p>
    <w:p w14:paraId="1F4C7B49" w14:textId="7BE9F5C8" w:rsidR="00577F89" w:rsidRDefault="00577F89" w:rsidP="004F0733">
      <w:pPr>
        <w:pStyle w:val="NICEnormal"/>
        <w:rPr>
          <w:rStyle w:val="NICEnormalChar"/>
        </w:rPr>
      </w:pPr>
      <w:r w:rsidRPr="00577F89">
        <w:rPr>
          <w:rStyle w:val="NICEnormalChar"/>
        </w:rPr>
        <w:t>Stakeholders were also invited to answer the question below on implementing NICE guidance:</w:t>
      </w:r>
    </w:p>
    <w:p w14:paraId="7C862269" w14:textId="04B6D99E" w:rsidR="00577F89" w:rsidRDefault="00577F89" w:rsidP="004F0733">
      <w:pPr>
        <w:pStyle w:val="NICEnormal"/>
        <w:rPr>
          <w:rStyle w:val="NICEnormalChar"/>
        </w:rPr>
      </w:pPr>
      <w:r>
        <w:rPr>
          <w:rStyle w:val="NICEnormalChar"/>
        </w:rPr>
        <w:t xml:space="preserve">9. </w:t>
      </w:r>
      <w:r w:rsidRPr="00577F89">
        <w:rPr>
          <w:rStyle w:val="NICEnormalChar"/>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1A4E46CA" w14:textId="77777777" w:rsidR="00DE6F78" w:rsidRDefault="00DE6F78" w:rsidP="00DE6F78">
      <w:pPr>
        <w:pStyle w:val="Numberedheading1"/>
        <w:numPr>
          <w:ilvl w:val="0"/>
          <w:numId w:val="1"/>
        </w:numPr>
      </w:pPr>
      <w:r>
        <w:t>General comments</w:t>
      </w:r>
    </w:p>
    <w:p w14:paraId="47FE650F"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577DAB4" w14:textId="1F0509EB" w:rsidR="00DE6F78" w:rsidRPr="00293375" w:rsidRDefault="00F261DE" w:rsidP="00F261DE">
      <w:pPr>
        <w:pStyle w:val="Bulletleft1"/>
      </w:pPr>
      <w:r>
        <w:t xml:space="preserve">Overall, the </w:t>
      </w:r>
      <w:r w:rsidR="00E700C4">
        <w:t xml:space="preserve">draft quality standard was </w:t>
      </w:r>
      <w:r w:rsidR="005431C7">
        <w:t xml:space="preserve">welcomed and </w:t>
      </w:r>
      <w:r w:rsidR="00E700C4">
        <w:t xml:space="preserve">considered </w:t>
      </w:r>
      <w:r w:rsidR="005431C7">
        <w:t>robust</w:t>
      </w:r>
      <w:r>
        <w:t>.</w:t>
      </w:r>
    </w:p>
    <w:p w14:paraId="0CCF32E3" w14:textId="59E7E846" w:rsidR="00F261DE" w:rsidRDefault="00F261DE" w:rsidP="00F261DE">
      <w:pPr>
        <w:pStyle w:val="Bulletleft1last"/>
        <w:spacing w:after="0"/>
      </w:pPr>
      <w:r>
        <w:t>However, the s</w:t>
      </w:r>
      <w:r w:rsidR="005431C7">
        <w:t xml:space="preserve">uccessful implementation </w:t>
      </w:r>
      <w:r>
        <w:t xml:space="preserve">of the quality standard </w:t>
      </w:r>
      <w:r w:rsidR="00E94EC0">
        <w:t>might</w:t>
      </w:r>
      <w:r w:rsidR="005431C7" w:rsidRPr="005431C7">
        <w:t xml:space="preserve"> depend on addressing the systemic challenges of integration, capacity, culture, and data</w:t>
      </w:r>
      <w:r w:rsidR="00E94EC0">
        <w:t xml:space="preserve"> </w:t>
      </w:r>
      <w:r w:rsidR="008D71A1">
        <w:t xml:space="preserve">collection </w:t>
      </w:r>
      <w:r w:rsidR="005431C7" w:rsidRPr="005431C7">
        <w:t>through targeted resources, national toolkits, and strong clinical leadership.</w:t>
      </w:r>
    </w:p>
    <w:p w14:paraId="41A9A174" w14:textId="3F935994" w:rsidR="00C806FE" w:rsidRDefault="00520A14" w:rsidP="00F261DE">
      <w:pPr>
        <w:pStyle w:val="Bulletleft1last"/>
        <w:spacing w:after="0"/>
      </w:pPr>
      <w:r>
        <w:t>The quality standard could be improved by r</w:t>
      </w:r>
      <w:r w:rsidR="00C806FE" w:rsidRPr="00C806FE">
        <w:t>ecogni</w:t>
      </w:r>
      <w:r w:rsidR="00C806FE">
        <w:t>s</w:t>
      </w:r>
      <w:r>
        <w:t>ing</w:t>
      </w:r>
      <w:r w:rsidR="00C806FE" w:rsidRPr="00C806FE">
        <w:t xml:space="preserve"> the needs of older adults, who make up a large proportion of the surgical population and experience a higher perioperative risk</w:t>
      </w:r>
      <w:r w:rsidR="00C806FE">
        <w:t xml:space="preserve">. </w:t>
      </w:r>
    </w:p>
    <w:p w14:paraId="22B61250" w14:textId="77777777" w:rsidR="00674028" w:rsidRDefault="00674028" w:rsidP="00BE556D">
      <w:pPr>
        <w:pStyle w:val="Numberedheading2"/>
      </w:pPr>
      <w:r w:rsidRPr="00F56503">
        <w:t xml:space="preserve">Consultation </w:t>
      </w:r>
      <w:r w:rsidRPr="00660F4E">
        <w:t>comments</w:t>
      </w:r>
      <w:r>
        <w:t xml:space="preserve"> on data collection</w:t>
      </w:r>
    </w:p>
    <w:p w14:paraId="3EC16B14" w14:textId="52473677" w:rsidR="00CA0FCC" w:rsidRDefault="00F51438" w:rsidP="008524C4">
      <w:pPr>
        <w:pStyle w:val="Bulletleft1"/>
      </w:pPr>
      <w:r>
        <w:t xml:space="preserve">Overall, stakeholders agreed that </w:t>
      </w:r>
      <w:r w:rsidRPr="00F51438">
        <w:t xml:space="preserve">data for the proposed quality measures </w:t>
      </w:r>
      <w:r>
        <w:t xml:space="preserve">could </w:t>
      </w:r>
      <w:r w:rsidR="00AF6EB6">
        <w:t xml:space="preserve">feasibly </w:t>
      </w:r>
      <w:r w:rsidRPr="00F51438">
        <w:t>be collected locall</w:t>
      </w:r>
      <w:r w:rsidR="00AF6EB6">
        <w:t>y. However,</w:t>
      </w:r>
      <w:r w:rsidR="000D7D6E" w:rsidRPr="000D7D6E">
        <w:t xml:space="preserve"> </w:t>
      </w:r>
      <w:r w:rsidR="008524C4">
        <w:t xml:space="preserve">data collection for some quality measures </w:t>
      </w:r>
      <w:r w:rsidR="002537D1">
        <w:t>may</w:t>
      </w:r>
      <w:r w:rsidR="008524C4">
        <w:t xml:space="preserve"> be difficult to collect due to variation in the following areas</w:t>
      </w:r>
      <w:r w:rsidR="00AF6EB6">
        <w:t>:</w:t>
      </w:r>
    </w:p>
    <w:p w14:paraId="14F34902" w14:textId="6551BF30" w:rsidR="00AF6EB6" w:rsidRDefault="008524C4" w:rsidP="008524C4">
      <w:pPr>
        <w:pStyle w:val="Bulletleft1"/>
        <w:numPr>
          <w:ilvl w:val="1"/>
          <w:numId w:val="6"/>
        </w:numPr>
      </w:pPr>
      <w:r>
        <w:t>d</w:t>
      </w:r>
      <w:r w:rsidR="000D7D6E">
        <w:t>ocumentation and recording</w:t>
      </w:r>
    </w:p>
    <w:p w14:paraId="5C0F2B7D" w14:textId="0C208CA0" w:rsidR="000D7D6E" w:rsidRDefault="000D7D6E" w:rsidP="008524C4">
      <w:pPr>
        <w:pStyle w:val="Bulletleft1"/>
        <w:numPr>
          <w:ilvl w:val="1"/>
          <w:numId w:val="6"/>
        </w:numPr>
      </w:pPr>
      <w:r>
        <w:t xml:space="preserve">digital infrastructure </w:t>
      </w:r>
    </w:p>
    <w:p w14:paraId="34E79723" w14:textId="1A596D68" w:rsidR="000D7D6E" w:rsidRDefault="008524C4" w:rsidP="008524C4">
      <w:pPr>
        <w:pStyle w:val="ListParagraph"/>
        <w:numPr>
          <w:ilvl w:val="1"/>
          <w:numId w:val="6"/>
        </w:numPr>
        <w:spacing w:line="360" w:lineRule="auto"/>
        <w:rPr>
          <w:rFonts w:ascii="Arial" w:hAnsi="Arial"/>
        </w:rPr>
      </w:pPr>
      <w:r>
        <w:rPr>
          <w:rFonts w:ascii="Arial" w:hAnsi="Arial"/>
        </w:rPr>
        <w:t xml:space="preserve">data collection points for </w:t>
      </w:r>
      <w:r w:rsidR="000D7D6E" w:rsidRPr="000D7D6E">
        <w:rPr>
          <w:rFonts w:ascii="Arial" w:hAnsi="Arial"/>
        </w:rPr>
        <w:t>emergency</w:t>
      </w:r>
      <w:r>
        <w:rPr>
          <w:rFonts w:ascii="Arial" w:hAnsi="Arial"/>
        </w:rPr>
        <w:t xml:space="preserve"> versus </w:t>
      </w:r>
      <w:r w:rsidR="000D7D6E" w:rsidRPr="000D7D6E">
        <w:rPr>
          <w:rFonts w:ascii="Arial" w:hAnsi="Arial"/>
        </w:rPr>
        <w:t>planned</w:t>
      </w:r>
      <w:r>
        <w:rPr>
          <w:rFonts w:ascii="Arial" w:hAnsi="Arial"/>
        </w:rPr>
        <w:t xml:space="preserve"> surgery</w:t>
      </w:r>
    </w:p>
    <w:p w14:paraId="12C51A5B" w14:textId="55D59BFF" w:rsidR="008524C4" w:rsidRPr="008524C4" w:rsidRDefault="002537D1" w:rsidP="008524C4">
      <w:pPr>
        <w:pStyle w:val="ListParagraph"/>
        <w:numPr>
          <w:ilvl w:val="1"/>
          <w:numId w:val="6"/>
        </w:numPr>
        <w:spacing w:line="360" w:lineRule="auto"/>
        <w:rPr>
          <w:rFonts w:ascii="Arial" w:hAnsi="Arial"/>
        </w:rPr>
      </w:pPr>
      <w:r>
        <w:rPr>
          <w:rFonts w:ascii="Arial" w:hAnsi="Arial"/>
        </w:rPr>
        <w:t xml:space="preserve">some </w:t>
      </w:r>
      <w:r w:rsidR="008524C4" w:rsidRPr="008524C4">
        <w:rPr>
          <w:rFonts w:ascii="Arial" w:hAnsi="Arial"/>
        </w:rPr>
        <w:t xml:space="preserve">measures </w:t>
      </w:r>
      <w:r w:rsidR="00520A14">
        <w:rPr>
          <w:rFonts w:ascii="Arial" w:hAnsi="Arial"/>
        </w:rPr>
        <w:t xml:space="preserve">may be </w:t>
      </w:r>
      <w:r w:rsidR="008524C4" w:rsidRPr="008524C4">
        <w:rPr>
          <w:rFonts w:ascii="Arial" w:hAnsi="Arial"/>
        </w:rPr>
        <w:t>procedure specific and not universal</w:t>
      </w:r>
    </w:p>
    <w:p w14:paraId="192C3D5A" w14:textId="7CA5C358" w:rsidR="00F261DE" w:rsidRDefault="00F261DE" w:rsidP="008524C4">
      <w:pPr>
        <w:pStyle w:val="Bulletleft1"/>
      </w:pPr>
      <w:r>
        <w:lastRenderedPageBreak/>
        <w:t>D</w:t>
      </w:r>
      <w:r w:rsidRPr="00F261DE">
        <w:t xml:space="preserve">ata collection could be gathered from components of the patient records, </w:t>
      </w:r>
      <w:r>
        <w:t xml:space="preserve">including </w:t>
      </w:r>
      <w:r w:rsidRPr="00F261DE">
        <w:t xml:space="preserve">paper notes, Electronic Patient Records (EPRs) </w:t>
      </w:r>
      <w:r>
        <w:t>and</w:t>
      </w:r>
      <w:r w:rsidRPr="00F261DE">
        <w:t xml:space="preserve"> databases</w:t>
      </w:r>
      <w:r>
        <w:t xml:space="preserve"> such as </w:t>
      </w:r>
      <w:r w:rsidRPr="00F261DE">
        <w:t xml:space="preserve">preoperative assessment </w:t>
      </w:r>
      <w:r>
        <w:t>or</w:t>
      </w:r>
      <w:r w:rsidRPr="00F261DE">
        <w:t xml:space="preserve"> theatre management systems.</w:t>
      </w:r>
    </w:p>
    <w:p w14:paraId="6590DCC5" w14:textId="1DB1B200" w:rsidR="00C00657" w:rsidRPr="00C00657" w:rsidRDefault="00F261DE" w:rsidP="008524C4">
      <w:pPr>
        <w:pStyle w:val="Bulletleft1"/>
      </w:pPr>
      <w:r>
        <w:t>Variable</w:t>
      </w:r>
      <w:r w:rsidR="00B2202F">
        <w:t xml:space="preserve"> views </w:t>
      </w:r>
      <w:r>
        <w:t xml:space="preserve">were expressed </w:t>
      </w:r>
      <w:r w:rsidR="00B2202F">
        <w:t xml:space="preserve">on EPRs. Whilst some </w:t>
      </w:r>
      <w:r>
        <w:t xml:space="preserve">stakeholders </w:t>
      </w:r>
      <w:r w:rsidR="00B2202F" w:rsidRPr="00B2202F">
        <w:t>felt EPR</w:t>
      </w:r>
      <w:r w:rsidR="00321A47">
        <w:t>s</w:t>
      </w:r>
      <w:r w:rsidR="00B2202F" w:rsidRPr="00B2202F">
        <w:t xml:space="preserve"> would make data collection easier and reduce </w:t>
      </w:r>
      <w:r w:rsidR="002537D1">
        <w:t>omissions</w:t>
      </w:r>
      <w:r w:rsidR="00B2202F">
        <w:t xml:space="preserve">, others </w:t>
      </w:r>
      <w:r w:rsidR="00C00657">
        <w:t xml:space="preserve">noted </w:t>
      </w:r>
      <w:r w:rsidR="002537D1">
        <w:t xml:space="preserve">that </w:t>
      </w:r>
      <w:r w:rsidR="00C00657" w:rsidRPr="00C00657">
        <w:t>drop-down boxes</w:t>
      </w:r>
      <w:r w:rsidR="002537D1">
        <w:t xml:space="preserve"> used in EPRs take time to complete</w:t>
      </w:r>
      <w:r w:rsidR="00C8635D">
        <w:t xml:space="preserve">, contributing </w:t>
      </w:r>
      <w:r w:rsidR="00C00657" w:rsidRPr="00C00657">
        <w:t>to the administrative burden</w:t>
      </w:r>
      <w:r w:rsidR="00C8635D">
        <w:t xml:space="preserve"> of </w:t>
      </w:r>
      <w:r>
        <w:t>staff</w:t>
      </w:r>
      <w:r w:rsidR="00C00657" w:rsidRPr="00C00657">
        <w:t>.</w:t>
      </w:r>
      <w:r w:rsidR="00546B57" w:rsidRPr="00546B57">
        <w:t xml:space="preserve"> </w:t>
      </w:r>
      <w:r w:rsidR="00546B57">
        <w:t>There were concerns that</w:t>
      </w:r>
      <w:r w:rsidR="00546B57" w:rsidRPr="00546B57">
        <w:t xml:space="preserve"> not all trusts had transitioned to EPRs, and </w:t>
      </w:r>
      <w:r w:rsidR="002537D1">
        <w:t xml:space="preserve">that </w:t>
      </w:r>
      <w:r w:rsidR="00546B57" w:rsidRPr="00546B57">
        <w:t>implement</w:t>
      </w:r>
      <w:r w:rsidR="002537D1">
        <w:t>ing</w:t>
      </w:r>
      <w:r w:rsidR="00546B57">
        <w:t xml:space="preserve"> </w:t>
      </w:r>
      <w:r w:rsidR="00546B57" w:rsidRPr="00546B57">
        <w:t xml:space="preserve">systems to accommodate EPRs is </w:t>
      </w:r>
      <w:r w:rsidR="002537D1">
        <w:t>complicated</w:t>
      </w:r>
      <w:r w:rsidR="00546B57" w:rsidRPr="00546B57">
        <w:t>.</w:t>
      </w:r>
    </w:p>
    <w:p w14:paraId="486FB1E7" w14:textId="69837115" w:rsidR="00344828" w:rsidRPr="00344828" w:rsidRDefault="00344828" w:rsidP="008524C4">
      <w:pPr>
        <w:pStyle w:val="Bulletleft1last"/>
        <w:spacing w:after="0"/>
      </w:pPr>
      <w:r w:rsidRPr="00344828">
        <w:t>There were c</w:t>
      </w:r>
      <w:r w:rsidR="00C8635D" w:rsidRPr="00344828">
        <w:t>oncerns that the</w:t>
      </w:r>
      <w:r w:rsidR="00CA0FCC" w:rsidRPr="00344828">
        <w:t xml:space="preserve"> proposed quality measures </w:t>
      </w:r>
      <w:r w:rsidR="00CA42A3" w:rsidRPr="00344828">
        <w:t>may result in the collection of additional data point</w:t>
      </w:r>
      <w:r w:rsidR="00284478" w:rsidRPr="00344828">
        <w:t>s</w:t>
      </w:r>
      <w:r w:rsidR="00CA42A3" w:rsidRPr="00344828">
        <w:t>.</w:t>
      </w:r>
      <w:r w:rsidR="00CA0FCC" w:rsidRPr="00344828">
        <w:t xml:space="preserve"> </w:t>
      </w:r>
    </w:p>
    <w:p w14:paraId="11566D6E" w14:textId="1735E9EB" w:rsidR="00CA42A3" w:rsidRPr="00344828" w:rsidRDefault="00A61512" w:rsidP="008524C4">
      <w:pPr>
        <w:pStyle w:val="Bulletleft1last"/>
        <w:spacing w:after="0"/>
      </w:pPr>
      <w:r>
        <w:t>Stakeholders felt that the</w:t>
      </w:r>
      <w:r w:rsidR="002537D1">
        <w:t xml:space="preserve"> responsibility of data collection should be assigned </w:t>
      </w:r>
      <w:r w:rsidR="00CA42A3" w:rsidRPr="00344828">
        <w:t xml:space="preserve">to staff </w:t>
      </w:r>
      <w:r w:rsidR="00284478" w:rsidRPr="00344828">
        <w:t xml:space="preserve">not performing </w:t>
      </w:r>
      <w:r w:rsidR="00716722">
        <w:t xml:space="preserve">the surgery </w:t>
      </w:r>
      <w:r w:rsidR="00284478" w:rsidRPr="00344828">
        <w:t>(</w:t>
      </w:r>
      <w:r w:rsidR="00FE426D">
        <w:t xml:space="preserve">e.g. </w:t>
      </w:r>
      <w:r>
        <w:t xml:space="preserve">the </w:t>
      </w:r>
      <w:r w:rsidR="00115CB6" w:rsidRPr="00344828">
        <w:t>preassessment nurse)</w:t>
      </w:r>
      <w:r w:rsidR="00CA42A3" w:rsidRPr="00344828">
        <w:t xml:space="preserve"> and </w:t>
      </w:r>
      <w:r w:rsidR="00716722">
        <w:t xml:space="preserve">information </w:t>
      </w:r>
      <w:r>
        <w:t xml:space="preserve">should be </w:t>
      </w:r>
      <w:r w:rsidR="00CB5654" w:rsidRPr="00344828">
        <w:t>gather</w:t>
      </w:r>
      <w:r w:rsidR="00716722">
        <w:t xml:space="preserve">ed </w:t>
      </w:r>
      <w:r w:rsidR="00284478" w:rsidRPr="00344828">
        <w:t>early</w:t>
      </w:r>
      <w:r w:rsidR="00CA42A3" w:rsidRPr="00344828">
        <w:t xml:space="preserve"> in the </w:t>
      </w:r>
      <w:r w:rsidR="00CB5654" w:rsidRPr="00344828">
        <w:t xml:space="preserve">perioperative </w:t>
      </w:r>
      <w:r w:rsidR="006171E1" w:rsidRPr="00344828">
        <w:t>period</w:t>
      </w:r>
      <w:r w:rsidR="00CA42A3" w:rsidRPr="00344828">
        <w:t xml:space="preserve">. </w:t>
      </w:r>
    </w:p>
    <w:p w14:paraId="0B820F97" w14:textId="61D2A6D6" w:rsidR="00115CB6" w:rsidRDefault="00CB5654" w:rsidP="00F261DE">
      <w:pPr>
        <w:pStyle w:val="Bulletleft1last"/>
        <w:spacing w:after="0"/>
      </w:pPr>
      <w:r>
        <w:t>S</w:t>
      </w:r>
      <w:r w:rsidR="00115CB6" w:rsidRPr="00115CB6">
        <w:t xml:space="preserve">tandardised fields </w:t>
      </w:r>
      <w:r>
        <w:t>would</w:t>
      </w:r>
      <w:r w:rsidR="00115CB6" w:rsidRPr="00115CB6">
        <w:t xml:space="preserve"> improve data quality and comparability.</w:t>
      </w:r>
    </w:p>
    <w:p w14:paraId="0102481F" w14:textId="77777777" w:rsidR="00B014B3" w:rsidRDefault="00B014B3" w:rsidP="00BE556D">
      <w:pPr>
        <w:pStyle w:val="Numberedheading2"/>
      </w:pPr>
      <w:bookmarkStart w:id="1" w:name="_Hlk221697788"/>
      <w:r w:rsidRPr="00F56503">
        <w:t xml:space="preserve">Consultation </w:t>
      </w:r>
      <w:r w:rsidRPr="00660F4E">
        <w:t>comments</w:t>
      </w:r>
      <w:r>
        <w:t xml:space="preserve"> on resource impact</w:t>
      </w:r>
    </w:p>
    <w:bookmarkEnd w:id="1"/>
    <w:p w14:paraId="4F958D7A" w14:textId="5D47F3BD" w:rsidR="00B014B3" w:rsidRDefault="00003C87" w:rsidP="00B014B3">
      <w:pPr>
        <w:pStyle w:val="Bulletleft1"/>
      </w:pPr>
      <w:r>
        <w:t xml:space="preserve">Overall, </w:t>
      </w:r>
      <w:r w:rsidR="00CB5654">
        <w:t xml:space="preserve">quality </w:t>
      </w:r>
      <w:r w:rsidR="00E046B7" w:rsidRPr="00E046B7">
        <w:t xml:space="preserve">statements </w:t>
      </w:r>
      <w:r w:rsidR="00CB5654">
        <w:t>were considered</w:t>
      </w:r>
      <w:r w:rsidR="00E046B7" w:rsidRPr="00E046B7">
        <w:t xml:space="preserve"> aspirational but </w:t>
      </w:r>
      <w:r w:rsidR="00C8635D">
        <w:t>achievable</w:t>
      </w:r>
      <w:r w:rsidR="00E046B7" w:rsidRPr="00E046B7">
        <w:t xml:space="preserve"> with dedicated resources</w:t>
      </w:r>
      <w:r w:rsidR="00C8635D">
        <w:t xml:space="preserve"> in the following areas</w:t>
      </w:r>
      <w:r w:rsidR="00E046B7">
        <w:t xml:space="preserve">: </w:t>
      </w:r>
    </w:p>
    <w:p w14:paraId="6E807625" w14:textId="5987C851" w:rsidR="00C8635D" w:rsidRDefault="00E046B7" w:rsidP="00E046B7">
      <w:pPr>
        <w:pStyle w:val="Bulletleft1"/>
        <w:numPr>
          <w:ilvl w:val="1"/>
          <w:numId w:val="6"/>
        </w:numPr>
      </w:pPr>
      <w:r>
        <w:t xml:space="preserve">Information Technology: </w:t>
      </w:r>
      <w:r w:rsidR="00CB5654">
        <w:t>i</w:t>
      </w:r>
      <w:r>
        <w:t xml:space="preserve">nvestment in integrated </w:t>
      </w:r>
      <w:r w:rsidR="00CB5654" w:rsidRPr="00CB5654">
        <w:t xml:space="preserve">Electronic Patient Record (EPR) </w:t>
      </w:r>
      <w:r>
        <w:t xml:space="preserve">systems to enable </w:t>
      </w:r>
      <w:r w:rsidR="00CB5654">
        <w:t xml:space="preserve">consistent </w:t>
      </w:r>
      <w:r>
        <w:t xml:space="preserve">data collection and </w:t>
      </w:r>
      <w:r w:rsidR="00CB5654">
        <w:t>the efficient</w:t>
      </w:r>
      <w:r>
        <w:t xml:space="preserve"> </w:t>
      </w:r>
      <w:r w:rsidR="00CB5654">
        <w:t xml:space="preserve">flow of </w:t>
      </w:r>
      <w:r>
        <w:t>information across primary, secondary, and community care.</w:t>
      </w:r>
      <w:r w:rsidR="00A74DFC" w:rsidRPr="00A74DFC">
        <w:t xml:space="preserve"> </w:t>
      </w:r>
    </w:p>
    <w:p w14:paraId="518D6541" w14:textId="4AC01F2C" w:rsidR="00E046B7" w:rsidRPr="00C8635D" w:rsidRDefault="00A74DFC" w:rsidP="00E046B7">
      <w:pPr>
        <w:pStyle w:val="Bulletleft1"/>
        <w:numPr>
          <w:ilvl w:val="1"/>
          <w:numId w:val="6"/>
        </w:numPr>
      </w:pPr>
      <w:r w:rsidRPr="00C8635D">
        <w:t>Infrastructure</w:t>
      </w:r>
      <w:r w:rsidR="00C8635D" w:rsidRPr="00C8635D">
        <w:t>:</w:t>
      </w:r>
      <w:r w:rsidRPr="00C8635D">
        <w:t xml:space="preserve"> </w:t>
      </w:r>
      <w:r w:rsidR="00C8635D" w:rsidRPr="00C8635D">
        <w:t xml:space="preserve">to support </w:t>
      </w:r>
      <w:r w:rsidR="00C8635D">
        <w:t>the accessibility</w:t>
      </w:r>
      <w:r w:rsidR="00C8635D" w:rsidRPr="00C8635D">
        <w:t xml:space="preserve"> of</w:t>
      </w:r>
      <w:r w:rsidRPr="00C8635D">
        <w:t xml:space="preserve"> </w:t>
      </w:r>
      <w:r w:rsidR="00647BF4" w:rsidRPr="00C8635D">
        <w:t>p</w:t>
      </w:r>
      <w:r w:rsidRPr="00C8635D">
        <w:t>rehabilitation</w:t>
      </w:r>
      <w:r w:rsidR="00647BF4" w:rsidRPr="00C8635D">
        <w:t xml:space="preserve">, </w:t>
      </w:r>
      <w:r w:rsidRPr="00C8635D">
        <w:t xml:space="preserve">lifestyle support services, </w:t>
      </w:r>
      <w:r w:rsidR="00647BF4" w:rsidRPr="00C8635D">
        <w:t xml:space="preserve">surgery school </w:t>
      </w:r>
      <w:r w:rsidRPr="00C8635D">
        <w:t>and Perioperative care for Older People undergoing Surgery (POPS).</w:t>
      </w:r>
    </w:p>
    <w:p w14:paraId="1EFE413C" w14:textId="4CDD48CB" w:rsidR="00E046B7" w:rsidRDefault="00E046B7" w:rsidP="00E046B7">
      <w:pPr>
        <w:pStyle w:val="Bulletleft1"/>
        <w:numPr>
          <w:ilvl w:val="1"/>
          <w:numId w:val="6"/>
        </w:numPr>
      </w:pPr>
      <w:r>
        <w:t xml:space="preserve">Staffing &amp; Training: investment in training for </w:t>
      </w:r>
      <w:r w:rsidR="00A74DFC">
        <w:t xml:space="preserve">staff on </w:t>
      </w:r>
      <w:r w:rsidR="00CB5654">
        <w:t>Shared Decision making (</w:t>
      </w:r>
      <w:r>
        <w:t>SDM</w:t>
      </w:r>
      <w:r w:rsidR="00CB5654">
        <w:t>)</w:t>
      </w:r>
      <w:r>
        <w:t>, communication skills</w:t>
      </w:r>
      <w:r w:rsidR="00A74DFC">
        <w:t xml:space="preserve"> to support meaningful conversations</w:t>
      </w:r>
      <w:r>
        <w:t xml:space="preserve">, perioperative </w:t>
      </w:r>
      <w:r w:rsidR="00CB5654">
        <w:t>care</w:t>
      </w:r>
      <w:r>
        <w:t xml:space="preserve"> principles</w:t>
      </w:r>
      <w:r w:rsidR="00A74DFC">
        <w:t xml:space="preserve"> </w:t>
      </w:r>
      <w:r w:rsidR="00A74DFC" w:rsidRPr="00A74DFC">
        <w:t xml:space="preserve">and digital integration. </w:t>
      </w:r>
      <w:r>
        <w:t xml:space="preserve">Additional administrative and coordinator roles to manage </w:t>
      </w:r>
      <w:r w:rsidR="00CB5654">
        <w:t xml:space="preserve">perioperative care </w:t>
      </w:r>
      <w:r>
        <w:t>pathways and serve as consistent points of contact</w:t>
      </w:r>
      <w:r w:rsidR="000F6593">
        <w:t xml:space="preserve">. </w:t>
      </w:r>
      <w:r w:rsidR="00716722">
        <w:t>G</w:t>
      </w:r>
      <w:r w:rsidR="000F6593" w:rsidRPr="000F6593">
        <w:t>eriatrician input, specialist nurses, and multidisciplinary teams</w:t>
      </w:r>
      <w:r w:rsidR="00716722">
        <w:t xml:space="preserve"> for frailty screening</w:t>
      </w:r>
      <w:r w:rsidR="00716722" w:rsidRPr="00716722">
        <w:t xml:space="preserve"> </w:t>
      </w:r>
      <w:r w:rsidR="00716722">
        <w:t xml:space="preserve">and </w:t>
      </w:r>
      <w:r w:rsidR="00716722" w:rsidRPr="00716722">
        <w:t>onward referral for Comprehensive Geriatric Assessment (CGA)</w:t>
      </w:r>
      <w:r w:rsidR="00716722">
        <w:t xml:space="preserve">. </w:t>
      </w:r>
    </w:p>
    <w:p w14:paraId="43C3B786" w14:textId="6FEC1035" w:rsidR="00E046B7" w:rsidRDefault="00E046B7" w:rsidP="00E046B7">
      <w:pPr>
        <w:pStyle w:val="Bulletleft1"/>
        <w:numPr>
          <w:ilvl w:val="1"/>
          <w:numId w:val="6"/>
        </w:numPr>
      </w:pPr>
      <w:r>
        <w:t xml:space="preserve">Clinical </w:t>
      </w:r>
      <w:r w:rsidR="000F6593">
        <w:t>time</w:t>
      </w:r>
      <w:r>
        <w:t xml:space="preserve">: </w:t>
      </w:r>
      <w:r w:rsidR="00716722" w:rsidRPr="00716722">
        <w:t xml:space="preserve">protected clinical time </w:t>
      </w:r>
      <w:r w:rsidR="00716722">
        <w:t xml:space="preserve">for </w:t>
      </w:r>
      <w:r w:rsidR="00CB5654">
        <w:t>c</w:t>
      </w:r>
      <w:r>
        <w:t>omprehensive pre-assessment, SDM, and post-discharge follow-up,</w:t>
      </w:r>
      <w:r w:rsidR="00CB5654">
        <w:t xml:space="preserve"> </w:t>
      </w:r>
      <w:r w:rsidR="00716722">
        <w:t>as these</w:t>
      </w:r>
      <w:r>
        <w:t xml:space="preserve"> impact</w:t>
      </w:r>
      <w:r w:rsidR="00CB5654">
        <w:t xml:space="preserve"> on </w:t>
      </w:r>
      <w:r>
        <w:t>clinic</w:t>
      </w:r>
      <w:r w:rsidR="00CB5654">
        <w:t>al</w:t>
      </w:r>
      <w:r>
        <w:t xml:space="preserve"> </w:t>
      </w:r>
      <w:r w:rsidR="00CB5654">
        <w:t>resources</w:t>
      </w:r>
      <w:r>
        <w:t>.</w:t>
      </w:r>
    </w:p>
    <w:p w14:paraId="0DD95E91" w14:textId="6D43D2AA" w:rsidR="00E046B7" w:rsidRDefault="00AC6145" w:rsidP="00B014B3">
      <w:pPr>
        <w:pStyle w:val="Bulletleft1"/>
      </w:pPr>
      <w:r>
        <w:lastRenderedPageBreak/>
        <w:t>Q</w:t>
      </w:r>
      <w:r w:rsidR="00003C87">
        <w:t xml:space="preserve">uality statements </w:t>
      </w:r>
      <w:r>
        <w:t>were considered to</w:t>
      </w:r>
      <w:r w:rsidR="00003C87">
        <w:t xml:space="preserve"> generate cost savings</w:t>
      </w:r>
      <w:r w:rsidR="00832A9D">
        <w:t xml:space="preserve"> related to the following areas</w:t>
      </w:r>
      <w:r w:rsidR="00003C87">
        <w:t>:</w:t>
      </w:r>
    </w:p>
    <w:p w14:paraId="1B05B419" w14:textId="70B87B2B" w:rsidR="00E45E6D" w:rsidRDefault="00A74DFC" w:rsidP="00E45E6D">
      <w:pPr>
        <w:pStyle w:val="Bulletleft1"/>
        <w:numPr>
          <w:ilvl w:val="1"/>
          <w:numId w:val="6"/>
        </w:numPr>
      </w:pPr>
      <w:r>
        <w:t>Early clinical a</w:t>
      </w:r>
      <w:r w:rsidR="00003C87">
        <w:t xml:space="preserve">ssessment </w:t>
      </w:r>
      <w:r w:rsidR="00C8635D">
        <w:t>could</w:t>
      </w:r>
      <w:r w:rsidR="00003C87">
        <w:t xml:space="preserve"> reduce the </w:t>
      </w:r>
      <w:r w:rsidR="00E45E6D">
        <w:t>number of</w:t>
      </w:r>
      <w:r w:rsidR="00003C87">
        <w:t xml:space="preserve"> late cancellations, </w:t>
      </w:r>
      <w:r w:rsidR="00E45E6D">
        <w:t xml:space="preserve">surgical </w:t>
      </w:r>
      <w:r w:rsidR="00003C87">
        <w:t xml:space="preserve">complications, and </w:t>
      </w:r>
      <w:r w:rsidR="00E45E6D">
        <w:t>long</w:t>
      </w:r>
      <w:r w:rsidR="00003C87">
        <w:t xml:space="preserve"> hospital stays.</w:t>
      </w:r>
    </w:p>
    <w:p w14:paraId="5E3040BA" w14:textId="73DC9C2B" w:rsidR="00647BF4" w:rsidRDefault="00003C87" w:rsidP="00647BF4">
      <w:pPr>
        <w:pStyle w:val="Bulletleft1"/>
        <w:numPr>
          <w:ilvl w:val="1"/>
          <w:numId w:val="6"/>
        </w:numPr>
      </w:pPr>
      <w:r>
        <w:t xml:space="preserve">Risk assessments </w:t>
      </w:r>
      <w:r w:rsidR="00C8635D">
        <w:t>could</w:t>
      </w:r>
      <w:r w:rsidR="00E45E6D">
        <w:t xml:space="preserve"> </w:t>
      </w:r>
      <w:r w:rsidR="00C8635D">
        <w:t>further demonstrate</w:t>
      </w:r>
      <w:r w:rsidR="00E45E6D">
        <w:t xml:space="preserve"> where surgery poses a high risk or low benefit. </w:t>
      </w:r>
      <w:r w:rsidR="00C8635D">
        <w:t>As a result, some adults</w:t>
      </w:r>
      <w:r w:rsidR="00E45E6D">
        <w:t xml:space="preserve"> will</w:t>
      </w:r>
      <w:r>
        <w:t xml:space="preserve"> decide not to </w:t>
      </w:r>
      <w:r w:rsidR="00E45E6D">
        <w:t xml:space="preserve">proceed </w:t>
      </w:r>
      <w:r>
        <w:t xml:space="preserve">with surgery following </w:t>
      </w:r>
      <w:r w:rsidR="00E5137A">
        <w:t>SDM</w:t>
      </w:r>
      <w:r w:rsidR="00E45E6D">
        <w:t xml:space="preserve"> </w:t>
      </w:r>
      <w:r>
        <w:t>discussions</w:t>
      </w:r>
      <w:r w:rsidR="00E45E6D">
        <w:t xml:space="preserve"> with their healthcare professional.</w:t>
      </w:r>
    </w:p>
    <w:p w14:paraId="3AC9F761" w14:textId="4FB54FA9" w:rsidR="001351AE" w:rsidRDefault="00003C87" w:rsidP="00647BF4">
      <w:pPr>
        <w:pStyle w:val="Bulletleft1"/>
        <w:numPr>
          <w:ilvl w:val="1"/>
          <w:numId w:val="6"/>
        </w:numPr>
      </w:pPr>
      <w:r>
        <w:t xml:space="preserve">Supporting </w:t>
      </w:r>
      <w:r w:rsidR="00E5137A">
        <w:t>adults to</w:t>
      </w:r>
      <w:r>
        <w:t xml:space="preserve"> address modifiable risk factors </w:t>
      </w:r>
      <w:r w:rsidR="00E5137A">
        <w:t xml:space="preserve">before surgery </w:t>
      </w:r>
      <w:r w:rsidR="00647BF4">
        <w:t>may</w:t>
      </w:r>
      <w:r>
        <w:t xml:space="preserve"> lead to fewer complications, </w:t>
      </w:r>
      <w:r w:rsidR="00E45E6D">
        <w:t>intensive care unit</w:t>
      </w:r>
      <w:r>
        <w:t xml:space="preserve"> admissions, re-operations and complaints</w:t>
      </w:r>
      <w:r w:rsidR="00E45E6D">
        <w:t>. Additionally, more</w:t>
      </w:r>
      <w:r w:rsidR="00E45E6D" w:rsidRPr="00E45E6D">
        <w:t xml:space="preserve"> people will be able to have </w:t>
      </w:r>
      <w:r w:rsidR="00E45E6D">
        <w:t xml:space="preserve">day </w:t>
      </w:r>
      <w:r w:rsidR="00E45E6D" w:rsidRPr="00E45E6D">
        <w:t>surgery</w:t>
      </w:r>
      <w:r w:rsidR="00E45E6D">
        <w:t xml:space="preserve">. </w:t>
      </w:r>
    </w:p>
    <w:p w14:paraId="4D85E0BB" w14:textId="7A42BC7F" w:rsidR="001351AE" w:rsidRPr="00344828" w:rsidRDefault="001351AE" w:rsidP="001351AE">
      <w:pPr>
        <w:pStyle w:val="Numberedheading2"/>
      </w:pPr>
      <w:r w:rsidRPr="00344828">
        <w:t>Consultation comments on equality and health inequalities</w:t>
      </w:r>
    </w:p>
    <w:p w14:paraId="4B84F3D5" w14:textId="5F545881" w:rsidR="002E59FE" w:rsidRDefault="00AC6145" w:rsidP="002E59FE">
      <w:pPr>
        <w:pStyle w:val="Bulletleft1"/>
      </w:pPr>
      <w:r>
        <w:t>Overall, s</w:t>
      </w:r>
      <w:r w:rsidR="002E59FE">
        <w:t xml:space="preserve">takeholders felt that </w:t>
      </w:r>
      <w:r w:rsidR="00F460E4">
        <w:t xml:space="preserve">most </w:t>
      </w:r>
      <w:r w:rsidR="002E59FE">
        <w:t xml:space="preserve">equality and health inequality issues </w:t>
      </w:r>
      <w:r w:rsidR="00F460E4">
        <w:t>had been identified</w:t>
      </w:r>
      <w:r w:rsidR="00832A9D">
        <w:t xml:space="preserve">. However, the </w:t>
      </w:r>
      <w:r w:rsidR="00F460E4">
        <w:t xml:space="preserve">following </w:t>
      </w:r>
      <w:r w:rsidR="00832A9D">
        <w:t>equality and health inequality issues could</w:t>
      </w:r>
      <w:r w:rsidR="002615D9">
        <w:t xml:space="preserve"> be</w:t>
      </w:r>
      <w:r w:rsidR="004A30EE">
        <w:t xml:space="preserve"> added</w:t>
      </w:r>
      <w:r w:rsidR="002615D9">
        <w:t xml:space="preserve"> </w:t>
      </w:r>
      <w:r w:rsidR="00832A9D">
        <w:t xml:space="preserve">to the quality standard, </w:t>
      </w:r>
      <w:r w:rsidR="002615D9">
        <w:t>or further explained</w:t>
      </w:r>
      <w:r w:rsidR="00832A9D">
        <w:t xml:space="preserve"> in the quality standard</w:t>
      </w:r>
      <w:r w:rsidR="002E59FE">
        <w:t>:</w:t>
      </w:r>
      <w:r w:rsidR="002E59FE" w:rsidRPr="002E59FE">
        <w:t xml:space="preserve"> </w:t>
      </w:r>
    </w:p>
    <w:p w14:paraId="4270B7F9" w14:textId="49160104" w:rsidR="002E59FE" w:rsidRDefault="002E59FE" w:rsidP="002E59FE">
      <w:pPr>
        <w:pStyle w:val="Bulletleft1"/>
        <w:numPr>
          <w:ilvl w:val="1"/>
          <w:numId w:val="6"/>
        </w:numPr>
      </w:pPr>
      <w:r>
        <w:t xml:space="preserve">Health </w:t>
      </w:r>
      <w:r w:rsidR="00AC6145">
        <w:t>l</w:t>
      </w:r>
      <w:r>
        <w:t>iteracy</w:t>
      </w:r>
      <w:r w:rsidR="00AC6145">
        <w:t xml:space="preserve"> and d</w:t>
      </w:r>
      <w:r>
        <w:t xml:space="preserve">igital </w:t>
      </w:r>
      <w:r w:rsidR="00AC6145">
        <w:t>e</w:t>
      </w:r>
      <w:r>
        <w:t xml:space="preserve">xclusion: </w:t>
      </w:r>
      <w:r w:rsidR="004A30EE">
        <w:t xml:space="preserve">increasingly, </w:t>
      </w:r>
      <w:r w:rsidR="002615D9">
        <w:t>the</w:t>
      </w:r>
      <w:r>
        <w:t xml:space="preserve"> information </w:t>
      </w:r>
      <w:r w:rsidR="002615D9">
        <w:t xml:space="preserve">given to adults having surgery </w:t>
      </w:r>
      <w:r w:rsidR="004A30EE">
        <w:t xml:space="preserve">is </w:t>
      </w:r>
      <w:r>
        <w:t>digital</w:t>
      </w:r>
      <w:r w:rsidR="004A30EE">
        <w:t>, and s</w:t>
      </w:r>
      <w:r>
        <w:t xml:space="preserve">ervices </w:t>
      </w:r>
      <w:r w:rsidR="004A30EE">
        <w:t xml:space="preserve">should </w:t>
      </w:r>
      <w:r>
        <w:t xml:space="preserve">offer alternative </w:t>
      </w:r>
      <w:r w:rsidR="00AC6145">
        <w:t>information</w:t>
      </w:r>
      <w:r>
        <w:t xml:space="preserve"> </w:t>
      </w:r>
      <w:r w:rsidR="00AC6145">
        <w:t>choices</w:t>
      </w:r>
      <w:r w:rsidR="00832A9D">
        <w:t xml:space="preserve"> where needed</w:t>
      </w:r>
      <w:r w:rsidR="00AC6145">
        <w:t xml:space="preserve">, such as written, </w:t>
      </w:r>
      <w:r>
        <w:t>face-to-face or telephone.</w:t>
      </w:r>
    </w:p>
    <w:p w14:paraId="083BCB82" w14:textId="5CAF6789" w:rsidR="002E59FE" w:rsidRDefault="002E59FE" w:rsidP="004A30EE">
      <w:pPr>
        <w:pStyle w:val="Bulletleft1"/>
        <w:numPr>
          <w:ilvl w:val="1"/>
          <w:numId w:val="6"/>
        </w:numPr>
      </w:pPr>
      <w:r>
        <w:t>Carers</w:t>
      </w:r>
      <w:r w:rsidR="00AC6145">
        <w:t xml:space="preserve"> and d</w:t>
      </w:r>
      <w:r>
        <w:t xml:space="preserve">ependents: adults </w:t>
      </w:r>
      <w:r w:rsidR="002615D9">
        <w:t xml:space="preserve">having surgery </w:t>
      </w:r>
      <w:r>
        <w:t>with caring responsibilities</w:t>
      </w:r>
      <w:r w:rsidR="004A30EE">
        <w:t xml:space="preserve"> </w:t>
      </w:r>
      <w:r>
        <w:t xml:space="preserve">may need support to attend appointments </w:t>
      </w:r>
      <w:r w:rsidR="00AE2724">
        <w:t>and</w:t>
      </w:r>
      <w:r>
        <w:t xml:space="preserve"> recover post-op</w:t>
      </w:r>
      <w:r w:rsidR="004A30EE">
        <w:t>eratively</w:t>
      </w:r>
      <w:r>
        <w:t>.</w:t>
      </w:r>
      <w:r w:rsidR="00F460E4">
        <w:t xml:space="preserve"> </w:t>
      </w:r>
      <w:r w:rsidR="00F460E4" w:rsidRPr="00F460E4">
        <w:t xml:space="preserve">Carers, family members, and advocates </w:t>
      </w:r>
      <w:r w:rsidR="002615D9">
        <w:t xml:space="preserve">for adults having surgery </w:t>
      </w:r>
      <w:r w:rsidR="00F460E4" w:rsidRPr="00F460E4">
        <w:t xml:space="preserve">should be acknowledged as essential partners in communication and decision making, where </w:t>
      </w:r>
      <w:r w:rsidR="00832A9D">
        <w:t xml:space="preserve">the </w:t>
      </w:r>
      <w:r w:rsidR="00F460E4" w:rsidRPr="00F460E4">
        <w:t xml:space="preserve">capacity </w:t>
      </w:r>
      <w:r w:rsidR="002615D9">
        <w:t xml:space="preserve">of the adult </w:t>
      </w:r>
      <w:r w:rsidR="00F460E4" w:rsidRPr="00F460E4">
        <w:t>is impaired.</w:t>
      </w:r>
    </w:p>
    <w:p w14:paraId="46D6034A" w14:textId="726FD5EC" w:rsidR="002E59FE" w:rsidRDefault="002E59FE" w:rsidP="002E59FE">
      <w:pPr>
        <w:pStyle w:val="Bulletleft1"/>
        <w:numPr>
          <w:ilvl w:val="1"/>
          <w:numId w:val="6"/>
        </w:numPr>
      </w:pPr>
      <w:r>
        <w:t xml:space="preserve">Socioeconomic </w:t>
      </w:r>
      <w:r w:rsidR="00AC6145">
        <w:t>d</w:t>
      </w:r>
      <w:r>
        <w:t xml:space="preserve">eprivation: </w:t>
      </w:r>
      <w:r w:rsidR="00AC6145">
        <w:t>a</w:t>
      </w:r>
      <w:r>
        <w:t xml:space="preserve">ccess to pre-assessment clinics and follow-up can be hindered by </w:t>
      </w:r>
      <w:r w:rsidR="00AC6145">
        <w:t xml:space="preserve">the </w:t>
      </w:r>
      <w:r>
        <w:t>cost and availability of transport. Services should consider community-based assessments or travel support.</w:t>
      </w:r>
    </w:p>
    <w:p w14:paraId="166EA376" w14:textId="7E8403A3" w:rsidR="00B174F5" w:rsidRDefault="002E59FE" w:rsidP="00B174F5">
      <w:pPr>
        <w:pStyle w:val="Bulletleft1"/>
        <w:numPr>
          <w:ilvl w:val="1"/>
          <w:numId w:val="6"/>
        </w:numPr>
      </w:pPr>
      <w:r>
        <w:t xml:space="preserve">Cognitive </w:t>
      </w:r>
      <w:r w:rsidR="00AC6145">
        <w:t>i</w:t>
      </w:r>
      <w:r>
        <w:t xml:space="preserve">mpairment </w:t>
      </w:r>
      <w:r w:rsidR="00AC6145">
        <w:t>and d</w:t>
      </w:r>
      <w:r>
        <w:t>ementia:</w:t>
      </w:r>
      <w:r w:rsidR="00832A9D">
        <w:t xml:space="preserve"> the</w:t>
      </w:r>
      <w:r>
        <w:t xml:space="preserve"> pathway, communication, and decision-making support must be adapted for </w:t>
      </w:r>
      <w:r w:rsidR="002615D9">
        <w:t>adults</w:t>
      </w:r>
      <w:r w:rsidR="00E807BE">
        <w:t xml:space="preserve"> with cognitive impairment or dementia</w:t>
      </w:r>
      <w:r>
        <w:t xml:space="preserve">, </w:t>
      </w:r>
      <w:r w:rsidR="00E807BE">
        <w:t xml:space="preserve">as they are </w:t>
      </w:r>
      <w:r w:rsidR="002615D9">
        <w:t>at</w:t>
      </w:r>
      <w:r>
        <w:t xml:space="preserve"> high risk of poor perioperative outcomes.</w:t>
      </w:r>
      <w:r w:rsidR="00F460E4">
        <w:t xml:space="preserve"> </w:t>
      </w:r>
    </w:p>
    <w:p w14:paraId="23A5615E" w14:textId="131977CF" w:rsidR="00F460E4" w:rsidRDefault="00F460E4" w:rsidP="00F460E4">
      <w:pPr>
        <w:pStyle w:val="Bulletleft1"/>
        <w:numPr>
          <w:ilvl w:val="1"/>
          <w:numId w:val="6"/>
        </w:numPr>
      </w:pPr>
      <w:r>
        <w:t>Older adults in care homes</w:t>
      </w:r>
      <w:r w:rsidR="004A30EE">
        <w:t>:</w:t>
      </w:r>
      <w:r>
        <w:t xml:space="preserve"> </w:t>
      </w:r>
      <w:r w:rsidR="004A30EE">
        <w:t xml:space="preserve">this group should be explicitly recognised as they </w:t>
      </w:r>
      <w:r>
        <w:t>face specific barriers to optimisation.</w:t>
      </w:r>
    </w:p>
    <w:p w14:paraId="4D8B539F" w14:textId="14A863A7" w:rsidR="00AE2724" w:rsidRDefault="00F460E4" w:rsidP="00AE2724">
      <w:pPr>
        <w:pStyle w:val="Bulletleft1"/>
        <w:numPr>
          <w:ilvl w:val="1"/>
          <w:numId w:val="6"/>
        </w:numPr>
      </w:pPr>
      <w:r>
        <w:t>Frailty</w:t>
      </w:r>
      <w:r w:rsidR="004A30EE">
        <w:t>:</w:t>
      </w:r>
      <w:r>
        <w:t xml:space="preserve"> </w:t>
      </w:r>
      <w:r w:rsidR="00832A9D">
        <w:t xml:space="preserve">since frailty is </w:t>
      </w:r>
      <w:r>
        <w:t>strongly associated with adverse outcomes</w:t>
      </w:r>
      <w:r w:rsidR="00832A9D">
        <w:t>, s</w:t>
      </w:r>
      <w:r w:rsidR="002615D9">
        <w:t xml:space="preserve">trengthening the visibility of frailty identification, </w:t>
      </w:r>
      <w:r w:rsidR="00832A9D">
        <w:t xml:space="preserve">through </w:t>
      </w:r>
      <w:r w:rsidR="002615D9">
        <w:t xml:space="preserve">access to Comprehensive Geriatric </w:t>
      </w:r>
      <w:r w:rsidR="002615D9">
        <w:lastRenderedPageBreak/>
        <w:t xml:space="preserve">assessment (CGA) and Perioperative care for </w:t>
      </w:r>
      <w:r w:rsidR="00832A9D">
        <w:t>Older</w:t>
      </w:r>
      <w:r w:rsidR="002615D9">
        <w:t xml:space="preserve"> </w:t>
      </w:r>
      <w:r w:rsidR="00832A9D">
        <w:t>P</w:t>
      </w:r>
      <w:r w:rsidR="002615D9">
        <w:t xml:space="preserve">eople undergoing Surgery (POPS) services would ensure equitable, high quality care for older adults. </w:t>
      </w:r>
    </w:p>
    <w:p w14:paraId="40BD0C7F" w14:textId="7A206939" w:rsidR="001351AE" w:rsidRDefault="00AE2724" w:rsidP="00AE2724">
      <w:pPr>
        <w:pStyle w:val="Bulletleft1"/>
        <w:numPr>
          <w:ilvl w:val="1"/>
          <w:numId w:val="6"/>
        </w:numPr>
      </w:pPr>
      <w:r>
        <w:t>Adults with communication needs: adults may have</w:t>
      </w:r>
      <w:r w:rsidR="00F460E4" w:rsidRPr="00F460E4">
        <w:t xml:space="preserve"> communication needs, communication difficulty or communication difference, in the absence of a learning disability or cognitive impairment</w:t>
      </w:r>
      <w:r>
        <w:t xml:space="preserve">. </w:t>
      </w:r>
    </w:p>
    <w:p w14:paraId="21A5AFFC" w14:textId="36F3EA1C" w:rsidR="00832A9D" w:rsidRDefault="00832A9D" w:rsidP="00832A9D">
      <w:pPr>
        <w:pStyle w:val="Bulletleft1"/>
      </w:pPr>
      <w:r>
        <w:t>A stakeholder noted that s</w:t>
      </w:r>
      <w:r w:rsidRPr="00832A9D">
        <w:t xml:space="preserve">ignificant government investment in deprived areas </w:t>
      </w:r>
      <w:r>
        <w:t xml:space="preserve">is needed to effectively </w:t>
      </w:r>
      <w:r w:rsidRPr="00832A9D">
        <w:t>target health inequalities.</w:t>
      </w:r>
    </w:p>
    <w:p w14:paraId="197FD16C" w14:textId="5684096F" w:rsidR="001351AE" w:rsidRDefault="001351AE" w:rsidP="001351AE">
      <w:pPr>
        <w:pStyle w:val="Numberedheading2"/>
      </w:pPr>
      <w:r w:rsidRPr="00F56503">
        <w:t xml:space="preserve">Consultation </w:t>
      </w:r>
      <w:r w:rsidRPr="00660F4E">
        <w:t>comments</w:t>
      </w:r>
      <w:r>
        <w:t xml:space="preserve"> on the inclusion of dental practices in the scope </w:t>
      </w:r>
    </w:p>
    <w:p w14:paraId="4A0987F9" w14:textId="6D3A6F14" w:rsidR="001351AE" w:rsidRDefault="00CD09DA" w:rsidP="001351AE">
      <w:pPr>
        <w:pStyle w:val="Bulletleft1"/>
      </w:pPr>
      <w:r>
        <w:t>S</w:t>
      </w:r>
      <w:r w:rsidR="001351AE">
        <w:t xml:space="preserve">takeholders </w:t>
      </w:r>
      <w:r w:rsidR="001351AE" w:rsidRPr="001351AE">
        <w:t>support</w:t>
      </w:r>
      <w:r w:rsidR="001351AE">
        <w:t>ed</w:t>
      </w:r>
      <w:r w:rsidR="001351AE" w:rsidRPr="001351AE">
        <w:t xml:space="preserve"> </w:t>
      </w:r>
      <w:r w:rsidR="001351AE">
        <w:t>the inclusion of dental practices</w:t>
      </w:r>
      <w:r w:rsidR="00E5137A">
        <w:t xml:space="preserve"> in the scope</w:t>
      </w:r>
      <w:r>
        <w:t xml:space="preserve"> for dental </w:t>
      </w:r>
      <w:r w:rsidR="001351AE" w:rsidRPr="001351AE">
        <w:t xml:space="preserve">procedures </w:t>
      </w:r>
      <w:r w:rsidR="00E5137A">
        <w:t>performed in</w:t>
      </w:r>
      <w:r w:rsidR="001351AE">
        <w:t xml:space="preserve"> hospital, </w:t>
      </w:r>
      <w:r w:rsidR="00AB3A22">
        <w:t>where</w:t>
      </w:r>
      <w:r w:rsidR="001351AE">
        <w:t xml:space="preserve"> </w:t>
      </w:r>
      <w:r w:rsidR="001351AE" w:rsidRPr="001351AE">
        <w:t>perioperative assessment, sedation, or anaesthesia</w:t>
      </w:r>
      <w:r w:rsidR="00AB3A22">
        <w:t xml:space="preserve"> are required</w:t>
      </w:r>
      <w:r w:rsidR="001351AE" w:rsidRPr="001351AE">
        <w:t xml:space="preserve">. </w:t>
      </w:r>
    </w:p>
    <w:p w14:paraId="720B5EFC" w14:textId="20869364" w:rsidR="001351AE" w:rsidRPr="00293375" w:rsidRDefault="001351AE" w:rsidP="00BC5925">
      <w:pPr>
        <w:pStyle w:val="Bulletleft1"/>
      </w:pPr>
      <w:r>
        <w:t>Stakeholders felt that the quality standard</w:t>
      </w:r>
      <w:r w:rsidRPr="001351AE">
        <w:t xml:space="preserve"> is not applicable </w:t>
      </w:r>
      <w:r>
        <w:t>f</w:t>
      </w:r>
      <w:r w:rsidRPr="001351AE">
        <w:t>or routine dental care,</w:t>
      </w:r>
      <w:r>
        <w:t xml:space="preserve"> and that a clearer </w:t>
      </w:r>
      <w:r w:rsidRPr="001351AE">
        <w:t xml:space="preserve">definition of </w:t>
      </w:r>
      <w:r w:rsidR="00AB3A22">
        <w:t xml:space="preserve">the </w:t>
      </w:r>
      <w:r w:rsidRPr="001351AE">
        <w:t xml:space="preserve">scope would avoid unnecessary burden on </w:t>
      </w:r>
      <w:r>
        <w:t xml:space="preserve">dental </w:t>
      </w:r>
      <w:r w:rsidRPr="001351AE">
        <w:t>practices delivering low risk procedures.</w:t>
      </w:r>
    </w:p>
    <w:p w14:paraId="2B078726" w14:textId="77777777" w:rsidR="00DE6F78" w:rsidRPr="00712CAA" w:rsidRDefault="00DE6F78" w:rsidP="00DE6F78">
      <w:pPr>
        <w:pStyle w:val="Numberedheading1"/>
        <w:numPr>
          <w:ilvl w:val="0"/>
          <w:numId w:val="1"/>
        </w:numPr>
      </w:pPr>
      <w:r>
        <w:t>Summary of consultation feedback by draft statement</w:t>
      </w:r>
    </w:p>
    <w:p w14:paraId="5AD875F9" w14:textId="77777777" w:rsidR="00DE6F78" w:rsidRDefault="00DE6F78" w:rsidP="004A1476">
      <w:pPr>
        <w:pStyle w:val="Numberedheading2"/>
      </w:pPr>
      <w:r>
        <w:t>Draft statement 1</w:t>
      </w:r>
    </w:p>
    <w:p w14:paraId="3D32C200" w14:textId="74792028" w:rsidR="00DE6F78" w:rsidRDefault="00577F89" w:rsidP="00DE6F78">
      <w:pPr>
        <w:pStyle w:val="NICEnormal"/>
      </w:pPr>
      <w:r w:rsidRPr="00577F89">
        <w:t>Adults having surgery have a point of contact in the perioperative care team.</w:t>
      </w:r>
    </w:p>
    <w:p w14:paraId="5F494D18" w14:textId="77777777" w:rsidR="00DE6F78" w:rsidRDefault="00DE6F78" w:rsidP="00DE6F78">
      <w:pPr>
        <w:pStyle w:val="Heading3"/>
      </w:pPr>
      <w:r w:rsidRPr="00F56503">
        <w:t xml:space="preserve">Consultation </w:t>
      </w:r>
      <w:r w:rsidRPr="00660F4E">
        <w:t>comments</w:t>
      </w:r>
    </w:p>
    <w:p w14:paraId="1A1F7C6B" w14:textId="77777777" w:rsidR="00DE6F78" w:rsidRPr="00660F4E" w:rsidRDefault="00DE6F78" w:rsidP="00DE6F78">
      <w:pPr>
        <w:pStyle w:val="NICEnormal"/>
      </w:pPr>
      <w:r>
        <w:t>Stakeholders made the following comments in relation to draft statement 1:</w:t>
      </w:r>
    </w:p>
    <w:p w14:paraId="045E691B" w14:textId="77777777" w:rsidR="001F3AEB" w:rsidRPr="001F3AEB" w:rsidRDefault="001F3AEB" w:rsidP="001F3AEB">
      <w:pPr>
        <w:pStyle w:val="Bulletleft1"/>
      </w:pPr>
      <w:r w:rsidRPr="001F3AEB">
        <w:t xml:space="preserve">For planned surgery, there is scope and usefulness to have a point of contact. </w:t>
      </w:r>
    </w:p>
    <w:p w14:paraId="20117879" w14:textId="0D784972" w:rsidR="00E5137A" w:rsidRDefault="00E5137A" w:rsidP="00DB11C5">
      <w:pPr>
        <w:pStyle w:val="Bulletleft1"/>
      </w:pPr>
      <w:r>
        <w:t>A</w:t>
      </w:r>
      <w:r w:rsidRPr="00E5137A">
        <w:t xml:space="preserve"> point of contact </w:t>
      </w:r>
      <w:r>
        <w:t>is</w:t>
      </w:r>
      <w:r w:rsidRPr="00E5137A">
        <w:t xml:space="preserve"> challenging</w:t>
      </w:r>
      <w:r>
        <w:t xml:space="preserve"> for specialities </w:t>
      </w:r>
      <w:r w:rsidR="000D1591">
        <w:t xml:space="preserve">where a high proportion of </w:t>
      </w:r>
      <w:r w:rsidR="007E0176">
        <w:t>surgeries</w:t>
      </w:r>
      <w:r w:rsidR="000D1591">
        <w:t xml:space="preserve"> </w:t>
      </w:r>
      <w:r>
        <w:t>are</w:t>
      </w:r>
      <w:r w:rsidR="000D1591">
        <w:t xml:space="preserve"> emergency </w:t>
      </w:r>
      <w:r w:rsidR="001F3AEB">
        <w:t>procedures.</w:t>
      </w:r>
    </w:p>
    <w:p w14:paraId="47331F67" w14:textId="50CF3593" w:rsidR="00935D4D" w:rsidRPr="00367B7F" w:rsidRDefault="00935D4D" w:rsidP="00935D4D">
      <w:pPr>
        <w:pStyle w:val="Bulletleft1"/>
      </w:pPr>
      <w:r w:rsidRPr="00935D4D">
        <w:t xml:space="preserve">A designated role </w:t>
      </w:r>
      <w:r w:rsidR="00E5137A">
        <w:t xml:space="preserve">for the point of contact </w:t>
      </w:r>
      <w:r w:rsidRPr="00935D4D">
        <w:t xml:space="preserve">(such as a perioperative care coordinator) is beneficial, but </w:t>
      </w:r>
      <w:r w:rsidR="001F3AEB">
        <w:t xml:space="preserve">is not easily </w:t>
      </w:r>
      <w:r w:rsidR="001F3AEB" w:rsidRPr="001F3AEB">
        <w:t>identifiable in some surgical specialities</w:t>
      </w:r>
      <w:r w:rsidR="001F3AEB">
        <w:t xml:space="preserve">, nor </w:t>
      </w:r>
      <w:r w:rsidR="00E5137A" w:rsidRPr="00935D4D">
        <w:t>widespread</w:t>
      </w:r>
      <w:r w:rsidRPr="00935D4D">
        <w:t xml:space="preserve"> in current practice. </w:t>
      </w:r>
    </w:p>
    <w:p w14:paraId="0CFEF179" w14:textId="77777777" w:rsidR="004F0733" w:rsidRPr="00D753FB" w:rsidRDefault="004F0733" w:rsidP="00AE4C1C">
      <w:pPr>
        <w:pStyle w:val="NICEnormal"/>
        <w:spacing w:before="120" w:after="0"/>
        <w:rPr>
          <w:highlight w:val="cyan"/>
          <w:u w:val="single"/>
        </w:rPr>
      </w:pPr>
      <w:r w:rsidRPr="00D753FB">
        <w:rPr>
          <w:u w:val="single"/>
        </w:rPr>
        <w:lastRenderedPageBreak/>
        <w:t>Statement</w:t>
      </w:r>
    </w:p>
    <w:p w14:paraId="0E6E4229" w14:textId="77777777" w:rsidR="000D1591" w:rsidRDefault="000D1591" w:rsidP="00D753FB">
      <w:pPr>
        <w:pStyle w:val="Bulletleft1"/>
      </w:pPr>
      <w:r>
        <w:t>The statement is appropriate as written.</w:t>
      </w:r>
    </w:p>
    <w:p w14:paraId="1B061554" w14:textId="1F49CB92" w:rsidR="000D1591" w:rsidRDefault="000D1591" w:rsidP="00D753FB">
      <w:pPr>
        <w:pStyle w:val="Bulletleft1"/>
      </w:pPr>
      <w:r>
        <w:t>It is helpful that either an individual or a team could serve as the point of contact</w:t>
      </w:r>
      <w:r w:rsidR="007E0176">
        <w:t>. I</w:t>
      </w:r>
      <w:r>
        <w:t xml:space="preserve">t may be difficult for </w:t>
      </w:r>
      <w:r w:rsidR="005B54DD">
        <w:t>an individual</w:t>
      </w:r>
      <w:r>
        <w:t xml:space="preserve"> to undertake the point of contact role throughout the perioperative </w:t>
      </w:r>
      <w:r w:rsidR="00E5137A">
        <w:t>period</w:t>
      </w:r>
      <w:r w:rsidR="007E0176">
        <w:t xml:space="preserve">, as this may </w:t>
      </w:r>
      <w:r w:rsidR="001F52ED">
        <w:t>require</w:t>
      </w:r>
      <w:r>
        <w:t xml:space="preserve"> expertise </w:t>
      </w:r>
      <w:r w:rsidR="00E5137A">
        <w:t>across</w:t>
      </w:r>
      <w:r>
        <w:t xml:space="preserve"> various </w:t>
      </w:r>
      <w:r w:rsidR="007E0176">
        <w:t>areas</w:t>
      </w:r>
      <w:r w:rsidR="00E5137A">
        <w:t xml:space="preserve"> of perioperative care</w:t>
      </w:r>
      <w:r>
        <w:t xml:space="preserve">.  </w:t>
      </w:r>
    </w:p>
    <w:p w14:paraId="70654D7C" w14:textId="77777777" w:rsidR="004F0733" w:rsidRPr="00D753FB" w:rsidRDefault="004F0733" w:rsidP="00AE4C1C">
      <w:pPr>
        <w:pStyle w:val="Bulletleft1"/>
        <w:numPr>
          <w:ilvl w:val="0"/>
          <w:numId w:val="0"/>
        </w:numPr>
        <w:spacing w:before="120"/>
        <w:rPr>
          <w:u w:val="single"/>
        </w:rPr>
      </w:pPr>
      <w:r w:rsidRPr="00D753FB">
        <w:rPr>
          <w:u w:val="single"/>
        </w:rPr>
        <w:t>Audience descriptors</w:t>
      </w:r>
    </w:p>
    <w:p w14:paraId="795A8495" w14:textId="1ABF373D" w:rsidR="004F0733" w:rsidRPr="000D1591" w:rsidRDefault="00461C69" w:rsidP="00D753FB">
      <w:pPr>
        <w:pStyle w:val="Bulletleft1last"/>
        <w:spacing w:after="0"/>
      </w:pPr>
      <w:r>
        <w:t>Mention a</w:t>
      </w:r>
      <w:r w:rsidR="00935D4D">
        <w:t>dults</w:t>
      </w:r>
      <w:r w:rsidR="000D1591" w:rsidRPr="000D1591">
        <w:t xml:space="preserve"> with communication </w:t>
      </w:r>
      <w:r w:rsidR="00935D4D">
        <w:t>and/</w:t>
      </w:r>
      <w:r w:rsidR="0035663D">
        <w:t xml:space="preserve">or </w:t>
      </w:r>
      <w:r w:rsidR="000D1591" w:rsidRPr="000D1591">
        <w:t>cognitive difficultie</w:t>
      </w:r>
      <w:r w:rsidR="00D753FB">
        <w:t xml:space="preserve">s </w:t>
      </w:r>
      <w:r>
        <w:t>more</w:t>
      </w:r>
      <w:r w:rsidR="001F52ED">
        <w:t xml:space="preserve"> explicitly to</w:t>
      </w:r>
      <w:r w:rsidR="00BA58D1">
        <w:t xml:space="preserve"> </w:t>
      </w:r>
      <w:r w:rsidR="000D1591" w:rsidRPr="000D1591">
        <w:t>maximise and support better shared decision making.</w:t>
      </w:r>
    </w:p>
    <w:p w14:paraId="0BED38CB" w14:textId="6F6F21DE" w:rsidR="00674028" w:rsidRDefault="00674028" w:rsidP="00674028">
      <w:pPr>
        <w:pStyle w:val="Heading3"/>
      </w:pPr>
      <w:r w:rsidRPr="00F56503">
        <w:t xml:space="preserve">Consultation </w:t>
      </w:r>
      <w:r>
        <w:t>question</w:t>
      </w:r>
      <w:r w:rsidR="00577F89">
        <w:t xml:space="preserve"> 6: </w:t>
      </w:r>
      <w:r w:rsidR="00577F89" w:rsidRPr="00577F89">
        <w:t>Are there set contact points throughout the perioperative period where it is measured whether the adult having surgery has access to a point of contact in the perioperative care team?</w:t>
      </w:r>
    </w:p>
    <w:p w14:paraId="26A888C2" w14:textId="7EBD4F3C" w:rsidR="00674028" w:rsidRPr="00660F4E" w:rsidRDefault="00674028" w:rsidP="00674028">
      <w:pPr>
        <w:pStyle w:val="NICEnormal"/>
      </w:pPr>
      <w:r>
        <w:t xml:space="preserve">Stakeholders made the following comments in relation to consultation question </w:t>
      </w:r>
      <w:r w:rsidR="00577F89">
        <w:t>6</w:t>
      </w:r>
      <w:r>
        <w:t>:</w:t>
      </w:r>
    </w:p>
    <w:p w14:paraId="4EB70950" w14:textId="5E286557" w:rsidR="000E6752" w:rsidRDefault="000E6F2B" w:rsidP="00027C9A">
      <w:pPr>
        <w:pStyle w:val="Bulletleft1"/>
      </w:pPr>
      <w:r>
        <w:t>T</w:t>
      </w:r>
      <w:r w:rsidR="00B11FB5">
        <w:t>here are no nationally standardised contacts points</w:t>
      </w:r>
      <w:r w:rsidR="00935D4D">
        <w:t xml:space="preserve"> throughout the perioperative period</w:t>
      </w:r>
      <w:r w:rsidR="000E6752">
        <w:t>.</w:t>
      </w:r>
      <w:r w:rsidR="001F52ED" w:rsidRPr="001F52ED">
        <w:t xml:space="preserve"> </w:t>
      </w:r>
      <w:r w:rsidR="000E6752">
        <w:t>Contact may occur at the following points, but these are not consistently measured:</w:t>
      </w:r>
    </w:p>
    <w:p w14:paraId="1A8B255F" w14:textId="77777777" w:rsidR="000E6752" w:rsidRDefault="000E6752" w:rsidP="000E6752">
      <w:pPr>
        <w:pStyle w:val="Bulletleft1"/>
        <w:numPr>
          <w:ilvl w:val="1"/>
          <w:numId w:val="6"/>
        </w:numPr>
      </w:pPr>
      <w:r>
        <w:t>referral for surgery</w:t>
      </w:r>
    </w:p>
    <w:p w14:paraId="672574C4" w14:textId="77777777" w:rsidR="000E6752" w:rsidRDefault="000E6752" w:rsidP="000E6752">
      <w:pPr>
        <w:pStyle w:val="Bulletleft1"/>
        <w:numPr>
          <w:ilvl w:val="1"/>
          <w:numId w:val="6"/>
        </w:numPr>
      </w:pPr>
      <w:r>
        <w:t>preoperative assessment</w:t>
      </w:r>
    </w:p>
    <w:p w14:paraId="22FD7971" w14:textId="77777777" w:rsidR="000E6752" w:rsidRDefault="000E6752" w:rsidP="000E6752">
      <w:pPr>
        <w:pStyle w:val="Bulletleft1"/>
        <w:numPr>
          <w:ilvl w:val="1"/>
          <w:numId w:val="6"/>
        </w:numPr>
      </w:pPr>
      <w:r>
        <w:t>prehabilitation or optimisation appointments</w:t>
      </w:r>
    </w:p>
    <w:p w14:paraId="7128AFA7" w14:textId="77777777" w:rsidR="000E6752" w:rsidRDefault="000E6752" w:rsidP="000E6752">
      <w:pPr>
        <w:pStyle w:val="Bulletleft1"/>
        <w:numPr>
          <w:ilvl w:val="1"/>
          <w:numId w:val="6"/>
        </w:numPr>
      </w:pPr>
      <w:r>
        <w:t>admission</w:t>
      </w:r>
    </w:p>
    <w:p w14:paraId="73C9E44C" w14:textId="3C63BCCB" w:rsidR="00D52C47" w:rsidRDefault="000E6752" w:rsidP="00027C9A">
      <w:pPr>
        <w:pStyle w:val="Bulletleft1"/>
        <w:numPr>
          <w:ilvl w:val="1"/>
          <w:numId w:val="6"/>
        </w:numPr>
      </w:pPr>
      <w:r>
        <w:t>postoperative follow up</w:t>
      </w:r>
    </w:p>
    <w:p w14:paraId="2858672A" w14:textId="77777777" w:rsidR="00DB11C5" w:rsidRPr="0067426A" w:rsidRDefault="00DB11C5" w:rsidP="005D7E50">
      <w:pPr>
        <w:pStyle w:val="Heading3"/>
      </w:pPr>
      <w:r w:rsidRPr="0067426A">
        <w:t>Issues for consideration</w:t>
      </w:r>
    </w:p>
    <w:p w14:paraId="627A6FBA" w14:textId="77777777" w:rsidR="00DB11C5" w:rsidRPr="00B413F2" w:rsidRDefault="00DB11C5" w:rsidP="005D7E50">
      <w:pPr>
        <w:pStyle w:val="Heading4"/>
      </w:pPr>
      <w:r w:rsidRPr="00A6218A">
        <w:t>For discussion:</w:t>
      </w:r>
    </w:p>
    <w:p w14:paraId="7AFAA589" w14:textId="19F279C1" w:rsidR="001E5793" w:rsidRDefault="00CA20FC" w:rsidP="005D7E50">
      <w:pPr>
        <w:pStyle w:val="Bulletleft1"/>
      </w:pPr>
      <w:r>
        <w:t>Consider whether</w:t>
      </w:r>
      <w:r w:rsidR="001E5793">
        <w:t xml:space="preserve"> </w:t>
      </w:r>
      <w:r w:rsidR="00E1585F">
        <w:t>alternative</w:t>
      </w:r>
      <w:r w:rsidR="001E5793">
        <w:t xml:space="preserve"> </w:t>
      </w:r>
      <w:r w:rsidR="004E511D">
        <w:t>provisions</w:t>
      </w:r>
      <w:r w:rsidR="001E5793">
        <w:t xml:space="preserve"> </w:t>
      </w:r>
      <w:r>
        <w:t xml:space="preserve">are </w:t>
      </w:r>
      <w:r w:rsidR="001E5793">
        <w:t>need</w:t>
      </w:r>
      <w:r w:rsidR="00935D4D">
        <w:t xml:space="preserve">ed </w:t>
      </w:r>
      <w:r>
        <w:t>for each surgery type (</w:t>
      </w:r>
      <w:r w:rsidR="001E5793">
        <w:t>emergency</w:t>
      </w:r>
      <w:r w:rsidR="00E1585F">
        <w:t xml:space="preserve"> </w:t>
      </w:r>
      <w:r>
        <w:t xml:space="preserve">or planned </w:t>
      </w:r>
      <w:r w:rsidR="001F52ED">
        <w:t>surgery</w:t>
      </w:r>
      <w:r>
        <w:t>)</w:t>
      </w:r>
      <w:r w:rsidR="00E1585F">
        <w:t xml:space="preserve">, to provide a point of </w:t>
      </w:r>
      <w:r w:rsidR="001F52ED">
        <w:t>contact</w:t>
      </w:r>
      <w:r w:rsidR="00E1585F">
        <w:t xml:space="preserve"> </w:t>
      </w:r>
      <w:r w:rsidR="00383957">
        <w:t>to</w:t>
      </w:r>
      <w:r w:rsidR="00E1585F">
        <w:t xml:space="preserve"> all adults having surgery</w:t>
      </w:r>
      <w:r>
        <w:t>.</w:t>
      </w:r>
    </w:p>
    <w:p w14:paraId="6CCD4776" w14:textId="394D0E6E" w:rsidR="001E5793" w:rsidRDefault="00A61512" w:rsidP="00160E2B">
      <w:pPr>
        <w:pStyle w:val="Bulletleft1"/>
      </w:pPr>
      <w:r>
        <w:t>Stakeholders fed back</w:t>
      </w:r>
      <w:r w:rsidR="007E0176">
        <w:t xml:space="preserve"> </w:t>
      </w:r>
      <w:r w:rsidR="001F52ED">
        <w:t>that there</w:t>
      </w:r>
      <w:r w:rsidR="001E5793">
        <w:t xml:space="preserve"> are no nationally standardised contact points</w:t>
      </w:r>
      <w:r>
        <w:t xml:space="preserve"> to </w:t>
      </w:r>
      <w:r w:rsidR="001E5793">
        <w:t>consistently measur</w:t>
      </w:r>
      <w:r>
        <w:t xml:space="preserve">e </w:t>
      </w:r>
      <w:r w:rsidR="001E5793">
        <w:t xml:space="preserve">whether the adult having surgery </w:t>
      </w:r>
      <w:r w:rsidR="00E1585F">
        <w:t xml:space="preserve">has a point </w:t>
      </w:r>
      <w:r w:rsidR="00243C2E">
        <w:t xml:space="preserve">of </w:t>
      </w:r>
      <w:r w:rsidR="001E5793">
        <w:t>contact throughout the perioperative period</w:t>
      </w:r>
      <w:r w:rsidR="007E0176">
        <w:t>.</w:t>
      </w:r>
    </w:p>
    <w:p w14:paraId="74D827F5" w14:textId="77777777" w:rsidR="00DB11C5" w:rsidRDefault="00DB11C5" w:rsidP="005D7E50">
      <w:pPr>
        <w:pStyle w:val="Heading4"/>
      </w:pPr>
      <w:r w:rsidRPr="00A65BD8">
        <w:lastRenderedPageBreak/>
        <w:t>For decision:</w:t>
      </w:r>
    </w:p>
    <w:p w14:paraId="13671848" w14:textId="7BF39787" w:rsidR="004E511D" w:rsidRDefault="004E511D" w:rsidP="00935D4D">
      <w:pPr>
        <w:pStyle w:val="Bulletleft1last"/>
        <w:spacing w:after="0"/>
      </w:pPr>
      <w:r>
        <w:t xml:space="preserve">If </w:t>
      </w:r>
      <w:r w:rsidRPr="004E511D">
        <w:t xml:space="preserve">alternative provisions are needed in emergency surgery, compared to planned surgery, </w:t>
      </w:r>
      <w:r>
        <w:t>would</w:t>
      </w:r>
      <w:r w:rsidRPr="004E511D">
        <w:t xml:space="preserve"> these differences impact on the quality statement?</w:t>
      </w:r>
    </w:p>
    <w:p w14:paraId="5EE1ED70" w14:textId="286DF817" w:rsidR="00DB11C5" w:rsidRDefault="004E511D" w:rsidP="00935D4D">
      <w:pPr>
        <w:pStyle w:val="Bulletleft1last"/>
        <w:spacing w:after="0"/>
      </w:pPr>
      <w:r>
        <w:t>Are the</w:t>
      </w:r>
      <w:r w:rsidR="007E0176" w:rsidRPr="007E0176">
        <w:t xml:space="preserve"> </w:t>
      </w:r>
      <w:r w:rsidR="00CA20FC">
        <w:t xml:space="preserve">quality </w:t>
      </w:r>
      <w:r w:rsidR="007E0176" w:rsidRPr="007E0176">
        <w:t xml:space="preserve">statement </w:t>
      </w:r>
      <w:r>
        <w:t xml:space="preserve">and quality measure </w:t>
      </w:r>
      <w:r w:rsidR="00D52C47" w:rsidRPr="007E0176">
        <w:t>appropriate</w:t>
      </w:r>
      <w:r w:rsidR="007E0176" w:rsidRPr="007E0176">
        <w:t xml:space="preserve"> as written?</w:t>
      </w:r>
    </w:p>
    <w:p w14:paraId="1C5EB8E8" w14:textId="77777777" w:rsidR="00DE6F78" w:rsidRDefault="00DE6F78" w:rsidP="004A1476">
      <w:pPr>
        <w:pStyle w:val="Numberedheading2"/>
      </w:pPr>
      <w:r>
        <w:t>Draft statement 2</w:t>
      </w:r>
    </w:p>
    <w:p w14:paraId="78E8603D" w14:textId="7168E646" w:rsidR="00DE6F78" w:rsidRDefault="00577F89" w:rsidP="00DE6F78">
      <w:pPr>
        <w:pStyle w:val="NICEnormal"/>
      </w:pPr>
      <w:r w:rsidRPr="00577F89">
        <w:t>Adults having surgery have a clinical assessment before surgery.</w:t>
      </w:r>
    </w:p>
    <w:p w14:paraId="05C0FAB3" w14:textId="77777777" w:rsidR="00DE6F78" w:rsidRPr="00367B7F" w:rsidRDefault="00DE6F78" w:rsidP="00DE6F78">
      <w:pPr>
        <w:pStyle w:val="Heading3"/>
      </w:pPr>
      <w:r w:rsidRPr="00367B7F">
        <w:t>Consultation comments</w:t>
      </w:r>
    </w:p>
    <w:p w14:paraId="575E664A" w14:textId="77777777" w:rsidR="00DE6F78" w:rsidRPr="00367B7F" w:rsidRDefault="00DE6F78" w:rsidP="00DE6F78">
      <w:pPr>
        <w:pStyle w:val="NICEnormal"/>
      </w:pPr>
      <w:r w:rsidRPr="00367B7F">
        <w:t>Stakeholders made the following comments in relation to draft statement 2:</w:t>
      </w:r>
    </w:p>
    <w:p w14:paraId="5C5DAB32" w14:textId="0BCF0CC5" w:rsidR="00E50971" w:rsidRPr="00367B7F" w:rsidRDefault="00C624DD" w:rsidP="00DE6F78">
      <w:pPr>
        <w:pStyle w:val="Bulletleft1"/>
      </w:pPr>
      <w:r>
        <w:t>Multiple</w:t>
      </w:r>
      <w:r w:rsidR="00E50971">
        <w:t xml:space="preserve"> clinical assessment</w:t>
      </w:r>
      <w:r>
        <w:t>s</w:t>
      </w:r>
      <w:r w:rsidR="00E50971">
        <w:t xml:space="preserve"> may take place in some surgical specialities</w:t>
      </w:r>
      <w:r w:rsidR="00CA20FC">
        <w:t>.</w:t>
      </w:r>
    </w:p>
    <w:p w14:paraId="42E82BA2" w14:textId="77777777" w:rsidR="00367B7F" w:rsidRPr="0035663D" w:rsidRDefault="00367B7F" w:rsidP="00AE4C1C">
      <w:pPr>
        <w:pStyle w:val="NICEnormal"/>
        <w:spacing w:before="120" w:after="0"/>
        <w:rPr>
          <w:u w:val="single"/>
        </w:rPr>
      </w:pPr>
      <w:r w:rsidRPr="0035663D">
        <w:rPr>
          <w:u w:val="single"/>
        </w:rPr>
        <w:t>Statement</w:t>
      </w:r>
    </w:p>
    <w:p w14:paraId="262FA63C" w14:textId="77777777" w:rsidR="00FE426D" w:rsidRPr="00FE426D" w:rsidRDefault="00FE426D" w:rsidP="00FE426D">
      <w:pPr>
        <w:pStyle w:val="Bulletleft1"/>
      </w:pPr>
      <w:r w:rsidRPr="00FE426D">
        <w:t>There is a risk that the statement creates a tick box exercise.</w:t>
      </w:r>
    </w:p>
    <w:p w14:paraId="5FDEC78E" w14:textId="14895D55" w:rsidR="00367B7F" w:rsidRDefault="00367B7F" w:rsidP="0035663D">
      <w:pPr>
        <w:pStyle w:val="Bulletleft1"/>
      </w:pPr>
      <w:r w:rsidRPr="00367B7F">
        <w:t xml:space="preserve">The statement should </w:t>
      </w:r>
      <w:r w:rsidR="004870CB">
        <w:t xml:space="preserve">be described as </w:t>
      </w:r>
      <w:r w:rsidRPr="00367B7F">
        <w:t xml:space="preserve">early </w:t>
      </w:r>
      <w:r w:rsidR="00C624DD">
        <w:t xml:space="preserve">clinical </w:t>
      </w:r>
      <w:r w:rsidRPr="00367B7F">
        <w:t>assessment</w:t>
      </w:r>
      <w:r w:rsidR="00C624DD">
        <w:t>. C</w:t>
      </w:r>
      <w:r w:rsidRPr="00367B7F">
        <w:t xml:space="preserve">linical assessment </w:t>
      </w:r>
      <w:r>
        <w:t xml:space="preserve">often </w:t>
      </w:r>
      <w:r w:rsidRPr="00367B7F">
        <w:t>take place</w:t>
      </w:r>
      <w:r w:rsidR="004870CB">
        <w:t>s</w:t>
      </w:r>
      <w:r w:rsidRPr="00367B7F">
        <w:t xml:space="preserve"> </w:t>
      </w:r>
      <w:r>
        <w:t>shortly</w:t>
      </w:r>
      <w:r w:rsidRPr="00367B7F">
        <w:t xml:space="preserve"> before the </w:t>
      </w:r>
      <w:r w:rsidR="0035663D">
        <w:t xml:space="preserve">surgical </w:t>
      </w:r>
      <w:r>
        <w:t>procedure</w:t>
      </w:r>
      <w:r w:rsidR="00C624DD">
        <w:t xml:space="preserve">, </w:t>
      </w:r>
      <w:r w:rsidR="0035663D">
        <w:t>and</w:t>
      </w:r>
      <w:r>
        <w:t xml:space="preserve"> there is </w:t>
      </w:r>
      <w:r w:rsidR="00BA716C">
        <w:t>limited</w:t>
      </w:r>
      <w:r>
        <w:t xml:space="preserve"> </w:t>
      </w:r>
      <w:r w:rsidRPr="00367B7F">
        <w:t>opportunit</w:t>
      </w:r>
      <w:r>
        <w:t>y</w:t>
      </w:r>
      <w:r w:rsidRPr="00367B7F">
        <w:t xml:space="preserve"> to </w:t>
      </w:r>
      <w:r>
        <w:t xml:space="preserve">properly </w:t>
      </w:r>
      <w:r w:rsidRPr="00367B7F">
        <w:t xml:space="preserve">identify </w:t>
      </w:r>
      <w:r>
        <w:t xml:space="preserve">at-risk </w:t>
      </w:r>
      <w:r w:rsidR="00104BA4">
        <w:t>adults</w:t>
      </w:r>
      <w:r w:rsidRPr="00367B7F">
        <w:t xml:space="preserve"> and improve their health. </w:t>
      </w:r>
      <w:r>
        <w:t>Examples include</w:t>
      </w:r>
      <w:r w:rsidRPr="00367B7F">
        <w:t xml:space="preserve"> effective smoking cessation</w:t>
      </w:r>
      <w:r>
        <w:t xml:space="preserve">, which </w:t>
      </w:r>
      <w:r w:rsidR="00C624DD">
        <w:t xml:space="preserve">optimally </w:t>
      </w:r>
      <w:r w:rsidRPr="00367B7F">
        <w:t xml:space="preserve">requires </w:t>
      </w:r>
      <w:r w:rsidR="004870CB">
        <w:t xml:space="preserve">adults </w:t>
      </w:r>
      <w:r w:rsidRPr="00367B7F">
        <w:t>to have stopped smoking for at least 8 weeks before surgery</w:t>
      </w:r>
      <w:r>
        <w:t xml:space="preserve">, and weight reduction which often takes 9 months or more. </w:t>
      </w:r>
    </w:p>
    <w:p w14:paraId="2D1731AA" w14:textId="5D4FA39E" w:rsidR="00E50971" w:rsidRPr="00367B7F" w:rsidRDefault="00E86FDC" w:rsidP="0035663D">
      <w:pPr>
        <w:pStyle w:val="Bulletleft1"/>
      </w:pPr>
      <w:r>
        <w:t>Amend the</w:t>
      </w:r>
      <w:r w:rsidR="00C624DD">
        <w:t xml:space="preserve"> </w:t>
      </w:r>
      <w:r>
        <w:t>rationale to</w:t>
      </w:r>
      <w:r w:rsidR="00C624DD">
        <w:t xml:space="preserve"> include</w:t>
      </w:r>
      <w:r w:rsidR="00E50971">
        <w:t xml:space="preserve"> iron deficiency</w:t>
      </w:r>
      <w:r w:rsidR="0035663D">
        <w:t xml:space="preserve"> </w:t>
      </w:r>
      <w:r w:rsidR="00D91AA4">
        <w:t xml:space="preserve">in addition to </w:t>
      </w:r>
      <w:r>
        <w:t xml:space="preserve">anaemia and reference the </w:t>
      </w:r>
      <w:r w:rsidR="00E50971" w:rsidRPr="00E50971">
        <w:t>pillars of blood management</w:t>
      </w:r>
      <w:r w:rsidR="00897A60" w:rsidRPr="00897A60">
        <w:t xml:space="preserve"> to optimise care and reduce blood use</w:t>
      </w:r>
      <w:r w:rsidR="00E50971">
        <w:t>.</w:t>
      </w:r>
    </w:p>
    <w:p w14:paraId="22E7666A" w14:textId="77777777" w:rsidR="00367B7F" w:rsidRPr="0035663D" w:rsidRDefault="00367B7F" w:rsidP="00AE4C1C">
      <w:pPr>
        <w:pStyle w:val="Bulletleft1"/>
        <w:numPr>
          <w:ilvl w:val="0"/>
          <w:numId w:val="0"/>
        </w:numPr>
        <w:spacing w:before="120"/>
        <w:rPr>
          <w:u w:val="single"/>
        </w:rPr>
      </w:pPr>
      <w:r w:rsidRPr="0035663D">
        <w:rPr>
          <w:u w:val="single"/>
        </w:rPr>
        <w:t>Measures</w:t>
      </w:r>
    </w:p>
    <w:p w14:paraId="67E761DF" w14:textId="2EC368D9" w:rsidR="00367B7F" w:rsidRPr="00367B7F" w:rsidRDefault="00E86FDC" w:rsidP="00C624DD">
      <w:pPr>
        <w:pStyle w:val="Bulletleft1"/>
      </w:pPr>
      <w:r>
        <w:t>D</w:t>
      </w:r>
      <w:r w:rsidR="0035663D">
        <w:t>efine when</w:t>
      </w:r>
      <w:r w:rsidR="00367B7F" w:rsidRPr="00367B7F">
        <w:t xml:space="preserve"> </w:t>
      </w:r>
      <w:r w:rsidR="00C624DD">
        <w:t xml:space="preserve">clinical </w:t>
      </w:r>
      <w:r w:rsidR="00367B7F" w:rsidRPr="00367B7F">
        <w:t>assessment should occur</w:t>
      </w:r>
      <w:r w:rsidR="0035663D">
        <w:t xml:space="preserve">, such as </w:t>
      </w:r>
      <w:r w:rsidR="00367B7F" w:rsidRPr="00367B7F">
        <w:t xml:space="preserve">within two weeks of </w:t>
      </w:r>
      <w:r w:rsidR="00C624DD">
        <w:t xml:space="preserve">the </w:t>
      </w:r>
      <w:r w:rsidR="00104BA4">
        <w:t>adult having surgery</w:t>
      </w:r>
      <w:r w:rsidR="00C624DD">
        <w:t xml:space="preserve"> being added to</w:t>
      </w:r>
      <w:r w:rsidR="00367B7F" w:rsidRPr="00367B7F">
        <w:t xml:space="preserve"> the waiting list.</w:t>
      </w:r>
    </w:p>
    <w:p w14:paraId="32A2A2F8" w14:textId="77777777" w:rsidR="00367B7F" w:rsidRPr="0035663D" w:rsidRDefault="00367B7F" w:rsidP="00AE4C1C">
      <w:pPr>
        <w:pStyle w:val="Bulletleft1"/>
        <w:numPr>
          <w:ilvl w:val="0"/>
          <w:numId w:val="0"/>
        </w:numPr>
        <w:spacing w:before="120"/>
        <w:rPr>
          <w:u w:val="single"/>
        </w:rPr>
      </w:pPr>
      <w:r w:rsidRPr="0035663D">
        <w:rPr>
          <w:u w:val="single"/>
        </w:rPr>
        <w:t>Audience descriptors</w:t>
      </w:r>
    </w:p>
    <w:p w14:paraId="24696D52" w14:textId="617012F5" w:rsidR="00E50971" w:rsidRDefault="00E50971" w:rsidP="00A25A7E">
      <w:pPr>
        <w:pStyle w:val="Bulletleft1last"/>
        <w:spacing w:after="0"/>
      </w:pPr>
      <w:r>
        <w:t>Add</w:t>
      </w:r>
      <w:r w:rsidRPr="00E50971">
        <w:t xml:space="preserve"> Allied Health Professionals to the list of </w:t>
      </w:r>
      <w:r w:rsidR="00C624DD">
        <w:t>h</w:t>
      </w:r>
      <w:r w:rsidRPr="00E50971">
        <w:t xml:space="preserve">ealthcare </w:t>
      </w:r>
      <w:r w:rsidR="00C624DD">
        <w:t>p</w:t>
      </w:r>
      <w:r w:rsidRPr="00E50971">
        <w:t xml:space="preserve">rofessionals who can carry out </w:t>
      </w:r>
      <w:r w:rsidR="00C624DD">
        <w:t xml:space="preserve">the </w:t>
      </w:r>
      <w:r w:rsidRPr="00E50971">
        <w:t xml:space="preserve">clinical assessment. Pre-operative assessment clinics and screening </w:t>
      </w:r>
      <w:r w:rsidR="00C624DD">
        <w:t>are</w:t>
      </w:r>
      <w:r w:rsidRPr="00E50971">
        <w:t xml:space="preserve"> well established</w:t>
      </w:r>
      <w:r w:rsidR="00C624DD">
        <w:t xml:space="preserve"> and can be </w:t>
      </w:r>
      <w:r w:rsidRPr="00E50971">
        <w:t>undertaken by Advanced Clinical Practitioners from various backgrounds.</w:t>
      </w:r>
    </w:p>
    <w:p w14:paraId="2452E0B5" w14:textId="07AE7BAC" w:rsidR="00367B7F" w:rsidRPr="00367B7F" w:rsidRDefault="008F5A4C" w:rsidP="00A25A7E">
      <w:pPr>
        <w:pStyle w:val="Bulletleft1last"/>
        <w:spacing w:after="0"/>
      </w:pPr>
      <w:r>
        <w:lastRenderedPageBreak/>
        <w:t>C</w:t>
      </w:r>
      <w:r w:rsidR="00367B7F" w:rsidRPr="00367B7F">
        <w:t xml:space="preserve">ommissioners </w:t>
      </w:r>
      <w:r w:rsidR="005B59A0">
        <w:t>should</w:t>
      </w:r>
      <w:r w:rsidR="00367B7F" w:rsidRPr="00367B7F">
        <w:t xml:space="preserve"> commission services in which adults having surgery have an early clinical assessment before surgery. </w:t>
      </w:r>
      <w:r w:rsidR="00E86FDC">
        <w:t>P</w:t>
      </w:r>
      <w:r w:rsidR="00367B7F" w:rsidRPr="00367B7F">
        <w:t xml:space="preserve">athways </w:t>
      </w:r>
      <w:r w:rsidR="00E86FDC">
        <w:t>should be</w:t>
      </w:r>
      <w:r w:rsidR="00367B7F" w:rsidRPr="00367B7F">
        <w:t xml:space="preserve"> in place for </w:t>
      </w:r>
      <w:r w:rsidR="00E86FDC">
        <w:t xml:space="preserve">the </w:t>
      </w:r>
      <w:r w:rsidR="00367B7F" w:rsidRPr="00367B7F">
        <w:t xml:space="preserve">analysis of test results and </w:t>
      </w:r>
      <w:r w:rsidR="00E86FDC">
        <w:t xml:space="preserve">the </w:t>
      </w:r>
      <w:r w:rsidR="00367B7F" w:rsidRPr="00367B7F">
        <w:t>availability of a senior decision maker.</w:t>
      </w:r>
    </w:p>
    <w:p w14:paraId="31E5C879" w14:textId="77777777" w:rsidR="00367B7F" w:rsidRPr="00A25A7E" w:rsidRDefault="00367B7F" w:rsidP="00AE4C1C">
      <w:pPr>
        <w:pStyle w:val="Bulletleft1"/>
        <w:numPr>
          <w:ilvl w:val="0"/>
          <w:numId w:val="0"/>
        </w:numPr>
        <w:spacing w:before="120"/>
        <w:rPr>
          <w:rFonts w:cs="Arial"/>
          <w:u w:val="single"/>
        </w:rPr>
      </w:pPr>
      <w:r w:rsidRPr="00A25A7E">
        <w:rPr>
          <w:rFonts w:cs="Arial"/>
          <w:u w:val="single"/>
        </w:rPr>
        <w:t>Equality and diversity considerations</w:t>
      </w:r>
    </w:p>
    <w:p w14:paraId="1767AA4E" w14:textId="5818B766" w:rsidR="00367B7F" w:rsidRDefault="00E50971" w:rsidP="00A25A7E">
      <w:pPr>
        <w:pStyle w:val="Bulletleft1last"/>
        <w:spacing w:after="0"/>
      </w:pPr>
      <w:r w:rsidRPr="006724A2">
        <w:t xml:space="preserve">Include that women are at </w:t>
      </w:r>
      <w:r w:rsidR="00C624DD">
        <w:t xml:space="preserve">an </w:t>
      </w:r>
      <w:r w:rsidR="006724A2" w:rsidRPr="006724A2">
        <w:t xml:space="preserve">increased likelihood </w:t>
      </w:r>
      <w:r w:rsidRPr="006724A2">
        <w:t xml:space="preserve">of </w:t>
      </w:r>
      <w:r w:rsidR="00C624DD">
        <w:t>becoming</w:t>
      </w:r>
      <w:r w:rsidRPr="006724A2">
        <w:t xml:space="preserve"> iron deficient</w:t>
      </w:r>
      <w:r w:rsidR="006724A2" w:rsidRPr="006724A2">
        <w:t xml:space="preserve">, </w:t>
      </w:r>
      <w:r w:rsidRPr="006724A2">
        <w:t xml:space="preserve">and </w:t>
      </w:r>
      <w:r w:rsidR="00E86FDC">
        <w:t>therefore</w:t>
      </w:r>
      <w:r w:rsidR="006724A2" w:rsidRPr="006724A2">
        <w:t xml:space="preserve"> at </w:t>
      </w:r>
      <w:r w:rsidRPr="006724A2">
        <w:t xml:space="preserve">higher risk of </w:t>
      </w:r>
      <w:r w:rsidR="00C624DD">
        <w:t xml:space="preserve">surgical </w:t>
      </w:r>
      <w:r w:rsidRPr="006724A2">
        <w:t>complications</w:t>
      </w:r>
      <w:r w:rsidR="00897A60" w:rsidRPr="00897A60">
        <w:t>. Iron studies may be needed in addition to a full blood count for diagnosis</w:t>
      </w:r>
      <w:r w:rsidR="00897A60">
        <w:t xml:space="preserve">. </w:t>
      </w:r>
    </w:p>
    <w:p w14:paraId="3DAA38BB" w14:textId="0A72115D" w:rsidR="00367B7F" w:rsidRDefault="00A74DFC" w:rsidP="00A25A7E">
      <w:pPr>
        <w:pStyle w:val="Bulletleft1last"/>
        <w:spacing w:after="0"/>
      </w:pPr>
      <w:r w:rsidRPr="00A74DFC">
        <w:t>Dementia should be explicitly referenced as a condition affecting communication and assessment. Where adults lack capacity, involvement of family or advocates (including Independent Mental Capacity Advocates) should be recognised.</w:t>
      </w:r>
    </w:p>
    <w:p w14:paraId="7EC188E9" w14:textId="77777777" w:rsidR="00DB11C5" w:rsidRPr="0067426A" w:rsidRDefault="00DB11C5" w:rsidP="005D7E50">
      <w:pPr>
        <w:pStyle w:val="Heading3"/>
      </w:pPr>
      <w:r w:rsidRPr="0067426A">
        <w:t>Issues for consideration</w:t>
      </w:r>
    </w:p>
    <w:p w14:paraId="61AE5039" w14:textId="77777777" w:rsidR="00DB11C5" w:rsidRPr="00B413F2" w:rsidRDefault="00DB11C5" w:rsidP="005D7E50">
      <w:pPr>
        <w:pStyle w:val="Heading4"/>
      </w:pPr>
      <w:r w:rsidRPr="00A6218A">
        <w:t>For discussion:</w:t>
      </w:r>
    </w:p>
    <w:p w14:paraId="6999EFD6" w14:textId="184801CA" w:rsidR="00BA063F" w:rsidRDefault="00A01F57" w:rsidP="00806EB4">
      <w:pPr>
        <w:pStyle w:val="Bulletleft1"/>
      </w:pPr>
      <w:r>
        <w:t>Consider a</w:t>
      </w:r>
      <w:r w:rsidR="00BA716C">
        <w:t>dding</w:t>
      </w:r>
      <w:r w:rsidR="00243C2E">
        <w:t xml:space="preserve"> </w:t>
      </w:r>
      <w:r w:rsidR="00BA716C">
        <w:t xml:space="preserve">a </w:t>
      </w:r>
      <w:r w:rsidR="00243C2E">
        <w:t xml:space="preserve">timeframe </w:t>
      </w:r>
      <w:r w:rsidR="00BA16E1">
        <w:t>for</w:t>
      </w:r>
      <w:r w:rsidR="00BA063F">
        <w:t xml:space="preserve"> </w:t>
      </w:r>
      <w:r>
        <w:t xml:space="preserve">the </w:t>
      </w:r>
      <w:r w:rsidR="00243C2E">
        <w:t xml:space="preserve">clinical assessment, such </w:t>
      </w:r>
      <w:r w:rsidR="00BA716C">
        <w:t xml:space="preserve">as </w:t>
      </w:r>
      <w:r w:rsidR="00243C2E">
        <w:t>within two weeks of the adult being added to the waiting list</w:t>
      </w:r>
      <w:r w:rsidR="006D2869">
        <w:t xml:space="preserve"> </w:t>
      </w:r>
      <w:r w:rsidR="006D2869" w:rsidRPr="00806EB4">
        <w:t>for surgery</w:t>
      </w:r>
      <w:r w:rsidR="00806EB4" w:rsidRPr="00806EB4">
        <w:t xml:space="preserve">. Consider measurability and </w:t>
      </w:r>
      <w:r w:rsidR="00EE139C">
        <w:t>whether there is sufficient</w:t>
      </w:r>
      <w:r w:rsidR="00806EB4" w:rsidRPr="00806EB4">
        <w:t xml:space="preserve"> evidence to support this. </w:t>
      </w:r>
    </w:p>
    <w:p w14:paraId="4C85B398" w14:textId="6545E706" w:rsidR="00A01F57" w:rsidRDefault="00586641" w:rsidP="00A01F57">
      <w:pPr>
        <w:pStyle w:val="Bulletleft1"/>
      </w:pPr>
      <w:r>
        <w:t>M</w:t>
      </w:r>
      <w:r w:rsidR="00A01F57" w:rsidRPr="00A01F57">
        <w:t>ultiple clinical assessments</w:t>
      </w:r>
      <w:r w:rsidR="00A01F57">
        <w:t xml:space="preserve"> </w:t>
      </w:r>
      <w:r w:rsidR="00A61C34">
        <w:t>might occur</w:t>
      </w:r>
      <w:r w:rsidR="00A01F57">
        <w:t xml:space="preserve"> in </w:t>
      </w:r>
      <w:r>
        <w:t xml:space="preserve">clinical </w:t>
      </w:r>
      <w:r w:rsidR="00A01F57">
        <w:t>practice</w:t>
      </w:r>
      <w:r w:rsidR="00A01F57" w:rsidRPr="00A01F57">
        <w:t>.</w:t>
      </w:r>
    </w:p>
    <w:p w14:paraId="1FDE7815" w14:textId="6B2202A9" w:rsidR="004870CB" w:rsidRDefault="00A01F57" w:rsidP="004870CB">
      <w:pPr>
        <w:pStyle w:val="Bulletleft1"/>
      </w:pPr>
      <w:r>
        <w:t>C</w:t>
      </w:r>
      <w:r w:rsidR="004870CB">
        <w:t>linical assessment</w:t>
      </w:r>
      <w:r>
        <w:t>s</w:t>
      </w:r>
      <w:r w:rsidR="004870CB">
        <w:t xml:space="preserve"> </w:t>
      </w:r>
      <w:r w:rsidR="004870CB" w:rsidRPr="004870CB">
        <w:t>undertaken by Advanced Clinical Practitioners from various backgrounds</w:t>
      </w:r>
      <w:r w:rsidR="004870CB">
        <w:t xml:space="preserve">, including Allied Health Professionals. </w:t>
      </w:r>
    </w:p>
    <w:p w14:paraId="09C89B2E" w14:textId="0679A462" w:rsidR="00A01F57" w:rsidRDefault="00A01F57" w:rsidP="00A01F57">
      <w:pPr>
        <w:pStyle w:val="Bulletleft1"/>
      </w:pPr>
      <w:r w:rsidRPr="00A01F57">
        <w:t>Consider referencing iron deficiency and the pillars of blood management.</w:t>
      </w:r>
    </w:p>
    <w:p w14:paraId="09ED248D" w14:textId="4B3FB60E" w:rsidR="00897A60" w:rsidRDefault="00A01F57" w:rsidP="004870CB">
      <w:pPr>
        <w:pStyle w:val="Bulletleft1last"/>
        <w:spacing w:after="0"/>
      </w:pPr>
      <w:r>
        <w:t>D</w:t>
      </w:r>
      <w:r w:rsidR="00897A60">
        <w:t>ue to potential iron deficiency</w:t>
      </w:r>
      <w:r>
        <w:t>, women may have an increased risk of surgical complications</w:t>
      </w:r>
      <w:r w:rsidR="00897A60">
        <w:t xml:space="preserve">. </w:t>
      </w:r>
    </w:p>
    <w:p w14:paraId="3AA38EAF" w14:textId="1BAD0A64" w:rsidR="00BA16E1" w:rsidRPr="00BA16E1" w:rsidRDefault="00DB11C5" w:rsidP="00BA16E1">
      <w:pPr>
        <w:pStyle w:val="Heading4"/>
      </w:pPr>
      <w:r w:rsidRPr="00A65BD8">
        <w:t>For decision:</w:t>
      </w:r>
    </w:p>
    <w:p w14:paraId="2FA5B21B" w14:textId="74FE9AFD" w:rsidR="00DB11C5" w:rsidRDefault="006A3227" w:rsidP="00A01F57">
      <w:pPr>
        <w:pStyle w:val="Bulletleft1last"/>
        <w:spacing w:after="0"/>
      </w:pPr>
      <w:r>
        <w:t>Whether a</w:t>
      </w:r>
      <w:r w:rsidR="00806EB4">
        <w:t xml:space="preserve"> timeframe for clinical assessment</w:t>
      </w:r>
      <w:r>
        <w:t xml:space="preserve"> is appropriate</w:t>
      </w:r>
      <w:r w:rsidR="00806EB4">
        <w:t xml:space="preserve">? </w:t>
      </w:r>
    </w:p>
    <w:p w14:paraId="5527AC68" w14:textId="15B42F47" w:rsidR="004870CB" w:rsidRDefault="004870CB" w:rsidP="00F32312">
      <w:pPr>
        <w:pStyle w:val="Bulletleft1last"/>
        <w:spacing w:after="0"/>
      </w:pPr>
      <w:r>
        <w:t xml:space="preserve">If multiple clinical assessments take place, </w:t>
      </w:r>
      <w:r w:rsidR="00806EB4">
        <w:t>would this impact on the quality statement? S</w:t>
      </w:r>
      <w:r>
        <w:t>hould</w:t>
      </w:r>
      <w:r w:rsidRPr="004870CB">
        <w:t xml:space="preserve"> this be </w:t>
      </w:r>
      <w:r>
        <w:t>described</w:t>
      </w:r>
      <w:r w:rsidRPr="004870CB">
        <w:t xml:space="preserve"> in the quality standard?</w:t>
      </w:r>
      <w:r w:rsidR="00D91AA4">
        <w:t xml:space="preserve"> </w:t>
      </w:r>
    </w:p>
    <w:p w14:paraId="32437A09" w14:textId="634E5F79" w:rsidR="00A01F57" w:rsidRDefault="00A01F57" w:rsidP="00F32312">
      <w:pPr>
        <w:pStyle w:val="Bulletleft1last"/>
        <w:spacing w:after="0"/>
      </w:pPr>
      <w:r w:rsidRPr="00A01F57">
        <w:t xml:space="preserve">Should Allied Health professionals be added to the list of healthcare professionals who can carry out the clinical assessment? </w:t>
      </w:r>
    </w:p>
    <w:p w14:paraId="45351527" w14:textId="55982662" w:rsidR="00F32312" w:rsidRDefault="00F32312" w:rsidP="00F32312">
      <w:pPr>
        <w:pStyle w:val="Bulletleft1last"/>
        <w:spacing w:after="0"/>
      </w:pPr>
      <w:r w:rsidRPr="00F32312">
        <w:t>Should iron deficiency be added to the quality standard?</w:t>
      </w:r>
    </w:p>
    <w:p w14:paraId="536AA5A4" w14:textId="38E69C82" w:rsidR="00897A60" w:rsidRDefault="00897A60" w:rsidP="00F32312">
      <w:pPr>
        <w:pStyle w:val="Bulletleft1last"/>
        <w:spacing w:after="0"/>
      </w:pPr>
      <w:r>
        <w:t>Should women be added to the equality and diversity section?</w:t>
      </w:r>
    </w:p>
    <w:p w14:paraId="43092F6D" w14:textId="08329D27" w:rsidR="00577F89" w:rsidRDefault="00577F89" w:rsidP="00577F89">
      <w:pPr>
        <w:pStyle w:val="Numberedheading2"/>
      </w:pPr>
      <w:r>
        <w:lastRenderedPageBreak/>
        <w:t>Draft statement 3</w:t>
      </w:r>
    </w:p>
    <w:p w14:paraId="526D4F79" w14:textId="3BD7C442" w:rsidR="00577F89" w:rsidRDefault="00805AA9" w:rsidP="00577F89">
      <w:pPr>
        <w:pStyle w:val="NICEnormal"/>
      </w:pPr>
      <w:r w:rsidRPr="00805AA9">
        <w:t>Adults having surgery have an assessment of perioperative risk with a validated risk stratification tool, before surgery.</w:t>
      </w:r>
    </w:p>
    <w:p w14:paraId="468EBDDB" w14:textId="77777777" w:rsidR="00577F89" w:rsidRDefault="00577F89" w:rsidP="00577F89">
      <w:pPr>
        <w:pStyle w:val="Heading3"/>
      </w:pPr>
      <w:r>
        <w:t>Consultation comments</w:t>
      </w:r>
    </w:p>
    <w:p w14:paraId="6D165FC9" w14:textId="3E50ADD4" w:rsidR="00577F89" w:rsidRPr="002B40C4" w:rsidRDefault="00577F89" w:rsidP="00577F89">
      <w:pPr>
        <w:pStyle w:val="NICEnormal"/>
      </w:pPr>
      <w:r w:rsidRPr="002B40C4">
        <w:t xml:space="preserve">Stakeholders made the following comments </w:t>
      </w:r>
      <w:r>
        <w:t xml:space="preserve">in relation to draft statement </w:t>
      </w:r>
      <w:r w:rsidR="00805AA9">
        <w:t>3</w:t>
      </w:r>
      <w:r w:rsidRPr="002B40C4">
        <w:t>:</w:t>
      </w:r>
    </w:p>
    <w:p w14:paraId="3B7FCE96" w14:textId="7DB3FB4E" w:rsidR="00E82978" w:rsidRDefault="006913BE" w:rsidP="00367B7F">
      <w:pPr>
        <w:pStyle w:val="Bulletleft1"/>
      </w:pPr>
      <w:r w:rsidRPr="006913BE">
        <w:t xml:space="preserve">Assessment of perioperative risk should </w:t>
      </w:r>
      <w:r w:rsidR="005D3ABF">
        <w:t>occur</w:t>
      </w:r>
      <w:r w:rsidRPr="006913BE">
        <w:t xml:space="preserve"> </w:t>
      </w:r>
      <w:r w:rsidR="006055B8">
        <w:t>when</w:t>
      </w:r>
      <w:r w:rsidRPr="006913BE">
        <w:t xml:space="preserve"> </w:t>
      </w:r>
      <w:r>
        <w:t>the</w:t>
      </w:r>
      <w:r w:rsidRPr="006913BE">
        <w:t xml:space="preserve"> decision for surgery </w:t>
      </w:r>
      <w:r>
        <w:t xml:space="preserve">is made </w:t>
      </w:r>
      <w:r w:rsidRPr="006913BE">
        <w:t>and repeated at the preoperative assessment clinic.</w:t>
      </w:r>
    </w:p>
    <w:p w14:paraId="20BF7A74" w14:textId="083EE554" w:rsidR="00E82978" w:rsidRDefault="00A74DFC" w:rsidP="00AE4C1C">
      <w:pPr>
        <w:pStyle w:val="Bulletleft1"/>
      </w:pPr>
      <w:r w:rsidRPr="00A74DFC">
        <w:t xml:space="preserve">Clinical judgement </w:t>
      </w:r>
      <w:r w:rsidR="005D3ABF">
        <w:t>should</w:t>
      </w:r>
      <w:r w:rsidRPr="00A74DFC">
        <w:t xml:space="preserve"> complement </w:t>
      </w:r>
      <w:r w:rsidR="00104BA4">
        <w:t>validated risk stratification</w:t>
      </w:r>
      <w:r w:rsidRPr="00A74DFC">
        <w:t xml:space="preserve"> tools, particularly for older adults whose risks may be underestimated.</w:t>
      </w:r>
    </w:p>
    <w:p w14:paraId="2DAD1F4D" w14:textId="398196B7" w:rsidR="00367B7F" w:rsidRPr="00104BA4" w:rsidRDefault="00367B7F" w:rsidP="00AE4C1C">
      <w:pPr>
        <w:pStyle w:val="NICEnormal"/>
        <w:spacing w:before="120" w:after="0"/>
        <w:rPr>
          <w:u w:val="single"/>
        </w:rPr>
      </w:pPr>
      <w:r w:rsidRPr="00104BA4">
        <w:rPr>
          <w:u w:val="single"/>
        </w:rPr>
        <w:t>Statement</w:t>
      </w:r>
    </w:p>
    <w:p w14:paraId="1D570024" w14:textId="50EA6F71" w:rsidR="00367B7F" w:rsidRDefault="006913BE" w:rsidP="00BA16E1">
      <w:pPr>
        <w:pStyle w:val="Bulletleft1"/>
      </w:pPr>
      <w:r w:rsidRPr="00E82978">
        <w:t>The statement is appropriate as written</w:t>
      </w:r>
      <w:r w:rsidR="00104BA4">
        <w:t>.</w:t>
      </w:r>
    </w:p>
    <w:p w14:paraId="5BEBC5E5" w14:textId="77777777" w:rsidR="00577F89" w:rsidRPr="0067426A" w:rsidRDefault="00577F89" w:rsidP="00577F89">
      <w:pPr>
        <w:pStyle w:val="Heading3"/>
      </w:pPr>
      <w:r w:rsidRPr="0067426A">
        <w:t>Issues for consideration</w:t>
      </w:r>
    </w:p>
    <w:p w14:paraId="7F13DA26" w14:textId="77777777" w:rsidR="00577F89" w:rsidRPr="00B413F2" w:rsidRDefault="00577F89" w:rsidP="00577F89">
      <w:pPr>
        <w:pStyle w:val="Heading4"/>
      </w:pPr>
      <w:r w:rsidRPr="00A6218A">
        <w:t>For discussion:</w:t>
      </w:r>
    </w:p>
    <w:p w14:paraId="37A4DC97" w14:textId="1B05B37F" w:rsidR="00577F89" w:rsidRPr="00A74184" w:rsidRDefault="001B637A" w:rsidP="00577F89">
      <w:pPr>
        <w:pStyle w:val="Bulletleft1"/>
      </w:pPr>
      <w:r>
        <w:t xml:space="preserve">Stakeholders suggested that </w:t>
      </w:r>
      <w:r w:rsidR="00BA16E1">
        <w:t xml:space="preserve">perioperative risk </w:t>
      </w:r>
      <w:r>
        <w:t>can be</w:t>
      </w:r>
      <w:r w:rsidR="00BA16E1">
        <w:t xml:space="preserve"> assessed on multiple occasions </w:t>
      </w:r>
      <w:r w:rsidR="00A74184">
        <w:t xml:space="preserve">before </w:t>
      </w:r>
      <w:r w:rsidR="00A74184" w:rsidRPr="00A74184">
        <w:t>surger</w:t>
      </w:r>
      <w:r>
        <w:t>y.</w:t>
      </w:r>
    </w:p>
    <w:p w14:paraId="44E41945" w14:textId="77777777" w:rsidR="00577F89" w:rsidRPr="00A74184" w:rsidRDefault="00577F89" w:rsidP="00577F89">
      <w:pPr>
        <w:pStyle w:val="Heading4"/>
      </w:pPr>
      <w:r w:rsidRPr="00A74184">
        <w:t>For decision:</w:t>
      </w:r>
    </w:p>
    <w:p w14:paraId="33F467F2" w14:textId="5C76B442" w:rsidR="00A74184" w:rsidRPr="00A74184" w:rsidRDefault="00BA16E1" w:rsidP="00A74184">
      <w:pPr>
        <w:pStyle w:val="Bulletleft1"/>
      </w:pPr>
      <w:r w:rsidRPr="00A74184">
        <w:t xml:space="preserve"> </w:t>
      </w:r>
      <w:r w:rsidR="00EB6E92">
        <w:t>If</w:t>
      </w:r>
      <w:r w:rsidR="00A74184">
        <w:t xml:space="preserve"> multiple </w:t>
      </w:r>
      <w:r w:rsidR="005D3ABF">
        <w:t xml:space="preserve">assessments of </w:t>
      </w:r>
      <w:r w:rsidRPr="00A74184">
        <w:t>perioperative risk</w:t>
      </w:r>
      <w:r w:rsidR="00EB6E92">
        <w:t xml:space="preserve"> take place, would this impact on the quality statement? Should this be described in the quality standard</w:t>
      </w:r>
      <w:r w:rsidRPr="00A74184">
        <w:t>?</w:t>
      </w:r>
    </w:p>
    <w:p w14:paraId="609FEA74" w14:textId="17841902" w:rsidR="00577F89" w:rsidRPr="006055B8" w:rsidRDefault="00577F89" w:rsidP="00577F89">
      <w:pPr>
        <w:pStyle w:val="Numberedheading2"/>
      </w:pPr>
      <w:r w:rsidRPr="006055B8">
        <w:t>Draft statement 4</w:t>
      </w:r>
    </w:p>
    <w:p w14:paraId="71F249F7" w14:textId="0A19D70D" w:rsidR="00577F89" w:rsidRDefault="00577F89" w:rsidP="00577F89">
      <w:pPr>
        <w:pStyle w:val="NICEnormal"/>
      </w:pPr>
      <w:r w:rsidRPr="00577F89">
        <w:t>Adults having surgery discuss their clinical assessment, perioperative risks and treatment options with their healthcare professional, before surgery.</w:t>
      </w:r>
    </w:p>
    <w:p w14:paraId="770C8329" w14:textId="77777777" w:rsidR="00577F89" w:rsidRDefault="00577F89" w:rsidP="00577F89">
      <w:pPr>
        <w:pStyle w:val="Heading3"/>
      </w:pPr>
      <w:r>
        <w:t>Consultation comments</w:t>
      </w:r>
    </w:p>
    <w:p w14:paraId="3610B49B" w14:textId="1A1B29EB" w:rsidR="00577F89" w:rsidRPr="002B40C4" w:rsidRDefault="00577F89" w:rsidP="00577F89">
      <w:pPr>
        <w:pStyle w:val="NICEnormal"/>
      </w:pPr>
      <w:r w:rsidRPr="002B40C4">
        <w:t xml:space="preserve">Stakeholders made the following comments </w:t>
      </w:r>
      <w:r>
        <w:t xml:space="preserve">in relation to draft statement </w:t>
      </w:r>
      <w:r w:rsidR="00805AA9">
        <w:t>4</w:t>
      </w:r>
      <w:r w:rsidRPr="002B40C4">
        <w:t>:</w:t>
      </w:r>
    </w:p>
    <w:p w14:paraId="2BC73091" w14:textId="27BF2A26" w:rsidR="00C0084C" w:rsidRDefault="00C0084C" w:rsidP="00C0084C">
      <w:pPr>
        <w:pStyle w:val="Bulletleft1"/>
      </w:pPr>
      <w:r w:rsidRPr="00C0084C">
        <w:t xml:space="preserve">The Benefits Risks Alternatives Nothing (BRAN) framework is commonly used in clinical practice to ensure that adults are fully informed about their surgery. </w:t>
      </w:r>
      <w:r>
        <w:t xml:space="preserve">Referencing the </w:t>
      </w:r>
      <w:r w:rsidRPr="00C0084C">
        <w:t xml:space="preserve">framework within the quality standard, would support more </w:t>
      </w:r>
      <w:r w:rsidRPr="00C0084C">
        <w:lastRenderedPageBreak/>
        <w:t>meaningful shared decision making (SDM) and improve the quality of care. It would also allow managers and administrative staff to assist with implementation.</w:t>
      </w:r>
    </w:p>
    <w:p w14:paraId="267DECD5" w14:textId="61DC1B57" w:rsidR="00AD1F52" w:rsidRDefault="006055B8" w:rsidP="00AD1F52">
      <w:pPr>
        <w:pStyle w:val="Bulletleft1"/>
      </w:pPr>
      <w:r>
        <w:t>C</w:t>
      </w:r>
      <w:r w:rsidR="00C96265" w:rsidRPr="00C96265">
        <w:t xml:space="preserve">onsistency </w:t>
      </w:r>
      <w:r>
        <w:t xml:space="preserve">in </w:t>
      </w:r>
      <w:r w:rsidR="00F460E9">
        <w:t>communicating decisions</w:t>
      </w:r>
      <w:r w:rsidR="00C96265" w:rsidRPr="00C96265">
        <w:t xml:space="preserve"> to the </w:t>
      </w:r>
      <w:r w:rsidR="00104BA4">
        <w:t>adult having surgery</w:t>
      </w:r>
      <w:r w:rsidR="00F460E9">
        <w:t xml:space="preserve"> is needed</w:t>
      </w:r>
      <w:r w:rsidR="00C96265" w:rsidRPr="00C96265">
        <w:t>.</w:t>
      </w:r>
      <w:r w:rsidR="00AD1F52" w:rsidRPr="00AD1F52">
        <w:t xml:space="preserve"> </w:t>
      </w:r>
    </w:p>
    <w:p w14:paraId="1CB096C9" w14:textId="589EFA6F" w:rsidR="00C96265" w:rsidRDefault="00F460E9" w:rsidP="00AD1F52">
      <w:pPr>
        <w:pStyle w:val="Bulletleft1"/>
      </w:pPr>
      <w:r>
        <w:t>S</w:t>
      </w:r>
      <w:r w:rsidR="00AD1F52" w:rsidRPr="00AD1F52">
        <w:t xml:space="preserve">urgical decisions </w:t>
      </w:r>
      <w:r>
        <w:t xml:space="preserve">should be documented </w:t>
      </w:r>
      <w:r w:rsidR="00AD1F52" w:rsidRPr="00AD1F52">
        <w:t xml:space="preserve">to reduce instances of surgical regret. </w:t>
      </w:r>
    </w:p>
    <w:p w14:paraId="3F9F7FD6" w14:textId="7BB598F2" w:rsidR="00C0084C" w:rsidRDefault="00886624" w:rsidP="00F460E9">
      <w:pPr>
        <w:pStyle w:val="Bulletleft1"/>
      </w:pPr>
      <w:r>
        <w:t>In s</w:t>
      </w:r>
      <w:r w:rsidR="00C0084C" w:rsidRPr="00C0084C">
        <w:t>ome surgical specialities</w:t>
      </w:r>
      <w:r>
        <w:t xml:space="preserve">, there are </w:t>
      </w:r>
      <w:r w:rsidR="00C0084C" w:rsidRPr="00C0084C">
        <w:t>multiple discussions between the adult having surgery and their healthcare professional</w:t>
      </w:r>
      <w:r>
        <w:t xml:space="preserve">. </w:t>
      </w:r>
    </w:p>
    <w:p w14:paraId="336683C0" w14:textId="15F234D1" w:rsidR="00B36A97" w:rsidRPr="00AD1F52" w:rsidRDefault="00F4110A" w:rsidP="00B36A97">
      <w:pPr>
        <w:pStyle w:val="Bulletleft1"/>
      </w:pPr>
      <w:r w:rsidRPr="00AD1F52">
        <w:t>Current i</w:t>
      </w:r>
      <w:r w:rsidR="00AD1F52" w:rsidRPr="00AD1F52">
        <w:t>ssues in clinical</w:t>
      </w:r>
      <w:r w:rsidRPr="00AD1F52">
        <w:t xml:space="preserve"> </w:t>
      </w:r>
      <w:r w:rsidR="00B36A97" w:rsidRPr="00AD1F52">
        <w:t xml:space="preserve">practice, </w:t>
      </w:r>
      <w:r w:rsidR="00104BA4" w:rsidRPr="00AD1F52">
        <w:t>include</w:t>
      </w:r>
      <w:r w:rsidR="00B36A97" w:rsidRPr="00AD1F52">
        <w:t>:</w:t>
      </w:r>
    </w:p>
    <w:p w14:paraId="7ED9340A" w14:textId="0C558CE0" w:rsidR="00B36A97" w:rsidRPr="00AD1F52" w:rsidRDefault="00B36A97" w:rsidP="00B36A97">
      <w:pPr>
        <w:pStyle w:val="Bulletleft1"/>
        <w:numPr>
          <w:ilvl w:val="1"/>
          <w:numId w:val="6"/>
        </w:numPr>
      </w:pPr>
      <w:r w:rsidRPr="00AD1F52">
        <w:t xml:space="preserve">surgeons </w:t>
      </w:r>
      <w:r w:rsidR="00AD1F52">
        <w:t xml:space="preserve">are </w:t>
      </w:r>
      <w:r w:rsidR="00104BA4" w:rsidRPr="00AD1F52">
        <w:t>often not</w:t>
      </w:r>
      <w:r w:rsidRPr="00AD1F52">
        <w:t xml:space="preserve"> </w:t>
      </w:r>
      <w:r w:rsidR="00104BA4" w:rsidRPr="00AD1F52">
        <w:t>given</w:t>
      </w:r>
      <w:r w:rsidRPr="00AD1F52">
        <w:t xml:space="preserve"> basic information </w:t>
      </w:r>
    </w:p>
    <w:p w14:paraId="71E4844F" w14:textId="70133E62" w:rsidR="00C0084C" w:rsidRPr="00AD1F52" w:rsidRDefault="00B36A97" w:rsidP="00F460E9">
      <w:pPr>
        <w:pStyle w:val="Bulletleft1"/>
        <w:numPr>
          <w:ilvl w:val="1"/>
          <w:numId w:val="6"/>
        </w:numPr>
      </w:pPr>
      <w:r w:rsidRPr="00AD1F52">
        <w:t xml:space="preserve">after further assessment, if the </w:t>
      </w:r>
      <w:r w:rsidR="00104BA4" w:rsidRPr="00AD1F52">
        <w:t>adult having surgery</w:t>
      </w:r>
      <w:r w:rsidRPr="00AD1F52">
        <w:t xml:space="preserve"> shows an increased risk or </w:t>
      </w:r>
      <w:r w:rsidR="00104BA4" w:rsidRPr="00AD1F52">
        <w:t xml:space="preserve">a </w:t>
      </w:r>
      <w:r w:rsidRPr="00AD1F52">
        <w:t xml:space="preserve">change </w:t>
      </w:r>
      <w:r w:rsidR="00104BA4" w:rsidRPr="00AD1F52">
        <w:t>to the</w:t>
      </w:r>
      <w:r w:rsidRPr="00AD1F52">
        <w:t xml:space="preserve"> benefit </w:t>
      </w:r>
      <w:r w:rsidR="006055B8" w:rsidRPr="00AD1F52">
        <w:t>versus</w:t>
      </w:r>
      <w:r w:rsidRPr="00AD1F52">
        <w:t xml:space="preserve"> risk of surgery, there is no easy mechanism for </w:t>
      </w:r>
      <w:r w:rsidR="00104BA4" w:rsidRPr="00AD1F52">
        <w:t>the adult</w:t>
      </w:r>
      <w:r w:rsidRPr="00AD1F52">
        <w:t xml:space="preserve"> to have a further discussion with a senior decision-maker. </w:t>
      </w:r>
    </w:p>
    <w:p w14:paraId="71A0C518" w14:textId="3E7AB7A5" w:rsidR="00367B7F" w:rsidRPr="00FD4A9C" w:rsidRDefault="00367B7F" w:rsidP="00AE4C1C">
      <w:pPr>
        <w:pStyle w:val="NICEnormal"/>
        <w:spacing w:before="120" w:after="0"/>
        <w:rPr>
          <w:u w:val="single"/>
        </w:rPr>
      </w:pPr>
      <w:r w:rsidRPr="00FD4A9C">
        <w:rPr>
          <w:u w:val="single"/>
        </w:rPr>
        <w:t>Statement</w:t>
      </w:r>
    </w:p>
    <w:p w14:paraId="0554505F" w14:textId="0C3754BF" w:rsidR="00C0084C" w:rsidRPr="00C0084C" w:rsidRDefault="00131D97" w:rsidP="00131D97">
      <w:pPr>
        <w:pStyle w:val="Bulletleft1"/>
      </w:pPr>
      <w:r w:rsidRPr="00131D97">
        <w:t>There is a risk that the statement creates a tick box exercise.</w:t>
      </w:r>
    </w:p>
    <w:p w14:paraId="5C19C71F" w14:textId="5AE1AB6A" w:rsidR="00AD119C" w:rsidRDefault="00AD1F52" w:rsidP="00B36A97">
      <w:pPr>
        <w:pStyle w:val="Bulletleft1"/>
      </w:pPr>
      <w:r>
        <w:t>More e</w:t>
      </w:r>
      <w:r w:rsidR="00B36A97" w:rsidRPr="00B36A97">
        <w:t>xplicitly outline what should be</w:t>
      </w:r>
      <w:r w:rsidR="00164630">
        <w:t xml:space="preserve"> </w:t>
      </w:r>
      <w:r w:rsidR="00B36A97" w:rsidRPr="00B36A97">
        <w:t>covered</w:t>
      </w:r>
      <w:r w:rsidR="00104BA4">
        <w:t xml:space="preserve"> during the discussion</w:t>
      </w:r>
      <w:r w:rsidR="00B36A97">
        <w:t xml:space="preserve">. </w:t>
      </w:r>
    </w:p>
    <w:p w14:paraId="507581EA" w14:textId="0EC77765" w:rsidR="00A74DFC" w:rsidRDefault="00164630" w:rsidP="00235735">
      <w:pPr>
        <w:pStyle w:val="Bulletleft1"/>
      </w:pPr>
      <w:r w:rsidRPr="00164630">
        <w:t xml:space="preserve">A quality statement </w:t>
      </w:r>
      <w:r w:rsidR="00EE7E2F">
        <w:t xml:space="preserve">centred more on the adult having surgery </w:t>
      </w:r>
      <w:r w:rsidRPr="00164630">
        <w:t xml:space="preserve">that aligns with established models of SDM should be considered. This may involve routine evaluation of the </w:t>
      </w:r>
      <w:r>
        <w:t>SDM</w:t>
      </w:r>
      <w:r w:rsidRPr="00164630">
        <w:t xml:space="preserve"> process from the </w:t>
      </w:r>
      <w:r w:rsidR="00EE7E2F">
        <w:t>adults</w:t>
      </w:r>
      <w:r w:rsidRPr="00164630">
        <w:t xml:space="preserve"> perspective</w:t>
      </w:r>
      <w:r>
        <w:t>.</w:t>
      </w:r>
      <w:r w:rsidR="00235735">
        <w:t xml:space="preserve"> </w:t>
      </w:r>
      <w:r w:rsidR="00A74DFC" w:rsidRPr="00A74DFC">
        <w:t xml:space="preserve">Patient reported experience </w:t>
      </w:r>
      <w:r w:rsidR="004445C5">
        <w:t xml:space="preserve">measures (PREMs) </w:t>
      </w:r>
      <w:r w:rsidR="00A74DFC" w:rsidRPr="00A74DFC">
        <w:t xml:space="preserve">of </w:t>
      </w:r>
      <w:r w:rsidR="004445C5">
        <w:t>SDM</w:t>
      </w:r>
      <w:r w:rsidR="00A74DFC" w:rsidRPr="00A74DFC">
        <w:t xml:space="preserve"> is not routinely captured and should be considered.</w:t>
      </w:r>
    </w:p>
    <w:p w14:paraId="5056B4F5" w14:textId="325A940C" w:rsidR="00FD4A9C" w:rsidRDefault="00164630" w:rsidP="00235735">
      <w:pPr>
        <w:pStyle w:val="Bulletleft1"/>
      </w:pPr>
      <w:r w:rsidRPr="00164630">
        <w:t xml:space="preserve">The rationale is </w:t>
      </w:r>
      <w:r w:rsidR="00701055">
        <w:t>professionally focussed</w:t>
      </w:r>
      <w:r w:rsidRPr="00164630">
        <w:t xml:space="preserve"> on information disclosure</w:t>
      </w:r>
      <w:r>
        <w:t xml:space="preserve"> and </w:t>
      </w:r>
      <w:r w:rsidRPr="00164630">
        <w:t xml:space="preserve">provision rather than </w:t>
      </w:r>
      <w:r w:rsidR="00EE7E2F">
        <w:t>on t</w:t>
      </w:r>
      <w:r w:rsidR="00701055">
        <w:t>he</w:t>
      </w:r>
      <w:r w:rsidRPr="00164630">
        <w:t xml:space="preserve"> values</w:t>
      </w:r>
      <w:r>
        <w:t xml:space="preserve"> and </w:t>
      </w:r>
      <w:r w:rsidRPr="00164630">
        <w:t>preferences</w:t>
      </w:r>
      <w:r w:rsidR="00701055">
        <w:t xml:space="preserve"> of the adult having surgery</w:t>
      </w:r>
      <w:r w:rsidRPr="00164630">
        <w:t xml:space="preserve">. </w:t>
      </w:r>
    </w:p>
    <w:p w14:paraId="52E26551" w14:textId="05E8D597" w:rsidR="00367B7F" w:rsidRPr="00FD4A9C" w:rsidRDefault="00367B7F" w:rsidP="00AE4C1C">
      <w:pPr>
        <w:pStyle w:val="Bulletleft1"/>
        <w:numPr>
          <w:ilvl w:val="0"/>
          <w:numId w:val="0"/>
        </w:numPr>
        <w:spacing w:before="120"/>
        <w:rPr>
          <w:u w:val="single"/>
        </w:rPr>
      </w:pPr>
      <w:r w:rsidRPr="00FD4A9C">
        <w:rPr>
          <w:u w:val="single"/>
        </w:rPr>
        <w:t>Measures</w:t>
      </w:r>
    </w:p>
    <w:p w14:paraId="5255C68A" w14:textId="177E4F1C" w:rsidR="00367B7F" w:rsidRDefault="00027C9A" w:rsidP="00367B7F">
      <w:pPr>
        <w:pStyle w:val="Bulletleft1"/>
      </w:pPr>
      <w:r w:rsidRPr="00027C9A">
        <w:t>The quality measure demonstrates whether the healthcare professional has a discussion with the adult having surgery, but not whether the discussion appropriately addresses their needs</w:t>
      </w:r>
      <w:r w:rsidR="002C70D0">
        <w:t xml:space="preserve">, </w:t>
      </w:r>
      <w:r w:rsidR="00C05BB0">
        <w:t>or the key components of SDM</w:t>
      </w:r>
      <w:r w:rsidRPr="00027C9A">
        <w:t xml:space="preserve">. </w:t>
      </w:r>
      <w:r w:rsidR="00F460E9">
        <w:t>The quality of discussions between the adult</w:t>
      </w:r>
      <w:r w:rsidR="00F07D5E">
        <w:t xml:space="preserve"> having surgery</w:t>
      </w:r>
      <w:r w:rsidR="00F4110A" w:rsidRPr="00F4110A">
        <w:t xml:space="preserve"> </w:t>
      </w:r>
      <w:r w:rsidR="00F460E9">
        <w:t>and</w:t>
      </w:r>
      <w:r w:rsidR="00F4110A" w:rsidRPr="00F4110A">
        <w:t xml:space="preserve"> </w:t>
      </w:r>
      <w:r w:rsidR="00F07D5E">
        <w:t xml:space="preserve">their </w:t>
      </w:r>
      <w:r w:rsidR="00F4110A" w:rsidRPr="00F4110A">
        <w:t>healthcare professional</w:t>
      </w:r>
      <w:r w:rsidR="00F460E9">
        <w:t xml:space="preserve"> is variable</w:t>
      </w:r>
      <w:r w:rsidR="00F4110A" w:rsidRPr="00F4110A">
        <w:t xml:space="preserve">. A </w:t>
      </w:r>
      <w:r w:rsidR="00F460E9">
        <w:t xml:space="preserve">more specific and </w:t>
      </w:r>
      <w:r w:rsidR="00F4110A" w:rsidRPr="00F4110A">
        <w:t xml:space="preserve">validated measure of </w:t>
      </w:r>
      <w:r w:rsidR="00F4110A">
        <w:t>SDM</w:t>
      </w:r>
      <w:r w:rsidR="00F4110A" w:rsidRPr="00F4110A">
        <w:t>, such as the SDM-Q-9 questionnaire</w:t>
      </w:r>
      <w:r w:rsidR="00F4110A">
        <w:t xml:space="preserve"> (</w:t>
      </w:r>
      <w:hyperlink r:id="rId8" w:history="1">
        <w:r w:rsidR="00F4110A" w:rsidRPr="00F4110A">
          <w:rPr>
            <w:rStyle w:val="Hyperlink"/>
          </w:rPr>
          <w:t>SDM-Q-9_English version</w:t>
        </w:r>
      </w:hyperlink>
      <w:r w:rsidR="00F4110A">
        <w:t>)</w:t>
      </w:r>
      <w:r w:rsidR="00F4110A" w:rsidRPr="00F4110A">
        <w:t xml:space="preserve"> could be used to assess quality more reliably</w:t>
      </w:r>
      <w:r>
        <w:t xml:space="preserve"> and the</w:t>
      </w:r>
      <w:r w:rsidRPr="00AD119C">
        <w:t xml:space="preserve"> </w:t>
      </w:r>
      <w:hyperlink r:id="rId9" w:history="1">
        <w:r w:rsidRPr="008F5A4C">
          <w:rPr>
            <w:rStyle w:val="Hyperlink"/>
          </w:rPr>
          <w:t>Reasonable Adjustment Flag</w:t>
        </w:r>
      </w:hyperlink>
      <w:r w:rsidRPr="00AD119C">
        <w:t xml:space="preserve"> and </w:t>
      </w:r>
      <w:hyperlink r:id="rId10" w:history="1">
        <w:r w:rsidRPr="008F5A4C">
          <w:rPr>
            <w:rStyle w:val="Hyperlink"/>
          </w:rPr>
          <w:t>Accessible information standard</w:t>
        </w:r>
      </w:hyperlink>
      <w:r w:rsidRPr="00AD119C">
        <w:t xml:space="preserve"> should enable services to collect detailed data</w:t>
      </w:r>
      <w:r>
        <w:t xml:space="preserve">. </w:t>
      </w:r>
    </w:p>
    <w:p w14:paraId="39D39C29" w14:textId="416D300B" w:rsidR="00FD4A9C" w:rsidRPr="00235735" w:rsidRDefault="00164630" w:rsidP="00235735">
      <w:pPr>
        <w:pStyle w:val="Bulletleft1"/>
      </w:pPr>
      <w:r w:rsidRPr="00164630">
        <w:t>Electronic patient records (EPRs) are neither a feasible nor appropriate means of data collection</w:t>
      </w:r>
      <w:r w:rsidR="002C70D0">
        <w:t xml:space="preserve"> as they are</w:t>
      </w:r>
      <w:r w:rsidRPr="00164630">
        <w:t xml:space="preserve"> likely only </w:t>
      </w:r>
      <w:r w:rsidR="002C70D0">
        <w:t xml:space="preserve">to </w:t>
      </w:r>
      <w:r w:rsidRPr="00164630">
        <w:t xml:space="preserve">document the occurrence of a </w:t>
      </w:r>
      <w:r w:rsidRPr="00164630">
        <w:lastRenderedPageBreak/>
        <w:t xml:space="preserve">consultation. Recording </w:t>
      </w:r>
      <w:r w:rsidR="00F74BC4">
        <w:t>the</w:t>
      </w:r>
      <w:r w:rsidRPr="00164630">
        <w:t xml:space="preserve"> values and preferences </w:t>
      </w:r>
      <w:r w:rsidR="00F74BC4">
        <w:t xml:space="preserve">of the adult having surgery </w:t>
      </w:r>
      <w:r w:rsidRPr="00164630">
        <w:t xml:space="preserve">and alignment with clinical assessment, if recorded at all, is likely to be contained within text in patient notes. </w:t>
      </w:r>
    </w:p>
    <w:p w14:paraId="60A0449F" w14:textId="2968F033" w:rsidR="00367B7F" w:rsidRPr="00FD4A9C" w:rsidRDefault="00367B7F" w:rsidP="00AE4C1C">
      <w:pPr>
        <w:pStyle w:val="Bulletleft1"/>
        <w:numPr>
          <w:ilvl w:val="0"/>
          <w:numId w:val="0"/>
        </w:numPr>
        <w:spacing w:before="120"/>
        <w:rPr>
          <w:u w:val="single"/>
        </w:rPr>
      </w:pPr>
      <w:r w:rsidRPr="00FD4A9C">
        <w:rPr>
          <w:u w:val="single"/>
        </w:rPr>
        <w:t>Audience descriptors</w:t>
      </w:r>
    </w:p>
    <w:p w14:paraId="072B2A4E" w14:textId="3585B476" w:rsidR="00C0084C" w:rsidRDefault="00C0084C" w:rsidP="002C70D0">
      <w:pPr>
        <w:pStyle w:val="Bulletleft1last"/>
        <w:spacing w:after="0"/>
      </w:pPr>
      <w:r>
        <w:t>The</w:t>
      </w:r>
      <w:r w:rsidRPr="00C0084C">
        <w:t xml:space="preserve"> healthcare professional should tailor discussions to the adult’s needs.</w:t>
      </w:r>
    </w:p>
    <w:p w14:paraId="7F7583C4" w14:textId="18B7F9DC" w:rsidR="00367B7F" w:rsidRPr="00B36A97" w:rsidRDefault="00C0084C" w:rsidP="002C70D0">
      <w:pPr>
        <w:pStyle w:val="Bulletleft1last"/>
        <w:spacing w:after="0"/>
      </w:pPr>
      <w:r>
        <w:t>Commissioners</w:t>
      </w:r>
      <w:r w:rsidR="005D3ABF">
        <w:t xml:space="preserve"> should </w:t>
      </w:r>
      <w:r w:rsidR="005D3ABF" w:rsidRPr="005D3ABF">
        <w:t>ensure there is a clear pathway for nurses, administrators and others in the team to access the senior decision-makers who may have further discussions with the adult having surgery</w:t>
      </w:r>
      <w:r w:rsidR="00B36A97" w:rsidRPr="00B36A97">
        <w:t xml:space="preserve">. </w:t>
      </w:r>
    </w:p>
    <w:p w14:paraId="04BA6779" w14:textId="77777777" w:rsidR="00367B7F" w:rsidRPr="00FD4A9C" w:rsidRDefault="00367B7F" w:rsidP="00AE4C1C">
      <w:pPr>
        <w:pStyle w:val="Bulletleft1"/>
        <w:numPr>
          <w:ilvl w:val="0"/>
          <w:numId w:val="0"/>
        </w:numPr>
        <w:spacing w:before="120"/>
        <w:rPr>
          <w:rFonts w:cs="Arial"/>
          <w:u w:val="single"/>
        </w:rPr>
      </w:pPr>
      <w:r w:rsidRPr="00FD4A9C">
        <w:rPr>
          <w:rFonts w:cs="Arial"/>
          <w:u w:val="single"/>
        </w:rPr>
        <w:t>Equality and diversity considerations</w:t>
      </w:r>
    </w:p>
    <w:p w14:paraId="14930D5F" w14:textId="1105C178" w:rsidR="002C70D0" w:rsidRDefault="00164630" w:rsidP="002C70D0">
      <w:pPr>
        <w:pStyle w:val="Bulletleft1last"/>
        <w:spacing w:after="0"/>
      </w:pPr>
      <w:r>
        <w:t>A</w:t>
      </w:r>
      <w:r w:rsidRPr="00164630">
        <w:t xml:space="preserve">ccess to additional communication support </w:t>
      </w:r>
      <w:r>
        <w:t>should be added</w:t>
      </w:r>
      <w:r w:rsidRPr="00164630">
        <w:t>.</w:t>
      </w:r>
      <w:r w:rsidR="002C70D0" w:rsidRPr="002C70D0">
        <w:t xml:space="preserve"> </w:t>
      </w:r>
    </w:p>
    <w:p w14:paraId="2D74B717" w14:textId="4A2F19ED" w:rsidR="00367B7F" w:rsidRDefault="002C70D0" w:rsidP="002C70D0">
      <w:pPr>
        <w:pStyle w:val="Bulletleft1last"/>
        <w:spacing w:after="0"/>
      </w:pPr>
      <w:r>
        <w:t>S</w:t>
      </w:r>
      <w:r w:rsidRPr="002C70D0">
        <w:t xml:space="preserve">upported SDM </w:t>
      </w:r>
      <w:r>
        <w:t xml:space="preserve">is needed </w:t>
      </w:r>
      <w:r w:rsidRPr="002C70D0">
        <w:t>for adults with cognitive impairment.</w:t>
      </w:r>
    </w:p>
    <w:p w14:paraId="508685B4" w14:textId="67B6D9A0" w:rsidR="00577F89" w:rsidRDefault="00577F89" w:rsidP="00577F89">
      <w:pPr>
        <w:pStyle w:val="Heading3"/>
      </w:pPr>
      <w:r w:rsidRPr="00F56503">
        <w:t xml:space="preserve">Consultation </w:t>
      </w:r>
      <w:r>
        <w:t xml:space="preserve">question 7: </w:t>
      </w:r>
      <w:r w:rsidRPr="00577F89">
        <w:t>Is shared decision making routinely recorded and measured in current practice?</w:t>
      </w:r>
    </w:p>
    <w:p w14:paraId="53C41D69" w14:textId="44E303CC" w:rsidR="00577F89" w:rsidRPr="00660F4E" w:rsidRDefault="00577F89" w:rsidP="00577F89">
      <w:pPr>
        <w:pStyle w:val="NICEnormal"/>
      </w:pPr>
      <w:r>
        <w:t>Stakeholders made the following comments in relation to consultation question 7:</w:t>
      </w:r>
    </w:p>
    <w:p w14:paraId="79AACF7E" w14:textId="4B368591" w:rsidR="00235735" w:rsidRDefault="00C96265" w:rsidP="00450215">
      <w:pPr>
        <w:pStyle w:val="Bulletleft1"/>
      </w:pPr>
      <w:r>
        <w:t xml:space="preserve">Whilst some stakeholders </w:t>
      </w:r>
      <w:r w:rsidR="00C2242E">
        <w:t>reported</w:t>
      </w:r>
      <w:r>
        <w:t xml:space="preserve"> that </w:t>
      </w:r>
      <w:r w:rsidRPr="00C96265">
        <w:t xml:space="preserve">Shared decision making </w:t>
      </w:r>
      <w:r>
        <w:t xml:space="preserve">(SDM) </w:t>
      </w:r>
      <w:r w:rsidRPr="00C96265">
        <w:t>is routinely record</w:t>
      </w:r>
      <w:r w:rsidR="00450215">
        <w:t>ed</w:t>
      </w:r>
      <w:r w:rsidR="002C70D0">
        <w:t xml:space="preserve"> in their surgical speciality</w:t>
      </w:r>
      <w:r w:rsidR="00450215">
        <w:t xml:space="preserve">, </w:t>
      </w:r>
      <w:r>
        <w:t xml:space="preserve">most reported </w:t>
      </w:r>
      <w:r w:rsidR="00450215">
        <w:t xml:space="preserve">that </w:t>
      </w:r>
      <w:r>
        <w:t>SDM</w:t>
      </w:r>
      <w:r w:rsidR="00A4158A">
        <w:t xml:space="preserve"> </w:t>
      </w:r>
      <w:r w:rsidR="00A4158A" w:rsidRPr="00A4158A">
        <w:t>is not routinely or consistently recorded</w:t>
      </w:r>
      <w:r w:rsidR="006A12B3">
        <w:t xml:space="preserve"> in current practice</w:t>
      </w:r>
      <w:r w:rsidR="00235735">
        <w:t>.</w:t>
      </w:r>
    </w:p>
    <w:p w14:paraId="35B1AFAC" w14:textId="4F9F8475" w:rsidR="006A12B3" w:rsidRPr="006A12B3" w:rsidRDefault="00235735" w:rsidP="00235735">
      <w:pPr>
        <w:pStyle w:val="Bulletleft1"/>
      </w:pPr>
      <w:r>
        <w:t xml:space="preserve">There </w:t>
      </w:r>
      <w:r w:rsidR="00A4158A" w:rsidRPr="00A4158A">
        <w:t xml:space="preserve">is </w:t>
      </w:r>
      <w:r w:rsidR="006A12B3">
        <w:t xml:space="preserve">currently </w:t>
      </w:r>
      <w:r w:rsidR="00A4158A" w:rsidRPr="00A4158A">
        <w:t>no standardised national metric</w:t>
      </w:r>
      <w:r w:rsidR="00A4158A">
        <w:t xml:space="preserve"> for </w:t>
      </w:r>
      <w:r w:rsidR="006A12B3">
        <w:t xml:space="preserve">recording </w:t>
      </w:r>
      <w:r w:rsidR="00A4158A">
        <w:t>SDM</w:t>
      </w:r>
      <w:r>
        <w:t xml:space="preserve"> and </w:t>
      </w:r>
      <w:r w:rsidR="00C2242E">
        <w:t xml:space="preserve">the </w:t>
      </w:r>
      <w:r>
        <w:t>d</w:t>
      </w:r>
      <w:r w:rsidR="006A12B3" w:rsidRPr="006A12B3">
        <w:t xml:space="preserve">ocumentation </w:t>
      </w:r>
      <w:r w:rsidR="006A12B3">
        <w:t>used to record</w:t>
      </w:r>
      <w:r w:rsidR="006A12B3" w:rsidRPr="006A12B3">
        <w:t xml:space="preserve"> SDM is variable in </w:t>
      </w:r>
      <w:r w:rsidR="002C70D0">
        <w:t xml:space="preserve">clinical </w:t>
      </w:r>
      <w:r w:rsidR="006A12B3" w:rsidRPr="006A12B3">
        <w:t xml:space="preserve">practice. Examples include clinic letters, consent forms, and electronic notes. </w:t>
      </w:r>
    </w:p>
    <w:p w14:paraId="08C48EC1" w14:textId="653C1C76" w:rsidR="006A12B3" w:rsidRDefault="006A12B3" w:rsidP="006A12B3">
      <w:pPr>
        <w:pStyle w:val="Bulletleft1"/>
      </w:pPr>
      <w:r>
        <w:t>SDM</w:t>
      </w:r>
      <w:r w:rsidRPr="006A12B3">
        <w:t xml:space="preserve"> is not routinely recorded in a codified format. Data collection require</w:t>
      </w:r>
      <w:r>
        <w:t>s</w:t>
      </w:r>
      <w:r w:rsidRPr="006A12B3">
        <w:t xml:space="preserve"> specific audit tools, patient surveys, or natural language processing of clinic letters, which is not standard.</w:t>
      </w:r>
    </w:p>
    <w:p w14:paraId="1E9B8E37" w14:textId="22DE9DEF" w:rsidR="00450215" w:rsidRPr="006A12B3" w:rsidRDefault="00450215" w:rsidP="00450215">
      <w:pPr>
        <w:pStyle w:val="Bulletleft1"/>
      </w:pPr>
      <w:r w:rsidRPr="00450215">
        <w:t>Structured SDM documentation templates are needed.</w:t>
      </w:r>
    </w:p>
    <w:p w14:paraId="0886DA66" w14:textId="70D55911" w:rsidR="00A4158A" w:rsidRDefault="00A4158A" w:rsidP="006A12B3">
      <w:pPr>
        <w:pStyle w:val="Bulletleft1"/>
      </w:pPr>
      <w:r>
        <w:t>SDM</w:t>
      </w:r>
      <w:r w:rsidRPr="00A4158A">
        <w:t xml:space="preserve"> </w:t>
      </w:r>
      <w:r>
        <w:t>can be</w:t>
      </w:r>
      <w:r w:rsidRPr="00A4158A">
        <w:t xml:space="preserve"> documented by the surgeon in the consultation note</w:t>
      </w:r>
      <w:r w:rsidR="006A12B3">
        <w:t>s</w:t>
      </w:r>
      <w:r w:rsidRPr="00A4158A">
        <w:t xml:space="preserve"> or letter.</w:t>
      </w:r>
      <w:r>
        <w:t xml:space="preserve"> </w:t>
      </w:r>
      <w:r w:rsidRPr="00A4158A">
        <w:t>However, th</w:t>
      </w:r>
      <w:r>
        <w:t>is is before</w:t>
      </w:r>
      <w:r w:rsidRPr="00A4158A">
        <w:t xml:space="preserve"> clinical assessment takes place</w:t>
      </w:r>
      <w:r>
        <w:t xml:space="preserve">, and </w:t>
      </w:r>
      <w:r w:rsidR="006A12B3">
        <w:t>the clinical assessment</w:t>
      </w:r>
      <w:r>
        <w:t xml:space="preserve"> </w:t>
      </w:r>
      <w:r w:rsidRPr="00A4158A">
        <w:t>may identify a higher risk profile</w:t>
      </w:r>
      <w:r>
        <w:t xml:space="preserve"> which </w:t>
      </w:r>
      <w:r w:rsidR="00235735">
        <w:t xml:space="preserve">then </w:t>
      </w:r>
      <w:r>
        <w:t>needs to be discussed</w:t>
      </w:r>
      <w:r w:rsidR="006A12B3">
        <w:t xml:space="preserve"> with the </w:t>
      </w:r>
      <w:r w:rsidR="00235735">
        <w:t>adult having surgery</w:t>
      </w:r>
      <w:r w:rsidRPr="00A4158A">
        <w:t xml:space="preserve">. </w:t>
      </w:r>
    </w:p>
    <w:p w14:paraId="12D89257" w14:textId="4C5EDB5F" w:rsidR="00A4158A" w:rsidRDefault="00A4158A" w:rsidP="00321A47">
      <w:pPr>
        <w:pStyle w:val="Bulletleft1"/>
      </w:pPr>
      <w:r>
        <w:lastRenderedPageBreak/>
        <w:t>SDM</w:t>
      </w:r>
      <w:r w:rsidRPr="00A4158A">
        <w:t xml:space="preserve"> is </w:t>
      </w:r>
      <w:r>
        <w:t xml:space="preserve">usually </w:t>
      </w:r>
      <w:r w:rsidRPr="00A4158A">
        <w:t xml:space="preserve">only documented </w:t>
      </w:r>
      <w:r>
        <w:t>after the consultation note or letter</w:t>
      </w:r>
      <w:r w:rsidRPr="00A4158A">
        <w:t xml:space="preserve"> if the nurse conducting the pre-assessment alerts a doctor to review the </w:t>
      </w:r>
      <w:r w:rsidR="00235735">
        <w:t>adult having surgery</w:t>
      </w:r>
      <w:r w:rsidRPr="00A4158A">
        <w:t xml:space="preserve">, and the doctor </w:t>
      </w:r>
      <w:r>
        <w:t>subsequently records the</w:t>
      </w:r>
      <w:r w:rsidRPr="00A4158A">
        <w:t xml:space="preserve"> consultation</w:t>
      </w:r>
      <w:r>
        <w:t>.</w:t>
      </w:r>
    </w:p>
    <w:p w14:paraId="501FCE45" w14:textId="504C3011" w:rsidR="00A4158A" w:rsidRDefault="00A4158A" w:rsidP="00321A47">
      <w:pPr>
        <w:pStyle w:val="Bulletleft1"/>
      </w:pPr>
      <w:r>
        <w:t>A</w:t>
      </w:r>
      <w:r w:rsidRPr="00A4158A">
        <w:t xml:space="preserve">naesthetists </w:t>
      </w:r>
      <w:r>
        <w:t>may r</w:t>
      </w:r>
      <w:r w:rsidRPr="00A4158A">
        <w:t xml:space="preserve">ecord </w:t>
      </w:r>
      <w:r>
        <w:t>SDM with the</w:t>
      </w:r>
      <w:r w:rsidRPr="00A4158A">
        <w:t xml:space="preserve"> </w:t>
      </w:r>
      <w:r w:rsidR="00235735">
        <w:t>adult</w:t>
      </w:r>
      <w:r w:rsidRPr="00A4158A">
        <w:t xml:space="preserve"> on the morning of </w:t>
      </w:r>
      <w:r w:rsidR="00235735">
        <w:t xml:space="preserve">their </w:t>
      </w:r>
      <w:r w:rsidRPr="00A4158A">
        <w:t xml:space="preserve">surgery, but </w:t>
      </w:r>
      <w:r>
        <w:t>since these</w:t>
      </w:r>
      <w:r w:rsidRPr="00A4158A">
        <w:t xml:space="preserve"> discussions usually focus only on the risks of surgery, rather than the alternatives or benefits of no treatment</w:t>
      </w:r>
      <w:r w:rsidR="00154CFE">
        <w:t xml:space="preserve">, </w:t>
      </w:r>
      <w:r>
        <w:t xml:space="preserve">this </w:t>
      </w:r>
      <w:r w:rsidRPr="00A4158A">
        <w:t xml:space="preserve">information </w:t>
      </w:r>
      <w:r>
        <w:t>should be</w:t>
      </w:r>
      <w:r w:rsidRPr="00A4158A">
        <w:t xml:space="preserve"> collected </w:t>
      </w:r>
      <w:r>
        <w:t xml:space="preserve">earlier in the perioperative </w:t>
      </w:r>
      <w:r w:rsidR="005C47AB">
        <w:t>period</w:t>
      </w:r>
      <w:r w:rsidRPr="00A4158A">
        <w:t>.</w:t>
      </w:r>
    </w:p>
    <w:p w14:paraId="5686B440" w14:textId="088C202E" w:rsidR="006A12B3" w:rsidRDefault="006A12B3" w:rsidP="006A12B3">
      <w:pPr>
        <w:pStyle w:val="Bulletleft1"/>
      </w:pPr>
      <w:r w:rsidRPr="006A12B3">
        <w:t xml:space="preserve">Patient reported experience of SDM is rarely captured. The inclusion of </w:t>
      </w:r>
      <w:r>
        <w:t>patient recorded outcome measures (</w:t>
      </w:r>
      <w:r w:rsidRPr="006A12B3">
        <w:t>PROMs</w:t>
      </w:r>
      <w:r>
        <w:t>) and patient reported experience measures (</w:t>
      </w:r>
      <w:r w:rsidRPr="006A12B3">
        <w:t>PREMs</w:t>
      </w:r>
      <w:r>
        <w:t>)</w:t>
      </w:r>
      <w:r w:rsidRPr="006A12B3">
        <w:t xml:space="preserve"> would be beneficial.</w:t>
      </w:r>
    </w:p>
    <w:p w14:paraId="73A5C55E" w14:textId="568220F4" w:rsidR="006A12B3" w:rsidRPr="006A12B3" w:rsidRDefault="006A12B3" w:rsidP="00A4158A">
      <w:pPr>
        <w:pStyle w:val="Bulletleft1"/>
        <w:rPr>
          <w:rFonts w:cs="Arial"/>
        </w:rPr>
      </w:pPr>
      <w:r>
        <w:rPr>
          <w:rFonts w:cs="Arial"/>
        </w:rPr>
        <w:t>R</w:t>
      </w:r>
      <w:r w:rsidRPr="006A12B3">
        <w:rPr>
          <w:rFonts w:cs="Arial"/>
        </w:rPr>
        <w:t xml:space="preserve">outine measurement of SDM is </w:t>
      </w:r>
      <w:r w:rsidR="00154CFE">
        <w:rPr>
          <w:rFonts w:cs="Arial"/>
        </w:rPr>
        <w:t xml:space="preserve">suggested to be </w:t>
      </w:r>
      <w:r w:rsidRPr="006A12B3">
        <w:rPr>
          <w:rFonts w:cs="Arial"/>
        </w:rPr>
        <w:t>feasible and acceptable using automated, digital, real-time patient-reported SDM measurement system</w:t>
      </w:r>
      <w:r w:rsidR="002C70D0">
        <w:rPr>
          <w:rFonts w:cs="Arial"/>
        </w:rPr>
        <w:t>s.</w:t>
      </w:r>
      <w:r w:rsidR="002C70D0" w:rsidRPr="006A12B3">
        <w:rPr>
          <w:rFonts w:cs="Arial"/>
        </w:rPr>
        <w:t xml:space="preserve"> </w:t>
      </w:r>
    </w:p>
    <w:p w14:paraId="29D0864D" w14:textId="77777777" w:rsidR="00577F89" w:rsidRPr="0067426A" w:rsidRDefault="00577F89" w:rsidP="00577F89">
      <w:pPr>
        <w:pStyle w:val="Heading3"/>
      </w:pPr>
      <w:r w:rsidRPr="0067426A">
        <w:t>Issues for consideration</w:t>
      </w:r>
    </w:p>
    <w:p w14:paraId="3FBD114A" w14:textId="77777777" w:rsidR="00577F89" w:rsidRPr="00B413F2" w:rsidRDefault="00577F89" w:rsidP="00577F89">
      <w:pPr>
        <w:pStyle w:val="Heading4"/>
      </w:pPr>
      <w:r w:rsidRPr="00A6218A">
        <w:t>For discussion:</w:t>
      </w:r>
    </w:p>
    <w:p w14:paraId="6B750DBA" w14:textId="05940BE8" w:rsidR="007C05C2" w:rsidRDefault="007C05C2" w:rsidP="007C05C2">
      <w:pPr>
        <w:pStyle w:val="Bulletleft1"/>
      </w:pPr>
      <w:r>
        <w:t xml:space="preserve">Most stakeholders reported that SDM is not routinely or consistently recorded in current practice. </w:t>
      </w:r>
    </w:p>
    <w:p w14:paraId="7C5938B2" w14:textId="3A1E25EE" w:rsidR="007C05C2" w:rsidRDefault="007C05C2" w:rsidP="007C05C2">
      <w:pPr>
        <w:pStyle w:val="Bulletleft1"/>
      </w:pPr>
      <w:r w:rsidRPr="007C05C2">
        <w:t>BRAN</w:t>
      </w:r>
      <w:r>
        <w:t xml:space="preserve"> </w:t>
      </w:r>
      <w:r w:rsidRPr="007C05C2">
        <w:t xml:space="preserve">framework is </w:t>
      </w:r>
      <w:r w:rsidR="00581AA5">
        <w:t xml:space="preserve">reported to be </w:t>
      </w:r>
      <w:r w:rsidRPr="007C05C2">
        <w:t>commonly used</w:t>
      </w:r>
      <w:r w:rsidR="00AF5416">
        <w:t xml:space="preserve"> but</w:t>
      </w:r>
      <w:r w:rsidRPr="007C05C2">
        <w:t xml:space="preserve"> is not mentioned in the quality standard. </w:t>
      </w:r>
    </w:p>
    <w:p w14:paraId="7D1C2121" w14:textId="52DC16CE" w:rsidR="00777085" w:rsidRDefault="00AF5416" w:rsidP="00777085">
      <w:pPr>
        <w:pStyle w:val="Bulletleft1"/>
      </w:pPr>
      <w:r>
        <w:t>W</w:t>
      </w:r>
      <w:r w:rsidR="007C05C2">
        <w:t>here an</w:t>
      </w:r>
      <w:r w:rsidR="00777085" w:rsidRPr="00777085">
        <w:t xml:space="preserve"> adult shows an increased risk </w:t>
      </w:r>
      <w:r w:rsidR="007C05C2">
        <w:t xml:space="preserve">for </w:t>
      </w:r>
      <w:r>
        <w:t>surgery or</w:t>
      </w:r>
      <w:r w:rsidR="00777085" w:rsidRPr="00777085">
        <w:t xml:space="preserve"> </w:t>
      </w:r>
      <w:r w:rsidR="00701055">
        <w:t>change in the</w:t>
      </w:r>
      <w:r w:rsidR="00EE7E2F">
        <w:t>ir</w:t>
      </w:r>
      <w:r w:rsidR="00701055">
        <w:t xml:space="preserve"> benefit-risk assessment</w:t>
      </w:r>
      <w:r w:rsidRPr="00AF5416">
        <w:t xml:space="preserve"> </w:t>
      </w:r>
      <w:r>
        <w:t>following</w:t>
      </w:r>
      <w:r w:rsidRPr="00AF5416">
        <w:t xml:space="preserve"> additional assessments</w:t>
      </w:r>
      <w:r w:rsidR="00777085" w:rsidRPr="00777085">
        <w:t xml:space="preserve">, </w:t>
      </w:r>
      <w:r w:rsidR="00024F55" w:rsidRPr="00024F55">
        <w:t xml:space="preserve">further discussions </w:t>
      </w:r>
      <w:r w:rsidR="00024F55">
        <w:t xml:space="preserve">are needed but these </w:t>
      </w:r>
      <w:r>
        <w:t>can be</w:t>
      </w:r>
      <w:r w:rsidR="00024F55">
        <w:t xml:space="preserve"> </w:t>
      </w:r>
      <w:r w:rsidR="00777085">
        <w:t>difficult to enact.</w:t>
      </w:r>
    </w:p>
    <w:p w14:paraId="46068FD1" w14:textId="3CC7D31D" w:rsidR="004139E5" w:rsidRDefault="004139E5" w:rsidP="004139E5">
      <w:pPr>
        <w:pStyle w:val="Bulletleft1"/>
      </w:pPr>
      <w:r w:rsidRPr="004139E5">
        <w:t xml:space="preserve">More specifically outline what should be covered during the discussion (such as documenting surgical decisions to reduce surgical regret). </w:t>
      </w:r>
    </w:p>
    <w:p w14:paraId="35B9CE35" w14:textId="77777777" w:rsidR="004139E5" w:rsidRDefault="00AF5416" w:rsidP="004139E5">
      <w:pPr>
        <w:pStyle w:val="Bulletleft1"/>
      </w:pPr>
      <w:r>
        <w:t>I</w:t>
      </w:r>
      <w:r w:rsidR="00EE7E2F">
        <w:t>ncorporat</w:t>
      </w:r>
      <w:r>
        <w:t>e</w:t>
      </w:r>
      <w:r w:rsidR="00EE7E2F">
        <w:t xml:space="preserve"> the values and preferences of the adult having surgery</w:t>
      </w:r>
      <w:r>
        <w:t xml:space="preserve"> to make the </w:t>
      </w:r>
      <w:r w:rsidR="004139E5">
        <w:t xml:space="preserve">quality </w:t>
      </w:r>
      <w:r>
        <w:t>statement less professionally oriented</w:t>
      </w:r>
      <w:r w:rsidR="00EE7E2F">
        <w:t>.</w:t>
      </w:r>
      <w:r w:rsidR="004139E5" w:rsidRPr="004139E5">
        <w:t xml:space="preserve"> </w:t>
      </w:r>
    </w:p>
    <w:p w14:paraId="59D2700D" w14:textId="4549A7DE" w:rsidR="00EE7E2F" w:rsidRDefault="004139E5" w:rsidP="004139E5">
      <w:pPr>
        <w:pStyle w:val="Bulletleft1"/>
      </w:pPr>
      <w:r>
        <w:t>Consider the i</w:t>
      </w:r>
      <w:r w:rsidRPr="004139E5">
        <w:t>nclusion of patient recorded outcome measures (PROMs) and patient reported experience measures (PREMs) to capture the adults experience of SDM.</w:t>
      </w:r>
    </w:p>
    <w:p w14:paraId="5D2806E9" w14:textId="26E76D5D" w:rsidR="00646F58" w:rsidRDefault="00AF5416" w:rsidP="00577F89">
      <w:pPr>
        <w:pStyle w:val="Bulletleft1"/>
      </w:pPr>
      <w:r>
        <w:t>Consideration of more specific</w:t>
      </w:r>
      <w:r w:rsidR="00646F58">
        <w:t xml:space="preserve"> quality measures </w:t>
      </w:r>
      <w:r>
        <w:t>such as including</w:t>
      </w:r>
      <w:r w:rsidR="007A3A39">
        <w:t xml:space="preserve"> the </w:t>
      </w:r>
      <w:r w:rsidR="00646F58" w:rsidRPr="00646F58">
        <w:t>SDM-Q-9 questionnaire</w:t>
      </w:r>
      <w:r w:rsidR="007A3A39">
        <w:t xml:space="preserve">, </w:t>
      </w:r>
      <w:r w:rsidR="00D53614">
        <w:t>R</w:t>
      </w:r>
      <w:r w:rsidR="007A3A39" w:rsidRPr="007A3A39">
        <w:t xml:space="preserve">easonable adjustment flag and Accessible </w:t>
      </w:r>
      <w:r w:rsidR="00D53614">
        <w:t>i</w:t>
      </w:r>
      <w:r w:rsidR="007A3A39" w:rsidRPr="007A3A39">
        <w:t xml:space="preserve">nformation </w:t>
      </w:r>
      <w:r w:rsidR="00D53614">
        <w:t>s</w:t>
      </w:r>
      <w:r w:rsidR="007A3A39" w:rsidRPr="007A3A39">
        <w:t>tandard</w:t>
      </w:r>
      <w:r w:rsidR="007A3A39">
        <w:t>.</w:t>
      </w:r>
    </w:p>
    <w:p w14:paraId="18D4675E" w14:textId="203C3939" w:rsidR="00F07D5E" w:rsidRPr="00777085" w:rsidRDefault="0066486A" w:rsidP="00F07D5E">
      <w:pPr>
        <w:pStyle w:val="Bulletleft1"/>
      </w:pPr>
      <w:r>
        <w:lastRenderedPageBreak/>
        <w:t>Consider adjusting the audience descriptors to reflect</w:t>
      </w:r>
      <w:r w:rsidR="00F07D5E">
        <w:t xml:space="preserve"> that commissioners should </w:t>
      </w:r>
      <w:r w:rsidR="00F07D5E" w:rsidRPr="00F07D5E">
        <w:t>ensure there is a clear pathway for nurses, administrators and others in the team to access the senior decision-makers</w:t>
      </w:r>
      <w:r>
        <w:t xml:space="preserve">. </w:t>
      </w:r>
    </w:p>
    <w:p w14:paraId="2222E33F" w14:textId="77777777" w:rsidR="00577F89" w:rsidRPr="00777085" w:rsidRDefault="00577F89" w:rsidP="00577F89">
      <w:pPr>
        <w:pStyle w:val="Heading4"/>
      </w:pPr>
      <w:r w:rsidRPr="00777085">
        <w:t>For decision:</w:t>
      </w:r>
    </w:p>
    <w:p w14:paraId="2F74A5EE" w14:textId="03FBBB1A" w:rsidR="00577F89" w:rsidRPr="00777085" w:rsidRDefault="00821E08" w:rsidP="00577F89">
      <w:pPr>
        <w:pStyle w:val="Bulletleft1"/>
        <w:rPr>
          <w:b/>
          <w:bCs/>
        </w:rPr>
      </w:pPr>
      <w:r>
        <w:t xml:space="preserve">Considering </w:t>
      </w:r>
      <w:r w:rsidR="0066486A">
        <w:t>the variation</w:t>
      </w:r>
      <w:r w:rsidR="00AF5416">
        <w:t xml:space="preserve"> </w:t>
      </w:r>
      <w:r w:rsidR="0066486A">
        <w:t>in</w:t>
      </w:r>
      <w:r>
        <w:t xml:space="preserve"> </w:t>
      </w:r>
      <w:r w:rsidR="00581AA5">
        <w:t>how</w:t>
      </w:r>
      <w:r w:rsidR="0066486A">
        <w:t xml:space="preserve"> SDM i</w:t>
      </w:r>
      <w:r w:rsidR="00581AA5">
        <w:t>s recorded in</w:t>
      </w:r>
      <w:r w:rsidR="0066486A">
        <w:t xml:space="preserve"> clinical practice</w:t>
      </w:r>
      <w:r>
        <w:t xml:space="preserve">, </w:t>
      </w:r>
      <w:r w:rsidR="0066486A">
        <w:t xml:space="preserve">should </w:t>
      </w:r>
      <w:r w:rsidR="00192A44">
        <w:t>frameworks (including the</w:t>
      </w:r>
      <w:r>
        <w:t xml:space="preserve"> BRAN framework</w:t>
      </w:r>
      <w:r w:rsidR="00192A44">
        <w:t>)</w:t>
      </w:r>
      <w:r>
        <w:t xml:space="preserve"> be </w:t>
      </w:r>
      <w:r w:rsidR="0066486A">
        <w:t>included in</w:t>
      </w:r>
      <w:r>
        <w:t xml:space="preserve"> the quality standard?</w:t>
      </w:r>
    </w:p>
    <w:p w14:paraId="620FA44C" w14:textId="4A9787EF" w:rsidR="00646F58" w:rsidRDefault="00192A44" w:rsidP="00646F58">
      <w:pPr>
        <w:pStyle w:val="Bulletleft1last"/>
        <w:spacing w:after="100" w:afterAutospacing="1"/>
      </w:pPr>
      <w:r>
        <w:t>Sh</w:t>
      </w:r>
      <w:r w:rsidR="00777085">
        <w:t xml:space="preserve">ould the quality standard </w:t>
      </w:r>
      <w:r w:rsidR="00832A9D">
        <w:t>be more</w:t>
      </w:r>
      <w:r w:rsidR="00777085" w:rsidRPr="00777085">
        <w:t xml:space="preserve"> </w:t>
      </w:r>
      <w:r w:rsidR="00832A9D">
        <w:t>explicit</w:t>
      </w:r>
      <w:r w:rsidR="00777085" w:rsidRPr="00777085">
        <w:t xml:space="preserve"> </w:t>
      </w:r>
      <w:r w:rsidR="00832A9D">
        <w:t>about</w:t>
      </w:r>
      <w:r w:rsidR="00777085" w:rsidRPr="00777085">
        <w:t xml:space="preserve"> what </w:t>
      </w:r>
      <w:r w:rsidR="005B5ECF">
        <w:t>is</w:t>
      </w:r>
      <w:r w:rsidR="00777085" w:rsidRPr="00777085">
        <w:t xml:space="preserve"> covered during the discussion</w:t>
      </w:r>
      <w:r w:rsidR="00646F58">
        <w:t>?</w:t>
      </w:r>
    </w:p>
    <w:p w14:paraId="797A6647" w14:textId="32C0EEAE" w:rsidR="004105DE" w:rsidRDefault="003554DB" w:rsidP="00646F58">
      <w:pPr>
        <w:pStyle w:val="Bulletleft1last"/>
        <w:spacing w:after="100" w:afterAutospacing="1"/>
      </w:pPr>
      <w:r>
        <w:t>If</w:t>
      </w:r>
      <w:r w:rsidR="004105DE" w:rsidRPr="004105DE">
        <w:t xml:space="preserve"> multiple discussions </w:t>
      </w:r>
      <w:r>
        <w:t xml:space="preserve">take place, would this impact on the quality statement? Should this be described in the quality standard? </w:t>
      </w:r>
    </w:p>
    <w:p w14:paraId="5543152B" w14:textId="66C2E44F" w:rsidR="00646F58" w:rsidRDefault="00646F58" w:rsidP="0066486A">
      <w:pPr>
        <w:pStyle w:val="Bulletleft1last"/>
        <w:spacing w:after="100" w:afterAutospacing="1"/>
      </w:pPr>
      <w:r>
        <w:t>Should the quality standard be more centred</w:t>
      </w:r>
      <w:r w:rsidR="00EE7E2F">
        <w:t xml:space="preserve"> around the adult having surgery</w:t>
      </w:r>
      <w:r>
        <w:t>?</w:t>
      </w:r>
      <w:r w:rsidR="0066486A">
        <w:t xml:space="preserve"> If so, would </w:t>
      </w:r>
      <w:r>
        <w:t>adding PREMS and</w:t>
      </w:r>
      <w:r w:rsidR="0066486A">
        <w:t>/or</w:t>
      </w:r>
      <w:r>
        <w:t xml:space="preserve"> PROMS be appropriate, considering these are </w:t>
      </w:r>
      <w:r w:rsidR="004E01CB">
        <w:t xml:space="preserve">reported as </w:t>
      </w:r>
      <w:r>
        <w:t>not routinely collected</w:t>
      </w:r>
      <w:r w:rsidR="00EE7E2F">
        <w:t xml:space="preserve"> in </w:t>
      </w:r>
      <w:r w:rsidR="00F07D5E">
        <w:t xml:space="preserve">clinical </w:t>
      </w:r>
      <w:r w:rsidR="00EE7E2F">
        <w:t>practice</w:t>
      </w:r>
      <w:r>
        <w:t>?</w:t>
      </w:r>
      <w:r w:rsidR="00832A9D">
        <w:t xml:space="preserve"> </w:t>
      </w:r>
    </w:p>
    <w:p w14:paraId="1C87D4C8" w14:textId="22438D3F" w:rsidR="004105DE" w:rsidRDefault="004E01CB" w:rsidP="004105DE">
      <w:pPr>
        <w:pStyle w:val="Bulletleft1last"/>
        <w:spacing w:after="100" w:afterAutospacing="1"/>
      </w:pPr>
      <w:r>
        <w:t>Can</w:t>
      </w:r>
      <w:r w:rsidR="00646F58">
        <w:t xml:space="preserve"> the quality measure be more specific?</w:t>
      </w:r>
    </w:p>
    <w:p w14:paraId="4230BAA7" w14:textId="71E23AF4" w:rsidR="00F07D5E" w:rsidRPr="00777085" w:rsidRDefault="00F07D5E" w:rsidP="00646F58">
      <w:pPr>
        <w:pStyle w:val="Bulletleft1last"/>
        <w:spacing w:after="100" w:afterAutospacing="1"/>
      </w:pPr>
      <w:r>
        <w:t xml:space="preserve">Should the audience descriptor for commissioners include that the team have access to a </w:t>
      </w:r>
      <w:r w:rsidRPr="00F07D5E">
        <w:t>senior decision-maker</w:t>
      </w:r>
      <w:r>
        <w:t>?</w:t>
      </w:r>
    </w:p>
    <w:p w14:paraId="4F249D81" w14:textId="1E0D7615" w:rsidR="00577F89" w:rsidRDefault="00577F89" w:rsidP="00577F89">
      <w:pPr>
        <w:pStyle w:val="Numberedheading2"/>
      </w:pPr>
      <w:r>
        <w:t xml:space="preserve">Draft statement </w:t>
      </w:r>
      <w:r w:rsidR="00805AA9">
        <w:t>5</w:t>
      </w:r>
    </w:p>
    <w:p w14:paraId="4ABB3B99" w14:textId="2911EC08" w:rsidR="00577F89" w:rsidRDefault="00805AA9" w:rsidP="00577F89">
      <w:pPr>
        <w:pStyle w:val="NICEnormal"/>
      </w:pPr>
      <w:r w:rsidRPr="00805AA9">
        <w:t>Adults having surgery are given information and support to reduce their modifiable risk factors, before surgery.</w:t>
      </w:r>
    </w:p>
    <w:p w14:paraId="0BEA3F57" w14:textId="77777777" w:rsidR="00577F89" w:rsidRDefault="00577F89" w:rsidP="00577F89">
      <w:pPr>
        <w:pStyle w:val="Heading3"/>
      </w:pPr>
      <w:r>
        <w:t>Consultation comments</w:t>
      </w:r>
    </w:p>
    <w:p w14:paraId="348CAF84" w14:textId="0E8BD06A" w:rsidR="00577F89" w:rsidRPr="002B40C4" w:rsidRDefault="00577F89" w:rsidP="00577F89">
      <w:pPr>
        <w:pStyle w:val="NICEnormal"/>
      </w:pPr>
      <w:r w:rsidRPr="002B40C4">
        <w:t xml:space="preserve">Stakeholders made the following comments </w:t>
      </w:r>
      <w:r>
        <w:t xml:space="preserve">in relation to draft statement </w:t>
      </w:r>
      <w:r w:rsidR="00805AA9">
        <w:t>5</w:t>
      </w:r>
      <w:r w:rsidRPr="002B40C4">
        <w:t>:</w:t>
      </w:r>
    </w:p>
    <w:p w14:paraId="0B7FE2BC" w14:textId="7A2495DE" w:rsidR="005C47AB" w:rsidRDefault="00175810" w:rsidP="005C47AB">
      <w:pPr>
        <w:pStyle w:val="Bulletleft1"/>
      </w:pPr>
      <w:r>
        <w:t>In</w:t>
      </w:r>
      <w:r w:rsidR="005C47AB" w:rsidRPr="005C47AB">
        <w:t xml:space="preserve"> surgical specialities where </w:t>
      </w:r>
      <w:r>
        <w:t>most</w:t>
      </w:r>
      <w:r w:rsidR="005C47AB" w:rsidRPr="005C47AB">
        <w:t xml:space="preserve"> procedure</w:t>
      </w:r>
      <w:r>
        <w:t>s</w:t>
      </w:r>
      <w:r w:rsidR="005C47AB" w:rsidRPr="005C47AB">
        <w:t xml:space="preserve"> </w:t>
      </w:r>
      <w:r>
        <w:t>are</w:t>
      </w:r>
      <w:r w:rsidR="005C47AB" w:rsidRPr="005C47AB">
        <w:t xml:space="preserve"> emergency surgery, </w:t>
      </w:r>
      <w:r w:rsidR="00BD19D2">
        <w:t>information and support</w:t>
      </w:r>
      <w:r w:rsidR="004C2B3E">
        <w:t xml:space="preserve"> may </w:t>
      </w:r>
      <w:r w:rsidR="00BD19D2">
        <w:t>be given</w:t>
      </w:r>
      <w:r w:rsidR="004C2B3E">
        <w:t xml:space="preserve"> at a different</w:t>
      </w:r>
      <w:r w:rsidR="005C47AB" w:rsidRPr="005C47AB">
        <w:t xml:space="preserve"> </w:t>
      </w:r>
      <w:r w:rsidR="004C2B3E">
        <w:t>stage</w:t>
      </w:r>
      <w:r w:rsidR="005C47AB" w:rsidRPr="005C47AB">
        <w:t>.</w:t>
      </w:r>
    </w:p>
    <w:p w14:paraId="0AEE6C47" w14:textId="34E27739" w:rsidR="005C47AB" w:rsidRPr="005C47AB" w:rsidRDefault="005C47AB" w:rsidP="005C47AB">
      <w:pPr>
        <w:pStyle w:val="Bulletleft1"/>
      </w:pPr>
      <w:r w:rsidRPr="005C47AB">
        <w:t xml:space="preserve">Information and support should be provided at numerous stages </w:t>
      </w:r>
      <w:r>
        <w:t>during the</w:t>
      </w:r>
      <w:r w:rsidRPr="005C47AB">
        <w:t xml:space="preserve"> perioperative </w:t>
      </w:r>
      <w:r>
        <w:t>period</w:t>
      </w:r>
      <w:r w:rsidRPr="005C47AB">
        <w:t>.</w:t>
      </w:r>
    </w:p>
    <w:p w14:paraId="14363CAA" w14:textId="0955ACE1" w:rsidR="00577F89" w:rsidRPr="00DE6F78" w:rsidRDefault="00670BFD" w:rsidP="00450215">
      <w:pPr>
        <w:pStyle w:val="Bulletleft1"/>
      </w:pPr>
      <w:r>
        <w:t>Dissemination of the</w:t>
      </w:r>
      <w:r w:rsidR="005A737D">
        <w:t xml:space="preserve"> </w:t>
      </w:r>
      <w:r w:rsidR="005A737D" w:rsidRPr="005A737D">
        <w:t>C</w:t>
      </w:r>
      <w:r w:rsidR="005A737D">
        <w:t xml:space="preserve">entre for </w:t>
      </w:r>
      <w:r w:rsidR="005A737D" w:rsidRPr="005A737D">
        <w:t>P</w:t>
      </w:r>
      <w:r w:rsidR="005A737D">
        <w:t xml:space="preserve">erioperative Care (CPOC) </w:t>
      </w:r>
      <w:r>
        <w:t>resources</w:t>
      </w:r>
      <w:r w:rsidR="005A737D" w:rsidRPr="005A737D">
        <w:t xml:space="preserve"> </w:t>
      </w:r>
      <w:r w:rsidR="005A737D">
        <w:t xml:space="preserve">on </w:t>
      </w:r>
      <w:hyperlink r:id="rId11" w:history="1">
        <w:r w:rsidR="005A737D" w:rsidRPr="005A737D">
          <w:rPr>
            <w:rStyle w:val="Hyperlink"/>
          </w:rPr>
          <w:t>Perioperative optimisation: Top seven interventions</w:t>
        </w:r>
      </w:hyperlink>
      <w:r>
        <w:t xml:space="preserve"> to healthcare professionals</w:t>
      </w:r>
      <w:r w:rsidR="00215039">
        <w:t xml:space="preserve"> would be helpful. The resources provide information and support for </w:t>
      </w:r>
      <w:r w:rsidR="00175810">
        <w:t xml:space="preserve">adults to improve their </w:t>
      </w:r>
      <w:r w:rsidR="00215039">
        <w:t>health and prepare for</w:t>
      </w:r>
      <w:r w:rsidR="00175810">
        <w:t xml:space="preserve"> surgery</w:t>
      </w:r>
      <w:r w:rsidR="005A737D">
        <w:t>.</w:t>
      </w:r>
      <w:r w:rsidR="005A737D" w:rsidRPr="005A737D">
        <w:t xml:space="preserve"> </w:t>
      </w:r>
    </w:p>
    <w:p w14:paraId="748631BF" w14:textId="77777777" w:rsidR="00367B7F" w:rsidRPr="005A737D" w:rsidRDefault="00367B7F" w:rsidP="00AE4C1C">
      <w:pPr>
        <w:pStyle w:val="NICEnormal"/>
        <w:spacing w:before="120" w:after="0"/>
        <w:rPr>
          <w:u w:val="single"/>
        </w:rPr>
      </w:pPr>
      <w:r w:rsidRPr="005A737D">
        <w:rPr>
          <w:u w:val="single"/>
        </w:rPr>
        <w:lastRenderedPageBreak/>
        <w:t>Statement</w:t>
      </w:r>
    </w:p>
    <w:p w14:paraId="5B2F61B9" w14:textId="0802DED0" w:rsidR="00367B7F" w:rsidRDefault="005006EF" w:rsidP="00945B3F">
      <w:pPr>
        <w:pStyle w:val="Bulletleft1"/>
      </w:pPr>
      <w:r w:rsidRPr="005006EF">
        <w:t xml:space="preserve">Since </w:t>
      </w:r>
      <w:r w:rsidR="00E03C9E">
        <w:t xml:space="preserve">surgical </w:t>
      </w:r>
      <w:r w:rsidRPr="005006EF">
        <w:t xml:space="preserve">complications are more common in </w:t>
      </w:r>
      <w:r w:rsidR="00945B3F">
        <w:t>adults</w:t>
      </w:r>
      <w:r w:rsidRPr="005006EF">
        <w:t xml:space="preserve"> with modifiable risk factors, complications should be added to the rationale</w:t>
      </w:r>
      <w:r w:rsidR="00945B3F">
        <w:t>.</w:t>
      </w:r>
    </w:p>
    <w:p w14:paraId="21BA32C5" w14:textId="542F72DE" w:rsidR="005006EF" w:rsidRPr="00C71C19" w:rsidRDefault="005006EF" w:rsidP="00367B7F">
      <w:pPr>
        <w:pStyle w:val="Bulletleft1"/>
      </w:pPr>
      <w:r>
        <w:t>I</w:t>
      </w:r>
      <w:r w:rsidRPr="005006EF">
        <w:t>nformation and support should not be treated as equivalent</w:t>
      </w:r>
      <w:r>
        <w:t>.</w:t>
      </w:r>
      <w:r w:rsidRPr="005006EF">
        <w:t xml:space="preserve"> </w:t>
      </w:r>
      <w:r w:rsidR="00837F59">
        <w:t>R</w:t>
      </w:r>
      <w:r w:rsidRPr="005006EF">
        <w:t xml:space="preserve">eferral to structured </w:t>
      </w:r>
      <w:r w:rsidR="00837F59">
        <w:t xml:space="preserve">support </w:t>
      </w:r>
      <w:r w:rsidRPr="005006EF">
        <w:t xml:space="preserve">programmes </w:t>
      </w:r>
      <w:r>
        <w:t>(</w:t>
      </w:r>
      <w:r w:rsidRPr="005006EF">
        <w:t xml:space="preserve">such as prehabilitation </w:t>
      </w:r>
      <w:r>
        <w:t xml:space="preserve">for exercise adherence) </w:t>
      </w:r>
      <w:r w:rsidRPr="005006EF">
        <w:t xml:space="preserve">are more effective </w:t>
      </w:r>
      <w:r>
        <w:t>at improving modifiable risk factors than p</w:t>
      </w:r>
      <w:r w:rsidRPr="005006EF">
        <w:t xml:space="preserve">roviding verbal or written </w:t>
      </w:r>
      <w:r w:rsidRPr="00C71C19">
        <w:t xml:space="preserve">information.  </w:t>
      </w:r>
    </w:p>
    <w:p w14:paraId="0CBE1FCF" w14:textId="3ABCAF19" w:rsidR="00284ACD" w:rsidRDefault="00475CD8" w:rsidP="00475CD8">
      <w:pPr>
        <w:pStyle w:val="Bulletleft1last"/>
        <w:spacing w:after="0"/>
      </w:pPr>
      <w:r>
        <w:t>I</w:t>
      </w:r>
      <w:r w:rsidR="001A404F" w:rsidRPr="00C71C19">
        <w:t xml:space="preserve">nformation </w:t>
      </w:r>
      <w:r w:rsidR="005C47AB">
        <w:t xml:space="preserve">must be accessible and tailored to </w:t>
      </w:r>
      <w:r>
        <w:t>the adults</w:t>
      </w:r>
      <w:r w:rsidR="005C47AB">
        <w:t xml:space="preserve"> needs. </w:t>
      </w:r>
      <w:r>
        <w:t xml:space="preserve">There should be </w:t>
      </w:r>
      <w:r w:rsidR="00284ACD" w:rsidRPr="00284ACD">
        <w:t>access to communication support</w:t>
      </w:r>
      <w:r>
        <w:t xml:space="preserve"> where needed. </w:t>
      </w:r>
    </w:p>
    <w:p w14:paraId="729B5AF3" w14:textId="77777777" w:rsidR="00367B7F" w:rsidRPr="000D0B81" w:rsidRDefault="00367B7F" w:rsidP="00AE4C1C">
      <w:pPr>
        <w:pStyle w:val="Bulletleft1"/>
        <w:numPr>
          <w:ilvl w:val="0"/>
          <w:numId w:val="0"/>
        </w:numPr>
        <w:spacing w:before="120"/>
        <w:rPr>
          <w:u w:val="single"/>
        </w:rPr>
      </w:pPr>
      <w:r w:rsidRPr="000D0B81">
        <w:rPr>
          <w:u w:val="single"/>
        </w:rPr>
        <w:t>Measures</w:t>
      </w:r>
    </w:p>
    <w:p w14:paraId="05D7EACD" w14:textId="64418D08" w:rsidR="0047265E" w:rsidRDefault="00284ACD" w:rsidP="00367B7F">
      <w:pPr>
        <w:pStyle w:val="Bulletleft1"/>
      </w:pPr>
      <w:r>
        <w:t>R</w:t>
      </w:r>
      <w:r w:rsidR="00837F59" w:rsidRPr="00837F59">
        <w:t>emov</w:t>
      </w:r>
      <w:r w:rsidR="00837F59">
        <w:t>e</w:t>
      </w:r>
      <w:r w:rsidR="00837F59" w:rsidRPr="00837F59">
        <w:t xml:space="preserve"> information </w:t>
      </w:r>
      <w:r w:rsidR="00F32CAE">
        <w:t>from</w:t>
      </w:r>
      <w:r w:rsidR="00837F59" w:rsidRPr="00837F59">
        <w:t xml:space="preserve"> the numerator</w:t>
      </w:r>
      <w:r w:rsidR="00F32CAE">
        <w:t xml:space="preserve">. </w:t>
      </w:r>
    </w:p>
    <w:p w14:paraId="4CFD09F9" w14:textId="646732CB" w:rsidR="00367B7F" w:rsidRPr="00837F59" w:rsidRDefault="00284ACD" w:rsidP="00367B7F">
      <w:pPr>
        <w:pStyle w:val="Bulletleft1"/>
      </w:pPr>
      <w:r>
        <w:t>D</w:t>
      </w:r>
      <w:r w:rsidR="00F32CAE">
        <w:t xml:space="preserve">efine the denominator </w:t>
      </w:r>
      <w:r w:rsidR="00837F59" w:rsidRPr="00837F59">
        <w:t xml:space="preserve">as the number of adults having surgery with identified health risks, as only these </w:t>
      </w:r>
      <w:r>
        <w:t>adults</w:t>
      </w:r>
      <w:r w:rsidR="00837F59" w:rsidRPr="00837F59">
        <w:t xml:space="preserve"> require support. Including all </w:t>
      </w:r>
      <w:r>
        <w:t>adults having surgery</w:t>
      </w:r>
      <w:r w:rsidR="00837F59" w:rsidRPr="00837F59">
        <w:t xml:space="preserve"> does not accurately reflect </w:t>
      </w:r>
      <w:r w:rsidR="00F32CAE">
        <w:t>who would</w:t>
      </w:r>
      <w:r w:rsidR="00837F59" w:rsidRPr="00837F59">
        <w:t xml:space="preserve"> benefit </w:t>
      </w:r>
      <w:r>
        <w:t>from</w:t>
      </w:r>
      <w:r w:rsidR="00837F59" w:rsidRPr="00837F59">
        <w:t xml:space="preserve"> targeted support.</w:t>
      </w:r>
    </w:p>
    <w:p w14:paraId="60B40ED9" w14:textId="7A9B42D6" w:rsidR="00745C68" w:rsidRPr="00745C68" w:rsidRDefault="00745C68" w:rsidP="00745C68">
      <w:pPr>
        <w:pStyle w:val="Bulletleft1"/>
        <w:numPr>
          <w:ilvl w:val="0"/>
          <w:numId w:val="0"/>
        </w:numPr>
        <w:spacing w:before="120"/>
        <w:ind w:left="284" w:hanging="284"/>
        <w:rPr>
          <w:u w:val="single"/>
        </w:rPr>
      </w:pPr>
      <w:r w:rsidRPr="00745C68">
        <w:rPr>
          <w:u w:val="single"/>
        </w:rPr>
        <w:t>Definitions</w:t>
      </w:r>
    </w:p>
    <w:p w14:paraId="66CD2E08" w14:textId="3DB2BABA" w:rsidR="00745C68" w:rsidRPr="00945B3F" w:rsidRDefault="00745C68" w:rsidP="00745C68">
      <w:pPr>
        <w:pStyle w:val="Bulletleft1"/>
      </w:pPr>
      <w:r w:rsidRPr="00745C68">
        <w:t>Anaemia should be added as a modifiable risk factor.</w:t>
      </w:r>
    </w:p>
    <w:p w14:paraId="3362BDB8" w14:textId="3D657863" w:rsidR="00367B7F" w:rsidRPr="000D0B81" w:rsidRDefault="00367B7F" w:rsidP="00745C68">
      <w:pPr>
        <w:pStyle w:val="Bulletleft1"/>
        <w:numPr>
          <w:ilvl w:val="0"/>
          <w:numId w:val="0"/>
        </w:numPr>
        <w:spacing w:before="120"/>
        <w:rPr>
          <w:rFonts w:cs="Arial"/>
          <w:u w:val="single"/>
        </w:rPr>
      </w:pPr>
      <w:r w:rsidRPr="000D0B81">
        <w:rPr>
          <w:rFonts w:cs="Arial"/>
          <w:u w:val="single"/>
        </w:rPr>
        <w:t>Equality and diversity considerations</w:t>
      </w:r>
    </w:p>
    <w:p w14:paraId="550B692F" w14:textId="0A04FA77" w:rsidR="00E03C9E" w:rsidRDefault="005006EF" w:rsidP="00E03C9E">
      <w:pPr>
        <w:pStyle w:val="Bulletleft1last"/>
        <w:spacing w:after="0"/>
      </w:pPr>
      <w:r w:rsidRPr="005006EF">
        <w:t xml:space="preserve">The section </w:t>
      </w:r>
      <w:r w:rsidR="00FE4744">
        <w:t>implies that</w:t>
      </w:r>
      <w:r w:rsidRPr="005006EF">
        <w:t xml:space="preserve"> </w:t>
      </w:r>
      <w:r w:rsidR="00E03C9E">
        <w:t>adults</w:t>
      </w:r>
      <w:r w:rsidRPr="005006EF">
        <w:t xml:space="preserve"> </w:t>
      </w:r>
      <w:r>
        <w:t xml:space="preserve">who are smoking </w:t>
      </w:r>
      <w:r w:rsidRPr="005006EF">
        <w:t xml:space="preserve">are being denied surgery. The focus should be on providing support to reduce the higher risk of surgical complications associated with </w:t>
      </w:r>
      <w:r>
        <w:t xml:space="preserve">surgery for </w:t>
      </w:r>
      <w:r w:rsidR="00E03C9E">
        <w:t>adults</w:t>
      </w:r>
      <w:r>
        <w:t xml:space="preserve"> who smoke. </w:t>
      </w:r>
    </w:p>
    <w:p w14:paraId="621BD3E4" w14:textId="21D3CA7A" w:rsidR="00367B7F" w:rsidRDefault="009F4AF8" w:rsidP="00E03C9E">
      <w:pPr>
        <w:pStyle w:val="Bulletleft1last"/>
        <w:spacing w:after="0"/>
      </w:pPr>
      <w:r>
        <w:t xml:space="preserve">Due to their </w:t>
      </w:r>
      <w:r w:rsidRPr="009F4AF8">
        <w:t xml:space="preserve">importance </w:t>
      </w:r>
      <w:r>
        <w:t>for</w:t>
      </w:r>
      <w:r w:rsidRPr="009F4AF8">
        <w:t xml:space="preserve"> perioperative health and postoperative recovery, minerals and electrolytes should be recognised </w:t>
      </w:r>
      <w:r>
        <w:t xml:space="preserve">in this section. </w:t>
      </w:r>
    </w:p>
    <w:p w14:paraId="639B506F" w14:textId="77777777" w:rsidR="00577F89" w:rsidRPr="0067426A" w:rsidRDefault="00577F89" w:rsidP="00577F89">
      <w:pPr>
        <w:pStyle w:val="Heading3"/>
      </w:pPr>
      <w:r w:rsidRPr="0067426A">
        <w:t>Issues for consideration</w:t>
      </w:r>
    </w:p>
    <w:p w14:paraId="58699681" w14:textId="77777777" w:rsidR="00577F89" w:rsidRPr="00B413F2" w:rsidRDefault="00577F89" w:rsidP="00577F89">
      <w:pPr>
        <w:pStyle w:val="Heading4"/>
      </w:pPr>
      <w:r w:rsidRPr="00A6218A">
        <w:t>For discussion:</w:t>
      </w:r>
    </w:p>
    <w:p w14:paraId="75176321" w14:textId="04768B32" w:rsidR="005B5ECF" w:rsidRDefault="007A4A28" w:rsidP="005B5ECF">
      <w:pPr>
        <w:pStyle w:val="Bulletleft1"/>
      </w:pPr>
      <w:r>
        <w:t>Consider d</w:t>
      </w:r>
      <w:r w:rsidR="00BD19D2">
        <w:t>ifferentiat</w:t>
      </w:r>
      <w:r>
        <w:t>ing</w:t>
      </w:r>
      <w:r w:rsidR="005B5ECF">
        <w:t xml:space="preserve"> </w:t>
      </w:r>
      <w:r w:rsidR="006824D1">
        <w:t xml:space="preserve">between </w:t>
      </w:r>
      <w:r w:rsidR="00BD19D2">
        <w:t xml:space="preserve">support </w:t>
      </w:r>
      <w:r w:rsidR="00475CD8">
        <w:t>and</w:t>
      </w:r>
      <w:r w:rsidR="00BD19D2">
        <w:t xml:space="preserve"> </w:t>
      </w:r>
      <w:r w:rsidR="005B5ECF">
        <w:t>i</w:t>
      </w:r>
      <w:r w:rsidR="005B5ECF" w:rsidRPr="005B5ECF">
        <w:t>nformation</w:t>
      </w:r>
      <w:r w:rsidR="00BD19D2">
        <w:t xml:space="preserve">. </w:t>
      </w:r>
      <w:r>
        <w:t>Stakeholders felt that g</w:t>
      </w:r>
      <w:r w:rsidR="005B5ECF">
        <w:t xml:space="preserve">iving support is more </w:t>
      </w:r>
      <w:r w:rsidR="005B5ECF" w:rsidRPr="005B5ECF">
        <w:t>effective at improving modifiable risk factors</w:t>
      </w:r>
      <w:r w:rsidR="005B5ECF">
        <w:t>, compared to giving</w:t>
      </w:r>
      <w:r w:rsidR="005B5ECF" w:rsidRPr="005B5ECF">
        <w:t xml:space="preserve"> verbal or written information.  </w:t>
      </w:r>
    </w:p>
    <w:p w14:paraId="4A1D7C71" w14:textId="0794B5DC" w:rsidR="001A404F" w:rsidRDefault="00670BFD" w:rsidP="005B5ECF">
      <w:pPr>
        <w:pStyle w:val="Bulletleft1"/>
      </w:pPr>
      <w:r>
        <w:t>Dissemination of</w:t>
      </w:r>
      <w:r w:rsidR="006F6C8C">
        <w:t xml:space="preserve"> CPOC </w:t>
      </w:r>
      <w:r>
        <w:t>resources to healthcare professionals</w:t>
      </w:r>
      <w:r w:rsidR="00BD19D2">
        <w:t>.</w:t>
      </w:r>
    </w:p>
    <w:p w14:paraId="2EFF5BB6" w14:textId="3EE4FC8A" w:rsidR="006F6C8C" w:rsidRDefault="00BC37A6" w:rsidP="005B5ECF">
      <w:pPr>
        <w:pStyle w:val="Bulletleft1"/>
      </w:pPr>
      <w:r>
        <w:t>I</w:t>
      </w:r>
      <w:r w:rsidR="001A404F">
        <w:t xml:space="preserve">nformation </w:t>
      </w:r>
      <w:r w:rsidR="007A4A28">
        <w:t>that is</w:t>
      </w:r>
      <w:r w:rsidR="00475CD8">
        <w:t xml:space="preserve"> </w:t>
      </w:r>
      <w:r w:rsidR="001A404F">
        <w:t xml:space="preserve">accessible </w:t>
      </w:r>
      <w:r w:rsidR="00215039">
        <w:t>and</w:t>
      </w:r>
      <w:r w:rsidR="001A404F">
        <w:t xml:space="preserve"> </w:t>
      </w:r>
      <w:r w:rsidR="00215039">
        <w:t>tailored</w:t>
      </w:r>
      <w:r w:rsidR="001A404F">
        <w:t xml:space="preserve"> to the adults needs.</w:t>
      </w:r>
    </w:p>
    <w:p w14:paraId="210A11FB" w14:textId="39BEB8B0" w:rsidR="006F6C8C" w:rsidRDefault="006824D1" w:rsidP="005B5ECF">
      <w:pPr>
        <w:pStyle w:val="Bulletleft1"/>
      </w:pPr>
      <w:r>
        <w:t>A</w:t>
      </w:r>
      <w:r w:rsidR="006F6C8C">
        <w:t>dd</w:t>
      </w:r>
      <w:r w:rsidR="00284ACD">
        <w:t>ing</w:t>
      </w:r>
      <w:r w:rsidR="006F6C8C">
        <w:t xml:space="preserve"> anaemia as a modifiable risk factor. </w:t>
      </w:r>
    </w:p>
    <w:p w14:paraId="1FB3BBB7" w14:textId="19FA195B" w:rsidR="005B5ECF" w:rsidRPr="005B5ECF" w:rsidRDefault="00AD30AA" w:rsidP="005B5ECF">
      <w:pPr>
        <w:pStyle w:val="Bulletleft1"/>
      </w:pPr>
      <w:r>
        <w:lastRenderedPageBreak/>
        <w:t>Stakeholders suggested</w:t>
      </w:r>
      <w:r w:rsidR="005B5ECF">
        <w:t xml:space="preserve"> </w:t>
      </w:r>
      <w:r w:rsidR="005B5ECF" w:rsidRPr="005B5ECF">
        <w:t>defin</w:t>
      </w:r>
      <w:r>
        <w:t>ing</w:t>
      </w:r>
      <w:r w:rsidR="005B5ECF" w:rsidRPr="005B5ECF">
        <w:t xml:space="preserve"> the denominator </w:t>
      </w:r>
      <w:r w:rsidR="005B5ECF">
        <w:t xml:space="preserve">in the quality measure </w:t>
      </w:r>
      <w:r w:rsidR="005B5ECF" w:rsidRPr="005B5ECF">
        <w:t xml:space="preserve">as the number of adults having surgery with identified health risks, as only these </w:t>
      </w:r>
      <w:r w:rsidR="006F6C8C">
        <w:t>adults</w:t>
      </w:r>
      <w:r w:rsidR="005B5ECF" w:rsidRPr="005B5ECF">
        <w:t xml:space="preserve"> require support</w:t>
      </w:r>
      <w:r w:rsidR="006F6C8C">
        <w:t>. Would these adults be consistently measured in clinical practice?</w:t>
      </w:r>
    </w:p>
    <w:p w14:paraId="65BFA715" w14:textId="706C0339" w:rsidR="00577F89" w:rsidRDefault="00832A9D" w:rsidP="00577F89">
      <w:pPr>
        <w:pStyle w:val="Bulletleft1"/>
      </w:pPr>
      <w:r>
        <w:t xml:space="preserve">The equality and diversity section states that in </w:t>
      </w:r>
      <w:r w:rsidRPr="00832A9D">
        <w:t>some circumstances</w:t>
      </w:r>
      <w:r>
        <w:t xml:space="preserve">, adults </w:t>
      </w:r>
      <w:r w:rsidRPr="00832A9D">
        <w:t>must stop smoking before they can access surgery</w:t>
      </w:r>
      <w:r>
        <w:t xml:space="preserve">. </w:t>
      </w:r>
      <w:r w:rsidR="001E6733">
        <w:t>Should this be</w:t>
      </w:r>
      <w:r>
        <w:t xml:space="preserve"> reword</w:t>
      </w:r>
      <w:r w:rsidR="001E6733">
        <w:t xml:space="preserve">ed </w:t>
      </w:r>
      <w:r>
        <w:t xml:space="preserve">to focus </w:t>
      </w:r>
      <w:r w:rsidRPr="00832A9D">
        <w:t>on providing support</w:t>
      </w:r>
      <w:r w:rsidR="001E6733">
        <w:t>?</w:t>
      </w:r>
    </w:p>
    <w:p w14:paraId="0479B0C4" w14:textId="69A5A1DD" w:rsidR="00577F89" w:rsidRDefault="001E6733" w:rsidP="001A404F">
      <w:pPr>
        <w:pStyle w:val="Bulletleft1"/>
      </w:pPr>
      <w:r>
        <w:t>Adding</w:t>
      </w:r>
      <w:r w:rsidR="006F6C8C">
        <w:t xml:space="preserve"> </w:t>
      </w:r>
      <w:r w:rsidR="006F6C8C" w:rsidRPr="006F6C8C">
        <w:t xml:space="preserve">minerals and electrolytes </w:t>
      </w:r>
      <w:r w:rsidR="006F6C8C">
        <w:t>in the equalities and diversity section as this can be a barrier to surgery.</w:t>
      </w:r>
    </w:p>
    <w:p w14:paraId="4B7F0467" w14:textId="77777777" w:rsidR="00577F89" w:rsidRDefault="00577F89" w:rsidP="00577F89">
      <w:pPr>
        <w:pStyle w:val="Heading4"/>
      </w:pPr>
      <w:r w:rsidRPr="00A65BD8">
        <w:t>For decision:</w:t>
      </w:r>
    </w:p>
    <w:p w14:paraId="244F9EA2" w14:textId="7F67BF86" w:rsidR="005B5ECF" w:rsidRPr="006F6C8C" w:rsidRDefault="00832A9D" w:rsidP="00577F89">
      <w:pPr>
        <w:pStyle w:val="Bulletleft1"/>
        <w:rPr>
          <w:b/>
          <w:bCs/>
        </w:rPr>
      </w:pPr>
      <w:r w:rsidRPr="00832A9D">
        <w:t xml:space="preserve">Should </w:t>
      </w:r>
      <w:r w:rsidR="005B5ECF">
        <w:t xml:space="preserve">more emphasis be made on giving support, rather than </w:t>
      </w:r>
      <w:r w:rsidR="00AD30AA">
        <w:t xml:space="preserve">giving </w:t>
      </w:r>
      <w:r w:rsidR="005B5ECF">
        <w:t>information?</w:t>
      </w:r>
    </w:p>
    <w:p w14:paraId="06E408A2" w14:textId="5831CAF0" w:rsidR="006F6C8C" w:rsidRPr="001A404F" w:rsidRDefault="006824D1" w:rsidP="00577F89">
      <w:pPr>
        <w:pStyle w:val="Bulletleft1"/>
        <w:rPr>
          <w:b/>
          <w:bCs/>
        </w:rPr>
      </w:pPr>
      <w:r>
        <w:t xml:space="preserve">Whether to </w:t>
      </w:r>
      <w:r w:rsidR="008A56FB">
        <w:t>link to</w:t>
      </w:r>
      <w:r w:rsidR="006F6C8C">
        <w:t xml:space="preserve"> CPOC </w:t>
      </w:r>
      <w:r w:rsidR="00670BFD">
        <w:t>resources</w:t>
      </w:r>
      <w:r w:rsidR="006F6C8C">
        <w:t xml:space="preserve"> </w:t>
      </w:r>
      <w:r w:rsidR="008A56FB">
        <w:t>on perioperative optimisation</w:t>
      </w:r>
      <w:r w:rsidR="006F6C8C">
        <w:t>?</w:t>
      </w:r>
    </w:p>
    <w:p w14:paraId="52A36A12" w14:textId="7EB6B5B4" w:rsidR="001A404F" w:rsidRPr="006F6C8C" w:rsidRDefault="006824D1" w:rsidP="00577F89">
      <w:pPr>
        <w:pStyle w:val="Bulletleft1"/>
        <w:rPr>
          <w:b/>
          <w:bCs/>
        </w:rPr>
      </w:pPr>
      <w:r>
        <w:t>Whether to add</w:t>
      </w:r>
      <w:r w:rsidR="00BC37A6">
        <w:t xml:space="preserve"> that information should be</w:t>
      </w:r>
      <w:r w:rsidR="001A404F">
        <w:t xml:space="preserve"> accessible and tailored?</w:t>
      </w:r>
    </w:p>
    <w:p w14:paraId="11832EF5" w14:textId="4BFF6F75" w:rsidR="006F6C8C" w:rsidRPr="006F6C8C" w:rsidRDefault="006F6C8C" w:rsidP="00577F89">
      <w:pPr>
        <w:pStyle w:val="Bulletleft1"/>
        <w:rPr>
          <w:b/>
          <w:bCs/>
        </w:rPr>
      </w:pPr>
      <w:r>
        <w:t xml:space="preserve">Should anaemia be added </w:t>
      </w:r>
      <w:r w:rsidR="001A404F">
        <w:t>to the definition of modifiable risk factors?</w:t>
      </w:r>
    </w:p>
    <w:p w14:paraId="3ADAAB21" w14:textId="29FD6673" w:rsidR="006F6C8C" w:rsidRPr="005B5ECF" w:rsidRDefault="006F6C8C" w:rsidP="00577F89">
      <w:pPr>
        <w:pStyle w:val="Bulletleft1"/>
        <w:rPr>
          <w:b/>
          <w:bCs/>
        </w:rPr>
      </w:pPr>
      <w:r>
        <w:t xml:space="preserve">Should the denominator </w:t>
      </w:r>
      <w:r w:rsidR="001A404F">
        <w:t xml:space="preserve">of the quality measure </w:t>
      </w:r>
      <w:r>
        <w:t xml:space="preserve">be amended to </w:t>
      </w:r>
      <w:r w:rsidR="001A404F">
        <w:t xml:space="preserve">reflect </w:t>
      </w:r>
      <w:r>
        <w:t xml:space="preserve">the </w:t>
      </w:r>
      <w:r w:rsidRPr="006F6C8C">
        <w:t>number of adults having surgery with identified health risks</w:t>
      </w:r>
      <w:r w:rsidR="001A404F">
        <w:t xml:space="preserve"> only?</w:t>
      </w:r>
    </w:p>
    <w:p w14:paraId="62D8BBE8" w14:textId="1A704614" w:rsidR="00577F89" w:rsidRPr="00832A9D" w:rsidRDefault="001A404F" w:rsidP="00577F89">
      <w:pPr>
        <w:pStyle w:val="Bulletleft1"/>
        <w:rPr>
          <w:b/>
          <w:bCs/>
        </w:rPr>
      </w:pPr>
      <w:r>
        <w:t xml:space="preserve">Should </w:t>
      </w:r>
      <w:r w:rsidR="00832A9D" w:rsidRPr="00832A9D">
        <w:t xml:space="preserve">the equalities and diversity section </w:t>
      </w:r>
      <w:r w:rsidR="00BC37A6">
        <w:t xml:space="preserve">on smoking </w:t>
      </w:r>
      <w:r w:rsidR="00832A9D" w:rsidRPr="00832A9D">
        <w:t xml:space="preserve">be </w:t>
      </w:r>
      <w:r w:rsidR="00BC37A6">
        <w:t>changed</w:t>
      </w:r>
      <w:r w:rsidR="00832A9D" w:rsidRPr="00832A9D">
        <w:t xml:space="preserve">? </w:t>
      </w:r>
    </w:p>
    <w:p w14:paraId="0577B443" w14:textId="73AD386C" w:rsidR="00805AA9" w:rsidRDefault="00805AA9" w:rsidP="00805AA9">
      <w:pPr>
        <w:pStyle w:val="Numberedheading2"/>
      </w:pPr>
      <w:r>
        <w:t>Draft statement 6</w:t>
      </w:r>
    </w:p>
    <w:p w14:paraId="5C4B1D65" w14:textId="38969379" w:rsidR="00805AA9" w:rsidRDefault="00805AA9" w:rsidP="00805AA9">
      <w:pPr>
        <w:pStyle w:val="NICEnormal"/>
      </w:pPr>
      <w:r w:rsidRPr="00805AA9">
        <w:t>Adults having surgery have the World Health Organization (WHO) surgical safety checklist completed for each surgical procedure.</w:t>
      </w:r>
    </w:p>
    <w:p w14:paraId="48B3883A" w14:textId="77777777" w:rsidR="00805AA9" w:rsidRDefault="00805AA9" w:rsidP="00805AA9">
      <w:pPr>
        <w:pStyle w:val="Heading3"/>
      </w:pPr>
      <w:r>
        <w:t>Consultation comments</w:t>
      </w:r>
    </w:p>
    <w:p w14:paraId="2A7DFF6D" w14:textId="54DF18BD" w:rsidR="00805AA9" w:rsidRPr="002B40C4" w:rsidRDefault="00805AA9" w:rsidP="00805AA9">
      <w:pPr>
        <w:pStyle w:val="NICEnormal"/>
      </w:pPr>
      <w:r w:rsidRPr="002B40C4">
        <w:t xml:space="preserve">Stakeholders made the following comments </w:t>
      </w:r>
      <w:r>
        <w:t>in relation to draft statement 6</w:t>
      </w:r>
      <w:r w:rsidRPr="002B40C4">
        <w:t>:</w:t>
      </w:r>
    </w:p>
    <w:p w14:paraId="47FCDCF9" w14:textId="75D22261" w:rsidR="00D336EE" w:rsidRDefault="00D336EE" w:rsidP="00D336EE">
      <w:pPr>
        <w:pStyle w:val="Bulletleft1"/>
      </w:pPr>
      <w:r>
        <w:t xml:space="preserve">To </w:t>
      </w:r>
      <w:r w:rsidR="00966132" w:rsidRPr="00966132">
        <w:t xml:space="preserve">have </w:t>
      </w:r>
      <w:r w:rsidR="00966132">
        <w:t>the</w:t>
      </w:r>
      <w:r w:rsidR="00966132" w:rsidRPr="00966132">
        <w:t xml:space="preserve"> </w:t>
      </w:r>
      <w:r w:rsidR="00966132">
        <w:t>greatest</w:t>
      </w:r>
      <w:r w:rsidR="00966132" w:rsidRPr="00966132">
        <w:t xml:space="preserve"> impact on how surgical teams function </w:t>
      </w:r>
      <w:r w:rsidR="00966132">
        <w:t xml:space="preserve">and </w:t>
      </w:r>
      <w:r w:rsidR="00966132" w:rsidRPr="00966132">
        <w:t>improve care</w:t>
      </w:r>
      <w:r w:rsidR="00A15A2A">
        <w:t xml:space="preserve"> for the adult having surgery</w:t>
      </w:r>
      <w:r w:rsidR="00966132">
        <w:t xml:space="preserve">, </w:t>
      </w:r>
      <w:r>
        <w:t xml:space="preserve">the statement should </w:t>
      </w:r>
      <w:r w:rsidR="00A15A2A">
        <w:t>give attention to</w:t>
      </w:r>
      <w:r w:rsidR="00966132">
        <w:t xml:space="preserve"> the following</w:t>
      </w:r>
      <w:r>
        <w:t>:</w:t>
      </w:r>
    </w:p>
    <w:p w14:paraId="4AB6262E" w14:textId="0EE4841E" w:rsidR="00D336EE" w:rsidRDefault="00D336EE" w:rsidP="00D336EE">
      <w:pPr>
        <w:pStyle w:val="Bulletleft1"/>
        <w:numPr>
          <w:ilvl w:val="1"/>
          <w:numId w:val="6"/>
        </w:numPr>
      </w:pPr>
      <w:r>
        <w:t xml:space="preserve">the team brief and de-brief (before and after the </w:t>
      </w:r>
      <w:r w:rsidR="00477360">
        <w:t>completing the</w:t>
      </w:r>
      <w:r>
        <w:t xml:space="preserve"> list)</w:t>
      </w:r>
    </w:p>
    <w:p w14:paraId="48E397DD" w14:textId="3323D6FE" w:rsidR="00D336EE" w:rsidRDefault="00D336EE" w:rsidP="00D336EE">
      <w:pPr>
        <w:pStyle w:val="Bulletleft1"/>
        <w:numPr>
          <w:ilvl w:val="1"/>
          <w:numId w:val="6"/>
        </w:numPr>
      </w:pPr>
      <w:r>
        <w:t>adherence to the new standards relating to implants (where applicable)</w:t>
      </w:r>
    </w:p>
    <w:p w14:paraId="5E45DB5D" w14:textId="2BDAC554" w:rsidR="00D336EE" w:rsidRDefault="00D336EE" w:rsidP="00D336EE">
      <w:pPr>
        <w:pStyle w:val="Bulletleft1"/>
        <w:numPr>
          <w:ilvl w:val="1"/>
          <w:numId w:val="6"/>
        </w:numPr>
      </w:pPr>
      <w:r>
        <w:t>equipment reconciliation (the count)</w:t>
      </w:r>
    </w:p>
    <w:p w14:paraId="38FD7612" w14:textId="0A94E55C" w:rsidR="00D336EE" w:rsidRDefault="00966132" w:rsidP="00966132">
      <w:pPr>
        <w:pStyle w:val="Bulletleft1"/>
        <w:numPr>
          <w:ilvl w:val="1"/>
          <w:numId w:val="6"/>
        </w:numPr>
      </w:pPr>
      <w:r>
        <w:t>p</w:t>
      </w:r>
      <w:r w:rsidR="00D336EE">
        <w:t>reoperative planning</w:t>
      </w:r>
    </w:p>
    <w:p w14:paraId="3EBCB0B8" w14:textId="56C28AC7" w:rsidR="00805AA9" w:rsidRPr="00DE6F78" w:rsidRDefault="00966132" w:rsidP="00805AA9">
      <w:pPr>
        <w:pStyle w:val="Bulletleft1"/>
      </w:pPr>
      <w:r>
        <w:t>In</w:t>
      </w:r>
      <w:r w:rsidRPr="00966132">
        <w:t xml:space="preserve"> addition to the WHO </w:t>
      </w:r>
      <w:r w:rsidR="00D15B08">
        <w:t>S</w:t>
      </w:r>
      <w:r w:rsidRPr="00966132">
        <w:t xml:space="preserve">urgical </w:t>
      </w:r>
      <w:r w:rsidR="00D15B08">
        <w:t>S</w:t>
      </w:r>
      <w:r w:rsidRPr="00966132">
        <w:t xml:space="preserve">afety </w:t>
      </w:r>
      <w:r w:rsidR="00D15B08">
        <w:t>C</w:t>
      </w:r>
      <w:r w:rsidRPr="00966132">
        <w:t>hecklist</w:t>
      </w:r>
      <w:r>
        <w:t>, r</w:t>
      </w:r>
      <w:r w:rsidRPr="00966132">
        <w:t xml:space="preserve">eference </w:t>
      </w:r>
      <w:r>
        <w:t>should be made to</w:t>
      </w:r>
      <w:r w:rsidRPr="00966132">
        <w:t xml:space="preserve"> the National Safety Standards for Invasive Procedures (</w:t>
      </w:r>
      <w:proofErr w:type="spellStart"/>
      <w:r w:rsidRPr="00966132">
        <w:t>NatSSIPs</w:t>
      </w:r>
      <w:proofErr w:type="spellEnd"/>
      <w:r w:rsidRPr="00966132">
        <w:t xml:space="preserve">). In England, the </w:t>
      </w:r>
      <w:r w:rsidRPr="00966132">
        <w:lastRenderedPageBreak/>
        <w:t xml:space="preserve">WHO </w:t>
      </w:r>
      <w:r w:rsidR="00D15B08">
        <w:t>S</w:t>
      </w:r>
      <w:r>
        <w:t xml:space="preserve">urgical </w:t>
      </w:r>
      <w:r w:rsidR="00D15B08">
        <w:t>S</w:t>
      </w:r>
      <w:r>
        <w:t xml:space="preserve">afety </w:t>
      </w:r>
      <w:r w:rsidR="00D15B08">
        <w:t>C</w:t>
      </w:r>
      <w:r w:rsidRPr="00966132">
        <w:t xml:space="preserve">hecklist has been incorporated into and replaced by </w:t>
      </w:r>
      <w:proofErr w:type="spellStart"/>
      <w:r w:rsidRPr="00966132">
        <w:t>NatSSIPs</w:t>
      </w:r>
      <w:proofErr w:type="spellEnd"/>
      <w:r>
        <w:t xml:space="preserve">, which </w:t>
      </w:r>
      <w:r w:rsidRPr="00966132">
        <w:t>consist</w:t>
      </w:r>
      <w:r>
        <w:t xml:space="preserve"> </w:t>
      </w:r>
      <w:r w:rsidRPr="00966132">
        <w:t xml:space="preserve">of </w:t>
      </w:r>
      <w:r>
        <w:t>8</w:t>
      </w:r>
      <w:r w:rsidRPr="00966132">
        <w:t xml:space="preserve"> steps</w:t>
      </w:r>
      <w:r>
        <w:t xml:space="preserve"> and is</w:t>
      </w:r>
      <w:r w:rsidRPr="00966132">
        <w:t xml:space="preserve"> nationally approved.</w:t>
      </w:r>
    </w:p>
    <w:p w14:paraId="54C5113C" w14:textId="77777777" w:rsidR="00367B7F" w:rsidRPr="000D0B81" w:rsidRDefault="00367B7F" w:rsidP="00AE4C1C">
      <w:pPr>
        <w:pStyle w:val="NICEnormal"/>
        <w:spacing w:before="120" w:after="0"/>
        <w:rPr>
          <w:u w:val="single"/>
        </w:rPr>
      </w:pPr>
      <w:r w:rsidRPr="000D0B81">
        <w:rPr>
          <w:u w:val="single"/>
        </w:rPr>
        <w:t>Statement</w:t>
      </w:r>
    </w:p>
    <w:p w14:paraId="4733C05D" w14:textId="39397D84" w:rsidR="00D336EE" w:rsidRDefault="00131D97" w:rsidP="00131D97">
      <w:pPr>
        <w:pStyle w:val="Bulletleft1"/>
      </w:pPr>
      <w:r w:rsidRPr="00131D97">
        <w:t>There is a risk that the statement creates a tick box exercise.</w:t>
      </w:r>
    </w:p>
    <w:p w14:paraId="46E36E0F" w14:textId="4E9026FC" w:rsidR="00C9365F" w:rsidRPr="00D336EE" w:rsidRDefault="00131D97" w:rsidP="00477360">
      <w:pPr>
        <w:pStyle w:val="Bulletleft1"/>
      </w:pPr>
      <w:r>
        <w:t>Consider</w:t>
      </w:r>
      <w:r w:rsidR="00C9365F">
        <w:t xml:space="preserve"> other aspects of </w:t>
      </w:r>
      <w:proofErr w:type="spellStart"/>
      <w:r w:rsidR="00C9365F">
        <w:t>NatSSIPS</w:t>
      </w:r>
      <w:proofErr w:type="spellEnd"/>
      <w:r w:rsidR="00C9365F">
        <w:t xml:space="preserve"> that are poorly performed. </w:t>
      </w:r>
    </w:p>
    <w:p w14:paraId="27331559" w14:textId="3F11EC9C" w:rsidR="00367B7F" w:rsidRPr="00D336EE" w:rsidRDefault="00131D97" w:rsidP="00477360">
      <w:pPr>
        <w:pStyle w:val="Bulletleft1"/>
      </w:pPr>
      <w:r>
        <w:t>A</w:t>
      </w:r>
      <w:r w:rsidR="000D0B81" w:rsidRPr="00D336EE">
        <w:t xml:space="preserve">dd that the WHO </w:t>
      </w:r>
      <w:r w:rsidR="00D15B08">
        <w:t>S</w:t>
      </w:r>
      <w:r w:rsidR="000D0B81" w:rsidRPr="00D336EE">
        <w:t xml:space="preserve">urgical </w:t>
      </w:r>
      <w:r w:rsidR="00D15B08">
        <w:t>S</w:t>
      </w:r>
      <w:r w:rsidR="000D0B81" w:rsidRPr="00D336EE">
        <w:t xml:space="preserve">afety </w:t>
      </w:r>
      <w:r w:rsidR="00D15B08">
        <w:t>C</w:t>
      </w:r>
      <w:r w:rsidR="000D0B81" w:rsidRPr="00D336EE">
        <w:t xml:space="preserve">hecklist </w:t>
      </w:r>
      <w:r w:rsidR="00477360">
        <w:t>can</w:t>
      </w:r>
      <w:r w:rsidR="000D0B81" w:rsidRPr="00D336EE">
        <w:t xml:space="preserve"> be adapted and used flexibl</w:t>
      </w:r>
      <w:r w:rsidR="00477360">
        <w:t>y</w:t>
      </w:r>
      <w:r w:rsidR="000D0B81" w:rsidRPr="00D336EE">
        <w:t>.</w:t>
      </w:r>
    </w:p>
    <w:p w14:paraId="6DC6B60B" w14:textId="59F439FD" w:rsidR="00367B7F" w:rsidRPr="00D336EE" w:rsidRDefault="00D336EE" w:rsidP="00367B7F">
      <w:pPr>
        <w:pStyle w:val="Bulletleft1"/>
      </w:pPr>
      <w:r w:rsidRPr="00D336EE">
        <w:t xml:space="preserve">The rationale is incorrect in stating that the WHO </w:t>
      </w:r>
      <w:r w:rsidR="00D15B08">
        <w:t>S</w:t>
      </w:r>
      <w:r w:rsidRPr="00D336EE">
        <w:t xml:space="preserve">urgical </w:t>
      </w:r>
      <w:r w:rsidR="00D15B08">
        <w:t>S</w:t>
      </w:r>
      <w:r w:rsidRPr="00D336EE">
        <w:t xml:space="preserve">afety </w:t>
      </w:r>
      <w:r w:rsidR="00D15B08">
        <w:t>C</w:t>
      </w:r>
      <w:r w:rsidRPr="00D336EE">
        <w:t>hecklist has 3 parts</w:t>
      </w:r>
      <w:r w:rsidR="00F27077">
        <w:t xml:space="preserve">, when in fact it consists of </w:t>
      </w:r>
      <w:r w:rsidR="00A369B8">
        <w:t>3</w:t>
      </w:r>
      <w:r w:rsidRPr="00D336EE">
        <w:t xml:space="preserve"> components that are mandatory</w:t>
      </w:r>
      <w:r w:rsidR="006171E1">
        <w:t>.</w:t>
      </w:r>
      <w:r w:rsidRPr="00D336EE">
        <w:t xml:space="preserve"> </w:t>
      </w:r>
    </w:p>
    <w:p w14:paraId="1BD44823" w14:textId="5DA28EFB" w:rsidR="00367B7F" w:rsidRPr="000D0B81" w:rsidRDefault="00367B7F" w:rsidP="00AE4C1C">
      <w:pPr>
        <w:pStyle w:val="Bulletleft1"/>
        <w:numPr>
          <w:ilvl w:val="0"/>
          <w:numId w:val="0"/>
        </w:numPr>
        <w:spacing w:before="120"/>
        <w:rPr>
          <w:u w:val="single"/>
        </w:rPr>
      </w:pPr>
      <w:r w:rsidRPr="000D0B81">
        <w:rPr>
          <w:u w:val="single"/>
        </w:rPr>
        <w:t>Measures</w:t>
      </w:r>
    </w:p>
    <w:p w14:paraId="2201CDD5" w14:textId="7DD9B9C8" w:rsidR="00367B7F" w:rsidRDefault="000D0B81" w:rsidP="00477360">
      <w:pPr>
        <w:pStyle w:val="Bulletleft1last"/>
        <w:spacing w:after="0"/>
      </w:pPr>
      <w:r w:rsidRPr="000D0B81">
        <w:t xml:space="preserve">The quality measure does not capture the nuances of </w:t>
      </w:r>
      <w:r w:rsidR="00966132">
        <w:t xml:space="preserve">the WHO </w:t>
      </w:r>
      <w:r w:rsidR="00D15B08">
        <w:t>S</w:t>
      </w:r>
      <w:r w:rsidR="00966132">
        <w:t>urgical</w:t>
      </w:r>
      <w:r w:rsidRPr="000D0B81">
        <w:t xml:space="preserve"> </w:t>
      </w:r>
      <w:r w:rsidR="00D15B08">
        <w:t>S</w:t>
      </w:r>
      <w:r w:rsidRPr="000D0B81">
        <w:t xml:space="preserve">afety </w:t>
      </w:r>
      <w:r w:rsidR="00D15B08">
        <w:t>C</w:t>
      </w:r>
      <w:r w:rsidRPr="000D0B81">
        <w:t xml:space="preserve">hecklist. </w:t>
      </w:r>
      <w:r w:rsidR="00131D97">
        <w:t>A</w:t>
      </w:r>
      <w:r w:rsidRPr="000D0B81">
        <w:t xml:space="preserve"> binary yes</w:t>
      </w:r>
      <w:r w:rsidR="00A369B8">
        <w:t>/</w:t>
      </w:r>
      <w:r w:rsidRPr="000D0B81">
        <w:t xml:space="preserve">no </w:t>
      </w:r>
      <w:r w:rsidR="00966132">
        <w:t>will</w:t>
      </w:r>
      <w:r w:rsidRPr="000D0B81">
        <w:t xml:space="preserve"> generate a percentage compliance, </w:t>
      </w:r>
      <w:r w:rsidR="00131D97">
        <w:t xml:space="preserve">but not </w:t>
      </w:r>
      <w:r w:rsidRPr="000D0B81">
        <w:t xml:space="preserve">whether all elements have been </w:t>
      </w:r>
      <w:r>
        <w:t xml:space="preserve">completed </w:t>
      </w:r>
      <w:r w:rsidRPr="000D0B81">
        <w:t>correctly</w:t>
      </w:r>
      <w:r w:rsidR="00131D97">
        <w:t xml:space="preserve">, nor </w:t>
      </w:r>
      <w:r w:rsidR="00D15B08">
        <w:t xml:space="preserve">will it </w:t>
      </w:r>
      <w:r w:rsidR="00966132" w:rsidRPr="000D0B81">
        <w:t>accurate</w:t>
      </w:r>
      <w:r w:rsidR="00477360">
        <w:t>ly</w:t>
      </w:r>
      <w:r w:rsidRPr="000D0B81">
        <w:t xml:space="preserve"> measure quality. </w:t>
      </w:r>
    </w:p>
    <w:p w14:paraId="385A3EE4" w14:textId="0DFF72EC" w:rsidR="00477360" w:rsidRDefault="00477360" w:rsidP="00477360">
      <w:pPr>
        <w:pStyle w:val="Bulletleft1last"/>
        <w:spacing w:after="0"/>
      </w:pPr>
      <w:r w:rsidRPr="00477360">
        <w:t>Measurement is usually through periodic direct observation or case note audit.</w:t>
      </w:r>
    </w:p>
    <w:p w14:paraId="191F213B" w14:textId="70B13B2B" w:rsidR="00477360" w:rsidRPr="00477360" w:rsidRDefault="00477360" w:rsidP="00AE4C1C">
      <w:pPr>
        <w:pStyle w:val="Bulletleft1last"/>
        <w:numPr>
          <w:ilvl w:val="0"/>
          <w:numId w:val="0"/>
        </w:numPr>
        <w:spacing w:before="120" w:after="0"/>
        <w:rPr>
          <w:u w:val="single"/>
        </w:rPr>
      </w:pPr>
      <w:r w:rsidRPr="00477360">
        <w:rPr>
          <w:u w:val="single"/>
        </w:rPr>
        <w:t>Equality and diversity considerations</w:t>
      </w:r>
    </w:p>
    <w:p w14:paraId="622A633D" w14:textId="446CCDFE" w:rsidR="00477360" w:rsidRPr="000D0B81" w:rsidRDefault="00477360" w:rsidP="00477360">
      <w:pPr>
        <w:pStyle w:val="Bulletleft1last"/>
        <w:spacing w:after="0"/>
      </w:pPr>
      <w:r w:rsidRPr="00477360">
        <w:t>Older adults</w:t>
      </w:r>
      <w:r w:rsidR="00A369B8">
        <w:t xml:space="preserve"> </w:t>
      </w:r>
      <w:r w:rsidRPr="00477360">
        <w:t>are at higher risk of perioperative complications</w:t>
      </w:r>
      <w:r w:rsidR="00A369B8">
        <w:t xml:space="preserve"> and</w:t>
      </w:r>
      <w:r w:rsidRPr="00477360">
        <w:t xml:space="preserve"> may be disproportionately affected by the inconsistent use of the WHO </w:t>
      </w:r>
      <w:r w:rsidR="00D15B08">
        <w:t>S</w:t>
      </w:r>
      <w:r w:rsidRPr="00477360">
        <w:t xml:space="preserve">urgical </w:t>
      </w:r>
      <w:r w:rsidR="00D15B08">
        <w:t>S</w:t>
      </w:r>
      <w:r w:rsidRPr="00477360">
        <w:t xml:space="preserve">afety </w:t>
      </w:r>
      <w:r w:rsidR="00D15B08">
        <w:t>C</w:t>
      </w:r>
      <w:r w:rsidRPr="00477360">
        <w:t>hecklist.</w:t>
      </w:r>
    </w:p>
    <w:p w14:paraId="593C5403" w14:textId="184821AE" w:rsidR="00805AA9" w:rsidRDefault="00805AA9" w:rsidP="00805AA9">
      <w:pPr>
        <w:pStyle w:val="Heading3"/>
      </w:pPr>
      <w:r w:rsidRPr="00F56503">
        <w:t xml:space="preserve">Consultation </w:t>
      </w:r>
      <w:r>
        <w:t xml:space="preserve">question 8: </w:t>
      </w:r>
      <w:r w:rsidRPr="00805AA9">
        <w:t>Is there variation in the completion of the World Health Organization (WHO) surgical safety checklist for all surgical procedures in current practice?</w:t>
      </w:r>
    </w:p>
    <w:p w14:paraId="7A6FDC8A" w14:textId="2CBF24A9" w:rsidR="00805AA9" w:rsidRPr="00660F4E" w:rsidRDefault="00805AA9" w:rsidP="00805AA9">
      <w:pPr>
        <w:pStyle w:val="NICEnormal"/>
      </w:pPr>
      <w:r>
        <w:t>Stakeholders made the following comments in relation to consultation question 8:</w:t>
      </w:r>
    </w:p>
    <w:p w14:paraId="67A15648" w14:textId="46D7123E" w:rsidR="00C87830" w:rsidRDefault="00583940" w:rsidP="00805AA9">
      <w:pPr>
        <w:pStyle w:val="Bulletleft1"/>
      </w:pPr>
      <w:r>
        <w:t xml:space="preserve">Completion rates of the WHO </w:t>
      </w:r>
      <w:r w:rsidR="00A369B8">
        <w:t>S</w:t>
      </w:r>
      <w:r>
        <w:t xml:space="preserve">urgical </w:t>
      </w:r>
      <w:r w:rsidR="00A369B8">
        <w:t>S</w:t>
      </w:r>
      <w:r>
        <w:t xml:space="preserve">afety </w:t>
      </w:r>
      <w:r w:rsidR="00A369B8">
        <w:t>C</w:t>
      </w:r>
      <w:r w:rsidR="00A224EE">
        <w:t xml:space="preserve">hecklist </w:t>
      </w:r>
      <w:r>
        <w:t>are generally high and should be 100% for all surgical procedures. However, variation exists in</w:t>
      </w:r>
      <w:r w:rsidR="00C87830">
        <w:t>:</w:t>
      </w:r>
    </w:p>
    <w:p w14:paraId="44CDA54A" w14:textId="1F8B654E" w:rsidR="00C87830" w:rsidRDefault="00C87830" w:rsidP="00C87830">
      <w:pPr>
        <w:pStyle w:val="Bulletleft1"/>
        <w:numPr>
          <w:ilvl w:val="1"/>
          <w:numId w:val="6"/>
        </w:numPr>
      </w:pPr>
      <w:r>
        <w:t>the quality and depth of engagement</w:t>
      </w:r>
      <w:r w:rsidR="00583940">
        <w:t xml:space="preserve"> with the checklist</w:t>
      </w:r>
    </w:p>
    <w:p w14:paraId="204AECBD" w14:textId="77777777" w:rsidR="00C87830" w:rsidRDefault="00C87830" w:rsidP="00C87830">
      <w:pPr>
        <w:pStyle w:val="Bulletleft1"/>
        <w:numPr>
          <w:ilvl w:val="1"/>
          <w:numId w:val="6"/>
        </w:numPr>
      </w:pPr>
      <w:r>
        <w:t>consistency across specialties</w:t>
      </w:r>
    </w:p>
    <w:p w14:paraId="7568D4DD" w14:textId="510936F3" w:rsidR="00C87830" w:rsidRDefault="00C87830" w:rsidP="00C87830">
      <w:pPr>
        <w:pStyle w:val="Bulletleft1"/>
        <w:numPr>
          <w:ilvl w:val="1"/>
          <w:numId w:val="6"/>
        </w:numPr>
      </w:pPr>
      <w:r>
        <w:t xml:space="preserve">documentation of team brief and </w:t>
      </w:r>
      <w:r w:rsidR="00F67F5F">
        <w:t xml:space="preserve">team </w:t>
      </w:r>
      <w:r>
        <w:t>debrief</w:t>
      </w:r>
    </w:p>
    <w:p w14:paraId="2DD71366" w14:textId="004A262F" w:rsidR="00E12910" w:rsidRDefault="00C87830" w:rsidP="00C9365F">
      <w:pPr>
        <w:pStyle w:val="Bulletleft1"/>
        <w:numPr>
          <w:ilvl w:val="1"/>
          <w:numId w:val="6"/>
        </w:numPr>
      </w:pPr>
      <w:r>
        <w:t>dental and minor procedure settings</w:t>
      </w:r>
    </w:p>
    <w:p w14:paraId="326FC413" w14:textId="77777777" w:rsidR="00C9365F" w:rsidRDefault="00C9365F" w:rsidP="00C9365F">
      <w:pPr>
        <w:pStyle w:val="Bulletleft1"/>
      </w:pPr>
      <w:r>
        <w:t>Variation can be driven by:</w:t>
      </w:r>
    </w:p>
    <w:p w14:paraId="04C1E566" w14:textId="116B3A66" w:rsidR="00C9365F" w:rsidRDefault="00C9365F" w:rsidP="00C9365F">
      <w:pPr>
        <w:pStyle w:val="Bulletleft1"/>
        <w:numPr>
          <w:ilvl w:val="1"/>
          <w:numId w:val="6"/>
        </w:numPr>
      </w:pPr>
      <w:r>
        <w:t>hierarchy and culture in the operating theatre</w:t>
      </w:r>
    </w:p>
    <w:p w14:paraId="1D8A1B07" w14:textId="77777777" w:rsidR="00C9365F" w:rsidRDefault="00C9365F" w:rsidP="00C9365F">
      <w:pPr>
        <w:pStyle w:val="Bulletleft1"/>
        <w:numPr>
          <w:ilvl w:val="1"/>
          <w:numId w:val="6"/>
        </w:numPr>
      </w:pPr>
      <w:r>
        <w:t>time pressure</w:t>
      </w:r>
    </w:p>
    <w:p w14:paraId="563B8C05" w14:textId="77777777" w:rsidR="00C9365F" w:rsidRDefault="00C9365F" w:rsidP="00C9365F">
      <w:pPr>
        <w:pStyle w:val="Bulletleft1"/>
        <w:numPr>
          <w:ilvl w:val="1"/>
          <w:numId w:val="6"/>
        </w:numPr>
      </w:pPr>
      <w:r>
        <w:lastRenderedPageBreak/>
        <w:t>perceived burden for minor procedures</w:t>
      </w:r>
    </w:p>
    <w:p w14:paraId="457789A9" w14:textId="1F94F027" w:rsidR="00C9365F" w:rsidRDefault="00C9365F" w:rsidP="00C9365F">
      <w:pPr>
        <w:pStyle w:val="Bulletleft1"/>
        <w:numPr>
          <w:ilvl w:val="1"/>
          <w:numId w:val="6"/>
        </w:numPr>
      </w:pPr>
      <w:r>
        <w:t>lack of team engagement (such as agency staff, or incomplete teams)</w:t>
      </w:r>
    </w:p>
    <w:p w14:paraId="15E8FD2D" w14:textId="77777777" w:rsidR="00C9365F" w:rsidRDefault="00C9365F" w:rsidP="00C9365F">
      <w:pPr>
        <w:pStyle w:val="Bulletleft1"/>
        <w:numPr>
          <w:ilvl w:val="1"/>
          <w:numId w:val="6"/>
        </w:numPr>
      </w:pPr>
      <w:r>
        <w:t>audit fatigue</w:t>
      </w:r>
    </w:p>
    <w:p w14:paraId="1BF56040" w14:textId="1A613E04" w:rsidR="00C9365F" w:rsidRDefault="00C9365F" w:rsidP="00C9365F">
      <w:pPr>
        <w:pStyle w:val="Bulletleft1"/>
        <w:numPr>
          <w:ilvl w:val="1"/>
          <w:numId w:val="6"/>
        </w:numPr>
      </w:pPr>
      <w:r>
        <w:t>lack of meaningful feedback</w:t>
      </w:r>
    </w:p>
    <w:p w14:paraId="0395A905" w14:textId="5355C1B7" w:rsidR="00583940" w:rsidRDefault="00583940" w:rsidP="00805AA9">
      <w:pPr>
        <w:pStyle w:val="Bulletleft1"/>
      </w:pPr>
      <w:r>
        <w:t>Whilst m</w:t>
      </w:r>
      <w:r w:rsidRPr="00583940">
        <w:t>any NHS Trusts have adapted the WHO Surgical Safety Checklist</w:t>
      </w:r>
      <w:r>
        <w:t xml:space="preserve">, </w:t>
      </w:r>
      <w:r w:rsidRPr="00583940">
        <w:t>the key information remains the same.</w:t>
      </w:r>
    </w:p>
    <w:p w14:paraId="24CA239A" w14:textId="5DDC75B9" w:rsidR="00A224EE" w:rsidRDefault="00A369B8" w:rsidP="00A224EE">
      <w:pPr>
        <w:pStyle w:val="Bulletleft1"/>
      </w:pPr>
      <w:r>
        <w:t>In</w:t>
      </w:r>
      <w:r w:rsidR="00A224EE" w:rsidRPr="00A224EE">
        <w:t xml:space="preserve"> some surgical specialities</w:t>
      </w:r>
      <w:r w:rsidR="00057D16">
        <w:t xml:space="preserve">, </w:t>
      </w:r>
      <w:r w:rsidR="00A224EE" w:rsidRPr="00A224EE">
        <w:t xml:space="preserve">variation </w:t>
      </w:r>
      <w:r>
        <w:t>in</w:t>
      </w:r>
      <w:r w:rsidR="00A224EE" w:rsidRPr="00A224EE">
        <w:t xml:space="preserve"> </w:t>
      </w:r>
      <w:r w:rsidR="00D15B08">
        <w:t xml:space="preserve">the </w:t>
      </w:r>
      <w:r w:rsidR="00A224EE" w:rsidRPr="00A224EE">
        <w:t xml:space="preserve">completion of </w:t>
      </w:r>
      <w:r>
        <w:t xml:space="preserve">the </w:t>
      </w:r>
      <w:r w:rsidR="00A224EE" w:rsidRPr="00A224EE">
        <w:t>WHO</w:t>
      </w:r>
      <w:r>
        <w:t xml:space="preserve"> Surgical Safety</w:t>
      </w:r>
      <w:r w:rsidR="00A224EE" w:rsidRPr="00A224EE">
        <w:t xml:space="preserve"> </w:t>
      </w:r>
      <w:r>
        <w:t>C</w:t>
      </w:r>
      <w:r w:rsidR="00A224EE" w:rsidRPr="00A224EE">
        <w:t xml:space="preserve">hecklist </w:t>
      </w:r>
      <w:r w:rsidR="00A224EE">
        <w:t>is</w:t>
      </w:r>
      <w:r w:rsidR="00A224EE" w:rsidRPr="00A224EE">
        <w:t xml:space="preserve"> unwanted. </w:t>
      </w:r>
    </w:p>
    <w:p w14:paraId="7F598813" w14:textId="3925FC32" w:rsidR="00C23E3B" w:rsidRDefault="00C9365F" w:rsidP="00C23E3B">
      <w:pPr>
        <w:pStyle w:val="Bulletleft1"/>
      </w:pPr>
      <w:r>
        <w:t>The</w:t>
      </w:r>
      <w:r w:rsidR="00C23E3B">
        <w:t xml:space="preserve"> </w:t>
      </w:r>
      <w:r w:rsidR="00A224EE">
        <w:t xml:space="preserve">standard </w:t>
      </w:r>
      <w:r w:rsidR="00C23E3B">
        <w:t xml:space="preserve">3 sections of the WHO </w:t>
      </w:r>
      <w:r w:rsidR="00A369B8">
        <w:t>S</w:t>
      </w:r>
      <w:r w:rsidR="00C23E3B">
        <w:t xml:space="preserve">urgical </w:t>
      </w:r>
      <w:r w:rsidR="00A369B8">
        <w:t>S</w:t>
      </w:r>
      <w:r w:rsidR="00C23E3B">
        <w:t xml:space="preserve">afety </w:t>
      </w:r>
      <w:r w:rsidR="00A369B8">
        <w:t>C</w:t>
      </w:r>
      <w:r w:rsidR="00C23E3B">
        <w:t xml:space="preserve">hecklist </w:t>
      </w:r>
      <w:r>
        <w:t xml:space="preserve">can be perceived </w:t>
      </w:r>
      <w:r w:rsidR="00A224EE">
        <w:t>as</w:t>
      </w:r>
      <w:r w:rsidR="00C23E3B">
        <w:t xml:space="preserve"> unnecessary tick box requirements</w:t>
      </w:r>
      <w:r>
        <w:t>, by staff</w:t>
      </w:r>
      <w:r w:rsidR="00C23E3B">
        <w:t xml:space="preserve">. </w:t>
      </w:r>
    </w:p>
    <w:p w14:paraId="3D023CA3" w14:textId="753558BC" w:rsidR="00C23E3B" w:rsidRDefault="00C23E3B" w:rsidP="00A224EE">
      <w:pPr>
        <w:pStyle w:val="Bulletleft1"/>
      </w:pPr>
      <w:r>
        <w:t>There are differences between</w:t>
      </w:r>
      <w:r w:rsidRPr="00C23E3B">
        <w:t xml:space="preserve"> the </w:t>
      </w:r>
      <w:r w:rsidR="00A224EE">
        <w:t xml:space="preserve">standard </w:t>
      </w:r>
      <w:r w:rsidRPr="00C23E3B">
        <w:t xml:space="preserve">3 sections of the WHO </w:t>
      </w:r>
      <w:r w:rsidR="00A369B8">
        <w:t>S</w:t>
      </w:r>
      <w:r w:rsidRPr="00C23E3B">
        <w:t xml:space="preserve">urgical </w:t>
      </w:r>
      <w:r w:rsidR="00A369B8">
        <w:t>S</w:t>
      </w:r>
      <w:r w:rsidRPr="00C23E3B">
        <w:t xml:space="preserve">afety </w:t>
      </w:r>
      <w:r w:rsidR="00A369B8">
        <w:t>C</w:t>
      </w:r>
      <w:r w:rsidRPr="00C23E3B">
        <w:t>hecklist</w:t>
      </w:r>
      <w:r>
        <w:t xml:space="preserve"> and </w:t>
      </w:r>
      <w:r w:rsidRPr="00C23E3B">
        <w:t>National Safety Standards for Invasive Procedures (</w:t>
      </w:r>
      <w:proofErr w:type="spellStart"/>
      <w:r w:rsidRPr="00C23E3B">
        <w:t>NatSSIPs</w:t>
      </w:r>
      <w:proofErr w:type="spellEnd"/>
      <w:r w:rsidRPr="00C23E3B">
        <w:t>)</w:t>
      </w:r>
      <w:r>
        <w:t xml:space="preserve"> recommendations and terminology. Whilst the </w:t>
      </w:r>
      <w:r w:rsidRPr="00C23E3B">
        <w:t xml:space="preserve">original 3 WHO </w:t>
      </w:r>
      <w:r w:rsidR="00D40163">
        <w:t xml:space="preserve">surgical safety checklist </w:t>
      </w:r>
      <w:r>
        <w:t>sections</w:t>
      </w:r>
      <w:r w:rsidRPr="00C23E3B">
        <w:t xml:space="preserve"> are included in the </w:t>
      </w:r>
      <w:proofErr w:type="spellStart"/>
      <w:r w:rsidRPr="00C23E3B">
        <w:t>NatSSIPs</w:t>
      </w:r>
      <w:proofErr w:type="spellEnd"/>
      <w:r w:rsidRPr="00C23E3B">
        <w:t xml:space="preserve"> 8 steps, </w:t>
      </w:r>
      <w:r w:rsidR="00F67F5F">
        <w:t xml:space="preserve">these </w:t>
      </w:r>
      <w:r w:rsidRPr="00C23E3B">
        <w:t xml:space="preserve">do not </w:t>
      </w:r>
      <w:r w:rsidR="00F67F5F">
        <w:t xml:space="preserve">accurately </w:t>
      </w:r>
      <w:r w:rsidRPr="00C23E3B">
        <w:t xml:space="preserve">reflect </w:t>
      </w:r>
      <w:r w:rsidR="00F67F5F">
        <w:t>current</w:t>
      </w:r>
      <w:r w:rsidRPr="00C23E3B">
        <w:t xml:space="preserve"> theatre</w:t>
      </w:r>
      <w:r w:rsidR="00A224EE">
        <w:t xml:space="preserve"> </w:t>
      </w:r>
      <w:r w:rsidR="00F67F5F">
        <w:t xml:space="preserve">practice where there is an </w:t>
      </w:r>
      <w:r w:rsidRPr="00C23E3B">
        <w:t>increased use of</w:t>
      </w:r>
      <w:r w:rsidR="00F67F5F" w:rsidRPr="00F67F5F">
        <w:t xml:space="preserve"> Local Safety Standards for Invasive Procedures (</w:t>
      </w:r>
      <w:proofErr w:type="spellStart"/>
      <w:r w:rsidR="00F67F5F" w:rsidRPr="00F67F5F">
        <w:t>LocSSIPs</w:t>
      </w:r>
      <w:proofErr w:type="spellEnd"/>
      <w:r w:rsidR="00F67F5F" w:rsidRPr="00F67F5F">
        <w:t>)</w:t>
      </w:r>
      <w:r w:rsidRPr="00C23E3B">
        <w:t xml:space="preserve"> </w:t>
      </w:r>
      <w:r w:rsidR="00F67F5F">
        <w:t>and</w:t>
      </w:r>
      <w:r w:rsidRPr="00C23E3B">
        <w:t xml:space="preserve"> modifications </w:t>
      </w:r>
      <w:r w:rsidR="00F67F5F">
        <w:t>to the checklist that reflect</w:t>
      </w:r>
      <w:r w:rsidRPr="00C23E3B">
        <w:t xml:space="preserve"> local risks</w:t>
      </w:r>
      <w:r w:rsidR="00F67F5F">
        <w:t>.</w:t>
      </w:r>
    </w:p>
    <w:p w14:paraId="06B7EEB5" w14:textId="6A8DD72A" w:rsidR="00583940" w:rsidRDefault="00C23E3B" w:rsidP="00477360">
      <w:pPr>
        <w:pStyle w:val="Bulletleft1last"/>
        <w:spacing w:after="0"/>
      </w:pPr>
      <w:r w:rsidRPr="00C23E3B">
        <w:t xml:space="preserve">Continued audit and cultural reinforcement </w:t>
      </w:r>
      <w:r w:rsidR="00A224EE">
        <w:t xml:space="preserve">of the WHO </w:t>
      </w:r>
      <w:r w:rsidR="00A369B8">
        <w:t>S</w:t>
      </w:r>
      <w:r w:rsidR="00A224EE">
        <w:t xml:space="preserve">urgical </w:t>
      </w:r>
      <w:r w:rsidR="00A369B8">
        <w:t>S</w:t>
      </w:r>
      <w:r w:rsidR="00A224EE">
        <w:t xml:space="preserve">afety </w:t>
      </w:r>
      <w:r w:rsidR="00A369B8">
        <w:t>C</w:t>
      </w:r>
      <w:r w:rsidR="00A224EE">
        <w:t xml:space="preserve">hecklist </w:t>
      </w:r>
      <w:r w:rsidRPr="00C23E3B">
        <w:t>are essential</w:t>
      </w:r>
      <w:r w:rsidR="00A224EE">
        <w:t>.</w:t>
      </w:r>
    </w:p>
    <w:p w14:paraId="70F7AF8C" w14:textId="77777777" w:rsidR="00805AA9" w:rsidRPr="0067426A" w:rsidRDefault="00805AA9" w:rsidP="00805AA9">
      <w:pPr>
        <w:pStyle w:val="Heading3"/>
      </w:pPr>
      <w:r w:rsidRPr="0067426A">
        <w:t>Issues for consideration</w:t>
      </w:r>
    </w:p>
    <w:p w14:paraId="69167316" w14:textId="77777777" w:rsidR="00805AA9" w:rsidRPr="00B413F2" w:rsidRDefault="00805AA9" w:rsidP="00805AA9">
      <w:pPr>
        <w:pStyle w:val="Heading4"/>
      </w:pPr>
      <w:r w:rsidRPr="00A6218A">
        <w:t>For discussion:</w:t>
      </w:r>
    </w:p>
    <w:p w14:paraId="19885F32" w14:textId="59D4F9A5" w:rsidR="001C6E36" w:rsidRDefault="001C6E36" w:rsidP="001C6E36">
      <w:pPr>
        <w:pStyle w:val="Bulletleft1"/>
      </w:pPr>
      <w:r>
        <w:t xml:space="preserve">Although completion rates of the WHO </w:t>
      </w:r>
      <w:r w:rsidR="00A369B8">
        <w:t>S</w:t>
      </w:r>
      <w:r>
        <w:t xml:space="preserve">urgical </w:t>
      </w:r>
      <w:r w:rsidR="00A369B8">
        <w:t>S</w:t>
      </w:r>
      <w:r>
        <w:t xml:space="preserve">afety </w:t>
      </w:r>
      <w:r w:rsidR="00A369B8">
        <w:t>C</w:t>
      </w:r>
      <w:r>
        <w:t xml:space="preserve">hecklist are generally high, there is variation in how </w:t>
      </w:r>
      <w:r w:rsidR="00A369B8">
        <w:t>it is</w:t>
      </w:r>
      <w:r>
        <w:t xml:space="preserve"> completed. Adaptation of the WHO </w:t>
      </w:r>
      <w:r w:rsidR="00A369B8">
        <w:t>S</w:t>
      </w:r>
      <w:r>
        <w:t xml:space="preserve">urgical </w:t>
      </w:r>
      <w:r w:rsidR="00A369B8">
        <w:t>S</w:t>
      </w:r>
      <w:r>
        <w:t xml:space="preserve">afety </w:t>
      </w:r>
      <w:r w:rsidR="00A369B8">
        <w:t>C</w:t>
      </w:r>
      <w:r>
        <w:t xml:space="preserve">hecklist can be viewed positively and negatively, depending on the surgical speciality.   </w:t>
      </w:r>
    </w:p>
    <w:p w14:paraId="0CCA7FF0" w14:textId="5D674AC0" w:rsidR="00E669F0" w:rsidRDefault="001723F3" w:rsidP="00A9236D">
      <w:pPr>
        <w:pStyle w:val="Bulletleft1"/>
      </w:pPr>
      <w:r>
        <w:t>Consider</w:t>
      </w:r>
      <w:r w:rsidR="00E669F0">
        <w:t xml:space="preserve"> the team brief and de-brief, adherence to the new standards relating to implants, equipment reconciliation and preoperative planning </w:t>
      </w:r>
      <w:r w:rsidR="00A369B8">
        <w:t>as</w:t>
      </w:r>
      <w:r w:rsidR="00A9236D">
        <w:t xml:space="preserve"> </w:t>
      </w:r>
      <w:r w:rsidR="00C9365F">
        <w:t xml:space="preserve">key </w:t>
      </w:r>
      <w:r w:rsidR="00A9236D">
        <w:t>areas of the WHO surgical safety checklist</w:t>
      </w:r>
      <w:r w:rsidR="00C9365F">
        <w:t xml:space="preserve"> that would improve care</w:t>
      </w:r>
      <w:r w:rsidR="00A9236D">
        <w:t>.</w:t>
      </w:r>
    </w:p>
    <w:p w14:paraId="1D49FC1E" w14:textId="230CF389" w:rsidR="00805AA9" w:rsidRDefault="001723F3" w:rsidP="00A9236D">
      <w:pPr>
        <w:pStyle w:val="Bulletleft1"/>
      </w:pPr>
      <w:r>
        <w:t>Consider whether</w:t>
      </w:r>
      <w:r w:rsidR="00131D97">
        <w:t xml:space="preserve"> </w:t>
      </w:r>
      <w:proofErr w:type="spellStart"/>
      <w:r w:rsidR="00F27077" w:rsidRPr="00F27077">
        <w:t>NatSSIPs</w:t>
      </w:r>
      <w:proofErr w:type="spellEnd"/>
      <w:r w:rsidR="00F27077">
        <w:t xml:space="preserve"> and </w:t>
      </w:r>
      <w:proofErr w:type="spellStart"/>
      <w:r w:rsidR="00F27077" w:rsidRPr="00F27077">
        <w:t>LocSSIPs</w:t>
      </w:r>
      <w:proofErr w:type="spellEnd"/>
      <w:r w:rsidR="00A9236D">
        <w:t xml:space="preserve"> replace the WHO </w:t>
      </w:r>
      <w:r w:rsidR="00A369B8">
        <w:t>S</w:t>
      </w:r>
      <w:r w:rsidR="00A9236D">
        <w:t xml:space="preserve">urgical </w:t>
      </w:r>
      <w:r w:rsidR="00A369B8">
        <w:t>S</w:t>
      </w:r>
      <w:r w:rsidR="00A9236D">
        <w:t>afety checklist</w:t>
      </w:r>
      <w:r>
        <w:t xml:space="preserve"> in clinical practice</w:t>
      </w:r>
      <w:r w:rsidR="00A9236D">
        <w:t>.</w:t>
      </w:r>
    </w:p>
    <w:p w14:paraId="5BABC831" w14:textId="1C3C337F" w:rsidR="00A15A2A" w:rsidRDefault="001723F3" w:rsidP="00A9236D">
      <w:pPr>
        <w:pStyle w:val="Bulletleft1"/>
      </w:pPr>
      <w:r>
        <w:lastRenderedPageBreak/>
        <w:t>A</w:t>
      </w:r>
      <w:r w:rsidR="00A15A2A">
        <w:t xml:space="preserve">mend the rationale to reflect that the WHO </w:t>
      </w:r>
      <w:r w:rsidR="00A369B8">
        <w:t>S</w:t>
      </w:r>
      <w:r w:rsidR="00A15A2A">
        <w:t xml:space="preserve">urgical </w:t>
      </w:r>
      <w:r w:rsidR="00A369B8">
        <w:t>S</w:t>
      </w:r>
      <w:r w:rsidR="00A15A2A">
        <w:t xml:space="preserve">afety checklist has 3 components, rather than 3 parts. </w:t>
      </w:r>
    </w:p>
    <w:p w14:paraId="3A59DEAB" w14:textId="00923C2B" w:rsidR="00805AA9" w:rsidRDefault="001723F3" w:rsidP="00A9236D">
      <w:pPr>
        <w:pStyle w:val="Bulletleft1last"/>
        <w:spacing w:after="0"/>
      </w:pPr>
      <w:r>
        <w:t xml:space="preserve">Consider whether the quality measure could capture </w:t>
      </w:r>
      <w:r w:rsidR="00E669F0">
        <w:t>the</w:t>
      </w:r>
      <w:r w:rsidR="001C6E36" w:rsidRPr="001C6E36">
        <w:t xml:space="preserve"> nuances of the WHO surgical safety checklist</w:t>
      </w:r>
      <w:r>
        <w:t>. Stakeholders expressed concerns that the quality measure does not capture whether all elements have been completely correctly</w:t>
      </w:r>
      <w:r w:rsidR="00A9236D">
        <w:t>.</w:t>
      </w:r>
      <w:r w:rsidRPr="001723F3">
        <w:t xml:space="preserve"> </w:t>
      </w:r>
    </w:p>
    <w:p w14:paraId="5816E8FA" w14:textId="07E500D5" w:rsidR="00A9236D" w:rsidRDefault="00A9236D" w:rsidP="00A9236D">
      <w:pPr>
        <w:pStyle w:val="Bulletleft1last"/>
        <w:spacing w:after="0"/>
      </w:pPr>
      <w:r>
        <w:t>Older adults were mentioned as a group for equality and diversity considerations.</w:t>
      </w:r>
    </w:p>
    <w:p w14:paraId="24C022CF" w14:textId="77777777" w:rsidR="00805AA9" w:rsidRDefault="00805AA9" w:rsidP="00805AA9">
      <w:pPr>
        <w:pStyle w:val="Heading4"/>
      </w:pPr>
      <w:r w:rsidRPr="00A65BD8">
        <w:t>For decision:</w:t>
      </w:r>
    </w:p>
    <w:p w14:paraId="7A042D1F" w14:textId="069D17DD" w:rsidR="00805AA9" w:rsidRPr="00A9236D" w:rsidRDefault="001723F3" w:rsidP="00A9236D">
      <w:pPr>
        <w:pStyle w:val="Bulletleft1"/>
        <w:rPr>
          <w:b/>
          <w:bCs/>
        </w:rPr>
      </w:pPr>
      <w:r>
        <w:t>Is it appropriate to include</w:t>
      </w:r>
      <w:r w:rsidR="00A9236D" w:rsidRPr="00A9236D">
        <w:t xml:space="preserve"> </w:t>
      </w:r>
      <w:proofErr w:type="spellStart"/>
      <w:r w:rsidR="00A9236D" w:rsidRPr="00A9236D">
        <w:t>NatSSIPs</w:t>
      </w:r>
      <w:proofErr w:type="spellEnd"/>
      <w:r w:rsidR="00A9236D" w:rsidRPr="00A9236D">
        <w:t xml:space="preserve"> and </w:t>
      </w:r>
      <w:proofErr w:type="spellStart"/>
      <w:r w:rsidR="00A9236D" w:rsidRPr="00A9236D">
        <w:t>LocSSIPs</w:t>
      </w:r>
      <w:proofErr w:type="spellEnd"/>
      <w:r>
        <w:t xml:space="preserve"> in the quality standard</w:t>
      </w:r>
      <w:r w:rsidR="00A9236D" w:rsidRPr="00A9236D">
        <w:t>?</w:t>
      </w:r>
    </w:p>
    <w:p w14:paraId="6AF0508D" w14:textId="2DEF2546" w:rsidR="00A9236D" w:rsidRDefault="00A9236D" w:rsidP="00A9236D">
      <w:pPr>
        <w:pStyle w:val="Bulletleft1last"/>
        <w:spacing w:after="0"/>
      </w:pPr>
      <w:r w:rsidRPr="00A9236D">
        <w:t xml:space="preserve">Should the quality standard </w:t>
      </w:r>
      <w:r w:rsidR="001723F3">
        <w:t xml:space="preserve">further </w:t>
      </w:r>
      <w:r w:rsidRPr="00A9236D">
        <w:t>highlight the team brief and de-brief, adherence to the new standards relating to implants, equipment reconciliation and preoperative planning needed?</w:t>
      </w:r>
    </w:p>
    <w:p w14:paraId="1F6BDA72" w14:textId="6A353D0A" w:rsidR="00A15A2A" w:rsidRDefault="00A369B8" w:rsidP="00A9236D">
      <w:pPr>
        <w:pStyle w:val="Bulletleft1last"/>
        <w:spacing w:after="0"/>
      </w:pPr>
      <w:r>
        <w:t xml:space="preserve">Does the </w:t>
      </w:r>
      <w:r w:rsidR="00A15A2A">
        <w:t xml:space="preserve">WHO surgical safety checklist </w:t>
      </w:r>
      <w:r>
        <w:t>have</w:t>
      </w:r>
      <w:r w:rsidR="001723F3">
        <w:t xml:space="preserve"> </w:t>
      </w:r>
      <w:r w:rsidR="00A15A2A">
        <w:t>3 components?</w:t>
      </w:r>
    </w:p>
    <w:p w14:paraId="52F0EF54" w14:textId="7259EBC0" w:rsidR="00577F89" w:rsidRPr="00A9236D" w:rsidRDefault="00A9236D" w:rsidP="00A9236D">
      <w:pPr>
        <w:pStyle w:val="Bulletleft1last"/>
        <w:spacing w:after="0"/>
      </w:pPr>
      <w:r w:rsidRPr="00A9236D">
        <w:t xml:space="preserve">Currently no equality and diversity considerations have been identified for this quality statement. Should older adults be added in line with </w:t>
      </w:r>
      <w:r w:rsidR="0062180E">
        <w:t>the</w:t>
      </w:r>
      <w:r w:rsidRPr="00A9236D">
        <w:t xml:space="preserve"> stakeholders suggestion?</w:t>
      </w:r>
    </w:p>
    <w:p w14:paraId="02AE8A2F" w14:textId="77777777" w:rsidR="00DE6F78" w:rsidRDefault="00DE6F78" w:rsidP="00DE6F78">
      <w:pPr>
        <w:pStyle w:val="Numberedheading1"/>
        <w:numPr>
          <w:ilvl w:val="0"/>
          <w:numId w:val="1"/>
        </w:numPr>
      </w:pPr>
      <w:r w:rsidRPr="00914EA4">
        <w:t>Suggestions</w:t>
      </w:r>
      <w:r>
        <w:t xml:space="preserve"> for additional statements</w:t>
      </w:r>
    </w:p>
    <w:p w14:paraId="7CF7CE6A"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0DEF21F" w14:textId="0502A3C2" w:rsidR="00B8344D" w:rsidRDefault="00844AC2" w:rsidP="00BE556D">
      <w:pPr>
        <w:pStyle w:val="Numberedheading2"/>
      </w:pPr>
      <w:r>
        <w:t>Prehabilitation</w:t>
      </w:r>
    </w:p>
    <w:p w14:paraId="721E98F5" w14:textId="74DFB84C" w:rsidR="00844AC2" w:rsidRDefault="00844AC2" w:rsidP="00844AC2">
      <w:pPr>
        <w:pStyle w:val="NICEnormal"/>
      </w:pPr>
      <w:r>
        <w:t xml:space="preserve">A stakeholder highlighted </w:t>
      </w:r>
      <w:r w:rsidRPr="00844AC2">
        <w:t>expanding access to prehabilitation before surgery as a key area of quality improvement.</w:t>
      </w:r>
    </w:p>
    <w:p w14:paraId="47942CCC" w14:textId="43C45439" w:rsidR="00844AC2" w:rsidRPr="00844AC2" w:rsidRDefault="00844AC2" w:rsidP="00844AC2">
      <w:pPr>
        <w:pStyle w:val="NICEnormal"/>
      </w:pPr>
      <w:r>
        <w:t xml:space="preserve">Prehabilitation was discussed as a key area of quality improvement at the first </w:t>
      </w:r>
      <w:r w:rsidR="00CF63E1">
        <w:t>Quality Standards Advisory Committee (</w:t>
      </w:r>
      <w:r>
        <w:t>QSAC</w:t>
      </w:r>
      <w:r w:rsidR="00CF63E1">
        <w:t>)</w:t>
      </w:r>
      <w:r>
        <w:t xml:space="preserve"> meeting as part of perioperative </w:t>
      </w:r>
      <w:r w:rsidR="00F23A67">
        <w:t xml:space="preserve">programs. However, perioperative programs </w:t>
      </w:r>
      <w:r>
        <w:t>were not prioritised as a key area</w:t>
      </w:r>
      <w:r w:rsidR="00CF63E1">
        <w:t xml:space="preserve"> by the QSAC</w:t>
      </w:r>
      <w:r w:rsidR="00F23A67">
        <w:t xml:space="preserve">. Prehabilitation has been </w:t>
      </w:r>
      <w:r>
        <w:t xml:space="preserve">incorporated into </w:t>
      </w:r>
      <w:r w:rsidR="00197294">
        <w:t>s</w:t>
      </w:r>
      <w:r>
        <w:t>tatement</w:t>
      </w:r>
      <w:r w:rsidR="00F23A67" w:rsidRPr="00F23A67">
        <w:t xml:space="preserve"> </w:t>
      </w:r>
      <w:r w:rsidR="00F23A67">
        <w:t xml:space="preserve">5 </w:t>
      </w:r>
      <w:r w:rsidR="002D7351">
        <w:t xml:space="preserve">(information and support for modifiable risk factors) </w:t>
      </w:r>
      <w:r w:rsidR="00092513">
        <w:t>and is mentioned as part of</w:t>
      </w:r>
      <w:r w:rsidR="00F23A67">
        <w:t xml:space="preserve"> </w:t>
      </w:r>
      <w:r w:rsidR="00F23A67" w:rsidRPr="00F23A67">
        <w:t xml:space="preserve">interventions and services that are available locally </w:t>
      </w:r>
      <w:r w:rsidR="00092513">
        <w:t>to</w:t>
      </w:r>
      <w:r w:rsidR="00F23A67" w:rsidRPr="00F23A67">
        <w:t xml:space="preserve"> support lifestyle changes or the management of comorbidities</w:t>
      </w:r>
      <w:r w:rsidR="006171E1">
        <w:t xml:space="preserve"> before surgery</w:t>
      </w:r>
      <w:r w:rsidR="00F23A67" w:rsidRPr="00F23A67">
        <w:t>.</w:t>
      </w:r>
    </w:p>
    <w:p w14:paraId="1F1CADC8" w14:textId="7B52BFC5" w:rsidR="00F7709A" w:rsidRPr="007A2A52" w:rsidRDefault="00F7709A" w:rsidP="00F7709A">
      <w:pPr>
        <w:pStyle w:val="Numberedheading2"/>
      </w:pPr>
      <w:r w:rsidRPr="007A2A52">
        <w:lastRenderedPageBreak/>
        <w:t>Post</w:t>
      </w:r>
      <w:r>
        <w:t xml:space="preserve">operative </w:t>
      </w:r>
      <w:r w:rsidRPr="007A2A52">
        <w:t>care</w:t>
      </w:r>
    </w:p>
    <w:p w14:paraId="101A5DC4" w14:textId="2E6212F3" w:rsidR="00F7709A" w:rsidRDefault="00F7709A" w:rsidP="00B8344D">
      <w:pPr>
        <w:pStyle w:val="NICEnormal"/>
      </w:pPr>
      <w:r w:rsidRPr="007A2A52">
        <w:t xml:space="preserve">A stakeholder suggested </w:t>
      </w:r>
      <w:r w:rsidR="006A1099">
        <w:t xml:space="preserve">that as part of postoperative care, </w:t>
      </w:r>
      <w:r>
        <w:t xml:space="preserve">all </w:t>
      </w:r>
      <w:r w:rsidR="006A1099">
        <w:t>adults</w:t>
      </w:r>
      <w:r>
        <w:t xml:space="preserve"> having surgery </w:t>
      </w:r>
      <w:r w:rsidR="002C325B">
        <w:t>should be</w:t>
      </w:r>
      <w:r>
        <w:t xml:space="preserve"> given</w:t>
      </w:r>
      <w:r w:rsidRPr="00F7709A">
        <w:t xml:space="preserve"> an aftercare plan including information and support </w:t>
      </w:r>
      <w:r w:rsidR="00092513">
        <w:t>to aid recovery</w:t>
      </w:r>
      <w:r w:rsidRPr="00F7709A">
        <w:t xml:space="preserve"> at</w:t>
      </w:r>
      <w:r w:rsidR="006A1099">
        <w:t xml:space="preserve"> home</w:t>
      </w:r>
      <w:r w:rsidRPr="00F7709A">
        <w:t>.</w:t>
      </w:r>
      <w:r w:rsidR="006A1099">
        <w:t xml:space="preserve"> Currently, </w:t>
      </w:r>
      <w:r w:rsidR="00092513">
        <w:t>postoperative care can be</w:t>
      </w:r>
      <w:r>
        <w:t xml:space="preserve"> variable and disjoined</w:t>
      </w:r>
      <w:r w:rsidR="00092513">
        <w:t xml:space="preserve">, and some </w:t>
      </w:r>
      <w:r w:rsidR="006A1099">
        <w:t>adults</w:t>
      </w:r>
      <w:r>
        <w:t xml:space="preserve"> </w:t>
      </w:r>
      <w:r w:rsidR="006171E1">
        <w:t>feel</w:t>
      </w:r>
      <w:r w:rsidRPr="00F7709A">
        <w:t xml:space="preserve"> abandoned</w:t>
      </w:r>
      <w:r>
        <w:t xml:space="preserve"> </w:t>
      </w:r>
      <w:r w:rsidRPr="00F7709A">
        <w:t>after going home from surgery. Whil</w:t>
      </w:r>
      <w:r w:rsidR="00092513">
        <w:t>st</w:t>
      </w:r>
      <w:r w:rsidRPr="00F7709A">
        <w:t xml:space="preserve"> in-hospital outcomes of </w:t>
      </w:r>
      <w:r>
        <w:t>surgery are</w:t>
      </w:r>
      <w:r w:rsidRPr="00F7709A">
        <w:t xml:space="preserve"> excellent, complications at home and re-admission to hospital is common</w:t>
      </w:r>
      <w:r>
        <w:t>.</w:t>
      </w:r>
    </w:p>
    <w:p w14:paraId="47E82CC4" w14:textId="75ECEF2A" w:rsidR="006A1099" w:rsidRDefault="006A1099" w:rsidP="00B8344D">
      <w:pPr>
        <w:pStyle w:val="NICEnormal"/>
      </w:pPr>
      <w:r>
        <w:t xml:space="preserve">Areas relating to postoperative care were </w:t>
      </w:r>
      <w:r w:rsidR="004A2620">
        <w:t xml:space="preserve">not </w:t>
      </w:r>
      <w:r>
        <w:t xml:space="preserve">suggested </w:t>
      </w:r>
      <w:r w:rsidR="004A2620">
        <w:t>as k</w:t>
      </w:r>
      <w:r w:rsidR="004A2620" w:rsidRPr="004A2620">
        <w:t xml:space="preserve">ey areas for quality improvement </w:t>
      </w:r>
      <w:r>
        <w:t xml:space="preserve">by stakeholders at </w:t>
      </w:r>
      <w:r w:rsidR="004A2620">
        <w:t>topic engagement</w:t>
      </w:r>
      <w:r>
        <w:t>. Th</w:t>
      </w:r>
      <w:r w:rsidR="006448A1">
        <w:t>is</w:t>
      </w:r>
      <w:r>
        <w:t xml:space="preserve"> suggestions </w:t>
      </w:r>
      <w:r w:rsidR="00092513">
        <w:t>has</w:t>
      </w:r>
      <w:r>
        <w:t xml:space="preserve"> not been progressed as other areas were prioritised for inclusion in the quality standard</w:t>
      </w:r>
      <w:r w:rsidR="00CF63E1">
        <w:t xml:space="preserve"> by stakeholders and the QSAC</w:t>
      </w:r>
      <w:r>
        <w:t xml:space="preserve">. </w:t>
      </w:r>
    </w:p>
    <w:p w14:paraId="16FC36CE" w14:textId="77777777" w:rsidR="00844AC2" w:rsidRPr="00504AFF" w:rsidRDefault="00844AC2" w:rsidP="00844AC2">
      <w:pPr>
        <w:pStyle w:val="Numberedheading2"/>
      </w:pPr>
      <w:r w:rsidRPr="00844AC2">
        <w:t>Post discharge care</w:t>
      </w:r>
    </w:p>
    <w:p w14:paraId="64CF29B7" w14:textId="017BD7F4" w:rsidR="00844AC2" w:rsidRPr="007A2A52" w:rsidRDefault="00844AC2" w:rsidP="00844AC2">
      <w:pPr>
        <w:pStyle w:val="NICEnormal"/>
      </w:pPr>
      <w:r w:rsidRPr="007A2A52">
        <w:t>A stakeholder suggested the period</w:t>
      </w:r>
      <w:r w:rsidRPr="00C16D54">
        <w:t xml:space="preserve"> </w:t>
      </w:r>
      <w:r w:rsidR="00197294">
        <w:t xml:space="preserve">after discharge </w:t>
      </w:r>
      <w:r>
        <w:t xml:space="preserve">as a </w:t>
      </w:r>
      <w:r w:rsidRPr="00C16D54">
        <w:t>key area to conside</w:t>
      </w:r>
      <w:r>
        <w:t>r. This included having clearly defined</w:t>
      </w:r>
      <w:r w:rsidRPr="007A2A52">
        <w:t xml:space="preserve"> pathways for recognising and managing complications after </w:t>
      </w:r>
      <w:r w:rsidR="002F3102">
        <w:t>the adult having surgery leaves</w:t>
      </w:r>
      <w:r w:rsidRPr="007A2A52">
        <w:t xml:space="preserve"> the hospital,</w:t>
      </w:r>
      <w:r>
        <w:t xml:space="preserve"> which is</w:t>
      </w:r>
      <w:r w:rsidRPr="007A2A52">
        <w:t xml:space="preserve"> a known high-risk period.</w:t>
      </w:r>
    </w:p>
    <w:p w14:paraId="74D12819" w14:textId="4A7928E1" w:rsidR="00844AC2" w:rsidRDefault="00844AC2" w:rsidP="00B8344D">
      <w:pPr>
        <w:pStyle w:val="NICEnormal"/>
      </w:pPr>
      <w:r w:rsidRPr="007A2A52">
        <w:t xml:space="preserve">This area </w:t>
      </w:r>
      <w:r>
        <w:t>has not been</w:t>
      </w:r>
      <w:r w:rsidRPr="007A2A52">
        <w:t xml:space="preserve"> progressed as it sits out</w:t>
      </w:r>
      <w:r w:rsidR="00197294">
        <w:t>side</w:t>
      </w:r>
      <w:r w:rsidRPr="007A2A52">
        <w:t xml:space="preserve"> of </w:t>
      </w:r>
      <w:r w:rsidR="00197294">
        <w:t xml:space="preserve">the </w:t>
      </w:r>
      <w:r w:rsidRPr="007A2A52">
        <w:t>scope</w:t>
      </w:r>
      <w:r w:rsidR="00197294">
        <w:t xml:space="preserve"> of the quality standard. T</w:t>
      </w:r>
      <w:r w:rsidRPr="007A2A52">
        <w:t xml:space="preserve">he quality standard covers the perioperative period which starts when the </w:t>
      </w:r>
      <w:r w:rsidR="002F3102">
        <w:t>adult</w:t>
      </w:r>
      <w:r w:rsidRPr="007A2A52">
        <w:t xml:space="preserve"> is booked for surgery and ends when they are discharged from care after surgery.</w:t>
      </w:r>
    </w:p>
    <w:p w14:paraId="329D2153" w14:textId="0C11F5CB" w:rsidR="00B8344D" w:rsidRPr="00F7709A" w:rsidRDefault="00844AC2" w:rsidP="00BE556D">
      <w:pPr>
        <w:pStyle w:val="Numberedheading2"/>
      </w:pPr>
      <w:r>
        <w:t>Give</w:t>
      </w:r>
      <w:r w:rsidR="00F7709A" w:rsidRPr="00F7709A">
        <w:t xml:space="preserve"> written information</w:t>
      </w:r>
    </w:p>
    <w:p w14:paraId="51143CCD" w14:textId="598B27B1" w:rsidR="00B8344D" w:rsidRPr="003D78A9" w:rsidRDefault="00B8344D" w:rsidP="00B8344D">
      <w:pPr>
        <w:pStyle w:val="NICEnormal"/>
      </w:pPr>
      <w:r w:rsidRPr="00F7709A">
        <w:t xml:space="preserve">A stakeholder suggested including a quality statement on </w:t>
      </w:r>
      <w:r w:rsidR="00F7709A" w:rsidRPr="00F7709A">
        <w:t xml:space="preserve">giving written information for </w:t>
      </w:r>
      <w:r w:rsidR="003D78A9">
        <w:t>adults</w:t>
      </w:r>
      <w:r w:rsidR="00F7709A" w:rsidRPr="00F7709A">
        <w:t xml:space="preserve"> having surgery to take away and consider. </w:t>
      </w:r>
      <w:r w:rsidR="003D78A9">
        <w:t>Adults</w:t>
      </w:r>
      <w:r w:rsidR="00F7709A" w:rsidRPr="00F7709A">
        <w:t xml:space="preserve"> having surgery do not always understand or </w:t>
      </w:r>
      <w:r w:rsidR="00F7709A" w:rsidRPr="003D78A9">
        <w:t xml:space="preserve">retain information especially when risk is discussed. Time for consideration is needed, </w:t>
      </w:r>
      <w:r w:rsidR="003D78A9">
        <w:t>however</w:t>
      </w:r>
      <w:r w:rsidR="00F7709A" w:rsidRPr="003D78A9">
        <w:t xml:space="preserve"> there is a tendency </w:t>
      </w:r>
      <w:r w:rsidR="003D78A9">
        <w:t xml:space="preserve">for health professionals </w:t>
      </w:r>
      <w:r w:rsidR="00F7709A" w:rsidRPr="003D78A9">
        <w:t xml:space="preserve">to direct </w:t>
      </w:r>
      <w:r w:rsidR="003D78A9">
        <w:t>adults having surgery to</w:t>
      </w:r>
      <w:r w:rsidR="00F7709A" w:rsidRPr="003D78A9">
        <w:t xml:space="preserve"> online information. Many </w:t>
      </w:r>
      <w:r w:rsidR="003D78A9">
        <w:t>older adults</w:t>
      </w:r>
      <w:r w:rsidR="00F7709A" w:rsidRPr="003D78A9">
        <w:t>, visually disabled or those</w:t>
      </w:r>
      <w:r w:rsidR="003D78A9">
        <w:t xml:space="preserve"> with</w:t>
      </w:r>
      <w:r w:rsidR="00F7709A" w:rsidRPr="003D78A9">
        <w:t xml:space="preserve"> reduced mental abilities will not be able to access online information.</w:t>
      </w:r>
    </w:p>
    <w:p w14:paraId="106D6189" w14:textId="248FD8D2" w:rsidR="005E6525" w:rsidRPr="003D78A9" w:rsidRDefault="006448A1" w:rsidP="00B8344D">
      <w:pPr>
        <w:pStyle w:val="NICEnormal"/>
      </w:pPr>
      <w:r w:rsidRPr="003D78A9">
        <w:lastRenderedPageBreak/>
        <w:t>Communicating and giving information</w:t>
      </w:r>
      <w:r w:rsidR="003D78A9" w:rsidRPr="003D78A9">
        <w:t xml:space="preserve"> </w:t>
      </w:r>
      <w:r w:rsidR="00B8344D" w:rsidRPr="003D78A9">
        <w:t xml:space="preserve">was discussed </w:t>
      </w:r>
      <w:r w:rsidR="00092513">
        <w:t>at the first QSAC</w:t>
      </w:r>
      <w:r w:rsidR="002F3102">
        <w:t xml:space="preserve"> meeting</w:t>
      </w:r>
      <w:r w:rsidR="00092513">
        <w:t xml:space="preserve">, however this area was </w:t>
      </w:r>
      <w:r w:rsidR="00B8344D" w:rsidRPr="003D78A9">
        <w:t xml:space="preserve">not prioritised </w:t>
      </w:r>
      <w:r w:rsidR="00092513">
        <w:t xml:space="preserve">by the </w:t>
      </w:r>
      <w:r w:rsidR="002F3102">
        <w:t>QSAC</w:t>
      </w:r>
      <w:r w:rsidR="00B8344D" w:rsidRPr="003D78A9">
        <w:t xml:space="preserve">. The </w:t>
      </w:r>
      <w:r w:rsidR="002F3102">
        <w:t>QSAC</w:t>
      </w:r>
      <w:r w:rsidR="00B8344D" w:rsidRPr="003D78A9">
        <w:t xml:space="preserve"> felt that this </w:t>
      </w:r>
      <w:r w:rsidR="003D78A9" w:rsidRPr="003D78A9">
        <w:t xml:space="preserve">area </w:t>
      </w:r>
      <w:r w:rsidR="00197294">
        <w:t>was covered</w:t>
      </w:r>
      <w:r w:rsidR="00B8344D" w:rsidRPr="003D78A9">
        <w:t xml:space="preserve"> by </w:t>
      </w:r>
      <w:r w:rsidR="003D78A9" w:rsidRPr="003D78A9">
        <w:t xml:space="preserve">statement </w:t>
      </w:r>
      <w:r w:rsidR="003D78A9">
        <w:t>1 where</w:t>
      </w:r>
      <w:r w:rsidR="003D78A9" w:rsidRPr="003D78A9">
        <w:t xml:space="preserve"> </w:t>
      </w:r>
      <w:r w:rsidR="003D78A9">
        <w:t xml:space="preserve">a </w:t>
      </w:r>
      <w:r w:rsidR="003D78A9" w:rsidRPr="003D78A9">
        <w:t>perioperative point of contact acts as a source of information and support throughout the perioperative period for adults having surgery</w:t>
      </w:r>
      <w:r w:rsidR="003D78A9">
        <w:t>. The</w:t>
      </w:r>
      <w:r w:rsidR="00197294">
        <w:t xml:space="preserve"> point of contact</w:t>
      </w:r>
      <w:r w:rsidR="003D78A9">
        <w:t xml:space="preserve"> should </w:t>
      </w:r>
      <w:r w:rsidR="003D78A9" w:rsidRPr="003D78A9">
        <w:t xml:space="preserve">consider any provisions needed to meet the information and support needs </w:t>
      </w:r>
      <w:r w:rsidR="003D78A9">
        <w:t>of the adult</w:t>
      </w:r>
      <w:r w:rsidR="003D78A9" w:rsidRPr="003D78A9">
        <w:t xml:space="preserve"> </w:t>
      </w:r>
      <w:r w:rsidR="003D78A9">
        <w:t xml:space="preserve">(including </w:t>
      </w:r>
      <w:r w:rsidR="003D78A9" w:rsidRPr="003D78A9">
        <w:t>non-English speakers, adults with disabilities, impairment, or sensory loss and adults with low levels of literacy or numeracy</w:t>
      </w:r>
      <w:r w:rsidR="003D78A9">
        <w:t xml:space="preserve">), </w:t>
      </w:r>
      <w:r w:rsidR="00281580">
        <w:t>which may include</w:t>
      </w:r>
      <w:r w:rsidR="003D78A9" w:rsidRPr="003D78A9">
        <w:t xml:space="preserve"> giving written information. </w:t>
      </w:r>
    </w:p>
    <w:bookmarkEnd w:id="0"/>
    <w:p w14:paraId="4F438F2C" w14:textId="22A39F07" w:rsidR="006B4135" w:rsidRDefault="00B63ECB" w:rsidP="00B63ECB">
      <w:pPr>
        <w:rPr>
          <w:rStyle w:val="NICEnormalChar"/>
        </w:rPr>
      </w:pPr>
      <w:r w:rsidRPr="00EA3805">
        <w:rPr>
          <w:rStyle w:val="NICEnormalChar"/>
        </w:rPr>
        <w:t xml:space="preserve">© NICE </w:t>
      </w:r>
      <w:r w:rsidR="00504AFF">
        <w:rPr>
          <w:rStyle w:val="NICEnormalChar"/>
        </w:rPr>
        <w:t>2026</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2" w:anchor="notice-of-rights" w:history="1">
        <w:r w:rsidR="00DD5706">
          <w:rPr>
            <w:rStyle w:val="Hyperlink"/>
            <w:rFonts w:ascii="Arial" w:hAnsi="Arial" w:cs="Arial"/>
          </w:rPr>
          <w:t>Notice of rights</w:t>
        </w:r>
      </w:hyperlink>
      <w:r w:rsidRPr="00EA3805">
        <w:rPr>
          <w:rStyle w:val="NICEnormalChar"/>
        </w:rPr>
        <w:t>.</w:t>
      </w:r>
    </w:p>
    <w:p w14:paraId="1BCC572A" w14:textId="77777777" w:rsidR="00B63ECB" w:rsidRPr="005860F4" w:rsidRDefault="00B63ECB" w:rsidP="00B63ECB"/>
    <w:p w14:paraId="0938A221" w14:textId="77777777" w:rsidR="00B63ECB" w:rsidRPr="0001392D" w:rsidRDefault="00B63ECB" w:rsidP="00DE6F78">
      <w:pPr>
        <w:pStyle w:val="Paragraph"/>
        <w:sectPr w:rsidR="00B63ECB" w:rsidRPr="0001392D" w:rsidSect="0037542E">
          <w:footerReference w:type="default" r:id="rId13"/>
          <w:footerReference w:type="first" r:id="rId14"/>
          <w:pgSz w:w="11906" w:h="16838"/>
          <w:pgMar w:top="1440" w:right="1440" w:bottom="1440" w:left="1440" w:header="708" w:footer="708" w:gutter="0"/>
          <w:cols w:space="708"/>
          <w:titlePg/>
          <w:docGrid w:linePitch="360"/>
        </w:sectPr>
      </w:pPr>
    </w:p>
    <w:p w14:paraId="5CB0847C" w14:textId="137B588A" w:rsidR="00DE6F78" w:rsidRDefault="00DE6F78" w:rsidP="00DE6F78">
      <w:pPr>
        <w:pStyle w:val="Heading1"/>
      </w:pPr>
      <w:bookmarkStart w:id="2" w:name="_Toc357694781"/>
      <w:r w:rsidRPr="00FC11EC">
        <w:lastRenderedPageBreak/>
        <w:t xml:space="preserve">Appendix </w:t>
      </w:r>
      <w:r w:rsidR="00D45505">
        <w:t>1</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81"/>
        <w:gridCol w:w="1625"/>
        <w:gridCol w:w="1355"/>
        <w:gridCol w:w="6906"/>
        <w:gridCol w:w="4001"/>
      </w:tblGrid>
      <w:tr w:rsidR="007B3513" w:rsidRPr="00281580" w14:paraId="44BA7C36" w14:textId="77777777" w:rsidTr="00370AE7">
        <w:trPr>
          <w:tblHeader/>
        </w:trPr>
        <w:tc>
          <w:tcPr>
            <w:tcW w:w="266" w:type="pct"/>
            <w:shd w:val="clear" w:color="auto" w:fill="F2F2F2"/>
          </w:tcPr>
          <w:p w14:paraId="18B97F80" w14:textId="51F02F17" w:rsidR="007B3513" w:rsidRPr="00281580" w:rsidRDefault="00D13D0D" w:rsidP="00370AE7">
            <w:pPr>
              <w:pStyle w:val="TableText1"/>
              <w:rPr>
                <w:b/>
                <w:bCs/>
                <w:lang w:val="en-GB"/>
              </w:rPr>
            </w:pPr>
            <w:r>
              <w:rPr>
                <w:b/>
                <w:bCs/>
                <w:lang w:val="en-GB"/>
              </w:rPr>
              <w:t>ID</w:t>
            </w:r>
          </w:p>
        </w:tc>
        <w:tc>
          <w:tcPr>
            <w:tcW w:w="554" w:type="pct"/>
            <w:shd w:val="clear" w:color="auto" w:fill="F2F2F2"/>
          </w:tcPr>
          <w:p w14:paraId="1F5D15FD" w14:textId="4D823C49" w:rsidR="007B3513" w:rsidRPr="00281580" w:rsidRDefault="00D13D0D" w:rsidP="00370AE7">
            <w:pPr>
              <w:pStyle w:val="TableText1"/>
              <w:rPr>
                <w:b/>
                <w:bCs/>
                <w:lang w:val="en-GB"/>
              </w:rPr>
            </w:pPr>
            <w:r>
              <w:rPr>
                <w:b/>
                <w:bCs/>
                <w:lang w:val="en-GB"/>
              </w:rPr>
              <w:t>Stakeholder</w:t>
            </w:r>
          </w:p>
        </w:tc>
        <w:tc>
          <w:tcPr>
            <w:tcW w:w="462" w:type="pct"/>
            <w:shd w:val="clear" w:color="auto" w:fill="F2F2F2"/>
          </w:tcPr>
          <w:p w14:paraId="51213F22" w14:textId="73DDCDB8" w:rsidR="007B3513" w:rsidRPr="00281580" w:rsidRDefault="00D13D0D" w:rsidP="00370AE7">
            <w:pPr>
              <w:pStyle w:val="TableText1"/>
              <w:rPr>
                <w:b/>
                <w:bCs/>
                <w:lang w:val="en-GB"/>
              </w:rPr>
            </w:pPr>
            <w:r>
              <w:rPr>
                <w:b/>
                <w:bCs/>
                <w:lang w:val="en-GB"/>
              </w:rPr>
              <w:t>Section</w:t>
            </w:r>
          </w:p>
        </w:tc>
        <w:tc>
          <w:tcPr>
            <w:tcW w:w="2354" w:type="pct"/>
            <w:shd w:val="clear" w:color="auto" w:fill="F2F2F2"/>
          </w:tcPr>
          <w:p w14:paraId="5D9AC282" w14:textId="592EDD20" w:rsidR="007B3513" w:rsidRPr="007665D3" w:rsidRDefault="007B3513" w:rsidP="00370AE7">
            <w:pPr>
              <w:pStyle w:val="TableText1"/>
              <w:rPr>
                <w:b/>
                <w:bCs/>
                <w:lang w:val="en-GB"/>
              </w:rPr>
            </w:pPr>
            <w:r w:rsidRPr="00281580">
              <w:rPr>
                <w:b/>
                <w:bCs/>
                <w:lang w:val="en-GB"/>
              </w:rPr>
              <w:t>Comments</w:t>
            </w:r>
          </w:p>
        </w:tc>
        <w:tc>
          <w:tcPr>
            <w:tcW w:w="1364" w:type="pct"/>
            <w:shd w:val="clear" w:color="auto" w:fill="F2F2F2"/>
          </w:tcPr>
          <w:p w14:paraId="1524ED90" w14:textId="524D995E" w:rsidR="007B3513" w:rsidRPr="00281580" w:rsidRDefault="007B3513" w:rsidP="00370AE7">
            <w:pPr>
              <w:pStyle w:val="TableText1"/>
              <w:rPr>
                <w:b/>
                <w:bCs/>
                <w:lang w:val="en-GB"/>
              </w:rPr>
            </w:pPr>
            <w:r>
              <w:rPr>
                <w:b/>
                <w:bCs/>
                <w:lang w:val="en-GB"/>
              </w:rPr>
              <w:t>NICE Response</w:t>
            </w:r>
          </w:p>
        </w:tc>
      </w:tr>
      <w:tr w:rsidR="007B3513" w:rsidRPr="00281580" w14:paraId="37011175" w14:textId="77777777" w:rsidTr="00370AE7">
        <w:tc>
          <w:tcPr>
            <w:tcW w:w="5000" w:type="pct"/>
            <w:gridSpan w:val="5"/>
            <w:shd w:val="clear" w:color="auto" w:fill="F2F2F2"/>
          </w:tcPr>
          <w:p w14:paraId="413C07B9" w14:textId="77777777" w:rsidR="007B3513" w:rsidRPr="00281580" w:rsidRDefault="007B3513" w:rsidP="00370AE7">
            <w:pPr>
              <w:pStyle w:val="TableText1"/>
              <w:rPr>
                <w:b/>
                <w:bCs/>
                <w:lang w:val="en-GB"/>
              </w:rPr>
            </w:pPr>
            <w:r w:rsidRPr="00281580">
              <w:rPr>
                <w:b/>
                <w:bCs/>
                <w:lang w:val="en-GB"/>
              </w:rPr>
              <w:t>General</w:t>
            </w:r>
            <w:r>
              <w:rPr>
                <w:b/>
                <w:bCs/>
                <w:lang w:val="en-GB"/>
              </w:rPr>
              <w:t xml:space="preserve"> comments</w:t>
            </w:r>
          </w:p>
        </w:tc>
      </w:tr>
      <w:tr w:rsidR="007B3513" w:rsidRPr="00281580" w14:paraId="59F97D57" w14:textId="77777777" w:rsidTr="00370AE7">
        <w:tc>
          <w:tcPr>
            <w:tcW w:w="266" w:type="pct"/>
          </w:tcPr>
          <w:p w14:paraId="3F0799C2" w14:textId="77777777" w:rsidR="007B3513" w:rsidRPr="00281580" w:rsidRDefault="007B3513" w:rsidP="00370AE7">
            <w:pPr>
              <w:pStyle w:val="TableText1"/>
              <w:rPr>
                <w:lang w:val="en-GB"/>
              </w:rPr>
            </w:pPr>
            <w:r>
              <w:rPr>
                <w:lang w:val="en-GB"/>
              </w:rPr>
              <w:t>1</w:t>
            </w:r>
          </w:p>
        </w:tc>
        <w:tc>
          <w:tcPr>
            <w:tcW w:w="554" w:type="pct"/>
          </w:tcPr>
          <w:p w14:paraId="21A282AB"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727B8FC4" w14:textId="77777777" w:rsidR="007B3513" w:rsidRPr="00281580" w:rsidRDefault="007B3513" w:rsidP="00370AE7">
            <w:pPr>
              <w:pStyle w:val="TableText1"/>
              <w:rPr>
                <w:lang w:val="en-GB"/>
              </w:rPr>
            </w:pPr>
            <w:r w:rsidRPr="00281580">
              <w:rPr>
                <w:lang w:val="en-GB"/>
              </w:rPr>
              <w:t>General</w:t>
            </w:r>
          </w:p>
        </w:tc>
        <w:tc>
          <w:tcPr>
            <w:tcW w:w="2354" w:type="pct"/>
          </w:tcPr>
          <w:p w14:paraId="09475482" w14:textId="77777777" w:rsidR="007B3513" w:rsidRPr="00281580" w:rsidRDefault="007B3513" w:rsidP="00370AE7">
            <w:pPr>
              <w:pStyle w:val="TableText1"/>
              <w:rPr>
                <w:lang w:val="en-GB"/>
              </w:rPr>
            </w:pPr>
            <w:r w:rsidRPr="00281580">
              <w:rPr>
                <w:lang w:val="en-GB"/>
              </w:rPr>
              <w:t>In summary, the draft standard is robust. However, successful implementation will depend on addressing the systemic challenges of integration, capacity, culture, and data through targeted resources, national toolkits, and strong clinical leadership.</w:t>
            </w:r>
          </w:p>
        </w:tc>
        <w:tc>
          <w:tcPr>
            <w:tcW w:w="1364" w:type="pct"/>
          </w:tcPr>
          <w:p w14:paraId="1081ADE9" w14:textId="77777777" w:rsidR="007B3513" w:rsidRPr="00281580" w:rsidRDefault="007B3513" w:rsidP="00370AE7">
            <w:pPr>
              <w:pStyle w:val="TableText1"/>
              <w:rPr>
                <w:lang w:val="en-GB"/>
              </w:rPr>
            </w:pPr>
            <w:r>
              <w:rPr>
                <w:lang w:val="en-GB"/>
              </w:rPr>
              <w:t>Thank you for your comment.</w:t>
            </w:r>
            <w:r>
              <w:t xml:space="preserve"> </w:t>
            </w:r>
            <w:r>
              <w:rPr>
                <w:lang w:val="en-GB"/>
              </w:rPr>
              <w:t>This</w:t>
            </w:r>
            <w:r w:rsidRPr="00476683">
              <w:rPr>
                <w:lang w:val="en-GB"/>
              </w:rPr>
              <w:t xml:space="preserve"> has been sent to </w:t>
            </w:r>
            <w:r>
              <w:rPr>
                <w:lang w:val="en-GB"/>
              </w:rPr>
              <w:t>the NICE</w:t>
            </w:r>
            <w:r w:rsidRPr="00476683">
              <w:rPr>
                <w:lang w:val="en-GB"/>
              </w:rPr>
              <w:t xml:space="preserve"> implementation team to review.</w:t>
            </w:r>
          </w:p>
        </w:tc>
      </w:tr>
      <w:tr w:rsidR="007B3513" w:rsidRPr="00281580" w14:paraId="24CE272B" w14:textId="77777777" w:rsidTr="00370AE7">
        <w:tc>
          <w:tcPr>
            <w:tcW w:w="266" w:type="pct"/>
          </w:tcPr>
          <w:p w14:paraId="534A4733" w14:textId="77777777" w:rsidR="007B3513" w:rsidRPr="00281580" w:rsidRDefault="007B3513" w:rsidP="00370AE7">
            <w:pPr>
              <w:pStyle w:val="TableText1"/>
              <w:rPr>
                <w:lang w:val="en-GB"/>
              </w:rPr>
            </w:pPr>
            <w:r>
              <w:rPr>
                <w:lang w:val="en-GB"/>
              </w:rPr>
              <w:t>2</w:t>
            </w:r>
          </w:p>
        </w:tc>
        <w:tc>
          <w:tcPr>
            <w:tcW w:w="554" w:type="pct"/>
          </w:tcPr>
          <w:p w14:paraId="639A4C23"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3167C809" w14:textId="77777777" w:rsidR="007B3513" w:rsidRPr="00281580" w:rsidRDefault="007B3513" w:rsidP="00370AE7">
            <w:pPr>
              <w:pStyle w:val="TableText1"/>
              <w:rPr>
                <w:lang w:val="en-GB"/>
              </w:rPr>
            </w:pPr>
            <w:r w:rsidRPr="00281580">
              <w:rPr>
                <w:lang w:val="en-GB"/>
              </w:rPr>
              <w:t>General</w:t>
            </w:r>
          </w:p>
        </w:tc>
        <w:tc>
          <w:tcPr>
            <w:tcW w:w="2354" w:type="pct"/>
          </w:tcPr>
          <w:p w14:paraId="7571DBA1" w14:textId="77777777" w:rsidR="007B3513" w:rsidRPr="00281580" w:rsidRDefault="007B3513" w:rsidP="00370AE7">
            <w:pPr>
              <w:pStyle w:val="TableText1"/>
              <w:rPr>
                <w:lang w:val="en-GB"/>
              </w:rPr>
            </w:pPr>
            <w:r w:rsidRPr="00281580">
              <w:rPr>
                <w:lang w:val="en-GB"/>
              </w:rPr>
              <w:t>The British Geriatrics Society (BGS) welcomes the development of this quality standard and supports its aim to improve perioperative care for adults. Given that older people represent a large and growing proportion of the surgical population, we particularly emphasise the importance of recognising frailty, multimorbidity, cognitive impairment and functional dependency as key determinants of perioperative outcomes. Strengthening the visibility of frailty identification, access to Comprehensive Geriatric Assessment (CGA), and the role of Perioperative care for Older People undergoing Surgery (POPS) services across the standard would help ensure equitable, high</w:t>
            </w:r>
            <w:r w:rsidRPr="00281580">
              <w:rPr>
                <w:lang w:val="en-GB"/>
              </w:rPr>
              <w:noBreakHyphen/>
              <w:t xml:space="preserve">quality care for older adults. We are pleased to contribute to this consultation and offer detailed comments below. </w:t>
            </w:r>
          </w:p>
        </w:tc>
        <w:tc>
          <w:tcPr>
            <w:tcW w:w="1364" w:type="pct"/>
          </w:tcPr>
          <w:p w14:paraId="2C03B1F1" w14:textId="77777777" w:rsidR="007B3513" w:rsidRPr="00E63756" w:rsidRDefault="007B3513" w:rsidP="00370AE7">
            <w:pPr>
              <w:pStyle w:val="TableText1"/>
              <w:rPr>
                <w:lang w:val="en-GB"/>
              </w:rPr>
            </w:pPr>
            <w:r w:rsidRPr="00E63756">
              <w:rPr>
                <w:lang w:val="en-GB"/>
              </w:rPr>
              <w:t>Thank you for your comment. The Quality Standards Advisory Committee</w:t>
            </w:r>
            <w:r>
              <w:rPr>
                <w:lang w:val="en-GB"/>
              </w:rPr>
              <w:t xml:space="preserve"> (QSAC)</w:t>
            </w:r>
            <w:r w:rsidRPr="00E63756">
              <w:rPr>
                <w:lang w:val="en-GB"/>
              </w:rPr>
              <w:t xml:space="preserve"> discussed older people as a substantial part of the surgical population. Identifying frailty through frailty scoring such as the implementation of a Comprehensive Geriatric Assessment in the clinical assessment is mentioned in the equality and diversity </w:t>
            </w:r>
            <w:r>
              <w:rPr>
                <w:lang w:val="en-GB"/>
              </w:rPr>
              <w:t>considerations</w:t>
            </w:r>
            <w:r w:rsidRPr="00E63756">
              <w:rPr>
                <w:lang w:val="en-GB"/>
              </w:rPr>
              <w:t xml:space="preserve"> </w:t>
            </w:r>
            <w:r>
              <w:rPr>
                <w:lang w:val="en-GB"/>
              </w:rPr>
              <w:t>for quality</w:t>
            </w:r>
            <w:r w:rsidRPr="00E63756">
              <w:rPr>
                <w:lang w:val="en-GB"/>
              </w:rPr>
              <w:t xml:space="preserve"> statement 2. Perioperative medicine for older people undergoing surgery is mentioned in </w:t>
            </w:r>
            <w:r>
              <w:rPr>
                <w:lang w:val="en-GB"/>
              </w:rPr>
              <w:t xml:space="preserve">quality </w:t>
            </w:r>
            <w:r w:rsidRPr="00E63756">
              <w:rPr>
                <w:lang w:val="en-GB"/>
              </w:rPr>
              <w:t xml:space="preserve">statement </w:t>
            </w:r>
            <w:r>
              <w:rPr>
                <w:lang w:val="en-GB"/>
              </w:rPr>
              <w:t>5</w:t>
            </w:r>
            <w:r w:rsidRPr="00E63756">
              <w:rPr>
                <w:lang w:val="en-GB"/>
              </w:rPr>
              <w:t xml:space="preserve"> as part of interventions and services that are available locally to support lifestyle changes or the management of comorbidities.</w:t>
            </w:r>
            <w:r>
              <w:rPr>
                <w:lang w:val="en-GB"/>
              </w:rPr>
              <w:t xml:space="preserve"> </w:t>
            </w:r>
          </w:p>
        </w:tc>
      </w:tr>
      <w:tr w:rsidR="007B3513" w:rsidRPr="00281580" w14:paraId="6E6D0D8D" w14:textId="77777777" w:rsidTr="00370AE7">
        <w:tc>
          <w:tcPr>
            <w:tcW w:w="266" w:type="pct"/>
          </w:tcPr>
          <w:p w14:paraId="13C17471" w14:textId="77777777" w:rsidR="007B3513" w:rsidRPr="00281580" w:rsidRDefault="007B3513" w:rsidP="00370AE7">
            <w:pPr>
              <w:pStyle w:val="TableText1"/>
              <w:rPr>
                <w:bCs/>
                <w:iCs/>
                <w:lang w:val="en-GB"/>
              </w:rPr>
            </w:pPr>
            <w:r>
              <w:rPr>
                <w:bCs/>
                <w:iCs/>
                <w:lang w:val="en-GB"/>
              </w:rPr>
              <w:t>3</w:t>
            </w:r>
          </w:p>
        </w:tc>
        <w:tc>
          <w:tcPr>
            <w:tcW w:w="554" w:type="pct"/>
          </w:tcPr>
          <w:p w14:paraId="7F9CC207"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3BCC827A" w14:textId="77777777" w:rsidR="007B3513" w:rsidRPr="00281580" w:rsidRDefault="007B3513" w:rsidP="00370AE7">
            <w:pPr>
              <w:pStyle w:val="TableText1"/>
              <w:rPr>
                <w:lang w:val="en-GB"/>
              </w:rPr>
            </w:pPr>
            <w:r w:rsidRPr="00281580">
              <w:rPr>
                <w:lang w:val="en-GB"/>
              </w:rPr>
              <w:t>General</w:t>
            </w:r>
          </w:p>
        </w:tc>
        <w:tc>
          <w:tcPr>
            <w:tcW w:w="2354" w:type="pct"/>
          </w:tcPr>
          <w:p w14:paraId="2FB64695" w14:textId="77777777" w:rsidR="007B3513" w:rsidRPr="00281580" w:rsidRDefault="007B3513" w:rsidP="00370AE7">
            <w:pPr>
              <w:pStyle w:val="TableText1"/>
              <w:rPr>
                <w:lang w:val="en-GB"/>
              </w:rPr>
            </w:pPr>
            <w:r w:rsidRPr="00281580">
              <w:rPr>
                <w:lang w:val="en-GB"/>
              </w:rPr>
              <w:t xml:space="preserve">The concept of Shared Decision Making (SDM) is still largely unexpected by patients and many staff. Therefore, it would be clearer to explain SDM using the BRAN framework (Benefits, Risks, Alternatives and No treatment). This will allow managers and administrative staff to assist with implementation. We have resources for implementation at: </w:t>
            </w:r>
            <w:hyperlink r:id="rId15" w:history="1">
              <w:r w:rsidRPr="00281580">
                <w:rPr>
                  <w:rStyle w:val="Hyperlink"/>
                  <w:lang w:val="en-GB"/>
                </w:rPr>
                <w:t>https://www.cpoc.org.uk/guidelines-and-resources/guidelines-resources/resources/shared-decision-making-clinicians</w:t>
              </w:r>
            </w:hyperlink>
          </w:p>
        </w:tc>
        <w:tc>
          <w:tcPr>
            <w:tcW w:w="1364" w:type="pct"/>
          </w:tcPr>
          <w:p w14:paraId="7EBE87CF" w14:textId="77777777" w:rsidR="007B3513" w:rsidRPr="00281580" w:rsidRDefault="007B3513" w:rsidP="00370AE7">
            <w:pPr>
              <w:pStyle w:val="TableText1"/>
              <w:rPr>
                <w:lang w:val="en-GB"/>
              </w:rPr>
            </w:pPr>
            <w:r>
              <w:rPr>
                <w:lang w:val="en-GB"/>
              </w:rPr>
              <w:t xml:space="preserve">Thank you for your comment. The QSAC discussed using the </w:t>
            </w:r>
            <w:r w:rsidRPr="001453B8">
              <w:rPr>
                <w:lang w:val="en-GB"/>
              </w:rPr>
              <w:t xml:space="preserve">Benefits Risks Alternatives Nothing (BRAN) </w:t>
            </w:r>
            <w:r>
              <w:rPr>
                <w:lang w:val="en-GB"/>
              </w:rPr>
              <w:t xml:space="preserve">framework for Shared Decision Making (SDM). Whilst </w:t>
            </w:r>
            <w:r w:rsidRPr="001453B8">
              <w:rPr>
                <w:lang w:val="en-GB"/>
              </w:rPr>
              <w:t>the BRAN framework was recognised as good practice</w:t>
            </w:r>
            <w:r>
              <w:rPr>
                <w:lang w:val="en-GB"/>
              </w:rPr>
              <w:t>, it was noted that it can be used</w:t>
            </w:r>
            <w:r w:rsidRPr="001453B8">
              <w:rPr>
                <w:lang w:val="en-GB"/>
              </w:rPr>
              <w:t xml:space="preserve"> inconsistent</w:t>
            </w:r>
            <w:r>
              <w:rPr>
                <w:lang w:val="en-GB"/>
              </w:rPr>
              <w:t>ly</w:t>
            </w:r>
            <w:r w:rsidRPr="001453B8">
              <w:rPr>
                <w:lang w:val="en-GB"/>
              </w:rPr>
              <w:t xml:space="preserve"> and alternative frameworks may be applied in practice</w:t>
            </w:r>
            <w:r>
              <w:rPr>
                <w:lang w:val="en-GB"/>
              </w:rPr>
              <w:t>. Consideration of using frameworks for SDM, including BRAN</w:t>
            </w:r>
            <w:r w:rsidRPr="001453B8">
              <w:rPr>
                <w:lang w:val="en-GB"/>
              </w:rPr>
              <w:t xml:space="preserve"> has been added to the audience descriptors for healthcare professionals in </w:t>
            </w:r>
            <w:r>
              <w:rPr>
                <w:lang w:val="en-GB"/>
              </w:rPr>
              <w:t>quality s</w:t>
            </w:r>
            <w:r w:rsidRPr="001453B8">
              <w:rPr>
                <w:lang w:val="en-GB"/>
              </w:rPr>
              <w:t xml:space="preserve">tatement 4. </w:t>
            </w:r>
          </w:p>
        </w:tc>
      </w:tr>
      <w:tr w:rsidR="007B3513" w:rsidRPr="00281580" w14:paraId="50E010BA" w14:textId="77777777" w:rsidTr="00370AE7">
        <w:tc>
          <w:tcPr>
            <w:tcW w:w="266" w:type="pct"/>
          </w:tcPr>
          <w:p w14:paraId="68ADD614" w14:textId="77777777" w:rsidR="007B3513" w:rsidRPr="00281580" w:rsidRDefault="007B3513" w:rsidP="00370AE7">
            <w:pPr>
              <w:pStyle w:val="TableText1"/>
              <w:rPr>
                <w:lang w:val="en-GB"/>
              </w:rPr>
            </w:pPr>
            <w:r>
              <w:rPr>
                <w:lang w:val="en-GB"/>
              </w:rPr>
              <w:lastRenderedPageBreak/>
              <w:t>4</w:t>
            </w:r>
          </w:p>
        </w:tc>
        <w:tc>
          <w:tcPr>
            <w:tcW w:w="554" w:type="pct"/>
          </w:tcPr>
          <w:p w14:paraId="6FFAA0D8"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7CF967AA" w14:textId="77777777" w:rsidR="007B3513" w:rsidRPr="00281580" w:rsidRDefault="007B3513" w:rsidP="00370AE7">
            <w:pPr>
              <w:pStyle w:val="TableText1"/>
              <w:rPr>
                <w:lang w:val="en-GB"/>
              </w:rPr>
            </w:pPr>
            <w:r w:rsidRPr="00281580">
              <w:rPr>
                <w:lang w:val="en-GB"/>
              </w:rPr>
              <w:t>General</w:t>
            </w:r>
          </w:p>
        </w:tc>
        <w:tc>
          <w:tcPr>
            <w:tcW w:w="2354" w:type="pct"/>
          </w:tcPr>
          <w:p w14:paraId="070AE5DD" w14:textId="77777777" w:rsidR="007B3513" w:rsidRPr="00281580" w:rsidRDefault="007B3513" w:rsidP="00370AE7">
            <w:pPr>
              <w:pStyle w:val="TableText1"/>
              <w:rPr>
                <w:lang w:val="en-GB"/>
              </w:rPr>
            </w:pPr>
            <w:r w:rsidRPr="00281580">
              <w:rPr>
                <w:lang w:val="en-GB"/>
              </w:rPr>
              <w:t>Will the standards be KPIs?</w:t>
            </w:r>
          </w:p>
          <w:p w14:paraId="48210190" w14:textId="77777777" w:rsidR="007B3513" w:rsidRPr="00281580" w:rsidRDefault="007B3513" w:rsidP="00370AE7">
            <w:pPr>
              <w:pStyle w:val="TableText1"/>
              <w:rPr>
                <w:lang w:val="en-GB"/>
              </w:rPr>
            </w:pPr>
            <w:r>
              <w:rPr>
                <w:lang w:val="en-GB"/>
              </w:rPr>
              <w:t>W</w:t>
            </w:r>
            <w:r w:rsidRPr="00281580">
              <w:rPr>
                <w:lang w:val="en-GB"/>
              </w:rPr>
              <w:t>ill the data collected be added to the patients records for any future surgical procedures that may or may not take place in another Hospital?</w:t>
            </w:r>
          </w:p>
        </w:tc>
        <w:tc>
          <w:tcPr>
            <w:tcW w:w="1364" w:type="pct"/>
          </w:tcPr>
          <w:p w14:paraId="3545C695" w14:textId="77777777" w:rsidR="007B3513" w:rsidRPr="00281580" w:rsidRDefault="007B3513" w:rsidP="00370AE7">
            <w:pPr>
              <w:pStyle w:val="TableText1"/>
              <w:rPr>
                <w:lang w:val="en-GB"/>
              </w:rPr>
            </w:pPr>
            <w:r>
              <w:rPr>
                <w:lang w:val="en-GB"/>
              </w:rPr>
              <w:t xml:space="preserve">Thank you for your comment. Data collection for the quality measures should be from routinely locally </w:t>
            </w:r>
            <w:r w:rsidRPr="00C82AE0">
              <w:rPr>
                <w:lang w:val="en-GB"/>
              </w:rPr>
              <w:t xml:space="preserve">recorded </w:t>
            </w:r>
            <w:r>
              <w:rPr>
                <w:lang w:val="en-GB"/>
              </w:rPr>
              <w:t xml:space="preserve">information </w:t>
            </w:r>
            <w:r w:rsidRPr="00C82AE0">
              <w:rPr>
                <w:lang w:val="en-GB"/>
              </w:rPr>
              <w:t>by healthcare professionals and provider organisations, for example from electronic patient records.</w:t>
            </w:r>
            <w:r>
              <w:rPr>
                <w:lang w:val="en-GB"/>
              </w:rPr>
              <w:t xml:space="preserve"> Services will be responsible for addressing any gaps in data collection at a local level. </w:t>
            </w:r>
          </w:p>
        </w:tc>
      </w:tr>
      <w:tr w:rsidR="007B3513" w:rsidRPr="00281580" w14:paraId="321EAC4C" w14:textId="77777777" w:rsidTr="00370AE7">
        <w:tc>
          <w:tcPr>
            <w:tcW w:w="266" w:type="pct"/>
          </w:tcPr>
          <w:p w14:paraId="3EEE9E2A" w14:textId="77777777" w:rsidR="007B3513" w:rsidRPr="00281580" w:rsidRDefault="007B3513" w:rsidP="00370AE7">
            <w:pPr>
              <w:pStyle w:val="TableText1"/>
              <w:rPr>
                <w:lang w:val="en-GB"/>
              </w:rPr>
            </w:pPr>
            <w:r>
              <w:rPr>
                <w:lang w:val="en-GB"/>
              </w:rPr>
              <w:t>5</w:t>
            </w:r>
          </w:p>
        </w:tc>
        <w:tc>
          <w:tcPr>
            <w:tcW w:w="554" w:type="pct"/>
          </w:tcPr>
          <w:p w14:paraId="63368EFE" w14:textId="77777777" w:rsidR="007B3513" w:rsidRPr="00281580" w:rsidRDefault="007B3513" w:rsidP="00370AE7">
            <w:pPr>
              <w:pStyle w:val="TableText1"/>
              <w:rPr>
                <w:bCs/>
                <w:iCs/>
                <w:lang w:val="en-GB"/>
              </w:rPr>
            </w:pPr>
            <w:r w:rsidRPr="00281580">
              <w:rPr>
                <w:bCs/>
                <w:lang w:val="en-GB"/>
              </w:rPr>
              <w:t>NIHR Bristol Biomedical Research Centre</w:t>
            </w:r>
          </w:p>
        </w:tc>
        <w:tc>
          <w:tcPr>
            <w:tcW w:w="462" w:type="pct"/>
          </w:tcPr>
          <w:p w14:paraId="3F188908" w14:textId="77777777" w:rsidR="007B3513" w:rsidRPr="00281580" w:rsidRDefault="007B3513" w:rsidP="00370AE7">
            <w:pPr>
              <w:pStyle w:val="TableText1"/>
              <w:rPr>
                <w:lang w:val="en-GB"/>
              </w:rPr>
            </w:pPr>
            <w:r w:rsidRPr="00281580">
              <w:rPr>
                <w:lang w:val="en-GB"/>
              </w:rPr>
              <w:t>General</w:t>
            </w:r>
          </w:p>
        </w:tc>
        <w:tc>
          <w:tcPr>
            <w:tcW w:w="2354" w:type="pct"/>
          </w:tcPr>
          <w:p w14:paraId="2B4DBAD2" w14:textId="77777777" w:rsidR="007B3513" w:rsidRPr="00281580" w:rsidRDefault="007B3513" w:rsidP="00370AE7">
            <w:pPr>
              <w:pStyle w:val="TableText1"/>
              <w:rPr>
                <w:lang w:val="en-GB"/>
              </w:rPr>
            </w:pPr>
            <w:r w:rsidRPr="00281580">
              <w:rPr>
                <w:lang w:val="en-GB"/>
              </w:rPr>
              <w:t>Reference to NICE guideline NG197 would be helpful, particularly in statement 4</w:t>
            </w:r>
          </w:p>
        </w:tc>
        <w:tc>
          <w:tcPr>
            <w:tcW w:w="1364" w:type="pct"/>
          </w:tcPr>
          <w:p w14:paraId="6004C5A1" w14:textId="77777777" w:rsidR="007B3513" w:rsidRPr="00281580" w:rsidRDefault="007B3513" w:rsidP="00370AE7">
            <w:pPr>
              <w:pStyle w:val="TableText1"/>
              <w:rPr>
                <w:lang w:val="en-GB"/>
              </w:rPr>
            </w:pPr>
            <w:r>
              <w:rPr>
                <w:lang w:val="en-GB"/>
              </w:rPr>
              <w:t>Thank you for your comment. Following your comment, further additions relevant to NICE’s guideline on shared decision making (NG197) have been made to quality statement 4.</w:t>
            </w:r>
          </w:p>
        </w:tc>
      </w:tr>
      <w:tr w:rsidR="007B3513" w:rsidRPr="00281580" w14:paraId="0461BD77" w14:textId="77777777" w:rsidTr="00370AE7">
        <w:tc>
          <w:tcPr>
            <w:tcW w:w="266" w:type="pct"/>
          </w:tcPr>
          <w:p w14:paraId="5DC4AE48" w14:textId="77777777" w:rsidR="007B3513" w:rsidRPr="00281580" w:rsidRDefault="007B3513" w:rsidP="00370AE7">
            <w:pPr>
              <w:pStyle w:val="TableText1"/>
              <w:rPr>
                <w:lang w:val="en-GB"/>
              </w:rPr>
            </w:pPr>
            <w:r>
              <w:rPr>
                <w:lang w:val="en-GB"/>
              </w:rPr>
              <w:t>6</w:t>
            </w:r>
          </w:p>
        </w:tc>
        <w:tc>
          <w:tcPr>
            <w:tcW w:w="554" w:type="pct"/>
          </w:tcPr>
          <w:p w14:paraId="5D5EF5B8" w14:textId="77777777" w:rsidR="007B3513" w:rsidRPr="00281580" w:rsidRDefault="007B3513" w:rsidP="00370AE7">
            <w:pPr>
              <w:pStyle w:val="TableText1"/>
              <w:rPr>
                <w:bCs/>
                <w:iCs/>
                <w:lang w:val="en-GB"/>
              </w:rPr>
            </w:pPr>
            <w:r w:rsidRPr="00281580">
              <w:rPr>
                <w:bCs/>
                <w:iCs/>
                <w:lang w:val="en-GB"/>
              </w:rPr>
              <w:t>Royal College of Nursing</w:t>
            </w:r>
          </w:p>
        </w:tc>
        <w:tc>
          <w:tcPr>
            <w:tcW w:w="462" w:type="pct"/>
          </w:tcPr>
          <w:p w14:paraId="1F056D76" w14:textId="77777777" w:rsidR="007B3513" w:rsidRPr="00281580" w:rsidRDefault="007B3513" w:rsidP="00370AE7">
            <w:pPr>
              <w:pStyle w:val="TableText1"/>
              <w:rPr>
                <w:lang w:val="en-GB"/>
              </w:rPr>
            </w:pPr>
            <w:r w:rsidRPr="00281580">
              <w:rPr>
                <w:lang w:val="en-GB"/>
              </w:rPr>
              <w:t>General</w:t>
            </w:r>
          </w:p>
        </w:tc>
        <w:tc>
          <w:tcPr>
            <w:tcW w:w="2354" w:type="pct"/>
          </w:tcPr>
          <w:p w14:paraId="2E4504A3" w14:textId="77777777" w:rsidR="007B3513" w:rsidRPr="00281580" w:rsidRDefault="007B3513" w:rsidP="00370AE7">
            <w:pPr>
              <w:pStyle w:val="TableText1"/>
              <w:rPr>
                <w:lang w:val="en-GB"/>
              </w:rPr>
            </w:pPr>
            <w:r w:rsidRPr="00281580">
              <w:rPr>
                <w:lang w:val="en-GB"/>
              </w:rPr>
              <w:t>Thank you for the opportunity to respond to this standard.</w:t>
            </w:r>
          </w:p>
          <w:p w14:paraId="28CFA09B" w14:textId="77777777" w:rsidR="007B3513" w:rsidRPr="00281580" w:rsidRDefault="007B3513" w:rsidP="00370AE7">
            <w:pPr>
              <w:pStyle w:val="TableText1"/>
              <w:rPr>
                <w:lang w:val="en-GB"/>
              </w:rPr>
            </w:pPr>
            <w:r w:rsidRPr="00281580">
              <w:rPr>
                <w:lang w:val="en-GB"/>
              </w:rPr>
              <w:t>We do not have any comments to add at this stage.</w:t>
            </w:r>
          </w:p>
        </w:tc>
        <w:tc>
          <w:tcPr>
            <w:tcW w:w="1364" w:type="pct"/>
          </w:tcPr>
          <w:p w14:paraId="40512769" w14:textId="77777777" w:rsidR="007B3513" w:rsidRPr="00281580" w:rsidRDefault="007B3513" w:rsidP="00370AE7">
            <w:pPr>
              <w:pStyle w:val="TableText1"/>
              <w:rPr>
                <w:lang w:val="en-GB"/>
              </w:rPr>
            </w:pPr>
            <w:r>
              <w:rPr>
                <w:lang w:val="en-GB"/>
              </w:rPr>
              <w:t>Thank you for your comment.</w:t>
            </w:r>
          </w:p>
        </w:tc>
      </w:tr>
      <w:tr w:rsidR="007B3513" w:rsidRPr="00281580" w14:paraId="0A678F93" w14:textId="77777777" w:rsidTr="00370AE7">
        <w:tc>
          <w:tcPr>
            <w:tcW w:w="266" w:type="pct"/>
          </w:tcPr>
          <w:p w14:paraId="34AE3B4C" w14:textId="77777777" w:rsidR="007B3513" w:rsidRPr="00281580" w:rsidRDefault="007B3513" w:rsidP="00370AE7">
            <w:pPr>
              <w:pStyle w:val="TableText1"/>
              <w:rPr>
                <w:lang w:val="en-GB"/>
              </w:rPr>
            </w:pPr>
            <w:r>
              <w:rPr>
                <w:lang w:val="en-GB"/>
              </w:rPr>
              <w:t>7</w:t>
            </w:r>
          </w:p>
        </w:tc>
        <w:tc>
          <w:tcPr>
            <w:tcW w:w="554" w:type="pct"/>
          </w:tcPr>
          <w:p w14:paraId="1B25ADE0" w14:textId="77777777" w:rsidR="007B3513" w:rsidRPr="00281580" w:rsidRDefault="007B3513" w:rsidP="00370AE7">
            <w:pPr>
              <w:pStyle w:val="TableText1"/>
              <w:rPr>
                <w:iCs/>
                <w:lang w:val="en-GB"/>
              </w:rPr>
            </w:pPr>
            <w:r w:rsidRPr="00281580">
              <w:rPr>
                <w:lang w:val="en-GB"/>
              </w:rPr>
              <w:t>Yorkshire Cancer Research</w:t>
            </w:r>
          </w:p>
        </w:tc>
        <w:tc>
          <w:tcPr>
            <w:tcW w:w="462" w:type="pct"/>
          </w:tcPr>
          <w:p w14:paraId="0F8C26FF" w14:textId="77777777" w:rsidR="007B3513" w:rsidRPr="00281580" w:rsidRDefault="007B3513" w:rsidP="00370AE7">
            <w:pPr>
              <w:pStyle w:val="TableText1"/>
              <w:rPr>
                <w:lang w:val="en-GB"/>
              </w:rPr>
            </w:pPr>
            <w:r w:rsidRPr="00281580">
              <w:rPr>
                <w:lang w:val="en-GB"/>
              </w:rPr>
              <w:t>General</w:t>
            </w:r>
          </w:p>
        </w:tc>
        <w:tc>
          <w:tcPr>
            <w:tcW w:w="2354" w:type="pct"/>
          </w:tcPr>
          <w:p w14:paraId="0EC0B618" w14:textId="77777777" w:rsidR="007B3513" w:rsidRPr="00281580" w:rsidRDefault="007B3513" w:rsidP="00370AE7">
            <w:pPr>
              <w:pStyle w:val="TableText1"/>
              <w:rPr>
                <w:lang w:val="en-GB"/>
              </w:rPr>
            </w:pPr>
            <w:r w:rsidRPr="00281580">
              <w:rPr>
                <w:lang w:val="en-GB"/>
              </w:rPr>
              <w:t xml:space="preserve">In response to the initial stakeholder engagement, Yorkshire Cancer Research argued that the prehabilitation or preoperative element of ‘Enhanced recovery programmes’ should be long enough for clinically significant improvement and where possible offered from the point of diagnosis.  </w:t>
            </w:r>
          </w:p>
          <w:p w14:paraId="121665B4" w14:textId="77777777" w:rsidR="007B3513" w:rsidRPr="00281580" w:rsidRDefault="007B3513" w:rsidP="00370AE7">
            <w:pPr>
              <w:pStyle w:val="TableText1"/>
              <w:rPr>
                <w:lang w:val="en-GB"/>
              </w:rPr>
            </w:pPr>
            <w:r w:rsidRPr="00281580">
              <w:rPr>
                <w:lang w:val="en-GB"/>
              </w:rPr>
              <w:t xml:space="preserve">The draft Quality Statements do not fully reflect this key area of quality improvement. None of the draft Quality Statements are focussed on expanding access to prehabilitation before surgery. </w:t>
            </w:r>
          </w:p>
          <w:p w14:paraId="0048599A" w14:textId="77777777" w:rsidR="007B3513" w:rsidRDefault="007B3513" w:rsidP="00370AE7">
            <w:pPr>
              <w:pStyle w:val="TableText1"/>
              <w:rPr>
                <w:lang w:val="en-GB"/>
              </w:rPr>
            </w:pPr>
          </w:p>
          <w:p w14:paraId="72A206B0" w14:textId="77777777" w:rsidR="007B3513" w:rsidRPr="00281580" w:rsidRDefault="007B3513" w:rsidP="00370AE7">
            <w:pPr>
              <w:pStyle w:val="TableText1"/>
              <w:rPr>
                <w:lang w:val="en-GB"/>
              </w:rPr>
            </w:pPr>
            <w:r w:rsidRPr="00281580">
              <w:rPr>
                <w:lang w:val="en-GB"/>
              </w:rPr>
              <w:t>There is a growing body of evidence that shows exercise-based cancer prehabilitation and rehabilitation can improve cancer survival outcomes and reduce cancer recurrence. This is supported by evidence from Yorkshire Cancer Research’s Active Together programme. A service evaluation of the first two years of operating demonstrates that Active Together Sheffield is associated with an overall 10% improvement in survival for people with bowel, lung and upper gastrointestinal cancers.</w:t>
            </w:r>
            <w:r w:rsidRPr="00281580">
              <w:rPr>
                <w:lang w:val="en-GB"/>
              </w:rPr>
              <w:fldChar w:fldCharType="begin"/>
            </w:r>
            <w:r w:rsidRPr="00281580">
              <w:rPr>
                <w:lang w:val="en-GB"/>
              </w:rPr>
              <w:instrText xml:space="preserve"> ADDIN EN.CITE &lt;EndNote&gt;&lt;Cite&gt;&lt;Author&gt;Sheffield Hallam University&lt;/Author&gt;&lt;Year&gt;2024&lt;/Year&gt;&lt;RecNum&gt;746&lt;/RecNum&gt;&lt;DisplayText&gt;&lt;style face="superscript"&gt;1&lt;/style&gt;&lt;/DisplayText&gt;&lt;record&gt;&lt;rec-number&gt;746&lt;/rec-number&gt;&lt;foreign-keys&gt;&lt;key app="EN" db-id="d0dr555f4e5wfwe005vp9v27afatt9wsfefa" timestamp="1738151973" guid="3cd07627-8115-4f54-9299-6de8198c2f57"&gt;746&lt;/key&gt;&lt;/foreign-keys&gt;&lt;ref-type name="Report"&gt;27&lt;/ref-type&gt;&lt;contributors&gt;&lt;authors&gt;&lt;author&gt;Sheffield Hallam University,&lt;/author&gt;&lt;/authors&gt;&lt;/contributors&gt;&lt;titles&gt;&lt;title&gt;Active Together Service Evaluation&lt;/title&gt;&lt;/titles&gt;&lt;dates&gt;&lt;year&gt;2024&lt;/year&gt;&lt;/dates&gt;&lt;urls&gt;&lt;related-urls&gt;&lt;url&gt;https://www.shu.ac.uk/advanced-wellbeing-research-centre/projects/active-together&lt;/url&gt;&lt;/related-urls&gt;&lt;/urls&gt;&lt;access-date&gt;23/01/2025&lt;/access-date&gt;&lt;/record&gt;&lt;/Cite&gt;&lt;/EndNote&gt;</w:instrText>
            </w:r>
            <w:r w:rsidRPr="00281580">
              <w:rPr>
                <w:lang w:val="en-GB"/>
              </w:rPr>
              <w:fldChar w:fldCharType="separate"/>
            </w:r>
            <w:r w:rsidRPr="00281580">
              <w:rPr>
                <w:vertAlign w:val="superscript"/>
                <w:lang w:val="en-GB"/>
              </w:rPr>
              <w:t>1</w:t>
            </w:r>
            <w:r w:rsidRPr="00281580">
              <w:fldChar w:fldCharType="end"/>
            </w:r>
            <w:r w:rsidRPr="00281580">
              <w:rPr>
                <w:lang w:val="en-GB"/>
              </w:rPr>
              <w:t xml:space="preserve"> Exercise based prehabilitation and rehabilitation can also improve physical, psychological and treatment related health outcomes for people with cancer.</w:t>
            </w:r>
            <w:r w:rsidRPr="00281580">
              <w:rPr>
                <w:lang w:val="en-GB"/>
              </w:rPr>
              <w:fldChar w:fldCharType="begin"/>
            </w:r>
            <w:r w:rsidRPr="00281580">
              <w:rPr>
                <w:lang w:val="en-GB"/>
              </w:rPr>
              <w:instrText xml:space="preserve"> ADDIN EN.CITE &lt;EndNote&gt;&lt;Cite&gt;&lt;Author&gt;Yorkshire Cancer Research&lt;/Author&gt;&lt;Year&gt;2025&lt;/Year&gt;&lt;RecNum&gt;3017&lt;/RecNum&gt;&lt;DisplayText&gt;&lt;style face="superscript"&gt;2&lt;/style&gt;&lt;/DisplayText&gt;&lt;record&gt;&lt;rec-number&gt;3017&lt;/rec-number&gt;&lt;foreign-keys&gt;&lt;key app="EN" db-id="d0dr555f4e5wfwe005vp9v27afatt9wsfefa" timestamp="1768912181" guid="bb382a82-ec16-47d0-bf6d-e330bf08d222"&gt;3017&lt;/key&gt;&lt;/foreign-keys&gt;&lt;ref-type name="Report"&gt;27&lt;/ref-type&gt;&lt;contributors&gt;&lt;authors&gt;&lt;author&gt;Yorkshire Cancer Research,&lt;/author&gt;&lt;/authors&gt;&lt;/contributors&gt;&lt;titles&gt;&lt;title&gt;From Diagnosis to Recovery: Embedding Exercise in Cancer Treatment Pathways&lt;/title&gt;&lt;/titles&gt;&lt;dates&gt;&lt;year&gt;2025&lt;/year&gt;&lt;/dates&gt;&lt;urls&gt;&lt;related-urls&gt;&lt;url&gt;https://www.yorkshirecancerresearch.org.uk/about-us/what-we-do/policy-reports&lt;/url&gt;&lt;/related-urls&gt;&lt;/urls&gt;&lt;research-notes&gt;Added by JD, 20/01/2025&lt;/research-notes&gt;&lt;access-date&gt;20/01/2025&lt;/access-date&gt;&lt;/record&gt;&lt;/Cite&gt;&lt;/EndNote&gt;</w:instrText>
            </w:r>
            <w:r w:rsidRPr="00281580">
              <w:rPr>
                <w:lang w:val="en-GB"/>
              </w:rPr>
              <w:fldChar w:fldCharType="separate"/>
            </w:r>
            <w:r w:rsidRPr="00281580">
              <w:rPr>
                <w:vertAlign w:val="superscript"/>
                <w:lang w:val="en-GB"/>
              </w:rPr>
              <w:t>2</w:t>
            </w:r>
            <w:r w:rsidRPr="00281580">
              <w:fldChar w:fldCharType="end"/>
            </w:r>
            <w:r w:rsidRPr="00281580">
              <w:rPr>
                <w:lang w:val="en-GB"/>
              </w:rPr>
              <w:t xml:space="preserve"> </w:t>
            </w:r>
          </w:p>
          <w:p w14:paraId="4CE79269" w14:textId="77777777" w:rsidR="007B3513" w:rsidRPr="00281580" w:rsidRDefault="007B3513" w:rsidP="00370AE7">
            <w:pPr>
              <w:pStyle w:val="TableText1"/>
              <w:rPr>
                <w:lang w:val="en-GB"/>
              </w:rPr>
            </w:pPr>
          </w:p>
          <w:p w14:paraId="6AE8B3C3" w14:textId="77777777" w:rsidR="007B3513" w:rsidRPr="00281580" w:rsidRDefault="007B3513" w:rsidP="00370AE7">
            <w:pPr>
              <w:pStyle w:val="TableText1"/>
              <w:rPr>
                <w:lang w:val="en-GB"/>
              </w:rPr>
            </w:pPr>
            <w:r w:rsidRPr="00281580">
              <w:rPr>
                <w:lang w:val="en-GB"/>
              </w:rPr>
              <w:t xml:space="preserve">Yorkshire Cancer Research is helping to further develop the evidence base for exercise-based cancer prehabilitation and rehabilitation. A new service </w:t>
            </w:r>
            <w:r w:rsidRPr="00281580">
              <w:rPr>
                <w:lang w:val="en-GB"/>
              </w:rPr>
              <w:lastRenderedPageBreak/>
              <w:t xml:space="preserve">evaluation of the Active Together programme is in development. The Charity also funds the NEOREHAB trial, which will evaluate if a physical activity programme can increase the number of non-small cell lung cancer patients who are able to undergo surgery following chemo-immunotherapy. </w:t>
            </w:r>
          </w:p>
          <w:p w14:paraId="7C453613" w14:textId="77777777" w:rsidR="007B3513" w:rsidRPr="00281580" w:rsidRDefault="007B3513" w:rsidP="00370AE7">
            <w:pPr>
              <w:pStyle w:val="TableText1"/>
              <w:ind w:left="1134"/>
              <w:rPr>
                <w:lang w:val="en-GB"/>
              </w:rPr>
            </w:pPr>
          </w:p>
          <w:p w14:paraId="06386906" w14:textId="77777777" w:rsidR="007B3513" w:rsidRPr="00281580" w:rsidRDefault="007B3513" w:rsidP="00370AE7">
            <w:pPr>
              <w:pStyle w:val="TableText1"/>
              <w:rPr>
                <w:lang w:val="en-GB"/>
              </w:rPr>
            </w:pPr>
            <w:r w:rsidRPr="00281580">
              <w:rPr>
                <w:lang w:val="en-GB"/>
              </w:rPr>
              <w:t xml:space="preserve">As a result, NICE should establish a separate clinical guideline for exercise prehabilitation and rehabilitation for all cancer patients, which includes guidance on the type, intensity and timing of exercise across treatment phases. </w:t>
            </w:r>
          </w:p>
        </w:tc>
        <w:tc>
          <w:tcPr>
            <w:tcW w:w="1364" w:type="pct"/>
          </w:tcPr>
          <w:p w14:paraId="3D21B0DE" w14:textId="77777777" w:rsidR="007B3513" w:rsidRDefault="007B3513" w:rsidP="00370AE7">
            <w:pPr>
              <w:pStyle w:val="TableText1"/>
              <w:rPr>
                <w:lang w:val="en-GB"/>
              </w:rPr>
            </w:pPr>
            <w:r w:rsidRPr="00FE79EC">
              <w:rPr>
                <w:lang w:val="en-GB"/>
              </w:rPr>
              <w:lastRenderedPageBreak/>
              <w:t xml:space="preserve">Thank you for your comment. Prehabilitation was discussed as a key area of quality improvement at the first QSAC meeting as part of perioperative programs. However, perioperative programs were not prioritised as a key area by the QSAC. Prehabilitation has been incorporated into </w:t>
            </w:r>
            <w:r>
              <w:rPr>
                <w:lang w:val="en-GB"/>
              </w:rPr>
              <w:t xml:space="preserve">quality </w:t>
            </w:r>
            <w:r w:rsidRPr="00FE79EC">
              <w:rPr>
                <w:lang w:val="en-GB"/>
              </w:rPr>
              <w:t>statement 5 and is mentioned as part of interventions and services that are available locally to support lifestyle changes or the management of comorbidities</w:t>
            </w:r>
            <w:r>
              <w:rPr>
                <w:lang w:val="en-GB"/>
              </w:rPr>
              <w:t xml:space="preserve"> which may reduce the risks association with surgery</w:t>
            </w:r>
            <w:r w:rsidRPr="00FE79EC">
              <w:rPr>
                <w:lang w:val="en-GB"/>
              </w:rPr>
              <w:t>.</w:t>
            </w:r>
          </w:p>
          <w:p w14:paraId="508B1C80" w14:textId="77777777" w:rsidR="007B3513" w:rsidRDefault="007B3513" w:rsidP="00370AE7">
            <w:pPr>
              <w:pStyle w:val="TableText1"/>
              <w:rPr>
                <w:lang w:val="en-GB"/>
              </w:rPr>
            </w:pPr>
          </w:p>
          <w:p w14:paraId="03D12AE7" w14:textId="7536FE7D" w:rsidR="007B3513" w:rsidRPr="00674408" w:rsidRDefault="007B3513" w:rsidP="00370AE7">
            <w:pPr>
              <w:pStyle w:val="TableText1"/>
              <w:rPr>
                <w:szCs w:val="20"/>
                <w:lang w:val="en-GB"/>
              </w:rPr>
            </w:pPr>
            <w:r w:rsidRPr="00674408">
              <w:rPr>
                <w:szCs w:val="20"/>
                <w:lang w:val="en-GB"/>
              </w:rPr>
              <w:t xml:space="preserve">NICE has established a centralised approach to prioritising topics to ensure we produce guidance that's relevant, timely, accessible, and has demonstrable impact.  </w:t>
            </w:r>
            <w:r w:rsidRPr="002E0C39">
              <w:rPr>
                <w:szCs w:val="20"/>
                <w:lang w:val="en-GB"/>
              </w:rPr>
              <w:t xml:space="preserve">Please follow the link to the NICE website section on </w:t>
            </w:r>
            <w:hyperlink r:id="rId16" w:history="1">
              <w:r w:rsidRPr="00674408">
                <w:rPr>
                  <w:color w:val="0000FF"/>
                  <w:szCs w:val="20"/>
                  <w:u w:val="single"/>
                  <w:lang w:val="en-GB"/>
                </w:rPr>
                <w:t>Prioritising our guidance topics | NICE</w:t>
              </w:r>
            </w:hyperlink>
            <w:r w:rsidRPr="00674408">
              <w:rPr>
                <w:szCs w:val="20"/>
                <w:lang w:val="en-GB"/>
              </w:rPr>
              <w:t xml:space="preserve"> </w:t>
            </w:r>
            <w:r>
              <w:rPr>
                <w:szCs w:val="20"/>
                <w:lang w:val="en-GB"/>
              </w:rPr>
              <w:t>and</w:t>
            </w:r>
            <w:r w:rsidRPr="00674408">
              <w:rPr>
                <w:szCs w:val="20"/>
                <w:lang w:val="en-GB"/>
              </w:rPr>
              <w:t xml:space="preserve"> submit your </w:t>
            </w:r>
            <w:r w:rsidRPr="00674408">
              <w:rPr>
                <w:szCs w:val="20"/>
                <w:lang w:val="en-GB"/>
              </w:rPr>
              <w:lastRenderedPageBreak/>
              <w:t>suggestion for separate guidelines for exercise prehabilitation and rehabilitation for cancer patients.</w:t>
            </w:r>
          </w:p>
        </w:tc>
      </w:tr>
      <w:tr w:rsidR="007B3513" w:rsidRPr="00281580" w14:paraId="724CBFBF" w14:textId="77777777" w:rsidTr="00370AE7">
        <w:tc>
          <w:tcPr>
            <w:tcW w:w="5000" w:type="pct"/>
            <w:gridSpan w:val="5"/>
            <w:shd w:val="clear" w:color="auto" w:fill="F2F2F2"/>
          </w:tcPr>
          <w:p w14:paraId="41FBC1F6" w14:textId="77777777" w:rsidR="007B3513" w:rsidRPr="00281580" w:rsidRDefault="007B3513" w:rsidP="00370AE7">
            <w:pPr>
              <w:pStyle w:val="TableText1"/>
              <w:rPr>
                <w:b/>
                <w:bCs/>
                <w:lang w:val="en-GB"/>
              </w:rPr>
            </w:pPr>
            <w:r w:rsidRPr="00281580">
              <w:rPr>
                <w:b/>
                <w:bCs/>
                <w:lang w:val="en-GB"/>
              </w:rPr>
              <w:lastRenderedPageBreak/>
              <w:t>Question 1</w:t>
            </w:r>
            <w:r>
              <w:rPr>
                <w:b/>
                <w:bCs/>
              </w:rPr>
              <w:t xml:space="preserve">, </w:t>
            </w:r>
            <w:r w:rsidRPr="003B6D50">
              <w:rPr>
                <w:b/>
                <w:bCs/>
                <w:lang w:val="en-GB"/>
              </w:rPr>
              <w:t>Does this draft quality standard accurately reflect the key areas for quality improvement?</w:t>
            </w:r>
          </w:p>
        </w:tc>
      </w:tr>
      <w:tr w:rsidR="007B3513" w:rsidRPr="00281580" w14:paraId="02CA9E80" w14:textId="77777777" w:rsidTr="00370AE7">
        <w:tc>
          <w:tcPr>
            <w:tcW w:w="266" w:type="pct"/>
          </w:tcPr>
          <w:p w14:paraId="05650A3C" w14:textId="77777777" w:rsidR="007B3513" w:rsidRPr="00281580" w:rsidRDefault="007B3513" w:rsidP="00370AE7">
            <w:pPr>
              <w:pStyle w:val="TableText1"/>
              <w:rPr>
                <w:lang w:val="en-GB"/>
              </w:rPr>
            </w:pPr>
            <w:r>
              <w:rPr>
                <w:lang w:val="en-GB"/>
              </w:rPr>
              <w:t>8</w:t>
            </w:r>
          </w:p>
        </w:tc>
        <w:tc>
          <w:tcPr>
            <w:tcW w:w="554" w:type="pct"/>
          </w:tcPr>
          <w:p w14:paraId="10465F6A"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76C72126" w14:textId="77777777" w:rsidR="007B3513" w:rsidRPr="00281580" w:rsidRDefault="007B3513" w:rsidP="00370AE7">
            <w:pPr>
              <w:pStyle w:val="TableText1"/>
              <w:rPr>
                <w:lang w:val="en-GB"/>
              </w:rPr>
            </w:pPr>
            <w:r w:rsidRPr="00281580">
              <w:rPr>
                <w:lang w:val="en-GB"/>
              </w:rPr>
              <w:t>Question 1</w:t>
            </w:r>
          </w:p>
        </w:tc>
        <w:tc>
          <w:tcPr>
            <w:tcW w:w="2354" w:type="pct"/>
          </w:tcPr>
          <w:p w14:paraId="504F9F1F" w14:textId="77777777" w:rsidR="007B3513" w:rsidRPr="00281580" w:rsidRDefault="007B3513" w:rsidP="00370AE7">
            <w:pPr>
              <w:pStyle w:val="TableText1"/>
              <w:rPr>
                <w:lang w:val="en-GB"/>
              </w:rPr>
            </w:pPr>
            <w:r w:rsidRPr="00281580">
              <w:rPr>
                <w:lang w:val="en-GB"/>
              </w:rPr>
              <w:t>Although the draft standard appears to capture the critical, high-impact areas for quality improvement in adult perioperative care. The focus should be on continuity, shared decision-making, optimisation, safety checklists, and multimodal pain management, which aligns with the evidence base for reducing variation, improving outcomes, and enhancing patient experience. A key area to consider is the post-discharge period, including clear pathways for recognising and managing complications after leaving the hospital, a known high-risk period.</w:t>
            </w:r>
          </w:p>
        </w:tc>
        <w:tc>
          <w:tcPr>
            <w:tcW w:w="1364" w:type="pct"/>
          </w:tcPr>
          <w:p w14:paraId="19984CE5" w14:textId="77777777" w:rsidR="007B3513" w:rsidRPr="00281580" w:rsidRDefault="007B3513" w:rsidP="00370AE7">
            <w:pPr>
              <w:pStyle w:val="TableText1"/>
              <w:rPr>
                <w:lang w:val="en-GB"/>
              </w:rPr>
            </w:pPr>
            <w:r>
              <w:rPr>
                <w:lang w:val="en-GB"/>
              </w:rPr>
              <w:t xml:space="preserve">Thank you for your comment. The post-discharge period </w:t>
            </w:r>
            <w:r w:rsidRPr="005166E1">
              <w:rPr>
                <w:lang w:val="en-GB"/>
              </w:rPr>
              <w:t>has not been progressed as it sits outside of the scope of th</w:t>
            </w:r>
            <w:r>
              <w:rPr>
                <w:lang w:val="en-GB"/>
              </w:rPr>
              <w:t>is</w:t>
            </w:r>
            <w:r w:rsidRPr="005166E1">
              <w:rPr>
                <w:lang w:val="en-GB"/>
              </w:rPr>
              <w:t xml:space="preserve"> quality standard. The quality standard covers the perioperative period which starts when the adult is booked for surgery and ends when they are discharged from care after surgery.</w:t>
            </w:r>
          </w:p>
        </w:tc>
      </w:tr>
      <w:tr w:rsidR="007B3513" w:rsidRPr="00281580" w14:paraId="479C2BFA" w14:textId="77777777" w:rsidTr="00370AE7">
        <w:tc>
          <w:tcPr>
            <w:tcW w:w="266" w:type="pct"/>
          </w:tcPr>
          <w:p w14:paraId="322F358B" w14:textId="77777777" w:rsidR="007B3513" w:rsidRPr="00281580" w:rsidRDefault="007B3513" w:rsidP="00370AE7">
            <w:pPr>
              <w:pStyle w:val="TableText1"/>
              <w:rPr>
                <w:lang w:val="en-GB"/>
              </w:rPr>
            </w:pPr>
            <w:r>
              <w:rPr>
                <w:lang w:val="en-GB"/>
              </w:rPr>
              <w:t>9</w:t>
            </w:r>
          </w:p>
        </w:tc>
        <w:tc>
          <w:tcPr>
            <w:tcW w:w="554" w:type="pct"/>
          </w:tcPr>
          <w:p w14:paraId="5825F34F"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42F3F810" w14:textId="77777777" w:rsidR="007B3513" w:rsidRPr="00281580" w:rsidRDefault="007B3513" w:rsidP="00370AE7">
            <w:pPr>
              <w:pStyle w:val="TableText1"/>
              <w:rPr>
                <w:lang w:val="en-GB"/>
              </w:rPr>
            </w:pPr>
            <w:r w:rsidRPr="00281580">
              <w:rPr>
                <w:lang w:val="en-GB"/>
              </w:rPr>
              <w:t>Question 1</w:t>
            </w:r>
          </w:p>
        </w:tc>
        <w:tc>
          <w:tcPr>
            <w:tcW w:w="2354" w:type="pct"/>
          </w:tcPr>
          <w:p w14:paraId="248059E7" w14:textId="77777777" w:rsidR="007B3513" w:rsidRPr="00281580" w:rsidRDefault="007B3513" w:rsidP="00370AE7">
            <w:pPr>
              <w:pStyle w:val="TableText1"/>
              <w:rPr>
                <w:lang w:val="en-GB"/>
              </w:rPr>
            </w:pPr>
            <w:r w:rsidRPr="00281580">
              <w:rPr>
                <w:lang w:val="en-GB"/>
              </w:rPr>
              <w:t xml:space="preserve">The BGS agrees that the draft quality standard identifies important areas for improvement in perioperative care. We welcome the focus on clinical assessment, risk stratification, shared decision making, and optimisation of modifiable risk factors. </w:t>
            </w:r>
          </w:p>
          <w:p w14:paraId="6B05AF75" w14:textId="77777777" w:rsidR="007B3513" w:rsidRPr="00281580" w:rsidRDefault="007B3513" w:rsidP="00370AE7">
            <w:pPr>
              <w:pStyle w:val="TableText1"/>
              <w:rPr>
                <w:lang w:val="en-GB"/>
              </w:rPr>
            </w:pPr>
            <w:r w:rsidRPr="00281580">
              <w:rPr>
                <w:lang w:val="en-GB"/>
              </w:rPr>
              <w:t>However, the standard would be strengthened by more explicit recognition of the needs of older adults, who make up a large proportion of the surgical population and experience higher perioperative risk. Frailty, multimorbidity, cognitive impairment, and functional dependency are major determinants of outcomes but are not consistently embedded across all statements. We particularly support the inclusion of Perioperative care for Older People undergoing Surgery (POPS) services (Statement 5) and recommend that frailty identification and access to Comprehensive Geriatric Assessment (CGA) are more clearly referenced throughout.</w:t>
            </w:r>
          </w:p>
        </w:tc>
        <w:tc>
          <w:tcPr>
            <w:tcW w:w="1364" w:type="pct"/>
          </w:tcPr>
          <w:p w14:paraId="542912B7" w14:textId="77777777" w:rsidR="007B3513" w:rsidRDefault="007B3513" w:rsidP="00370AE7">
            <w:pPr>
              <w:pStyle w:val="TableText1"/>
              <w:rPr>
                <w:color w:val="FF0000"/>
                <w:lang w:val="en-GB"/>
              </w:rPr>
            </w:pPr>
            <w:r w:rsidRPr="0011298B">
              <w:rPr>
                <w:lang w:val="en-GB"/>
              </w:rPr>
              <w:t xml:space="preserve">Thank you for your comment. </w:t>
            </w:r>
            <w:r>
              <w:rPr>
                <w:lang w:val="en-GB"/>
              </w:rPr>
              <w:t xml:space="preserve">This has been noted by the QSAC. </w:t>
            </w:r>
          </w:p>
          <w:p w14:paraId="46BFD005" w14:textId="77777777" w:rsidR="007B3513" w:rsidRPr="00E2115A" w:rsidRDefault="007B3513" w:rsidP="00370AE7">
            <w:pPr>
              <w:pStyle w:val="TableText1"/>
              <w:rPr>
                <w:lang w:val="en-GB"/>
              </w:rPr>
            </w:pPr>
          </w:p>
        </w:tc>
      </w:tr>
      <w:tr w:rsidR="007B3513" w:rsidRPr="00281580" w14:paraId="77B6DE70" w14:textId="77777777" w:rsidTr="00370AE7">
        <w:tc>
          <w:tcPr>
            <w:tcW w:w="266" w:type="pct"/>
          </w:tcPr>
          <w:p w14:paraId="4D4FFFB2" w14:textId="77777777" w:rsidR="007B3513" w:rsidRPr="00281580" w:rsidRDefault="007B3513" w:rsidP="00370AE7">
            <w:pPr>
              <w:pStyle w:val="TableText1"/>
              <w:rPr>
                <w:bCs/>
                <w:iCs/>
                <w:lang w:val="en-GB"/>
              </w:rPr>
            </w:pPr>
            <w:r>
              <w:rPr>
                <w:bCs/>
                <w:iCs/>
                <w:lang w:val="en-GB"/>
              </w:rPr>
              <w:t>10</w:t>
            </w:r>
          </w:p>
        </w:tc>
        <w:tc>
          <w:tcPr>
            <w:tcW w:w="554" w:type="pct"/>
          </w:tcPr>
          <w:p w14:paraId="11111C65"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587B022A" w14:textId="77777777" w:rsidR="007B3513" w:rsidRPr="00281580" w:rsidRDefault="007B3513" w:rsidP="00370AE7">
            <w:pPr>
              <w:pStyle w:val="TableText1"/>
              <w:rPr>
                <w:lang w:val="en-GB"/>
              </w:rPr>
            </w:pPr>
            <w:r w:rsidRPr="00281580">
              <w:rPr>
                <w:lang w:val="en-GB"/>
              </w:rPr>
              <w:t>Question 1</w:t>
            </w:r>
          </w:p>
        </w:tc>
        <w:tc>
          <w:tcPr>
            <w:tcW w:w="2354" w:type="pct"/>
          </w:tcPr>
          <w:p w14:paraId="020EFD4C" w14:textId="77777777" w:rsidR="007B3513" w:rsidRPr="00281580" w:rsidRDefault="007B3513" w:rsidP="00370AE7">
            <w:pPr>
              <w:pStyle w:val="TableText1"/>
              <w:rPr>
                <w:lang w:val="en-GB"/>
              </w:rPr>
            </w:pPr>
            <w:r w:rsidRPr="00281580">
              <w:rPr>
                <w:lang w:val="en-GB"/>
              </w:rPr>
              <w:t xml:space="preserve">Some aspects of the draft quality standard are excellent. NICE’s work should be used to highlight the importance of early screening, optimisation, and real Shared Decision Making. These should be made mainstream. </w:t>
            </w:r>
          </w:p>
        </w:tc>
        <w:tc>
          <w:tcPr>
            <w:tcW w:w="1364" w:type="pct"/>
          </w:tcPr>
          <w:p w14:paraId="1417FFA3" w14:textId="77777777" w:rsidR="007B3513" w:rsidRPr="00281580" w:rsidRDefault="007B3513" w:rsidP="00370AE7">
            <w:pPr>
              <w:pStyle w:val="TableText1"/>
              <w:rPr>
                <w:lang w:val="en-GB"/>
              </w:rPr>
            </w:pPr>
            <w:r w:rsidRPr="0011298B">
              <w:rPr>
                <w:lang w:val="en-GB"/>
              </w:rPr>
              <w:t>Thank you for your comment.</w:t>
            </w:r>
          </w:p>
        </w:tc>
      </w:tr>
      <w:tr w:rsidR="007B3513" w:rsidRPr="00281580" w14:paraId="1674D6B1" w14:textId="77777777" w:rsidTr="00370AE7">
        <w:tc>
          <w:tcPr>
            <w:tcW w:w="266" w:type="pct"/>
          </w:tcPr>
          <w:p w14:paraId="3D8077CF" w14:textId="77777777" w:rsidR="007B3513" w:rsidRPr="00281580" w:rsidRDefault="007B3513" w:rsidP="00370AE7">
            <w:pPr>
              <w:pStyle w:val="TableText1"/>
              <w:rPr>
                <w:lang w:val="en-GB"/>
              </w:rPr>
            </w:pPr>
            <w:r>
              <w:rPr>
                <w:lang w:val="en-GB"/>
              </w:rPr>
              <w:t>11</w:t>
            </w:r>
          </w:p>
        </w:tc>
        <w:tc>
          <w:tcPr>
            <w:tcW w:w="554" w:type="pct"/>
          </w:tcPr>
          <w:p w14:paraId="04810344" w14:textId="77777777" w:rsidR="007B3513" w:rsidRPr="00281580" w:rsidRDefault="007B3513" w:rsidP="00370AE7">
            <w:pPr>
              <w:pStyle w:val="TableText1"/>
              <w:rPr>
                <w:bCs/>
                <w:lang w:val="en-GB"/>
              </w:rPr>
            </w:pPr>
            <w:r w:rsidRPr="00281580">
              <w:rPr>
                <w:bCs/>
                <w:lang w:val="en-GB"/>
              </w:rPr>
              <w:t xml:space="preserve">College of Operating </w:t>
            </w:r>
            <w:r w:rsidRPr="00281580">
              <w:rPr>
                <w:bCs/>
                <w:lang w:val="en-GB"/>
              </w:rPr>
              <w:lastRenderedPageBreak/>
              <w:t>Department Practitioners</w:t>
            </w:r>
          </w:p>
        </w:tc>
        <w:tc>
          <w:tcPr>
            <w:tcW w:w="462" w:type="pct"/>
          </w:tcPr>
          <w:p w14:paraId="6466EA9E" w14:textId="77777777" w:rsidR="007B3513" w:rsidRPr="00281580" w:rsidRDefault="007B3513" w:rsidP="00370AE7">
            <w:pPr>
              <w:pStyle w:val="TableText1"/>
              <w:rPr>
                <w:lang w:val="en-GB"/>
              </w:rPr>
            </w:pPr>
            <w:r w:rsidRPr="00281580">
              <w:rPr>
                <w:lang w:val="en-GB"/>
              </w:rPr>
              <w:lastRenderedPageBreak/>
              <w:t>Question 1</w:t>
            </w:r>
          </w:p>
        </w:tc>
        <w:tc>
          <w:tcPr>
            <w:tcW w:w="2354" w:type="pct"/>
          </w:tcPr>
          <w:p w14:paraId="5B43A1F6" w14:textId="77777777" w:rsidR="007B3513" w:rsidRPr="00281580" w:rsidRDefault="007B3513" w:rsidP="00370AE7">
            <w:pPr>
              <w:pStyle w:val="TableText1"/>
              <w:rPr>
                <w:lang w:val="en-GB"/>
              </w:rPr>
            </w:pPr>
            <w:r w:rsidRPr="00281580">
              <w:rPr>
                <w:lang w:val="en-GB"/>
              </w:rPr>
              <w:t>The draft quality standard does accurately reflect the key areas for quality improvement.</w:t>
            </w:r>
          </w:p>
        </w:tc>
        <w:tc>
          <w:tcPr>
            <w:tcW w:w="1364" w:type="pct"/>
          </w:tcPr>
          <w:p w14:paraId="4CA95027" w14:textId="77777777" w:rsidR="007B3513" w:rsidRPr="00281580" w:rsidRDefault="007B3513" w:rsidP="00370AE7">
            <w:pPr>
              <w:pStyle w:val="TableText1"/>
              <w:rPr>
                <w:lang w:val="en-GB"/>
              </w:rPr>
            </w:pPr>
            <w:r>
              <w:rPr>
                <w:lang w:val="en-GB"/>
              </w:rPr>
              <w:t xml:space="preserve">Thank you for your comment. </w:t>
            </w:r>
          </w:p>
        </w:tc>
      </w:tr>
      <w:tr w:rsidR="007B3513" w:rsidRPr="00281580" w14:paraId="060437E3" w14:textId="77777777" w:rsidTr="00370AE7">
        <w:tc>
          <w:tcPr>
            <w:tcW w:w="266" w:type="pct"/>
          </w:tcPr>
          <w:p w14:paraId="1B5CF4B5" w14:textId="77777777" w:rsidR="007B3513" w:rsidRPr="00281580" w:rsidRDefault="007B3513" w:rsidP="00370AE7">
            <w:pPr>
              <w:pStyle w:val="TableText1"/>
              <w:rPr>
                <w:lang w:val="en-GB"/>
              </w:rPr>
            </w:pPr>
            <w:r>
              <w:rPr>
                <w:lang w:val="en-GB"/>
              </w:rPr>
              <w:t>12</w:t>
            </w:r>
          </w:p>
        </w:tc>
        <w:tc>
          <w:tcPr>
            <w:tcW w:w="554" w:type="pct"/>
          </w:tcPr>
          <w:p w14:paraId="58248444"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0BF30D9B" w14:textId="77777777" w:rsidR="007B3513" w:rsidRPr="00281580" w:rsidRDefault="007B3513" w:rsidP="00370AE7">
            <w:pPr>
              <w:pStyle w:val="TableText1"/>
              <w:rPr>
                <w:lang w:val="en-GB"/>
              </w:rPr>
            </w:pPr>
            <w:r w:rsidRPr="00281580">
              <w:rPr>
                <w:lang w:val="en-GB"/>
              </w:rPr>
              <w:t>Question 1</w:t>
            </w:r>
          </w:p>
        </w:tc>
        <w:tc>
          <w:tcPr>
            <w:tcW w:w="2354" w:type="pct"/>
          </w:tcPr>
          <w:p w14:paraId="065DB22D" w14:textId="77777777" w:rsidR="007B3513" w:rsidRPr="00281580" w:rsidRDefault="007B3513" w:rsidP="00370AE7">
            <w:pPr>
              <w:pStyle w:val="TableText1"/>
              <w:rPr>
                <w:lang w:val="en-GB"/>
              </w:rPr>
            </w:pPr>
            <w:r w:rsidRPr="00281580">
              <w:rPr>
                <w:lang w:val="en-GB"/>
              </w:rPr>
              <w:t xml:space="preserve">Yes, we are pleased to see the inclusion of chronic pain. As well as prehab / surgery school it would be worth mentioning that patients with complex pain issues / on high dose opioids preoperatively would benefit from being seen in outpatient pain / opioid optimisation clinic. </w:t>
            </w:r>
          </w:p>
        </w:tc>
        <w:tc>
          <w:tcPr>
            <w:tcW w:w="1364" w:type="pct"/>
          </w:tcPr>
          <w:p w14:paraId="53892B08" w14:textId="77777777" w:rsidR="007B3513" w:rsidRDefault="007B3513" w:rsidP="00370AE7">
            <w:pPr>
              <w:pStyle w:val="TableText1"/>
              <w:rPr>
                <w:lang w:val="en-GB"/>
              </w:rPr>
            </w:pPr>
            <w:r>
              <w:rPr>
                <w:lang w:val="en-GB"/>
              </w:rPr>
              <w:t xml:space="preserve">Thank you for your comment. Following your comment, additions have been made to the audience descriptors in quality statement 5, where </w:t>
            </w:r>
            <w:r w:rsidRPr="00721F3D">
              <w:rPr>
                <w:lang w:val="en-GB"/>
              </w:rPr>
              <w:t xml:space="preserve">healthcare professionals </w:t>
            </w:r>
            <w:r>
              <w:rPr>
                <w:lang w:val="en-GB"/>
              </w:rPr>
              <w:t>are now advised to refer adults to specialist services where appropriate.</w:t>
            </w:r>
          </w:p>
          <w:p w14:paraId="5044C512" w14:textId="77777777" w:rsidR="007B3513" w:rsidRDefault="007B3513" w:rsidP="00370AE7">
            <w:pPr>
              <w:pStyle w:val="TableText1"/>
              <w:rPr>
                <w:lang w:val="en-GB"/>
              </w:rPr>
            </w:pPr>
          </w:p>
          <w:p w14:paraId="79492458" w14:textId="77777777" w:rsidR="007B3513" w:rsidRPr="00281580" w:rsidRDefault="007B3513" w:rsidP="00370AE7">
            <w:pPr>
              <w:pStyle w:val="TableText1"/>
              <w:rPr>
                <w:lang w:val="en-GB"/>
              </w:rPr>
            </w:pPr>
            <w:r>
              <w:rPr>
                <w:lang w:val="en-GB"/>
              </w:rPr>
              <w:t xml:space="preserve">Referral is also captured in the audience descriptors for quality statement 2 where healthcare professionals are advised to plan for the effective management of any conditions identified during the clinical assessment, including </w:t>
            </w:r>
            <w:r w:rsidRPr="0011298B">
              <w:rPr>
                <w:lang w:val="en-GB"/>
              </w:rPr>
              <w:t>referral</w:t>
            </w:r>
            <w:r>
              <w:rPr>
                <w:lang w:val="en-GB"/>
              </w:rPr>
              <w:t xml:space="preserve">. </w:t>
            </w:r>
          </w:p>
        </w:tc>
      </w:tr>
      <w:tr w:rsidR="007B3513" w:rsidRPr="00281580" w14:paraId="17E3BFFE" w14:textId="77777777" w:rsidTr="00370AE7">
        <w:tc>
          <w:tcPr>
            <w:tcW w:w="266" w:type="pct"/>
          </w:tcPr>
          <w:p w14:paraId="6AE0B2F0" w14:textId="77777777" w:rsidR="007B3513" w:rsidRPr="00281580" w:rsidRDefault="007B3513" w:rsidP="00370AE7">
            <w:pPr>
              <w:pStyle w:val="TableText1"/>
              <w:rPr>
                <w:lang w:val="en-GB"/>
              </w:rPr>
            </w:pPr>
            <w:r>
              <w:rPr>
                <w:lang w:val="en-GB"/>
              </w:rPr>
              <w:t>13</w:t>
            </w:r>
          </w:p>
        </w:tc>
        <w:tc>
          <w:tcPr>
            <w:tcW w:w="554" w:type="pct"/>
          </w:tcPr>
          <w:p w14:paraId="493D9939"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5B2BF93F" w14:textId="77777777" w:rsidR="007B3513" w:rsidRPr="00281580" w:rsidRDefault="007B3513" w:rsidP="00370AE7">
            <w:pPr>
              <w:pStyle w:val="TableText1"/>
              <w:rPr>
                <w:lang w:val="en-GB"/>
              </w:rPr>
            </w:pPr>
            <w:r w:rsidRPr="00281580">
              <w:rPr>
                <w:lang w:val="en-GB"/>
              </w:rPr>
              <w:t>Question 1</w:t>
            </w:r>
          </w:p>
        </w:tc>
        <w:tc>
          <w:tcPr>
            <w:tcW w:w="2354" w:type="pct"/>
          </w:tcPr>
          <w:p w14:paraId="4105C20C" w14:textId="77777777" w:rsidR="007B3513" w:rsidRPr="00281580" w:rsidRDefault="007B3513" w:rsidP="00370AE7">
            <w:pPr>
              <w:pStyle w:val="TableText1"/>
              <w:rPr>
                <w:i/>
                <w:iCs/>
                <w:lang w:val="en-GB"/>
              </w:rPr>
            </w:pPr>
            <w:r w:rsidRPr="00281580">
              <w:rPr>
                <w:i/>
                <w:iCs/>
                <w:lang w:val="en-GB"/>
              </w:rPr>
              <w:t>“Communicate findings in an understandable way and provide information on the availability and suitability of surgical and non-surgical options based on the findings. Ensure the adult having surgery has understood the information, and encourage them to be actively involved in discussions, to reach a shared decision about the right treatment option for them.”</w:t>
            </w:r>
          </w:p>
          <w:p w14:paraId="14F2303C" w14:textId="77777777" w:rsidR="007B3513" w:rsidRPr="00281580" w:rsidRDefault="007B3513" w:rsidP="00370AE7">
            <w:pPr>
              <w:pStyle w:val="TableText1"/>
              <w:rPr>
                <w:lang w:val="en-GB"/>
              </w:rPr>
            </w:pPr>
            <w:r w:rsidRPr="00281580">
              <w:rPr>
                <w:lang w:val="en-GB"/>
              </w:rPr>
              <w:t>From a patient’s perspective, I would like to see a requirement for written information to be given to patients to take away and consider. Patients do not always understand or retain medical information especially when risk is discussed, it gives time for consideration. This should not be replaced with a direction towards online information. Many elderly, visually disabled or those reduced mental abilities will not be able to access online information.</w:t>
            </w:r>
          </w:p>
          <w:p w14:paraId="2A313A86" w14:textId="77777777" w:rsidR="007B3513" w:rsidRPr="00281580" w:rsidRDefault="007B3513" w:rsidP="00370AE7">
            <w:pPr>
              <w:pStyle w:val="TableText1"/>
              <w:rPr>
                <w:lang w:val="en-GB"/>
              </w:rPr>
            </w:pPr>
            <w:r w:rsidRPr="00281580">
              <w:rPr>
                <w:lang w:val="en-GB"/>
              </w:rPr>
              <w:t>For the purposes of a recipient of a kidney transplant, it seems it does</w:t>
            </w:r>
            <w:r>
              <w:rPr>
                <w:lang w:val="en-GB"/>
              </w:rPr>
              <w:t>.</w:t>
            </w:r>
          </w:p>
        </w:tc>
        <w:tc>
          <w:tcPr>
            <w:tcW w:w="1364" w:type="pct"/>
          </w:tcPr>
          <w:p w14:paraId="3D9F0085" w14:textId="77777777" w:rsidR="007B3513" w:rsidRPr="00D62669" w:rsidRDefault="007B3513" w:rsidP="00370AE7">
            <w:pPr>
              <w:pStyle w:val="TableText1"/>
              <w:rPr>
                <w:lang w:val="en-GB"/>
              </w:rPr>
            </w:pPr>
            <w:r w:rsidRPr="00D62669">
              <w:rPr>
                <w:lang w:val="en-GB"/>
              </w:rPr>
              <w:t xml:space="preserve">Thank you for your comment. </w:t>
            </w:r>
            <w:r w:rsidRPr="00D20066">
              <w:rPr>
                <w:lang w:val="en-GB"/>
              </w:rPr>
              <w:t xml:space="preserve">The QSAC discussed </w:t>
            </w:r>
            <w:r>
              <w:rPr>
                <w:lang w:val="en-GB"/>
              </w:rPr>
              <w:t>written information and additions have been made to quality statement 1 to highlight the need for supplying written information when online resources are not readily accessible.</w:t>
            </w:r>
            <w:r>
              <w:t xml:space="preserve"> It is also highlighted in the diversity, equality and language section of the quality standard that </w:t>
            </w:r>
            <w:r w:rsidRPr="00D10155">
              <w:rPr>
                <w:lang w:val="en-GB"/>
              </w:rPr>
              <w:t>information should be provided as set out in NHS England's Accessible Information Standard</w:t>
            </w:r>
            <w:r>
              <w:rPr>
                <w:lang w:val="en-GB"/>
              </w:rPr>
              <w:t>,</w:t>
            </w:r>
            <w:r w:rsidRPr="00D10155">
              <w:rPr>
                <w:lang w:val="en-GB"/>
              </w:rPr>
              <w:t xml:space="preserve"> or the equivalent standards for the devolved nations</w:t>
            </w:r>
            <w:r>
              <w:t xml:space="preserve"> f</w:t>
            </w:r>
            <w:r w:rsidRPr="00D10155">
              <w:rPr>
                <w:lang w:val="en-GB"/>
              </w:rPr>
              <w:t>or adults with additional needs related to a disability, impairment or sensory loss.</w:t>
            </w:r>
            <w:r>
              <w:rPr>
                <w:lang w:val="en-GB"/>
              </w:rPr>
              <w:t xml:space="preserve"> </w:t>
            </w:r>
          </w:p>
        </w:tc>
      </w:tr>
      <w:tr w:rsidR="007B3513" w:rsidRPr="00281580" w14:paraId="3A2864FD" w14:textId="77777777" w:rsidTr="00370AE7">
        <w:tc>
          <w:tcPr>
            <w:tcW w:w="266" w:type="pct"/>
          </w:tcPr>
          <w:p w14:paraId="1749264D" w14:textId="77777777" w:rsidR="007B3513" w:rsidRPr="00281580" w:rsidRDefault="007B3513" w:rsidP="00370AE7">
            <w:pPr>
              <w:pStyle w:val="TableText1"/>
              <w:rPr>
                <w:lang w:val="en-GB"/>
              </w:rPr>
            </w:pPr>
            <w:r>
              <w:rPr>
                <w:lang w:val="en-GB"/>
              </w:rPr>
              <w:t>14</w:t>
            </w:r>
          </w:p>
        </w:tc>
        <w:tc>
          <w:tcPr>
            <w:tcW w:w="554" w:type="pct"/>
          </w:tcPr>
          <w:p w14:paraId="6C4F2632" w14:textId="77777777" w:rsidR="007B3513" w:rsidRPr="00281580" w:rsidRDefault="007B3513" w:rsidP="00370AE7">
            <w:pPr>
              <w:pStyle w:val="TableText1"/>
              <w:rPr>
                <w:bCs/>
                <w:iCs/>
                <w:lang w:val="en-GB"/>
              </w:rPr>
            </w:pPr>
            <w:r w:rsidRPr="00281580">
              <w:rPr>
                <w:bCs/>
                <w:lang w:val="en-GB"/>
              </w:rPr>
              <w:t>NIHR Bristol Biomedical Research Centre</w:t>
            </w:r>
          </w:p>
        </w:tc>
        <w:tc>
          <w:tcPr>
            <w:tcW w:w="462" w:type="pct"/>
          </w:tcPr>
          <w:p w14:paraId="33793E48" w14:textId="77777777" w:rsidR="007B3513" w:rsidRPr="00281580" w:rsidRDefault="007B3513" w:rsidP="00370AE7">
            <w:pPr>
              <w:pStyle w:val="TableText1"/>
              <w:rPr>
                <w:lang w:val="en-GB"/>
              </w:rPr>
            </w:pPr>
            <w:r w:rsidRPr="00281580">
              <w:rPr>
                <w:lang w:val="en-GB"/>
              </w:rPr>
              <w:t>Question 1</w:t>
            </w:r>
          </w:p>
        </w:tc>
        <w:tc>
          <w:tcPr>
            <w:tcW w:w="2354" w:type="pct"/>
          </w:tcPr>
          <w:p w14:paraId="4D571C35" w14:textId="77777777" w:rsidR="007B3513" w:rsidRPr="00281580" w:rsidRDefault="007B3513" w:rsidP="00370AE7">
            <w:pPr>
              <w:pStyle w:val="TableText1"/>
              <w:rPr>
                <w:lang w:val="en-GB"/>
              </w:rPr>
            </w:pPr>
            <w:r w:rsidRPr="00281580">
              <w:rPr>
                <w:lang w:val="en-GB"/>
              </w:rPr>
              <w:t xml:space="preserve">The scope of the quality standard references postoperative care, however, a corresponding quality statements do not have a specific focus on the post-surgery </w:t>
            </w:r>
            <w:proofErr w:type="gramStart"/>
            <w:r w:rsidRPr="00281580">
              <w:rPr>
                <w:lang w:val="en-GB"/>
              </w:rPr>
              <w:t>time period</w:t>
            </w:r>
            <w:proofErr w:type="gramEnd"/>
            <w:r w:rsidRPr="00281580">
              <w:rPr>
                <w:lang w:val="en-GB"/>
              </w:rPr>
              <w:t>.</w:t>
            </w:r>
          </w:p>
          <w:p w14:paraId="21E2051B" w14:textId="77777777" w:rsidR="007B3513" w:rsidRDefault="007B3513" w:rsidP="00370AE7">
            <w:pPr>
              <w:pStyle w:val="TableText1"/>
              <w:rPr>
                <w:lang w:val="en-GB"/>
              </w:rPr>
            </w:pPr>
          </w:p>
          <w:p w14:paraId="76EAAD34" w14:textId="77777777" w:rsidR="007B3513" w:rsidRPr="00281580" w:rsidRDefault="007B3513" w:rsidP="00370AE7">
            <w:pPr>
              <w:pStyle w:val="TableText1"/>
              <w:rPr>
                <w:lang w:val="en-GB"/>
              </w:rPr>
            </w:pPr>
            <w:r w:rsidRPr="00281580">
              <w:rPr>
                <w:lang w:val="en-GB"/>
              </w:rPr>
              <w:lastRenderedPageBreak/>
              <w:t xml:space="preserve">Researchers at the NIHR Bristol Biomedical Research Centre led by Maria Pufulete (NIHR209618) have identified that patients feel “alone” and “abandoned” after going home from surgery. While in-hospital outcomes of many surgeries are excellent, complications at home and re-admission to hospital is common (e.g. 1 in 6 patients having coronary artery bypass grafts are readmitted within a year). Aftercare is variable and disjointed. We propose that appropriate measures are considered as distinct postoperative quality standard. For example, that all patients have an aftercare plan including information and support with consequences of surgery once at home. </w:t>
            </w:r>
          </w:p>
        </w:tc>
        <w:tc>
          <w:tcPr>
            <w:tcW w:w="1364" w:type="pct"/>
          </w:tcPr>
          <w:p w14:paraId="2403A046" w14:textId="77777777" w:rsidR="007B3513" w:rsidRPr="00281580" w:rsidRDefault="007B3513" w:rsidP="00370AE7">
            <w:pPr>
              <w:pStyle w:val="TableText1"/>
              <w:rPr>
                <w:lang w:val="en-GB"/>
              </w:rPr>
            </w:pPr>
            <w:r w:rsidRPr="00D62669">
              <w:rPr>
                <w:lang w:val="en-GB"/>
              </w:rPr>
              <w:lastRenderedPageBreak/>
              <w:t xml:space="preserve">Thank you for your comment. </w:t>
            </w:r>
            <w:r>
              <w:rPr>
                <w:lang w:val="en-GB"/>
              </w:rPr>
              <w:t xml:space="preserve">The QSAC discussed postoperative care as an area for an additional quality statement, however this area was not progressed as </w:t>
            </w:r>
            <w:r>
              <w:rPr>
                <w:lang w:val="en-GB"/>
              </w:rPr>
              <w:lastRenderedPageBreak/>
              <w:t xml:space="preserve">other areas were prioritised for inclusion in the quality standard.  </w:t>
            </w:r>
          </w:p>
        </w:tc>
      </w:tr>
      <w:tr w:rsidR="007B3513" w:rsidRPr="00281580" w14:paraId="42DE53D1" w14:textId="77777777" w:rsidTr="00370AE7">
        <w:tc>
          <w:tcPr>
            <w:tcW w:w="266" w:type="pct"/>
          </w:tcPr>
          <w:p w14:paraId="3AB7034B" w14:textId="77777777" w:rsidR="007B3513" w:rsidRPr="00281580" w:rsidRDefault="007B3513" w:rsidP="00370AE7">
            <w:pPr>
              <w:pStyle w:val="TableText1"/>
              <w:rPr>
                <w:lang w:val="en-GB"/>
              </w:rPr>
            </w:pPr>
            <w:r>
              <w:rPr>
                <w:lang w:val="en-GB"/>
              </w:rPr>
              <w:lastRenderedPageBreak/>
              <w:t>15</w:t>
            </w:r>
          </w:p>
        </w:tc>
        <w:tc>
          <w:tcPr>
            <w:tcW w:w="554" w:type="pct"/>
          </w:tcPr>
          <w:p w14:paraId="1A0635BB" w14:textId="77777777" w:rsidR="007B3513" w:rsidRPr="00281580" w:rsidRDefault="007B3513" w:rsidP="00370AE7">
            <w:pPr>
              <w:pStyle w:val="TableText1"/>
              <w:rPr>
                <w:bCs/>
                <w:lang w:val="en-GB"/>
              </w:rPr>
            </w:pPr>
            <w:r w:rsidRPr="00281580">
              <w:rPr>
                <w:bCs/>
                <w:lang w:val="en-GB"/>
              </w:rPr>
              <w:t>UK Faculty of Public</w:t>
            </w:r>
          </w:p>
        </w:tc>
        <w:tc>
          <w:tcPr>
            <w:tcW w:w="462" w:type="pct"/>
          </w:tcPr>
          <w:p w14:paraId="7B480678" w14:textId="77777777" w:rsidR="007B3513" w:rsidRPr="00281580" w:rsidRDefault="007B3513" w:rsidP="00370AE7">
            <w:pPr>
              <w:pStyle w:val="TableText1"/>
              <w:rPr>
                <w:lang w:val="en-GB"/>
              </w:rPr>
            </w:pPr>
            <w:r w:rsidRPr="00281580">
              <w:rPr>
                <w:lang w:val="en-GB"/>
              </w:rPr>
              <w:t>Question 1</w:t>
            </w:r>
          </w:p>
        </w:tc>
        <w:tc>
          <w:tcPr>
            <w:tcW w:w="2354" w:type="pct"/>
          </w:tcPr>
          <w:p w14:paraId="152D2AFF" w14:textId="77777777" w:rsidR="007B3513" w:rsidRPr="00281580" w:rsidRDefault="007B3513" w:rsidP="00370AE7">
            <w:pPr>
              <w:pStyle w:val="TableText1"/>
              <w:rPr>
                <w:lang w:val="en-GB"/>
              </w:rPr>
            </w:pPr>
            <w:r w:rsidRPr="00281580">
              <w:rPr>
                <w:lang w:val="en-GB"/>
              </w:rPr>
              <w:t xml:space="preserve">The quality standards are comprehensive and well thought through. The sections on equality and diversity are also important for enhancing person centred care. What may be important that is missing from the current QS guidance is a section on assessing the access, experience and/or outcomes of the whole population of patients eligible for perioperative care from a particular provider trust or catchment area over a defined period of time – so that the healthcare inequalities associated with perioperative care and prehabilitation at population level can be assessed by a service.  </w:t>
            </w:r>
          </w:p>
          <w:p w14:paraId="00D746CB" w14:textId="77777777" w:rsidR="007B3513" w:rsidRPr="00281580" w:rsidRDefault="007B3513" w:rsidP="00370AE7">
            <w:pPr>
              <w:pStyle w:val="TableText1"/>
              <w:rPr>
                <w:lang w:val="en-GB"/>
              </w:rPr>
            </w:pPr>
            <w:r w:rsidRPr="00281580">
              <w:rPr>
                <w:lang w:val="en-GB"/>
              </w:rPr>
              <w:t xml:space="preserve">For instance, the quality standards mentioned here could be analysed not just by measuring what proportion of patients receive the individual elements, but whether there were healthcare inequalities in access or experience or outcomes associated with those quality standards by age, gender ethnicity or deprivation. </w:t>
            </w:r>
          </w:p>
          <w:p w14:paraId="5DC3782A" w14:textId="77777777" w:rsidR="007B3513" w:rsidRPr="00281580" w:rsidRDefault="007B3513" w:rsidP="00370AE7">
            <w:pPr>
              <w:pStyle w:val="TableText1"/>
              <w:rPr>
                <w:lang w:val="en-GB"/>
              </w:rPr>
            </w:pPr>
            <w:r w:rsidRPr="00281580">
              <w:rPr>
                <w:lang w:val="en-GB"/>
              </w:rPr>
              <w:t xml:space="preserve">It is our view that this would significantly help local communities towards achieving better equity of healthcare across a potentially wide range of interventional procedures where we know pro-active perioperative care can make such a positive difference. </w:t>
            </w:r>
          </w:p>
        </w:tc>
        <w:tc>
          <w:tcPr>
            <w:tcW w:w="1364" w:type="pct"/>
          </w:tcPr>
          <w:p w14:paraId="2EE5D9B9" w14:textId="77777777" w:rsidR="007B3513" w:rsidRPr="003241FB" w:rsidRDefault="007B3513" w:rsidP="00370AE7">
            <w:pPr>
              <w:pStyle w:val="TableText1"/>
              <w:rPr>
                <w:lang w:val="en-GB"/>
              </w:rPr>
            </w:pPr>
            <w:r w:rsidRPr="003241FB">
              <w:rPr>
                <w:lang w:val="en-GB"/>
              </w:rPr>
              <w:t xml:space="preserve">Thank you for your comment. This issue is </w:t>
            </w:r>
            <w:r>
              <w:rPr>
                <w:lang w:val="en-GB"/>
              </w:rPr>
              <w:t>outside</w:t>
            </w:r>
            <w:r w:rsidRPr="003241FB">
              <w:rPr>
                <w:lang w:val="en-GB"/>
              </w:rPr>
              <w:t xml:space="preserve"> the scope of what can be addressed during the development of the quality standard. However, the quality standard can be adapted locally to reflect specific needs. The data collected through the quality measures could be used in future research to further explore health inequalities.</w:t>
            </w:r>
          </w:p>
        </w:tc>
      </w:tr>
      <w:tr w:rsidR="007B3513" w:rsidRPr="00281580" w14:paraId="17F56BD2" w14:textId="77777777" w:rsidTr="00370AE7">
        <w:tc>
          <w:tcPr>
            <w:tcW w:w="5000" w:type="pct"/>
            <w:gridSpan w:val="5"/>
            <w:shd w:val="clear" w:color="auto" w:fill="F2F2F2"/>
          </w:tcPr>
          <w:p w14:paraId="664248F2" w14:textId="77777777" w:rsidR="007B3513" w:rsidRPr="00905A8D" w:rsidRDefault="007B3513" w:rsidP="00370AE7">
            <w:pPr>
              <w:pStyle w:val="TableText1"/>
              <w:rPr>
                <w:b/>
                <w:bCs/>
                <w:lang w:val="en-GB"/>
              </w:rPr>
            </w:pPr>
            <w:r w:rsidRPr="00905A8D">
              <w:rPr>
                <w:b/>
                <w:bCs/>
                <w:lang w:val="en-GB"/>
              </w:rPr>
              <w:t>Question 2</w:t>
            </w:r>
            <w:r>
              <w:rPr>
                <w:b/>
                <w:bCs/>
              </w:rPr>
              <w:t xml:space="preserve">, </w:t>
            </w:r>
            <w:r w:rsidRPr="003B6D50">
              <w:rPr>
                <w:b/>
                <w:bCs/>
                <w:lang w:val="en-GB"/>
              </w:rPr>
              <w:t>Can data for the proposed quality measures be collected locally? Please include in your answer any data sources that can be used or reasons why data cannot be collected.</w:t>
            </w:r>
          </w:p>
        </w:tc>
      </w:tr>
      <w:tr w:rsidR="007B3513" w:rsidRPr="00281580" w14:paraId="28087889" w14:textId="77777777" w:rsidTr="00370AE7">
        <w:tc>
          <w:tcPr>
            <w:tcW w:w="266" w:type="pct"/>
          </w:tcPr>
          <w:p w14:paraId="3D360D17" w14:textId="77777777" w:rsidR="007B3513" w:rsidRPr="00281580" w:rsidRDefault="007B3513" w:rsidP="00370AE7">
            <w:pPr>
              <w:pStyle w:val="TableText1"/>
              <w:rPr>
                <w:lang w:val="en-GB"/>
              </w:rPr>
            </w:pPr>
            <w:r>
              <w:rPr>
                <w:lang w:val="en-GB"/>
              </w:rPr>
              <w:t>16</w:t>
            </w:r>
          </w:p>
        </w:tc>
        <w:tc>
          <w:tcPr>
            <w:tcW w:w="554" w:type="pct"/>
          </w:tcPr>
          <w:p w14:paraId="5DA0EEDD"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01F88761" w14:textId="77777777" w:rsidR="007B3513" w:rsidRPr="00281580" w:rsidRDefault="007B3513" w:rsidP="00370AE7">
            <w:pPr>
              <w:pStyle w:val="TableText1"/>
              <w:rPr>
                <w:lang w:val="en-GB"/>
              </w:rPr>
            </w:pPr>
            <w:r w:rsidRPr="00281580">
              <w:rPr>
                <w:lang w:val="en-GB"/>
              </w:rPr>
              <w:t>Question 2</w:t>
            </w:r>
          </w:p>
        </w:tc>
        <w:tc>
          <w:tcPr>
            <w:tcW w:w="2354" w:type="pct"/>
          </w:tcPr>
          <w:p w14:paraId="366E47B7" w14:textId="77777777" w:rsidR="007B3513" w:rsidRPr="00281580" w:rsidRDefault="007B3513" w:rsidP="00370AE7">
            <w:pPr>
              <w:pStyle w:val="TableText1"/>
              <w:rPr>
                <w:lang w:val="en-GB"/>
              </w:rPr>
            </w:pPr>
            <w:r w:rsidRPr="00281580">
              <w:rPr>
                <w:lang w:val="en-GB"/>
              </w:rPr>
              <w:t>The guidance should aim for outcome and experience measures (e.g., shared decision-making records, pain scores). These are more challenging.</w:t>
            </w:r>
          </w:p>
          <w:p w14:paraId="3FC20928" w14:textId="77777777" w:rsidR="007B3513" w:rsidRPr="00281580" w:rsidRDefault="007B3513" w:rsidP="00370AE7">
            <w:pPr>
              <w:pStyle w:val="TableText1"/>
              <w:rPr>
                <w:lang w:val="en-GB"/>
              </w:rPr>
            </w:pPr>
            <w:r w:rsidRPr="00281580">
              <w:rPr>
                <w:lang w:val="en-GB"/>
              </w:rPr>
              <w:t>Shared decision-making (SDM): Not routinely recorded in a codified format. Data collection would require specific audit tools, patient surveys, or natural language processing of clinic letters, which is not standard.</w:t>
            </w:r>
            <w:r>
              <w:rPr>
                <w:lang w:val="en-GB"/>
              </w:rPr>
              <w:t xml:space="preserve"> </w:t>
            </w:r>
            <w:r w:rsidRPr="00281580">
              <w:rPr>
                <w:lang w:val="en-GB"/>
              </w:rPr>
              <w:t xml:space="preserve">Patient-reported outcome measures (PROMs) and experience measures (PREMs): </w:t>
            </w:r>
            <w:r w:rsidRPr="00281580">
              <w:rPr>
                <w:lang w:val="en-GB"/>
              </w:rPr>
              <w:lastRenderedPageBreak/>
              <w:t>For specific procedures (e.g., joint replacements), national programmes exist. A broader collection is resource-intensive and not universal.</w:t>
            </w:r>
          </w:p>
          <w:p w14:paraId="11E60D90" w14:textId="77777777" w:rsidR="007B3513" w:rsidRPr="00281580" w:rsidRDefault="007B3513" w:rsidP="00370AE7">
            <w:pPr>
              <w:pStyle w:val="TableText1"/>
              <w:rPr>
                <w:lang w:val="en-GB"/>
              </w:rPr>
            </w:pPr>
            <w:r w:rsidRPr="00281580">
              <w:rPr>
                <w:lang w:val="en-GB"/>
              </w:rPr>
              <w:t>Pain scores: Often recorded on observation charts but not easily aggregated for population-level measurement.</w:t>
            </w:r>
          </w:p>
        </w:tc>
        <w:tc>
          <w:tcPr>
            <w:tcW w:w="1364" w:type="pct"/>
          </w:tcPr>
          <w:p w14:paraId="41A31279" w14:textId="77777777" w:rsidR="007B3513" w:rsidRPr="008B02E0" w:rsidRDefault="007B3513" w:rsidP="00370AE7">
            <w:pPr>
              <w:pStyle w:val="TableText1"/>
              <w:rPr>
                <w:color w:val="FF0000"/>
                <w:lang w:val="en-GB"/>
              </w:rPr>
            </w:pPr>
            <w:r w:rsidRPr="003667B1">
              <w:rPr>
                <w:lang w:val="en-GB"/>
              </w:rPr>
              <w:lastRenderedPageBreak/>
              <w:t>Thank you for your comment. Following your comment, the QSAC explored ways for the quality standard to better reflect patients’ values and preferences and align with established models of shared decision making.</w:t>
            </w:r>
            <w:r>
              <w:rPr>
                <w:lang w:val="en-GB"/>
              </w:rPr>
              <w:t xml:space="preserve"> </w:t>
            </w:r>
            <w:r w:rsidRPr="003667B1">
              <w:rPr>
                <w:lang w:val="en-GB"/>
              </w:rPr>
              <w:t xml:space="preserve">The QSAC considered a range of measures, including Patient </w:t>
            </w:r>
            <w:r w:rsidRPr="003667B1">
              <w:rPr>
                <w:lang w:val="en-GB"/>
              </w:rPr>
              <w:lastRenderedPageBreak/>
              <w:t>Reported Experience Measures (PREMs), Patient Reported Outcome measures (PROMs) and the Shared Decision Making Questionnaire (SDM-Q-9). However, the QSAC concluded that the use of these measures in practice is variable, with differences between emergency and elective settings, and that they are inherently subjective. Overall, the QSAC agreed not to include these measures in the quality standard.</w:t>
            </w:r>
            <w:r>
              <w:rPr>
                <w:color w:val="FF0000"/>
                <w:lang w:val="en-GB"/>
              </w:rPr>
              <w:t xml:space="preserve"> </w:t>
            </w:r>
            <w:r w:rsidRPr="003667B1">
              <w:rPr>
                <w:color w:val="FF0000"/>
                <w:lang w:val="en-GB"/>
              </w:rPr>
              <w:t>.</w:t>
            </w:r>
          </w:p>
        </w:tc>
      </w:tr>
      <w:tr w:rsidR="007B3513" w:rsidRPr="00281580" w14:paraId="6E80CEC5" w14:textId="77777777" w:rsidTr="00370AE7">
        <w:tc>
          <w:tcPr>
            <w:tcW w:w="266" w:type="pct"/>
          </w:tcPr>
          <w:p w14:paraId="6804EBAB" w14:textId="77777777" w:rsidR="007B3513" w:rsidRPr="00281580" w:rsidRDefault="007B3513" w:rsidP="00370AE7">
            <w:pPr>
              <w:pStyle w:val="TableText1"/>
              <w:rPr>
                <w:lang w:val="en-GB"/>
              </w:rPr>
            </w:pPr>
            <w:r>
              <w:rPr>
                <w:lang w:val="en-GB"/>
              </w:rPr>
              <w:lastRenderedPageBreak/>
              <w:t>17</w:t>
            </w:r>
          </w:p>
        </w:tc>
        <w:tc>
          <w:tcPr>
            <w:tcW w:w="554" w:type="pct"/>
          </w:tcPr>
          <w:p w14:paraId="1FD1FF67"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563FC4B2" w14:textId="77777777" w:rsidR="007B3513" w:rsidRPr="00281580" w:rsidRDefault="007B3513" w:rsidP="00370AE7">
            <w:pPr>
              <w:pStyle w:val="TableText1"/>
              <w:rPr>
                <w:lang w:val="en-GB"/>
              </w:rPr>
            </w:pPr>
            <w:r w:rsidRPr="00281580">
              <w:rPr>
                <w:lang w:val="en-GB"/>
              </w:rPr>
              <w:t>Question 2</w:t>
            </w:r>
          </w:p>
        </w:tc>
        <w:tc>
          <w:tcPr>
            <w:tcW w:w="2354" w:type="pct"/>
          </w:tcPr>
          <w:p w14:paraId="6769B5EE" w14:textId="77777777" w:rsidR="007B3513" w:rsidRPr="00281580" w:rsidRDefault="007B3513" w:rsidP="00370AE7">
            <w:pPr>
              <w:pStyle w:val="TableText1"/>
              <w:rPr>
                <w:lang w:val="en-GB"/>
              </w:rPr>
            </w:pPr>
            <w:r w:rsidRPr="00281580">
              <w:rPr>
                <w:lang w:val="en-GB"/>
              </w:rPr>
              <w:t>In principle, yes. Most measures rely on documentation that should already exist within electronic patient records, preoperative assessment systems, and theatre management systems, so local collection is feasible. However, several gaps remain:</w:t>
            </w:r>
          </w:p>
          <w:p w14:paraId="5D75606C" w14:textId="77777777" w:rsidR="007B3513" w:rsidRPr="00281580" w:rsidRDefault="007B3513" w:rsidP="007B3513">
            <w:pPr>
              <w:pStyle w:val="TableText1"/>
              <w:numPr>
                <w:ilvl w:val="0"/>
                <w:numId w:val="35"/>
              </w:numPr>
              <w:rPr>
                <w:lang w:val="en-GB"/>
              </w:rPr>
            </w:pPr>
            <w:r w:rsidRPr="00281580">
              <w:rPr>
                <w:lang w:val="en-GB"/>
              </w:rPr>
              <w:t>Frailty screening is not consistently recorded; we recommend adding a specific quality measure for frailty assessment in older adults (&gt;65), as suggested in row 12.</w:t>
            </w:r>
          </w:p>
          <w:p w14:paraId="7B00FDD3" w14:textId="77777777" w:rsidR="007B3513" w:rsidRPr="00281580" w:rsidRDefault="007B3513" w:rsidP="007B3513">
            <w:pPr>
              <w:pStyle w:val="TableText1"/>
              <w:numPr>
                <w:ilvl w:val="0"/>
                <w:numId w:val="35"/>
              </w:numPr>
              <w:rPr>
                <w:lang w:val="en-GB"/>
              </w:rPr>
            </w:pPr>
            <w:r w:rsidRPr="00281580">
              <w:rPr>
                <w:lang w:val="en-GB"/>
              </w:rPr>
              <w:t>Cognitive impairment and dementia are not always documented in structured fields.</w:t>
            </w:r>
          </w:p>
          <w:p w14:paraId="70168BC0" w14:textId="77777777" w:rsidR="007B3513" w:rsidRPr="00281580" w:rsidRDefault="007B3513" w:rsidP="007B3513">
            <w:pPr>
              <w:pStyle w:val="TableText1"/>
              <w:numPr>
                <w:ilvl w:val="0"/>
                <w:numId w:val="35"/>
              </w:numPr>
              <w:rPr>
                <w:lang w:val="en-GB"/>
              </w:rPr>
            </w:pPr>
            <w:r w:rsidRPr="00281580">
              <w:rPr>
                <w:lang w:val="en-GB"/>
              </w:rPr>
              <w:t>Shared decision</w:t>
            </w:r>
            <w:r w:rsidRPr="00281580">
              <w:rPr>
                <w:lang w:val="en-GB"/>
              </w:rPr>
              <w:noBreakHyphen/>
              <w:t>making documentation varies widely and is often narrative.</w:t>
            </w:r>
          </w:p>
          <w:p w14:paraId="2BFC2795" w14:textId="77777777" w:rsidR="007B3513" w:rsidRPr="00281580" w:rsidRDefault="007B3513" w:rsidP="007B3513">
            <w:pPr>
              <w:pStyle w:val="TableText1"/>
              <w:numPr>
                <w:ilvl w:val="0"/>
                <w:numId w:val="35"/>
              </w:numPr>
              <w:rPr>
                <w:lang w:val="en-GB"/>
              </w:rPr>
            </w:pPr>
            <w:r w:rsidRPr="00281580">
              <w:rPr>
                <w:lang w:val="en-GB"/>
              </w:rPr>
              <w:t>Dental practices may have variable digital infrastructure.</w:t>
            </w:r>
          </w:p>
          <w:p w14:paraId="03874916" w14:textId="77777777" w:rsidR="007B3513" w:rsidRPr="00281580" w:rsidRDefault="007B3513" w:rsidP="00370AE7">
            <w:pPr>
              <w:pStyle w:val="TableText1"/>
              <w:rPr>
                <w:lang w:val="en-GB"/>
              </w:rPr>
            </w:pPr>
            <w:r w:rsidRPr="00281580">
              <w:rPr>
                <w:lang w:val="en-GB"/>
              </w:rPr>
              <w:t>Standardised fields for frailty (e.g. Clinical Frailty Scale), cognitive screening, and shared decision</w:t>
            </w:r>
            <w:r w:rsidRPr="00281580">
              <w:rPr>
                <w:lang w:val="en-GB"/>
              </w:rPr>
              <w:noBreakHyphen/>
              <w:t xml:space="preserve">making documentation would improve data quality and comparability. </w:t>
            </w:r>
          </w:p>
        </w:tc>
        <w:tc>
          <w:tcPr>
            <w:tcW w:w="1364" w:type="pct"/>
          </w:tcPr>
          <w:p w14:paraId="780B8F2E" w14:textId="77777777" w:rsidR="007B3513" w:rsidRPr="006A0731" w:rsidRDefault="007B3513" w:rsidP="00370AE7">
            <w:pPr>
              <w:pStyle w:val="TableText1"/>
              <w:rPr>
                <w:lang w:val="en-GB"/>
              </w:rPr>
            </w:pPr>
            <w:r w:rsidRPr="006A0731">
              <w:rPr>
                <w:lang w:val="en-GB"/>
              </w:rPr>
              <w:t>Thank you for your comment. This has been noted by the QSAC</w:t>
            </w:r>
            <w:r>
              <w:rPr>
                <w:lang w:val="en-GB"/>
              </w:rPr>
              <w:t xml:space="preserve">. </w:t>
            </w:r>
          </w:p>
        </w:tc>
      </w:tr>
      <w:tr w:rsidR="007B3513" w:rsidRPr="00281580" w14:paraId="62B8DA26" w14:textId="77777777" w:rsidTr="00370AE7">
        <w:tc>
          <w:tcPr>
            <w:tcW w:w="266" w:type="pct"/>
          </w:tcPr>
          <w:p w14:paraId="5E894D88" w14:textId="77777777" w:rsidR="007B3513" w:rsidRPr="00281580" w:rsidRDefault="007B3513" w:rsidP="00370AE7">
            <w:pPr>
              <w:pStyle w:val="TableText1"/>
              <w:rPr>
                <w:lang w:val="en-GB"/>
              </w:rPr>
            </w:pPr>
            <w:r>
              <w:rPr>
                <w:bCs/>
                <w:iCs/>
                <w:lang w:val="en-GB"/>
              </w:rPr>
              <w:t>18</w:t>
            </w:r>
          </w:p>
        </w:tc>
        <w:tc>
          <w:tcPr>
            <w:tcW w:w="554" w:type="pct"/>
          </w:tcPr>
          <w:p w14:paraId="54703EE2"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71295431" w14:textId="77777777" w:rsidR="007B3513" w:rsidRPr="00281580" w:rsidRDefault="007B3513" w:rsidP="00370AE7">
            <w:pPr>
              <w:pStyle w:val="TableText1"/>
              <w:rPr>
                <w:lang w:val="en-GB"/>
              </w:rPr>
            </w:pPr>
            <w:r w:rsidRPr="00281580">
              <w:rPr>
                <w:lang w:val="en-GB"/>
              </w:rPr>
              <w:t>Question 2</w:t>
            </w:r>
          </w:p>
        </w:tc>
        <w:tc>
          <w:tcPr>
            <w:tcW w:w="2354" w:type="pct"/>
          </w:tcPr>
          <w:p w14:paraId="598FD1D0" w14:textId="77777777" w:rsidR="007B3513" w:rsidRPr="00281580" w:rsidRDefault="007B3513" w:rsidP="00370AE7">
            <w:pPr>
              <w:pStyle w:val="TableText1"/>
              <w:rPr>
                <w:lang w:val="en-GB"/>
              </w:rPr>
            </w:pPr>
            <w:r w:rsidRPr="00281580">
              <w:rPr>
                <w:lang w:val="en-GB"/>
              </w:rPr>
              <w:t>At present, data for the proposed quality measures is not easy to collect.</w:t>
            </w:r>
          </w:p>
          <w:p w14:paraId="7D70F5B2" w14:textId="77777777" w:rsidR="007B3513" w:rsidRPr="00281580" w:rsidRDefault="007B3513" w:rsidP="007B3513">
            <w:pPr>
              <w:pStyle w:val="TableText1"/>
              <w:numPr>
                <w:ilvl w:val="0"/>
                <w:numId w:val="26"/>
              </w:numPr>
              <w:rPr>
                <w:lang w:val="en-GB"/>
              </w:rPr>
            </w:pPr>
            <w:r w:rsidRPr="00281580">
              <w:rPr>
                <w:lang w:val="en-GB"/>
              </w:rPr>
              <w:t xml:space="preserve">It is likely that these standards will result in the collection of an additional data point for each patient. There is precedent in the VTE Venous Thrombo-Embolism form </w:t>
            </w:r>
            <w:hyperlink r:id="rId17" w:history="1">
              <w:r w:rsidRPr="00281580">
                <w:rPr>
                  <w:rStyle w:val="Hyperlink"/>
                  <w:lang w:val="en-GB"/>
                </w:rPr>
                <w:t>https://www.rightdecisions.scot.nhs.uk/media/1714/rat-version-9-11-4-16-final.pdf</w:t>
              </w:r>
            </w:hyperlink>
            <w:r w:rsidRPr="00281580">
              <w:rPr>
                <w:lang w:val="en-GB"/>
              </w:rPr>
              <w:t xml:space="preserve">. However, the problem with the VTE form for surgical patients is that 80% of operations are planned, but the data is typically collected immediately before surgery by the surgical team. This timing is inefficient and can add distress for patients on the morning of their operation. A more effective </w:t>
            </w:r>
            <w:r w:rsidRPr="00281580">
              <w:rPr>
                <w:lang w:val="en-GB"/>
              </w:rPr>
              <w:lastRenderedPageBreak/>
              <w:t xml:space="preserve">approach would be to assign responsibility for data collection to other staff members and to gather this information at an earlier, more appropriate stage in the patient pathway. </w:t>
            </w:r>
          </w:p>
          <w:p w14:paraId="718EA566" w14:textId="77777777" w:rsidR="007B3513" w:rsidRPr="00281580" w:rsidRDefault="007B3513" w:rsidP="007B3513">
            <w:pPr>
              <w:pStyle w:val="TableText1"/>
              <w:numPr>
                <w:ilvl w:val="0"/>
                <w:numId w:val="26"/>
              </w:numPr>
              <w:rPr>
                <w:lang w:val="en-GB"/>
              </w:rPr>
            </w:pPr>
            <w:r w:rsidRPr="00281580">
              <w:rPr>
                <w:lang w:val="en-GB"/>
              </w:rPr>
              <w:t xml:space="preserve">There may need to be different data collection points for emergency patients and for elective (planned) surgery.   </w:t>
            </w:r>
          </w:p>
          <w:p w14:paraId="086C1E16" w14:textId="77777777" w:rsidR="007B3513" w:rsidRPr="00281580" w:rsidRDefault="007B3513" w:rsidP="007B3513">
            <w:pPr>
              <w:pStyle w:val="TableText1"/>
              <w:numPr>
                <w:ilvl w:val="0"/>
                <w:numId w:val="26"/>
              </w:numPr>
              <w:rPr>
                <w:lang w:val="en-GB"/>
              </w:rPr>
            </w:pPr>
            <w:r w:rsidRPr="00281580">
              <w:rPr>
                <w:lang w:val="en-GB"/>
              </w:rPr>
              <w:t xml:space="preserve">The standards state that the ‘Electronic Patient Record’ will be able to collect results but this needs caution. Many places either don’t yet have EPRs or are only just transitioning to them. Implementing these systems is rarely straightforward – one trust (Nottingham University Hospitals NHS Trust) had to declare a major incident when its new EPR system was installed. Additionally, although EPRs sound easy, they introduce several drop-down boxes that take time to complete. This contributes to the administrative burden on staff, with many doctors spending around 44% of their time on administration. </w:t>
            </w:r>
          </w:p>
          <w:p w14:paraId="36CAF85A" w14:textId="77777777" w:rsidR="007B3513" w:rsidRPr="00281580" w:rsidRDefault="007B3513" w:rsidP="007B3513">
            <w:pPr>
              <w:pStyle w:val="TableText1"/>
              <w:numPr>
                <w:ilvl w:val="0"/>
                <w:numId w:val="26"/>
              </w:numPr>
              <w:rPr>
                <w:lang w:val="en-GB"/>
              </w:rPr>
            </w:pPr>
            <w:r w:rsidRPr="00281580">
              <w:rPr>
                <w:lang w:val="en-GB"/>
              </w:rPr>
              <w:t>It would be better if this data could be collected in a different way – ideally not dependent on the clinicians performing the surgery or anaesthetic that day. Potentially other staff groups, such as pre-assessment nurses, could collect this data earlier in the surgical pathway.</w:t>
            </w:r>
          </w:p>
        </w:tc>
        <w:tc>
          <w:tcPr>
            <w:tcW w:w="1364" w:type="pct"/>
          </w:tcPr>
          <w:p w14:paraId="23A65DAD" w14:textId="77777777" w:rsidR="007B3513" w:rsidRDefault="007B3513" w:rsidP="00370AE7">
            <w:pPr>
              <w:pStyle w:val="TableText1"/>
              <w:rPr>
                <w:lang w:val="en-GB"/>
              </w:rPr>
            </w:pPr>
            <w:r w:rsidRPr="006A0731">
              <w:rPr>
                <w:lang w:val="en-GB"/>
              </w:rPr>
              <w:lastRenderedPageBreak/>
              <w:t>Thank you for your comment. This has been noted by the QSAC</w:t>
            </w:r>
            <w:r>
              <w:rPr>
                <w:lang w:val="en-GB"/>
              </w:rPr>
              <w:t xml:space="preserve">. </w:t>
            </w:r>
          </w:p>
          <w:p w14:paraId="40648C8A" w14:textId="77777777" w:rsidR="007B3513" w:rsidRDefault="007B3513" w:rsidP="00370AE7">
            <w:pPr>
              <w:pStyle w:val="TableText1"/>
              <w:rPr>
                <w:lang w:val="en-GB"/>
              </w:rPr>
            </w:pPr>
          </w:p>
          <w:p w14:paraId="6C706A0A" w14:textId="77777777" w:rsidR="007B3513" w:rsidRDefault="007B3513" w:rsidP="00370AE7">
            <w:pPr>
              <w:pStyle w:val="TableText1"/>
              <w:rPr>
                <w:lang w:val="en-GB"/>
              </w:rPr>
            </w:pPr>
            <w:r w:rsidRPr="002B285A">
              <w:rPr>
                <w:lang w:val="en-GB"/>
              </w:rPr>
              <w:t xml:space="preserve">The QSAC discussed differences between emergency and elective surgery and concluded that the quality statements </w:t>
            </w:r>
            <w:r>
              <w:rPr>
                <w:lang w:val="en-GB"/>
              </w:rPr>
              <w:t xml:space="preserve">and corresponding quality measures </w:t>
            </w:r>
            <w:r w:rsidRPr="002B285A">
              <w:rPr>
                <w:lang w:val="en-GB"/>
              </w:rPr>
              <w:t>could and should be applied to both settings.</w:t>
            </w:r>
          </w:p>
          <w:p w14:paraId="2FA0EEA8" w14:textId="77777777" w:rsidR="007B3513" w:rsidRDefault="007B3513" w:rsidP="00370AE7">
            <w:pPr>
              <w:pStyle w:val="TableText1"/>
              <w:rPr>
                <w:lang w:val="en-GB"/>
              </w:rPr>
            </w:pPr>
          </w:p>
          <w:p w14:paraId="4BF06199" w14:textId="77777777" w:rsidR="007B3513" w:rsidRDefault="007B3513" w:rsidP="00370AE7">
            <w:pPr>
              <w:pStyle w:val="TableText1"/>
              <w:rPr>
                <w:lang w:val="en-GB"/>
              </w:rPr>
            </w:pPr>
            <w:r w:rsidRPr="00540FA0">
              <w:rPr>
                <w:lang w:val="en-GB"/>
              </w:rPr>
              <w:lastRenderedPageBreak/>
              <w:t xml:space="preserve">Electronic Patient Records </w:t>
            </w:r>
            <w:r>
              <w:rPr>
                <w:lang w:val="en-GB"/>
              </w:rPr>
              <w:t>(EPRs) are an example data source</w:t>
            </w:r>
            <w:r w:rsidRPr="00534595">
              <w:rPr>
                <w:lang w:val="en-GB"/>
              </w:rPr>
              <w:t xml:space="preserve"> measur</w:t>
            </w:r>
            <w:r>
              <w:rPr>
                <w:lang w:val="en-GB"/>
              </w:rPr>
              <w:t>ing the quality statements. Measures</w:t>
            </w:r>
            <w:r w:rsidRPr="00534595">
              <w:rPr>
                <w:lang w:val="en-GB"/>
              </w:rPr>
              <w:t xml:space="preserve"> can be adapted and used flexibly by localities depending on local needs</w:t>
            </w:r>
            <w:r>
              <w:rPr>
                <w:lang w:val="en-GB"/>
              </w:rPr>
              <w:t xml:space="preserve"> such as collecting data using paper patient records in place of EPRs. </w:t>
            </w:r>
            <w:r w:rsidRPr="00CE46F0">
              <w:rPr>
                <w:lang w:val="en-GB"/>
              </w:rPr>
              <w:t xml:space="preserve">Services are encouraged to work together to agree local approaches to data collection, </w:t>
            </w:r>
            <w:r>
              <w:rPr>
                <w:lang w:val="en-GB"/>
              </w:rPr>
              <w:t>such as involving</w:t>
            </w:r>
            <w:r w:rsidRPr="00CE46F0">
              <w:rPr>
                <w:lang w:val="en-GB"/>
              </w:rPr>
              <w:t xml:space="preserve"> preassessment nurses</w:t>
            </w:r>
            <w:r>
              <w:rPr>
                <w:lang w:val="en-GB"/>
              </w:rPr>
              <w:t xml:space="preserve"> where appropriate</w:t>
            </w:r>
            <w:r w:rsidRPr="00CE46F0">
              <w:rPr>
                <w:lang w:val="en-GB"/>
              </w:rPr>
              <w:t>.</w:t>
            </w:r>
          </w:p>
          <w:p w14:paraId="5FDCF7C2" w14:textId="77777777" w:rsidR="007B3513" w:rsidRDefault="007B3513" w:rsidP="00370AE7">
            <w:pPr>
              <w:pStyle w:val="TableText1"/>
              <w:rPr>
                <w:color w:val="FF0000"/>
                <w:lang w:val="en-GB"/>
              </w:rPr>
            </w:pPr>
          </w:p>
          <w:p w14:paraId="3B19AAC3" w14:textId="77777777" w:rsidR="007B3513" w:rsidRPr="00281580" w:rsidRDefault="007B3513" w:rsidP="00370AE7">
            <w:pPr>
              <w:pStyle w:val="TableText1"/>
              <w:rPr>
                <w:lang w:val="en-GB"/>
              </w:rPr>
            </w:pPr>
          </w:p>
        </w:tc>
      </w:tr>
      <w:tr w:rsidR="007B3513" w:rsidRPr="00281580" w14:paraId="3BFDF884" w14:textId="77777777" w:rsidTr="00370AE7">
        <w:tc>
          <w:tcPr>
            <w:tcW w:w="266" w:type="pct"/>
          </w:tcPr>
          <w:p w14:paraId="6895BF71" w14:textId="77777777" w:rsidR="007B3513" w:rsidRPr="00281580" w:rsidRDefault="007B3513" w:rsidP="00370AE7">
            <w:pPr>
              <w:pStyle w:val="TableText1"/>
              <w:rPr>
                <w:lang w:val="en-GB"/>
              </w:rPr>
            </w:pPr>
            <w:r>
              <w:rPr>
                <w:lang w:val="en-GB"/>
              </w:rPr>
              <w:lastRenderedPageBreak/>
              <w:t>19</w:t>
            </w:r>
          </w:p>
        </w:tc>
        <w:tc>
          <w:tcPr>
            <w:tcW w:w="554" w:type="pct"/>
          </w:tcPr>
          <w:p w14:paraId="53DE3182"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0E1E31CE" w14:textId="77777777" w:rsidR="007B3513" w:rsidRPr="00281580" w:rsidRDefault="007B3513" w:rsidP="00370AE7">
            <w:pPr>
              <w:pStyle w:val="TableText1"/>
              <w:rPr>
                <w:lang w:val="en-GB"/>
              </w:rPr>
            </w:pPr>
            <w:r w:rsidRPr="00281580">
              <w:rPr>
                <w:lang w:val="en-GB"/>
              </w:rPr>
              <w:t>Question 2</w:t>
            </w:r>
          </w:p>
        </w:tc>
        <w:tc>
          <w:tcPr>
            <w:tcW w:w="2354" w:type="pct"/>
          </w:tcPr>
          <w:p w14:paraId="37695CB1" w14:textId="77777777" w:rsidR="007B3513" w:rsidRPr="00281580" w:rsidRDefault="007B3513" w:rsidP="00370AE7">
            <w:pPr>
              <w:pStyle w:val="TableText1"/>
              <w:rPr>
                <w:lang w:val="en-GB"/>
              </w:rPr>
            </w:pPr>
            <w:r w:rsidRPr="00281580">
              <w:rPr>
                <w:lang w:val="en-GB"/>
              </w:rPr>
              <w:t>Yes</w:t>
            </w:r>
          </w:p>
        </w:tc>
        <w:tc>
          <w:tcPr>
            <w:tcW w:w="1364" w:type="pct"/>
          </w:tcPr>
          <w:p w14:paraId="6015B642" w14:textId="77777777" w:rsidR="007B3513" w:rsidRPr="00281580" w:rsidRDefault="007B3513" w:rsidP="00370AE7">
            <w:pPr>
              <w:pStyle w:val="TableText1"/>
              <w:rPr>
                <w:lang w:val="en-GB"/>
              </w:rPr>
            </w:pPr>
            <w:r w:rsidRPr="0042656F">
              <w:rPr>
                <w:lang w:val="en-GB"/>
              </w:rPr>
              <w:t>Thank you for your comment.</w:t>
            </w:r>
            <w:r>
              <w:rPr>
                <w:lang w:val="en-GB"/>
              </w:rPr>
              <w:t xml:space="preserve"> This has been noted by the QSAC. </w:t>
            </w:r>
          </w:p>
        </w:tc>
      </w:tr>
      <w:tr w:rsidR="007B3513" w:rsidRPr="00281580" w14:paraId="0E6FFECE" w14:textId="77777777" w:rsidTr="00370AE7">
        <w:tc>
          <w:tcPr>
            <w:tcW w:w="266" w:type="pct"/>
          </w:tcPr>
          <w:p w14:paraId="1933A112" w14:textId="77777777" w:rsidR="007B3513" w:rsidRPr="00281580" w:rsidRDefault="007B3513" w:rsidP="00370AE7">
            <w:pPr>
              <w:pStyle w:val="TableText1"/>
              <w:rPr>
                <w:lang w:val="en-GB"/>
              </w:rPr>
            </w:pPr>
            <w:r>
              <w:rPr>
                <w:lang w:val="en-GB"/>
              </w:rPr>
              <w:t>20</w:t>
            </w:r>
          </w:p>
        </w:tc>
        <w:tc>
          <w:tcPr>
            <w:tcW w:w="554" w:type="pct"/>
          </w:tcPr>
          <w:p w14:paraId="6CB6DD18"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3E4CCC58" w14:textId="77777777" w:rsidR="007B3513" w:rsidRPr="00281580" w:rsidRDefault="007B3513" w:rsidP="00370AE7">
            <w:pPr>
              <w:pStyle w:val="TableText1"/>
              <w:rPr>
                <w:lang w:val="en-GB"/>
              </w:rPr>
            </w:pPr>
            <w:r w:rsidRPr="00281580">
              <w:rPr>
                <w:lang w:val="en-GB"/>
              </w:rPr>
              <w:t>Question 2</w:t>
            </w:r>
          </w:p>
        </w:tc>
        <w:tc>
          <w:tcPr>
            <w:tcW w:w="2354" w:type="pct"/>
          </w:tcPr>
          <w:p w14:paraId="234811BB" w14:textId="77777777" w:rsidR="007B3513" w:rsidRPr="00281580" w:rsidRDefault="007B3513" w:rsidP="00370AE7">
            <w:pPr>
              <w:pStyle w:val="TableText1"/>
              <w:rPr>
                <w:lang w:val="en-GB"/>
              </w:rPr>
            </w:pPr>
            <w:r w:rsidRPr="00281580">
              <w:rPr>
                <w:lang w:val="en-GB"/>
              </w:rPr>
              <w:t>Yes.</w:t>
            </w:r>
          </w:p>
          <w:p w14:paraId="1EDCEA88" w14:textId="77777777" w:rsidR="007B3513" w:rsidRPr="00281580" w:rsidRDefault="007B3513" w:rsidP="00370AE7">
            <w:pPr>
              <w:pStyle w:val="TableText1"/>
              <w:rPr>
                <w:lang w:val="en-GB"/>
              </w:rPr>
            </w:pPr>
            <w:r w:rsidRPr="00281580">
              <w:rPr>
                <w:lang w:val="en-GB"/>
              </w:rPr>
              <w:t xml:space="preserve">It would be easier and there would be less likelihood of missing patients if EPR used.  </w:t>
            </w:r>
          </w:p>
          <w:p w14:paraId="1C1E34B5" w14:textId="77777777" w:rsidR="007B3513" w:rsidRPr="00281580" w:rsidRDefault="007B3513" w:rsidP="00370AE7">
            <w:pPr>
              <w:pStyle w:val="TableText1"/>
              <w:rPr>
                <w:lang w:val="en-GB"/>
              </w:rPr>
            </w:pPr>
          </w:p>
        </w:tc>
        <w:tc>
          <w:tcPr>
            <w:tcW w:w="1364" w:type="pct"/>
          </w:tcPr>
          <w:p w14:paraId="4DD8BA4D" w14:textId="77777777" w:rsidR="007B3513" w:rsidRPr="00281580" w:rsidRDefault="007B3513" w:rsidP="00370AE7">
            <w:pPr>
              <w:pStyle w:val="TableText1"/>
              <w:rPr>
                <w:lang w:val="en-GB"/>
              </w:rPr>
            </w:pPr>
            <w:r w:rsidRPr="0042656F">
              <w:rPr>
                <w:lang w:val="en-GB"/>
              </w:rPr>
              <w:t>Thank you for your comment. This has been noted by the QSAC.</w:t>
            </w:r>
          </w:p>
        </w:tc>
      </w:tr>
      <w:tr w:rsidR="007B3513" w:rsidRPr="00281580" w14:paraId="24DAB60F" w14:textId="77777777" w:rsidTr="00370AE7">
        <w:tc>
          <w:tcPr>
            <w:tcW w:w="266" w:type="pct"/>
          </w:tcPr>
          <w:p w14:paraId="798EEEB6" w14:textId="77777777" w:rsidR="007B3513" w:rsidRPr="00281580" w:rsidRDefault="007B3513" w:rsidP="00370AE7">
            <w:pPr>
              <w:pStyle w:val="TableText1"/>
              <w:rPr>
                <w:lang w:val="en-GB"/>
              </w:rPr>
            </w:pPr>
            <w:r>
              <w:rPr>
                <w:lang w:val="en-GB"/>
              </w:rPr>
              <w:t>21</w:t>
            </w:r>
          </w:p>
        </w:tc>
        <w:tc>
          <w:tcPr>
            <w:tcW w:w="554" w:type="pct"/>
          </w:tcPr>
          <w:p w14:paraId="7B68C010"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7C9D2111" w14:textId="77777777" w:rsidR="007B3513" w:rsidRPr="00281580" w:rsidRDefault="007B3513" w:rsidP="00370AE7">
            <w:pPr>
              <w:pStyle w:val="TableText1"/>
              <w:rPr>
                <w:lang w:val="en-GB"/>
              </w:rPr>
            </w:pPr>
            <w:r w:rsidRPr="00281580">
              <w:rPr>
                <w:lang w:val="en-GB"/>
              </w:rPr>
              <w:t>Question 2</w:t>
            </w:r>
          </w:p>
        </w:tc>
        <w:tc>
          <w:tcPr>
            <w:tcW w:w="2354" w:type="pct"/>
          </w:tcPr>
          <w:p w14:paraId="330A81BD" w14:textId="77777777" w:rsidR="007B3513" w:rsidRPr="00281580" w:rsidRDefault="007B3513" w:rsidP="00370AE7">
            <w:pPr>
              <w:pStyle w:val="TableText1"/>
              <w:rPr>
                <w:lang w:val="en-GB"/>
              </w:rPr>
            </w:pPr>
            <w:r w:rsidRPr="00281580">
              <w:rPr>
                <w:lang w:val="en-GB"/>
              </w:rPr>
              <w:t>For the purposes of a recipient of a kidney transplant, this can be gathered from any components of the patient records, such as paper notes, electronic records, databases</w:t>
            </w:r>
          </w:p>
        </w:tc>
        <w:tc>
          <w:tcPr>
            <w:tcW w:w="1364" w:type="pct"/>
          </w:tcPr>
          <w:p w14:paraId="351FED2D" w14:textId="77777777" w:rsidR="007B3513" w:rsidRPr="00281580" w:rsidRDefault="007B3513" w:rsidP="00370AE7">
            <w:pPr>
              <w:pStyle w:val="TableText1"/>
              <w:rPr>
                <w:lang w:val="en-GB"/>
              </w:rPr>
            </w:pPr>
            <w:r w:rsidRPr="0042656F">
              <w:rPr>
                <w:lang w:val="en-GB"/>
              </w:rPr>
              <w:t>Thank you for your comment. This has been noted by the QSAC.</w:t>
            </w:r>
          </w:p>
        </w:tc>
      </w:tr>
      <w:tr w:rsidR="007B3513" w:rsidRPr="00281580" w14:paraId="40CB1D15" w14:textId="77777777" w:rsidTr="00370AE7">
        <w:tc>
          <w:tcPr>
            <w:tcW w:w="266" w:type="pct"/>
          </w:tcPr>
          <w:p w14:paraId="758727B3" w14:textId="77777777" w:rsidR="007B3513" w:rsidRPr="00281580" w:rsidRDefault="007B3513" w:rsidP="00370AE7">
            <w:pPr>
              <w:pStyle w:val="TableText1"/>
              <w:rPr>
                <w:lang w:val="en-GB"/>
              </w:rPr>
            </w:pPr>
            <w:r>
              <w:rPr>
                <w:lang w:val="en-GB"/>
              </w:rPr>
              <w:t>22</w:t>
            </w:r>
          </w:p>
        </w:tc>
        <w:tc>
          <w:tcPr>
            <w:tcW w:w="554" w:type="pct"/>
          </w:tcPr>
          <w:p w14:paraId="5D0AFE74" w14:textId="77777777" w:rsidR="007B3513" w:rsidRPr="00281580" w:rsidRDefault="007B3513" w:rsidP="00370AE7">
            <w:pPr>
              <w:pStyle w:val="TableText1"/>
              <w:rPr>
                <w:lang w:val="en-GB"/>
              </w:rPr>
            </w:pPr>
            <w:r w:rsidRPr="00281580">
              <w:rPr>
                <w:bCs/>
                <w:lang w:val="en-GB"/>
              </w:rPr>
              <w:t>UK Faculty of Public</w:t>
            </w:r>
          </w:p>
        </w:tc>
        <w:tc>
          <w:tcPr>
            <w:tcW w:w="462" w:type="pct"/>
          </w:tcPr>
          <w:p w14:paraId="09D08EDF" w14:textId="77777777" w:rsidR="007B3513" w:rsidRPr="00281580" w:rsidRDefault="007B3513" w:rsidP="00370AE7">
            <w:pPr>
              <w:pStyle w:val="TableText1"/>
              <w:rPr>
                <w:lang w:val="en-GB"/>
              </w:rPr>
            </w:pPr>
            <w:r w:rsidRPr="00281580">
              <w:rPr>
                <w:lang w:val="en-GB"/>
              </w:rPr>
              <w:t>Question 2</w:t>
            </w:r>
          </w:p>
        </w:tc>
        <w:tc>
          <w:tcPr>
            <w:tcW w:w="2354" w:type="pct"/>
          </w:tcPr>
          <w:p w14:paraId="2105B59D" w14:textId="77777777" w:rsidR="007B3513" w:rsidRPr="00281580" w:rsidRDefault="007B3513" w:rsidP="00370AE7">
            <w:pPr>
              <w:pStyle w:val="TableText1"/>
              <w:rPr>
                <w:lang w:val="en-GB"/>
              </w:rPr>
            </w:pPr>
            <w:r w:rsidRPr="00281580">
              <w:rPr>
                <w:lang w:val="en-GB"/>
              </w:rPr>
              <w:t xml:space="preserve">Our experience from Trust-based colleagues is that this should be </w:t>
            </w:r>
            <w:proofErr w:type="gramStart"/>
            <w:r w:rsidRPr="00281580">
              <w:rPr>
                <w:lang w:val="en-GB"/>
              </w:rPr>
              <w:t>fairly straightforward</w:t>
            </w:r>
            <w:proofErr w:type="gramEnd"/>
            <w:r w:rsidRPr="00281580">
              <w:rPr>
                <w:lang w:val="en-GB"/>
              </w:rPr>
              <w:t xml:space="preserve">. All trust patients can easily have national deprivation quintile flags applied based on their home addresses.   </w:t>
            </w:r>
          </w:p>
          <w:p w14:paraId="73150F24" w14:textId="77777777" w:rsidR="007B3513" w:rsidRPr="00281580" w:rsidRDefault="007B3513" w:rsidP="00370AE7">
            <w:pPr>
              <w:pStyle w:val="TableText1"/>
              <w:rPr>
                <w:lang w:val="en-GB"/>
              </w:rPr>
            </w:pPr>
          </w:p>
        </w:tc>
        <w:tc>
          <w:tcPr>
            <w:tcW w:w="1364" w:type="pct"/>
          </w:tcPr>
          <w:p w14:paraId="09F2C062" w14:textId="77777777" w:rsidR="007B3513" w:rsidRPr="00281580" w:rsidRDefault="007B3513" w:rsidP="00370AE7">
            <w:pPr>
              <w:pStyle w:val="TableText1"/>
              <w:rPr>
                <w:lang w:val="en-GB"/>
              </w:rPr>
            </w:pPr>
            <w:r w:rsidRPr="0042656F">
              <w:rPr>
                <w:lang w:val="en-GB"/>
              </w:rPr>
              <w:t>Thank you for your comment. This has been noted by the QSAC.</w:t>
            </w:r>
          </w:p>
        </w:tc>
      </w:tr>
      <w:tr w:rsidR="007B3513" w:rsidRPr="00281580" w14:paraId="4823C453" w14:textId="77777777" w:rsidTr="00370AE7">
        <w:tc>
          <w:tcPr>
            <w:tcW w:w="5000" w:type="pct"/>
            <w:gridSpan w:val="5"/>
            <w:shd w:val="clear" w:color="auto" w:fill="F2F2F2"/>
          </w:tcPr>
          <w:p w14:paraId="4B279248" w14:textId="77777777" w:rsidR="007B3513" w:rsidRPr="00905A8D" w:rsidRDefault="007B3513" w:rsidP="00370AE7">
            <w:pPr>
              <w:pStyle w:val="TableText1"/>
              <w:rPr>
                <w:b/>
                <w:bCs/>
                <w:lang w:val="en-GB"/>
              </w:rPr>
            </w:pPr>
            <w:r w:rsidRPr="00905A8D">
              <w:rPr>
                <w:b/>
                <w:bCs/>
                <w:lang w:val="en-GB"/>
              </w:rPr>
              <w:lastRenderedPageBreak/>
              <w:t>Question 3</w:t>
            </w:r>
            <w:r>
              <w:rPr>
                <w:b/>
                <w:bCs/>
              </w:rPr>
              <w:t xml:space="preserve">, </w:t>
            </w:r>
            <w:r w:rsidRPr="003B6D50">
              <w:rPr>
                <w:b/>
                <w:bCs/>
                <w:lang w:val="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tc>
      </w:tr>
      <w:tr w:rsidR="007B3513" w:rsidRPr="00281580" w14:paraId="25B73DAD" w14:textId="77777777" w:rsidTr="00370AE7">
        <w:tc>
          <w:tcPr>
            <w:tcW w:w="266" w:type="pct"/>
          </w:tcPr>
          <w:p w14:paraId="1F2F7AC6" w14:textId="77777777" w:rsidR="007B3513" w:rsidRPr="00281580" w:rsidRDefault="007B3513" w:rsidP="00370AE7">
            <w:pPr>
              <w:pStyle w:val="TableText1"/>
              <w:rPr>
                <w:lang w:val="en-GB"/>
              </w:rPr>
            </w:pPr>
            <w:r>
              <w:rPr>
                <w:lang w:val="en-GB"/>
              </w:rPr>
              <w:t>23</w:t>
            </w:r>
          </w:p>
        </w:tc>
        <w:tc>
          <w:tcPr>
            <w:tcW w:w="554" w:type="pct"/>
          </w:tcPr>
          <w:p w14:paraId="7B85B081"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52D13601" w14:textId="77777777" w:rsidR="007B3513" w:rsidRPr="00281580" w:rsidRDefault="007B3513" w:rsidP="00370AE7">
            <w:pPr>
              <w:pStyle w:val="TableText1"/>
              <w:rPr>
                <w:lang w:val="en-GB"/>
              </w:rPr>
            </w:pPr>
            <w:r w:rsidRPr="00281580">
              <w:rPr>
                <w:lang w:val="en-GB"/>
              </w:rPr>
              <w:t>Question 3</w:t>
            </w:r>
          </w:p>
        </w:tc>
        <w:tc>
          <w:tcPr>
            <w:tcW w:w="2354" w:type="pct"/>
          </w:tcPr>
          <w:p w14:paraId="3F11A8FE" w14:textId="77777777" w:rsidR="007B3513" w:rsidRPr="00281580" w:rsidRDefault="007B3513" w:rsidP="00370AE7">
            <w:pPr>
              <w:pStyle w:val="TableText1"/>
              <w:rPr>
                <w:lang w:val="en-GB"/>
              </w:rPr>
            </w:pPr>
            <w:r w:rsidRPr="00281580">
              <w:rPr>
                <w:lang w:val="en-GB"/>
              </w:rPr>
              <w:t>The statements are aspirational but could be achievable with dedicated resources and prioritisation, especially with</w:t>
            </w:r>
          </w:p>
          <w:p w14:paraId="238CEFF1" w14:textId="77777777" w:rsidR="007B3513" w:rsidRPr="00281580" w:rsidRDefault="007B3513" w:rsidP="007B3513">
            <w:pPr>
              <w:pStyle w:val="TableText1"/>
              <w:numPr>
                <w:ilvl w:val="0"/>
                <w:numId w:val="46"/>
              </w:numPr>
              <w:rPr>
                <w:lang w:val="en-GB"/>
              </w:rPr>
            </w:pPr>
            <w:r w:rsidRPr="00281580">
              <w:rPr>
                <w:lang w:val="en-GB"/>
              </w:rPr>
              <w:t xml:space="preserve"> </w:t>
            </w:r>
            <w:r w:rsidRPr="00281580">
              <w:rPr>
                <w:b/>
                <w:bCs/>
                <w:lang w:val="en-GB"/>
              </w:rPr>
              <w:t>Infrastructure &amp; IT:</w:t>
            </w:r>
            <w:r w:rsidRPr="00281580">
              <w:rPr>
                <w:lang w:val="en-GB"/>
              </w:rPr>
              <w:t> Investment in integrated EPR systems to enable data collection and smooth information flow across primary, secondary, and community care.</w:t>
            </w:r>
          </w:p>
          <w:p w14:paraId="70DDB7F4" w14:textId="77777777" w:rsidR="007B3513" w:rsidRPr="00281580" w:rsidRDefault="007B3513" w:rsidP="007B3513">
            <w:pPr>
              <w:pStyle w:val="TableText1"/>
              <w:numPr>
                <w:ilvl w:val="0"/>
                <w:numId w:val="46"/>
              </w:numPr>
              <w:rPr>
                <w:lang w:val="en-GB"/>
              </w:rPr>
            </w:pPr>
            <w:r w:rsidRPr="00281580">
              <w:rPr>
                <w:b/>
                <w:bCs/>
                <w:lang w:val="en-GB"/>
              </w:rPr>
              <w:t>Staffing &amp; Training:</w:t>
            </w:r>
            <w:r w:rsidRPr="00281580">
              <w:rPr>
                <w:lang w:val="en-GB"/>
              </w:rPr>
              <w:t> Significant investment in training for SDM, communication skills, and perioperative medicine principles. Additional administrative and coordinator roles may be needed to manage pathways and serve as consistent points of contact.</w:t>
            </w:r>
          </w:p>
          <w:p w14:paraId="04E70FD1" w14:textId="77777777" w:rsidR="007B3513" w:rsidRPr="00281580" w:rsidRDefault="007B3513" w:rsidP="007B3513">
            <w:pPr>
              <w:pStyle w:val="TableText1"/>
              <w:numPr>
                <w:ilvl w:val="0"/>
                <w:numId w:val="46"/>
              </w:numPr>
              <w:rPr>
                <w:lang w:val="en-GB"/>
              </w:rPr>
            </w:pPr>
            <w:r w:rsidRPr="00281580">
              <w:rPr>
                <w:b/>
                <w:bCs/>
                <w:lang w:val="en-GB"/>
              </w:rPr>
              <w:t>Clinical Time:</w:t>
            </w:r>
            <w:r w:rsidRPr="00281580">
              <w:rPr>
                <w:lang w:val="en-GB"/>
              </w:rPr>
              <w:t> Comprehensive pre-assessment, SDM, and post-discharge follow-up require protected clinical time, impacting clinic capacity.</w:t>
            </w:r>
          </w:p>
        </w:tc>
        <w:tc>
          <w:tcPr>
            <w:tcW w:w="1364" w:type="pct"/>
          </w:tcPr>
          <w:p w14:paraId="2F56884A" w14:textId="77777777" w:rsidR="007B3513" w:rsidRPr="005B6B48" w:rsidRDefault="007B3513" w:rsidP="00370AE7">
            <w:pPr>
              <w:pStyle w:val="TableText1"/>
              <w:rPr>
                <w:lang w:val="en-GB"/>
              </w:rPr>
            </w:pPr>
            <w:r w:rsidRPr="008F1D2A">
              <w:rPr>
                <w:lang w:val="en-GB"/>
              </w:rPr>
              <w:t>Thank you for your comment. These resource implications were considered by the QSAC when prioritising the final quality statement</w:t>
            </w:r>
            <w:r>
              <w:rPr>
                <w:lang w:val="en-GB"/>
              </w:rPr>
              <w:t>s.</w:t>
            </w:r>
          </w:p>
        </w:tc>
      </w:tr>
      <w:tr w:rsidR="007B3513" w:rsidRPr="00281580" w14:paraId="5587A66C" w14:textId="77777777" w:rsidTr="00370AE7">
        <w:tc>
          <w:tcPr>
            <w:tcW w:w="266" w:type="pct"/>
          </w:tcPr>
          <w:p w14:paraId="01C5D192" w14:textId="77777777" w:rsidR="007B3513" w:rsidRPr="00281580" w:rsidRDefault="007B3513" w:rsidP="00370AE7">
            <w:pPr>
              <w:pStyle w:val="TableText1"/>
              <w:rPr>
                <w:lang w:val="en-GB"/>
              </w:rPr>
            </w:pPr>
            <w:r>
              <w:rPr>
                <w:lang w:val="en-GB"/>
              </w:rPr>
              <w:t>24</w:t>
            </w:r>
          </w:p>
        </w:tc>
        <w:tc>
          <w:tcPr>
            <w:tcW w:w="554" w:type="pct"/>
          </w:tcPr>
          <w:p w14:paraId="1D05789A"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75F06604" w14:textId="77777777" w:rsidR="007B3513" w:rsidRPr="00281580" w:rsidRDefault="007B3513" w:rsidP="00370AE7">
            <w:pPr>
              <w:pStyle w:val="TableText1"/>
              <w:rPr>
                <w:lang w:val="en-GB"/>
              </w:rPr>
            </w:pPr>
            <w:r w:rsidRPr="00281580">
              <w:rPr>
                <w:lang w:val="en-GB"/>
              </w:rPr>
              <w:t>Question 3</w:t>
            </w:r>
          </w:p>
        </w:tc>
        <w:tc>
          <w:tcPr>
            <w:tcW w:w="2354" w:type="pct"/>
          </w:tcPr>
          <w:p w14:paraId="22868F88" w14:textId="77777777" w:rsidR="007B3513" w:rsidRPr="00281580" w:rsidRDefault="007B3513" w:rsidP="00370AE7">
            <w:pPr>
              <w:pStyle w:val="TableText1"/>
              <w:rPr>
                <w:lang w:val="en-GB"/>
              </w:rPr>
            </w:pPr>
            <w:r w:rsidRPr="00281580">
              <w:rPr>
                <w:lang w:val="en-GB"/>
              </w:rPr>
              <w:t>The principles are achievable, but several statements require additional investment to ensure consistent delivery:</w:t>
            </w:r>
          </w:p>
          <w:p w14:paraId="1F3D136C" w14:textId="77777777" w:rsidR="007B3513" w:rsidRPr="00281580" w:rsidRDefault="007B3513" w:rsidP="007B3513">
            <w:pPr>
              <w:pStyle w:val="TableText1"/>
              <w:numPr>
                <w:ilvl w:val="0"/>
                <w:numId w:val="36"/>
              </w:numPr>
              <w:rPr>
                <w:lang w:val="en-GB"/>
              </w:rPr>
            </w:pPr>
            <w:r w:rsidRPr="00281580">
              <w:rPr>
                <w:lang w:val="en-GB"/>
              </w:rPr>
              <w:t>Statement 1 (Point of contact): Providing a reliable perioperative point of contact requires dedicated perioperative coordination roles. Older adults with frailty or cognitive impairment particularly benefit from continuity, but many hospitals lack sufficient perioperative nurse specialists or POPS teams.</w:t>
            </w:r>
          </w:p>
          <w:p w14:paraId="051EE6DC" w14:textId="77777777" w:rsidR="007B3513" w:rsidRPr="00281580" w:rsidRDefault="007B3513" w:rsidP="007B3513">
            <w:pPr>
              <w:pStyle w:val="TableText1"/>
              <w:numPr>
                <w:ilvl w:val="0"/>
                <w:numId w:val="36"/>
              </w:numPr>
              <w:rPr>
                <w:lang w:val="en-GB"/>
              </w:rPr>
            </w:pPr>
            <w:r w:rsidRPr="00281580">
              <w:rPr>
                <w:lang w:val="en-GB"/>
              </w:rPr>
              <w:t>Statement 2 (Clinical assessment): We support the statement but recommend explicit inclusion of frailty screening and onward referral for CGA where frailty is identified. This requires geriatrician input, specialist nurses, and multidisciplinary teams. Dementia should be explicitly referenced as a condition affecting communication and assessment. Where adults lack capacity, involvement of family or advocates (including Independent Mental Capacity Advocates) should be recognised.</w:t>
            </w:r>
          </w:p>
          <w:p w14:paraId="0D8B4A7C" w14:textId="77777777" w:rsidR="007B3513" w:rsidRPr="00281580" w:rsidRDefault="007B3513" w:rsidP="007B3513">
            <w:pPr>
              <w:pStyle w:val="TableText1"/>
              <w:numPr>
                <w:ilvl w:val="0"/>
                <w:numId w:val="36"/>
              </w:numPr>
              <w:rPr>
                <w:lang w:val="en-GB"/>
              </w:rPr>
            </w:pPr>
            <w:r w:rsidRPr="00281580">
              <w:rPr>
                <w:lang w:val="en-GB"/>
              </w:rPr>
              <w:t>Statement 3 (Risk assessment): Tools exist, but staff training and digital integration are needed. Clinical judgement must complement risk tools, particularly for older adults whose risks may be underestimated.</w:t>
            </w:r>
          </w:p>
          <w:p w14:paraId="33B5323E" w14:textId="77777777" w:rsidR="007B3513" w:rsidRPr="00281580" w:rsidRDefault="007B3513" w:rsidP="007B3513">
            <w:pPr>
              <w:pStyle w:val="TableText1"/>
              <w:numPr>
                <w:ilvl w:val="0"/>
                <w:numId w:val="36"/>
              </w:numPr>
              <w:rPr>
                <w:lang w:val="en-GB"/>
              </w:rPr>
            </w:pPr>
            <w:r w:rsidRPr="00281580">
              <w:rPr>
                <w:lang w:val="en-GB"/>
              </w:rPr>
              <w:t xml:space="preserve">Statement 4 (Shared decision making): Time and training are required to support meaningful conversations, especially for adults </w:t>
            </w:r>
            <w:r w:rsidRPr="00281580">
              <w:rPr>
                <w:lang w:val="en-GB"/>
              </w:rPr>
              <w:lastRenderedPageBreak/>
              <w:t>with cognitive impairment or low health literacy. Patient</w:t>
            </w:r>
            <w:r w:rsidRPr="00281580">
              <w:rPr>
                <w:lang w:val="en-GB"/>
              </w:rPr>
              <w:noBreakHyphen/>
              <w:t>reported experience of shared decision making (PREMs) is not routinely captured and should be considered.</w:t>
            </w:r>
          </w:p>
          <w:p w14:paraId="49553B08" w14:textId="77777777" w:rsidR="007B3513" w:rsidRPr="00281580" w:rsidRDefault="007B3513" w:rsidP="007B3513">
            <w:pPr>
              <w:pStyle w:val="TableText1"/>
              <w:numPr>
                <w:ilvl w:val="0"/>
                <w:numId w:val="36"/>
              </w:numPr>
              <w:rPr>
                <w:lang w:val="en-GB"/>
              </w:rPr>
            </w:pPr>
            <w:r w:rsidRPr="00281580">
              <w:rPr>
                <w:b/>
                <w:bCs/>
                <w:lang w:val="en-GB"/>
              </w:rPr>
              <w:t>Statement 5 (Modifiable risk factors):</w:t>
            </w:r>
            <w:r w:rsidRPr="00281580">
              <w:rPr>
                <w:lang w:val="en-GB"/>
              </w:rPr>
              <w:t xml:space="preserve"> We welcome the explicit inclusion of POPS. Prehabilitation and lifestyle</w:t>
            </w:r>
            <w:r w:rsidRPr="00281580">
              <w:rPr>
                <w:lang w:val="en-GB"/>
              </w:rPr>
              <w:noBreakHyphen/>
              <w:t>support services are not universally available; expansion would require investment but may reduce complications and length of stay.</w:t>
            </w:r>
          </w:p>
          <w:p w14:paraId="65C678D2" w14:textId="77777777" w:rsidR="007B3513" w:rsidRPr="00281580" w:rsidRDefault="007B3513" w:rsidP="007B3513">
            <w:pPr>
              <w:pStyle w:val="TableText1"/>
              <w:numPr>
                <w:ilvl w:val="0"/>
                <w:numId w:val="36"/>
              </w:numPr>
              <w:rPr>
                <w:lang w:val="en-GB"/>
              </w:rPr>
            </w:pPr>
            <w:r w:rsidRPr="00281580">
              <w:rPr>
                <w:b/>
                <w:bCs/>
                <w:lang w:val="en-GB"/>
              </w:rPr>
              <w:t>Statement 6 (WHO checklist):</w:t>
            </w:r>
            <w:r w:rsidRPr="00281580">
              <w:rPr>
                <w:lang w:val="en-GB"/>
              </w:rPr>
              <w:t xml:space="preserve"> Achievable, but variation persists across specialties and settings.</w:t>
            </w:r>
          </w:p>
          <w:p w14:paraId="0A16051B" w14:textId="77777777" w:rsidR="007B3513" w:rsidRPr="00281580" w:rsidRDefault="007B3513" w:rsidP="00370AE7">
            <w:pPr>
              <w:pStyle w:val="TableText1"/>
              <w:rPr>
                <w:lang w:val="en-GB"/>
              </w:rPr>
            </w:pPr>
            <w:r w:rsidRPr="00281580">
              <w:rPr>
                <w:lang w:val="en-GB"/>
              </w:rPr>
              <w:t>Potential cost savings:</w:t>
            </w:r>
            <w:r w:rsidRPr="00281580">
              <w:rPr>
                <w:lang w:val="en-GB"/>
              </w:rPr>
              <w:br/>
              <w:t>Improved frailty identification, CGA, and prehabilitation are associated with reduced postoperative complications, shorter length of stay, fewer readmissions, and improved patient experience.</w:t>
            </w:r>
          </w:p>
        </w:tc>
        <w:tc>
          <w:tcPr>
            <w:tcW w:w="1364" w:type="pct"/>
          </w:tcPr>
          <w:p w14:paraId="09CE971B" w14:textId="77777777" w:rsidR="007B3513" w:rsidRPr="000A4A32" w:rsidRDefault="007B3513" w:rsidP="00370AE7">
            <w:pPr>
              <w:pStyle w:val="TableText1"/>
              <w:rPr>
                <w:b/>
                <w:bCs/>
                <w:lang w:val="en-GB"/>
              </w:rPr>
            </w:pPr>
            <w:r w:rsidRPr="008F1D2A">
              <w:rPr>
                <w:lang w:val="en-GB"/>
              </w:rPr>
              <w:lastRenderedPageBreak/>
              <w:t xml:space="preserve">Thank you for your comment. </w:t>
            </w:r>
            <w:r>
              <w:rPr>
                <w:lang w:val="en-GB"/>
              </w:rPr>
              <w:t>These r</w:t>
            </w:r>
            <w:r w:rsidRPr="008F1D2A">
              <w:rPr>
                <w:lang w:val="en-GB"/>
              </w:rPr>
              <w:t>esource implications were considered by the QSAC when prioritising the final quality statemen</w:t>
            </w:r>
            <w:r>
              <w:rPr>
                <w:lang w:val="en-GB"/>
              </w:rPr>
              <w:t>ts.</w:t>
            </w:r>
          </w:p>
        </w:tc>
      </w:tr>
      <w:tr w:rsidR="007B3513" w:rsidRPr="00281580" w14:paraId="3AC6CFF5" w14:textId="77777777" w:rsidTr="00370AE7">
        <w:tc>
          <w:tcPr>
            <w:tcW w:w="266" w:type="pct"/>
          </w:tcPr>
          <w:p w14:paraId="50085F3D" w14:textId="77777777" w:rsidR="007B3513" w:rsidRPr="00281580" w:rsidRDefault="007B3513" w:rsidP="00370AE7">
            <w:pPr>
              <w:pStyle w:val="TableText1"/>
              <w:rPr>
                <w:lang w:val="en-GB"/>
              </w:rPr>
            </w:pPr>
            <w:r>
              <w:rPr>
                <w:bCs/>
                <w:iCs/>
                <w:lang w:val="en-GB"/>
              </w:rPr>
              <w:t>25</w:t>
            </w:r>
          </w:p>
        </w:tc>
        <w:tc>
          <w:tcPr>
            <w:tcW w:w="554" w:type="pct"/>
          </w:tcPr>
          <w:p w14:paraId="6C3A977A"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1ED207E0" w14:textId="77777777" w:rsidR="007B3513" w:rsidRPr="00281580" w:rsidRDefault="007B3513" w:rsidP="00370AE7">
            <w:pPr>
              <w:pStyle w:val="TableText1"/>
              <w:rPr>
                <w:lang w:val="en-GB"/>
              </w:rPr>
            </w:pPr>
            <w:r w:rsidRPr="00281580">
              <w:rPr>
                <w:lang w:val="en-GB"/>
              </w:rPr>
              <w:t>Question 3</w:t>
            </w:r>
          </w:p>
        </w:tc>
        <w:tc>
          <w:tcPr>
            <w:tcW w:w="2354" w:type="pct"/>
          </w:tcPr>
          <w:p w14:paraId="7A84ED38" w14:textId="77777777" w:rsidR="007B3513" w:rsidRPr="00281580" w:rsidRDefault="007B3513" w:rsidP="00370AE7">
            <w:pPr>
              <w:pStyle w:val="TableText1"/>
              <w:rPr>
                <w:lang w:val="en-GB"/>
              </w:rPr>
            </w:pPr>
            <w:r w:rsidRPr="00281580">
              <w:rPr>
                <w:lang w:val="en-GB"/>
              </w:rPr>
              <w:t>There should be cost savings from:</w:t>
            </w:r>
          </w:p>
          <w:p w14:paraId="588D7D2C" w14:textId="77777777" w:rsidR="007B3513" w:rsidRPr="00281580" w:rsidRDefault="007B3513" w:rsidP="007B3513">
            <w:pPr>
              <w:pStyle w:val="TableText1"/>
              <w:numPr>
                <w:ilvl w:val="0"/>
                <w:numId w:val="27"/>
              </w:numPr>
              <w:rPr>
                <w:lang w:val="en-GB"/>
              </w:rPr>
            </w:pPr>
            <w:r w:rsidRPr="00281580">
              <w:rPr>
                <w:lang w:val="en-GB"/>
              </w:rPr>
              <w:t xml:space="preserve">Statement 2: Assessment can reduce the costs of late cancellations, complications, and lengthy hospital stays, but only if it is conducted early (see our comments further down regarding this statement). </w:t>
            </w:r>
          </w:p>
          <w:p w14:paraId="4707D654" w14:textId="77777777" w:rsidR="007B3513" w:rsidRPr="00281580" w:rsidRDefault="007B3513" w:rsidP="007B3513">
            <w:pPr>
              <w:pStyle w:val="TableText1"/>
              <w:numPr>
                <w:ilvl w:val="0"/>
                <w:numId w:val="27"/>
              </w:numPr>
              <w:rPr>
                <w:lang w:val="en-GB"/>
              </w:rPr>
            </w:pPr>
            <w:r w:rsidRPr="00281580">
              <w:rPr>
                <w:lang w:val="en-GB"/>
              </w:rPr>
              <w:t xml:space="preserve">Statement 3: Risk assessments will mean that some patients decide not to go ahead with surgery following discussions with staff, for example if surgery poses a higher risk and/or has a low expected benefit. </w:t>
            </w:r>
          </w:p>
          <w:p w14:paraId="12B62A16" w14:textId="77777777" w:rsidR="007B3513" w:rsidRPr="00281580" w:rsidRDefault="007B3513" w:rsidP="007B3513">
            <w:pPr>
              <w:pStyle w:val="TableText1"/>
              <w:numPr>
                <w:ilvl w:val="0"/>
                <w:numId w:val="27"/>
              </w:numPr>
              <w:rPr>
                <w:lang w:val="en-GB"/>
              </w:rPr>
            </w:pPr>
            <w:r w:rsidRPr="00281580">
              <w:rPr>
                <w:lang w:val="en-GB"/>
              </w:rPr>
              <w:t xml:space="preserve">Statement 4: With an increasingly elderly and multiply co-morbid population, more patients may decline surgery following a discussion of the Benefits, Risks, Alternatives, and option of No treatment (BRAN). </w:t>
            </w:r>
          </w:p>
          <w:p w14:paraId="71795219" w14:textId="77777777" w:rsidR="007B3513" w:rsidRPr="00281580" w:rsidRDefault="007B3513" w:rsidP="007B3513">
            <w:pPr>
              <w:pStyle w:val="TableText1"/>
              <w:numPr>
                <w:ilvl w:val="0"/>
                <w:numId w:val="27"/>
              </w:numPr>
              <w:rPr>
                <w:lang w:val="en-GB"/>
              </w:rPr>
            </w:pPr>
            <w:r w:rsidRPr="00281580">
              <w:rPr>
                <w:lang w:val="en-GB"/>
              </w:rPr>
              <w:t xml:space="preserve">Statement 5: Supporting patients to address modifiable risk factors will lead to fewer complications, ICU admissions, re-operations and complaints, saving costs. For example, POPS in particular, has been shown to decrease healthcare costs by £1,165 per patient overall, even after accounting for implementation costs. </w:t>
            </w:r>
            <w:hyperlink r:id="rId18" w:history="1">
              <w:r w:rsidRPr="00281580">
                <w:rPr>
                  <w:rStyle w:val="Hyperlink"/>
                  <w:lang w:val="en-GB"/>
                </w:rPr>
                <w:t>https://kclpure.kcl.ac.uk/portal/en/publications/preoperative-comprehensive-geriatric-assessment-and-optimisation-</w:t>
              </w:r>
            </w:hyperlink>
            <w:r w:rsidRPr="00281580">
              <w:rPr>
                <w:lang w:val="en-GB"/>
              </w:rPr>
              <w:t xml:space="preserve"> Additionally, more people will be able to have surgery as a day case which is cheaper than paying for overnight ward care. </w:t>
            </w:r>
          </w:p>
          <w:p w14:paraId="564F8D8E" w14:textId="77777777" w:rsidR="007B3513" w:rsidRPr="00281580" w:rsidRDefault="007B3513" w:rsidP="00370AE7">
            <w:pPr>
              <w:pStyle w:val="TableText1"/>
              <w:rPr>
                <w:lang w:val="en-GB"/>
              </w:rPr>
            </w:pPr>
            <w:r w:rsidRPr="00281580">
              <w:rPr>
                <w:lang w:val="en-GB"/>
              </w:rPr>
              <w:t>Statement 6 is unlikely to have any cost benefit.</w:t>
            </w:r>
          </w:p>
        </w:tc>
        <w:tc>
          <w:tcPr>
            <w:tcW w:w="1364" w:type="pct"/>
          </w:tcPr>
          <w:p w14:paraId="44F65FD2" w14:textId="77777777" w:rsidR="007B3513" w:rsidRPr="000A4A32" w:rsidRDefault="007B3513" w:rsidP="00370AE7">
            <w:pPr>
              <w:pStyle w:val="TableText1"/>
              <w:rPr>
                <w:lang w:val="en-GB"/>
              </w:rPr>
            </w:pPr>
            <w:r w:rsidRPr="000A4A32">
              <w:rPr>
                <w:lang w:val="en-GB"/>
              </w:rPr>
              <w:t>Thank you for your comment. This has been noted by the QSAC.</w:t>
            </w:r>
          </w:p>
        </w:tc>
      </w:tr>
      <w:tr w:rsidR="007B3513" w:rsidRPr="00281580" w14:paraId="4FF5DDCF" w14:textId="77777777" w:rsidTr="00370AE7">
        <w:tc>
          <w:tcPr>
            <w:tcW w:w="266" w:type="pct"/>
          </w:tcPr>
          <w:p w14:paraId="7824CD95" w14:textId="77777777" w:rsidR="007B3513" w:rsidRPr="00281580" w:rsidRDefault="007B3513" w:rsidP="00370AE7">
            <w:pPr>
              <w:pStyle w:val="TableText1"/>
              <w:rPr>
                <w:lang w:val="en-GB"/>
              </w:rPr>
            </w:pPr>
            <w:r>
              <w:rPr>
                <w:lang w:val="en-GB"/>
              </w:rPr>
              <w:lastRenderedPageBreak/>
              <w:t>26</w:t>
            </w:r>
          </w:p>
        </w:tc>
        <w:tc>
          <w:tcPr>
            <w:tcW w:w="554" w:type="pct"/>
          </w:tcPr>
          <w:p w14:paraId="36EFB654"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25328F41" w14:textId="77777777" w:rsidR="007B3513" w:rsidRPr="00281580" w:rsidRDefault="007B3513" w:rsidP="00370AE7">
            <w:pPr>
              <w:pStyle w:val="TableText1"/>
              <w:rPr>
                <w:lang w:val="en-GB"/>
              </w:rPr>
            </w:pPr>
            <w:r w:rsidRPr="00281580">
              <w:rPr>
                <w:lang w:val="en-GB"/>
              </w:rPr>
              <w:t>Question 3</w:t>
            </w:r>
          </w:p>
        </w:tc>
        <w:tc>
          <w:tcPr>
            <w:tcW w:w="2354" w:type="pct"/>
          </w:tcPr>
          <w:p w14:paraId="1FAE892E" w14:textId="77777777" w:rsidR="007B3513" w:rsidRPr="00281580" w:rsidRDefault="007B3513" w:rsidP="00370AE7">
            <w:pPr>
              <w:pStyle w:val="TableText1"/>
              <w:rPr>
                <w:lang w:val="en-GB"/>
              </w:rPr>
            </w:pPr>
            <w:r w:rsidRPr="00281580">
              <w:rPr>
                <w:lang w:val="en-GB"/>
              </w:rPr>
              <w:t>Yes</w:t>
            </w:r>
          </w:p>
        </w:tc>
        <w:tc>
          <w:tcPr>
            <w:tcW w:w="1364" w:type="pct"/>
          </w:tcPr>
          <w:p w14:paraId="05D17804" w14:textId="77777777" w:rsidR="007B3513" w:rsidRPr="00281580" w:rsidRDefault="007B3513" w:rsidP="00370AE7">
            <w:pPr>
              <w:pStyle w:val="TableText1"/>
              <w:rPr>
                <w:lang w:val="en-GB"/>
              </w:rPr>
            </w:pPr>
            <w:r w:rsidRPr="00CE12E8">
              <w:rPr>
                <w:lang w:val="en-GB"/>
              </w:rPr>
              <w:t>Thank you for your comment. This has been noted by the QSAC.</w:t>
            </w:r>
          </w:p>
        </w:tc>
      </w:tr>
      <w:tr w:rsidR="007B3513" w:rsidRPr="00281580" w14:paraId="04F03B3D" w14:textId="77777777" w:rsidTr="00370AE7">
        <w:tc>
          <w:tcPr>
            <w:tcW w:w="266" w:type="pct"/>
          </w:tcPr>
          <w:p w14:paraId="264B3C6C" w14:textId="77777777" w:rsidR="007B3513" w:rsidRPr="00281580" w:rsidRDefault="007B3513" w:rsidP="00370AE7">
            <w:pPr>
              <w:pStyle w:val="TableText1"/>
              <w:rPr>
                <w:lang w:val="en-GB"/>
              </w:rPr>
            </w:pPr>
            <w:r>
              <w:rPr>
                <w:lang w:val="en-GB"/>
              </w:rPr>
              <w:t>27</w:t>
            </w:r>
          </w:p>
        </w:tc>
        <w:tc>
          <w:tcPr>
            <w:tcW w:w="554" w:type="pct"/>
          </w:tcPr>
          <w:p w14:paraId="2F59B621"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1FACE0FD" w14:textId="77777777" w:rsidR="007B3513" w:rsidRPr="00281580" w:rsidRDefault="007B3513" w:rsidP="00370AE7">
            <w:pPr>
              <w:pStyle w:val="TableText1"/>
              <w:rPr>
                <w:lang w:val="en-GB"/>
              </w:rPr>
            </w:pPr>
            <w:r w:rsidRPr="00281580">
              <w:rPr>
                <w:lang w:val="en-GB"/>
              </w:rPr>
              <w:t>Question 3</w:t>
            </w:r>
          </w:p>
        </w:tc>
        <w:tc>
          <w:tcPr>
            <w:tcW w:w="2354" w:type="pct"/>
          </w:tcPr>
          <w:p w14:paraId="46400AF3" w14:textId="77777777" w:rsidR="007B3513" w:rsidRPr="00281580" w:rsidRDefault="007B3513" w:rsidP="00370AE7">
            <w:pPr>
              <w:pStyle w:val="TableText1"/>
              <w:rPr>
                <w:lang w:val="en-GB"/>
              </w:rPr>
            </w:pPr>
            <w:r w:rsidRPr="00281580">
              <w:rPr>
                <w:lang w:val="en-GB"/>
              </w:rPr>
              <w:t xml:space="preserve">Deliverable if resources are in place. There would need to be BI support for data collection. Additional resources would be needed for services such as prehabilitation / surgery school and perioperative medicine for older people undergoing surgery (POPPS).  Having a named contact for the perioperative period may increase the teams’ workload. </w:t>
            </w:r>
          </w:p>
          <w:p w14:paraId="21F0D93B" w14:textId="77777777" w:rsidR="007B3513" w:rsidRPr="00281580" w:rsidRDefault="007B3513" w:rsidP="00370AE7">
            <w:pPr>
              <w:pStyle w:val="TableText1"/>
              <w:rPr>
                <w:lang w:val="en-GB"/>
              </w:rPr>
            </w:pPr>
            <w:r w:rsidRPr="00281580">
              <w:rPr>
                <w:lang w:val="en-GB"/>
              </w:rPr>
              <w:t xml:space="preserve">Patients that are prepared better for surgery potentially have a reduced level of complications and a faster recovery, thus potentially saving bed days as inpatients. </w:t>
            </w:r>
          </w:p>
        </w:tc>
        <w:tc>
          <w:tcPr>
            <w:tcW w:w="1364" w:type="pct"/>
          </w:tcPr>
          <w:p w14:paraId="2FCA74D1" w14:textId="77777777" w:rsidR="007B3513" w:rsidRPr="00114FC3" w:rsidRDefault="007B3513" w:rsidP="00370AE7">
            <w:pPr>
              <w:pStyle w:val="TableText1"/>
              <w:rPr>
                <w:lang w:val="en-GB"/>
              </w:rPr>
            </w:pPr>
            <w:r w:rsidRPr="008F1D2A">
              <w:rPr>
                <w:lang w:val="en-GB"/>
              </w:rPr>
              <w:t>Thank you for your comment. These resource implications were considered by the QSAC when prioritising the final quality statements.</w:t>
            </w:r>
          </w:p>
        </w:tc>
      </w:tr>
      <w:tr w:rsidR="007B3513" w:rsidRPr="00281580" w14:paraId="29453BFF" w14:textId="77777777" w:rsidTr="00370AE7">
        <w:tc>
          <w:tcPr>
            <w:tcW w:w="266" w:type="pct"/>
          </w:tcPr>
          <w:p w14:paraId="0F1D4750" w14:textId="77777777" w:rsidR="007B3513" w:rsidRPr="00281580" w:rsidRDefault="007B3513" w:rsidP="00370AE7">
            <w:pPr>
              <w:pStyle w:val="TableText1"/>
              <w:rPr>
                <w:lang w:val="en-GB"/>
              </w:rPr>
            </w:pPr>
            <w:r>
              <w:rPr>
                <w:lang w:val="en-GB"/>
              </w:rPr>
              <w:t>28</w:t>
            </w:r>
          </w:p>
        </w:tc>
        <w:tc>
          <w:tcPr>
            <w:tcW w:w="554" w:type="pct"/>
          </w:tcPr>
          <w:p w14:paraId="71458BB8"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140E12E0" w14:textId="77777777" w:rsidR="007B3513" w:rsidRPr="00281580" w:rsidRDefault="007B3513" w:rsidP="00370AE7">
            <w:pPr>
              <w:pStyle w:val="TableText1"/>
              <w:rPr>
                <w:lang w:val="en-GB"/>
              </w:rPr>
            </w:pPr>
            <w:r w:rsidRPr="00281580">
              <w:rPr>
                <w:lang w:val="en-GB"/>
              </w:rPr>
              <w:t>Question 3</w:t>
            </w:r>
          </w:p>
        </w:tc>
        <w:tc>
          <w:tcPr>
            <w:tcW w:w="2354" w:type="pct"/>
          </w:tcPr>
          <w:p w14:paraId="7AF6C6C1" w14:textId="77777777" w:rsidR="007B3513" w:rsidRPr="00281580" w:rsidRDefault="007B3513" w:rsidP="00370AE7">
            <w:pPr>
              <w:pStyle w:val="TableText1"/>
              <w:rPr>
                <w:lang w:val="en-GB"/>
              </w:rPr>
            </w:pPr>
            <w:r w:rsidRPr="00281580">
              <w:rPr>
                <w:lang w:val="en-GB"/>
              </w:rPr>
              <w:t>For the purposes of a recipient of a kidney transplant, it seems possible to deliver the statements, although the data collection for audit might take time, depending on how busy the transplant services are</w:t>
            </w:r>
          </w:p>
        </w:tc>
        <w:tc>
          <w:tcPr>
            <w:tcW w:w="1364" w:type="pct"/>
          </w:tcPr>
          <w:p w14:paraId="6833E0D5" w14:textId="77777777" w:rsidR="007B3513" w:rsidRPr="00281580" w:rsidRDefault="007B3513" w:rsidP="00370AE7">
            <w:pPr>
              <w:pStyle w:val="TableText1"/>
              <w:rPr>
                <w:lang w:val="en-GB"/>
              </w:rPr>
            </w:pPr>
            <w:r w:rsidRPr="00CE12E8">
              <w:rPr>
                <w:lang w:val="en-GB"/>
              </w:rPr>
              <w:t>Thank you for your comment.</w:t>
            </w:r>
            <w:r>
              <w:t xml:space="preserve"> </w:t>
            </w:r>
            <w:r w:rsidRPr="00CE12E8">
              <w:rPr>
                <w:lang w:val="en-GB"/>
              </w:rPr>
              <w:t>This has been noted by the QSAC.</w:t>
            </w:r>
          </w:p>
        </w:tc>
      </w:tr>
      <w:tr w:rsidR="007B3513" w:rsidRPr="00281580" w14:paraId="008D59AC" w14:textId="77777777" w:rsidTr="00370AE7">
        <w:tc>
          <w:tcPr>
            <w:tcW w:w="266" w:type="pct"/>
          </w:tcPr>
          <w:p w14:paraId="601B7FB3" w14:textId="77777777" w:rsidR="007B3513" w:rsidRPr="00281580" w:rsidRDefault="007B3513" w:rsidP="00370AE7">
            <w:pPr>
              <w:pStyle w:val="TableText1"/>
              <w:rPr>
                <w:lang w:val="en-GB"/>
              </w:rPr>
            </w:pPr>
            <w:r>
              <w:rPr>
                <w:lang w:val="en-GB"/>
              </w:rPr>
              <w:t>29</w:t>
            </w:r>
          </w:p>
        </w:tc>
        <w:tc>
          <w:tcPr>
            <w:tcW w:w="554" w:type="pct"/>
          </w:tcPr>
          <w:p w14:paraId="19FEDC9B" w14:textId="77777777" w:rsidR="007B3513" w:rsidRPr="00281580" w:rsidRDefault="007B3513" w:rsidP="00370AE7">
            <w:pPr>
              <w:pStyle w:val="TableText1"/>
              <w:rPr>
                <w:lang w:val="en-GB"/>
              </w:rPr>
            </w:pPr>
            <w:r w:rsidRPr="00281580">
              <w:rPr>
                <w:bCs/>
                <w:lang w:val="en-GB"/>
              </w:rPr>
              <w:t>UK Faculty of Public</w:t>
            </w:r>
          </w:p>
        </w:tc>
        <w:tc>
          <w:tcPr>
            <w:tcW w:w="462" w:type="pct"/>
          </w:tcPr>
          <w:p w14:paraId="6161F355" w14:textId="77777777" w:rsidR="007B3513" w:rsidRPr="00281580" w:rsidRDefault="007B3513" w:rsidP="00370AE7">
            <w:pPr>
              <w:pStyle w:val="TableText1"/>
              <w:rPr>
                <w:lang w:val="en-GB"/>
              </w:rPr>
            </w:pPr>
            <w:r w:rsidRPr="00281580">
              <w:rPr>
                <w:lang w:val="en-GB"/>
              </w:rPr>
              <w:t>Question 3</w:t>
            </w:r>
          </w:p>
        </w:tc>
        <w:tc>
          <w:tcPr>
            <w:tcW w:w="2354" w:type="pct"/>
          </w:tcPr>
          <w:p w14:paraId="05C0F998" w14:textId="77777777" w:rsidR="007B3513" w:rsidRPr="00281580" w:rsidRDefault="007B3513" w:rsidP="00370AE7">
            <w:pPr>
              <w:pStyle w:val="TableText1"/>
              <w:rPr>
                <w:lang w:val="en-GB"/>
              </w:rPr>
            </w:pPr>
            <w:r w:rsidRPr="00281580">
              <w:rPr>
                <w:lang w:val="en-GB"/>
              </w:rPr>
              <w:t xml:space="preserve">No comment </w:t>
            </w:r>
          </w:p>
        </w:tc>
        <w:tc>
          <w:tcPr>
            <w:tcW w:w="1364" w:type="pct"/>
          </w:tcPr>
          <w:p w14:paraId="5733FD68" w14:textId="77777777" w:rsidR="007B3513" w:rsidRPr="00281580" w:rsidRDefault="007B3513" w:rsidP="00370AE7">
            <w:pPr>
              <w:pStyle w:val="TableText1"/>
              <w:rPr>
                <w:lang w:val="en-GB"/>
              </w:rPr>
            </w:pPr>
            <w:r>
              <w:rPr>
                <w:lang w:val="en-GB"/>
              </w:rPr>
              <w:t xml:space="preserve">Thank you for your comment. </w:t>
            </w:r>
          </w:p>
        </w:tc>
      </w:tr>
      <w:tr w:rsidR="007B3513" w:rsidRPr="00281580" w14:paraId="60B74F2F" w14:textId="77777777" w:rsidTr="00370AE7">
        <w:tc>
          <w:tcPr>
            <w:tcW w:w="5000" w:type="pct"/>
            <w:gridSpan w:val="5"/>
            <w:shd w:val="clear" w:color="auto" w:fill="F2F2F2"/>
          </w:tcPr>
          <w:p w14:paraId="49B5DB9F" w14:textId="77777777" w:rsidR="007B3513" w:rsidRPr="00905A8D" w:rsidRDefault="007B3513" w:rsidP="00370AE7">
            <w:pPr>
              <w:pStyle w:val="TableText1"/>
              <w:rPr>
                <w:b/>
                <w:bCs/>
                <w:lang w:val="en-GB"/>
              </w:rPr>
            </w:pPr>
            <w:r w:rsidRPr="00905A8D">
              <w:rPr>
                <w:b/>
                <w:bCs/>
                <w:lang w:val="en-GB"/>
              </w:rPr>
              <w:t>Question 4</w:t>
            </w:r>
            <w:r>
              <w:rPr>
                <w:b/>
                <w:bCs/>
              </w:rPr>
              <w:t xml:space="preserve">, </w:t>
            </w:r>
            <w:r w:rsidRPr="003B6D50">
              <w:rPr>
                <w:b/>
                <w:bCs/>
                <w:lang w:val="en-GB"/>
              </w:rPr>
              <w:t>Do you have any comments on the equality and health inequalities assessment (EHIA) and the equality and diversity considerations section for each quality statement? Please include any issues that have been missed and how they can be addressed by healthcare services and practitioners.</w:t>
            </w:r>
          </w:p>
        </w:tc>
      </w:tr>
      <w:tr w:rsidR="007B3513" w:rsidRPr="00281580" w14:paraId="40168FFE" w14:textId="77777777" w:rsidTr="00370AE7">
        <w:tc>
          <w:tcPr>
            <w:tcW w:w="266" w:type="pct"/>
          </w:tcPr>
          <w:p w14:paraId="73659D01" w14:textId="77777777" w:rsidR="007B3513" w:rsidRPr="00281580" w:rsidRDefault="007B3513" w:rsidP="00370AE7">
            <w:pPr>
              <w:pStyle w:val="TableText1"/>
              <w:rPr>
                <w:lang w:val="en-GB"/>
              </w:rPr>
            </w:pPr>
            <w:r>
              <w:rPr>
                <w:lang w:val="en-GB"/>
              </w:rPr>
              <w:t>30</w:t>
            </w:r>
          </w:p>
        </w:tc>
        <w:tc>
          <w:tcPr>
            <w:tcW w:w="554" w:type="pct"/>
          </w:tcPr>
          <w:p w14:paraId="1C4534E3"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260AB651" w14:textId="77777777" w:rsidR="007B3513" w:rsidRPr="00281580" w:rsidRDefault="007B3513" w:rsidP="00370AE7">
            <w:pPr>
              <w:pStyle w:val="TableText1"/>
              <w:rPr>
                <w:lang w:val="en-GB"/>
              </w:rPr>
            </w:pPr>
            <w:r w:rsidRPr="00281580">
              <w:rPr>
                <w:lang w:val="en-GB"/>
              </w:rPr>
              <w:t>Question 4</w:t>
            </w:r>
          </w:p>
        </w:tc>
        <w:tc>
          <w:tcPr>
            <w:tcW w:w="2354" w:type="pct"/>
          </w:tcPr>
          <w:p w14:paraId="040110B4" w14:textId="77777777" w:rsidR="007B3513" w:rsidRPr="00281580" w:rsidRDefault="007B3513" w:rsidP="00370AE7">
            <w:pPr>
              <w:pStyle w:val="TableText1"/>
              <w:rPr>
                <w:lang w:val="en-GB"/>
              </w:rPr>
            </w:pPr>
            <w:r w:rsidRPr="00281580">
              <w:rPr>
                <w:lang w:val="en-GB"/>
              </w:rPr>
              <w:t>From a BHC perspective, we felt that there are p</w:t>
            </w:r>
            <w:r w:rsidRPr="00281580">
              <w:rPr>
                <w:b/>
                <w:bCs/>
                <w:lang w:val="en-GB"/>
              </w:rPr>
              <w:t>otential missed issues:</w:t>
            </w:r>
          </w:p>
          <w:p w14:paraId="37EA839C" w14:textId="77777777" w:rsidR="007B3513" w:rsidRPr="00281580" w:rsidRDefault="007B3513" w:rsidP="007B3513">
            <w:pPr>
              <w:pStyle w:val="TableText1"/>
              <w:numPr>
                <w:ilvl w:val="1"/>
                <w:numId w:val="47"/>
              </w:numPr>
              <w:rPr>
                <w:lang w:val="en-GB"/>
              </w:rPr>
            </w:pPr>
            <w:r w:rsidRPr="00281580">
              <w:rPr>
                <w:b/>
                <w:bCs/>
                <w:lang w:val="en-GB"/>
              </w:rPr>
              <w:t>Health Literacy &amp; Digital Exclusion:</w:t>
            </w:r>
            <w:r w:rsidRPr="00281580">
              <w:rPr>
                <w:lang w:val="en-GB"/>
              </w:rPr>
              <w:t> SDM tools and pre-operative information are increasingly digital. Services must provide accessible, easy-read, and translated materials and offer alternative support (face-to-face or telephone).</w:t>
            </w:r>
          </w:p>
          <w:p w14:paraId="3AC7D6AE" w14:textId="77777777" w:rsidR="007B3513" w:rsidRPr="00281580" w:rsidRDefault="007B3513" w:rsidP="007B3513">
            <w:pPr>
              <w:pStyle w:val="TableText1"/>
              <w:numPr>
                <w:ilvl w:val="1"/>
                <w:numId w:val="47"/>
              </w:numPr>
              <w:rPr>
                <w:lang w:val="en-GB"/>
              </w:rPr>
            </w:pPr>
            <w:r w:rsidRPr="00281580">
              <w:rPr>
                <w:b/>
                <w:bCs/>
                <w:lang w:val="en-GB"/>
              </w:rPr>
              <w:t>Carers &amp; Dependents:</w:t>
            </w:r>
            <w:r w:rsidRPr="00281580">
              <w:rPr>
                <w:lang w:val="en-GB"/>
              </w:rPr>
              <w:t> The assessment should consider adults with caring responsibilities who may need support to attend appointments or recover post-op.</w:t>
            </w:r>
          </w:p>
          <w:p w14:paraId="1F83B757" w14:textId="77777777" w:rsidR="007B3513" w:rsidRPr="00281580" w:rsidRDefault="007B3513" w:rsidP="007B3513">
            <w:pPr>
              <w:pStyle w:val="TableText1"/>
              <w:numPr>
                <w:ilvl w:val="1"/>
                <w:numId w:val="47"/>
              </w:numPr>
              <w:rPr>
                <w:lang w:val="en-GB"/>
              </w:rPr>
            </w:pPr>
            <w:r w:rsidRPr="00281580">
              <w:rPr>
                <w:b/>
                <w:bCs/>
                <w:lang w:val="en-GB"/>
              </w:rPr>
              <w:t>Socioeconomic Deprivation &amp; Transport:</w:t>
            </w:r>
            <w:r w:rsidRPr="00281580">
              <w:rPr>
                <w:lang w:val="en-GB"/>
              </w:rPr>
              <w:t> Access to pre-assessment clinics and follow-up can be hindered by cost and availability of transport. Services should consider community-based assessments or travel support.</w:t>
            </w:r>
          </w:p>
          <w:p w14:paraId="1B1D4E30" w14:textId="77777777" w:rsidR="007B3513" w:rsidRPr="00281580" w:rsidRDefault="007B3513" w:rsidP="007B3513">
            <w:pPr>
              <w:pStyle w:val="TableText1"/>
              <w:numPr>
                <w:ilvl w:val="1"/>
                <w:numId w:val="47"/>
              </w:numPr>
              <w:rPr>
                <w:lang w:val="en-GB"/>
              </w:rPr>
            </w:pPr>
            <w:r w:rsidRPr="00281580">
              <w:rPr>
                <w:b/>
                <w:bCs/>
                <w:lang w:val="en-GB"/>
              </w:rPr>
              <w:t>Cognitive Impairment &amp; Dementia:</w:t>
            </w:r>
            <w:r w:rsidRPr="00281580">
              <w:rPr>
                <w:lang w:val="en-GB"/>
              </w:rPr>
              <w:t> The pathway, communication, and decision-making support must be adapted for this vulnerable group, which is at high risk of poor perioperative outcomes.</w:t>
            </w:r>
          </w:p>
        </w:tc>
        <w:tc>
          <w:tcPr>
            <w:tcW w:w="1364" w:type="pct"/>
          </w:tcPr>
          <w:p w14:paraId="4E4D4926" w14:textId="77777777" w:rsidR="007B3513" w:rsidRPr="005A7B80" w:rsidRDefault="007B3513" w:rsidP="00370AE7">
            <w:pPr>
              <w:pStyle w:val="TableText1"/>
              <w:rPr>
                <w:lang w:val="en-GB"/>
              </w:rPr>
            </w:pPr>
            <w:r w:rsidRPr="00CE4D5C">
              <w:rPr>
                <w:lang w:val="en-GB"/>
              </w:rPr>
              <w:t xml:space="preserve">Thank you for your comment. </w:t>
            </w:r>
            <w:r w:rsidRPr="005A7B80">
              <w:rPr>
                <w:lang w:val="en-GB"/>
              </w:rPr>
              <w:t>Following</w:t>
            </w:r>
            <w:r w:rsidRPr="00DA28A0">
              <w:rPr>
                <w:color w:val="FF0000"/>
                <w:lang w:val="en-GB"/>
              </w:rPr>
              <w:t xml:space="preserve"> </w:t>
            </w:r>
            <w:r w:rsidRPr="005A7B80">
              <w:rPr>
                <w:lang w:val="en-GB"/>
              </w:rPr>
              <w:t>QSAC discussions on health literacy and digital exclusion, additions have been made to quality statement 1 to emphasise the importance of providing written information where online resources are not readily accessible. The diversity, equality and language section of the quality standard also highlights that information should be provided as set out in NHS England's Accessible Information Standard, or the equivalent standards for the devolved nations for adults with additional needs related to a disability, impairment or sensory loss.</w:t>
            </w:r>
          </w:p>
          <w:p w14:paraId="05FC1C1D" w14:textId="77777777" w:rsidR="007B3513" w:rsidRPr="005A7B80" w:rsidRDefault="007B3513" w:rsidP="00370AE7">
            <w:pPr>
              <w:pStyle w:val="TableText1"/>
              <w:rPr>
                <w:lang w:val="en-GB"/>
              </w:rPr>
            </w:pPr>
          </w:p>
          <w:p w14:paraId="33CF27D4" w14:textId="77777777" w:rsidR="007B3513" w:rsidRPr="005A7B80" w:rsidRDefault="007B3513" w:rsidP="00370AE7">
            <w:pPr>
              <w:pStyle w:val="TableText1"/>
              <w:rPr>
                <w:lang w:val="en-GB"/>
              </w:rPr>
            </w:pPr>
            <w:r w:rsidRPr="005A7B80">
              <w:rPr>
                <w:lang w:val="en-GB"/>
              </w:rPr>
              <w:lastRenderedPageBreak/>
              <w:t>Further, quality statement 1 highlights that points of contact within the perioperative care team should make provisions to meet the information and support needs of non-English speakers, adults with communication or cognitive difficulties, adults with disabilities, impairment, or sensory loss and adults with low levels of literacy or numeracy.</w:t>
            </w:r>
          </w:p>
          <w:p w14:paraId="2D37B8B3" w14:textId="77777777" w:rsidR="007B3513" w:rsidRPr="005A7B80" w:rsidRDefault="007B3513" w:rsidP="00370AE7">
            <w:pPr>
              <w:pStyle w:val="TableText1"/>
              <w:rPr>
                <w:lang w:val="en-GB"/>
              </w:rPr>
            </w:pPr>
          </w:p>
          <w:p w14:paraId="4DB565D8" w14:textId="77777777" w:rsidR="007B3513" w:rsidRPr="005A7B80" w:rsidRDefault="007B3513" w:rsidP="00370AE7">
            <w:pPr>
              <w:pStyle w:val="TableText1"/>
              <w:rPr>
                <w:lang w:val="en-GB"/>
              </w:rPr>
            </w:pPr>
            <w:r w:rsidRPr="005A7B80">
              <w:rPr>
                <w:lang w:val="en-GB"/>
              </w:rPr>
              <w:t>In addition, a definition of ‘shared decision making’ has been added to quality statement 4 to clarify that, in emergency settings or where the adult having surgery is unable to participate fully in discussions, this process may involve a family member, carer or advocate.</w:t>
            </w:r>
          </w:p>
          <w:p w14:paraId="4310FFDC" w14:textId="77777777" w:rsidR="007B3513" w:rsidRPr="005A7B80" w:rsidRDefault="007B3513" w:rsidP="00370AE7">
            <w:pPr>
              <w:pStyle w:val="TableText1"/>
              <w:rPr>
                <w:lang w:val="en-GB"/>
              </w:rPr>
            </w:pPr>
          </w:p>
          <w:p w14:paraId="7E348671" w14:textId="77777777" w:rsidR="007B3513" w:rsidRPr="00DA28A0" w:rsidRDefault="007B3513" w:rsidP="00370AE7">
            <w:pPr>
              <w:pStyle w:val="TableText1"/>
              <w:rPr>
                <w:color w:val="FF0000"/>
                <w:lang w:val="en-GB"/>
              </w:rPr>
            </w:pPr>
            <w:r w:rsidRPr="005A7B80">
              <w:rPr>
                <w:lang w:val="en-GB"/>
              </w:rPr>
              <w:t>Adults with caring responsibilities, and the cost and availability of transport have been incorporated into the Equality and Health Inequalities Assessment.</w:t>
            </w:r>
          </w:p>
        </w:tc>
      </w:tr>
      <w:tr w:rsidR="007B3513" w:rsidRPr="00281580" w14:paraId="5394E120" w14:textId="77777777" w:rsidTr="00370AE7">
        <w:tc>
          <w:tcPr>
            <w:tcW w:w="266" w:type="pct"/>
          </w:tcPr>
          <w:p w14:paraId="3C9ECF54" w14:textId="77777777" w:rsidR="007B3513" w:rsidRPr="00281580" w:rsidRDefault="007B3513" w:rsidP="00370AE7">
            <w:pPr>
              <w:pStyle w:val="TableText1"/>
              <w:rPr>
                <w:lang w:val="en-GB"/>
              </w:rPr>
            </w:pPr>
            <w:r>
              <w:rPr>
                <w:lang w:val="en-GB"/>
              </w:rPr>
              <w:lastRenderedPageBreak/>
              <w:t>31</w:t>
            </w:r>
          </w:p>
        </w:tc>
        <w:tc>
          <w:tcPr>
            <w:tcW w:w="554" w:type="pct"/>
          </w:tcPr>
          <w:p w14:paraId="33848B01"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7ED575C2" w14:textId="77777777" w:rsidR="007B3513" w:rsidRPr="00281580" w:rsidRDefault="007B3513" w:rsidP="00370AE7">
            <w:pPr>
              <w:pStyle w:val="TableText1"/>
              <w:rPr>
                <w:lang w:val="en-GB"/>
              </w:rPr>
            </w:pPr>
            <w:r w:rsidRPr="00281580">
              <w:rPr>
                <w:lang w:val="en-GB"/>
              </w:rPr>
              <w:t>Question 4</w:t>
            </w:r>
          </w:p>
        </w:tc>
        <w:tc>
          <w:tcPr>
            <w:tcW w:w="2354" w:type="pct"/>
          </w:tcPr>
          <w:p w14:paraId="5E138FDB" w14:textId="77777777" w:rsidR="007B3513" w:rsidRPr="00281580" w:rsidRDefault="007B3513" w:rsidP="00370AE7">
            <w:pPr>
              <w:pStyle w:val="TableText1"/>
              <w:rPr>
                <w:lang w:val="en-GB"/>
              </w:rPr>
            </w:pPr>
            <w:r w:rsidRPr="00281580">
              <w:rPr>
                <w:lang w:val="en-GB"/>
              </w:rPr>
              <w:t>We welcome the inclusion of deprivation, disability, language barriers, and sensory impairment. Additional considerations include:</w:t>
            </w:r>
          </w:p>
          <w:p w14:paraId="2F82B27B" w14:textId="77777777" w:rsidR="007B3513" w:rsidRPr="00281580" w:rsidRDefault="007B3513" w:rsidP="007B3513">
            <w:pPr>
              <w:pStyle w:val="TableText1"/>
              <w:numPr>
                <w:ilvl w:val="0"/>
                <w:numId w:val="25"/>
              </w:numPr>
              <w:rPr>
                <w:lang w:val="en-GB"/>
              </w:rPr>
            </w:pPr>
            <w:r w:rsidRPr="00281580">
              <w:rPr>
                <w:lang w:val="en-GB"/>
              </w:rPr>
              <w:t>Cognitive impairment and dementia should be explicitly referenced across all statements, Statement 2.</w:t>
            </w:r>
          </w:p>
          <w:p w14:paraId="4405DE11" w14:textId="77777777" w:rsidR="007B3513" w:rsidRPr="00281580" w:rsidRDefault="007B3513" w:rsidP="007B3513">
            <w:pPr>
              <w:pStyle w:val="TableText1"/>
              <w:numPr>
                <w:ilvl w:val="0"/>
                <w:numId w:val="25"/>
              </w:numPr>
              <w:rPr>
                <w:lang w:val="en-GB"/>
              </w:rPr>
            </w:pPr>
            <w:r w:rsidRPr="00281580">
              <w:rPr>
                <w:lang w:val="en-GB"/>
              </w:rPr>
              <w:t>Frailty should be recognised as a key inequality factor given its strong association with adverse outcomes.</w:t>
            </w:r>
          </w:p>
          <w:p w14:paraId="302513A9" w14:textId="77777777" w:rsidR="007B3513" w:rsidRPr="00281580" w:rsidRDefault="007B3513" w:rsidP="007B3513">
            <w:pPr>
              <w:pStyle w:val="TableText1"/>
              <w:numPr>
                <w:ilvl w:val="0"/>
                <w:numId w:val="25"/>
              </w:numPr>
              <w:rPr>
                <w:lang w:val="en-GB"/>
              </w:rPr>
            </w:pPr>
            <w:r w:rsidRPr="00281580">
              <w:rPr>
                <w:lang w:val="en-GB"/>
              </w:rPr>
              <w:t>Carers, family members, and advocates should be acknowledged as essential partners in communication and decision making, particularly where capacity is impaired.</w:t>
            </w:r>
          </w:p>
          <w:p w14:paraId="196FF9F0" w14:textId="77777777" w:rsidR="007B3513" w:rsidRDefault="007B3513" w:rsidP="007B3513">
            <w:pPr>
              <w:pStyle w:val="TableText1"/>
              <w:numPr>
                <w:ilvl w:val="0"/>
                <w:numId w:val="25"/>
              </w:numPr>
              <w:rPr>
                <w:lang w:val="en-GB"/>
              </w:rPr>
            </w:pPr>
            <w:r w:rsidRPr="00281580">
              <w:rPr>
                <w:lang w:val="en-GB"/>
              </w:rPr>
              <w:t>Older adults in care homes face specific barriers to optimisation and should be explicitly recognised.</w:t>
            </w:r>
          </w:p>
          <w:p w14:paraId="77D420DC" w14:textId="77777777" w:rsidR="007B3513" w:rsidRPr="00281580" w:rsidRDefault="007B3513" w:rsidP="007B3513">
            <w:pPr>
              <w:pStyle w:val="TableText1"/>
              <w:numPr>
                <w:ilvl w:val="0"/>
                <w:numId w:val="25"/>
              </w:numPr>
              <w:rPr>
                <w:lang w:val="en-GB"/>
              </w:rPr>
            </w:pPr>
            <w:r w:rsidRPr="00281580">
              <w:rPr>
                <w:lang w:val="en-GB"/>
              </w:rPr>
              <w:t>Digital exclusion may limit access to information or remote preoperative services.</w:t>
            </w:r>
          </w:p>
        </w:tc>
        <w:tc>
          <w:tcPr>
            <w:tcW w:w="1364" w:type="pct"/>
          </w:tcPr>
          <w:p w14:paraId="1FFD8C5D" w14:textId="77777777" w:rsidR="007B3513" w:rsidRPr="00DF26B3" w:rsidRDefault="007B3513" w:rsidP="00370AE7">
            <w:pPr>
              <w:pStyle w:val="TableText1"/>
              <w:rPr>
                <w:lang w:val="en-GB"/>
              </w:rPr>
            </w:pPr>
            <w:r w:rsidRPr="00DF26B3">
              <w:rPr>
                <w:lang w:val="en-GB"/>
              </w:rPr>
              <w:t xml:space="preserve">Thank you for your comment. </w:t>
            </w:r>
          </w:p>
          <w:p w14:paraId="5CFE89C0" w14:textId="77777777" w:rsidR="007B3513" w:rsidRPr="00DF26B3" w:rsidRDefault="007B3513" w:rsidP="00370AE7">
            <w:pPr>
              <w:pStyle w:val="TableText1"/>
              <w:rPr>
                <w:lang w:val="en-GB"/>
              </w:rPr>
            </w:pPr>
          </w:p>
          <w:p w14:paraId="2BF76CE8" w14:textId="77777777" w:rsidR="007B3513" w:rsidRPr="00DF26B3" w:rsidRDefault="007B3513" w:rsidP="00370AE7">
            <w:pPr>
              <w:pStyle w:val="TableText1"/>
              <w:rPr>
                <w:lang w:val="en-GB"/>
              </w:rPr>
            </w:pPr>
            <w:r w:rsidRPr="00DF26B3">
              <w:rPr>
                <w:lang w:val="en-GB"/>
              </w:rPr>
              <w:t>Quality statement 1 specifies that the point of contact in the perioperative care team should make appropriate provisions to meet the information and support needs of non-English speakers, adults with communication or cognitive difficulties, adults with disabilities, impairment, or sensory loss and adults with low levels of literacy or numeracy. To address equality and health inequalities related to</w:t>
            </w:r>
            <w:r w:rsidRPr="00DF26B3">
              <w:t xml:space="preserve"> </w:t>
            </w:r>
            <w:r w:rsidRPr="00DF26B3">
              <w:rPr>
                <w:lang w:val="en-GB"/>
              </w:rPr>
              <w:t xml:space="preserve">health literacy and digital exclusion, the </w:t>
            </w:r>
            <w:r>
              <w:rPr>
                <w:lang w:val="en-GB"/>
              </w:rPr>
              <w:t xml:space="preserve">quality </w:t>
            </w:r>
            <w:r w:rsidRPr="00DF26B3">
              <w:rPr>
                <w:lang w:val="en-GB"/>
              </w:rPr>
              <w:t xml:space="preserve">statement has been updated to emphasise </w:t>
            </w:r>
            <w:r w:rsidRPr="00DF26B3">
              <w:rPr>
                <w:lang w:val="en-GB"/>
              </w:rPr>
              <w:lastRenderedPageBreak/>
              <w:t>that this may include providing written information where online resources are not readily accessible. The diversity, equality and language section of the quality standard also highlights that information should be provided as set out in NHS England's Accessible Information Standard, or the equivalent standards for the devolved nations for adults with additional needs related to a disability, impairment or sensory loss.</w:t>
            </w:r>
            <w:r w:rsidRPr="00DF26B3">
              <w:t xml:space="preserve"> </w:t>
            </w:r>
            <w:r w:rsidRPr="00DF26B3">
              <w:rPr>
                <w:lang w:val="en-GB"/>
              </w:rPr>
              <w:t>To avoid duplication, this level of detail is not found across all quality statements.</w:t>
            </w:r>
          </w:p>
          <w:p w14:paraId="4E19D82C" w14:textId="77777777" w:rsidR="007B3513" w:rsidRPr="00DF26B3" w:rsidRDefault="007B3513" w:rsidP="00370AE7">
            <w:pPr>
              <w:pStyle w:val="TableText1"/>
              <w:rPr>
                <w:lang w:val="en-GB"/>
              </w:rPr>
            </w:pPr>
          </w:p>
          <w:p w14:paraId="5086EC4C" w14:textId="77777777" w:rsidR="007B3513" w:rsidRPr="00DF26B3" w:rsidRDefault="007B3513" w:rsidP="00370AE7">
            <w:pPr>
              <w:pStyle w:val="TableText1"/>
              <w:rPr>
                <w:lang w:val="en-GB"/>
              </w:rPr>
            </w:pPr>
            <w:r w:rsidRPr="00DF26B3">
              <w:rPr>
                <w:lang w:val="en-GB"/>
              </w:rPr>
              <w:t>The order of quality statements 2 and 3 was reversed with clinical assessment now quality statement 3. Frailty, and dementia are identified within the quality statement as conditions that may affect overall health and should be considered as part of the clinical assessment. The equality and diversity considerations also note that older adults are more likely to experience frailty, which can be identified through frailty scoring, such as the implementation of a Comprehensive Geriatric Assessment in the clinical assessment.</w:t>
            </w:r>
          </w:p>
          <w:p w14:paraId="6323F10E" w14:textId="77777777" w:rsidR="007B3513" w:rsidRPr="00DF26B3" w:rsidRDefault="007B3513" w:rsidP="00370AE7">
            <w:pPr>
              <w:pStyle w:val="TableText1"/>
              <w:rPr>
                <w:lang w:val="en-GB"/>
              </w:rPr>
            </w:pPr>
          </w:p>
          <w:p w14:paraId="74E390EE" w14:textId="77777777" w:rsidR="007B3513" w:rsidRPr="00DF26B3" w:rsidRDefault="007B3513" w:rsidP="00370AE7">
            <w:pPr>
              <w:pStyle w:val="TableText1"/>
              <w:rPr>
                <w:lang w:val="en-GB"/>
              </w:rPr>
            </w:pPr>
            <w:r w:rsidRPr="00DF26B3">
              <w:rPr>
                <w:lang w:val="en-GB"/>
              </w:rPr>
              <w:t>In addition, a definition of ‘shared decision making’ has been added to quality statement 4 to clarify that, in emergency settings or where the adult having surgery is unable to participate fully in discussions, this process may involve a family member, carer or advocate.</w:t>
            </w:r>
          </w:p>
          <w:p w14:paraId="593BFB69" w14:textId="77777777" w:rsidR="007B3513" w:rsidRPr="00DF26B3" w:rsidRDefault="007B3513" w:rsidP="00370AE7">
            <w:pPr>
              <w:pStyle w:val="TableText1"/>
              <w:rPr>
                <w:lang w:val="en-GB"/>
              </w:rPr>
            </w:pPr>
          </w:p>
          <w:p w14:paraId="6D28DC35" w14:textId="77777777" w:rsidR="007B3513" w:rsidRPr="00DF26B3" w:rsidRDefault="007B3513" w:rsidP="00370AE7">
            <w:pPr>
              <w:pStyle w:val="TableText1"/>
              <w:rPr>
                <w:lang w:val="en-GB"/>
              </w:rPr>
            </w:pPr>
            <w:r w:rsidRPr="00DF26B3">
              <w:rPr>
                <w:lang w:val="en-GB"/>
              </w:rPr>
              <w:t>Older adults in care homes have been incorporated into the Equality and Health Inequalities Assessment</w:t>
            </w:r>
            <w:r>
              <w:rPr>
                <w:lang w:val="en-GB"/>
              </w:rPr>
              <w:t>.</w:t>
            </w:r>
          </w:p>
        </w:tc>
      </w:tr>
      <w:tr w:rsidR="007B3513" w:rsidRPr="00281580" w14:paraId="4C66E31F" w14:textId="77777777" w:rsidTr="00370AE7">
        <w:tc>
          <w:tcPr>
            <w:tcW w:w="266" w:type="pct"/>
          </w:tcPr>
          <w:p w14:paraId="118D7CD8" w14:textId="77777777" w:rsidR="007B3513" w:rsidRPr="00281580" w:rsidRDefault="007B3513" w:rsidP="00370AE7">
            <w:pPr>
              <w:pStyle w:val="TableText1"/>
              <w:rPr>
                <w:lang w:val="en-GB"/>
              </w:rPr>
            </w:pPr>
            <w:r>
              <w:rPr>
                <w:bCs/>
                <w:iCs/>
                <w:lang w:val="en-GB"/>
              </w:rPr>
              <w:lastRenderedPageBreak/>
              <w:t>32</w:t>
            </w:r>
          </w:p>
        </w:tc>
        <w:tc>
          <w:tcPr>
            <w:tcW w:w="554" w:type="pct"/>
          </w:tcPr>
          <w:p w14:paraId="7BFB1360"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6A2350D2" w14:textId="77777777" w:rsidR="007B3513" w:rsidRPr="00281580" w:rsidRDefault="007B3513" w:rsidP="00370AE7">
            <w:pPr>
              <w:pStyle w:val="TableText1"/>
              <w:rPr>
                <w:lang w:val="en-GB"/>
              </w:rPr>
            </w:pPr>
            <w:r w:rsidRPr="00281580">
              <w:rPr>
                <w:lang w:val="en-GB"/>
              </w:rPr>
              <w:t>Question 4</w:t>
            </w:r>
          </w:p>
        </w:tc>
        <w:tc>
          <w:tcPr>
            <w:tcW w:w="2354" w:type="pct"/>
          </w:tcPr>
          <w:p w14:paraId="67E0675F" w14:textId="77777777" w:rsidR="007B3513" w:rsidRPr="00281580" w:rsidRDefault="007B3513" w:rsidP="00370AE7">
            <w:pPr>
              <w:pStyle w:val="TableText1"/>
              <w:rPr>
                <w:lang w:val="en-GB"/>
              </w:rPr>
            </w:pPr>
            <w:r w:rsidRPr="00281580">
              <w:rPr>
                <w:lang w:val="en-GB"/>
              </w:rPr>
              <w:t xml:space="preserve">E&amp;D issues: </w:t>
            </w:r>
          </w:p>
          <w:p w14:paraId="26EA949C" w14:textId="77777777" w:rsidR="007B3513" w:rsidRPr="00281580" w:rsidRDefault="007B3513" w:rsidP="00370AE7">
            <w:pPr>
              <w:pStyle w:val="TableText1"/>
              <w:rPr>
                <w:lang w:val="en-GB"/>
              </w:rPr>
            </w:pPr>
            <w:r w:rsidRPr="00281580">
              <w:rPr>
                <w:lang w:val="en-GB"/>
              </w:rPr>
              <w:t xml:space="preserve">On the accompanying document about Equality and Diversity </w:t>
            </w:r>
            <w:hyperlink r:id="rId19" w:history="1">
              <w:r w:rsidRPr="00281580">
                <w:rPr>
                  <w:rStyle w:val="Hyperlink"/>
                  <w:lang w:val="en-GB"/>
                </w:rPr>
                <w:t>https://www.nice.org.uk/guidance/gid-qs10094/documents/equality-and-health-inequalities-2</w:t>
              </w:r>
            </w:hyperlink>
            <w:r w:rsidRPr="00281580">
              <w:rPr>
                <w:lang w:val="en-GB"/>
              </w:rPr>
              <w:t xml:space="preserve"> there is interesting information, but none of this is stated in the draft guideline. As such, it feels like an add-on justification. The NICE statement could be improved by putting the interesting work about elderly patients and frailty into the standards themselves. For example, “</w:t>
            </w:r>
            <w:r w:rsidRPr="00281580">
              <w:rPr>
                <w:i/>
                <w:iCs/>
                <w:lang w:val="en-GB"/>
              </w:rPr>
              <w:t>this is particularly important for older people or those living with frailty</w:t>
            </w:r>
            <w:r w:rsidRPr="00281580">
              <w:rPr>
                <w:lang w:val="en-GB"/>
              </w:rPr>
              <w:t>”.</w:t>
            </w:r>
          </w:p>
          <w:p w14:paraId="1053EA22" w14:textId="77777777" w:rsidR="007B3513" w:rsidRPr="00281580" w:rsidRDefault="007B3513" w:rsidP="00370AE7">
            <w:pPr>
              <w:pStyle w:val="TableText1"/>
              <w:rPr>
                <w:lang w:val="en-GB"/>
              </w:rPr>
            </w:pPr>
          </w:p>
          <w:p w14:paraId="7E49DC6F" w14:textId="77777777" w:rsidR="007B3513" w:rsidRPr="00281580" w:rsidRDefault="007B3513" w:rsidP="00370AE7">
            <w:pPr>
              <w:pStyle w:val="TableText1"/>
              <w:rPr>
                <w:lang w:val="en-GB"/>
              </w:rPr>
            </w:pPr>
            <w:r w:rsidRPr="00281580">
              <w:rPr>
                <w:lang w:val="en-GB"/>
              </w:rPr>
              <w:t xml:space="preserve">As stated in the section below, but repeated here: </w:t>
            </w:r>
          </w:p>
          <w:p w14:paraId="729A9677" w14:textId="77777777" w:rsidR="007B3513" w:rsidRPr="00281580" w:rsidRDefault="007B3513" w:rsidP="00370AE7">
            <w:pPr>
              <w:pStyle w:val="TableText1"/>
              <w:rPr>
                <w:lang w:val="en-GB"/>
              </w:rPr>
            </w:pPr>
            <w:r w:rsidRPr="00281580">
              <w:rPr>
                <w:lang w:val="en-GB"/>
              </w:rPr>
              <w:t>The equality and diversity considerations sentence is currently worded as if people are being denied surgery. Smoking prevalence is correlated with socioeconomic inequality, with evidence showing a four-fold higher rate of smoking in the most deprived areas compared to the least deprived. Individuals living in greater deprivation often face multiple barriers, such as reduced financial resources, limited access to services, and lower efficacy to make lifestyle changes, making quitting more challenging. Therefore, it is important that the statement does not imply that people who smoke are being denied surgery. Instead, the focus should be on providing support to reduce the higher risk of surgical complications associated with surgery. The statement could be changed FROM “</w:t>
            </w:r>
            <w:r w:rsidRPr="00281580">
              <w:rPr>
                <w:i/>
                <w:iCs/>
                <w:lang w:val="en-GB"/>
              </w:rPr>
              <w:t>Adults who smoke can wait longer for surgery, and in some circumstances must stop smoking before they can access surgery</w:t>
            </w:r>
            <w:r w:rsidRPr="00281580">
              <w:rPr>
                <w:lang w:val="en-GB"/>
              </w:rPr>
              <w:t xml:space="preserve">.” TO: </w:t>
            </w:r>
            <w:r w:rsidRPr="00281580">
              <w:rPr>
                <w:i/>
                <w:iCs/>
                <w:lang w:val="en-GB"/>
              </w:rPr>
              <w:t xml:space="preserve">“Adults who smoke have considerably increased complications and are several times more likely to be living in areas of greater social deprivation; they may need clearer support and practicalities, such as behavioural support from trained specialists, prescriptions for NRT (nicotine replacement therapy) or nicotine-receptor partial agonists.” </w:t>
            </w:r>
          </w:p>
        </w:tc>
        <w:tc>
          <w:tcPr>
            <w:tcW w:w="1364" w:type="pct"/>
          </w:tcPr>
          <w:p w14:paraId="2F8B5515" w14:textId="77777777" w:rsidR="007B3513" w:rsidRPr="007E6D79" w:rsidRDefault="007B3513" w:rsidP="00370AE7">
            <w:pPr>
              <w:pStyle w:val="TableText1"/>
              <w:rPr>
                <w:lang w:val="en-GB"/>
              </w:rPr>
            </w:pPr>
            <w:r w:rsidRPr="007E6D79">
              <w:rPr>
                <w:lang w:val="en-GB"/>
              </w:rPr>
              <w:t>Thank you for your comment. The Equality and Health Inequalities Assessment</w:t>
            </w:r>
            <w:r>
              <w:rPr>
                <w:lang w:val="en-GB"/>
              </w:rPr>
              <w:t xml:space="preserve"> </w:t>
            </w:r>
            <w:r w:rsidRPr="007E6D79">
              <w:rPr>
                <w:lang w:val="en-GB"/>
              </w:rPr>
              <w:t xml:space="preserve">considers equality and health inequality issues throughout the development of the quality standard and helps identify where action may be needed to promote equality and reduce health inequalities. Where actions were identified to improve </w:t>
            </w:r>
            <w:r>
              <w:rPr>
                <w:lang w:val="en-GB"/>
              </w:rPr>
              <w:t xml:space="preserve">the </w:t>
            </w:r>
            <w:r w:rsidRPr="007E6D79">
              <w:rPr>
                <w:lang w:val="en-GB"/>
              </w:rPr>
              <w:t>perioperative care</w:t>
            </w:r>
            <w:r>
              <w:rPr>
                <w:lang w:val="en-GB"/>
              </w:rPr>
              <w:t xml:space="preserve"> in adults</w:t>
            </w:r>
            <w:r w:rsidRPr="007E6D79">
              <w:rPr>
                <w:lang w:val="en-GB"/>
              </w:rPr>
              <w:t xml:space="preserve">, these have been incorporated into the quality standard. </w:t>
            </w:r>
          </w:p>
          <w:p w14:paraId="0F4BD83B" w14:textId="77777777" w:rsidR="007B3513" w:rsidRPr="007E6D79" w:rsidRDefault="007B3513" w:rsidP="00370AE7">
            <w:pPr>
              <w:pStyle w:val="TableText1"/>
              <w:rPr>
                <w:lang w:val="en-GB"/>
              </w:rPr>
            </w:pPr>
          </w:p>
          <w:p w14:paraId="6BB2FB7D" w14:textId="77777777" w:rsidR="007B3513" w:rsidRPr="00D35382" w:rsidRDefault="007B3513" w:rsidP="00370AE7">
            <w:pPr>
              <w:pStyle w:val="TableText1"/>
              <w:rPr>
                <w:color w:val="FF0000"/>
                <w:lang w:val="en-GB"/>
              </w:rPr>
            </w:pPr>
            <w:r w:rsidRPr="007E6D79">
              <w:rPr>
                <w:lang w:val="en-GB"/>
              </w:rPr>
              <w:t>The equality and diversity considerations for quality statement 5 have been updated to better reflect the barriers experienced by adults living in areas of higher deprivation, which may delay smoking cessation and subsequently lead to longer waiting times for surgery.</w:t>
            </w:r>
          </w:p>
        </w:tc>
      </w:tr>
      <w:tr w:rsidR="007B3513" w:rsidRPr="00281580" w14:paraId="745BB509" w14:textId="77777777" w:rsidTr="00370AE7">
        <w:tc>
          <w:tcPr>
            <w:tcW w:w="266" w:type="pct"/>
          </w:tcPr>
          <w:p w14:paraId="2223E7B7" w14:textId="77777777" w:rsidR="007B3513" w:rsidRPr="00281580" w:rsidRDefault="007B3513" w:rsidP="00370AE7">
            <w:pPr>
              <w:pStyle w:val="TableText1"/>
              <w:rPr>
                <w:lang w:val="en-GB"/>
              </w:rPr>
            </w:pPr>
            <w:r>
              <w:rPr>
                <w:lang w:val="en-GB"/>
              </w:rPr>
              <w:t>33</w:t>
            </w:r>
          </w:p>
        </w:tc>
        <w:tc>
          <w:tcPr>
            <w:tcW w:w="554" w:type="pct"/>
          </w:tcPr>
          <w:p w14:paraId="567D2DF2" w14:textId="77777777" w:rsidR="007B3513" w:rsidRPr="00281580" w:rsidRDefault="007B3513" w:rsidP="00370AE7">
            <w:pPr>
              <w:pStyle w:val="TableText1"/>
              <w:rPr>
                <w:lang w:val="en-GB"/>
              </w:rPr>
            </w:pPr>
            <w:r w:rsidRPr="00281580">
              <w:rPr>
                <w:bCs/>
                <w:lang w:val="en-GB"/>
              </w:rPr>
              <w:t xml:space="preserve">College of Operating </w:t>
            </w:r>
            <w:r w:rsidRPr="00281580">
              <w:rPr>
                <w:bCs/>
                <w:lang w:val="en-GB"/>
              </w:rPr>
              <w:lastRenderedPageBreak/>
              <w:t>Department Practitioners</w:t>
            </w:r>
          </w:p>
        </w:tc>
        <w:tc>
          <w:tcPr>
            <w:tcW w:w="462" w:type="pct"/>
          </w:tcPr>
          <w:p w14:paraId="1B588E48" w14:textId="77777777" w:rsidR="007B3513" w:rsidRPr="00281580" w:rsidRDefault="007B3513" w:rsidP="00370AE7">
            <w:pPr>
              <w:pStyle w:val="TableText1"/>
              <w:rPr>
                <w:lang w:val="en-GB"/>
              </w:rPr>
            </w:pPr>
            <w:r w:rsidRPr="00281580">
              <w:rPr>
                <w:lang w:val="en-GB"/>
              </w:rPr>
              <w:lastRenderedPageBreak/>
              <w:t>Question 4</w:t>
            </w:r>
          </w:p>
        </w:tc>
        <w:tc>
          <w:tcPr>
            <w:tcW w:w="2354" w:type="pct"/>
          </w:tcPr>
          <w:p w14:paraId="2F57332E" w14:textId="77777777" w:rsidR="007B3513" w:rsidRPr="00281580" w:rsidRDefault="007B3513" w:rsidP="00370AE7">
            <w:pPr>
              <w:pStyle w:val="TableText1"/>
              <w:rPr>
                <w:lang w:val="en-GB"/>
              </w:rPr>
            </w:pPr>
            <w:r w:rsidRPr="00281580">
              <w:rPr>
                <w:lang w:val="en-GB"/>
              </w:rPr>
              <w:t>None</w:t>
            </w:r>
          </w:p>
        </w:tc>
        <w:tc>
          <w:tcPr>
            <w:tcW w:w="1364" w:type="pct"/>
          </w:tcPr>
          <w:p w14:paraId="3F532914" w14:textId="77777777" w:rsidR="007B3513" w:rsidRPr="00281580" w:rsidRDefault="007B3513" w:rsidP="00370AE7">
            <w:pPr>
              <w:pStyle w:val="TableText1"/>
              <w:rPr>
                <w:lang w:val="en-GB"/>
              </w:rPr>
            </w:pPr>
            <w:r>
              <w:rPr>
                <w:lang w:val="en-GB"/>
              </w:rPr>
              <w:t xml:space="preserve">Thank you for your comment. </w:t>
            </w:r>
          </w:p>
        </w:tc>
      </w:tr>
      <w:tr w:rsidR="007B3513" w:rsidRPr="00281580" w14:paraId="3863DDC4" w14:textId="77777777" w:rsidTr="00370AE7">
        <w:tc>
          <w:tcPr>
            <w:tcW w:w="266" w:type="pct"/>
          </w:tcPr>
          <w:p w14:paraId="7D3D1320" w14:textId="77777777" w:rsidR="007B3513" w:rsidRPr="00281580" w:rsidRDefault="007B3513" w:rsidP="00370AE7">
            <w:pPr>
              <w:pStyle w:val="TableText1"/>
              <w:rPr>
                <w:lang w:val="en-GB"/>
              </w:rPr>
            </w:pPr>
            <w:r>
              <w:rPr>
                <w:lang w:val="en-GB"/>
              </w:rPr>
              <w:t>34</w:t>
            </w:r>
          </w:p>
        </w:tc>
        <w:tc>
          <w:tcPr>
            <w:tcW w:w="554" w:type="pct"/>
          </w:tcPr>
          <w:p w14:paraId="2B13B261"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2DAF018A" w14:textId="77777777" w:rsidR="007B3513" w:rsidRPr="00281580" w:rsidRDefault="007B3513" w:rsidP="00370AE7">
            <w:pPr>
              <w:pStyle w:val="TableText1"/>
              <w:rPr>
                <w:lang w:val="en-GB"/>
              </w:rPr>
            </w:pPr>
            <w:r w:rsidRPr="00281580">
              <w:rPr>
                <w:lang w:val="en-GB"/>
              </w:rPr>
              <w:t>Question 4</w:t>
            </w:r>
          </w:p>
        </w:tc>
        <w:tc>
          <w:tcPr>
            <w:tcW w:w="2354" w:type="pct"/>
          </w:tcPr>
          <w:p w14:paraId="2DDADDDB" w14:textId="77777777" w:rsidR="007B3513" w:rsidRPr="00281580" w:rsidRDefault="007B3513" w:rsidP="00370AE7">
            <w:pPr>
              <w:pStyle w:val="TableText1"/>
              <w:rPr>
                <w:lang w:val="en-GB"/>
              </w:rPr>
            </w:pPr>
            <w:r w:rsidRPr="00281580">
              <w:rPr>
                <w:lang w:val="en-GB"/>
              </w:rPr>
              <w:t>We feel they have been identified.  It is hard to know how to address them further without significant government investment in deprived areas targeting health inequalities.</w:t>
            </w:r>
          </w:p>
        </w:tc>
        <w:tc>
          <w:tcPr>
            <w:tcW w:w="1364" w:type="pct"/>
          </w:tcPr>
          <w:p w14:paraId="407DE26A" w14:textId="77777777" w:rsidR="007B3513" w:rsidRPr="00281580" w:rsidRDefault="007B3513" w:rsidP="00370AE7">
            <w:pPr>
              <w:pStyle w:val="TableText1"/>
              <w:rPr>
                <w:lang w:val="en-GB"/>
              </w:rPr>
            </w:pPr>
            <w:r w:rsidRPr="00CE12E8">
              <w:rPr>
                <w:lang w:val="en-GB"/>
              </w:rPr>
              <w:t>Thank you for your comment. This has been noted by the QSAC.</w:t>
            </w:r>
          </w:p>
        </w:tc>
      </w:tr>
      <w:tr w:rsidR="007B3513" w:rsidRPr="00281580" w14:paraId="2CFE963B" w14:textId="77777777" w:rsidTr="00370AE7">
        <w:tc>
          <w:tcPr>
            <w:tcW w:w="266" w:type="pct"/>
          </w:tcPr>
          <w:p w14:paraId="6A3F7933" w14:textId="77777777" w:rsidR="007B3513" w:rsidRPr="00281580" w:rsidRDefault="007B3513" w:rsidP="00370AE7">
            <w:pPr>
              <w:pStyle w:val="TableText1"/>
              <w:rPr>
                <w:lang w:val="en-GB"/>
              </w:rPr>
            </w:pPr>
            <w:r>
              <w:rPr>
                <w:lang w:val="en-GB"/>
              </w:rPr>
              <w:t>35</w:t>
            </w:r>
          </w:p>
        </w:tc>
        <w:tc>
          <w:tcPr>
            <w:tcW w:w="554" w:type="pct"/>
          </w:tcPr>
          <w:p w14:paraId="201980EE"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0D73F76A" w14:textId="77777777" w:rsidR="007B3513" w:rsidRPr="00281580" w:rsidRDefault="007B3513" w:rsidP="00370AE7">
            <w:pPr>
              <w:pStyle w:val="TableText1"/>
              <w:rPr>
                <w:lang w:val="en-GB"/>
              </w:rPr>
            </w:pPr>
            <w:r w:rsidRPr="00281580">
              <w:rPr>
                <w:lang w:val="en-GB"/>
              </w:rPr>
              <w:t>Question 4</w:t>
            </w:r>
          </w:p>
        </w:tc>
        <w:tc>
          <w:tcPr>
            <w:tcW w:w="2354" w:type="pct"/>
          </w:tcPr>
          <w:p w14:paraId="34E765E4" w14:textId="77777777" w:rsidR="007B3513" w:rsidRPr="00281580" w:rsidRDefault="007B3513" w:rsidP="00370AE7">
            <w:pPr>
              <w:pStyle w:val="TableText1"/>
              <w:rPr>
                <w:lang w:val="en-GB"/>
              </w:rPr>
            </w:pPr>
            <w:r w:rsidRPr="00281580">
              <w:rPr>
                <w:lang w:val="en-GB"/>
              </w:rPr>
              <w:t>No comments</w:t>
            </w:r>
          </w:p>
        </w:tc>
        <w:tc>
          <w:tcPr>
            <w:tcW w:w="1364" w:type="pct"/>
          </w:tcPr>
          <w:p w14:paraId="2C3CA123" w14:textId="77777777" w:rsidR="007B3513" w:rsidRPr="00281580" w:rsidRDefault="007B3513" w:rsidP="00370AE7">
            <w:pPr>
              <w:pStyle w:val="TableText1"/>
              <w:rPr>
                <w:lang w:val="en-GB"/>
              </w:rPr>
            </w:pPr>
            <w:r w:rsidRPr="00CE12E8">
              <w:rPr>
                <w:lang w:val="en-GB"/>
              </w:rPr>
              <w:t>Thank you for your comment.</w:t>
            </w:r>
          </w:p>
        </w:tc>
      </w:tr>
      <w:tr w:rsidR="007B3513" w:rsidRPr="00281580" w14:paraId="28228D23" w14:textId="77777777" w:rsidTr="00370AE7">
        <w:tc>
          <w:tcPr>
            <w:tcW w:w="266" w:type="pct"/>
          </w:tcPr>
          <w:p w14:paraId="3DD61918" w14:textId="77777777" w:rsidR="007B3513" w:rsidRPr="00281580" w:rsidRDefault="007B3513" w:rsidP="00370AE7">
            <w:pPr>
              <w:pStyle w:val="TableText1"/>
              <w:rPr>
                <w:lang w:val="en-GB"/>
              </w:rPr>
            </w:pPr>
            <w:r>
              <w:rPr>
                <w:lang w:val="en-GB"/>
              </w:rPr>
              <w:t>36</w:t>
            </w:r>
          </w:p>
        </w:tc>
        <w:tc>
          <w:tcPr>
            <w:tcW w:w="554" w:type="pct"/>
          </w:tcPr>
          <w:p w14:paraId="598D8861" w14:textId="77777777" w:rsidR="007B3513" w:rsidRPr="00281580" w:rsidRDefault="007B3513" w:rsidP="00370AE7">
            <w:pPr>
              <w:pStyle w:val="TableText1"/>
              <w:rPr>
                <w:iCs/>
                <w:lang w:val="en-GB"/>
              </w:rPr>
            </w:pPr>
            <w:r w:rsidRPr="00281580">
              <w:rPr>
                <w:lang w:val="en-GB"/>
              </w:rPr>
              <w:t>Royal College of Speech and Language Therapists</w:t>
            </w:r>
          </w:p>
        </w:tc>
        <w:tc>
          <w:tcPr>
            <w:tcW w:w="462" w:type="pct"/>
          </w:tcPr>
          <w:p w14:paraId="25B5E933" w14:textId="77777777" w:rsidR="007B3513" w:rsidRPr="00281580" w:rsidRDefault="007B3513" w:rsidP="00370AE7">
            <w:pPr>
              <w:pStyle w:val="TableText1"/>
              <w:rPr>
                <w:lang w:val="en-GB"/>
              </w:rPr>
            </w:pPr>
            <w:r w:rsidRPr="00281580">
              <w:rPr>
                <w:lang w:val="en-GB"/>
              </w:rPr>
              <w:t>Question 4</w:t>
            </w:r>
          </w:p>
        </w:tc>
        <w:tc>
          <w:tcPr>
            <w:tcW w:w="2354" w:type="pct"/>
          </w:tcPr>
          <w:p w14:paraId="4EC01BF3" w14:textId="77777777" w:rsidR="007B3513" w:rsidRPr="00281580" w:rsidRDefault="007B3513" w:rsidP="00370AE7">
            <w:pPr>
              <w:pStyle w:val="TableText1"/>
              <w:rPr>
                <w:lang w:val="en-GB"/>
              </w:rPr>
            </w:pPr>
            <w:r w:rsidRPr="00281580">
              <w:rPr>
                <w:lang w:val="en-GB"/>
              </w:rPr>
              <w:t xml:space="preserve">The RCSLT welcomes consideration in the EHIA of the fact that adults with learning disabilities, cognitive impairment or dementia may have varying information and communication needs. However, it is also important to consider that some individuals will have specific communication needs, communication difficulty or communication difference, in the absence of a learning disability or cognitive impairment. </w:t>
            </w:r>
          </w:p>
          <w:p w14:paraId="3AFD0BA0" w14:textId="77777777" w:rsidR="007B3513" w:rsidRPr="00281580" w:rsidRDefault="007B3513" w:rsidP="00370AE7">
            <w:pPr>
              <w:pStyle w:val="TableText1"/>
              <w:rPr>
                <w:lang w:val="en-GB"/>
              </w:rPr>
            </w:pPr>
            <w:r w:rsidRPr="00281580">
              <w:rPr>
                <w:lang w:val="en-GB"/>
              </w:rPr>
              <w:t xml:space="preserve">Communication is critical for understanding and making decisions, weighing up risk and safety as part of shared decision making. Consideration must be given to communication difficulties to ensure people can understand and communicate effectively which underpins this whole Guideline. </w:t>
            </w:r>
          </w:p>
          <w:p w14:paraId="18B3C481" w14:textId="77777777" w:rsidR="007B3513" w:rsidRPr="00281580" w:rsidRDefault="007B3513" w:rsidP="00370AE7">
            <w:pPr>
              <w:pStyle w:val="TableText1"/>
              <w:rPr>
                <w:lang w:val="en-GB"/>
              </w:rPr>
            </w:pPr>
            <w:r w:rsidRPr="00281580">
              <w:rPr>
                <w:lang w:val="en-GB"/>
              </w:rPr>
              <w:t xml:space="preserve">Adults with communication difficulties should be identified as a vulnerable patient group and added to the EHIA. </w:t>
            </w:r>
          </w:p>
        </w:tc>
        <w:tc>
          <w:tcPr>
            <w:tcW w:w="1364" w:type="pct"/>
          </w:tcPr>
          <w:p w14:paraId="4386585D" w14:textId="77777777" w:rsidR="007B3513" w:rsidRDefault="007B3513" w:rsidP="00370AE7">
            <w:pPr>
              <w:pStyle w:val="TableText1"/>
              <w:rPr>
                <w:lang w:val="en-GB"/>
              </w:rPr>
            </w:pPr>
            <w:r w:rsidRPr="00331AF4">
              <w:rPr>
                <w:lang w:val="en-GB"/>
              </w:rPr>
              <w:t>Thank you for your comment. Adults with communication needs has been added to the Equality and Health Inequalities Assessment</w:t>
            </w:r>
            <w:r>
              <w:rPr>
                <w:lang w:val="en-GB"/>
              </w:rPr>
              <w:t>.</w:t>
            </w:r>
          </w:p>
          <w:p w14:paraId="13F8B6EA" w14:textId="77777777" w:rsidR="007B3513" w:rsidRPr="00331AF4" w:rsidRDefault="007B3513" w:rsidP="00370AE7">
            <w:pPr>
              <w:pStyle w:val="TableText1"/>
              <w:rPr>
                <w:lang w:val="en-GB"/>
              </w:rPr>
            </w:pPr>
          </w:p>
          <w:p w14:paraId="478DDB4A" w14:textId="77777777" w:rsidR="007B3513" w:rsidRPr="00281580" w:rsidRDefault="007B3513" w:rsidP="00370AE7">
            <w:pPr>
              <w:pStyle w:val="TableText1"/>
              <w:rPr>
                <w:lang w:val="en-GB"/>
              </w:rPr>
            </w:pPr>
            <w:r w:rsidRPr="00331AF4">
              <w:rPr>
                <w:lang w:val="en-GB"/>
              </w:rPr>
              <w:t>In addition, the quality standard highlights, within the equality, diversity and language section, the importance of providing information in a way that adults can easily read and understand, either independently or with support, to enable effective communication with healthcare services. This includes using formats that meet their needs and preferences, in line with NHS England’s Accessible Information Standard or equivalent standards in the devolved nations.</w:t>
            </w:r>
          </w:p>
        </w:tc>
      </w:tr>
      <w:tr w:rsidR="007B3513" w:rsidRPr="00281580" w14:paraId="43A4A7D1" w14:textId="77777777" w:rsidTr="00370AE7">
        <w:tc>
          <w:tcPr>
            <w:tcW w:w="266" w:type="pct"/>
          </w:tcPr>
          <w:p w14:paraId="508D36BB" w14:textId="77777777" w:rsidR="007B3513" w:rsidRPr="00281580" w:rsidRDefault="007B3513" w:rsidP="00370AE7">
            <w:pPr>
              <w:pStyle w:val="TableText1"/>
              <w:rPr>
                <w:lang w:val="en-GB"/>
              </w:rPr>
            </w:pPr>
            <w:r>
              <w:rPr>
                <w:lang w:val="en-GB"/>
              </w:rPr>
              <w:t>37</w:t>
            </w:r>
          </w:p>
        </w:tc>
        <w:tc>
          <w:tcPr>
            <w:tcW w:w="554" w:type="pct"/>
          </w:tcPr>
          <w:p w14:paraId="5479748E" w14:textId="77777777" w:rsidR="007B3513" w:rsidRPr="00281580" w:rsidRDefault="007B3513" w:rsidP="00370AE7">
            <w:pPr>
              <w:pStyle w:val="TableText1"/>
              <w:rPr>
                <w:bCs/>
                <w:iCs/>
                <w:lang w:val="en-GB"/>
              </w:rPr>
            </w:pPr>
            <w:r w:rsidRPr="00281580">
              <w:rPr>
                <w:lang w:val="en-GB"/>
              </w:rPr>
              <w:t>Royal College of Speech and Language Therapists</w:t>
            </w:r>
          </w:p>
        </w:tc>
        <w:tc>
          <w:tcPr>
            <w:tcW w:w="462" w:type="pct"/>
          </w:tcPr>
          <w:p w14:paraId="52795682" w14:textId="77777777" w:rsidR="007B3513" w:rsidRPr="00281580" w:rsidRDefault="007B3513" w:rsidP="00370AE7">
            <w:pPr>
              <w:pStyle w:val="TableText1"/>
              <w:rPr>
                <w:lang w:val="en-GB"/>
              </w:rPr>
            </w:pPr>
            <w:r w:rsidRPr="00281580">
              <w:rPr>
                <w:lang w:val="en-GB"/>
              </w:rPr>
              <w:t>Question 4</w:t>
            </w:r>
          </w:p>
        </w:tc>
        <w:tc>
          <w:tcPr>
            <w:tcW w:w="2354" w:type="pct"/>
          </w:tcPr>
          <w:p w14:paraId="13F89AC9" w14:textId="77777777" w:rsidR="007B3513" w:rsidRPr="00281580" w:rsidRDefault="007B3513" w:rsidP="00370AE7">
            <w:pPr>
              <w:pStyle w:val="TableText1"/>
              <w:rPr>
                <w:lang w:val="en-GB"/>
              </w:rPr>
            </w:pPr>
            <w:r w:rsidRPr="00281580">
              <w:rPr>
                <w:lang w:val="en-GB"/>
              </w:rPr>
              <w:t xml:space="preserve">The information at the end of the Quality Standard on Diversity, equality and language is also welcome, emphasising the importance of providing people with information they can read and understand themselves, with reference to the Accessible Information Standard. However, due to the importance of this issue in relation to statements 4 and 5, these considerations should also be included as specific equality and diversity considerations for those statements. </w:t>
            </w:r>
            <w:hyperlink r:id="rId20">
              <w:r w:rsidRPr="00281580">
                <w:rPr>
                  <w:rStyle w:val="Hyperlink"/>
                  <w:lang w:val="en-GB"/>
                </w:rPr>
                <w:t>NG180 Perioperative care in adults</w:t>
              </w:r>
            </w:hyperlink>
            <w:r w:rsidRPr="00281580">
              <w:rPr>
                <w:lang w:val="en-GB"/>
              </w:rPr>
              <w:t xml:space="preserve"> makes specific reference to communicating with people with learning disability but there is no specific mention in these statements.  </w:t>
            </w:r>
          </w:p>
          <w:p w14:paraId="4356D787" w14:textId="77777777" w:rsidR="007B3513" w:rsidRPr="00281580" w:rsidRDefault="007B3513" w:rsidP="00370AE7">
            <w:pPr>
              <w:pStyle w:val="TableText1"/>
              <w:rPr>
                <w:lang w:val="en-GB"/>
              </w:rPr>
            </w:pPr>
          </w:p>
        </w:tc>
        <w:tc>
          <w:tcPr>
            <w:tcW w:w="1364" w:type="pct"/>
          </w:tcPr>
          <w:p w14:paraId="75972CF5" w14:textId="77777777" w:rsidR="007B3513" w:rsidRPr="00B041A0" w:rsidRDefault="007B3513" w:rsidP="00370AE7">
            <w:pPr>
              <w:pStyle w:val="TableText1"/>
              <w:rPr>
                <w:lang w:val="en-GB"/>
              </w:rPr>
            </w:pPr>
            <w:r w:rsidRPr="00B041A0">
              <w:rPr>
                <w:lang w:val="en-GB"/>
              </w:rPr>
              <w:t xml:space="preserve">Thank you for your comment. The diversity, equality and language section of the quality standard outlines requirements for accessible information and includes a reference to NHS England’s Accessible Information Standard. To avoid duplication, this level of detail is not found within individual quality statements. However, greater emphasis has been placed on the clear and accessible communication of information for adults </w:t>
            </w:r>
            <w:r w:rsidRPr="00B041A0">
              <w:rPr>
                <w:lang w:val="en-GB"/>
              </w:rPr>
              <w:lastRenderedPageBreak/>
              <w:t>undergoing surgery. This is reflected in the audience descriptors for healthcare professionals in quality statement 4 and the addition of a definition of information and support in quality statement 5.</w:t>
            </w:r>
          </w:p>
        </w:tc>
      </w:tr>
      <w:tr w:rsidR="007B3513" w:rsidRPr="00281580" w14:paraId="7C286C68" w14:textId="77777777" w:rsidTr="00370AE7">
        <w:tc>
          <w:tcPr>
            <w:tcW w:w="266" w:type="pct"/>
          </w:tcPr>
          <w:p w14:paraId="1EC6DDA9" w14:textId="77777777" w:rsidR="007B3513" w:rsidRPr="00281580" w:rsidRDefault="007B3513" w:rsidP="00370AE7">
            <w:pPr>
              <w:pStyle w:val="TableText1"/>
              <w:rPr>
                <w:lang w:val="en-GB"/>
              </w:rPr>
            </w:pPr>
            <w:r>
              <w:rPr>
                <w:lang w:val="en-GB"/>
              </w:rPr>
              <w:lastRenderedPageBreak/>
              <w:t>38</w:t>
            </w:r>
          </w:p>
        </w:tc>
        <w:tc>
          <w:tcPr>
            <w:tcW w:w="554" w:type="pct"/>
          </w:tcPr>
          <w:p w14:paraId="4E3262FA" w14:textId="77777777" w:rsidR="007B3513" w:rsidRPr="00281580" w:rsidRDefault="007B3513" w:rsidP="00370AE7">
            <w:pPr>
              <w:pStyle w:val="TableText1"/>
              <w:rPr>
                <w:lang w:val="en-GB"/>
              </w:rPr>
            </w:pPr>
            <w:r w:rsidRPr="00281580">
              <w:rPr>
                <w:bCs/>
                <w:lang w:val="en-GB"/>
              </w:rPr>
              <w:t>UK Faculty of Public</w:t>
            </w:r>
          </w:p>
        </w:tc>
        <w:tc>
          <w:tcPr>
            <w:tcW w:w="462" w:type="pct"/>
          </w:tcPr>
          <w:p w14:paraId="7E0BEEB4" w14:textId="77777777" w:rsidR="007B3513" w:rsidRPr="00281580" w:rsidRDefault="007B3513" w:rsidP="00370AE7">
            <w:pPr>
              <w:pStyle w:val="TableText1"/>
              <w:rPr>
                <w:lang w:val="en-GB"/>
              </w:rPr>
            </w:pPr>
            <w:r w:rsidRPr="00281580">
              <w:rPr>
                <w:lang w:val="en-GB"/>
              </w:rPr>
              <w:t>Question 4</w:t>
            </w:r>
          </w:p>
        </w:tc>
        <w:tc>
          <w:tcPr>
            <w:tcW w:w="2354" w:type="pct"/>
          </w:tcPr>
          <w:p w14:paraId="2AD16016" w14:textId="77777777" w:rsidR="007B3513" w:rsidRPr="00281580" w:rsidRDefault="007B3513" w:rsidP="00370AE7">
            <w:pPr>
              <w:pStyle w:val="TableText1"/>
              <w:rPr>
                <w:lang w:val="en-GB"/>
              </w:rPr>
            </w:pPr>
            <w:r w:rsidRPr="00281580">
              <w:rPr>
                <w:lang w:val="en-GB"/>
              </w:rPr>
              <w:t xml:space="preserve">This relates to our response to Q1. The EHIA clearly summarises many of the health inequalities issues associated with this topic and provides advice to the providers and designers of these healthcare services. We applaud the E and D focus to ensure personal potentially disadvantageous characteristics are carefully considered in individual patient care. But we feel NICE should extend this quality standard to health inequalities considerations across the whole patient cohort in the way we have described in our response to Q1 so that an equity assessment can be produced that describes the experience of all patients in protected characteristic or deprivation groups.    </w:t>
            </w:r>
          </w:p>
          <w:p w14:paraId="3D5FE6A9" w14:textId="77777777" w:rsidR="007B3513" w:rsidRPr="00281580" w:rsidRDefault="007B3513" w:rsidP="00370AE7">
            <w:pPr>
              <w:pStyle w:val="TableText1"/>
              <w:rPr>
                <w:lang w:val="en-GB"/>
              </w:rPr>
            </w:pPr>
          </w:p>
        </w:tc>
        <w:tc>
          <w:tcPr>
            <w:tcW w:w="1364" w:type="pct"/>
          </w:tcPr>
          <w:p w14:paraId="2320C3DA" w14:textId="77777777" w:rsidR="007B3513" w:rsidRDefault="007B3513" w:rsidP="00370AE7">
            <w:pPr>
              <w:pStyle w:val="TableText1"/>
              <w:rPr>
                <w:lang w:val="en-GB"/>
              </w:rPr>
            </w:pPr>
            <w:r w:rsidRPr="007E7084">
              <w:rPr>
                <w:lang w:val="en-GB"/>
              </w:rPr>
              <w:t xml:space="preserve">Thank you for your comment. While the number of quality measures has been kept to a minimum to reduce data burden, the data </w:t>
            </w:r>
            <w:r>
              <w:rPr>
                <w:lang w:val="en-GB"/>
              </w:rPr>
              <w:t>collected</w:t>
            </w:r>
            <w:r w:rsidRPr="007E7084">
              <w:rPr>
                <w:lang w:val="en-GB"/>
              </w:rPr>
              <w:t xml:space="preserve"> can support further exploration of health inequalities.</w:t>
            </w:r>
          </w:p>
          <w:p w14:paraId="3B064F99" w14:textId="77777777" w:rsidR="007B3513" w:rsidRPr="00DD5BDE" w:rsidRDefault="007B3513" w:rsidP="00370AE7">
            <w:pPr>
              <w:pStyle w:val="TableText1"/>
              <w:rPr>
                <w:lang w:val="en-GB"/>
              </w:rPr>
            </w:pPr>
            <w:r w:rsidRPr="00DD5BDE">
              <w:rPr>
                <w:lang w:val="en-GB"/>
              </w:rPr>
              <w:t>The QSAC includes standing lay members and a topic specific lay member with experience of perioperative care, who contribute to the development of the quality standard, including consideration of the equality and health inequality issues</w:t>
            </w:r>
            <w:r>
              <w:rPr>
                <w:lang w:val="en-GB"/>
              </w:rPr>
              <w:t xml:space="preserve"> from a patient perspective</w:t>
            </w:r>
            <w:r w:rsidRPr="00DD5BDE">
              <w:rPr>
                <w:lang w:val="en-GB"/>
              </w:rPr>
              <w:t xml:space="preserve">.  </w:t>
            </w:r>
          </w:p>
        </w:tc>
      </w:tr>
      <w:tr w:rsidR="007B3513" w:rsidRPr="00281580" w14:paraId="6B42F3E7" w14:textId="77777777" w:rsidTr="00370AE7">
        <w:tc>
          <w:tcPr>
            <w:tcW w:w="266" w:type="pct"/>
          </w:tcPr>
          <w:p w14:paraId="35D3CB17" w14:textId="77777777" w:rsidR="007B3513" w:rsidRPr="00281580" w:rsidRDefault="007B3513" w:rsidP="00370AE7">
            <w:pPr>
              <w:pStyle w:val="TableText1"/>
              <w:rPr>
                <w:lang w:val="en-GB"/>
              </w:rPr>
            </w:pPr>
            <w:r>
              <w:rPr>
                <w:lang w:val="en-GB"/>
              </w:rPr>
              <w:t>39</w:t>
            </w:r>
          </w:p>
        </w:tc>
        <w:tc>
          <w:tcPr>
            <w:tcW w:w="554" w:type="pct"/>
          </w:tcPr>
          <w:p w14:paraId="19230E32" w14:textId="77777777" w:rsidR="007B3513" w:rsidRPr="00281580" w:rsidRDefault="007B3513" w:rsidP="00370AE7">
            <w:pPr>
              <w:pStyle w:val="TableText1"/>
              <w:rPr>
                <w:bCs/>
                <w:lang w:val="en-GB"/>
              </w:rPr>
            </w:pPr>
            <w:r w:rsidRPr="00281580">
              <w:rPr>
                <w:lang w:val="en-GB"/>
              </w:rPr>
              <w:t>Yorkshire Cancer Research</w:t>
            </w:r>
          </w:p>
        </w:tc>
        <w:tc>
          <w:tcPr>
            <w:tcW w:w="462" w:type="pct"/>
          </w:tcPr>
          <w:p w14:paraId="70E449A9" w14:textId="77777777" w:rsidR="007B3513" w:rsidRPr="00281580" w:rsidRDefault="007B3513" w:rsidP="00370AE7">
            <w:pPr>
              <w:pStyle w:val="TableText1"/>
              <w:rPr>
                <w:lang w:val="en-GB"/>
              </w:rPr>
            </w:pPr>
            <w:r w:rsidRPr="00281580">
              <w:rPr>
                <w:lang w:val="en-GB"/>
              </w:rPr>
              <w:t>Question 4</w:t>
            </w:r>
          </w:p>
        </w:tc>
        <w:tc>
          <w:tcPr>
            <w:tcW w:w="2354" w:type="pct"/>
          </w:tcPr>
          <w:p w14:paraId="00EACCC3" w14:textId="77777777" w:rsidR="007B3513" w:rsidRPr="00281580" w:rsidRDefault="007B3513" w:rsidP="00370AE7">
            <w:pPr>
              <w:pStyle w:val="TableText1"/>
              <w:rPr>
                <w:lang w:val="en-GB"/>
              </w:rPr>
            </w:pPr>
            <w:r w:rsidRPr="00281580">
              <w:rPr>
                <w:lang w:val="en-GB"/>
              </w:rPr>
              <w:t>The equality and health inequalities assessment describes that no geographical area variation in service provision was identified at this stage of the development of the Draft quality standard. However, section 4.1 of the briefing paper cites findings from the Yorkshire Cancer Research Bowel Cancer Improvement Programme (YCR BCIP), which finds significant variation between NHS Trusts in the provision of perioperative care in elective colorectal cancer surgery within Yorkshire and the Humber.</w:t>
            </w:r>
            <w:r w:rsidRPr="00281580">
              <w:rPr>
                <w:lang w:val="en-GB"/>
              </w:rPr>
              <w:fldChar w:fldCharType="begin">
                <w:fldData xml:space="preserve">PEVuZE5vdGU+PENpdGU+PEF1dGhvcj5UYXlsb3I8L0F1dGhvcj48WWVhcj4yMDI1PC9ZZWFyPjxS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</w:fldData>
              </w:fldChar>
            </w:r>
            <w:r w:rsidRPr="00281580">
              <w:rPr>
                <w:lang w:val="en-GB"/>
              </w:rPr>
              <w:instrText xml:space="preserve"> ADDIN EN.CITE </w:instrText>
            </w:r>
            <w:r w:rsidRPr="00281580">
              <w:rPr>
                <w:lang w:val="en-GB"/>
              </w:rPr>
              <w:fldChar w:fldCharType="begin">
                <w:fldData xml:space="preserve">PEVuZE5vdGU+PENpdGU+PEF1dGhvcj5UYXlsb3I8L0F1dGhvcj48WWVhcj4yMDI1PC9ZZWFyPjxS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</w:fldData>
              </w:fldChar>
            </w:r>
            <w:r w:rsidRPr="00281580">
              <w:rPr>
                <w:lang w:val="en-GB"/>
              </w:rPr>
              <w:instrText xml:space="preserve"> ADDIN EN.CITE.DATA </w:instrText>
            </w:r>
            <w:r w:rsidRPr="00281580">
              <w:fldChar w:fldCharType="end"/>
            </w:r>
            <w:r w:rsidRPr="00281580">
              <w:rPr>
                <w:lang w:val="en-GB"/>
              </w:rPr>
            </w:r>
            <w:r w:rsidRPr="00281580">
              <w:rPr>
                <w:lang w:val="en-GB"/>
              </w:rPr>
              <w:fldChar w:fldCharType="separate"/>
            </w:r>
            <w:r w:rsidRPr="00281580">
              <w:rPr>
                <w:vertAlign w:val="superscript"/>
                <w:lang w:val="en-GB"/>
              </w:rPr>
              <w:t>3</w:t>
            </w:r>
            <w:r w:rsidRPr="00281580">
              <w:fldChar w:fldCharType="end"/>
            </w:r>
            <w:r w:rsidRPr="00281580">
              <w:rPr>
                <w:lang w:val="en-GB"/>
              </w:rPr>
              <w:t xml:space="preserve"> This includes variation in the completion of functional assessments and cardiopulmonary testing, along with the involvement of an Enhanced Recovery After Surgery (ERAS) nurse was present at postoperative destination. </w:t>
            </w:r>
          </w:p>
          <w:p w14:paraId="4ABE0BC3" w14:textId="77777777" w:rsidR="007B3513" w:rsidRPr="00281580" w:rsidRDefault="007B3513" w:rsidP="00370AE7">
            <w:pPr>
              <w:pStyle w:val="TableText1"/>
              <w:rPr>
                <w:lang w:val="en-GB"/>
              </w:rPr>
            </w:pPr>
            <w:r w:rsidRPr="00281580">
              <w:rPr>
                <w:lang w:val="en-GB"/>
              </w:rPr>
              <w:t xml:space="preserve">The geographical variation highlighted by the Bowel Cancer Improvement Programme should be acknowledged in the equality and health inequalities assessment. </w:t>
            </w:r>
          </w:p>
        </w:tc>
        <w:tc>
          <w:tcPr>
            <w:tcW w:w="1364" w:type="pct"/>
          </w:tcPr>
          <w:p w14:paraId="77D61726" w14:textId="77777777" w:rsidR="007B3513" w:rsidRPr="00086E1E" w:rsidRDefault="007B3513" w:rsidP="00370AE7">
            <w:pPr>
              <w:pStyle w:val="TableText1"/>
              <w:rPr>
                <w:lang w:val="en-GB"/>
              </w:rPr>
            </w:pPr>
            <w:r w:rsidRPr="007E7084">
              <w:rPr>
                <w:lang w:val="en-GB"/>
              </w:rPr>
              <w:t xml:space="preserve">Thank you for your comment. Variation </w:t>
            </w:r>
            <w:r>
              <w:rPr>
                <w:lang w:val="en-GB"/>
              </w:rPr>
              <w:t xml:space="preserve">in service provision </w:t>
            </w:r>
            <w:r w:rsidRPr="007E7084">
              <w:rPr>
                <w:lang w:val="en-GB"/>
              </w:rPr>
              <w:t>across geographical areas was one of the key issues considered by the QSAC when prioritising the quality statements,</w:t>
            </w:r>
            <w:r>
              <w:t xml:space="preserve"> and </w:t>
            </w:r>
            <w:r w:rsidRPr="007E7084">
              <w:rPr>
                <w:lang w:val="en-GB"/>
              </w:rPr>
              <w:t xml:space="preserve">the current </w:t>
            </w:r>
            <w:r>
              <w:rPr>
                <w:lang w:val="en-GB"/>
              </w:rPr>
              <w:t xml:space="preserve">quality </w:t>
            </w:r>
            <w:r w:rsidRPr="007E7084">
              <w:rPr>
                <w:lang w:val="en-GB"/>
              </w:rPr>
              <w:t>statements aim to reduce this variation.</w:t>
            </w:r>
            <w:r>
              <w:t xml:space="preserve"> </w:t>
            </w:r>
            <w:r w:rsidRPr="007E7084">
              <w:rPr>
                <w:lang w:val="en-GB"/>
              </w:rPr>
              <w:t xml:space="preserve">Geographical </w:t>
            </w:r>
            <w:r>
              <w:rPr>
                <w:lang w:val="en-GB"/>
              </w:rPr>
              <w:t xml:space="preserve">area </w:t>
            </w:r>
            <w:r w:rsidRPr="007E7084">
              <w:rPr>
                <w:lang w:val="en-GB"/>
              </w:rPr>
              <w:t>variation has also been included in the Equality and Health Inequalities Assessment.</w:t>
            </w:r>
          </w:p>
        </w:tc>
      </w:tr>
      <w:tr w:rsidR="007B3513" w:rsidRPr="00281580" w14:paraId="7E6DAC25" w14:textId="77777777" w:rsidTr="00370AE7">
        <w:tc>
          <w:tcPr>
            <w:tcW w:w="5000" w:type="pct"/>
            <w:gridSpan w:val="5"/>
            <w:shd w:val="clear" w:color="auto" w:fill="F2F2F2"/>
          </w:tcPr>
          <w:p w14:paraId="0293E2BA" w14:textId="77777777" w:rsidR="007B3513" w:rsidRPr="00BD0B45" w:rsidRDefault="007B3513" w:rsidP="00370AE7">
            <w:pPr>
              <w:pStyle w:val="TableText1"/>
              <w:rPr>
                <w:b/>
                <w:bCs/>
                <w:lang w:val="en-GB"/>
              </w:rPr>
            </w:pPr>
            <w:r w:rsidRPr="00BD0B45">
              <w:rPr>
                <w:b/>
                <w:bCs/>
                <w:lang w:val="en-GB"/>
              </w:rPr>
              <w:t>Question 5</w:t>
            </w:r>
            <w:r>
              <w:rPr>
                <w:b/>
                <w:bCs/>
              </w:rPr>
              <w:t xml:space="preserve">, </w:t>
            </w:r>
            <w:r w:rsidRPr="003B6D50">
              <w:rPr>
                <w:b/>
                <w:bCs/>
                <w:lang w:val="en-GB"/>
              </w:rPr>
              <w:t>The scope of the current quality standard includes general dental practices. Do you think that the inclusion of general dental practices in the quality standard is appropriate, or should general dental practices be excluded from the scope?</w:t>
            </w:r>
          </w:p>
        </w:tc>
      </w:tr>
      <w:tr w:rsidR="007B3513" w:rsidRPr="00281580" w14:paraId="4CE8CA37" w14:textId="77777777" w:rsidTr="00370AE7">
        <w:tc>
          <w:tcPr>
            <w:tcW w:w="266" w:type="pct"/>
          </w:tcPr>
          <w:p w14:paraId="5071F896" w14:textId="77777777" w:rsidR="007B3513" w:rsidRPr="00281580" w:rsidRDefault="007B3513" w:rsidP="00370AE7">
            <w:pPr>
              <w:pStyle w:val="TableText1"/>
              <w:rPr>
                <w:lang w:val="en-GB"/>
              </w:rPr>
            </w:pPr>
            <w:r>
              <w:rPr>
                <w:lang w:val="en-GB"/>
              </w:rPr>
              <w:t>40</w:t>
            </w:r>
          </w:p>
        </w:tc>
        <w:tc>
          <w:tcPr>
            <w:tcW w:w="554" w:type="pct"/>
          </w:tcPr>
          <w:p w14:paraId="3F5A67B0"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0A489293" w14:textId="77777777" w:rsidR="007B3513" w:rsidRPr="00281580" w:rsidRDefault="007B3513" w:rsidP="00370AE7">
            <w:pPr>
              <w:pStyle w:val="TableText1"/>
              <w:rPr>
                <w:lang w:val="en-GB"/>
              </w:rPr>
            </w:pPr>
            <w:r w:rsidRPr="00281580">
              <w:rPr>
                <w:lang w:val="en-GB"/>
              </w:rPr>
              <w:t>Question 5</w:t>
            </w:r>
          </w:p>
        </w:tc>
        <w:tc>
          <w:tcPr>
            <w:tcW w:w="2354" w:type="pct"/>
          </w:tcPr>
          <w:p w14:paraId="1D2BB765" w14:textId="77777777" w:rsidR="007B3513" w:rsidRPr="00281580" w:rsidRDefault="007B3513" w:rsidP="00370AE7">
            <w:pPr>
              <w:pStyle w:val="TableText1"/>
              <w:rPr>
                <w:lang w:val="en-GB"/>
              </w:rPr>
            </w:pPr>
            <w:r w:rsidRPr="00281580">
              <w:rPr>
                <w:lang w:val="en-GB"/>
              </w:rPr>
              <w:t xml:space="preserve">No comments </w:t>
            </w:r>
          </w:p>
        </w:tc>
        <w:tc>
          <w:tcPr>
            <w:tcW w:w="1364" w:type="pct"/>
          </w:tcPr>
          <w:p w14:paraId="312754B1" w14:textId="77777777" w:rsidR="007B3513" w:rsidRPr="00281580" w:rsidRDefault="007B3513" w:rsidP="00370AE7">
            <w:pPr>
              <w:pStyle w:val="TableText1"/>
              <w:rPr>
                <w:lang w:val="en-GB"/>
              </w:rPr>
            </w:pPr>
            <w:r w:rsidRPr="00CE12E8">
              <w:rPr>
                <w:lang w:val="en-GB"/>
              </w:rPr>
              <w:t>Thank you for your comment.</w:t>
            </w:r>
          </w:p>
        </w:tc>
      </w:tr>
      <w:tr w:rsidR="007B3513" w:rsidRPr="00281580" w14:paraId="4496DA52" w14:textId="77777777" w:rsidTr="00370AE7">
        <w:tc>
          <w:tcPr>
            <w:tcW w:w="266" w:type="pct"/>
          </w:tcPr>
          <w:p w14:paraId="19A27780" w14:textId="77777777" w:rsidR="007B3513" w:rsidRPr="00281580" w:rsidRDefault="007B3513" w:rsidP="00370AE7">
            <w:pPr>
              <w:pStyle w:val="TableText1"/>
              <w:rPr>
                <w:lang w:val="en-GB"/>
              </w:rPr>
            </w:pPr>
            <w:r>
              <w:rPr>
                <w:lang w:val="en-GB"/>
              </w:rPr>
              <w:lastRenderedPageBreak/>
              <w:t>41</w:t>
            </w:r>
          </w:p>
        </w:tc>
        <w:tc>
          <w:tcPr>
            <w:tcW w:w="554" w:type="pct"/>
          </w:tcPr>
          <w:p w14:paraId="08CF22F9"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0D7D6A26" w14:textId="77777777" w:rsidR="007B3513" w:rsidRPr="00281580" w:rsidRDefault="007B3513" w:rsidP="00370AE7">
            <w:pPr>
              <w:pStyle w:val="TableText1"/>
              <w:rPr>
                <w:lang w:val="en-GB"/>
              </w:rPr>
            </w:pPr>
            <w:r w:rsidRPr="00281580">
              <w:rPr>
                <w:lang w:val="en-GB"/>
              </w:rPr>
              <w:t>Question 5</w:t>
            </w:r>
          </w:p>
        </w:tc>
        <w:tc>
          <w:tcPr>
            <w:tcW w:w="2354" w:type="pct"/>
          </w:tcPr>
          <w:p w14:paraId="1F5DF66B" w14:textId="77777777" w:rsidR="007B3513" w:rsidRPr="00281580" w:rsidRDefault="007B3513" w:rsidP="00370AE7">
            <w:pPr>
              <w:pStyle w:val="TableText1"/>
              <w:rPr>
                <w:lang w:val="en-GB"/>
              </w:rPr>
            </w:pPr>
            <w:r w:rsidRPr="00281580">
              <w:rPr>
                <w:lang w:val="en-GB"/>
              </w:rPr>
              <w:t>We support inclusion where dental practices undertake procedures requiring perioperative assessment, sedation, or anaesthesia. For routine dental care, the perioperative framework is not applicable. Clearer definition of scope would avoid unnecessary burden on practices delivering low</w:t>
            </w:r>
            <w:r w:rsidRPr="00281580">
              <w:rPr>
                <w:lang w:val="en-GB"/>
              </w:rPr>
              <w:noBreakHyphen/>
              <w:t>risk procedures.</w:t>
            </w:r>
          </w:p>
        </w:tc>
        <w:tc>
          <w:tcPr>
            <w:tcW w:w="1364" w:type="pct"/>
          </w:tcPr>
          <w:p w14:paraId="72C32CB4" w14:textId="77777777" w:rsidR="007B3513" w:rsidRPr="00281580" w:rsidRDefault="007B3513" w:rsidP="00370AE7">
            <w:pPr>
              <w:pStyle w:val="TableText1"/>
              <w:rPr>
                <w:lang w:val="en-GB"/>
              </w:rPr>
            </w:pPr>
            <w:r w:rsidRPr="00CE12E8">
              <w:rPr>
                <w:lang w:val="en-GB"/>
              </w:rPr>
              <w:t>Thank you for your comment</w:t>
            </w:r>
            <w:r>
              <w:rPr>
                <w:lang w:val="en-GB"/>
              </w:rPr>
              <w:t xml:space="preserve"> which the QSAC has </w:t>
            </w:r>
            <w:r w:rsidRPr="00CE12E8">
              <w:rPr>
                <w:lang w:val="en-GB"/>
              </w:rPr>
              <w:t>noted</w:t>
            </w:r>
            <w:r>
              <w:rPr>
                <w:lang w:val="en-GB"/>
              </w:rPr>
              <w:t>. In response, the scope has been amended to clarify that dental surgery is</w:t>
            </w:r>
            <w:r w:rsidRPr="005D63ED">
              <w:rPr>
                <w:lang w:val="en-GB"/>
              </w:rPr>
              <w:t xml:space="preserve"> included</w:t>
            </w:r>
            <w:r>
              <w:rPr>
                <w:lang w:val="en-GB"/>
              </w:rPr>
              <w:t xml:space="preserve"> within the quality standard</w:t>
            </w:r>
            <w:r w:rsidRPr="005D63ED">
              <w:rPr>
                <w:lang w:val="en-GB"/>
              </w:rPr>
              <w:t xml:space="preserve"> </w:t>
            </w:r>
            <w:r>
              <w:rPr>
                <w:lang w:val="en-GB"/>
              </w:rPr>
              <w:t>only when</w:t>
            </w:r>
            <w:r w:rsidRPr="005D63ED">
              <w:rPr>
                <w:lang w:val="en-GB"/>
              </w:rPr>
              <w:t xml:space="preserve"> procedures are performed in secondary and tertiary healthcare settings.</w:t>
            </w:r>
          </w:p>
        </w:tc>
      </w:tr>
      <w:tr w:rsidR="007B3513" w:rsidRPr="00281580" w14:paraId="04F98EC7" w14:textId="77777777" w:rsidTr="00370AE7">
        <w:tc>
          <w:tcPr>
            <w:tcW w:w="266" w:type="pct"/>
          </w:tcPr>
          <w:p w14:paraId="6A42490A" w14:textId="77777777" w:rsidR="007B3513" w:rsidRPr="00281580" w:rsidRDefault="007B3513" w:rsidP="00370AE7">
            <w:pPr>
              <w:pStyle w:val="TableText1"/>
              <w:rPr>
                <w:lang w:val="en-GB"/>
              </w:rPr>
            </w:pPr>
            <w:r>
              <w:rPr>
                <w:bCs/>
                <w:iCs/>
                <w:lang w:val="en-GB"/>
              </w:rPr>
              <w:t>42</w:t>
            </w:r>
          </w:p>
        </w:tc>
        <w:tc>
          <w:tcPr>
            <w:tcW w:w="554" w:type="pct"/>
          </w:tcPr>
          <w:p w14:paraId="0BF8E8E4"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670B27A7" w14:textId="77777777" w:rsidR="007B3513" w:rsidRPr="00281580" w:rsidRDefault="007B3513" w:rsidP="00370AE7">
            <w:pPr>
              <w:pStyle w:val="TableText1"/>
              <w:rPr>
                <w:lang w:val="en-GB"/>
              </w:rPr>
            </w:pPr>
            <w:r w:rsidRPr="00281580">
              <w:rPr>
                <w:lang w:val="en-GB"/>
              </w:rPr>
              <w:t>Question 5</w:t>
            </w:r>
          </w:p>
        </w:tc>
        <w:tc>
          <w:tcPr>
            <w:tcW w:w="2354" w:type="pct"/>
          </w:tcPr>
          <w:p w14:paraId="31FD0DAE" w14:textId="77777777" w:rsidR="007B3513" w:rsidRPr="00281580" w:rsidRDefault="007B3513" w:rsidP="00370AE7">
            <w:pPr>
              <w:pStyle w:val="TableText1"/>
              <w:rPr>
                <w:lang w:val="en-GB"/>
              </w:rPr>
            </w:pPr>
            <w:r w:rsidRPr="00281580">
              <w:rPr>
                <w:lang w:val="en-GB"/>
              </w:rPr>
              <w:t>No comments regarding dental.</w:t>
            </w:r>
          </w:p>
        </w:tc>
        <w:tc>
          <w:tcPr>
            <w:tcW w:w="1364" w:type="pct"/>
          </w:tcPr>
          <w:p w14:paraId="5402A826" w14:textId="77777777" w:rsidR="007B3513" w:rsidRPr="00281580" w:rsidRDefault="007B3513" w:rsidP="00370AE7">
            <w:pPr>
              <w:pStyle w:val="TableText1"/>
              <w:rPr>
                <w:lang w:val="en-GB"/>
              </w:rPr>
            </w:pPr>
            <w:r w:rsidRPr="00CE12E8">
              <w:rPr>
                <w:lang w:val="en-GB"/>
              </w:rPr>
              <w:t>Thank you for your comment.</w:t>
            </w:r>
          </w:p>
        </w:tc>
      </w:tr>
      <w:tr w:rsidR="007B3513" w:rsidRPr="00281580" w14:paraId="609CC4D2" w14:textId="77777777" w:rsidTr="00370AE7">
        <w:tc>
          <w:tcPr>
            <w:tcW w:w="266" w:type="pct"/>
          </w:tcPr>
          <w:p w14:paraId="74E71B04" w14:textId="77777777" w:rsidR="007B3513" w:rsidRPr="00281580" w:rsidRDefault="007B3513" w:rsidP="00370AE7">
            <w:pPr>
              <w:pStyle w:val="TableText1"/>
              <w:rPr>
                <w:lang w:val="en-GB"/>
              </w:rPr>
            </w:pPr>
            <w:r>
              <w:rPr>
                <w:lang w:val="en-GB"/>
              </w:rPr>
              <w:t>43</w:t>
            </w:r>
          </w:p>
        </w:tc>
        <w:tc>
          <w:tcPr>
            <w:tcW w:w="554" w:type="pct"/>
          </w:tcPr>
          <w:p w14:paraId="61046788"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0104A8A6" w14:textId="77777777" w:rsidR="007B3513" w:rsidRPr="00281580" w:rsidRDefault="007B3513" w:rsidP="00370AE7">
            <w:pPr>
              <w:pStyle w:val="TableText1"/>
              <w:rPr>
                <w:lang w:val="en-GB"/>
              </w:rPr>
            </w:pPr>
            <w:r w:rsidRPr="00281580">
              <w:rPr>
                <w:lang w:val="en-GB"/>
              </w:rPr>
              <w:t>Question 5</w:t>
            </w:r>
          </w:p>
        </w:tc>
        <w:tc>
          <w:tcPr>
            <w:tcW w:w="2354" w:type="pct"/>
          </w:tcPr>
          <w:p w14:paraId="2AC68C6C" w14:textId="77777777" w:rsidR="007B3513" w:rsidRPr="00281580" w:rsidRDefault="007B3513" w:rsidP="00370AE7">
            <w:pPr>
              <w:pStyle w:val="TableText1"/>
              <w:rPr>
                <w:lang w:val="en-GB"/>
              </w:rPr>
            </w:pPr>
            <w:r w:rsidRPr="00281580">
              <w:rPr>
                <w:lang w:val="en-GB"/>
              </w:rPr>
              <w:t>Excluded from the scope.</w:t>
            </w:r>
          </w:p>
        </w:tc>
        <w:tc>
          <w:tcPr>
            <w:tcW w:w="1364" w:type="pct"/>
          </w:tcPr>
          <w:p w14:paraId="1E05D3D8" w14:textId="77777777" w:rsidR="007B3513" w:rsidRPr="00281580" w:rsidRDefault="007B3513" w:rsidP="00370AE7">
            <w:pPr>
              <w:pStyle w:val="TableText1"/>
              <w:rPr>
                <w:lang w:val="en-GB"/>
              </w:rPr>
            </w:pPr>
            <w:r w:rsidRPr="00CE12E8">
              <w:rPr>
                <w:lang w:val="en-GB"/>
              </w:rPr>
              <w:t xml:space="preserve">Thank you for your comment. </w:t>
            </w:r>
            <w:r w:rsidRPr="000B5455">
              <w:rPr>
                <w:lang w:val="en-GB"/>
              </w:rPr>
              <w:t xml:space="preserve">This has been noted by the QSAC and </w:t>
            </w:r>
            <w:r>
              <w:rPr>
                <w:lang w:val="en-GB"/>
              </w:rPr>
              <w:t>dental surgery is</w:t>
            </w:r>
            <w:r w:rsidRPr="00BC7401">
              <w:rPr>
                <w:lang w:val="en-GB"/>
              </w:rPr>
              <w:t xml:space="preserve"> included within the quality standard only when procedures are performed in secondary and tertiary healthcare settings.</w:t>
            </w:r>
          </w:p>
        </w:tc>
      </w:tr>
      <w:tr w:rsidR="007B3513" w:rsidRPr="00281580" w14:paraId="16C91C0C" w14:textId="77777777" w:rsidTr="00370AE7">
        <w:tc>
          <w:tcPr>
            <w:tcW w:w="266" w:type="pct"/>
          </w:tcPr>
          <w:p w14:paraId="79378916" w14:textId="77777777" w:rsidR="007B3513" w:rsidRPr="00281580" w:rsidRDefault="007B3513" w:rsidP="00370AE7">
            <w:pPr>
              <w:pStyle w:val="TableText1"/>
              <w:rPr>
                <w:lang w:val="en-GB"/>
              </w:rPr>
            </w:pPr>
            <w:r>
              <w:rPr>
                <w:lang w:val="en-GB"/>
              </w:rPr>
              <w:t>44</w:t>
            </w:r>
          </w:p>
        </w:tc>
        <w:tc>
          <w:tcPr>
            <w:tcW w:w="554" w:type="pct"/>
          </w:tcPr>
          <w:p w14:paraId="6292FC96"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3BF10067" w14:textId="77777777" w:rsidR="007B3513" w:rsidRPr="00281580" w:rsidRDefault="007B3513" w:rsidP="00370AE7">
            <w:pPr>
              <w:pStyle w:val="TableText1"/>
              <w:rPr>
                <w:lang w:val="en-GB"/>
              </w:rPr>
            </w:pPr>
            <w:r w:rsidRPr="00281580">
              <w:rPr>
                <w:lang w:val="en-GB"/>
              </w:rPr>
              <w:t>Question 5</w:t>
            </w:r>
          </w:p>
        </w:tc>
        <w:tc>
          <w:tcPr>
            <w:tcW w:w="2354" w:type="pct"/>
          </w:tcPr>
          <w:p w14:paraId="27A93733" w14:textId="77777777" w:rsidR="007B3513" w:rsidRPr="00281580" w:rsidRDefault="007B3513" w:rsidP="00370AE7">
            <w:pPr>
              <w:pStyle w:val="TableText1"/>
              <w:rPr>
                <w:lang w:val="en-GB"/>
              </w:rPr>
            </w:pPr>
            <w:r w:rsidRPr="00281580">
              <w:rPr>
                <w:lang w:val="en-GB"/>
              </w:rPr>
              <w:t xml:space="preserve">Unless these patients are then undergoing surgery in a hospital </w:t>
            </w:r>
            <w:proofErr w:type="gramStart"/>
            <w:r w:rsidRPr="00281580">
              <w:rPr>
                <w:lang w:val="en-GB"/>
              </w:rPr>
              <w:t>setting</w:t>
            </w:r>
            <w:proofErr w:type="gramEnd"/>
            <w:r w:rsidRPr="00281580">
              <w:rPr>
                <w:lang w:val="en-GB"/>
              </w:rPr>
              <w:t xml:space="preserve"> we would say they should be excluded. Incl</w:t>
            </w:r>
            <w:r>
              <w:rPr>
                <w:lang w:val="en-GB"/>
              </w:rPr>
              <w:t>u</w:t>
            </w:r>
            <w:r w:rsidRPr="00281580">
              <w:rPr>
                <w:lang w:val="en-GB"/>
              </w:rPr>
              <w:t xml:space="preserve">de patients having dental procedures within the hospitals setting only. </w:t>
            </w:r>
          </w:p>
        </w:tc>
        <w:tc>
          <w:tcPr>
            <w:tcW w:w="1364" w:type="pct"/>
          </w:tcPr>
          <w:p w14:paraId="21B779D1" w14:textId="77777777" w:rsidR="007B3513" w:rsidRPr="00281580" w:rsidRDefault="007B3513" w:rsidP="00370AE7">
            <w:pPr>
              <w:pStyle w:val="TableText1"/>
              <w:rPr>
                <w:lang w:val="en-GB"/>
              </w:rPr>
            </w:pPr>
            <w:r w:rsidRPr="000B5455">
              <w:rPr>
                <w:lang w:val="en-GB"/>
              </w:rPr>
              <w:t xml:space="preserve">Thank you for your comment which the QSAC has noted. In response, the scope has been amended to clarify that </w:t>
            </w:r>
            <w:r>
              <w:rPr>
                <w:lang w:val="en-GB"/>
              </w:rPr>
              <w:t>dental surgery is</w:t>
            </w:r>
            <w:r w:rsidRPr="00BC7401">
              <w:rPr>
                <w:lang w:val="en-GB"/>
              </w:rPr>
              <w:t xml:space="preserve"> included within the quality standard only when procedures are performed in secondary and tertiary healthcare settings.</w:t>
            </w:r>
          </w:p>
        </w:tc>
      </w:tr>
      <w:tr w:rsidR="007B3513" w:rsidRPr="00281580" w14:paraId="3BCF31A8" w14:textId="77777777" w:rsidTr="00370AE7">
        <w:tc>
          <w:tcPr>
            <w:tcW w:w="266" w:type="pct"/>
          </w:tcPr>
          <w:p w14:paraId="3C45B906" w14:textId="77777777" w:rsidR="007B3513" w:rsidRPr="00281580" w:rsidRDefault="007B3513" w:rsidP="00370AE7">
            <w:pPr>
              <w:pStyle w:val="TableText1"/>
              <w:rPr>
                <w:lang w:val="en-GB"/>
              </w:rPr>
            </w:pPr>
            <w:r>
              <w:rPr>
                <w:lang w:val="en-GB"/>
              </w:rPr>
              <w:t>45</w:t>
            </w:r>
          </w:p>
        </w:tc>
        <w:tc>
          <w:tcPr>
            <w:tcW w:w="554" w:type="pct"/>
          </w:tcPr>
          <w:p w14:paraId="59D7EBA7"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4B7842A7" w14:textId="77777777" w:rsidR="007B3513" w:rsidRPr="00281580" w:rsidRDefault="007B3513" w:rsidP="00370AE7">
            <w:pPr>
              <w:pStyle w:val="TableText1"/>
              <w:rPr>
                <w:lang w:val="en-GB"/>
              </w:rPr>
            </w:pPr>
            <w:r w:rsidRPr="00281580">
              <w:rPr>
                <w:lang w:val="en-GB"/>
              </w:rPr>
              <w:t>Question 5</w:t>
            </w:r>
          </w:p>
        </w:tc>
        <w:tc>
          <w:tcPr>
            <w:tcW w:w="2354" w:type="pct"/>
          </w:tcPr>
          <w:p w14:paraId="5FA1EA77" w14:textId="77777777" w:rsidR="007B3513" w:rsidRPr="00281580" w:rsidRDefault="007B3513" w:rsidP="00370AE7">
            <w:pPr>
              <w:pStyle w:val="TableText1"/>
              <w:rPr>
                <w:lang w:val="en-GB"/>
              </w:rPr>
            </w:pPr>
            <w:r w:rsidRPr="00281580">
              <w:rPr>
                <w:lang w:val="en-GB"/>
              </w:rPr>
              <w:t>No concerns about dental practices</w:t>
            </w:r>
          </w:p>
        </w:tc>
        <w:tc>
          <w:tcPr>
            <w:tcW w:w="1364" w:type="pct"/>
          </w:tcPr>
          <w:p w14:paraId="61ACC35A" w14:textId="77777777" w:rsidR="007B3513" w:rsidRPr="00281580" w:rsidRDefault="007B3513" w:rsidP="00370AE7">
            <w:pPr>
              <w:pStyle w:val="TableText1"/>
              <w:rPr>
                <w:lang w:val="en-GB"/>
              </w:rPr>
            </w:pPr>
            <w:r w:rsidRPr="00CE12E8">
              <w:rPr>
                <w:lang w:val="en-GB"/>
              </w:rPr>
              <w:t>Thank you for your comment. This has been noted by the QSAC</w:t>
            </w:r>
          </w:p>
        </w:tc>
      </w:tr>
      <w:tr w:rsidR="007B3513" w:rsidRPr="00281580" w14:paraId="06DA576B" w14:textId="77777777" w:rsidTr="00370AE7">
        <w:tc>
          <w:tcPr>
            <w:tcW w:w="266" w:type="pct"/>
          </w:tcPr>
          <w:p w14:paraId="16B0CB55" w14:textId="77777777" w:rsidR="007B3513" w:rsidRPr="00281580" w:rsidRDefault="007B3513" w:rsidP="00370AE7">
            <w:pPr>
              <w:pStyle w:val="TableText1"/>
              <w:rPr>
                <w:lang w:val="en-GB"/>
              </w:rPr>
            </w:pPr>
            <w:r>
              <w:rPr>
                <w:lang w:val="en-GB"/>
              </w:rPr>
              <w:t>46</w:t>
            </w:r>
          </w:p>
        </w:tc>
        <w:tc>
          <w:tcPr>
            <w:tcW w:w="554" w:type="pct"/>
          </w:tcPr>
          <w:p w14:paraId="1775326E" w14:textId="77777777" w:rsidR="007B3513" w:rsidRPr="00281580" w:rsidRDefault="007B3513" w:rsidP="00370AE7">
            <w:pPr>
              <w:pStyle w:val="TableText1"/>
              <w:rPr>
                <w:lang w:val="en-GB"/>
              </w:rPr>
            </w:pPr>
            <w:r w:rsidRPr="00281580">
              <w:rPr>
                <w:bCs/>
                <w:lang w:val="en-GB"/>
              </w:rPr>
              <w:t>UK Faculty of Public</w:t>
            </w:r>
          </w:p>
        </w:tc>
        <w:tc>
          <w:tcPr>
            <w:tcW w:w="462" w:type="pct"/>
          </w:tcPr>
          <w:p w14:paraId="061C626F" w14:textId="77777777" w:rsidR="007B3513" w:rsidRPr="00281580" w:rsidRDefault="007B3513" w:rsidP="00370AE7">
            <w:pPr>
              <w:pStyle w:val="TableText1"/>
              <w:rPr>
                <w:lang w:val="en-GB"/>
              </w:rPr>
            </w:pPr>
            <w:r w:rsidRPr="00281580">
              <w:rPr>
                <w:lang w:val="en-GB"/>
              </w:rPr>
              <w:t>Question 5</w:t>
            </w:r>
          </w:p>
        </w:tc>
        <w:tc>
          <w:tcPr>
            <w:tcW w:w="2354" w:type="pct"/>
          </w:tcPr>
          <w:p w14:paraId="09F8DFD8" w14:textId="77777777" w:rsidR="007B3513" w:rsidRPr="00281580" w:rsidRDefault="007B3513" w:rsidP="00370AE7">
            <w:pPr>
              <w:pStyle w:val="TableText1"/>
              <w:rPr>
                <w:lang w:val="en-GB"/>
              </w:rPr>
            </w:pPr>
            <w:r w:rsidRPr="00281580">
              <w:rPr>
                <w:lang w:val="en-GB"/>
              </w:rPr>
              <w:t xml:space="preserve">We would agree the more invasive operative procedures in dental care should be included as a healthcare intervention but the economic exclusion of some poorer patients from NHS or private dental care due to cost would make it difficult to draw conclusions about coverage and public health reach for dental services and whether they provided equitable care for a population. </w:t>
            </w:r>
          </w:p>
          <w:p w14:paraId="2BB018B1" w14:textId="77777777" w:rsidR="007B3513" w:rsidRPr="00281580" w:rsidRDefault="007B3513" w:rsidP="00370AE7">
            <w:pPr>
              <w:pStyle w:val="TableText1"/>
              <w:rPr>
                <w:lang w:val="en-GB"/>
              </w:rPr>
            </w:pPr>
          </w:p>
        </w:tc>
        <w:tc>
          <w:tcPr>
            <w:tcW w:w="1364" w:type="pct"/>
          </w:tcPr>
          <w:p w14:paraId="1DB0131F" w14:textId="77777777" w:rsidR="007B3513" w:rsidRPr="00281580" w:rsidRDefault="007B3513" w:rsidP="00370AE7">
            <w:pPr>
              <w:pStyle w:val="TableText1"/>
              <w:rPr>
                <w:lang w:val="en-GB"/>
              </w:rPr>
            </w:pPr>
            <w:r w:rsidRPr="00CE12E8">
              <w:rPr>
                <w:lang w:val="en-GB"/>
              </w:rPr>
              <w:t>Thank you for your comment</w:t>
            </w:r>
            <w:r>
              <w:rPr>
                <w:lang w:val="en-GB"/>
              </w:rPr>
              <w:t xml:space="preserve"> which the QSAC has noted</w:t>
            </w:r>
            <w:r w:rsidRPr="00CE12E8">
              <w:rPr>
                <w:lang w:val="en-GB"/>
              </w:rPr>
              <w:t xml:space="preserve">. </w:t>
            </w:r>
            <w:r w:rsidRPr="005974CC">
              <w:rPr>
                <w:lang w:val="en-GB"/>
              </w:rPr>
              <w:t xml:space="preserve">In response, the scope has been amended to clarify that </w:t>
            </w:r>
            <w:r>
              <w:rPr>
                <w:lang w:val="en-GB"/>
              </w:rPr>
              <w:t>dental surgery is</w:t>
            </w:r>
            <w:r w:rsidRPr="005974CC">
              <w:rPr>
                <w:lang w:val="en-GB"/>
              </w:rPr>
              <w:t xml:space="preserve"> included within the quality standard only when procedures are performed in secondary and tertiary healthcare settings.</w:t>
            </w:r>
          </w:p>
        </w:tc>
      </w:tr>
      <w:tr w:rsidR="007B3513" w:rsidRPr="00281580" w14:paraId="362CD6B8" w14:textId="77777777" w:rsidTr="00370AE7">
        <w:tc>
          <w:tcPr>
            <w:tcW w:w="5000" w:type="pct"/>
            <w:gridSpan w:val="5"/>
            <w:shd w:val="clear" w:color="auto" w:fill="F2F2F2"/>
          </w:tcPr>
          <w:p w14:paraId="01585E78" w14:textId="77777777" w:rsidR="007B3513" w:rsidRPr="00BD0B45" w:rsidRDefault="007B3513" w:rsidP="00370AE7">
            <w:pPr>
              <w:pStyle w:val="TableText1"/>
              <w:rPr>
                <w:b/>
                <w:bCs/>
                <w:lang w:val="en-GB"/>
              </w:rPr>
            </w:pPr>
            <w:r w:rsidRPr="00BD0B45">
              <w:rPr>
                <w:b/>
                <w:bCs/>
                <w:lang w:val="en-GB"/>
              </w:rPr>
              <w:t>Question 6</w:t>
            </w:r>
            <w:r>
              <w:rPr>
                <w:b/>
                <w:bCs/>
              </w:rPr>
              <w:t xml:space="preserve">, </w:t>
            </w:r>
            <w:r w:rsidRPr="003B6D50">
              <w:rPr>
                <w:b/>
                <w:bCs/>
                <w:lang w:val="en-GB"/>
              </w:rPr>
              <w:t>For draft quality statement 1: Are there set contact points throughout the perioperative period where it is measured whether the adult having surgery has access to a point of contact in the perioperative care team?</w:t>
            </w:r>
          </w:p>
        </w:tc>
      </w:tr>
      <w:tr w:rsidR="007B3513" w:rsidRPr="00281580" w14:paraId="7795B1DB" w14:textId="77777777" w:rsidTr="00370AE7">
        <w:tc>
          <w:tcPr>
            <w:tcW w:w="266" w:type="pct"/>
          </w:tcPr>
          <w:p w14:paraId="7136225D" w14:textId="77777777" w:rsidR="007B3513" w:rsidRPr="00281580" w:rsidRDefault="007B3513" w:rsidP="00370AE7">
            <w:pPr>
              <w:pStyle w:val="TableText1"/>
              <w:rPr>
                <w:lang w:val="en-GB"/>
              </w:rPr>
            </w:pPr>
            <w:r>
              <w:rPr>
                <w:lang w:val="en-GB"/>
              </w:rPr>
              <w:t>47</w:t>
            </w:r>
          </w:p>
        </w:tc>
        <w:tc>
          <w:tcPr>
            <w:tcW w:w="554" w:type="pct"/>
          </w:tcPr>
          <w:p w14:paraId="44D14711"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2BA025A1" w14:textId="77777777" w:rsidR="007B3513" w:rsidRPr="00281580" w:rsidRDefault="007B3513" w:rsidP="00370AE7">
            <w:pPr>
              <w:pStyle w:val="TableText1"/>
              <w:rPr>
                <w:lang w:val="en-GB"/>
              </w:rPr>
            </w:pPr>
            <w:r w:rsidRPr="00281580">
              <w:rPr>
                <w:lang w:val="en-GB"/>
              </w:rPr>
              <w:t>Question 6</w:t>
            </w:r>
          </w:p>
        </w:tc>
        <w:tc>
          <w:tcPr>
            <w:tcW w:w="2354" w:type="pct"/>
          </w:tcPr>
          <w:p w14:paraId="39D04BC8" w14:textId="77777777" w:rsidR="007B3513" w:rsidRPr="00281580" w:rsidRDefault="007B3513" w:rsidP="00370AE7">
            <w:pPr>
              <w:pStyle w:val="TableText1"/>
              <w:rPr>
                <w:lang w:val="en-GB"/>
              </w:rPr>
            </w:pPr>
            <w:r w:rsidRPr="00281580">
              <w:rPr>
                <w:lang w:val="en-GB"/>
              </w:rPr>
              <w:t xml:space="preserve">Measuring it would require defining "contact points" and auditing patient communications (letters, leaflets) for clarity, or surveying patients on their </w:t>
            </w:r>
            <w:r w:rsidRPr="00281580">
              <w:rPr>
                <w:lang w:val="en-GB"/>
              </w:rPr>
              <w:lastRenderedPageBreak/>
              <w:t>perceived access. A designated role (e.g., Perioperative Care Coordinator) is often the successful model but is not universal.</w:t>
            </w:r>
          </w:p>
        </w:tc>
        <w:tc>
          <w:tcPr>
            <w:tcW w:w="1364" w:type="pct"/>
          </w:tcPr>
          <w:p w14:paraId="06F81DA3" w14:textId="77777777" w:rsidR="007B3513" w:rsidRPr="00281580" w:rsidRDefault="007B3513" w:rsidP="00370AE7">
            <w:pPr>
              <w:pStyle w:val="TableText1"/>
              <w:rPr>
                <w:lang w:val="en-GB"/>
              </w:rPr>
            </w:pPr>
            <w:r w:rsidRPr="005C6F16">
              <w:rPr>
                <w:lang w:val="en-GB"/>
              </w:rPr>
              <w:lastRenderedPageBreak/>
              <w:t xml:space="preserve">Thank you for your comment. </w:t>
            </w:r>
            <w:r>
              <w:rPr>
                <w:lang w:val="en-GB"/>
              </w:rPr>
              <w:t>In response, the</w:t>
            </w:r>
            <w:r w:rsidRPr="005C6F16">
              <w:rPr>
                <w:lang w:val="en-GB"/>
              </w:rPr>
              <w:t xml:space="preserve"> QSAC agreed that quality statement </w:t>
            </w:r>
            <w:r>
              <w:rPr>
                <w:lang w:val="en-GB"/>
              </w:rPr>
              <w:t>1</w:t>
            </w:r>
            <w:r w:rsidRPr="005C6F16">
              <w:rPr>
                <w:lang w:val="en-GB"/>
              </w:rPr>
              <w:t xml:space="preserve"> </w:t>
            </w:r>
            <w:r w:rsidRPr="005C6F16">
              <w:rPr>
                <w:lang w:val="en-GB"/>
              </w:rPr>
              <w:lastRenderedPageBreak/>
              <w:t>should remain unchanged, given the lack of defined contact points throughout the perioperative period.</w:t>
            </w:r>
          </w:p>
        </w:tc>
      </w:tr>
      <w:tr w:rsidR="007B3513" w:rsidRPr="00281580" w14:paraId="46F47026" w14:textId="77777777" w:rsidTr="00370AE7">
        <w:tc>
          <w:tcPr>
            <w:tcW w:w="266" w:type="pct"/>
          </w:tcPr>
          <w:p w14:paraId="44D50EE0" w14:textId="77777777" w:rsidR="007B3513" w:rsidRPr="00281580" w:rsidRDefault="007B3513" w:rsidP="00370AE7">
            <w:pPr>
              <w:pStyle w:val="TableText1"/>
              <w:rPr>
                <w:lang w:val="en-GB"/>
              </w:rPr>
            </w:pPr>
            <w:r>
              <w:rPr>
                <w:lang w:val="en-GB"/>
              </w:rPr>
              <w:lastRenderedPageBreak/>
              <w:t>48</w:t>
            </w:r>
          </w:p>
        </w:tc>
        <w:tc>
          <w:tcPr>
            <w:tcW w:w="554" w:type="pct"/>
          </w:tcPr>
          <w:p w14:paraId="3CA88C01"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290FDA08" w14:textId="77777777" w:rsidR="007B3513" w:rsidRPr="00281580" w:rsidRDefault="007B3513" w:rsidP="00370AE7">
            <w:pPr>
              <w:pStyle w:val="TableText1"/>
              <w:rPr>
                <w:lang w:val="en-GB"/>
              </w:rPr>
            </w:pPr>
            <w:r w:rsidRPr="00281580">
              <w:rPr>
                <w:lang w:val="en-GB"/>
              </w:rPr>
              <w:t>Question 6</w:t>
            </w:r>
          </w:p>
        </w:tc>
        <w:tc>
          <w:tcPr>
            <w:tcW w:w="2354" w:type="pct"/>
          </w:tcPr>
          <w:p w14:paraId="602C2C50" w14:textId="77777777" w:rsidR="007B3513" w:rsidRPr="00281580" w:rsidRDefault="007B3513" w:rsidP="00370AE7">
            <w:pPr>
              <w:pStyle w:val="TableText1"/>
              <w:rPr>
                <w:lang w:val="en-GB"/>
              </w:rPr>
            </w:pPr>
            <w:r w:rsidRPr="00281580">
              <w:rPr>
                <w:lang w:val="en-GB"/>
              </w:rPr>
              <w:t>There is no nationally standardised set of contact points. In practice, contact may occur at:</w:t>
            </w:r>
          </w:p>
          <w:p w14:paraId="19ACD6E0" w14:textId="77777777" w:rsidR="007B3513" w:rsidRPr="00281580" w:rsidRDefault="007B3513" w:rsidP="007B3513">
            <w:pPr>
              <w:pStyle w:val="TableText1"/>
              <w:numPr>
                <w:ilvl w:val="0"/>
                <w:numId w:val="37"/>
              </w:numPr>
              <w:rPr>
                <w:lang w:val="en-GB"/>
              </w:rPr>
            </w:pPr>
            <w:r w:rsidRPr="00281580">
              <w:rPr>
                <w:lang w:val="en-GB"/>
              </w:rPr>
              <w:t>referral for surgery</w:t>
            </w:r>
          </w:p>
          <w:p w14:paraId="16BC12BD" w14:textId="77777777" w:rsidR="007B3513" w:rsidRPr="00281580" w:rsidRDefault="007B3513" w:rsidP="007B3513">
            <w:pPr>
              <w:pStyle w:val="TableText1"/>
              <w:numPr>
                <w:ilvl w:val="0"/>
                <w:numId w:val="37"/>
              </w:numPr>
              <w:rPr>
                <w:lang w:val="en-GB"/>
              </w:rPr>
            </w:pPr>
            <w:r w:rsidRPr="00281580">
              <w:rPr>
                <w:lang w:val="en-GB"/>
              </w:rPr>
              <w:t>preoperative assessment</w:t>
            </w:r>
          </w:p>
          <w:p w14:paraId="48279B73" w14:textId="77777777" w:rsidR="007B3513" w:rsidRPr="00281580" w:rsidRDefault="007B3513" w:rsidP="007B3513">
            <w:pPr>
              <w:pStyle w:val="TableText1"/>
              <w:numPr>
                <w:ilvl w:val="0"/>
                <w:numId w:val="37"/>
              </w:numPr>
              <w:rPr>
                <w:lang w:val="en-GB"/>
              </w:rPr>
            </w:pPr>
            <w:r w:rsidRPr="00281580">
              <w:rPr>
                <w:lang w:val="en-GB"/>
              </w:rPr>
              <w:t>prehabilitation or optimisation appointments</w:t>
            </w:r>
          </w:p>
          <w:p w14:paraId="32836CDC" w14:textId="77777777" w:rsidR="007B3513" w:rsidRPr="00281580" w:rsidRDefault="007B3513" w:rsidP="007B3513">
            <w:pPr>
              <w:pStyle w:val="TableText1"/>
              <w:numPr>
                <w:ilvl w:val="0"/>
                <w:numId w:val="37"/>
              </w:numPr>
              <w:rPr>
                <w:lang w:val="en-GB"/>
              </w:rPr>
            </w:pPr>
            <w:r w:rsidRPr="00281580">
              <w:rPr>
                <w:lang w:val="en-GB"/>
              </w:rPr>
              <w:t>admission</w:t>
            </w:r>
          </w:p>
          <w:p w14:paraId="76F404D7" w14:textId="77777777" w:rsidR="007B3513" w:rsidRPr="00281580" w:rsidRDefault="007B3513" w:rsidP="007B3513">
            <w:pPr>
              <w:pStyle w:val="TableText1"/>
              <w:numPr>
                <w:ilvl w:val="0"/>
                <w:numId w:val="37"/>
              </w:numPr>
              <w:rPr>
                <w:lang w:val="en-GB"/>
              </w:rPr>
            </w:pPr>
            <w:r w:rsidRPr="00281580">
              <w:rPr>
                <w:lang w:val="en-GB"/>
              </w:rPr>
              <w:t>postoperative follow</w:t>
            </w:r>
            <w:r w:rsidRPr="00281580">
              <w:rPr>
                <w:lang w:val="en-GB"/>
              </w:rPr>
              <w:noBreakHyphen/>
              <w:t>up</w:t>
            </w:r>
          </w:p>
          <w:p w14:paraId="0A6AB2E8" w14:textId="77777777" w:rsidR="007B3513" w:rsidRPr="00281580" w:rsidRDefault="007B3513" w:rsidP="00370AE7">
            <w:pPr>
              <w:pStyle w:val="TableText1"/>
              <w:rPr>
                <w:lang w:val="en-GB"/>
              </w:rPr>
            </w:pPr>
            <w:r w:rsidRPr="00281580">
              <w:rPr>
                <w:lang w:val="en-GB"/>
              </w:rPr>
              <w:t>These are not consistently measured. Older adults, particularly those with frailty or cognitive impairment, would benefit from a clearly defined perioperative coordinator role with documented contact points. National minimum expectations would support consistency.</w:t>
            </w:r>
          </w:p>
        </w:tc>
        <w:tc>
          <w:tcPr>
            <w:tcW w:w="1364" w:type="pct"/>
          </w:tcPr>
          <w:p w14:paraId="3A5E1911" w14:textId="77777777" w:rsidR="007B3513" w:rsidRPr="00114FC3" w:rsidRDefault="007B3513" w:rsidP="00370AE7">
            <w:pPr>
              <w:pStyle w:val="TableText1"/>
              <w:rPr>
                <w:lang w:val="en-GB"/>
              </w:rPr>
            </w:pPr>
            <w:r w:rsidRPr="005C6F16">
              <w:rPr>
                <w:lang w:val="en-GB"/>
              </w:rPr>
              <w:t xml:space="preserve">Thank you for your comment. In response, the QSAC agreed that quality statement </w:t>
            </w:r>
            <w:r>
              <w:rPr>
                <w:lang w:val="en-GB"/>
              </w:rPr>
              <w:t>1</w:t>
            </w:r>
            <w:r w:rsidRPr="005C6F16">
              <w:rPr>
                <w:lang w:val="en-GB"/>
              </w:rPr>
              <w:t xml:space="preserve"> should remain unchanged, given the lack of </w:t>
            </w:r>
            <w:r>
              <w:rPr>
                <w:lang w:val="en-GB"/>
              </w:rPr>
              <w:t>nationally standardised</w:t>
            </w:r>
            <w:r w:rsidRPr="005C6F16">
              <w:rPr>
                <w:lang w:val="en-GB"/>
              </w:rPr>
              <w:t xml:space="preserve"> contact points throughout the perioperative period.</w:t>
            </w:r>
          </w:p>
        </w:tc>
      </w:tr>
      <w:tr w:rsidR="007B3513" w:rsidRPr="00281580" w14:paraId="0E42BF14" w14:textId="77777777" w:rsidTr="00370AE7">
        <w:tc>
          <w:tcPr>
            <w:tcW w:w="266" w:type="pct"/>
          </w:tcPr>
          <w:p w14:paraId="2A7F4CE1" w14:textId="77777777" w:rsidR="007B3513" w:rsidRPr="00281580" w:rsidRDefault="007B3513" w:rsidP="00370AE7">
            <w:pPr>
              <w:pStyle w:val="TableText1"/>
              <w:rPr>
                <w:lang w:val="en-GB"/>
              </w:rPr>
            </w:pPr>
            <w:r>
              <w:rPr>
                <w:bCs/>
                <w:iCs/>
                <w:lang w:val="en-GB"/>
              </w:rPr>
              <w:t>49</w:t>
            </w:r>
          </w:p>
        </w:tc>
        <w:tc>
          <w:tcPr>
            <w:tcW w:w="554" w:type="pct"/>
          </w:tcPr>
          <w:p w14:paraId="70B51CDE"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6F215546" w14:textId="77777777" w:rsidR="007B3513" w:rsidRPr="00281580" w:rsidRDefault="007B3513" w:rsidP="00370AE7">
            <w:pPr>
              <w:pStyle w:val="TableText1"/>
              <w:rPr>
                <w:lang w:val="en-GB"/>
              </w:rPr>
            </w:pPr>
            <w:r w:rsidRPr="00281580">
              <w:rPr>
                <w:lang w:val="en-GB"/>
              </w:rPr>
              <w:t>Question 6</w:t>
            </w:r>
          </w:p>
        </w:tc>
        <w:tc>
          <w:tcPr>
            <w:tcW w:w="2354" w:type="pct"/>
          </w:tcPr>
          <w:p w14:paraId="6CD15C88" w14:textId="77777777" w:rsidR="007B3513" w:rsidRPr="00281580" w:rsidRDefault="007B3513" w:rsidP="00370AE7">
            <w:pPr>
              <w:pStyle w:val="TableText1"/>
              <w:rPr>
                <w:lang w:val="en-GB"/>
              </w:rPr>
            </w:pPr>
            <w:r w:rsidRPr="00281580">
              <w:rPr>
                <w:lang w:val="en-GB"/>
              </w:rPr>
              <w:t xml:space="preserve">No, the single point of contact is likely to be the booking clerk or the surgeon’s secretary. </w:t>
            </w:r>
          </w:p>
        </w:tc>
        <w:tc>
          <w:tcPr>
            <w:tcW w:w="1364" w:type="pct"/>
          </w:tcPr>
          <w:p w14:paraId="36D7C238" w14:textId="77777777" w:rsidR="007B3513" w:rsidRPr="00281580" w:rsidRDefault="007B3513" w:rsidP="00370AE7">
            <w:pPr>
              <w:pStyle w:val="TableText1"/>
              <w:rPr>
                <w:lang w:val="en-GB"/>
              </w:rPr>
            </w:pPr>
            <w:r w:rsidRPr="00114FC3">
              <w:rPr>
                <w:lang w:val="en-GB"/>
              </w:rPr>
              <w:t>Thank you for your comment. This has been noted by the QSAC.</w:t>
            </w:r>
          </w:p>
        </w:tc>
      </w:tr>
      <w:tr w:rsidR="007B3513" w:rsidRPr="00281580" w14:paraId="25E022EB" w14:textId="77777777" w:rsidTr="00370AE7">
        <w:tc>
          <w:tcPr>
            <w:tcW w:w="266" w:type="pct"/>
          </w:tcPr>
          <w:p w14:paraId="31A928D9" w14:textId="77777777" w:rsidR="007B3513" w:rsidRPr="00281580" w:rsidRDefault="007B3513" w:rsidP="00370AE7">
            <w:pPr>
              <w:pStyle w:val="TableText1"/>
              <w:rPr>
                <w:lang w:val="en-GB"/>
              </w:rPr>
            </w:pPr>
            <w:r>
              <w:rPr>
                <w:lang w:val="en-GB"/>
              </w:rPr>
              <w:t>50</w:t>
            </w:r>
          </w:p>
        </w:tc>
        <w:tc>
          <w:tcPr>
            <w:tcW w:w="554" w:type="pct"/>
          </w:tcPr>
          <w:p w14:paraId="4190EAB8"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6F895F2C" w14:textId="77777777" w:rsidR="007B3513" w:rsidRPr="00281580" w:rsidRDefault="007B3513" w:rsidP="00370AE7">
            <w:pPr>
              <w:pStyle w:val="TableText1"/>
              <w:rPr>
                <w:lang w:val="en-GB"/>
              </w:rPr>
            </w:pPr>
            <w:r w:rsidRPr="00281580">
              <w:rPr>
                <w:lang w:val="en-GB"/>
              </w:rPr>
              <w:t>Question 6</w:t>
            </w:r>
          </w:p>
        </w:tc>
        <w:tc>
          <w:tcPr>
            <w:tcW w:w="2354" w:type="pct"/>
          </w:tcPr>
          <w:p w14:paraId="0414FC05" w14:textId="77777777" w:rsidR="007B3513" w:rsidRPr="00281580" w:rsidRDefault="007B3513" w:rsidP="00370AE7">
            <w:pPr>
              <w:pStyle w:val="TableText1"/>
              <w:rPr>
                <w:lang w:val="en-GB"/>
              </w:rPr>
            </w:pPr>
            <w:r w:rsidRPr="00281580">
              <w:rPr>
                <w:lang w:val="en-GB"/>
              </w:rPr>
              <w:t>No</w:t>
            </w:r>
          </w:p>
        </w:tc>
        <w:tc>
          <w:tcPr>
            <w:tcW w:w="1364" w:type="pct"/>
          </w:tcPr>
          <w:p w14:paraId="341507FC" w14:textId="77777777" w:rsidR="007B3513" w:rsidRPr="00281580" w:rsidRDefault="007B3513" w:rsidP="00370AE7">
            <w:pPr>
              <w:pStyle w:val="TableText1"/>
              <w:rPr>
                <w:lang w:val="en-GB"/>
              </w:rPr>
            </w:pPr>
            <w:r w:rsidRPr="003B6D50">
              <w:rPr>
                <w:lang w:val="en-GB"/>
              </w:rPr>
              <w:t>Thank you for your comment.</w:t>
            </w:r>
            <w:r>
              <w:rPr>
                <w:lang w:val="en-GB"/>
              </w:rPr>
              <w:t xml:space="preserve"> This has been noted by the QSAC.</w:t>
            </w:r>
          </w:p>
        </w:tc>
      </w:tr>
      <w:tr w:rsidR="007B3513" w:rsidRPr="00281580" w14:paraId="460B9EA3" w14:textId="77777777" w:rsidTr="00370AE7">
        <w:tc>
          <w:tcPr>
            <w:tcW w:w="266" w:type="pct"/>
          </w:tcPr>
          <w:p w14:paraId="22A85914" w14:textId="77777777" w:rsidR="007B3513" w:rsidRPr="00281580" w:rsidRDefault="007B3513" w:rsidP="00370AE7">
            <w:pPr>
              <w:pStyle w:val="TableText1"/>
              <w:rPr>
                <w:lang w:val="en-GB"/>
              </w:rPr>
            </w:pPr>
            <w:r>
              <w:rPr>
                <w:lang w:val="en-GB"/>
              </w:rPr>
              <w:t>51</w:t>
            </w:r>
          </w:p>
        </w:tc>
        <w:tc>
          <w:tcPr>
            <w:tcW w:w="554" w:type="pct"/>
          </w:tcPr>
          <w:p w14:paraId="2F6E2796"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2FF17EBC" w14:textId="77777777" w:rsidR="007B3513" w:rsidRPr="00281580" w:rsidRDefault="007B3513" w:rsidP="00370AE7">
            <w:pPr>
              <w:pStyle w:val="TableText1"/>
              <w:rPr>
                <w:lang w:val="en-GB"/>
              </w:rPr>
            </w:pPr>
            <w:r w:rsidRPr="00281580">
              <w:rPr>
                <w:lang w:val="en-GB"/>
              </w:rPr>
              <w:t>Question 6</w:t>
            </w:r>
          </w:p>
        </w:tc>
        <w:tc>
          <w:tcPr>
            <w:tcW w:w="2354" w:type="pct"/>
          </w:tcPr>
          <w:p w14:paraId="5E97B295" w14:textId="77777777" w:rsidR="007B3513" w:rsidRPr="00281580" w:rsidRDefault="007B3513" w:rsidP="00370AE7">
            <w:pPr>
              <w:pStyle w:val="TableText1"/>
              <w:rPr>
                <w:lang w:val="en-GB"/>
              </w:rPr>
            </w:pPr>
            <w:r w:rsidRPr="00281580">
              <w:rPr>
                <w:lang w:val="en-GB"/>
              </w:rPr>
              <w:t xml:space="preserve">Surgical clinic at point of listing and the preoperative assessment process appropriate to the patient in question </w:t>
            </w:r>
            <w:proofErr w:type="spellStart"/>
            <w:r w:rsidRPr="00281580">
              <w:rPr>
                <w:lang w:val="en-GB"/>
              </w:rPr>
              <w:t>ie</w:t>
            </w:r>
            <w:proofErr w:type="spellEnd"/>
            <w:r w:rsidRPr="00281580">
              <w:rPr>
                <w:lang w:val="en-GB"/>
              </w:rPr>
              <w:t xml:space="preserve"> this could be nurse lead right up to face to face anaesthetic assessment and referral onto other specialist services.  </w:t>
            </w:r>
          </w:p>
        </w:tc>
        <w:tc>
          <w:tcPr>
            <w:tcW w:w="1364" w:type="pct"/>
          </w:tcPr>
          <w:p w14:paraId="7CAAF87C" w14:textId="77777777" w:rsidR="007B3513" w:rsidRPr="00281580" w:rsidRDefault="007B3513" w:rsidP="00370AE7">
            <w:pPr>
              <w:pStyle w:val="TableText1"/>
              <w:rPr>
                <w:lang w:val="en-GB"/>
              </w:rPr>
            </w:pPr>
            <w:r w:rsidRPr="005C6F16">
              <w:rPr>
                <w:lang w:val="en-GB"/>
              </w:rPr>
              <w:t xml:space="preserve">Thank you for your comment. In response, the QSAC agreed that quality statement </w:t>
            </w:r>
            <w:r>
              <w:rPr>
                <w:lang w:val="en-GB"/>
              </w:rPr>
              <w:t>1</w:t>
            </w:r>
            <w:r w:rsidRPr="005C6F16">
              <w:rPr>
                <w:lang w:val="en-GB"/>
              </w:rPr>
              <w:t xml:space="preserve"> should remain unchanged, given </w:t>
            </w:r>
            <w:r>
              <w:rPr>
                <w:lang w:val="en-GB"/>
              </w:rPr>
              <w:t>the variation in</w:t>
            </w:r>
            <w:r w:rsidRPr="005C6F16">
              <w:rPr>
                <w:lang w:val="en-GB"/>
              </w:rPr>
              <w:t xml:space="preserve"> contact points throughout the perioperative period.</w:t>
            </w:r>
          </w:p>
        </w:tc>
      </w:tr>
      <w:tr w:rsidR="007B3513" w:rsidRPr="00281580" w14:paraId="2F72FF45" w14:textId="77777777" w:rsidTr="00370AE7">
        <w:tc>
          <w:tcPr>
            <w:tcW w:w="266" w:type="pct"/>
          </w:tcPr>
          <w:p w14:paraId="46D1BB24" w14:textId="77777777" w:rsidR="007B3513" w:rsidRPr="00281580" w:rsidRDefault="007B3513" w:rsidP="00370AE7">
            <w:pPr>
              <w:pStyle w:val="TableText1"/>
              <w:rPr>
                <w:lang w:val="en-GB"/>
              </w:rPr>
            </w:pPr>
            <w:r>
              <w:rPr>
                <w:lang w:val="en-GB"/>
              </w:rPr>
              <w:t>52</w:t>
            </w:r>
          </w:p>
        </w:tc>
        <w:tc>
          <w:tcPr>
            <w:tcW w:w="554" w:type="pct"/>
          </w:tcPr>
          <w:p w14:paraId="77052B71"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1C608650" w14:textId="77777777" w:rsidR="007B3513" w:rsidRPr="00281580" w:rsidRDefault="007B3513" w:rsidP="00370AE7">
            <w:pPr>
              <w:pStyle w:val="TableText1"/>
              <w:rPr>
                <w:lang w:val="en-GB"/>
              </w:rPr>
            </w:pPr>
            <w:r w:rsidRPr="00281580">
              <w:rPr>
                <w:lang w:val="en-GB"/>
              </w:rPr>
              <w:t>Question 6</w:t>
            </w:r>
          </w:p>
        </w:tc>
        <w:tc>
          <w:tcPr>
            <w:tcW w:w="2354" w:type="pct"/>
          </w:tcPr>
          <w:p w14:paraId="3E0D7312" w14:textId="77777777" w:rsidR="007B3513" w:rsidRPr="00281580" w:rsidRDefault="007B3513" w:rsidP="00370AE7">
            <w:pPr>
              <w:pStyle w:val="TableText1"/>
              <w:rPr>
                <w:lang w:val="en-GB"/>
              </w:rPr>
            </w:pPr>
            <w:r w:rsidRPr="00281580">
              <w:rPr>
                <w:lang w:val="en-GB"/>
              </w:rPr>
              <w:t xml:space="preserve">For the purposes of a recipient of a kidney transplant, this would be easy to identify as it will be the transplant specialist nurse </w:t>
            </w:r>
          </w:p>
        </w:tc>
        <w:tc>
          <w:tcPr>
            <w:tcW w:w="1364" w:type="pct"/>
          </w:tcPr>
          <w:p w14:paraId="2504425F" w14:textId="77777777" w:rsidR="007B3513" w:rsidRPr="00281580" w:rsidRDefault="007B3513" w:rsidP="00370AE7">
            <w:pPr>
              <w:pStyle w:val="TableText1"/>
              <w:rPr>
                <w:lang w:val="en-GB"/>
              </w:rPr>
            </w:pPr>
            <w:r w:rsidRPr="00693402">
              <w:rPr>
                <w:lang w:val="en-GB"/>
              </w:rPr>
              <w:t>Thank you for your comment. This has been noted by the QSAC.</w:t>
            </w:r>
          </w:p>
        </w:tc>
      </w:tr>
      <w:tr w:rsidR="007B3513" w:rsidRPr="00281580" w14:paraId="639F9DD1" w14:textId="77777777" w:rsidTr="00370AE7">
        <w:tc>
          <w:tcPr>
            <w:tcW w:w="266" w:type="pct"/>
          </w:tcPr>
          <w:p w14:paraId="69B7BBDA" w14:textId="77777777" w:rsidR="007B3513" w:rsidRPr="00281580" w:rsidRDefault="007B3513" w:rsidP="00370AE7">
            <w:pPr>
              <w:pStyle w:val="TableText1"/>
              <w:rPr>
                <w:lang w:val="en-GB"/>
              </w:rPr>
            </w:pPr>
            <w:r>
              <w:rPr>
                <w:lang w:val="en-GB"/>
              </w:rPr>
              <w:t>53</w:t>
            </w:r>
          </w:p>
        </w:tc>
        <w:tc>
          <w:tcPr>
            <w:tcW w:w="554" w:type="pct"/>
          </w:tcPr>
          <w:p w14:paraId="48AE8677" w14:textId="77777777" w:rsidR="007B3513" w:rsidRPr="00281580" w:rsidRDefault="007B3513" w:rsidP="00370AE7">
            <w:pPr>
              <w:pStyle w:val="TableText1"/>
              <w:rPr>
                <w:lang w:val="en-GB"/>
              </w:rPr>
            </w:pPr>
            <w:r w:rsidRPr="00281580">
              <w:rPr>
                <w:bCs/>
                <w:lang w:val="en-GB"/>
              </w:rPr>
              <w:t>UK Faculty of Public</w:t>
            </w:r>
          </w:p>
        </w:tc>
        <w:tc>
          <w:tcPr>
            <w:tcW w:w="462" w:type="pct"/>
          </w:tcPr>
          <w:p w14:paraId="6A696F20" w14:textId="77777777" w:rsidR="007B3513" w:rsidRPr="00281580" w:rsidRDefault="007B3513" w:rsidP="00370AE7">
            <w:pPr>
              <w:pStyle w:val="TableText1"/>
              <w:rPr>
                <w:lang w:val="en-GB"/>
              </w:rPr>
            </w:pPr>
            <w:r w:rsidRPr="00281580">
              <w:rPr>
                <w:lang w:val="en-GB"/>
              </w:rPr>
              <w:t>Question 6</w:t>
            </w:r>
          </w:p>
        </w:tc>
        <w:tc>
          <w:tcPr>
            <w:tcW w:w="2354" w:type="pct"/>
          </w:tcPr>
          <w:p w14:paraId="69D90E0B" w14:textId="77777777" w:rsidR="007B3513" w:rsidRPr="00281580" w:rsidRDefault="007B3513" w:rsidP="00370AE7">
            <w:pPr>
              <w:pStyle w:val="TableText1"/>
              <w:rPr>
                <w:lang w:val="en-GB"/>
              </w:rPr>
            </w:pPr>
            <w:r w:rsidRPr="00281580">
              <w:rPr>
                <w:lang w:val="en-GB"/>
              </w:rPr>
              <w:t xml:space="preserve">No comments </w:t>
            </w:r>
          </w:p>
        </w:tc>
        <w:tc>
          <w:tcPr>
            <w:tcW w:w="1364" w:type="pct"/>
          </w:tcPr>
          <w:p w14:paraId="46FC99A8" w14:textId="77777777" w:rsidR="007B3513" w:rsidRPr="00281580" w:rsidRDefault="007B3513" w:rsidP="00370AE7">
            <w:pPr>
              <w:pStyle w:val="TableText1"/>
              <w:rPr>
                <w:lang w:val="en-GB"/>
              </w:rPr>
            </w:pPr>
            <w:r w:rsidRPr="003B6D50">
              <w:rPr>
                <w:lang w:val="en-GB"/>
              </w:rPr>
              <w:t xml:space="preserve">Thank you for your comment. </w:t>
            </w:r>
          </w:p>
        </w:tc>
      </w:tr>
      <w:tr w:rsidR="007B3513" w:rsidRPr="00281580" w14:paraId="3DC1531F" w14:textId="77777777" w:rsidTr="00370AE7">
        <w:tc>
          <w:tcPr>
            <w:tcW w:w="5000" w:type="pct"/>
            <w:gridSpan w:val="5"/>
            <w:shd w:val="clear" w:color="auto" w:fill="F2F2F2"/>
          </w:tcPr>
          <w:p w14:paraId="7D764851" w14:textId="77777777" w:rsidR="007B3513" w:rsidRPr="00BD0B45" w:rsidRDefault="007B3513" w:rsidP="00370AE7">
            <w:pPr>
              <w:pStyle w:val="TableText1"/>
              <w:rPr>
                <w:b/>
                <w:bCs/>
                <w:lang w:val="en-GB"/>
              </w:rPr>
            </w:pPr>
            <w:r w:rsidRPr="00BD0B45">
              <w:rPr>
                <w:b/>
                <w:bCs/>
                <w:lang w:val="en-GB"/>
              </w:rPr>
              <w:t>Question 7</w:t>
            </w:r>
            <w:r>
              <w:rPr>
                <w:b/>
                <w:bCs/>
              </w:rPr>
              <w:t xml:space="preserve">, </w:t>
            </w:r>
            <w:r w:rsidRPr="003B6D50">
              <w:rPr>
                <w:b/>
                <w:bCs/>
                <w:lang w:val="en-GB"/>
              </w:rPr>
              <w:t>For draft quality statement 4: Is shared decision making routinely recorded and measured in current practice?</w:t>
            </w:r>
          </w:p>
        </w:tc>
      </w:tr>
      <w:tr w:rsidR="007B3513" w:rsidRPr="00281580" w14:paraId="344C8D52" w14:textId="77777777" w:rsidTr="00370AE7">
        <w:tc>
          <w:tcPr>
            <w:tcW w:w="266" w:type="pct"/>
          </w:tcPr>
          <w:p w14:paraId="3C9EA44E" w14:textId="77777777" w:rsidR="007B3513" w:rsidRPr="00281580" w:rsidRDefault="007B3513" w:rsidP="00370AE7">
            <w:pPr>
              <w:pStyle w:val="TableText1"/>
              <w:rPr>
                <w:lang w:val="en-GB"/>
              </w:rPr>
            </w:pPr>
            <w:r>
              <w:rPr>
                <w:lang w:val="en-GB"/>
              </w:rPr>
              <w:t>54</w:t>
            </w:r>
          </w:p>
        </w:tc>
        <w:tc>
          <w:tcPr>
            <w:tcW w:w="554" w:type="pct"/>
          </w:tcPr>
          <w:p w14:paraId="2D120839"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27D23BEA" w14:textId="77777777" w:rsidR="007B3513" w:rsidRPr="00281580" w:rsidRDefault="007B3513" w:rsidP="00370AE7">
            <w:pPr>
              <w:pStyle w:val="TableText1"/>
              <w:rPr>
                <w:lang w:val="en-GB"/>
              </w:rPr>
            </w:pPr>
            <w:r w:rsidRPr="00281580">
              <w:rPr>
                <w:lang w:val="en-GB"/>
              </w:rPr>
              <w:t>Question 7</w:t>
            </w:r>
          </w:p>
        </w:tc>
        <w:tc>
          <w:tcPr>
            <w:tcW w:w="2354" w:type="pct"/>
          </w:tcPr>
          <w:p w14:paraId="4751453E" w14:textId="77777777" w:rsidR="007B3513" w:rsidRPr="00281580" w:rsidRDefault="007B3513" w:rsidP="00370AE7">
            <w:pPr>
              <w:pStyle w:val="TableText1"/>
              <w:rPr>
                <w:lang w:val="en-GB"/>
              </w:rPr>
            </w:pPr>
            <w:r w:rsidRPr="00281580">
              <w:rPr>
                <w:lang w:val="en-GB"/>
              </w:rPr>
              <w:t>No comments</w:t>
            </w:r>
          </w:p>
        </w:tc>
        <w:tc>
          <w:tcPr>
            <w:tcW w:w="1364" w:type="pct"/>
          </w:tcPr>
          <w:p w14:paraId="13DA2F12" w14:textId="77777777" w:rsidR="007B3513" w:rsidRPr="00281580" w:rsidRDefault="007B3513" w:rsidP="00370AE7">
            <w:pPr>
              <w:pStyle w:val="TableText1"/>
              <w:rPr>
                <w:lang w:val="en-GB"/>
              </w:rPr>
            </w:pPr>
            <w:r w:rsidRPr="003B6D50">
              <w:rPr>
                <w:lang w:val="en-GB"/>
              </w:rPr>
              <w:t>Thank you for your comment.</w:t>
            </w:r>
          </w:p>
        </w:tc>
      </w:tr>
      <w:tr w:rsidR="007B3513" w:rsidRPr="00281580" w14:paraId="3BF2801A" w14:textId="77777777" w:rsidTr="00370AE7">
        <w:tc>
          <w:tcPr>
            <w:tcW w:w="266" w:type="pct"/>
          </w:tcPr>
          <w:p w14:paraId="77D65D13" w14:textId="77777777" w:rsidR="007B3513" w:rsidRPr="00281580" w:rsidRDefault="007B3513" w:rsidP="00370AE7">
            <w:pPr>
              <w:pStyle w:val="TableText1"/>
              <w:rPr>
                <w:lang w:val="en-GB"/>
              </w:rPr>
            </w:pPr>
            <w:r>
              <w:rPr>
                <w:lang w:val="en-GB"/>
              </w:rPr>
              <w:t>55</w:t>
            </w:r>
          </w:p>
        </w:tc>
        <w:tc>
          <w:tcPr>
            <w:tcW w:w="554" w:type="pct"/>
          </w:tcPr>
          <w:p w14:paraId="75BD9D62"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064B9FA2" w14:textId="77777777" w:rsidR="007B3513" w:rsidRPr="00281580" w:rsidRDefault="007B3513" w:rsidP="00370AE7">
            <w:pPr>
              <w:pStyle w:val="TableText1"/>
              <w:rPr>
                <w:lang w:val="en-GB"/>
              </w:rPr>
            </w:pPr>
            <w:r w:rsidRPr="00281580">
              <w:rPr>
                <w:lang w:val="en-GB"/>
              </w:rPr>
              <w:t>Question 7</w:t>
            </w:r>
          </w:p>
        </w:tc>
        <w:tc>
          <w:tcPr>
            <w:tcW w:w="2354" w:type="pct"/>
          </w:tcPr>
          <w:p w14:paraId="1E37B40A" w14:textId="77777777" w:rsidR="007B3513" w:rsidRPr="00281580" w:rsidRDefault="007B3513" w:rsidP="00370AE7">
            <w:pPr>
              <w:pStyle w:val="TableText1"/>
              <w:rPr>
                <w:lang w:val="en-GB"/>
              </w:rPr>
            </w:pPr>
            <w:r w:rsidRPr="00281580">
              <w:rPr>
                <w:lang w:val="en-GB"/>
              </w:rPr>
              <w:t xml:space="preserve">Shared decision making is not routinely or consistently recorded. Documentation varies between narrative clinic letters, consent forms, and </w:t>
            </w:r>
            <w:r w:rsidRPr="00281580">
              <w:rPr>
                <w:lang w:val="en-GB"/>
              </w:rPr>
              <w:lastRenderedPageBreak/>
              <w:t>electronic notes. There is no standardised national metric, and patient</w:t>
            </w:r>
            <w:r w:rsidRPr="00281580">
              <w:rPr>
                <w:lang w:val="en-GB"/>
              </w:rPr>
              <w:noBreakHyphen/>
              <w:t>reported experience of shared decision making is rarely captured.</w:t>
            </w:r>
          </w:p>
          <w:p w14:paraId="5A02A139" w14:textId="77777777" w:rsidR="007B3513" w:rsidRPr="00281580" w:rsidRDefault="007B3513" w:rsidP="00370AE7">
            <w:pPr>
              <w:pStyle w:val="TableText1"/>
              <w:rPr>
                <w:lang w:val="en-GB"/>
              </w:rPr>
            </w:pPr>
            <w:r w:rsidRPr="00281580">
              <w:rPr>
                <w:lang w:val="en-GB"/>
              </w:rPr>
              <w:t>We recommend:</w:t>
            </w:r>
          </w:p>
          <w:p w14:paraId="31EFED63" w14:textId="77777777" w:rsidR="007B3513" w:rsidRPr="00281580" w:rsidRDefault="007B3513" w:rsidP="007B3513">
            <w:pPr>
              <w:pStyle w:val="TableText1"/>
              <w:numPr>
                <w:ilvl w:val="0"/>
                <w:numId w:val="38"/>
              </w:numPr>
              <w:rPr>
                <w:lang w:val="en-GB"/>
              </w:rPr>
            </w:pPr>
            <w:r w:rsidRPr="00281580">
              <w:rPr>
                <w:lang w:val="en-GB"/>
              </w:rPr>
              <w:t>structured documentation templates</w:t>
            </w:r>
          </w:p>
          <w:p w14:paraId="5C72B519" w14:textId="77777777" w:rsidR="007B3513" w:rsidRPr="00281580" w:rsidRDefault="007B3513" w:rsidP="007B3513">
            <w:pPr>
              <w:pStyle w:val="TableText1"/>
              <w:numPr>
                <w:ilvl w:val="0"/>
                <w:numId w:val="38"/>
              </w:numPr>
              <w:rPr>
                <w:lang w:val="en-GB"/>
              </w:rPr>
            </w:pPr>
            <w:r w:rsidRPr="00281580">
              <w:rPr>
                <w:lang w:val="en-GB"/>
              </w:rPr>
              <w:t>inclusion of PROMs/PREMs to capture patient experience</w:t>
            </w:r>
          </w:p>
          <w:p w14:paraId="379A5A85" w14:textId="77777777" w:rsidR="007B3513" w:rsidRPr="00281580" w:rsidRDefault="007B3513" w:rsidP="00370AE7">
            <w:pPr>
              <w:pStyle w:val="TableText1"/>
              <w:rPr>
                <w:lang w:val="en-GB"/>
              </w:rPr>
            </w:pPr>
            <w:r w:rsidRPr="00281580">
              <w:rPr>
                <w:lang w:val="en-GB"/>
              </w:rPr>
              <w:t>explicit recognition of the need for supported decision making for adults with cognitive impairment.</w:t>
            </w:r>
          </w:p>
        </w:tc>
        <w:tc>
          <w:tcPr>
            <w:tcW w:w="1364" w:type="pct"/>
          </w:tcPr>
          <w:p w14:paraId="378F835F" w14:textId="77777777" w:rsidR="007B3513" w:rsidRPr="00F42190" w:rsidRDefault="007B3513" w:rsidP="00370AE7">
            <w:pPr>
              <w:pStyle w:val="TableText1"/>
              <w:rPr>
                <w:lang w:val="en-GB"/>
              </w:rPr>
            </w:pPr>
            <w:r w:rsidRPr="00F42190">
              <w:rPr>
                <w:lang w:val="en-GB"/>
              </w:rPr>
              <w:lastRenderedPageBreak/>
              <w:t xml:space="preserve">Thank you for your comment. This has been noted by the QSAC. </w:t>
            </w:r>
          </w:p>
          <w:p w14:paraId="17AFB24C" w14:textId="77777777" w:rsidR="007B3513" w:rsidRPr="00F42190" w:rsidRDefault="007B3513" w:rsidP="00370AE7">
            <w:pPr>
              <w:pStyle w:val="TableText1"/>
              <w:rPr>
                <w:lang w:val="en-GB"/>
              </w:rPr>
            </w:pPr>
          </w:p>
          <w:p w14:paraId="4A57DED5" w14:textId="77777777" w:rsidR="007B3513" w:rsidRPr="00F42190" w:rsidRDefault="007B3513" w:rsidP="00370AE7">
            <w:pPr>
              <w:pStyle w:val="TableText1"/>
              <w:rPr>
                <w:lang w:val="en-GB"/>
              </w:rPr>
            </w:pPr>
            <w:r w:rsidRPr="00F42190">
              <w:rPr>
                <w:lang w:val="en-GB"/>
              </w:rPr>
              <w:lastRenderedPageBreak/>
              <w:t xml:space="preserve">Following your comment, the audience descriptors for </w:t>
            </w:r>
            <w:r>
              <w:rPr>
                <w:lang w:val="en-GB"/>
              </w:rPr>
              <w:t xml:space="preserve">quality </w:t>
            </w:r>
            <w:r w:rsidRPr="00F42190">
              <w:rPr>
                <w:lang w:val="en-GB"/>
              </w:rPr>
              <w:t>statement 4 have been updated to encourage healthcare professionals to use structured shared decision making approaches, such as the Benefits Risks Alternative Nothing (BRAN) framework.</w:t>
            </w:r>
          </w:p>
          <w:p w14:paraId="280C6753" w14:textId="77777777" w:rsidR="007B3513" w:rsidRDefault="007B3513" w:rsidP="00370AE7">
            <w:pPr>
              <w:pStyle w:val="TableText1"/>
              <w:rPr>
                <w:color w:val="FF0000"/>
                <w:lang w:val="en-GB"/>
              </w:rPr>
            </w:pPr>
          </w:p>
          <w:p w14:paraId="7EE49BBD" w14:textId="77777777" w:rsidR="007B3513" w:rsidRPr="00F42190" w:rsidRDefault="007B3513" w:rsidP="00370AE7">
            <w:pPr>
              <w:pStyle w:val="TableText1"/>
              <w:rPr>
                <w:lang w:val="en-GB"/>
              </w:rPr>
            </w:pPr>
            <w:r w:rsidRPr="00F42190">
              <w:rPr>
                <w:lang w:val="en-GB"/>
              </w:rPr>
              <w:t>A definition of shared decision making has been added to quality statement 4, which emphasises the importance of supported shared decision making through the involvement of a family member, carer or advocate when surgery takes place in an emergency setting or when the adult having surgery is unable to engage in a collaborative process. The diversity, equity and language section of the quality standard also highlights the importance of providing information in a format that the adult can easily read and understand, either independently or with support, to enable effective communication with healthcare services.</w:t>
            </w:r>
          </w:p>
          <w:p w14:paraId="23379188" w14:textId="77777777" w:rsidR="007B3513" w:rsidRDefault="007B3513" w:rsidP="00370AE7">
            <w:pPr>
              <w:pStyle w:val="TableText1"/>
              <w:rPr>
                <w:color w:val="FF0000"/>
                <w:lang w:val="en-GB"/>
              </w:rPr>
            </w:pPr>
          </w:p>
          <w:p w14:paraId="25D6C93A" w14:textId="77777777" w:rsidR="007B3513" w:rsidRPr="00F42190" w:rsidRDefault="007B3513" w:rsidP="00370AE7">
            <w:pPr>
              <w:pStyle w:val="TableText1"/>
              <w:rPr>
                <w:lang w:val="en-GB"/>
              </w:rPr>
            </w:pPr>
            <w:r w:rsidRPr="00F42190">
              <w:rPr>
                <w:lang w:val="en-GB"/>
              </w:rPr>
              <w:t xml:space="preserve">The QSAC considered a range of measures to capture patient experience, including Patient Reported Experience Measures (PREMs), Patient Reported Outcome measures (PROMs) and the Shared Decision Making Questionnaire (SDM-Q-9). However, the QSAC concluded that the use of these measures in practice is variable, with differences between emergency and elective settings, and that they are inherently subjective. </w:t>
            </w:r>
            <w:r w:rsidRPr="00F42190">
              <w:rPr>
                <w:lang w:val="en-GB"/>
              </w:rPr>
              <w:lastRenderedPageBreak/>
              <w:t xml:space="preserve">Overall, the QSAC agreed that the quality measures </w:t>
            </w:r>
            <w:r>
              <w:rPr>
                <w:lang w:val="en-GB"/>
              </w:rPr>
              <w:t xml:space="preserve">for quality statement 4 </w:t>
            </w:r>
            <w:r w:rsidRPr="00F42190">
              <w:rPr>
                <w:lang w:val="en-GB"/>
              </w:rPr>
              <w:t>were appropriate as currently written.</w:t>
            </w:r>
          </w:p>
        </w:tc>
      </w:tr>
      <w:tr w:rsidR="007B3513" w:rsidRPr="00281580" w14:paraId="454A17EB" w14:textId="77777777" w:rsidTr="00370AE7">
        <w:tc>
          <w:tcPr>
            <w:tcW w:w="266" w:type="pct"/>
          </w:tcPr>
          <w:p w14:paraId="61292A9A" w14:textId="77777777" w:rsidR="007B3513" w:rsidRPr="00281580" w:rsidRDefault="007B3513" w:rsidP="00370AE7">
            <w:pPr>
              <w:pStyle w:val="TableText1"/>
              <w:rPr>
                <w:lang w:val="en-GB"/>
              </w:rPr>
            </w:pPr>
            <w:r>
              <w:rPr>
                <w:bCs/>
                <w:iCs/>
                <w:lang w:val="en-GB"/>
              </w:rPr>
              <w:lastRenderedPageBreak/>
              <w:t>56</w:t>
            </w:r>
          </w:p>
        </w:tc>
        <w:tc>
          <w:tcPr>
            <w:tcW w:w="554" w:type="pct"/>
          </w:tcPr>
          <w:p w14:paraId="035448E4"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537CF85E" w14:textId="77777777" w:rsidR="007B3513" w:rsidRPr="00281580" w:rsidRDefault="007B3513" w:rsidP="00370AE7">
            <w:pPr>
              <w:pStyle w:val="TableText1"/>
              <w:rPr>
                <w:lang w:val="en-GB"/>
              </w:rPr>
            </w:pPr>
            <w:r w:rsidRPr="00281580">
              <w:rPr>
                <w:lang w:val="en-GB"/>
              </w:rPr>
              <w:t>Question 7</w:t>
            </w:r>
          </w:p>
        </w:tc>
        <w:tc>
          <w:tcPr>
            <w:tcW w:w="2354" w:type="pct"/>
          </w:tcPr>
          <w:p w14:paraId="7C510810" w14:textId="77777777" w:rsidR="007B3513" w:rsidRPr="00281580" w:rsidRDefault="007B3513" w:rsidP="00370AE7">
            <w:pPr>
              <w:pStyle w:val="TableText1"/>
              <w:rPr>
                <w:lang w:val="en-GB"/>
              </w:rPr>
            </w:pPr>
            <w:r w:rsidRPr="00281580">
              <w:rPr>
                <w:lang w:val="en-GB"/>
              </w:rPr>
              <w:t xml:space="preserve">At present, shared decision making is sometimes documented by the surgeon in the consultation note or letter. However, the clinical assessment takes place after this and may identify a higher risk profile. Shared decision making is only documented again if the nurse conducting the pre-assessment alerts a doctor to review the patient, and the doctors then records the subsequent consultation. </w:t>
            </w:r>
          </w:p>
          <w:p w14:paraId="4BAF3D75" w14:textId="77777777" w:rsidR="007B3513" w:rsidRPr="00281580" w:rsidRDefault="007B3513" w:rsidP="00370AE7">
            <w:pPr>
              <w:pStyle w:val="TableText1"/>
              <w:rPr>
                <w:lang w:val="en-GB"/>
              </w:rPr>
            </w:pPr>
            <w:r w:rsidRPr="00281580">
              <w:rPr>
                <w:lang w:val="en-GB"/>
              </w:rPr>
              <w:t xml:space="preserve">Some anaesthetists record their discussion with the patient on the morning of surgery, but these discussions usually focus only on the risks of surgery, rather than the alternatives or benefits of no treatment. Therefore, this information needs to be collected in a different way. </w:t>
            </w:r>
          </w:p>
        </w:tc>
        <w:tc>
          <w:tcPr>
            <w:tcW w:w="1364" w:type="pct"/>
          </w:tcPr>
          <w:p w14:paraId="1CD57DDC" w14:textId="77777777" w:rsidR="007B3513" w:rsidRPr="00F42190" w:rsidRDefault="007B3513" w:rsidP="00370AE7">
            <w:pPr>
              <w:pStyle w:val="TableText1"/>
              <w:rPr>
                <w:lang w:val="en-GB"/>
              </w:rPr>
            </w:pPr>
            <w:r w:rsidRPr="00F42190">
              <w:rPr>
                <w:lang w:val="en-GB"/>
              </w:rPr>
              <w:t>Thank you for your comment. This has been noted by the QSAC.</w:t>
            </w:r>
          </w:p>
        </w:tc>
      </w:tr>
      <w:tr w:rsidR="007B3513" w:rsidRPr="00281580" w14:paraId="1A6F2D78" w14:textId="77777777" w:rsidTr="00370AE7">
        <w:tc>
          <w:tcPr>
            <w:tcW w:w="266" w:type="pct"/>
          </w:tcPr>
          <w:p w14:paraId="468478A6" w14:textId="77777777" w:rsidR="007B3513" w:rsidRPr="00281580" w:rsidRDefault="007B3513" w:rsidP="00370AE7">
            <w:pPr>
              <w:pStyle w:val="TableText1"/>
              <w:rPr>
                <w:lang w:val="en-GB"/>
              </w:rPr>
            </w:pPr>
            <w:r>
              <w:rPr>
                <w:lang w:val="en-GB"/>
              </w:rPr>
              <w:t>57</w:t>
            </w:r>
          </w:p>
        </w:tc>
        <w:tc>
          <w:tcPr>
            <w:tcW w:w="554" w:type="pct"/>
          </w:tcPr>
          <w:p w14:paraId="63154FD2"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43A40B1F" w14:textId="77777777" w:rsidR="007B3513" w:rsidRPr="00281580" w:rsidRDefault="007B3513" w:rsidP="00370AE7">
            <w:pPr>
              <w:pStyle w:val="TableText1"/>
              <w:rPr>
                <w:lang w:val="en-GB"/>
              </w:rPr>
            </w:pPr>
            <w:r w:rsidRPr="00281580">
              <w:rPr>
                <w:lang w:val="en-GB"/>
              </w:rPr>
              <w:t>Question 7</w:t>
            </w:r>
          </w:p>
        </w:tc>
        <w:tc>
          <w:tcPr>
            <w:tcW w:w="2354" w:type="pct"/>
          </w:tcPr>
          <w:p w14:paraId="074B8A51" w14:textId="77777777" w:rsidR="007B3513" w:rsidRPr="00281580" w:rsidRDefault="007B3513" w:rsidP="00370AE7">
            <w:pPr>
              <w:pStyle w:val="TableText1"/>
              <w:rPr>
                <w:lang w:val="en-GB"/>
              </w:rPr>
            </w:pPr>
            <w:r w:rsidRPr="00281580">
              <w:rPr>
                <w:lang w:val="en-GB"/>
              </w:rPr>
              <w:t>Yes</w:t>
            </w:r>
          </w:p>
        </w:tc>
        <w:tc>
          <w:tcPr>
            <w:tcW w:w="1364" w:type="pct"/>
          </w:tcPr>
          <w:p w14:paraId="78060809" w14:textId="77777777" w:rsidR="007B3513" w:rsidRPr="00281580" w:rsidRDefault="007B3513" w:rsidP="00370AE7">
            <w:pPr>
              <w:pStyle w:val="TableText1"/>
              <w:rPr>
                <w:lang w:val="en-GB"/>
              </w:rPr>
            </w:pPr>
            <w:r w:rsidRPr="003B6D50">
              <w:rPr>
                <w:lang w:val="en-GB"/>
              </w:rPr>
              <w:t>Thank you for your comment. This has been noted by the QSAC.</w:t>
            </w:r>
          </w:p>
        </w:tc>
      </w:tr>
      <w:tr w:rsidR="007B3513" w:rsidRPr="00281580" w14:paraId="1FFE42F5" w14:textId="77777777" w:rsidTr="00370AE7">
        <w:tc>
          <w:tcPr>
            <w:tcW w:w="266" w:type="pct"/>
          </w:tcPr>
          <w:p w14:paraId="36301329" w14:textId="77777777" w:rsidR="007B3513" w:rsidRPr="00281580" w:rsidRDefault="007B3513" w:rsidP="00370AE7">
            <w:pPr>
              <w:pStyle w:val="TableText1"/>
              <w:rPr>
                <w:lang w:val="en-GB"/>
              </w:rPr>
            </w:pPr>
            <w:r>
              <w:rPr>
                <w:lang w:val="en-GB"/>
              </w:rPr>
              <w:t>58</w:t>
            </w:r>
          </w:p>
        </w:tc>
        <w:tc>
          <w:tcPr>
            <w:tcW w:w="554" w:type="pct"/>
          </w:tcPr>
          <w:p w14:paraId="6D5BD911" w14:textId="77777777" w:rsidR="007B3513" w:rsidRPr="00281580" w:rsidRDefault="007B3513" w:rsidP="00370AE7">
            <w:pPr>
              <w:pStyle w:val="TableText1"/>
              <w:rPr>
                <w:bCs/>
                <w:iCs/>
                <w:lang w:val="en-GB"/>
              </w:rPr>
            </w:pPr>
            <w:r w:rsidRPr="00281580">
              <w:rPr>
                <w:bCs/>
                <w:lang w:val="en-GB"/>
              </w:rPr>
              <w:t>Faculty of Pain Medicine of the Royal College of Anaesthetists</w:t>
            </w:r>
          </w:p>
        </w:tc>
        <w:tc>
          <w:tcPr>
            <w:tcW w:w="462" w:type="pct"/>
          </w:tcPr>
          <w:p w14:paraId="77A364D2" w14:textId="77777777" w:rsidR="007B3513" w:rsidRPr="00281580" w:rsidRDefault="007B3513" w:rsidP="00370AE7">
            <w:pPr>
              <w:pStyle w:val="TableText1"/>
              <w:rPr>
                <w:lang w:val="en-GB"/>
              </w:rPr>
            </w:pPr>
            <w:r w:rsidRPr="00281580">
              <w:rPr>
                <w:lang w:val="en-GB"/>
              </w:rPr>
              <w:t>Question 7</w:t>
            </w:r>
          </w:p>
        </w:tc>
        <w:tc>
          <w:tcPr>
            <w:tcW w:w="2354" w:type="pct"/>
          </w:tcPr>
          <w:p w14:paraId="525FD209" w14:textId="77777777" w:rsidR="007B3513" w:rsidRPr="00281580" w:rsidRDefault="007B3513" w:rsidP="00370AE7">
            <w:pPr>
              <w:pStyle w:val="TableText1"/>
              <w:rPr>
                <w:lang w:val="en-GB"/>
              </w:rPr>
            </w:pPr>
            <w:r w:rsidRPr="00281580">
              <w:rPr>
                <w:lang w:val="en-GB"/>
              </w:rPr>
              <w:t xml:space="preserve">Surgical decisions should be documented in discussion with the patient to reduce “surgical regret”. </w:t>
            </w:r>
          </w:p>
          <w:p w14:paraId="410985F3" w14:textId="77777777" w:rsidR="007B3513" w:rsidRPr="00281580" w:rsidRDefault="007B3513" w:rsidP="00370AE7">
            <w:pPr>
              <w:pStyle w:val="TableText1"/>
              <w:rPr>
                <w:lang w:val="en-GB"/>
              </w:rPr>
            </w:pPr>
          </w:p>
        </w:tc>
        <w:tc>
          <w:tcPr>
            <w:tcW w:w="1364" w:type="pct"/>
          </w:tcPr>
          <w:p w14:paraId="25649D96" w14:textId="77777777" w:rsidR="007B3513" w:rsidRPr="004F5537" w:rsidRDefault="007B3513" w:rsidP="00370AE7">
            <w:pPr>
              <w:pStyle w:val="TableText1"/>
              <w:rPr>
                <w:lang w:val="en-GB"/>
              </w:rPr>
            </w:pPr>
            <w:r w:rsidRPr="004F5537">
              <w:rPr>
                <w:lang w:val="en-GB"/>
              </w:rPr>
              <w:t xml:space="preserve">Thank you for your comment. The QSAC discussed documenting surgical decisions and the importance of reducing surgical regret. They agreed that this would be addressed by using structured shared decision making approaches, such as the BRAN framework, which has now been added to the audience descriptors for healthcare professionals in quality statement 4. </w:t>
            </w:r>
          </w:p>
        </w:tc>
      </w:tr>
      <w:tr w:rsidR="007B3513" w:rsidRPr="00281580" w14:paraId="776C4F61" w14:textId="77777777" w:rsidTr="00370AE7">
        <w:tc>
          <w:tcPr>
            <w:tcW w:w="266" w:type="pct"/>
          </w:tcPr>
          <w:p w14:paraId="785B8512" w14:textId="77777777" w:rsidR="007B3513" w:rsidRPr="00281580" w:rsidRDefault="007B3513" w:rsidP="00370AE7">
            <w:pPr>
              <w:pStyle w:val="TableText1"/>
              <w:rPr>
                <w:lang w:val="en-GB"/>
              </w:rPr>
            </w:pPr>
            <w:r>
              <w:rPr>
                <w:lang w:val="en-GB"/>
              </w:rPr>
              <w:t>59</w:t>
            </w:r>
          </w:p>
        </w:tc>
        <w:tc>
          <w:tcPr>
            <w:tcW w:w="554" w:type="pct"/>
          </w:tcPr>
          <w:p w14:paraId="6A0CFC19"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0F302EF7" w14:textId="77777777" w:rsidR="007B3513" w:rsidRPr="00281580" w:rsidRDefault="007B3513" w:rsidP="00370AE7">
            <w:pPr>
              <w:pStyle w:val="TableText1"/>
              <w:rPr>
                <w:lang w:val="en-GB"/>
              </w:rPr>
            </w:pPr>
            <w:r w:rsidRPr="00281580">
              <w:rPr>
                <w:lang w:val="en-GB"/>
              </w:rPr>
              <w:t>Question 7</w:t>
            </w:r>
          </w:p>
        </w:tc>
        <w:tc>
          <w:tcPr>
            <w:tcW w:w="2354" w:type="pct"/>
          </w:tcPr>
          <w:p w14:paraId="46867214" w14:textId="77777777" w:rsidR="007B3513" w:rsidRPr="00281580" w:rsidRDefault="007B3513" w:rsidP="00370AE7">
            <w:pPr>
              <w:pStyle w:val="TableText1"/>
              <w:rPr>
                <w:lang w:val="en-GB"/>
              </w:rPr>
            </w:pPr>
            <w:r w:rsidRPr="00281580">
              <w:rPr>
                <w:lang w:val="en-GB"/>
              </w:rPr>
              <w:t>For the purposes of a recipient of a kidney transplant, this is usually recorded in workup notes (including annual review clinics)</w:t>
            </w:r>
          </w:p>
        </w:tc>
        <w:tc>
          <w:tcPr>
            <w:tcW w:w="1364" w:type="pct"/>
          </w:tcPr>
          <w:p w14:paraId="2ED33385" w14:textId="77777777" w:rsidR="007B3513" w:rsidRPr="00281580" w:rsidRDefault="007B3513" w:rsidP="00370AE7">
            <w:pPr>
              <w:pStyle w:val="TableText1"/>
              <w:rPr>
                <w:lang w:val="en-GB"/>
              </w:rPr>
            </w:pPr>
            <w:r w:rsidRPr="007E7121">
              <w:rPr>
                <w:lang w:val="en-GB"/>
              </w:rPr>
              <w:t>Thank you for your comment. This has been noted by the QSAC.</w:t>
            </w:r>
          </w:p>
        </w:tc>
      </w:tr>
      <w:tr w:rsidR="007B3513" w:rsidRPr="00281580" w14:paraId="7AD38789" w14:textId="77777777" w:rsidTr="00370AE7">
        <w:tc>
          <w:tcPr>
            <w:tcW w:w="266" w:type="pct"/>
          </w:tcPr>
          <w:p w14:paraId="112E22D1" w14:textId="77777777" w:rsidR="007B3513" w:rsidRPr="00281580" w:rsidRDefault="007B3513" w:rsidP="00370AE7">
            <w:pPr>
              <w:pStyle w:val="TableText1"/>
              <w:rPr>
                <w:lang w:val="en-GB"/>
              </w:rPr>
            </w:pPr>
            <w:r>
              <w:rPr>
                <w:lang w:val="en-GB"/>
              </w:rPr>
              <w:t>60</w:t>
            </w:r>
          </w:p>
        </w:tc>
        <w:tc>
          <w:tcPr>
            <w:tcW w:w="554" w:type="pct"/>
          </w:tcPr>
          <w:p w14:paraId="31FA7907" w14:textId="77777777" w:rsidR="007B3513" w:rsidRPr="00281580" w:rsidRDefault="007B3513" w:rsidP="00370AE7">
            <w:pPr>
              <w:pStyle w:val="TableText1"/>
              <w:rPr>
                <w:bCs/>
                <w:iCs/>
                <w:lang w:val="en-GB"/>
              </w:rPr>
            </w:pPr>
            <w:r w:rsidRPr="00281580">
              <w:rPr>
                <w:bCs/>
                <w:lang w:val="en-GB"/>
              </w:rPr>
              <w:t>NIHR Bristol Biomedical Research Centre</w:t>
            </w:r>
          </w:p>
        </w:tc>
        <w:tc>
          <w:tcPr>
            <w:tcW w:w="462" w:type="pct"/>
          </w:tcPr>
          <w:p w14:paraId="7101D7DC" w14:textId="77777777" w:rsidR="007B3513" w:rsidRPr="00281580" w:rsidRDefault="007B3513" w:rsidP="00370AE7">
            <w:pPr>
              <w:pStyle w:val="TableText1"/>
              <w:rPr>
                <w:lang w:val="en-GB"/>
              </w:rPr>
            </w:pPr>
            <w:r w:rsidRPr="00281580">
              <w:rPr>
                <w:lang w:val="en-GB"/>
              </w:rPr>
              <w:t>Question 7</w:t>
            </w:r>
          </w:p>
        </w:tc>
        <w:tc>
          <w:tcPr>
            <w:tcW w:w="2354" w:type="pct"/>
          </w:tcPr>
          <w:p w14:paraId="6EC2F659" w14:textId="77777777" w:rsidR="007B3513" w:rsidRPr="00281580" w:rsidRDefault="007B3513" w:rsidP="00370AE7">
            <w:pPr>
              <w:pStyle w:val="TableText1"/>
              <w:rPr>
                <w:lang w:val="en-GB"/>
              </w:rPr>
            </w:pPr>
            <w:r w:rsidRPr="00281580">
              <w:rPr>
                <w:lang w:val="en-GB"/>
              </w:rPr>
              <w:t xml:space="preserve">Researchers at the NIHR Bristol Biomedical Research Centre have demonstrated the feasibility and acceptability of routine, real-time measurement of shared decision making (SDM) from patients’ perspectives in a series of NIHR-funded research projects led by Angus McNair and Kerry Avery (NIHR205174, CS-2017-17-010). Routine perioperative SDM measurement was subsequently rolled out into three NHS Trusts (North Bristol NHS Trust, Bradford Teaching Hospitals NHS Foundation Trust, and </w:t>
            </w:r>
            <w:r w:rsidRPr="00281580">
              <w:rPr>
                <w:lang w:val="en-GB"/>
              </w:rPr>
              <w:lastRenderedPageBreak/>
              <w:t>University Hospitals Bristol NHS Trust) and is currently impacting &gt;500 patients/month (~50,000 patients total) across eight surgical specialties. We addressed the following questions:</w:t>
            </w:r>
          </w:p>
          <w:p w14:paraId="4871B608" w14:textId="77777777" w:rsidR="007B3513" w:rsidRPr="00281580" w:rsidRDefault="007B3513" w:rsidP="00370AE7">
            <w:pPr>
              <w:pStyle w:val="TableText1"/>
              <w:ind w:left="1134"/>
              <w:rPr>
                <w:lang w:val="en-GB"/>
              </w:rPr>
            </w:pPr>
          </w:p>
          <w:p w14:paraId="4D613AEE" w14:textId="77777777" w:rsidR="007B3513" w:rsidRPr="00281580" w:rsidRDefault="007B3513" w:rsidP="007B3513">
            <w:pPr>
              <w:pStyle w:val="TableText1"/>
              <w:numPr>
                <w:ilvl w:val="0"/>
                <w:numId w:val="42"/>
              </w:numPr>
              <w:rPr>
                <w:lang w:val="en-GB"/>
              </w:rPr>
            </w:pPr>
            <w:r w:rsidRPr="00281580">
              <w:rPr>
                <w:b/>
                <w:bCs/>
                <w:lang w:val="en-GB"/>
              </w:rPr>
              <w:t>Is it feasible and acceptable to implement an automated, digital, real-time patient-reported SDM measurement system in the NHS?</w:t>
            </w:r>
            <w:r w:rsidRPr="00281580">
              <w:rPr>
                <w:lang w:val="en-GB"/>
              </w:rPr>
              <w:t xml:space="preserve"> Results are published here </w:t>
            </w:r>
            <w:hyperlink r:id="rId21" w:history="1">
              <w:r w:rsidRPr="00281580">
                <w:rPr>
                  <w:rStyle w:val="Hyperlink"/>
                  <w:lang w:val="en-GB"/>
                </w:rPr>
                <w:t>https://humanfactors.jmir.org/2024/1/e46698/</w:t>
              </w:r>
            </w:hyperlink>
          </w:p>
          <w:p w14:paraId="261E9720" w14:textId="77777777" w:rsidR="007B3513" w:rsidRPr="00281580" w:rsidRDefault="007B3513" w:rsidP="007B3513">
            <w:pPr>
              <w:pStyle w:val="TableText1"/>
              <w:numPr>
                <w:ilvl w:val="0"/>
                <w:numId w:val="42"/>
              </w:numPr>
              <w:rPr>
                <w:lang w:val="en-GB"/>
              </w:rPr>
            </w:pPr>
            <w:r w:rsidRPr="00281580">
              <w:rPr>
                <w:b/>
                <w:bCs/>
                <w:lang w:val="en-GB"/>
              </w:rPr>
              <w:t>How can measurement be inclusive of people from under-served groups and address cultural, language, and digital inclusivity?</w:t>
            </w:r>
            <w:r w:rsidRPr="00281580">
              <w:rPr>
                <w:lang w:val="en-GB"/>
              </w:rPr>
              <w:t xml:space="preserve"> Results are currently under peer review, but non-peer reviewed pre-prints are available here </w:t>
            </w:r>
            <w:hyperlink r:id="rId22" w:history="1">
              <w:r w:rsidRPr="00281580">
                <w:rPr>
                  <w:rStyle w:val="Hyperlink"/>
                  <w:lang w:val="en-GB"/>
                </w:rPr>
                <w:t>https://www.researchsquare.com/article/rs-7525686/v1</w:t>
              </w:r>
            </w:hyperlink>
          </w:p>
          <w:p w14:paraId="7E987838" w14:textId="77777777" w:rsidR="007B3513" w:rsidRPr="00281580" w:rsidRDefault="007B3513" w:rsidP="007B3513">
            <w:pPr>
              <w:pStyle w:val="TableText1"/>
              <w:numPr>
                <w:ilvl w:val="0"/>
                <w:numId w:val="42"/>
              </w:numPr>
              <w:rPr>
                <w:lang w:val="en-GB"/>
              </w:rPr>
            </w:pPr>
            <w:r w:rsidRPr="00281580">
              <w:rPr>
                <w:b/>
                <w:bCs/>
                <w:lang w:val="en-GB"/>
              </w:rPr>
              <w:t>What is the best measure of SDM to use in clinical practice?</w:t>
            </w:r>
            <w:r w:rsidRPr="00281580">
              <w:rPr>
                <w:lang w:val="en-GB"/>
              </w:rPr>
              <w:t xml:space="preserve"> Systematic evaluation of the psychometric properties of SDM measures was completed included patient-, observer- and mixed-reported measures. We used rigorous COSMIN (</w:t>
            </w:r>
            <w:proofErr w:type="spellStart"/>
            <w:r w:rsidRPr="00281580">
              <w:rPr>
                <w:lang w:val="en-GB"/>
              </w:rPr>
              <w:t>COnsensus</w:t>
            </w:r>
            <w:proofErr w:type="spellEnd"/>
            <w:r w:rsidRPr="00281580">
              <w:rPr>
                <w:lang w:val="en-GB"/>
              </w:rPr>
              <w:t xml:space="preserve">-based Standards for the selection of health Measurement </w:t>
            </w:r>
            <w:proofErr w:type="spellStart"/>
            <w:r w:rsidRPr="00281580">
              <w:rPr>
                <w:lang w:val="en-GB"/>
              </w:rPr>
              <w:t>INstruments</w:t>
            </w:r>
            <w:proofErr w:type="spellEnd"/>
            <w:r w:rsidRPr="00281580">
              <w:rPr>
                <w:lang w:val="en-GB"/>
              </w:rPr>
              <w:t>) evaluation criteria including validity, reliability, responsiveness and interpretability. Results are under review at BMJ Evidence Based Medicine but we can share results in confidence on request.</w:t>
            </w:r>
            <w:r>
              <w:rPr>
                <w:lang w:val="en-GB"/>
              </w:rPr>
              <w:t xml:space="preserve"> </w:t>
            </w:r>
            <w:r w:rsidRPr="00281580">
              <w:rPr>
                <w:lang w:val="en-GB"/>
              </w:rPr>
              <w:t xml:space="preserve">We lead an international initiative that aims to standardise the measurement of SDM and associated outcomes through the International Shared Decision Making Society (ISDM). Details are available here </w:t>
            </w:r>
            <w:hyperlink r:id="rId23" w:history="1">
              <w:r w:rsidRPr="00281580">
                <w:rPr>
                  <w:rStyle w:val="Hyperlink"/>
                  <w:lang w:val="en-GB"/>
                </w:rPr>
                <w:t>www.isdmsociety.org/flagship-projects-sdm-cos/</w:t>
              </w:r>
            </w:hyperlink>
            <w:r w:rsidRPr="00281580">
              <w:rPr>
                <w:lang w:val="en-GB"/>
              </w:rPr>
              <w:t xml:space="preserve"> We are about to start an international Delphi process to achieve consensus on measurement instruments, and welcome contributions from NICE stakeholders. Initial results are expected in Summer 2026.</w:t>
            </w:r>
          </w:p>
          <w:p w14:paraId="3A48F521" w14:textId="77777777" w:rsidR="007B3513" w:rsidRPr="00B519BE" w:rsidRDefault="007B3513" w:rsidP="007B3513">
            <w:pPr>
              <w:pStyle w:val="TableText1"/>
              <w:numPr>
                <w:ilvl w:val="0"/>
                <w:numId w:val="42"/>
              </w:numPr>
              <w:rPr>
                <w:lang w:val="en-GB"/>
              </w:rPr>
            </w:pPr>
            <w:r w:rsidRPr="00281580">
              <w:rPr>
                <w:b/>
                <w:bCs/>
                <w:lang w:val="en-GB"/>
              </w:rPr>
              <w:t xml:space="preserve">What is the scale of the problem with SDM? Who experiences low-quality SDM and how many patients can we help through real-time measurement? </w:t>
            </w:r>
            <w:r w:rsidRPr="00281580">
              <w:rPr>
                <w:lang w:val="en-GB"/>
              </w:rPr>
              <w:t>Analysis is currently ongoing</w:t>
            </w:r>
            <w:r>
              <w:rPr>
                <w:lang w:val="en-GB"/>
              </w:rPr>
              <w:t xml:space="preserve">. </w:t>
            </w:r>
            <w:r w:rsidRPr="00B519BE">
              <w:rPr>
                <w:lang w:val="en-GB"/>
              </w:rPr>
              <w:t>We are currently developing an NIHR funding application to evaluate the impact of real-time measurement of SDM on patient and health service outcomes.</w:t>
            </w:r>
          </w:p>
          <w:p w14:paraId="1BF0C556" w14:textId="77777777" w:rsidR="007B3513" w:rsidRPr="00281580" w:rsidRDefault="007B3513" w:rsidP="00370AE7">
            <w:pPr>
              <w:pStyle w:val="TableText1"/>
              <w:rPr>
                <w:lang w:val="en-GB"/>
              </w:rPr>
            </w:pPr>
          </w:p>
          <w:p w14:paraId="7ECF3F9E" w14:textId="77777777" w:rsidR="007B3513" w:rsidRPr="00281580" w:rsidRDefault="007B3513" w:rsidP="00370AE7">
            <w:pPr>
              <w:pStyle w:val="TableText1"/>
              <w:rPr>
                <w:lang w:val="en-GB"/>
              </w:rPr>
            </w:pPr>
            <w:r w:rsidRPr="00281580">
              <w:rPr>
                <w:lang w:val="en-GB"/>
              </w:rPr>
              <w:lastRenderedPageBreak/>
              <w:t xml:space="preserve">In summary, routine measurement of SDM is feasible and acceptable and provides important insights about quality of care that may be used for research and quality improvement process. </w:t>
            </w:r>
          </w:p>
        </w:tc>
        <w:tc>
          <w:tcPr>
            <w:tcW w:w="1364" w:type="pct"/>
          </w:tcPr>
          <w:p w14:paraId="6FC88642" w14:textId="77777777" w:rsidR="007B3513" w:rsidRPr="00281580" w:rsidRDefault="007B3513" w:rsidP="00370AE7">
            <w:pPr>
              <w:pStyle w:val="TableText1"/>
              <w:rPr>
                <w:lang w:val="en-GB"/>
              </w:rPr>
            </w:pPr>
            <w:r w:rsidRPr="00B519BE">
              <w:rPr>
                <w:lang w:val="en-GB"/>
              </w:rPr>
              <w:lastRenderedPageBreak/>
              <w:t>Thank you for your comment. This has been noted by the QSAC.</w:t>
            </w:r>
          </w:p>
        </w:tc>
      </w:tr>
      <w:tr w:rsidR="007B3513" w:rsidRPr="00281580" w14:paraId="34AC333B" w14:textId="77777777" w:rsidTr="00370AE7">
        <w:tc>
          <w:tcPr>
            <w:tcW w:w="266" w:type="pct"/>
          </w:tcPr>
          <w:p w14:paraId="200392D3" w14:textId="77777777" w:rsidR="007B3513" w:rsidRPr="00281580" w:rsidRDefault="007B3513" w:rsidP="00370AE7">
            <w:pPr>
              <w:pStyle w:val="TableText1"/>
              <w:rPr>
                <w:lang w:val="en-GB"/>
              </w:rPr>
            </w:pPr>
            <w:r>
              <w:rPr>
                <w:lang w:val="en-GB"/>
              </w:rPr>
              <w:lastRenderedPageBreak/>
              <w:t>61</w:t>
            </w:r>
          </w:p>
        </w:tc>
        <w:tc>
          <w:tcPr>
            <w:tcW w:w="554" w:type="pct"/>
          </w:tcPr>
          <w:p w14:paraId="44246C76" w14:textId="77777777" w:rsidR="007B3513" w:rsidRPr="00281580" w:rsidRDefault="007B3513" w:rsidP="00370AE7">
            <w:pPr>
              <w:pStyle w:val="TableText1"/>
              <w:rPr>
                <w:lang w:val="en-GB"/>
              </w:rPr>
            </w:pPr>
            <w:r w:rsidRPr="00281580">
              <w:rPr>
                <w:bCs/>
                <w:lang w:val="en-GB"/>
              </w:rPr>
              <w:t>UK Faculty of Public</w:t>
            </w:r>
          </w:p>
        </w:tc>
        <w:tc>
          <w:tcPr>
            <w:tcW w:w="462" w:type="pct"/>
          </w:tcPr>
          <w:p w14:paraId="4461D378" w14:textId="77777777" w:rsidR="007B3513" w:rsidRPr="00281580" w:rsidRDefault="007B3513" w:rsidP="00370AE7">
            <w:pPr>
              <w:pStyle w:val="TableText1"/>
              <w:rPr>
                <w:lang w:val="en-GB"/>
              </w:rPr>
            </w:pPr>
            <w:r w:rsidRPr="00281580">
              <w:rPr>
                <w:lang w:val="en-GB"/>
              </w:rPr>
              <w:t>Question 7</w:t>
            </w:r>
          </w:p>
        </w:tc>
        <w:tc>
          <w:tcPr>
            <w:tcW w:w="2354" w:type="pct"/>
          </w:tcPr>
          <w:p w14:paraId="77FA6BF2" w14:textId="77777777" w:rsidR="007B3513" w:rsidRPr="00281580" w:rsidRDefault="007B3513" w:rsidP="00370AE7">
            <w:pPr>
              <w:pStyle w:val="TableText1"/>
              <w:rPr>
                <w:lang w:val="en-GB"/>
              </w:rPr>
            </w:pPr>
            <w:r w:rsidRPr="00281580">
              <w:rPr>
                <w:lang w:val="en-GB"/>
              </w:rPr>
              <w:t>No comments</w:t>
            </w:r>
          </w:p>
        </w:tc>
        <w:tc>
          <w:tcPr>
            <w:tcW w:w="1364" w:type="pct"/>
          </w:tcPr>
          <w:p w14:paraId="5D0C1C72" w14:textId="77777777" w:rsidR="007B3513" w:rsidRPr="00281580" w:rsidRDefault="007B3513" w:rsidP="00370AE7">
            <w:pPr>
              <w:pStyle w:val="TableText1"/>
              <w:rPr>
                <w:lang w:val="en-GB"/>
              </w:rPr>
            </w:pPr>
            <w:r w:rsidRPr="0061383E">
              <w:rPr>
                <w:lang w:val="en-GB"/>
              </w:rPr>
              <w:t>Thank you for your comment.</w:t>
            </w:r>
          </w:p>
        </w:tc>
      </w:tr>
      <w:tr w:rsidR="007B3513" w:rsidRPr="00281580" w14:paraId="33984CEC" w14:textId="77777777" w:rsidTr="00370AE7">
        <w:tc>
          <w:tcPr>
            <w:tcW w:w="5000" w:type="pct"/>
            <w:gridSpan w:val="5"/>
            <w:shd w:val="clear" w:color="auto" w:fill="F2F2F2"/>
          </w:tcPr>
          <w:p w14:paraId="4D3634E6" w14:textId="77777777" w:rsidR="007B3513" w:rsidRPr="00BD0B45" w:rsidRDefault="007B3513" w:rsidP="00370AE7">
            <w:pPr>
              <w:pStyle w:val="TableText1"/>
              <w:rPr>
                <w:b/>
                <w:bCs/>
                <w:lang w:val="en-GB"/>
              </w:rPr>
            </w:pPr>
            <w:r w:rsidRPr="00BD0B45">
              <w:rPr>
                <w:b/>
                <w:bCs/>
                <w:lang w:val="en-GB"/>
              </w:rPr>
              <w:t>Question 8</w:t>
            </w:r>
            <w:r>
              <w:rPr>
                <w:b/>
                <w:bCs/>
              </w:rPr>
              <w:t xml:space="preserve">, </w:t>
            </w:r>
            <w:r w:rsidRPr="00E84705">
              <w:rPr>
                <w:b/>
                <w:bCs/>
                <w:lang w:val="en-GB"/>
              </w:rPr>
              <w:t>For draft quality statement 6: Is there variation in the completion of the World Health Organization (WHO) surgical safety checklist for all surgical procedures in current practice?</w:t>
            </w:r>
          </w:p>
        </w:tc>
      </w:tr>
      <w:tr w:rsidR="007B3513" w:rsidRPr="00281580" w14:paraId="63DC2046" w14:textId="77777777" w:rsidTr="00370AE7">
        <w:tc>
          <w:tcPr>
            <w:tcW w:w="266" w:type="pct"/>
          </w:tcPr>
          <w:p w14:paraId="74CBCCC1" w14:textId="77777777" w:rsidR="007B3513" w:rsidRPr="00281580" w:rsidRDefault="007B3513" w:rsidP="00370AE7">
            <w:pPr>
              <w:pStyle w:val="TableText1"/>
              <w:rPr>
                <w:lang w:val="en-GB"/>
              </w:rPr>
            </w:pPr>
            <w:r>
              <w:rPr>
                <w:lang w:val="en-GB"/>
              </w:rPr>
              <w:t>62</w:t>
            </w:r>
          </w:p>
        </w:tc>
        <w:tc>
          <w:tcPr>
            <w:tcW w:w="554" w:type="pct"/>
          </w:tcPr>
          <w:p w14:paraId="497AEBD8"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0BB68E52" w14:textId="77777777" w:rsidR="007B3513" w:rsidRPr="00281580" w:rsidRDefault="007B3513" w:rsidP="00370AE7">
            <w:pPr>
              <w:pStyle w:val="TableText1"/>
              <w:rPr>
                <w:lang w:val="en-GB"/>
              </w:rPr>
            </w:pPr>
            <w:r w:rsidRPr="00281580">
              <w:rPr>
                <w:lang w:val="en-GB"/>
              </w:rPr>
              <w:t>Question 8</w:t>
            </w:r>
          </w:p>
        </w:tc>
        <w:tc>
          <w:tcPr>
            <w:tcW w:w="2354" w:type="pct"/>
          </w:tcPr>
          <w:p w14:paraId="757E92E3" w14:textId="77777777" w:rsidR="007B3513" w:rsidRPr="00281580" w:rsidRDefault="007B3513" w:rsidP="00370AE7">
            <w:pPr>
              <w:pStyle w:val="TableText1"/>
              <w:rPr>
                <w:lang w:val="en-GB"/>
              </w:rPr>
            </w:pPr>
            <w:r w:rsidRPr="00281580">
              <w:rPr>
                <w:lang w:val="en-GB"/>
              </w:rPr>
              <w:t>The reality is that ‘variation’ is driven by:</w:t>
            </w:r>
          </w:p>
          <w:p w14:paraId="13D60A06" w14:textId="77777777" w:rsidR="007B3513" w:rsidRPr="00281580" w:rsidRDefault="007B3513" w:rsidP="00370AE7">
            <w:pPr>
              <w:pStyle w:val="TableText1"/>
              <w:rPr>
                <w:lang w:val="en-GB"/>
              </w:rPr>
            </w:pPr>
            <w:r w:rsidRPr="00281580">
              <w:rPr>
                <w:lang w:val="en-GB"/>
              </w:rPr>
              <w:t>Hierarchy and culture in the operating theatre.</w:t>
            </w:r>
          </w:p>
          <w:p w14:paraId="154B4FE4" w14:textId="77777777" w:rsidR="007B3513" w:rsidRPr="00281580" w:rsidRDefault="007B3513" w:rsidP="00370AE7">
            <w:pPr>
              <w:pStyle w:val="TableText1"/>
              <w:rPr>
                <w:lang w:val="en-GB"/>
              </w:rPr>
            </w:pPr>
            <w:r w:rsidRPr="00281580">
              <w:rPr>
                <w:lang w:val="en-GB"/>
              </w:rPr>
              <w:t>Time pressure and perceived burden for minor/quick cases.</w:t>
            </w:r>
          </w:p>
          <w:p w14:paraId="05448ACA" w14:textId="77777777" w:rsidR="007B3513" w:rsidRPr="00281580" w:rsidRDefault="007B3513" w:rsidP="00370AE7">
            <w:pPr>
              <w:pStyle w:val="TableText1"/>
              <w:rPr>
                <w:lang w:val="en-GB"/>
              </w:rPr>
            </w:pPr>
            <w:r w:rsidRPr="00281580">
              <w:rPr>
                <w:lang w:val="en-GB"/>
              </w:rPr>
              <w:t>Lack of team engagement (agency staff, incomplete teams).</w:t>
            </w:r>
          </w:p>
          <w:p w14:paraId="318D1A43" w14:textId="77777777" w:rsidR="007B3513" w:rsidRPr="00281580" w:rsidRDefault="007B3513" w:rsidP="00370AE7">
            <w:pPr>
              <w:pStyle w:val="TableText1"/>
              <w:rPr>
                <w:lang w:val="en-GB"/>
              </w:rPr>
            </w:pPr>
            <w:r w:rsidRPr="00281580">
              <w:rPr>
                <w:lang w:val="en-GB"/>
              </w:rPr>
              <w:t>Audit fatigue without meaningful feedback.</w:t>
            </w:r>
          </w:p>
          <w:p w14:paraId="0D353CA2" w14:textId="77777777" w:rsidR="007B3513" w:rsidRPr="00281580" w:rsidRDefault="007B3513" w:rsidP="00370AE7">
            <w:pPr>
              <w:pStyle w:val="TableText1"/>
              <w:rPr>
                <w:lang w:val="en-GB"/>
              </w:rPr>
            </w:pPr>
            <w:r w:rsidRPr="00281580">
              <w:rPr>
                <w:lang w:val="en-GB"/>
              </w:rPr>
              <w:t>Measurement is usually via periodic direct observation or case note audit</w:t>
            </w:r>
          </w:p>
        </w:tc>
        <w:tc>
          <w:tcPr>
            <w:tcW w:w="1364" w:type="pct"/>
          </w:tcPr>
          <w:p w14:paraId="4E63C07B" w14:textId="77777777" w:rsidR="007B3513" w:rsidRPr="00B828BB" w:rsidRDefault="007B3513" w:rsidP="00370AE7">
            <w:pPr>
              <w:pStyle w:val="TableText1"/>
              <w:rPr>
                <w:lang w:val="en-GB"/>
              </w:rPr>
            </w:pPr>
            <w:r>
              <w:rPr>
                <w:lang w:val="en-GB"/>
              </w:rPr>
              <w:t xml:space="preserve">Thank you for your comment. </w:t>
            </w:r>
            <w:r w:rsidRPr="00457F08">
              <w:rPr>
                <w:lang w:val="en-GB"/>
              </w:rPr>
              <w:t xml:space="preserve">This </w:t>
            </w:r>
            <w:r>
              <w:rPr>
                <w:lang w:val="en-GB"/>
              </w:rPr>
              <w:t>has been</w:t>
            </w:r>
            <w:r w:rsidRPr="00457F08">
              <w:rPr>
                <w:lang w:val="en-GB"/>
              </w:rPr>
              <w:t xml:space="preserve"> noted by the QSAC, who, recognising variation in completion of the WHO Surgical Safety Checklist, agreed that it is a key resource for supporting safe surgical practice. </w:t>
            </w:r>
            <w:r>
              <w:rPr>
                <w:lang w:val="en-GB"/>
              </w:rPr>
              <w:t>As a result, the</w:t>
            </w:r>
            <w:r w:rsidRPr="00457F08">
              <w:rPr>
                <w:lang w:val="en-GB"/>
              </w:rPr>
              <w:t xml:space="preserve"> quality statement has been included in the quality standard</w:t>
            </w:r>
            <w:r>
              <w:rPr>
                <w:lang w:val="en-GB"/>
              </w:rPr>
              <w:t>.</w:t>
            </w:r>
          </w:p>
        </w:tc>
      </w:tr>
      <w:tr w:rsidR="007B3513" w:rsidRPr="00281580" w14:paraId="51EA924B" w14:textId="77777777" w:rsidTr="00370AE7">
        <w:tc>
          <w:tcPr>
            <w:tcW w:w="266" w:type="pct"/>
          </w:tcPr>
          <w:p w14:paraId="0ECF055C" w14:textId="77777777" w:rsidR="007B3513" w:rsidRPr="00281580" w:rsidRDefault="007B3513" w:rsidP="00370AE7">
            <w:pPr>
              <w:pStyle w:val="TableText1"/>
              <w:rPr>
                <w:lang w:val="en-GB"/>
              </w:rPr>
            </w:pPr>
            <w:r>
              <w:rPr>
                <w:lang w:val="en-GB"/>
              </w:rPr>
              <w:t>63</w:t>
            </w:r>
          </w:p>
        </w:tc>
        <w:tc>
          <w:tcPr>
            <w:tcW w:w="554" w:type="pct"/>
          </w:tcPr>
          <w:p w14:paraId="370D4B6D"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1413667F" w14:textId="77777777" w:rsidR="007B3513" w:rsidRPr="00281580" w:rsidRDefault="007B3513" w:rsidP="00370AE7">
            <w:pPr>
              <w:pStyle w:val="TableText1"/>
              <w:rPr>
                <w:lang w:val="en-GB"/>
              </w:rPr>
            </w:pPr>
            <w:r w:rsidRPr="00281580">
              <w:rPr>
                <w:lang w:val="en-GB"/>
              </w:rPr>
              <w:t>Question 8</w:t>
            </w:r>
          </w:p>
        </w:tc>
        <w:tc>
          <w:tcPr>
            <w:tcW w:w="2354" w:type="pct"/>
          </w:tcPr>
          <w:p w14:paraId="474FDE11" w14:textId="77777777" w:rsidR="007B3513" w:rsidRPr="00281580" w:rsidRDefault="007B3513" w:rsidP="00370AE7">
            <w:pPr>
              <w:pStyle w:val="TableText1"/>
              <w:rPr>
                <w:lang w:val="en-GB"/>
              </w:rPr>
            </w:pPr>
            <w:r w:rsidRPr="00281580">
              <w:rPr>
                <w:lang w:val="en-GB"/>
              </w:rPr>
              <w:t>Yes. While completion rates are generally high, variation persists in:</w:t>
            </w:r>
          </w:p>
          <w:p w14:paraId="5E071A66" w14:textId="77777777" w:rsidR="007B3513" w:rsidRPr="00281580" w:rsidRDefault="007B3513" w:rsidP="007B3513">
            <w:pPr>
              <w:pStyle w:val="TableText1"/>
              <w:numPr>
                <w:ilvl w:val="0"/>
                <w:numId w:val="39"/>
              </w:numPr>
              <w:rPr>
                <w:lang w:val="en-GB"/>
              </w:rPr>
            </w:pPr>
            <w:r w:rsidRPr="00281580">
              <w:rPr>
                <w:lang w:val="en-GB"/>
              </w:rPr>
              <w:t>the quality and depth of checklist engagement</w:t>
            </w:r>
          </w:p>
          <w:p w14:paraId="518CAE4B" w14:textId="77777777" w:rsidR="007B3513" w:rsidRPr="00281580" w:rsidRDefault="007B3513" w:rsidP="007B3513">
            <w:pPr>
              <w:pStyle w:val="TableText1"/>
              <w:numPr>
                <w:ilvl w:val="0"/>
                <w:numId w:val="39"/>
              </w:numPr>
              <w:rPr>
                <w:lang w:val="en-GB"/>
              </w:rPr>
            </w:pPr>
            <w:r w:rsidRPr="00281580">
              <w:rPr>
                <w:lang w:val="en-GB"/>
              </w:rPr>
              <w:t>consistency across specialties</w:t>
            </w:r>
          </w:p>
          <w:p w14:paraId="1D075B06" w14:textId="77777777" w:rsidR="007B3513" w:rsidRPr="00281580" w:rsidRDefault="007B3513" w:rsidP="007B3513">
            <w:pPr>
              <w:pStyle w:val="TableText1"/>
              <w:numPr>
                <w:ilvl w:val="0"/>
                <w:numId w:val="39"/>
              </w:numPr>
              <w:rPr>
                <w:lang w:val="en-GB"/>
              </w:rPr>
            </w:pPr>
            <w:r w:rsidRPr="00281580">
              <w:rPr>
                <w:lang w:val="en-GB"/>
              </w:rPr>
              <w:t>documentation of team brief and debrief</w:t>
            </w:r>
          </w:p>
          <w:p w14:paraId="3E3BBE9C" w14:textId="77777777" w:rsidR="007B3513" w:rsidRPr="00281580" w:rsidRDefault="007B3513" w:rsidP="007B3513">
            <w:pPr>
              <w:pStyle w:val="TableText1"/>
              <w:numPr>
                <w:ilvl w:val="0"/>
                <w:numId w:val="39"/>
              </w:numPr>
              <w:rPr>
                <w:lang w:val="en-GB"/>
              </w:rPr>
            </w:pPr>
            <w:r w:rsidRPr="00281580">
              <w:rPr>
                <w:lang w:val="en-GB"/>
              </w:rPr>
              <w:t>dental and minor</w:t>
            </w:r>
            <w:r w:rsidRPr="00281580">
              <w:rPr>
                <w:lang w:val="en-GB"/>
              </w:rPr>
              <w:noBreakHyphen/>
              <w:t>procedure settings</w:t>
            </w:r>
          </w:p>
          <w:p w14:paraId="150C40D0" w14:textId="77777777" w:rsidR="007B3513" w:rsidRPr="00281580" w:rsidRDefault="007B3513" w:rsidP="00370AE7">
            <w:pPr>
              <w:pStyle w:val="TableText1"/>
              <w:rPr>
                <w:lang w:val="en-GB"/>
              </w:rPr>
            </w:pPr>
            <w:r w:rsidRPr="00281580">
              <w:rPr>
                <w:lang w:val="en-GB"/>
              </w:rPr>
              <w:t>Older adults, who are at higher risk of perioperative complications, may be disproportionately affected by inconsistent checklist use. Continued audit and cultural reinforcement are essential.</w:t>
            </w:r>
          </w:p>
        </w:tc>
        <w:tc>
          <w:tcPr>
            <w:tcW w:w="1364" w:type="pct"/>
          </w:tcPr>
          <w:p w14:paraId="121F32BF" w14:textId="77777777" w:rsidR="007B3513" w:rsidRPr="00B828BB" w:rsidRDefault="007B3513" w:rsidP="00370AE7">
            <w:pPr>
              <w:pStyle w:val="TableText1"/>
              <w:rPr>
                <w:b/>
                <w:bCs/>
                <w:lang w:val="en-GB"/>
              </w:rPr>
            </w:pPr>
            <w:r w:rsidRPr="00457F08">
              <w:rPr>
                <w:lang w:val="en-GB"/>
              </w:rPr>
              <w:t>Thank you for your comment. This has been noted by the QSAC, who, recognising variation in completion of the WHO Surgical Safety Checklist, agreed that it is a key resource for supporting safe surgical practice. As a result, the quality statement has been included in the quality standard</w:t>
            </w:r>
            <w:r>
              <w:rPr>
                <w:lang w:val="en-GB"/>
              </w:rPr>
              <w:t>.</w:t>
            </w:r>
          </w:p>
        </w:tc>
      </w:tr>
      <w:tr w:rsidR="007B3513" w:rsidRPr="00281580" w14:paraId="09B949CA" w14:textId="77777777" w:rsidTr="00370AE7">
        <w:tc>
          <w:tcPr>
            <w:tcW w:w="266" w:type="pct"/>
          </w:tcPr>
          <w:p w14:paraId="2EFB16F9" w14:textId="77777777" w:rsidR="007B3513" w:rsidRPr="00281580" w:rsidRDefault="007B3513" w:rsidP="00370AE7">
            <w:pPr>
              <w:pStyle w:val="TableText1"/>
              <w:rPr>
                <w:lang w:val="en-GB"/>
              </w:rPr>
            </w:pPr>
            <w:r>
              <w:rPr>
                <w:bCs/>
                <w:iCs/>
                <w:lang w:val="en-GB"/>
              </w:rPr>
              <w:t>64</w:t>
            </w:r>
          </w:p>
        </w:tc>
        <w:tc>
          <w:tcPr>
            <w:tcW w:w="554" w:type="pct"/>
          </w:tcPr>
          <w:p w14:paraId="71AD0C1F"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16B6EDE9" w14:textId="77777777" w:rsidR="007B3513" w:rsidRPr="00281580" w:rsidRDefault="007B3513" w:rsidP="00370AE7">
            <w:pPr>
              <w:pStyle w:val="TableText1"/>
              <w:rPr>
                <w:lang w:val="en-GB"/>
              </w:rPr>
            </w:pPr>
            <w:r w:rsidRPr="00281580">
              <w:rPr>
                <w:lang w:val="en-GB"/>
              </w:rPr>
              <w:t>Question 8</w:t>
            </w:r>
          </w:p>
        </w:tc>
        <w:tc>
          <w:tcPr>
            <w:tcW w:w="2354" w:type="pct"/>
          </w:tcPr>
          <w:p w14:paraId="02D1C5CF" w14:textId="77777777" w:rsidR="007B3513" w:rsidRPr="00281580" w:rsidRDefault="007B3513" w:rsidP="00370AE7">
            <w:pPr>
              <w:pStyle w:val="TableText1"/>
              <w:rPr>
                <w:lang w:val="en-GB"/>
              </w:rPr>
            </w:pPr>
            <w:r w:rsidRPr="00281580">
              <w:rPr>
                <w:lang w:val="en-GB"/>
              </w:rPr>
              <w:t xml:space="preserve">The 3 items you have identified are the three </w:t>
            </w:r>
            <w:proofErr w:type="gramStart"/>
            <w:r w:rsidRPr="00281580">
              <w:rPr>
                <w:lang w:val="en-GB"/>
              </w:rPr>
              <w:t>most commonly collected</w:t>
            </w:r>
            <w:proofErr w:type="gramEnd"/>
            <w:r w:rsidRPr="00281580">
              <w:rPr>
                <w:lang w:val="en-GB"/>
              </w:rPr>
              <w:t xml:space="preserve">. However, they are frequently cited by staff as examples of unnecessary ‘tick box’ requirements so it probably won’t add much to insist upon these three. Please consider the other aspects of </w:t>
            </w:r>
            <w:proofErr w:type="spellStart"/>
            <w:r w:rsidRPr="00281580">
              <w:rPr>
                <w:lang w:val="en-GB"/>
              </w:rPr>
              <w:t>NatSSIPs</w:t>
            </w:r>
            <w:proofErr w:type="spellEnd"/>
            <w:r w:rsidRPr="00281580">
              <w:rPr>
                <w:lang w:val="en-GB"/>
              </w:rPr>
              <w:t xml:space="preserve">, that are currently poorly performed (please see below in quality statement 6). </w:t>
            </w:r>
          </w:p>
        </w:tc>
        <w:tc>
          <w:tcPr>
            <w:tcW w:w="1364" w:type="pct"/>
          </w:tcPr>
          <w:p w14:paraId="449E5896" w14:textId="77777777" w:rsidR="007B3513" w:rsidRPr="002A1FFC" w:rsidRDefault="007B3513" w:rsidP="00370AE7">
            <w:pPr>
              <w:pStyle w:val="TableText1"/>
              <w:rPr>
                <w:lang w:val="en-GB"/>
              </w:rPr>
            </w:pPr>
            <w:r w:rsidRPr="002A1FFC">
              <w:rPr>
                <w:lang w:val="en-GB"/>
              </w:rPr>
              <w:t>Thank you for your comment. The QSAC considered whether to include further aspects of the</w:t>
            </w:r>
            <w:r w:rsidRPr="002A1FFC">
              <w:t xml:space="preserve"> </w:t>
            </w:r>
            <w:r w:rsidRPr="002A1FFC">
              <w:rPr>
                <w:lang w:val="en-GB"/>
              </w:rPr>
              <w:t>WHO Surgical Safety Checklist (SSC) as well as National and Local Safety Standards for Invasive Procedures (</w:t>
            </w:r>
            <w:proofErr w:type="spellStart"/>
            <w:r w:rsidRPr="002A1FFC">
              <w:rPr>
                <w:lang w:val="en-GB"/>
              </w:rPr>
              <w:t>NatSSIPs</w:t>
            </w:r>
            <w:proofErr w:type="spellEnd"/>
            <w:r w:rsidRPr="002A1FFC">
              <w:rPr>
                <w:lang w:val="en-GB"/>
              </w:rPr>
              <w:t>) and (</w:t>
            </w:r>
            <w:proofErr w:type="spellStart"/>
            <w:r w:rsidRPr="002A1FFC">
              <w:rPr>
                <w:lang w:val="en-GB"/>
              </w:rPr>
              <w:t>LocSSIPs</w:t>
            </w:r>
            <w:proofErr w:type="spellEnd"/>
            <w:r w:rsidRPr="002A1FFC">
              <w:rPr>
                <w:lang w:val="en-GB"/>
              </w:rPr>
              <w:t xml:space="preserve">). However, recognising the current variation in checklist completion, the QSAC agreed that a balanced approach was needed, with mandatory competition of the WHO SSC being the key priority for patient safety. They considered the three </w:t>
            </w:r>
            <w:r w:rsidRPr="002A1FFC">
              <w:rPr>
                <w:lang w:val="en-GB"/>
              </w:rPr>
              <w:lastRenderedPageBreak/>
              <w:t>components of the WHO SSC to be critical for reducing never events.</w:t>
            </w:r>
          </w:p>
        </w:tc>
      </w:tr>
      <w:tr w:rsidR="007B3513" w:rsidRPr="00281580" w14:paraId="0AFA4393" w14:textId="77777777" w:rsidTr="00370AE7">
        <w:tc>
          <w:tcPr>
            <w:tcW w:w="266" w:type="pct"/>
          </w:tcPr>
          <w:p w14:paraId="245085F4" w14:textId="77777777" w:rsidR="007B3513" w:rsidRPr="00281580" w:rsidRDefault="007B3513" w:rsidP="00370AE7">
            <w:pPr>
              <w:pStyle w:val="TableText1"/>
              <w:rPr>
                <w:lang w:val="en-GB"/>
              </w:rPr>
            </w:pPr>
            <w:r>
              <w:rPr>
                <w:lang w:val="en-GB"/>
              </w:rPr>
              <w:lastRenderedPageBreak/>
              <w:t>65</w:t>
            </w:r>
          </w:p>
        </w:tc>
        <w:tc>
          <w:tcPr>
            <w:tcW w:w="554" w:type="pct"/>
          </w:tcPr>
          <w:p w14:paraId="402FA4A0"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7ECB76CC" w14:textId="77777777" w:rsidR="007B3513" w:rsidRPr="00281580" w:rsidRDefault="007B3513" w:rsidP="00370AE7">
            <w:pPr>
              <w:pStyle w:val="TableText1"/>
              <w:rPr>
                <w:lang w:val="en-GB"/>
              </w:rPr>
            </w:pPr>
            <w:r w:rsidRPr="00281580">
              <w:rPr>
                <w:lang w:val="en-GB"/>
              </w:rPr>
              <w:t>Question 8</w:t>
            </w:r>
          </w:p>
        </w:tc>
        <w:tc>
          <w:tcPr>
            <w:tcW w:w="2354" w:type="pct"/>
          </w:tcPr>
          <w:p w14:paraId="5E9966CB" w14:textId="77777777" w:rsidR="007B3513" w:rsidRPr="00281580" w:rsidRDefault="007B3513" w:rsidP="00370AE7">
            <w:pPr>
              <w:pStyle w:val="TableText1"/>
              <w:rPr>
                <w:lang w:val="en-GB"/>
              </w:rPr>
            </w:pPr>
            <w:r w:rsidRPr="00281580">
              <w:rPr>
                <w:lang w:val="en-GB"/>
              </w:rPr>
              <w:t>Many NHS Trusts have adapted the WHO Surgical Safety Checklist although the key information remains the same.</w:t>
            </w:r>
          </w:p>
        </w:tc>
        <w:tc>
          <w:tcPr>
            <w:tcW w:w="1364" w:type="pct"/>
          </w:tcPr>
          <w:p w14:paraId="3E096F29" w14:textId="77777777" w:rsidR="007B3513" w:rsidRPr="00281580" w:rsidRDefault="007B3513" w:rsidP="00370AE7">
            <w:pPr>
              <w:pStyle w:val="TableText1"/>
              <w:rPr>
                <w:lang w:val="en-GB"/>
              </w:rPr>
            </w:pPr>
            <w:r w:rsidRPr="00556A3F">
              <w:rPr>
                <w:lang w:val="en-GB"/>
              </w:rPr>
              <w:t>Thank you for your comment. This has been noted by the QSAC.</w:t>
            </w:r>
          </w:p>
        </w:tc>
      </w:tr>
      <w:tr w:rsidR="007B3513" w:rsidRPr="00281580" w14:paraId="126B8B91" w14:textId="77777777" w:rsidTr="00370AE7">
        <w:tc>
          <w:tcPr>
            <w:tcW w:w="266" w:type="pct"/>
          </w:tcPr>
          <w:p w14:paraId="3DFF2369" w14:textId="77777777" w:rsidR="007B3513" w:rsidRPr="00281580" w:rsidRDefault="007B3513" w:rsidP="00370AE7">
            <w:pPr>
              <w:pStyle w:val="TableText1"/>
              <w:rPr>
                <w:lang w:val="en-GB"/>
              </w:rPr>
            </w:pPr>
            <w:r>
              <w:rPr>
                <w:lang w:val="en-GB"/>
              </w:rPr>
              <w:t>66</w:t>
            </w:r>
          </w:p>
        </w:tc>
        <w:tc>
          <w:tcPr>
            <w:tcW w:w="554" w:type="pct"/>
          </w:tcPr>
          <w:p w14:paraId="7FFE5825" w14:textId="77777777" w:rsidR="007B3513" w:rsidRPr="00281580" w:rsidRDefault="007B3513" w:rsidP="00370AE7">
            <w:pPr>
              <w:pStyle w:val="TableText1"/>
              <w:rPr>
                <w:lang w:val="en-GB"/>
              </w:rPr>
            </w:pPr>
            <w:r w:rsidRPr="00281580">
              <w:rPr>
                <w:bCs/>
                <w:lang w:val="en-GB"/>
              </w:rPr>
              <w:t>Faculty of Pain Medicine of the Royal College of Anaesthetists</w:t>
            </w:r>
          </w:p>
        </w:tc>
        <w:tc>
          <w:tcPr>
            <w:tcW w:w="462" w:type="pct"/>
          </w:tcPr>
          <w:p w14:paraId="5B887DF3" w14:textId="77777777" w:rsidR="007B3513" w:rsidRPr="00281580" w:rsidRDefault="007B3513" w:rsidP="00370AE7">
            <w:pPr>
              <w:pStyle w:val="TableText1"/>
              <w:rPr>
                <w:lang w:val="en-GB"/>
              </w:rPr>
            </w:pPr>
            <w:r w:rsidRPr="00281580">
              <w:rPr>
                <w:lang w:val="en-GB"/>
              </w:rPr>
              <w:t>Question 8</w:t>
            </w:r>
          </w:p>
        </w:tc>
        <w:tc>
          <w:tcPr>
            <w:tcW w:w="2354" w:type="pct"/>
          </w:tcPr>
          <w:p w14:paraId="1E54AC85" w14:textId="77777777" w:rsidR="007B3513" w:rsidRPr="00281580" w:rsidRDefault="007B3513" w:rsidP="00370AE7">
            <w:pPr>
              <w:pStyle w:val="TableText1"/>
              <w:rPr>
                <w:lang w:val="en-GB"/>
              </w:rPr>
            </w:pPr>
            <w:r w:rsidRPr="00281580">
              <w:rPr>
                <w:lang w:val="en-GB"/>
              </w:rPr>
              <w:t xml:space="preserve">Should be 100% for all surgical procedures. </w:t>
            </w:r>
          </w:p>
          <w:p w14:paraId="316B2A9B" w14:textId="77777777" w:rsidR="007B3513" w:rsidRPr="00281580" w:rsidRDefault="007B3513" w:rsidP="00370AE7">
            <w:pPr>
              <w:pStyle w:val="TableText1"/>
              <w:rPr>
                <w:lang w:val="en-GB"/>
              </w:rPr>
            </w:pPr>
          </w:p>
        </w:tc>
        <w:tc>
          <w:tcPr>
            <w:tcW w:w="1364" w:type="pct"/>
          </w:tcPr>
          <w:p w14:paraId="774E504D" w14:textId="77777777" w:rsidR="007B3513" w:rsidRPr="00281580" w:rsidRDefault="007B3513" w:rsidP="00370AE7">
            <w:pPr>
              <w:pStyle w:val="TableText1"/>
              <w:rPr>
                <w:lang w:val="en-GB"/>
              </w:rPr>
            </w:pPr>
            <w:r w:rsidRPr="003B6D50">
              <w:rPr>
                <w:lang w:val="en-GB"/>
              </w:rPr>
              <w:t>Thank you for your comment. This has been noted by the QSAC.</w:t>
            </w:r>
          </w:p>
        </w:tc>
      </w:tr>
      <w:tr w:rsidR="007B3513" w:rsidRPr="00281580" w14:paraId="1A2C4899" w14:textId="77777777" w:rsidTr="00370AE7">
        <w:tc>
          <w:tcPr>
            <w:tcW w:w="266" w:type="pct"/>
          </w:tcPr>
          <w:p w14:paraId="42D5FB3D" w14:textId="77777777" w:rsidR="007B3513" w:rsidRPr="00281580" w:rsidRDefault="007B3513" w:rsidP="00370AE7">
            <w:pPr>
              <w:pStyle w:val="TableText1"/>
              <w:rPr>
                <w:lang w:val="en-GB"/>
              </w:rPr>
            </w:pPr>
            <w:r>
              <w:rPr>
                <w:lang w:val="en-GB"/>
              </w:rPr>
              <w:t>67</w:t>
            </w:r>
          </w:p>
        </w:tc>
        <w:tc>
          <w:tcPr>
            <w:tcW w:w="554" w:type="pct"/>
          </w:tcPr>
          <w:p w14:paraId="26142A87"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6EB04EF0" w14:textId="77777777" w:rsidR="007B3513" w:rsidRPr="00281580" w:rsidRDefault="007B3513" w:rsidP="00370AE7">
            <w:pPr>
              <w:pStyle w:val="TableText1"/>
              <w:rPr>
                <w:lang w:val="en-GB"/>
              </w:rPr>
            </w:pPr>
            <w:r w:rsidRPr="00281580">
              <w:rPr>
                <w:lang w:val="en-GB"/>
              </w:rPr>
              <w:t>Question 8</w:t>
            </w:r>
          </w:p>
        </w:tc>
        <w:tc>
          <w:tcPr>
            <w:tcW w:w="2354" w:type="pct"/>
          </w:tcPr>
          <w:p w14:paraId="7CD13B7B" w14:textId="77777777" w:rsidR="007B3513" w:rsidRPr="00281580" w:rsidRDefault="007B3513" w:rsidP="00370AE7">
            <w:pPr>
              <w:pStyle w:val="TableText1"/>
              <w:rPr>
                <w:lang w:val="en-GB"/>
              </w:rPr>
            </w:pPr>
            <w:r w:rsidRPr="00281580">
              <w:rPr>
                <w:lang w:val="en-GB"/>
              </w:rPr>
              <w:t xml:space="preserve">For the purposes of a recipient of a kidney transplant, variation on the completion of WHO checklist would be unwanted </w:t>
            </w:r>
          </w:p>
        </w:tc>
        <w:tc>
          <w:tcPr>
            <w:tcW w:w="1364" w:type="pct"/>
          </w:tcPr>
          <w:p w14:paraId="01E3C5EA" w14:textId="77777777" w:rsidR="007B3513" w:rsidRPr="00281580" w:rsidRDefault="007B3513" w:rsidP="00370AE7">
            <w:pPr>
              <w:pStyle w:val="TableText1"/>
              <w:rPr>
                <w:lang w:val="en-GB"/>
              </w:rPr>
            </w:pPr>
            <w:r w:rsidRPr="00556A3F">
              <w:rPr>
                <w:lang w:val="en-GB"/>
              </w:rPr>
              <w:t>Thank you for your comment. This has been noted by the QSAC.</w:t>
            </w:r>
          </w:p>
        </w:tc>
      </w:tr>
      <w:tr w:rsidR="007B3513" w:rsidRPr="00281580" w14:paraId="39F94D12" w14:textId="77777777" w:rsidTr="00370AE7">
        <w:tc>
          <w:tcPr>
            <w:tcW w:w="266" w:type="pct"/>
          </w:tcPr>
          <w:p w14:paraId="2FE9DDF7" w14:textId="77777777" w:rsidR="007B3513" w:rsidRPr="00281580" w:rsidRDefault="007B3513" w:rsidP="00370AE7">
            <w:pPr>
              <w:pStyle w:val="TableText1"/>
              <w:rPr>
                <w:lang w:val="en-GB"/>
              </w:rPr>
            </w:pPr>
            <w:r>
              <w:rPr>
                <w:lang w:val="en-GB"/>
              </w:rPr>
              <w:t>68</w:t>
            </w:r>
          </w:p>
        </w:tc>
        <w:tc>
          <w:tcPr>
            <w:tcW w:w="554" w:type="pct"/>
          </w:tcPr>
          <w:p w14:paraId="39F5290B" w14:textId="77777777" w:rsidR="007B3513" w:rsidRPr="00281580" w:rsidRDefault="007B3513" w:rsidP="00370AE7">
            <w:pPr>
              <w:pStyle w:val="TableText1"/>
              <w:rPr>
                <w:lang w:val="en-GB"/>
              </w:rPr>
            </w:pPr>
            <w:r w:rsidRPr="00281580">
              <w:rPr>
                <w:bCs/>
                <w:lang w:val="en-GB"/>
              </w:rPr>
              <w:t>UK Faculty of Public</w:t>
            </w:r>
          </w:p>
        </w:tc>
        <w:tc>
          <w:tcPr>
            <w:tcW w:w="462" w:type="pct"/>
          </w:tcPr>
          <w:p w14:paraId="0D345C72" w14:textId="77777777" w:rsidR="007B3513" w:rsidRPr="00281580" w:rsidRDefault="007B3513" w:rsidP="00370AE7">
            <w:pPr>
              <w:pStyle w:val="TableText1"/>
              <w:rPr>
                <w:lang w:val="en-GB"/>
              </w:rPr>
            </w:pPr>
            <w:r w:rsidRPr="00281580">
              <w:rPr>
                <w:lang w:val="en-GB"/>
              </w:rPr>
              <w:t>Question 8</w:t>
            </w:r>
          </w:p>
        </w:tc>
        <w:tc>
          <w:tcPr>
            <w:tcW w:w="2354" w:type="pct"/>
          </w:tcPr>
          <w:p w14:paraId="2CCB45E6" w14:textId="77777777" w:rsidR="007B3513" w:rsidRPr="00281580" w:rsidRDefault="007B3513" w:rsidP="00370AE7">
            <w:pPr>
              <w:pStyle w:val="TableText1"/>
              <w:rPr>
                <w:lang w:val="en-GB"/>
              </w:rPr>
            </w:pPr>
            <w:r w:rsidRPr="00281580">
              <w:rPr>
                <w:lang w:val="en-GB"/>
              </w:rPr>
              <w:t xml:space="preserve">No comments </w:t>
            </w:r>
          </w:p>
        </w:tc>
        <w:tc>
          <w:tcPr>
            <w:tcW w:w="1364" w:type="pct"/>
          </w:tcPr>
          <w:p w14:paraId="0D456325" w14:textId="77777777" w:rsidR="007B3513" w:rsidRPr="00281580" w:rsidRDefault="007B3513" w:rsidP="00370AE7">
            <w:pPr>
              <w:pStyle w:val="TableText1"/>
              <w:rPr>
                <w:lang w:val="en-GB"/>
              </w:rPr>
            </w:pPr>
            <w:r w:rsidRPr="003B6D50">
              <w:rPr>
                <w:lang w:val="en-GB"/>
              </w:rPr>
              <w:t>Thank you for your comment.</w:t>
            </w:r>
          </w:p>
        </w:tc>
      </w:tr>
      <w:tr w:rsidR="007B3513" w:rsidRPr="00281580" w14:paraId="43A1319A" w14:textId="77777777" w:rsidTr="00370AE7">
        <w:tc>
          <w:tcPr>
            <w:tcW w:w="5000" w:type="pct"/>
            <w:gridSpan w:val="5"/>
            <w:shd w:val="clear" w:color="auto" w:fill="F2F2F2"/>
          </w:tcPr>
          <w:p w14:paraId="2C0E8215" w14:textId="77777777" w:rsidR="007B3513" w:rsidRPr="00BD0B45" w:rsidRDefault="007B3513" w:rsidP="00370AE7">
            <w:pPr>
              <w:pStyle w:val="TableText1"/>
              <w:rPr>
                <w:b/>
                <w:bCs/>
                <w:lang w:val="en-GB"/>
              </w:rPr>
            </w:pPr>
            <w:r w:rsidRPr="00BD0B45">
              <w:rPr>
                <w:b/>
                <w:bCs/>
                <w:lang w:val="en-GB"/>
              </w:rPr>
              <w:t>Question 9</w:t>
            </w:r>
            <w:r>
              <w:rPr>
                <w:b/>
                <w:bCs/>
              </w:rPr>
              <w:t xml:space="preserve">, </w:t>
            </w:r>
            <w:r w:rsidRPr="00E84705">
              <w:rPr>
                <w:b/>
                <w:bCs/>
                <w:lang w:val="en-GB"/>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r w:rsidR="007B3513" w:rsidRPr="00281580" w14:paraId="335EBEA3" w14:textId="77777777" w:rsidTr="00370AE7">
        <w:tc>
          <w:tcPr>
            <w:tcW w:w="266" w:type="pct"/>
          </w:tcPr>
          <w:p w14:paraId="19F8AFD9" w14:textId="77777777" w:rsidR="007B3513" w:rsidRPr="00281580" w:rsidRDefault="007B3513" w:rsidP="00370AE7">
            <w:pPr>
              <w:pStyle w:val="TableText1"/>
              <w:rPr>
                <w:lang w:val="en-GB"/>
              </w:rPr>
            </w:pPr>
            <w:r>
              <w:rPr>
                <w:lang w:val="en-GB"/>
              </w:rPr>
              <w:t>69</w:t>
            </w:r>
          </w:p>
        </w:tc>
        <w:tc>
          <w:tcPr>
            <w:tcW w:w="554" w:type="pct"/>
          </w:tcPr>
          <w:p w14:paraId="747ED592" w14:textId="77777777" w:rsidR="007B3513" w:rsidRPr="00281580" w:rsidRDefault="007B3513" w:rsidP="00370AE7">
            <w:pPr>
              <w:pStyle w:val="TableText1"/>
              <w:rPr>
                <w:bCs/>
                <w:iCs/>
                <w:lang w:val="en-GB"/>
              </w:rPr>
            </w:pPr>
            <w:r w:rsidRPr="00281580">
              <w:rPr>
                <w:bCs/>
                <w:lang w:val="en-GB"/>
              </w:rPr>
              <w:t>BAME Health Collaborative</w:t>
            </w:r>
          </w:p>
        </w:tc>
        <w:tc>
          <w:tcPr>
            <w:tcW w:w="462" w:type="pct"/>
          </w:tcPr>
          <w:p w14:paraId="40D435A7" w14:textId="77777777" w:rsidR="007B3513" w:rsidRPr="00281580" w:rsidRDefault="007B3513" w:rsidP="00370AE7">
            <w:pPr>
              <w:pStyle w:val="TableText1"/>
              <w:rPr>
                <w:lang w:val="en-GB"/>
              </w:rPr>
            </w:pPr>
            <w:r w:rsidRPr="00281580">
              <w:rPr>
                <w:lang w:val="en-GB"/>
              </w:rPr>
              <w:t>Question 9</w:t>
            </w:r>
          </w:p>
        </w:tc>
        <w:tc>
          <w:tcPr>
            <w:tcW w:w="2354" w:type="pct"/>
          </w:tcPr>
          <w:p w14:paraId="281B2C00" w14:textId="77777777" w:rsidR="007B3513" w:rsidRPr="00281580" w:rsidRDefault="007B3513" w:rsidP="00370AE7">
            <w:pPr>
              <w:pStyle w:val="TableText1"/>
              <w:rPr>
                <w:lang w:val="en-GB"/>
              </w:rPr>
            </w:pPr>
            <w:r w:rsidRPr="00281580">
              <w:rPr>
                <w:lang w:val="en-GB"/>
              </w:rPr>
              <w:t xml:space="preserve">No comments </w:t>
            </w:r>
          </w:p>
        </w:tc>
        <w:tc>
          <w:tcPr>
            <w:tcW w:w="1364" w:type="pct"/>
          </w:tcPr>
          <w:p w14:paraId="3573B7CB" w14:textId="77777777" w:rsidR="007B3513" w:rsidRPr="00281580" w:rsidRDefault="007B3513" w:rsidP="00370AE7">
            <w:pPr>
              <w:pStyle w:val="TableText1"/>
              <w:rPr>
                <w:lang w:val="en-GB"/>
              </w:rPr>
            </w:pPr>
            <w:r w:rsidRPr="003B6D50">
              <w:rPr>
                <w:lang w:val="en-GB"/>
              </w:rPr>
              <w:t>Thank you for your comment.</w:t>
            </w:r>
          </w:p>
        </w:tc>
      </w:tr>
      <w:tr w:rsidR="007B3513" w:rsidRPr="00281580" w14:paraId="1E64F5C7" w14:textId="77777777" w:rsidTr="00370AE7">
        <w:tc>
          <w:tcPr>
            <w:tcW w:w="266" w:type="pct"/>
          </w:tcPr>
          <w:p w14:paraId="54C44F87" w14:textId="77777777" w:rsidR="007B3513" w:rsidRPr="00281580" w:rsidRDefault="007B3513" w:rsidP="00370AE7">
            <w:pPr>
              <w:pStyle w:val="TableText1"/>
              <w:rPr>
                <w:lang w:val="en-GB"/>
              </w:rPr>
            </w:pPr>
            <w:r>
              <w:rPr>
                <w:lang w:val="en-GB"/>
              </w:rPr>
              <w:t>70</w:t>
            </w:r>
          </w:p>
        </w:tc>
        <w:tc>
          <w:tcPr>
            <w:tcW w:w="554" w:type="pct"/>
          </w:tcPr>
          <w:p w14:paraId="0A2BBF7E" w14:textId="77777777" w:rsidR="007B3513" w:rsidRPr="00281580" w:rsidRDefault="007B3513" w:rsidP="00370AE7">
            <w:pPr>
              <w:pStyle w:val="TableText1"/>
              <w:rPr>
                <w:lang w:val="en-GB"/>
              </w:rPr>
            </w:pPr>
            <w:r w:rsidRPr="00281580">
              <w:rPr>
                <w:bCs/>
                <w:lang w:val="en-GB"/>
              </w:rPr>
              <w:t>British Geriatrics Society</w:t>
            </w:r>
          </w:p>
        </w:tc>
        <w:tc>
          <w:tcPr>
            <w:tcW w:w="462" w:type="pct"/>
          </w:tcPr>
          <w:p w14:paraId="4B5E0942" w14:textId="77777777" w:rsidR="007B3513" w:rsidRPr="00281580" w:rsidRDefault="007B3513" w:rsidP="00370AE7">
            <w:pPr>
              <w:pStyle w:val="TableText1"/>
              <w:rPr>
                <w:lang w:val="en-GB"/>
              </w:rPr>
            </w:pPr>
            <w:r w:rsidRPr="00281580">
              <w:rPr>
                <w:lang w:val="en-GB"/>
              </w:rPr>
              <w:t>Question 9</w:t>
            </w:r>
          </w:p>
        </w:tc>
        <w:tc>
          <w:tcPr>
            <w:tcW w:w="2354" w:type="pct"/>
          </w:tcPr>
          <w:p w14:paraId="71960390" w14:textId="77777777" w:rsidR="007B3513" w:rsidRPr="00281580" w:rsidRDefault="007B3513" w:rsidP="00370AE7">
            <w:pPr>
              <w:pStyle w:val="TableText1"/>
              <w:rPr>
                <w:lang w:val="en-GB"/>
              </w:rPr>
            </w:pPr>
            <w:r w:rsidRPr="00281580">
              <w:rPr>
                <w:lang w:val="en-GB"/>
              </w:rPr>
              <w:t>Key challenges include:</w:t>
            </w:r>
          </w:p>
          <w:p w14:paraId="23139C4E" w14:textId="77777777" w:rsidR="007B3513" w:rsidRPr="00281580" w:rsidRDefault="007B3513" w:rsidP="007B3513">
            <w:pPr>
              <w:pStyle w:val="TableText1"/>
              <w:numPr>
                <w:ilvl w:val="0"/>
                <w:numId w:val="40"/>
              </w:numPr>
              <w:rPr>
                <w:lang w:val="en-GB"/>
              </w:rPr>
            </w:pPr>
            <w:r w:rsidRPr="00281580">
              <w:rPr>
                <w:lang w:val="en-GB"/>
              </w:rPr>
              <w:t>Workforce shortages, particularly in geriatric medicine, anaesthesia, and perioperative nursing</w:t>
            </w:r>
          </w:p>
          <w:p w14:paraId="426032E1" w14:textId="77777777" w:rsidR="007B3513" w:rsidRPr="00281580" w:rsidRDefault="007B3513" w:rsidP="007B3513">
            <w:pPr>
              <w:pStyle w:val="TableText1"/>
              <w:numPr>
                <w:ilvl w:val="0"/>
                <w:numId w:val="40"/>
              </w:numPr>
              <w:rPr>
                <w:lang w:val="en-GB"/>
              </w:rPr>
            </w:pPr>
            <w:r w:rsidRPr="00281580">
              <w:rPr>
                <w:lang w:val="en-GB"/>
              </w:rPr>
              <w:t>Limited availability of POPS services, despite strong evidence of benefit</w:t>
            </w:r>
          </w:p>
          <w:p w14:paraId="7F8CB3B5" w14:textId="77777777" w:rsidR="007B3513" w:rsidRPr="00281580" w:rsidRDefault="007B3513" w:rsidP="007B3513">
            <w:pPr>
              <w:pStyle w:val="TableText1"/>
              <w:numPr>
                <w:ilvl w:val="0"/>
                <w:numId w:val="40"/>
              </w:numPr>
              <w:rPr>
                <w:lang w:val="en-GB"/>
              </w:rPr>
            </w:pPr>
            <w:r w:rsidRPr="00281580">
              <w:rPr>
                <w:lang w:val="en-GB"/>
              </w:rPr>
              <w:t>Inconsistent frailty screening and lack of access to CGA</w:t>
            </w:r>
          </w:p>
          <w:p w14:paraId="53D71C04" w14:textId="77777777" w:rsidR="007B3513" w:rsidRPr="00281580" w:rsidRDefault="007B3513" w:rsidP="007B3513">
            <w:pPr>
              <w:pStyle w:val="TableText1"/>
              <w:numPr>
                <w:ilvl w:val="0"/>
                <w:numId w:val="40"/>
              </w:numPr>
              <w:rPr>
                <w:lang w:val="en-GB"/>
              </w:rPr>
            </w:pPr>
            <w:r w:rsidRPr="00281580">
              <w:rPr>
                <w:lang w:val="en-GB"/>
              </w:rPr>
              <w:t>Variation in digital systems, limiting standardised data collection</w:t>
            </w:r>
          </w:p>
          <w:p w14:paraId="7E5AA9A1" w14:textId="77777777" w:rsidR="007B3513" w:rsidRPr="00281580" w:rsidRDefault="007B3513" w:rsidP="007B3513">
            <w:pPr>
              <w:pStyle w:val="TableText1"/>
              <w:numPr>
                <w:ilvl w:val="0"/>
                <w:numId w:val="40"/>
              </w:numPr>
              <w:rPr>
                <w:lang w:val="en-GB"/>
              </w:rPr>
            </w:pPr>
            <w:r w:rsidRPr="00281580">
              <w:rPr>
                <w:lang w:val="en-GB"/>
              </w:rPr>
              <w:t>Time pressures limiting shared decision</w:t>
            </w:r>
            <w:r w:rsidRPr="00281580">
              <w:rPr>
                <w:lang w:val="en-GB"/>
              </w:rPr>
              <w:noBreakHyphen/>
              <w:t>making conversations</w:t>
            </w:r>
          </w:p>
          <w:p w14:paraId="772A8011" w14:textId="77777777" w:rsidR="007B3513" w:rsidRPr="00281580" w:rsidRDefault="007B3513" w:rsidP="007B3513">
            <w:pPr>
              <w:pStyle w:val="TableText1"/>
              <w:numPr>
                <w:ilvl w:val="0"/>
                <w:numId w:val="40"/>
              </w:numPr>
              <w:rPr>
                <w:lang w:val="en-GB"/>
              </w:rPr>
            </w:pPr>
            <w:r w:rsidRPr="00281580">
              <w:rPr>
                <w:lang w:val="en-GB"/>
              </w:rPr>
              <w:t>Inequitable access to prehabilitation, especially for deprived populations and care home residents</w:t>
            </w:r>
          </w:p>
          <w:p w14:paraId="348012AC" w14:textId="77777777" w:rsidR="007B3513" w:rsidRPr="00281580" w:rsidRDefault="007B3513" w:rsidP="00370AE7">
            <w:pPr>
              <w:pStyle w:val="TableText1"/>
              <w:rPr>
                <w:lang w:val="en-GB"/>
              </w:rPr>
            </w:pPr>
          </w:p>
          <w:p w14:paraId="30592C1F" w14:textId="77777777" w:rsidR="007B3513" w:rsidRPr="00281580" w:rsidRDefault="007B3513" w:rsidP="00370AE7">
            <w:pPr>
              <w:pStyle w:val="TableText1"/>
              <w:rPr>
                <w:lang w:val="en-GB"/>
              </w:rPr>
            </w:pPr>
            <w:r w:rsidRPr="00281580">
              <w:rPr>
                <w:lang w:val="en-GB"/>
              </w:rPr>
              <w:t>Suggestions to support implementation:</w:t>
            </w:r>
          </w:p>
          <w:p w14:paraId="67FE80B8" w14:textId="77777777" w:rsidR="007B3513" w:rsidRPr="00281580" w:rsidRDefault="007B3513" w:rsidP="007B3513">
            <w:pPr>
              <w:pStyle w:val="TableText1"/>
              <w:numPr>
                <w:ilvl w:val="0"/>
                <w:numId w:val="41"/>
              </w:numPr>
              <w:rPr>
                <w:lang w:val="en-GB"/>
              </w:rPr>
            </w:pPr>
            <w:r w:rsidRPr="00281580">
              <w:rPr>
                <w:lang w:val="en-GB"/>
              </w:rPr>
              <w:t>National rollout of frailty identification and CGA pathways</w:t>
            </w:r>
          </w:p>
          <w:p w14:paraId="299CFC6B" w14:textId="77777777" w:rsidR="007B3513" w:rsidRPr="00281580" w:rsidRDefault="007B3513" w:rsidP="007B3513">
            <w:pPr>
              <w:pStyle w:val="TableText1"/>
              <w:numPr>
                <w:ilvl w:val="0"/>
                <w:numId w:val="41"/>
              </w:numPr>
              <w:rPr>
                <w:lang w:val="en-GB"/>
              </w:rPr>
            </w:pPr>
            <w:r w:rsidRPr="00281580">
              <w:rPr>
                <w:lang w:val="en-GB"/>
              </w:rPr>
              <w:t>Expansion of POPS services across all surgical centres</w:t>
            </w:r>
          </w:p>
          <w:p w14:paraId="068C6C17" w14:textId="77777777" w:rsidR="007B3513" w:rsidRPr="00281580" w:rsidRDefault="007B3513" w:rsidP="007B3513">
            <w:pPr>
              <w:pStyle w:val="TableText1"/>
              <w:numPr>
                <w:ilvl w:val="0"/>
                <w:numId w:val="41"/>
              </w:numPr>
              <w:rPr>
                <w:lang w:val="en-GB"/>
              </w:rPr>
            </w:pPr>
            <w:r w:rsidRPr="00281580">
              <w:rPr>
                <w:lang w:val="en-GB"/>
              </w:rPr>
              <w:t>Standardised digital templates for risk assessment and shared decision making</w:t>
            </w:r>
          </w:p>
          <w:p w14:paraId="541B7251" w14:textId="77777777" w:rsidR="007B3513" w:rsidRPr="00281580" w:rsidRDefault="007B3513" w:rsidP="007B3513">
            <w:pPr>
              <w:pStyle w:val="TableText1"/>
              <w:numPr>
                <w:ilvl w:val="0"/>
                <w:numId w:val="41"/>
              </w:numPr>
              <w:rPr>
                <w:lang w:val="en-GB"/>
              </w:rPr>
            </w:pPr>
            <w:r w:rsidRPr="00281580">
              <w:rPr>
                <w:lang w:val="en-GB"/>
              </w:rPr>
              <w:lastRenderedPageBreak/>
              <w:t>Training for all perioperative staff in frailty, dementia, and communication</w:t>
            </w:r>
          </w:p>
          <w:p w14:paraId="3BFD5D9A" w14:textId="77777777" w:rsidR="007B3513" w:rsidRPr="00281580" w:rsidRDefault="007B3513" w:rsidP="007B3513">
            <w:pPr>
              <w:pStyle w:val="TableText1"/>
              <w:numPr>
                <w:ilvl w:val="0"/>
                <w:numId w:val="41"/>
              </w:numPr>
              <w:rPr>
                <w:lang w:val="en-GB"/>
              </w:rPr>
            </w:pPr>
            <w:r w:rsidRPr="00281580">
              <w:rPr>
                <w:lang w:val="en-GB"/>
              </w:rPr>
              <w:t>Investment in community</w:t>
            </w:r>
            <w:r w:rsidRPr="00281580">
              <w:rPr>
                <w:lang w:val="en-GB"/>
              </w:rPr>
              <w:noBreakHyphen/>
              <w:t>based prehabilitation</w:t>
            </w:r>
          </w:p>
          <w:p w14:paraId="01FC9E10" w14:textId="77777777" w:rsidR="007B3513" w:rsidRPr="00281580" w:rsidRDefault="007B3513" w:rsidP="007B3513">
            <w:pPr>
              <w:pStyle w:val="TableText1"/>
              <w:numPr>
                <w:ilvl w:val="0"/>
                <w:numId w:val="41"/>
              </w:numPr>
              <w:rPr>
                <w:lang w:val="en-GB"/>
              </w:rPr>
            </w:pPr>
            <w:r w:rsidRPr="00281580">
              <w:rPr>
                <w:lang w:val="en-GB"/>
              </w:rPr>
              <w:t>National audit programmes to monitor progress</w:t>
            </w:r>
          </w:p>
        </w:tc>
        <w:tc>
          <w:tcPr>
            <w:tcW w:w="1364" w:type="pct"/>
          </w:tcPr>
          <w:p w14:paraId="5348795E" w14:textId="77777777" w:rsidR="007B3513" w:rsidRPr="006965F4" w:rsidRDefault="007B3513" w:rsidP="00370AE7">
            <w:pPr>
              <w:pStyle w:val="TableText1"/>
              <w:rPr>
                <w:lang w:val="en-GB"/>
              </w:rPr>
            </w:pPr>
            <w:r w:rsidRPr="006965F4">
              <w:rPr>
                <w:lang w:val="en-GB"/>
              </w:rPr>
              <w:lastRenderedPageBreak/>
              <w:t>Thank you for your comment. This has been noted by the QSA</w:t>
            </w:r>
            <w:r>
              <w:rPr>
                <w:lang w:val="en-GB"/>
              </w:rPr>
              <w:t>C and</w:t>
            </w:r>
            <w:r w:rsidRPr="003B261C">
              <w:rPr>
                <w:lang w:val="en-GB"/>
              </w:rPr>
              <w:t xml:space="preserve"> sent to </w:t>
            </w:r>
            <w:r>
              <w:rPr>
                <w:lang w:val="en-GB"/>
              </w:rPr>
              <w:t>the NICE</w:t>
            </w:r>
            <w:r w:rsidRPr="003B261C">
              <w:rPr>
                <w:lang w:val="en-GB"/>
              </w:rPr>
              <w:t xml:space="preserve"> implementation team to review.</w:t>
            </w:r>
          </w:p>
        </w:tc>
      </w:tr>
      <w:tr w:rsidR="007B3513" w:rsidRPr="00281580" w14:paraId="31D5B7C4" w14:textId="77777777" w:rsidTr="00370AE7">
        <w:tc>
          <w:tcPr>
            <w:tcW w:w="266" w:type="pct"/>
          </w:tcPr>
          <w:p w14:paraId="2235899E" w14:textId="77777777" w:rsidR="007B3513" w:rsidRPr="00281580" w:rsidRDefault="007B3513" w:rsidP="00370AE7">
            <w:pPr>
              <w:pStyle w:val="TableText1"/>
              <w:rPr>
                <w:lang w:val="en-GB"/>
              </w:rPr>
            </w:pPr>
            <w:r>
              <w:rPr>
                <w:bCs/>
                <w:iCs/>
                <w:lang w:val="en-GB"/>
              </w:rPr>
              <w:t>71</w:t>
            </w:r>
          </w:p>
        </w:tc>
        <w:tc>
          <w:tcPr>
            <w:tcW w:w="554" w:type="pct"/>
          </w:tcPr>
          <w:p w14:paraId="7AED4052"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7AC98664" w14:textId="77777777" w:rsidR="007B3513" w:rsidRPr="00281580" w:rsidRDefault="007B3513" w:rsidP="00370AE7">
            <w:pPr>
              <w:pStyle w:val="TableText1"/>
              <w:rPr>
                <w:bCs/>
                <w:iCs/>
                <w:lang w:val="en-GB"/>
              </w:rPr>
            </w:pPr>
            <w:r w:rsidRPr="00281580">
              <w:rPr>
                <w:lang w:val="en-GB"/>
              </w:rPr>
              <w:t>Question 9</w:t>
            </w:r>
          </w:p>
        </w:tc>
        <w:tc>
          <w:tcPr>
            <w:tcW w:w="2354" w:type="pct"/>
          </w:tcPr>
          <w:p w14:paraId="2035AD3B" w14:textId="77777777" w:rsidR="007B3513" w:rsidRPr="00281580" w:rsidRDefault="007B3513" w:rsidP="00370AE7">
            <w:pPr>
              <w:pStyle w:val="TableText1"/>
              <w:rPr>
                <w:lang w:val="en-GB"/>
              </w:rPr>
            </w:pPr>
            <w:r w:rsidRPr="00281580">
              <w:rPr>
                <w:lang w:val="en-GB"/>
              </w:rPr>
              <w:t xml:space="preserve">The standards as currently drafted risk leading to workarounds and generating frustration around perceived ‘tix box’ requirements. </w:t>
            </w:r>
          </w:p>
          <w:p w14:paraId="4643707F" w14:textId="77777777" w:rsidR="007B3513" w:rsidRPr="00281580" w:rsidRDefault="007B3513" w:rsidP="007B3513">
            <w:pPr>
              <w:pStyle w:val="TableText1"/>
              <w:numPr>
                <w:ilvl w:val="0"/>
                <w:numId w:val="28"/>
              </w:numPr>
              <w:rPr>
                <w:lang w:val="en-GB"/>
              </w:rPr>
            </w:pPr>
            <w:r w:rsidRPr="00281580">
              <w:rPr>
                <w:lang w:val="en-GB"/>
              </w:rPr>
              <w:t xml:space="preserve">They do not fully address several fundamental issues in the pathway. It would be more effective for the standards to specify that “the surgeon should have key data at the point of decision making”. This would not require all patients to be weighed and screened before seeing the surgeon. Instead, assessments could be completed after a discussion with the surgeon, with patients returning to the clinic room on the same or a different day. </w:t>
            </w:r>
          </w:p>
          <w:p w14:paraId="243F9D97" w14:textId="77777777" w:rsidR="007B3513" w:rsidRPr="00281580" w:rsidRDefault="007B3513" w:rsidP="007B3513">
            <w:pPr>
              <w:pStyle w:val="TableText1"/>
              <w:numPr>
                <w:ilvl w:val="0"/>
                <w:numId w:val="28"/>
              </w:numPr>
              <w:rPr>
                <w:lang w:val="en-GB"/>
              </w:rPr>
            </w:pPr>
            <w:r w:rsidRPr="00281580">
              <w:rPr>
                <w:lang w:val="en-GB"/>
              </w:rPr>
              <w:t>The guidance recommends clinical assessment and preoperative optimisation. However, to ensure there is adequate time for optimisation to occur before surgery, the standard needs to explicitly require “early” assessment. Without this, we miss the opportunity to gather enough information for proper shared decision making, to improve patient’s health, and to undertake effective optimisation.</w:t>
            </w:r>
          </w:p>
          <w:p w14:paraId="378D8173" w14:textId="77777777" w:rsidR="007B3513" w:rsidRPr="00281580" w:rsidRDefault="007B3513" w:rsidP="007B3513">
            <w:pPr>
              <w:pStyle w:val="TableText1"/>
              <w:numPr>
                <w:ilvl w:val="0"/>
                <w:numId w:val="28"/>
              </w:numPr>
              <w:rPr>
                <w:lang w:val="en-GB"/>
              </w:rPr>
            </w:pPr>
            <w:r w:rsidRPr="00281580">
              <w:rPr>
                <w:lang w:val="en-GB"/>
              </w:rPr>
              <w:t xml:space="preserve">There is currently no effective mechanism for feeding back issues identified at pre-assessment to the surgical or geriatric teams. The standard as written implies that any healthcare professional can undertake Shared Decision Making, but in practice this requires a senior decision maker with the appropriate expertise. </w:t>
            </w:r>
          </w:p>
          <w:p w14:paraId="4AABD937" w14:textId="77777777" w:rsidR="007B3513" w:rsidRPr="00281580" w:rsidRDefault="007B3513" w:rsidP="00370AE7">
            <w:pPr>
              <w:pStyle w:val="TableText1"/>
              <w:rPr>
                <w:lang w:val="en-GB"/>
              </w:rPr>
            </w:pPr>
            <w:r w:rsidRPr="00281580">
              <w:rPr>
                <w:lang w:val="en-GB"/>
              </w:rPr>
              <w:t xml:space="preserve">Please use the following CPOC resources: </w:t>
            </w:r>
          </w:p>
          <w:p w14:paraId="3DB8F4EA" w14:textId="77777777" w:rsidR="007B3513" w:rsidRPr="00281580" w:rsidRDefault="007B3513" w:rsidP="007B3513">
            <w:pPr>
              <w:pStyle w:val="TableText1"/>
              <w:numPr>
                <w:ilvl w:val="0"/>
                <w:numId w:val="29"/>
              </w:numPr>
              <w:rPr>
                <w:lang w:val="en-GB"/>
              </w:rPr>
            </w:pPr>
            <w:r w:rsidRPr="00281580">
              <w:rPr>
                <w:lang w:val="en-GB"/>
              </w:rPr>
              <w:t xml:space="preserve">RE Checklists: </w:t>
            </w:r>
            <w:hyperlink r:id="rId24" w:history="1">
              <w:r w:rsidRPr="00281580">
                <w:rPr>
                  <w:rStyle w:val="Hyperlink"/>
                  <w:lang w:val="en-GB"/>
                </w:rPr>
                <w:t>https://cpoc.org.uk/guidelines-and-resources/guidelines/national-safety-standards-invasive-procedures-natssips</w:t>
              </w:r>
            </w:hyperlink>
          </w:p>
          <w:p w14:paraId="7B9877FE" w14:textId="77777777" w:rsidR="007B3513" w:rsidRPr="00281580" w:rsidRDefault="007B3513" w:rsidP="007B3513">
            <w:pPr>
              <w:pStyle w:val="TableText1"/>
              <w:numPr>
                <w:ilvl w:val="0"/>
                <w:numId w:val="29"/>
              </w:numPr>
              <w:rPr>
                <w:lang w:val="en-GB"/>
              </w:rPr>
            </w:pPr>
            <w:r w:rsidRPr="00281580">
              <w:rPr>
                <w:lang w:val="en-GB"/>
              </w:rPr>
              <w:t xml:space="preserve">RE Optimisation. Please ensure dissemination of these resources for all healthcare staff about how patients can improve their health and prepare for surgery: </w:t>
            </w:r>
            <w:hyperlink r:id="rId25" w:history="1">
              <w:r w:rsidRPr="00281580">
                <w:rPr>
                  <w:rStyle w:val="Hyperlink"/>
                  <w:lang w:val="en-GB"/>
                </w:rPr>
                <w:t>https://www.cpoc.org.uk/guidelines-and-resources/perioperative-optimisation-Top-seven-interventions</w:t>
              </w:r>
            </w:hyperlink>
            <w:r w:rsidRPr="00281580">
              <w:rPr>
                <w:lang w:val="en-GB"/>
              </w:rPr>
              <w:t xml:space="preserve"> </w:t>
            </w:r>
          </w:p>
        </w:tc>
        <w:tc>
          <w:tcPr>
            <w:tcW w:w="1364" w:type="pct"/>
          </w:tcPr>
          <w:p w14:paraId="234033F3" w14:textId="77777777" w:rsidR="007B3513" w:rsidRDefault="007B3513" w:rsidP="00370AE7">
            <w:pPr>
              <w:pStyle w:val="TableText1"/>
              <w:rPr>
                <w:lang w:val="en-GB"/>
              </w:rPr>
            </w:pPr>
            <w:r w:rsidRPr="001859A8">
              <w:rPr>
                <w:lang w:val="en-GB"/>
              </w:rPr>
              <w:t xml:space="preserve">Thank you for your comment. </w:t>
            </w:r>
            <w:r w:rsidRPr="003B261C">
              <w:rPr>
                <w:lang w:val="en-GB"/>
              </w:rPr>
              <w:t>This has been sent to the NICE implementation team to review.</w:t>
            </w:r>
          </w:p>
          <w:p w14:paraId="7115C1AC" w14:textId="77777777" w:rsidR="007B3513" w:rsidRDefault="007B3513" w:rsidP="00370AE7">
            <w:pPr>
              <w:pStyle w:val="TableText1"/>
              <w:rPr>
                <w:lang w:val="en-GB"/>
              </w:rPr>
            </w:pPr>
          </w:p>
          <w:p w14:paraId="6AB3DFDD" w14:textId="77777777" w:rsidR="007B3513" w:rsidRPr="001859A8" w:rsidRDefault="007B3513" w:rsidP="00370AE7">
            <w:pPr>
              <w:pStyle w:val="TableText1"/>
              <w:rPr>
                <w:lang w:val="en-GB"/>
              </w:rPr>
            </w:pPr>
            <w:r w:rsidRPr="001859A8">
              <w:rPr>
                <w:lang w:val="en-GB"/>
              </w:rPr>
              <w:t>The QSAC discussed the importance of early assessment and its relationship to effective optimisation of the adult before surgery, and shared decision making.</w:t>
            </w:r>
            <w:r w:rsidRPr="001859A8">
              <w:t xml:space="preserve"> While it was agreed that early </w:t>
            </w:r>
            <w:r w:rsidRPr="001859A8">
              <w:rPr>
                <w:lang w:val="en-GB"/>
              </w:rPr>
              <w:t>clinical assessment may be beneficial for some adults having surgery, the QSAC noted that arrangements should vary according to individual needs. The QSAC recognised that early assessment of perioperative risk provides important</w:t>
            </w:r>
            <w:r w:rsidRPr="008B61D3">
              <w:rPr>
                <w:color w:val="FF0000"/>
                <w:lang w:val="en-GB"/>
              </w:rPr>
              <w:t xml:space="preserve"> </w:t>
            </w:r>
            <w:r w:rsidRPr="001859A8">
              <w:rPr>
                <w:lang w:val="en-GB"/>
              </w:rPr>
              <w:t>information to inform decisions about the optimal timing and frequency of clinical assessment, and this consideration was added to quality statement 2. To reinforce this approach, the order of quality statements 2 and 3 was reversed so that assessment of perioperative risk precedes clinical assessment. This change emphasises that perioperative risk should guide decisions about signposting for early clinical assessment, support optimisation and readiness for surgery, and help determine whether surgery should proceed as planned.</w:t>
            </w:r>
          </w:p>
          <w:p w14:paraId="11A00F35" w14:textId="77777777" w:rsidR="007B3513" w:rsidRPr="001859A8" w:rsidRDefault="007B3513" w:rsidP="00370AE7">
            <w:pPr>
              <w:pStyle w:val="TableText1"/>
              <w:rPr>
                <w:lang w:val="en-GB"/>
              </w:rPr>
            </w:pPr>
          </w:p>
          <w:p w14:paraId="447429A3" w14:textId="77777777" w:rsidR="007B3513" w:rsidRPr="001859A8" w:rsidRDefault="007B3513" w:rsidP="00370AE7">
            <w:pPr>
              <w:pStyle w:val="TableText1"/>
              <w:rPr>
                <w:lang w:val="en-GB"/>
              </w:rPr>
            </w:pPr>
            <w:r>
              <w:rPr>
                <w:lang w:val="en-GB"/>
              </w:rPr>
              <w:t xml:space="preserve">The </w:t>
            </w:r>
            <w:r w:rsidRPr="001859A8">
              <w:rPr>
                <w:lang w:val="en-GB"/>
              </w:rPr>
              <w:t xml:space="preserve">Centre for Perioperative Care (CPOC) guidance on perioperative optimisation: </w:t>
            </w:r>
            <w:r w:rsidRPr="001859A8">
              <w:rPr>
                <w:lang w:val="en-GB"/>
              </w:rPr>
              <w:lastRenderedPageBreak/>
              <w:t xml:space="preserve">top seven intervention has been added to the definition of information and support for quality statement 5.  </w:t>
            </w:r>
          </w:p>
          <w:p w14:paraId="376E33B3" w14:textId="77777777" w:rsidR="007B3513" w:rsidRDefault="007B3513" w:rsidP="00370AE7">
            <w:pPr>
              <w:pStyle w:val="TableText1"/>
              <w:rPr>
                <w:color w:val="FF0000"/>
                <w:lang w:val="en-GB"/>
              </w:rPr>
            </w:pPr>
          </w:p>
          <w:p w14:paraId="19C21992" w14:textId="77777777" w:rsidR="007B3513" w:rsidRPr="001859A8" w:rsidRDefault="007B3513" w:rsidP="00370AE7">
            <w:pPr>
              <w:pStyle w:val="TableText1"/>
              <w:rPr>
                <w:lang w:val="en-GB"/>
              </w:rPr>
            </w:pPr>
            <w:r>
              <w:rPr>
                <w:lang w:val="en-GB"/>
              </w:rPr>
              <w:t>Further, t</w:t>
            </w:r>
            <w:r w:rsidRPr="001859A8">
              <w:rPr>
                <w:lang w:val="en-GB"/>
              </w:rPr>
              <w:t>o strengthen feedback mechanisms, the audience descriptors in quality statements 2 to 4 have been updated to specify that commissioners ensure clear pathways exist for healthcare professionals to access senior decision-makers, with defined routes and escalation points for concerns.</w:t>
            </w:r>
          </w:p>
          <w:p w14:paraId="465BAAB7" w14:textId="77777777" w:rsidR="007B3513" w:rsidRDefault="007B3513" w:rsidP="00370AE7">
            <w:pPr>
              <w:pStyle w:val="TableText1"/>
              <w:rPr>
                <w:color w:val="FF0000"/>
                <w:lang w:val="en-GB"/>
              </w:rPr>
            </w:pPr>
          </w:p>
          <w:p w14:paraId="45B0FC8E" w14:textId="77777777" w:rsidR="007B3513" w:rsidRPr="001859A8" w:rsidRDefault="007B3513" w:rsidP="00370AE7">
            <w:pPr>
              <w:pStyle w:val="TableText1"/>
              <w:rPr>
                <w:lang w:val="en-GB"/>
              </w:rPr>
            </w:pPr>
            <w:r w:rsidRPr="001859A8">
              <w:rPr>
                <w:lang w:val="en-GB"/>
              </w:rPr>
              <w:t>The QSAC recognised that while some quality statements could be perceived as ‘tick</w:t>
            </w:r>
            <w:r w:rsidRPr="001859A8">
              <w:rPr>
                <w:rFonts w:ascii="Cambria Math" w:hAnsi="Cambria Math" w:cs="Cambria Math"/>
                <w:lang w:val="en-GB"/>
              </w:rPr>
              <w:t>‑</w:t>
            </w:r>
            <w:r w:rsidRPr="001859A8">
              <w:rPr>
                <w:lang w:val="en-GB"/>
              </w:rPr>
              <w:t>box</w:t>
            </w:r>
            <w:r w:rsidRPr="001859A8">
              <w:rPr>
                <w:rFonts w:cs="Arial"/>
                <w:lang w:val="en-GB"/>
              </w:rPr>
              <w:t>’</w:t>
            </w:r>
            <w:r w:rsidRPr="001859A8">
              <w:rPr>
                <w:lang w:val="en-GB"/>
              </w:rPr>
              <w:t xml:space="preserve">, their consistent application in clinical practice is not always apparent, and improved implementation would likely lead to better perioperative care for </w:t>
            </w:r>
            <w:r>
              <w:rPr>
                <w:lang w:val="en-GB"/>
              </w:rPr>
              <w:t xml:space="preserve">all </w:t>
            </w:r>
            <w:r w:rsidRPr="001859A8">
              <w:rPr>
                <w:lang w:val="en-GB"/>
              </w:rPr>
              <w:t>adults having surgery.</w:t>
            </w:r>
          </w:p>
        </w:tc>
      </w:tr>
      <w:tr w:rsidR="007B3513" w:rsidRPr="00281580" w14:paraId="78B66D7B" w14:textId="77777777" w:rsidTr="00370AE7">
        <w:tc>
          <w:tcPr>
            <w:tcW w:w="266" w:type="pct"/>
          </w:tcPr>
          <w:p w14:paraId="6EF7AE6C" w14:textId="77777777" w:rsidR="007B3513" w:rsidRPr="00281580" w:rsidRDefault="007B3513" w:rsidP="00370AE7">
            <w:pPr>
              <w:pStyle w:val="TableText1"/>
              <w:rPr>
                <w:lang w:val="en-GB"/>
              </w:rPr>
            </w:pPr>
            <w:r>
              <w:rPr>
                <w:lang w:val="en-GB"/>
              </w:rPr>
              <w:lastRenderedPageBreak/>
              <w:t>72</w:t>
            </w:r>
          </w:p>
        </w:tc>
        <w:tc>
          <w:tcPr>
            <w:tcW w:w="554" w:type="pct"/>
          </w:tcPr>
          <w:p w14:paraId="2EEB455E"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12D102CA" w14:textId="77777777" w:rsidR="007B3513" w:rsidRPr="00281580" w:rsidRDefault="007B3513" w:rsidP="00370AE7">
            <w:pPr>
              <w:pStyle w:val="TableText1"/>
              <w:rPr>
                <w:lang w:val="en-GB"/>
              </w:rPr>
            </w:pPr>
            <w:r w:rsidRPr="00281580">
              <w:rPr>
                <w:lang w:val="en-GB"/>
              </w:rPr>
              <w:t>Question 9</w:t>
            </w:r>
          </w:p>
        </w:tc>
        <w:tc>
          <w:tcPr>
            <w:tcW w:w="2354" w:type="pct"/>
          </w:tcPr>
          <w:p w14:paraId="7764B87A" w14:textId="77777777" w:rsidR="007B3513" w:rsidRPr="00281580" w:rsidRDefault="007B3513" w:rsidP="00370AE7">
            <w:pPr>
              <w:pStyle w:val="TableText1"/>
              <w:rPr>
                <w:lang w:val="en-GB"/>
              </w:rPr>
            </w:pPr>
            <w:r w:rsidRPr="00281580">
              <w:rPr>
                <w:lang w:val="en-GB"/>
              </w:rPr>
              <w:t xml:space="preserve">Possibly time e.g. Quality Statement 6. </w:t>
            </w:r>
          </w:p>
        </w:tc>
        <w:tc>
          <w:tcPr>
            <w:tcW w:w="1364" w:type="pct"/>
          </w:tcPr>
          <w:p w14:paraId="6E0609E4" w14:textId="77777777" w:rsidR="007B3513" w:rsidRPr="00281580" w:rsidRDefault="007B3513" w:rsidP="00370AE7">
            <w:pPr>
              <w:pStyle w:val="TableText1"/>
              <w:rPr>
                <w:lang w:val="en-GB"/>
              </w:rPr>
            </w:pPr>
            <w:r w:rsidRPr="003B6D50">
              <w:rPr>
                <w:lang w:val="en-GB"/>
              </w:rPr>
              <w:t>Thank you for your comment.</w:t>
            </w:r>
            <w:r>
              <w:t xml:space="preserve"> </w:t>
            </w:r>
            <w:r w:rsidRPr="003B261C">
              <w:rPr>
                <w:lang w:val="en-GB"/>
              </w:rPr>
              <w:t>This has been sent to the NICE implementation team to review.</w:t>
            </w:r>
          </w:p>
        </w:tc>
      </w:tr>
      <w:tr w:rsidR="007B3513" w:rsidRPr="00281580" w14:paraId="3F30319C" w14:textId="77777777" w:rsidTr="00370AE7">
        <w:tc>
          <w:tcPr>
            <w:tcW w:w="266" w:type="pct"/>
          </w:tcPr>
          <w:p w14:paraId="0992F90E" w14:textId="77777777" w:rsidR="007B3513" w:rsidRPr="00281580" w:rsidRDefault="007B3513" w:rsidP="00370AE7">
            <w:pPr>
              <w:pStyle w:val="TableText1"/>
              <w:rPr>
                <w:lang w:val="en-GB"/>
              </w:rPr>
            </w:pPr>
            <w:r>
              <w:rPr>
                <w:lang w:val="en-GB"/>
              </w:rPr>
              <w:t>73</w:t>
            </w:r>
          </w:p>
        </w:tc>
        <w:tc>
          <w:tcPr>
            <w:tcW w:w="554" w:type="pct"/>
          </w:tcPr>
          <w:p w14:paraId="66693AD1" w14:textId="77777777" w:rsidR="007B3513" w:rsidRPr="00281580" w:rsidRDefault="007B3513" w:rsidP="00370AE7">
            <w:pPr>
              <w:pStyle w:val="TableText1"/>
              <w:rPr>
                <w:lang w:val="en-GB"/>
              </w:rPr>
            </w:pPr>
            <w:r w:rsidRPr="00281580">
              <w:rPr>
                <w:bCs/>
                <w:lang w:val="en-GB"/>
              </w:rPr>
              <w:t>Faculty of Pain Medicine of the Royal College of Anaesthetists</w:t>
            </w:r>
          </w:p>
        </w:tc>
        <w:tc>
          <w:tcPr>
            <w:tcW w:w="462" w:type="pct"/>
          </w:tcPr>
          <w:p w14:paraId="6E024E9F" w14:textId="77777777" w:rsidR="007B3513" w:rsidRPr="00281580" w:rsidRDefault="007B3513" w:rsidP="00370AE7">
            <w:pPr>
              <w:pStyle w:val="TableText1"/>
              <w:rPr>
                <w:lang w:val="en-GB"/>
              </w:rPr>
            </w:pPr>
            <w:r w:rsidRPr="00281580">
              <w:rPr>
                <w:lang w:val="en-GB"/>
              </w:rPr>
              <w:t>Question 9</w:t>
            </w:r>
          </w:p>
        </w:tc>
        <w:tc>
          <w:tcPr>
            <w:tcW w:w="2354" w:type="pct"/>
          </w:tcPr>
          <w:p w14:paraId="698F1CC6" w14:textId="77777777" w:rsidR="007B3513" w:rsidRPr="00281580" w:rsidRDefault="007B3513" w:rsidP="007B3513">
            <w:pPr>
              <w:pStyle w:val="TableText1"/>
              <w:numPr>
                <w:ilvl w:val="0"/>
                <w:numId w:val="34"/>
              </w:numPr>
              <w:rPr>
                <w:lang w:val="en-GB"/>
              </w:rPr>
            </w:pPr>
            <w:r w:rsidRPr="00281580">
              <w:rPr>
                <w:lang w:val="en-GB"/>
              </w:rPr>
              <w:t xml:space="preserve">Timely preoperative assessments – often done too tightly to instigate change in the perioperative period. </w:t>
            </w:r>
          </w:p>
          <w:p w14:paraId="324FD13D" w14:textId="77777777" w:rsidR="007B3513" w:rsidRPr="00281580" w:rsidRDefault="007B3513" w:rsidP="007B3513">
            <w:pPr>
              <w:pStyle w:val="TableText1"/>
              <w:numPr>
                <w:ilvl w:val="0"/>
                <w:numId w:val="34"/>
              </w:numPr>
              <w:rPr>
                <w:lang w:val="en-GB"/>
              </w:rPr>
            </w:pPr>
            <w:r w:rsidRPr="00281580">
              <w:rPr>
                <w:lang w:val="en-GB"/>
              </w:rPr>
              <w:t xml:space="preserve">More funding for </w:t>
            </w:r>
            <w:proofErr w:type="gramStart"/>
            <w:r w:rsidRPr="00281580">
              <w:rPr>
                <w:lang w:val="en-GB"/>
              </w:rPr>
              <w:t>pre op</w:t>
            </w:r>
            <w:proofErr w:type="gramEnd"/>
            <w:r w:rsidRPr="00281580">
              <w:rPr>
                <w:lang w:val="en-GB"/>
              </w:rPr>
              <w:t xml:space="preserve"> assessment teams. </w:t>
            </w:r>
          </w:p>
          <w:p w14:paraId="3B1AEDEC" w14:textId="77777777" w:rsidR="007B3513" w:rsidRPr="00281580" w:rsidRDefault="007B3513" w:rsidP="007B3513">
            <w:pPr>
              <w:pStyle w:val="TableText1"/>
              <w:numPr>
                <w:ilvl w:val="0"/>
                <w:numId w:val="34"/>
              </w:numPr>
              <w:rPr>
                <w:lang w:val="en-GB"/>
              </w:rPr>
            </w:pPr>
            <w:r w:rsidRPr="00281580">
              <w:rPr>
                <w:lang w:val="en-GB"/>
              </w:rPr>
              <w:t xml:space="preserve">Online resources to aid patients’ prehab in their own environment – videos, apps, leaflets, tick tocks etc – exercise, diet, stopping smoking.  Would need to have a wide range of resources to cater for different age groups, languages etc. </w:t>
            </w:r>
            <w:hyperlink r:id="rId26" w:history="1">
              <w:r w:rsidRPr="00281580">
                <w:rPr>
                  <w:rStyle w:val="Hyperlink"/>
                  <w:lang w:val="en-GB"/>
                </w:rPr>
                <w:t>CPOC</w:t>
              </w:r>
            </w:hyperlink>
            <w:r w:rsidRPr="00281580">
              <w:rPr>
                <w:lang w:val="en-GB"/>
              </w:rPr>
              <w:t xml:space="preserve"> have resources to help with this. Things that people can do in their own homes that doesn’t require extra resources from hospital trusts. </w:t>
            </w:r>
          </w:p>
        </w:tc>
        <w:tc>
          <w:tcPr>
            <w:tcW w:w="1364" w:type="pct"/>
          </w:tcPr>
          <w:p w14:paraId="13264BA2" w14:textId="77777777" w:rsidR="007B3513" w:rsidRPr="00281580" w:rsidRDefault="007B3513" w:rsidP="00370AE7">
            <w:pPr>
              <w:pStyle w:val="TableText1"/>
              <w:rPr>
                <w:lang w:val="en-GB"/>
              </w:rPr>
            </w:pPr>
            <w:r w:rsidRPr="008B61D3">
              <w:rPr>
                <w:lang w:val="en-GB"/>
              </w:rPr>
              <w:t>Thank you for your comment. This has been noted by the QSAC</w:t>
            </w:r>
            <w:r>
              <w:rPr>
                <w:lang w:val="en-GB"/>
              </w:rPr>
              <w:t xml:space="preserve"> and </w:t>
            </w:r>
            <w:r w:rsidRPr="003B261C">
              <w:rPr>
                <w:lang w:val="en-GB"/>
              </w:rPr>
              <w:t>sent to the NICE implementation team to review.</w:t>
            </w:r>
          </w:p>
        </w:tc>
      </w:tr>
      <w:tr w:rsidR="007B3513" w:rsidRPr="00281580" w14:paraId="3967918A" w14:textId="77777777" w:rsidTr="00370AE7">
        <w:tc>
          <w:tcPr>
            <w:tcW w:w="266" w:type="pct"/>
          </w:tcPr>
          <w:p w14:paraId="36EC0A82" w14:textId="77777777" w:rsidR="007B3513" w:rsidRPr="00281580" w:rsidRDefault="007B3513" w:rsidP="00370AE7">
            <w:pPr>
              <w:pStyle w:val="TableText1"/>
              <w:rPr>
                <w:lang w:val="en-GB"/>
              </w:rPr>
            </w:pPr>
            <w:r>
              <w:rPr>
                <w:lang w:val="en-GB"/>
              </w:rPr>
              <w:t>74</w:t>
            </w:r>
          </w:p>
        </w:tc>
        <w:tc>
          <w:tcPr>
            <w:tcW w:w="554" w:type="pct"/>
          </w:tcPr>
          <w:p w14:paraId="185BF917"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1B6FB55C" w14:textId="77777777" w:rsidR="007B3513" w:rsidRPr="00281580" w:rsidRDefault="007B3513" w:rsidP="00370AE7">
            <w:pPr>
              <w:pStyle w:val="TableText1"/>
              <w:rPr>
                <w:lang w:val="en-GB"/>
              </w:rPr>
            </w:pPr>
            <w:r w:rsidRPr="00281580">
              <w:rPr>
                <w:lang w:val="en-GB"/>
              </w:rPr>
              <w:t>Question 9</w:t>
            </w:r>
          </w:p>
        </w:tc>
        <w:tc>
          <w:tcPr>
            <w:tcW w:w="2354" w:type="pct"/>
          </w:tcPr>
          <w:p w14:paraId="278D4145" w14:textId="77777777" w:rsidR="007B3513" w:rsidRPr="00281580" w:rsidRDefault="007B3513" w:rsidP="00370AE7">
            <w:pPr>
              <w:pStyle w:val="TableText1"/>
              <w:rPr>
                <w:lang w:val="en-GB"/>
              </w:rPr>
            </w:pPr>
            <w:r w:rsidRPr="00281580">
              <w:rPr>
                <w:lang w:val="en-GB"/>
              </w:rPr>
              <w:t>No comments</w:t>
            </w:r>
          </w:p>
        </w:tc>
        <w:tc>
          <w:tcPr>
            <w:tcW w:w="1364" w:type="pct"/>
          </w:tcPr>
          <w:p w14:paraId="710DCC67" w14:textId="77777777" w:rsidR="007B3513" w:rsidRPr="00281580" w:rsidRDefault="007B3513" w:rsidP="00370AE7">
            <w:pPr>
              <w:pStyle w:val="TableText1"/>
              <w:rPr>
                <w:lang w:val="en-GB"/>
              </w:rPr>
            </w:pPr>
            <w:r w:rsidRPr="003B6D50">
              <w:rPr>
                <w:lang w:val="en-GB"/>
              </w:rPr>
              <w:t>Thank you for your comment.</w:t>
            </w:r>
          </w:p>
        </w:tc>
      </w:tr>
      <w:tr w:rsidR="007B3513" w:rsidRPr="00281580" w14:paraId="53571188" w14:textId="77777777" w:rsidTr="00370AE7">
        <w:tc>
          <w:tcPr>
            <w:tcW w:w="266" w:type="pct"/>
          </w:tcPr>
          <w:p w14:paraId="55473A5E" w14:textId="77777777" w:rsidR="007B3513" w:rsidRPr="00281580" w:rsidRDefault="007B3513" w:rsidP="00370AE7">
            <w:pPr>
              <w:pStyle w:val="TableText1"/>
              <w:rPr>
                <w:lang w:val="en-GB"/>
              </w:rPr>
            </w:pPr>
            <w:r>
              <w:rPr>
                <w:lang w:val="en-GB"/>
              </w:rPr>
              <w:lastRenderedPageBreak/>
              <w:t>75</w:t>
            </w:r>
          </w:p>
        </w:tc>
        <w:tc>
          <w:tcPr>
            <w:tcW w:w="554" w:type="pct"/>
          </w:tcPr>
          <w:p w14:paraId="2896FCD2" w14:textId="77777777" w:rsidR="007B3513" w:rsidRPr="00281580" w:rsidRDefault="007B3513" w:rsidP="00370AE7">
            <w:pPr>
              <w:pStyle w:val="TableText1"/>
              <w:rPr>
                <w:bCs/>
                <w:iCs/>
                <w:lang w:val="en-GB"/>
              </w:rPr>
            </w:pPr>
            <w:r w:rsidRPr="00281580">
              <w:rPr>
                <w:bCs/>
                <w:lang w:val="en-GB"/>
              </w:rPr>
              <w:t>NIHR Bristol Biomedical Research Centre</w:t>
            </w:r>
          </w:p>
        </w:tc>
        <w:tc>
          <w:tcPr>
            <w:tcW w:w="462" w:type="pct"/>
          </w:tcPr>
          <w:p w14:paraId="436DC181" w14:textId="77777777" w:rsidR="007B3513" w:rsidRPr="00281580" w:rsidRDefault="007B3513" w:rsidP="00370AE7">
            <w:pPr>
              <w:pStyle w:val="TableText1"/>
              <w:rPr>
                <w:lang w:val="en-GB"/>
              </w:rPr>
            </w:pPr>
            <w:r w:rsidRPr="00281580">
              <w:rPr>
                <w:lang w:val="en-GB"/>
              </w:rPr>
              <w:t>Question 9</w:t>
            </w:r>
          </w:p>
        </w:tc>
        <w:tc>
          <w:tcPr>
            <w:tcW w:w="2354" w:type="pct"/>
          </w:tcPr>
          <w:p w14:paraId="64A55B10" w14:textId="77777777" w:rsidR="007B3513" w:rsidRPr="00281580" w:rsidRDefault="007B3513" w:rsidP="00370AE7">
            <w:pPr>
              <w:pStyle w:val="TableText1"/>
              <w:rPr>
                <w:lang w:val="en-GB"/>
              </w:rPr>
            </w:pPr>
            <w:r w:rsidRPr="00281580">
              <w:rPr>
                <w:lang w:val="en-GB"/>
              </w:rPr>
              <w:t>Our response is in reference to implementing NICE guidelines, and in particular, quality statement 4</w:t>
            </w:r>
          </w:p>
          <w:p w14:paraId="36A34F8D" w14:textId="77777777" w:rsidR="007B3513" w:rsidRPr="00281580" w:rsidRDefault="007B3513" w:rsidP="00370AE7">
            <w:pPr>
              <w:pStyle w:val="TableText1"/>
              <w:rPr>
                <w:lang w:val="en-GB"/>
              </w:rPr>
            </w:pPr>
            <w:r w:rsidRPr="00281580">
              <w:rPr>
                <w:lang w:val="en-GB"/>
              </w:rPr>
              <w:t xml:space="preserve">We welcome and support NICE guidelines NG180/NG197 as they relate to high quality perioperative decision making. The NHS is financially and operationally committed to the delivery of high quality perioperative decision making. Shared decision making is enshrined in the NHS Constitution and Health and Social Care Act. There are professional (e.g. Royal College), regulatory (e.g. General Medical Council), and legal (e.g. Montgomery ruling) requirements for clinicians to deliver SDM. It is described as having intrinsic social value (e.g. NG197) with an ethical imperative. </w:t>
            </w:r>
          </w:p>
          <w:p w14:paraId="322FACCA" w14:textId="77777777" w:rsidR="007B3513" w:rsidRPr="00281580" w:rsidRDefault="007B3513" w:rsidP="00370AE7">
            <w:pPr>
              <w:pStyle w:val="TableText1"/>
              <w:rPr>
                <w:lang w:val="en-GB"/>
              </w:rPr>
            </w:pPr>
            <w:r w:rsidRPr="00281580">
              <w:rPr>
                <w:lang w:val="en-GB"/>
              </w:rPr>
              <w:t xml:space="preserve">However, we believe the guidelines will be challenging to implement because they are mis-aligned with the priorities of clinicians, commissioners, policymakers, researcher funders. These problems are compounded by the unprecedented challenges defined by the recent 10 year plan. Commissioners, policymakers, and research funders have been directed to resolve these challenges urgently through radical transformation prioritising 3 key shifts (hospital to community, analogue to digital, sickness to prevention) and 4 operational priorities (reduce waiting times, improve urgent care, digital transformation, financial discipline). </w:t>
            </w:r>
          </w:p>
          <w:p w14:paraId="6A048FAE" w14:textId="77777777" w:rsidR="007B3513" w:rsidRPr="00281580" w:rsidRDefault="007B3513" w:rsidP="00370AE7">
            <w:pPr>
              <w:pStyle w:val="TableText1"/>
              <w:rPr>
                <w:lang w:val="en-GB"/>
              </w:rPr>
            </w:pPr>
            <w:r w:rsidRPr="00281580">
              <w:rPr>
                <w:lang w:val="en-GB"/>
              </w:rPr>
              <w:t xml:space="preserve">We perceive the following </w:t>
            </w:r>
            <w:proofErr w:type="gramStart"/>
            <w:r w:rsidRPr="00281580">
              <w:rPr>
                <w:lang w:val="en-GB"/>
              </w:rPr>
              <w:t>mis-alignments</w:t>
            </w:r>
            <w:proofErr w:type="gramEnd"/>
            <w:r w:rsidRPr="00281580">
              <w:rPr>
                <w:lang w:val="en-GB"/>
              </w:rPr>
              <w:t>:</w:t>
            </w:r>
          </w:p>
          <w:p w14:paraId="4C08FF4B" w14:textId="77777777" w:rsidR="007B3513" w:rsidRPr="00281580" w:rsidRDefault="007B3513" w:rsidP="007B3513">
            <w:pPr>
              <w:pStyle w:val="TableText1"/>
              <w:numPr>
                <w:ilvl w:val="0"/>
                <w:numId w:val="44"/>
              </w:numPr>
              <w:rPr>
                <w:lang w:val="en-GB"/>
              </w:rPr>
            </w:pPr>
            <w:r w:rsidRPr="00281580">
              <w:rPr>
                <w:lang w:val="en-GB"/>
              </w:rPr>
              <w:t xml:space="preserve">Clinicians recognise the importance of high quality decision making because of regulatory and legal </w:t>
            </w:r>
            <w:proofErr w:type="gramStart"/>
            <w:r w:rsidRPr="00281580">
              <w:rPr>
                <w:lang w:val="en-GB"/>
              </w:rPr>
              <w:t>obligations, but</w:t>
            </w:r>
            <w:proofErr w:type="gramEnd"/>
            <w:r w:rsidRPr="00281580">
              <w:rPr>
                <w:lang w:val="en-GB"/>
              </w:rPr>
              <w:t xml:space="preserve"> otherwise see little value for patient and health service outcomes. This is because research to understand the links between high quality decision making and patient/health service outcomes is lacking.</w:t>
            </w:r>
          </w:p>
          <w:p w14:paraId="1036CE78" w14:textId="77777777" w:rsidR="007B3513" w:rsidRPr="00281580" w:rsidRDefault="007B3513" w:rsidP="007B3513">
            <w:pPr>
              <w:pStyle w:val="TableText1"/>
              <w:numPr>
                <w:ilvl w:val="0"/>
                <w:numId w:val="44"/>
              </w:numPr>
              <w:rPr>
                <w:lang w:val="en-GB"/>
              </w:rPr>
            </w:pPr>
            <w:r w:rsidRPr="00281580">
              <w:rPr>
                <w:lang w:val="en-GB"/>
              </w:rPr>
              <w:t xml:space="preserve">Commissioners and policymakers recognise the obligation to deliver high quality decision making but may not prioritise investment without clear link to the 10 year plan. For example, North Bristol NHS Trust will soon decommission monitoring perioperative decision making quality for this reason. </w:t>
            </w:r>
          </w:p>
          <w:p w14:paraId="219B8C7D" w14:textId="77777777" w:rsidR="007B3513" w:rsidRPr="00E0084A" w:rsidRDefault="007B3513" w:rsidP="007B3513">
            <w:pPr>
              <w:pStyle w:val="TableText1"/>
              <w:numPr>
                <w:ilvl w:val="0"/>
                <w:numId w:val="44"/>
              </w:numPr>
              <w:rPr>
                <w:lang w:val="en-GB"/>
              </w:rPr>
            </w:pPr>
            <w:r w:rsidRPr="00281580">
              <w:rPr>
                <w:lang w:val="en-GB"/>
              </w:rPr>
              <w:t xml:space="preserve">Research funders will not commission research to improve decision making quality because understanding of the link to patient and health service outcomes is currently lacking, despite the health service obligation to deliver such care. </w:t>
            </w:r>
          </w:p>
          <w:p w14:paraId="67696868" w14:textId="77777777" w:rsidR="007B3513" w:rsidRPr="00281580" w:rsidRDefault="007B3513" w:rsidP="00370AE7">
            <w:pPr>
              <w:pStyle w:val="TableText1"/>
              <w:rPr>
                <w:lang w:val="en-GB"/>
              </w:rPr>
            </w:pPr>
            <w:r w:rsidRPr="00281580">
              <w:rPr>
                <w:lang w:val="en-GB"/>
              </w:rPr>
              <w:t>We think NICE can support guideline implementation through the following:</w:t>
            </w:r>
          </w:p>
          <w:p w14:paraId="51D7452E" w14:textId="77777777" w:rsidR="007B3513" w:rsidRPr="00281580" w:rsidRDefault="007B3513" w:rsidP="007B3513">
            <w:pPr>
              <w:pStyle w:val="TableText1"/>
              <w:numPr>
                <w:ilvl w:val="0"/>
                <w:numId w:val="45"/>
              </w:numPr>
              <w:rPr>
                <w:lang w:val="en-GB"/>
              </w:rPr>
            </w:pPr>
            <w:r w:rsidRPr="00281580">
              <w:rPr>
                <w:lang w:val="en-GB"/>
              </w:rPr>
              <w:lastRenderedPageBreak/>
              <w:t>Publish specific, mandatory quality standards. This document is a start, thank you.</w:t>
            </w:r>
          </w:p>
          <w:p w14:paraId="4A85E906" w14:textId="77777777" w:rsidR="007B3513" w:rsidRPr="00281580" w:rsidRDefault="007B3513" w:rsidP="007B3513">
            <w:pPr>
              <w:pStyle w:val="TableText1"/>
              <w:numPr>
                <w:ilvl w:val="0"/>
                <w:numId w:val="45"/>
              </w:numPr>
              <w:rPr>
                <w:lang w:val="en-GB"/>
              </w:rPr>
            </w:pPr>
            <w:r w:rsidRPr="00281580">
              <w:rPr>
                <w:lang w:val="en-GB"/>
              </w:rPr>
              <w:t>Support development of evidence linking high quality decision making to outcomes important to stakeholders. Specifically:</w:t>
            </w:r>
          </w:p>
          <w:p w14:paraId="0E4979ED" w14:textId="77777777" w:rsidR="007B3513" w:rsidRPr="00281580" w:rsidRDefault="007B3513" w:rsidP="007B3513">
            <w:pPr>
              <w:pStyle w:val="TableText1"/>
              <w:numPr>
                <w:ilvl w:val="1"/>
                <w:numId w:val="45"/>
              </w:numPr>
              <w:rPr>
                <w:lang w:val="en-GB"/>
              </w:rPr>
            </w:pPr>
            <w:r w:rsidRPr="00281580">
              <w:rPr>
                <w:lang w:val="en-GB"/>
              </w:rPr>
              <w:t xml:space="preserve">Update NICE research recommendations to include this research gap. In our opinion, NG180 and NG197 research recommendations are outdated. </w:t>
            </w:r>
          </w:p>
          <w:p w14:paraId="33D73E68" w14:textId="77777777" w:rsidR="007B3513" w:rsidRPr="00281580" w:rsidRDefault="007B3513" w:rsidP="00370AE7">
            <w:pPr>
              <w:pStyle w:val="TableText1"/>
              <w:rPr>
                <w:lang w:val="en-GB"/>
              </w:rPr>
            </w:pPr>
            <w:r w:rsidRPr="00281580">
              <w:rPr>
                <w:lang w:val="en-GB"/>
              </w:rPr>
              <w:t xml:space="preserve">Lobby NIHR for a themed call to address perioperative care research gaps, preferably with focus on definitive studies of the patient and health service benefits of high quality decision making. </w:t>
            </w:r>
          </w:p>
        </w:tc>
        <w:tc>
          <w:tcPr>
            <w:tcW w:w="1364" w:type="pct"/>
          </w:tcPr>
          <w:p w14:paraId="6381F64B" w14:textId="77777777" w:rsidR="007B3513" w:rsidRDefault="007B3513" w:rsidP="00370AE7">
            <w:pPr>
              <w:pStyle w:val="TableText1"/>
              <w:rPr>
                <w:lang w:val="en-GB"/>
              </w:rPr>
            </w:pPr>
            <w:r w:rsidRPr="008B61D3">
              <w:rPr>
                <w:lang w:val="en-GB"/>
              </w:rPr>
              <w:lastRenderedPageBreak/>
              <w:t>Thank you for your comment. This has been noted by the QSAC</w:t>
            </w:r>
            <w:r>
              <w:t xml:space="preserve"> </w:t>
            </w:r>
            <w:r w:rsidRPr="003B261C">
              <w:rPr>
                <w:lang w:val="en-GB"/>
              </w:rPr>
              <w:t>and sent to the NICE implementation team to review.</w:t>
            </w:r>
          </w:p>
          <w:p w14:paraId="0BD28546" w14:textId="77777777" w:rsidR="007B3513" w:rsidRDefault="007B3513" w:rsidP="00370AE7">
            <w:pPr>
              <w:pStyle w:val="TableText1"/>
              <w:rPr>
                <w:lang w:val="en-GB"/>
              </w:rPr>
            </w:pPr>
          </w:p>
          <w:p w14:paraId="264F82BB" w14:textId="77777777" w:rsidR="007B3513" w:rsidRPr="00281580" w:rsidRDefault="007B3513" w:rsidP="00370AE7">
            <w:pPr>
              <w:pStyle w:val="TableText1"/>
              <w:rPr>
                <w:lang w:val="en-GB"/>
              </w:rPr>
            </w:pPr>
            <w:r w:rsidRPr="00674408">
              <w:rPr>
                <w:szCs w:val="20"/>
                <w:lang w:val="en-GB"/>
              </w:rPr>
              <w:t xml:space="preserve">NICE has established a centralised approach to prioritising topics to ensure we produce guidance that's relevant, timely, accessible, and has demonstrable impact.  Please follow the link </w:t>
            </w:r>
            <w:r>
              <w:rPr>
                <w:szCs w:val="20"/>
                <w:lang w:val="en-GB"/>
              </w:rPr>
              <w:t>to</w:t>
            </w:r>
            <w:r w:rsidRPr="00674408">
              <w:rPr>
                <w:szCs w:val="20"/>
                <w:lang w:val="en-GB"/>
              </w:rPr>
              <w:t xml:space="preserve"> </w:t>
            </w:r>
            <w:r>
              <w:rPr>
                <w:szCs w:val="20"/>
                <w:lang w:val="en-GB"/>
              </w:rPr>
              <w:t>the</w:t>
            </w:r>
            <w:r w:rsidRPr="00674408">
              <w:rPr>
                <w:szCs w:val="20"/>
                <w:lang w:val="en-GB"/>
              </w:rPr>
              <w:t xml:space="preserve"> NICE website </w:t>
            </w:r>
            <w:r>
              <w:rPr>
                <w:szCs w:val="20"/>
                <w:lang w:val="en-GB"/>
              </w:rPr>
              <w:t>section on</w:t>
            </w:r>
            <w:r w:rsidRPr="00674408">
              <w:rPr>
                <w:szCs w:val="20"/>
                <w:lang w:val="en-GB"/>
              </w:rPr>
              <w:t xml:space="preserve"> </w:t>
            </w:r>
            <w:hyperlink r:id="rId27" w:history="1">
              <w:r w:rsidRPr="00674408">
                <w:rPr>
                  <w:color w:val="0000FF"/>
                  <w:szCs w:val="20"/>
                  <w:u w:val="single"/>
                  <w:lang w:val="en-GB"/>
                </w:rPr>
                <w:t>Prioritising our guidance topics | NICE</w:t>
              </w:r>
            </w:hyperlink>
            <w:r w:rsidRPr="00674408">
              <w:rPr>
                <w:szCs w:val="20"/>
                <w:lang w:val="en-GB"/>
              </w:rPr>
              <w:t xml:space="preserve"> </w:t>
            </w:r>
            <w:r>
              <w:rPr>
                <w:szCs w:val="20"/>
                <w:lang w:val="en-GB"/>
              </w:rPr>
              <w:t>and</w:t>
            </w:r>
            <w:r w:rsidRPr="00674408">
              <w:rPr>
                <w:szCs w:val="20"/>
                <w:lang w:val="en-GB"/>
              </w:rPr>
              <w:t xml:space="preserve"> submit your suggestion </w:t>
            </w:r>
            <w:r>
              <w:rPr>
                <w:szCs w:val="20"/>
                <w:lang w:val="en-GB"/>
              </w:rPr>
              <w:t xml:space="preserve">to </w:t>
            </w:r>
            <w:r w:rsidRPr="00674408">
              <w:rPr>
                <w:szCs w:val="20"/>
                <w:lang w:val="en-GB"/>
              </w:rPr>
              <w:t>update the research recommendations in NICE’s guidelines on perioperative care in adults (NG180) and shared decision making (NG197).</w:t>
            </w:r>
          </w:p>
        </w:tc>
      </w:tr>
      <w:tr w:rsidR="007B3513" w:rsidRPr="00281580" w14:paraId="5D38DB97" w14:textId="77777777" w:rsidTr="00370AE7">
        <w:tc>
          <w:tcPr>
            <w:tcW w:w="266" w:type="pct"/>
          </w:tcPr>
          <w:p w14:paraId="4E4860D4" w14:textId="77777777" w:rsidR="007B3513" w:rsidRPr="00281580" w:rsidRDefault="007B3513" w:rsidP="00370AE7">
            <w:pPr>
              <w:pStyle w:val="TableText1"/>
              <w:rPr>
                <w:lang w:val="en-GB"/>
              </w:rPr>
            </w:pPr>
            <w:r>
              <w:rPr>
                <w:lang w:val="en-GB"/>
              </w:rPr>
              <w:t>76</w:t>
            </w:r>
          </w:p>
        </w:tc>
        <w:tc>
          <w:tcPr>
            <w:tcW w:w="554" w:type="pct"/>
          </w:tcPr>
          <w:p w14:paraId="49B7775D" w14:textId="77777777" w:rsidR="007B3513" w:rsidRPr="00281580" w:rsidRDefault="007B3513" w:rsidP="00370AE7">
            <w:pPr>
              <w:pStyle w:val="TableText1"/>
              <w:rPr>
                <w:lang w:val="en-GB"/>
              </w:rPr>
            </w:pPr>
            <w:r w:rsidRPr="00281580">
              <w:rPr>
                <w:bCs/>
                <w:lang w:val="en-GB"/>
              </w:rPr>
              <w:t>UK Faculty of Public</w:t>
            </w:r>
          </w:p>
        </w:tc>
        <w:tc>
          <w:tcPr>
            <w:tcW w:w="462" w:type="pct"/>
          </w:tcPr>
          <w:p w14:paraId="1E6AF62A" w14:textId="77777777" w:rsidR="007B3513" w:rsidRPr="00281580" w:rsidRDefault="007B3513" w:rsidP="00370AE7">
            <w:pPr>
              <w:pStyle w:val="TableText1"/>
              <w:rPr>
                <w:lang w:val="en-GB"/>
              </w:rPr>
            </w:pPr>
            <w:r w:rsidRPr="00281580">
              <w:rPr>
                <w:lang w:val="en-GB"/>
              </w:rPr>
              <w:t>Question 9</w:t>
            </w:r>
          </w:p>
        </w:tc>
        <w:tc>
          <w:tcPr>
            <w:tcW w:w="2354" w:type="pct"/>
          </w:tcPr>
          <w:p w14:paraId="087278C3" w14:textId="77777777" w:rsidR="007B3513" w:rsidRPr="00281580" w:rsidRDefault="007B3513" w:rsidP="00370AE7">
            <w:pPr>
              <w:pStyle w:val="TableText1"/>
              <w:rPr>
                <w:lang w:val="en-GB"/>
              </w:rPr>
            </w:pPr>
            <w:r w:rsidRPr="00281580">
              <w:rPr>
                <w:lang w:val="en-GB"/>
              </w:rPr>
              <w:t xml:space="preserve">Perioperative care and prehabilitation is of huge benefit to patients and is efficient and cost-effective. It should be monitored and made mandatory in its delivery by trusts and supported by primary care, public health and social care interventions upstream in local systems. As such it should be an ICB or integrated neighbourhood responsibility to coordinate, support and ensure these services are in place and work effectively. </w:t>
            </w:r>
          </w:p>
        </w:tc>
        <w:tc>
          <w:tcPr>
            <w:tcW w:w="1364" w:type="pct"/>
          </w:tcPr>
          <w:p w14:paraId="2A8F799A" w14:textId="77777777" w:rsidR="007B3513" w:rsidRPr="00281580" w:rsidRDefault="007B3513" w:rsidP="00370AE7">
            <w:pPr>
              <w:pStyle w:val="TableText1"/>
              <w:rPr>
                <w:lang w:val="en-GB"/>
              </w:rPr>
            </w:pPr>
            <w:r w:rsidRPr="008B61D3">
              <w:rPr>
                <w:lang w:val="en-GB"/>
              </w:rPr>
              <w:t>Thank you for your comment. This has been noted by the QSAC</w:t>
            </w:r>
            <w:r>
              <w:t xml:space="preserve"> </w:t>
            </w:r>
            <w:r w:rsidRPr="003B261C">
              <w:rPr>
                <w:lang w:val="en-GB"/>
              </w:rPr>
              <w:t>and sent to the NICE implementation team to review</w:t>
            </w:r>
            <w:r w:rsidRPr="008B61D3">
              <w:rPr>
                <w:lang w:val="en-GB"/>
              </w:rPr>
              <w:t>.</w:t>
            </w:r>
          </w:p>
        </w:tc>
      </w:tr>
      <w:tr w:rsidR="007B3513" w:rsidRPr="00281580" w14:paraId="34839E10" w14:textId="77777777" w:rsidTr="00370AE7">
        <w:tc>
          <w:tcPr>
            <w:tcW w:w="3636" w:type="pct"/>
            <w:gridSpan w:val="4"/>
            <w:shd w:val="clear" w:color="auto" w:fill="F2F2F2"/>
          </w:tcPr>
          <w:p w14:paraId="694D171B" w14:textId="77777777" w:rsidR="007B3513" w:rsidRPr="00327C93" w:rsidRDefault="007B3513" w:rsidP="00370AE7">
            <w:pPr>
              <w:pStyle w:val="TableText1"/>
              <w:rPr>
                <w:b/>
                <w:bCs/>
                <w:lang w:val="en-GB"/>
              </w:rPr>
            </w:pPr>
            <w:r w:rsidRPr="00327C93">
              <w:rPr>
                <w:b/>
                <w:bCs/>
                <w:lang w:val="en-GB"/>
              </w:rPr>
              <w:t>Statement 1</w:t>
            </w:r>
          </w:p>
        </w:tc>
        <w:tc>
          <w:tcPr>
            <w:tcW w:w="1364" w:type="pct"/>
            <w:shd w:val="clear" w:color="auto" w:fill="F2F2F2"/>
          </w:tcPr>
          <w:p w14:paraId="4D7C4C30" w14:textId="77777777" w:rsidR="007B3513" w:rsidRPr="00327C93" w:rsidRDefault="007B3513" w:rsidP="00370AE7">
            <w:pPr>
              <w:pStyle w:val="TableText1"/>
              <w:rPr>
                <w:b/>
                <w:bCs/>
                <w:lang w:val="en-GB"/>
              </w:rPr>
            </w:pPr>
          </w:p>
        </w:tc>
      </w:tr>
      <w:tr w:rsidR="007B3513" w:rsidRPr="00281580" w14:paraId="0BC92513" w14:textId="77777777" w:rsidTr="00370AE7">
        <w:tc>
          <w:tcPr>
            <w:tcW w:w="266" w:type="pct"/>
          </w:tcPr>
          <w:p w14:paraId="3853905F" w14:textId="77777777" w:rsidR="007B3513" w:rsidRPr="00281580" w:rsidRDefault="007B3513" w:rsidP="00370AE7">
            <w:pPr>
              <w:pStyle w:val="TableText1"/>
              <w:rPr>
                <w:lang w:val="en-GB"/>
              </w:rPr>
            </w:pPr>
            <w:r>
              <w:rPr>
                <w:lang w:val="en-GB"/>
              </w:rPr>
              <w:t>77</w:t>
            </w:r>
          </w:p>
        </w:tc>
        <w:tc>
          <w:tcPr>
            <w:tcW w:w="554" w:type="pct"/>
          </w:tcPr>
          <w:p w14:paraId="78D66E11"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55496F0C" w14:textId="77777777" w:rsidR="007B3513" w:rsidRPr="00281580" w:rsidRDefault="007B3513" w:rsidP="00370AE7">
            <w:pPr>
              <w:pStyle w:val="TableText1"/>
              <w:rPr>
                <w:lang w:val="en-GB"/>
              </w:rPr>
            </w:pPr>
            <w:r w:rsidRPr="00281580">
              <w:rPr>
                <w:lang w:val="en-GB"/>
              </w:rPr>
              <w:t>Statement 1</w:t>
            </w:r>
          </w:p>
        </w:tc>
        <w:tc>
          <w:tcPr>
            <w:tcW w:w="2354" w:type="pct"/>
          </w:tcPr>
          <w:p w14:paraId="7D35F659" w14:textId="77777777" w:rsidR="007B3513" w:rsidRPr="00281580" w:rsidRDefault="007B3513" w:rsidP="00370AE7">
            <w:pPr>
              <w:pStyle w:val="TableText1"/>
              <w:rPr>
                <w:lang w:val="en-GB"/>
              </w:rPr>
            </w:pPr>
            <w:r w:rsidRPr="00281580">
              <w:rPr>
                <w:lang w:val="en-GB"/>
              </w:rPr>
              <w:t>This statement is appropriate as written. It is good that it refers to an individual or a team as the point of contact.</w:t>
            </w:r>
          </w:p>
        </w:tc>
        <w:tc>
          <w:tcPr>
            <w:tcW w:w="1364" w:type="pct"/>
          </w:tcPr>
          <w:p w14:paraId="1A38B01E" w14:textId="77777777" w:rsidR="007B3513" w:rsidRPr="00281580" w:rsidRDefault="007B3513" w:rsidP="00370AE7">
            <w:pPr>
              <w:pStyle w:val="TableText1"/>
              <w:rPr>
                <w:lang w:val="en-GB"/>
              </w:rPr>
            </w:pPr>
            <w:r w:rsidRPr="007B6306">
              <w:rPr>
                <w:lang w:val="en-GB"/>
              </w:rPr>
              <w:t>Thank you for your comment. This has been noted by the QSAC.</w:t>
            </w:r>
          </w:p>
        </w:tc>
      </w:tr>
      <w:tr w:rsidR="007B3513" w:rsidRPr="00281580" w14:paraId="6933490D" w14:textId="77777777" w:rsidTr="00370AE7">
        <w:tc>
          <w:tcPr>
            <w:tcW w:w="266" w:type="pct"/>
          </w:tcPr>
          <w:p w14:paraId="3EA009E4" w14:textId="77777777" w:rsidR="007B3513" w:rsidRPr="00281580" w:rsidRDefault="007B3513" w:rsidP="00370AE7">
            <w:pPr>
              <w:pStyle w:val="TableText1"/>
              <w:rPr>
                <w:lang w:val="en-GB"/>
              </w:rPr>
            </w:pPr>
            <w:r>
              <w:rPr>
                <w:lang w:val="en-GB"/>
              </w:rPr>
              <w:t>78</w:t>
            </w:r>
          </w:p>
        </w:tc>
        <w:tc>
          <w:tcPr>
            <w:tcW w:w="554" w:type="pct"/>
          </w:tcPr>
          <w:p w14:paraId="1CA84E51"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7FD12EC5" w14:textId="77777777" w:rsidR="007B3513" w:rsidRPr="00281580" w:rsidRDefault="007B3513" w:rsidP="00370AE7">
            <w:pPr>
              <w:pStyle w:val="TableText1"/>
              <w:rPr>
                <w:lang w:val="en-GB"/>
              </w:rPr>
            </w:pPr>
            <w:r w:rsidRPr="00281580">
              <w:rPr>
                <w:lang w:val="en-GB"/>
              </w:rPr>
              <w:t>Statement 1</w:t>
            </w:r>
          </w:p>
        </w:tc>
        <w:tc>
          <w:tcPr>
            <w:tcW w:w="2354" w:type="pct"/>
          </w:tcPr>
          <w:p w14:paraId="16FC485C" w14:textId="77777777" w:rsidR="007B3513" w:rsidRPr="00281580" w:rsidRDefault="007B3513" w:rsidP="00370AE7">
            <w:pPr>
              <w:pStyle w:val="TableText1"/>
              <w:rPr>
                <w:lang w:val="en-GB"/>
              </w:rPr>
            </w:pPr>
            <w:r w:rsidRPr="00281580">
              <w:rPr>
                <w:lang w:val="en-GB"/>
              </w:rPr>
              <w:t>One person undertaking the role of Point of Contact maybe difficult given it is across the entire perioperative journey. Would this person have the expertise in all aspects of the journey?</w:t>
            </w:r>
          </w:p>
        </w:tc>
        <w:tc>
          <w:tcPr>
            <w:tcW w:w="1364" w:type="pct"/>
          </w:tcPr>
          <w:p w14:paraId="6770B096" w14:textId="77777777" w:rsidR="007B3513" w:rsidRPr="00281580" w:rsidRDefault="007B3513" w:rsidP="00370AE7">
            <w:pPr>
              <w:pStyle w:val="TableText1"/>
              <w:rPr>
                <w:lang w:val="en-GB"/>
              </w:rPr>
            </w:pPr>
            <w:r w:rsidRPr="008219EA">
              <w:rPr>
                <w:lang w:val="en-GB"/>
              </w:rPr>
              <w:t>Thank you for your comment. This has been noted by the QSAC.</w:t>
            </w:r>
            <w:r>
              <w:rPr>
                <w:lang w:val="en-GB"/>
              </w:rPr>
              <w:t xml:space="preserve"> The audience descriptors for the perioperative care team in quality statement 1 explain that the point of contact may </w:t>
            </w:r>
            <w:r w:rsidRPr="00E0084A">
              <w:rPr>
                <w:lang w:val="en-GB"/>
              </w:rPr>
              <w:t>be a specific team member, or a team of people</w:t>
            </w:r>
            <w:r>
              <w:rPr>
                <w:lang w:val="en-GB"/>
              </w:rPr>
              <w:t>.</w:t>
            </w:r>
          </w:p>
        </w:tc>
      </w:tr>
      <w:tr w:rsidR="007B3513" w:rsidRPr="00281580" w14:paraId="1F9E0E5B" w14:textId="77777777" w:rsidTr="00370AE7">
        <w:tc>
          <w:tcPr>
            <w:tcW w:w="266" w:type="pct"/>
          </w:tcPr>
          <w:p w14:paraId="6F865A67" w14:textId="77777777" w:rsidR="007B3513" w:rsidRPr="00281580" w:rsidRDefault="007B3513" w:rsidP="00370AE7">
            <w:pPr>
              <w:pStyle w:val="TableText1"/>
              <w:rPr>
                <w:lang w:val="en-GB"/>
              </w:rPr>
            </w:pPr>
            <w:r>
              <w:rPr>
                <w:lang w:val="en-GB"/>
              </w:rPr>
              <w:t>79</w:t>
            </w:r>
          </w:p>
        </w:tc>
        <w:tc>
          <w:tcPr>
            <w:tcW w:w="554" w:type="pct"/>
          </w:tcPr>
          <w:p w14:paraId="104703BA"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0F66B60A" w14:textId="77777777" w:rsidR="007B3513" w:rsidRPr="00281580" w:rsidRDefault="007B3513" w:rsidP="00370AE7">
            <w:pPr>
              <w:pStyle w:val="TableText1"/>
              <w:rPr>
                <w:lang w:val="en-GB"/>
              </w:rPr>
            </w:pPr>
            <w:r w:rsidRPr="00281580">
              <w:rPr>
                <w:lang w:val="en-GB"/>
              </w:rPr>
              <w:t>Statement 1</w:t>
            </w:r>
          </w:p>
        </w:tc>
        <w:tc>
          <w:tcPr>
            <w:tcW w:w="2354" w:type="pct"/>
          </w:tcPr>
          <w:p w14:paraId="72624B56" w14:textId="77777777" w:rsidR="007B3513" w:rsidRPr="00281580" w:rsidRDefault="007B3513" w:rsidP="00370AE7">
            <w:pPr>
              <w:pStyle w:val="TableText1"/>
              <w:rPr>
                <w:lang w:val="en-GB"/>
              </w:rPr>
            </w:pPr>
            <w:r w:rsidRPr="00281580">
              <w:rPr>
                <w:lang w:val="en-GB"/>
              </w:rPr>
              <w:t xml:space="preserve">For the purposes of a recipient of a kidney transplant, this surgery is considered an emergency surgery, and therefore, the point of contact becomes a bit more challenging; this is particularly true for those called for a deceased donation. For those patients donating/getting a live donor kidney transplant, there is scope and usefulness to have a point of contact (usually the clinical nurse specialist CNS for transplant) </w:t>
            </w:r>
          </w:p>
        </w:tc>
        <w:tc>
          <w:tcPr>
            <w:tcW w:w="1364" w:type="pct"/>
          </w:tcPr>
          <w:p w14:paraId="3FF11ACD" w14:textId="77777777" w:rsidR="007B3513" w:rsidRPr="0072012A" w:rsidRDefault="007B3513" w:rsidP="00370AE7">
            <w:pPr>
              <w:pStyle w:val="TableText1"/>
              <w:rPr>
                <w:lang w:val="en-GB"/>
              </w:rPr>
            </w:pPr>
            <w:r w:rsidRPr="0072012A">
              <w:rPr>
                <w:lang w:val="en-GB"/>
              </w:rPr>
              <w:t>Thank you for your comment. Th</w:t>
            </w:r>
            <w:r>
              <w:rPr>
                <w:lang w:val="en-GB"/>
              </w:rPr>
              <w:t>e</w:t>
            </w:r>
            <w:r w:rsidRPr="0072012A">
              <w:rPr>
                <w:lang w:val="en-GB"/>
              </w:rPr>
              <w:t xml:space="preserve"> QSAC discussed the challenges associated with providing a point of contact in emergency </w:t>
            </w:r>
            <w:r>
              <w:rPr>
                <w:lang w:val="en-GB"/>
              </w:rPr>
              <w:t xml:space="preserve">care. They </w:t>
            </w:r>
            <w:r w:rsidRPr="0072012A">
              <w:rPr>
                <w:lang w:val="en-GB"/>
              </w:rPr>
              <w:t>felt that the quality statement could be applied to emergency and elective surgery,</w:t>
            </w:r>
            <w:r>
              <w:rPr>
                <w:lang w:val="en-GB"/>
              </w:rPr>
              <w:t xml:space="preserve"> </w:t>
            </w:r>
            <w:r w:rsidRPr="0072012A">
              <w:rPr>
                <w:lang w:val="en-GB"/>
              </w:rPr>
              <w:t xml:space="preserve">and </w:t>
            </w:r>
            <w:r>
              <w:rPr>
                <w:lang w:val="en-GB"/>
              </w:rPr>
              <w:t xml:space="preserve">that </w:t>
            </w:r>
            <w:r w:rsidRPr="0072012A">
              <w:rPr>
                <w:lang w:val="en-GB"/>
              </w:rPr>
              <w:t xml:space="preserve">it was important for </w:t>
            </w:r>
            <w:r>
              <w:rPr>
                <w:lang w:val="en-GB"/>
              </w:rPr>
              <w:t>a point of contact to be provided in both</w:t>
            </w:r>
            <w:r w:rsidRPr="0072012A">
              <w:rPr>
                <w:lang w:val="en-GB"/>
              </w:rPr>
              <w:t xml:space="preserve"> settings. </w:t>
            </w:r>
          </w:p>
        </w:tc>
      </w:tr>
      <w:tr w:rsidR="007B3513" w:rsidRPr="00281580" w14:paraId="65B6258E" w14:textId="77777777" w:rsidTr="00370AE7">
        <w:tc>
          <w:tcPr>
            <w:tcW w:w="266" w:type="pct"/>
          </w:tcPr>
          <w:p w14:paraId="0D997168" w14:textId="77777777" w:rsidR="007B3513" w:rsidRPr="00281580" w:rsidRDefault="007B3513" w:rsidP="00370AE7">
            <w:pPr>
              <w:pStyle w:val="TableText1"/>
              <w:rPr>
                <w:lang w:val="en-GB"/>
              </w:rPr>
            </w:pPr>
            <w:r>
              <w:rPr>
                <w:lang w:val="en-GB"/>
              </w:rPr>
              <w:t>80</w:t>
            </w:r>
          </w:p>
        </w:tc>
        <w:tc>
          <w:tcPr>
            <w:tcW w:w="554" w:type="pct"/>
          </w:tcPr>
          <w:p w14:paraId="52A06D09" w14:textId="77777777" w:rsidR="007B3513" w:rsidRPr="00281580" w:rsidRDefault="007B3513" w:rsidP="00370AE7">
            <w:pPr>
              <w:pStyle w:val="TableText1"/>
              <w:rPr>
                <w:bCs/>
                <w:iCs/>
                <w:lang w:val="en-GB"/>
              </w:rPr>
            </w:pPr>
            <w:r w:rsidRPr="00281580">
              <w:rPr>
                <w:lang w:val="en-GB"/>
              </w:rPr>
              <w:t xml:space="preserve">Royal College of Speech and </w:t>
            </w:r>
            <w:r w:rsidRPr="00281580">
              <w:rPr>
                <w:lang w:val="en-GB"/>
              </w:rPr>
              <w:lastRenderedPageBreak/>
              <w:t>Language Therapists</w:t>
            </w:r>
          </w:p>
        </w:tc>
        <w:tc>
          <w:tcPr>
            <w:tcW w:w="462" w:type="pct"/>
          </w:tcPr>
          <w:p w14:paraId="6F83CC55" w14:textId="77777777" w:rsidR="007B3513" w:rsidRPr="00281580" w:rsidRDefault="007B3513" w:rsidP="00370AE7">
            <w:pPr>
              <w:pStyle w:val="TableText1"/>
              <w:rPr>
                <w:lang w:val="en-GB"/>
              </w:rPr>
            </w:pPr>
            <w:r>
              <w:rPr>
                <w:lang w:val="en-GB"/>
              </w:rPr>
              <w:lastRenderedPageBreak/>
              <w:t>S</w:t>
            </w:r>
            <w:r w:rsidRPr="00281580">
              <w:rPr>
                <w:lang w:val="en-GB"/>
              </w:rPr>
              <w:t>tatement 1</w:t>
            </w:r>
          </w:p>
          <w:p w14:paraId="2E42BF75" w14:textId="77777777" w:rsidR="007B3513" w:rsidRPr="00281580" w:rsidRDefault="007B3513" w:rsidP="00370AE7">
            <w:pPr>
              <w:pStyle w:val="TableText1"/>
              <w:rPr>
                <w:lang w:val="en-GB"/>
              </w:rPr>
            </w:pPr>
          </w:p>
        </w:tc>
        <w:tc>
          <w:tcPr>
            <w:tcW w:w="2354" w:type="pct"/>
          </w:tcPr>
          <w:p w14:paraId="51B7B89B" w14:textId="77777777" w:rsidR="007B3513" w:rsidRPr="00281580" w:rsidRDefault="007B3513" w:rsidP="00370AE7">
            <w:pPr>
              <w:pStyle w:val="TableText1"/>
              <w:rPr>
                <w:lang w:val="en-GB"/>
              </w:rPr>
            </w:pPr>
            <w:r w:rsidRPr="00281580">
              <w:rPr>
                <w:lang w:val="en-GB"/>
              </w:rPr>
              <w:t xml:space="preserve">Section of the quality statement on what it means for different audiences including healthcare professionals: Whilst this section highlights provisions </w:t>
            </w:r>
            <w:r w:rsidRPr="00281580">
              <w:rPr>
                <w:lang w:val="en-GB"/>
              </w:rPr>
              <w:lastRenderedPageBreak/>
              <w:t xml:space="preserve">to meet information and support needs, it could specifically mention people with communication difficulties and cognitive difficulties.  This should be explicitly added to maximise and support better shared decision making. </w:t>
            </w:r>
          </w:p>
        </w:tc>
        <w:tc>
          <w:tcPr>
            <w:tcW w:w="1364" w:type="pct"/>
          </w:tcPr>
          <w:p w14:paraId="1031E8A1" w14:textId="77777777" w:rsidR="007B3513" w:rsidRPr="00281580" w:rsidRDefault="007B3513" w:rsidP="00370AE7">
            <w:pPr>
              <w:pStyle w:val="TableText1"/>
              <w:rPr>
                <w:lang w:val="en-GB"/>
              </w:rPr>
            </w:pPr>
            <w:r w:rsidRPr="00916F2A">
              <w:rPr>
                <w:lang w:val="en-GB"/>
              </w:rPr>
              <w:lastRenderedPageBreak/>
              <w:t xml:space="preserve">Thank you for your comment. Following your comment, additions have been made </w:t>
            </w:r>
            <w:r w:rsidRPr="00916F2A">
              <w:rPr>
                <w:lang w:val="en-GB"/>
              </w:rPr>
              <w:lastRenderedPageBreak/>
              <w:t xml:space="preserve">to the audience descriptors </w:t>
            </w:r>
            <w:r>
              <w:rPr>
                <w:lang w:val="en-GB"/>
              </w:rPr>
              <w:t xml:space="preserve">for the perioperative care team </w:t>
            </w:r>
            <w:r w:rsidRPr="00916F2A">
              <w:rPr>
                <w:lang w:val="en-GB"/>
              </w:rPr>
              <w:t>in quality statement 1, and it now specifically mentions adults with communication or cognitive difficulties. I</w:t>
            </w:r>
            <w:r>
              <w:rPr>
                <w:lang w:val="en-GB"/>
              </w:rPr>
              <w:t>n this section, it</w:t>
            </w:r>
            <w:r w:rsidRPr="00916F2A">
              <w:rPr>
                <w:lang w:val="en-GB"/>
              </w:rPr>
              <w:t xml:space="preserve"> has also been added that opportunities for shared decision making should be maximised by the perioperative care team.  </w:t>
            </w:r>
          </w:p>
        </w:tc>
      </w:tr>
      <w:tr w:rsidR="007B3513" w:rsidRPr="00281580" w14:paraId="5F51D960" w14:textId="77777777" w:rsidTr="00370AE7">
        <w:tc>
          <w:tcPr>
            <w:tcW w:w="3636" w:type="pct"/>
            <w:gridSpan w:val="4"/>
            <w:shd w:val="clear" w:color="auto" w:fill="F2F2F2"/>
          </w:tcPr>
          <w:p w14:paraId="17CB93DA" w14:textId="77777777" w:rsidR="007B3513" w:rsidRPr="001710EE" w:rsidRDefault="007B3513" w:rsidP="00370AE7">
            <w:pPr>
              <w:pStyle w:val="TableText1"/>
              <w:rPr>
                <w:b/>
                <w:bCs/>
                <w:lang w:val="en-GB"/>
              </w:rPr>
            </w:pPr>
            <w:r w:rsidRPr="001710EE">
              <w:rPr>
                <w:b/>
                <w:bCs/>
                <w:lang w:val="en-GB"/>
              </w:rPr>
              <w:lastRenderedPageBreak/>
              <w:t>Statement 2</w:t>
            </w:r>
          </w:p>
        </w:tc>
        <w:tc>
          <w:tcPr>
            <w:tcW w:w="1364" w:type="pct"/>
            <w:shd w:val="clear" w:color="auto" w:fill="F2F2F2"/>
          </w:tcPr>
          <w:p w14:paraId="77F3CECF" w14:textId="77777777" w:rsidR="007B3513" w:rsidRPr="001710EE" w:rsidRDefault="007B3513" w:rsidP="00370AE7">
            <w:pPr>
              <w:pStyle w:val="TableText1"/>
              <w:rPr>
                <w:b/>
                <w:bCs/>
                <w:lang w:val="en-GB"/>
              </w:rPr>
            </w:pPr>
          </w:p>
        </w:tc>
      </w:tr>
      <w:tr w:rsidR="007B3513" w:rsidRPr="00281580" w14:paraId="5087ADA7" w14:textId="77777777" w:rsidTr="00370AE7">
        <w:tc>
          <w:tcPr>
            <w:tcW w:w="266" w:type="pct"/>
          </w:tcPr>
          <w:p w14:paraId="620D3394" w14:textId="77777777" w:rsidR="007B3513" w:rsidRPr="00281580" w:rsidRDefault="007B3513" w:rsidP="00370AE7">
            <w:pPr>
              <w:pStyle w:val="TableText1"/>
              <w:rPr>
                <w:lang w:val="en-GB"/>
              </w:rPr>
            </w:pPr>
            <w:r>
              <w:rPr>
                <w:lang w:val="en-GB"/>
              </w:rPr>
              <w:t>81</w:t>
            </w:r>
          </w:p>
        </w:tc>
        <w:tc>
          <w:tcPr>
            <w:tcW w:w="554" w:type="pct"/>
          </w:tcPr>
          <w:p w14:paraId="2F80B0B3"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77078722" w14:textId="77777777" w:rsidR="007B3513" w:rsidRPr="00281580" w:rsidRDefault="007B3513" w:rsidP="00370AE7">
            <w:pPr>
              <w:pStyle w:val="TableText1"/>
              <w:rPr>
                <w:lang w:val="en-GB"/>
              </w:rPr>
            </w:pPr>
            <w:r w:rsidRPr="00281580">
              <w:rPr>
                <w:lang w:val="en-GB"/>
              </w:rPr>
              <w:t>Statement 2</w:t>
            </w:r>
          </w:p>
        </w:tc>
        <w:tc>
          <w:tcPr>
            <w:tcW w:w="2354" w:type="pct"/>
          </w:tcPr>
          <w:p w14:paraId="76D827D2" w14:textId="77777777" w:rsidR="007B3513" w:rsidRPr="00281580" w:rsidRDefault="007B3513" w:rsidP="00370AE7">
            <w:pPr>
              <w:pStyle w:val="TableText1"/>
              <w:rPr>
                <w:lang w:val="en-GB"/>
              </w:rPr>
            </w:pPr>
            <w:r w:rsidRPr="00281580">
              <w:rPr>
                <w:lang w:val="en-GB"/>
              </w:rPr>
              <w:t xml:space="preserve">Quality Statement 2 should be clearly defined as “early assessment”. Most sites conduct a clinical assessment of some sort, but they often take place a short time before the operation date, meaning opportunities to identify patients risks and improve their health are often missed. For example, effective smoking cessation requires patients to have stopped smoking ideally for at least eight weeks before surgery. Additionally, weight reduction before elective surgery can take many months – often nine months or more. This makes early assessment vital to allow sufficient time to address patients’ health issues before surgery. </w:t>
            </w:r>
            <w:hyperlink r:id="rId28" w:history="1">
              <w:r w:rsidRPr="00281580">
                <w:rPr>
                  <w:rStyle w:val="Hyperlink"/>
                  <w:lang w:val="en-GB"/>
                </w:rPr>
                <w:t>https://www.hweclinicalguidance.nhs.uk/clinical-policies/fitness-for-surgery/</w:t>
              </w:r>
            </w:hyperlink>
            <w:r w:rsidRPr="00281580">
              <w:rPr>
                <w:lang w:val="en-GB"/>
              </w:rPr>
              <w:t xml:space="preserve"> </w:t>
            </w:r>
          </w:p>
          <w:p w14:paraId="5D7CA8E2" w14:textId="77777777" w:rsidR="007B3513" w:rsidRPr="00281580" w:rsidRDefault="007B3513" w:rsidP="00370AE7">
            <w:pPr>
              <w:pStyle w:val="TableText1"/>
              <w:rPr>
                <w:lang w:val="en-GB"/>
              </w:rPr>
            </w:pPr>
            <w:r w:rsidRPr="00281580">
              <w:rPr>
                <w:lang w:val="en-GB"/>
              </w:rPr>
              <w:t>The skill mix and timings are critical. It would be more effective to adjust the statement FROM: “</w:t>
            </w:r>
            <w:r w:rsidRPr="00281580">
              <w:rPr>
                <w:i/>
                <w:iCs/>
                <w:lang w:val="en-GB"/>
              </w:rPr>
              <w:t>Commissioners ensure that they commission services in which adults having surgery have a clinical assessment before surgery”.</w:t>
            </w:r>
            <w:r w:rsidRPr="00281580">
              <w:rPr>
                <w:lang w:val="en-GB"/>
              </w:rPr>
              <w:t xml:space="preserve"> TO: “</w:t>
            </w:r>
            <w:r w:rsidRPr="00281580">
              <w:rPr>
                <w:i/>
                <w:iCs/>
                <w:lang w:val="en-GB"/>
              </w:rPr>
              <w:t>Commissioners ensure that they commission services in which adults having surgery have an early clinical assessment before surgery. They should ensure pathways are in place for analysis of test results and availability of a senior decision maker.”</w:t>
            </w:r>
            <w:r w:rsidRPr="00281580">
              <w:rPr>
                <w:lang w:val="en-GB"/>
              </w:rPr>
              <w:t xml:space="preserve"> </w:t>
            </w:r>
          </w:p>
          <w:p w14:paraId="1267E136" w14:textId="77777777" w:rsidR="007B3513" w:rsidRPr="00281580" w:rsidRDefault="007B3513" w:rsidP="00370AE7">
            <w:pPr>
              <w:pStyle w:val="TableText1"/>
              <w:rPr>
                <w:lang w:val="en-GB"/>
              </w:rPr>
            </w:pPr>
            <w:r w:rsidRPr="00281580">
              <w:rPr>
                <w:lang w:val="en-GB"/>
              </w:rPr>
              <w:t>To effectively measure this statement, the quality measure should define when early assessment should occur. We recommend that it takes place within two weeks of going on the waiting list.</w:t>
            </w:r>
          </w:p>
          <w:p w14:paraId="363798CE" w14:textId="77777777" w:rsidR="007B3513" w:rsidRPr="00281580" w:rsidRDefault="007B3513" w:rsidP="00370AE7">
            <w:pPr>
              <w:pStyle w:val="TableText1"/>
              <w:rPr>
                <w:lang w:val="en-GB"/>
              </w:rPr>
            </w:pPr>
            <w:r w:rsidRPr="00281580">
              <w:rPr>
                <w:lang w:val="en-GB"/>
              </w:rPr>
              <w:t xml:space="preserve">The standard in its current draft risks creating another ‘tick box’. However, with these changes it could be used to drive best practice in early screening e.g. </w:t>
            </w:r>
            <w:hyperlink r:id="rId29" w:history="1">
              <w:r w:rsidRPr="00281580">
                <w:rPr>
                  <w:rStyle w:val="Hyperlink"/>
                  <w:lang w:val="en-GB"/>
                </w:rPr>
                <w:t>https://doi.org/10.12968/hmed.2024.0717</w:t>
              </w:r>
            </w:hyperlink>
            <w:r w:rsidRPr="00281580">
              <w:rPr>
                <w:lang w:val="en-GB"/>
              </w:rPr>
              <w:t xml:space="preserve"> </w:t>
            </w:r>
          </w:p>
        </w:tc>
        <w:tc>
          <w:tcPr>
            <w:tcW w:w="1364" w:type="pct"/>
          </w:tcPr>
          <w:p w14:paraId="0DEDD58E" w14:textId="77777777" w:rsidR="007B3513" w:rsidRDefault="007B3513" w:rsidP="00370AE7">
            <w:pPr>
              <w:pStyle w:val="TableText1"/>
              <w:rPr>
                <w:lang w:val="en-GB"/>
              </w:rPr>
            </w:pPr>
            <w:r w:rsidRPr="00E05029">
              <w:rPr>
                <w:lang w:val="en-GB"/>
              </w:rPr>
              <w:t xml:space="preserve">Thank you for your comment. The QSAC discussed the importance of early clinical assessment in some adults having surgery, </w:t>
            </w:r>
            <w:r>
              <w:rPr>
                <w:lang w:val="en-GB"/>
              </w:rPr>
              <w:t>noting</w:t>
            </w:r>
            <w:r w:rsidRPr="00E05029">
              <w:rPr>
                <w:lang w:val="en-GB"/>
              </w:rPr>
              <w:t xml:space="preserve"> that arrangements </w:t>
            </w:r>
            <w:r>
              <w:rPr>
                <w:lang w:val="en-GB"/>
              </w:rPr>
              <w:t>would vary according to the individual</w:t>
            </w:r>
            <w:r w:rsidRPr="00E05029">
              <w:rPr>
                <w:lang w:val="en-GB"/>
              </w:rPr>
              <w:t xml:space="preserve"> needs.</w:t>
            </w:r>
            <w:r>
              <w:rPr>
                <w:lang w:val="en-GB"/>
              </w:rPr>
              <w:t xml:space="preserve"> </w:t>
            </w:r>
            <w:r w:rsidRPr="00E05029">
              <w:rPr>
                <w:lang w:val="en-GB"/>
              </w:rPr>
              <w:t xml:space="preserve">The </w:t>
            </w:r>
            <w:r>
              <w:rPr>
                <w:lang w:val="en-GB"/>
              </w:rPr>
              <w:t>QSAC</w:t>
            </w:r>
            <w:r w:rsidRPr="00E05029">
              <w:rPr>
                <w:lang w:val="en-GB"/>
              </w:rPr>
              <w:t xml:space="preserve"> recognised </w:t>
            </w:r>
            <w:r>
              <w:rPr>
                <w:lang w:val="en-GB"/>
              </w:rPr>
              <w:t xml:space="preserve">that </w:t>
            </w:r>
            <w:r w:rsidRPr="00E05029">
              <w:rPr>
                <w:lang w:val="en-GB"/>
              </w:rPr>
              <w:t>early assessment of perioperative risk provide</w:t>
            </w:r>
            <w:r>
              <w:rPr>
                <w:lang w:val="en-GB"/>
              </w:rPr>
              <w:t xml:space="preserve">s valuable information to guide decisions about the </w:t>
            </w:r>
            <w:r w:rsidRPr="00E05029">
              <w:rPr>
                <w:lang w:val="en-GB"/>
              </w:rPr>
              <w:t>optimal timing and frequency of clinical assessment</w:t>
            </w:r>
            <w:r>
              <w:rPr>
                <w:lang w:val="en-GB"/>
              </w:rPr>
              <w:t xml:space="preserve">, </w:t>
            </w:r>
            <w:r w:rsidRPr="00E05029">
              <w:rPr>
                <w:lang w:val="en-GB"/>
              </w:rPr>
              <w:t xml:space="preserve">and this </w:t>
            </w:r>
            <w:r>
              <w:rPr>
                <w:lang w:val="en-GB"/>
              </w:rPr>
              <w:t>was added</w:t>
            </w:r>
            <w:r w:rsidRPr="00E05029">
              <w:rPr>
                <w:lang w:val="en-GB"/>
              </w:rPr>
              <w:t xml:space="preserve"> to </w:t>
            </w:r>
            <w:r>
              <w:rPr>
                <w:lang w:val="en-GB"/>
              </w:rPr>
              <w:t xml:space="preserve">quality </w:t>
            </w:r>
            <w:r w:rsidRPr="00E05029">
              <w:rPr>
                <w:lang w:val="en-GB"/>
              </w:rPr>
              <w:t xml:space="preserve">statement 2. </w:t>
            </w:r>
            <w:r>
              <w:rPr>
                <w:lang w:val="en-GB"/>
              </w:rPr>
              <w:t>T</w:t>
            </w:r>
            <w:r w:rsidRPr="00E05029">
              <w:rPr>
                <w:lang w:val="en-GB"/>
              </w:rPr>
              <w:t>he order of quality statements 2 and 3 was reversed</w:t>
            </w:r>
            <w:r>
              <w:rPr>
                <w:lang w:val="en-GB"/>
              </w:rPr>
              <w:t xml:space="preserve"> to position the </w:t>
            </w:r>
            <w:r w:rsidRPr="00E05029">
              <w:rPr>
                <w:lang w:val="en-GB"/>
              </w:rPr>
              <w:t>assessment of perioperative risk before clinical assessment</w:t>
            </w:r>
            <w:r>
              <w:rPr>
                <w:lang w:val="en-GB"/>
              </w:rPr>
              <w:t>, to emphasise</w:t>
            </w:r>
            <w:r w:rsidRPr="00E05029">
              <w:rPr>
                <w:lang w:val="en-GB"/>
              </w:rPr>
              <w:t xml:space="preserve"> that </w:t>
            </w:r>
            <w:r>
              <w:rPr>
                <w:lang w:val="en-GB"/>
              </w:rPr>
              <w:t xml:space="preserve">perioperative </w:t>
            </w:r>
            <w:r w:rsidRPr="00E05029">
              <w:rPr>
                <w:lang w:val="en-GB"/>
              </w:rPr>
              <w:t xml:space="preserve">risk should inform decisions about signposting for early clinical assessment to enable optimisation and readiness for surgery and </w:t>
            </w:r>
            <w:r>
              <w:rPr>
                <w:lang w:val="en-GB"/>
              </w:rPr>
              <w:t>help determine whether</w:t>
            </w:r>
            <w:r w:rsidRPr="00E05029">
              <w:rPr>
                <w:lang w:val="en-GB"/>
              </w:rPr>
              <w:t xml:space="preserve"> surgery </w:t>
            </w:r>
            <w:r>
              <w:rPr>
                <w:lang w:val="en-GB"/>
              </w:rPr>
              <w:t xml:space="preserve">should proceed </w:t>
            </w:r>
            <w:r w:rsidRPr="00E05029">
              <w:rPr>
                <w:lang w:val="en-GB"/>
              </w:rPr>
              <w:t>as planned.</w:t>
            </w:r>
          </w:p>
          <w:p w14:paraId="78265D55" w14:textId="77777777" w:rsidR="007B3513" w:rsidRDefault="007B3513" w:rsidP="00370AE7">
            <w:pPr>
              <w:pStyle w:val="TableText1"/>
              <w:rPr>
                <w:lang w:val="en-GB"/>
              </w:rPr>
            </w:pPr>
          </w:p>
          <w:p w14:paraId="72D78148" w14:textId="77777777" w:rsidR="007B3513" w:rsidRPr="00E05029" w:rsidRDefault="007B3513" w:rsidP="00370AE7">
            <w:pPr>
              <w:pStyle w:val="TableText1"/>
              <w:rPr>
                <w:lang w:val="en-GB"/>
              </w:rPr>
            </w:pPr>
            <w:r w:rsidRPr="00063D99">
              <w:rPr>
                <w:lang w:val="en-GB"/>
              </w:rPr>
              <w:t xml:space="preserve">The QSAC also discussed </w:t>
            </w:r>
            <w:r>
              <w:rPr>
                <w:lang w:val="en-GB"/>
              </w:rPr>
              <w:t xml:space="preserve">the role of </w:t>
            </w:r>
            <w:r w:rsidRPr="00063D99">
              <w:rPr>
                <w:lang w:val="en-GB"/>
              </w:rPr>
              <w:t xml:space="preserve">senior decision makers. Following </w:t>
            </w:r>
            <w:r>
              <w:rPr>
                <w:lang w:val="en-GB"/>
              </w:rPr>
              <w:t>this</w:t>
            </w:r>
            <w:r w:rsidRPr="00063D99">
              <w:rPr>
                <w:lang w:val="en-GB"/>
              </w:rPr>
              <w:t xml:space="preserve">, </w:t>
            </w:r>
            <w:r>
              <w:rPr>
                <w:lang w:val="en-GB"/>
              </w:rPr>
              <w:t xml:space="preserve">the audience descriptors in </w:t>
            </w:r>
            <w:r w:rsidRPr="00063D99">
              <w:rPr>
                <w:lang w:val="en-GB"/>
              </w:rPr>
              <w:t xml:space="preserve">quality statements 2-4 </w:t>
            </w:r>
            <w:r>
              <w:rPr>
                <w:lang w:val="en-GB"/>
              </w:rPr>
              <w:t>have been updated to state that commissioners e</w:t>
            </w:r>
            <w:r w:rsidRPr="00063D99">
              <w:rPr>
                <w:lang w:val="en-GB"/>
              </w:rPr>
              <w:t xml:space="preserve">nsure clear pathways exist for healthcare professionals to </w:t>
            </w:r>
            <w:r w:rsidRPr="00063D99">
              <w:rPr>
                <w:lang w:val="en-GB"/>
              </w:rPr>
              <w:lastRenderedPageBreak/>
              <w:t>access senior decision-makers, with defined routes and escalation points for concerns</w:t>
            </w:r>
            <w:r>
              <w:rPr>
                <w:lang w:val="en-GB"/>
              </w:rPr>
              <w:t>.</w:t>
            </w:r>
          </w:p>
        </w:tc>
      </w:tr>
      <w:tr w:rsidR="007B3513" w:rsidRPr="00281580" w14:paraId="484CF89D" w14:textId="77777777" w:rsidTr="00370AE7">
        <w:tc>
          <w:tcPr>
            <w:tcW w:w="266" w:type="pct"/>
          </w:tcPr>
          <w:p w14:paraId="001DBB4F" w14:textId="77777777" w:rsidR="007B3513" w:rsidRPr="00281580" w:rsidRDefault="007B3513" w:rsidP="00370AE7">
            <w:pPr>
              <w:pStyle w:val="TableText1"/>
              <w:rPr>
                <w:lang w:val="en-GB"/>
              </w:rPr>
            </w:pPr>
            <w:r>
              <w:rPr>
                <w:lang w:val="en-GB"/>
              </w:rPr>
              <w:lastRenderedPageBreak/>
              <w:t>82</w:t>
            </w:r>
          </w:p>
        </w:tc>
        <w:tc>
          <w:tcPr>
            <w:tcW w:w="554" w:type="pct"/>
          </w:tcPr>
          <w:p w14:paraId="0FA77ECC"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27B81B53" w14:textId="77777777" w:rsidR="007B3513" w:rsidRPr="00281580" w:rsidRDefault="007B3513" w:rsidP="00370AE7">
            <w:pPr>
              <w:pStyle w:val="TableText1"/>
              <w:rPr>
                <w:lang w:val="en-GB"/>
              </w:rPr>
            </w:pPr>
            <w:r w:rsidRPr="00281580">
              <w:rPr>
                <w:lang w:val="en-GB"/>
              </w:rPr>
              <w:t>Statement 2</w:t>
            </w:r>
          </w:p>
        </w:tc>
        <w:tc>
          <w:tcPr>
            <w:tcW w:w="2354" w:type="pct"/>
          </w:tcPr>
          <w:p w14:paraId="5CFCFE5F" w14:textId="77777777" w:rsidR="007B3513" w:rsidRPr="00281580" w:rsidRDefault="007B3513" w:rsidP="00370AE7">
            <w:pPr>
              <w:pStyle w:val="TableText1"/>
              <w:rPr>
                <w:lang w:val="en-GB"/>
              </w:rPr>
            </w:pPr>
            <w:r w:rsidRPr="00281580">
              <w:rPr>
                <w:lang w:val="en-GB"/>
              </w:rPr>
              <w:t>Include Allied Health Professionals to the list of the list of Healthcare Professionals who can carry out clinical assessment. Pre-operative assessment clinics and screening is well established. Can be undertaken by Advanced Clinical Practitioners from various backgrounds.</w:t>
            </w:r>
          </w:p>
        </w:tc>
        <w:tc>
          <w:tcPr>
            <w:tcW w:w="1364" w:type="pct"/>
          </w:tcPr>
          <w:p w14:paraId="70B76FE8" w14:textId="77777777" w:rsidR="007B3513" w:rsidRPr="005B375B" w:rsidRDefault="007B3513" w:rsidP="00370AE7">
            <w:pPr>
              <w:pStyle w:val="TableText1"/>
              <w:rPr>
                <w:lang w:val="en-GB"/>
              </w:rPr>
            </w:pPr>
            <w:r w:rsidRPr="005B375B">
              <w:rPr>
                <w:lang w:val="en-GB"/>
              </w:rPr>
              <w:t xml:space="preserve">Thank you for your comment. The QSAC discussed the role of Allied Health Professionals and they have been added to the list of healthcare professionals who can carry out the clinical assessment in quality statement 3. </w:t>
            </w:r>
            <w:r w:rsidRPr="00BF0339">
              <w:rPr>
                <w:lang w:val="en-GB"/>
              </w:rPr>
              <w:t>The order of quality statements 2 and 3 was reversed and clinical assessment is now quality statement 3.</w:t>
            </w:r>
          </w:p>
        </w:tc>
      </w:tr>
      <w:tr w:rsidR="007B3513" w:rsidRPr="00281580" w14:paraId="03228085" w14:textId="77777777" w:rsidTr="00370AE7">
        <w:tc>
          <w:tcPr>
            <w:tcW w:w="266" w:type="pct"/>
          </w:tcPr>
          <w:p w14:paraId="4BEA7713" w14:textId="77777777" w:rsidR="007B3513" w:rsidRPr="00281580" w:rsidRDefault="007B3513" w:rsidP="00370AE7">
            <w:pPr>
              <w:pStyle w:val="TableText1"/>
              <w:rPr>
                <w:lang w:val="en-GB"/>
              </w:rPr>
            </w:pPr>
            <w:r>
              <w:rPr>
                <w:lang w:val="en-GB"/>
              </w:rPr>
              <w:t>83</w:t>
            </w:r>
          </w:p>
        </w:tc>
        <w:tc>
          <w:tcPr>
            <w:tcW w:w="554" w:type="pct"/>
          </w:tcPr>
          <w:p w14:paraId="7CE6FE26"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44B0E75F" w14:textId="77777777" w:rsidR="007B3513" w:rsidRPr="00281580" w:rsidRDefault="007B3513" w:rsidP="00370AE7">
            <w:pPr>
              <w:pStyle w:val="TableText1"/>
              <w:rPr>
                <w:lang w:val="en-GB"/>
              </w:rPr>
            </w:pPr>
            <w:r w:rsidRPr="00281580">
              <w:rPr>
                <w:lang w:val="en-GB"/>
              </w:rPr>
              <w:t>Statement 2</w:t>
            </w:r>
          </w:p>
        </w:tc>
        <w:tc>
          <w:tcPr>
            <w:tcW w:w="2354" w:type="pct"/>
          </w:tcPr>
          <w:p w14:paraId="51A9132F" w14:textId="77777777" w:rsidR="007B3513" w:rsidRPr="00281580" w:rsidRDefault="007B3513" w:rsidP="00370AE7">
            <w:pPr>
              <w:pStyle w:val="TableText1"/>
              <w:rPr>
                <w:lang w:val="en-GB"/>
              </w:rPr>
            </w:pPr>
            <w:r w:rsidRPr="00281580">
              <w:rPr>
                <w:lang w:val="en-GB"/>
              </w:rPr>
              <w:t>For the purposes of a recipient of a kidney transplant, the clinical assessment takes place at 2 different moments: during the workup clinics (including annual reviews) and when the patient is called to receive a transplant. There is scope that in transplantation, a kidney specialist (nephrologist) could take part in the assessment, as in some cases, so patients might require a physician opinion (most of the times the assessment is performed by the transplant surgical team)</w:t>
            </w:r>
          </w:p>
        </w:tc>
        <w:tc>
          <w:tcPr>
            <w:tcW w:w="1364" w:type="pct"/>
          </w:tcPr>
          <w:p w14:paraId="5E51CC96" w14:textId="77777777" w:rsidR="007B3513" w:rsidRPr="00D776D8" w:rsidRDefault="007B3513" w:rsidP="00370AE7">
            <w:pPr>
              <w:pStyle w:val="TableText1"/>
              <w:rPr>
                <w:lang w:val="en-GB"/>
              </w:rPr>
            </w:pPr>
            <w:r w:rsidRPr="009B03DF">
              <w:rPr>
                <w:lang w:val="en-GB"/>
              </w:rPr>
              <w:t>Thank you for your comment. The QSAC discussed multiple clinical assessments and agreed that decisions on the frequency of clinical assessment would be actioned in line with clinical judgement.</w:t>
            </w:r>
            <w:r>
              <w:t xml:space="preserve"> </w:t>
            </w:r>
            <w:r w:rsidRPr="00D776D8">
              <w:rPr>
                <w:lang w:val="en-GB"/>
              </w:rPr>
              <w:t>The order of quality statements 2 and 3 was reversed and clinical assessment is now quality statement 3</w:t>
            </w:r>
            <w:r>
              <w:rPr>
                <w:lang w:val="en-GB"/>
              </w:rPr>
              <w:t xml:space="preserve">. Additional information about how the frequency of clinical assessment may be informed by the findings of the assessment of perioperative risk has been added to quality statement 3. </w:t>
            </w:r>
          </w:p>
        </w:tc>
      </w:tr>
      <w:tr w:rsidR="007B3513" w:rsidRPr="00281580" w14:paraId="6B660C7F" w14:textId="77777777" w:rsidTr="00370AE7">
        <w:tc>
          <w:tcPr>
            <w:tcW w:w="266" w:type="pct"/>
          </w:tcPr>
          <w:p w14:paraId="5DA9229D" w14:textId="77777777" w:rsidR="007B3513" w:rsidRPr="00281580" w:rsidRDefault="007B3513" w:rsidP="00370AE7">
            <w:pPr>
              <w:pStyle w:val="TableText1"/>
              <w:rPr>
                <w:lang w:val="en-GB"/>
              </w:rPr>
            </w:pPr>
            <w:r>
              <w:rPr>
                <w:lang w:val="en-GB"/>
              </w:rPr>
              <w:t>84</w:t>
            </w:r>
          </w:p>
        </w:tc>
        <w:tc>
          <w:tcPr>
            <w:tcW w:w="554" w:type="pct"/>
          </w:tcPr>
          <w:p w14:paraId="3CA1D900" w14:textId="77777777" w:rsidR="007B3513" w:rsidRPr="00281580" w:rsidRDefault="007B3513" w:rsidP="00370AE7">
            <w:pPr>
              <w:pStyle w:val="TableText1"/>
              <w:rPr>
                <w:bCs/>
                <w:iCs/>
                <w:lang w:val="en-GB"/>
              </w:rPr>
            </w:pPr>
            <w:proofErr w:type="spellStart"/>
            <w:r w:rsidRPr="00281580">
              <w:rPr>
                <w:lang w:val="en-GB"/>
              </w:rPr>
              <w:t>Pharmacosmos</w:t>
            </w:r>
            <w:proofErr w:type="spellEnd"/>
            <w:r w:rsidRPr="00281580">
              <w:rPr>
                <w:lang w:val="en-GB"/>
              </w:rPr>
              <w:t xml:space="preserve"> UK Ltd</w:t>
            </w:r>
          </w:p>
        </w:tc>
        <w:tc>
          <w:tcPr>
            <w:tcW w:w="462" w:type="pct"/>
          </w:tcPr>
          <w:p w14:paraId="280E9810" w14:textId="77777777" w:rsidR="007B3513" w:rsidRPr="00281580" w:rsidRDefault="007B3513" w:rsidP="00370AE7">
            <w:pPr>
              <w:pStyle w:val="TableText1"/>
              <w:rPr>
                <w:lang w:val="en-GB"/>
              </w:rPr>
            </w:pPr>
            <w:r w:rsidRPr="00281580">
              <w:rPr>
                <w:lang w:val="en-GB"/>
              </w:rPr>
              <w:t>Statement 2</w:t>
            </w:r>
          </w:p>
        </w:tc>
        <w:tc>
          <w:tcPr>
            <w:tcW w:w="2354" w:type="pct"/>
          </w:tcPr>
          <w:p w14:paraId="52EC6717" w14:textId="77777777" w:rsidR="007B3513" w:rsidRPr="00281580" w:rsidRDefault="007B3513" w:rsidP="00370AE7">
            <w:pPr>
              <w:pStyle w:val="TableText1"/>
              <w:rPr>
                <w:lang w:val="en-GB"/>
              </w:rPr>
            </w:pPr>
            <w:r w:rsidRPr="00281580">
              <w:rPr>
                <w:lang w:val="en-GB"/>
              </w:rPr>
              <w:t xml:space="preserve">We believe there is place within this quality standard to include iron deficiency as well as anaemia. Iron deficiency has </w:t>
            </w:r>
            <w:proofErr w:type="spellStart"/>
            <w:r w:rsidRPr="00281580">
              <w:rPr>
                <w:lang w:val="en-GB"/>
              </w:rPr>
              <w:t>it’s</w:t>
            </w:r>
            <w:proofErr w:type="spellEnd"/>
            <w:r w:rsidRPr="00281580">
              <w:rPr>
                <w:lang w:val="en-GB"/>
              </w:rPr>
              <w:t xml:space="preserve"> own potential complications, even before a subsequent drop in haemoglobin when the patient becomes anaemic (</w:t>
            </w:r>
            <w:hyperlink r:id="rId30" w:history="1">
              <w:r w:rsidRPr="00281580">
                <w:rPr>
                  <w:rStyle w:val="Hyperlink"/>
                  <w:i/>
                  <w:iCs/>
                  <w:lang w:val="en-GB"/>
                </w:rPr>
                <w:t>Rossler J et al. BJA 2020;124(1):25-34</w:t>
              </w:r>
            </w:hyperlink>
            <w:r w:rsidRPr="00281580">
              <w:rPr>
                <w:lang w:val="en-GB"/>
              </w:rPr>
              <w:t xml:space="preserve">). </w:t>
            </w:r>
            <w:proofErr w:type="gramStart"/>
            <w:r w:rsidRPr="00281580">
              <w:rPr>
                <w:lang w:val="en-GB"/>
              </w:rPr>
              <w:t>Therefore</w:t>
            </w:r>
            <w:proofErr w:type="gramEnd"/>
            <w:r w:rsidRPr="00281580">
              <w:rPr>
                <w:lang w:val="en-GB"/>
              </w:rPr>
              <w:t xml:space="preserve"> we suggest updating the present wording in the statement from:</w:t>
            </w:r>
          </w:p>
          <w:p w14:paraId="523BCFEC" w14:textId="77777777" w:rsidR="007B3513" w:rsidRPr="00281580" w:rsidRDefault="007B3513" w:rsidP="00370AE7">
            <w:pPr>
              <w:pStyle w:val="TableText1"/>
              <w:rPr>
                <w:lang w:val="en-GB"/>
              </w:rPr>
            </w:pPr>
            <w:r w:rsidRPr="00281580">
              <w:rPr>
                <w:lang w:val="en-GB"/>
              </w:rPr>
              <w:t>“Adults having surgery may present with conditions that affect their overall health such as anaemia, diabetes, frailty, dementia, chronic pain, or malnutrition.”</w:t>
            </w:r>
          </w:p>
          <w:p w14:paraId="5BA46028" w14:textId="77777777" w:rsidR="007B3513" w:rsidRPr="00281580" w:rsidRDefault="007B3513" w:rsidP="00370AE7">
            <w:pPr>
              <w:pStyle w:val="TableText1"/>
              <w:rPr>
                <w:lang w:val="en-GB"/>
              </w:rPr>
            </w:pPr>
            <w:r w:rsidRPr="00281580">
              <w:rPr>
                <w:lang w:val="en-GB"/>
              </w:rPr>
              <w:t>To</w:t>
            </w:r>
          </w:p>
          <w:p w14:paraId="4C09CD0D" w14:textId="77777777" w:rsidR="007B3513" w:rsidRPr="00281580" w:rsidRDefault="007B3513" w:rsidP="00370AE7">
            <w:pPr>
              <w:pStyle w:val="TableText1"/>
              <w:rPr>
                <w:lang w:val="en-GB"/>
              </w:rPr>
            </w:pPr>
            <w:r w:rsidRPr="00281580">
              <w:rPr>
                <w:lang w:val="en-GB"/>
              </w:rPr>
              <w:t xml:space="preserve">“Adults having surgery may present with conditions that affect their overall health such as, iron deficiency, anaemia (iron deficiency anaemia or </w:t>
            </w:r>
            <w:r w:rsidRPr="00281580">
              <w:rPr>
                <w:lang w:val="en-GB"/>
              </w:rPr>
              <w:lastRenderedPageBreak/>
              <w:t>anaemia from other causes), diabetes, frailty, dementia, chronic pain, or malnutrition.”</w:t>
            </w:r>
          </w:p>
          <w:p w14:paraId="2F0C427E" w14:textId="77777777" w:rsidR="007B3513" w:rsidRPr="00281580" w:rsidRDefault="007B3513" w:rsidP="00370AE7">
            <w:pPr>
              <w:pStyle w:val="TableText1"/>
              <w:rPr>
                <w:lang w:val="en-GB"/>
              </w:rPr>
            </w:pPr>
            <w:r w:rsidRPr="00281580">
              <w:rPr>
                <w:lang w:val="en-GB"/>
              </w:rPr>
              <w:t xml:space="preserve">We also believe reference should be made to the pillars of patient blood management as demonstrated in </w:t>
            </w:r>
            <w:hyperlink r:id="rId31" w:history="1">
              <w:r w:rsidRPr="00281580">
                <w:rPr>
                  <w:rStyle w:val="Hyperlink"/>
                  <w:lang w:val="en-GB"/>
                </w:rPr>
                <w:t>NG24</w:t>
              </w:r>
            </w:hyperlink>
            <w:r w:rsidRPr="00281580">
              <w:rPr>
                <w:lang w:val="en-GB"/>
              </w:rPr>
              <w:t xml:space="preserve"> at the end of the rationale. </w:t>
            </w:r>
            <w:proofErr w:type="gramStart"/>
            <w:r w:rsidRPr="00281580">
              <w:rPr>
                <w:lang w:val="en-GB"/>
              </w:rPr>
              <w:t>Therefore</w:t>
            </w:r>
            <w:proofErr w:type="gramEnd"/>
            <w:r w:rsidRPr="00281580">
              <w:rPr>
                <w:lang w:val="en-GB"/>
              </w:rPr>
              <w:t xml:space="preserve"> we suggest adding the additional sentence of:</w:t>
            </w:r>
          </w:p>
          <w:p w14:paraId="045F9C4A" w14:textId="77777777" w:rsidR="007B3513" w:rsidRPr="00281580" w:rsidRDefault="007B3513" w:rsidP="00370AE7">
            <w:pPr>
              <w:pStyle w:val="TableText1"/>
              <w:rPr>
                <w:lang w:val="en-GB"/>
              </w:rPr>
            </w:pPr>
            <w:r w:rsidRPr="00281580">
              <w:rPr>
                <w:lang w:val="en-GB"/>
              </w:rPr>
              <w:t>“As part of the clinical assessment, the pillars of patient blood management should be considered to optimise care and reduce blood use.”</w:t>
            </w:r>
          </w:p>
          <w:p w14:paraId="62FB856B" w14:textId="77777777" w:rsidR="007B3513" w:rsidRPr="00281580" w:rsidRDefault="007B3513" w:rsidP="00370AE7">
            <w:pPr>
              <w:pStyle w:val="TableText1"/>
              <w:rPr>
                <w:lang w:val="en-GB"/>
              </w:rPr>
            </w:pPr>
            <w:r w:rsidRPr="00281580">
              <w:rPr>
                <w:lang w:val="en-GB"/>
              </w:rPr>
              <w:t>We also believe that reference should be made to the additional likelihood that women of childbearing age are at higher chance of being iron deficient/ iron deficient anaemic and thus at a higher risk of potential complications in the “Equality and diversity considerations” section. (</w:t>
            </w:r>
            <w:hyperlink r:id="rId32" w:history="1">
              <w:r w:rsidRPr="00281580">
                <w:rPr>
                  <w:rStyle w:val="Hyperlink"/>
                  <w:lang w:val="en-GB"/>
                </w:rPr>
                <w:t xml:space="preserve">Jung J Ann N Y </w:t>
              </w:r>
              <w:proofErr w:type="spellStart"/>
              <w:r w:rsidRPr="00281580">
                <w:rPr>
                  <w:rStyle w:val="Hyperlink"/>
                  <w:lang w:val="en-GB"/>
                </w:rPr>
                <w:t>Acad</w:t>
              </w:r>
              <w:proofErr w:type="spellEnd"/>
              <w:r w:rsidRPr="00281580">
                <w:rPr>
                  <w:rStyle w:val="Hyperlink"/>
                  <w:lang w:val="en-GB"/>
                </w:rPr>
                <w:t xml:space="preserve"> Sci. 2019 Aug;1450(1):69-82</w:t>
              </w:r>
            </w:hyperlink>
            <w:r w:rsidRPr="00281580">
              <w:rPr>
                <w:lang w:val="en-GB"/>
              </w:rPr>
              <w:t xml:space="preserve">, </w:t>
            </w:r>
            <w:hyperlink r:id="rId33" w:history="1">
              <w:r w:rsidRPr="00281580">
                <w:rPr>
                  <w:rStyle w:val="Hyperlink"/>
                  <w:lang w:val="en-GB"/>
                </w:rPr>
                <w:t>Milman N Am J Clin Nutr. 2017 Dec;106(</w:t>
              </w:r>
              <w:proofErr w:type="spellStart"/>
              <w:r w:rsidRPr="00281580">
                <w:rPr>
                  <w:rStyle w:val="Hyperlink"/>
                  <w:lang w:val="en-GB"/>
                </w:rPr>
                <w:t>Suppl</w:t>
              </w:r>
              <w:proofErr w:type="spellEnd"/>
              <w:r w:rsidRPr="00281580">
                <w:rPr>
                  <w:rStyle w:val="Hyperlink"/>
                  <w:lang w:val="en-GB"/>
                </w:rPr>
                <w:t xml:space="preserve"> 6):1655S-1662S</w:t>
              </w:r>
            </w:hyperlink>
            <w:r w:rsidRPr="00281580">
              <w:rPr>
                <w:lang w:val="en-GB"/>
              </w:rPr>
              <w:t>)</w:t>
            </w:r>
          </w:p>
          <w:p w14:paraId="663A3F19" w14:textId="77777777" w:rsidR="007B3513" w:rsidRPr="00281580" w:rsidRDefault="007B3513" w:rsidP="00370AE7">
            <w:pPr>
              <w:pStyle w:val="TableText1"/>
              <w:rPr>
                <w:lang w:val="en-GB"/>
              </w:rPr>
            </w:pPr>
            <w:r w:rsidRPr="00281580">
              <w:rPr>
                <w:lang w:val="en-GB"/>
              </w:rPr>
              <w:t>We would therefore suggest the additional wording be added:</w:t>
            </w:r>
          </w:p>
          <w:p w14:paraId="63938B21" w14:textId="77777777" w:rsidR="007B3513" w:rsidRPr="00281580" w:rsidRDefault="007B3513" w:rsidP="00370AE7">
            <w:pPr>
              <w:pStyle w:val="TableText1"/>
              <w:rPr>
                <w:lang w:val="en-GB"/>
              </w:rPr>
            </w:pPr>
            <w:r w:rsidRPr="00281580">
              <w:rPr>
                <w:lang w:val="en-GB"/>
              </w:rPr>
              <w:t xml:space="preserve">“Women of </w:t>
            </w:r>
            <w:proofErr w:type="gramStart"/>
            <w:r w:rsidRPr="00281580">
              <w:rPr>
                <w:lang w:val="en-GB"/>
              </w:rPr>
              <w:t>child bearing</w:t>
            </w:r>
            <w:proofErr w:type="gramEnd"/>
            <w:r w:rsidRPr="00281580">
              <w:rPr>
                <w:lang w:val="en-GB"/>
              </w:rPr>
              <w:t xml:space="preserve"> age have a higher frequency of iron deficiency/iron deficiency anaemia and consequent complications. Iron studies may be needed in addition to a full blood count to correctly diagnose and allow adequate treatment.”</w:t>
            </w:r>
          </w:p>
        </w:tc>
        <w:tc>
          <w:tcPr>
            <w:tcW w:w="1364" w:type="pct"/>
          </w:tcPr>
          <w:p w14:paraId="2E4D6428" w14:textId="77777777" w:rsidR="007B3513" w:rsidRDefault="007B3513" w:rsidP="00370AE7">
            <w:pPr>
              <w:pStyle w:val="TableText1"/>
              <w:rPr>
                <w:lang w:val="en-GB"/>
              </w:rPr>
            </w:pPr>
            <w:r w:rsidRPr="00F84817">
              <w:rPr>
                <w:lang w:val="en-GB"/>
              </w:rPr>
              <w:lastRenderedPageBreak/>
              <w:t>Thank you for your comment. The QSAC discussed iron deficiency and the pillars of blood management but felt that since there are already sufficient anaemia pathways, this did not need to be specified in the quality statement or</w:t>
            </w:r>
            <w:r>
              <w:rPr>
                <w:lang w:val="en-GB"/>
              </w:rPr>
              <w:t xml:space="preserve"> the</w:t>
            </w:r>
            <w:r w:rsidRPr="00F84817">
              <w:rPr>
                <w:lang w:val="en-GB"/>
              </w:rPr>
              <w:t xml:space="preserve"> related sections.</w:t>
            </w:r>
          </w:p>
          <w:p w14:paraId="6A080CF9" w14:textId="77777777" w:rsidR="007B3513" w:rsidRDefault="007B3513" w:rsidP="00370AE7">
            <w:pPr>
              <w:pStyle w:val="TableText1"/>
              <w:rPr>
                <w:lang w:val="en-GB"/>
              </w:rPr>
            </w:pPr>
          </w:p>
          <w:p w14:paraId="51E6A05F" w14:textId="77777777" w:rsidR="007B3513" w:rsidRPr="00F84817" w:rsidRDefault="007B3513" w:rsidP="00370AE7">
            <w:pPr>
              <w:pStyle w:val="TableText1"/>
              <w:rPr>
                <w:lang w:val="en-GB"/>
              </w:rPr>
            </w:pPr>
            <w:r>
              <w:rPr>
                <w:lang w:val="en-GB"/>
              </w:rPr>
              <w:t xml:space="preserve">Following your comment, the addition of women to the equality and diversity considerations for quality statement 3 has </w:t>
            </w:r>
            <w:r>
              <w:rPr>
                <w:lang w:val="en-GB"/>
              </w:rPr>
              <w:lastRenderedPageBreak/>
              <w:t xml:space="preserve">been made to highlight their increased </w:t>
            </w:r>
            <w:r w:rsidRPr="00F84817">
              <w:rPr>
                <w:lang w:val="en-GB"/>
              </w:rPr>
              <w:t xml:space="preserve">likelihood of becoming iron deficient, and risk of surgical complications. </w:t>
            </w:r>
            <w:r w:rsidRPr="009729F3">
              <w:rPr>
                <w:lang w:val="en-GB"/>
              </w:rPr>
              <w:t xml:space="preserve">This has </w:t>
            </w:r>
            <w:r>
              <w:rPr>
                <w:lang w:val="en-GB"/>
              </w:rPr>
              <w:t xml:space="preserve">also been </w:t>
            </w:r>
            <w:r w:rsidRPr="009729F3">
              <w:rPr>
                <w:lang w:val="en-GB"/>
              </w:rPr>
              <w:t>added to the equality and health inequalities assessment. The order of quality statements 2 and 3 was reversed and clinical assessment is now quality statement 3</w:t>
            </w:r>
            <w:r>
              <w:rPr>
                <w:lang w:val="en-GB"/>
              </w:rPr>
              <w:t xml:space="preserve">. </w:t>
            </w:r>
          </w:p>
          <w:p w14:paraId="17A33647" w14:textId="77777777" w:rsidR="007B3513" w:rsidRPr="00880323" w:rsidRDefault="007B3513" w:rsidP="00370AE7">
            <w:pPr>
              <w:pStyle w:val="TableText1"/>
              <w:rPr>
                <w:color w:val="FF0000"/>
                <w:lang w:val="en-GB"/>
              </w:rPr>
            </w:pPr>
          </w:p>
        </w:tc>
      </w:tr>
      <w:tr w:rsidR="007B3513" w:rsidRPr="00281580" w14:paraId="79110CCD" w14:textId="77777777" w:rsidTr="00370AE7">
        <w:tc>
          <w:tcPr>
            <w:tcW w:w="3636" w:type="pct"/>
            <w:gridSpan w:val="4"/>
            <w:shd w:val="clear" w:color="auto" w:fill="F2F2F2"/>
          </w:tcPr>
          <w:p w14:paraId="44FA41A6" w14:textId="77777777" w:rsidR="007B3513" w:rsidRPr="001710EE" w:rsidRDefault="007B3513" w:rsidP="00370AE7">
            <w:pPr>
              <w:pStyle w:val="TableText1"/>
              <w:rPr>
                <w:b/>
                <w:bCs/>
                <w:lang w:val="en-GB"/>
              </w:rPr>
            </w:pPr>
            <w:r w:rsidRPr="001710EE">
              <w:rPr>
                <w:b/>
                <w:bCs/>
                <w:lang w:val="en-GB"/>
              </w:rPr>
              <w:lastRenderedPageBreak/>
              <w:t>Statement 3</w:t>
            </w:r>
          </w:p>
        </w:tc>
        <w:tc>
          <w:tcPr>
            <w:tcW w:w="1364" w:type="pct"/>
            <w:shd w:val="clear" w:color="auto" w:fill="F2F2F2"/>
          </w:tcPr>
          <w:p w14:paraId="4FB54B28" w14:textId="77777777" w:rsidR="007B3513" w:rsidRPr="001710EE" w:rsidRDefault="007B3513" w:rsidP="00370AE7">
            <w:pPr>
              <w:pStyle w:val="TableText1"/>
              <w:rPr>
                <w:b/>
                <w:bCs/>
                <w:lang w:val="en-GB"/>
              </w:rPr>
            </w:pPr>
          </w:p>
        </w:tc>
      </w:tr>
      <w:tr w:rsidR="007B3513" w:rsidRPr="00281580" w14:paraId="5417D7D6" w14:textId="77777777" w:rsidTr="00370AE7">
        <w:tc>
          <w:tcPr>
            <w:tcW w:w="266" w:type="pct"/>
          </w:tcPr>
          <w:p w14:paraId="1E251B6C" w14:textId="77777777" w:rsidR="007B3513" w:rsidRPr="00281580" w:rsidRDefault="007B3513" w:rsidP="00370AE7">
            <w:pPr>
              <w:pStyle w:val="TableText1"/>
              <w:rPr>
                <w:lang w:val="en-GB"/>
              </w:rPr>
            </w:pPr>
            <w:r>
              <w:rPr>
                <w:lang w:val="en-GB"/>
              </w:rPr>
              <w:t>85</w:t>
            </w:r>
          </w:p>
        </w:tc>
        <w:tc>
          <w:tcPr>
            <w:tcW w:w="554" w:type="pct"/>
          </w:tcPr>
          <w:p w14:paraId="1099B6F5"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740C9BBC" w14:textId="77777777" w:rsidR="007B3513" w:rsidRPr="00281580" w:rsidRDefault="007B3513" w:rsidP="00370AE7">
            <w:pPr>
              <w:pStyle w:val="TableText1"/>
              <w:rPr>
                <w:lang w:val="en-GB"/>
              </w:rPr>
            </w:pPr>
            <w:r w:rsidRPr="00281580">
              <w:rPr>
                <w:lang w:val="en-GB"/>
              </w:rPr>
              <w:t>Statement 3</w:t>
            </w:r>
          </w:p>
        </w:tc>
        <w:tc>
          <w:tcPr>
            <w:tcW w:w="2354" w:type="pct"/>
          </w:tcPr>
          <w:p w14:paraId="22BF671F" w14:textId="77777777" w:rsidR="007B3513" w:rsidRPr="00281580" w:rsidRDefault="007B3513" w:rsidP="00370AE7">
            <w:pPr>
              <w:pStyle w:val="TableText1"/>
              <w:rPr>
                <w:lang w:val="en-GB"/>
              </w:rPr>
            </w:pPr>
            <w:r w:rsidRPr="00281580">
              <w:rPr>
                <w:lang w:val="en-GB"/>
              </w:rPr>
              <w:t xml:space="preserve">This statement is appropriate as written. All adults having surgery should have an assessment of perioperative risk with a validated risk stratification tool before surgery. </w:t>
            </w:r>
          </w:p>
          <w:p w14:paraId="23E3D26D" w14:textId="77777777" w:rsidR="007B3513" w:rsidRPr="00281580" w:rsidRDefault="007B3513" w:rsidP="00370AE7">
            <w:pPr>
              <w:pStyle w:val="TableText1"/>
              <w:rPr>
                <w:lang w:val="en-GB"/>
              </w:rPr>
            </w:pPr>
          </w:p>
        </w:tc>
        <w:tc>
          <w:tcPr>
            <w:tcW w:w="1364" w:type="pct"/>
          </w:tcPr>
          <w:p w14:paraId="760C61FB" w14:textId="77777777" w:rsidR="007B3513" w:rsidRPr="00281580" w:rsidRDefault="007B3513" w:rsidP="00370AE7">
            <w:pPr>
              <w:pStyle w:val="TableText1"/>
              <w:rPr>
                <w:lang w:val="en-GB"/>
              </w:rPr>
            </w:pPr>
            <w:r w:rsidRPr="002E48D6">
              <w:rPr>
                <w:lang w:val="en-GB"/>
              </w:rPr>
              <w:t>Thank you for your comment. This has been noted by the QSAC.</w:t>
            </w:r>
          </w:p>
        </w:tc>
      </w:tr>
      <w:tr w:rsidR="007B3513" w:rsidRPr="00281580" w14:paraId="0CAB8992" w14:textId="77777777" w:rsidTr="00370AE7">
        <w:tc>
          <w:tcPr>
            <w:tcW w:w="266" w:type="pct"/>
          </w:tcPr>
          <w:p w14:paraId="31C01E1C" w14:textId="77777777" w:rsidR="007B3513" w:rsidRPr="00281580" w:rsidRDefault="007B3513" w:rsidP="00370AE7">
            <w:pPr>
              <w:pStyle w:val="TableText1"/>
              <w:rPr>
                <w:lang w:val="en-GB"/>
              </w:rPr>
            </w:pPr>
            <w:r>
              <w:rPr>
                <w:lang w:val="en-GB"/>
              </w:rPr>
              <w:t>86</w:t>
            </w:r>
          </w:p>
        </w:tc>
        <w:tc>
          <w:tcPr>
            <w:tcW w:w="554" w:type="pct"/>
          </w:tcPr>
          <w:p w14:paraId="324FEB32" w14:textId="77777777" w:rsidR="007B3513" w:rsidRPr="00281580" w:rsidRDefault="007B3513" w:rsidP="00370AE7">
            <w:pPr>
              <w:pStyle w:val="TableText1"/>
              <w:rPr>
                <w:lang w:val="en-GB"/>
              </w:rPr>
            </w:pPr>
            <w:r w:rsidRPr="00281580">
              <w:rPr>
                <w:bCs/>
                <w:lang w:val="en-GB"/>
              </w:rPr>
              <w:t>College of Operating Department Practitioners</w:t>
            </w:r>
          </w:p>
        </w:tc>
        <w:tc>
          <w:tcPr>
            <w:tcW w:w="462" w:type="pct"/>
          </w:tcPr>
          <w:p w14:paraId="3EFE9A88" w14:textId="77777777" w:rsidR="007B3513" w:rsidRPr="00281580" w:rsidRDefault="007B3513" w:rsidP="00370AE7">
            <w:pPr>
              <w:pStyle w:val="TableText1"/>
              <w:rPr>
                <w:lang w:val="en-GB"/>
              </w:rPr>
            </w:pPr>
            <w:r w:rsidRPr="00281580">
              <w:rPr>
                <w:lang w:val="en-GB"/>
              </w:rPr>
              <w:t>Statement 3</w:t>
            </w:r>
          </w:p>
        </w:tc>
        <w:tc>
          <w:tcPr>
            <w:tcW w:w="2354" w:type="pct"/>
          </w:tcPr>
          <w:p w14:paraId="487B242E" w14:textId="77777777" w:rsidR="007B3513" w:rsidRPr="00281580" w:rsidRDefault="007B3513" w:rsidP="00370AE7">
            <w:pPr>
              <w:pStyle w:val="TableText1"/>
              <w:rPr>
                <w:lang w:val="en-GB"/>
              </w:rPr>
            </w:pPr>
            <w:r w:rsidRPr="00281580">
              <w:rPr>
                <w:lang w:val="en-GB"/>
              </w:rPr>
              <w:t xml:space="preserve">Assessment of perioperative risk should be undertaken at the time of decision for surgery </w:t>
            </w:r>
            <w:proofErr w:type="gramStart"/>
            <w:r w:rsidRPr="00281580">
              <w:rPr>
                <w:lang w:val="en-GB"/>
              </w:rPr>
              <w:t>and also</w:t>
            </w:r>
            <w:proofErr w:type="gramEnd"/>
            <w:r w:rsidRPr="00281580">
              <w:rPr>
                <w:lang w:val="en-GB"/>
              </w:rPr>
              <w:t xml:space="preserve"> repeated at the pre-operative assessment clinic.</w:t>
            </w:r>
          </w:p>
        </w:tc>
        <w:tc>
          <w:tcPr>
            <w:tcW w:w="1364" w:type="pct"/>
          </w:tcPr>
          <w:p w14:paraId="3727CB35" w14:textId="77777777" w:rsidR="007B3513" w:rsidRPr="00281580" w:rsidRDefault="007B3513" w:rsidP="00370AE7">
            <w:pPr>
              <w:pStyle w:val="TableText1"/>
              <w:rPr>
                <w:lang w:val="en-GB"/>
              </w:rPr>
            </w:pPr>
            <w:r w:rsidRPr="0011576E">
              <w:rPr>
                <w:lang w:val="en-GB"/>
              </w:rPr>
              <w:t>Thank you for your comment. The QSAC discussed multiple assessment</w:t>
            </w:r>
            <w:r>
              <w:rPr>
                <w:lang w:val="en-GB"/>
              </w:rPr>
              <w:t xml:space="preserve"> of perioperative risk</w:t>
            </w:r>
            <w:r w:rsidRPr="0011576E">
              <w:rPr>
                <w:lang w:val="en-GB"/>
              </w:rPr>
              <w:t xml:space="preserve"> and agreed that decisions on the frequency would be actioned in line with clinical judgement.</w:t>
            </w:r>
            <w:r>
              <w:rPr>
                <w:lang w:val="en-GB"/>
              </w:rPr>
              <w:t xml:space="preserve"> </w:t>
            </w:r>
            <w:r w:rsidRPr="0011576E">
              <w:rPr>
                <w:lang w:val="en-GB"/>
              </w:rPr>
              <w:t>The order of quality statements 2 and 3 was reversed to position the assessment of perioperative risk before clinical assessment</w:t>
            </w:r>
            <w:r>
              <w:rPr>
                <w:lang w:val="en-GB"/>
              </w:rPr>
              <w:t xml:space="preserve">, </w:t>
            </w:r>
            <w:r w:rsidRPr="0011576E">
              <w:rPr>
                <w:lang w:val="en-GB"/>
              </w:rPr>
              <w:t xml:space="preserve">and </w:t>
            </w:r>
            <w:r>
              <w:rPr>
                <w:lang w:val="en-GB"/>
              </w:rPr>
              <w:t>the</w:t>
            </w:r>
            <w:r w:rsidRPr="0011576E">
              <w:rPr>
                <w:lang w:val="en-GB"/>
              </w:rPr>
              <w:t xml:space="preserve"> assessment</w:t>
            </w:r>
            <w:r>
              <w:rPr>
                <w:lang w:val="en-GB"/>
              </w:rPr>
              <w:t xml:space="preserve"> of perioperative risk</w:t>
            </w:r>
            <w:r w:rsidRPr="0011576E">
              <w:rPr>
                <w:lang w:val="en-GB"/>
              </w:rPr>
              <w:t xml:space="preserve"> is now quality statement </w:t>
            </w:r>
            <w:r>
              <w:rPr>
                <w:lang w:val="en-GB"/>
              </w:rPr>
              <w:t>2</w:t>
            </w:r>
            <w:r w:rsidRPr="0011576E">
              <w:rPr>
                <w:lang w:val="en-GB"/>
              </w:rPr>
              <w:t>.</w:t>
            </w:r>
          </w:p>
        </w:tc>
      </w:tr>
      <w:tr w:rsidR="007B3513" w:rsidRPr="00281580" w14:paraId="49ADC382" w14:textId="77777777" w:rsidTr="00370AE7">
        <w:tc>
          <w:tcPr>
            <w:tcW w:w="266" w:type="pct"/>
          </w:tcPr>
          <w:p w14:paraId="2BC96D4C" w14:textId="77777777" w:rsidR="007B3513" w:rsidRPr="00281580" w:rsidRDefault="007B3513" w:rsidP="00370AE7">
            <w:pPr>
              <w:pStyle w:val="TableText1"/>
              <w:rPr>
                <w:lang w:val="en-GB"/>
              </w:rPr>
            </w:pPr>
            <w:r>
              <w:rPr>
                <w:lang w:val="en-GB"/>
              </w:rPr>
              <w:t>87</w:t>
            </w:r>
          </w:p>
        </w:tc>
        <w:tc>
          <w:tcPr>
            <w:tcW w:w="554" w:type="pct"/>
          </w:tcPr>
          <w:p w14:paraId="6972CC7B"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741B7CA6" w14:textId="77777777" w:rsidR="007B3513" w:rsidRPr="00281580" w:rsidRDefault="007B3513" w:rsidP="00370AE7">
            <w:pPr>
              <w:pStyle w:val="TableText1"/>
              <w:rPr>
                <w:lang w:val="en-GB"/>
              </w:rPr>
            </w:pPr>
            <w:r w:rsidRPr="00281580">
              <w:rPr>
                <w:lang w:val="en-GB"/>
              </w:rPr>
              <w:t>Statement 3</w:t>
            </w:r>
          </w:p>
        </w:tc>
        <w:tc>
          <w:tcPr>
            <w:tcW w:w="2354" w:type="pct"/>
          </w:tcPr>
          <w:p w14:paraId="5D89D0B5" w14:textId="77777777" w:rsidR="007B3513" w:rsidRPr="00281580" w:rsidRDefault="007B3513" w:rsidP="00370AE7">
            <w:pPr>
              <w:pStyle w:val="TableText1"/>
              <w:rPr>
                <w:lang w:val="en-GB"/>
              </w:rPr>
            </w:pPr>
            <w:r w:rsidRPr="00281580">
              <w:rPr>
                <w:lang w:val="en-GB"/>
              </w:rPr>
              <w:t xml:space="preserve">For the purposes of a recipient of a kidney transplant, patients who are considered at high risk are assessed with a tool called SORT; in patients </w:t>
            </w:r>
            <w:r w:rsidRPr="00281580">
              <w:rPr>
                <w:lang w:val="en-GB"/>
              </w:rPr>
              <w:lastRenderedPageBreak/>
              <w:t xml:space="preserve">considered low risk, the assessment is performed by the anaesthetic team at the time the patient is called. </w:t>
            </w:r>
          </w:p>
        </w:tc>
        <w:tc>
          <w:tcPr>
            <w:tcW w:w="1364" w:type="pct"/>
          </w:tcPr>
          <w:p w14:paraId="0B1898E2" w14:textId="77777777" w:rsidR="007B3513" w:rsidRPr="00281580" w:rsidRDefault="007B3513" w:rsidP="00370AE7">
            <w:pPr>
              <w:pStyle w:val="TableText1"/>
              <w:rPr>
                <w:lang w:val="en-GB"/>
              </w:rPr>
            </w:pPr>
            <w:r w:rsidRPr="00512F2B">
              <w:rPr>
                <w:lang w:val="en-GB"/>
              </w:rPr>
              <w:lastRenderedPageBreak/>
              <w:t xml:space="preserve">Thank you for your comment. </w:t>
            </w:r>
            <w:r w:rsidRPr="0011576E">
              <w:rPr>
                <w:lang w:val="en-GB"/>
              </w:rPr>
              <w:t>This has been noted by the QSAC.</w:t>
            </w:r>
          </w:p>
        </w:tc>
      </w:tr>
      <w:tr w:rsidR="007B3513" w:rsidRPr="00281580" w14:paraId="15E46B12" w14:textId="77777777" w:rsidTr="00370AE7">
        <w:tc>
          <w:tcPr>
            <w:tcW w:w="3636" w:type="pct"/>
            <w:gridSpan w:val="4"/>
            <w:shd w:val="clear" w:color="auto" w:fill="F2F2F2"/>
          </w:tcPr>
          <w:p w14:paraId="2A322EEA" w14:textId="77777777" w:rsidR="007B3513" w:rsidRPr="001710EE" w:rsidRDefault="007B3513" w:rsidP="00370AE7">
            <w:pPr>
              <w:pStyle w:val="TableText1"/>
              <w:rPr>
                <w:b/>
                <w:bCs/>
                <w:lang w:val="en-GB"/>
              </w:rPr>
            </w:pPr>
            <w:r w:rsidRPr="001710EE">
              <w:rPr>
                <w:b/>
                <w:bCs/>
                <w:lang w:val="en-GB"/>
              </w:rPr>
              <w:t>Statement 4</w:t>
            </w:r>
          </w:p>
        </w:tc>
        <w:tc>
          <w:tcPr>
            <w:tcW w:w="1364" w:type="pct"/>
            <w:shd w:val="clear" w:color="auto" w:fill="F2F2F2"/>
          </w:tcPr>
          <w:p w14:paraId="623E94EE" w14:textId="77777777" w:rsidR="007B3513" w:rsidRPr="001710EE" w:rsidRDefault="007B3513" w:rsidP="00370AE7">
            <w:pPr>
              <w:pStyle w:val="TableText1"/>
              <w:rPr>
                <w:b/>
                <w:bCs/>
                <w:lang w:val="en-GB"/>
              </w:rPr>
            </w:pPr>
          </w:p>
        </w:tc>
      </w:tr>
      <w:tr w:rsidR="007B3513" w:rsidRPr="00281580" w14:paraId="6E872B03" w14:textId="77777777" w:rsidTr="00370AE7">
        <w:tc>
          <w:tcPr>
            <w:tcW w:w="266" w:type="pct"/>
          </w:tcPr>
          <w:p w14:paraId="76EC47A2" w14:textId="77777777" w:rsidR="007B3513" w:rsidRPr="00281580" w:rsidRDefault="007B3513" w:rsidP="00370AE7">
            <w:pPr>
              <w:pStyle w:val="TableText1"/>
              <w:rPr>
                <w:lang w:val="en-GB"/>
              </w:rPr>
            </w:pPr>
            <w:r>
              <w:rPr>
                <w:lang w:val="en-GB"/>
              </w:rPr>
              <w:t>88</w:t>
            </w:r>
          </w:p>
        </w:tc>
        <w:tc>
          <w:tcPr>
            <w:tcW w:w="554" w:type="pct"/>
          </w:tcPr>
          <w:p w14:paraId="61851799"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49E72B43" w14:textId="77777777" w:rsidR="007B3513" w:rsidRPr="00281580" w:rsidRDefault="007B3513" w:rsidP="00370AE7">
            <w:pPr>
              <w:pStyle w:val="TableText1"/>
              <w:rPr>
                <w:lang w:val="en-GB"/>
              </w:rPr>
            </w:pPr>
            <w:r w:rsidRPr="00281580">
              <w:rPr>
                <w:lang w:val="en-GB"/>
              </w:rPr>
              <w:t>Statement 4</w:t>
            </w:r>
          </w:p>
        </w:tc>
        <w:tc>
          <w:tcPr>
            <w:tcW w:w="2354" w:type="pct"/>
          </w:tcPr>
          <w:p w14:paraId="44738BA5" w14:textId="77777777" w:rsidR="007B3513" w:rsidRPr="00281580" w:rsidRDefault="007B3513" w:rsidP="00370AE7">
            <w:pPr>
              <w:pStyle w:val="TableText1"/>
              <w:rPr>
                <w:lang w:val="en-GB"/>
              </w:rPr>
            </w:pPr>
            <w:r w:rsidRPr="00281580">
              <w:rPr>
                <w:lang w:val="en-GB"/>
              </w:rPr>
              <w:t>The statement as drafted risks leading to ‘box ticking’. At present, patients have a consultation with a surgeon who adds them to the waiting list (in elective clinics), or to the operating list (if the patient has been admitted as an emergency). The problems are:</w:t>
            </w:r>
          </w:p>
          <w:p w14:paraId="1FC11EC5" w14:textId="77777777" w:rsidR="007B3513" w:rsidRPr="00281580" w:rsidRDefault="007B3513" w:rsidP="007B3513">
            <w:pPr>
              <w:pStyle w:val="TableText1"/>
              <w:numPr>
                <w:ilvl w:val="0"/>
                <w:numId w:val="31"/>
              </w:numPr>
              <w:rPr>
                <w:lang w:val="en-GB"/>
              </w:rPr>
            </w:pPr>
            <w:r w:rsidRPr="00281580">
              <w:rPr>
                <w:lang w:val="en-GB"/>
              </w:rPr>
              <w:t xml:space="preserve">Surgeons often aren’t provided even basic information. </w:t>
            </w:r>
          </w:p>
          <w:p w14:paraId="4EC63FA3" w14:textId="77777777" w:rsidR="007B3513" w:rsidRPr="00281580" w:rsidRDefault="007B3513" w:rsidP="007B3513">
            <w:pPr>
              <w:pStyle w:val="TableText1"/>
              <w:numPr>
                <w:ilvl w:val="0"/>
                <w:numId w:val="31"/>
              </w:numPr>
              <w:rPr>
                <w:lang w:val="en-GB"/>
              </w:rPr>
            </w:pPr>
            <w:r w:rsidRPr="00281580">
              <w:rPr>
                <w:lang w:val="en-GB"/>
              </w:rPr>
              <w:t xml:space="preserve">If further information or assessment materialises that shows an increased risk or change in the balance between the benefits and risks of surgery, there is currently no easy mechanism for them to have a further discussion with a senior decision-maker. </w:t>
            </w:r>
          </w:p>
          <w:p w14:paraId="2684226A" w14:textId="77777777" w:rsidR="007B3513" w:rsidRPr="00281580" w:rsidRDefault="007B3513" w:rsidP="00370AE7">
            <w:pPr>
              <w:pStyle w:val="TableText1"/>
              <w:rPr>
                <w:lang w:val="en-GB"/>
              </w:rPr>
            </w:pPr>
            <w:r w:rsidRPr="00281580">
              <w:rPr>
                <w:lang w:val="en-GB"/>
              </w:rPr>
              <w:t>It would help to add a sentence to the Commissioners section.:</w:t>
            </w:r>
          </w:p>
          <w:p w14:paraId="3628F9F3" w14:textId="77777777" w:rsidR="007B3513" w:rsidRPr="00281580" w:rsidRDefault="007B3513" w:rsidP="00370AE7">
            <w:pPr>
              <w:pStyle w:val="TableText1"/>
              <w:rPr>
                <w:i/>
                <w:iCs/>
                <w:lang w:val="en-GB"/>
              </w:rPr>
            </w:pPr>
            <w:r w:rsidRPr="00281580">
              <w:rPr>
                <w:i/>
                <w:iCs/>
                <w:lang w:val="en-GB"/>
              </w:rPr>
              <w:t>“Commissioners ensure that the services they commission have sufficient resources to enable meaningful discussions to take place between the healthcare professional and the adult having surgery about the adults’ clinical assessment, perioperative risks and treatment options, before surgery; and ensure that there is a clear pathway for nurses, administrators and others in the team to access the senior decision-makers who may have further discussions with the adult having surgery.”</w:t>
            </w:r>
          </w:p>
          <w:p w14:paraId="5D09B704" w14:textId="77777777" w:rsidR="007B3513" w:rsidRPr="00281580" w:rsidRDefault="007B3513" w:rsidP="00370AE7">
            <w:pPr>
              <w:pStyle w:val="TableText1"/>
              <w:rPr>
                <w:lang w:val="en-GB"/>
              </w:rPr>
            </w:pPr>
            <w:r w:rsidRPr="00281580">
              <w:rPr>
                <w:lang w:val="en-GB"/>
              </w:rPr>
              <w:t>Additionally, while the quality statement highlights the importance of discussing perioperative risks and treatment options, it could more explicitly outline what should be covered. The BRAN framework – which prompts discussion of the Benefits, Risks, Alternatives, and option of No treatment – is commonly used to ensure patients are fully informed. We recommend explicitly referencing this framework within the quality statement. Incorporating the BRAN framework would support more meaningful shared decision making and improve the quality of care. Two separate processes may be required - one for elective patients and one for emergency patients. For example:</w:t>
            </w:r>
          </w:p>
          <w:p w14:paraId="58BF0931" w14:textId="77777777" w:rsidR="007B3513" w:rsidRPr="00281580" w:rsidRDefault="007B3513" w:rsidP="007B3513">
            <w:pPr>
              <w:pStyle w:val="TableText1"/>
              <w:numPr>
                <w:ilvl w:val="0"/>
                <w:numId w:val="30"/>
              </w:numPr>
              <w:rPr>
                <w:lang w:val="en-GB"/>
              </w:rPr>
            </w:pPr>
            <w:r w:rsidRPr="00281580">
              <w:rPr>
                <w:lang w:val="en-GB"/>
              </w:rPr>
              <w:t xml:space="preserve">Elective patients should receive a ‘BRAN’ leaflet before attending their consultation with a surgeon, and surgeons should be provided with key health and social information before adding patients to the waiting list. The BRAN discussion could then be revisited at the pre-operative assessment, with a process enabling the nurse to access a decision-maker if results, queries or additional information change the balance </w:t>
            </w:r>
            <w:r w:rsidRPr="00281580">
              <w:rPr>
                <w:lang w:val="en-GB"/>
              </w:rPr>
              <w:lastRenderedPageBreak/>
              <w:t>of risks and benefits. The pre-assessment nurse could pre-populate that a ‘BRAN’ decision occurred (and this could be ratified on the day of surgery).</w:t>
            </w:r>
          </w:p>
          <w:p w14:paraId="33D0767E" w14:textId="77777777" w:rsidR="007B3513" w:rsidRPr="00281580" w:rsidRDefault="007B3513" w:rsidP="007B3513">
            <w:pPr>
              <w:pStyle w:val="TableText1"/>
              <w:numPr>
                <w:ilvl w:val="0"/>
                <w:numId w:val="30"/>
              </w:numPr>
              <w:rPr>
                <w:lang w:val="en-GB"/>
              </w:rPr>
            </w:pPr>
            <w:r w:rsidRPr="00281580">
              <w:rPr>
                <w:lang w:val="en-GB"/>
              </w:rPr>
              <w:t xml:space="preserve">Emergency patients require a different multi-disciplinary approach, supported by pathways designed to expect and enable this. Currently, the NHS system places responsibility on the surgeon to make the decision, with the anaesthetist expected to override it if necessary. Again, the ratification could occur at the point of surgery, but </w:t>
            </w:r>
            <w:proofErr w:type="gramStart"/>
            <w:r w:rsidRPr="00281580">
              <w:rPr>
                <w:lang w:val="en-GB"/>
              </w:rPr>
              <w:t>in order to</w:t>
            </w:r>
            <w:proofErr w:type="gramEnd"/>
            <w:r w:rsidRPr="00281580">
              <w:rPr>
                <w:lang w:val="en-GB"/>
              </w:rPr>
              <w:t xml:space="preserve"> improve care and access to shared decision making, data on who is having the discussions should be collected in the hours or days before surgery. This will prompt organisations to have staff involved, to expect meetings, and to have standard processes including discussions.  </w:t>
            </w:r>
          </w:p>
          <w:p w14:paraId="5F5E8382" w14:textId="77777777" w:rsidR="007B3513" w:rsidRPr="00281580" w:rsidRDefault="007B3513" w:rsidP="00370AE7">
            <w:pPr>
              <w:pStyle w:val="TableText1"/>
              <w:rPr>
                <w:lang w:val="en-GB"/>
              </w:rPr>
            </w:pPr>
            <w:r w:rsidRPr="00281580">
              <w:rPr>
                <w:lang w:val="en-GB"/>
              </w:rPr>
              <w:t xml:space="preserve">We also suggest making the quality measures more specific. Although many patients do have discussions with healthcare professionals, the quality of these conversations varies. For example, an adult inpatient survey reported that 25% of respondents said they were involved ‘not very much’ or ‘not at all’ in decisions about their care and treatment. </w:t>
            </w:r>
            <w:hyperlink r:id="rId34" w:anchor=":~:text=57%25%20of%202022%20Urgent%20and,about%20their%20care%20and%20treatment" w:history="1">
              <w:r w:rsidRPr="00281580">
                <w:rPr>
                  <w:rStyle w:val="Hyperlink"/>
                  <w:lang w:val="en-GB"/>
                </w:rPr>
                <w:t>https://www.nuffieldtrust.org.uk/resource/do-patients-feel-involved-in-decisions-about-their-care#:~:text=57%25%20of%202022%20Urgent%20and,about%20their%20care%20and%20treatment</w:t>
              </w:r>
            </w:hyperlink>
            <w:r w:rsidRPr="00281580">
              <w:rPr>
                <w:lang w:val="en-GB"/>
              </w:rPr>
              <w:t xml:space="preserve"> A validated measure of shared decision making, such as the SDM-Q-9 questionnaire – could be used to assess quality more reliably. The numerator could measure the number of adults undergoing surgery who score highly on the SDM-Q-9 scale https://www.patient-als-partner.de/media/sdm-q-9_english_version.pdf</w:t>
            </w:r>
          </w:p>
        </w:tc>
        <w:tc>
          <w:tcPr>
            <w:tcW w:w="1364" w:type="pct"/>
          </w:tcPr>
          <w:p w14:paraId="47E7F3DC" w14:textId="77777777" w:rsidR="007B3513" w:rsidRPr="00264F28" w:rsidRDefault="007B3513" w:rsidP="00370AE7">
            <w:pPr>
              <w:pStyle w:val="TableText1"/>
              <w:rPr>
                <w:lang w:val="en-GB"/>
              </w:rPr>
            </w:pPr>
            <w:r w:rsidRPr="00264F28">
              <w:rPr>
                <w:lang w:val="en-GB"/>
              </w:rPr>
              <w:lastRenderedPageBreak/>
              <w:t xml:space="preserve">Thank you for your comment. In response, the audience descriptors for commissioners have been updated to ensure clear pathways are in place for healthcare professionals to access senior decision-makers, with defined routes and escalation points for concerns. The change applies to quality statements 2 to 4. </w:t>
            </w:r>
          </w:p>
          <w:p w14:paraId="28830C66" w14:textId="77777777" w:rsidR="007B3513" w:rsidRDefault="007B3513" w:rsidP="00370AE7">
            <w:pPr>
              <w:pStyle w:val="TableText1"/>
              <w:rPr>
                <w:color w:val="FF0000"/>
                <w:lang w:val="en-GB"/>
              </w:rPr>
            </w:pPr>
          </w:p>
          <w:p w14:paraId="467F77DA" w14:textId="77777777" w:rsidR="007B3513" w:rsidRDefault="007B3513" w:rsidP="00370AE7">
            <w:pPr>
              <w:pStyle w:val="TableText1"/>
            </w:pPr>
            <w:r w:rsidRPr="00264F28">
              <w:rPr>
                <w:lang w:val="en-GB"/>
              </w:rPr>
              <w:t>To support more meaningful shared decision making, the QSAC discussed the use of the Benefits Risks Alternatives Nothing (BRAN) framework for Shared Decision Making (SDM). Whilst the BRAN framework was recognised as good practice, it was noted that it can be used inconsistently and alternative frameworks may be applied in practice. As a result, consideration of SDM frameworks (including BRAN) during discussions, has been added to the audience descriptors for healthcare professionals in quality statement 4.</w:t>
            </w:r>
            <w:r w:rsidRPr="00264F28">
              <w:t xml:space="preserve"> The QSAC also discussed differences between elective and emergency settings but ultimately agreed that the quality statement as written is applicable to both. A definition of shared decision making was added to the quality statement to clarify that, in emergency settings or where the adult having surgery is unable to engage in a collaborative decision-making process, a family </w:t>
            </w:r>
            <w:r w:rsidRPr="00264F28">
              <w:lastRenderedPageBreak/>
              <w:t>member, carer or advocate may be involved.</w:t>
            </w:r>
          </w:p>
          <w:p w14:paraId="2325B506" w14:textId="77777777" w:rsidR="007B3513" w:rsidRDefault="007B3513" w:rsidP="00370AE7">
            <w:pPr>
              <w:pStyle w:val="TableText1"/>
            </w:pPr>
          </w:p>
          <w:p w14:paraId="789E5DF3" w14:textId="77777777" w:rsidR="007B3513" w:rsidRPr="00646B32" w:rsidRDefault="007B3513" w:rsidP="00370AE7">
            <w:pPr>
              <w:pStyle w:val="TableText1"/>
            </w:pPr>
            <w:r w:rsidRPr="00264F28">
              <w:t xml:space="preserve">Further to this, the QSAC considered a range of measures, including Patient Reported Experience Measures (PREMs), Patient Reported Outcome measures (PROMs) and the Shared </w:t>
            </w:r>
            <w:proofErr w:type="gramStart"/>
            <w:r w:rsidRPr="00264F28">
              <w:t>Decision Making</w:t>
            </w:r>
            <w:proofErr w:type="gramEnd"/>
            <w:r w:rsidRPr="00264F28">
              <w:t xml:space="preserve"> Questionnaire (SDM-Q-9). However, the QSAC concluded that the use of these measures in practice is variable, with differences between emergency and elective settings, and that they are inherently subjective. Overall, the QSAC agreed that the quality statement and corresponding quality measures were appropriate as currently written.</w:t>
            </w:r>
            <w:r w:rsidRPr="00512F2B">
              <w:rPr>
                <w:color w:val="FF0000"/>
                <w:lang w:val="en-GB"/>
              </w:rPr>
              <w:t xml:space="preserve"> </w:t>
            </w:r>
          </w:p>
        </w:tc>
      </w:tr>
      <w:tr w:rsidR="007B3513" w:rsidRPr="00281580" w14:paraId="57068AFC" w14:textId="77777777" w:rsidTr="00370AE7">
        <w:tc>
          <w:tcPr>
            <w:tcW w:w="266" w:type="pct"/>
          </w:tcPr>
          <w:p w14:paraId="5289F61E" w14:textId="77777777" w:rsidR="007B3513" w:rsidRPr="00281580" w:rsidRDefault="007B3513" w:rsidP="00370AE7">
            <w:pPr>
              <w:pStyle w:val="TableText1"/>
              <w:rPr>
                <w:lang w:val="en-GB"/>
              </w:rPr>
            </w:pPr>
            <w:r>
              <w:rPr>
                <w:lang w:val="en-GB"/>
              </w:rPr>
              <w:lastRenderedPageBreak/>
              <w:t>89</w:t>
            </w:r>
          </w:p>
        </w:tc>
        <w:tc>
          <w:tcPr>
            <w:tcW w:w="554" w:type="pct"/>
          </w:tcPr>
          <w:p w14:paraId="11B3C99F" w14:textId="77777777" w:rsidR="007B3513" w:rsidRPr="00281580" w:rsidRDefault="007B3513" w:rsidP="00370AE7">
            <w:pPr>
              <w:pStyle w:val="TableText1"/>
              <w:rPr>
                <w:bCs/>
                <w:iCs/>
                <w:lang w:val="en-GB"/>
              </w:rPr>
            </w:pPr>
            <w:r w:rsidRPr="00281580">
              <w:rPr>
                <w:bCs/>
                <w:lang w:val="en-GB"/>
              </w:rPr>
              <w:t>College of Operating Department Practitioners</w:t>
            </w:r>
          </w:p>
        </w:tc>
        <w:tc>
          <w:tcPr>
            <w:tcW w:w="462" w:type="pct"/>
          </w:tcPr>
          <w:p w14:paraId="394AA1BE" w14:textId="77777777" w:rsidR="007B3513" w:rsidRPr="00281580" w:rsidRDefault="007B3513" w:rsidP="00370AE7">
            <w:pPr>
              <w:pStyle w:val="TableText1"/>
              <w:rPr>
                <w:lang w:val="en-GB"/>
              </w:rPr>
            </w:pPr>
            <w:r w:rsidRPr="00281580">
              <w:rPr>
                <w:lang w:val="en-GB"/>
              </w:rPr>
              <w:t>Statement 4</w:t>
            </w:r>
          </w:p>
        </w:tc>
        <w:tc>
          <w:tcPr>
            <w:tcW w:w="2354" w:type="pct"/>
          </w:tcPr>
          <w:p w14:paraId="7F2BCCB6" w14:textId="77777777" w:rsidR="007B3513" w:rsidRPr="00281580" w:rsidRDefault="007B3513" w:rsidP="00370AE7">
            <w:pPr>
              <w:pStyle w:val="TableText1"/>
              <w:rPr>
                <w:lang w:val="en-GB"/>
              </w:rPr>
            </w:pPr>
            <w:r w:rsidRPr="00281580">
              <w:rPr>
                <w:lang w:val="en-GB"/>
              </w:rPr>
              <w:t>Shared decision making is routinely recorded and recorded. Key is there requires to be consistency in the decisions communicated to the patient.</w:t>
            </w:r>
          </w:p>
        </w:tc>
        <w:tc>
          <w:tcPr>
            <w:tcW w:w="1364" w:type="pct"/>
          </w:tcPr>
          <w:p w14:paraId="4E596863" w14:textId="77777777" w:rsidR="007B3513" w:rsidRPr="00281580" w:rsidRDefault="007B3513" w:rsidP="00370AE7">
            <w:pPr>
              <w:pStyle w:val="TableText1"/>
              <w:rPr>
                <w:lang w:val="en-GB"/>
              </w:rPr>
            </w:pPr>
            <w:r w:rsidRPr="00512F2B">
              <w:rPr>
                <w:lang w:val="en-GB"/>
              </w:rPr>
              <w:t>Thank you for your comment. This has been noted by the QSAC.</w:t>
            </w:r>
          </w:p>
        </w:tc>
      </w:tr>
      <w:tr w:rsidR="007B3513" w:rsidRPr="00281580" w14:paraId="679242E7" w14:textId="77777777" w:rsidTr="00370AE7">
        <w:tc>
          <w:tcPr>
            <w:tcW w:w="266" w:type="pct"/>
          </w:tcPr>
          <w:p w14:paraId="310ECA67" w14:textId="77777777" w:rsidR="007B3513" w:rsidRPr="00281580" w:rsidRDefault="007B3513" w:rsidP="00370AE7">
            <w:pPr>
              <w:pStyle w:val="TableText1"/>
              <w:rPr>
                <w:lang w:val="en-GB"/>
              </w:rPr>
            </w:pPr>
            <w:r>
              <w:rPr>
                <w:lang w:val="en-GB"/>
              </w:rPr>
              <w:t>90</w:t>
            </w:r>
          </w:p>
        </w:tc>
        <w:tc>
          <w:tcPr>
            <w:tcW w:w="554" w:type="pct"/>
          </w:tcPr>
          <w:p w14:paraId="1F7797A1"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4A00B688" w14:textId="77777777" w:rsidR="007B3513" w:rsidRPr="00281580" w:rsidRDefault="007B3513" w:rsidP="00370AE7">
            <w:pPr>
              <w:pStyle w:val="TableText1"/>
              <w:rPr>
                <w:lang w:val="en-GB"/>
              </w:rPr>
            </w:pPr>
            <w:r w:rsidRPr="00281580">
              <w:rPr>
                <w:lang w:val="en-GB"/>
              </w:rPr>
              <w:t>Statement 4</w:t>
            </w:r>
          </w:p>
        </w:tc>
        <w:tc>
          <w:tcPr>
            <w:tcW w:w="2354" w:type="pct"/>
          </w:tcPr>
          <w:p w14:paraId="18675E58" w14:textId="77777777" w:rsidR="007B3513" w:rsidRPr="00281580" w:rsidRDefault="007B3513" w:rsidP="00370AE7">
            <w:pPr>
              <w:pStyle w:val="TableText1"/>
              <w:rPr>
                <w:lang w:val="en-GB"/>
              </w:rPr>
            </w:pPr>
            <w:r w:rsidRPr="00281580">
              <w:rPr>
                <w:lang w:val="en-GB"/>
              </w:rPr>
              <w:t xml:space="preserve">For the purposes of a recipient of a kidney transplant, this discussion takes place with the transplant team (including surgeons and CNS) at the time of the workup clinics (including annual reviews) </w:t>
            </w:r>
            <w:proofErr w:type="gramStart"/>
            <w:r w:rsidRPr="00281580">
              <w:rPr>
                <w:lang w:val="en-GB"/>
              </w:rPr>
              <w:t>and also</w:t>
            </w:r>
            <w:proofErr w:type="gramEnd"/>
            <w:r w:rsidRPr="00281580">
              <w:rPr>
                <w:lang w:val="en-GB"/>
              </w:rPr>
              <w:t xml:space="preserve"> at the time the patient is called for a transplant</w:t>
            </w:r>
          </w:p>
        </w:tc>
        <w:tc>
          <w:tcPr>
            <w:tcW w:w="1364" w:type="pct"/>
          </w:tcPr>
          <w:p w14:paraId="509B0EC4" w14:textId="77777777" w:rsidR="007B3513" w:rsidRPr="00281580" w:rsidRDefault="007B3513" w:rsidP="00370AE7">
            <w:pPr>
              <w:pStyle w:val="TableText1"/>
              <w:rPr>
                <w:lang w:val="en-GB"/>
              </w:rPr>
            </w:pPr>
            <w:r w:rsidRPr="00A7502B">
              <w:rPr>
                <w:lang w:val="en-GB"/>
              </w:rPr>
              <w:t>Thank you for your comment. This has been noted by the QSAC.</w:t>
            </w:r>
          </w:p>
        </w:tc>
      </w:tr>
      <w:tr w:rsidR="007B3513" w:rsidRPr="00281580" w14:paraId="00C05B9C" w14:textId="77777777" w:rsidTr="00370AE7">
        <w:tc>
          <w:tcPr>
            <w:tcW w:w="266" w:type="pct"/>
          </w:tcPr>
          <w:p w14:paraId="711D7F9E" w14:textId="77777777" w:rsidR="007B3513" w:rsidRPr="00281580" w:rsidRDefault="007B3513" w:rsidP="00370AE7">
            <w:pPr>
              <w:pStyle w:val="TableText1"/>
              <w:rPr>
                <w:lang w:val="en-GB"/>
              </w:rPr>
            </w:pPr>
            <w:r>
              <w:rPr>
                <w:lang w:val="en-GB"/>
              </w:rPr>
              <w:t>91</w:t>
            </w:r>
          </w:p>
        </w:tc>
        <w:tc>
          <w:tcPr>
            <w:tcW w:w="554" w:type="pct"/>
          </w:tcPr>
          <w:p w14:paraId="13B5B93A" w14:textId="77777777" w:rsidR="007B3513" w:rsidRPr="00281580" w:rsidRDefault="007B3513" w:rsidP="00370AE7">
            <w:pPr>
              <w:pStyle w:val="TableText1"/>
              <w:rPr>
                <w:bCs/>
                <w:iCs/>
                <w:lang w:val="en-GB"/>
              </w:rPr>
            </w:pPr>
            <w:r w:rsidRPr="00281580">
              <w:rPr>
                <w:bCs/>
                <w:lang w:val="en-GB"/>
              </w:rPr>
              <w:t xml:space="preserve">NIHR Bristol Biomedical </w:t>
            </w:r>
            <w:r w:rsidRPr="00281580">
              <w:rPr>
                <w:bCs/>
                <w:lang w:val="en-GB"/>
              </w:rPr>
              <w:lastRenderedPageBreak/>
              <w:t>Research Centre</w:t>
            </w:r>
          </w:p>
        </w:tc>
        <w:tc>
          <w:tcPr>
            <w:tcW w:w="462" w:type="pct"/>
          </w:tcPr>
          <w:p w14:paraId="3D8F9E0B" w14:textId="77777777" w:rsidR="007B3513" w:rsidRPr="00281580" w:rsidRDefault="007B3513" w:rsidP="00370AE7">
            <w:pPr>
              <w:pStyle w:val="TableText1"/>
              <w:rPr>
                <w:lang w:val="en-GB"/>
              </w:rPr>
            </w:pPr>
            <w:r w:rsidRPr="00281580">
              <w:rPr>
                <w:lang w:val="en-GB"/>
              </w:rPr>
              <w:lastRenderedPageBreak/>
              <w:t>Statement 4</w:t>
            </w:r>
          </w:p>
        </w:tc>
        <w:tc>
          <w:tcPr>
            <w:tcW w:w="2354" w:type="pct"/>
          </w:tcPr>
          <w:p w14:paraId="49AED9C5" w14:textId="77777777" w:rsidR="007B3513" w:rsidRPr="00281580" w:rsidRDefault="007B3513" w:rsidP="00370AE7">
            <w:pPr>
              <w:pStyle w:val="TableText1"/>
              <w:rPr>
                <w:lang w:val="en-GB"/>
              </w:rPr>
            </w:pPr>
            <w:r w:rsidRPr="00281580">
              <w:rPr>
                <w:lang w:val="en-GB"/>
              </w:rPr>
              <w:t xml:space="preserve">We consider the quality measures included in statement 4 (e.g. adults who have/have not had a discussion with their healthcare professional) to be reductive and to overlook the key components of SDM. The committee will </w:t>
            </w:r>
            <w:r w:rsidRPr="00281580">
              <w:rPr>
                <w:lang w:val="en-GB"/>
              </w:rPr>
              <w:lastRenderedPageBreak/>
              <w:t xml:space="preserve">be aware that shared decision making involves professionals, patients, and others working together to choose care based on evidence, considered alongside personal preferences and values as described in NG197. Established and highly cited models of shared decision making (e.g. Three Talk Model, updated to the Implement SDM </w:t>
            </w:r>
            <w:hyperlink r:id="rId35" w:history="1">
              <w:r w:rsidRPr="00281580">
                <w:rPr>
                  <w:rStyle w:val="Hyperlink"/>
                  <w:lang w:val="en-GB"/>
                </w:rPr>
                <w:t>https://www.bmj.com/content/359/bmj.j4891.long</w:t>
              </w:r>
            </w:hyperlink>
            <w:r w:rsidRPr="00281580">
              <w:rPr>
                <w:lang w:val="en-GB"/>
              </w:rPr>
              <w:t xml:space="preserve"> </w:t>
            </w:r>
            <w:hyperlink r:id="rId36" w:history="1">
              <w:r w:rsidRPr="00281580">
                <w:rPr>
                  <w:rStyle w:val="Hyperlink"/>
                  <w:lang w:val="en-GB"/>
                </w:rPr>
                <w:t>https://www.sciencedirect.com/science/article/pii/S0738399119303015</w:t>
              </w:r>
            </w:hyperlink>
            <w:r w:rsidRPr="00281580">
              <w:rPr>
                <w:lang w:val="en-GB"/>
              </w:rPr>
              <w:t>) stress the importance of i) clinicians understanding patients’ social/personal circumstances, ii) patients understanding that they have a choice, iii) preference elicitation, iv) tailoring options and v) checking patient understanding.</w:t>
            </w:r>
          </w:p>
          <w:p w14:paraId="53E5493C" w14:textId="77777777" w:rsidR="007B3513" w:rsidRPr="00281580" w:rsidRDefault="007B3513" w:rsidP="00370AE7">
            <w:pPr>
              <w:pStyle w:val="TableText1"/>
              <w:rPr>
                <w:lang w:val="en-GB"/>
              </w:rPr>
            </w:pPr>
            <w:r w:rsidRPr="00281580">
              <w:rPr>
                <w:lang w:val="en-GB"/>
              </w:rPr>
              <w:t>Some specific feedback:</w:t>
            </w:r>
          </w:p>
          <w:p w14:paraId="1E376781" w14:textId="77777777" w:rsidR="007B3513" w:rsidRPr="00281580" w:rsidRDefault="007B3513" w:rsidP="007B3513">
            <w:pPr>
              <w:pStyle w:val="TableText1"/>
              <w:numPr>
                <w:ilvl w:val="0"/>
                <w:numId w:val="43"/>
              </w:numPr>
              <w:rPr>
                <w:lang w:val="en-GB"/>
              </w:rPr>
            </w:pPr>
            <w:r w:rsidRPr="00281580">
              <w:rPr>
                <w:b/>
                <w:bCs/>
                <w:lang w:val="en-GB"/>
              </w:rPr>
              <w:t>Rationale</w:t>
            </w:r>
            <w:r w:rsidRPr="00281580">
              <w:rPr>
                <w:lang w:val="en-GB"/>
              </w:rPr>
              <w:t>: This is inappropriately professional centric with a focus on information disclosure/provision rather than patient values/preferences.</w:t>
            </w:r>
          </w:p>
          <w:p w14:paraId="4E8A7822" w14:textId="77777777" w:rsidR="007B3513" w:rsidRPr="00281580" w:rsidRDefault="007B3513" w:rsidP="007B3513">
            <w:pPr>
              <w:pStyle w:val="TableText1"/>
              <w:numPr>
                <w:ilvl w:val="0"/>
                <w:numId w:val="43"/>
              </w:numPr>
              <w:rPr>
                <w:lang w:val="en-GB"/>
              </w:rPr>
            </w:pPr>
            <w:r w:rsidRPr="00281580">
              <w:rPr>
                <w:b/>
                <w:bCs/>
                <w:lang w:val="en-GB"/>
              </w:rPr>
              <w:t>Quality measures</w:t>
            </w:r>
            <w:r w:rsidRPr="00281580">
              <w:rPr>
                <w:lang w:val="en-GB"/>
              </w:rPr>
              <w:t xml:space="preserve"> We disagree that the proposed measures could meaningfully assess the quality of care for the reasons above.</w:t>
            </w:r>
          </w:p>
          <w:p w14:paraId="312F9A00" w14:textId="77777777" w:rsidR="007B3513" w:rsidRPr="00281580" w:rsidRDefault="007B3513" w:rsidP="007B3513">
            <w:pPr>
              <w:pStyle w:val="TableText1"/>
              <w:numPr>
                <w:ilvl w:val="0"/>
                <w:numId w:val="43"/>
              </w:numPr>
              <w:rPr>
                <w:lang w:val="en-GB"/>
              </w:rPr>
            </w:pPr>
            <w:r w:rsidRPr="00281580">
              <w:rPr>
                <w:b/>
                <w:bCs/>
                <w:lang w:val="en-GB"/>
              </w:rPr>
              <w:t>Data source</w:t>
            </w:r>
            <w:r w:rsidRPr="00281580">
              <w:rPr>
                <w:lang w:val="en-GB"/>
              </w:rPr>
              <w:t xml:space="preserve"> We do not consider electronic patient records are a feasible or appropriate means of data collection for the purposes of this quality standard. It is likely that the records will only documents the occurrence of a consultation. Recordings of patient values/preferences and alignment with clinical assessment, if recorded at all, is likely to be contained within text in patient notes. It will not be possible to extract in a meaningful way to support the quality standard. </w:t>
            </w:r>
          </w:p>
          <w:p w14:paraId="0A33D030" w14:textId="77777777" w:rsidR="007B3513" w:rsidRPr="00281580" w:rsidRDefault="007B3513" w:rsidP="007B3513">
            <w:pPr>
              <w:pStyle w:val="TableText1"/>
              <w:numPr>
                <w:ilvl w:val="0"/>
                <w:numId w:val="43"/>
              </w:numPr>
              <w:rPr>
                <w:lang w:val="en-GB"/>
              </w:rPr>
            </w:pPr>
            <w:r w:rsidRPr="00281580">
              <w:rPr>
                <w:b/>
                <w:bCs/>
                <w:lang w:val="en-GB"/>
              </w:rPr>
              <w:t>Adults having surgery</w:t>
            </w:r>
            <w:r w:rsidRPr="00281580">
              <w:rPr>
                <w:lang w:val="en-GB"/>
              </w:rPr>
              <w:t xml:space="preserve"> This text does not fully align with accepted models of shared decision making as described above. See NICE guideline NG197 for more description.</w:t>
            </w:r>
          </w:p>
          <w:p w14:paraId="00C68148" w14:textId="77777777" w:rsidR="007B3513" w:rsidRPr="00281580" w:rsidRDefault="007B3513" w:rsidP="00370AE7">
            <w:pPr>
              <w:pStyle w:val="TableText1"/>
              <w:rPr>
                <w:lang w:val="en-GB"/>
              </w:rPr>
            </w:pPr>
            <w:r w:rsidRPr="00281580">
              <w:rPr>
                <w:lang w:val="en-GB"/>
              </w:rPr>
              <w:t xml:space="preserve">We urge the committee to consider a more patient centred quality standard that aligns with established models of SDM. This may </w:t>
            </w:r>
            <w:proofErr w:type="gramStart"/>
            <w:r w:rsidRPr="00281580">
              <w:rPr>
                <w:lang w:val="en-GB"/>
              </w:rPr>
              <w:t>involving</w:t>
            </w:r>
            <w:proofErr w:type="gramEnd"/>
            <w:r w:rsidRPr="00281580">
              <w:rPr>
                <w:lang w:val="en-GB"/>
              </w:rPr>
              <w:t xml:space="preserve">, as an example, routine evaluation of the shared decision making process from the patient’s perspective. Other quality standards may become available with time but are currently only appropriate for the research setting. This includes, for example, assessment of SDM using ambient artificial intelligence monitoring of clinical encounters. </w:t>
            </w:r>
          </w:p>
        </w:tc>
        <w:tc>
          <w:tcPr>
            <w:tcW w:w="1364" w:type="pct"/>
          </w:tcPr>
          <w:p w14:paraId="5A5A5157" w14:textId="77777777" w:rsidR="007B3513" w:rsidRPr="000B1B17" w:rsidRDefault="007B3513" w:rsidP="00370AE7">
            <w:pPr>
              <w:pStyle w:val="TableText1"/>
              <w:rPr>
                <w:lang w:val="en-GB"/>
              </w:rPr>
            </w:pPr>
            <w:r w:rsidRPr="000B1B17">
              <w:rPr>
                <w:lang w:val="en-GB"/>
              </w:rPr>
              <w:lastRenderedPageBreak/>
              <w:t>Thank you for your comment. The QSAC explored ways to ensure the quality statement better reflect</w:t>
            </w:r>
            <w:r>
              <w:rPr>
                <w:lang w:val="en-GB"/>
              </w:rPr>
              <w:t>s</w:t>
            </w:r>
            <w:r w:rsidRPr="000B1B17">
              <w:rPr>
                <w:lang w:val="en-GB"/>
              </w:rPr>
              <w:t xml:space="preserve"> patients’ values </w:t>
            </w:r>
            <w:r w:rsidRPr="000B1B17">
              <w:rPr>
                <w:lang w:val="en-GB"/>
              </w:rPr>
              <w:lastRenderedPageBreak/>
              <w:t>and preferences and aligns with established models of shared decision making.</w:t>
            </w:r>
            <w:r w:rsidRPr="000B1B17">
              <w:t xml:space="preserve"> In response to your comment, additional </w:t>
            </w:r>
            <w:r w:rsidRPr="000B1B17">
              <w:rPr>
                <w:lang w:val="en-GB"/>
              </w:rPr>
              <w:t>information has been added to the audience descriptors for healthcare professionals to promote a more patient-centred discussion. This includes recognising that adults may have perspectives that differ from those of their healthcare professional and encouraging the use of structured shared decision making approaches, such as the Benefits Risks Alternative Nothing (BRAN)</w:t>
            </w:r>
            <w:r>
              <w:rPr>
                <w:lang w:val="en-GB"/>
              </w:rPr>
              <w:t xml:space="preserve"> framework</w:t>
            </w:r>
            <w:r w:rsidRPr="000B1B17">
              <w:rPr>
                <w:lang w:val="en-GB"/>
              </w:rPr>
              <w:t xml:space="preserve">. Clear and accessible communication is also emphasised, including encouraging adults to express their needs and preferences. </w:t>
            </w:r>
          </w:p>
          <w:p w14:paraId="55EF5A8F" w14:textId="77777777" w:rsidR="007B3513" w:rsidRPr="000B1B17" w:rsidRDefault="007B3513" w:rsidP="00370AE7">
            <w:pPr>
              <w:pStyle w:val="TableText1"/>
              <w:rPr>
                <w:lang w:val="en-GB"/>
              </w:rPr>
            </w:pPr>
          </w:p>
          <w:p w14:paraId="5A721117" w14:textId="77777777" w:rsidR="007B3513" w:rsidRPr="000B1B17" w:rsidRDefault="007B3513" w:rsidP="00370AE7">
            <w:pPr>
              <w:pStyle w:val="TableText1"/>
              <w:rPr>
                <w:lang w:val="en-GB"/>
              </w:rPr>
            </w:pPr>
            <w:r w:rsidRPr="000B1B17">
              <w:rPr>
                <w:lang w:val="en-GB"/>
              </w:rPr>
              <w:t xml:space="preserve">Further to this, the QSAC considered a range of measures, including Patient Reported Experience Measures (PREMs), Patient Reported Outcome measures (PROMs) and the Shared Decision Making Questionnaire (SDM-Q-9). However, the </w:t>
            </w:r>
            <w:r>
              <w:rPr>
                <w:lang w:val="en-GB"/>
              </w:rPr>
              <w:t>QSAC</w:t>
            </w:r>
            <w:r w:rsidRPr="000B1B17">
              <w:rPr>
                <w:lang w:val="en-GB"/>
              </w:rPr>
              <w:t xml:space="preserve"> concluded that the use of these measures in practice is variable, with differences between emergency and elective settings, and that they are inherently subjective. Overall, the QSAC agreed that the quality statement and corresponding quality measures were appropriate as currently written. </w:t>
            </w:r>
          </w:p>
          <w:p w14:paraId="650683D5" w14:textId="77777777" w:rsidR="007B3513" w:rsidRPr="000B1B17" w:rsidRDefault="007B3513" w:rsidP="00370AE7">
            <w:pPr>
              <w:pStyle w:val="TableText1"/>
              <w:rPr>
                <w:lang w:val="en-GB"/>
              </w:rPr>
            </w:pPr>
          </w:p>
          <w:p w14:paraId="45FC7279" w14:textId="77777777" w:rsidR="007B3513" w:rsidRPr="000B1B17" w:rsidRDefault="007B3513" w:rsidP="00370AE7">
            <w:pPr>
              <w:pStyle w:val="TableText1"/>
              <w:rPr>
                <w:lang w:val="en-GB"/>
              </w:rPr>
            </w:pPr>
            <w:r w:rsidRPr="000B1B17">
              <w:rPr>
                <w:lang w:val="en-GB"/>
              </w:rPr>
              <w:t xml:space="preserve">A definition of ‘shared decision making’ has been incorporated into the quality statement to clarify the expected </w:t>
            </w:r>
            <w:r w:rsidRPr="000B1B17">
              <w:rPr>
                <w:lang w:val="en-GB"/>
              </w:rPr>
              <w:lastRenderedPageBreak/>
              <w:t>components of this discussion. This definition has been adapted from NICE’s guideline on shared decision making</w:t>
            </w:r>
            <w:r>
              <w:rPr>
                <w:lang w:val="en-GB"/>
              </w:rPr>
              <w:t xml:space="preserve"> (NG197)</w:t>
            </w:r>
            <w:r w:rsidRPr="000B1B17">
              <w:rPr>
                <w:lang w:val="en-GB"/>
              </w:rPr>
              <w:t xml:space="preserve">. </w:t>
            </w:r>
          </w:p>
        </w:tc>
      </w:tr>
      <w:tr w:rsidR="007B3513" w:rsidRPr="00281580" w14:paraId="396B57B7" w14:textId="77777777" w:rsidTr="00370AE7">
        <w:tc>
          <w:tcPr>
            <w:tcW w:w="266" w:type="pct"/>
          </w:tcPr>
          <w:p w14:paraId="6E87265E" w14:textId="77777777" w:rsidR="007B3513" w:rsidRPr="00281580" w:rsidRDefault="007B3513" w:rsidP="00370AE7">
            <w:pPr>
              <w:pStyle w:val="TableText1"/>
              <w:rPr>
                <w:lang w:val="en-GB"/>
              </w:rPr>
            </w:pPr>
            <w:r>
              <w:rPr>
                <w:lang w:val="en-GB"/>
              </w:rPr>
              <w:lastRenderedPageBreak/>
              <w:t>92</w:t>
            </w:r>
          </w:p>
        </w:tc>
        <w:tc>
          <w:tcPr>
            <w:tcW w:w="554" w:type="pct"/>
          </w:tcPr>
          <w:p w14:paraId="51D7D4EA" w14:textId="77777777" w:rsidR="007B3513" w:rsidRPr="00281580" w:rsidRDefault="007B3513" w:rsidP="00370AE7">
            <w:pPr>
              <w:pStyle w:val="TableText1"/>
              <w:rPr>
                <w:bCs/>
                <w:iCs/>
                <w:lang w:val="en-GB"/>
              </w:rPr>
            </w:pPr>
            <w:r w:rsidRPr="00281580">
              <w:rPr>
                <w:lang w:val="en-GB"/>
              </w:rPr>
              <w:t>Royal College of Speech and Language Therapists</w:t>
            </w:r>
          </w:p>
        </w:tc>
        <w:tc>
          <w:tcPr>
            <w:tcW w:w="462" w:type="pct"/>
          </w:tcPr>
          <w:p w14:paraId="6010089F" w14:textId="77777777" w:rsidR="007B3513" w:rsidRPr="00281580" w:rsidRDefault="007B3513" w:rsidP="00370AE7">
            <w:pPr>
              <w:pStyle w:val="TableText1"/>
              <w:rPr>
                <w:lang w:val="en-GB"/>
              </w:rPr>
            </w:pPr>
            <w:r>
              <w:rPr>
                <w:lang w:val="en-GB"/>
              </w:rPr>
              <w:t>S</w:t>
            </w:r>
            <w:r w:rsidRPr="00281580">
              <w:rPr>
                <w:lang w:val="en-GB"/>
              </w:rPr>
              <w:t>tatement 4</w:t>
            </w:r>
          </w:p>
        </w:tc>
        <w:tc>
          <w:tcPr>
            <w:tcW w:w="2354" w:type="pct"/>
          </w:tcPr>
          <w:p w14:paraId="6227A004" w14:textId="77777777" w:rsidR="007B3513" w:rsidRPr="00281580" w:rsidRDefault="007B3513" w:rsidP="00370AE7">
            <w:pPr>
              <w:pStyle w:val="TableText1"/>
              <w:rPr>
                <w:lang w:val="en-GB"/>
              </w:rPr>
            </w:pPr>
            <w:r w:rsidRPr="00281580">
              <w:rPr>
                <w:lang w:val="en-GB"/>
              </w:rPr>
              <w:t xml:space="preserve">Quality Statement 4 talks repeatedly about the need to communicate findings in an understandable way so the person understands, however there is no reference to accessible information, plain English or supported communication. We recommend adding in access to additional communication support to support this understanding in this section. </w:t>
            </w:r>
          </w:p>
          <w:p w14:paraId="253294A5" w14:textId="77777777" w:rsidR="007B3513" w:rsidRPr="00281580" w:rsidRDefault="007B3513" w:rsidP="00370AE7">
            <w:pPr>
              <w:pStyle w:val="TableText1"/>
              <w:rPr>
                <w:lang w:val="en-GB"/>
              </w:rPr>
            </w:pPr>
            <w:r w:rsidRPr="00281580">
              <w:rPr>
                <w:lang w:val="en-GB"/>
              </w:rPr>
              <w:t xml:space="preserve">The rationale for this statement should be strengthened by clearly recognising the need for healthcare professionals to tailor discussions for the individual’s needs. The section of the QS on diversity, equality and language, the EHIA and </w:t>
            </w:r>
            <w:hyperlink r:id="rId37">
              <w:r w:rsidRPr="00281580">
                <w:rPr>
                  <w:rStyle w:val="Hyperlink"/>
                  <w:lang w:val="en-GB"/>
                </w:rPr>
                <w:t>NG180 Perioperative care in adults</w:t>
              </w:r>
            </w:hyperlink>
            <w:r w:rsidRPr="00281580">
              <w:rPr>
                <w:lang w:val="en-GB"/>
              </w:rPr>
              <w:t xml:space="preserve">, all mention that information must be made accessible for individuals, but this is not acknowledged within the statement itself. This statement should also refer to </w:t>
            </w:r>
            <w:hyperlink r:id="rId38">
              <w:r w:rsidRPr="00281580">
                <w:rPr>
                  <w:rStyle w:val="Hyperlink"/>
                  <w:lang w:val="en-GB"/>
                </w:rPr>
                <w:t>CG138 Patient experience in adult NHS services: improving the experience of care for people using adult NHS services</w:t>
              </w:r>
            </w:hyperlink>
          </w:p>
          <w:p w14:paraId="207D3398" w14:textId="77777777" w:rsidR="007B3513" w:rsidRPr="00281580" w:rsidRDefault="007B3513" w:rsidP="00370AE7">
            <w:pPr>
              <w:pStyle w:val="TableText1"/>
              <w:rPr>
                <w:lang w:val="en-GB"/>
              </w:rPr>
            </w:pPr>
          </w:p>
        </w:tc>
        <w:tc>
          <w:tcPr>
            <w:tcW w:w="1364" w:type="pct"/>
          </w:tcPr>
          <w:p w14:paraId="7E3103CA" w14:textId="77777777" w:rsidR="007B3513" w:rsidRPr="00281580" w:rsidRDefault="007B3513" w:rsidP="00370AE7">
            <w:pPr>
              <w:pStyle w:val="TableText1"/>
              <w:rPr>
                <w:lang w:val="en-GB"/>
              </w:rPr>
            </w:pPr>
            <w:r w:rsidRPr="00040A69">
              <w:rPr>
                <w:lang w:val="en-GB"/>
              </w:rPr>
              <w:t xml:space="preserve">Thank you for your comment. The diversity, equality and language section of the quality standard outlines requirements for accessible information and includes a reference to NHS England’s Accessible Information Standard. To avoid duplication, this level of detail is not </w:t>
            </w:r>
            <w:r>
              <w:rPr>
                <w:lang w:val="en-GB"/>
              </w:rPr>
              <w:t>found</w:t>
            </w:r>
            <w:r w:rsidRPr="00040A69">
              <w:rPr>
                <w:lang w:val="en-GB"/>
              </w:rPr>
              <w:t xml:space="preserve"> within individual quality statements.</w:t>
            </w:r>
            <w:r>
              <w:rPr>
                <w:lang w:val="en-GB"/>
              </w:rPr>
              <w:t xml:space="preserve"> However, additional</w:t>
            </w:r>
            <w:r w:rsidRPr="00040A69">
              <w:rPr>
                <w:lang w:val="en-GB"/>
              </w:rPr>
              <w:t xml:space="preserve"> detail </w:t>
            </w:r>
            <w:r>
              <w:rPr>
                <w:lang w:val="en-GB"/>
              </w:rPr>
              <w:t>has been added to the</w:t>
            </w:r>
            <w:r w:rsidRPr="00040A69">
              <w:rPr>
                <w:lang w:val="en-GB"/>
              </w:rPr>
              <w:t xml:space="preserve"> audience descriptors for healthcare professionals in quality statement 4 to support clear and accessible communication.</w:t>
            </w:r>
          </w:p>
        </w:tc>
      </w:tr>
      <w:tr w:rsidR="007B3513" w:rsidRPr="00281580" w14:paraId="698287E3" w14:textId="77777777" w:rsidTr="00370AE7">
        <w:tc>
          <w:tcPr>
            <w:tcW w:w="266" w:type="pct"/>
          </w:tcPr>
          <w:p w14:paraId="6610E0B8" w14:textId="77777777" w:rsidR="007B3513" w:rsidRPr="00281580" w:rsidRDefault="007B3513" w:rsidP="00370AE7">
            <w:pPr>
              <w:pStyle w:val="TableText1"/>
              <w:rPr>
                <w:lang w:val="en-GB"/>
              </w:rPr>
            </w:pPr>
            <w:r>
              <w:rPr>
                <w:lang w:val="en-GB"/>
              </w:rPr>
              <w:t>93</w:t>
            </w:r>
          </w:p>
        </w:tc>
        <w:tc>
          <w:tcPr>
            <w:tcW w:w="554" w:type="pct"/>
          </w:tcPr>
          <w:p w14:paraId="3089D97F" w14:textId="77777777" w:rsidR="007B3513" w:rsidRPr="00281580" w:rsidRDefault="007B3513" w:rsidP="00370AE7">
            <w:pPr>
              <w:pStyle w:val="TableText1"/>
              <w:rPr>
                <w:bCs/>
                <w:iCs/>
                <w:lang w:val="en-GB"/>
              </w:rPr>
            </w:pPr>
            <w:r w:rsidRPr="00281580">
              <w:rPr>
                <w:lang w:val="en-GB"/>
              </w:rPr>
              <w:t>Royal College of Speech and Language Therapists</w:t>
            </w:r>
          </w:p>
        </w:tc>
        <w:tc>
          <w:tcPr>
            <w:tcW w:w="462" w:type="pct"/>
          </w:tcPr>
          <w:p w14:paraId="3369B122" w14:textId="77777777" w:rsidR="007B3513" w:rsidRPr="00281580" w:rsidRDefault="007B3513" w:rsidP="00370AE7">
            <w:pPr>
              <w:pStyle w:val="TableText1"/>
              <w:rPr>
                <w:lang w:val="en-GB"/>
              </w:rPr>
            </w:pPr>
            <w:r w:rsidRPr="00281580">
              <w:rPr>
                <w:lang w:val="en-GB"/>
              </w:rPr>
              <w:t>Statement 4</w:t>
            </w:r>
          </w:p>
        </w:tc>
        <w:tc>
          <w:tcPr>
            <w:tcW w:w="2354" w:type="pct"/>
          </w:tcPr>
          <w:p w14:paraId="78BD3094" w14:textId="77777777" w:rsidR="007B3513" w:rsidRPr="00281580" w:rsidRDefault="007B3513" w:rsidP="00370AE7">
            <w:pPr>
              <w:pStyle w:val="TableText1"/>
              <w:rPr>
                <w:lang w:val="en-GB"/>
              </w:rPr>
            </w:pPr>
            <w:r w:rsidRPr="00281580">
              <w:rPr>
                <w:lang w:val="en-GB"/>
              </w:rPr>
              <w:t xml:space="preserve">The quality measure for this statement only measures that the healthcare professional had a discussion, not the patient’s experience of this or whether it was appropriate to their needs. Developments to recording patients’ needs such as the Reasonable adjustments flag and Accessible Information Standard should enable services to collect more detailed data about this. The quality measures would be strengthened by considering communication support e.g. </w:t>
            </w:r>
          </w:p>
          <w:p w14:paraId="0CFD85B2" w14:textId="77777777" w:rsidR="007B3513" w:rsidRPr="00281580" w:rsidRDefault="007B3513" w:rsidP="007B3513">
            <w:pPr>
              <w:pStyle w:val="TableText1"/>
              <w:numPr>
                <w:ilvl w:val="0"/>
                <w:numId w:val="32"/>
              </w:numPr>
              <w:rPr>
                <w:lang w:val="en-GB"/>
              </w:rPr>
            </w:pPr>
            <w:r w:rsidRPr="00281580">
              <w:rPr>
                <w:lang w:val="en-GB"/>
              </w:rPr>
              <w:t xml:space="preserve">Proportion of adults having surgery who </w:t>
            </w:r>
            <w:r w:rsidRPr="00281580">
              <w:rPr>
                <w:b/>
                <w:bCs/>
                <w:lang w:val="en-GB"/>
              </w:rPr>
              <w:t>required communication support, who received this to enable them to</w:t>
            </w:r>
            <w:r w:rsidRPr="00281580">
              <w:rPr>
                <w:lang w:val="en-GB"/>
              </w:rPr>
              <w:t xml:space="preserve"> have a discussion with their healthcare professional about risks and treatment options, before surgery.</w:t>
            </w:r>
          </w:p>
        </w:tc>
        <w:tc>
          <w:tcPr>
            <w:tcW w:w="1364" w:type="pct"/>
          </w:tcPr>
          <w:p w14:paraId="74FEAEBD" w14:textId="646B4651" w:rsidR="007B3513" w:rsidRPr="00B7531B" w:rsidRDefault="007B3513" w:rsidP="00370AE7">
            <w:pPr>
              <w:pStyle w:val="TableText1"/>
              <w:rPr>
                <w:lang w:val="en-GB"/>
              </w:rPr>
            </w:pPr>
            <w:r w:rsidRPr="00B7531B">
              <w:rPr>
                <w:lang w:val="en-GB"/>
              </w:rPr>
              <w:t>Thank you for your comment. The QSAC discussed the patient experience of the discussion, and whether it was appropriate to their needs. They considered a range of measures, including Patient Reported Experience Measures (PREMs), Patient Reported Outcome measures (PROMs)</w:t>
            </w:r>
            <w:r w:rsidRPr="00B7531B">
              <w:t xml:space="preserve"> and the Shared</w:t>
            </w:r>
            <w:r w:rsidRPr="00B7531B">
              <w:rPr>
                <w:lang w:val="en-GB"/>
              </w:rPr>
              <w:t xml:space="preserve"> Decision Making Questionnaire (SDM-Q-9). However, the </w:t>
            </w:r>
            <w:r>
              <w:rPr>
                <w:lang w:val="en-GB"/>
              </w:rPr>
              <w:t>QSAC</w:t>
            </w:r>
            <w:r w:rsidRPr="00B7531B">
              <w:rPr>
                <w:lang w:val="en-GB"/>
              </w:rPr>
              <w:t xml:space="preserve"> concluded that the use of these measures in practice is variable, with differences between emergency and elective settings, and that they are inherently subjective. Overall, the QSAC agreed that the quality statement and corresponding quality measures were appropriate as currently written. Additional information has been added to the </w:t>
            </w:r>
            <w:r w:rsidRPr="00B7531B">
              <w:rPr>
                <w:lang w:val="en-GB"/>
              </w:rPr>
              <w:lastRenderedPageBreak/>
              <w:t xml:space="preserve">audience descriptors for healthcare professionals to promote a more patient-centred discussion, including recognising that adults may have perspectives that differ from those of their healthcare professional, and encouraging the use of structured shared decision making approaches, such as </w:t>
            </w:r>
            <w:r>
              <w:rPr>
                <w:lang w:val="en-GB"/>
              </w:rPr>
              <w:t xml:space="preserve">the </w:t>
            </w:r>
            <w:r w:rsidRPr="00B7531B">
              <w:rPr>
                <w:lang w:val="en-GB"/>
              </w:rPr>
              <w:t>Benefits Risks Alternative Nothing (BRAN) framework, to support the discussion.</w:t>
            </w:r>
            <w:r>
              <w:t xml:space="preserve"> </w:t>
            </w:r>
            <w:r w:rsidRPr="00FB3180">
              <w:rPr>
                <w:lang w:val="en-GB"/>
              </w:rPr>
              <w:t>Clear and accessible communication is also emphasised, including encouraging adults to express their needs and preferences.</w:t>
            </w:r>
          </w:p>
        </w:tc>
      </w:tr>
      <w:tr w:rsidR="007B3513" w:rsidRPr="00281580" w14:paraId="3C7A5110" w14:textId="77777777" w:rsidTr="00370AE7">
        <w:tc>
          <w:tcPr>
            <w:tcW w:w="3636" w:type="pct"/>
            <w:gridSpan w:val="4"/>
            <w:shd w:val="clear" w:color="auto" w:fill="F2F2F2"/>
          </w:tcPr>
          <w:p w14:paraId="4FA3F9CA" w14:textId="77777777" w:rsidR="007B3513" w:rsidRPr="001710EE" w:rsidRDefault="007B3513" w:rsidP="00370AE7">
            <w:pPr>
              <w:pStyle w:val="TableText1"/>
              <w:rPr>
                <w:b/>
                <w:bCs/>
                <w:lang w:val="en-GB"/>
              </w:rPr>
            </w:pPr>
            <w:r w:rsidRPr="001710EE">
              <w:rPr>
                <w:b/>
                <w:bCs/>
                <w:lang w:val="en-GB"/>
              </w:rPr>
              <w:lastRenderedPageBreak/>
              <w:t>Statement 5</w:t>
            </w:r>
          </w:p>
        </w:tc>
        <w:tc>
          <w:tcPr>
            <w:tcW w:w="1364" w:type="pct"/>
            <w:shd w:val="clear" w:color="auto" w:fill="F2F2F2"/>
          </w:tcPr>
          <w:p w14:paraId="60B28A8E" w14:textId="77777777" w:rsidR="007B3513" w:rsidRPr="001710EE" w:rsidRDefault="007B3513" w:rsidP="00370AE7">
            <w:pPr>
              <w:pStyle w:val="TableText1"/>
              <w:rPr>
                <w:b/>
                <w:bCs/>
                <w:lang w:val="en-GB"/>
              </w:rPr>
            </w:pPr>
          </w:p>
        </w:tc>
      </w:tr>
      <w:tr w:rsidR="007B3513" w:rsidRPr="00281580" w14:paraId="211C3552" w14:textId="77777777" w:rsidTr="00370AE7">
        <w:tc>
          <w:tcPr>
            <w:tcW w:w="266" w:type="pct"/>
          </w:tcPr>
          <w:p w14:paraId="3B84A6BC" w14:textId="77777777" w:rsidR="007B3513" w:rsidRPr="00281580" w:rsidRDefault="007B3513" w:rsidP="00370AE7">
            <w:pPr>
              <w:pStyle w:val="TableText1"/>
              <w:rPr>
                <w:lang w:val="en-GB"/>
              </w:rPr>
            </w:pPr>
            <w:r>
              <w:rPr>
                <w:lang w:val="en-GB"/>
              </w:rPr>
              <w:t>94</w:t>
            </w:r>
          </w:p>
        </w:tc>
        <w:tc>
          <w:tcPr>
            <w:tcW w:w="554" w:type="pct"/>
          </w:tcPr>
          <w:p w14:paraId="6AFD3E8E"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1055B9A3" w14:textId="77777777" w:rsidR="007B3513" w:rsidRPr="00281580" w:rsidRDefault="007B3513" w:rsidP="00370AE7">
            <w:pPr>
              <w:pStyle w:val="TableText1"/>
              <w:rPr>
                <w:lang w:val="en-GB"/>
              </w:rPr>
            </w:pPr>
            <w:r w:rsidRPr="00281580">
              <w:rPr>
                <w:lang w:val="en-GB"/>
              </w:rPr>
              <w:t>Statement 5</w:t>
            </w:r>
          </w:p>
        </w:tc>
        <w:tc>
          <w:tcPr>
            <w:tcW w:w="2354" w:type="pct"/>
          </w:tcPr>
          <w:p w14:paraId="43BF52FE" w14:textId="77777777" w:rsidR="007B3513" w:rsidRPr="00281580" w:rsidRDefault="007B3513" w:rsidP="00370AE7">
            <w:pPr>
              <w:pStyle w:val="TableText1"/>
              <w:rPr>
                <w:lang w:val="en-GB"/>
              </w:rPr>
            </w:pPr>
            <w:r w:rsidRPr="00281580">
              <w:rPr>
                <w:lang w:val="en-GB"/>
              </w:rPr>
              <w:t xml:space="preserve">Complications are more common in patients undergoing surgery with modifiable risk factors. For example, smoking is associated with an increased risk of postoperative complications. </w:t>
            </w:r>
            <w:hyperlink r:id="rId39" w:history="1">
              <w:r w:rsidRPr="00281580">
                <w:rPr>
                  <w:rStyle w:val="Hyperlink"/>
                  <w:lang w:val="en-GB"/>
                </w:rPr>
                <w:t>https://www.who.int/news/item/20-01-2020-smoking-greatly-increases-risk-of-complications-after-surgery</w:t>
              </w:r>
            </w:hyperlink>
            <w:r w:rsidRPr="00281580">
              <w:rPr>
                <w:lang w:val="en-GB"/>
              </w:rPr>
              <w:t xml:space="preserve"> </w:t>
            </w:r>
          </w:p>
          <w:p w14:paraId="1DDFBDA1" w14:textId="77777777" w:rsidR="007B3513" w:rsidRPr="00281580" w:rsidRDefault="007B3513" w:rsidP="00370AE7">
            <w:pPr>
              <w:pStyle w:val="TableText1"/>
              <w:rPr>
                <w:i/>
                <w:iCs/>
                <w:lang w:val="en-GB"/>
              </w:rPr>
            </w:pPr>
            <w:r w:rsidRPr="00281580">
              <w:rPr>
                <w:lang w:val="en-GB"/>
              </w:rPr>
              <w:t>Therefore, the word “complications” should be added to the rationale, perhaps before “</w:t>
            </w:r>
            <w:r w:rsidRPr="00281580">
              <w:rPr>
                <w:i/>
                <w:iCs/>
                <w:lang w:val="en-GB"/>
              </w:rPr>
              <w:t xml:space="preserve">an increased length of stay”. </w:t>
            </w:r>
          </w:p>
          <w:p w14:paraId="2B7A9DC9" w14:textId="77777777" w:rsidR="007B3513" w:rsidRPr="00281580" w:rsidRDefault="007B3513" w:rsidP="00370AE7">
            <w:pPr>
              <w:pStyle w:val="TableText1"/>
              <w:rPr>
                <w:lang w:val="en-GB"/>
              </w:rPr>
            </w:pPr>
            <w:r w:rsidRPr="00281580">
              <w:rPr>
                <w:lang w:val="en-GB"/>
              </w:rPr>
              <w:t>POPPS is spelt POPS.</w:t>
            </w:r>
          </w:p>
          <w:p w14:paraId="1A03E8C3" w14:textId="77777777" w:rsidR="007B3513" w:rsidRPr="00281580" w:rsidRDefault="007B3513" w:rsidP="00370AE7">
            <w:pPr>
              <w:pStyle w:val="TableText1"/>
              <w:rPr>
                <w:lang w:val="en-GB"/>
              </w:rPr>
            </w:pPr>
            <w:r w:rsidRPr="00281580">
              <w:rPr>
                <w:lang w:val="en-GB"/>
              </w:rPr>
              <w:t>The equality and diversity considerations sentence is currently worded as if people are being denied surgery. Smoking prevalence is correlated with socioeconomic inequality, with evidence showing a four-fold higher rate of smoking in the most deprived areas to the least deprived areas. Individuals living in greater deprivation often face multiple barriers, such as reduced financial resources, limited access to services, and lower efficacy to make lifestyle changes, making quitting more challenging. Therefore, it is important that the statement does not imply that people who smoke are being denied surgery. Instead, the focus should be on providing support to reduce the higher risk of surgical complications associated with surgery. The statement could be changed FROM “</w:t>
            </w:r>
            <w:r w:rsidRPr="00281580">
              <w:rPr>
                <w:i/>
                <w:iCs/>
                <w:lang w:val="en-GB"/>
              </w:rPr>
              <w:t>Adults who smoke can wait longer for surgery, and in some circumstances must stop smoking before they can access surgery.”</w:t>
            </w:r>
            <w:r w:rsidRPr="00281580">
              <w:rPr>
                <w:lang w:val="en-GB"/>
              </w:rPr>
              <w:t xml:space="preserve"> TO: </w:t>
            </w:r>
            <w:r w:rsidRPr="00281580">
              <w:rPr>
                <w:i/>
                <w:iCs/>
                <w:lang w:val="en-GB"/>
              </w:rPr>
              <w:t xml:space="preserve">“Adults who smoke have considerably increased complications and are several times more likely to be living in </w:t>
            </w:r>
            <w:r w:rsidRPr="00281580">
              <w:rPr>
                <w:i/>
                <w:iCs/>
                <w:lang w:val="en-GB"/>
              </w:rPr>
              <w:lastRenderedPageBreak/>
              <w:t xml:space="preserve">areas of greater social deprivation; they may need clearer support and practicalities, such as behavioural support from trained specialists, prescriptions for NRT (nicotine replacement therapy) or nicotine-receptor partial agonists.” </w:t>
            </w:r>
          </w:p>
          <w:p w14:paraId="230531EC" w14:textId="77777777" w:rsidR="007B3513" w:rsidRPr="00281580" w:rsidRDefault="007B3513" w:rsidP="00370AE7">
            <w:pPr>
              <w:pStyle w:val="TableText1"/>
              <w:rPr>
                <w:lang w:val="en-GB"/>
              </w:rPr>
            </w:pPr>
            <w:r w:rsidRPr="00281580">
              <w:rPr>
                <w:lang w:val="en-GB"/>
              </w:rPr>
              <w:t xml:space="preserve">Additionally, “information” and “support” should not be treated as equivalent. The guidance recommends lifestyle modifications such as stopping smoking, exercising more and reducing alcohol consumption. However, providing verbal or written information is not as effective at achieving these outcomes. Rather, direct support such as referral to structured programmes are more effective. For example, a meta-analysis of patients undergoing abdominal surgery found that prehabilitation programmes aimed at increasing physical activity need to include more than one supervised session per week to improve patients’ functional capacity. </w:t>
            </w:r>
            <w:hyperlink r:id="rId40" w:history="1">
              <w:r w:rsidRPr="00281580">
                <w:rPr>
                  <w:rStyle w:val="Hyperlink"/>
                  <w:lang w:val="en-GB"/>
                </w:rPr>
                <w:t>https://www.sciencedirect.com/science/article/pii/S095281802300003X?via%3Dihub</w:t>
              </w:r>
            </w:hyperlink>
            <w:r w:rsidRPr="00281580">
              <w:rPr>
                <w:lang w:val="en-GB"/>
              </w:rPr>
              <w:t xml:space="preserve">  </w:t>
            </w:r>
          </w:p>
          <w:p w14:paraId="1958DD3D" w14:textId="77777777" w:rsidR="007B3513" w:rsidRPr="00281580" w:rsidRDefault="007B3513" w:rsidP="00370AE7">
            <w:pPr>
              <w:pStyle w:val="TableText1"/>
              <w:rPr>
                <w:lang w:val="en-GB"/>
              </w:rPr>
            </w:pPr>
            <w:r w:rsidRPr="00281580">
              <w:rPr>
                <w:lang w:val="en-GB"/>
              </w:rPr>
              <w:t>For the quality measure, we recommend removing the word “information” so the numerator reads as: “</w:t>
            </w:r>
            <w:r w:rsidRPr="00281580">
              <w:rPr>
                <w:i/>
                <w:iCs/>
                <w:lang w:val="en-GB"/>
              </w:rPr>
              <w:t>the number in the denominator who receive support to reduce their modifiable risk factors before surgery</w:t>
            </w:r>
            <w:r w:rsidRPr="00281580">
              <w:rPr>
                <w:lang w:val="en-GB"/>
              </w:rPr>
              <w:t xml:space="preserve">”. The denominator should be defined as the number of adults having surgery with identified health risks, as only these patients require support. Including all surgical patients does not accurately reflect whether those who would benefit are </w:t>
            </w:r>
            <w:proofErr w:type="gramStart"/>
            <w:r w:rsidRPr="00281580">
              <w:rPr>
                <w:lang w:val="en-GB"/>
              </w:rPr>
              <w:t>actually receiving</w:t>
            </w:r>
            <w:proofErr w:type="gramEnd"/>
            <w:r w:rsidRPr="00281580">
              <w:rPr>
                <w:lang w:val="en-GB"/>
              </w:rPr>
              <w:t xml:space="preserve"> targeted support.</w:t>
            </w:r>
          </w:p>
          <w:p w14:paraId="012C30F9" w14:textId="77777777" w:rsidR="007B3513" w:rsidRPr="00281580" w:rsidRDefault="007B3513" w:rsidP="00370AE7">
            <w:pPr>
              <w:pStyle w:val="TableText1"/>
              <w:rPr>
                <w:lang w:val="en-GB"/>
              </w:rPr>
            </w:pPr>
            <w:r w:rsidRPr="00281580">
              <w:rPr>
                <w:lang w:val="en-GB"/>
              </w:rPr>
              <w:t xml:space="preserve">The addition of  CPOC guidance would be helpful: </w:t>
            </w:r>
            <w:hyperlink r:id="rId41" w:history="1">
              <w:r w:rsidRPr="00281580">
                <w:rPr>
                  <w:rStyle w:val="Hyperlink"/>
                  <w:lang w:val="en-GB"/>
                </w:rPr>
                <w:t>https://www.cpoc.org.uk/guidelines-and-resources/perioperative-optimisation-Top-seven-interventions</w:t>
              </w:r>
            </w:hyperlink>
            <w:r w:rsidRPr="00281580">
              <w:rPr>
                <w:lang w:val="en-GB"/>
              </w:rPr>
              <w:t xml:space="preserve"> </w:t>
            </w:r>
          </w:p>
        </w:tc>
        <w:tc>
          <w:tcPr>
            <w:tcW w:w="1364" w:type="pct"/>
          </w:tcPr>
          <w:p w14:paraId="175F82B2" w14:textId="77777777" w:rsidR="007B3513" w:rsidRPr="00AC1AEA" w:rsidRDefault="007B3513" w:rsidP="00370AE7">
            <w:pPr>
              <w:pStyle w:val="TableText1"/>
              <w:rPr>
                <w:lang w:val="en-GB"/>
              </w:rPr>
            </w:pPr>
            <w:r w:rsidRPr="00AC1AEA">
              <w:rPr>
                <w:lang w:val="en-GB"/>
              </w:rPr>
              <w:lastRenderedPageBreak/>
              <w:t>Thank you for your comment. In response to</w:t>
            </w:r>
            <w:r w:rsidRPr="003747B3">
              <w:rPr>
                <w:color w:val="FF0000"/>
                <w:lang w:val="en-GB"/>
              </w:rPr>
              <w:t xml:space="preserve"> </w:t>
            </w:r>
            <w:r w:rsidRPr="00AC1AEA">
              <w:rPr>
                <w:lang w:val="en-GB"/>
              </w:rPr>
              <w:t xml:space="preserve">your comment, complications </w:t>
            </w:r>
            <w:r>
              <w:rPr>
                <w:lang w:val="en-GB"/>
              </w:rPr>
              <w:t>has</w:t>
            </w:r>
            <w:r w:rsidRPr="00AC1AEA">
              <w:rPr>
                <w:lang w:val="en-GB"/>
              </w:rPr>
              <w:t xml:space="preserve"> been added to the rationale, and “POPS” has been corrected to ensure the spelling is accurate.</w:t>
            </w:r>
          </w:p>
          <w:p w14:paraId="4625B005" w14:textId="77777777" w:rsidR="007B3513" w:rsidRPr="00AC1AEA" w:rsidRDefault="007B3513" w:rsidP="00370AE7">
            <w:pPr>
              <w:pStyle w:val="TableText1"/>
              <w:rPr>
                <w:lang w:val="en-GB"/>
              </w:rPr>
            </w:pPr>
          </w:p>
          <w:p w14:paraId="2EDE8E7D" w14:textId="77777777" w:rsidR="007B3513" w:rsidRPr="00AC1AEA" w:rsidRDefault="007B3513" w:rsidP="00370AE7">
            <w:pPr>
              <w:pStyle w:val="TableText1"/>
              <w:rPr>
                <w:lang w:val="en-GB"/>
              </w:rPr>
            </w:pPr>
            <w:r w:rsidRPr="00AC1AEA">
              <w:rPr>
                <w:lang w:val="en-GB"/>
              </w:rPr>
              <w:t>In addition, the equality and diversity considerations for quality statement 5 have been updated to better reflect the barriers experienced by adults living in areas of higher deprivation, which may delay smoking cessation and subsequently lead to longer waiting times for surgery.</w:t>
            </w:r>
          </w:p>
          <w:p w14:paraId="2B0D2B53" w14:textId="77777777" w:rsidR="007B3513" w:rsidRPr="00AC1AEA" w:rsidRDefault="007B3513" w:rsidP="00370AE7">
            <w:pPr>
              <w:pStyle w:val="TableText1"/>
              <w:rPr>
                <w:lang w:val="en-GB"/>
              </w:rPr>
            </w:pPr>
          </w:p>
          <w:p w14:paraId="3343E7CB" w14:textId="77777777" w:rsidR="007B3513" w:rsidRPr="00AC1AEA" w:rsidRDefault="007B3513" w:rsidP="00370AE7">
            <w:pPr>
              <w:pStyle w:val="TableText1"/>
              <w:rPr>
                <w:lang w:val="en-GB"/>
              </w:rPr>
            </w:pPr>
            <w:r w:rsidRPr="00AC1AEA">
              <w:rPr>
                <w:lang w:val="en-GB"/>
              </w:rPr>
              <w:t xml:space="preserve">The QSAC considered the distinction between information and support in quality statement 5 and the corresponding quality measures. Although support was seen as potentially more effective in driving change, information was considered essential and retained in both the quality </w:t>
            </w:r>
            <w:r w:rsidRPr="00AC1AEA">
              <w:rPr>
                <w:lang w:val="en-GB"/>
              </w:rPr>
              <w:lastRenderedPageBreak/>
              <w:t>statement and quality measures. The QSAC agreed to strengthen support for modifiable risk factors, which has been reflected in updates to the audience descriptors for healthcare professionals, including referral to specialist services where appropriate.</w:t>
            </w:r>
          </w:p>
          <w:p w14:paraId="4F202C04" w14:textId="77777777" w:rsidR="007B3513" w:rsidRPr="00AC1AEA" w:rsidRDefault="007B3513" w:rsidP="00370AE7">
            <w:pPr>
              <w:pStyle w:val="TableText1"/>
              <w:rPr>
                <w:lang w:val="en-GB"/>
              </w:rPr>
            </w:pPr>
          </w:p>
          <w:p w14:paraId="2045640E" w14:textId="77777777" w:rsidR="007B3513" w:rsidRPr="004B1F86" w:rsidRDefault="007B3513" w:rsidP="00370AE7">
            <w:pPr>
              <w:pStyle w:val="TableText1"/>
              <w:rPr>
                <w:color w:val="FF0000"/>
                <w:lang w:val="en-GB"/>
              </w:rPr>
            </w:pPr>
            <w:r w:rsidRPr="00AC1AEA">
              <w:rPr>
                <w:lang w:val="en-GB"/>
              </w:rPr>
              <w:t>A definition of ‘information and support’ has been added and this links to Centre for Perioperative Care (CPOC) guidance on Preoperative optimisation: Top seven interventions</w:t>
            </w:r>
            <w:r>
              <w:rPr>
                <w:lang w:val="en-GB"/>
              </w:rPr>
              <w:t>.</w:t>
            </w:r>
          </w:p>
        </w:tc>
      </w:tr>
      <w:tr w:rsidR="007B3513" w:rsidRPr="00281580" w14:paraId="1A4B212C" w14:textId="77777777" w:rsidTr="00370AE7">
        <w:tc>
          <w:tcPr>
            <w:tcW w:w="266" w:type="pct"/>
          </w:tcPr>
          <w:p w14:paraId="52364229" w14:textId="77777777" w:rsidR="007B3513" w:rsidRPr="00281580" w:rsidRDefault="007B3513" w:rsidP="00370AE7">
            <w:pPr>
              <w:pStyle w:val="TableText1"/>
              <w:rPr>
                <w:lang w:val="en-GB"/>
              </w:rPr>
            </w:pPr>
            <w:r>
              <w:rPr>
                <w:lang w:val="en-GB"/>
              </w:rPr>
              <w:lastRenderedPageBreak/>
              <w:t>95</w:t>
            </w:r>
          </w:p>
        </w:tc>
        <w:tc>
          <w:tcPr>
            <w:tcW w:w="554" w:type="pct"/>
          </w:tcPr>
          <w:p w14:paraId="069501A7" w14:textId="77777777" w:rsidR="007B3513" w:rsidRPr="00281580" w:rsidRDefault="007B3513" w:rsidP="00370AE7">
            <w:pPr>
              <w:pStyle w:val="TableText1"/>
              <w:rPr>
                <w:bCs/>
                <w:iCs/>
                <w:lang w:val="en-GB"/>
              </w:rPr>
            </w:pPr>
            <w:r w:rsidRPr="00281580">
              <w:rPr>
                <w:bCs/>
                <w:lang w:val="en-GB"/>
              </w:rPr>
              <w:t>College of Operating Department Practitioners</w:t>
            </w:r>
          </w:p>
        </w:tc>
        <w:tc>
          <w:tcPr>
            <w:tcW w:w="462" w:type="pct"/>
          </w:tcPr>
          <w:p w14:paraId="1D6D2695" w14:textId="77777777" w:rsidR="007B3513" w:rsidRPr="00281580" w:rsidRDefault="007B3513" w:rsidP="00370AE7">
            <w:pPr>
              <w:pStyle w:val="TableText1"/>
              <w:rPr>
                <w:lang w:val="en-GB"/>
              </w:rPr>
            </w:pPr>
            <w:r w:rsidRPr="00281580">
              <w:rPr>
                <w:lang w:val="en-GB"/>
              </w:rPr>
              <w:t>Statement 5</w:t>
            </w:r>
          </w:p>
        </w:tc>
        <w:tc>
          <w:tcPr>
            <w:tcW w:w="2354" w:type="pct"/>
          </w:tcPr>
          <w:p w14:paraId="7F6DDD78" w14:textId="77777777" w:rsidR="007B3513" w:rsidRPr="00281580" w:rsidRDefault="007B3513" w:rsidP="00370AE7">
            <w:pPr>
              <w:pStyle w:val="TableText1"/>
              <w:rPr>
                <w:lang w:val="en-GB"/>
              </w:rPr>
            </w:pPr>
            <w:r w:rsidRPr="00281580">
              <w:rPr>
                <w:lang w:val="en-GB"/>
              </w:rPr>
              <w:t>Information and support provided at numerous stages of the patient’s perioperative journey.</w:t>
            </w:r>
          </w:p>
        </w:tc>
        <w:tc>
          <w:tcPr>
            <w:tcW w:w="1364" w:type="pct"/>
          </w:tcPr>
          <w:p w14:paraId="34D63F67" w14:textId="77777777" w:rsidR="007B3513" w:rsidRPr="00281580" w:rsidRDefault="007B3513" w:rsidP="00370AE7">
            <w:pPr>
              <w:pStyle w:val="TableText1"/>
              <w:rPr>
                <w:lang w:val="en-GB"/>
              </w:rPr>
            </w:pPr>
            <w:r w:rsidRPr="002A323F">
              <w:rPr>
                <w:lang w:val="en-GB"/>
              </w:rPr>
              <w:t>Thank you for your comment. This has been noted by the QSAC</w:t>
            </w:r>
            <w:r>
              <w:rPr>
                <w:lang w:val="en-GB"/>
              </w:rPr>
              <w:t>.</w:t>
            </w:r>
          </w:p>
        </w:tc>
      </w:tr>
      <w:tr w:rsidR="007B3513" w:rsidRPr="00281580" w14:paraId="3F6AE3D5" w14:textId="77777777" w:rsidTr="00370AE7">
        <w:tc>
          <w:tcPr>
            <w:tcW w:w="266" w:type="pct"/>
          </w:tcPr>
          <w:p w14:paraId="4F4444CA" w14:textId="77777777" w:rsidR="007B3513" w:rsidRPr="00281580" w:rsidRDefault="007B3513" w:rsidP="00370AE7">
            <w:pPr>
              <w:pStyle w:val="TableText1"/>
              <w:rPr>
                <w:lang w:val="en-GB"/>
              </w:rPr>
            </w:pPr>
            <w:r>
              <w:rPr>
                <w:lang w:val="en-GB"/>
              </w:rPr>
              <w:t>96</w:t>
            </w:r>
          </w:p>
        </w:tc>
        <w:tc>
          <w:tcPr>
            <w:tcW w:w="554" w:type="pct"/>
          </w:tcPr>
          <w:p w14:paraId="090FCEE1"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3E804AE1" w14:textId="77777777" w:rsidR="007B3513" w:rsidRPr="00281580" w:rsidRDefault="007B3513" w:rsidP="00370AE7">
            <w:pPr>
              <w:pStyle w:val="TableText1"/>
              <w:rPr>
                <w:lang w:val="en-GB"/>
              </w:rPr>
            </w:pPr>
            <w:r w:rsidRPr="00281580">
              <w:rPr>
                <w:lang w:val="en-GB"/>
              </w:rPr>
              <w:t>Statement 5</w:t>
            </w:r>
          </w:p>
        </w:tc>
        <w:tc>
          <w:tcPr>
            <w:tcW w:w="2354" w:type="pct"/>
          </w:tcPr>
          <w:p w14:paraId="5AC57BF8" w14:textId="77777777" w:rsidR="007B3513" w:rsidRPr="00281580" w:rsidRDefault="007B3513" w:rsidP="00370AE7">
            <w:pPr>
              <w:pStyle w:val="TableText1"/>
              <w:rPr>
                <w:lang w:val="en-GB"/>
              </w:rPr>
            </w:pPr>
            <w:r w:rsidRPr="00281580">
              <w:rPr>
                <w:lang w:val="en-GB"/>
              </w:rPr>
              <w:t xml:space="preserve">For the purposes of a recipient of a kidney transplant, this certainly happens in the transplant assessment clinics (including annual reviews). But as the nature of the transplant surgery for deceased donation is an emergency procedure, that discussion might not take place at the time of being called for a transplant. </w:t>
            </w:r>
          </w:p>
        </w:tc>
        <w:tc>
          <w:tcPr>
            <w:tcW w:w="1364" w:type="pct"/>
          </w:tcPr>
          <w:p w14:paraId="6531B7F3" w14:textId="77777777" w:rsidR="007B3513" w:rsidRPr="00281580" w:rsidRDefault="007B3513" w:rsidP="00370AE7">
            <w:pPr>
              <w:pStyle w:val="TableText1"/>
              <w:rPr>
                <w:lang w:val="en-GB"/>
              </w:rPr>
            </w:pPr>
            <w:r w:rsidRPr="002A323F">
              <w:rPr>
                <w:lang w:val="en-GB"/>
              </w:rPr>
              <w:t>Thank you for your comment. This has been noted by the QSAC</w:t>
            </w:r>
            <w:r>
              <w:rPr>
                <w:lang w:val="en-GB"/>
              </w:rPr>
              <w:t>.</w:t>
            </w:r>
          </w:p>
        </w:tc>
      </w:tr>
      <w:tr w:rsidR="007B3513" w:rsidRPr="00281580" w14:paraId="12D3066F" w14:textId="77777777" w:rsidTr="00370AE7">
        <w:tc>
          <w:tcPr>
            <w:tcW w:w="266" w:type="pct"/>
          </w:tcPr>
          <w:p w14:paraId="02B33434" w14:textId="77777777" w:rsidR="007B3513" w:rsidRPr="00281580" w:rsidRDefault="007B3513" w:rsidP="00370AE7">
            <w:pPr>
              <w:pStyle w:val="TableText1"/>
              <w:rPr>
                <w:lang w:val="en-GB"/>
              </w:rPr>
            </w:pPr>
            <w:r>
              <w:rPr>
                <w:lang w:val="en-GB"/>
              </w:rPr>
              <w:lastRenderedPageBreak/>
              <w:t>97</w:t>
            </w:r>
          </w:p>
        </w:tc>
        <w:tc>
          <w:tcPr>
            <w:tcW w:w="554" w:type="pct"/>
          </w:tcPr>
          <w:p w14:paraId="2FE66FDB" w14:textId="77777777" w:rsidR="007B3513" w:rsidRPr="00281580" w:rsidRDefault="007B3513" w:rsidP="00370AE7">
            <w:pPr>
              <w:pStyle w:val="TableText1"/>
              <w:rPr>
                <w:bCs/>
                <w:iCs/>
                <w:lang w:val="en-GB"/>
              </w:rPr>
            </w:pPr>
            <w:proofErr w:type="spellStart"/>
            <w:r w:rsidRPr="00281580">
              <w:rPr>
                <w:lang w:val="en-GB"/>
              </w:rPr>
              <w:t>Pharmacosmos</w:t>
            </w:r>
            <w:proofErr w:type="spellEnd"/>
            <w:r w:rsidRPr="00281580">
              <w:rPr>
                <w:lang w:val="en-GB"/>
              </w:rPr>
              <w:t xml:space="preserve"> UK Ltd</w:t>
            </w:r>
          </w:p>
        </w:tc>
        <w:tc>
          <w:tcPr>
            <w:tcW w:w="462" w:type="pct"/>
          </w:tcPr>
          <w:p w14:paraId="365DEA8B" w14:textId="77777777" w:rsidR="007B3513" w:rsidRPr="00281580" w:rsidRDefault="007B3513" w:rsidP="00370AE7">
            <w:pPr>
              <w:pStyle w:val="TableText1"/>
              <w:rPr>
                <w:lang w:val="en-GB"/>
              </w:rPr>
            </w:pPr>
            <w:r w:rsidRPr="00281580">
              <w:rPr>
                <w:lang w:val="en-GB"/>
              </w:rPr>
              <w:t>Statement 5</w:t>
            </w:r>
          </w:p>
        </w:tc>
        <w:tc>
          <w:tcPr>
            <w:tcW w:w="2354" w:type="pct"/>
          </w:tcPr>
          <w:p w14:paraId="4BFBBA00" w14:textId="77777777" w:rsidR="007B3513" w:rsidRPr="00281580" w:rsidRDefault="007B3513" w:rsidP="00370AE7">
            <w:pPr>
              <w:pStyle w:val="TableText1"/>
              <w:rPr>
                <w:lang w:val="en-GB"/>
              </w:rPr>
            </w:pPr>
            <w:r w:rsidRPr="00281580">
              <w:rPr>
                <w:lang w:val="en-GB"/>
              </w:rPr>
              <w:t>We believe there is place within the statement for anaemia to be added as a modifiable risk factor, in the bullet point list below comorbidities.</w:t>
            </w:r>
          </w:p>
          <w:p w14:paraId="131B743C" w14:textId="77777777" w:rsidR="007B3513" w:rsidRPr="00281580" w:rsidRDefault="007B3513" w:rsidP="00370AE7">
            <w:pPr>
              <w:pStyle w:val="TableText1"/>
              <w:rPr>
                <w:lang w:val="en-GB"/>
              </w:rPr>
            </w:pPr>
            <w:r w:rsidRPr="00281580">
              <w:rPr>
                <w:lang w:val="en-GB"/>
              </w:rPr>
              <w:t>We also believe that given their overall importance to perioperative health and postoperative recovery, minerals and electrolytes should be recognised in the “Equality and diversity considerations” section (</w:t>
            </w:r>
            <w:hyperlink r:id="rId42" w:history="1">
              <w:r w:rsidRPr="00281580">
                <w:rPr>
                  <w:rStyle w:val="Hyperlink"/>
                  <w:lang w:val="en-GB"/>
                </w:rPr>
                <w:t xml:space="preserve">Bradley M, </w:t>
              </w:r>
              <w:proofErr w:type="spellStart"/>
              <w:r w:rsidRPr="00281580">
                <w:rPr>
                  <w:rStyle w:val="Hyperlink"/>
                  <w:lang w:val="en-GB"/>
                </w:rPr>
                <w:t>Obes</w:t>
              </w:r>
              <w:proofErr w:type="spellEnd"/>
              <w:r w:rsidRPr="00281580">
                <w:rPr>
                  <w:rStyle w:val="Hyperlink"/>
                  <w:lang w:val="en-GB"/>
                </w:rPr>
                <w:t xml:space="preserve"> Pillars. 2023 Sep 7;8:100087</w:t>
              </w:r>
            </w:hyperlink>
            <w:r w:rsidRPr="00281580">
              <w:rPr>
                <w:lang w:val="en-GB"/>
              </w:rPr>
              <w:t>). We would suggest the wording:</w:t>
            </w:r>
          </w:p>
          <w:p w14:paraId="1F46DA4C" w14:textId="77777777" w:rsidR="007B3513" w:rsidRPr="00281580" w:rsidRDefault="007B3513" w:rsidP="00370AE7">
            <w:pPr>
              <w:pStyle w:val="TableText1"/>
              <w:rPr>
                <w:lang w:val="en-GB"/>
              </w:rPr>
            </w:pPr>
            <w:r w:rsidRPr="00281580">
              <w:rPr>
                <w:lang w:val="en-GB"/>
              </w:rPr>
              <w:t>“Adults with poor nutrition may present as underweight, overweight or obese which can be a further barrier to surgery”</w:t>
            </w:r>
          </w:p>
          <w:p w14:paraId="7C31476F" w14:textId="77777777" w:rsidR="007B3513" w:rsidRPr="00281580" w:rsidRDefault="007B3513" w:rsidP="00370AE7">
            <w:pPr>
              <w:pStyle w:val="TableText1"/>
              <w:rPr>
                <w:lang w:val="en-GB"/>
              </w:rPr>
            </w:pPr>
            <w:r w:rsidRPr="00281580">
              <w:rPr>
                <w:lang w:val="en-GB"/>
              </w:rPr>
              <w:t>Be updated to:</w:t>
            </w:r>
          </w:p>
          <w:p w14:paraId="098E6583" w14:textId="77777777" w:rsidR="007B3513" w:rsidRPr="00281580" w:rsidRDefault="007B3513" w:rsidP="00370AE7">
            <w:pPr>
              <w:pStyle w:val="TableText1"/>
              <w:rPr>
                <w:lang w:val="en-GB"/>
              </w:rPr>
            </w:pPr>
            <w:r w:rsidRPr="00281580">
              <w:rPr>
                <w:lang w:val="en-GB"/>
              </w:rPr>
              <w:t>“Adults with poor nutrition may present as underweight, overweight or obese and with mineral or electrolyte deficiencies, such as iron deficiency, which can be a further barrier to surgery”</w:t>
            </w:r>
          </w:p>
        </w:tc>
        <w:tc>
          <w:tcPr>
            <w:tcW w:w="1364" w:type="pct"/>
          </w:tcPr>
          <w:p w14:paraId="36D9138E" w14:textId="77777777" w:rsidR="007B3513" w:rsidRDefault="007B3513" w:rsidP="00370AE7">
            <w:pPr>
              <w:pStyle w:val="TableText1"/>
              <w:rPr>
                <w:lang w:val="en-GB"/>
              </w:rPr>
            </w:pPr>
            <w:r w:rsidRPr="00F704FB">
              <w:rPr>
                <w:lang w:val="en-GB"/>
              </w:rPr>
              <w:t xml:space="preserve">Thank you for your comment. The QSAC discussed anaemia but agreed that it should not be </w:t>
            </w:r>
            <w:r>
              <w:rPr>
                <w:lang w:val="en-GB"/>
              </w:rPr>
              <w:t>added to</w:t>
            </w:r>
            <w:r w:rsidRPr="00F704FB">
              <w:rPr>
                <w:lang w:val="en-GB"/>
              </w:rPr>
              <w:t xml:space="preserve"> the definition of modifiable risk factors, as it did not fall within this category.</w:t>
            </w:r>
          </w:p>
          <w:p w14:paraId="40CFF492" w14:textId="77777777" w:rsidR="007B3513" w:rsidRDefault="007B3513" w:rsidP="00370AE7">
            <w:pPr>
              <w:pStyle w:val="TableText1"/>
              <w:rPr>
                <w:color w:val="FF0000"/>
                <w:lang w:val="en-GB"/>
              </w:rPr>
            </w:pPr>
          </w:p>
          <w:p w14:paraId="04E6518B" w14:textId="77777777" w:rsidR="007B3513" w:rsidRPr="00F704FB" w:rsidRDefault="007B3513" w:rsidP="00370AE7">
            <w:pPr>
              <w:pStyle w:val="TableText1"/>
              <w:rPr>
                <w:lang w:val="en-GB"/>
              </w:rPr>
            </w:pPr>
            <w:r w:rsidRPr="00F704FB">
              <w:rPr>
                <w:lang w:val="en-GB"/>
              </w:rPr>
              <w:t>Following your comment, minerals and electrolyte deficiencies have been added to the equality and diversity considerations for quality statement 5.</w:t>
            </w:r>
          </w:p>
        </w:tc>
      </w:tr>
      <w:tr w:rsidR="007B3513" w:rsidRPr="00281580" w14:paraId="7613E507" w14:textId="77777777" w:rsidTr="00370AE7">
        <w:tc>
          <w:tcPr>
            <w:tcW w:w="266" w:type="pct"/>
          </w:tcPr>
          <w:p w14:paraId="44AA87FF" w14:textId="77777777" w:rsidR="007B3513" w:rsidRPr="00281580" w:rsidRDefault="007B3513" w:rsidP="00370AE7">
            <w:pPr>
              <w:pStyle w:val="TableText1"/>
              <w:rPr>
                <w:lang w:val="en-GB"/>
              </w:rPr>
            </w:pPr>
            <w:r>
              <w:rPr>
                <w:lang w:val="en-GB"/>
              </w:rPr>
              <w:t>98</w:t>
            </w:r>
          </w:p>
        </w:tc>
        <w:tc>
          <w:tcPr>
            <w:tcW w:w="554" w:type="pct"/>
          </w:tcPr>
          <w:p w14:paraId="5D3019E7" w14:textId="77777777" w:rsidR="007B3513" w:rsidRPr="00281580" w:rsidRDefault="007B3513" w:rsidP="00370AE7">
            <w:pPr>
              <w:pStyle w:val="TableText1"/>
              <w:rPr>
                <w:bCs/>
                <w:iCs/>
                <w:lang w:val="en-GB"/>
              </w:rPr>
            </w:pPr>
            <w:r w:rsidRPr="00281580">
              <w:rPr>
                <w:lang w:val="en-GB"/>
              </w:rPr>
              <w:t>Yorkshire Cancer Research</w:t>
            </w:r>
          </w:p>
        </w:tc>
        <w:tc>
          <w:tcPr>
            <w:tcW w:w="462" w:type="pct"/>
          </w:tcPr>
          <w:p w14:paraId="195E8BB6" w14:textId="77777777" w:rsidR="007B3513" w:rsidRPr="00281580" w:rsidRDefault="007B3513" w:rsidP="00370AE7">
            <w:pPr>
              <w:pStyle w:val="TableText1"/>
              <w:rPr>
                <w:lang w:val="en-GB"/>
              </w:rPr>
            </w:pPr>
            <w:r w:rsidRPr="00281580">
              <w:rPr>
                <w:lang w:val="en-GB"/>
              </w:rPr>
              <w:t xml:space="preserve">Statement 5 </w:t>
            </w:r>
          </w:p>
        </w:tc>
        <w:tc>
          <w:tcPr>
            <w:tcW w:w="2354" w:type="pct"/>
          </w:tcPr>
          <w:p w14:paraId="5B2281F5" w14:textId="77777777" w:rsidR="007B3513" w:rsidRPr="00281580" w:rsidRDefault="007B3513" w:rsidP="00370AE7">
            <w:pPr>
              <w:pStyle w:val="TableText1"/>
              <w:rPr>
                <w:lang w:val="en-GB"/>
              </w:rPr>
            </w:pPr>
            <w:r w:rsidRPr="00281580">
              <w:rPr>
                <w:lang w:val="en-GB"/>
              </w:rPr>
              <w:t xml:space="preserve">In Yorkshire Cancer Research’s initial response, the Charity recommended that all people who smoke should be automatically enrolled into smoking cessation services whilst awaiting surgery. The Charity welcomes NICE’s acknowledgement of this recommendation in section 4.2 of the briefing paper. </w:t>
            </w:r>
          </w:p>
          <w:p w14:paraId="55E080B9" w14:textId="77777777" w:rsidR="007B3513" w:rsidRPr="00281580" w:rsidRDefault="007B3513" w:rsidP="00370AE7">
            <w:pPr>
              <w:pStyle w:val="TableText1"/>
              <w:rPr>
                <w:lang w:val="en-GB"/>
              </w:rPr>
            </w:pPr>
            <w:r w:rsidRPr="00281580">
              <w:rPr>
                <w:lang w:val="en-GB"/>
              </w:rPr>
              <w:t xml:space="preserve">Quality Statement 5 recommends that adults having surgery are given information and support to reduce their modifiable risk factors, before surgery. It explains that service providers should ensure that systems are in place to support the reduction of modifiable risk factors and that healthcare professionals are aware of local healthcare interventions. </w:t>
            </w:r>
          </w:p>
          <w:p w14:paraId="20B7288D" w14:textId="77777777" w:rsidR="007B3513" w:rsidRPr="00281580" w:rsidRDefault="007B3513" w:rsidP="00370AE7">
            <w:pPr>
              <w:pStyle w:val="TableText1"/>
              <w:rPr>
                <w:lang w:val="en-GB"/>
              </w:rPr>
            </w:pPr>
            <w:r w:rsidRPr="00281580">
              <w:rPr>
                <w:lang w:val="en-GB"/>
              </w:rPr>
              <w:t xml:space="preserve">Yorkshire Cancer Research proposes that the Quality Statement is amended to: “Adults having surgery are given information and support to reduce their modifiable risk factors before surgery, </w:t>
            </w:r>
            <w:r w:rsidRPr="00281580">
              <w:rPr>
                <w:i/>
                <w:iCs/>
                <w:lang w:val="en-GB"/>
              </w:rPr>
              <w:t>including through the automatic enrolment of people who smoke into smoking cessation services</w:t>
            </w:r>
            <w:r w:rsidRPr="00281580">
              <w:rPr>
                <w:lang w:val="en-GB"/>
              </w:rPr>
              <w:t xml:space="preserve">.” The supporting guidance to different audiences should also be amended, so that both commissioners and service providers are specifically required to ensure that adults are automatically enrolled into smoking cessation services before surgery. Advice to healthcare professionals should also be amended to recognise that patients will have been automatically enrolled into smoking cessation services. </w:t>
            </w:r>
          </w:p>
          <w:p w14:paraId="2D9B7FEB" w14:textId="77777777" w:rsidR="007B3513" w:rsidRPr="00281580" w:rsidRDefault="007B3513" w:rsidP="00370AE7">
            <w:pPr>
              <w:pStyle w:val="TableText1"/>
              <w:rPr>
                <w:lang w:val="en-GB"/>
              </w:rPr>
            </w:pPr>
            <w:r w:rsidRPr="00281580">
              <w:rPr>
                <w:lang w:val="en-GB"/>
              </w:rPr>
              <w:t>Collectively, these amendments can ensure that all adults awaiting surgery who smoke are offered the high quality stop smoking support that they need to quit.</w:t>
            </w:r>
          </w:p>
        </w:tc>
        <w:tc>
          <w:tcPr>
            <w:tcW w:w="1364" w:type="pct"/>
          </w:tcPr>
          <w:p w14:paraId="418713EB" w14:textId="77777777" w:rsidR="007B3513" w:rsidRPr="00106033" w:rsidRDefault="007B3513" w:rsidP="00370AE7">
            <w:pPr>
              <w:pStyle w:val="TableText1"/>
              <w:rPr>
                <w:lang w:val="en-GB"/>
              </w:rPr>
            </w:pPr>
            <w:r w:rsidRPr="00106033">
              <w:rPr>
                <w:lang w:val="en-GB"/>
              </w:rPr>
              <w:t xml:space="preserve">Thank you for your comment. </w:t>
            </w:r>
            <w:r>
              <w:rPr>
                <w:lang w:val="en-GB"/>
              </w:rPr>
              <w:t>T</w:t>
            </w:r>
            <w:r w:rsidRPr="00106033">
              <w:rPr>
                <w:lang w:val="en-GB"/>
              </w:rPr>
              <w:t>reatment to stop smoking is referenced alongside other accessible services and interventions that support lifestyle modifications or the management of comorbidities in quality statement 5, for signposting by healthcare professionals, before surgery.</w:t>
            </w:r>
            <w:r>
              <w:rPr>
                <w:lang w:val="en-GB"/>
              </w:rPr>
              <w:t xml:space="preserve"> Further, quality s</w:t>
            </w:r>
            <w:r w:rsidRPr="00106033">
              <w:rPr>
                <w:lang w:val="en-GB"/>
              </w:rPr>
              <w:t>tatement 5 in NICE’s quality standard on Tobacco: treating depend</w:t>
            </w:r>
            <w:r>
              <w:rPr>
                <w:lang w:val="en-GB"/>
              </w:rPr>
              <w:t>ence (QS207)</w:t>
            </w:r>
            <w:r w:rsidRPr="00106033">
              <w:rPr>
                <w:lang w:val="en-GB"/>
              </w:rPr>
              <w:t xml:space="preserve">, </w:t>
            </w:r>
            <w:r>
              <w:rPr>
                <w:lang w:val="en-GB"/>
              </w:rPr>
              <w:t>addresses</w:t>
            </w:r>
            <w:r w:rsidRPr="00106033">
              <w:rPr>
                <w:lang w:val="en-GB"/>
              </w:rPr>
              <w:t xml:space="preserve"> that people who smoke receive treatment to stop smoking on admission to hospital. </w:t>
            </w:r>
          </w:p>
        </w:tc>
      </w:tr>
      <w:tr w:rsidR="007B3513" w:rsidRPr="00281580" w14:paraId="42C4879E" w14:textId="77777777" w:rsidTr="00370AE7">
        <w:tc>
          <w:tcPr>
            <w:tcW w:w="266" w:type="pct"/>
          </w:tcPr>
          <w:p w14:paraId="74462265" w14:textId="77777777" w:rsidR="007B3513" w:rsidRPr="00281580" w:rsidRDefault="007B3513" w:rsidP="00370AE7">
            <w:pPr>
              <w:pStyle w:val="TableText1"/>
              <w:rPr>
                <w:lang w:val="en-GB"/>
              </w:rPr>
            </w:pPr>
            <w:r>
              <w:rPr>
                <w:lang w:val="en-GB"/>
              </w:rPr>
              <w:lastRenderedPageBreak/>
              <w:t>99</w:t>
            </w:r>
          </w:p>
        </w:tc>
        <w:tc>
          <w:tcPr>
            <w:tcW w:w="554" w:type="pct"/>
          </w:tcPr>
          <w:p w14:paraId="41A2696A" w14:textId="77777777" w:rsidR="007B3513" w:rsidRPr="00281580" w:rsidRDefault="007B3513" w:rsidP="00370AE7">
            <w:pPr>
              <w:pStyle w:val="TableText1"/>
              <w:rPr>
                <w:bCs/>
                <w:iCs/>
                <w:lang w:val="en-GB"/>
              </w:rPr>
            </w:pPr>
            <w:r w:rsidRPr="00281580">
              <w:rPr>
                <w:lang w:val="en-GB"/>
              </w:rPr>
              <w:t>Royal College of Speech and Language Therapists</w:t>
            </w:r>
          </w:p>
        </w:tc>
        <w:tc>
          <w:tcPr>
            <w:tcW w:w="462" w:type="pct"/>
          </w:tcPr>
          <w:p w14:paraId="0EB2D091" w14:textId="77777777" w:rsidR="007B3513" w:rsidRPr="00281580" w:rsidRDefault="007B3513" w:rsidP="00370AE7">
            <w:pPr>
              <w:pStyle w:val="TableText1"/>
              <w:rPr>
                <w:lang w:val="en-GB"/>
              </w:rPr>
            </w:pPr>
            <w:r w:rsidRPr="00281580">
              <w:rPr>
                <w:lang w:val="en-GB"/>
              </w:rPr>
              <w:t>Statement 5</w:t>
            </w:r>
          </w:p>
        </w:tc>
        <w:tc>
          <w:tcPr>
            <w:tcW w:w="2354" w:type="pct"/>
          </w:tcPr>
          <w:p w14:paraId="7CF801F8" w14:textId="77777777" w:rsidR="007B3513" w:rsidRPr="00281580" w:rsidRDefault="007B3513" w:rsidP="00370AE7">
            <w:pPr>
              <w:pStyle w:val="TableText1"/>
              <w:rPr>
                <w:b/>
                <w:bCs/>
                <w:lang w:val="en-GB"/>
              </w:rPr>
            </w:pPr>
            <w:r w:rsidRPr="00281580">
              <w:rPr>
                <w:lang w:val="en-GB"/>
              </w:rPr>
              <w:t>The rationale for this statement should be strengthened by clearly recognising the need for healthcare professionals to tailor information to the individual’s needs. Furthermore, explicitly adding in communication support would be a helpful enabler for this Quality Standard.</w:t>
            </w:r>
          </w:p>
          <w:p w14:paraId="5170893E" w14:textId="77777777" w:rsidR="007B3513" w:rsidRPr="00281580" w:rsidRDefault="007B3513" w:rsidP="00370AE7">
            <w:pPr>
              <w:pStyle w:val="TableText1"/>
              <w:rPr>
                <w:lang w:val="en-GB"/>
              </w:rPr>
            </w:pPr>
            <w:r w:rsidRPr="00281580">
              <w:rPr>
                <w:lang w:val="en-GB"/>
              </w:rPr>
              <w:t xml:space="preserve">Rationale: The section of the QS on diversity, equality and language, the EHIA and </w:t>
            </w:r>
            <w:hyperlink r:id="rId43">
              <w:r w:rsidRPr="00281580">
                <w:rPr>
                  <w:rStyle w:val="Hyperlink"/>
                  <w:lang w:val="en-GB"/>
                </w:rPr>
                <w:t>NG180 Perioperative care in adults</w:t>
              </w:r>
            </w:hyperlink>
            <w:r w:rsidRPr="00281580">
              <w:rPr>
                <w:lang w:val="en-GB"/>
              </w:rPr>
              <w:t xml:space="preserve">, all mention that information must be made accessible for individuals, but this is not acknowledged within the statement itself. This statement should also refer to </w:t>
            </w:r>
            <w:hyperlink r:id="rId44">
              <w:r w:rsidRPr="00281580">
                <w:rPr>
                  <w:rStyle w:val="Hyperlink"/>
                  <w:lang w:val="en-GB"/>
                </w:rPr>
                <w:t>CG138 Patient experience in adult NHS services: improving the experience of care for people using adult NHS services</w:t>
              </w:r>
            </w:hyperlink>
          </w:p>
        </w:tc>
        <w:tc>
          <w:tcPr>
            <w:tcW w:w="1364" w:type="pct"/>
          </w:tcPr>
          <w:p w14:paraId="654DFCFE" w14:textId="77777777" w:rsidR="007B3513" w:rsidRPr="009B36D1" w:rsidRDefault="007B3513" w:rsidP="00370AE7">
            <w:pPr>
              <w:pStyle w:val="TableText1"/>
              <w:rPr>
                <w:lang w:val="en-GB"/>
              </w:rPr>
            </w:pPr>
            <w:r w:rsidRPr="009B36D1">
              <w:rPr>
                <w:lang w:val="en-GB"/>
              </w:rPr>
              <w:t xml:space="preserve">Thank you for your comment. Following your comment, further detail has been added to the audience descriptors for healthcare professionals in </w:t>
            </w:r>
            <w:r>
              <w:rPr>
                <w:lang w:val="en-GB"/>
              </w:rPr>
              <w:t xml:space="preserve">quality </w:t>
            </w:r>
            <w:r w:rsidRPr="009B36D1">
              <w:rPr>
                <w:lang w:val="en-GB"/>
              </w:rPr>
              <w:t>statement 5 to support an individualised approach, consistent with NICE’s guideline on patient experience in adult NHS services: improving the experience of care for people using adult NHS services</w:t>
            </w:r>
            <w:r>
              <w:rPr>
                <w:lang w:val="en-GB"/>
              </w:rPr>
              <w:t xml:space="preserve"> (CG138)</w:t>
            </w:r>
            <w:r w:rsidRPr="009B36D1">
              <w:rPr>
                <w:lang w:val="en-GB"/>
              </w:rPr>
              <w:t>.</w:t>
            </w:r>
          </w:p>
          <w:p w14:paraId="7BEF8492" w14:textId="77777777" w:rsidR="007B3513" w:rsidRDefault="007B3513" w:rsidP="00370AE7">
            <w:pPr>
              <w:pStyle w:val="TableText1"/>
              <w:rPr>
                <w:color w:val="FF0000"/>
                <w:lang w:val="en-GB"/>
              </w:rPr>
            </w:pPr>
          </w:p>
          <w:p w14:paraId="2EBDCF40" w14:textId="77777777" w:rsidR="007B3513" w:rsidRPr="009B36D1" w:rsidRDefault="007B3513" w:rsidP="00370AE7">
            <w:pPr>
              <w:pStyle w:val="TableText1"/>
              <w:rPr>
                <w:lang w:val="en-GB"/>
              </w:rPr>
            </w:pPr>
            <w:r w:rsidRPr="009B36D1">
              <w:rPr>
                <w:lang w:val="en-GB"/>
              </w:rPr>
              <w:t>The diversity, equality and language section of the quality standard outlines requirements for accessible information and includes a reference to NHS England’s Accessible Information Standard. To avoid duplication, this level of detail is not found within individual quality statements</w:t>
            </w:r>
            <w:r>
              <w:rPr>
                <w:lang w:val="en-GB"/>
              </w:rPr>
              <w:t>.</w:t>
            </w:r>
          </w:p>
        </w:tc>
      </w:tr>
      <w:tr w:rsidR="007B3513" w:rsidRPr="00281580" w14:paraId="18C89F25" w14:textId="77777777" w:rsidTr="00370AE7">
        <w:tc>
          <w:tcPr>
            <w:tcW w:w="266" w:type="pct"/>
          </w:tcPr>
          <w:p w14:paraId="0893892D" w14:textId="77777777" w:rsidR="007B3513" w:rsidRPr="00281580" w:rsidRDefault="007B3513" w:rsidP="00370AE7">
            <w:pPr>
              <w:pStyle w:val="TableText1"/>
              <w:rPr>
                <w:lang w:val="en-GB"/>
              </w:rPr>
            </w:pPr>
            <w:r>
              <w:rPr>
                <w:lang w:val="en-GB"/>
              </w:rPr>
              <w:t>100</w:t>
            </w:r>
          </w:p>
        </w:tc>
        <w:tc>
          <w:tcPr>
            <w:tcW w:w="554" w:type="pct"/>
          </w:tcPr>
          <w:p w14:paraId="1F022F7C" w14:textId="77777777" w:rsidR="007B3513" w:rsidRPr="00281580" w:rsidRDefault="007B3513" w:rsidP="00370AE7">
            <w:pPr>
              <w:pStyle w:val="TableText1"/>
              <w:rPr>
                <w:bCs/>
                <w:iCs/>
                <w:lang w:val="en-GB"/>
              </w:rPr>
            </w:pPr>
            <w:r w:rsidRPr="00281580">
              <w:rPr>
                <w:lang w:val="en-GB"/>
              </w:rPr>
              <w:t>Royal College of Speech and Language Therapists</w:t>
            </w:r>
          </w:p>
        </w:tc>
        <w:tc>
          <w:tcPr>
            <w:tcW w:w="462" w:type="pct"/>
          </w:tcPr>
          <w:p w14:paraId="31E45B00" w14:textId="77777777" w:rsidR="007B3513" w:rsidRPr="00281580" w:rsidRDefault="007B3513" w:rsidP="00370AE7">
            <w:pPr>
              <w:pStyle w:val="TableText1"/>
              <w:rPr>
                <w:lang w:val="en-GB"/>
              </w:rPr>
            </w:pPr>
            <w:r>
              <w:rPr>
                <w:lang w:val="en-GB"/>
              </w:rPr>
              <w:t>S</w:t>
            </w:r>
            <w:r w:rsidRPr="00281580">
              <w:rPr>
                <w:lang w:val="en-GB"/>
              </w:rPr>
              <w:t>tatement 5</w:t>
            </w:r>
          </w:p>
          <w:p w14:paraId="2083D642" w14:textId="77777777" w:rsidR="007B3513" w:rsidRPr="00281580" w:rsidRDefault="007B3513" w:rsidP="00370AE7">
            <w:pPr>
              <w:pStyle w:val="TableText1"/>
              <w:rPr>
                <w:lang w:val="en-GB"/>
              </w:rPr>
            </w:pPr>
          </w:p>
          <w:p w14:paraId="7CBF71D9" w14:textId="77777777" w:rsidR="007B3513" w:rsidRPr="00281580" w:rsidRDefault="007B3513" w:rsidP="00370AE7">
            <w:pPr>
              <w:pStyle w:val="TableText1"/>
              <w:rPr>
                <w:lang w:val="en-GB"/>
              </w:rPr>
            </w:pPr>
          </w:p>
        </w:tc>
        <w:tc>
          <w:tcPr>
            <w:tcW w:w="2354" w:type="pct"/>
          </w:tcPr>
          <w:p w14:paraId="577F83CC" w14:textId="77777777" w:rsidR="007B3513" w:rsidRPr="00281580" w:rsidRDefault="007B3513" w:rsidP="00370AE7">
            <w:pPr>
              <w:pStyle w:val="TableText1"/>
              <w:rPr>
                <w:lang w:val="en-GB"/>
              </w:rPr>
            </w:pPr>
            <w:r w:rsidRPr="00281580">
              <w:rPr>
                <w:lang w:val="en-GB"/>
              </w:rPr>
              <w:t xml:space="preserve">The need to ensure that information is </w:t>
            </w:r>
            <w:proofErr w:type="gramStart"/>
            <w:r w:rsidRPr="00281580">
              <w:rPr>
                <w:lang w:val="en-GB"/>
              </w:rPr>
              <w:t>actually accessible</w:t>
            </w:r>
            <w:proofErr w:type="gramEnd"/>
            <w:r w:rsidRPr="00281580">
              <w:rPr>
                <w:lang w:val="en-GB"/>
              </w:rPr>
              <w:t xml:space="preserve"> to the individual receiving it, should be considered in the quality measures for this standard e.g.</w:t>
            </w:r>
          </w:p>
          <w:p w14:paraId="51F00D96" w14:textId="77777777" w:rsidR="007B3513" w:rsidRPr="00281580" w:rsidRDefault="007B3513" w:rsidP="007B3513">
            <w:pPr>
              <w:pStyle w:val="TableText1"/>
              <w:numPr>
                <w:ilvl w:val="0"/>
                <w:numId w:val="33"/>
              </w:numPr>
              <w:rPr>
                <w:lang w:val="en-GB"/>
              </w:rPr>
            </w:pPr>
            <w:r w:rsidRPr="00281580">
              <w:rPr>
                <w:lang w:val="en-GB"/>
              </w:rPr>
              <w:t xml:space="preserve">Proportion of adults having surgery who receive </w:t>
            </w:r>
            <w:r w:rsidRPr="00281580">
              <w:rPr>
                <w:b/>
                <w:bCs/>
                <w:lang w:val="en-GB"/>
              </w:rPr>
              <w:t>accessible and tailored</w:t>
            </w:r>
            <w:r w:rsidRPr="00281580">
              <w:rPr>
                <w:lang w:val="en-GB"/>
              </w:rPr>
              <w:t xml:space="preserve"> information… </w:t>
            </w:r>
          </w:p>
          <w:p w14:paraId="01462397" w14:textId="77777777" w:rsidR="007B3513" w:rsidRPr="00281580" w:rsidRDefault="007B3513" w:rsidP="007B3513">
            <w:pPr>
              <w:pStyle w:val="TableText1"/>
              <w:numPr>
                <w:ilvl w:val="0"/>
                <w:numId w:val="33"/>
              </w:numPr>
              <w:rPr>
                <w:lang w:val="en-GB"/>
              </w:rPr>
            </w:pPr>
            <w:r w:rsidRPr="00281580">
              <w:rPr>
                <w:lang w:val="en-GB"/>
              </w:rPr>
              <w:t xml:space="preserve">Numerator – the number in the denominator who receive </w:t>
            </w:r>
            <w:r w:rsidRPr="00281580">
              <w:rPr>
                <w:b/>
                <w:bCs/>
                <w:lang w:val="en-GB"/>
              </w:rPr>
              <w:t>accessible and tailored</w:t>
            </w:r>
            <w:r w:rsidRPr="00281580">
              <w:rPr>
                <w:lang w:val="en-GB"/>
              </w:rPr>
              <w:t xml:space="preserve"> information</w:t>
            </w:r>
            <w:r>
              <w:rPr>
                <w:lang w:val="en-GB"/>
              </w:rPr>
              <w:t>.</w:t>
            </w:r>
          </w:p>
        </w:tc>
        <w:tc>
          <w:tcPr>
            <w:tcW w:w="1364" w:type="pct"/>
          </w:tcPr>
          <w:p w14:paraId="7AD00123" w14:textId="77777777" w:rsidR="007B3513" w:rsidRPr="008B4669" w:rsidRDefault="007B3513" w:rsidP="00370AE7">
            <w:pPr>
              <w:pStyle w:val="TableText1"/>
              <w:rPr>
                <w:lang w:val="en-GB"/>
              </w:rPr>
            </w:pPr>
            <w:r w:rsidRPr="008B4669">
              <w:rPr>
                <w:lang w:val="en-GB"/>
              </w:rPr>
              <w:t xml:space="preserve">Thank you for your comment. The QSAC discussed the quality measures for this </w:t>
            </w:r>
            <w:r>
              <w:rPr>
                <w:lang w:val="en-GB"/>
              </w:rPr>
              <w:t xml:space="preserve">quality </w:t>
            </w:r>
            <w:r w:rsidRPr="008B4669">
              <w:rPr>
                <w:lang w:val="en-GB"/>
              </w:rPr>
              <w:t>statement, considering their measurability in practice and their alignment with the quality statement. They agreed that the quality measures were appropriate as written. Additional detail has been added to the audience descriptors for healthcare professionals in quality statement 5 to support an individualised approach. Further, a definition of information and support has been added to the quality statement, clarifying that information should be clear, accessible, and evidence</w:t>
            </w:r>
            <w:r w:rsidRPr="008B4669">
              <w:rPr>
                <w:rFonts w:ascii="Cambria Math" w:hAnsi="Cambria Math" w:cs="Cambria Math"/>
                <w:lang w:val="en-GB"/>
              </w:rPr>
              <w:t>‑</w:t>
            </w:r>
            <w:r w:rsidRPr="008B4669">
              <w:rPr>
                <w:lang w:val="en-GB"/>
              </w:rPr>
              <w:t>based.</w:t>
            </w:r>
          </w:p>
        </w:tc>
      </w:tr>
      <w:tr w:rsidR="007B3513" w:rsidRPr="00281580" w14:paraId="5956ECC4" w14:textId="77777777" w:rsidTr="00370AE7">
        <w:tc>
          <w:tcPr>
            <w:tcW w:w="5000" w:type="pct"/>
            <w:gridSpan w:val="5"/>
            <w:shd w:val="clear" w:color="auto" w:fill="F2F2F2"/>
          </w:tcPr>
          <w:p w14:paraId="638DFE05" w14:textId="77777777" w:rsidR="007B3513" w:rsidRPr="001710EE" w:rsidRDefault="007B3513" w:rsidP="00370AE7">
            <w:pPr>
              <w:pStyle w:val="TableText1"/>
              <w:rPr>
                <w:b/>
                <w:bCs/>
                <w:lang w:val="en-GB"/>
              </w:rPr>
            </w:pPr>
            <w:r w:rsidRPr="001710EE">
              <w:rPr>
                <w:b/>
                <w:bCs/>
                <w:lang w:val="en-GB"/>
              </w:rPr>
              <w:t>Statement 6</w:t>
            </w:r>
          </w:p>
        </w:tc>
      </w:tr>
      <w:tr w:rsidR="007B3513" w:rsidRPr="00281580" w14:paraId="5AB3F5B5" w14:textId="77777777" w:rsidTr="00370AE7">
        <w:tc>
          <w:tcPr>
            <w:tcW w:w="266" w:type="pct"/>
          </w:tcPr>
          <w:p w14:paraId="76C60B11" w14:textId="77777777" w:rsidR="007B3513" w:rsidRPr="00281580" w:rsidRDefault="007B3513" w:rsidP="00370AE7">
            <w:pPr>
              <w:pStyle w:val="TableText1"/>
              <w:rPr>
                <w:lang w:val="en-GB"/>
              </w:rPr>
            </w:pPr>
            <w:r>
              <w:rPr>
                <w:lang w:val="en-GB"/>
              </w:rPr>
              <w:lastRenderedPageBreak/>
              <w:t>101</w:t>
            </w:r>
          </w:p>
        </w:tc>
        <w:tc>
          <w:tcPr>
            <w:tcW w:w="554" w:type="pct"/>
          </w:tcPr>
          <w:p w14:paraId="26A392A6" w14:textId="77777777" w:rsidR="007B3513" w:rsidRPr="00281580" w:rsidRDefault="007B3513" w:rsidP="00370AE7">
            <w:pPr>
              <w:pStyle w:val="TableText1"/>
              <w:rPr>
                <w:bCs/>
                <w:iCs/>
                <w:lang w:val="en-GB"/>
              </w:rPr>
            </w:pPr>
            <w:r w:rsidRPr="00281580">
              <w:rPr>
                <w:bCs/>
                <w:lang w:val="en-GB"/>
              </w:rPr>
              <w:t>Centre for Perioperative Care</w:t>
            </w:r>
          </w:p>
        </w:tc>
        <w:tc>
          <w:tcPr>
            <w:tcW w:w="462" w:type="pct"/>
          </w:tcPr>
          <w:p w14:paraId="6C3DAD5D" w14:textId="77777777" w:rsidR="007B3513" w:rsidRPr="00281580" w:rsidRDefault="007B3513" w:rsidP="00370AE7">
            <w:pPr>
              <w:pStyle w:val="TableText1"/>
              <w:rPr>
                <w:lang w:val="en-GB"/>
              </w:rPr>
            </w:pPr>
            <w:r w:rsidRPr="00281580">
              <w:rPr>
                <w:lang w:val="en-GB"/>
              </w:rPr>
              <w:t>Statement 6</w:t>
            </w:r>
          </w:p>
        </w:tc>
        <w:tc>
          <w:tcPr>
            <w:tcW w:w="2354" w:type="pct"/>
          </w:tcPr>
          <w:p w14:paraId="1530B86E" w14:textId="77777777" w:rsidR="007B3513" w:rsidRPr="00281580" w:rsidRDefault="007B3513" w:rsidP="00370AE7">
            <w:pPr>
              <w:pStyle w:val="TableText1"/>
              <w:rPr>
                <w:i/>
                <w:iCs/>
                <w:lang w:val="en-GB"/>
              </w:rPr>
            </w:pPr>
            <w:r w:rsidRPr="00281580">
              <w:rPr>
                <w:lang w:val="en-GB"/>
              </w:rPr>
              <w:t xml:space="preserve">It is useful to have the WHO surgical safety checklist as a standard. However, the rationale is incorrect in stating that “The WHO surgical safety checklist has 3 parts,”. In fact, the WHO checklist is also known as “five steps to safer surgery”. The sentence could be adjusted to </w:t>
            </w:r>
            <w:r w:rsidRPr="00281580">
              <w:rPr>
                <w:i/>
                <w:iCs/>
                <w:lang w:val="en-GB"/>
              </w:rPr>
              <w:t>“The WHO surgical safety checklist has three components that are mandatory for each patient.”</w:t>
            </w:r>
          </w:p>
          <w:p w14:paraId="09202051" w14:textId="77777777" w:rsidR="007B3513" w:rsidRPr="00281580" w:rsidRDefault="007B3513" w:rsidP="00370AE7">
            <w:pPr>
              <w:pStyle w:val="TableText1"/>
              <w:rPr>
                <w:lang w:val="en-GB"/>
              </w:rPr>
            </w:pPr>
            <w:r w:rsidRPr="00281580">
              <w:rPr>
                <w:lang w:val="en-GB"/>
              </w:rPr>
              <w:t>The three elements identified in this NICE draft are usually already completed in practice and including them alone risks creating a tick-box approach. To improve care, greater attention should be directed towards:</w:t>
            </w:r>
          </w:p>
          <w:p w14:paraId="30847A6D" w14:textId="77777777" w:rsidR="007B3513" w:rsidRPr="00281580" w:rsidRDefault="007B3513" w:rsidP="007B3513">
            <w:pPr>
              <w:pStyle w:val="TableText1"/>
              <w:numPr>
                <w:ilvl w:val="0"/>
                <w:numId w:val="30"/>
              </w:numPr>
              <w:rPr>
                <w:lang w:val="en-GB"/>
              </w:rPr>
            </w:pPr>
            <w:r w:rsidRPr="00281580">
              <w:rPr>
                <w:lang w:val="en-GB"/>
              </w:rPr>
              <w:t xml:space="preserve">The team brief and de-brief (before and after the whole list). </w:t>
            </w:r>
          </w:p>
          <w:p w14:paraId="65596782" w14:textId="77777777" w:rsidR="007B3513" w:rsidRPr="00281580" w:rsidRDefault="007B3513" w:rsidP="007B3513">
            <w:pPr>
              <w:pStyle w:val="TableText1"/>
              <w:numPr>
                <w:ilvl w:val="0"/>
                <w:numId w:val="30"/>
              </w:numPr>
              <w:rPr>
                <w:lang w:val="en-GB"/>
              </w:rPr>
            </w:pPr>
            <w:r w:rsidRPr="00281580">
              <w:rPr>
                <w:lang w:val="en-GB"/>
              </w:rPr>
              <w:t>Adherence to the new standards relating to implants (where applicable)</w:t>
            </w:r>
          </w:p>
          <w:p w14:paraId="31E4E41B" w14:textId="77777777" w:rsidR="007B3513" w:rsidRPr="00281580" w:rsidRDefault="007B3513" w:rsidP="007B3513">
            <w:pPr>
              <w:pStyle w:val="TableText1"/>
              <w:numPr>
                <w:ilvl w:val="0"/>
                <w:numId w:val="30"/>
              </w:numPr>
              <w:rPr>
                <w:lang w:val="en-GB"/>
              </w:rPr>
            </w:pPr>
            <w:r w:rsidRPr="00281580">
              <w:rPr>
                <w:lang w:val="en-GB"/>
              </w:rPr>
              <w:t>Equipment reconciliation (“the count”)</w:t>
            </w:r>
          </w:p>
          <w:p w14:paraId="350FBFA5" w14:textId="77777777" w:rsidR="007B3513" w:rsidRPr="00281580" w:rsidRDefault="007B3513" w:rsidP="007B3513">
            <w:pPr>
              <w:pStyle w:val="TableText1"/>
              <w:numPr>
                <w:ilvl w:val="0"/>
                <w:numId w:val="30"/>
              </w:numPr>
              <w:rPr>
                <w:lang w:val="en-GB"/>
              </w:rPr>
            </w:pPr>
            <w:r w:rsidRPr="00281580">
              <w:rPr>
                <w:lang w:val="en-GB"/>
              </w:rPr>
              <w:t>Pre-operative planning</w:t>
            </w:r>
          </w:p>
          <w:p w14:paraId="3837DCA2" w14:textId="77777777" w:rsidR="007B3513" w:rsidRPr="00281580" w:rsidRDefault="007B3513" w:rsidP="00370AE7">
            <w:pPr>
              <w:pStyle w:val="TableText1"/>
              <w:rPr>
                <w:lang w:val="en-GB"/>
              </w:rPr>
            </w:pPr>
            <w:r w:rsidRPr="00281580">
              <w:rPr>
                <w:lang w:val="en-GB"/>
              </w:rPr>
              <w:t xml:space="preserve">A focus on these will be more effective as they have a larger impact on how surgical teams function. </w:t>
            </w:r>
          </w:p>
          <w:p w14:paraId="5217F576" w14:textId="77777777" w:rsidR="007B3513" w:rsidRPr="00281580" w:rsidRDefault="007B3513" w:rsidP="00370AE7">
            <w:pPr>
              <w:pStyle w:val="TableText1"/>
              <w:rPr>
                <w:lang w:val="en-GB"/>
              </w:rPr>
            </w:pPr>
            <w:r w:rsidRPr="00281580">
              <w:rPr>
                <w:lang w:val="en-GB"/>
              </w:rPr>
              <w:t>Additionally, the statement should reference to the National Safety Standards for Invasive Procedures (</w:t>
            </w:r>
            <w:proofErr w:type="spellStart"/>
            <w:r w:rsidRPr="00281580">
              <w:rPr>
                <w:lang w:val="en-GB"/>
              </w:rPr>
              <w:t>NatSSIPs</w:t>
            </w:r>
            <w:proofErr w:type="spellEnd"/>
            <w:r w:rsidRPr="00281580">
              <w:rPr>
                <w:lang w:val="en-GB"/>
              </w:rPr>
              <w:t xml:space="preserve">) as well as the WHO surgical safety checklist. In England, the WHO checklist has been incorporated into and replaced by </w:t>
            </w:r>
            <w:proofErr w:type="spellStart"/>
            <w:r w:rsidRPr="00281580">
              <w:rPr>
                <w:lang w:val="en-GB"/>
              </w:rPr>
              <w:t>NatSSIPs</w:t>
            </w:r>
            <w:proofErr w:type="spellEnd"/>
            <w:r w:rsidRPr="00281580">
              <w:rPr>
                <w:lang w:val="en-GB"/>
              </w:rPr>
              <w:t xml:space="preserve">, which now consists of eight steps. </w:t>
            </w:r>
            <w:proofErr w:type="spellStart"/>
            <w:r w:rsidRPr="00281580">
              <w:rPr>
                <w:lang w:val="en-GB"/>
              </w:rPr>
              <w:t>NatSSIPs</w:t>
            </w:r>
            <w:proofErr w:type="spellEnd"/>
            <w:r w:rsidRPr="00281580">
              <w:rPr>
                <w:lang w:val="en-GB"/>
              </w:rPr>
              <w:t xml:space="preserve"> has been nationally approved and includes a range of important resources, so would be beneficial to include in this quality statement. </w:t>
            </w:r>
          </w:p>
          <w:p w14:paraId="7C309C0F" w14:textId="77777777" w:rsidR="007B3513" w:rsidRPr="00281580" w:rsidRDefault="007B3513" w:rsidP="00370AE7">
            <w:pPr>
              <w:pStyle w:val="TableText1"/>
              <w:rPr>
                <w:lang w:val="en-GB"/>
              </w:rPr>
            </w:pPr>
            <w:r w:rsidRPr="00281580">
              <w:rPr>
                <w:lang w:val="en-GB"/>
              </w:rPr>
              <w:t xml:space="preserve">See: </w:t>
            </w:r>
            <w:hyperlink r:id="rId45" w:history="1">
              <w:r w:rsidRPr="00281580">
                <w:rPr>
                  <w:rStyle w:val="Hyperlink"/>
                  <w:lang w:val="en-GB"/>
                </w:rPr>
                <w:t>https://cpoc.org.uk/guidelines-and-resources/guidelines/national-safety-standards-invasive-procedures-natssips</w:t>
              </w:r>
            </w:hyperlink>
            <w:r w:rsidRPr="00281580">
              <w:rPr>
                <w:lang w:val="en-GB"/>
              </w:rPr>
              <w:t xml:space="preserve"> </w:t>
            </w:r>
          </w:p>
        </w:tc>
        <w:tc>
          <w:tcPr>
            <w:tcW w:w="1364" w:type="pct"/>
          </w:tcPr>
          <w:p w14:paraId="6FDFF6BD" w14:textId="77777777" w:rsidR="007B3513" w:rsidRDefault="007B3513" w:rsidP="00370AE7">
            <w:pPr>
              <w:pStyle w:val="TableText1"/>
              <w:rPr>
                <w:lang w:val="en-GB"/>
              </w:rPr>
            </w:pPr>
            <w:r w:rsidRPr="00255EB2">
              <w:rPr>
                <w:lang w:val="en-GB"/>
              </w:rPr>
              <w:t xml:space="preserve">Thank you for your comment. Following your comment, the rationale </w:t>
            </w:r>
            <w:r>
              <w:rPr>
                <w:lang w:val="en-GB"/>
              </w:rPr>
              <w:t xml:space="preserve">for quality statement 6 </w:t>
            </w:r>
            <w:r w:rsidRPr="00255EB2">
              <w:rPr>
                <w:lang w:val="en-GB"/>
              </w:rPr>
              <w:t xml:space="preserve">has been changed to reflect that the WHO </w:t>
            </w:r>
            <w:r>
              <w:rPr>
                <w:lang w:val="en-GB"/>
              </w:rPr>
              <w:t>S</w:t>
            </w:r>
            <w:r w:rsidRPr="00255EB2">
              <w:rPr>
                <w:lang w:val="en-GB"/>
              </w:rPr>
              <w:t xml:space="preserve">urgical </w:t>
            </w:r>
            <w:r>
              <w:rPr>
                <w:lang w:val="en-GB"/>
              </w:rPr>
              <w:t>S</w:t>
            </w:r>
            <w:r w:rsidRPr="00255EB2">
              <w:rPr>
                <w:lang w:val="en-GB"/>
              </w:rPr>
              <w:t xml:space="preserve">afety </w:t>
            </w:r>
            <w:r>
              <w:rPr>
                <w:lang w:val="en-GB"/>
              </w:rPr>
              <w:t>C</w:t>
            </w:r>
            <w:r w:rsidRPr="00255EB2">
              <w:rPr>
                <w:lang w:val="en-GB"/>
              </w:rPr>
              <w:t xml:space="preserve">hecklist </w:t>
            </w:r>
            <w:r>
              <w:rPr>
                <w:lang w:val="en-GB"/>
              </w:rPr>
              <w:t xml:space="preserve">(SSC) </w:t>
            </w:r>
            <w:r w:rsidRPr="00255EB2">
              <w:rPr>
                <w:lang w:val="en-GB"/>
              </w:rPr>
              <w:t xml:space="preserve">has 3 components. </w:t>
            </w:r>
          </w:p>
          <w:p w14:paraId="7E09A445" w14:textId="77777777" w:rsidR="007B3513" w:rsidRPr="00255EB2" w:rsidRDefault="007B3513" w:rsidP="00370AE7">
            <w:pPr>
              <w:pStyle w:val="TableText1"/>
              <w:rPr>
                <w:lang w:val="en-GB"/>
              </w:rPr>
            </w:pPr>
          </w:p>
          <w:p w14:paraId="52EFF5C2" w14:textId="77777777" w:rsidR="007B3513" w:rsidRPr="00281580" w:rsidRDefault="007B3513" w:rsidP="00370AE7">
            <w:pPr>
              <w:pStyle w:val="TableText1"/>
              <w:rPr>
                <w:lang w:val="en-GB"/>
              </w:rPr>
            </w:pPr>
            <w:r w:rsidRPr="00255EB2">
              <w:rPr>
                <w:lang w:val="en-GB"/>
              </w:rPr>
              <w:t xml:space="preserve">The QSAC considered including further aspects of the WHO </w:t>
            </w:r>
            <w:r>
              <w:rPr>
                <w:lang w:val="en-GB"/>
              </w:rPr>
              <w:t>SSC</w:t>
            </w:r>
            <w:r w:rsidRPr="00255EB2">
              <w:rPr>
                <w:lang w:val="en-GB"/>
              </w:rPr>
              <w:t xml:space="preserve"> within the </w:t>
            </w:r>
            <w:r>
              <w:rPr>
                <w:lang w:val="en-GB"/>
              </w:rPr>
              <w:t xml:space="preserve">audience descriptors for this </w:t>
            </w:r>
            <w:r w:rsidRPr="00255EB2">
              <w:rPr>
                <w:lang w:val="en-GB"/>
              </w:rPr>
              <w:t xml:space="preserve">quality statement. However, acknowledging current variation in checklist completion, they agreed that a balanced approach was needed, with the mandatory competition of the WHO </w:t>
            </w:r>
            <w:r>
              <w:rPr>
                <w:lang w:val="en-GB"/>
              </w:rPr>
              <w:t>SSC</w:t>
            </w:r>
            <w:r w:rsidRPr="00255EB2">
              <w:rPr>
                <w:lang w:val="en-GB"/>
              </w:rPr>
              <w:t xml:space="preserve"> being the key priority for patient safety. While National Safety Standards for Invasive Procedures (</w:t>
            </w:r>
            <w:proofErr w:type="spellStart"/>
            <w:r w:rsidRPr="00255EB2">
              <w:rPr>
                <w:lang w:val="en-GB"/>
              </w:rPr>
              <w:t>NatSSIPs</w:t>
            </w:r>
            <w:proofErr w:type="spellEnd"/>
            <w:r w:rsidRPr="00255EB2">
              <w:rPr>
                <w:lang w:val="en-GB"/>
              </w:rPr>
              <w:t>) and Local Safety Standards for Invasive Procedures (</w:t>
            </w:r>
            <w:proofErr w:type="spellStart"/>
            <w:r w:rsidRPr="00255EB2">
              <w:rPr>
                <w:lang w:val="en-GB"/>
              </w:rPr>
              <w:t>LocSSIPs</w:t>
            </w:r>
            <w:proofErr w:type="spellEnd"/>
            <w:r w:rsidRPr="00255EB2">
              <w:rPr>
                <w:lang w:val="en-GB"/>
              </w:rPr>
              <w:t xml:space="preserve">) are completed, the QSAC agreed that the WHO </w:t>
            </w:r>
            <w:r>
              <w:rPr>
                <w:lang w:val="en-GB"/>
              </w:rPr>
              <w:t>SSC</w:t>
            </w:r>
            <w:r w:rsidRPr="00255EB2">
              <w:rPr>
                <w:lang w:val="en-GB"/>
              </w:rPr>
              <w:t xml:space="preserve"> remains the standard and should be referenced in the quality statement to reduce never events. In addition, the audience descriptors for healthcare professionals in quality statement 6 have been updated to clarify that the WHO </w:t>
            </w:r>
            <w:r>
              <w:rPr>
                <w:lang w:val="en-GB"/>
              </w:rPr>
              <w:t>SSC</w:t>
            </w:r>
            <w:r w:rsidRPr="00255EB2">
              <w:rPr>
                <w:lang w:val="en-GB"/>
              </w:rPr>
              <w:t xml:space="preserve"> may be adapted as appropriate, provided that all three components are completed as a minimum, including the team brief and team debrief.</w:t>
            </w:r>
          </w:p>
        </w:tc>
      </w:tr>
      <w:tr w:rsidR="007B3513" w:rsidRPr="00281580" w14:paraId="68601674" w14:textId="77777777" w:rsidTr="00370AE7">
        <w:tc>
          <w:tcPr>
            <w:tcW w:w="266" w:type="pct"/>
          </w:tcPr>
          <w:p w14:paraId="44E5FF9D" w14:textId="77777777" w:rsidR="007B3513" w:rsidRPr="00281580" w:rsidRDefault="007B3513" w:rsidP="00370AE7">
            <w:pPr>
              <w:pStyle w:val="TableText1"/>
              <w:rPr>
                <w:lang w:val="en-GB"/>
              </w:rPr>
            </w:pPr>
            <w:r>
              <w:rPr>
                <w:lang w:val="en-GB"/>
              </w:rPr>
              <w:t>102</w:t>
            </w:r>
          </w:p>
        </w:tc>
        <w:tc>
          <w:tcPr>
            <w:tcW w:w="554" w:type="pct"/>
          </w:tcPr>
          <w:p w14:paraId="468C023A" w14:textId="77777777" w:rsidR="007B3513" w:rsidRPr="00281580" w:rsidRDefault="007B3513" w:rsidP="00370AE7">
            <w:pPr>
              <w:pStyle w:val="TableText1"/>
              <w:rPr>
                <w:bCs/>
                <w:iCs/>
                <w:lang w:val="en-GB"/>
              </w:rPr>
            </w:pPr>
            <w:r w:rsidRPr="00281580">
              <w:rPr>
                <w:bCs/>
                <w:lang w:val="en-GB"/>
              </w:rPr>
              <w:t>College of Operating Department Practitioners</w:t>
            </w:r>
          </w:p>
        </w:tc>
        <w:tc>
          <w:tcPr>
            <w:tcW w:w="462" w:type="pct"/>
          </w:tcPr>
          <w:p w14:paraId="043E3CE5" w14:textId="77777777" w:rsidR="007B3513" w:rsidRPr="00281580" w:rsidRDefault="007B3513" w:rsidP="00370AE7">
            <w:pPr>
              <w:pStyle w:val="TableText1"/>
              <w:rPr>
                <w:lang w:val="en-GB"/>
              </w:rPr>
            </w:pPr>
            <w:r w:rsidRPr="00281580">
              <w:rPr>
                <w:lang w:val="en-GB"/>
              </w:rPr>
              <w:t>Statement 6</w:t>
            </w:r>
          </w:p>
        </w:tc>
        <w:tc>
          <w:tcPr>
            <w:tcW w:w="2354" w:type="pct"/>
          </w:tcPr>
          <w:p w14:paraId="62B2DE27" w14:textId="77777777" w:rsidR="007B3513" w:rsidRPr="00281580" w:rsidRDefault="007B3513" w:rsidP="00370AE7">
            <w:pPr>
              <w:pStyle w:val="TableText1"/>
              <w:rPr>
                <w:lang w:val="en-GB"/>
              </w:rPr>
            </w:pPr>
            <w:r w:rsidRPr="00281580">
              <w:rPr>
                <w:lang w:val="en-GB"/>
              </w:rPr>
              <w:t xml:space="preserve">Many NHS Trusts have adapted the WHO Surgical Safety Checklist although the key information remains the same. </w:t>
            </w:r>
            <w:proofErr w:type="gramStart"/>
            <w:r w:rsidRPr="00281580">
              <w:rPr>
                <w:lang w:val="en-GB"/>
              </w:rPr>
              <w:t>However</w:t>
            </w:r>
            <w:proofErr w:type="gramEnd"/>
            <w:r w:rsidRPr="00281580">
              <w:rPr>
                <w:lang w:val="en-GB"/>
              </w:rPr>
              <w:t xml:space="preserve"> adherence to completion of the checklist is good.</w:t>
            </w:r>
          </w:p>
        </w:tc>
        <w:tc>
          <w:tcPr>
            <w:tcW w:w="1364" w:type="pct"/>
          </w:tcPr>
          <w:p w14:paraId="03016A85" w14:textId="77777777" w:rsidR="007B3513" w:rsidRPr="00281580" w:rsidRDefault="007B3513" w:rsidP="00370AE7">
            <w:pPr>
              <w:pStyle w:val="TableText1"/>
              <w:rPr>
                <w:lang w:val="en-GB"/>
              </w:rPr>
            </w:pPr>
            <w:r w:rsidRPr="0086775E">
              <w:rPr>
                <w:lang w:val="en-GB"/>
              </w:rPr>
              <w:t>Thank you for your comment. This has been noted by the QSAC</w:t>
            </w:r>
          </w:p>
        </w:tc>
      </w:tr>
      <w:tr w:rsidR="007B3513" w:rsidRPr="00281580" w14:paraId="353721DC" w14:textId="77777777" w:rsidTr="00370AE7">
        <w:tc>
          <w:tcPr>
            <w:tcW w:w="266" w:type="pct"/>
          </w:tcPr>
          <w:p w14:paraId="494A4B71" w14:textId="77777777" w:rsidR="007B3513" w:rsidRPr="00281580" w:rsidRDefault="007B3513" w:rsidP="00370AE7">
            <w:pPr>
              <w:pStyle w:val="TableText1"/>
              <w:rPr>
                <w:lang w:val="en-GB"/>
              </w:rPr>
            </w:pPr>
            <w:r>
              <w:rPr>
                <w:lang w:val="en-GB"/>
              </w:rPr>
              <w:t>103</w:t>
            </w:r>
          </w:p>
        </w:tc>
        <w:tc>
          <w:tcPr>
            <w:tcW w:w="554" w:type="pct"/>
          </w:tcPr>
          <w:p w14:paraId="423CFCBA" w14:textId="77777777" w:rsidR="007B3513" w:rsidRPr="00281580" w:rsidRDefault="007B3513" w:rsidP="00370AE7">
            <w:pPr>
              <w:pStyle w:val="TableText1"/>
              <w:rPr>
                <w:bCs/>
                <w:iCs/>
                <w:lang w:val="en-GB"/>
              </w:rPr>
            </w:pPr>
            <w:r w:rsidRPr="00281580">
              <w:rPr>
                <w:bCs/>
                <w:lang w:val="en-GB"/>
              </w:rPr>
              <w:t>NHS England</w:t>
            </w:r>
          </w:p>
        </w:tc>
        <w:tc>
          <w:tcPr>
            <w:tcW w:w="462" w:type="pct"/>
          </w:tcPr>
          <w:p w14:paraId="38B83AC5" w14:textId="77777777" w:rsidR="007B3513" w:rsidRPr="00281580" w:rsidRDefault="007B3513" w:rsidP="00370AE7">
            <w:pPr>
              <w:pStyle w:val="TableText1"/>
              <w:rPr>
                <w:lang w:val="en-GB"/>
              </w:rPr>
            </w:pPr>
            <w:r w:rsidRPr="00281580">
              <w:rPr>
                <w:lang w:val="en-GB"/>
              </w:rPr>
              <w:t>Statement 6</w:t>
            </w:r>
          </w:p>
        </w:tc>
        <w:tc>
          <w:tcPr>
            <w:tcW w:w="2354" w:type="pct"/>
          </w:tcPr>
          <w:p w14:paraId="0EB3712F" w14:textId="77777777" w:rsidR="007B3513" w:rsidRPr="00281580" w:rsidRDefault="007B3513" w:rsidP="00370AE7">
            <w:pPr>
              <w:pStyle w:val="TableText1"/>
              <w:rPr>
                <w:lang w:val="en-GB"/>
              </w:rPr>
            </w:pPr>
            <w:r w:rsidRPr="00281580">
              <w:rPr>
                <w:lang w:val="en-GB"/>
              </w:rPr>
              <w:t xml:space="preserve">For the purposes of a recipient of a kidney transplant, this is an agreed standard that takes place in theatres before the surgery is performed. </w:t>
            </w:r>
          </w:p>
        </w:tc>
        <w:tc>
          <w:tcPr>
            <w:tcW w:w="1364" w:type="pct"/>
          </w:tcPr>
          <w:p w14:paraId="1509D4D8" w14:textId="77777777" w:rsidR="007B3513" w:rsidRPr="00281580" w:rsidRDefault="007B3513" w:rsidP="00370AE7">
            <w:pPr>
              <w:pStyle w:val="TableText1"/>
              <w:rPr>
                <w:lang w:val="en-GB"/>
              </w:rPr>
            </w:pPr>
            <w:r w:rsidRPr="0086775E">
              <w:rPr>
                <w:lang w:val="en-GB"/>
              </w:rPr>
              <w:t>Thank you for your comment. This has been noted by the QSAC</w:t>
            </w:r>
          </w:p>
        </w:tc>
      </w:tr>
      <w:tr w:rsidR="007B3513" w:rsidRPr="00281580" w14:paraId="58A44925" w14:textId="77777777" w:rsidTr="00370AE7">
        <w:tc>
          <w:tcPr>
            <w:tcW w:w="266" w:type="pct"/>
          </w:tcPr>
          <w:p w14:paraId="1F1AC207" w14:textId="77777777" w:rsidR="007B3513" w:rsidRPr="00281580" w:rsidRDefault="007B3513" w:rsidP="00370AE7">
            <w:pPr>
              <w:pStyle w:val="TableText1"/>
              <w:rPr>
                <w:bCs/>
                <w:iCs/>
                <w:lang w:val="en-GB"/>
              </w:rPr>
            </w:pPr>
            <w:r>
              <w:rPr>
                <w:bCs/>
                <w:iCs/>
                <w:lang w:val="en-GB"/>
              </w:rPr>
              <w:lastRenderedPageBreak/>
              <w:t>104</w:t>
            </w:r>
          </w:p>
        </w:tc>
        <w:tc>
          <w:tcPr>
            <w:tcW w:w="554" w:type="pct"/>
          </w:tcPr>
          <w:p w14:paraId="6092367F" w14:textId="77777777" w:rsidR="007B3513" w:rsidRPr="00281580" w:rsidRDefault="007B3513" w:rsidP="00370AE7">
            <w:pPr>
              <w:pStyle w:val="TableText1"/>
              <w:rPr>
                <w:bCs/>
                <w:iCs/>
                <w:lang w:val="en-GB"/>
              </w:rPr>
            </w:pPr>
            <w:r w:rsidRPr="00281580">
              <w:rPr>
                <w:lang w:val="en-GB"/>
              </w:rPr>
              <w:t>Yorkshire Cancer Research</w:t>
            </w:r>
          </w:p>
        </w:tc>
        <w:tc>
          <w:tcPr>
            <w:tcW w:w="462" w:type="pct"/>
          </w:tcPr>
          <w:p w14:paraId="64418991" w14:textId="77777777" w:rsidR="007B3513" w:rsidRPr="00281580" w:rsidRDefault="007B3513" w:rsidP="00370AE7">
            <w:pPr>
              <w:pStyle w:val="TableText1"/>
              <w:rPr>
                <w:lang w:val="en-GB"/>
              </w:rPr>
            </w:pPr>
            <w:r w:rsidRPr="00281580">
              <w:rPr>
                <w:lang w:val="en-GB"/>
              </w:rPr>
              <w:t>References</w:t>
            </w:r>
          </w:p>
          <w:p w14:paraId="41475AF0" w14:textId="77777777" w:rsidR="007B3513" w:rsidRPr="00281580" w:rsidRDefault="007B3513" w:rsidP="00370AE7">
            <w:pPr>
              <w:pStyle w:val="TableText1"/>
              <w:rPr>
                <w:lang w:val="en-GB"/>
              </w:rPr>
            </w:pPr>
          </w:p>
        </w:tc>
        <w:tc>
          <w:tcPr>
            <w:tcW w:w="2354" w:type="pct"/>
          </w:tcPr>
          <w:p w14:paraId="69788C2A" w14:textId="4868D05E" w:rsidR="007B3513" w:rsidRPr="001100C6" w:rsidRDefault="007B3513" w:rsidP="00D46BB6">
            <w:pPr>
              <w:pStyle w:val="TableText1"/>
              <w:rPr>
                <w:lang w:val="en-GB"/>
              </w:rPr>
            </w:pPr>
            <w:r w:rsidRPr="001100C6">
              <w:rPr>
                <w:lang w:val="en-GB"/>
              </w:rPr>
              <w:fldChar w:fldCharType="begin"/>
            </w:r>
            <w:r w:rsidRPr="001100C6">
              <w:rPr>
                <w:lang w:val="en-GB"/>
              </w:rPr>
              <w:instrText xml:space="preserve"> ADDIN EN.REFLIST </w:instrText>
            </w:r>
            <w:r w:rsidRPr="001100C6">
              <w:rPr>
                <w:lang w:val="en-GB"/>
              </w:rPr>
              <w:fldChar w:fldCharType="separate"/>
            </w:r>
            <w:r w:rsidRPr="001100C6">
              <w:rPr>
                <w:lang w:val="en-GB"/>
              </w:rPr>
              <w:t>1.</w:t>
            </w:r>
            <w:r w:rsidR="00D46BB6" w:rsidRPr="001100C6">
              <w:rPr>
                <w:lang w:val="en-GB"/>
              </w:rPr>
              <w:t xml:space="preserve"> </w:t>
            </w:r>
            <w:r w:rsidRPr="001100C6">
              <w:rPr>
                <w:lang w:val="en-GB"/>
              </w:rPr>
              <w:t xml:space="preserve">Sheffield Hallam University. </w:t>
            </w:r>
            <w:r w:rsidRPr="001100C6">
              <w:rPr>
                <w:i/>
                <w:lang w:val="en-GB"/>
              </w:rPr>
              <w:t>Active Together Service Evaluation</w:t>
            </w:r>
            <w:r w:rsidRPr="001100C6">
              <w:rPr>
                <w:lang w:val="en-GB"/>
              </w:rPr>
              <w:t xml:space="preserve">. 2024. Accessed: 23/01/2025. Available from: </w:t>
            </w:r>
            <w:hyperlink r:id="rId46" w:history="1">
              <w:r w:rsidRPr="001100C6">
                <w:rPr>
                  <w:rStyle w:val="Hyperlink"/>
                  <w:lang w:val="en-GB"/>
                </w:rPr>
                <w:t>https://www.shu.ac.uk/advanced-wellbeing-research-centre/projects/active-together</w:t>
              </w:r>
            </w:hyperlink>
          </w:p>
          <w:p w14:paraId="50A62570" w14:textId="5E9606FD" w:rsidR="007B3513" w:rsidRPr="001100C6" w:rsidRDefault="007B3513" w:rsidP="00D46BB6">
            <w:pPr>
              <w:pStyle w:val="TableText1"/>
              <w:rPr>
                <w:lang w:val="en-GB"/>
              </w:rPr>
            </w:pPr>
            <w:r w:rsidRPr="001100C6">
              <w:rPr>
                <w:lang w:val="en-GB"/>
              </w:rPr>
              <w:t>2.</w:t>
            </w:r>
            <w:r w:rsidR="00D46BB6" w:rsidRPr="001100C6">
              <w:rPr>
                <w:lang w:val="en-GB"/>
              </w:rPr>
              <w:t xml:space="preserve"> </w:t>
            </w:r>
            <w:r w:rsidRPr="001100C6">
              <w:rPr>
                <w:lang w:val="en-GB"/>
              </w:rPr>
              <w:t xml:space="preserve">Yorkshire Cancer Research. </w:t>
            </w:r>
            <w:r w:rsidRPr="001100C6">
              <w:rPr>
                <w:i/>
                <w:lang w:val="en-GB"/>
              </w:rPr>
              <w:t>From Diagnosis to Recovery: Embedding Exercise in Cancer Treatment Pathways</w:t>
            </w:r>
            <w:r w:rsidRPr="001100C6">
              <w:rPr>
                <w:lang w:val="en-GB"/>
              </w:rPr>
              <w:t xml:space="preserve">. 2025. Accessed: 20/01/2025. Available from: </w:t>
            </w:r>
            <w:hyperlink r:id="rId47" w:history="1">
              <w:r w:rsidRPr="001100C6">
                <w:rPr>
                  <w:rStyle w:val="Hyperlink"/>
                  <w:lang w:val="en-GB"/>
                </w:rPr>
                <w:t>https://www.yorkshirecancerresearch.org.uk/about-us/what-we-do/policy-reports</w:t>
              </w:r>
            </w:hyperlink>
          </w:p>
          <w:p w14:paraId="10F70F09" w14:textId="059CE63C" w:rsidR="007B3513" w:rsidRPr="001100C6" w:rsidRDefault="007B3513" w:rsidP="00D46BB6">
            <w:pPr>
              <w:pStyle w:val="TableText1"/>
              <w:rPr>
                <w:lang w:val="en-GB"/>
              </w:rPr>
            </w:pPr>
            <w:r w:rsidRPr="001100C6">
              <w:rPr>
                <w:lang w:val="en-GB"/>
              </w:rPr>
              <w:t>3.</w:t>
            </w:r>
            <w:r w:rsidR="00D46BB6" w:rsidRPr="001100C6">
              <w:rPr>
                <w:lang w:val="en-GB"/>
              </w:rPr>
              <w:t xml:space="preserve"> </w:t>
            </w:r>
            <w:r w:rsidRPr="001100C6">
              <w:rPr>
                <w:lang w:val="en-GB"/>
              </w:rPr>
              <w:t xml:space="preserve">Taylor JC, Rossington H, George R, Alderson SL, Quirke P, Thomas C, et al. </w:t>
            </w:r>
            <w:r w:rsidRPr="001100C6">
              <w:rPr>
                <w:i/>
                <w:lang w:val="en-GB"/>
              </w:rPr>
              <w:t>Variation in perioperative practice in elective colorectal cancer surgery: opportunities for quality improvement</w:t>
            </w:r>
            <w:r w:rsidRPr="001100C6">
              <w:rPr>
                <w:lang w:val="en-GB"/>
              </w:rPr>
              <w:t>. Discov Oncol. 2025;16(1):473.</w:t>
            </w:r>
          </w:p>
          <w:p w14:paraId="71087B79" w14:textId="77777777" w:rsidR="007B3513" w:rsidRPr="00D46BB6" w:rsidRDefault="007B3513" w:rsidP="00370AE7">
            <w:pPr>
              <w:pStyle w:val="TableText1"/>
              <w:rPr>
                <w:lang w:val="en-GB"/>
              </w:rPr>
            </w:pPr>
            <w:r w:rsidRPr="001100C6">
              <w:fldChar w:fldCharType="end"/>
            </w:r>
          </w:p>
        </w:tc>
        <w:tc>
          <w:tcPr>
            <w:tcW w:w="1364" w:type="pct"/>
          </w:tcPr>
          <w:p w14:paraId="6D75BB6D" w14:textId="77777777" w:rsidR="007B3513" w:rsidRPr="00281580" w:rsidRDefault="007B3513" w:rsidP="00370AE7">
            <w:pPr>
              <w:pStyle w:val="TableText1"/>
              <w:rPr>
                <w:lang w:val="en-GB"/>
              </w:rPr>
            </w:pPr>
            <w:r>
              <w:rPr>
                <w:lang w:val="en-GB"/>
              </w:rPr>
              <w:t xml:space="preserve">Thank you for your comment. </w:t>
            </w:r>
          </w:p>
        </w:tc>
      </w:tr>
    </w:tbl>
    <w:p w14:paraId="33BA32FC" w14:textId="77777777" w:rsidR="00AE5436" w:rsidRPr="00CE1BFA" w:rsidRDefault="00AE5436" w:rsidP="00CE1BFA">
      <w:pPr>
        <w:pStyle w:val="TableText1"/>
        <w:rPr>
          <w:highlight w:val="cyan"/>
        </w:rPr>
      </w:pPr>
    </w:p>
    <w:p w14:paraId="0315AA5C" w14:textId="05B3EE22" w:rsidR="006B4135" w:rsidRPr="0062180E" w:rsidRDefault="00003D97" w:rsidP="0062180E">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r w:rsidR="006B4135">
        <w:br w:type="page"/>
      </w:r>
    </w:p>
    <w:p w14:paraId="71353E98" w14:textId="77777777" w:rsidR="00DE2054" w:rsidRDefault="004563DF" w:rsidP="00DE2054">
      <w:pPr>
        <w:pStyle w:val="Heading2"/>
      </w:pPr>
      <w:r>
        <w:lastRenderedPageBreak/>
        <w:t>Registered s</w:t>
      </w:r>
      <w:r w:rsidR="00DE2054">
        <w:t>takeholders who submitted comments at consultation</w:t>
      </w:r>
    </w:p>
    <w:p w14:paraId="04CC589E" w14:textId="71A28B65" w:rsidR="001063A8" w:rsidRDefault="006D3E9C" w:rsidP="0089346D">
      <w:pPr>
        <w:pStyle w:val="Bulletleft1"/>
        <w:rPr>
          <w:lang w:eastAsia="en-GB"/>
        </w:rPr>
      </w:pPr>
      <w:r w:rsidRPr="006D3E9C">
        <w:t>British Aspiration Minority Engagement</w:t>
      </w:r>
      <w:r>
        <w:t xml:space="preserve"> (</w:t>
      </w:r>
      <w:r w:rsidR="001063A8" w:rsidRPr="001063A8">
        <w:t>BAME</w:t>
      </w:r>
      <w:r>
        <w:t>)</w:t>
      </w:r>
      <w:r w:rsidR="001063A8" w:rsidRPr="001063A8">
        <w:t xml:space="preserve"> Health Collaborative</w:t>
      </w:r>
    </w:p>
    <w:p w14:paraId="159BCB99" w14:textId="5AC64EDD" w:rsidR="001063A8" w:rsidRDefault="001063A8" w:rsidP="0089346D">
      <w:pPr>
        <w:pStyle w:val="Bulletleft1"/>
        <w:rPr>
          <w:lang w:eastAsia="en-GB"/>
        </w:rPr>
      </w:pPr>
      <w:r w:rsidRPr="001063A8">
        <w:t xml:space="preserve">British </w:t>
      </w:r>
      <w:r>
        <w:t>G</w:t>
      </w:r>
      <w:r w:rsidRPr="001063A8">
        <w:t>eriatrics Society</w:t>
      </w:r>
    </w:p>
    <w:p w14:paraId="3A932CFA" w14:textId="00025D9E" w:rsidR="0089346D" w:rsidRDefault="001063A8" w:rsidP="0089346D">
      <w:pPr>
        <w:pStyle w:val="Bulletleft1"/>
        <w:rPr>
          <w:lang w:eastAsia="en-GB"/>
        </w:rPr>
      </w:pPr>
      <w:r>
        <w:t xml:space="preserve">Centre for </w:t>
      </w:r>
      <w:r w:rsidR="006D3E9C">
        <w:t>P</w:t>
      </w:r>
      <w:r>
        <w:t>erioperative Care</w:t>
      </w:r>
    </w:p>
    <w:p w14:paraId="413F47DA" w14:textId="641C9647" w:rsidR="001063A8" w:rsidRDefault="001063A8" w:rsidP="0089346D">
      <w:pPr>
        <w:pStyle w:val="Bulletleft1"/>
        <w:rPr>
          <w:lang w:eastAsia="en-GB"/>
        </w:rPr>
      </w:pPr>
      <w:r w:rsidRPr="001063A8">
        <w:rPr>
          <w:lang w:eastAsia="en-GB"/>
        </w:rPr>
        <w:t>College of Operating Department Practitioner</w:t>
      </w:r>
      <w:r>
        <w:rPr>
          <w:lang w:eastAsia="en-GB"/>
        </w:rPr>
        <w:t>s</w:t>
      </w:r>
    </w:p>
    <w:p w14:paraId="11E09FB2" w14:textId="6AC8D0E8" w:rsidR="001063A8" w:rsidRDefault="001063A8" w:rsidP="0089346D">
      <w:pPr>
        <w:pStyle w:val="Bulletleft1"/>
        <w:rPr>
          <w:lang w:eastAsia="en-GB"/>
        </w:rPr>
      </w:pPr>
      <w:r w:rsidRPr="001063A8">
        <w:rPr>
          <w:lang w:eastAsia="en-GB"/>
        </w:rPr>
        <w:t>N</w:t>
      </w:r>
      <w:r w:rsidR="006D3E9C">
        <w:rPr>
          <w:lang w:eastAsia="en-GB"/>
        </w:rPr>
        <w:t xml:space="preserve">ational </w:t>
      </w:r>
      <w:r w:rsidRPr="001063A8">
        <w:rPr>
          <w:lang w:eastAsia="en-GB"/>
        </w:rPr>
        <w:t>H</w:t>
      </w:r>
      <w:r w:rsidR="006D3E9C">
        <w:rPr>
          <w:lang w:eastAsia="en-GB"/>
        </w:rPr>
        <w:t xml:space="preserve">ealth </w:t>
      </w:r>
      <w:r w:rsidRPr="001063A8">
        <w:rPr>
          <w:lang w:eastAsia="en-GB"/>
        </w:rPr>
        <w:t>S</w:t>
      </w:r>
      <w:r w:rsidR="006D3E9C">
        <w:rPr>
          <w:lang w:eastAsia="en-GB"/>
        </w:rPr>
        <w:t>ervice</w:t>
      </w:r>
      <w:r w:rsidRPr="001063A8">
        <w:rPr>
          <w:lang w:eastAsia="en-GB"/>
        </w:rPr>
        <w:t xml:space="preserve"> </w:t>
      </w:r>
      <w:r w:rsidR="006D3E9C">
        <w:rPr>
          <w:lang w:eastAsia="en-GB"/>
        </w:rPr>
        <w:t xml:space="preserve">(NHS) </w:t>
      </w:r>
      <w:r w:rsidRPr="001063A8">
        <w:rPr>
          <w:lang w:eastAsia="en-GB"/>
        </w:rPr>
        <w:t>England</w:t>
      </w:r>
    </w:p>
    <w:p w14:paraId="4C89A4F5" w14:textId="20456AF7" w:rsidR="001063A8" w:rsidRDefault="006D3E9C" w:rsidP="0089346D">
      <w:pPr>
        <w:pStyle w:val="Bulletleft1"/>
        <w:rPr>
          <w:lang w:eastAsia="en-GB"/>
        </w:rPr>
      </w:pPr>
      <w:r w:rsidRPr="006D3E9C">
        <w:rPr>
          <w:lang w:eastAsia="en-GB"/>
        </w:rPr>
        <w:t xml:space="preserve">National Institute for Health and Care Research </w:t>
      </w:r>
      <w:r>
        <w:rPr>
          <w:lang w:eastAsia="en-GB"/>
        </w:rPr>
        <w:t>(</w:t>
      </w:r>
      <w:r w:rsidR="001063A8" w:rsidRPr="001063A8">
        <w:rPr>
          <w:lang w:eastAsia="en-GB"/>
        </w:rPr>
        <w:t>NIHR</w:t>
      </w:r>
      <w:r>
        <w:rPr>
          <w:lang w:eastAsia="en-GB"/>
        </w:rPr>
        <w:t>)</w:t>
      </w:r>
      <w:r w:rsidR="001063A8" w:rsidRPr="001063A8">
        <w:rPr>
          <w:lang w:eastAsia="en-GB"/>
        </w:rPr>
        <w:t xml:space="preserve"> Bristol Biomedical Research Centre</w:t>
      </w:r>
    </w:p>
    <w:p w14:paraId="1900F496" w14:textId="3C15A223" w:rsidR="001063A8" w:rsidRDefault="001063A8" w:rsidP="0089346D">
      <w:pPr>
        <w:pStyle w:val="Bulletleft1"/>
        <w:rPr>
          <w:lang w:eastAsia="en-GB"/>
        </w:rPr>
      </w:pPr>
      <w:proofErr w:type="spellStart"/>
      <w:r w:rsidRPr="001063A8">
        <w:rPr>
          <w:lang w:eastAsia="en-GB"/>
        </w:rPr>
        <w:t>Pharmacosmos</w:t>
      </w:r>
      <w:proofErr w:type="spellEnd"/>
    </w:p>
    <w:p w14:paraId="61C4B3B4" w14:textId="02559C1D" w:rsidR="001063A8" w:rsidRDefault="001063A8" w:rsidP="001063A8">
      <w:pPr>
        <w:pStyle w:val="Bulletleft1"/>
        <w:rPr>
          <w:lang w:eastAsia="en-GB"/>
        </w:rPr>
      </w:pPr>
      <w:r w:rsidRPr="001063A8">
        <w:rPr>
          <w:lang w:eastAsia="en-GB"/>
        </w:rPr>
        <w:t xml:space="preserve">Royal College of Anaesthetists - Faculty of Pain Medicine </w:t>
      </w:r>
    </w:p>
    <w:p w14:paraId="5163042A" w14:textId="5A4E9AC5" w:rsidR="001063A8" w:rsidRDefault="001063A8" w:rsidP="0089346D">
      <w:pPr>
        <w:pStyle w:val="Bulletleft1"/>
        <w:rPr>
          <w:lang w:eastAsia="en-GB"/>
        </w:rPr>
      </w:pPr>
      <w:r w:rsidRPr="001063A8">
        <w:rPr>
          <w:lang w:eastAsia="en-GB"/>
        </w:rPr>
        <w:t xml:space="preserve">Royal College of Nursing </w:t>
      </w:r>
    </w:p>
    <w:p w14:paraId="0CA2A530" w14:textId="057CDBB7" w:rsidR="001063A8" w:rsidRDefault="001063A8" w:rsidP="0089346D">
      <w:pPr>
        <w:pStyle w:val="Bulletleft1"/>
        <w:rPr>
          <w:lang w:eastAsia="en-GB"/>
        </w:rPr>
      </w:pPr>
      <w:r w:rsidRPr="001063A8">
        <w:rPr>
          <w:lang w:eastAsia="en-GB"/>
        </w:rPr>
        <w:t>Royal College of Speech and Language Therapists</w:t>
      </w:r>
    </w:p>
    <w:p w14:paraId="46D9F399" w14:textId="0A80DFC3" w:rsidR="001063A8" w:rsidRDefault="001063A8" w:rsidP="0089346D">
      <w:pPr>
        <w:pStyle w:val="Bulletleft1"/>
        <w:rPr>
          <w:lang w:eastAsia="en-GB"/>
        </w:rPr>
      </w:pPr>
      <w:r w:rsidRPr="001063A8">
        <w:rPr>
          <w:lang w:eastAsia="en-GB"/>
        </w:rPr>
        <w:t>UK Faculty of Public</w:t>
      </w:r>
      <w:r w:rsidR="006D3E9C">
        <w:rPr>
          <w:lang w:eastAsia="en-GB"/>
        </w:rPr>
        <w:t xml:space="preserve"> Health</w:t>
      </w:r>
    </w:p>
    <w:p w14:paraId="3B313D73" w14:textId="3C2F22AC" w:rsidR="00EE685E" w:rsidRPr="00EE685E" w:rsidRDefault="001063A8" w:rsidP="00EE685E">
      <w:pPr>
        <w:pStyle w:val="Bulletleft1"/>
      </w:pPr>
      <w:r>
        <w:t>Yorkshire Cancer Research</w:t>
      </w:r>
    </w:p>
    <w:p w14:paraId="3ECC285F" w14:textId="2A459A5C" w:rsidR="00E05BB5" w:rsidRDefault="00E05BB5" w:rsidP="007B3513">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D288" w14:textId="77777777" w:rsidR="00F910C0" w:rsidRDefault="00F910C0">
      <w:r>
        <w:separator/>
      </w:r>
    </w:p>
  </w:endnote>
  <w:endnote w:type="continuationSeparator" w:id="0">
    <w:p w14:paraId="772BDBFA" w14:textId="77777777" w:rsidR="00F910C0" w:rsidRDefault="00F9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BA9"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4D730E37"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422D"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7A16F0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B2CD" w14:textId="77777777" w:rsidR="00F910C0" w:rsidRDefault="00F910C0">
      <w:r>
        <w:separator/>
      </w:r>
    </w:p>
  </w:footnote>
  <w:footnote w:type="continuationSeparator" w:id="0">
    <w:p w14:paraId="08D1005B" w14:textId="77777777" w:rsidR="00F910C0" w:rsidRDefault="00F9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E4182"/>
    <w:multiLevelType w:val="hybridMultilevel"/>
    <w:tmpl w:val="9C5ABD5E"/>
    <w:lvl w:ilvl="0" w:tplc="680E4F56">
      <w:start w:val="1"/>
      <w:numFmt w:val="decimal"/>
      <w:lvlText w:val="%1."/>
      <w:lvlJc w:val="left"/>
      <w:pPr>
        <w:ind w:left="1020" w:hanging="360"/>
      </w:pPr>
    </w:lvl>
    <w:lvl w:ilvl="1" w:tplc="0D7007F8">
      <w:start w:val="1"/>
      <w:numFmt w:val="decimal"/>
      <w:lvlText w:val="%2."/>
      <w:lvlJc w:val="left"/>
      <w:pPr>
        <w:ind w:left="1020" w:hanging="360"/>
      </w:pPr>
    </w:lvl>
    <w:lvl w:ilvl="2" w:tplc="16A28436">
      <w:start w:val="1"/>
      <w:numFmt w:val="decimal"/>
      <w:lvlText w:val="%3."/>
      <w:lvlJc w:val="left"/>
      <w:pPr>
        <w:ind w:left="1020" w:hanging="360"/>
      </w:pPr>
    </w:lvl>
    <w:lvl w:ilvl="3" w:tplc="AADC41F8">
      <w:start w:val="1"/>
      <w:numFmt w:val="decimal"/>
      <w:lvlText w:val="%4."/>
      <w:lvlJc w:val="left"/>
      <w:pPr>
        <w:ind w:left="1020" w:hanging="360"/>
      </w:pPr>
    </w:lvl>
    <w:lvl w:ilvl="4" w:tplc="29447494">
      <w:start w:val="1"/>
      <w:numFmt w:val="decimal"/>
      <w:lvlText w:val="%5."/>
      <w:lvlJc w:val="left"/>
      <w:pPr>
        <w:ind w:left="1020" w:hanging="360"/>
      </w:pPr>
    </w:lvl>
    <w:lvl w:ilvl="5" w:tplc="EFE27B22">
      <w:start w:val="1"/>
      <w:numFmt w:val="decimal"/>
      <w:lvlText w:val="%6."/>
      <w:lvlJc w:val="left"/>
      <w:pPr>
        <w:ind w:left="1020" w:hanging="360"/>
      </w:pPr>
    </w:lvl>
    <w:lvl w:ilvl="6" w:tplc="546667B2">
      <w:start w:val="1"/>
      <w:numFmt w:val="decimal"/>
      <w:lvlText w:val="%7."/>
      <w:lvlJc w:val="left"/>
      <w:pPr>
        <w:ind w:left="1020" w:hanging="360"/>
      </w:pPr>
    </w:lvl>
    <w:lvl w:ilvl="7" w:tplc="AD9A5C72">
      <w:start w:val="1"/>
      <w:numFmt w:val="decimal"/>
      <w:lvlText w:val="%8."/>
      <w:lvlJc w:val="left"/>
      <w:pPr>
        <w:ind w:left="1020" w:hanging="360"/>
      </w:pPr>
    </w:lvl>
    <w:lvl w:ilvl="8" w:tplc="F3E40736">
      <w:start w:val="1"/>
      <w:numFmt w:val="decimal"/>
      <w:lvlText w:val="%9."/>
      <w:lvlJc w:val="left"/>
      <w:pPr>
        <w:ind w:left="1020" w:hanging="360"/>
      </w:pPr>
    </w:lvl>
  </w:abstractNum>
  <w:abstractNum w:abstractNumId="2" w15:restartNumberingAfterBreak="0">
    <w:nsid w:val="0535ADF5"/>
    <w:multiLevelType w:val="hybridMultilevel"/>
    <w:tmpl w:val="ED3E0902"/>
    <w:lvl w:ilvl="0" w:tplc="F44C884C">
      <w:start w:val="1"/>
      <w:numFmt w:val="bullet"/>
      <w:lvlText w:val="-"/>
      <w:lvlJc w:val="left"/>
      <w:pPr>
        <w:ind w:left="720" w:hanging="360"/>
      </w:pPr>
      <w:rPr>
        <w:rFonts w:ascii="Aptos" w:hAnsi="Aptos" w:hint="default"/>
      </w:rPr>
    </w:lvl>
    <w:lvl w:ilvl="1" w:tplc="2D6A7F44">
      <w:start w:val="1"/>
      <w:numFmt w:val="bullet"/>
      <w:lvlText w:val="o"/>
      <w:lvlJc w:val="left"/>
      <w:pPr>
        <w:ind w:left="1440" w:hanging="360"/>
      </w:pPr>
      <w:rPr>
        <w:rFonts w:ascii="Courier New" w:hAnsi="Courier New" w:hint="default"/>
      </w:rPr>
    </w:lvl>
    <w:lvl w:ilvl="2" w:tplc="B6E4001A">
      <w:start w:val="1"/>
      <w:numFmt w:val="bullet"/>
      <w:lvlText w:val=""/>
      <w:lvlJc w:val="left"/>
      <w:pPr>
        <w:ind w:left="2160" w:hanging="360"/>
      </w:pPr>
      <w:rPr>
        <w:rFonts w:ascii="Wingdings" w:hAnsi="Wingdings" w:hint="default"/>
      </w:rPr>
    </w:lvl>
    <w:lvl w:ilvl="3" w:tplc="2DD0DEBE">
      <w:start w:val="1"/>
      <w:numFmt w:val="bullet"/>
      <w:lvlText w:val=""/>
      <w:lvlJc w:val="left"/>
      <w:pPr>
        <w:ind w:left="2880" w:hanging="360"/>
      </w:pPr>
      <w:rPr>
        <w:rFonts w:ascii="Symbol" w:hAnsi="Symbol" w:hint="default"/>
      </w:rPr>
    </w:lvl>
    <w:lvl w:ilvl="4" w:tplc="C2606E0C">
      <w:start w:val="1"/>
      <w:numFmt w:val="bullet"/>
      <w:lvlText w:val="o"/>
      <w:lvlJc w:val="left"/>
      <w:pPr>
        <w:ind w:left="3600" w:hanging="360"/>
      </w:pPr>
      <w:rPr>
        <w:rFonts w:ascii="Courier New" w:hAnsi="Courier New" w:hint="default"/>
      </w:rPr>
    </w:lvl>
    <w:lvl w:ilvl="5" w:tplc="427CED0E">
      <w:start w:val="1"/>
      <w:numFmt w:val="bullet"/>
      <w:lvlText w:val=""/>
      <w:lvlJc w:val="left"/>
      <w:pPr>
        <w:ind w:left="4320" w:hanging="360"/>
      </w:pPr>
      <w:rPr>
        <w:rFonts w:ascii="Wingdings" w:hAnsi="Wingdings" w:hint="default"/>
      </w:rPr>
    </w:lvl>
    <w:lvl w:ilvl="6" w:tplc="B78AE128">
      <w:start w:val="1"/>
      <w:numFmt w:val="bullet"/>
      <w:lvlText w:val=""/>
      <w:lvlJc w:val="left"/>
      <w:pPr>
        <w:ind w:left="5040" w:hanging="360"/>
      </w:pPr>
      <w:rPr>
        <w:rFonts w:ascii="Symbol" w:hAnsi="Symbol" w:hint="default"/>
      </w:rPr>
    </w:lvl>
    <w:lvl w:ilvl="7" w:tplc="6EBC7E7C">
      <w:start w:val="1"/>
      <w:numFmt w:val="bullet"/>
      <w:lvlText w:val="o"/>
      <w:lvlJc w:val="left"/>
      <w:pPr>
        <w:ind w:left="5760" w:hanging="360"/>
      </w:pPr>
      <w:rPr>
        <w:rFonts w:ascii="Courier New" w:hAnsi="Courier New" w:hint="default"/>
      </w:rPr>
    </w:lvl>
    <w:lvl w:ilvl="8" w:tplc="DF4AA680">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8903991"/>
    <w:multiLevelType w:val="multilevel"/>
    <w:tmpl w:val="568CC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14434"/>
    <w:multiLevelType w:val="multilevel"/>
    <w:tmpl w:val="8E8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1E078D4"/>
    <w:multiLevelType w:val="hybridMultilevel"/>
    <w:tmpl w:val="45CABF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20F7998"/>
    <w:multiLevelType w:val="hybridMultilevel"/>
    <w:tmpl w:val="2884B58E"/>
    <w:lvl w:ilvl="0" w:tplc="7E5622D0">
      <w:start w:val="1"/>
      <w:numFmt w:val="bullet"/>
      <w:lvlText w:val=""/>
      <w:lvlJc w:val="left"/>
      <w:pPr>
        <w:ind w:left="1280" w:hanging="360"/>
      </w:pPr>
      <w:rPr>
        <w:rFonts w:ascii="Symbol" w:hAnsi="Symbol"/>
      </w:rPr>
    </w:lvl>
    <w:lvl w:ilvl="1" w:tplc="F7FAB946">
      <w:start w:val="1"/>
      <w:numFmt w:val="bullet"/>
      <w:lvlText w:val=""/>
      <w:lvlJc w:val="left"/>
      <w:pPr>
        <w:ind w:left="1280" w:hanging="360"/>
      </w:pPr>
      <w:rPr>
        <w:rFonts w:ascii="Symbol" w:hAnsi="Symbol"/>
      </w:rPr>
    </w:lvl>
    <w:lvl w:ilvl="2" w:tplc="466C1D1E">
      <w:start w:val="1"/>
      <w:numFmt w:val="bullet"/>
      <w:lvlText w:val=""/>
      <w:lvlJc w:val="left"/>
      <w:pPr>
        <w:ind w:left="1280" w:hanging="360"/>
      </w:pPr>
      <w:rPr>
        <w:rFonts w:ascii="Symbol" w:hAnsi="Symbol"/>
      </w:rPr>
    </w:lvl>
    <w:lvl w:ilvl="3" w:tplc="730AA2B2">
      <w:start w:val="1"/>
      <w:numFmt w:val="bullet"/>
      <w:lvlText w:val=""/>
      <w:lvlJc w:val="left"/>
      <w:pPr>
        <w:ind w:left="1280" w:hanging="360"/>
      </w:pPr>
      <w:rPr>
        <w:rFonts w:ascii="Symbol" w:hAnsi="Symbol"/>
      </w:rPr>
    </w:lvl>
    <w:lvl w:ilvl="4" w:tplc="2E0CE4D2">
      <w:start w:val="1"/>
      <w:numFmt w:val="bullet"/>
      <w:lvlText w:val=""/>
      <w:lvlJc w:val="left"/>
      <w:pPr>
        <w:ind w:left="1280" w:hanging="360"/>
      </w:pPr>
      <w:rPr>
        <w:rFonts w:ascii="Symbol" w:hAnsi="Symbol"/>
      </w:rPr>
    </w:lvl>
    <w:lvl w:ilvl="5" w:tplc="C9F2FFA4">
      <w:start w:val="1"/>
      <w:numFmt w:val="bullet"/>
      <w:lvlText w:val=""/>
      <w:lvlJc w:val="left"/>
      <w:pPr>
        <w:ind w:left="1280" w:hanging="360"/>
      </w:pPr>
      <w:rPr>
        <w:rFonts w:ascii="Symbol" w:hAnsi="Symbol"/>
      </w:rPr>
    </w:lvl>
    <w:lvl w:ilvl="6" w:tplc="D2989696">
      <w:start w:val="1"/>
      <w:numFmt w:val="bullet"/>
      <w:lvlText w:val=""/>
      <w:lvlJc w:val="left"/>
      <w:pPr>
        <w:ind w:left="1280" w:hanging="360"/>
      </w:pPr>
      <w:rPr>
        <w:rFonts w:ascii="Symbol" w:hAnsi="Symbol"/>
      </w:rPr>
    </w:lvl>
    <w:lvl w:ilvl="7" w:tplc="95E04F58">
      <w:start w:val="1"/>
      <w:numFmt w:val="bullet"/>
      <w:lvlText w:val=""/>
      <w:lvlJc w:val="left"/>
      <w:pPr>
        <w:ind w:left="1280" w:hanging="360"/>
      </w:pPr>
      <w:rPr>
        <w:rFonts w:ascii="Symbol" w:hAnsi="Symbol"/>
      </w:rPr>
    </w:lvl>
    <w:lvl w:ilvl="8" w:tplc="7A2A1FF2">
      <w:start w:val="1"/>
      <w:numFmt w:val="bullet"/>
      <w:lvlText w:val=""/>
      <w:lvlJc w:val="left"/>
      <w:pPr>
        <w:ind w:left="1280" w:hanging="360"/>
      </w:pPr>
      <w:rPr>
        <w:rFonts w:ascii="Symbol" w:hAnsi="Symbol"/>
      </w:rPr>
    </w:lvl>
  </w:abstractNum>
  <w:abstractNum w:abstractNumId="9"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42E3A"/>
    <w:multiLevelType w:val="multilevel"/>
    <w:tmpl w:val="21E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E41F6"/>
    <w:multiLevelType w:val="hybridMultilevel"/>
    <w:tmpl w:val="62F6D026"/>
    <w:lvl w:ilvl="0" w:tplc="E3DC2A98">
      <w:start w:val="1"/>
      <w:numFmt w:val="decimal"/>
      <w:lvlText w:val="%1."/>
      <w:lvlJc w:val="left"/>
      <w:pPr>
        <w:ind w:left="1020" w:hanging="360"/>
      </w:pPr>
    </w:lvl>
    <w:lvl w:ilvl="1" w:tplc="73784CEE">
      <w:start w:val="1"/>
      <w:numFmt w:val="decimal"/>
      <w:lvlText w:val="%2."/>
      <w:lvlJc w:val="left"/>
      <w:pPr>
        <w:ind w:left="1020" w:hanging="360"/>
      </w:pPr>
    </w:lvl>
    <w:lvl w:ilvl="2" w:tplc="D88E4166">
      <w:start w:val="1"/>
      <w:numFmt w:val="decimal"/>
      <w:lvlText w:val="%3."/>
      <w:lvlJc w:val="left"/>
      <w:pPr>
        <w:ind w:left="1020" w:hanging="360"/>
      </w:pPr>
    </w:lvl>
    <w:lvl w:ilvl="3" w:tplc="477CDA9C">
      <w:start w:val="1"/>
      <w:numFmt w:val="decimal"/>
      <w:lvlText w:val="%4."/>
      <w:lvlJc w:val="left"/>
      <w:pPr>
        <w:ind w:left="1020" w:hanging="360"/>
      </w:pPr>
    </w:lvl>
    <w:lvl w:ilvl="4" w:tplc="4B66DD06">
      <w:start w:val="1"/>
      <w:numFmt w:val="decimal"/>
      <w:lvlText w:val="%5."/>
      <w:lvlJc w:val="left"/>
      <w:pPr>
        <w:ind w:left="1020" w:hanging="360"/>
      </w:pPr>
    </w:lvl>
    <w:lvl w:ilvl="5" w:tplc="B4108108">
      <w:start w:val="1"/>
      <w:numFmt w:val="decimal"/>
      <w:lvlText w:val="%6."/>
      <w:lvlJc w:val="left"/>
      <w:pPr>
        <w:ind w:left="1020" w:hanging="360"/>
      </w:pPr>
    </w:lvl>
    <w:lvl w:ilvl="6" w:tplc="779ACFA8">
      <w:start w:val="1"/>
      <w:numFmt w:val="decimal"/>
      <w:lvlText w:val="%7."/>
      <w:lvlJc w:val="left"/>
      <w:pPr>
        <w:ind w:left="1020" w:hanging="360"/>
      </w:pPr>
    </w:lvl>
    <w:lvl w:ilvl="7" w:tplc="DE54E46A">
      <w:start w:val="1"/>
      <w:numFmt w:val="decimal"/>
      <w:lvlText w:val="%8."/>
      <w:lvlJc w:val="left"/>
      <w:pPr>
        <w:ind w:left="1020" w:hanging="360"/>
      </w:pPr>
    </w:lvl>
    <w:lvl w:ilvl="8" w:tplc="60144898">
      <w:start w:val="1"/>
      <w:numFmt w:val="decimal"/>
      <w:lvlText w:val="%9."/>
      <w:lvlJc w:val="left"/>
      <w:pPr>
        <w:ind w:left="1020" w:hanging="360"/>
      </w:pPr>
    </w:lvl>
  </w:abstractNum>
  <w:abstractNum w:abstractNumId="15" w15:restartNumberingAfterBreak="0">
    <w:nsid w:val="1E706920"/>
    <w:multiLevelType w:val="hybridMultilevel"/>
    <w:tmpl w:val="5F5CD87C"/>
    <w:lvl w:ilvl="0" w:tplc="A746D05E">
      <w:start w:val="1"/>
      <w:numFmt w:val="decimal"/>
      <w:lvlText w:val="%1."/>
      <w:lvlJc w:val="left"/>
      <w:pPr>
        <w:ind w:left="1020" w:hanging="360"/>
      </w:pPr>
    </w:lvl>
    <w:lvl w:ilvl="1" w:tplc="54C6868C">
      <w:start w:val="1"/>
      <w:numFmt w:val="decimal"/>
      <w:lvlText w:val="%2."/>
      <w:lvlJc w:val="left"/>
      <w:pPr>
        <w:ind w:left="1020" w:hanging="360"/>
      </w:pPr>
    </w:lvl>
    <w:lvl w:ilvl="2" w:tplc="0B32EEBC">
      <w:start w:val="1"/>
      <w:numFmt w:val="decimal"/>
      <w:lvlText w:val="%3."/>
      <w:lvlJc w:val="left"/>
      <w:pPr>
        <w:ind w:left="1020" w:hanging="360"/>
      </w:pPr>
    </w:lvl>
    <w:lvl w:ilvl="3" w:tplc="2A102A96">
      <w:start w:val="1"/>
      <w:numFmt w:val="decimal"/>
      <w:lvlText w:val="%4."/>
      <w:lvlJc w:val="left"/>
      <w:pPr>
        <w:ind w:left="1020" w:hanging="360"/>
      </w:pPr>
    </w:lvl>
    <w:lvl w:ilvl="4" w:tplc="00C2656E">
      <w:start w:val="1"/>
      <w:numFmt w:val="decimal"/>
      <w:lvlText w:val="%5."/>
      <w:lvlJc w:val="left"/>
      <w:pPr>
        <w:ind w:left="1020" w:hanging="360"/>
      </w:pPr>
    </w:lvl>
    <w:lvl w:ilvl="5" w:tplc="CB561EA6">
      <w:start w:val="1"/>
      <w:numFmt w:val="decimal"/>
      <w:lvlText w:val="%6."/>
      <w:lvlJc w:val="left"/>
      <w:pPr>
        <w:ind w:left="1020" w:hanging="360"/>
      </w:pPr>
    </w:lvl>
    <w:lvl w:ilvl="6" w:tplc="2AAA3254">
      <w:start w:val="1"/>
      <w:numFmt w:val="decimal"/>
      <w:lvlText w:val="%7."/>
      <w:lvlJc w:val="left"/>
      <w:pPr>
        <w:ind w:left="1020" w:hanging="360"/>
      </w:pPr>
    </w:lvl>
    <w:lvl w:ilvl="7" w:tplc="29F6356A">
      <w:start w:val="1"/>
      <w:numFmt w:val="decimal"/>
      <w:lvlText w:val="%8."/>
      <w:lvlJc w:val="left"/>
      <w:pPr>
        <w:ind w:left="1020" w:hanging="360"/>
      </w:pPr>
    </w:lvl>
    <w:lvl w:ilvl="8" w:tplc="9CC609BC">
      <w:start w:val="1"/>
      <w:numFmt w:val="decimal"/>
      <w:lvlText w:val="%9."/>
      <w:lvlJc w:val="left"/>
      <w:pPr>
        <w:ind w:left="1020" w:hanging="360"/>
      </w:p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39F5051"/>
    <w:multiLevelType w:val="hybridMultilevel"/>
    <w:tmpl w:val="F0383882"/>
    <w:lvl w:ilvl="0" w:tplc="247AA042">
      <w:start w:val="1"/>
      <w:numFmt w:val="bullet"/>
      <w:lvlText w:val=""/>
      <w:lvlJc w:val="left"/>
      <w:pPr>
        <w:ind w:left="1280" w:hanging="360"/>
      </w:pPr>
      <w:rPr>
        <w:rFonts w:ascii="Symbol" w:hAnsi="Symbol"/>
      </w:rPr>
    </w:lvl>
    <w:lvl w:ilvl="1" w:tplc="8452D9EA">
      <w:start w:val="1"/>
      <w:numFmt w:val="bullet"/>
      <w:lvlText w:val=""/>
      <w:lvlJc w:val="left"/>
      <w:pPr>
        <w:ind w:left="1280" w:hanging="360"/>
      </w:pPr>
      <w:rPr>
        <w:rFonts w:ascii="Symbol" w:hAnsi="Symbol"/>
      </w:rPr>
    </w:lvl>
    <w:lvl w:ilvl="2" w:tplc="8A22CF92">
      <w:start w:val="1"/>
      <w:numFmt w:val="bullet"/>
      <w:lvlText w:val=""/>
      <w:lvlJc w:val="left"/>
      <w:pPr>
        <w:ind w:left="1280" w:hanging="360"/>
      </w:pPr>
      <w:rPr>
        <w:rFonts w:ascii="Symbol" w:hAnsi="Symbol"/>
      </w:rPr>
    </w:lvl>
    <w:lvl w:ilvl="3" w:tplc="AC70C07C">
      <w:start w:val="1"/>
      <w:numFmt w:val="bullet"/>
      <w:lvlText w:val=""/>
      <w:lvlJc w:val="left"/>
      <w:pPr>
        <w:ind w:left="1280" w:hanging="360"/>
      </w:pPr>
      <w:rPr>
        <w:rFonts w:ascii="Symbol" w:hAnsi="Symbol"/>
      </w:rPr>
    </w:lvl>
    <w:lvl w:ilvl="4" w:tplc="0D549EF2">
      <w:start w:val="1"/>
      <w:numFmt w:val="bullet"/>
      <w:lvlText w:val=""/>
      <w:lvlJc w:val="left"/>
      <w:pPr>
        <w:ind w:left="1280" w:hanging="360"/>
      </w:pPr>
      <w:rPr>
        <w:rFonts w:ascii="Symbol" w:hAnsi="Symbol"/>
      </w:rPr>
    </w:lvl>
    <w:lvl w:ilvl="5" w:tplc="12802C00">
      <w:start w:val="1"/>
      <w:numFmt w:val="bullet"/>
      <w:lvlText w:val=""/>
      <w:lvlJc w:val="left"/>
      <w:pPr>
        <w:ind w:left="1280" w:hanging="360"/>
      </w:pPr>
      <w:rPr>
        <w:rFonts w:ascii="Symbol" w:hAnsi="Symbol"/>
      </w:rPr>
    </w:lvl>
    <w:lvl w:ilvl="6" w:tplc="56881E16">
      <w:start w:val="1"/>
      <w:numFmt w:val="bullet"/>
      <w:lvlText w:val=""/>
      <w:lvlJc w:val="left"/>
      <w:pPr>
        <w:ind w:left="1280" w:hanging="360"/>
      </w:pPr>
      <w:rPr>
        <w:rFonts w:ascii="Symbol" w:hAnsi="Symbol"/>
      </w:rPr>
    </w:lvl>
    <w:lvl w:ilvl="7" w:tplc="B7CC8260">
      <w:start w:val="1"/>
      <w:numFmt w:val="bullet"/>
      <w:lvlText w:val=""/>
      <w:lvlJc w:val="left"/>
      <w:pPr>
        <w:ind w:left="1280" w:hanging="360"/>
      </w:pPr>
      <w:rPr>
        <w:rFonts w:ascii="Symbol" w:hAnsi="Symbol"/>
      </w:rPr>
    </w:lvl>
    <w:lvl w:ilvl="8" w:tplc="09A6A51C">
      <w:start w:val="1"/>
      <w:numFmt w:val="bullet"/>
      <w:lvlText w:val=""/>
      <w:lvlJc w:val="left"/>
      <w:pPr>
        <w:ind w:left="1280" w:hanging="360"/>
      </w:pPr>
      <w:rPr>
        <w:rFonts w:ascii="Symbol" w:hAnsi="Symbol"/>
      </w:rPr>
    </w:lvl>
  </w:abstractNum>
  <w:abstractNum w:abstractNumId="20" w15:restartNumberingAfterBreak="0">
    <w:nsid w:val="291716B6"/>
    <w:multiLevelType w:val="multilevel"/>
    <w:tmpl w:val="CE4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8D37B0"/>
    <w:multiLevelType w:val="hybridMultilevel"/>
    <w:tmpl w:val="B7FCD94E"/>
    <w:lvl w:ilvl="0" w:tplc="0D4EDC9E">
      <w:start w:val="1"/>
      <w:numFmt w:val="bullet"/>
      <w:lvlText w:val="-"/>
      <w:lvlJc w:val="left"/>
      <w:pPr>
        <w:ind w:left="720" w:hanging="360"/>
      </w:pPr>
      <w:rPr>
        <w:rFonts w:ascii="Aptos" w:hAnsi="Aptos" w:hint="default"/>
      </w:rPr>
    </w:lvl>
    <w:lvl w:ilvl="1" w:tplc="150E0594">
      <w:start w:val="1"/>
      <w:numFmt w:val="bullet"/>
      <w:lvlText w:val="o"/>
      <w:lvlJc w:val="left"/>
      <w:pPr>
        <w:ind w:left="1440" w:hanging="360"/>
      </w:pPr>
      <w:rPr>
        <w:rFonts w:ascii="Courier New" w:hAnsi="Courier New" w:hint="default"/>
      </w:rPr>
    </w:lvl>
    <w:lvl w:ilvl="2" w:tplc="6C2C379E">
      <w:start w:val="1"/>
      <w:numFmt w:val="bullet"/>
      <w:lvlText w:val=""/>
      <w:lvlJc w:val="left"/>
      <w:pPr>
        <w:ind w:left="2160" w:hanging="360"/>
      </w:pPr>
      <w:rPr>
        <w:rFonts w:ascii="Wingdings" w:hAnsi="Wingdings" w:hint="default"/>
      </w:rPr>
    </w:lvl>
    <w:lvl w:ilvl="3" w:tplc="22FC91E4">
      <w:start w:val="1"/>
      <w:numFmt w:val="bullet"/>
      <w:lvlText w:val=""/>
      <w:lvlJc w:val="left"/>
      <w:pPr>
        <w:ind w:left="2880" w:hanging="360"/>
      </w:pPr>
      <w:rPr>
        <w:rFonts w:ascii="Symbol" w:hAnsi="Symbol" w:hint="default"/>
      </w:rPr>
    </w:lvl>
    <w:lvl w:ilvl="4" w:tplc="6534136A">
      <w:start w:val="1"/>
      <w:numFmt w:val="bullet"/>
      <w:lvlText w:val="o"/>
      <w:lvlJc w:val="left"/>
      <w:pPr>
        <w:ind w:left="3600" w:hanging="360"/>
      </w:pPr>
      <w:rPr>
        <w:rFonts w:ascii="Courier New" w:hAnsi="Courier New" w:hint="default"/>
      </w:rPr>
    </w:lvl>
    <w:lvl w:ilvl="5" w:tplc="0590D084">
      <w:start w:val="1"/>
      <w:numFmt w:val="bullet"/>
      <w:lvlText w:val=""/>
      <w:lvlJc w:val="left"/>
      <w:pPr>
        <w:ind w:left="4320" w:hanging="360"/>
      </w:pPr>
      <w:rPr>
        <w:rFonts w:ascii="Wingdings" w:hAnsi="Wingdings" w:hint="default"/>
      </w:rPr>
    </w:lvl>
    <w:lvl w:ilvl="6" w:tplc="113A2348">
      <w:start w:val="1"/>
      <w:numFmt w:val="bullet"/>
      <w:lvlText w:val=""/>
      <w:lvlJc w:val="left"/>
      <w:pPr>
        <w:ind w:left="5040" w:hanging="360"/>
      </w:pPr>
      <w:rPr>
        <w:rFonts w:ascii="Symbol" w:hAnsi="Symbol" w:hint="default"/>
      </w:rPr>
    </w:lvl>
    <w:lvl w:ilvl="7" w:tplc="C2E07D0C">
      <w:start w:val="1"/>
      <w:numFmt w:val="bullet"/>
      <w:lvlText w:val="o"/>
      <w:lvlJc w:val="left"/>
      <w:pPr>
        <w:ind w:left="5760" w:hanging="360"/>
      </w:pPr>
      <w:rPr>
        <w:rFonts w:ascii="Courier New" w:hAnsi="Courier New" w:hint="default"/>
      </w:rPr>
    </w:lvl>
    <w:lvl w:ilvl="8" w:tplc="AC1C1988">
      <w:start w:val="1"/>
      <w:numFmt w:val="bullet"/>
      <w:lvlText w:val=""/>
      <w:lvlJc w:val="left"/>
      <w:pPr>
        <w:ind w:left="6480" w:hanging="360"/>
      </w:pPr>
      <w:rPr>
        <w:rFonts w:ascii="Wingdings" w:hAnsi="Wingdings" w:hint="default"/>
      </w:rPr>
    </w:lvl>
  </w:abstractNum>
  <w:abstractNum w:abstractNumId="2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7" w15:restartNumberingAfterBreak="0">
    <w:nsid w:val="39121615"/>
    <w:multiLevelType w:val="hybridMultilevel"/>
    <w:tmpl w:val="09CA0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D51F5B"/>
    <w:multiLevelType w:val="multilevel"/>
    <w:tmpl w:val="538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890589"/>
    <w:multiLevelType w:val="multilevel"/>
    <w:tmpl w:val="F23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0B379B"/>
    <w:multiLevelType w:val="hybridMultilevel"/>
    <w:tmpl w:val="2F0AD8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CC3285"/>
    <w:multiLevelType w:val="hybridMultilevel"/>
    <w:tmpl w:val="12907D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CF7384"/>
    <w:multiLevelType w:val="hybridMultilevel"/>
    <w:tmpl w:val="F1328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886F77"/>
    <w:multiLevelType w:val="hybridMultilevel"/>
    <w:tmpl w:val="0E12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5" w15:restartNumberingAfterBreak="0">
    <w:nsid w:val="46DE7D99"/>
    <w:multiLevelType w:val="hybridMultilevel"/>
    <w:tmpl w:val="42FADB18"/>
    <w:lvl w:ilvl="0" w:tplc="E5AA4934">
      <w:start w:val="1"/>
      <w:numFmt w:val="decimal"/>
      <w:lvlText w:val="%1."/>
      <w:lvlJc w:val="left"/>
      <w:pPr>
        <w:ind w:left="1440" w:hanging="360"/>
      </w:pPr>
    </w:lvl>
    <w:lvl w:ilvl="1" w:tplc="E88852CE">
      <w:start w:val="1"/>
      <w:numFmt w:val="decimal"/>
      <w:lvlText w:val="%2."/>
      <w:lvlJc w:val="left"/>
      <w:pPr>
        <w:ind w:left="1440" w:hanging="360"/>
      </w:pPr>
    </w:lvl>
    <w:lvl w:ilvl="2" w:tplc="2EBE74CC">
      <w:start w:val="1"/>
      <w:numFmt w:val="decimal"/>
      <w:lvlText w:val="%3."/>
      <w:lvlJc w:val="left"/>
      <w:pPr>
        <w:ind w:left="1440" w:hanging="360"/>
      </w:pPr>
    </w:lvl>
    <w:lvl w:ilvl="3" w:tplc="234EA916">
      <w:start w:val="1"/>
      <w:numFmt w:val="decimal"/>
      <w:lvlText w:val="%4."/>
      <w:lvlJc w:val="left"/>
      <w:pPr>
        <w:ind w:left="1440" w:hanging="360"/>
      </w:pPr>
    </w:lvl>
    <w:lvl w:ilvl="4" w:tplc="2ABE1806">
      <w:start w:val="1"/>
      <w:numFmt w:val="decimal"/>
      <w:lvlText w:val="%5."/>
      <w:lvlJc w:val="left"/>
      <w:pPr>
        <w:ind w:left="1440" w:hanging="360"/>
      </w:pPr>
    </w:lvl>
    <w:lvl w:ilvl="5" w:tplc="EEB09ECC">
      <w:start w:val="1"/>
      <w:numFmt w:val="decimal"/>
      <w:lvlText w:val="%6."/>
      <w:lvlJc w:val="left"/>
      <w:pPr>
        <w:ind w:left="1440" w:hanging="360"/>
      </w:pPr>
    </w:lvl>
    <w:lvl w:ilvl="6" w:tplc="8A0EC58C">
      <w:start w:val="1"/>
      <w:numFmt w:val="decimal"/>
      <w:lvlText w:val="%7."/>
      <w:lvlJc w:val="left"/>
      <w:pPr>
        <w:ind w:left="1440" w:hanging="360"/>
      </w:pPr>
    </w:lvl>
    <w:lvl w:ilvl="7" w:tplc="2E724E3A">
      <w:start w:val="1"/>
      <w:numFmt w:val="decimal"/>
      <w:lvlText w:val="%8."/>
      <w:lvlJc w:val="left"/>
      <w:pPr>
        <w:ind w:left="1440" w:hanging="360"/>
      </w:pPr>
    </w:lvl>
    <w:lvl w:ilvl="8" w:tplc="874AB99A">
      <w:start w:val="1"/>
      <w:numFmt w:val="decimal"/>
      <w:lvlText w:val="%9."/>
      <w:lvlJc w:val="left"/>
      <w:pPr>
        <w:ind w:left="1440" w:hanging="360"/>
      </w:p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CCA1408"/>
    <w:multiLevelType w:val="hybridMultilevel"/>
    <w:tmpl w:val="5E7ACF34"/>
    <w:lvl w:ilvl="0" w:tplc="912A6554">
      <w:start w:val="1"/>
      <w:numFmt w:val="decimal"/>
      <w:lvlText w:val="%1."/>
      <w:lvlJc w:val="left"/>
      <w:pPr>
        <w:ind w:left="1020" w:hanging="360"/>
      </w:pPr>
    </w:lvl>
    <w:lvl w:ilvl="1" w:tplc="A65CA164">
      <w:start w:val="1"/>
      <w:numFmt w:val="decimal"/>
      <w:lvlText w:val="%2."/>
      <w:lvlJc w:val="left"/>
      <w:pPr>
        <w:ind w:left="1020" w:hanging="360"/>
      </w:pPr>
    </w:lvl>
    <w:lvl w:ilvl="2" w:tplc="EBB28A70">
      <w:start w:val="1"/>
      <w:numFmt w:val="decimal"/>
      <w:lvlText w:val="%3."/>
      <w:lvlJc w:val="left"/>
      <w:pPr>
        <w:ind w:left="1020" w:hanging="360"/>
      </w:pPr>
    </w:lvl>
    <w:lvl w:ilvl="3" w:tplc="95CAD7C2">
      <w:start w:val="1"/>
      <w:numFmt w:val="decimal"/>
      <w:lvlText w:val="%4."/>
      <w:lvlJc w:val="left"/>
      <w:pPr>
        <w:ind w:left="1020" w:hanging="360"/>
      </w:pPr>
    </w:lvl>
    <w:lvl w:ilvl="4" w:tplc="C546B0FA">
      <w:start w:val="1"/>
      <w:numFmt w:val="decimal"/>
      <w:lvlText w:val="%5."/>
      <w:lvlJc w:val="left"/>
      <w:pPr>
        <w:ind w:left="1020" w:hanging="360"/>
      </w:pPr>
    </w:lvl>
    <w:lvl w:ilvl="5" w:tplc="DE4A5AA6">
      <w:start w:val="1"/>
      <w:numFmt w:val="decimal"/>
      <w:lvlText w:val="%6."/>
      <w:lvlJc w:val="left"/>
      <w:pPr>
        <w:ind w:left="1020" w:hanging="360"/>
      </w:pPr>
    </w:lvl>
    <w:lvl w:ilvl="6" w:tplc="288856A8">
      <w:start w:val="1"/>
      <w:numFmt w:val="decimal"/>
      <w:lvlText w:val="%7."/>
      <w:lvlJc w:val="left"/>
      <w:pPr>
        <w:ind w:left="1020" w:hanging="360"/>
      </w:pPr>
    </w:lvl>
    <w:lvl w:ilvl="7" w:tplc="D8D03484">
      <w:start w:val="1"/>
      <w:numFmt w:val="decimal"/>
      <w:lvlText w:val="%8."/>
      <w:lvlJc w:val="left"/>
      <w:pPr>
        <w:ind w:left="1020" w:hanging="360"/>
      </w:pPr>
    </w:lvl>
    <w:lvl w:ilvl="8" w:tplc="3A506412">
      <w:start w:val="1"/>
      <w:numFmt w:val="decimal"/>
      <w:lvlText w:val="%9."/>
      <w:lvlJc w:val="left"/>
      <w:pPr>
        <w:ind w:left="1020" w:hanging="360"/>
      </w:pPr>
    </w:lvl>
  </w:abstractNum>
  <w:abstractNum w:abstractNumId="39" w15:restartNumberingAfterBreak="0">
    <w:nsid w:val="4F1A5B37"/>
    <w:multiLevelType w:val="multilevel"/>
    <w:tmpl w:val="295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553540"/>
    <w:multiLevelType w:val="multilevel"/>
    <w:tmpl w:val="458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05B5D07"/>
    <w:multiLevelType w:val="multilevel"/>
    <w:tmpl w:val="1CC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49616A"/>
    <w:multiLevelType w:val="hybridMultilevel"/>
    <w:tmpl w:val="963C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9" w15:restartNumberingAfterBreak="0">
    <w:nsid w:val="67CD78E8"/>
    <w:multiLevelType w:val="multilevel"/>
    <w:tmpl w:val="707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C63E1C"/>
    <w:multiLevelType w:val="hybridMultilevel"/>
    <w:tmpl w:val="1F0E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6477B0"/>
    <w:multiLevelType w:val="hybridMultilevel"/>
    <w:tmpl w:val="76923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7B5B93"/>
    <w:multiLevelType w:val="hybridMultilevel"/>
    <w:tmpl w:val="B208838A"/>
    <w:lvl w:ilvl="0" w:tplc="F4B09A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F8B4EE6"/>
    <w:multiLevelType w:val="hybridMultilevel"/>
    <w:tmpl w:val="9E743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447586">
    <w:abstractNumId w:val="21"/>
  </w:num>
  <w:num w:numId="2" w16cid:durableId="765421151">
    <w:abstractNumId w:val="6"/>
  </w:num>
  <w:num w:numId="3" w16cid:durableId="290791179">
    <w:abstractNumId w:val="48"/>
  </w:num>
  <w:num w:numId="4" w16cid:durableId="557057518">
    <w:abstractNumId w:val="34"/>
  </w:num>
  <w:num w:numId="5" w16cid:durableId="1952087033">
    <w:abstractNumId w:val="36"/>
  </w:num>
  <w:num w:numId="6" w16cid:durableId="417797251">
    <w:abstractNumId w:val="9"/>
  </w:num>
  <w:num w:numId="7" w16cid:durableId="342707176">
    <w:abstractNumId w:val="12"/>
  </w:num>
  <w:num w:numId="8" w16cid:durableId="1836994233">
    <w:abstractNumId w:val="23"/>
  </w:num>
  <w:num w:numId="9" w16cid:durableId="763648232">
    <w:abstractNumId w:val="25"/>
  </w:num>
  <w:num w:numId="10" w16cid:durableId="607665152">
    <w:abstractNumId w:val="41"/>
  </w:num>
  <w:num w:numId="11" w16cid:durableId="1798599169">
    <w:abstractNumId w:val="11"/>
  </w:num>
  <w:num w:numId="12" w16cid:durableId="2047022696">
    <w:abstractNumId w:val="45"/>
  </w:num>
  <w:num w:numId="13" w16cid:durableId="146559641">
    <w:abstractNumId w:val="18"/>
  </w:num>
  <w:num w:numId="14" w16cid:durableId="933903212">
    <w:abstractNumId w:val="37"/>
  </w:num>
  <w:num w:numId="15" w16cid:durableId="1851219790">
    <w:abstractNumId w:val="43"/>
  </w:num>
  <w:num w:numId="16" w16cid:durableId="1092118550">
    <w:abstractNumId w:val="16"/>
  </w:num>
  <w:num w:numId="17" w16cid:durableId="1955943040">
    <w:abstractNumId w:val="0"/>
  </w:num>
  <w:num w:numId="18" w16cid:durableId="177280180">
    <w:abstractNumId w:val="3"/>
  </w:num>
  <w:num w:numId="19" w16cid:durableId="634412311">
    <w:abstractNumId w:val="17"/>
  </w:num>
  <w:num w:numId="20" w16cid:durableId="1186944105">
    <w:abstractNumId w:val="24"/>
  </w:num>
  <w:num w:numId="21" w16cid:durableId="1500122473">
    <w:abstractNumId w:val="10"/>
  </w:num>
  <w:num w:numId="22" w16cid:durableId="1823545580">
    <w:abstractNumId w:val="26"/>
  </w:num>
  <w:num w:numId="23" w16cid:durableId="1893078295">
    <w:abstractNumId w:val="21"/>
  </w:num>
  <w:num w:numId="24" w16cid:durableId="209608233">
    <w:abstractNumId w:val="44"/>
  </w:num>
  <w:num w:numId="25" w16cid:durableId="726029053">
    <w:abstractNumId w:val="29"/>
  </w:num>
  <w:num w:numId="26" w16cid:durableId="586111920">
    <w:abstractNumId w:val="7"/>
  </w:num>
  <w:num w:numId="27" w16cid:durableId="1008556162">
    <w:abstractNumId w:val="50"/>
  </w:num>
  <w:num w:numId="28" w16cid:durableId="1136995233">
    <w:abstractNumId w:val="30"/>
  </w:num>
  <w:num w:numId="29" w16cid:durableId="90903511">
    <w:abstractNumId w:val="47"/>
  </w:num>
  <w:num w:numId="30" w16cid:durableId="1198471373">
    <w:abstractNumId w:val="27"/>
  </w:num>
  <w:num w:numId="31" w16cid:durableId="1310016144">
    <w:abstractNumId w:val="33"/>
  </w:num>
  <w:num w:numId="32" w16cid:durableId="1101293072">
    <w:abstractNumId w:val="2"/>
  </w:num>
  <w:num w:numId="33" w16cid:durableId="884948728">
    <w:abstractNumId w:val="22"/>
  </w:num>
  <w:num w:numId="34" w16cid:durableId="1789396912">
    <w:abstractNumId w:val="52"/>
  </w:num>
  <w:num w:numId="35" w16cid:durableId="333382343">
    <w:abstractNumId w:val="46"/>
  </w:num>
  <w:num w:numId="36" w16cid:durableId="868226975">
    <w:abstractNumId w:val="20"/>
  </w:num>
  <w:num w:numId="37" w16cid:durableId="365370953">
    <w:abstractNumId w:val="49"/>
  </w:num>
  <w:num w:numId="38" w16cid:durableId="57555062">
    <w:abstractNumId w:val="28"/>
  </w:num>
  <w:num w:numId="39" w16cid:durableId="1062680490">
    <w:abstractNumId w:val="13"/>
  </w:num>
  <w:num w:numId="40" w16cid:durableId="832263812">
    <w:abstractNumId w:val="39"/>
  </w:num>
  <w:num w:numId="41" w16cid:durableId="1409425085">
    <w:abstractNumId w:val="5"/>
  </w:num>
  <w:num w:numId="42" w16cid:durableId="2127848186">
    <w:abstractNumId w:val="54"/>
  </w:num>
  <w:num w:numId="43" w16cid:durableId="1515415182">
    <w:abstractNumId w:val="32"/>
  </w:num>
  <w:num w:numId="44" w16cid:durableId="846529248">
    <w:abstractNumId w:val="31"/>
  </w:num>
  <w:num w:numId="45" w16cid:durableId="2003317822">
    <w:abstractNumId w:val="51"/>
  </w:num>
  <w:num w:numId="46" w16cid:durableId="1566187425">
    <w:abstractNumId w:val="40"/>
  </w:num>
  <w:num w:numId="47" w16cid:durableId="332270194">
    <w:abstractNumId w:val="4"/>
  </w:num>
  <w:num w:numId="48" w16cid:durableId="1451432535">
    <w:abstractNumId w:val="15"/>
  </w:num>
  <w:num w:numId="49" w16cid:durableId="1644430138">
    <w:abstractNumId w:val="35"/>
  </w:num>
  <w:num w:numId="50" w16cid:durableId="299650036">
    <w:abstractNumId w:val="1"/>
  </w:num>
  <w:num w:numId="51" w16cid:durableId="1117480587">
    <w:abstractNumId w:val="14"/>
  </w:num>
  <w:num w:numId="52" w16cid:durableId="1054699200">
    <w:abstractNumId w:val="38"/>
  </w:num>
  <w:num w:numId="53" w16cid:durableId="1594822537">
    <w:abstractNumId w:val="19"/>
  </w:num>
  <w:num w:numId="54" w16cid:durableId="1968581515">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2"/>
    <w:rsid w:val="000002FE"/>
    <w:rsid w:val="00000AEB"/>
    <w:rsid w:val="00003C87"/>
    <w:rsid w:val="00003D97"/>
    <w:rsid w:val="00010A40"/>
    <w:rsid w:val="000119FB"/>
    <w:rsid w:val="0001754D"/>
    <w:rsid w:val="000229A9"/>
    <w:rsid w:val="00024F55"/>
    <w:rsid w:val="00027C9A"/>
    <w:rsid w:val="00057D16"/>
    <w:rsid w:val="000604B6"/>
    <w:rsid w:val="00083CD7"/>
    <w:rsid w:val="0009123A"/>
    <w:rsid w:val="0009213A"/>
    <w:rsid w:val="00092513"/>
    <w:rsid w:val="000A1EC0"/>
    <w:rsid w:val="000A3206"/>
    <w:rsid w:val="000C5E1D"/>
    <w:rsid w:val="000D04D4"/>
    <w:rsid w:val="000D0B81"/>
    <w:rsid w:val="000D1591"/>
    <w:rsid w:val="000D293A"/>
    <w:rsid w:val="000D7D6E"/>
    <w:rsid w:val="000E08D2"/>
    <w:rsid w:val="000E55BE"/>
    <w:rsid w:val="000E6752"/>
    <w:rsid w:val="000E6F2B"/>
    <w:rsid w:val="000F6593"/>
    <w:rsid w:val="000F7C14"/>
    <w:rsid w:val="00101F34"/>
    <w:rsid w:val="0010487A"/>
    <w:rsid w:val="00104BA4"/>
    <w:rsid w:val="001063A8"/>
    <w:rsid w:val="001100C6"/>
    <w:rsid w:val="00111D67"/>
    <w:rsid w:val="00115CB6"/>
    <w:rsid w:val="00131D97"/>
    <w:rsid w:val="001351AE"/>
    <w:rsid w:val="001361CB"/>
    <w:rsid w:val="00153D91"/>
    <w:rsid w:val="00154CFE"/>
    <w:rsid w:val="00156577"/>
    <w:rsid w:val="001600C6"/>
    <w:rsid w:val="00160E2B"/>
    <w:rsid w:val="00161AA0"/>
    <w:rsid w:val="00164630"/>
    <w:rsid w:val="001655C3"/>
    <w:rsid w:val="001710EE"/>
    <w:rsid w:val="001723F3"/>
    <w:rsid w:val="00175810"/>
    <w:rsid w:val="00176621"/>
    <w:rsid w:val="001774F4"/>
    <w:rsid w:val="00192A44"/>
    <w:rsid w:val="00197294"/>
    <w:rsid w:val="001A2FE2"/>
    <w:rsid w:val="001A404F"/>
    <w:rsid w:val="001A42A6"/>
    <w:rsid w:val="001B0506"/>
    <w:rsid w:val="001B190C"/>
    <w:rsid w:val="001B637A"/>
    <w:rsid w:val="001C6E36"/>
    <w:rsid w:val="001D2582"/>
    <w:rsid w:val="001D4744"/>
    <w:rsid w:val="001E5793"/>
    <w:rsid w:val="001E6733"/>
    <w:rsid w:val="001F13A1"/>
    <w:rsid w:val="001F3AEB"/>
    <w:rsid w:val="001F52ED"/>
    <w:rsid w:val="00202832"/>
    <w:rsid w:val="00215039"/>
    <w:rsid w:val="00222C15"/>
    <w:rsid w:val="00226B9C"/>
    <w:rsid w:val="0023192E"/>
    <w:rsid w:val="00235735"/>
    <w:rsid w:val="00235CAB"/>
    <w:rsid w:val="00243C2E"/>
    <w:rsid w:val="002537D1"/>
    <w:rsid w:val="002615D9"/>
    <w:rsid w:val="002636B0"/>
    <w:rsid w:val="00281580"/>
    <w:rsid w:val="00281CC4"/>
    <w:rsid w:val="00283D67"/>
    <w:rsid w:val="00284478"/>
    <w:rsid w:val="00284ACD"/>
    <w:rsid w:val="002B0A53"/>
    <w:rsid w:val="002B2D34"/>
    <w:rsid w:val="002B7269"/>
    <w:rsid w:val="002C325B"/>
    <w:rsid w:val="002C70D0"/>
    <w:rsid w:val="002D7351"/>
    <w:rsid w:val="002E59FE"/>
    <w:rsid w:val="002F0126"/>
    <w:rsid w:val="002F3102"/>
    <w:rsid w:val="002F6C4C"/>
    <w:rsid w:val="00301E38"/>
    <w:rsid w:val="003075C5"/>
    <w:rsid w:val="00313AE1"/>
    <w:rsid w:val="00313CD8"/>
    <w:rsid w:val="00314ECD"/>
    <w:rsid w:val="0031664C"/>
    <w:rsid w:val="00316680"/>
    <w:rsid w:val="00321A47"/>
    <w:rsid w:val="00327C93"/>
    <w:rsid w:val="00331FDC"/>
    <w:rsid w:val="003330E6"/>
    <w:rsid w:val="00344828"/>
    <w:rsid w:val="00347DEC"/>
    <w:rsid w:val="003554DB"/>
    <w:rsid w:val="0035663D"/>
    <w:rsid w:val="00362226"/>
    <w:rsid w:val="0036394E"/>
    <w:rsid w:val="00364A07"/>
    <w:rsid w:val="00367B7F"/>
    <w:rsid w:val="00374820"/>
    <w:rsid w:val="0037542E"/>
    <w:rsid w:val="003806DE"/>
    <w:rsid w:val="00383957"/>
    <w:rsid w:val="003931EA"/>
    <w:rsid w:val="00397EEB"/>
    <w:rsid w:val="003A4364"/>
    <w:rsid w:val="003A557E"/>
    <w:rsid w:val="003A62EF"/>
    <w:rsid w:val="003C26DE"/>
    <w:rsid w:val="003C36AC"/>
    <w:rsid w:val="003C514C"/>
    <w:rsid w:val="003C6FA2"/>
    <w:rsid w:val="003D78A9"/>
    <w:rsid w:val="00401FB1"/>
    <w:rsid w:val="00404DCD"/>
    <w:rsid w:val="0040689E"/>
    <w:rsid w:val="00410564"/>
    <w:rsid w:val="004105DE"/>
    <w:rsid w:val="004139E5"/>
    <w:rsid w:val="0041683E"/>
    <w:rsid w:val="00421510"/>
    <w:rsid w:val="004216ED"/>
    <w:rsid w:val="004445C5"/>
    <w:rsid w:val="00450215"/>
    <w:rsid w:val="004519B2"/>
    <w:rsid w:val="004563DF"/>
    <w:rsid w:val="00460AD8"/>
    <w:rsid w:val="00461997"/>
    <w:rsid w:val="00461C69"/>
    <w:rsid w:val="0047265E"/>
    <w:rsid w:val="00473703"/>
    <w:rsid w:val="00475CD8"/>
    <w:rsid w:val="00477360"/>
    <w:rsid w:val="004820E9"/>
    <w:rsid w:val="0048361F"/>
    <w:rsid w:val="004870CB"/>
    <w:rsid w:val="0049727C"/>
    <w:rsid w:val="004A1476"/>
    <w:rsid w:val="004A2620"/>
    <w:rsid w:val="004A30EE"/>
    <w:rsid w:val="004A382A"/>
    <w:rsid w:val="004B17C9"/>
    <w:rsid w:val="004B514C"/>
    <w:rsid w:val="004C2B3E"/>
    <w:rsid w:val="004C3F9A"/>
    <w:rsid w:val="004C4B90"/>
    <w:rsid w:val="004C5E45"/>
    <w:rsid w:val="004C719B"/>
    <w:rsid w:val="004E01CB"/>
    <w:rsid w:val="004E511D"/>
    <w:rsid w:val="004F0733"/>
    <w:rsid w:val="005006EF"/>
    <w:rsid w:val="005012B4"/>
    <w:rsid w:val="00504AFF"/>
    <w:rsid w:val="00520A14"/>
    <w:rsid w:val="0052391A"/>
    <w:rsid w:val="00526C07"/>
    <w:rsid w:val="0053387C"/>
    <w:rsid w:val="00537FDB"/>
    <w:rsid w:val="005431C7"/>
    <w:rsid w:val="00546B57"/>
    <w:rsid w:val="00562C2D"/>
    <w:rsid w:val="00577F89"/>
    <w:rsid w:val="00581AA5"/>
    <w:rsid w:val="00583940"/>
    <w:rsid w:val="005860F4"/>
    <w:rsid w:val="00586641"/>
    <w:rsid w:val="00596E91"/>
    <w:rsid w:val="005A737D"/>
    <w:rsid w:val="005B1A8C"/>
    <w:rsid w:val="005B54DD"/>
    <w:rsid w:val="005B59A0"/>
    <w:rsid w:val="005B5ECF"/>
    <w:rsid w:val="005B7567"/>
    <w:rsid w:val="005B78D6"/>
    <w:rsid w:val="005C02BC"/>
    <w:rsid w:val="005C051F"/>
    <w:rsid w:val="005C47AB"/>
    <w:rsid w:val="005C762E"/>
    <w:rsid w:val="005C7BC0"/>
    <w:rsid w:val="005D098C"/>
    <w:rsid w:val="005D3ABF"/>
    <w:rsid w:val="005D7E50"/>
    <w:rsid w:val="005E493D"/>
    <w:rsid w:val="005E6525"/>
    <w:rsid w:val="005F0506"/>
    <w:rsid w:val="00603E56"/>
    <w:rsid w:val="006055B8"/>
    <w:rsid w:val="0060662A"/>
    <w:rsid w:val="00606B08"/>
    <w:rsid w:val="006076B6"/>
    <w:rsid w:val="006120E4"/>
    <w:rsid w:val="00614BDA"/>
    <w:rsid w:val="006171E1"/>
    <w:rsid w:val="006177FD"/>
    <w:rsid w:val="0062180E"/>
    <w:rsid w:val="00622AA7"/>
    <w:rsid w:val="006269C0"/>
    <w:rsid w:val="00626E38"/>
    <w:rsid w:val="00630FA4"/>
    <w:rsid w:val="00631281"/>
    <w:rsid w:val="006331B4"/>
    <w:rsid w:val="006343F3"/>
    <w:rsid w:val="00642906"/>
    <w:rsid w:val="006448A1"/>
    <w:rsid w:val="00646F58"/>
    <w:rsid w:val="006477DF"/>
    <w:rsid w:val="00647BF4"/>
    <w:rsid w:val="0066486A"/>
    <w:rsid w:val="00670BFD"/>
    <w:rsid w:val="00670E44"/>
    <w:rsid w:val="006724A2"/>
    <w:rsid w:val="0067365B"/>
    <w:rsid w:val="00674028"/>
    <w:rsid w:val="00676391"/>
    <w:rsid w:val="006824D1"/>
    <w:rsid w:val="006913BE"/>
    <w:rsid w:val="00697826"/>
    <w:rsid w:val="006A1099"/>
    <w:rsid w:val="006A12B3"/>
    <w:rsid w:val="006A3227"/>
    <w:rsid w:val="006A721F"/>
    <w:rsid w:val="006A7CC2"/>
    <w:rsid w:val="006B4135"/>
    <w:rsid w:val="006B50F1"/>
    <w:rsid w:val="006C7A8D"/>
    <w:rsid w:val="006D2869"/>
    <w:rsid w:val="006D3E9C"/>
    <w:rsid w:val="006D6CFC"/>
    <w:rsid w:val="006D73F1"/>
    <w:rsid w:val="006D792F"/>
    <w:rsid w:val="006E3BFC"/>
    <w:rsid w:val="006F0DAF"/>
    <w:rsid w:val="006F6C8C"/>
    <w:rsid w:val="00701055"/>
    <w:rsid w:val="007142EF"/>
    <w:rsid w:val="00716722"/>
    <w:rsid w:val="00732519"/>
    <w:rsid w:val="007356E5"/>
    <w:rsid w:val="00736445"/>
    <w:rsid w:val="00741631"/>
    <w:rsid w:val="007442C8"/>
    <w:rsid w:val="007452DE"/>
    <w:rsid w:val="00745C68"/>
    <w:rsid w:val="00764A0F"/>
    <w:rsid w:val="007665D3"/>
    <w:rsid w:val="00770A05"/>
    <w:rsid w:val="0077465A"/>
    <w:rsid w:val="00777085"/>
    <w:rsid w:val="007775C2"/>
    <w:rsid w:val="007814CE"/>
    <w:rsid w:val="0078571B"/>
    <w:rsid w:val="0078588A"/>
    <w:rsid w:val="00791B5C"/>
    <w:rsid w:val="0079497E"/>
    <w:rsid w:val="00796A7D"/>
    <w:rsid w:val="007A174B"/>
    <w:rsid w:val="007A1B5B"/>
    <w:rsid w:val="007A2A52"/>
    <w:rsid w:val="007A30C3"/>
    <w:rsid w:val="007A3A39"/>
    <w:rsid w:val="007A4A28"/>
    <w:rsid w:val="007A4EEE"/>
    <w:rsid w:val="007B3513"/>
    <w:rsid w:val="007C05C2"/>
    <w:rsid w:val="007D014F"/>
    <w:rsid w:val="007E0176"/>
    <w:rsid w:val="007E2673"/>
    <w:rsid w:val="007E3233"/>
    <w:rsid w:val="007E6039"/>
    <w:rsid w:val="007F073D"/>
    <w:rsid w:val="007F24A0"/>
    <w:rsid w:val="00805AA9"/>
    <w:rsid w:val="00806EB4"/>
    <w:rsid w:val="00810324"/>
    <w:rsid w:val="00821E08"/>
    <w:rsid w:val="00832A9D"/>
    <w:rsid w:val="00834731"/>
    <w:rsid w:val="00835A2A"/>
    <w:rsid w:val="00837F59"/>
    <w:rsid w:val="008441B0"/>
    <w:rsid w:val="00844AC2"/>
    <w:rsid w:val="00845AC2"/>
    <w:rsid w:val="008505C3"/>
    <w:rsid w:val="008524C4"/>
    <w:rsid w:val="00855890"/>
    <w:rsid w:val="00860424"/>
    <w:rsid w:val="00862C0C"/>
    <w:rsid w:val="00865586"/>
    <w:rsid w:val="008708F7"/>
    <w:rsid w:val="00880F03"/>
    <w:rsid w:val="008836F4"/>
    <w:rsid w:val="00886624"/>
    <w:rsid w:val="00890097"/>
    <w:rsid w:val="00892DAB"/>
    <w:rsid w:val="0089346D"/>
    <w:rsid w:val="00894099"/>
    <w:rsid w:val="00896D0F"/>
    <w:rsid w:val="00897A60"/>
    <w:rsid w:val="008A0844"/>
    <w:rsid w:val="008A56FB"/>
    <w:rsid w:val="008C06DF"/>
    <w:rsid w:val="008C33E4"/>
    <w:rsid w:val="008C4AF4"/>
    <w:rsid w:val="008C678C"/>
    <w:rsid w:val="008D6069"/>
    <w:rsid w:val="008D71A1"/>
    <w:rsid w:val="008E7585"/>
    <w:rsid w:val="008E76D4"/>
    <w:rsid w:val="008F14CB"/>
    <w:rsid w:val="008F5A4C"/>
    <w:rsid w:val="00905A8D"/>
    <w:rsid w:val="00932CD6"/>
    <w:rsid w:val="00934B1E"/>
    <w:rsid w:val="00935D4D"/>
    <w:rsid w:val="0094366C"/>
    <w:rsid w:val="00944A4C"/>
    <w:rsid w:val="00945B3F"/>
    <w:rsid w:val="00947563"/>
    <w:rsid w:val="00953ADF"/>
    <w:rsid w:val="009567F7"/>
    <w:rsid w:val="00963225"/>
    <w:rsid w:val="00966132"/>
    <w:rsid w:val="00986702"/>
    <w:rsid w:val="009B621A"/>
    <w:rsid w:val="009C45D9"/>
    <w:rsid w:val="009D2C1B"/>
    <w:rsid w:val="009F095D"/>
    <w:rsid w:val="009F448C"/>
    <w:rsid w:val="009F4AF8"/>
    <w:rsid w:val="009F4BDF"/>
    <w:rsid w:val="00A01F57"/>
    <w:rsid w:val="00A06657"/>
    <w:rsid w:val="00A07F72"/>
    <w:rsid w:val="00A15A2A"/>
    <w:rsid w:val="00A224EE"/>
    <w:rsid w:val="00A23712"/>
    <w:rsid w:val="00A25A7E"/>
    <w:rsid w:val="00A320F3"/>
    <w:rsid w:val="00A369B8"/>
    <w:rsid w:val="00A4158A"/>
    <w:rsid w:val="00A52CD2"/>
    <w:rsid w:val="00A5536C"/>
    <w:rsid w:val="00A61512"/>
    <w:rsid w:val="00A61C34"/>
    <w:rsid w:val="00A74184"/>
    <w:rsid w:val="00A74DFC"/>
    <w:rsid w:val="00A76EC4"/>
    <w:rsid w:val="00A862E4"/>
    <w:rsid w:val="00A86D3D"/>
    <w:rsid w:val="00A9236D"/>
    <w:rsid w:val="00AA1CA2"/>
    <w:rsid w:val="00AA2A65"/>
    <w:rsid w:val="00AB24E8"/>
    <w:rsid w:val="00AB2948"/>
    <w:rsid w:val="00AB39FA"/>
    <w:rsid w:val="00AB3A22"/>
    <w:rsid w:val="00AC13A7"/>
    <w:rsid w:val="00AC6145"/>
    <w:rsid w:val="00AD119C"/>
    <w:rsid w:val="00AD1F52"/>
    <w:rsid w:val="00AD30AA"/>
    <w:rsid w:val="00AD6933"/>
    <w:rsid w:val="00AD6B7B"/>
    <w:rsid w:val="00AD7554"/>
    <w:rsid w:val="00AE2724"/>
    <w:rsid w:val="00AE4165"/>
    <w:rsid w:val="00AE4C1C"/>
    <w:rsid w:val="00AE5436"/>
    <w:rsid w:val="00AF5416"/>
    <w:rsid w:val="00AF6EB6"/>
    <w:rsid w:val="00B014B3"/>
    <w:rsid w:val="00B014F8"/>
    <w:rsid w:val="00B10A6F"/>
    <w:rsid w:val="00B11FB5"/>
    <w:rsid w:val="00B174F5"/>
    <w:rsid w:val="00B2202F"/>
    <w:rsid w:val="00B36A97"/>
    <w:rsid w:val="00B36CA5"/>
    <w:rsid w:val="00B40DC9"/>
    <w:rsid w:val="00B41559"/>
    <w:rsid w:val="00B429F1"/>
    <w:rsid w:val="00B42AB7"/>
    <w:rsid w:val="00B513C3"/>
    <w:rsid w:val="00B569B0"/>
    <w:rsid w:val="00B60D70"/>
    <w:rsid w:val="00B63ECB"/>
    <w:rsid w:val="00B71BBF"/>
    <w:rsid w:val="00B750C4"/>
    <w:rsid w:val="00B8344D"/>
    <w:rsid w:val="00B92339"/>
    <w:rsid w:val="00BA063F"/>
    <w:rsid w:val="00BA16E1"/>
    <w:rsid w:val="00BA1905"/>
    <w:rsid w:val="00BA58D1"/>
    <w:rsid w:val="00BA716C"/>
    <w:rsid w:val="00BB047B"/>
    <w:rsid w:val="00BB09A2"/>
    <w:rsid w:val="00BB6398"/>
    <w:rsid w:val="00BC084E"/>
    <w:rsid w:val="00BC0E86"/>
    <w:rsid w:val="00BC37A6"/>
    <w:rsid w:val="00BC4504"/>
    <w:rsid w:val="00BC5925"/>
    <w:rsid w:val="00BD0372"/>
    <w:rsid w:val="00BD0A56"/>
    <w:rsid w:val="00BD0B45"/>
    <w:rsid w:val="00BD19D2"/>
    <w:rsid w:val="00BD6428"/>
    <w:rsid w:val="00BD7F6F"/>
    <w:rsid w:val="00BE094F"/>
    <w:rsid w:val="00BE36B0"/>
    <w:rsid w:val="00BE556D"/>
    <w:rsid w:val="00BF791F"/>
    <w:rsid w:val="00C00657"/>
    <w:rsid w:val="00C0084C"/>
    <w:rsid w:val="00C05BB0"/>
    <w:rsid w:val="00C12705"/>
    <w:rsid w:val="00C139CA"/>
    <w:rsid w:val="00C16D54"/>
    <w:rsid w:val="00C20FC7"/>
    <w:rsid w:val="00C2242E"/>
    <w:rsid w:val="00C23E3B"/>
    <w:rsid w:val="00C3114D"/>
    <w:rsid w:val="00C47553"/>
    <w:rsid w:val="00C51429"/>
    <w:rsid w:val="00C624DD"/>
    <w:rsid w:val="00C67CEA"/>
    <w:rsid w:val="00C71C19"/>
    <w:rsid w:val="00C806FE"/>
    <w:rsid w:val="00C8635D"/>
    <w:rsid w:val="00C87429"/>
    <w:rsid w:val="00C87830"/>
    <w:rsid w:val="00C9365F"/>
    <w:rsid w:val="00C94624"/>
    <w:rsid w:val="00C96265"/>
    <w:rsid w:val="00CA0FCC"/>
    <w:rsid w:val="00CA20FC"/>
    <w:rsid w:val="00CA3397"/>
    <w:rsid w:val="00CA3D27"/>
    <w:rsid w:val="00CA42A3"/>
    <w:rsid w:val="00CB3155"/>
    <w:rsid w:val="00CB3DAE"/>
    <w:rsid w:val="00CB5654"/>
    <w:rsid w:val="00CB72D2"/>
    <w:rsid w:val="00CC2F68"/>
    <w:rsid w:val="00CC44B6"/>
    <w:rsid w:val="00CC6B50"/>
    <w:rsid w:val="00CD08FD"/>
    <w:rsid w:val="00CD09DA"/>
    <w:rsid w:val="00CE1BFA"/>
    <w:rsid w:val="00CE31A4"/>
    <w:rsid w:val="00CE609B"/>
    <w:rsid w:val="00CE60A6"/>
    <w:rsid w:val="00CF457D"/>
    <w:rsid w:val="00CF63E1"/>
    <w:rsid w:val="00D13D0D"/>
    <w:rsid w:val="00D14F35"/>
    <w:rsid w:val="00D15B08"/>
    <w:rsid w:val="00D17173"/>
    <w:rsid w:val="00D336EE"/>
    <w:rsid w:val="00D3612A"/>
    <w:rsid w:val="00D36A9D"/>
    <w:rsid w:val="00D37703"/>
    <w:rsid w:val="00D37F25"/>
    <w:rsid w:val="00D40163"/>
    <w:rsid w:val="00D45505"/>
    <w:rsid w:val="00D45EF7"/>
    <w:rsid w:val="00D46BB6"/>
    <w:rsid w:val="00D52C47"/>
    <w:rsid w:val="00D53614"/>
    <w:rsid w:val="00D54486"/>
    <w:rsid w:val="00D54C87"/>
    <w:rsid w:val="00D571C5"/>
    <w:rsid w:val="00D62A3E"/>
    <w:rsid w:val="00D73B8B"/>
    <w:rsid w:val="00D753FB"/>
    <w:rsid w:val="00D76420"/>
    <w:rsid w:val="00D82FBA"/>
    <w:rsid w:val="00D91AA4"/>
    <w:rsid w:val="00D91FC4"/>
    <w:rsid w:val="00D92C3D"/>
    <w:rsid w:val="00D96775"/>
    <w:rsid w:val="00DB11C5"/>
    <w:rsid w:val="00DC0120"/>
    <w:rsid w:val="00DC3DF1"/>
    <w:rsid w:val="00DC4C6D"/>
    <w:rsid w:val="00DD509E"/>
    <w:rsid w:val="00DD552B"/>
    <w:rsid w:val="00DD559B"/>
    <w:rsid w:val="00DD5706"/>
    <w:rsid w:val="00DE2054"/>
    <w:rsid w:val="00DE4B29"/>
    <w:rsid w:val="00DE643F"/>
    <w:rsid w:val="00DE6F78"/>
    <w:rsid w:val="00DF0A4A"/>
    <w:rsid w:val="00DF0A76"/>
    <w:rsid w:val="00DF27EF"/>
    <w:rsid w:val="00E02FF9"/>
    <w:rsid w:val="00E03C9E"/>
    <w:rsid w:val="00E046B7"/>
    <w:rsid w:val="00E05BB5"/>
    <w:rsid w:val="00E12910"/>
    <w:rsid w:val="00E13AF6"/>
    <w:rsid w:val="00E1585F"/>
    <w:rsid w:val="00E20E8A"/>
    <w:rsid w:val="00E21BD4"/>
    <w:rsid w:val="00E356FB"/>
    <w:rsid w:val="00E45E6D"/>
    <w:rsid w:val="00E4622C"/>
    <w:rsid w:val="00E46571"/>
    <w:rsid w:val="00E47CAC"/>
    <w:rsid w:val="00E50971"/>
    <w:rsid w:val="00E5137A"/>
    <w:rsid w:val="00E51FFB"/>
    <w:rsid w:val="00E524B4"/>
    <w:rsid w:val="00E60673"/>
    <w:rsid w:val="00E669F0"/>
    <w:rsid w:val="00E700C4"/>
    <w:rsid w:val="00E71BAC"/>
    <w:rsid w:val="00E766CF"/>
    <w:rsid w:val="00E778B0"/>
    <w:rsid w:val="00E807BE"/>
    <w:rsid w:val="00E82978"/>
    <w:rsid w:val="00E85F0F"/>
    <w:rsid w:val="00E86FDC"/>
    <w:rsid w:val="00E87F18"/>
    <w:rsid w:val="00E94EC0"/>
    <w:rsid w:val="00E976E7"/>
    <w:rsid w:val="00EA1087"/>
    <w:rsid w:val="00EA2976"/>
    <w:rsid w:val="00EB11E0"/>
    <w:rsid w:val="00EB1D58"/>
    <w:rsid w:val="00EB6E92"/>
    <w:rsid w:val="00EB740C"/>
    <w:rsid w:val="00EC3349"/>
    <w:rsid w:val="00EC35A2"/>
    <w:rsid w:val="00ED3585"/>
    <w:rsid w:val="00EE0BCA"/>
    <w:rsid w:val="00EE139C"/>
    <w:rsid w:val="00EE685E"/>
    <w:rsid w:val="00EE7E2F"/>
    <w:rsid w:val="00F07B68"/>
    <w:rsid w:val="00F07D5E"/>
    <w:rsid w:val="00F2051C"/>
    <w:rsid w:val="00F2083A"/>
    <w:rsid w:val="00F21526"/>
    <w:rsid w:val="00F23A67"/>
    <w:rsid w:val="00F25D0D"/>
    <w:rsid w:val="00F261DE"/>
    <w:rsid w:val="00F26A70"/>
    <w:rsid w:val="00F26A9F"/>
    <w:rsid w:val="00F26E68"/>
    <w:rsid w:val="00F27077"/>
    <w:rsid w:val="00F32312"/>
    <w:rsid w:val="00F32CAE"/>
    <w:rsid w:val="00F4110A"/>
    <w:rsid w:val="00F41688"/>
    <w:rsid w:val="00F460E4"/>
    <w:rsid w:val="00F460E9"/>
    <w:rsid w:val="00F4797D"/>
    <w:rsid w:val="00F51438"/>
    <w:rsid w:val="00F649F2"/>
    <w:rsid w:val="00F66269"/>
    <w:rsid w:val="00F67F5F"/>
    <w:rsid w:val="00F7261F"/>
    <w:rsid w:val="00F72FBD"/>
    <w:rsid w:val="00F74BC4"/>
    <w:rsid w:val="00F7709A"/>
    <w:rsid w:val="00F83B79"/>
    <w:rsid w:val="00F84964"/>
    <w:rsid w:val="00F9065D"/>
    <w:rsid w:val="00F910C0"/>
    <w:rsid w:val="00F91718"/>
    <w:rsid w:val="00FA37BC"/>
    <w:rsid w:val="00FB1458"/>
    <w:rsid w:val="00FB4A3C"/>
    <w:rsid w:val="00FB4EB9"/>
    <w:rsid w:val="00FD4A9C"/>
    <w:rsid w:val="00FD55A3"/>
    <w:rsid w:val="00FE1D04"/>
    <w:rsid w:val="00FE426D"/>
    <w:rsid w:val="00FE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7B3513"/>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uiPriority w:val="1"/>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uiPriority w:val="1"/>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link w:val="ParagraphnonumbersChar"/>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4"/>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character" w:styleId="UnresolvedMention">
    <w:name w:val="Unresolved Mention"/>
    <w:basedOn w:val="DefaultParagraphFont"/>
    <w:uiPriority w:val="99"/>
    <w:semiHidden/>
    <w:unhideWhenUsed/>
    <w:rsid w:val="00CA42A3"/>
    <w:rPr>
      <w:color w:val="605E5C"/>
      <w:shd w:val="clear" w:color="auto" w:fill="E1DFDD"/>
    </w:rPr>
  </w:style>
  <w:style w:type="paragraph" w:styleId="ListParagraph">
    <w:name w:val="List Paragraph"/>
    <w:basedOn w:val="Normal"/>
    <w:uiPriority w:val="34"/>
    <w:qFormat/>
    <w:rsid w:val="00CA0FCC"/>
    <w:pPr>
      <w:ind w:left="720"/>
      <w:contextualSpacing/>
    </w:pPr>
  </w:style>
  <w:style w:type="character" w:customStyle="1" w:styleId="Heading4Char">
    <w:name w:val="Heading 4 Char"/>
    <w:basedOn w:val="DefaultParagraphFont"/>
    <w:link w:val="Heading4"/>
    <w:rsid w:val="00281580"/>
    <w:rPr>
      <w:rFonts w:ascii="Arial" w:hAnsi="Arial"/>
      <w:b/>
      <w:bCs/>
      <w:iCs/>
      <w:sz w:val="24"/>
      <w:szCs w:val="28"/>
      <w:lang w:eastAsia="en-US"/>
    </w:rPr>
  </w:style>
  <w:style w:type="paragraph" w:customStyle="1" w:styleId="Default">
    <w:name w:val="Default"/>
    <w:rsid w:val="00281580"/>
    <w:pPr>
      <w:autoSpaceDE w:val="0"/>
      <w:autoSpaceDN w:val="0"/>
      <w:adjustRightInd w:val="0"/>
    </w:pPr>
    <w:rPr>
      <w:rFonts w:ascii="Arial" w:hAnsi="Arial" w:cs="Arial"/>
      <w:color w:val="000000"/>
      <w:sz w:val="24"/>
      <w:szCs w:val="24"/>
    </w:rPr>
  </w:style>
  <w:style w:type="character" w:customStyle="1" w:styleId="ParagraphnonumbersChar">
    <w:name w:val="Paragraph no numbers Char"/>
    <w:link w:val="Paragraphnonumbers"/>
    <w:uiPriority w:val="99"/>
    <w:rsid w:val="00281580"/>
    <w:rPr>
      <w:rFonts w:ascii="Arial" w:hAnsi="Arial"/>
      <w:sz w:val="24"/>
      <w:szCs w:val="24"/>
    </w:rPr>
  </w:style>
  <w:style w:type="paragraph" w:customStyle="1" w:styleId="EndNoteBibliography">
    <w:name w:val="EndNote Bibliography"/>
    <w:basedOn w:val="Normal"/>
    <w:link w:val="EndNoteBibliographyChar"/>
    <w:rsid w:val="00281580"/>
    <w:pPr>
      <w:jc w:val="center"/>
    </w:pPr>
    <w:rPr>
      <w:rFonts w:ascii="Arial" w:hAnsi="Arial" w:cs="Arial"/>
      <w:noProof/>
      <w:sz w:val="32"/>
      <w:lang w:eastAsia="en-GB"/>
    </w:rPr>
  </w:style>
  <w:style w:type="character" w:customStyle="1" w:styleId="EndNoteBibliographyChar">
    <w:name w:val="EndNote Bibliography Char"/>
    <w:link w:val="EndNoteBibliography"/>
    <w:rsid w:val="00281580"/>
    <w:rPr>
      <w:rFonts w:ascii="Arial" w:hAnsi="Arial" w:cs="Arial"/>
      <w:noProof/>
      <w:sz w:val="32"/>
      <w:szCs w:val="24"/>
    </w:rPr>
  </w:style>
  <w:style w:type="character" w:styleId="Strong">
    <w:name w:val="Strong"/>
    <w:uiPriority w:val="22"/>
    <w:qFormat/>
    <w:rsid w:val="00281580"/>
    <w:rPr>
      <w:b/>
      <w:bCs/>
    </w:rPr>
  </w:style>
  <w:style w:type="paragraph" w:customStyle="1" w:styleId="ds-markdown-paragraph">
    <w:name w:val="ds-markdown-paragraph"/>
    <w:basedOn w:val="Normal"/>
    <w:rsid w:val="00281580"/>
    <w:pPr>
      <w:spacing w:before="100" w:beforeAutospacing="1" w:after="100" w:afterAutospacing="1"/>
    </w:pPr>
    <w:rPr>
      <w:lang w:eastAsia="en-GB"/>
    </w:rPr>
  </w:style>
  <w:style w:type="character" w:customStyle="1" w:styleId="Heading5Char">
    <w:name w:val="Heading 5 Char"/>
    <w:basedOn w:val="DefaultParagraphFont"/>
    <w:link w:val="Heading5"/>
    <w:rsid w:val="007B3513"/>
    <w:rPr>
      <w:rFonts w:ascii="Arial" w:hAnsi="Arial"/>
      <w:b/>
      <w:bCs/>
      <w:i/>
      <w:iCs/>
      <w:sz w:val="26"/>
      <w:szCs w:val="26"/>
      <w:lang w:eastAsia="en-US"/>
    </w:rPr>
  </w:style>
  <w:style w:type="paragraph" w:styleId="BodyText">
    <w:name w:val="Body Text"/>
    <w:basedOn w:val="Normal"/>
    <w:link w:val="BodyTextChar"/>
    <w:rsid w:val="007B3513"/>
    <w:rPr>
      <w:rFonts w:ascii="Arial" w:hAnsi="Arial"/>
      <w:b/>
      <w:bCs/>
      <w:sz w:val="22"/>
      <w:szCs w:val="20"/>
    </w:rPr>
  </w:style>
  <w:style w:type="character" w:customStyle="1" w:styleId="BodyTextChar">
    <w:name w:val="Body Text Char"/>
    <w:basedOn w:val="DefaultParagraphFont"/>
    <w:link w:val="BodyText"/>
    <w:rsid w:val="007B3513"/>
    <w:rPr>
      <w:rFonts w:ascii="Arial" w:hAnsi="Arial"/>
      <w:b/>
      <w:bCs/>
      <w:sz w:val="22"/>
      <w:lang w:eastAsia="en-US"/>
    </w:rPr>
  </w:style>
  <w:style w:type="paragraph" w:styleId="NormalWeb">
    <w:name w:val="Normal (Web)"/>
    <w:basedOn w:val="Normal"/>
    <w:uiPriority w:val="99"/>
    <w:unhideWhenUsed/>
    <w:rsid w:val="007B3513"/>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clpure.kcl.ac.uk/portal/en/publications/preoperative-comprehensive-geriatric-assessment-and-optimisation-" TargetMode="External"/><Relationship Id="rId26" Type="http://schemas.openxmlformats.org/officeDocument/2006/relationships/hyperlink" Target="https://cpoc.org.uk/patients" TargetMode="External"/><Relationship Id="rId39" Type="http://schemas.openxmlformats.org/officeDocument/2006/relationships/hyperlink" Target="https://www.who.int/news/item/20-01-2020-smoking-greatly-increases-risk-of-complications-after-surgery" TargetMode="External"/><Relationship Id="rId21" Type="http://schemas.openxmlformats.org/officeDocument/2006/relationships/hyperlink" Target="https://humanfactors.jmir.org/2024/1/e46698/" TargetMode="External"/><Relationship Id="rId34" Type="http://schemas.openxmlformats.org/officeDocument/2006/relationships/hyperlink" Target="https://www.nuffieldtrust.org.uk/resource/do-patients-feel-involved-in-decisions-about-their-care" TargetMode="External"/><Relationship Id="rId42" Type="http://schemas.openxmlformats.org/officeDocument/2006/relationships/hyperlink" Target="https://pubmed.ncbi.nlm.nih.gov/38125660/" TargetMode="External"/><Relationship Id="rId47" Type="http://schemas.openxmlformats.org/officeDocument/2006/relationships/hyperlink" Target="https://www.yorkshirecancerresearch.org.uk/about-us/what-we-do/policy-repor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what-nice-does/our-guidance/prioritising-our-guidance-topics" TargetMode="External"/><Relationship Id="rId29" Type="http://schemas.openxmlformats.org/officeDocument/2006/relationships/hyperlink" Target="https://doi.org/10.12968/hmed.2024.0717" TargetMode="External"/><Relationship Id="rId11" Type="http://schemas.openxmlformats.org/officeDocument/2006/relationships/hyperlink" Target="https://www.cpoc.org.uk/guidelines-and-resources/perioperative-optimisation-Top-seven-interventions" TargetMode="External"/><Relationship Id="rId24" Type="http://schemas.openxmlformats.org/officeDocument/2006/relationships/hyperlink" Target="https://cpoc.org.uk/guidelines-and-resources/guidelines/national-safety-standards-invasive-procedures-natssips" TargetMode="External"/><Relationship Id="rId32" Type="http://schemas.openxmlformats.org/officeDocument/2006/relationships/hyperlink" Target="https://pubmed.ncbi.nlm.nih.gov/31148191/" TargetMode="External"/><Relationship Id="rId37" Type="http://schemas.openxmlformats.org/officeDocument/2006/relationships/hyperlink" Target="https://www.nice.org.uk/guidance/ng180" TargetMode="External"/><Relationship Id="rId40" Type="http://schemas.openxmlformats.org/officeDocument/2006/relationships/hyperlink" Target="https://www.sciencedirect.com/science/article/pii/S095281802300003X?via%3Dihub" TargetMode="External"/><Relationship Id="rId45" Type="http://schemas.openxmlformats.org/officeDocument/2006/relationships/hyperlink" Target="https://cpoc.org.uk/guidelines-and-resources/guidelines/national-safety-standards-invasive-procedures-natssips" TargetMode="External"/><Relationship Id="rId5" Type="http://schemas.openxmlformats.org/officeDocument/2006/relationships/webSettings" Target="webSettings.xml"/><Relationship Id="rId15" Type="http://schemas.openxmlformats.org/officeDocument/2006/relationships/hyperlink" Target="https://www.cpoc.org.uk/guidelines-and-resources/guidelines-resources/resources/shared-decision-making-clinicians" TargetMode="External"/><Relationship Id="rId23" Type="http://schemas.openxmlformats.org/officeDocument/2006/relationships/hyperlink" Target="http://www.isdmsociety.org/flagship-projects-sdm-cos/" TargetMode="External"/><Relationship Id="rId28" Type="http://schemas.openxmlformats.org/officeDocument/2006/relationships/hyperlink" Target="https://www.hweclinicalguidance.nhs.uk/clinical-policies/fitness-for-surgery/" TargetMode="External"/><Relationship Id="rId36" Type="http://schemas.openxmlformats.org/officeDocument/2006/relationships/hyperlink" Target="https://www.sciencedirect.com/science/article/pii/S0738399119303015" TargetMode="External"/><Relationship Id="rId49" Type="http://schemas.openxmlformats.org/officeDocument/2006/relationships/theme" Target="theme/theme1.xml"/><Relationship Id="rId10" Type="http://schemas.openxmlformats.org/officeDocument/2006/relationships/hyperlink" Target="https://www.england.nhs.uk/accessible-information-standard/" TargetMode="External"/><Relationship Id="rId19" Type="http://schemas.openxmlformats.org/officeDocument/2006/relationships/hyperlink" Target="https://www.nice.org.uk/guidance/gid-qs10094/documents/equality-and-health-inequalities-2" TargetMode="External"/><Relationship Id="rId31" Type="http://schemas.openxmlformats.org/officeDocument/2006/relationships/hyperlink" Target="https://www.nice.org.uk/guidance/ng24" TargetMode="External"/><Relationship Id="rId44" Type="http://schemas.openxmlformats.org/officeDocument/2006/relationships/hyperlink" Target="https://www.nice.org.uk/guidance/cg138" TargetMode="External"/><Relationship Id="rId4" Type="http://schemas.openxmlformats.org/officeDocument/2006/relationships/settings" Target="settings.xml"/><Relationship Id="rId9" Type="http://schemas.openxmlformats.org/officeDocument/2006/relationships/hyperlink" Target="https://digital.nhs.uk/services/reasonable-adjustment-flag" TargetMode="External"/><Relationship Id="rId14" Type="http://schemas.openxmlformats.org/officeDocument/2006/relationships/footer" Target="footer2.xml"/><Relationship Id="rId22" Type="http://schemas.openxmlformats.org/officeDocument/2006/relationships/hyperlink" Target="https://www.researchsquare.com/article/rs-7525686/v1" TargetMode="External"/><Relationship Id="rId27" Type="http://schemas.openxmlformats.org/officeDocument/2006/relationships/hyperlink" Target="https://www.nice.org.uk/what-nice-does/our-guidance/prioritising-our-guidance-topics" TargetMode="External"/><Relationship Id="rId30" Type="http://schemas.openxmlformats.org/officeDocument/2006/relationships/hyperlink" Target="https://pubmed.ncbi.nlm.nih.gov/31668348/" TargetMode="External"/><Relationship Id="rId35" Type="http://schemas.openxmlformats.org/officeDocument/2006/relationships/hyperlink" Target="https://www.bmj.com/content/359/bmj.j4891.long" TargetMode="External"/><Relationship Id="rId43" Type="http://schemas.openxmlformats.org/officeDocument/2006/relationships/hyperlink" Target="https://www.nice.org.uk/guidance/ng180" TargetMode="External"/><Relationship Id="rId48" Type="http://schemas.openxmlformats.org/officeDocument/2006/relationships/fontTable" Target="fontTable.xml"/><Relationship Id="rId8" Type="http://schemas.openxmlformats.org/officeDocument/2006/relationships/hyperlink" Target="https://www.patient-als-partner.de/media/sdm-q-9_english_version.pdf" TargetMode="External"/><Relationship Id="rId3" Type="http://schemas.openxmlformats.org/officeDocument/2006/relationships/styles" Target="styles.xml"/><Relationship Id="rId12" Type="http://schemas.openxmlformats.org/officeDocument/2006/relationships/hyperlink" Target="https://www.nice.org.uk/terms-and-conditions" TargetMode="External"/><Relationship Id="rId17" Type="http://schemas.openxmlformats.org/officeDocument/2006/relationships/hyperlink" Target="https://www.rightdecisions.scot.nhs.uk/media/1714/rat-version-9-11-4-16-final.pdf" TargetMode="External"/><Relationship Id="rId25" Type="http://schemas.openxmlformats.org/officeDocument/2006/relationships/hyperlink" Target="https://www.cpoc.org.uk/guidelines-and-resources/perioperative-optimisation-Top-seven-interventions" TargetMode="External"/><Relationship Id="rId33" Type="http://schemas.openxmlformats.org/officeDocument/2006/relationships/hyperlink" Target="https://pmc.ncbi.nlm.nih.gov/articles/PMC5701710/" TargetMode="External"/><Relationship Id="rId38" Type="http://schemas.openxmlformats.org/officeDocument/2006/relationships/hyperlink" Target="https://www.nice.org.uk/guidance/cg138" TargetMode="External"/><Relationship Id="rId46" Type="http://schemas.openxmlformats.org/officeDocument/2006/relationships/hyperlink" Target="https://www.shu.ac.uk/advanced-wellbeing-research-centre/projects/active-together" TargetMode="External"/><Relationship Id="rId20" Type="http://schemas.openxmlformats.org/officeDocument/2006/relationships/hyperlink" Target="https://www.nice.org.uk/guidance/ng180" TargetMode="External"/><Relationship Id="rId41" Type="http://schemas.openxmlformats.org/officeDocument/2006/relationships/hyperlink" Target="https://www.cpoc.org.uk/guidelines-and-resources/perioperative-optimisation-Top-seven-interventio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20204</Words>
  <Characters>118768</Characters>
  <Application>Microsoft Office Word</Application>
  <DocSecurity>0</DocSecurity>
  <Lines>3151</Lines>
  <Paragraphs>1043</Paragraphs>
  <ScaleCrop>false</ScaleCrop>
  <Company/>
  <LinksUpToDate>false</LinksUpToDate>
  <CharactersWithSpaces>138387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2026-06-22T14:20:00Z</dcterms:created>
  <dcterms:modified xsi:type="dcterms:W3CDTF">2026-06-22T16:14:00Z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2026-06-22T16:14:01Z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23299d2c-0ab2-4c01-b5a7-24cb0092cb20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