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14EF5" w14:textId="2556112B" w:rsidR="002C296A" w:rsidRPr="00582451" w:rsidRDefault="002C296A" w:rsidP="0005084B">
      <w:pPr>
        <w:pStyle w:val="Title"/>
        <w:spacing w:line="276" w:lineRule="auto"/>
      </w:pPr>
      <w:bookmarkStart w:id="0" w:name="_Toc357694770"/>
      <w:bookmarkStart w:id="1" w:name="_Toc365024196"/>
      <w:bookmarkStart w:id="2" w:name="_Toc432164921"/>
      <w:bookmarkStart w:id="3" w:name="_Toc467141962"/>
      <w:bookmarkStart w:id="4" w:name="_Toc66781443"/>
      <w:bookmarkStart w:id="5" w:name="_Toc71289372"/>
      <w:bookmarkStart w:id="6" w:name="_Toc71289580"/>
      <w:bookmarkStart w:id="7" w:name="_Toc71289679"/>
      <w:bookmarkStart w:id="8" w:name="_Toc71290372"/>
      <w:bookmarkStart w:id="9" w:name="_Toc71542837"/>
      <w:bookmarkStart w:id="10" w:name="_Toc105649510"/>
      <w:bookmarkStart w:id="11" w:name="_Toc105959532"/>
      <w:bookmarkStart w:id="12" w:name="_Toc106355022"/>
      <w:r w:rsidRPr="00582451">
        <w:t xml:space="preserve">NATIONAL INSTITUTE FOR HEALTH AND </w:t>
      </w:r>
      <w:r w:rsidR="00582451" w:rsidRPr="00582451">
        <w:br/>
      </w:r>
      <w:r w:rsidRPr="00582451">
        <w:t>C</w:t>
      </w:r>
      <w:r w:rsidR="00B96A88" w:rsidRPr="00582451">
        <w:t>ARE</w:t>
      </w:r>
      <w:r w:rsidRPr="00582451">
        <w:t xml:space="preserve"> EXCELLENCE</w:t>
      </w:r>
      <w:bookmarkEnd w:id="0"/>
      <w:bookmarkEnd w:id="1"/>
      <w:bookmarkEnd w:id="2"/>
      <w:bookmarkEnd w:id="3"/>
      <w:bookmarkEnd w:id="4"/>
      <w:bookmarkEnd w:id="5"/>
      <w:bookmarkEnd w:id="6"/>
      <w:bookmarkEnd w:id="7"/>
      <w:bookmarkEnd w:id="8"/>
      <w:bookmarkEnd w:id="9"/>
      <w:bookmarkEnd w:id="10"/>
      <w:bookmarkEnd w:id="11"/>
      <w:bookmarkEnd w:id="12"/>
    </w:p>
    <w:p w14:paraId="42CEE1E6" w14:textId="77777777" w:rsidR="002C296A" w:rsidRPr="0067455E" w:rsidRDefault="002C296A" w:rsidP="0005084B">
      <w:pPr>
        <w:pStyle w:val="Title"/>
        <w:spacing w:line="276" w:lineRule="auto"/>
      </w:pPr>
      <w:bookmarkStart w:id="13" w:name="_Toc66781445"/>
      <w:bookmarkStart w:id="14" w:name="_Toc71289373"/>
      <w:bookmarkStart w:id="15" w:name="_Toc71289581"/>
      <w:bookmarkStart w:id="16" w:name="_Toc71289680"/>
      <w:bookmarkStart w:id="17" w:name="_Toc71290373"/>
      <w:bookmarkStart w:id="18" w:name="_Toc71542838"/>
      <w:bookmarkStart w:id="19" w:name="_Toc105649511"/>
      <w:bookmarkStart w:id="20" w:name="_Toc105959533"/>
      <w:bookmarkStart w:id="21" w:name="_Toc106355023"/>
      <w:bookmarkStart w:id="22" w:name="_Toc357694772"/>
      <w:bookmarkStart w:id="23" w:name="_Toc365024198"/>
      <w:bookmarkStart w:id="24" w:name="_Toc432164923"/>
      <w:bookmarkStart w:id="25" w:name="_Toc467141964"/>
      <w:r w:rsidRPr="0067455E">
        <w:t>Quality standards</w:t>
      </w:r>
      <w:bookmarkEnd w:id="13"/>
      <w:bookmarkEnd w:id="14"/>
      <w:bookmarkEnd w:id="15"/>
      <w:bookmarkEnd w:id="16"/>
      <w:bookmarkEnd w:id="17"/>
      <w:bookmarkEnd w:id="18"/>
      <w:bookmarkEnd w:id="19"/>
      <w:bookmarkEnd w:id="20"/>
      <w:bookmarkEnd w:id="21"/>
      <w:r w:rsidRPr="0067455E">
        <w:t xml:space="preserve"> </w:t>
      </w:r>
      <w:bookmarkEnd w:id="22"/>
      <w:bookmarkEnd w:id="23"/>
      <w:bookmarkEnd w:id="24"/>
      <w:bookmarkEnd w:id="25"/>
    </w:p>
    <w:p w14:paraId="15BD06AE" w14:textId="21341774" w:rsidR="002C296A" w:rsidRPr="0067455E" w:rsidRDefault="002C296A" w:rsidP="0005084B">
      <w:pPr>
        <w:pStyle w:val="Title"/>
        <w:spacing w:line="276" w:lineRule="auto"/>
      </w:pPr>
      <w:bookmarkStart w:id="26" w:name="_Toc357694773"/>
      <w:bookmarkStart w:id="27" w:name="_Toc365024199"/>
      <w:bookmarkStart w:id="28" w:name="_Toc432164924"/>
      <w:bookmarkStart w:id="29" w:name="_Toc467141965"/>
      <w:bookmarkStart w:id="30" w:name="_Toc66781446"/>
      <w:bookmarkStart w:id="31" w:name="_Toc71289374"/>
      <w:bookmarkStart w:id="32" w:name="_Toc71289582"/>
      <w:bookmarkStart w:id="33" w:name="_Toc71289681"/>
      <w:bookmarkStart w:id="34" w:name="_Toc71290374"/>
      <w:bookmarkStart w:id="35" w:name="_Toc71542839"/>
      <w:bookmarkStart w:id="36" w:name="_Toc105649512"/>
      <w:bookmarkStart w:id="37" w:name="_Toc105959534"/>
      <w:bookmarkStart w:id="38" w:name="_Toc106355024"/>
      <w:r w:rsidRPr="0067455E">
        <w:t>Briefing paper</w:t>
      </w:r>
      <w:bookmarkEnd w:id="26"/>
      <w:bookmarkEnd w:id="27"/>
      <w:bookmarkEnd w:id="28"/>
      <w:bookmarkEnd w:id="29"/>
      <w:bookmarkEnd w:id="30"/>
      <w:r w:rsidR="008148A2">
        <w:t xml:space="preserve">: </w:t>
      </w:r>
      <w:bookmarkEnd w:id="31"/>
      <w:bookmarkEnd w:id="32"/>
      <w:bookmarkEnd w:id="33"/>
      <w:bookmarkEnd w:id="34"/>
      <w:bookmarkEnd w:id="35"/>
      <w:r w:rsidR="00F35FD2">
        <w:t>Antenatal care (update)</w:t>
      </w:r>
      <w:bookmarkEnd w:id="36"/>
      <w:bookmarkEnd w:id="37"/>
      <w:bookmarkEnd w:id="38"/>
    </w:p>
    <w:p w14:paraId="0FB5F7B0" w14:textId="46892318" w:rsidR="008A6367" w:rsidRDefault="00DD1BFE" w:rsidP="0005084B">
      <w:pPr>
        <w:pStyle w:val="Paragraph"/>
      </w:pPr>
      <w:r w:rsidRPr="00582451">
        <w:rPr>
          <w:b/>
          <w:bCs/>
        </w:rPr>
        <w:t>Quality Standards Advisory Committee meeting</w:t>
      </w:r>
      <w:r w:rsidRPr="000D48CF">
        <w:rPr>
          <w:rStyle w:val="Addbold"/>
        </w:rPr>
        <w:t>:</w:t>
      </w:r>
      <w:r w:rsidRPr="005A61AD">
        <w:t xml:space="preserve"> </w:t>
      </w:r>
      <w:r w:rsidR="00F35FD2">
        <w:t>22 June 2022</w:t>
      </w:r>
      <w:r w:rsidR="00414915">
        <w:t xml:space="preserve"> </w:t>
      </w:r>
    </w:p>
    <w:p w14:paraId="6610C9F9" w14:textId="3D61AA5B" w:rsidR="004D61AF" w:rsidRDefault="00702177" w:rsidP="004D61AF">
      <w:pPr>
        <w:pStyle w:val="TOC1"/>
        <w:rPr>
          <w:rFonts w:asciiTheme="minorHAnsi" w:eastAsiaTheme="minorEastAsia" w:hAnsiTheme="minorHAnsi" w:cstheme="minorBidi"/>
          <w:sz w:val="22"/>
          <w:szCs w:val="22"/>
          <w:lang w:eastAsia="en-GB"/>
        </w:rPr>
      </w:pPr>
      <w:r>
        <w:rPr>
          <w:rFonts w:cs="Arial"/>
          <w:b/>
          <w:bCs/>
          <w:kern w:val="32"/>
          <w:sz w:val="32"/>
          <w:szCs w:val="32"/>
        </w:rPr>
        <w:fldChar w:fldCharType="begin"/>
      </w:r>
      <w:r>
        <w:instrText xml:space="preserve"> TOC \o "1-2" \h \z \u </w:instrText>
      </w:r>
      <w:r>
        <w:rPr>
          <w:rFonts w:cs="Arial"/>
          <w:b/>
          <w:bCs/>
          <w:kern w:val="32"/>
          <w:sz w:val="32"/>
          <w:szCs w:val="32"/>
        </w:rPr>
        <w:fldChar w:fldCharType="separate"/>
      </w:r>
    </w:p>
    <w:p w14:paraId="2D212FBF" w14:textId="455D8C5D" w:rsidR="004D61AF" w:rsidRDefault="00B43589">
      <w:pPr>
        <w:pStyle w:val="TOC1"/>
        <w:rPr>
          <w:rFonts w:asciiTheme="minorHAnsi" w:eastAsiaTheme="minorEastAsia" w:hAnsiTheme="minorHAnsi" w:cstheme="minorBidi"/>
          <w:sz w:val="22"/>
          <w:szCs w:val="22"/>
          <w:lang w:eastAsia="en-GB"/>
        </w:rPr>
      </w:pPr>
      <w:hyperlink w:anchor="_Toc106355025" w:history="1">
        <w:r w:rsidR="004D61AF" w:rsidRPr="00560132">
          <w:rPr>
            <w:rStyle w:val="Hyperlink"/>
          </w:rPr>
          <w:t>1</w:t>
        </w:r>
        <w:r w:rsidR="004D61AF">
          <w:rPr>
            <w:rFonts w:asciiTheme="minorHAnsi" w:eastAsiaTheme="minorEastAsia" w:hAnsiTheme="minorHAnsi" w:cstheme="minorBidi"/>
            <w:sz w:val="22"/>
            <w:szCs w:val="22"/>
            <w:lang w:eastAsia="en-GB"/>
          </w:rPr>
          <w:tab/>
        </w:r>
        <w:r w:rsidR="004D61AF" w:rsidRPr="00560132">
          <w:rPr>
            <w:rStyle w:val="Hyperlink"/>
          </w:rPr>
          <w:t>Introduction</w:t>
        </w:r>
        <w:r w:rsidR="004D61AF">
          <w:rPr>
            <w:webHidden/>
          </w:rPr>
          <w:tab/>
        </w:r>
        <w:r w:rsidR="004D61AF">
          <w:rPr>
            <w:webHidden/>
          </w:rPr>
          <w:fldChar w:fldCharType="begin"/>
        </w:r>
        <w:r w:rsidR="004D61AF">
          <w:rPr>
            <w:webHidden/>
          </w:rPr>
          <w:instrText xml:space="preserve"> PAGEREF _Toc106355025 \h </w:instrText>
        </w:r>
        <w:r w:rsidR="004D61AF">
          <w:rPr>
            <w:webHidden/>
          </w:rPr>
        </w:r>
        <w:r w:rsidR="004D61AF">
          <w:rPr>
            <w:webHidden/>
          </w:rPr>
          <w:fldChar w:fldCharType="separate"/>
        </w:r>
        <w:r w:rsidR="00380374">
          <w:rPr>
            <w:webHidden/>
          </w:rPr>
          <w:t>2</w:t>
        </w:r>
        <w:r w:rsidR="004D61AF">
          <w:rPr>
            <w:webHidden/>
          </w:rPr>
          <w:fldChar w:fldCharType="end"/>
        </w:r>
      </w:hyperlink>
    </w:p>
    <w:p w14:paraId="202846E4" w14:textId="6811C1F8" w:rsidR="004D61AF" w:rsidRDefault="00B43589">
      <w:pPr>
        <w:pStyle w:val="TOC1"/>
        <w:rPr>
          <w:rFonts w:asciiTheme="minorHAnsi" w:eastAsiaTheme="minorEastAsia" w:hAnsiTheme="minorHAnsi" w:cstheme="minorBidi"/>
          <w:sz w:val="22"/>
          <w:szCs w:val="22"/>
          <w:lang w:eastAsia="en-GB"/>
        </w:rPr>
      </w:pPr>
      <w:hyperlink w:anchor="_Toc106355027" w:history="1">
        <w:r w:rsidR="004D61AF" w:rsidRPr="00560132">
          <w:rPr>
            <w:rStyle w:val="Hyperlink"/>
          </w:rPr>
          <w:t>2</w:t>
        </w:r>
        <w:r w:rsidR="004D61AF">
          <w:rPr>
            <w:rFonts w:asciiTheme="minorHAnsi" w:eastAsiaTheme="minorEastAsia" w:hAnsiTheme="minorHAnsi" w:cstheme="minorBidi"/>
            <w:sz w:val="22"/>
            <w:szCs w:val="22"/>
            <w:lang w:eastAsia="en-GB"/>
          </w:rPr>
          <w:tab/>
        </w:r>
        <w:r w:rsidR="004D61AF" w:rsidRPr="00560132">
          <w:rPr>
            <w:rStyle w:val="Hyperlink"/>
          </w:rPr>
          <w:t>Overview</w:t>
        </w:r>
        <w:r w:rsidR="004D61AF">
          <w:rPr>
            <w:webHidden/>
          </w:rPr>
          <w:tab/>
        </w:r>
        <w:r w:rsidR="004D61AF">
          <w:rPr>
            <w:webHidden/>
          </w:rPr>
          <w:fldChar w:fldCharType="begin"/>
        </w:r>
        <w:r w:rsidR="004D61AF">
          <w:rPr>
            <w:webHidden/>
          </w:rPr>
          <w:instrText xml:space="preserve"> PAGEREF _Toc106355027 \h </w:instrText>
        </w:r>
        <w:r w:rsidR="004D61AF">
          <w:rPr>
            <w:webHidden/>
          </w:rPr>
        </w:r>
        <w:r w:rsidR="004D61AF">
          <w:rPr>
            <w:webHidden/>
          </w:rPr>
          <w:fldChar w:fldCharType="separate"/>
        </w:r>
        <w:r w:rsidR="00380374">
          <w:rPr>
            <w:webHidden/>
          </w:rPr>
          <w:t>2</w:t>
        </w:r>
        <w:r w:rsidR="004D61AF">
          <w:rPr>
            <w:webHidden/>
          </w:rPr>
          <w:fldChar w:fldCharType="end"/>
        </w:r>
      </w:hyperlink>
    </w:p>
    <w:p w14:paraId="4FD148EA" w14:textId="3ADEEF9D" w:rsidR="004D61AF" w:rsidRDefault="00B43589">
      <w:pPr>
        <w:pStyle w:val="TOC1"/>
        <w:rPr>
          <w:rFonts w:asciiTheme="minorHAnsi" w:eastAsiaTheme="minorEastAsia" w:hAnsiTheme="minorHAnsi" w:cstheme="minorBidi"/>
          <w:sz w:val="22"/>
          <w:szCs w:val="22"/>
          <w:lang w:eastAsia="en-GB"/>
        </w:rPr>
      </w:pPr>
      <w:hyperlink w:anchor="_Toc106355033" w:history="1">
        <w:r w:rsidR="004D61AF" w:rsidRPr="00560132">
          <w:rPr>
            <w:rStyle w:val="Hyperlink"/>
          </w:rPr>
          <w:t>3</w:t>
        </w:r>
        <w:r w:rsidR="004D61AF">
          <w:rPr>
            <w:rFonts w:asciiTheme="minorHAnsi" w:eastAsiaTheme="minorEastAsia" w:hAnsiTheme="minorHAnsi" w:cstheme="minorBidi"/>
            <w:sz w:val="22"/>
            <w:szCs w:val="22"/>
            <w:lang w:eastAsia="en-GB"/>
          </w:rPr>
          <w:tab/>
        </w:r>
        <w:r w:rsidR="004D61AF" w:rsidRPr="00560132">
          <w:rPr>
            <w:rStyle w:val="Hyperlink"/>
          </w:rPr>
          <w:t>Summary of suggestions</w:t>
        </w:r>
        <w:r w:rsidR="004D61AF">
          <w:rPr>
            <w:webHidden/>
          </w:rPr>
          <w:tab/>
        </w:r>
        <w:r w:rsidR="004D61AF">
          <w:rPr>
            <w:webHidden/>
          </w:rPr>
          <w:fldChar w:fldCharType="begin"/>
        </w:r>
        <w:r w:rsidR="004D61AF">
          <w:rPr>
            <w:webHidden/>
          </w:rPr>
          <w:instrText xml:space="preserve"> PAGEREF _Toc106355033 \h </w:instrText>
        </w:r>
        <w:r w:rsidR="004D61AF">
          <w:rPr>
            <w:webHidden/>
          </w:rPr>
        </w:r>
        <w:r w:rsidR="004D61AF">
          <w:rPr>
            <w:webHidden/>
          </w:rPr>
          <w:fldChar w:fldCharType="separate"/>
        </w:r>
        <w:r w:rsidR="00380374">
          <w:rPr>
            <w:webHidden/>
          </w:rPr>
          <w:t>6</w:t>
        </w:r>
        <w:r w:rsidR="004D61AF">
          <w:rPr>
            <w:webHidden/>
          </w:rPr>
          <w:fldChar w:fldCharType="end"/>
        </w:r>
      </w:hyperlink>
    </w:p>
    <w:p w14:paraId="593ADB09" w14:textId="7FE255DE" w:rsidR="004D61AF" w:rsidRDefault="00B43589">
      <w:pPr>
        <w:pStyle w:val="TOC1"/>
        <w:rPr>
          <w:rFonts w:asciiTheme="minorHAnsi" w:eastAsiaTheme="minorEastAsia" w:hAnsiTheme="minorHAnsi" w:cstheme="minorBidi"/>
          <w:sz w:val="22"/>
          <w:szCs w:val="22"/>
          <w:lang w:eastAsia="en-GB"/>
        </w:rPr>
      </w:pPr>
      <w:hyperlink w:anchor="_Toc106355036" w:history="1">
        <w:r w:rsidR="004D61AF" w:rsidRPr="00560132">
          <w:rPr>
            <w:rStyle w:val="Hyperlink"/>
          </w:rPr>
          <w:t>4</w:t>
        </w:r>
        <w:r w:rsidR="004D61AF">
          <w:rPr>
            <w:rFonts w:asciiTheme="minorHAnsi" w:eastAsiaTheme="minorEastAsia" w:hAnsiTheme="minorHAnsi" w:cstheme="minorBidi"/>
            <w:sz w:val="22"/>
            <w:szCs w:val="22"/>
            <w:lang w:eastAsia="en-GB"/>
          </w:rPr>
          <w:tab/>
        </w:r>
        <w:r w:rsidR="004D61AF" w:rsidRPr="00560132">
          <w:rPr>
            <w:rStyle w:val="Hyperlink"/>
          </w:rPr>
          <w:t>Suggested improvement areas</w:t>
        </w:r>
        <w:r w:rsidR="004D61AF">
          <w:rPr>
            <w:webHidden/>
          </w:rPr>
          <w:tab/>
        </w:r>
        <w:r w:rsidR="004D61AF">
          <w:rPr>
            <w:webHidden/>
          </w:rPr>
          <w:fldChar w:fldCharType="begin"/>
        </w:r>
        <w:r w:rsidR="004D61AF">
          <w:rPr>
            <w:webHidden/>
          </w:rPr>
          <w:instrText xml:space="preserve"> PAGEREF _Toc106355036 \h </w:instrText>
        </w:r>
        <w:r w:rsidR="004D61AF">
          <w:rPr>
            <w:webHidden/>
          </w:rPr>
        </w:r>
        <w:r w:rsidR="004D61AF">
          <w:rPr>
            <w:webHidden/>
          </w:rPr>
          <w:fldChar w:fldCharType="separate"/>
        </w:r>
        <w:r w:rsidR="00380374">
          <w:rPr>
            <w:webHidden/>
          </w:rPr>
          <w:t>9</w:t>
        </w:r>
        <w:r w:rsidR="004D61AF">
          <w:rPr>
            <w:webHidden/>
          </w:rPr>
          <w:fldChar w:fldCharType="end"/>
        </w:r>
      </w:hyperlink>
    </w:p>
    <w:p w14:paraId="41F1CF4C" w14:textId="46DD1EAE" w:rsidR="004D61AF" w:rsidRDefault="00B43589">
      <w:pPr>
        <w:pStyle w:val="TOC2"/>
        <w:rPr>
          <w:rFonts w:asciiTheme="minorHAnsi" w:eastAsiaTheme="minorEastAsia" w:hAnsiTheme="minorHAnsi" w:cstheme="minorBidi"/>
          <w:noProof/>
          <w:sz w:val="22"/>
          <w:szCs w:val="22"/>
        </w:rPr>
      </w:pPr>
      <w:hyperlink w:anchor="_Toc106355037" w:history="1">
        <w:r w:rsidR="004D61AF" w:rsidRPr="00560132">
          <w:rPr>
            <w:rStyle w:val="Hyperlink"/>
            <w:noProof/>
          </w:rPr>
          <w:t>4.1</w:t>
        </w:r>
        <w:r w:rsidR="004D61AF">
          <w:rPr>
            <w:rFonts w:asciiTheme="minorHAnsi" w:eastAsiaTheme="minorEastAsia" w:hAnsiTheme="minorHAnsi" w:cstheme="minorBidi"/>
            <w:noProof/>
            <w:sz w:val="22"/>
            <w:szCs w:val="22"/>
          </w:rPr>
          <w:tab/>
        </w:r>
        <w:r w:rsidR="004D61AF" w:rsidRPr="00560132">
          <w:rPr>
            <w:rStyle w:val="Hyperlink"/>
            <w:noProof/>
          </w:rPr>
          <w:t>Access to antenatal care and booking appointment</w:t>
        </w:r>
        <w:r w:rsidR="004D61AF">
          <w:rPr>
            <w:noProof/>
            <w:webHidden/>
          </w:rPr>
          <w:tab/>
        </w:r>
        <w:r w:rsidR="004D61AF">
          <w:rPr>
            <w:noProof/>
            <w:webHidden/>
          </w:rPr>
          <w:fldChar w:fldCharType="begin"/>
        </w:r>
        <w:r w:rsidR="004D61AF">
          <w:rPr>
            <w:noProof/>
            <w:webHidden/>
          </w:rPr>
          <w:instrText xml:space="preserve"> PAGEREF _Toc106355037 \h </w:instrText>
        </w:r>
        <w:r w:rsidR="004D61AF">
          <w:rPr>
            <w:noProof/>
            <w:webHidden/>
          </w:rPr>
        </w:r>
        <w:r w:rsidR="004D61AF">
          <w:rPr>
            <w:noProof/>
            <w:webHidden/>
          </w:rPr>
          <w:fldChar w:fldCharType="separate"/>
        </w:r>
        <w:r w:rsidR="00380374">
          <w:rPr>
            <w:noProof/>
            <w:webHidden/>
          </w:rPr>
          <w:t>9</w:t>
        </w:r>
        <w:r w:rsidR="004D61AF">
          <w:rPr>
            <w:noProof/>
            <w:webHidden/>
          </w:rPr>
          <w:fldChar w:fldCharType="end"/>
        </w:r>
      </w:hyperlink>
    </w:p>
    <w:p w14:paraId="74AA6714" w14:textId="06FAAAAE" w:rsidR="004D61AF" w:rsidRDefault="00B43589">
      <w:pPr>
        <w:pStyle w:val="TOC2"/>
        <w:rPr>
          <w:rFonts w:asciiTheme="minorHAnsi" w:eastAsiaTheme="minorEastAsia" w:hAnsiTheme="minorHAnsi" w:cstheme="minorBidi"/>
          <w:noProof/>
          <w:sz w:val="22"/>
          <w:szCs w:val="22"/>
        </w:rPr>
      </w:pPr>
      <w:hyperlink w:anchor="_Toc106355038" w:history="1">
        <w:r w:rsidR="004D61AF" w:rsidRPr="00560132">
          <w:rPr>
            <w:rStyle w:val="Hyperlink"/>
            <w:noProof/>
          </w:rPr>
          <w:t>4.2</w:t>
        </w:r>
        <w:r w:rsidR="004D61AF">
          <w:rPr>
            <w:rFonts w:asciiTheme="minorHAnsi" w:eastAsiaTheme="minorEastAsia" w:hAnsiTheme="minorHAnsi" w:cstheme="minorBidi"/>
            <w:noProof/>
            <w:sz w:val="22"/>
            <w:szCs w:val="22"/>
          </w:rPr>
          <w:tab/>
        </w:r>
        <w:r w:rsidR="004D61AF" w:rsidRPr="00560132">
          <w:rPr>
            <w:rStyle w:val="Hyperlink"/>
            <w:noProof/>
          </w:rPr>
          <w:t>Risk assessment and referral</w:t>
        </w:r>
        <w:r w:rsidR="004D61AF">
          <w:rPr>
            <w:noProof/>
            <w:webHidden/>
          </w:rPr>
          <w:tab/>
        </w:r>
        <w:r w:rsidR="004D61AF">
          <w:rPr>
            <w:noProof/>
            <w:webHidden/>
          </w:rPr>
          <w:fldChar w:fldCharType="begin"/>
        </w:r>
        <w:r w:rsidR="004D61AF">
          <w:rPr>
            <w:noProof/>
            <w:webHidden/>
          </w:rPr>
          <w:instrText xml:space="preserve"> PAGEREF _Toc106355038 \h </w:instrText>
        </w:r>
        <w:r w:rsidR="004D61AF">
          <w:rPr>
            <w:noProof/>
            <w:webHidden/>
          </w:rPr>
        </w:r>
        <w:r w:rsidR="004D61AF">
          <w:rPr>
            <w:noProof/>
            <w:webHidden/>
          </w:rPr>
          <w:fldChar w:fldCharType="separate"/>
        </w:r>
        <w:r w:rsidR="00380374">
          <w:rPr>
            <w:noProof/>
            <w:webHidden/>
          </w:rPr>
          <w:t>15</w:t>
        </w:r>
        <w:r w:rsidR="004D61AF">
          <w:rPr>
            <w:noProof/>
            <w:webHidden/>
          </w:rPr>
          <w:fldChar w:fldCharType="end"/>
        </w:r>
      </w:hyperlink>
    </w:p>
    <w:p w14:paraId="48416D9D" w14:textId="18DBC628" w:rsidR="004D61AF" w:rsidRDefault="00B43589">
      <w:pPr>
        <w:pStyle w:val="TOC2"/>
        <w:rPr>
          <w:rFonts w:asciiTheme="minorHAnsi" w:eastAsiaTheme="minorEastAsia" w:hAnsiTheme="minorHAnsi" w:cstheme="minorBidi"/>
          <w:noProof/>
          <w:sz w:val="22"/>
          <w:szCs w:val="22"/>
        </w:rPr>
      </w:pPr>
      <w:hyperlink w:anchor="_Toc106355039" w:history="1">
        <w:r w:rsidR="004D61AF" w:rsidRPr="00560132">
          <w:rPr>
            <w:rStyle w:val="Hyperlink"/>
            <w:noProof/>
          </w:rPr>
          <w:t>4.3</w:t>
        </w:r>
        <w:r w:rsidR="004D61AF">
          <w:rPr>
            <w:rFonts w:asciiTheme="minorHAnsi" w:eastAsiaTheme="minorEastAsia" w:hAnsiTheme="minorHAnsi" w:cstheme="minorBidi"/>
            <w:noProof/>
            <w:sz w:val="22"/>
            <w:szCs w:val="22"/>
          </w:rPr>
          <w:tab/>
        </w:r>
        <w:r w:rsidR="004D61AF" w:rsidRPr="00560132">
          <w:rPr>
            <w:rStyle w:val="Hyperlink"/>
            <w:noProof/>
          </w:rPr>
          <w:t>Continuity of carer</w:t>
        </w:r>
        <w:r w:rsidR="004D61AF">
          <w:rPr>
            <w:noProof/>
            <w:webHidden/>
          </w:rPr>
          <w:tab/>
        </w:r>
        <w:r w:rsidR="004D61AF">
          <w:rPr>
            <w:noProof/>
            <w:webHidden/>
          </w:rPr>
          <w:fldChar w:fldCharType="begin"/>
        </w:r>
        <w:r w:rsidR="004D61AF">
          <w:rPr>
            <w:noProof/>
            <w:webHidden/>
          </w:rPr>
          <w:instrText xml:space="preserve"> PAGEREF _Toc106355039 \h </w:instrText>
        </w:r>
        <w:r w:rsidR="004D61AF">
          <w:rPr>
            <w:noProof/>
            <w:webHidden/>
          </w:rPr>
        </w:r>
        <w:r w:rsidR="004D61AF">
          <w:rPr>
            <w:noProof/>
            <w:webHidden/>
          </w:rPr>
          <w:fldChar w:fldCharType="separate"/>
        </w:r>
        <w:r w:rsidR="00380374">
          <w:rPr>
            <w:noProof/>
            <w:webHidden/>
          </w:rPr>
          <w:t>29</w:t>
        </w:r>
        <w:r w:rsidR="004D61AF">
          <w:rPr>
            <w:noProof/>
            <w:webHidden/>
          </w:rPr>
          <w:fldChar w:fldCharType="end"/>
        </w:r>
      </w:hyperlink>
    </w:p>
    <w:p w14:paraId="111709E9" w14:textId="3959035F" w:rsidR="004D61AF" w:rsidRDefault="00B43589">
      <w:pPr>
        <w:pStyle w:val="TOC2"/>
        <w:rPr>
          <w:rFonts w:asciiTheme="minorHAnsi" w:eastAsiaTheme="minorEastAsia" w:hAnsiTheme="minorHAnsi" w:cstheme="minorBidi"/>
          <w:noProof/>
          <w:sz w:val="22"/>
          <w:szCs w:val="22"/>
        </w:rPr>
      </w:pPr>
      <w:hyperlink w:anchor="_Toc106355040" w:history="1">
        <w:r w:rsidR="004D61AF" w:rsidRPr="00560132">
          <w:rPr>
            <w:rStyle w:val="Hyperlink"/>
            <w:noProof/>
          </w:rPr>
          <w:t>4.4</w:t>
        </w:r>
        <w:r w:rsidR="004D61AF">
          <w:rPr>
            <w:rFonts w:asciiTheme="minorHAnsi" w:eastAsiaTheme="minorEastAsia" w:hAnsiTheme="minorHAnsi" w:cstheme="minorBidi"/>
            <w:noProof/>
            <w:sz w:val="22"/>
            <w:szCs w:val="22"/>
          </w:rPr>
          <w:tab/>
        </w:r>
        <w:r w:rsidR="004D61AF" w:rsidRPr="00560132">
          <w:rPr>
            <w:rStyle w:val="Hyperlink"/>
            <w:noProof/>
          </w:rPr>
          <w:t>Monitoring fetal growth and well being</w:t>
        </w:r>
        <w:r w:rsidR="004D61AF">
          <w:rPr>
            <w:noProof/>
            <w:webHidden/>
          </w:rPr>
          <w:tab/>
        </w:r>
        <w:r w:rsidR="004D61AF">
          <w:rPr>
            <w:noProof/>
            <w:webHidden/>
          </w:rPr>
          <w:fldChar w:fldCharType="begin"/>
        </w:r>
        <w:r w:rsidR="004D61AF">
          <w:rPr>
            <w:noProof/>
            <w:webHidden/>
          </w:rPr>
          <w:instrText xml:space="preserve"> PAGEREF _Toc106355040 \h </w:instrText>
        </w:r>
        <w:r w:rsidR="004D61AF">
          <w:rPr>
            <w:noProof/>
            <w:webHidden/>
          </w:rPr>
        </w:r>
        <w:r w:rsidR="004D61AF">
          <w:rPr>
            <w:noProof/>
            <w:webHidden/>
          </w:rPr>
          <w:fldChar w:fldCharType="separate"/>
        </w:r>
        <w:r w:rsidR="00380374">
          <w:rPr>
            <w:noProof/>
            <w:webHidden/>
          </w:rPr>
          <w:t>32</w:t>
        </w:r>
        <w:r w:rsidR="004D61AF">
          <w:rPr>
            <w:noProof/>
            <w:webHidden/>
          </w:rPr>
          <w:fldChar w:fldCharType="end"/>
        </w:r>
      </w:hyperlink>
    </w:p>
    <w:p w14:paraId="3BE3FC5F" w14:textId="71A66604" w:rsidR="004D61AF" w:rsidRDefault="00B43589">
      <w:pPr>
        <w:pStyle w:val="TOC2"/>
        <w:rPr>
          <w:rFonts w:asciiTheme="minorHAnsi" w:eastAsiaTheme="minorEastAsia" w:hAnsiTheme="minorHAnsi" w:cstheme="minorBidi"/>
          <w:noProof/>
          <w:sz w:val="22"/>
          <w:szCs w:val="22"/>
        </w:rPr>
      </w:pPr>
      <w:hyperlink w:anchor="_Toc106355041" w:history="1">
        <w:r w:rsidR="004D61AF" w:rsidRPr="00560132">
          <w:rPr>
            <w:rStyle w:val="Hyperlink"/>
            <w:noProof/>
          </w:rPr>
          <w:t>4.5</w:t>
        </w:r>
        <w:r w:rsidR="004D61AF">
          <w:rPr>
            <w:rFonts w:asciiTheme="minorHAnsi" w:eastAsiaTheme="minorEastAsia" w:hAnsiTheme="minorHAnsi" w:cstheme="minorBidi"/>
            <w:noProof/>
            <w:sz w:val="22"/>
            <w:szCs w:val="22"/>
          </w:rPr>
          <w:tab/>
        </w:r>
        <w:r w:rsidR="004D61AF" w:rsidRPr="00560132">
          <w:rPr>
            <w:rStyle w:val="Hyperlink"/>
            <w:noProof/>
          </w:rPr>
          <w:t>Common problems during pregnancy and vaccination</w:t>
        </w:r>
        <w:r w:rsidR="004D61AF">
          <w:rPr>
            <w:noProof/>
            <w:webHidden/>
          </w:rPr>
          <w:tab/>
        </w:r>
        <w:r w:rsidR="004D61AF">
          <w:rPr>
            <w:noProof/>
            <w:webHidden/>
          </w:rPr>
          <w:fldChar w:fldCharType="begin"/>
        </w:r>
        <w:r w:rsidR="004D61AF">
          <w:rPr>
            <w:noProof/>
            <w:webHidden/>
          </w:rPr>
          <w:instrText xml:space="preserve"> PAGEREF _Toc106355041 \h </w:instrText>
        </w:r>
        <w:r w:rsidR="004D61AF">
          <w:rPr>
            <w:noProof/>
            <w:webHidden/>
          </w:rPr>
        </w:r>
        <w:r w:rsidR="004D61AF">
          <w:rPr>
            <w:noProof/>
            <w:webHidden/>
          </w:rPr>
          <w:fldChar w:fldCharType="separate"/>
        </w:r>
        <w:r w:rsidR="00380374">
          <w:rPr>
            <w:noProof/>
            <w:webHidden/>
          </w:rPr>
          <w:t>35</w:t>
        </w:r>
        <w:r w:rsidR="004D61AF">
          <w:rPr>
            <w:noProof/>
            <w:webHidden/>
          </w:rPr>
          <w:fldChar w:fldCharType="end"/>
        </w:r>
      </w:hyperlink>
    </w:p>
    <w:p w14:paraId="3455A25A" w14:textId="1F932E4E" w:rsidR="004D61AF" w:rsidRDefault="00B43589">
      <w:pPr>
        <w:pStyle w:val="TOC2"/>
        <w:rPr>
          <w:rFonts w:asciiTheme="minorHAnsi" w:eastAsiaTheme="minorEastAsia" w:hAnsiTheme="minorHAnsi" w:cstheme="minorBidi"/>
          <w:noProof/>
          <w:sz w:val="22"/>
          <w:szCs w:val="22"/>
        </w:rPr>
      </w:pPr>
      <w:hyperlink w:anchor="_Toc106355042" w:history="1">
        <w:r w:rsidR="004D61AF" w:rsidRPr="00560132">
          <w:rPr>
            <w:rStyle w:val="Hyperlink"/>
            <w:noProof/>
          </w:rPr>
          <w:t>4.6</w:t>
        </w:r>
        <w:r w:rsidR="004D61AF">
          <w:rPr>
            <w:rFonts w:asciiTheme="minorHAnsi" w:eastAsiaTheme="minorEastAsia" w:hAnsiTheme="minorHAnsi" w:cstheme="minorBidi"/>
            <w:noProof/>
            <w:sz w:val="22"/>
            <w:szCs w:val="22"/>
          </w:rPr>
          <w:tab/>
        </w:r>
        <w:r w:rsidR="004D61AF" w:rsidRPr="00560132">
          <w:rPr>
            <w:rStyle w:val="Hyperlink"/>
            <w:noProof/>
          </w:rPr>
          <w:t>Information and support</w:t>
        </w:r>
        <w:r w:rsidR="004D61AF">
          <w:rPr>
            <w:noProof/>
            <w:webHidden/>
          </w:rPr>
          <w:tab/>
        </w:r>
        <w:r w:rsidR="004D61AF">
          <w:rPr>
            <w:noProof/>
            <w:webHidden/>
          </w:rPr>
          <w:fldChar w:fldCharType="begin"/>
        </w:r>
        <w:r w:rsidR="004D61AF">
          <w:rPr>
            <w:noProof/>
            <w:webHidden/>
          </w:rPr>
          <w:instrText xml:space="preserve"> PAGEREF _Toc106355042 \h </w:instrText>
        </w:r>
        <w:r w:rsidR="004D61AF">
          <w:rPr>
            <w:noProof/>
            <w:webHidden/>
          </w:rPr>
        </w:r>
        <w:r w:rsidR="004D61AF">
          <w:rPr>
            <w:noProof/>
            <w:webHidden/>
          </w:rPr>
          <w:fldChar w:fldCharType="separate"/>
        </w:r>
        <w:r w:rsidR="00380374">
          <w:rPr>
            <w:noProof/>
            <w:webHidden/>
          </w:rPr>
          <w:t>41</w:t>
        </w:r>
        <w:r w:rsidR="004D61AF">
          <w:rPr>
            <w:noProof/>
            <w:webHidden/>
          </w:rPr>
          <w:fldChar w:fldCharType="end"/>
        </w:r>
      </w:hyperlink>
    </w:p>
    <w:p w14:paraId="5442285E" w14:textId="597B187F" w:rsidR="004D61AF" w:rsidRDefault="00B43589">
      <w:pPr>
        <w:pStyle w:val="TOC2"/>
        <w:rPr>
          <w:rFonts w:asciiTheme="minorHAnsi" w:eastAsiaTheme="minorEastAsia" w:hAnsiTheme="minorHAnsi" w:cstheme="minorBidi"/>
          <w:noProof/>
          <w:sz w:val="22"/>
          <w:szCs w:val="22"/>
        </w:rPr>
      </w:pPr>
      <w:hyperlink w:anchor="_Toc106355043" w:history="1">
        <w:r w:rsidR="004D61AF" w:rsidRPr="00560132">
          <w:rPr>
            <w:rStyle w:val="Hyperlink"/>
            <w:noProof/>
          </w:rPr>
          <w:t>4.7</w:t>
        </w:r>
        <w:r w:rsidR="004D61AF">
          <w:rPr>
            <w:rFonts w:asciiTheme="minorHAnsi" w:eastAsiaTheme="minorEastAsia" w:hAnsiTheme="minorHAnsi" w:cstheme="minorBidi"/>
            <w:noProof/>
            <w:sz w:val="22"/>
            <w:szCs w:val="22"/>
          </w:rPr>
          <w:tab/>
        </w:r>
        <w:r w:rsidR="004D61AF" w:rsidRPr="00560132">
          <w:rPr>
            <w:rStyle w:val="Hyperlink"/>
            <w:noProof/>
          </w:rPr>
          <w:t>Additional areas</w:t>
        </w:r>
        <w:r w:rsidR="004D61AF">
          <w:rPr>
            <w:noProof/>
            <w:webHidden/>
          </w:rPr>
          <w:tab/>
        </w:r>
        <w:r w:rsidR="004D61AF">
          <w:rPr>
            <w:noProof/>
            <w:webHidden/>
          </w:rPr>
          <w:fldChar w:fldCharType="begin"/>
        </w:r>
        <w:r w:rsidR="004D61AF">
          <w:rPr>
            <w:noProof/>
            <w:webHidden/>
          </w:rPr>
          <w:instrText xml:space="preserve"> PAGEREF _Toc106355043 \h </w:instrText>
        </w:r>
        <w:r w:rsidR="004D61AF">
          <w:rPr>
            <w:noProof/>
            <w:webHidden/>
          </w:rPr>
        </w:r>
        <w:r w:rsidR="004D61AF">
          <w:rPr>
            <w:noProof/>
            <w:webHidden/>
          </w:rPr>
          <w:fldChar w:fldCharType="separate"/>
        </w:r>
        <w:r w:rsidR="00380374">
          <w:rPr>
            <w:noProof/>
            <w:webHidden/>
          </w:rPr>
          <w:t>50</w:t>
        </w:r>
        <w:r w:rsidR="004D61AF">
          <w:rPr>
            <w:noProof/>
            <w:webHidden/>
          </w:rPr>
          <w:fldChar w:fldCharType="end"/>
        </w:r>
      </w:hyperlink>
    </w:p>
    <w:p w14:paraId="0913778B" w14:textId="3F1174E2" w:rsidR="004D61AF" w:rsidRDefault="00B43589">
      <w:pPr>
        <w:pStyle w:val="TOC1"/>
        <w:rPr>
          <w:rFonts w:asciiTheme="minorHAnsi" w:eastAsiaTheme="minorEastAsia" w:hAnsiTheme="minorHAnsi" w:cstheme="minorBidi"/>
          <w:sz w:val="22"/>
          <w:szCs w:val="22"/>
          <w:lang w:eastAsia="en-GB"/>
        </w:rPr>
      </w:pPr>
      <w:hyperlink w:anchor="_Toc106355044" w:history="1">
        <w:r w:rsidR="004D61AF" w:rsidRPr="00560132">
          <w:rPr>
            <w:rStyle w:val="Hyperlink"/>
          </w:rPr>
          <w:t>Appendix 1: NICE’s guideline on antenatal care NG201: recommendation 1.4.5</w:t>
        </w:r>
        <w:r w:rsidR="004D61AF">
          <w:rPr>
            <w:webHidden/>
          </w:rPr>
          <w:tab/>
        </w:r>
        <w:r w:rsidR="004D61AF">
          <w:rPr>
            <w:webHidden/>
          </w:rPr>
          <w:fldChar w:fldCharType="begin"/>
        </w:r>
        <w:r w:rsidR="004D61AF">
          <w:rPr>
            <w:webHidden/>
          </w:rPr>
          <w:instrText xml:space="preserve"> PAGEREF _Toc106355044 \h </w:instrText>
        </w:r>
        <w:r w:rsidR="004D61AF">
          <w:rPr>
            <w:webHidden/>
          </w:rPr>
        </w:r>
        <w:r w:rsidR="004D61AF">
          <w:rPr>
            <w:webHidden/>
          </w:rPr>
          <w:fldChar w:fldCharType="separate"/>
        </w:r>
        <w:r w:rsidR="00380374">
          <w:rPr>
            <w:webHidden/>
          </w:rPr>
          <w:t>53</w:t>
        </w:r>
        <w:r w:rsidR="004D61AF">
          <w:rPr>
            <w:webHidden/>
          </w:rPr>
          <w:fldChar w:fldCharType="end"/>
        </w:r>
      </w:hyperlink>
    </w:p>
    <w:p w14:paraId="4ADDB75C" w14:textId="5F26ED26" w:rsidR="004D61AF" w:rsidRDefault="00B43589">
      <w:pPr>
        <w:pStyle w:val="TOC1"/>
        <w:rPr>
          <w:rFonts w:asciiTheme="minorHAnsi" w:eastAsiaTheme="minorEastAsia" w:hAnsiTheme="minorHAnsi" w:cstheme="minorBidi"/>
          <w:sz w:val="22"/>
          <w:szCs w:val="22"/>
          <w:lang w:eastAsia="en-GB"/>
        </w:rPr>
      </w:pPr>
      <w:hyperlink w:anchor="_Toc106355045" w:history="1">
        <w:r w:rsidR="004D61AF" w:rsidRPr="00560132">
          <w:rPr>
            <w:rStyle w:val="Hyperlink"/>
          </w:rPr>
          <w:t>Appendix 2: Suggestions from registered stakeholders</w:t>
        </w:r>
        <w:r w:rsidR="004D61AF">
          <w:rPr>
            <w:webHidden/>
          </w:rPr>
          <w:tab/>
        </w:r>
        <w:r w:rsidR="004D61AF">
          <w:rPr>
            <w:webHidden/>
          </w:rPr>
          <w:fldChar w:fldCharType="begin"/>
        </w:r>
        <w:r w:rsidR="004D61AF">
          <w:rPr>
            <w:webHidden/>
          </w:rPr>
          <w:instrText xml:space="preserve"> PAGEREF _Toc106355045 \h </w:instrText>
        </w:r>
        <w:r w:rsidR="004D61AF">
          <w:rPr>
            <w:webHidden/>
          </w:rPr>
        </w:r>
        <w:r w:rsidR="004D61AF">
          <w:rPr>
            <w:webHidden/>
          </w:rPr>
          <w:fldChar w:fldCharType="separate"/>
        </w:r>
        <w:r w:rsidR="00380374">
          <w:rPr>
            <w:webHidden/>
          </w:rPr>
          <w:t>57</w:t>
        </w:r>
        <w:r w:rsidR="004D61AF">
          <w:rPr>
            <w:webHidden/>
          </w:rPr>
          <w:fldChar w:fldCharType="end"/>
        </w:r>
      </w:hyperlink>
    </w:p>
    <w:p w14:paraId="7468D363" w14:textId="36D0102D" w:rsidR="00A673EB" w:rsidRDefault="00702177" w:rsidP="0005084B">
      <w:pPr>
        <w:pStyle w:val="NICEnormal"/>
        <w:spacing w:line="276" w:lineRule="auto"/>
      </w:pPr>
      <w:r>
        <w:fldChar w:fldCharType="end"/>
      </w:r>
    </w:p>
    <w:p w14:paraId="748271DA" w14:textId="77777777" w:rsidR="00A673EB" w:rsidRDefault="00A673EB" w:rsidP="0005084B">
      <w:pPr>
        <w:spacing w:line="276" w:lineRule="auto"/>
        <w:rPr>
          <w:rFonts w:ascii="Arial" w:hAnsi="Arial"/>
        </w:rPr>
      </w:pPr>
      <w:r>
        <w:br w:type="page"/>
      </w:r>
    </w:p>
    <w:p w14:paraId="4B569FD2" w14:textId="77777777" w:rsidR="002C296A" w:rsidRDefault="002C296A" w:rsidP="0005084B">
      <w:pPr>
        <w:pStyle w:val="Numberedheading1"/>
        <w:spacing w:line="276" w:lineRule="auto"/>
      </w:pPr>
      <w:bookmarkStart w:id="39" w:name="_Toc106355025"/>
      <w:r w:rsidRPr="00A673EB">
        <w:lastRenderedPageBreak/>
        <w:t>Introduction</w:t>
      </w:r>
      <w:bookmarkEnd w:id="39"/>
    </w:p>
    <w:p w14:paraId="553E1D38" w14:textId="2670A75E" w:rsidR="002C296A" w:rsidRPr="00E10156" w:rsidRDefault="002C296A" w:rsidP="0005084B">
      <w:pPr>
        <w:pStyle w:val="Paragraph"/>
      </w:pPr>
      <w:r w:rsidRPr="00623619">
        <w:t xml:space="preserve">This briefing paper presents a structured </w:t>
      </w:r>
      <w:r>
        <w:t>overview of potential quality improvement areas for</w:t>
      </w:r>
      <w:r w:rsidR="00F35FD2">
        <w:t xml:space="preserve"> antenatal care</w:t>
      </w:r>
      <w:r w:rsidRPr="00D16D6B">
        <w:t>.</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4AF3D6B1" w14:textId="77777777" w:rsidR="002C296A" w:rsidRDefault="00D862D3" w:rsidP="0005084B">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63B09468" w14:textId="2F8DA967" w:rsidR="00A83300" w:rsidRDefault="006F5EAB" w:rsidP="0005084B">
      <w:pPr>
        <w:pStyle w:val="Paragraph"/>
      </w:pPr>
      <w:r>
        <w:t>R</w:t>
      </w:r>
      <w:r w:rsidR="002C296A" w:rsidRPr="00E10156">
        <w:t xml:space="preserve">ecommendations </w:t>
      </w:r>
      <w:r w:rsidR="002C296A">
        <w:t xml:space="preserve">selected </w:t>
      </w:r>
      <w:r w:rsidR="002C296A" w:rsidRPr="00E10156">
        <w:t>from the key development source</w:t>
      </w:r>
      <w:r w:rsidR="006452BC">
        <w:t>s</w:t>
      </w:r>
      <w:r w:rsidR="002C296A" w:rsidRPr="00E10156">
        <w:t xml:space="preserve">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74EFD69E" w14:textId="1D13F457" w:rsidR="00B92D1D" w:rsidRDefault="00B92D1D" w:rsidP="0005084B">
      <w:pPr>
        <w:pStyle w:val="Paragraph"/>
      </w:pPr>
      <w:r w:rsidRPr="00B92D1D">
        <w:t>Th</w:t>
      </w:r>
      <w:r w:rsidR="005E16D6">
        <w:t>e</w:t>
      </w:r>
      <w:r w:rsidRPr="00B92D1D">
        <w:t xml:space="preserve"> paper uses the term 'women' throughout</w:t>
      </w:r>
      <w:r w:rsidR="00F15BD3">
        <w:t xml:space="preserve"> in line with the current NICE writing guide</w:t>
      </w:r>
      <w:r w:rsidRPr="00B92D1D">
        <w:t xml:space="preserve">. </w:t>
      </w:r>
    </w:p>
    <w:p w14:paraId="5B4A4324" w14:textId="11F08451" w:rsidR="00C22DED" w:rsidRPr="00D862D3" w:rsidRDefault="000750FD" w:rsidP="005C56F2">
      <w:pPr>
        <w:pStyle w:val="Numberedheading2"/>
        <w:spacing w:line="276" w:lineRule="auto"/>
        <w:ind w:left="1134"/>
      </w:pPr>
      <w:bookmarkStart w:id="40" w:name="_Toc71289585"/>
      <w:bookmarkStart w:id="41" w:name="_Toc71289684"/>
      <w:bookmarkStart w:id="42" w:name="_Toc71290377"/>
      <w:bookmarkStart w:id="43" w:name="_Toc71542842"/>
      <w:bookmarkStart w:id="44" w:name="_Toc105649514"/>
      <w:bookmarkStart w:id="45" w:name="_Toc105959536"/>
      <w:bookmarkStart w:id="46" w:name="_Toc106355026"/>
      <w:r w:rsidRPr="00D862D3">
        <w:t>D</w:t>
      </w:r>
      <w:r w:rsidR="00C22DED" w:rsidRPr="00D862D3">
        <w:t>evelopment source</w:t>
      </w:r>
      <w:bookmarkEnd w:id="40"/>
      <w:bookmarkEnd w:id="41"/>
      <w:bookmarkEnd w:id="42"/>
      <w:bookmarkEnd w:id="43"/>
      <w:bookmarkEnd w:id="44"/>
      <w:r w:rsidR="004A6848">
        <w:t>s</w:t>
      </w:r>
      <w:bookmarkEnd w:id="45"/>
      <w:bookmarkEnd w:id="46"/>
    </w:p>
    <w:p w14:paraId="4AFEB17E" w14:textId="2D187284" w:rsidR="00C22DED" w:rsidRPr="00E10156" w:rsidRDefault="003B6DDC" w:rsidP="0005084B">
      <w:pPr>
        <w:pStyle w:val="Paragraph"/>
      </w:pPr>
      <w:r>
        <w:t>T</w:t>
      </w:r>
      <w:r w:rsidR="00C22DED">
        <w:t xml:space="preserve">he key development </w:t>
      </w:r>
      <w:r w:rsidR="00427135">
        <w:t>sources</w:t>
      </w:r>
      <w:r w:rsidR="00C22DED">
        <w:t xml:space="preserve"> referenced in this briefing paper</w:t>
      </w:r>
      <w:r w:rsidR="00766AE9">
        <w:t xml:space="preserve"> </w:t>
      </w:r>
      <w:r w:rsidR="00FA6FCE">
        <w:t>are</w:t>
      </w:r>
      <w:r w:rsidR="00C22DED">
        <w:t>:</w:t>
      </w:r>
    </w:p>
    <w:p w14:paraId="22F3F927" w14:textId="0B984C3A" w:rsidR="00FA6FCE" w:rsidRDefault="00B43589" w:rsidP="0005084B">
      <w:pPr>
        <w:pStyle w:val="Paragraph"/>
      </w:pPr>
      <w:hyperlink r:id="rId8" w:history="1">
        <w:r w:rsidR="00F35FD2" w:rsidRPr="005C38ED">
          <w:rPr>
            <w:rStyle w:val="Hyperlink"/>
          </w:rPr>
          <w:t>Antenatal care. NICE guideline NG201</w:t>
        </w:r>
      </w:hyperlink>
      <w:r w:rsidR="00FA6FCE" w:rsidRPr="005C38ED">
        <w:t xml:space="preserve"> </w:t>
      </w:r>
      <w:r w:rsidR="005357B3" w:rsidRPr="005C38ED">
        <w:t>(</w:t>
      </w:r>
      <w:r w:rsidR="00FA6FCE" w:rsidRPr="005C38ED">
        <w:t>20</w:t>
      </w:r>
      <w:r w:rsidR="00F35FD2" w:rsidRPr="005C38ED">
        <w:t>22</w:t>
      </w:r>
      <w:r w:rsidR="005357B3" w:rsidRPr="005C38ED">
        <w:t>)</w:t>
      </w:r>
      <w:r w:rsidR="00FA6FCE" w:rsidRPr="005C38ED">
        <w:t xml:space="preserve">. </w:t>
      </w:r>
    </w:p>
    <w:p w14:paraId="6CB10617" w14:textId="788F867F" w:rsidR="000F70A1" w:rsidRPr="004C28E5" w:rsidRDefault="00B43589" w:rsidP="0005084B">
      <w:pPr>
        <w:pStyle w:val="Paragraph"/>
      </w:pPr>
      <w:hyperlink r:id="rId9" w:history="1">
        <w:r w:rsidR="005C56F2">
          <w:rPr>
            <w:rStyle w:val="Hyperlink"/>
          </w:rPr>
          <w:t>Pregnancy and complex social factors: a model for service provision for pregnant women with complex social factors. NICE guideline CG110</w:t>
        </w:r>
      </w:hyperlink>
      <w:r w:rsidR="000F70A1">
        <w:t xml:space="preserve"> </w:t>
      </w:r>
      <w:r w:rsidR="005C56F2">
        <w:t>(2010)</w:t>
      </w:r>
      <w:r w:rsidR="000F70A1">
        <w:t>.</w:t>
      </w:r>
    </w:p>
    <w:p w14:paraId="0A93D859" w14:textId="77777777" w:rsidR="002C296A" w:rsidRDefault="002C296A" w:rsidP="0005084B">
      <w:pPr>
        <w:pStyle w:val="Numberedheading1"/>
        <w:spacing w:line="276" w:lineRule="auto"/>
      </w:pPr>
      <w:bookmarkStart w:id="47" w:name="_Toc106355027"/>
      <w:r>
        <w:t>Overview</w:t>
      </w:r>
      <w:bookmarkEnd w:id="47"/>
    </w:p>
    <w:p w14:paraId="64DF8122" w14:textId="0BA66C4D" w:rsidR="002C296A" w:rsidDel="00E60EC6" w:rsidRDefault="002C296A" w:rsidP="005C56F2">
      <w:pPr>
        <w:pStyle w:val="Numberedheading2"/>
        <w:ind w:left="1134"/>
      </w:pPr>
      <w:bookmarkStart w:id="48" w:name="_Toc71289587"/>
      <w:bookmarkStart w:id="49" w:name="_Toc71289686"/>
      <w:bookmarkStart w:id="50" w:name="_Toc71290379"/>
      <w:bookmarkStart w:id="51" w:name="_Toc71542844"/>
      <w:bookmarkStart w:id="52" w:name="_Toc105649516"/>
      <w:bookmarkStart w:id="53" w:name="_Toc105959538"/>
      <w:bookmarkStart w:id="54" w:name="_Toc106355028"/>
      <w:r w:rsidDel="00E60EC6">
        <w:t>Focus of quality standard</w:t>
      </w:r>
      <w:bookmarkEnd w:id="48"/>
      <w:bookmarkEnd w:id="49"/>
      <w:bookmarkEnd w:id="50"/>
      <w:bookmarkEnd w:id="51"/>
      <w:bookmarkEnd w:id="52"/>
      <w:bookmarkEnd w:id="53"/>
      <w:bookmarkEnd w:id="54"/>
    </w:p>
    <w:p w14:paraId="40D90070" w14:textId="5BBA0434" w:rsidR="00A83300" w:rsidDel="00E60EC6" w:rsidRDefault="00A83300" w:rsidP="0005084B">
      <w:pPr>
        <w:pStyle w:val="Paragraph"/>
      </w:pPr>
      <w:r w:rsidRPr="00A83300" w:rsidDel="00E60EC6">
        <w:t xml:space="preserve">The quality standard will cover </w:t>
      </w:r>
      <w:r w:rsidR="00831190">
        <w:t xml:space="preserve">the </w:t>
      </w:r>
      <w:r w:rsidRPr="00A83300" w:rsidDel="00E60EC6">
        <w:t xml:space="preserve">routine antenatal care </w:t>
      </w:r>
      <w:r w:rsidR="00950FA0" w:rsidDel="00E60EC6">
        <w:t xml:space="preserve">pregnant </w:t>
      </w:r>
      <w:r w:rsidR="00E33597" w:rsidDel="00E60EC6">
        <w:t xml:space="preserve">women </w:t>
      </w:r>
      <w:r w:rsidRPr="00A83300" w:rsidDel="00E60EC6">
        <w:t xml:space="preserve">and their babies (and their partners and families, if appropriate) should receive during pregnancy up to 42 weeks. </w:t>
      </w:r>
    </w:p>
    <w:p w14:paraId="450B6C14" w14:textId="7D388F88" w:rsidR="00226767" w:rsidRPr="00E065C8" w:rsidDel="00E60EC6" w:rsidRDefault="00226767" w:rsidP="0005084B">
      <w:pPr>
        <w:pStyle w:val="Paragraph"/>
        <w:rPr>
          <w:b/>
          <w:bCs/>
        </w:rPr>
      </w:pPr>
      <w:r w:rsidRPr="00226767" w:rsidDel="00E60EC6">
        <w:t xml:space="preserve">It will update and replace the existing </w:t>
      </w:r>
      <w:hyperlink r:id="rId10" w:history="1">
        <w:r w:rsidRPr="005C56F2" w:rsidDel="00E60EC6">
          <w:rPr>
            <w:rStyle w:val="Hyperlink"/>
          </w:rPr>
          <w:t>NICE quality standard for antenatal care</w:t>
        </w:r>
      </w:hyperlink>
      <w:r w:rsidRPr="00465400" w:rsidDel="00E60EC6">
        <w:rPr>
          <w:rStyle w:val="Hyperlink"/>
        </w:rPr>
        <w:t xml:space="preserve"> </w:t>
      </w:r>
      <w:r w:rsidRPr="00226767" w:rsidDel="00E60EC6">
        <w:t>(QS22).</w:t>
      </w:r>
      <w:r w:rsidR="00E065C8" w:rsidDel="00E60EC6">
        <w:t xml:space="preserve">  </w:t>
      </w:r>
    </w:p>
    <w:p w14:paraId="04ECB8C5" w14:textId="77777777" w:rsidR="002C296A" w:rsidRDefault="002C296A" w:rsidP="005C56F2">
      <w:pPr>
        <w:pStyle w:val="Numberedheading2"/>
        <w:spacing w:line="276" w:lineRule="auto"/>
        <w:ind w:left="1134"/>
      </w:pPr>
      <w:bookmarkStart w:id="55" w:name="_Toc71289588"/>
      <w:bookmarkStart w:id="56" w:name="_Toc71289687"/>
      <w:bookmarkStart w:id="57" w:name="_Toc71290380"/>
      <w:bookmarkStart w:id="58" w:name="_Toc71542845"/>
      <w:bookmarkStart w:id="59" w:name="_Toc105649517"/>
      <w:bookmarkStart w:id="60" w:name="_Toc105959539"/>
      <w:bookmarkStart w:id="61" w:name="_Toc106355029"/>
      <w:r>
        <w:t>Definition</w:t>
      </w:r>
      <w:bookmarkEnd w:id="55"/>
      <w:bookmarkEnd w:id="56"/>
      <w:bookmarkEnd w:id="57"/>
      <w:bookmarkEnd w:id="58"/>
      <w:bookmarkEnd w:id="59"/>
      <w:bookmarkEnd w:id="60"/>
      <w:bookmarkEnd w:id="61"/>
    </w:p>
    <w:p w14:paraId="52990345" w14:textId="50F5290E" w:rsidR="00465400" w:rsidRDefault="00465400" w:rsidP="0005084B">
      <w:pPr>
        <w:pStyle w:val="Paragraph"/>
      </w:pPr>
      <w:r w:rsidRPr="00465400">
        <w:t xml:space="preserve">Antenatal care </w:t>
      </w:r>
      <w:r>
        <w:t>refers to</w:t>
      </w:r>
      <w:r w:rsidRPr="00465400">
        <w:t xml:space="preserve"> the routine care and check-ups that women get</w:t>
      </w:r>
      <w:r w:rsidR="00530E6B">
        <w:t xml:space="preserve"> </w:t>
      </w:r>
      <w:r w:rsidRPr="00465400">
        <w:t>during their pregnancy</w:t>
      </w:r>
      <w:r w:rsidR="00E065C8">
        <w:t xml:space="preserve">.  </w:t>
      </w:r>
      <w:r w:rsidRPr="00465400">
        <w:t>All</w:t>
      </w:r>
      <w:r w:rsidR="00530E6B">
        <w:t xml:space="preserve"> pregnant </w:t>
      </w:r>
      <w:r w:rsidRPr="00465400">
        <w:t xml:space="preserve">women should be offered good antenatal care that is sensitive to their needs, </w:t>
      </w:r>
      <w:r w:rsidR="00902DE2">
        <w:t>identifies</w:t>
      </w:r>
      <w:r w:rsidR="00902DE2" w:rsidRPr="00465400">
        <w:t xml:space="preserve"> </w:t>
      </w:r>
      <w:r w:rsidRPr="00465400">
        <w:t>any problems early and helps them and their partners or families to feel confident and prepared for the birth of their baby.</w:t>
      </w:r>
      <w:r w:rsidR="00E065C8">
        <w:t xml:space="preserve"> </w:t>
      </w:r>
      <w:r w:rsidR="00014911">
        <w:t xml:space="preserve"> </w:t>
      </w:r>
    </w:p>
    <w:p w14:paraId="70DBB4F3" w14:textId="51F2A6BD" w:rsidR="00224830" w:rsidRDefault="0086313D" w:rsidP="0005084B">
      <w:pPr>
        <w:pStyle w:val="NICEnormal"/>
        <w:spacing w:line="276" w:lineRule="auto"/>
      </w:pPr>
      <w:r w:rsidRPr="0086313D">
        <w:t>Antenatal services are commissioned by clinical commissioning groups</w:t>
      </w:r>
      <w:r w:rsidR="002E3C45">
        <w:t xml:space="preserve"> and</w:t>
      </w:r>
      <w:r w:rsidRPr="0086313D">
        <w:t xml:space="preserve"> integrated care systems</w:t>
      </w:r>
      <w:r>
        <w:t xml:space="preserve">. </w:t>
      </w:r>
      <w:r w:rsidR="00B06031" w:rsidRPr="0086313D">
        <w:t>Providers are NHS hospital trusts</w:t>
      </w:r>
      <w:r w:rsidR="00B06031">
        <w:t xml:space="preserve"> and</w:t>
      </w:r>
      <w:r w:rsidR="00B06031" w:rsidRPr="0086313D">
        <w:t xml:space="preserve"> community providers</w:t>
      </w:r>
      <w:r w:rsidR="00B06031">
        <w:t xml:space="preserve">.  </w:t>
      </w:r>
      <w:r>
        <w:t>Commissioners</w:t>
      </w:r>
      <w:r w:rsidR="001651F6">
        <w:t xml:space="preserve"> are supported by local maternity systems</w:t>
      </w:r>
      <w:r w:rsidR="008C1987">
        <w:t xml:space="preserve"> </w:t>
      </w:r>
      <w:r w:rsidR="001651F6">
        <w:t xml:space="preserve">whose </w:t>
      </w:r>
      <w:r w:rsidR="001651F6">
        <w:lastRenderedPageBreak/>
        <w:t>responsibilities include d</w:t>
      </w:r>
      <w:r w:rsidR="001651F6" w:rsidRPr="001651F6">
        <w:t>eveloping a local vision for improved maternity services and outcomes which ensures that there is access to services for women and their babies, regardless of where they liv</w:t>
      </w:r>
      <w:r w:rsidR="001651F6">
        <w:t xml:space="preserve">e. </w:t>
      </w:r>
      <w:r w:rsidR="009A6A4C">
        <w:t xml:space="preserve">Their priorities include </w:t>
      </w:r>
      <w:r w:rsidR="001D1DA2">
        <w:t xml:space="preserve">implementing </w:t>
      </w:r>
      <w:hyperlink r:id="rId11" w:history="1">
        <w:r w:rsidR="00EA2581" w:rsidRPr="00EA2581">
          <w:rPr>
            <w:rStyle w:val="Hyperlink"/>
          </w:rPr>
          <w:t xml:space="preserve">NHS England and Improvement’s </w:t>
        </w:r>
        <w:r w:rsidR="00F87ACC">
          <w:rPr>
            <w:rStyle w:val="Hyperlink"/>
          </w:rPr>
          <w:t xml:space="preserve">(NHSE&amp;I)’s 2016 National maternity review: </w:t>
        </w:r>
        <w:r w:rsidR="001D1DA2" w:rsidRPr="00EA2581">
          <w:rPr>
            <w:rStyle w:val="Hyperlink"/>
          </w:rPr>
          <w:t xml:space="preserve">Better </w:t>
        </w:r>
        <w:r w:rsidR="005C6AB7">
          <w:rPr>
            <w:rStyle w:val="Hyperlink"/>
          </w:rPr>
          <w:t>b</w:t>
        </w:r>
        <w:r w:rsidR="001D1DA2" w:rsidRPr="00EA2581">
          <w:rPr>
            <w:rStyle w:val="Hyperlink"/>
          </w:rPr>
          <w:t>irths</w:t>
        </w:r>
      </w:hyperlink>
      <w:r w:rsidR="008F415C">
        <w:t xml:space="preserve">.  Key components of </w:t>
      </w:r>
      <w:r w:rsidR="00F15BD3">
        <w:t>b</w:t>
      </w:r>
      <w:r w:rsidR="008F415C">
        <w:t xml:space="preserve">etter births are </w:t>
      </w:r>
      <w:r w:rsidR="00EA2581">
        <w:t xml:space="preserve">personalised </w:t>
      </w:r>
      <w:r w:rsidR="008F415C">
        <w:t xml:space="preserve">and safer </w:t>
      </w:r>
      <w:r w:rsidR="00EA2581">
        <w:t>care, multi-professional working and working across boundaries. R</w:t>
      </w:r>
      <w:r w:rsidR="001D1DA2">
        <w:t xml:space="preserve">educing health inequalities </w:t>
      </w:r>
      <w:r w:rsidR="00EA2581">
        <w:t>is also a key priority</w:t>
      </w:r>
      <w:r w:rsidR="00CC2114">
        <w:t xml:space="preserve">. </w:t>
      </w:r>
      <w:r w:rsidR="009E49BA">
        <w:t xml:space="preserve"> </w:t>
      </w:r>
    </w:p>
    <w:p w14:paraId="197AF898" w14:textId="224C1401" w:rsidR="002C296A" w:rsidRDefault="00C8688B" w:rsidP="005C56F2">
      <w:pPr>
        <w:pStyle w:val="Numberedheading2"/>
        <w:spacing w:line="276" w:lineRule="auto"/>
        <w:ind w:left="1134"/>
      </w:pPr>
      <w:bookmarkStart w:id="62" w:name="_Toc105649518"/>
      <w:bookmarkStart w:id="63" w:name="_Toc105959540"/>
      <w:bookmarkStart w:id="64" w:name="_Toc106355030"/>
      <w:r>
        <w:t>Population</w:t>
      </w:r>
      <w:bookmarkEnd w:id="62"/>
      <w:bookmarkEnd w:id="63"/>
      <w:bookmarkEnd w:id="64"/>
    </w:p>
    <w:p w14:paraId="5FE43957" w14:textId="6F2BFA1D" w:rsidR="00950FA0" w:rsidRPr="00C70A3E" w:rsidRDefault="00C70A3E" w:rsidP="0005084B">
      <w:pPr>
        <w:pStyle w:val="Paragraph"/>
      </w:pPr>
      <w:r w:rsidRPr="00C70A3E">
        <w:t>Approximately 700,000 women give birth in England and Wales each year.</w:t>
      </w:r>
      <w:r w:rsidR="00D76E3F">
        <w:t xml:space="preserve"> </w:t>
      </w:r>
      <w:r w:rsidRPr="00C70A3E">
        <w:t xml:space="preserve"> </w:t>
      </w:r>
      <w:r w:rsidR="00D76E3F">
        <w:t xml:space="preserve">High quality maternity care reduces the likelihood of a poor outcome for the mother and baby. </w:t>
      </w:r>
    </w:p>
    <w:p w14:paraId="13B570A6" w14:textId="0F784EBB" w:rsidR="002D717E" w:rsidRDefault="00C8688B" w:rsidP="0024799D">
      <w:pPr>
        <w:pStyle w:val="Paragraph"/>
      </w:pPr>
      <w:r>
        <w:t>T</w:t>
      </w:r>
      <w:r w:rsidRPr="00AA7A9C">
        <w:t xml:space="preserve">he </w:t>
      </w:r>
      <w:hyperlink r:id="rId12" w:history="1">
        <w:r w:rsidRPr="00AA7A9C">
          <w:rPr>
            <w:rStyle w:val="Hyperlink"/>
          </w:rPr>
          <w:t>MBRRACE-UK report: saving lives, improving mothers' care (202</w:t>
        </w:r>
        <w:r>
          <w:rPr>
            <w:rStyle w:val="Hyperlink"/>
          </w:rPr>
          <w:t>1</w:t>
        </w:r>
        <w:r w:rsidRPr="00AA7A9C">
          <w:rPr>
            <w:rStyle w:val="Hyperlink"/>
          </w:rPr>
          <w:t>)</w:t>
        </w:r>
      </w:hyperlink>
      <w:r>
        <w:t xml:space="preserve"> </w:t>
      </w:r>
      <w:r w:rsidRPr="00757D33">
        <w:t>reported</w:t>
      </w:r>
      <w:r>
        <w:t xml:space="preserve"> that there are </w:t>
      </w:r>
      <w:r w:rsidRPr="00AA7A9C">
        <w:t xml:space="preserve">higher </w:t>
      </w:r>
      <w:r w:rsidR="0020104C">
        <w:t>maternal</w:t>
      </w:r>
      <w:r w:rsidR="0020104C" w:rsidRPr="00AA7A9C">
        <w:t xml:space="preserve"> </w:t>
      </w:r>
      <w:r w:rsidRPr="00AA7A9C">
        <w:t>mortality rates among</w:t>
      </w:r>
      <w:r>
        <w:t>st older women</w:t>
      </w:r>
      <w:r w:rsidR="00E8305A">
        <w:t xml:space="preserve">, those aged </w:t>
      </w:r>
      <w:r>
        <w:t xml:space="preserve">under 20, </w:t>
      </w:r>
      <w:r w:rsidR="00E8305A">
        <w:t xml:space="preserve">women </w:t>
      </w:r>
      <w:r>
        <w:t>living in the most deprived areas and amongst women from particular ethnic minority groups.</w:t>
      </w:r>
      <w:r w:rsidRPr="00AA7A9C">
        <w:t xml:space="preserve"> </w:t>
      </w:r>
      <w:r>
        <w:t>In particular,</w:t>
      </w:r>
      <w:r w:rsidR="00017968">
        <w:t xml:space="preserve"> compared to white women,</w:t>
      </w:r>
      <w:r>
        <w:t xml:space="preserve"> </w:t>
      </w:r>
      <w:r w:rsidR="00017968">
        <w:t>the</w:t>
      </w:r>
      <w:r w:rsidR="002517EB">
        <w:t xml:space="preserve"> maternal mortality rate was more than 4 times higher </w:t>
      </w:r>
      <w:r w:rsidR="00017968">
        <w:t>in women from Black ethnic backgrounds</w:t>
      </w:r>
      <w:r w:rsidR="002517EB">
        <w:t xml:space="preserve">, </w:t>
      </w:r>
      <w:r w:rsidR="00017968">
        <w:t xml:space="preserve">2 </w:t>
      </w:r>
      <w:r w:rsidR="0024799D" w:rsidRPr="003F722F">
        <w:t xml:space="preserve">times higher for </w:t>
      </w:r>
      <w:r w:rsidR="00017968">
        <w:t xml:space="preserve">women from </w:t>
      </w:r>
      <w:r w:rsidR="0024799D" w:rsidRPr="003F722F">
        <w:t>mixed ethnic</w:t>
      </w:r>
      <w:r w:rsidR="00017968">
        <w:t xml:space="preserve"> background</w:t>
      </w:r>
      <w:r w:rsidR="002517EB">
        <w:t>s</w:t>
      </w:r>
      <w:r w:rsidR="0024799D" w:rsidRPr="003F722F">
        <w:t xml:space="preserve"> </w:t>
      </w:r>
      <w:r w:rsidRPr="003F722F">
        <w:t xml:space="preserve">and </w:t>
      </w:r>
      <w:r w:rsidR="0024799D" w:rsidRPr="003F722F">
        <w:t>almost twice as high for</w:t>
      </w:r>
      <w:r w:rsidR="0024799D" w:rsidRPr="00D17CF4">
        <w:t xml:space="preserve"> </w:t>
      </w:r>
      <w:r w:rsidRPr="00D17CF4">
        <w:t xml:space="preserve">women </w:t>
      </w:r>
      <w:r w:rsidR="00017968">
        <w:t>from an Asian ethnic background</w:t>
      </w:r>
      <w:r w:rsidRPr="00D17CF4">
        <w:t>.</w:t>
      </w:r>
      <w:r w:rsidRPr="00AA7A9C">
        <w:t xml:space="preserve"> </w:t>
      </w:r>
    </w:p>
    <w:p w14:paraId="3B3B3DD7" w14:textId="269038F5" w:rsidR="00C8688B" w:rsidRDefault="00C8688B" w:rsidP="0005084B">
      <w:pPr>
        <w:pStyle w:val="Paragraph"/>
      </w:pPr>
      <w:r w:rsidRPr="00AA7A9C">
        <w:t xml:space="preserve">The </w:t>
      </w:r>
      <w:hyperlink r:id="rId13" w:history="1">
        <w:r w:rsidR="00561ED7">
          <w:rPr>
            <w:rStyle w:val="Hyperlink"/>
          </w:rPr>
          <w:t>MBRRACE-UK perinatal mortality surveillance report 2019</w:t>
        </w:r>
      </w:hyperlink>
      <w:r w:rsidRPr="00AA7A9C">
        <w:t xml:space="preserve"> highlights the higher </w:t>
      </w:r>
      <w:r w:rsidR="0024799D" w:rsidRPr="002517EB">
        <w:t xml:space="preserve">stillbirth </w:t>
      </w:r>
      <w:r w:rsidR="00F452C0" w:rsidRPr="002517EB">
        <w:t xml:space="preserve">rates </w:t>
      </w:r>
      <w:r w:rsidRPr="002517EB">
        <w:t xml:space="preserve">for babies of </w:t>
      </w:r>
      <w:r w:rsidR="00017968">
        <w:t>B</w:t>
      </w:r>
      <w:r w:rsidRPr="002517EB">
        <w:t xml:space="preserve">lack and </w:t>
      </w:r>
      <w:r w:rsidRPr="00FD4E2D">
        <w:t>Asian ethnicity</w:t>
      </w:r>
      <w:r w:rsidR="00E74272" w:rsidRPr="00FD4E2D">
        <w:t>:</w:t>
      </w:r>
      <w:r w:rsidR="0071057C">
        <w:t xml:space="preserve"> </w:t>
      </w:r>
      <w:r w:rsidR="0024799D" w:rsidRPr="00FD4E2D">
        <w:t xml:space="preserve">rates are over twice as high as those for white babies and </w:t>
      </w:r>
      <w:r w:rsidR="00E74272" w:rsidRPr="00FD4E2D">
        <w:t xml:space="preserve">neonatal mortality rates </w:t>
      </w:r>
      <w:r w:rsidRPr="00FD4E2D">
        <w:t>43% higher for babies of Black and Black British ethnicity</w:t>
      </w:r>
      <w:r w:rsidR="00E74272" w:rsidRPr="00FD4E2D">
        <w:t>. Stillbirth and neonatal mortality rates are both around</w:t>
      </w:r>
      <w:r w:rsidRPr="00FD4E2D">
        <w:t xml:space="preserve"> 60% higher for babies of Asian </w:t>
      </w:r>
      <w:r w:rsidR="002A577A">
        <w:t>and</w:t>
      </w:r>
      <w:r w:rsidR="002A577A" w:rsidRPr="00FD4E2D">
        <w:t xml:space="preserve"> </w:t>
      </w:r>
      <w:r w:rsidRPr="00FD4E2D">
        <w:t xml:space="preserve">Asian British ethnicity compared with babies of </w:t>
      </w:r>
      <w:r w:rsidR="002A577A">
        <w:t>w</w:t>
      </w:r>
      <w:r w:rsidR="002A577A" w:rsidRPr="00FD4E2D">
        <w:t xml:space="preserve">hite </w:t>
      </w:r>
      <w:r w:rsidRPr="00FD4E2D">
        <w:t>ethnicity</w:t>
      </w:r>
      <w:r w:rsidR="00E74272" w:rsidRPr="00FD4E2D">
        <w:t>.</w:t>
      </w:r>
      <w:r w:rsidRPr="00FD4E2D">
        <w:t xml:space="preserve"> </w:t>
      </w:r>
      <w:r w:rsidR="00E74272" w:rsidRPr="00FD4E2D">
        <w:t>B</w:t>
      </w:r>
      <w:r w:rsidRPr="00FD4E2D">
        <w:t xml:space="preserve">abies born to mothers living in </w:t>
      </w:r>
      <w:r w:rsidR="00E74272" w:rsidRPr="00FD4E2D">
        <w:t xml:space="preserve">the most </w:t>
      </w:r>
      <w:r w:rsidRPr="00FD4E2D">
        <w:t xml:space="preserve">deprived areas </w:t>
      </w:r>
      <w:r w:rsidR="00E74272" w:rsidRPr="00FD4E2D">
        <w:t xml:space="preserve">are twice as likely to die stillborn and at a </w:t>
      </w:r>
      <w:r w:rsidRPr="00FD4E2D">
        <w:t xml:space="preserve">73% excess risk </w:t>
      </w:r>
      <w:r w:rsidR="00E74272" w:rsidRPr="00FD4E2D">
        <w:t xml:space="preserve">of neonatal death </w:t>
      </w:r>
      <w:r w:rsidRPr="00FD4E2D">
        <w:t>compared to babies born in the least deprived areas.</w:t>
      </w:r>
      <w:r w:rsidRPr="00AA7A9C">
        <w:t xml:space="preserve"> </w:t>
      </w:r>
    </w:p>
    <w:p w14:paraId="6639D5F6" w14:textId="56B9710B" w:rsidR="0066538D" w:rsidRDefault="0066538D" w:rsidP="005C56F2">
      <w:pPr>
        <w:pStyle w:val="Numberedheading2"/>
        <w:numPr>
          <w:ilvl w:val="1"/>
          <w:numId w:val="2"/>
        </w:numPr>
        <w:spacing w:line="276" w:lineRule="auto"/>
        <w:ind w:left="1134"/>
      </w:pPr>
      <w:bookmarkStart w:id="65" w:name="_Toc105649519"/>
      <w:bookmarkStart w:id="66" w:name="_Toc106355031"/>
      <w:bookmarkStart w:id="67" w:name="_Toc105959541"/>
      <w:r>
        <w:t>Key policy initiatives</w:t>
      </w:r>
      <w:bookmarkEnd w:id="65"/>
      <w:bookmarkEnd w:id="66"/>
      <w:r>
        <w:t xml:space="preserve"> </w:t>
      </w:r>
      <w:bookmarkEnd w:id="67"/>
    </w:p>
    <w:p w14:paraId="6FB489C2" w14:textId="587467B8" w:rsidR="00CC2114" w:rsidRDefault="00D76E3F" w:rsidP="0005084B">
      <w:pPr>
        <w:pStyle w:val="Paragraph"/>
      </w:pPr>
      <w:r>
        <w:t>T</w:t>
      </w:r>
      <w:r w:rsidR="009E49BA">
        <w:t>he national</w:t>
      </w:r>
      <w:r w:rsidR="006E4A25">
        <w:t xml:space="preserve"> ambition</w:t>
      </w:r>
      <w:r w:rsidR="00FA3D36">
        <w:t xml:space="preserve"> </w:t>
      </w:r>
      <w:r>
        <w:t xml:space="preserve">is </w:t>
      </w:r>
      <w:r w:rsidR="00FA3D36">
        <w:t>to halve rates</w:t>
      </w:r>
      <w:r w:rsidR="004866D3">
        <w:t xml:space="preserve"> (using 2010 rates as the baseline)</w:t>
      </w:r>
      <w:r w:rsidR="00FA3D36">
        <w:t xml:space="preserve"> </w:t>
      </w:r>
      <w:r w:rsidR="006E4A25">
        <w:t xml:space="preserve">of stillbirths, neonatal </w:t>
      </w:r>
      <w:r w:rsidR="004D774D">
        <w:t xml:space="preserve">deaths </w:t>
      </w:r>
      <w:r w:rsidR="006E4A25">
        <w:t>and brain injuries during or soon after birth</w:t>
      </w:r>
      <w:r w:rsidR="00784AEC">
        <w:t xml:space="preserve"> </w:t>
      </w:r>
      <w:r w:rsidR="004D774D">
        <w:t xml:space="preserve">and </w:t>
      </w:r>
      <w:r w:rsidR="00784AEC">
        <w:t>maternal deaths</w:t>
      </w:r>
      <w:r>
        <w:t xml:space="preserve"> by 2025 (</w:t>
      </w:r>
      <w:hyperlink r:id="rId14" w:history="1">
        <w:r>
          <w:rPr>
            <w:rStyle w:val="Hyperlink"/>
          </w:rPr>
          <w:t>National maternity safety strategy: safer maternity care</w:t>
        </w:r>
      </w:hyperlink>
      <w:r w:rsidR="00ED1A41">
        <w:rPr>
          <w:rStyle w:val="Hyperlink"/>
        </w:rPr>
        <w:t xml:space="preserve"> – 2017 next steps report</w:t>
      </w:r>
      <w:r>
        <w:rPr>
          <w:rStyle w:val="Hyperlink"/>
        </w:rPr>
        <w:t>)</w:t>
      </w:r>
      <w:r w:rsidR="00FA3D36">
        <w:t xml:space="preserve">. A further aim </w:t>
      </w:r>
      <w:r>
        <w:t xml:space="preserve">is </w:t>
      </w:r>
      <w:r w:rsidR="00FA3D36">
        <w:t xml:space="preserve">to </w:t>
      </w:r>
      <w:r w:rsidR="006E4A25">
        <w:t xml:space="preserve">reduce the </w:t>
      </w:r>
      <w:r w:rsidR="00FA3D36">
        <w:t xml:space="preserve">national </w:t>
      </w:r>
      <w:r w:rsidR="006E4A25">
        <w:t xml:space="preserve">rate of preterm births from 8% to 6%. </w:t>
      </w:r>
      <w:r w:rsidR="00D81F46">
        <w:t xml:space="preserve"> </w:t>
      </w:r>
      <w:r w:rsidR="00FA3D36">
        <w:t>A</w:t>
      </w:r>
      <w:r w:rsidR="00810648">
        <w:t xml:space="preserve">lthough the rate </w:t>
      </w:r>
      <w:r w:rsidR="00AD2154">
        <w:t xml:space="preserve">of </w:t>
      </w:r>
      <w:r w:rsidR="00810648">
        <w:t>stillborn babies has fallen to its lowest rate in 20 years, it is still more than double the rate of nations with the lowest rates</w:t>
      </w:r>
      <w:r w:rsidR="00FA3D36">
        <w:t xml:space="preserve"> (</w:t>
      </w:r>
      <w:hyperlink r:id="rId15" w:history="1">
        <w:r w:rsidR="00FA3D36" w:rsidRPr="00FA3D36">
          <w:rPr>
            <w:rStyle w:val="Hyperlink"/>
          </w:rPr>
          <w:t>NHSE&amp;I, Saving babies lives care bundle</w:t>
        </w:r>
      </w:hyperlink>
      <w:r w:rsidR="001F13AD">
        <w:rPr>
          <w:rStyle w:val="Hyperlink"/>
        </w:rPr>
        <w:t xml:space="preserve"> </w:t>
      </w:r>
      <w:r w:rsidR="006C3598">
        <w:rPr>
          <w:rStyle w:val="Hyperlink"/>
        </w:rPr>
        <w:t>SBLCB</w:t>
      </w:r>
      <w:r w:rsidR="001F13AD">
        <w:rPr>
          <w:rStyle w:val="Hyperlink"/>
        </w:rPr>
        <w:t xml:space="preserve"> – web page</w:t>
      </w:r>
      <w:r w:rsidR="00FA3D36">
        <w:t>).</w:t>
      </w:r>
      <w:r w:rsidR="009E49BA">
        <w:t xml:space="preserve"> </w:t>
      </w:r>
    </w:p>
    <w:p w14:paraId="0BCBBA7B" w14:textId="10F24C39" w:rsidR="00810648" w:rsidRDefault="006C3598" w:rsidP="0005084B">
      <w:pPr>
        <w:pStyle w:val="Paragraph"/>
      </w:pPr>
      <w:r>
        <w:t xml:space="preserve">The </w:t>
      </w:r>
      <w:r w:rsidR="00AD2154">
        <w:t xml:space="preserve">saving babies live care </w:t>
      </w:r>
      <w:r>
        <w:t>bundle</w:t>
      </w:r>
      <w:r w:rsidR="00810648">
        <w:t xml:space="preserve"> </w:t>
      </w:r>
      <w:r w:rsidR="00D76E3F">
        <w:t xml:space="preserve">was updated in 2019 and brings together 5 </w:t>
      </w:r>
      <w:r w:rsidR="00784AEC">
        <w:t>interventions to</w:t>
      </w:r>
      <w:r w:rsidR="001F741B">
        <w:t xml:space="preserve"> </w:t>
      </w:r>
      <w:r w:rsidR="00784AEC">
        <w:t xml:space="preserve">help </w:t>
      </w:r>
      <w:r w:rsidR="001F741B">
        <w:t>reduc</w:t>
      </w:r>
      <w:r w:rsidR="00784AEC">
        <w:t>e</w:t>
      </w:r>
      <w:r w:rsidR="001F741B">
        <w:t xml:space="preserve"> stillbirth</w:t>
      </w:r>
      <w:r w:rsidR="00ED1A41">
        <w:t>,</w:t>
      </w:r>
      <w:r w:rsidR="001F741B">
        <w:t xml:space="preserve"> </w:t>
      </w:r>
      <w:r w:rsidR="00810648" w:rsidRPr="00810648">
        <w:t xml:space="preserve">based on </w:t>
      </w:r>
      <w:r w:rsidR="00B027BE">
        <w:t xml:space="preserve">the </w:t>
      </w:r>
      <w:r w:rsidR="00810648" w:rsidRPr="00810648">
        <w:t>best available evidence and practice</w:t>
      </w:r>
      <w:r w:rsidR="00784AEC">
        <w:t xml:space="preserve">.  </w:t>
      </w:r>
      <w:r>
        <w:t xml:space="preserve">Its implementation is incentivised as part of </w:t>
      </w:r>
      <w:hyperlink r:id="rId16" w:history="1">
        <w:r w:rsidRPr="002B7923">
          <w:rPr>
            <w:rStyle w:val="Hyperlink"/>
          </w:rPr>
          <w:t>NHS Resolution’s maternity incentive scheme</w:t>
        </w:r>
      </w:hyperlink>
      <w:r>
        <w:t xml:space="preserve">. </w:t>
      </w:r>
      <w:r w:rsidR="00784AEC">
        <w:t>D</w:t>
      </w:r>
      <w:r w:rsidR="001F741B">
        <w:t xml:space="preserve">irectly relevant to antenatal care are reducing smoking in </w:t>
      </w:r>
      <w:r w:rsidR="001F741B">
        <w:lastRenderedPageBreak/>
        <w:t>pregnancy, risk assessment</w:t>
      </w:r>
      <w:r w:rsidR="00EC1A6A">
        <w:t>, prevention and surveillance of pregnancies at risk of</w:t>
      </w:r>
      <w:r w:rsidR="001F741B">
        <w:t xml:space="preserve"> fetal growth restriction</w:t>
      </w:r>
      <w:r w:rsidR="00EC1A6A">
        <w:t>, raising awareness of reduced fetal movement</w:t>
      </w:r>
      <w:r w:rsidR="001F741B">
        <w:t xml:space="preserve"> and reducing preterm birth.</w:t>
      </w:r>
      <w:r w:rsidR="00950748">
        <w:t xml:space="preserve"> </w:t>
      </w:r>
    </w:p>
    <w:p w14:paraId="5976CD6E" w14:textId="097CCDCF" w:rsidR="006C3598" w:rsidRDefault="002E3C45" w:rsidP="002E3C45">
      <w:pPr>
        <w:pStyle w:val="Paragraph"/>
      </w:pPr>
      <w:bookmarkStart w:id="68" w:name="_Toc71289590"/>
      <w:bookmarkStart w:id="69" w:name="_Toc71289689"/>
      <w:bookmarkStart w:id="70" w:name="_Toc71290382"/>
      <w:bookmarkStart w:id="71" w:name="_Toc71542847"/>
      <w:r>
        <w:t xml:space="preserve">NHSE&amp;I’s </w:t>
      </w:r>
      <w:hyperlink r:id="rId17" w:history="1">
        <w:r w:rsidRPr="00FD7694">
          <w:rPr>
            <w:rStyle w:val="Hyperlink"/>
          </w:rPr>
          <w:t>2020 progress review of the implementation of the 2015 national maternity review Better Births</w:t>
        </w:r>
      </w:hyperlink>
      <w:r>
        <w:t xml:space="preserve"> highlights that progress has been made towards meeting interim 2020 target for a 20% reduction in rates of stillbirth, perinatal mortality and maternal death to support the national safety ambition</w:t>
      </w:r>
      <w:r w:rsidR="00ED1A41">
        <w:t>:</w:t>
      </w:r>
      <w:r>
        <w:t xml:space="preserve"> the rate of </w:t>
      </w:r>
      <w:r w:rsidR="00307E75">
        <w:t xml:space="preserve">reduction for </w:t>
      </w:r>
      <w:r>
        <w:t>stillbirths had been met and exceeded in 2018</w:t>
      </w:r>
      <w:r w:rsidR="00307E75">
        <w:t xml:space="preserve">, </w:t>
      </w:r>
      <w:r>
        <w:t xml:space="preserve">although the rate of reduction would need to improve to meet the 2025 target. </w:t>
      </w:r>
      <w:r w:rsidR="00176A57">
        <w:t>MBRRACE-UK</w:t>
      </w:r>
      <w:r>
        <w:t xml:space="preserve"> </w:t>
      </w:r>
      <w:r w:rsidR="00176A57">
        <w:t xml:space="preserve">data </w:t>
      </w:r>
      <w:r>
        <w:t xml:space="preserve">indicates that </w:t>
      </w:r>
      <w:r w:rsidRPr="000D1A5B">
        <w:t>the</w:t>
      </w:r>
      <w:r w:rsidRPr="006D7660">
        <w:rPr>
          <w:i/>
          <w:iCs/>
        </w:rPr>
        <w:t xml:space="preserve"> </w:t>
      </w:r>
      <w:r w:rsidRPr="0071057C">
        <w:t xml:space="preserve">smaller reduction in neonatal mortality rates </w:t>
      </w:r>
      <w:r w:rsidR="006C3598">
        <w:t xml:space="preserve">and maternal deaths </w:t>
      </w:r>
      <w:r w:rsidRPr="0071057C">
        <w:t xml:space="preserve">suggests that </w:t>
      </w:r>
      <w:r w:rsidR="00ED1A41">
        <w:t>the</w:t>
      </w:r>
      <w:r w:rsidR="00ED1A41" w:rsidRPr="0071057C">
        <w:t xml:space="preserve"> </w:t>
      </w:r>
      <w:r w:rsidRPr="0071057C">
        <w:t>target will not be met for neonatal deaths.</w:t>
      </w:r>
      <w:r>
        <w:rPr>
          <w:i/>
          <w:iCs/>
        </w:rPr>
        <w:t xml:space="preserve"> </w:t>
      </w:r>
    </w:p>
    <w:p w14:paraId="63C62342" w14:textId="268AB632" w:rsidR="002E3C45" w:rsidRPr="0071057C" w:rsidRDefault="002E3C45" w:rsidP="00FD4E2D">
      <w:pPr>
        <w:spacing w:after="240" w:line="276" w:lineRule="auto"/>
        <w:rPr>
          <w:rFonts w:ascii="Arial" w:hAnsi="Arial"/>
          <w:lang w:val="x-none"/>
        </w:rPr>
      </w:pPr>
      <w:r w:rsidRPr="0071057C">
        <w:rPr>
          <w:rFonts w:ascii="Arial" w:hAnsi="Arial" w:cs="Arial"/>
        </w:rPr>
        <w:t xml:space="preserve">An additional national ambition is set out in the </w:t>
      </w:r>
      <w:hyperlink r:id="rId18" w:history="1">
        <w:r w:rsidRPr="0071057C">
          <w:rPr>
            <w:rStyle w:val="Hyperlink"/>
            <w:rFonts w:ascii="Arial" w:hAnsi="Arial" w:cs="Arial"/>
          </w:rPr>
          <w:t>Smoke-free generation: tobacco control plan for England</w:t>
        </w:r>
      </w:hyperlink>
      <w:r w:rsidR="00ED1A41">
        <w:rPr>
          <w:rStyle w:val="Hyperlink"/>
          <w:rFonts w:ascii="Arial" w:hAnsi="Arial" w:cs="Arial"/>
        </w:rPr>
        <w:t>:</w:t>
      </w:r>
      <w:r w:rsidRPr="0071057C">
        <w:rPr>
          <w:rFonts w:ascii="Arial" w:hAnsi="Arial" w:cs="Arial"/>
        </w:rPr>
        <w:t xml:space="preserve"> to reduce the proportion of mothers who are smokers at the time they give birth to 6% by the end of 2022. Maternal smoking is strongly associated with </w:t>
      </w:r>
      <w:r w:rsidRPr="00FD4E2D">
        <w:rPr>
          <w:rFonts w:ascii="Arial" w:hAnsi="Arial" w:cs="Arial"/>
        </w:rPr>
        <w:t>increased risk of perinatal mortality and preterm birth. The number of mothers who smoke has declined over a long period of time</w:t>
      </w:r>
      <w:r w:rsidR="00176A57">
        <w:rPr>
          <w:rFonts w:ascii="Arial" w:hAnsi="Arial" w:cs="Arial"/>
        </w:rPr>
        <w:t xml:space="preserve"> and is 9.6% for 2020 to 2021</w:t>
      </w:r>
      <w:r w:rsidR="00FD4E2D">
        <w:rPr>
          <w:rFonts w:ascii="Arial" w:hAnsi="Arial" w:cs="Arial"/>
        </w:rPr>
        <w:t>.</w:t>
      </w:r>
      <w:r w:rsidRPr="00FD4E2D">
        <w:rPr>
          <w:rFonts w:ascii="Arial" w:hAnsi="Arial" w:cs="Arial"/>
        </w:rPr>
        <w:t xml:space="preserve"> </w:t>
      </w:r>
      <w:hyperlink r:id="rId19" w:history="1">
        <w:r w:rsidR="00FD4E2D" w:rsidRPr="000D1A5B">
          <w:rPr>
            <w:rFonts w:ascii="Arial" w:hAnsi="Arial"/>
            <w:color w:val="0000FF"/>
            <w:u w:val="single"/>
          </w:rPr>
          <w:t>NHS Digital’s statistics on NHS stop smoking services</w:t>
        </w:r>
      </w:hyperlink>
      <w:r w:rsidR="00FD4E2D" w:rsidRPr="000D1A5B">
        <w:rPr>
          <w:rFonts w:ascii="Arial" w:hAnsi="Arial"/>
        </w:rPr>
        <w:t xml:space="preserve"> (England) for April 2020 to March 2021 reports that 48% (8,678) of 18,087 pregnant women who set a quit date self-reported that they had</w:t>
      </w:r>
      <w:r w:rsidR="00ED1A41">
        <w:rPr>
          <w:rFonts w:ascii="Arial" w:hAnsi="Arial"/>
        </w:rPr>
        <w:t xml:space="preserve"> quit</w:t>
      </w:r>
      <w:r w:rsidR="00FD4E2D" w:rsidRPr="000D1A5B">
        <w:rPr>
          <w:rFonts w:ascii="Arial" w:hAnsi="Arial"/>
        </w:rPr>
        <w:t xml:space="preserve">. However, </w:t>
      </w:r>
      <w:r w:rsidR="00FD4E2D" w:rsidRPr="000D1A5B">
        <w:rPr>
          <w:rFonts w:ascii="Arial" w:hAnsi="Arial" w:cs="Arial"/>
        </w:rPr>
        <w:t>the rate of improvement needs to accelerate to reach the target</w:t>
      </w:r>
      <w:r w:rsidR="00FD4E2D" w:rsidRPr="000D1A5B">
        <w:t>.</w:t>
      </w:r>
      <w:r w:rsidR="00FD4E2D">
        <w:t xml:space="preserve">   </w:t>
      </w:r>
    </w:p>
    <w:p w14:paraId="47E23516" w14:textId="5D1C4455" w:rsidR="005B5E84" w:rsidRDefault="005B5E84" w:rsidP="005B5E84">
      <w:pPr>
        <w:pStyle w:val="Paragraph"/>
      </w:pPr>
      <w:r>
        <w:t xml:space="preserve">NHSE&amp;I’s </w:t>
      </w:r>
      <w:hyperlink r:id="rId20" w:history="1">
        <w:r>
          <w:rPr>
            <w:rStyle w:val="Hyperlink"/>
          </w:rPr>
          <w:t>E</w:t>
        </w:r>
        <w:r w:rsidRPr="00F87ACC">
          <w:rPr>
            <w:rStyle w:val="Hyperlink"/>
          </w:rPr>
          <w:t>quity and equality guidance for local maternity systems</w:t>
        </w:r>
      </w:hyperlink>
      <w:r>
        <w:t xml:space="preserve"> (2021) sets out 5 key priorities.  One is to restore services inclusively, including mitigating against digital exclusion, for example, when preparing personalised care and support plans, which are a priority for maternity services (</w:t>
      </w:r>
      <w:hyperlink r:id="rId21" w:history="1">
        <w:r w:rsidRPr="00BD5FF7">
          <w:rPr>
            <w:rStyle w:val="Hyperlink"/>
          </w:rPr>
          <w:t>NHS long term plan (2019)</w:t>
        </w:r>
      </w:hyperlink>
      <w:r>
        <w:t xml:space="preserve"> and </w:t>
      </w:r>
      <w:hyperlink r:id="rId22" w:history="1">
        <w:r>
          <w:rPr>
            <w:rStyle w:val="Hyperlink"/>
          </w:rPr>
          <w:t>Better births</w:t>
        </w:r>
      </w:hyperlink>
      <w:r>
        <w:rPr>
          <w:rStyle w:val="Hyperlink"/>
        </w:rPr>
        <w:t xml:space="preserve"> – the report of the 2015 national maternity review</w:t>
      </w:r>
      <w:r>
        <w:t xml:space="preserve">). Other aims include accelerating preventative programmes such as smoking cessation and diabetes prevention programmes to groups at the greatest risk of poor outcomes.   </w:t>
      </w:r>
    </w:p>
    <w:p w14:paraId="2E94C01C" w14:textId="687C6D18" w:rsidR="002C296A" w:rsidRDefault="00D44D8A" w:rsidP="005C56F2">
      <w:pPr>
        <w:pStyle w:val="Numberedheading2"/>
        <w:ind w:left="1134"/>
      </w:pPr>
      <w:bookmarkStart w:id="72" w:name="_Toc105959542"/>
      <w:bookmarkStart w:id="73" w:name="_Toc106355032"/>
      <w:r>
        <w:t>Current service delivery and management</w:t>
      </w:r>
      <w:bookmarkEnd w:id="68"/>
      <w:bookmarkEnd w:id="69"/>
      <w:bookmarkEnd w:id="70"/>
      <w:bookmarkEnd w:id="71"/>
      <w:bookmarkEnd w:id="72"/>
      <w:bookmarkEnd w:id="73"/>
    </w:p>
    <w:p w14:paraId="1AD90413" w14:textId="1595A007" w:rsidR="00FC3F89" w:rsidRDefault="00D76E3F" w:rsidP="00EA2581">
      <w:pPr>
        <w:pStyle w:val="NICEnormal"/>
        <w:spacing w:line="276" w:lineRule="auto"/>
      </w:pPr>
      <w:r>
        <w:t xml:space="preserve">Antenatal care can be delivered in a variety of settings, such as </w:t>
      </w:r>
      <w:r w:rsidR="001B7BA8" w:rsidRPr="0086313D">
        <w:t>a woman’s home, a Children’s Centre, a GP surgery or a hospital</w:t>
      </w:r>
      <w:r>
        <w:t xml:space="preserve"> and it can be initiated directly from a midwife (that is, not through a woman’s GP)</w:t>
      </w:r>
      <w:r w:rsidR="001B7BA8" w:rsidRPr="0086313D">
        <w:t xml:space="preserve">.  </w:t>
      </w:r>
      <w:r w:rsidR="001B7BA8">
        <w:t>A</w:t>
      </w:r>
      <w:r w:rsidR="005A5A1F">
        <w:t xml:space="preserve">ntenatal care services have </w:t>
      </w:r>
      <w:r w:rsidR="00EA2581">
        <w:t xml:space="preserve">also </w:t>
      </w:r>
      <w:r w:rsidR="005A5A1F">
        <w:t xml:space="preserve">focused </w:t>
      </w:r>
      <w:r w:rsidR="00EA2581">
        <w:t xml:space="preserve">recently </w:t>
      </w:r>
      <w:r w:rsidR="005A5A1F">
        <w:t xml:space="preserve">on delivering information and support to the whole family rather than solely to the woman, as highlighted by the </w:t>
      </w:r>
      <w:hyperlink r:id="rId23" w:anchor=":~:text=In%202016%20the%20World%20Health%20Organisation%20declared%20that,health%20outcomes%20through%20the%20focused%20engagement%20of%20fathers." w:history="1">
        <w:r w:rsidR="005A5A1F" w:rsidRPr="006F5AD8">
          <w:rPr>
            <w:rStyle w:val="Hyperlink"/>
          </w:rPr>
          <w:t>World Health Organisation’s declaration in 2016 that engaging fathers is a global priority</w:t>
        </w:r>
        <w:r w:rsidR="006F5AD8" w:rsidRPr="006F5AD8">
          <w:rPr>
            <w:rStyle w:val="Hyperlink"/>
          </w:rPr>
          <w:t>.</w:t>
        </w:r>
      </w:hyperlink>
      <w:r w:rsidR="00070689">
        <w:t xml:space="preserve"> </w:t>
      </w:r>
    </w:p>
    <w:p w14:paraId="2828EAE3" w14:textId="00993E5D" w:rsidR="0071057C" w:rsidRDefault="0071057C" w:rsidP="00A144A2">
      <w:pPr>
        <w:pStyle w:val="Paragraph"/>
      </w:pPr>
      <w:r>
        <w:t xml:space="preserve">Antenatal appointments are offered throughout pregnancy to monitor the wellbeing of the woman and the baby, share information, discuss any concerns, plan for birth and prepare for the postnatal period. The routine content of each appointment depends on the phase of the pregnancy. The first antenatal care appointment involves an </w:t>
      </w:r>
      <w:r>
        <w:lastRenderedPageBreak/>
        <w:t>assessment of needs and risks to determine whether a woman needs additional care and support during the pregnancy</w:t>
      </w:r>
      <w:r w:rsidR="006E6EFC">
        <w:t>.</w:t>
      </w:r>
      <w:r w:rsidR="007C7532">
        <w:t xml:space="preserve"> </w:t>
      </w:r>
    </w:p>
    <w:p w14:paraId="3C021542" w14:textId="4764A29C" w:rsidR="00112196" w:rsidRDefault="005A5A1F" w:rsidP="00FC3F89">
      <w:pPr>
        <w:pStyle w:val="Paragraph"/>
      </w:pPr>
      <w:r w:rsidRPr="00A144A2">
        <w:t xml:space="preserve">The </w:t>
      </w:r>
      <w:hyperlink r:id="rId24" w:history="1">
        <w:r w:rsidRPr="00A144A2">
          <w:rPr>
            <w:rStyle w:val="Hyperlink"/>
          </w:rPr>
          <w:t>C</w:t>
        </w:r>
        <w:r w:rsidR="002F3782">
          <w:rPr>
            <w:rStyle w:val="Hyperlink"/>
          </w:rPr>
          <w:t xml:space="preserve">are Quality </w:t>
        </w:r>
        <w:r w:rsidRPr="00A144A2">
          <w:rPr>
            <w:rStyle w:val="Hyperlink"/>
          </w:rPr>
          <w:t>C</w:t>
        </w:r>
        <w:r w:rsidR="002F3782">
          <w:rPr>
            <w:rStyle w:val="Hyperlink"/>
          </w:rPr>
          <w:t>ommission’s (CQC’s)</w:t>
        </w:r>
        <w:r w:rsidRPr="00A144A2">
          <w:rPr>
            <w:rStyle w:val="Hyperlink"/>
          </w:rPr>
          <w:t xml:space="preserve"> survey of women’s experiences of maternity care 2021</w:t>
        </w:r>
      </w:hyperlink>
      <w:r w:rsidRPr="00A144A2">
        <w:t xml:space="preserve"> </w:t>
      </w:r>
      <w:r w:rsidR="002F3782">
        <w:t xml:space="preserve">(women who gave birth between 1 and 28 February 2021) </w:t>
      </w:r>
      <w:r w:rsidR="005B6651" w:rsidRPr="00A144A2">
        <w:t xml:space="preserve">and </w:t>
      </w:r>
      <w:r w:rsidR="00E879F8" w:rsidRPr="00A144A2">
        <w:t xml:space="preserve">the </w:t>
      </w:r>
      <w:hyperlink r:id="rId25" w:history="1">
        <w:r w:rsidR="005B6651" w:rsidRPr="002F3782">
          <w:rPr>
            <w:rStyle w:val="Hyperlink"/>
            <w:lang w:val="en-US"/>
          </w:rPr>
          <w:t>National Perinatal Epidemiology Unit</w:t>
        </w:r>
        <w:r w:rsidR="00E879F8" w:rsidRPr="002F3782">
          <w:rPr>
            <w:rStyle w:val="Hyperlink"/>
            <w:lang w:val="en-US"/>
          </w:rPr>
          <w:t>’s</w:t>
        </w:r>
        <w:r w:rsidR="003D1CE1" w:rsidRPr="002F3782">
          <w:rPr>
            <w:rStyle w:val="Hyperlink"/>
            <w:lang w:val="en-US"/>
          </w:rPr>
          <w:t xml:space="preserve"> (NPEU’s)</w:t>
        </w:r>
        <w:r w:rsidR="005B6651" w:rsidRPr="002F3782">
          <w:rPr>
            <w:rStyle w:val="Hyperlink"/>
            <w:lang w:val="en-US"/>
          </w:rPr>
          <w:t xml:space="preserve"> </w:t>
        </w:r>
        <w:r w:rsidR="002F3782" w:rsidRPr="002F3782">
          <w:rPr>
            <w:rStyle w:val="Hyperlink"/>
            <w:lang w:val="en-US"/>
          </w:rPr>
          <w:t>You and your baby survey 2020</w:t>
        </w:r>
      </w:hyperlink>
      <w:r w:rsidR="002F3782" w:rsidRPr="002F3782">
        <w:rPr>
          <w:lang w:val="en-US"/>
        </w:rPr>
        <w:t xml:space="preserve"> </w:t>
      </w:r>
      <w:r w:rsidR="002F3782" w:rsidRPr="002952B8">
        <w:rPr>
          <w:lang w:val="en-US"/>
        </w:rPr>
        <w:t>explored health and experiences of maternity care during the COVID-19 pandemic</w:t>
      </w:r>
      <w:r w:rsidR="002F3782">
        <w:rPr>
          <w:lang w:val="en-US"/>
        </w:rPr>
        <w:t>.  The NPEU ran</w:t>
      </w:r>
      <w:r w:rsidR="00C46B6B">
        <w:t xml:space="preserve"> 2 parallel surveys, one of which was the national maternity survey (NMS).  Findings</w:t>
      </w:r>
      <w:r w:rsidR="005B6651" w:rsidRPr="005A5A1F">
        <w:rPr>
          <w:lang w:val="en-US"/>
        </w:rPr>
        <w:t xml:space="preserve"> </w:t>
      </w:r>
      <w:r w:rsidRPr="005A5A1F">
        <w:t>indicat</w:t>
      </w:r>
      <w:r w:rsidR="00A144A2">
        <w:t>e</w:t>
      </w:r>
      <w:r w:rsidRPr="005A5A1F">
        <w:t xml:space="preserve"> that the pandemic had a significant impact on the way maternity care was </w:t>
      </w:r>
      <w:r w:rsidR="005B6651">
        <w:t xml:space="preserve">delivered. </w:t>
      </w:r>
      <w:r w:rsidR="005B6651">
        <w:rPr>
          <w:lang w:val="en-US"/>
        </w:rPr>
        <w:t xml:space="preserve">NMS data showed </w:t>
      </w:r>
      <w:r w:rsidRPr="005A5A1F">
        <w:t xml:space="preserve">that although </w:t>
      </w:r>
      <w:r w:rsidR="00E879F8">
        <w:t>84%</w:t>
      </w:r>
      <w:r w:rsidRPr="005A5A1F">
        <w:t xml:space="preserve"> of women were satisfied with the overall care they received during pregnancy</w:t>
      </w:r>
      <w:r w:rsidR="005657D5">
        <w:t>,</w:t>
      </w:r>
      <w:r w:rsidRPr="005A5A1F">
        <w:t xml:space="preserve"> changes to the delivery of care had a significant impact</w:t>
      </w:r>
      <w:r w:rsidR="008759B6">
        <w:t>.</w:t>
      </w:r>
      <w:r w:rsidR="003D1CE1">
        <w:t xml:space="preserve"> Women who took part in the </w:t>
      </w:r>
      <w:r w:rsidR="00C46B6B">
        <w:t>2020 NMS</w:t>
      </w:r>
      <w:r w:rsidR="003D1CE1">
        <w:t xml:space="preserve"> had mostly pre-pandemic</w:t>
      </w:r>
      <w:r w:rsidR="00A144A2">
        <w:t xml:space="preserve"> early</w:t>
      </w:r>
      <w:r w:rsidR="003D1CE1">
        <w:t xml:space="preserve"> antenatal care (autumn 2019) but their later antenatal care coincided with the first national lockdown (spring 2020</w:t>
      </w:r>
      <w:r w:rsidR="00796915">
        <w:t xml:space="preserve">); </w:t>
      </w:r>
      <w:r w:rsidR="00A144A2">
        <w:t xml:space="preserve">a </w:t>
      </w:r>
      <w:r w:rsidR="00796915">
        <w:t xml:space="preserve">parallel survey </w:t>
      </w:r>
      <w:r w:rsidR="00C84BCF">
        <w:t xml:space="preserve">conducted on social media </w:t>
      </w:r>
      <w:r w:rsidR="005235BC">
        <w:t xml:space="preserve">covered </w:t>
      </w:r>
      <w:r w:rsidR="00796915">
        <w:t xml:space="preserve">the </w:t>
      </w:r>
      <w:r w:rsidR="005235BC">
        <w:t xml:space="preserve">births </w:t>
      </w:r>
      <w:r w:rsidR="00C84BCF">
        <w:t>between</w:t>
      </w:r>
      <w:r w:rsidR="005235BC">
        <w:t xml:space="preserve"> </w:t>
      </w:r>
      <w:r w:rsidR="00796915">
        <w:t xml:space="preserve">March </w:t>
      </w:r>
      <w:r w:rsidR="00C84BCF">
        <w:t xml:space="preserve">and </w:t>
      </w:r>
      <w:r w:rsidR="00796915">
        <w:t>August 2020</w:t>
      </w:r>
      <w:r w:rsidR="003D1CE1">
        <w:t xml:space="preserve">. </w:t>
      </w:r>
      <w:r w:rsidR="00796915">
        <w:t xml:space="preserve">44.5% and 49.4% of women responding to each survey did not attend </w:t>
      </w:r>
      <w:r w:rsidR="00B93852">
        <w:t xml:space="preserve">antenatal classes </w:t>
      </w:r>
      <w:r w:rsidR="0071057C">
        <w:t>because of</w:t>
      </w:r>
      <w:r w:rsidR="00796915">
        <w:t xml:space="preserve"> cancellations due to </w:t>
      </w:r>
      <w:r w:rsidR="005657D5">
        <w:t>COVID-19</w:t>
      </w:r>
      <w:r w:rsidR="00FD4E2D">
        <w:t xml:space="preserve">.  </w:t>
      </w:r>
      <w:r w:rsidR="00796915">
        <w:t>A</w:t>
      </w:r>
      <w:r w:rsidR="00C46B6B">
        <w:t>nother source noted that carbon monoxide testing for example was suspended due to a shift to remote delivery (</w:t>
      </w:r>
      <w:hyperlink r:id="rId26" w:history="1">
        <w:r w:rsidR="00C46B6B" w:rsidRPr="00A144A2">
          <w:rPr>
            <w:rStyle w:val="Hyperlink"/>
          </w:rPr>
          <w:t>The Healthcare Safety Investigation Branch national learning report on intrapartum stillbirth (2021</w:t>
        </w:r>
      </w:hyperlink>
      <w:r w:rsidR="00C46B6B">
        <w:t>)</w:t>
      </w:r>
      <w:r w:rsidR="00FB2C5C">
        <w:t xml:space="preserve">.  </w:t>
      </w:r>
      <w:r w:rsidR="0031277A">
        <w:t xml:space="preserve">  </w:t>
      </w:r>
    </w:p>
    <w:p w14:paraId="085C67B5" w14:textId="2770589C" w:rsidR="00FC3F89" w:rsidRDefault="00CD0296" w:rsidP="00FC3F89">
      <w:pPr>
        <w:pStyle w:val="Paragraph"/>
      </w:pPr>
      <w:r>
        <w:t>The</w:t>
      </w:r>
      <w:r w:rsidR="00FC3F89">
        <w:t xml:space="preserve"> </w:t>
      </w:r>
      <w:hyperlink r:id="rId27" w:history="1">
        <w:r w:rsidR="00FC3F89" w:rsidRPr="00667F89">
          <w:rPr>
            <w:rStyle w:val="Hyperlink"/>
          </w:rPr>
          <w:t>final Ockenden report</w:t>
        </w:r>
        <w:r w:rsidR="00A144A2">
          <w:rPr>
            <w:rStyle w:val="Hyperlink"/>
          </w:rPr>
          <w:t>:</w:t>
        </w:r>
        <w:r w:rsidR="00FC3F89" w:rsidRPr="00667F89">
          <w:rPr>
            <w:rStyle w:val="Hyperlink"/>
          </w:rPr>
          <w:t xml:space="preserve"> </w:t>
        </w:r>
        <w:r w:rsidR="00A144A2">
          <w:rPr>
            <w:rStyle w:val="Hyperlink"/>
          </w:rPr>
          <w:t>f</w:t>
        </w:r>
        <w:r w:rsidR="00FC3F89" w:rsidRPr="00667F89">
          <w:rPr>
            <w:rStyle w:val="Hyperlink"/>
          </w:rPr>
          <w:t>indings, conclusions and essential actions from the independent review of maternity services at the Shrewsbury and Telford Hospital NHS Trust</w:t>
        </w:r>
      </w:hyperlink>
      <w:r w:rsidR="006F5A4E">
        <w:t xml:space="preserve"> (SaTH)</w:t>
      </w:r>
      <w:r w:rsidR="00FC3F89">
        <w:t xml:space="preserve">, was published in March 2022. </w:t>
      </w:r>
      <w:r w:rsidR="00B579CC">
        <w:t>It</w:t>
      </w:r>
      <w:r w:rsidR="006F5A4E">
        <w:t xml:space="preserve"> aimed to address specific concerns at SaTH but also </w:t>
      </w:r>
      <w:r w:rsidR="00BB0C14">
        <w:t xml:space="preserve">contains immediate and essential actions for all maternity services. </w:t>
      </w:r>
      <w:r w:rsidR="00FC3F89">
        <w:t xml:space="preserve">These </w:t>
      </w:r>
      <w:r w:rsidR="00BB0C14">
        <w:t xml:space="preserve">general recommendations </w:t>
      </w:r>
      <w:r w:rsidR="00B579CC">
        <w:t xml:space="preserve">include: </w:t>
      </w:r>
    </w:p>
    <w:p w14:paraId="5C03517C" w14:textId="77777777" w:rsidR="00FC3F89" w:rsidRDefault="00FC3F89" w:rsidP="00FC3F89">
      <w:pPr>
        <w:pStyle w:val="Bulletleft1"/>
        <w:spacing w:line="276" w:lineRule="auto"/>
        <w:ind w:left="284"/>
      </w:pPr>
      <w:r>
        <w:t xml:space="preserve">Safe staffing (including a clear escalation policy and mitigation policy) </w:t>
      </w:r>
    </w:p>
    <w:p w14:paraId="0659EDDF" w14:textId="6C27A553" w:rsidR="00FC3F89" w:rsidRDefault="00FC3F89" w:rsidP="00FC3F89">
      <w:pPr>
        <w:pStyle w:val="Bulletleft1"/>
        <w:spacing w:line="276" w:lineRule="auto"/>
        <w:ind w:left="284"/>
      </w:pPr>
      <w:r>
        <w:t>Follow</w:t>
      </w:r>
      <w:r w:rsidR="0069722E">
        <w:t>ing</w:t>
      </w:r>
      <w:r>
        <w:t xml:space="preserve"> national (NICE) guidance for managing women with diabetes and hypertension in pregnancy (and twin and multiple birth)</w:t>
      </w:r>
    </w:p>
    <w:p w14:paraId="3F13625E" w14:textId="305BD909" w:rsidR="00FC3F89" w:rsidRDefault="00FC3F89" w:rsidP="0031277A">
      <w:pPr>
        <w:pStyle w:val="Bulletleft1"/>
        <w:spacing w:line="276" w:lineRule="auto"/>
        <w:ind w:left="284"/>
      </w:pPr>
      <w:r>
        <w:t>Implement</w:t>
      </w:r>
      <w:r w:rsidR="0069722E">
        <w:t xml:space="preserve">ing </w:t>
      </w:r>
      <w:hyperlink r:id="rId28" w:history="1">
        <w:r w:rsidR="0069722E" w:rsidRPr="005B11C0">
          <w:rPr>
            <w:rStyle w:val="Hyperlink"/>
          </w:rPr>
          <w:t>SBLCB</w:t>
        </w:r>
        <w:r w:rsidR="005B11C0" w:rsidRPr="005B11C0">
          <w:rPr>
            <w:rStyle w:val="Hyperlink"/>
          </w:rPr>
          <w:t xml:space="preserve"> </w:t>
        </w:r>
        <w:r w:rsidR="0069722E" w:rsidRPr="005B11C0">
          <w:rPr>
            <w:rStyle w:val="Hyperlink"/>
          </w:rPr>
          <w:t>v</w:t>
        </w:r>
        <w:r w:rsidR="005B11C0" w:rsidRPr="005B11C0">
          <w:rPr>
            <w:rStyle w:val="Hyperlink"/>
          </w:rPr>
          <w:t xml:space="preserve">ersion </w:t>
        </w:r>
        <w:r w:rsidR="0069722E" w:rsidRPr="005B11C0">
          <w:rPr>
            <w:rStyle w:val="Hyperlink"/>
          </w:rPr>
          <w:t>2</w:t>
        </w:r>
      </w:hyperlink>
      <w:r w:rsidR="0069722E">
        <w:t xml:space="preserve"> </w:t>
      </w:r>
      <w:r w:rsidR="003702DC" w:rsidRPr="003702DC">
        <w:t>to support managing women at risk of preterm birth, which includes counselling and the ‘most appropriate’ fetal monitoring.</w:t>
      </w:r>
    </w:p>
    <w:p w14:paraId="641414A4" w14:textId="77777777" w:rsidR="002C296A" w:rsidRDefault="00381592" w:rsidP="0005084B">
      <w:pPr>
        <w:pStyle w:val="Numberedheading1"/>
        <w:spacing w:line="276" w:lineRule="auto"/>
      </w:pPr>
      <w:r>
        <w:br w:type="page"/>
      </w:r>
      <w:bookmarkStart w:id="74" w:name="_Toc106355033"/>
      <w:r w:rsidR="002C296A">
        <w:lastRenderedPageBreak/>
        <w:t>Summary of suggestions</w:t>
      </w:r>
      <w:bookmarkEnd w:id="74"/>
    </w:p>
    <w:p w14:paraId="7168CCD7" w14:textId="77777777" w:rsidR="002C296A" w:rsidRPr="007D4B1A" w:rsidRDefault="002C296A" w:rsidP="000D1A5B">
      <w:pPr>
        <w:pStyle w:val="Numberedheading2"/>
        <w:spacing w:line="276" w:lineRule="auto"/>
        <w:ind w:left="1134"/>
      </w:pPr>
      <w:bookmarkStart w:id="75" w:name="_Toc71289593"/>
      <w:bookmarkStart w:id="76" w:name="_Toc71289692"/>
      <w:bookmarkStart w:id="77" w:name="_Toc71290385"/>
      <w:bookmarkStart w:id="78" w:name="_Toc71542850"/>
      <w:bookmarkStart w:id="79" w:name="_Toc105649522"/>
      <w:bookmarkStart w:id="80" w:name="_Toc105959545"/>
      <w:bookmarkStart w:id="81" w:name="_Toc106355034"/>
      <w:r>
        <w:t>Responses</w:t>
      </w:r>
      <w:bookmarkEnd w:id="75"/>
      <w:bookmarkEnd w:id="76"/>
      <w:bookmarkEnd w:id="77"/>
      <w:bookmarkEnd w:id="78"/>
      <w:bookmarkEnd w:id="79"/>
      <w:bookmarkEnd w:id="80"/>
      <w:bookmarkEnd w:id="81"/>
    </w:p>
    <w:p w14:paraId="5C873835" w14:textId="786E670F" w:rsidR="00F6784F" w:rsidRDefault="00F6784F" w:rsidP="0005084B">
      <w:pPr>
        <w:pStyle w:val="Paragraph"/>
      </w:pPr>
      <w:r>
        <w:t xml:space="preserve">In total </w:t>
      </w:r>
      <w:r w:rsidR="000D1A5B">
        <w:t xml:space="preserve">17 </w:t>
      </w:r>
      <w:r>
        <w:t>registered stakeholders responded to the 2-week engagement exercise.</w:t>
      </w:r>
    </w:p>
    <w:p w14:paraId="4A843CDE" w14:textId="140BFA05" w:rsidR="00F6784F" w:rsidRDefault="00BF35AA" w:rsidP="0005084B">
      <w:pPr>
        <w:pStyle w:val="Bulletparagraph"/>
      </w:pPr>
      <w:r>
        <w:t>1</w:t>
      </w:r>
      <w:r w:rsidR="00B82CB6">
        <w:t>4</w:t>
      </w:r>
      <w:r w:rsidR="00BA6B0E">
        <w:t xml:space="preserve"> </w:t>
      </w:r>
      <w:r w:rsidR="00F6784F">
        <w:t>stakeholders suggested areas</w:t>
      </w:r>
    </w:p>
    <w:p w14:paraId="4E1FF4E7" w14:textId="04D5B94E" w:rsidR="00F6784F" w:rsidRDefault="0087781D" w:rsidP="0005084B">
      <w:pPr>
        <w:pStyle w:val="Bulletparagraph"/>
      </w:pPr>
      <w:r>
        <w:t xml:space="preserve"> </w:t>
      </w:r>
      <w:r w:rsidR="00BF35AA">
        <w:t>3</w:t>
      </w:r>
      <w:r w:rsidR="00BA6B0E">
        <w:t xml:space="preserve"> </w:t>
      </w:r>
      <w:r w:rsidR="00F6784F">
        <w:t>stakeholder</w:t>
      </w:r>
      <w:r w:rsidR="00BA6B0E">
        <w:t>s</w:t>
      </w:r>
      <w:r w:rsidR="00F6784F">
        <w:t xml:space="preserve"> had no comments</w:t>
      </w:r>
    </w:p>
    <w:p w14:paraId="3B031D1B" w14:textId="16328F86" w:rsidR="00F6784F" w:rsidRDefault="0087781D" w:rsidP="0005084B">
      <w:pPr>
        <w:pStyle w:val="Bulletparagraphlast"/>
      </w:pPr>
      <w:r>
        <w:t xml:space="preserve"> </w:t>
      </w:r>
      <w:r w:rsidR="00DE1857">
        <w:t>5</w:t>
      </w:r>
      <w:r w:rsidR="00BA6B0E">
        <w:t xml:space="preserve"> </w:t>
      </w:r>
      <w:r w:rsidR="00F6784F">
        <w:t>specialist committee members suggested areas</w:t>
      </w:r>
    </w:p>
    <w:p w14:paraId="018070D3" w14:textId="5EBF9457" w:rsidR="00F6784F" w:rsidRDefault="00F6784F" w:rsidP="0005084B">
      <w:pPr>
        <w:pStyle w:val="Paragraph"/>
      </w:pPr>
      <w:r w:rsidRPr="00F6784F">
        <w:t xml:space="preserve">The responses have been summarised in table </w:t>
      </w:r>
      <w:r w:rsidR="003816D7">
        <w:t>1</w:t>
      </w:r>
      <w:r w:rsidRPr="00F6784F">
        <w:t xml:space="preserve"> for further consideration by the committee.</w:t>
      </w:r>
    </w:p>
    <w:p w14:paraId="4C946812" w14:textId="5CEF9CC7" w:rsidR="006B080F" w:rsidRDefault="006B080F" w:rsidP="00867A3C">
      <w:pPr>
        <w:pStyle w:val="Numberedheading2"/>
        <w:spacing w:line="276" w:lineRule="auto"/>
        <w:ind w:left="1134"/>
      </w:pPr>
      <w:bookmarkStart w:id="82" w:name="_Toc71289594"/>
      <w:bookmarkStart w:id="83" w:name="_Toc71289693"/>
      <w:bookmarkStart w:id="84" w:name="_Toc71290386"/>
      <w:bookmarkStart w:id="85" w:name="_Toc71542851"/>
      <w:bookmarkStart w:id="86" w:name="_Toc105649523"/>
      <w:bookmarkStart w:id="87" w:name="_Toc105959546"/>
      <w:bookmarkStart w:id="88" w:name="_Toc106355035"/>
      <w:r w:rsidRPr="006B080F">
        <w:t>Priorities for committee discussion</w:t>
      </w:r>
      <w:bookmarkEnd w:id="82"/>
      <w:bookmarkEnd w:id="83"/>
      <w:bookmarkEnd w:id="84"/>
      <w:bookmarkEnd w:id="85"/>
      <w:bookmarkEnd w:id="86"/>
      <w:bookmarkEnd w:id="87"/>
      <w:bookmarkEnd w:id="88"/>
    </w:p>
    <w:p w14:paraId="74695EF1" w14:textId="401BAEAC" w:rsidR="006B080F" w:rsidRDefault="006B080F" w:rsidP="000D1A5B">
      <w:pPr>
        <w:pStyle w:val="Tabletitle"/>
      </w:pPr>
      <w:r>
        <w:t xml:space="preserve">Table </w:t>
      </w:r>
      <w:r w:rsidR="003816D7">
        <w:t xml:space="preserve">1 </w:t>
      </w:r>
      <w:r w:rsidRPr="006B080F">
        <w:t>Summary of information available for suggested areas for improvement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information available for suggested areas for improvement"/>
        <w:tblDescription w:val="Information about quality improvement areas that were identified by stakeholders during the stakeholder engagement exercise, such as whether the areas are in scope, supported by guideline recommendations, current practice and covered by existing quality standard statements. A decision on the priority to discuss is also given."/>
      </w:tblPr>
      <w:tblGrid>
        <w:gridCol w:w="2264"/>
        <w:gridCol w:w="1417"/>
        <w:gridCol w:w="851"/>
        <w:gridCol w:w="1134"/>
        <w:gridCol w:w="1134"/>
        <w:gridCol w:w="1206"/>
        <w:gridCol w:w="1010"/>
      </w:tblGrid>
      <w:tr w:rsidR="006B080F" w:rsidRPr="00910B42" w14:paraId="7E72FF13" w14:textId="77777777" w:rsidTr="00DF65D2">
        <w:trPr>
          <w:tblHeader/>
        </w:trPr>
        <w:tc>
          <w:tcPr>
            <w:tcW w:w="1255" w:type="pct"/>
            <w:shd w:val="clear" w:color="auto" w:fill="auto"/>
          </w:tcPr>
          <w:p w14:paraId="096C2CAE" w14:textId="77777777" w:rsidR="006B080F" w:rsidRPr="000F2B40" w:rsidRDefault="006B080F" w:rsidP="0005084B">
            <w:pPr>
              <w:pStyle w:val="Tabletitle"/>
              <w:spacing w:line="276" w:lineRule="auto"/>
            </w:pPr>
            <w:bookmarkStart w:id="89" w:name="_Hlk58398339"/>
            <w:r w:rsidRPr="000F2B40">
              <w:t>Suggested area for improvement</w:t>
            </w:r>
          </w:p>
        </w:tc>
        <w:tc>
          <w:tcPr>
            <w:tcW w:w="786" w:type="pct"/>
          </w:tcPr>
          <w:p w14:paraId="15FABCB2" w14:textId="77777777" w:rsidR="006B080F" w:rsidRPr="00B65D9F" w:rsidRDefault="006B080F" w:rsidP="0005084B">
            <w:pPr>
              <w:pStyle w:val="Tabletitle"/>
              <w:spacing w:line="276" w:lineRule="auto"/>
              <w:rPr>
                <w:b w:val="0"/>
              </w:rPr>
            </w:pPr>
            <w:r w:rsidRPr="003A57C1">
              <w:t xml:space="preserve">Stakeholder </w:t>
            </w:r>
          </w:p>
        </w:tc>
        <w:tc>
          <w:tcPr>
            <w:tcW w:w="472" w:type="pct"/>
          </w:tcPr>
          <w:p w14:paraId="4F25B5F4" w14:textId="77777777" w:rsidR="006B080F" w:rsidRPr="00B65D9F" w:rsidRDefault="006B080F" w:rsidP="0005084B">
            <w:pPr>
              <w:pStyle w:val="Tabletitle"/>
              <w:spacing w:line="276" w:lineRule="auto"/>
              <w:rPr>
                <w:b w:val="0"/>
              </w:rPr>
            </w:pPr>
            <w:r w:rsidRPr="003A57C1">
              <w:t>In scope</w:t>
            </w:r>
          </w:p>
        </w:tc>
        <w:tc>
          <w:tcPr>
            <w:tcW w:w="629" w:type="pct"/>
          </w:tcPr>
          <w:p w14:paraId="74C241CE" w14:textId="77777777" w:rsidR="006B080F" w:rsidRPr="00B65D9F" w:rsidRDefault="006B080F" w:rsidP="0005084B">
            <w:pPr>
              <w:pStyle w:val="Tabletitle"/>
              <w:spacing w:line="276" w:lineRule="auto"/>
              <w:rPr>
                <w:b w:val="0"/>
              </w:rPr>
            </w:pPr>
            <w:r w:rsidRPr="003A57C1">
              <w:t>Guideline recs</w:t>
            </w:r>
          </w:p>
        </w:tc>
        <w:tc>
          <w:tcPr>
            <w:tcW w:w="629" w:type="pct"/>
          </w:tcPr>
          <w:p w14:paraId="5B6378D1" w14:textId="77777777" w:rsidR="006B080F" w:rsidRPr="00B65D9F" w:rsidRDefault="006B080F" w:rsidP="0005084B">
            <w:pPr>
              <w:pStyle w:val="Tabletitle"/>
              <w:spacing w:line="276" w:lineRule="auto"/>
              <w:rPr>
                <w:b w:val="0"/>
              </w:rPr>
            </w:pPr>
            <w:r w:rsidRPr="003A57C1">
              <w:t xml:space="preserve">Current practice evidence  </w:t>
            </w:r>
          </w:p>
        </w:tc>
        <w:tc>
          <w:tcPr>
            <w:tcW w:w="669" w:type="pct"/>
          </w:tcPr>
          <w:p w14:paraId="121EC2DE" w14:textId="77777777" w:rsidR="006B080F" w:rsidRPr="00B65D9F" w:rsidRDefault="006B080F" w:rsidP="0005084B">
            <w:pPr>
              <w:pStyle w:val="Tabletitle"/>
              <w:spacing w:line="276" w:lineRule="auto"/>
              <w:rPr>
                <w:b w:val="0"/>
              </w:rPr>
            </w:pPr>
            <w:r w:rsidRPr="003A57C1">
              <w:t>Existing QS statement</w:t>
            </w:r>
          </w:p>
        </w:tc>
        <w:tc>
          <w:tcPr>
            <w:tcW w:w="560" w:type="pct"/>
          </w:tcPr>
          <w:p w14:paraId="4126896D" w14:textId="77777777" w:rsidR="006B080F" w:rsidRPr="00B65D9F" w:rsidRDefault="006B080F" w:rsidP="0005084B">
            <w:pPr>
              <w:pStyle w:val="Tabletitle"/>
              <w:spacing w:line="276" w:lineRule="auto"/>
              <w:rPr>
                <w:b w:val="0"/>
              </w:rPr>
            </w:pPr>
            <w:r w:rsidRPr="003A57C1">
              <w:t>Priority to discuss?</w:t>
            </w:r>
          </w:p>
        </w:tc>
      </w:tr>
      <w:tr w:rsidR="00DF39F7" w:rsidRPr="00910B42" w14:paraId="05B80BA3" w14:textId="77777777" w:rsidTr="00DF65D2">
        <w:trPr>
          <w:trHeight w:val="382"/>
        </w:trPr>
        <w:tc>
          <w:tcPr>
            <w:tcW w:w="1255" w:type="pct"/>
            <w:tcBorders>
              <w:top w:val="single" w:sz="4" w:space="0" w:color="auto"/>
              <w:left w:val="single" w:sz="4" w:space="0" w:color="auto"/>
              <w:right w:val="single" w:sz="4" w:space="0" w:color="auto"/>
            </w:tcBorders>
            <w:shd w:val="clear" w:color="auto" w:fill="auto"/>
          </w:tcPr>
          <w:p w14:paraId="7A7C6B83" w14:textId="77777777" w:rsidR="00DF39F7" w:rsidRDefault="00DF39F7" w:rsidP="002F23E1">
            <w:pPr>
              <w:pStyle w:val="Tabletext"/>
              <w:rPr>
                <w:b/>
                <w:bCs/>
              </w:rPr>
            </w:pPr>
            <w:r>
              <w:rPr>
                <w:b/>
                <w:bCs/>
              </w:rPr>
              <w:t xml:space="preserve">Access to antenatal care </w:t>
            </w:r>
            <w:r w:rsidR="00A144A2">
              <w:rPr>
                <w:b/>
                <w:bCs/>
              </w:rPr>
              <w:t xml:space="preserve">and booking appointment </w:t>
            </w:r>
          </w:p>
          <w:p w14:paraId="14557FEF" w14:textId="41F3898D" w:rsidR="00AA60BE" w:rsidRDefault="00AA60BE" w:rsidP="002F23E1">
            <w:pPr>
              <w:pStyle w:val="Bulletstable"/>
            </w:pPr>
            <w:r>
              <w:t>Access to antenatal care</w:t>
            </w:r>
          </w:p>
          <w:p w14:paraId="36F0AE01" w14:textId="174F05E1" w:rsidR="008D6E7C" w:rsidRDefault="008D6E7C" w:rsidP="002F23E1">
            <w:pPr>
              <w:pStyle w:val="Bulletstable"/>
              <w:numPr>
                <w:ilvl w:val="0"/>
                <w:numId w:val="0"/>
              </w:numPr>
              <w:ind w:left="284" w:hanging="284"/>
            </w:pPr>
          </w:p>
          <w:p w14:paraId="4DA1444E" w14:textId="4F3BF7B3" w:rsidR="008D6E7C" w:rsidRDefault="008D6E7C" w:rsidP="002F23E1">
            <w:pPr>
              <w:pStyle w:val="Bulletstable"/>
              <w:numPr>
                <w:ilvl w:val="0"/>
                <w:numId w:val="0"/>
              </w:numPr>
              <w:ind w:left="284" w:hanging="284"/>
            </w:pPr>
          </w:p>
          <w:p w14:paraId="4A9A70C9" w14:textId="4D801766" w:rsidR="008D6E7C" w:rsidRDefault="008D6E7C" w:rsidP="002F23E1">
            <w:pPr>
              <w:pStyle w:val="Bulletstable"/>
              <w:numPr>
                <w:ilvl w:val="0"/>
                <w:numId w:val="0"/>
              </w:numPr>
              <w:ind w:left="284" w:hanging="284"/>
            </w:pPr>
          </w:p>
          <w:p w14:paraId="460E92A6" w14:textId="77777777" w:rsidR="004A6848" w:rsidRDefault="004A6848" w:rsidP="002F23E1">
            <w:pPr>
              <w:pStyle w:val="Bulletstable"/>
              <w:numPr>
                <w:ilvl w:val="0"/>
                <w:numId w:val="0"/>
              </w:numPr>
              <w:ind w:left="284" w:hanging="284"/>
            </w:pPr>
          </w:p>
          <w:p w14:paraId="09C47E50" w14:textId="5275CB80" w:rsidR="00AA60BE" w:rsidRPr="00AA60BE" w:rsidRDefault="00AA60BE" w:rsidP="002F23E1">
            <w:pPr>
              <w:pStyle w:val="Bulletstable"/>
            </w:pPr>
            <w:r>
              <w:t xml:space="preserve">Booking appointment </w:t>
            </w:r>
          </w:p>
        </w:tc>
        <w:tc>
          <w:tcPr>
            <w:tcW w:w="786" w:type="pct"/>
          </w:tcPr>
          <w:p w14:paraId="43E0DAE2" w14:textId="77777777" w:rsidR="00DF39F7" w:rsidRDefault="00DF39F7" w:rsidP="002F23E1">
            <w:pPr>
              <w:pStyle w:val="Tabletext"/>
            </w:pPr>
          </w:p>
          <w:p w14:paraId="39AB7C49" w14:textId="54F33CC9" w:rsidR="005B11C0" w:rsidRDefault="005B11C0" w:rsidP="002F23E1">
            <w:pPr>
              <w:pStyle w:val="Tabletext"/>
            </w:pPr>
          </w:p>
          <w:p w14:paraId="267B8D83" w14:textId="1C045780" w:rsidR="008849D0" w:rsidRDefault="008849D0" w:rsidP="002F23E1">
            <w:pPr>
              <w:pStyle w:val="Tabletext"/>
            </w:pPr>
            <w:r>
              <w:br/>
              <w:t xml:space="preserve">BTA, </w:t>
            </w:r>
            <w:r w:rsidR="004A6848">
              <w:t xml:space="preserve">FI, </w:t>
            </w:r>
            <w:r>
              <w:t xml:space="preserve">NFASD, NCT, </w:t>
            </w:r>
            <w:r w:rsidR="008D6E7C">
              <w:t>NHSE&amp;I, RCM, SCMs</w:t>
            </w:r>
            <w:r w:rsidR="008D6E7C">
              <w:br/>
            </w:r>
            <w:r>
              <w:br/>
              <w:t>GPCPC</w:t>
            </w:r>
            <w:r w:rsidR="008D6E7C">
              <w:t>, SCMs</w:t>
            </w:r>
          </w:p>
          <w:p w14:paraId="522E7E41" w14:textId="367080D9" w:rsidR="005B11C0" w:rsidRPr="00910B42" w:rsidRDefault="005B11C0" w:rsidP="002F23E1">
            <w:pPr>
              <w:pStyle w:val="Tabletext"/>
            </w:pPr>
          </w:p>
        </w:tc>
        <w:tc>
          <w:tcPr>
            <w:tcW w:w="472" w:type="pct"/>
          </w:tcPr>
          <w:p w14:paraId="0D79C788" w14:textId="77777777" w:rsidR="00DF39F7" w:rsidRDefault="00DF39F7" w:rsidP="002F23E1">
            <w:pPr>
              <w:pStyle w:val="Tabletext"/>
            </w:pPr>
          </w:p>
          <w:p w14:paraId="58340A6C" w14:textId="77777777" w:rsidR="00DF39F7" w:rsidRDefault="00DF39F7" w:rsidP="002F23E1">
            <w:pPr>
              <w:pStyle w:val="Tabletext"/>
            </w:pPr>
          </w:p>
          <w:p w14:paraId="68E76A46" w14:textId="77777777" w:rsidR="00DF39F7" w:rsidRDefault="00DF39F7" w:rsidP="002F23E1">
            <w:pPr>
              <w:pStyle w:val="Tabletext"/>
            </w:pPr>
          </w:p>
          <w:p w14:paraId="2322716E" w14:textId="77777777" w:rsidR="008B5128" w:rsidRDefault="00DF39F7" w:rsidP="002F23E1">
            <w:pPr>
              <w:pStyle w:val="Tabletext"/>
            </w:pPr>
            <w:r>
              <w:t>Yes</w:t>
            </w:r>
          </w:p>
          <w:p w14:paraId="78F42D93" w14:textId="77777777" w:rsidR="008B5128" w:rsidRDefault="008B5128" w:rsidP="002F23E1">
            <w:pPr>
              <w:pStyle w:val="Tabletext"/>
            </w:pPr>
          </w:p>
          <w:p w14:paraId="1901B71B" w14:textId="5593F476" w:rsidR="008B5128" w:rsidRDefault="008B5128" w:rsidP="002F23E1">
            <w:pPr>
              <w:pStyle w:val="Tabletext"/>
            </w:pPr>
            <w:r>
              <w:br/>
            </w:r>
          </w:p>
          <w:p w14:paraId="535E682C" w14:textId="77777777" w:rsidR="008B5128" w:rsidRDefault="008B5128" w:rsidP="002F23E1">
            <w:pPr>
              <w:pStyle w:val="Tabletext"/>
            </w:pPr>
          </w:p>
          <w:p w14:paraId="43A9BA3C" w14:textId="45D40CA0" w:rsidR="00DF39F7" w:rsidRDefault="008B5128" w:rsidP="002F23E1">
            <w:pPr>
              <w:pStyle w:val="Tabletext"/>
            </w:pPr>
            <w:r>
              <w:t>Yes</w:t>
            </w:r>
            <w:r w:rsidR="00424D67">
              <w:br/>
            </w:r>
          </w:p>
          <w:p w14:paraId="5CAE707C" w14:textId="4481F792" w:rsidR="00DF39F7" w:rsidRPr="00910B42" w:rsidRDefault="00DF39F7" w:rsidP="002F23E1">
            <w:pPr>
              <w:pStyle w:val="Tabletext"/>
            </w:pPr>
          </w:p>
        </w:tc>
        <w:tc>
          <w:tcPr>
            <w:tcW w:w="629" w:type="pct"/>
          </w:tcPr>
          <w:p w14:paraId="3C243C0B" w14:textId="77777777" w:rsidR="00DF39F7" w:rsidRDefault="00DF39F7" w:rsidP="002F23E1">
            <w:pPr>
              <w:pStyle w:val="Tabletext"/>
            </w:pPr>
          </w:p>
          <w:p w14:paraId="4FB188F4" w14:textId="77777777" w:rsidR="00DF39F7" w:rsidRDefault="00DF39F7" w:rsidP="002F23E1">
            <w:pPr>
              <w:pStyle w:val="Tabletext"/>
            </w:pPr>
          </w:p>
          <w:p w14:paraId="6D9A8A5A" w14:textId="77777777" w:rsidR="00DF39F7" w:rsidRDefault="00DF39F7" w:rsidP="002F23E1">
            <w:pPr>
              <w:pStyle w:val="Tabletext"/>
            </w:pPr>
          </w:p>
          <w:p w14:paraId="6163AE18" w14:textId="77777777" w:rsidR="008B5128" w:rsidRDefault="00DF39F7" w:rsidP="002F23E1">
            <w:pPr>
              <w:pStyle w:val="Tabletext"/>
            </w:pPr>
            <w:r>
              <w:t>Yes</w:t>
            </w:r>
          </w:p>
          <w:p w14:paraId="56AF6DD1" w14:textId="77777777" w:rsidR="008B5128" w:rsidRDefault="008B5128" w:rsidP="002F23E1">
            <w:pPr>
              <w:pStyle w:val="Tabletext"/>
            </w:pPr>
          </w:p>
          <w:p w14:paraId="43E14FC4" w14:textId="77777777" w:rsidR="008B5128" w:rsidRDefault="008B5128" w:rsidP="002F23E1">
            <w:pPr>
              <w:pStyle w:val="Tabletext"/>
            </w:pPr>
          </w:p>
          <w:p w14:paraId="0E6B4D52" w14:textId="77777777" w:rsidR="008B5128" w:rsidRDefault="008B5128" w:rsidP="002F23E1">
            <w:pPr>
              <w:pStyle w:val="Tabletext"/>
            </w:pPr>
          </w:p>
          <w:p w14:paraId="55986353" w14:textId="0AD6B858" w:rsidR="00DF39F7" w:rsidRDefault="008B5128" w:rsidP="002F23E1">
            <w:pPr>
              <w:pStyle w:val="Tabletext"/>
            </w:pPr>
            <w:r>
              <w:br/>
              <w:t>Yes</w:t>
            </w:r>
            <w:r w:rsidR="00424D67">
              <w:br/>
            </w:r>
          </w:p>
          <w:p w14:paraId="2B1E1BF7" w14:textId="49036625" w:rsidR="00DF39F7" w:rsidRPr="00910B42" w:rsidRDefault="00DF39F7" w:rsidP="002F23E1">
            <w:pPr>
              <w:pStyle w:val="Tabletext"/>
            </w:pPr>
          </w:p>
        </w:tc>
        <w:tc>
          <w:tcPr>
            <w:tcW w:w="629" w:type="pct"/>
          </w:tcPr>
          <w:p w14:paraId="7E5D7013" w14:textId="77777777" w:rsidR="00DF39F7" w:rsidRDefault="00DF39F7" w:rsidP="002F23E1">
            <w:pPr>
              <w:pStyle w:val="Tabletext"/>
            </w:pPr>
          </w:p>
          <w:p w14:paraId="0C048EC5" w14:textId="77777777" w:rsidR="00DF39F7" w:rsidRDefault="00DF39F7" w:rsidP="002F23E1">
            <w:pPr>
              <w:pStyle w:val="Tabletext"/>
            </w:pPr>
          </w:p>
          <w:p w14:paraId="7D613DDC" w14:textId="77777777" w:rsidR="00DF39F7" w:rsidRDefault="00DF39F7" w:rsidP="002F23E1">
            <w:pPr>
              <w:pStyle w:val="Tabletext"/>
            </w:pPr>
          </w:p>
          <w:p w14:paraId="25DE1E66" w14:textId="3AA2E6F3" w:rsidR="00DF39F7" w:rsidRDefault="00DF39F7" w:rsidP="002F23E1">
            <w:pPr>
              <w:pStyle w:val="Tabletext"/>
            </w:pPr>
            <w:r>
              <w:t>Yes</w:t>
            </w:r>
            <w:r w:rsidR="00424D67">
              <w:br/>
            </w:r>
          </w:p>
          <w:p w14:paraId="1682CB27" w14:textId="58E06921" w:rsidR="008B5128" w:rsidRDefault="008B5128" w:rsidP="002F23E1">
            <w:pPr>
              <w:pStyle w:val="Tabletext"/>
            </w:pPr>
          </w:p>
          <w:p w14:paraId="342DEC2F" w14:textId="231BB43A" w:rsidR="008B5128" w:rsidRDefault="008B5128" w:rsidP="002F23E1">
            <w:pPr>
              <w:pStyle w:val="Tabletext"/>
            </w:pPr>
          </w:p>
          <w:p w14:paraId="78DDEAA3" w14:textId="2C0FAFDF" w:rsidR="008B5128" w:rsidRDefault="008B5128" w:rsidP="002F23E1">
            <w:pPr>
              <w:pStyle w:val="Tabletext"/>
            </w:pPr>
          </w:p>
          <w:p w14:paraId="70DACB1C" w14:textId="0775CAC7" w:rsidR="008B5128" w:rsidRDefault="008B5128" w:rsidP="002F23E1">
            <w:pPr>
              <w:pStyle w:val="Tabletext"/>
            </w:pPr>
            <w:r>
              <w:t>Yes</w:t>
            </w:r>
          </w:p>
          <w:p w14:paraId="3D23A12E" w14:textId="22726592" w:rsidR="00DF39F7" w:rsidRPr="00910B42" w:rsidRDefault="00DF39F7" w:rsidP="002F23E1">
            <w:pPr>
              <w:pStyle w:val="Tabletext"/>
            </w:pPr>
          </w:p>
        </w:tc>
        <w:tc>
          <w:tcPr>
            <w:tcW w:w="669" w:type="pct"/>
          </w:tcPr>
          <w:p w14:paraId="0DFEE2E4" w14:textId="77777777" w:rsidR="00DF39F7" w:rsidRDefault="00DF39F7" w:rsidP="002F23E1">
            <w:pPr>
              <w:pStyle w:val="Tabletext"/>
            </w:pPr>
          </w:p>
          <w:p w14:paraId="3B2E95ED" w14:textId="77777777" w:rsidR="00DF39F7" w:rsidRDefault="00DF39F7" w:rsidP="002F23E1">
            <w:pPr>
              <w:pStyle w:val="Tabletext"/>
            </w:pPr>
          </w:p>
          <w:p w14:paraId="303E6DB2" w14:textId="77777777" w:rsidR="00DF39F7" w:rsidRDefault="00DF39F7" w:rsidP="002F23E1">
            <w:pPr>
              <w:pStyle w:val="Tabletext"/>
            </w:pPr>
          </w:p>
          <w:p w14:paraId="23F51562" w14:textId="6E11FA1E" w:rsidR="00DF39F7" w:rsidRDefault="00DF39F7" w:rsidP="002F23E1">
            <w:pPr>
              <w:pStyle w:val="Tabletext"/>
            </w:pPr>
            <w:r>
              <w:t>Yes</w:t>
            </w:r>
            <w:r w:rsidR="00424D67">
              <w:br/>
            </w:r>
          </w:p>
          <w:p w14:paraId="42B5311B" w14:textId="6A23EA59" w:rsidR="008B5128" w:rsidRDefault="008B5128" w:rsidP="002F23E1">
            <w:pPr>
              <w:pStyle w:val="Tabletext"/>
            </w:pPr>
          </w:p>
          <w:p w14:paraId="7EE245A6" w14:textId="7DAEF53C" w:rsidR="008B5128" w:rsidRDefault="008B5128" w:rsidP="002F23E1">
            <w:pPr>
              <w:pStyle w:val="Tabletext"/>
            </w:pPr>
          </w:p>
          <w:p w14:paraId="3C02EC58" w14:textId="1CF33D7E" w:rsidR="008B5128" w:rsidRDefault="008B5128" w:rsidP="002F23E1">
            <w:pPr>
              <w:pStyle w:val="Tabletext"/>
            </w:pPr>
          </w:p>
          <w:p w14:paraId="3A8AD5ED" w14:textId="22C6B310" w:rsidR="008B5128" w:rsidRDefault="008B5128" w:rsidP="002F23E1">
            <w:pPr>
              <w:pStyle w:val="Tabletext"/>
            </w:pPr>
            <w:r>
              <w:t>Yes</w:t>
            </w:r>
          </w:p>
          <w:p w14:paraId="1AEB425F" w14:textId="19AF5A7F" w:rsidR="00DF39F7" w:rsidRPr="00910B42" w:rsidRDefault="00DF39F7" w:rsidP="002F23E1">
            <w:pPr>
              <w:pStyle w:val="Tabletext"/>
            </w:pPr>
          </w:p>
        </w:tc>
        <w:tc>
          <w:tcPr>
            <w:tcW w:w="560" w:type="pct"/>
          </w:tcPr>
          <w:p w14:paraId="20FC081D" w14:textId="77777777" w:rsidR="00DF39F7" w:rsidRDefault="00DF39F7" w:rsidP="002F23E1">
            <w:pPr>
              <w:pStyle w:val="Tabletext"/>
              <w:rPr>
                <w:b/>
                <w:bCs/>
              </w:rPr>
            </w:pPr>
          </w:p>
          <w:p w14:paraId="6C741359" w14:textId="77777777" w:rsidR="00DF39F7" w:rsidRDefault="00DF39F7" w:rsidP="002F23E1">
            <w:pPr>
              <w:pStyle w:val="Tabletext"/>
              <w:rPr>
                <w:b/>
                <w:bCs/>
              </w:rPr>
            </w:pPr>
          </w:p>
          <w:p w14:paraId="60789B58" w14:textId="77777777" w:rsidR="00DF39F7" w:rsidRDefault="00DF39F7" w:rsidP="002F23E1">
            <w:pPr>
              <w:pStyle w:val="Tabletext"/>
              <w:rPr>
                <w:b/>
                <w:bCs/>
              </w:rPr>
            </w:pPr>
          </w:p>
          <w:p w14:paraId="6397B382" w14:textId="1C93D4CE" w:rsidR="00DF39F7" w:rsidRDefault="00DF39F7" w:rsidP="002F23E1">
            <w:pPr>
              <w:pStyle w:val="Tabletext"/>
              <w:rPr>
                <w:b/>
                <w:bCs/>
              </w:rPr>
            </w:pPr>
            <w:r>
              <w:rPr>
                <w:b/>
                <w:bCs/>
              </w:rPr>
              <w:t>Yes</w:t>
            </w:r>
            <w:r w:rsidR="00424D67">
              <w:rPr>
                <w:b/>
                <w:bCs/>
              </w:rPr>
              <w:br/>
            </w:r>
          </w:p>
          <w:p w14:paraId="6E57B568" w14:textId="322E5D2A" w:rsidR="008B5128" w:rsidRDefault="008B5128" w:rsidP="002F23E1">
            <w:pPr>
              <w:pStyle w:val="Tabletext"/>
              <w:rPr>
                <w:b/>
                <w:bCs/>
              </w:rPr>
            </w:pPr>
          </w:p>
          <w:p w14:paraId="37B8DF1D" w14:textId="29EC1FBD" w:rsidR="008B5128" w:rsidRDefault="008B5128" w:rsidP="002F23E1">
            <w:pPr>
              <w:pStyle w:val="Tabletext"/>
              <w:rPr>
                <w:b/>
                <w:bCs/>
              </w:rPr>
            </w:pPr>
          </w:p>
          <w:p w14:paraId="628A721F" w14:textId="598B8B9C" w:rsidR="008B5128" w:rsidRDefault="008B5128" w:rsidP="002F23E1">
            <w:pPr>
              <w:pStyle w:val="Tabletext"/>
              <w:rPr>
                <w:b/>
                <w:bCs/>
              </w:rPr>
            </w:pPr>
          </w:p>
          <w:p w14:paraId="5977B9F6" w14:textId="56EC1130" w:rsidR="008B5128" w:rsidRDefault="008B5128" w:rsidP="002F23E1">
            <w:pPr>
              <w:pStyle w:val="Tabletext"/>
              <w:rPr>
                <w:b/>
                <w:bCs/>
              </w:rPr>
            </w:pPr>
            <w:r>
              <w:rPr>
                <w:b/>
                <w:bCs/>
              </w:rPr>
              <w:t>Yes</w:t>
            </w:r>
          </w:p>
          <w:p w14:paraId="4E5DF620" w14:textId="772F8669" w:rsidR="00DF39F7" w:rsidRPr="00910B42" w:rsidRDefault="00DF39F7" w:rsidP="002F23E1">
            <w:pPr>
              <w:pStyle w:val="Tabletext"/>
              <w:rPr>
                <w:b/>
                <w:bCs/>
              </w:rPr>
            </w:pPr>
          </w:p>
        </w:tc>
      </w:tr>
      <w:tr w:rsidR="00DF39F7" w:rsidRPr="00910B42" w14:paraId="1754CF39" w14:textId="77777777" w:rsidTr="00DF65D2">
        <w:trPr>
          <w:trHeight w:val="382"/>
        </w:trPr>
        <w:tc>
          <w:tcPr>
            <w:tcW w:w="1255" w:type="pct"/>
            <w:tcBorders>
              <w:top w:val="single" w:sz="4" w:space="0" w:color="auto"/>
              <w:left w:val="single" w:sz="4" w:space="0" w:color="auto"/>
              <w:right w:val="single" w:sz="4" w:space="0" w:color="auto"/>
            </w:tcBorders>
            <w:shd w:val="clear" w:color="auto" w:fill="auto"/>
          </w:tcPr>
          <w:p w14:paraId="127C2D3E" w14:textId="7EAE5184" w:rsidR="00AA60BE" w:rsidRPr="000D1A5B" w:rsidRDefault="00AA60BE" w:rsidP="00563FC9">
            <w:pPr>
              <w:pStyle w:val="Bulletstable"/>
              <w:numPr>
                <w:ilvl w:val="0"/>
                <w:numId w:val="0"/>
              </w:numPr>
              <w:rPr>
                <w:b/>
                <w:bCs/>
              </w:rPr>
            </w:pPr>
            <w:r>
              <w:rPr>
                <w:b/>
                <w:bCs/>
              </w:rPr>
              <w:t>Risk assessment and referral</w:t>
            </w:r>
          </w:p>
          <w:p w14:paraId="78774919" w14:textId="3B2534DB" w:rsidR="00DF39F7" w:rsidRDefault="00DF39F7" w:rsidP="00563FC9">
            <w:pPr>
              <w:pStyle w:val="Bulletstable"/>
            </w:pPr>
            <w:r w:rsidRPr="00236CDE">
              <w:t>Risk assessment and referral – general and medical factors</w:t>
            </w:r>
          </w:p>
          <w:p w14:paraId="1D69873C" w14:textId="77777777" w:rsidR="00505D7E" w:rsidRDefault="00505D7E" w:rsidP="00505D7E">
            <w:pPr>
              <w:pStyle w:val="Bulletstable"/>
              <w:numPr>
                <w:ilvl w:val="0"/>
                <w:numId w:val="0"/>
              </w:numPr>
              <w:ind w:left="284"/>
            </w:pPr>
          </w:p>
          <w:p w14:paraId="4E7F118E" w14:textId="3BC484EE" w:rsidR="00DF39F7" w:rsidRPr="00424D67" w:rsidRDefault="00DF39F7" w:rsidP="00563FC9">
            <w:pPr>
              <w:pStyle w:val="Bulletstable"/>
            </w:pPr>
            <w:r w:rsidRPr="00236CDE">
              <w:t>Risk assessment and referral – social and lifestyle factors</w:t>
            </w:r>
          </w:p>
        </w:tc>
        <w:tc>
          <w:tcPr>
            <w:tcW w:w="786" w:type="pct"/>
          </w:tcPr>
          <w:p w14:paraId="4F9113E8" w14:textId="77777777" w:rsidR="00DF39F7" w:rsidRDefault="00DF39F7" w:rsidP="00095A1D">
            <w:pPr>
              <w:pStyle w:val="Tabletext"/>
            </w:pPr>
          </w:p>
          <w:p w14:paraId="4F1294BC" w14:textId="77777777" w:rsidR="008D6E7C" w:rsidRDefault="008D6E7C" w:rsidP="00095A1D">
            <w:pPr>
              <w:pStyle w:val="Tabletext"/>
            </w:pPr>
          </w:p>
          <w:p w14:paraId="1F082364" w14:textId="670EBCDF" w:rsidR="004A6848" w:rsidRDefault="008D6E7C" w:rsidP="00095A1D">
            <w:pPr>
              <w:pStyle w:val="Tabletext"/>
            </w:pPr>
            <w:r>
              <w:t xml:space="preserve">BTA, </w:t>
            </w:r>
            <w:r w:rsidR="004A6848">
              <w:t>FI,</w:t>
            </w:r>
            <w:r w:rsidR="00B172A5">
              <w:t xml:space="preserve"> NHSE&amp;I, RCM, SCMs</w:t>
            </w:r>
            <w:r w:rsidR="004A6848">
              <w:t xml:space="preserve"> </w:t>
            </w:r>
          </w:p>
          <w:p w14:paraId="0C0F15D1" w14:textId="77777777" w:rsidR="00505D7E" w:rsidRDefault="00505D7E" w:rsidP="00095A1D">
            <w:pPr>
              <w:pStyle w:val="Tabletext"/>
            </w:pPr>
          </w:p>
          <w:p w14:paraId="7BD15996" w14:textId="367E10A9" w:rsidR="004A6848" w:rsidRPr="00C14E1E" w:rsidRDefault="004A6848" w:rsidP="00095A1D">
            <w:pPr>
              <w:pStyle w:val="Tabletext"/>
            </w:pPr>
            <w:r>
              <w:t xml:space="preserve">FI, </w:t>
            </w:r>
            <w:r w:rsidR="00B172A5">
              <w:t>NFASD, NMPA, RCM</w:t>
            </w:r>
          </w:p>
        </w:tc>
        <w:tc>
          <w:tcPr>
            <w:tcW w:w="472" w:type="pct"/>
          </w:tcPr>
          <w:p w14:paraId="5C13124E" w14:textId="77777777" w:rsidR="00DF39F7" w:rsidRDefault="00DF39F7" w:rsidP="00563FC9">
            <w:pPr>
              <w:pStyle w:val="Tabletext"/>
            </w:pPr>
          </w:p>
          <w:p w14:paraId="25414954" w14:textId="15EFDE01" w:rsidR="00DF39F7" w:rsidRDefault="008B5128" w:rsidP="00563FC9">
            <w:pPr>
              <w:pStyle w:val="Tabletext"/>
            </w:pPr>
            <w:r>
              <w:br/>
            </w:r>
            <w:r w:rsidR="00DF39F7">
              <w:t>Yes</w:t>
            </w:r>
          </w:p>
          <w:p w14:paraId="20765FE5" w14:textId="77777777" w:rsidR="00424D67" w:rsidRDefault="00424D67" w:rsidP="00563FC9">
            <w:pPr>
              <w:pStyle w:val="Tabletext"/>
            </w:pPr>
          </w:p>
          <w:p w14:paraId="7E4D57B9" w14:textId="77777777" w:rsidR="008B5128" w:rsidRDefault="008B5128" w:rsidP="00563FC9">
            <w:pPr>
              <w:pStyle w:val="Tabletext"/>
            </w:pPr>
          </w:p>
          <w:p w14:paraId="17205DF6" w14:textId="77777777" w:rsidR="008B5128" w:rsidRDefault="008B5128" w:rsidP="00563FC9">
            <w:pPr>
              <w:pStyle w:val="Tabletext"/>
            </w:pPr>
          </w:p>
          <w:p w14:paraId="4FE942BC" w14:textId="4FA564FF" w:rsidR="00424D67" w:rsidRDefault="00424D67" w:rsidP="00563FC9">
            <w:pPr>
              <w:pStyle w:val="Tabletext"/>
            </w:pPr>
            <w:r>
              <w:t>Yes</w:t>
            </w:r>
          </w:p>
          <w:p w14:paraId="2966CA00" w14:textId="64B0505C" w:rsidR="00424D67" w:rsidRPr="00910B42" w:rsidRDefault="00424D67" w:rsidP="00563FC9">
            <w:pPr>
              <w:pStyle w:val="Tabletext"/>
            </w:pPr>
          </w:p>
        </w:tc>
        <w:tc>
          <w:tcPr>
            <w:tcW w:w="629" w:type="pct"/>
          </w:tcPr>
          <w:p w14:paraId="1B2557C6" w14:textId="77777777" w:rsidR="00DF39F7" w:rsidRDefault="00DF39F7" w:rsidP="00563FC9">
            <w:pPr>
              <w:pStyle w:val="Tabletext"/>
            </w:pPr>
          </w:p>
          <w:p w14:paraId="12F7CA6B" w14:textId="02462B21" w:rsidR="00DF39F7" w:rsidRDefault="008B5128" w:rsidP="00563FC9">
            <w:pPr>
              <w:pStyle w:val="Tabletext"/>
            </w:pPr>
            <w:r>
              <w:br/>
            </w:r>
            <w:r w:rsidR="00DF39F7">
              <w:t>Yes</w:t>
            </w:r>
          </w:p>
          <w:p w14:paraId="420B3A8C" w14:textId="77777777" w:rsidR="00424D67" w:rsidRDefault="00424D67" w:rsidP="00563FC9">
            <w:pPr>
              <w:pStyle w:val="Tabletext"/>
            </w:pPr>
          </w:p>
          <w:p w14:paraId="0C5A48D5" w14:textId="77777777" w:rsidR="008B5128" w:rsidRDefault="008B5128" w:rsidP="00563FC9">
            <w:pPr>
              <w:pStyle w:val="Tabletext"/>
            </w:pPr>
          </w:p>
          <w:p w14:paraId="57FD10F9" w14:textId="77777777" w:rsidR="008B5128" w:rsidRDefault="008B5128" w:rsidP="00563FC9">
            <w:pPr>
              <w:pStyle w:val="Tabletext"/>
            </w:pPr>
          </w:p>
          <w:p w14:paraId="6C0F0CA7" w14:textId="5EA0C045" w:rsidR="00424D67" w:rsidRDefault="00424D67" w:rsidP="00563FC9">
            <w:pPr>
              <w:pStyle w:val="Tabletext"/>
            </w:pPr>
            <w:r>
              <w:t>Yes</w:t>
            </w:r>
          </w:p>
          <w:p w14:paraId="017B3A33" w14:textId="77777777" w:rsidR="00424D67" w:rsidRDefault="00424D67" w:rsidP="00563FC9">
            <w:pPr>
              <w:pStyle w:val="Tabletext"/>
            </w:pPr>
          </w:p>
          <w:p w14:paraId="67603B3D" w14:textId="7742E62C" w:rsidR="00424D67" w:rsidRPr="00910B42" w:rsidRDefault="00424D67" w:rsidP="00563FC9">
            <w:pPr>
              <w:pStyle w:val="Tabletext"/>
            </w:pPr>
            <w:r>
              <w:br/>
            </w:r>
          </w:p>
        </w:tc>
        <w:tc>
          <w:tcPr>
            <w:tcW w:w="629" w:type="pct"/>
          </w:tcPr>
          <w:p w14:paraId="2C97CCFE" w14:textId="77777777" w:rsidR="00DF39F7" w:rsidRDefault="00DF39F7" w:rsidP="00563FC9">
            <w:pPr>
              <w:pStyle w:val="Tabletext"/>
            </w:pPr>
          </w:p>
          <w:p w14:paraId="53B37FF4" w14:textId="42F03541" w:rsidR="00DF39F7" w:rsidRDefault="008B5128" w:rsidP="00563FC9">
            <w:pPr>
              <w:pStyle w:val="Tabletext"/>
            </w:pPr>
            <w:r>
              <w:br/>
            </w:r>
            <w:r w:rsidR="00DF39F7">
              <w:t>Yes</w:t>
            </w:r>
          </w:p>
          <w:p w14:paraId="51B3E002" w14:textId="77777777" w:rsidR="00424D67" w:rsidRDefault="00424D67" w:rsidP="00563FC9">
            <w:pPr>
              <w:pStyle w:val="Tabletext"/>
            </w:pPr>
          </w:p>
          <w:p w14:paraId="45DDCA32" w14:textId="77777777" w:rsidR="008B5128" w:rsidRDefault="008B5128" w:rsidP="00563FC9">
            <w:pPr>
              <w:pStyle w:val="Tabletext"/>
            </w:pPr>
          </w:p>
          <w:p w14:paraId="0CB67E09" w14:textId="77777777" w:rsidR="008B5128" w:rsidRDefault="008B5128" w:rsidP="00563FC9">
            <w:pPr>
              <w:pStyle w:val="Tabletext"/>
            </w:pPr>
          </w:p>
          <w:p w14:paraId="6CFAA710" w14:textId="2B704291" w:rsidR="00424D67" w:rsidRDefault="00424D67" w:rsidP="00563FC9">
            <w:pPr>
              <w:pStyle w:val="Tabletext"/>
            </w:pPr>
            <w:r>
              <w:t>Yes</w:t>
            </w:r>
          </w:p>
          <w:p w14:paraId="4BFA587A" w14:textId="424C11C6" w:rsidR="00424D67" w:rsidRDefault="00424D67" w:rsidP="00563FC9">
            <w:pPr>
              <w:pStyle w:val="Tabletext"/>
            </w:pPr>
            <w:r>
              <w:br/>
            </w:r>
          </w:p>
          <w:p w14:paraId="71CD79CF" w14:textId="1DDF0ABD" w:rsidR="00424D67" w:rsidRPr="00910B42" w:rsidRDefault="00424D67" w:rsidP="00563FC9">
            <w:pPr>
              <w:pStyle w:val="Tabletext"/>
            </w:pPr>
          </w:p>
        </w:tc>
        <w:tc>
          <w:tcPr>
            <w:tcW w:w="669" w:type="pct"/>
          </w:tcPr>
          <w:p w14:paraId="1F30D9EA" w14:textId="77777777" w:rsidR="00DF39F7" w:rsidRDefault="00DF39F7" w:rsidP="00563FC9">
            <w:pPr>
              <w:pStyle w:val="Tabletext"/>
            </w:pPr>
          </w:p>
          <w:p w14:paraId="4DE1C77A" w14:textId="49A681B7" w:rsidR="00DF39F7" w:rsidRDefault="008B5128" w:rsidP="00563FC9">
            <w:pPr>
              <w:pStyle w:val="Tabletext"/>
            </w:pPr>
            <w:r>
              <w:br/>
            </w:r>
            <w:r w:rsidR="00DF39F7">
              <w:t>Yes</w:t>
            </w:r>
          </w:p>
          <w:p w14:paraId="6379313F" w14:textId="77777777" w:rsidR="00424D67" w:rsidRDefault="00424D67" w:rsidP="00563FC9">
            <w:pPr>
              <w:pStyle w:val="Tabletext"/>
            </w:pPr>
          </w:p>
          <w:p w14:paraId="6712C9C2" w14:textId="77777777" w:rsidR="008B5128" w:rsidRDefault="008B5128" w:rsidP="00563FC9">
            <w:pPr>
              <w:pStyle w:val="Tabletext"/>
            </w:pPr>
          </w:p>
          <w:p w14:paraId="4DA30F56" w14:textId="77777777" w:rsidR="008B5128" w:rsidRDefault="008B5128" w:rsidP="00563FC9">
            <w:pPr>
              <w:pStyle w:val="Tabletext"/>
            </w:pPr>
          </w:p>
          <w:p w14:paraId="30029155" w14:textId="7CB52D98" w:rsidR="00424D67" w:rsidRDefault="00424D67" w:rsidP="00563FC9">
            <w:pPr>
              <w:pStyle w:val="Tabletext"/>
            </w:pPr>
            <w:r>
              <w:t>Yes</w:t>
            </w:r>
          </w:p>
          <w:p w14:paraId="17889715" w14:textId="24868245" w:rsidR="00424D67" w:rsidRDefault="00424D67" w:rsidP="00563FC9">
            <w:pPr>
              <w:pStyle w:val="Tabletext"/>
            </w:pPr>
            <w:r>
              <w:br/>
            </w:r>
          </w:p>
          <w:p w14:paraId="72C6F48E" w14:textId="6A855273" w:rsidR="00424D67" w:rsidRPr="00910B42" w:rsidRDefault="00424D67" w:rsidP="00563FC9">
            <w:pPr>
              <w:pStyle w:val="Tabletext"/>
            </w:pPr>
          </w:p>
        </w:tc>
        <w:tc>
          <w:tcPr>
            <w:tcW w:w="560" w:type="pct"/>
          </w:tcPr>
          <w:p w14:paraId="3AD3AB9C" w14:textId="77777777" w:rsidR="00DF39F7" w:rsidRDefault="00DF39F7" w:rsidP="00563FC9">
            <w:pPr>
              <w:pStyle w:val="Tabletext"/>
              <w:rPr>
                <w:b/>
                <w:bCs/>
              </w:rPr>
            </w:pPr>
          </w:p>
          <w:p w14:paraId="58CC3F3E" w14:textId="689E352E" w:rsidR="00DF39F7" w:rsidRDefault="008B5128" w:rsidP="00563FC9">
            <w:pPr>
              <w:pStyle w:val="Tabletext"/>
              <w:rPr>
                <w:b/>
                <w:bCs/>
              </w:rPr>
            </w:pPr>
            <w:r>
              <w:rPr>
                <w:b/>
                <w:bCs/>
              </w:rPr>
              <w:br/>
            </w:r>
            <w:r w:rsidR="00DF39F7">
              <w:rPr>
                <w:b/>
                <w:bCs/>
              </w:rPr>
              <w:t>Yes</w:t>
            </w:r>
          </w:p>
          <w:p w14:paraId="3E6157D7" w14:textId="77777777" w:rsidR="00424D67" w:rsidRDefault="00424D67" w:rsidP="00563FC9">
            <w:pPr>
              <w:pStyle w:val="Tabletext"/>
              <w:rPr>
                <w:b/>
                <w:bCs/>
              </w:rPr>
            </w:pPr>
          </w:p>
          <w:p w14:paraId="266D70F5" w14:textId="77777777" w:rsidR="008B5128" w:rsidRDefault="008B5128" w:rsidP="00563FC9">
            <w:pPr>
              <w:pStyle w:val="Tabletext"/>
              <w:rPr>
                <w:b/>
                <w:bCs/>
              </w:rPr>
            </w:pPr>
          </w:p>
          <w:p w14:paraId="1A59EE6E" w14:textId="77777777" w:rsidR="008B5128" w:rsidRDefault="008B5128" w:rsidP="00563FC9">
            <w:pPr>
              <w:pStyle w:val="Tabletext"/>
              <w:rPr>
                <w:b/>
                <w:bCs/>
              </w:rPr>
            </w:pPr>
          </w:p>
          <w:p w14:paraId="57D75710" w14:textId="0B175D10" w:rsidR="00424D67" w:rsidRDefault="00424D67" w:rsidP="00563FC9">
            <w:pPr>
              <w:pStyle w:val="Tabletext"/>
              <w:rPr>
                <w:b/>
                <w:bCs/>
              </w:rPr>
            </w:pPr>
            <w:r>
              <w:rPr>
                <w:b/>
                <w:bCs/>
              </w:rPr>
              <w:t>Yes</w:t>
            </w:r>
          </w:p>
          <w:p w14:paraId="4281C105" w14:textId="06D6C1C0" w:rsidR="00424D67" w:rsidRDefault="00424D67" w:rsidP="00563FC9">
            <w:pPr>
              <w:pStyle w:val="Tabletext"/>
              <w:rPr>
                <w:b/>
                <w:bCs/>
              </w:rPr>
            </w:pPr>
            <w:r>
              <w:rPr>
                <w:b/>
                <w:bCs/>
              </w:rPr>
              <w:br/>
            </w:r>
          </w:p>
          <w:p w14:paraId="55A0DD40" w14:textId="0BC8B4A4" w:rsidR="00424D67" w:rsidRPr="00910B42" w:rsidRDefault="00424D67" w:rsidP="00563FC9">
            <w:pPr>
              <w:pStyle w:val="Tabletext"/>
              <w:rPr>
                <w:b/>
                <w:bCs/>
              </w:rPr>
            </w:pPr>
          </w:p>
        </w:tc>
      </w:tr>
      <w:tr w:rsidR="00C14E1E" w:rsidRPr="00910B42" w14:paraId="0DC24576" w14:textId="77777777" w:rsidTr="00DF65D2">
        <w:trPr>
          <w:trHeight w:val="382"/>
        </w:trPr>
        <w:tc>
          <w:tcPr>
            <w:tcW w:w="1255" w:type="pct"/>
            <w:tcBorders>
              <w:top w:val="single" w:sz="4" w:space="0" w:color="auto"/>
              <w:left w:val="single" w:sz="4" w:space="0" w:color="auto"/>
              <w:right w:val="single" w:sz="4" w:space="0" w:color="auto"/>
            </w:tcBorders>
            <w:shd w:val="clear" w:color="auto" w:fill="auto"/>
          </w:tcPr>
          <w:p w14:paraId="54938268" w14:textId="5567F043" w:rsidR="00C14E1E" w:rsidRDefault="00C14E1E" w:rsidP="00563FC9">
            <w:pPr>
              <w:pStyle w:val="Tabletext"/>
              <w:rPr>
                <w:b/>
                <w:bCs/>
              </w:rPr>
            </w:pPr>
            <w:r>
              <w:rPr>
                <w:b/>
                <w:bCs/>
              </w:rPr>
              <w:t>Continuity of carer</w:t>
            </w:r>
          </w:p>
        </w:tc>
        <w:tc>
          <w:tcPr>
            <w:tcW w:w="786" w:type="pct"/>
          </w:tcPr>
          <w:p w14:paraId="39FEBF33" w14:textId="6029D243" w:rsidR="00C14E1E" w:rsidRPr="00BF5A66" w:rsidRDefault="00C14E1E" w:rsidP="00095A1D">
            <w:pPr>
              <w:pStyle w:val="Tabletext"/>
            </w:pPr>
            <w:r>
              <w:t xml:space="preserve">NCT, RCM, SCMs </w:t>
            </w:r>
          </w:p>
        </w:tc>
        <w:tc>
          <w:tcPr>
            <w:tcW w:w="472" w:type="pct"/>
          </w:tcPr>
          <w:p w14:paraId="7CF9E52F" w14:textId="0F791D66" w:rsidR="00C14E1E" w:rsidRDefault="00C14E1E" w:rsidP="00563FC9">
            <w:pPr>
              <w:pStyle w:val="Tabletext"/>
            </w:pPr>
            <w:r>
              <w:t>Yes</w:t>
            </w:r>
          </w:p>
        </w:tc>
        <w:tc>
          <w:tcPr>
            <w:tcW w:w="629" w:type="pct"/>
          </w:tcPr>
          <w:p w14:paraId="19DA3E3A" w14:textId="34698A7A" w:rsidR="00C14E1E" w:rsidRPr="002D3DBC" w:rsidRDefault="00C14E1E" w:rsidP="00095A1D">
            <w:pPr>
              <w:pStyle w:val="Tabletext"/>
            </w:pPr>
            <w:r w:rsidRPr="002D3DBC">
              <w:t>Yes</w:t>
            </w:r>
          </w:p>
        </w:tc>
        <w:tc>
          <w:tcPr>
            <w:tcW w:w="629" w:type="pct"/>
          </w:tcPr>
          <w:p w14:paraId="6491FE2D" w14:textId="4FF23B8B" w:rsidR="00C14E1E" w:rsidRDefault="00C14E1E" w:rsidP="00563FC9">
            <w:pPr>
              <w:pStyle w:val="Tabletext"/>
            </w:pPr>
            <w:r>
              <w:t>Yes</w:t>
            </w:r>
          </w:p>
        </w:tc>
        <w:tc>
          <w:tcPr>
            <w:tcW w:w="669" w:type="pct"/>
          </w:tcPr>
          <w:p w14:paraId="4FD0ECA6" w14:textId="1AE31971" w:rsidR="00C14E1E" w:rsidRDefault="00C14E1E" w:rsidP="00563FC9">
            <w:pPr>
              <w:pStyle w:val="Tabletext"/>
            </w:pPr>
            <w:r>
              <w:t>Yes</w:t>
            </w:r>
          </w:p>
        </w:tc>
        <w:tc>
          <w:tcPr>
            <w:tcW w:w="560" w:type="pct"/>
          </w:tcPr>
          <w:p w14:paraId="1D137027" w14:textId="1553C4A4" w:rsidR="00C14E1E" w:rsidRPr="00102F13" w:rsidRDefault="00C14E1E" w:rsidP="00563FC9">
            <w:pPr>
              <w:pStyle w:val="Tabletext"/>
              <w:rPr>
                <w:b/>
                <w:bCs/>
              </w:rPr>
            </w:pPr>
            <w:r w:rsidRPr="00102F13">
              <w:rPr>
                <w:b/>
                <w:bCs/>
              </w:rPr>
              <w:t>Yes</w:t>
            </w:r>
          </w:p>
        </w:tc>
      </w:tr>
      <w:tr w:rsidR="00C14E1E" w:rsidRPr="00910B42" w14:paraId="39F750B0" w14:textId="77777777" w:rsidTr="00DF65D2">
        <w:trPr>
          <w:trHeight w:val="382"/>
        </w:trPr>
        <w:tc>
          <w:tcPr>
            <w:tcW w:w="1255" w:type="pct"/>
            <w:tcBorders>
              <w:top w:val="single" w:sz="4" w:space="0" w:color="auto"/>
              <w:left w:val="single" w:sz="4" w:space="0" w:color="auto"/>
              <w:right w:val="single" w:sz="4" w:space="0" w:color="auto"/>
            </w:tcBorders>
            <w:shd w:val="clear" w:color="auto" w:fill="auto"/>
          </w:tcPr>
          <w:p w14:paraId="5FDF34F2" w14:textId="77777777" w:rsidR="00C14E1E" w:rsidRPr="00BF5A66" w:rsidRDefault="00C14E1E" w:rsidP="00DB491C">
            <w:pPr>
              <w:pStyle w:val="Tabletext"/>
              <w:rPr>
                <w:bCs/>
              </w:rPr>
            </w:pPr>
            <w:r>
              <w:rPr>
                <w:b/>
                <w:bCs/>
              </w:rPr>
              <w:t xml:space="preserve">Monitoring fetal growth and wellbeing </w:t>
            </w:r>
          </w:p>
          <w:p w14:paraId="4786D272" w14:textId="3C7F99DD" w:rsidR="008B5128" w:rsidRDefault="00C14E1E" w:rsidP="00DB491C">
            <w:pPr>
              <w:pStyle w:val="Bulletstable"/>
            </w:pPr>
            <w:r>
              <w:t>Risk assessment</w:t>
            </w:r>
          </w:p>
          <w:p w14:paraId="4E7C205D" w14:textId="77777777" w:rsidR="008B5128" w:rsidRDefault="008B5128" w:rsidP="00DB491C">
            <w:pPr>
              <w:pStyle w:val="Bulletstable"/>
              <w:numPr>
                <w:ilvl w:val="0"/>
                <w:numId w:val="0"/>
              </w:numPr>
            </w:pPr>
          </w:p>
          <w:p w14:paraId="767DDE26" w14:textId="0F092F93" w:rsidR="00C14E1E" w:rsidRPr="00424D67" w:rsidRDefault="00563FC9" w:rsidP="00DB491C">
            <w:pPr>
              <w:pStyle w:val="Bulletstable"/>
            </w:pPr>
            <w:bookmarkStart w:id="90" w:name="_Hlk105995143"/>
            <w:r>
              <w:t>Fetal movements</w:t>
            </w:r>
            <w:r w:rsidR="00C14E1E" w:rsidRPr="009F4F6D">
              <w:t xml:space="preserve"> after 24</w:t>
            </w:r>
            <w:r w:rsidR="00C14E1E">
              <w:t>+0</w:t>
            </w:r>
            <w:r w:rsidR="00C14E1E" w:rsidRPr="009F4F6D">
              <w:t xml:space="preserve"> weeks</w:t>
            </w:r>
            <w:bookmarkEnd w:id="90"/>
          </w:p>
        </w:tc>
        <w:tc>
          <w:tcPr>
            <w:tcW w:w="786" w:type="pct"/>
          </w:tcPr>
          <w:p w14:paraId="7BC883FB" w14:textId="77777777" w:rsidR="008B5128" w:rsidRDefault="008B5128" w:rsidP="00095A1D">
            <w:pPr>
              <w:pStyle w:val="Tabletext"/>
            </w:pPr>
          </w:p>
          <w:p w14:paraId="5336D93A" w14:textId="77777777" w:rsidR="008B5128" w:rsidRDefault="008B5128" w:rsidP="00095A1D">
            <w:pPr>
              <w:pStyle w:val="Tabletext"/>
            </w:pPr>
          </w:p>
          <w:p w14:paraId="04F68ACF" w14:textId="40A41AAD" w:rsidR="00C14E1E" w:rsidRDefault="001637BF" w:rsidP="00095A1D">
            <w:pPr>
              <w:pStyle w:val="Tabletext"/>
            </w:pPr>
            <w:r>
              <w:t>SCM</w:t>
            </w:r>
            <w:r w:rsidR="00031FD9">
              <w:t>s</w:t>
            </w:r>
          </w:p>
          <w:p w14:paraId="6F3A4F16" w14:textId="77777777" w:rsidR="001637BF" w:rsidRDefault="001637BF" w:rsidP="00095A1D">
            <w:pPr>
              <w:pStyle w:val="Tabletext"/>
            </w:pPr>
          </w:p>
          <w:p w14:paraId="55C03F6E" w14:textId="2A53D609" w:rsidR="001637BF" w:rsidRPr="002D3DBC" w:rsidRDefault="001637BF" w:rsidP="00095A1D">
            <w:pPr>
              <w:pStyle w:val="Tabletext"/>
            </w:pPr>
            <w:r>
              <w:t>GPCPC</w:t>
            </w:r>
          </w:p>
        </w:tc>
        <w:tc>
          <w:tcPr>
            <w:tcW w:w="472" w:type="pct"/>
          </w:tcPr>
          <w:p w14:paraId="0951369A" w14:textId="36831DDE" w:rsidR="00C14E1E" w:rsidRDefault="00C14E1E" w:rsidP="00DB491C">
            <w:pPr>
              <w:pStyle w:val="Tabletext"/>
            </w:pPr>
          </w:p>
          <w:p w14:paraId="7C1ABBF9" w14:textId="77777777" w:rsidR="001637BF" w:rsidRDefault="001637BF" w:rsidP="00DB491C">
            <w:pPr>
              <w:pStyle w:val="Tabletext"/>
            </w:pPr>
          </w:p>
          <w:p w14:paraId="699AB798" w14:textId="127BF1CC" w:rsidR="00C14E1E" w:rsidRDefault="00C14E1E" w:rsidP="00DB491C">
            <w:pPr>
              <w:pStyle w:val="Tabletext"/>
            </w:pPr>
            <w:r>
              <w:t>Yes</w:t>
            </w:r>
          </w:p>
          <w:p w14:paraId="615D259B" w14:textId="451208A4" w:rsidR="00C14E1E" w:rsidRDefault="001637BF" w:rsidP="00DB491C">
            <w:pPr>
              <w:pStyle w:val="Tabletext"/>
            </w:pPr>
            <w:r>
              <w:br/>
            </w:r>
            <w:r w:rsidR="00C14E1E">
              <w:t>Yes</w:t>
            </w:r>
          </w:p>
          <w:p w14:paraId="571C6856" w14:textId="77777777" w:rsidR="00C14E1E" w:rsidRDefault="00C14E1E" w:rsidP="00DB491C">
            <w:pPr>
              <w:pStyle w:val="Tabletext"/>
            </w:pPr>
          </w:p>
          <w:p w14:paraId="4B4E40E4" w14:textId="0BA86AF8" w:rsidR="00C14E1E" w:rsidRPr="00910B42" w:rsidRDefault="00C14E1E" w:rsidP="00DB491C">
            <w:pPr>
              <w:pStyle w:val="Tabletext"/>
            </w:pPr>
          </w:p>
        </w:tc>
        <w:tc>
          <w:tcPr>
            <w:tcW w:w="629" w:type="pct"/>
          </w:tcPr>
          <w:p w14:paraId="47E07B4C" w14:textId="78FD367B" w:rsidR="001637BF" w:rsidRDefault="001637BF" w:rsidP="00095A1D">
            <w:pPr>
              <w:pStyle w:val="Tabletext"/>
            </w:pPr>
            <w:r>
              <w:br/>
            </w:r>
          </w:p>
          <w:p w14:paraId="2520137B" w14:textId="77777777" w:rsidR="00892C90" w:rsidRDefault="00892C90" w:rsidP="00095A1D">
            <w:pPr>
              <w:pStyle w:val="Tabletext"/>
            </w:pPr>
          </w:p>
          <w:p w14:paraId="610070D3" w14:textId="325D7B26" w:rsidR="00C14E1E" w:rsidRDefault="00C14E1E" w:rsidP="00563FC9">
            <w:pPr>
              <w:pStyle w:val="Tabletext"/>
            </w:pPr>
            <w:r>
              <w:t>Yes</w:t>
            </w:r>
          </w:p>
          <w:p w14:paraId="141C542E" w14:textId="0FA7D64F" w:rsidR="00C14E1E" w:rsidRPr="00910B42" w:rsidRDefault="001637BF" w:rsidP="00563FC9">
            <w:pPr>
              <w:pStyle w:val="Tabletext"/>
            </w:pPr>
            <w:r>
              <w:br/>
            </w:r>
            <w:r w:rsidR="00C14E1E">
              <w:t>Yes</w:t>
            </w:r>
          </w:p>
        </w:tc>
        <w:tc>
          <w:tcPr>
            <w:tcW w:w="629" w:type="pct"/>
          </w:tcPr>
          <w:p w14:paraId="172ABED4" w14:textId="77777777" w:rsidR="00C14E1E" w:rsidRDefault="00C14E1E" w:rsidP="00DB491C">
            <w:pPr>
              <w:pStyle w:val="Tabletext"/>
            </w:pPr>
          </w:p>
          <w:p w14:paraId="31A2B3AC" w14:textId="77777777" w:rsidR="001637BF" w:rsidRDefault="001637BF" w:rsidP="00DB491C">
            <w:pPr>
              <w:pStyle w:val="Tabletext"/>
            </w:pPr>
          </w:p>
          <w:p w14:paraId="17B84A47" w14:textId="013A539B" w:rsidR="00C14E1E" w:rsidRDefault="00C14E1E" w:rsidP="00DB491C">
            <w:pPr>
              <w:pStyle w:val="Tabletext"/>
            </w:pPr>
            <w:r>
              <w:t>Yes</w:t>
            </w:r>
          </w:p>
          <w:p w14:paraId="7ADA9A7B" w14:textId="77777777" w:rsidR="001637BF" w:rsidRDefault="001637BF" w:rsidP="00DB491C">
            <w:pPr>
              <w:pStyle w:val="Tabletext"/>
            </w:pPr>
          </w:p>
          <w:p w14:paraId="1DD62B06" w14:textId="0A15A153" w:rsidR="00C14E1E" w:rsidRPr="00910B42" w:rsidRDefault="00102F13" w:rsidP="00DB491C">
            <w:pPr>
              <w:pStyle w:val="Tabletext"/>
            </w:pPr>
            <w:r>
              <w:t>Yes</w:t>
            </w:r>
          </w:p>
        </w:tc>
        <w:tc>
          <w:tcPr>
            <w:tcW w:w="669" w:type="pct"/>
          </w:tcPr>
          <w:p w14:paraId="7C4B27AC" w14:textId="77777777" w:rsidR="00C14E1E" w:rsidRDefault="00C14E1E" w:rsidP="00DB491C">
            <w:pPr>
              <w:pStyle w:val="Tabletext"/>
            </w:pPr>
          </w:p>
          <w:p w14:paraId="3ECFA01F" w14:textId="72B60059" w:rsidR="001637BF" w:rsidRDefault="001637BF" w:rsidP="00DB491C">
            <w:pPr>
              <w:pStyle w:val="Tabletext"/>
            </w:pPr>
            <w:r>
              <w:br/>
            </w:r>
          </w:p>
          <w:p w14:paraId="3B635E73" w14:textId="2A1175AE" w:rsidR="00C14E1E" w:rsidRDefault="00C14E1E" w:rsidP="00DB491C">
            <w:pPr>
              <w:pStyle w:val="Tabletext"/>
            </w:pPr>
            <w:r>
              <w:t>No</w:t>
            </w:r>
          </w:p>
          <w:p w14:paraId="3C3D5581" w14:textId="7C2C41D5" w:rsidR="00C14E1E" w:rsidRPr="00910B42" w:rsidRDefault="001637BF" w:rsidP="00DB491C">
            <w:pPr>
              <w:pStyle w:val="Tabletext"/>
            </w:pPr>
            <w:r>
              <w:br/>
            </w:r>
            <w:r w:rsidR="00C14E1E">
              <w:t>No</w:t>
            </w:r>
          </w:p>
        </w:tc>
        <w:tc>
          <w:tcPr>
            <w:tcW w:w="560" w:type="pct"/>
          </w:tcPr>
          <w:p w14:paraId="7B39D5E7" w14:textId="77777777" w:rsidR="00C14E1E" w:rsidRDefault="00C14E1E" w:rsidP="00DB491C">
            <w:pPr>
              <w:pStyle w:val="Tabletext"/>
              <w:rPr>
                <w:b/>
                <w:bCs/>
              </w:rPr>
            </w:pPr>
          </w:p>
          <w:p w14:paraId="723E35E4" w14:textId="78FE7631" w:rsidR="00102F13" w:rsidRDefault="001637BF" w:rsidP="00DB491C">
            <w:pPr>
              <w:pStyle w:val="Tabletext"/>
              <w:rPr>
                <w:b/>
                <w:bCs/>
              </w:rPr>
            </w:pPr>
            <w:r>
              <w:rPr>
                <w:b/>
                <w:bCs/>
              </w:rPr>
              <w:br/>
            </w:r>
          </w:p>
          <w:p w14:paraId="20451EA8" w14:textId="26884E2E" w:rsidR="001637BF" w:rsidRDefault="00C14E1E" w:rsidP="00DB491C">
            <w:pPr>
              <w:pStyle w:val="Tabletext"/>
              <w:rPr>
                <w:b/>
                <w:bCs/>
              </w:rPr>
            </w:pPr>
            <w:r>
              <w:rPr>
                <w:b/>
                <w:bCs/>
              </w:rPr>
              <w:t>Yes</w:t>
            </w:r>
            <w:r w:rsidR="001637BF">
              <w:rPr>
                <w:b/>
                <w:bCs/>
              </w:rPr>
              <w:br/>
            </w:r>
          </w:p>
          <w:p w14:paraId="180604EA" w14:textId="1E6A46BA" w:rsidR="00C14E1E" w:rsidRPr="00910B42" w:rsidRDefault="00C14E1E" w:rsidP="00DB491C">
            <w:pPr>
              <w:pStyle w:val="Tabletext"/>
              <w:rPr>
                <w:b/>
                <w:bCs/>
              </w:rPr>
            </w:pPr>
            <w:r>
              <w:rPr>
                <w:b/>
                <w:bCs/>
              </w:rPr>
              <w:t>Yes</w:t>
            </w:r>
          </w:p>
        </w:tc>
      </w:tr>
      <w:tr w:rsidR="00C14E1E" w:rsidRPr="00910B42" w14:paraId="4CC38555" w14:textId="77777777" w:rsidTr="00DF65D2">
        <w:trPr>
          <w:trHeight w:val="382"/>
        </w:trPr>
        <w:tc>
          <w:tcPr>
            <w:tcW w:w="1255" w:type="pct"/>
            <w:tcBorders>
              <w:top w:val="single" w:sz="4" w:space="0" w:color="auto"/>
              <w:left w:val="single" w:sz="4" w:space="0" w:color="auto"/>
              <w:right w:val="single" w:sz="4" w:space="0" w:color="auto"/>
            </w:tcBorders>
            <w:shd w:val="clear" w:color="auto" w:fill="auto"/>
          </w:tcPr>
          <w:p w14:paraId="03DEE5EC" w14:textId="3F9BCC7E" w:rsidR="00C14E1E" w:rsidRPr="003B7A24" w:rsidRDefault="00C14E1E" w:rsidP="00DB491C">
            <w:pPr>
              <w:pStyle w:val="Tabletext"/>
              <w:rPr>
                <w:b/>
                <w:bCs/>
              </w:rPr>
            </w:pPr>
            <w:r w:rsidRPr="003B7A24">
              <w:rPr>
                <w:b/>
                <w:bCs/>
              </w:rPr>
              <w:t xml:space="preserve">Common problems </w:t>
            </w:r>
            <w:r w:rsidR="00502F17">
              <w:rPr>
                <w:b/>
                <w:bCs/>
              </w:rPr>
              <w:t>during</w:t>
            </w:r>
            <w:r w:rsidR="00502F17" w:rsidRPr="003B7A24">
              <w:rPr>
                <w:b/>
                <w:bCs/>
              </w:rPr>
              <w:t xml:space="preserve"> </w:t>
            </w:r>
            <w:r w:rsidRPr="003B7A24">
              <w:rPr>
                <w:b/>
                <w:bCs/>
              </w:rPr>
              <w:t xml:space="preserve">pregnancy and vaccination </w:t>
            </w:r>
          </w:p>
          <w:p w14:paraId="7371A5FE" w14:textId="3DC53BB6" w:rsidR="00C14E1E" w:rsidRDefault="00C14E1E" w:rsidP="002F23E1">
            <w:pPr>
              <w:pStyle w:val="Bulletstable"/>
            </w:pPr>
            <w:r w:rsidRPr="003B7A24">
              <w:t>Nausea</w:t>
            </w:r>
            <w:r>
              <w:t>, vomiting</w:t>
            </w:r>
            <w:r w:rsidRPr="003B7A24">
              <w:t xml:space="preserve"> </w:t>
            </w:r>
            <w:r>
              <w:t>and h</w:t>
            </w:r>
            <w:r w:rsidRPr="00FA1BFB">
              <w:t>yperemesis gravidarum</w:t>
            </w:r>
          </w:p>
          <w:p w14:paraId="52909A1F" w14:textId="77777777" w:rsidR="002F23E1" w:rsidRDefault="002F23E1" w:rsidP="002F23E1">
            <w:pPr>
              <w:pStyle w:val="Bulletstable"/>
              <w:numPr>
                <w:ilvl w:val="0"/>
                <w:numId w:val="0"/>
              </w:numPr>
              <w:ind w:left="284"/>
            </w:pPr>
          </w:p>
          <w:p w14:paraId="2591FEB6" w14:textId="245F4A04" w:rsidR="002F23E1" w:rsidRDefault="002F23E1" w:rsidP="002F23E1">
            <w:pPr>
              <w:pStyle w:val="Bulletstable"/>
            </w:pPr>
            <w:r>
              <w:t>Vaccination</w:t>
            </w:r>
          </w:p>
          <w:p w14:paraId="589D02DB" w14:textId="0FEBCE9F" w:rsidR="002F23E1" w:rsidRDefault="002F23E1" w:rsidP="002C0960">
            <w:pPr>
              <w:pStyle w:val="Bulletstable"/>
              <w:numPr>
                <w:ilvl w:val="0"/>
                <w:numId w:val="0"/>
              </w:numPr>
              <w:ind w:left="284"/>
            </w:pPr>
          </w:p>
          <w:p w14:paraId="64626720" w14:textId="77777777" w:rsidR="002F23E1" w:rsidRDefault="002F23E1" w:rsidP="00DB491C">
            <w:pPr>
              <w:pStyle w:val="Bulletstable"/>
              <w:numPr>
                <w:ilvl w:val="0"/>
                <w:numId w:val="0"/>
              </w:numPr>
              <w:ind w:left="284"/>
            </w:pPr>
          </w:p>
          <w:p w14:paraId="366003FD" w14:textId="77A4562B" w:rsidR="00C14E1E" w:rsidRPr="00424D67" w:rsidRDefault="00C14E1E" w:rsidP="00DB491C">
            <w:pPr>
              <w:pStyle w:val="Bulletstable"/>
            </w:pPr>
            <w:r>
              <w:t>Pelvic girdle pain</w:t>
            </w:r>
          </w:p>
        </w:tc>
        <w:tc>
          <w:tcPr>
            <w:tcW w:w="786" w:type="pct"/>
          </w:tcPr>
          <w:p w14:paraId="5825984C" w14:textId="77777777" w:rsidR="002D3DBC" w:rsidRDefault="002D3DBC" w:rsidP="00095A1D">
            <w:pPr>
              <w:pStyle w:val="Tabletext"/>
            </w:pPr>
          </w:p>
          <w:p w14:paraId="5A1DEA94" w14:textId="77777777" w:rsidR="001637BF" w:rsidRDefault="001637BF" w:rsidP="00095A1D">
            <w:pPr>
              <w:pStyle w:val="Tabletext"/>
            </w:pPr>
          </w:p>
          <w:p w14:paraId="4DB65650" w14:textId="77777777" w:rsidR="001637BF" w:rsidRDefault="001637BF" w:rsidP="00095A1D">
            <w:pPr>
              <w:pStyle w:val="Tabletext"/>
            </w:pPr>
          </w:p>
          <w:p w14:paraId="17B02526" w14:textId="0F0F653C" w:rsidR="001637BF" w:rsidRDefault="004B7D7D" w:rsidP="00095A1D">
            <w:pPr>
              <w:pStyle w:val="Tabletext"/>
            </w:pPr>
            <w:r>
              <w:t>GPCPC, PSS</w:t>
            </w:r>
          </w:p>
          <w:p w14:paraId="2C387FB4" w14:textId="7B272617" w:rsidR="004B7D7D" w:rsidRDefault="002F23E1" w:rsidP="00095A1D">
            <w:pPr>
              <w:pStyle w:val="Tabletext"/>
            </w:pPr>
            <w:r>
              <w:br/>
            </w:r>
            <w:r w:rsidR="004B7D7D">
              <w:br/>
              <w:t>GPCPC, SCM</w:t>
            </w:r>
            <w:r w:rsidR="00031FD9">
              <w:t>s</w:t>
            </w:r>
          </w:p>
          <w:p w14:paraId="05F2B50D" w14:textId="77777777" w:rsidR="002F23E1" w:rsidRDefault="002F23E1" w:rsidP="00095A1D">
            <w:pPr>
              <w:pStyle w:val="Tabletext"/>
            </w:pPr>
          </w:p>
          <w:p w14:paraId="1C85CB64" w14:textId="051AE187" w:rsidR="004B7D7D" w:rsidRPr="00DF65D2" w:rsidRDefault="004B7D7D" w:rsidP="00095A1D">
            <w:pPr>
              <w:pStyle w:val="Tabletext"/>
            </w:pPr>
            <w:r>
              <w:t>POGP</w:t>
            </w:r>
          </w:p>
        </w:tc>
        <w:tc>
          <w:tcPr>
            <w:tcW w:w="472" w:type="pct"/>
          </w:tcPr>
          <w:p w14:paraId="011273C6" w14:textId="77777777" w:rsidR="004B7D7D" w:rsidRDefault="004B7D7D" w:rsidP="00DB491C">
            <w:pPr>
              <w:pStyle w:val="Tabletext"/>
            </w:pPr>
          </w:p>
          <w:p w14:paraId="0D4BDCF4" w14:textId="77777777" w:rsidR="004B7D7D" w:rsidRDefault="004B7D7D" w:rsidP="00DB491C">
            <w:pPr>
              <w:pStyle w:val="Tabletext"/>
            </w:pPr>
          </w:p>
          <w:p w14:paraId="61C85354" w14:textId="5020FB13" w:rsidR="00C14E1E" w:rsidRDefault="004B7D7D" w:rsidP="00DB491C">
            <w:pPr>
              <w:pStyle w:val="Tabletext"/>
            </w:pPr>
            <w:r>
              <w:br/>
            </w:r>
            <w:r w:rsidR="00C14E1E">
              <w:t>Yes</w:t>
            </w:r>
          </w:p>
          <w:p w14:paraId="364DCD67" w14:textId="2DCED31A" w:rsidR="002C0960" w:rsidRDefault="002F23E1" w:rsidP="00DB491C">
            <w:pPr>
              <w:pStyle w:val="Tabletext"/>
            </w:pPr>
            <w:r>
              <w:br/>
            </w:r>
          </w:p>
          <w:p w14:paraId="167D8DDB" w14:textId="77777777" w:rsidR="00C14E1E" w:rsidRDefault="00C14E1E" w:rsidP="00DB491C">
            <w:pPr>
              <w:pStyle w:val="Tabletext"/>
            </w:pPr>
            <w:r>
              <w:t>Yes</w:t>
            </w:r>
          </w:p>
          <w:p w14:paraId="2689372A" w14:textId="78D474E0" w:rsidR="004B7D7D" w:rsidRDefault="004B7D7D" w:rsidP="006F4B28">
            <w:pPr>
              <w:pStyle w:val="Tabletext"/>
            </w:pPr>
          </w:p>
          <w:p w14:paraId="09949BCE" w14:textId="77777777" w:rsidR="006F4B28" w:rsidRDefault="006F4B28" w:rsidP="00DB491C">
            <w:pPr>
              <w:pStyle w:val="Tabletext"/>
            </w:pPr>
          </w:p>
          <w:p w14:paraId="53D883EF" w14:textId="3CF88EC0" w:rsidR="00C14E1E" w:rsidRPr="00910B42" w:rsidRDefault="00C14E1E" w:rsidP="00DB491C">
            <w:pPr>
              <w:pStyle w:val="Tabletext"/>
            </w:pPr>
            <w:r>
              <w:t>Yes</w:t>
            </w:r>
          </w:p>
        </w:tc>
        <w:tc>
          <w:tcPr>
            <w:tcW w:w="629" w:type="pct"/>
          </w:tcPr>
          <w:p w14:paraId="20D6027C" w14:textId="77777777" w:rsidR="00C14E1E" w:rsidRDefault="00C14E1E" w:rsidP="00DB491C">
            <w:pPr>
              <w:pStyle w:val="Tabletext"/>
            </w:pPr>
          </w:p>
          <w:p w14:paraId="1080E9E7" w14:textId="77777777" w:rsidR="004B7D7D" w:rsidRDefault="004B7D7D" w:rsidP="00DB491C">
            <w:pPr>
              <w:pStyle w:val="Tabletext"/>
            </w:pPr>
          </w:p>
          <w:p w14:paraId="77B0065D" w14:textId="7BE4B857" w:rsidR="00C14E1E" w:rsidRDefault="004B7D7D" w:rsidP="00DB491C">
            <w:pPr>
              <w:pStyle w:val="Tabletext"/>
            </w:pPr>
            <w:r>
              <w:br/>
            </w:r>
            <w:r w:rsidR="00C14E1E">
              <w:t xml:space="preserve">Yes </w:t>
            </w:r>
          </w:p>
          <w:p w14:paraId="72F69AD6" w14:textId="7816F63A" w:rsidR="002C0960" w:rsidRDefault="002F23E1" w:rsidP="00DB491C">
            <w:pPr>
              <w:pStyle w:val="Tabletext"/>
            </w:pPr>
            <w:r>
              <w:br/>
            </w:r>
          </w:p>
          <w:p w14:paraId="6B1A6051" w14:textId="77777777" w:rsidR="00C14E1E" w:rsidRDefault="00C14E1E" w:rsidP="00DB491C">
            <w:pPr>
              <w:pStyle w:val="Tabletext"/>
            </w:pPr>
            <w:r>
              <w:t>Yes</w:t>
            </w:r>
          </w:p>
          <w:p w14:paraId="6A46761B" w14:textId="5521487C" w:rsidR="004B7D7D" w:rsidRDefault="004B7D7D" w:rsidP="006F4B28">
            <w:pPr>
              <w:pStyle w:val="Tabletext"/>
            </w:pPr>
          </w:p>
          <w:p w14:paraId="78E6A232" w14:textId="77777777" w:rsidR="006F4B28" w:rsidRDefault="006F4B28" w:rsidP="00DB491C">
            <w:pPr>
              <w:pStyle w:val="Tabletext"/>
            </w:pPr>
          </w:p>
          <w:p w14:paraId="344A420A" w14:textId="0D7DA4BA" w:rsidR="006F4B28" w:rsidRPr="00910B42" w:rsidRDefault="00C14E1E" w:rsidP="006F4B28">
            <w:pPr>
              <w:pStyle w:val="Tabletext"/>
            </w:pPr>
            <w:r>
              <w:t>No</w:t>
            </w:r>
          </w:p>
        </w:tc>
        <w:tc>
          <w:tcPr>
            <w:tcW w:w="629" w:type="pct"/>
          </w:tcPr>
          <w:p w14:paraId="20CC79D7" w14:textId="6E434C68" w:rsidR="00C14E1E" w:rsidRDefault="00C14E1E" w:rsidP="00DB491C">
            <w:pPr>
              <w:pStyle w:val="Tabletext"/>
            </w:pPr>
          </w:p>
          <w:p w14:paraId="26D72207" w14:textId="3E155146" w:rsidR="004B7D7D" w:rsidRDefault="004B7D7D" w:rsidP="00DB491C">
            <w:pPr>
              <w:pStyle w:val="Tabletext"/>
            </w:pPr>
          </w:p>
          <w:p w14:paraId="52DBC29F" w14:textId="6AACF62C" w:rsidR="004B7D7D" w:rsidRDefault="004B7D7D" w:rsidP="00DB491C">
            <w:pPr>
              <w:pStyle w:val="Tabletext"/>
            </w:pPr>
            <w:r>
              <w:br/>
              <w:t>Yes</w:t>
            </w:r>
          </w:p>
          <w:p w14:paraId="19F0CA3D" w14:textId="27DDE460" w:rsidR="002C0960" w:rsidRDefault="002F23E1" w:rsidP="00DB491C">
            <w:pPr>
              <w:pStyle w:val="Tabletext"/>
            </w:pPr>
            <w:r>
              <w:br/>
            </w:r>
          </w:p>
          <w:p w14:paraId="394B713B" w14:textId="77777777" w:rsidR="00C14E1E" w:rsidRDefault="00C14E1E" w:rsidP="00DB491C">
            <w:pPr>
              <w:pStyle w:val="Tabletext"/>
            </w:pPr>
            <w:r>
              <w:t>Yes</w:t>
            </w:r>
          </w:p>
          <w:p w14:paraId="568F5239" w14:textId="2FEFEFD6" w:rsidR="004B7D7D" w:rsidRDefault="004B7D7D" w:rsidP="006F4B28">
            <w:pPr>
              <w:pStyle w:val="Tabletext"/>
            </w:pPr>
          </w:p>
          <w:p w14:paraId="22D09E84" w14:textId="77777777" w:rsidR="006F4B28" w:rsidRDefault="006F4B28" w:rsidP="00DB491C">
            <w:pPr>
              <w:pStyle w:val="Tabletext"/>
            </w:pPr>
          </w:p>
          <w:p w14:paraId="1FD447C9" w14:textId="6A3035DD" w:rsidR="00C14E1E" w:rsidRPr="00910B42" w:rsidRDefault="00C14E1E" w:rsidP="00DB491C">
            <w:pPr>
              <w:pStyle w:val="Tabletext"/>
            </w:pPr>
            <w:r>
              <w:t>No</w:t>
            </w:r>
          </w:p>
        </w:tc>
        <w:tc>
          <w:tcPr>
            <w:tcW w:w="669" w:type="pct"/>
          </w:tcPr>
          <w:p w14:paraId="36A723C9" w14:textId="61E47568" w:rsidR="00C14E1E" w:rsidRDefault="00C14E1E" w:rsidP="00DB491C">
            <w:pPr>
              <w:pStyle w:val="Tabletext"/>
            </w:pPr>
          </w:p>
          <w:p w14:paraId="1478F891" w14:textId="7E3021D7" w:rsidR="004B7D7D" w:rsidRDefault="004B7D7D" w:rsidP="00DB491C">
            <w:pPr>
              <w:pStyle w:val="Tabletext"/>
            </w:pPr>
          </w:p>
          <w:p w14:paraId="104B2235" w14:textId="3A2A3732" w:rsidR="00C14E1E" w:rsidRDefault="004B7D7D" w:rsidP="00EA3280">
            <w:pPr>
              <w:pStyle w:val="Tabletext"/>
            </w:pPr>
            <w:r>
              <w:br/>
            </w:r>
            <w:r w:rsidR="00EA3280">
              <w:t>No</w:t>
            </w:r>
          </w:p>
          <w:p w14:paraId="4C7AD2D0" w14:textId="3D85E7E6" w:rsidR="002C0960" w:rsidRDefault="002F23E1" w:rsidP="00DB491C">
            <w:pPr>
              <w:pStyle w:val="Tabletext"/>
            </w:pPr>
            <w:r>
              <w:br/>
            </w:r>
          </w:p>
          <w:p w14:paraId="730EB881" w14:textId="77777777" w:rsidR="004B7D7D" w:rsidRDefault="004B7D7D" w:rsidP="00DB491C">
            <w:pPr>
              <w:pStyle w:val="Tabletext"/>
            </w:pPr>
            <w:r>
              <w:t>Yes</w:t>
            </w:r>
          </w:p>
          <w:p w14:paraId="738D8A3C" w14:textId="53A210C5" w:rsidR="004B7D7D" w:rsidRDefault="004B7D7D" w:rsidP="006F4B28">
            <w:pPr>
              <w:pStyle w:val="Tabletext"/>
            </w:pPr>
          </w:p>
          <w:p w14:paraId="0B6A2E6F" w14:textId="77777777" w:rsidR="006F4B28" w:rsidRDefault="006F4B28" w:rsidP="00DB491C">
            <w:pPr>
              <w:pStyle w:val="Tabletext"/>
            </w:pPr>
          </w:p>
          <w:p w14:paraId="2DD2AECE" w14:textId="4C973BBF" w:rsidR="004B7D7D" w:rsidRPr="00910B42" w:rsidRDefault="004B7D7D" w:rsidP="00DB491C">
            <w:pPr>
              <w:pStyle w:val="Tabletext"/>
            </w:pPr>
            <w:r>
              <w:t>No</w:t>
            </w:r>
          </w:p>
        </w:tc>
        <w:tc>
          <w:tcPr>
            <w:tcW w:w="560" w:type="pct"/>
          </w:tcPr>
          <w:p w14:paraId="3509911B" w14:textId="77777777" w:rsidR="00892C90" w:rsidRDefault="00892C90" w:rsidP="00DB491C">
            <w:pPr>
              <w:pStyle w:val="Tabletext"/>
              <w:rPr>
                <w:b/>
                <w:bCs/>
              </w:rPr>
            </w:pPr>
          </w:p>
          <w:p w14:paraId="1C2ACB2D" w14:textId="77777777" w:rsidR="00D37BCA" w:rsidRDefault="00D37BCA" w:rsidP="00DB491C">
            <w:pPr>
              <w:pStyle w:val="Tabletext"/>
              <w:rPr>
                <w:b/>
                <w:bCs/>
              </w:rPr>
            </w:pPr>
          </w:p>
          <w:p w14:paraId="3A40078B" w14:textId="2FD545F2" w:rsidR="004B7D7D" w:rsidRDefault="004B7D7D" w:rsidP="00DB491C">
            <w:pPr>
              <w:pStyle w:val="Tabletext"/>
              <w:rPr>
                <w:b/>
                <w:bCs/>
              </w:rPr>
            </w:pPr>
            <w:r>
              <w:rPr>
                <w:b/>
                <w:bCs/>
              </w:rPr>
              <w:br/>
              <w:t>Yes</w:t>
            </w:r>
          </w:p>
          <w:p w14:paraId="0303604E" w14:textId="7FEE759A" w:rsidR="002C0960" w:rsidRDefault="002F23E1" w:rsidP="00DB491C">
            <w:pPr>
              <w:pStyle w:val="Tabletext"/>
              <w:rPr>
                <w:b/>
                <w:bCs/>
              </w:rPr>
            </w:pPr>
            <w:r>
              <w:rPr>
                <w:b/>
                <w:bCs/>
              </w:rPr>
              <w:br/>
            </w:r>
          </w:p>
          <w:p w14:paraId="59A3DCAE" w14:textId="32650313" w:rsidR="004B7D7D" w:rsidRDefault="004B7D7D" w:rsidP="00DB491C">
            <w:pPr>
              <w:pStyle w:val="Tabletext"/>
              <w:rPr>
                <w:b/>
                <w:bCs/>
              </w:rPr>
            </w:pPr>
            <w:r>
              <w:rPr>
                <w:b/>
                <w:bCs/>
              </w:rPr>
              <w:t>Yes</w:t>
            </w:r>
          </w:p>
          <w:p w14:paraId="6833AC24" w14:textId="12157B39" w:rsidR="004B7D7D" w:rsidRDefault="004B7D7D" w:rsidP="006F4B28">
            <w:pPr>
              <w:pStyle w:val="Tabletext"/>
              <w:rPr>
                <w:b/>
                <w:bCs/>
              </w:rPr>
            </w:pPr>
          </w:p>
          <w:p w14:paraId="5D2503CF" w14:textId="77777777" w:rsidR="006F4B28" w:rsidRDefault="006F4B28" w:rsidP="00DB491C">
            <w:pPr>
              <w:pStyle w:val="Tabletext"/>
              <w:rPr>
                <w:b/>
                <w:bCs/>
              </w:rPr>
            </w:pPr>
          </w:p>
          <w:p w14:paraId="0688E4F0" w14:textId="7D11519B" w:rsidR="00C14E1E" w:rsidRPr="00910B42" w:rsidRDefault="004B7D7D" w:rsidP="00DB491C">
            <w:pPr>
              <w:pStyle w:val="Tabletext"/>
              <w:rPr>
                <w:b/>
                <w:bCs/>
              </w:rPr>
            </w:pPr>
            <w:r>
              <w:rPr>
                <w:b/>
                <w:bCs/>
              </w:rPr>
              <w:t>No</w:t>
            </w:r>
          </w:p>
        </w:tc>
      </w:tr>
      <w:tr w:rsidR="00C14E1E" w:rsidRPr="00910B42" w14:paraId="1844D884" w14:textId="77777777" w:rsidTr="00DF65D2">
        <w:trPr>
          <w:trHeight w:val="382"/>
        </w:trPr>
        <w:tc>
          <w:tcPr>
            <w:tcW w:w="1255" w:type="pct"/>
            <w:tcBorders>
              <w:top w:val="single" w:sz="4" w:space="0" w:color="auto"/>
              <w:left w:val="single" w:sz="4" w:space="0" w:color="auto"/>
              <w:right w:val="single" w:sz="4" w:space="0" w:color="auto"/>
            </w:tcBorders>
            <w:shd w:val="clear" w:color="auto" w:fill="auto"/>
          </w:tcPr>
          <w:p w14:paraId="2432F23B" w14:textId="77777777" w:rsidR="00C14E1E" w:rsidRPr="003B7A24" w:rsidRDefault="00C14E1E" w:rsidP="002F23E1">
            <w:pPr>
              <w:pStyle w:val="Tabletext"/>
              <w:rPr>
                <w:b/>
                <w:bCs/>
              </w:rPr>
            </w:pPr>
            <w:r w:rsidRPr="003B7A24">
              <w:rPr>
                <w:b/>
                <w:bCs/>
              </w:rPr>
              <w:t>Information and support</w:t>
            </w:r>
          </w:p>
          <w:p w14:paraId="274EB083" w14:textId="7DF22779" w:rsidR="00C14E1E" w:rsidRPr="00031FD9" w:rsidRDefault="00C14E1E" w:rsidP="002F23E1">
            <w:pPr>
              <w:pStyle w:val="Tabletext"/>
              <w:numPr>
                <w:ilvl w:val="0"/>
                <w:numId w:val="8"/>
              </w:numPr>
              <w:rPr>
                <w:b/>
                <w:bCs/>
              </w:rPr>
            </w:pPr>
            <w:r>
              <w:t>Birth plan</w:t>
            </w:r>
          </w:p>
          <w:p w14:paraId="5EDD4468" w14:textId="3C47743D" w:rsidR="00031FD9" w:rsidRDefault="00031FD9" w:rsidP="00095A1D">
            <w:pPr>
              <w:pStyle w:val="Tabletext"/>
              <w:rPr>
                <w:b/>
                <w:bCs/>
              </w:rPr>
            </w:pPr>
            <w:r>
              <w:rPr>
                <w:b/>
                <w:bCs/>
              </w:rPr>
              <w:br/>
            </w:r>
          </w:p>
          <w:p w14:paraId="310FED7C" w14:textId="1442C504" w:rsidR="00031FD9" w:rsidRDefault="00031FD9" w:rsidP="002F23E1">
            <w:pPr>
              <w:pStyle w:val="Tabletext"/>
              <w:rPr>
                <w:b/>
                <w:bCs/>
              </w:rPr>
            </w:pPr>
          </w:p>
          <w:p w14:paraId="608CECB0" w14:textId="77777777" w:rsidR="002F23E1" w:rsidRPr="00424D67" w:rsidRDefault="002F23E1" w:rsidP="002F23E1">
            <w:pPr>
              <w:pStyle w:val="Tabletext"/>
              <w:rPr>
                <w:b/>
                <w:bCs/>
              </w:rPr>
            </w:pPr>
          </w:p>
          <w:p w14:paraId="75605F24" w14:textId="574C3DDD" w:rsidR="00C14E1E" w:rsidRPr="00424D67" w:rsidRDefault="00C14E1E" w:rsidP="002F23E1">
            <w:pPr>
              <w:pStyle w:val="Tabletext"/>
              <w:numPr>
                <w:ilvl w:val="0"/>
                <w:numId w:val="8"/>
              </w:numPr>
              <w:rPr>
                <w:b/>
                <w:bCs/>
              </w:rPr>
            </w:pPr>
            <w:r w:rsidRPr="00FA1BFB">
              <w:t>Breastfeeding</w:t>
            </w:r>
            <w:r w:rsidR="00502F17">
              <w:t xml:space="preserve"> </w:t>
            </w:r>
            <w:r w:rsidRPr="00FA1BFB">
              <w:t>and emotional attachment</w:t>
            </w:r>
          </w:p>
        </w:tc>
        <w:tc>
          <w:tcPr>
            <w:tcW w:w="786" w:type="pct"/>
          </w:tcPr>
          <w:p w14:paraId="2665F600" w14:textId="47652853" w:rsidR="002D3DBC" w:rsidRDefault="002D3DBC" w:rsidP="00095A1D">
            <w:pPr>
              <w:pStyle w:val="Tabletext"/>
              <w:rPr>
                <w:szCs w:val="22"/>
              </w:rPr>
            </w:pPr>
          </w:p>
          <w:p w14:paraId="0EC8E2DB" w14:textId="5CFDEF69" w:rsidR="00031FD9" w:rsidRDefault="00031FD9" w:rsidP="00095A1D">
            <w:pPr>
              <w:pStyle w:val="Tabletext"/>
              <w:rPr>
                <w:szCs w:val="22"/>
              </w:rPr>
            </w:pPr>
          </w:p>
          <w:p w14:paraId="0C3CF314" w14:textId="77777777" w:rsidR="002F23E1" w:rsidRDefault="00031FD9" w:rsidP="00095A1D">
            <w:pPr>
              <w:pStyle w:val="Tabletext"/>
              <w:rPr>
                <w:szCs w:val="22"/>
              </w:rPr>
            </w:pPr>
            <w:r>
              <w:rPr>
                <w:szCs w:val="22"/>
              </w:rPr>
              <w:t xml:space="preserve">BTA, NHSE&amp;I, NMPA, RCM, SCMs </w:t>
            </w:r>
            <w:r w:rsidR="002C0960">
              <w:rPr>
                <w:szCs w:val="22"/>
              </w:rPr>
              <w:br/>
            </w:r>
          </w:p>
          <w:p w14:paraId="63E5C01F" w14:textId="69A579C2" w:rsidR="00031FD9" w:rsidRDefault="002C0960" w:rsidP="00095A1D">
            <w:pPr>
              <w:pStyle w:val="Tabletext"/>
              <w:rPr>
                <w:szCs w:val="22"/>
              </w:rPr>
            </w:pPr>
            <w:r>
              <w:rPr>
                <w:szCs w:val="22"/>
              </w:rPr>
              <w:br/>
            </w:r>
            <w:r w:rsidR="00031FD9">
              <w:rPr>
                <w:szCs w:val="22"/>
              </w:rPr>
              <w:t>FI, NMPA, SCMs</w:t>
            </w:r>
          </w:p>
          <w:p w14:paraId="31EAA2F9" w14:textId="77777777" w:rsidR="00031FD9" w:rsidRPr="00DF65D2" w:rsidRDefault="00031FD9" w:rsidP="00095A1D">
            <w:pPr>
              <w:pStyle w:val="Tabletext"/>
            </w:pPr>
          </w:p>
          <w:p w14:paraId="0D2ED7F3" w14:textId="2A80B329" w:rsidR="002D3DBC" w:rsidRPr="00DF65D2" w:rsidRDefault="002D3DBC" w:rsidP="00095A1D">
            <w:pPr>
              <w:pStyle w:val="Tabletext"/>
            </w:pPr>
          </w:p>
        </w:tc>
        <w:tc>
          <w:tcPr>
            <w:tcW w:w="472" w:type="pct"/>
          </w:tcPr>
          <w:p w14:paraId="5262179A" w14:textId="3E4DBED5" w:rsidR="00C14E1E" w:rsidRDefault="00C14E1E" w:rsidP="006B216B">
            <w:pPr>
              <w:pStyle w:val="Tabletext"/>
              <w:spacing w:after="0"/>
            </w:pPr>
          </w:p>
          <w:p w14:paraId="479ED542" w14:textId="77777777" w:rsidR="00C14E1E" w:rsidRDefault="00C14E1E" w:rsidP="006B216B">
            <w:pPr>
              <w:pStyle w:val="Tabletext"/>
              <w:spacing w:after="0"/>
            </w:pPr>
          </w:p>
          <w:p w14:paraId="05EA5D7D" w14:textId="33DD46FD" w:rsidR="00C14E1E" w:rsidRDefault="00C14E1E" w:rsidP="006B216B">
            <w:pPr>
              <w:pStyle w:val="Tabletext"/>
              <w:spacing w:after="0"/>
            </w:pPr>
            <w:r>
              <w:t>Yes</w:t>
            </w:r>
          </w:p>
          <w:p w14:paraId="692C2C31" w14:textId="06D3A3C3" w:rsidR="002C0960" w:rsidRDefault="00031FD9" w:rsidP="006B216B">
            <w:pPr>
              <w:pStyle w:val="Tabletext"/>
              <w:spacing w:after="0"/>
            </w:pPr>
            <w:r>
              <w:br/>
            </w:r>
          </w:p>
          <w:p w14:paraId="003E11A3" w14:textId="77777777" w:rsidR="006B216B" w:rsidRDefault="006B216B" w:rsidP="006B216B">
            <w:pPr>
              <w:pStyle w:val="Tabletext"/>
              <w:spacing w:after="0"/>
            </w:pPr>
          </w:p>
          <w:p w14:paraId="4AF92A08" w14:textId="071B0423" w:rsidR="00102F13" w:rsidRDefault="00102F13" w:rsidP="006B216B">
            <w:pPr>
              <w:pStyle w:val="Tabletext"/>
              <w:spacing w:after="0"/>
            </w:pPr>
          </w:p>
          <w:p w14:paraId="327A7614" w14:textId="77777777" w:rsidR="002F23E1" w:rsidRDefault="002F23E1" w:rsidP="006B216B">
            <w:pPr>
              <w:pStyle w:val="Tabletext"/>
              <w:spacing w:after="0"/>
            </w:pPr>
          </w:p>
          <w:p w14:paraId="591F4018" w14:textId="0656D25C" w:rsidR="00C14E1E" w:rsidRPr="00910B42" w:rsidRDefault="00C14E1E" w:rsidP="006B216B">
            <w:pPr>
              <w:pStyle w:val="Tabletext"/>
              <w:spacing w:after="0"/>
            </w:pPr>
            <w:r>
              <w:t>Yes</w:t>
            </w:r>
          </w:p>
        </w:tc>
        <w:tc>
          <w:tcPr>
            <w:tcW w:w="629" w:type="pct"/>
          </w:tcPr>
          <w:p w14:paraId="0A593555" w14:textId="18E1A4B3" w:rsidR="00C14E1E" w:rsidRDefault="00C14E1E" w:rsidP="006B216B">
            <w:pPr>
              <w:pStyle w:val="Tabletext"/>
              <w:spacing w:after="0"/>
            </w:pPr>
          </w:p>
          <w:p w14:paraId="23781B8E" w14:textId="77777777" w:rsidR="00C14E1E" w:rsidRDefault="00C14E1E" w:rsidP="006B216B">
            <w:pPr>
              <w:pStyle w:val="Tabletext"/>
              <w:spacing w:after="0"/>
            </w:pPr>
          </w:p>
          <w:p w14:paraId="211DF1BE" w14:textId="3AB3EA64" w:rsidR="00C14E1E" w:rsidRDefault="00C14E1E" w:rsidP="006B216B">
            <w:pPr>
              <w:pStyle w:val="Tabletext"/>
              <w:spacing w:after="0"/>
            </w:pPr>
            <w:r>
              <w:t>Yes</w:t>
            </w:r>
          </w:p>
          <w:p w14:paraId="25FABEAB" w14:textId="2CEEA4F3" w:rsidR="006B216B" w:rsidRDefault="00031FD9" w:rsidP="006B216B">
            <w:pPr>
              <w:pStyle w:val="Tabletext"/>
              <w:spacing w:after="0"/>
            </w:pPr>
            <w:r>
              <w:br/>
            </w:r>
            <w:r>
              <w:br/>
            </w:r>
          </w:p>
          <w:p w14:paraId="5A3ACFA6" w14:textId="77777777" w:rsidR="006B216B" w:rsidRDefault="006B216B" w:rsidP="006B216B">
            <w:pPr>
              <w:pStyle w:val="Tabletext"/>
              <w:spacing w:after="0"/>
            </w:pPr>
          </w:p>
          <w:p w14:paraId="478D3CA4" w14:textId="77777777" w:rsidR="002F23E1" w:rsidRDefault="002F23E1" w:rsidP="006B216B">
            <w:pPr>
              <w:pStyle w:val="Tabletext"/>
              <w:spacing w:after="0"/>
            </w:pPr>
          </w:p>
          <w:p w14:paraId="1EEAC91D" w14:textId="42B18369" w:rsidR="00C14E1E" w:rsidRPr="00910B42" w:rsidRDefault="00C14E1E" w:rsidP="006B216B">
            <w:pPr>
              <w:pStyle w:val="Tabletext"/>
              <w:spacing w:after="0"/>
            </w:pPr>
            <w:r>
              <w:t>Yes</w:t>
            </w:r>
          </w:p>
        </w:tc>
        <w:tc>
          <w:tcPr>
            <w:tcW w:w="629" w:type="pct"/>
          </w:tcPr>
          <w:p w14:paraId="30DAA6CA" w14:textId="459CE7AC" w:rsidR="00C14E1E" w:rsidRDefault="00C14E1E" w:rsidP="006B216B">
            <w:pPr>
              <w:pStyle w:val="Tabletext"/>
              <w:spacing w:after="0"/>
            </w:pPr>
          </w:p>
          <w:p w14:paraId="2F7092D1" w14:textId="77777777" w:rsidR="00C14E1E" w:rsidRDefault="00C14E1E" w:rsidP="006B216B">
            <w:pPr>
              <w:pStyle w:val="Tabletext"/>
              <w:spacing w:after="0"/>
            </w:pPr>
          </w:p>
          <w:p w14:paraId="5AFD4EE4" w14:textId="66BEA97A" w:rsidR="00C14E1E" w:rsidRDefault="00C14E1E" w:rsidP="006B216B">
            <w:pPr>
              <w:pStyle w:val="Tabletext"/>
              <w:spacing w:after="0"/>
            </w:pPr>
            <w:r>
              <w:t>Yes</w:t>
            </w:r>
          </w:p>
          <w:p w14:paraId="50DDBD9F" w14:textId="77777777" w:rsidR="006B216B" w:rsidRDefault="00031FD9" w:rsidP="006B216B">
            <w:pPr>
              <w:pStyle w:val="Tabletext"/>
              <w:spacing w:after="0"/>
            </w:pPr>
            <w:r>
              <w:br/>
            </w:r>
          </w:p>
          <w:p w14:paraId="6D09EDB5" w14:textId="1C890DA9" w:rsidR="002C0960" w:rsidRDefault="00031FD9" w:rsidP="006B216B">
            <w:pPr>
              <w:pStyle w:val="Tabletext"/>
              <w:spacing w:after="0"/>
            </w:pPr>
            <w:r>
              <w:br/>
            </w:r>
          </w:p>
          <w:p w14:paraId="487BCAE6" w14:textId="77777777" w:rsidR="002F23E1" w:rsidRDefault="002F23E1" w:rsidP="006B216B">
            <w:pPr>
              <w:pStyle w:val="Tabletext"/>
              <w:spacing w:after="0"/>
            </w:pPr>
          </w:p>
          <w:p w14:paraId="303222B2" w14:textId="2ED8AFA3" w:rsidR="00C14E1E" w:rsidRPr="00910B42" w:rsidRDefault="00C14E1E" w:rsidP="006B216B">
            <w:pPr>
              <w:pStyle w:val="Tabletext"/>
              <w:spacing w:after="0"/>
            </w:pPr>
            <w:r>
              <w:t>Yes</w:t>
            </w:r>
          </w:p>
        </w:tc>
        <w:tc>
          <w:tcPr>
            <w:tcW w:w="669" w:type="pct"/>
          </w:tcPr>
          <w:p w14:paraId="157863CB" w14:textId="3FC9C49A" w:rsidR="00C14E1E" w:rsidRDefault="00C14E1E" w:rsidP="006B216B">
            <w:pPr>
              <w:pStyle w:val="Tabletext"/>
              <w:spacing w:after="0"/>
            </w:pPr>
          </w:p>
          <w:p w14:paraId="3A880F47" w14:textId="77777777" w:rsidR="00C14E1E" w:rsidRDefault="00C14E1E" w:rsidP="006B216B">
            <w:pPr>
              <w:pStyle w:val="Tabletext"/>
              <w:spacing w:after="0"/>
            </w:pPr>
          </w:p>
          <w:p w14:paraId="54AF2EF8" w14:textId="50C28539" w:rsidR="002C0960" w:rsidRDefault="00C14E1E" w:rsidP="006B216B">
            <w:pPr>
              <w:pStyle w:val="Tabletext"/>
              <w:spacing w:after="0"/>
            </w:pPr>
            <w:r>
              <w:t>Yes</w:t>
            </w:r>
          </w:p>
          <w:p w14:paraId="0E68E072" w14:textId="14DB1B36" w:rsidR="002C0960" w:rsidRDefault="002C0960" w:rsidP="006B216B">
            <w:pPr>
              <w:pStyle w:val="Tabletext"/>
              <w:spacing w:after="0"/>
            </w:pPr>
          </w:p>
          <w:p w14:paraId="6F591629" w14:textId="6C9E4DD2" w:rsidR="006B216B" w:rsidRDefault="006B216B" w:rsidP="006B216B">
            <w:pPr>
              <w:pStyle w:val="Tabletext"/>
              <w:spacing w:after="0"/>
            </w:pPr>
          </w:p>
          <w:p w14:paraId="101C73AB" w14:textId="77777777" w:rsidR="006B216B" w:rsidRDefault="006B216B" w:rsidP="006B216B">
            <w:pPr>
              <w:pStyle w:val="Tabletext"/>
              <w:spacing w:after="0"/>
            </w:pPr>
          </w:p>
          <w:p w14:paraId="0E69D33E" w14:textId="70AE7205" w:rsidR="00C14E1E" w:rsidRPr="00910B42" w:rsidRDefault="00563FC9" w:rsidP="006B216B">
            <w:pPr>
              <w:pStyle w:val="Tabletext"/>
              <w:spacing w:after="0"/>
            </w:pPr>
            <w:r>
              <w:br/>
            </w:r>
            <w:r w:rsidR="002F23E1">
              <w:br/>
            </w:r>
            <w:r w:rsidR="00C14E1E">
              <w:t>No</w:t>
            </w:r>
          </w:p>
        </w:tc>
        <w:tc>
          <w:tcPr>
            <w:tcW w:w="560" w:type="pct"/>
          </w:tcPr>
          <w:p w14:paraId="7E9CBD58" w14:textId="52E821E3" w:rsidR="00C14E1E" w:rsidRDefault="00C14E1E" w:rsidP="006B216B">
            <w:pPr>
              <w:pStyle w:val="Tabletext"/>
              <w:spacing w:after="0"/>
              <w:rPr>
                <w:b/>
                <w:bCs/>
              </w:rPr>
            </w:pPr>
          </w:p>
          <w:p w14:paraId="2E68E3D9" w14:textId="77777777" w:rsidR="00C14E1E" w:rsidRDefault="00C14E1E" w:rsidP="006B216B">
            <w:pPr>
              <w:pStyle w:val="Tabletext"/>
              <w:spacing w:after="0"/>
              <w:rPr>
                <w:b/>
                <w:bCs/>
              </w:rPr>
            </w:pPr>
          </w:p>
          <w:p w14:paraId="5F4CE951" w14:textId="0B2D08D6" w:rsidR="00C14E1E" w:rsidRDefault="00C14E1E" w:rsidP="006B216B">
            <w:pPr>
              <w:pStyle w:val="Tabletext"/>
              <w:spacing w:after="0"/>
              <w:rPr>
                <w:b/>
                <w:bCs/>
              </w:rPr>
            </w:pPr>
            <w:r>
              <w:rPr>
                <w:b/>
                <w:bCs/>
              </w:rPr>
              <w:t>Yes</w:t>
            </w:r>
          </w:p>
          <w:p w14:paraId="3F290048" w14:textId="77777777" w:rsidR="006B216B" w:rsidRDefault="00031FD9" w:rsidP="006B216B">
            <w:pPr>
              <w:pStyle w:val="Tabletext"/>
              <w:spacing w:after="0"/>
              <w:rPr>
                <w:b/>
                <w:bCs/>
              </w:rPr>
            </w:pPr>
            <w:r>
              <w:rPr>
                <w:b/>
                <w:bCs/>
              </w:rPr>
              <w:br/>
            </w:r>
          </w:p>
          <w:p w14:paraId="0CAA7FF0" w14:textId="092A847A" w:rsidR="002C0960" w:rsidRDefault="00031FD9" w:rsidP="006B216B">
            <w:pPr>
              <w:pStyle w:val="Tabletext"/>
              <w:spacing w:after="0"/>
              <w:rPr>
                <w:b/>
                <w:bCs/>
              </w:rPr>
            </w:pPr>
            <w:r>
              <w:rPr>
                <w:b/>
                <w:bCs/>
              </w:rPr>
              <w:br/>
            </w:r>
          </w:p>
          <w:p w14:paraId="41FA3E6B" w14:textId="77777777" w:rsidR="002F23E1" w:rsidRDefault="002F23E1" w:rsidP="006B216B">
            <w:pPr>
              <w:pStyle w:val="Tabletext"/>
              <w:spacing w:after="0"/>
              <w:rPr>
                <w:b/>
                <w:bCs/>
              </w:rPr>
            </w:pPr>
          </w:p>
          <w:p w14:paraId="0CD9BD6E" w14:textId="37096206" w:rsidR="00C14E1E" w:rsidRPr="00910B42" w:rsidRDefault="00C14E1E" w:rsidP="006B216B">
            <w:pPr>
              <w:pStyle w:val="Tabletext"/>
              <w:spacing w:after="0"/>
              <w:rPr>
                <w:b/>
                <w:bCs/>
              </w:rPr>
            </w:pPr>
            <w:r>
              <w:rPr>
                <w:b/>
                <w:bCs/>
              </w:rPr>
              <w:t>Yes</w:t>
            </w:r>
          </w:p>
        </w:tc>
      </w:tr>
      <w:tr w:rsidR="00C14E1E" w:rsidRPr="00910B42" w14:paraId="6BF800A3" w14:textId="77777777" w:rsidTr="00DF65D2">
        <w:trPr>
          <w:trHeight w:val="382"/>
        </w:trPr>
        <w:tc>
          <w:tcPr>
            <w:tcW w:w="1255" w:type="pct"/>
            <w:tcBorders>
              <w:top w:val="single" w:sz="4" w:space="0" w:color="auto"/>
              <w:left w:val="single" w:sz="4" w:space="0" w:color="auto"/>
              <w:right w:val="single" w:sz="4" w:space="0" w:color="auto"/>
            </w:tcBorders>
            <w:shd w:val="clear" w:color="auto" w:fill="auto"/>
          </w:tcPr>
          <w:p w14:paraId="60E3D2EA" w14:textId="77777777" w:rsidR="00C14E1E" w:rsidRPr="003E681A" w:rsidRDefault="00C14E1E" w:rsidP="00DB491C">
            <w:pPr>
              <w:pStyle w:val="Tabletext"/>
              <w:rPr>
                <w:bCs/>
              </w:rPr>
            </w:pPr>
            <w:r w:rsidRPr="003E681A">
              <w:rPr>
                <w:b/>
                <w:bCs/>
              </w:rPr>
              <w:t>Additional areas</w:t>
            </w:r>
          </w:p>
          <w:p w14:paraId="16646F24" w14:textId="058FE1B0" w:rsidR="002D3DBC" w:rsidRDefault="00C14E1E" w:rsidP="00531542">
            <w:pPr>
              <w:pStyle w:val="Bulletstable"/>
              <w:numPr>
                <w:ilvl w:val="0"/>
                <w:numId w:val="11"/>
              </w:numPr>
              <w:ind w:left="284" w:hanging="284"/>
            </w:pPr>
            <w:r>
              <w:t>Diabetes in</w:t>
            </w:r>
            <w:r w:rsidR="00867A3C">
              <w:t xml:space="preserve"> </w:t>
            </w:r>
            <w:r>
              <w:t>pregnancy</w:t>
            </w:r>
          </w:p>
          <w:p w14:paraId="2F0EE032" w14:textId="77777777" w:rsidR="002D3DBC" w:rsidRDefault="002D3DBC" w:rsidP="00DB491C">
            <w:pPr>
              <w:pStyle w:val="Bulletstable"/>
              <w:numPr>
                <w:ilvl w:val="0"/>
                <w:numId w:val="0"/>
              </w:numPr>
            </w:pPr>
          </w:p>
          <w:p w14:paraId="33C17FEE" w14:textId="1D6158C8" w:rsidR="00C14E1E" w:rsidRDefault="00C14E1E" w:rsidP="00531542">
            <w:pPr>
              <w:pStyle w:val="Bulletstable"/>
              <w:numPr>
                <w:ilvl w:val="0"/>
                <w:numId w:val="11"/>
              </w:numPr>
              <w:spacing w:line="276" w:lineRule="auto"/>
            </w:pPr>
            <w:r>
              <w:t>Equalities</w:t>
            </w:r>
            <w:r>
              <w:br/>
            </w:r>
          </w:p>
          <w:p w14:paraId="51C1C4FB" w14:textId="2E003F8C" w:rsidR="00DF65D2" w:rsidRDefault="00C14E1E" w:rsidP="00095A1D">
            <w:pPr>
              <w:pStyle w:val="Bulletstable"/>
            </w:pPr>
            <w:r>
              <w:t xml:space="preserve">Fetal anomaly screening </w:t>
            </w:r>
          </w:p>
          <w:p w14:paraId="72BCB8A5" w14:textId="77777777" w:rsidR="00A71AAA" w:rsidRDefault="00A71AAA" w:rsidP="002F23E1">
            <w:pPr>
              <w:pStyle w:val="Bulletstable"/>
              <w:numPr>
                <w:ilvl w:val="0"/>
                <w:numId w:val="0"/>
              </w:numPr>
              <w:ind w:left="284"/>
            </w:pPr>
          </w:p>
          <w:p w14:paraId="76933116" w14:textId="0D4BE22C" w:rsidR="00095A1D" w:rsidRDefault="00A71AAA" w:rsidP="00DB491C">
            <w:pPr>
              <w:pStyle w:val="Bulletstable"/>
            </w:pPr>
            <w:r>
              <w:t xml:space="preserve">Information exchange </w:t>
            </w:r>
          </w:p>
          <w:p w14:paraId="603325E2" w14:textId="77777777" w:rsidR="00A71AAA" w:rsidRDefault="00A71AAA" w:rsidP="00DB491C">
            <w:pPr>
              <w:pStyle w:val="Bulletstable"/>
              <w:numPr>
                <w:ilvl w:val="0"/>
                <w:numId w:val="0"/>
              </w:numPr>
            </w:pPr>
          </w:p>
          <w:p w14:paraId="27D6C6EE" w14:textId="1ECC8703" w:rsidR="00C14E1E" w:rsidRDefault="00C14E1E" w:rsidP="00EF7A59">
            <w:pPr>
              <w:pStyle w:val="Bulletstable"/>
            </w:pPr>
            <w:r>
              <w:t>New guidance</w:t>
            </w:r>
          </w:p>
          <w:p w14:paraId="136FB033" w14:textId="48755EFD" w:rsidR="001C5D4D" w:rsidRDefault="001C5D4D" w:rsidP="001C5D4D">
            <w:pPr>
              <w:pStyle w:val="Bulletstable"/>
              <w:numPr>
                <w:ilvl w:val="0"/>
                <w:numId w:val="0"/>
              </w:numPr>
            </w:pPr>
            <w:r>
              <w:br/>
            </w:r>
          </w:p>
          <w:p w14:paraId="70592B15" w14:textId="0982D3F2" w:rsidR="00C14E1E" w:rsidRDefault="00C14E1E" w:rsidP="00DB491C">
            <w:pPr>
              <w:pStyle w:val="Bulletstable"/>
            </w:pPr>
            <w:r>
              <w:t>Language</w:t>
            </w:r>
          </w:p>
          <w:p w14:paraId="0EC92F06" w14:textId="4D9B9652" w:rsidR="001C5D4D" w:rsidRDefault="001C5D4D" w:rsidP="008D7AAD">
            <w:pPr>
              <w:pStyle w:val="Bulletstable"/>
              <w:numPr>
                <w:ilvl w:val="0"/>
                <w:numId w:val="0"/>
              </w:numPr>
              <w:ind w:left="284"/>
            </w:pPr>
          </w:p>
          <w:p w14:paraId="131B3FC4" w14:textId="17C8A9CD" w:rsidR="00C14E1E" w:rsidRPr="00930FD8" w:rsidRDefault="00DF65D2" w:rsidP="00A71AAA">
            <w:pPr>
              <w:pStyle w:val="Bulletstable"/>
            </w:pPr>
            <w:r>
              <w:t>P</w:t>
            </w:r>
            <w:r w:rsidR="00C14E1E">
              <w:t>reeclampsia</w:t>
            </w:r>
            <w:r w:rsidR="006E00D8">
              <w:t xml:space="preserve"> </w:t>
            </w:r>
          </w:p>
        </w:tc>
        <w:tc>
          <w:tcPr>
            <w:tcW w:w="786" w:type="pct"/>
          </w:tcPr>
          <w:p w14:paraId="202C7F5D" w14:textId="0E3F6F02" w:rsidR="00C14E1E" w:rsidRDefault="0078404B" w:rsidP="00095A1D">
            <w:pPr>
              <w:pStyle w:val="Tabletext"/>
              <w:rPr>
                <w:szCs w:val="22"/>
              </w:rPr>
            </w:pPr>
            <w:r>
              <w:rPr>
                <w:szCs w:val="22"/>
              </w:rPr>
              <w:br/>
              <w:t>RCN</w:t>
            </w:r>
          </w:p>
          <w:p w14:paraId="22F0F3F3" w14:textId="2AE39A96" w:rsidR="0078404B" w:rsidRDefault="0078404B" w:rsidP="00095A1D">
            <w:pPr>
              <w:pStyle w:val="Tabletext"/>
            </w:pPr>
          </w:p>
          <w:p w14:paraId="5C5F3D61" w14:textId="77777777" w:rsidR="0078404B" w:rsidRDefault="0078404B" w:rsidP="00095A1D">
            <w:pPr>
              <w:pStyle w:val="Tabletext"/>
            </w:pPr>
          </w:p>
          <w:p w14:paraId="7F717248" w14:textId="77777777" w:rsidR="0078404B" w:rsidRDefault="0078404B" w:rsidP="002C0960">
            <w:pPr>
              <w:pStyle w:val="Tabletext"/>
            </w:pPr>
            <w:r>
              <w:t>RCN</w:t>
            </w:r>
          </w:p>
          <w:p w14:paraId="27F53DDF" w14:textId="7BACB326" w:rsidR="0078404B" w:rsidRDefault="0078404B" w:rsidP="002C0960">
            <w:pPr>
              <w:pStyle w:val="Tabletext"/>
            </w:pPr>
            <w:r>
              <w:br/>
              <w:t>DSA</w:t>
            </w:r>
          </w:p>
          <w:p w14:paraId="4E6E1B62" w14:textId="77777777" w:rsidR="00031FD9" w:rsidRDefault="00031FD9" w:rsidP="002C0960">
            <w:pPr>
              <w:pStyle w:val="Tabletext"/>
            </w:pPr>
            <w:r>
              <w:br/>
            </w:r>
          </w:p>
          <w:p w14:paraId="2759D33F" w14:textId="3F85718C" w:rsidR="00584714" w:rsidRDefault="00584714" w:rsidP="002C0960">
            <w:pPr>
              <w:pStyle w:val="Tabletext"/>
            </w:pPr>
            <w:r>
              <w:t>GPCPC</w:t>
            </w:r>
          </w:p>
          <w:p w14:paraId="2A7D752B" w14:textId="3EC75424" w:rsidR="001C5D4D" w:rsidRDefault="00095A1D" w:rsidP="002C5AA5">
            <w:pPr>
              <w:pStyle w:val="Tabletext"/>
            </w:pPr>
            <w:r>
              <w:br/>
            </w:r>
            <w:r w:rsidR="006D3B46">
              <w:t>BMUS, SCMs</w:t>
            </w:r>
            <w:r w:rsidR="002C5AA5">
              <w:br/>
            </w:r>
          </w:p>
          <w:p w14:paraId="7FF3CB15" w14:textId="77777777" w:rsidR="001C5D4D" w:rsidRDefault="001C5D4D" w:rsidP="002C5AA5">
            <w:pPr>
              <w:pStyle w:val="Tabletext"/>
            </w:pPr>
          </w:p>
          <w:p w14:paraId="116FF80F" w14:textId="67C397D5" w:rsidR="002C5AA5" w:rsidRDefault="002C5AA5" w:rsidP="002C5AA5">
            <w:pPr>
              <w:pStyle w:val="Tabletext"/>
            </w:pPr>
            <w:r>
              <w:t>BTA, SCoR</w:t>
            </w:r>
          </w:p>
          <w:p w14:paraId="27AF23A1" w14:textId="0EC02A09" w:rsidR="001C5D4D" w:rsidRDefault="001C5D4D" w:rsidP="002C5AA5">
            <w:pPr>
              <w:pStyle w:val="Tabletext"/>
            </w:pPr>
          </w:p>
          <w:p w14:paraId="1769F755" w14:textId="5C8EABCE" w:rsidR="006D3B46" w:rsidRPr="00DF65D2" w:rsidRDefault="002C0960" w:rsidP="00095A1D">
            <w:pPr>
              <w:pStyle w:val="Tabletext"/>
            </w:pPr>
            <w:r>
              <w:t>SCoR</w:t>
            </w:r>
          </w:p>
        </w:tc>
        <w:tc>
          <w:tcPr>
            <w:tcW w:w="472" w:type="pct"/>
          </w:tcPr>
          <w:p w14:paraId="62B24ABA" w14:textId="7DE4467E" w:rsidR="00C14E1E" w:rsidRDefault="00C14E1E" w:rsidP="00095A1D">
            <w:pPr>
              <w:pStyle w:val="Tabletext"/>
              <w:spacing w:after="0"/>
            </w:pPr>
          </w:p>
          <w:p w14:paraId="177716F6" w14:textId="4B6879FB" w:rsidR="00C14E1E" w:rsidRDefault="00C14E1E" w:rsidP="00095A1D">
            <w:pPr>
              <w:pStyle w:val="Tabletext"/>
              <w:spacing w:after="0"/>
            </w:pPr>
            <w:r>
              <w:t>No</w:t>
            </w:r>
          </w:p>
          <w:p w14:paraId="3CA6E904" w14:textId="36DACCEA" w:rsidR="00C14E1E" w:rsidRDefault="00C14E1E" w:rsidP="00095A1D">
            <w:pPr>
              <w:pStyle w:val="Tabletext"/>
              <w:spacing w:after="0"/>
            </w:pPr>
            <w:r>
              <w:br/>
            </w:r>
            <w:r>
              <w:br/>
            </w:r>
            <w:r w:rsidR="00B33768">
              <w:t>Yes</w:t>
            </w:r>
          </w:p>
          <w:p w14:paraId="1841F938" w14:textId="77777777" w:rsidR="002528F7" w:rsidRDefault="002528F7" w:rsidP="00095A1D">
            <w:pPr>
              <w:pStyle w:val="Tabletext"/>
              <w:spacing w:after="0"/>
            </w:pPr>
          </w:p>
          <w:p w14:paraId="0B12D34D" w14:textId="7AB54C6D" w:rsidR="00C14E1E" w:rsidRDefault="0078404B" w:rsidP="00095A1D">
            <w:pPr>
              <w:pStyle w:val="Tabletext"/>
              <w:spacing w:after="0"/>
            </w:pPr>
            <w:r>
              <w:br/>
              <w:t>Yes</w:t>
            </w:r>
          </w:p>
          <w:p w14:paraId="3F2E1B7B" w14:textId="5A0BA272" w:rsidR="00095A1D" w:rsidRDefault="00095A1D" w:rsidP="00095A1D">
            <w:pPr>
              <w:pStyle w:val="Tabletext"/>
              <w:spacing w:after="0"/>
            </w:pPr>
          </w:p>
          <w:p w14:paraId="4A9D48E3" w14:textId="77777777" w:rsidR="002C5AA5" w:rsidRDefault="002C5AA5" w:rsidP="00095A1D">
            <w:pPr>
              <w:pStyle w:val="Tabletext"/>
              <w:spacing w:after="0"/>
            </w:pPr>
          </w:p>
          <w:p w14:paraId="34F793CB" w14:textId="59C9D9CA" w:rsidR="002C5AA5" w:rsidRDefault="00584714" w:rsidP="00095A1D">
            <w:pPr>
              <w:pStyle w:val="Tabletext"/>
              <w:spacing w:after="0"/>
            </w:pPr>
            <w:r>
              <w:t>Yes</w:t>
            </w:r>
          </w:p>
          <w:p w14:paraId="0E6F1FBF" w14:textId="407E1129" w:rsidR="002528F7" w:rsidRDefault="002528F7" w:rsidP="00095A1D">
            <w:pPr>
              <w:pStyle w:val="Tabletext"/>
              <w:spacing w:after="0"/>
            </w:pPr>
          </w:p>
          <w:p w14:paraId="055D13DF" w14:textId="77777777" w:rsidR="001C5D4D" w:rsidRDefault="001C5D4D" w:rsidP="00095A1D">
            <w:pPr>
              <w:pStyle w:val="Tabletext"/>
              <w:spacing w:after="0"/>
            </w:pPr>
          </w:p>
          <w:p w14:paraId="131F07DC" w14:textId="201F00A5" w:rsidR="00C14E1E" w:rsidRDefault="00C14E1E" w:rsidP="00095A1D">
            <w:pPr>
              <w:pStyle w:val="Tabletext"/>
              <w:spacing w:after="0"/>
            </w:pPr>
            <w:r>
              <w:t>Yes</w:t>
            </w:r>
          </w:p>
          <w:p w14:paraId="0A496063" w14:textId="5ED00C3B" w:rsidR="00A71AAA" w:rsidRDefault="00A71AAA" w:rsidP="00095A1D">
            <w:pPr>
              <w:pStyle w:val="Tabletext"/>
              <w:spacing w:after="0"/>
            </w:pPr>
          </w:p>
          <w:p w14:paraId="6E721271" w14:textId="77777777" w:rsidR="001C5D4D" w:rsidRDefault="001C5D4D" w:rsidP="00095A1D">
            <w:pPr>
              <w:pStyle w:val="Tabletext"/>
              <w:spacing w:after="0"/>
            </w:pPr>
          </w:p>
          <w:p w14:paraId="5D57E531" w14:textId="30B199FF" w:rsidR="00A71AAA" w:rsidRDefault="002528F7" w:rsidP="00095A1D">
            <w:pPr>
              <w:pStyle w:val="Tabletext"/>
              <w:spacing w:after="0"/>
            </w:pPr>
            <w:r>
              <w:t>Yes</w:t>
            </w:r>
          </w:p>
          <w:p w14:paraId="286D937F" w14:textId="77777777" w:rsidR="001C5D4D" w:rsidRDefault="001C5D4D" w:rsidP="00095A1D">
            <w:pPr>
              <w:pStyle w:val="Tabletext"/>
              <w:spacing w:after="0"/>
            </w:pPr>
          </w:p>
          <w:p w14:paraId="57422309" w14:textId="3367E3F0" w:rsidR="002528F7" w:rsidRPr="00910B42" w:rsidRDefault="002528F7" w:rsidP="00095A1D">
            <w:pPr>
              <w:pStyle w:val="Tabletext"/>
              <w:spacing w:after="0"/>
            </w:pPr>
            <w:r>
              <w:t>No</w:t>
            </w:r>
          </w:p>
        </w:tc>
        <w:tc>
          <w:tcPr>
            <w:tcW w:w="629" w:type="pct"/>
          </w:tcPr>
          <w:p w14:paraId="3409014A" w14:textId="2BF864C5" w:rsidR="00C14E1E" w:rsidRDefault="00C14E1E" w:rsidP="00095A1D">
            <w:pPr>
              <w:pStyle w:val="Tabletext"/>
              <w:spacing w:after="0"/>
            </w:pPr>
            <w:r>
              <w:br/>
              <w:t>Yes</w:t>
            </w:r>
          </w:p>
          <w:p w14:paraId="6AD55700" w14:textId="4D6CFCBF" w:rsidR="002528F7" w:rsidRDefault="00102F13" w:rsidP="00095A1D">
            <w:pPr>
              <w:pStyle w:val="Tabletext"/>
              <w:spacing w:after="0"/>
            </w:pPr>
            <w:r>
              <w:br/>
            </w:r>
          </w:p>
          <w:p w14:paraId="576E47DC" w14:textId="032F1B20" w:rsidR="00C14E1E" w:rsidRDefault="0016672B" w:rsidP="00095A1D">
            <w:pPr>
              <w:pStyle w:val="Tabletext"/>
              <w:spacing w:after="0"/>
            </w:pPr>
            <w:r>
              <w:t>N/A</w:t>
            </w:r>
          </w:p>
          <w:p w14:paraId="63E256DA" w14:textId="77777777" w:rsidR="002528F7" w:rsidRDefault="002528F7" w:rsidP="00095A1D">
            <w:pPr>
              <w:pStyle w:val="Tabletext"/>
              <w:spacing w:after="0"/>
            </w:pPr>
          </w:p>
          <w:p w14:paraId="0E02B1C3" w14:textId="786C0AAC" w:rsidR="00102F13" w:rsidRDefault="0078404B" w:rsidP="00095A1D">
            <w:pPr>
              <w:pStyle w:val="Tabletext"/>
              <w:spacing w:after="0"/>
            </w:pPr>
            <w:r>
              <w:br/>
              <w:t>Yes</w:t>
            </w:r>
          </w:p>
          <w:p w14:paraId="5CB1B9C1" w14:textId="5E6D0DDD" w:rsidR="00DF65D2" w:rsidRDefault="00DF65D2" w:rsidP="00095A1D">
            <w:pPr>
              <w:pStyle w:val="Tabletext"/>
              <w:spacing w:after="0"/>
            </w:pPr>
          </w:p>
          <w:p w14:paraId="2F638285" w14:textId="77777777" w:rsidR="0078404B" w:rsidRDefault="0078404B" w:rsidP="00095A1D">
            <w:pPr>
              <w:pStyle w:val="Tabletext"/>
              <w:spacing w:after="0"/>
            </w:pPr>
          </w:p>
          <w:p w14:paraId="00B8A84C" w14:textId="23DEC955" w:rsidR="00C14E1E" w:rsidRDefault="00102F13" w:rsidP="00076162">
            <w:pPr>
              <w:pStyle w:val="Tabletext"/>
              <w:spacing w:after="0"/>
            </w:pPr>
            <w:r>
              <w:t>Yes</w:t>
            </w:r>
          </w:p>
          <w:p w14:paraId="1F1EB77D" w14:textId="4DD37E4F" w:rsidR="002C5AA5" w:rsidRDefault="006E00D8" w:rsidP="00095A1D">
            <w:pPr>
              <w:pStyle w:val="Tabletext"/>
              <w:spacing w:after="0"/>
            </w:pPr>
            <w:r>
              <w:br/>
            </w:r>
          </w:p>
          <w:p w14:paraId="61F73269" w14:textId="08CA2EFB" w:rsidR="00095A1D" w:rsidRDefault="00B33768" w:rsidP="00095A1D">
            <w:pPr>
              <w:pStyle w:val="Tabletext"/>
              <w:spacing w:after="0"/>
            </w:pPr>
            <w:r>
              <w:t>N/</w:t>
            </w:r>
            <w:r w:rsidR="00095A1D">
              <w:t>A</w:t>
            </w:r>
          </w:p>
          <w:p w14:paraId="4F790F6D" w14:textId="350CABD4" w:rsidR="002528F7" w:rsidRDefault="002528F7" w:rsidP="00095A1D">
            <w:pPr>
              <w:pStyle w:val="Tabletext"/>
              <w:spacing w:after="0"/>
            </w:pPr>
          </w:p>
          <w:p w14:paraId="4228C533" w14:textId="77777777" w:rsidR="001C5D4D" w:rsidRDefault="001C5D4D" w:rsidP="00095A1D">
            <w:pPr>
              <w:pStyle w:val="Tabletext"/>
              <w:spacing w:after="0"/>
            </w:pPr>
          </w:p>
          <w:p w14:paraId="69A3F5A7" w14:textId="293A5F2E" w:rsidR="002528F7" w:rsidRDefault="002528F7" w:rsidP="00095A1D">
            <w:pPr>
              <w:pStyle w:val="Tabletext"/>
              <w:spacing w:after="0"/>
            </w:pPr>
            <w:r>
              <w:t>N/A</w:t>
            </w:r>
          </w:p>
          <w:p w14:paraId="3F62315E" w14:textId="77777777" w:rsidR="001C5D4D" w:rsidRDefault="001C5D4D" w:rsidP="00095A1D">
            <w:pPr>
              <w:pStyle w:val="Tabletext"/>
              <w:spacing w:after="0"/>
            </w:pPr>
          </w:p>
          <w:p w14:paraId="28D498B1" w14:textId="7659F0B5" w:rsidR="00C14E1E" w:rsidRDefault="002528F7" w:rsidP="00095A1D">
            <w:pPr>
              <w:pStyle w:val="Tabletext"/>
              <w:spacing w:after="0"/>
            </w:pPr>
            <w:r>
              <w:t>No</w:t>
            </w:r>
          </w:p>
          <w:p w14:paraId="1F470217" w14:textId="3373BCF8" w:rsidR="00C14E1E" w:rsidRPr="00910B42" w:rsidRDefault="00C14E1E" w:rsidP="00095A1D">
            <w:pPr>
              <w:pStyle w:val="Tabletext"/>
              <w:spacing w:after="0"/>
            </w:pPr>
          </w:p>
        </w:tc>
        <w:tc>
          <w:tcPr>
            <w:tcW w:w="629" w:type="pct"/>
          </w:tcPr>
          <w:p w14:paraId="03D343FB" w14:textId="1A53E4C5" w:rsidR="00C14E1E" w:rsidRDefault="00C14E1E" w:rsidP="00095A1D">
            <w:pPr>
              <w:pStyle w:val="Tabletext"/>
              <w:spacing w:after="0"/>
            </w:pPr>
          </w:p>
          <w:p w14:paraId="78076DF1" w14:textId="77777777" w:rsidR="00C14E1E" w:rsidRDefault="00C14E1E" w:rsidP="00095A1D">
            <w:pPr>
              <w:pStyle w:val="Tabletext"/>
              <w:spacing w:after="0"/>
            </w:pPr>
            <w:r>
              <w:t>N/A</w:t>
            </w:r>
          </w:p>
          <w:p w14:paraId="27ECFB1F" w14:textId="214524D9" w:rsidR="00102F13" w:rsidRDefault="00C14E1E" w:rsidP="00095A1D">
            <w:pPr>
              <w:pStyle w:val="Tabletext"/>
              <w:spacing w:after="0"/>
            </w:pPr>
            <w:r>
              <w:br/>
            </w:r>
            <w:r>
              <w:br/>
            </w:r>
            <w:r w:rsidR="0016672B">
              <w:t xml:space="preserve">N/A </w:t>
            </w:r>
          </w:p>
          <w:p w14:paraId="378E3185" w14:textId="77777777" w:rsidR="002528F7" w:rsidRDefault="002528F7" w:rsidP="00095A1D">
            <w:pPr>
              <w:pStyle w:val="Tabletext"/>
              <w:spacing w:after="0"/>
            </w:pPr>
          </w:p>
          <w:p w14:paraId="25F11B67" w14:textId="60765B01" w:rsidR="00102F13" w:rsidRDefault="0078404B" w:rsidP="00095A1D">
            <w:pPr>
              <w:pStyle w:val="Tabletext"/>
              <w:spacing w:after="0"/>
            </w:pPr>
            <w:r>
              <w:br/>
              <w:t>No</w:t>
            </w:r>
          </w:p>
          <w:p w14:paraId="0E411F8A" w14:textId="0172CD4E" w:rsidR="00DF65D2" w:rsidRDefault="00DF65D2" w:rsidP="00095A1D">
            <w:pPr>
              <w:pStyle w:val="Tabletext"/>
              <w:spacing w:after="0"/>
            </w:pPr>
          </w:p>
          <w:p w14:paraId="5DB13A52" w14:textId="77777777" w:rsidR="0078404B" w:rsidRDefault="0078404B" w:rsidP="00095A1D">
            <w:pPr>
              <w:pStyle w:val="Tabletext"/>
              <w:spacing w:after="0"/>
            </w:pPr>
          </w:p>
          <w:p w14:paraId="6D6A5B97" w14:textId="77362CD9" w:rsidR="00C14E1E" w:rsidRDefault="006E00D8" w:rsidP="00095A1D">
            <w:pPr>
              <w:pStyle w:val="Tabletext"/>
              <w:spacing w:after="0"/>
            </w:pPr>
            <w:r>
              <w:t>Yes</w:t>
            </w:r>
          </w:p>
          <w:p w14:paraId="480D802E" w14:textId="77777777" w:rsidR="002C5AA5" w:rsidRDefault="002C5AA5" w:rsidP="00095A1D">
            <w:pPr>
              <w:pStyle w:val="Tabletext"/>
              <w:spacing w:after="0"/>
            </w:pPr>
          </w:p>
          <w:p w14:paraId="5687214E" w14:textId="056E1F3C" w:rsidR="006E00D8" w:rsidRDefault="006E00D8" w:rsidP="00095A1D">
            <w:pPr>
              <w:pStyle w:val="Tabletext"/>
              <w:spacing w:after="0"/>
            </w:pPr>
          </w:p>
          <w:p w14:paraId="5E5A33CA" w14:textId="3121FF8F" w:rsidR="00DF65D2" w:rsidRDefault="00584714" w:rsidP="00095A1D">
            <w:pPr>
              <w:pStyle w:val="Tabletext"/>
              <w:spacing w:after="0"/>
            </w:pPr>
            <w:r>
              <w:t>N/A</w:t>
            </w:r>
          </w:p>
          <w:p w14:paraId="0055D61D" w14:textId="77777777" w:rsidR="001C5D4D" w:rsidRDefault="001C5D4D" w:rsidP="00095A1D">
            <w:pPr>
              <w:pStyle w:val="Tabletext"/>
              <w:spacing w:after="0"/>
            </w:pPr>
          </w:p>
          <w:p w14:paraId="42B064FB" w14:textId="77777777" w:rsidR="00095A1D" w:rsidRDefault="00095A1D" w:rsidP="00095A1D">
            <w:pPr>
              <w:pStyle w:val="Tabletext"/>
              <w:spacing w:after="0"/>
            </w:pPr>
          </w:p>
          <w:p w14:paraId="3ACB4B4F" w14:textId="694D48DE" w:rsidR="00C14E1E" w:rsidRDefault="00B33768" w:rsidP="00095A1D">
            <w:pPr>
              <w:pStyle w:val="Tabletext"/>
              <w:spacing w:after="0"/>
            </w:pPr>
            <w:r>
              <w:t>N/A</w:t>
            </w:r>
          </w:p>
          <w:p w14:paraId="54F156AC" w14:textId="77777777" w:rsidR="001C5D4D" w:rsidRDefault="001C5D4D" w:rsidP="00095A1D">
            <w:pPr>
              <w:pStyle w:val="Tabletext"/>
              <w:spacing w:after="0"/>
            </w:pPr>
          </w:p>
          <w:p w14:paraId="62DAB3EE" w14:textId="7172ECC3" w:rsidR="00C14E1E" w:rsidRDefault="006E00D8" w:rsidP="00095A1D">
            <w:pPr>
              <w:pStyle w:val="Tabletext"/>
              <w:spacing w:after="0"/>
            </w:pPr>
            <w:r>
              <w:t>N/A</w:t>
            </w:r>
          </w:p>
          <w:p w14:paraId="0227DC77" w14:textId="24CFE051" w:rsidR="00C14E1E" w:rsidRPr="00910B42" w:rsidRDefault="00C14E1E" w:rsidP="00095A1D">
            <w:pPr>
              <w:pStyle w:val="Tabletext"/>
              <w:spacing w:after="0"/>
            </w:pPr>
          </w:p>
        </w:tc>
        <w:tc>
          <w:tcPr>
            <w:tcW w:w="669" w:type="pct"/>
          </w:tcPr>
          <w:p w14:paraId="65527526" w14:textId="77777777" w:rsidR="0078404B" w:rsidRDefault="0078404B" w:rsidP="00095A1D">
            <w:pPr>
              <w:pStyle w:val="Tabletext"/>
              <w:spacing w:after="0"/>
            </w:pPr>
          </w:p>
          <w:p w14:paraId="1F97E026" w14:textId="7767D48F" w:rsidR="00C14E1E" w:rsidRDefault="00102F13" w:rsidP="00095A1D">
            <w:pPr>
              <w:pStyle w:val="Tabletext"/>
              <w:spacing w:after="0"/>
            </w:pPr>
            <w:r>
              <w:t>In dev</w:t>
            </w:r>
          </w:p>
          <w:p w14:paraId="403E1CFA" w14:textId="328C0349" w:rsidR="00C14E1E" w:rsidRDefault="00C14E1E" w:rsidP="00095A1D">
            <w:pPr>
              <w:pStyle w:val="Tabletext"/>
              <w:spacing w:after="0"/>
            </w:pPr>
          </w:p>
          <w:p w14:paraId="4066C8EF" w14:textId="21CB37B4" w:rsidR="0016672B" w:rsidRDefault="0016672B" w:rsidP="00095A1D">
            <w:pPr>
              <w:pStyle w:val="Tabletext"/>
              <w:spacing w:after="0"/>
            </w:pPr>
          </w:p>
          <w:p w14:paraId="485095E0" w14:textId="77777777" w:rsidR="002528F7" w:rsidRDefault="00C14E1E" w:rsidP="00095A1D">
            <w:pPr>
              <w:pStyle w:val="Tabletext"/>
              <w:spacing w:after="0"/>
            </w:pPr>
            <w:r>
              <w:t>N/A</w:t>
            </w:r>
            <w:r w:rsidR="0078404B">
              <w:br/>
            </w:r>
          </w:p>
          <w:p w14:paraId="257D9CE5" w14:textId="742EF3EC" w:rsidR="00C14E1E" w:rsidRDefault="0078404B" w:rsidP="00095A1D">
            <w:pPr>
              <w:pStyle w:val="Tabletext"/>
              <w:spacing w:after="0"/>
            </w:pPr>
            <w:r>
              <w:br/>
              <w:t>Yes</w:t>
            </w:r>
          </w:p>
          <w:p w14:paraId="1F19E838" w14:textId="4C0EF420" w:rsidR="00102F13" w:rsidRDefault="00102F13" w:rsidP="00095A1D">
            <w:pPr>
              <w:pStyle w:val="Tabletext"/>
              <w:spacing w:after="0"/>
            </w:pPr>
          </w:p>
          <w:p w14:paraId="63DBB6B2" w14:textId="6F1DC151" w:rsidR="0078404B" w:rsidRDefault="0078404B" w:rsidP="00095A1D">
            <w:pPr>
              <w:pStyle w:val="Tabletext"/>
              <w:spacing w:after="0"/>
            </w:pPr>
          </w:p>
          <w:p w14:paraId="11A7E4B4" w14:textId="0328CBA4" w:rsidR="00C14E1E" w:rsidRDefault="00102F13" w:rsidP="00095A1D">
            <w:pPr>
              <w:pStyle w:val="Tabletext"/>
              <w:spacing w:after="0"/>
            </w:pPr>
            <w:r>
              <w:t>Yes</w:t>
            </w:r>
          </w:p>
          <w:p w14:paraId="2A59895B" w14:textId="15267BA8" w:rsidR="00C14E1E" w:rsidRDefault="00C14E1E" w:rsidP="00095A1D">
            <w:pPr>
              <w:pStyle w:val="Tabletext"/>
              <w:spacing w:after="0"/>
            </w:pPr>
          </w:p>
          <w:p w14:paraId="17C0828D" w14:textId="77777777" w:rsidR="002C5AA5" w:rsidRDefault="002C5AA5" w:rsidP="00095A1D">
            <w:pPr>
              <w:pStyle w:val="Tabletext"/>
              <w:spacing w:after="0"/>
            </w:pPr>
          </w:p>
          <w:p w14:paraId="32C2CB9B" w14:textId="07DA6100" w:rsidR="00C14E1E" w:rsidRDefault="00584714" w:rsidP="00095A1D">
            <w:pPr>
              <w:pStyle w:val="Tabletext"/>
              <w:spacing w:after="0"/>
            </w:pPr>
            <w:r>
              <w:t>N/A</w:t>
            </w:r>
          </w:p>
          <w:p w14:paraId="4A501C65" w14:textId="4996F626" w:rsidR="00095A1D" w:rsidRDefault="00095A1D" w:rsidP="00095A1D">
            <w:pPr>
              <w:pStyle w:val="Tabletext"/>
              <w:spacing w:after="0"/>
            </w:pPr>
          </w:p>
          <w:p w14:paraId="3F6DFEB3" w14:textId="77777777" w:rsidR="001C5D4D" w:rsidRDefault="001C5D4D" w:rsidP="00095A1D">
            <w:pPr>
              <w:pStyle w:val="Tabletext"/>
              <w:spacing w:after="0"/>
            </w:pPr>
          </w:p>
          <w:p w14:paraId="199887E5" w14:textId="7803BCBF" w:rsidR="002528F7" w:rsidRDefault="002528F7" w:rsidP="00095A1D">
            <w:pPr>
              <w:pStyle w:val="Tabletext"/>
              <w:spacing w:after="0"/>
            </w:pPr>
            <w:r>
              <w:t>N/A</w:t>
            </w:r>
          </w:p>
          <w:p w14:paraId="426CDDA7" w14:textId="77777777" w:rsidR="001C5D4D" w:rsidRDefault="001C5D4D" w:rsidP="00095A1D">
            <w:pPr>
              <w:pStyle w:val="Tabletext"/>
              <w:spacing w:after="0"/>
            </w:pPr>
          </w:p>
          <w:p w14:paraId="08EA9DC8" w14:textId="2B815908" w:rsidR="00C14E1E" w:rsidRDefault="006E00D8" w:rsidP="00095A1D">
            <w:pPr>
              <w:pStyle w:val="Tabletext"/>
              <w:spacing w:after="0"/>
            </w:pPr>
            <w:r>
              <w:t>N/A</w:t>
            </w:r>
          </w:p>
          <w:p w14:paraId="4E4165DF" w14:textId="4EC95A2D" w:rsidR="00C14E1E" w:rsidRPr="00910B42" w:rsidRDefault="00C14E1E" w:rsidP="00095A1D">
            <w:pPr>
              <w:pStyle w:val="Tabletext"/>
              <w:spacing w:after="0"/>
            </w:pPr>
          </w:p>
        </w:tc>
        <w:tc>
          <w:tcPr>
            <w:tcW w:w="560" w:type="pct"/>
          </w:tcPr>
          <w:p w14:paraId="14909040" w14:textId="77777777" w:rsidR="00DF65D2" w:rsidRDefault="00DF65D2" w:rsidP="00095A1D">
            <w:pPr>
              <w:pStyle w:val="Tabletext"/>
              <w:spacing w:after="0"/>
              <w:rPr>
                <w:b/>
                <w:bCs/>
              </w:rPr>
            </w:pPr>
          </w:p>
          <w:p w14:paraId="1D84283D" w14:textId="59E0395D" w:rsidR="00C14E1E" w:rsidRDefault="0016672B" w:rsidP="00095A1D">
            <w:pPr>
              <w:pStyle w:val="Tabletext"/>
              <w:spacing w:after="0"/>
              <w:rPr>
                <w:b/>
                <w:bCs/>
              </w:rPr>
            </w:pPr>
            <w:r>
              <w:rPr>
                <w:b/>
                <w:bCs/>
              </w:rPr>
              <w:t>No</w:t>
            </w:r>
          </w:p>
          <w:p w14:paraId="475AD59A" w14:textId="31D42D88" w:rsidR="00C14E1E" w:rsidRDefault="00C14E1E" w:rsidP="00095A1D">
            <w:pPr>
              <w:pStyle w:val="Tabletext"/>
              <w:spacing w:after="0"/>
              <w:rPr>
                <w:b/>
                <w:bCs/>
              </w:rPr>
            </w:pPr>
          </w:p>
          <w:p w14:paraId="33E399A4" w14:textId="77777777" w:rsidR="006B216B" w:rsidRDefault="006B216B" w:rsidP="00095A1D">
            <w:pPr>
              <w:pStyle w:val="Tabletext"/>
              <w:spacing w:after="0"/>
              <w:rPr>
                <w:b/>
                <w:bCs/>
              </w:rPr>
            </w:pPr>
          </w:p>
          <w:p w14:paraId="4A2C7700" w14:textId="64DBADEE" w:rsidR="00C14E1E" w:rsidRDefault="0016672B" w:rsidP="00095A1D">
            <w:pPr>
              <w:pStyle w:val="Tabletext"/>
              <w:spacing w:after="0"/>
              <w:rPr>
                <w:b/>
                <w:bCs/>
              </w:rPr>
            </w:pPr>
            <w:r>
              <w:rPr>
                <w:b/>
                <w:bCs/>
              </w:rPr>
              <w:t>No</w:t>
            </w:r>
          </w:p>
          <w:p w14:paraId="7A8179EF" w14:textId="77777777" w:rsidR="006B216B" w:rsidRDefault="006B216B" w:rsidP="00095A1D">
            <w:pPr>
              <w:pStyle w:val="Tabletext"/>
              <w:spacing w:after="0"/>
              <w:rPr>
                <w:b/>
                <w:bCs/>
              </w:rPr>
            </w:pPr>
          </w:p>
          <w:p w14:paraId="759F2664" w14:textId="624B36C8" w:rsidR="002D3DBC" w:rsidRDefault="0078404B" w:rsidP="00095A1D">
            <w:pPr>
              <w:pStyle w:val="Tabletext"/>
              <w:spacing w:after="0"/>
              <w:rPr>
                <w:b/>
                <w:bCs/>
              </w:rPr>
            </w:pPr>
            <w:r>
              <w:rPr>
                <w:b/>
                <w:bCs/>
              </w:rPr>
              <w:br/>
              <w:t>No</w:t>
            </w:r>
          </w:p>
          <w:p w14:paraId="3DF8FC5F" w14:textId="499BF72D" w:rsidR="0078404B" w:rsidRDefault="0078404B" w:rsidP="00095A1D">
            <w:pPr>
              <w:pStyle w:val="Tabletext"/>
              <w:spacing w:after="0"/>
              <w:rPr>
                <w:b/>
                <w:bCs/>
              </w:rPr>
            </w:pPr>
          </w:p>
          <w:p w14:paraId="2A3BA9D7" w14:textId="77777777" w:rsidR="00892C90" w:rsidRDefault="00892C90" w:rsidP="00095A1D">
            <w:pPr>
              <w:pStyle w:val="Tabletext"/>
              <w:spacing w:after="0"/>
              <w:rPr>
                <w:b/>
                <w:bCs/>
              </w:rPr>
            </w:pPr>
          </w:p>
          <w:p w14:paraId="5ABF2CBB" w14:textId="77777777" w:rsidR="00C14E1E" w:rsidRDefault="00C14E1E" w:rsidP="00095A1D">
            <w:pPr>
              <w:pStyle w:val="Tabletext"/>
              <w:spacing w:after="0"/>
              <w:rPr>
                <w:b/>
                <w:bCs/>
              </w:rPr>
            </w:pPr>
            <w:r>
              <w:rPr>
                <w:b/>
                <w:bCs/>
              </w:rPr>
              <w:t>No</w:t>
            </w:r>
          </w:p>
          <w:p w14:paraId="4464ED90" w14:textId="57FB0F87" w:rsidR="00C14E1E" w:rsidRDefault="00C14E1E" w:rsidP="00095A1D">
            <w:pPr>
              <w:pStyle w:val="Tabletext"/>
              <w:spacing w:after="0"/>
              <w:rPr>
                <w:b/>
                <w:bCs/>
              </w:rPr>
            </w:pPr>
          </w:p>
          <w:p w14:paraId="53BA6D77" w14:textId="77777777" w:rsidR="002C5AA5" w:rsidRDefault="002C5AA5" w:rsidP="00095A1D">
            <w:pPr>
              <w:pStyle w:val="Tabletext"/>
              <w:spacing w:after="0"/>
              <w:rPr>
                <w:b/>
                <w:bCs/>
              </w:rPr>
            </w:pPr>
          </w:p>
          <w:p w14:paraId="15694773" w14:textId="39745CBC" w:rsidR="00C14E1E" w:rsidRDefault="00584714" w:rsidP="00095A1D">
            <w:pPr>
              <w:pStyle w:val="Tabletext"/>
              <w:spacing w:after="0"/>
              <w:rPr>
                <w:b/>
                <w:bCs/>
              </w:rPr>
            </w:pPr>
            <w:r>
              <w:rPr>
                <w:b/>
                <w:bCs/>
              </w:rPr>
              <w:t>No</w:t>
            </w:r>
            <w:r w:rsidR="001C5D4D">
              <w:rPr>
                <w:b/>
                <w:bCs/>
              </w:rPr>
              <w:br/>
            </w:r>
          </w:p>
          <w:p w14:paraId="631F6A1E" w14:textId="1747118F" w:rsidR="00DF65D2" w:rsidRDefault="00DF65D2" w:rsidP="00095A1D">
            <w:pPr>
              <w:pStyle w:val="Tabletext"/>
              <w:spacing w:after="0"/>
              <w:rPr>
                <w:b/>
                <w:bCs/>
              </w:rPr>
            </w:pPr>
          </w:p>
          <w:p w14:paraId="386D9B83" w14:textId="6580380B" w:rsidR="002528F7" w:rsidRDefault="002528F7" w:rsidP="00095A1D">
            <w:pPr>
              <w:pStyle w:val="Tabletext"/>
              <w:spacing w:after="0"/>
              <w:rPr>
                <w:b/>
                <w:bCs/>
              </w:rPr>
            </w:pPr>
            <w:r>
              <w:rPr>
                <w:b/>
                <w:bCs/>
              </w:rPr>
              <w:t>No</w:t>
            </w:r>
          </w:p>
          <w:p w14:paraId="02F2D8D0" w14:textId="77777777" w:rsidR="001C5D4D" w:rsidRDefault="001C5D4D" w:rsidP="00095A1D">
            <w:pPr>
              <w:pStyle w:val="Tabletext"/>
              <w:spacing w:after="0"/>
              <w:rPr>
                <w:b/>
                <w:bCs/>
              </w:rPr>
            </w:pPr>
          </w:p>
          <w:p w14:paraId="0D86674C" w14:textId="6A673BAD" w:rsidR="00C14E1E" w:rsidRDefault="00C14E1E" w:rsidP="00095A1D">
            <w:pPr>
              <w:pStyle w:val="Tabletext"/>
              <w:spacing w:after="0"/>
              <w:rPr>
                <w:b/>
                <w:bCs/>
              </w:rPr>
            </w:pPr>
            <w:r>
              <w:rPr>
                <w:b/>
                <w:bCs/>
              </w:rPr>
              <w:t>No</w:t>
            </w:r>
          </w:p>
          <w:p w14:paraId="3DEDEF09" w14:textId="110F36D5" w:rsidR="00C14E1E" w:rsidRPr="00910B42" w:rsidRDefault="00C14E1E" w:rsidP="00505D7E">
            <w:pPr>
              <w:pStyle w:val="Tabletext"/>
              <w:spacing w:after="0"/>
              <w:rPr>
                <w:b/>
                <w:bCs/>
              </w:rPr>
            </w:pPr>
          </w:p>
        </w:tc>
      </w:tr>
      <w:tr w:rsidR="00C14E1E" w:rsidRPr="00910B42" w14:paraId="5E63033B" w14:textId="77777777" w:rsidTr="00DF65D2">
        <w:trPr>
          <w:trHeight w:val="382"/>
        </w:trPr>
        <w:tc>
          <w:tcPr>
            <w:tcW w:w="1255" w:type="pct"/>
            <w:tcBorders>
              <w:top w:val="single" w:sz="4" w:space="0" w:color="auto"/>
              <w:left w:val="single" w:sz="4" w:space="0" w:color="auto"/>
              <w:right w:val="single" w:sz="4" w:space="0" w:color="auto"/>
            </w:tcBorders>
            <w:shd w:val="clear" w:color="auto" w:fill="auto"/>
          </w:tcPr>
          <w:p w14:paraId="4E387C47" w14:textId="177FDDB4" w:rsidR="00C14E1E" w:rsidRPr="003E681A" w:rsidRDefault="00C14E1E" w:rsidP="00C14E1E">
            <w:pPr>
              <w:pStyle w:val="Tabletext"/>
            </w:pPr>
            <w:r>
              <w:t>Responded – no comment</w:t>
            </w:r>
          </w:p>
        </w:tc>
        <w:tc>
          <w:tcPr>
            <w:tcW w:w="786" w:type="pct"/>
          </w:tcPr>
          <w:p w14:paraId="68049E16" w14:textId="4E9BC463" w:rsidR="00C14E1E" w:rsidRPr="00381592" w:rsidRDefault="00C14E1E" w:rsidP="00C14E1E">
            <w:pPr>
              <w:pStyle w:val="Tabletext"/>
              <w:rPr>
                <w:highlight w:val="cyan"/>
              </w:rPr>
            </w:pPr>
            <w:r>
              <w:t xml:space="preserve">BMFMS, RCGP, </w:t>
            </w:r>
            <w:r w:rsidRPr="00CA58F4">
              <w:t>RCPCH</w:t>
            </w:r>
          </w:p>
        </w:tc>
        <w:tc>
          <w:tcPr>
            <w:tcW w:w="472" w:type="pct"/>
          </w:tcPr>
          <w:p w14:paraId="14319A38" w14:textId="4DADDDDD" w:rsidR="00C14E1E" w:rsidRPr="00910B42" w:rsidRDefault="00C14E1E" w:rsidP="00C14E1E">
            <w:pPr>
              <w:pStyle w:val="Tabletext"/>
            </w:pPr>
            <w:r>
              <w:t>N/A</w:t>
            </w:r>
          </w:p>
        </w:tc>
        <w:tc>
          <w:tcPr>
            <w:tcW w:w="629" w:type="pct"/>
          </w:tcPr>
          <w:p w14:paraId="4DF62338" w14:textId="127C70BB" w:rsidR="00C14E1E" w:rsidRPr="00910B42" w:rsidRDefault="00C14E1E" w:rsidP="00C14E1E">
            <w:pPr>
              <w:pStyle w:val="Tabletext"/>
            </w:pPr>
            <w:r>
              <w:t>N/A</w:t>
            </w:r>
          </w:p>
        </w:tc>
        <w:tc>
          <w:tcPr>
            <w:tcW w:w="629" w:type="pct"/>
          </w:tcPr>
          <w:p w14:paraId="76B2031E" w14:textId="720A0755" w:rsidR="00C14E1E" w:rsidRPr="00910B42" w:rsidRDefault="00C14E1E" w:rsidP="00C14E1E">
            <w:pPr>
              <w:pStyle w:val="Tabletext"/>
            </w:pPr>
            <w:r>
              <w:t>N/A</w:t>
            </w:r>
          </w:p>
        </w:tc>
        <w:tc>
          <w:tcPr>
            <w:tcW w:w="669" w:type="pct"/>
          </w:tcPr>
          <w:p w14:paraId="262E85B1" w14:textId="33766F09" w:rsidR="00C14E1E" w:rsidRPr="00910B42" w:rsidRDefault="00C14E1E" w:rsidP="00C14E1E">
            <w:pPr>
              <w:pStyle w:val="Tabletext"/>
            </w:pPr>
            <w:r>
              <w:t>N/A</w:t>
            </w:r>
          </w:p>
        </w:tc>
        <w:tc>
          <w:tcPr>
            <w:tcW w:w="560" w:type="pct"/>
          </w:tcPr>
          <w:p w14:paraId="61CBB170" w14:textId="2B535FAA" w:rsidR="00C14E1E" w:rsidRPr="00910B42" w:rsidRDefault="00C14E1E" w:rsidP="00C14E1E">
            <w:pPr>
              <w:pStyle w:val="Tabletext"/>
            </w:pPr>
            <w:r>
              <w:t>N/A</w:t>
            </w:r>
          </w:p>
        </w:tc>
      </w:tr>
    </w:tbl>
    <w:bookmarkEnd w:id="89"/>
    <w:p w14:paraId="2A3A53C6" w14:textId="2EAD9CB3" w:rsidR="00C21E89" w:rsidRPr="00C21E89" w:rsidRDefault="00C21E89" w:rsidP="0005084B">
      <w:pPr>
        <w:pStyle w:val="Paragraph"/>
      </w:pPr>
      <w:r>
        <w:t>Abbreviations</w:t>
      </w:r>
    </w:p>
    <w:p w14:paraId="351546C6" w14:textId="77777777" w:rsidR="00001676" w:rsidRDefault="00001676" w:rsidP="00001676">
      <w:pPr>
        <w:pStyle w:val="Bulletleft1"/>
        <w:spacing w:line="276" w:lineRule="auto"/>
        <w:ind w:left="284"/>
      </w:pPr>
      <w:bookmarkStart w:id="91" w:name="OLE_LINK1"/>
      <w:r>
        <w:t xml:space="preserve">BMFMS, </w:t>
      </w:r>
      <w:r w:rsidRPr="00AA60BE">
        <w:t>British Maternal &amp; Fetal Medicine Society</w:t>
      </w:r>
    </w:p>
    <w:p w14:paraId="1AAC9F95" w14:textId="5BB2D909" w:rsidR="00C21E89" w:rsidRDefault="00C21E89" w:rsidP="00E853D1">
      <w:pPr>
        <w:pStyle w:val="Bulletleft1"/>
        <w:spacing w:line="276" w:lineRule="auto"/>
        <w:ind w:left="284"/>
      </w:pPr>
      <w:r>
        <w:t xml:space="preserve">BMUS, British Medical Ultrasound Society </w:t>
      </w:r>
    </w:p>
    <w:p w14:paraId="6B72E9FF" w14:textId="77777777" w:rsidR="00C21E89" w:rsidRDefault="00C21E89" w:rsidP="00E853D1">
      <w:pPr>
        <w:pStyle w:val="Bulletleft1"/>
        <w:spacing w:line="276" w:lineRule="auto"/>
        <w:ind w:left="284"/>
      </w:pPr>
      <w:r>
        <w:t>BTA</w:t>
      </w:r>
      <w:r w:rsidRPr="00A772C9">
        <w:t xml:space="preserve">, </w:t>
      </w:r>
      <w:r>
        <w:t>Birth Trauma Association</w:t>
      </w:r>
    </w:p>
    <w:p w14:paraId="3287D7CB" w14:textId="4DE182FA" w:rsidR="00C21E89" w:rsidRDefault="00C21E89" w:rsidP="00E853D1">
      <w:pPr>
        <w:pStyle w:val="Bulletleft1"/>
        <w:spacing w:line="276" w:lineRule="auto"/>
        <w:ind w:left="284"/>
      </w:pPr>
      <w:r>
        <w:t xml:space="preserve">DSA, The Down’s Syndrome Association </w:t>
      </w:r>
    </w:p>
    <w:p w14:paraId="5F6A960C" w14:textId="6162BE0A" w:rsidR="00BF35AA" w:rsidRDefault="00BF35AA" w:rsidP="00E853D1">
      <w:pPr>
        <w:pStyle w:val="Bulletleft1"/>
        <w:spacing w:line="276" w:lineRule="auto"/>
        <w:ind w:left="284"/>
      </w:pPr>
      <w:r>
        <w:t xml:space="preserve">FI, Fatherhood Institute </w:t>
      </w:r>
    </w:p>
    <w:p w14:paraId="206E5FD7" w14:textId="77777777" w:rsidR="00C21E89" w:rsidRDefault="00C21E89" w:rsidP="00E853D1">
      <w:pPr>
        <w:pStyle w:val="Bulletleft1"/>
        <w:spacing w:line="276" w:lineRule="auto"/>
        <w:ind w:left="284"/>
      </w:pPr>
      <w:r>
        <w:t>GPCPC, GPs Championing Perinatal Care</w:t>
      </w:r>
    </w:p>
    <w:p w14:paraId="6DE41B02" w14:textId="267394DA" w:rsidR="00B82CB6" w:rsidRDefault="00B82CB6" w:rsidP="00E853D1">
      <w:pPr>
        <w:pStyle w:val="Bulletleft1"/>
        <w:spacing w:line="276" w:lineRule="auto"/>
        <w:ind w:left="284"/>
      </w:pPr>
      <w:r>
        <w:t>NCT, National Childbirth Trust</w:t>
      </w:r>
    </w:p>
    <w:p w14:paraId="455F6D75" w14:textId="56D96AD4" w:rsidR="00C21E89" w:rsidRDefault="00C21E89" w:rsidP="00E853D1">
      <w:pPr>
        <w:pStyle w:val="Bulletleft1"/>
        <w:spacing w:line="276" w:lineRule="auto"/>
        <w:ind w:left="284"/>
      </w:pPr>
      <w:r>
        <w:t>NFASD, National FASD (FASD: Fetal Alcohol Syndrome Disorder)</w:t>
      </w:r>
    </w:p>
    <w:p w14:paraId="1A69AEA0" w14:textId="7B6261F1" w:rsidR="00DE1857" w:rsidRDefault="00DE1857" w:rsidP="00E853D1">
      <w:pPr>
        <w:pStyle w:val="Bulletleft1"/>
        <w:spacing w:line="276" w:lineRule="auto"/>
        <w:ind w:left="284"/>
      </w:pPr>
      <w:r>
        <w:t xml:space="preserve">NHSE&amp;I, </w:t>
      </w:r>
      <w:r w:rsidR="00B82CB6">
        <w:t>NHS England and Improvement - M</w:t>
      </w:r>
      <w:r w:rsidR="0097094D">
        <w:t>aternity transformation programme</w:t>
      </w:r>
      <w:r>
        <w:t xml:space="preserve"> </w:t>
      </w:r>
    </w:p>
    <w:p w14:paraId="78F6FDBD" w14:textId="58414E2B" w:rsidR="00C21E89" w:rsidRDefault="004B68D2" w:rsidP="00E853D1">
      <w:pPr>
        <w:pStyle w:val="Bulletleft1"/>
        <w:spacing w:line="276" w:lineRule="auto"/>
        <w:ind w:left="284"/>
      </w:pPr>
      <w:r>
        <w:t xml:space="preserve">NMPA, </w:t>
      </w:r>
      <w:r w:rsidR="00C21E89">
        <w:t xml:space="preserve">National Maternity &amp; Perinatal Audit </w:t>
      </w:r>
    </w:p>
    <w:p w14:paraId="36712C81" w14:textId="03E13AA2" w:rsidR="00C21E89" w:rsidRDefault="00A40638" w:rsidP="00E853D1">
      <w:pPr>
        <w:pStyle w:val="Bulletleft1"/>
        <w:spacing w:line="276" w:lineRule="auto"/>
        <w:ind w:left="284"/>
      </w:pPr>
      <w:r>
        <w:t>POGP</w:t>
      </w:r>
      <w:r w:rsidR="00C21E89">
        <w:t>, Tutor Group of P</w:t>
      </w:r>
      <w:r>
        <w:t xml:space="preserve">elvic </w:t>
      </w:r>
      <w:r w:rsidR="00C21E89">
        <w:t>O</w:t>
      </w:r>
      <w:r>
        <w:t>bstetric and Gynaecological Physiotherapy</w:t>
      </w:r>
      <w:r w:rsidR="00F00BC7">
        <w:t xml:space="preserve"> (UK-based professional network affiliated to the Chartered Society of Physiotherapy)</w:t>
      </w:r>
      <w:r>
        <w:t xml:space="preserve"> </w:t>
      </w:r>
    </w:p>
    <w:p w14:paraId="1E3B10E9" w14:textId="5C04312B" w:rsidR="00BF35AA" w:rsidRDefault="00C21E89" w:rsidP="00F1032D">
      <w:pPr>
        <w:pStyle w:val="Bulletleft1"/>
        <w:spacing w:line="276" w:lineRule="auto"/>
        <w:ind w:left="284"/>
      </w:pPr>
      <w:r>
        <w:t xml:space="preserve">PSS, Pregnancy Sickness Support </w:t>
      </w:r>
    </w:p>
    <w:p w14:paraId="53EC65E9" w14:textId="2F6B8FA2" w:rsidR="00AA60BE" w:rsidRDefault="00AA60BE" w:rsidP="00E853D1">
      <w:pPr>
        <w:pStyle w:val="Bulletleft1"/>
        <w:spacing w:line="276" w:lineRule="auto"/>
        <w:ind w:left="284"/>
      </w:pPr>
      <w:r>
        <w:t xml:space="preserve">RCGP, Royal College of General Practitioners </w:t>
      </w:r>
    </w:p>
    <w:p w14:paraId="345357C3" w14:textId="77777777" w:rsidR="003C49B5" w:rsidRPr="00EC5E12" w:rsidRDefault="003C49B5" w:rsidP="003C49B5">
      <w:pPr>
        <w:pStyle w:val="Bulletleft1"/>
        <w:spacing w:line="276" w:lineRule="auto"/>
        <w:ind w:left="284"/>
      </w:pPr>
      <w:r w:rsidRPr="00EC5E12">
        <w:t xml:space="preserve">RCM, Royal College of Midwives </w:t>
      </w:r>
    </w:p>
    <w:p w14:paraId="7C5A94A6" w14:textId="77777777" w:rsidR="003C49B5" w:rsidRPr="00EC5E12" w:rsidRDefault="003C49B5" w:rsidP="003C49B5">
      <w:pPr>
        <w:pStyle w:val="Bulletleft1"/>
        <w:spacing w:line="276" w:lineRule="auto"/>
        <w:ind w:left="284"/>
      </w:pPr>
      <w:r w:rsidRPr="00EC5E12">
        <w:t xml:space="preserve">RCN, Royal College of Nursing </w:t>
      </w:r>
    </w:p>
    <w:p w14:paraId="4C720228" w14:textId="74AC6875" w:rsidR="00AA60BE" w:rsidRDefault="00102F13" w:rsidP="00E853D1">
      <w:pPr>
        <w:pStyle w:val="Bulletleft1"/>
        <w:spacing w:line="276" w:lineRule="auto"/>
        <w:ind w:left="284"/>
      </w:pPr>
      <w:r>
        <w:t xml:space="preserve">RCPCH, </w:t>
      </w:r>
      <w:r w:rsidR="00AA60BE">
        <w:t>Royal College of Paediatrics and Child Health</w:t>
      </w:r>
    </w:p>
    <w:p w14:paraId="4CBAC785" w14:textId="77777777" w:rsidR="00C21E89" w:rsidRPr="00EC5E12" w:rsidRDefault="00C21E89" w:rsidP="00E853D1">
      <w:pPr>
        <w:pStyle w:val="Bulletleft1"/>
        <w:spacing w:line="276" w:lineRule="auto"/>
        <w:ind w:left="284"/>
      </w:pPr>
      <w:r w:rsidRPr="00EC5E12">
        <w:t>SCM, Specialist Committee Member.</w:t>
      </w:r>
    </w:p>
    <w:p w14:paraId="3485170D" w14:textId="22DB427D" w:rsidR="00C21E89" w:rsidRDefault="00C21E89" w:rsidP="00C21E89">
      <w:pPr>
        <w:pStyle w:val="Bulletleft1last"/>
      </w:pPr>
      <w:r>
        <w:t>SoR, The Society of Radiographers &amp; The College of Radiographers</w:t>
      </w:r>
    </w:p>
    <w:p w14:paraId="509282F6" w14:textId="00D53DD7" w:rsidR="002C5AA5" w:rsidRPr="00A772C9" w:rsidRDefault="002C5AA5" w:rsidP="002C5AA5">
      <w:pPr>
        <w:pStyle w:val="Bulletleft1last"/>
        <w:numPr>
          <w:ilvl w:val="0"/>
          <w:numId w:val="0"/>
        </w:numPr>
      </w:pPr>
      <w:r w:rsidRPr="002C5AA5">
        <w:t xml:space="preserve">Full details of all the suggestions provided are given in appendix </w:t>
      </w:r>
      <w:r w:rsidR="004D61AF">
        <w:rPr>
          <w:lang w:val="en-GB"/>
        </w:rPr>
        <w:t>2</w:t>
      </w:r>
      <w:r>
        <w:rPr>
          <w:lang w:val="en-GB"/>
        </w:rPr>
        <w:t xml:space="preserve"> </w:t>
      </w:r>
      <w:r w:rsidRPr="002C5AA5">
        <w:t>for information.</w:t>
      </w:r>
    </w:p>
    <w:bookmarkEnd w:id="91"/>
    <w:p w14:paraId="07CE0C15" w14:textId="77777777" w:rsidR="003B6DDC" w:rsidRDefault="003B6DDC" w:rsidP="0005084B">
      <w:pPr>
        <w:pStyle w:val="Numberedheading1"/>
        <w:spacing w:line="276" w:lineRule="auto"/>
      </w:pPr>
      <w:r>
        <w:br w:type="page"/>
      </w:r>
      <w:bookmarkStart w:id="92" w:name="_Toc106355036"/>
      <w:r w:rsidR="002C296A">
        <w:t>Suggested improvement area</w:t>
      </w:r>
      <w:r>
        <w:t>s</w:t>
      </w:r>
      <w:bookmarkEnd w:id="92"/>
    </w:p>
    <w:p w14:paraId="4B246CDA" w14:textId="0E05FBFB" w:rsidR="00A64C07" w:rsidRDefault="003116A1" w:rsidP="00AD7470">
      <w:pPr>
        <w:pStyle w:val="Paragraph"/>
      </w:pPr>
      <w:r w:rsidRPr="003116A1">
        <w:t xml:space="preserve">Section 4 presents a summary of the suggested </w:t>
      </w:r>
      <w:r w:rsidR="003A57C1">
        <w:t xml:space="preserve">improvement </w:t>
      </w:r>
      <w:r w:rsidRPr="003116A1">
        <w:t xml:space="preserve">areas, </w:t>
      </w:r>
      <w:r w:rsidR="006A5EF3">
        <w:t xml:space="preserve">with </w:t>
      </w:r>
      <w:r w:rsidR="006F0D0C" w:rsidRPr="003116A1">
        <w:t xml:space="preserve">provisional </w:t>
      </w:r>
      <w:r w:rsidRPr="003116A1">
        <w:t xml:space="preserve">recommendations that may support statement development and </w:t>
      </w:r>
      <w:r w:rsidR="006A5EF3">
        <w:t xml:space="preserve">information on </w:t>
      </w:r>
      <w:r w:rsidRPr="003116A1">
        <w:t xml:space="preserve">current </w:t>
      </w:r>
      <w:r w:rsidR="006F0D0C">
        <w:t xml:space="preserve">UK </w:t>
      </w:r>
      <w:r w:rsidRPr="003116A1">
        <w:t>practice.</w:t>
      </w:r>
    </w:p>
    <w:p w14:paraId="52590222" w14:textId="73FD2062" w:rsidR="004510E0" w:rsidRPr="00433117" w:rsidRDefault="001D0121" w:rsidP="000D1A5B">
      <w:pPr>
        <w:pStyle w:val="Numberedheading2"/>
        <w:tabs>
          <w:tab w:val="clear" w:pos="1560"/>
          <w:tab w:val="num" w:pos="1134"/>
        </w:tabs>
        <w:ind w:left="1134"/>
      </w:pPr>
      <w:bookmarkStart w:id="93" w:name="_Toc106355037"/>
      <w:r>
        <w:t xml:space="preserve">Access to antenatal care </w:t>
      </w:r>
      <w:r w:rsidR="00F814DA">
        <w:t>and b</w:t>
      </w:r>
      <w:r w:rsidR="0068744A">
        <w:t>ooking appointment</w:t>
      </w:r>
      <w:bookmarkEnd w:id="93"/>
      <w:r w:rsidR="0068744A">
        <w:t xml:space="preserve"> </w:t>
      </w:r>
    </w:p>
    <w:p w14:paraId="0080DCA9" w14:textId="00CEB758" w:rsidR="001D0121" w:rsidRDefault="001D0121" w:rsidP="001D0121">
      <w:pPr>
        <w:pStyle w:val="Numberedheading3"/>
        <w:spacing w:line="276" w:lineRule="auto"/>
      </w:pPr>
      <w:r>
        <w:t xml:space="preserve">Access to antenatal care </w:t>
      </w:r>
    </w:p>
    <w:p w14:paraId="55547BDD" w14:textId="59C03776" w:rsidR="001F3655" w:rsidRDefault="001D0121" w:rsidP="008B4EE1">
      <w:pPr>
        <w:pStyle w:val="Paragraph"/>
      </w:pPr>
      <w:r w:rsidRPr="00F61E3B">
        <w:t>Stakeholders felt that ensuring maternity services are visible in local communities to support the needs of vulnerable groups</w:t>
      </w:r>
      <w:r>
        <w:t xml:space="preserve"> </w:t>
      </w:r>
      <w:r w:rsidRPr="00F61E3B">
        <w:t>is a priority.</w:t>
      </w:r>
      <w:r>
        <w:t xml:space="preserve"> Black, Asian and minority ethnic</w:t>
      </w:r>
      <w:r w:rsidR="00654989">
        <w:t xml:space="preserve"> (BAME)</w:t>
      </w:r>
      <w:r>
        <w:t xml:space="preserve"> women, migrant women and women who are refugees</w:t>
      </w:r>
      <w:r w:rsidR="00E922B3">
        <w:t xml:space="preserve"> </w:t>
      </w:r>
      <w:r>
        <w:t>were highlighted as key groups to focus on</w:t>
      </w:r>
      <w:r w:rsidR="00505D7E">
        <w:t>.</w:t>
      </w:r>
      <w:r w:rsidR="00B400E5">
        <w:t xml:space="preserve"> </w:t>
      </w:r>
      <w:r>
        <w:t xml:space="preserve"> </w:t>
      </w:r>
    </w:p>
    <w:p w14:paraId="4E6B0517" w14:textId="0BD2CEE4" w:rsidR="001F3655" w:rsidRDefault="001F3655" w:rsidP="008B4EE1">
      <w:pPr>
        <w:pStyle w:val="Paragraph"/>
      </w:pPr>
      <w:r w:rsidRPr="0004197A">
        <w:t>They also highlighted that high-quality interpreting and translation services are essential to communicate effectively with women who are deaf and women for whom English is not their first language.</w:t>
      </w:r>
    </w:p>
    <w:p w14:paraId="354B4660" w14:textId="419FECBF" w:rsidR="008C3902" w:rsidRDefault="00D60047" w:rsidP="008B4EE1">
      <w:pPr>
        <w:pStyle w:val="Paragraph"/>
      </w:pPr>
      <w:r w:rsidRPr="00B3064F">
        <w:t>T</w:t>
      </w:r>
      <w:r w:rsidR="00533CCA" w:rsidRPr="00B3064F">
        <w:t xml:space="preserve">he need to </w:t>
      </w:r>
      <w:r w:rsidR="005F4F94" w:rsidRPr="00B3064F">
        <w:t>support</w:t>
      </w:r>
      <w:r w:rsidR="00533CCA" w:rsidRPr="00B3064F">
        <w:t xml:space="preserve"> </w:t>
      </w:r>
      <w:r w:rsidR="00B400E5" w:rsidRPr="00B3064F">
        <w:t>trans and non-binary people</w:t>
      </w:r>
      <w:r w:rsidR="005F4F94">
        <w:t xml:space="preserve"> and women with fetal alcohol spectrum disorder and other neurodevelopmental conditions to access and participate in antenatal care services was highlighted.   </w:t>
      </w:r>
    </w:p>
    <w:p w14:paraId="4FFF0E5D" w14:textId="20017B11" w:rsidR="00F91787" w:rsidRDefault="00F91787" w:rsidP="008B4EE1">
      <w:pPr>
        <w:pStyle w:val="Paragraph"/>
      </w:pPr>
      <w:r>
        <w:t xml:space="preserve">Stakeholders felt that a shift </w:t>
      </w:r>
      <w:r w:rsidR="00490316">
        <w:t>to</w:t>
      </w:r>
      <w:r>
        <w:t xml:space="preserve"> telephone and online consultation</w:t>
      </w:r>
      <w:r w:rsidR="00490316">
        <w:t>s</w:t>
      </w:r>
      <w:r>
        <w:t xml:space="preserve"> may pose a barrier to women making an appointment with their GP in order to access the booking appointment. </w:t>
      </w:r>
    </w:p>
    <w:p w14:paraId="4677E006" w14:textId="43080FB8" w:rsidR="008C3902" w:rsidRDefault="008C3902" w:rsidP="008B4EE1">
      <w:pPr>
        <w:pStyle w:val="Paragraph"/>
      </w:pPr>
      <w:r>
        <w:t xml:space="preserve">Stakeholders also had concerns around </w:t>
      </w:r>
      <w:hyperlink r:id="rId29" w:history="1">
        <w:r w:rsidRPr="00D1118B">
          <w:rPr>
            <w:rStyle w:val="Hyperlink"/>
          </w:rPr>
          <w:t xml:space="preserve">how </w:t>
        </w:r>
        <w:r w:rsidR="00D1118B">
          <w:rPr>
            <w:rStyle w:val="Hyperlink"/>
          </w:rPr>
          <w:t>the ‘next steps’ for updated</w:t>
        </w:r>
        <w:r w:rsidRPr="00D1118B">
          <w:rPr>
            <w:rStyle w:val="Hyperlink"/>
          </w:rPr>
          <w:t xml:space="preserve"> </w:t>
        </w:r>
        <w:r w:rsidR="00D1118B">
          <w:rPr>
            <w:rStyle w:val="Hyperlink"/>
          </w:rPr>
          <w:t xml:space="preserve">guidance on </w:t>
        </w:r>
        <w:r w:rsidRPr="00D1118B">
          <w:rPr>
            <w:rStyle w:val="Hyperlink"/>
          </w:rPr>
          <w:t xml:space="preserve">infection </w:t>
        </w:r>
        <w:r w:rsidR="00D1118B">
          <w:rPr>
            <w:rStyle w:val="Hyperlink"/>
          </w:rPr>
          <w:t xml:space="preserve">prevention and </w:t>
        </w:r>
        <w:r w:rsidRPr="00D1118B">
          <w:rPr>
            <w:rStyle w:val="Hyperlink"/>
          </w:rPr>
          <w:t>control measures announced by NHS England in June 2022</w:t>
        </w:r>
      </w:hyperlink>
      <w:r>
        <w:t xml:space="preserve"> may affect access to antenatal care for women and their partners,</w:t>
      </w:r>
      <w:r w:rsidR="0042310C">
        <w:t xml:space="preserve"> </w:t>
      </w:r>
      <w:r w:rsidR="00863A1E">
        <w:t>particularly</w:t>
      </w:r>
      <w:r w:rsidR="0042310C">
        <w:t xml:space="preserve"> </w:t>
      </w:r>
      <w:r>
        <w:t xml:space="preserve">pregnant women and their partners (or family members) with comorbidities.  </w:t>
      </w:r>
    </w:p>
    <w:p w14:paraId="732CFDAD" w14:textId="7408C875" w:rsidR="00B172A5" w:rsidRDefault="00B172A5" w:rsidP="00B172A5">
      <w:pPr>
        <w:pStyle w:val="Paragraph"/>
      </w:pPr>
      <w:r>
        <w:t>Stakeholders felt that it was important to provide a welcoming environment</w:t>
      </w:r>
      <w:r w:rsidR="00D44BDE">
        <w:t xml:space="preserve"> for partners</w:t>
      </w:r>
      <w:r>
        <w:t>.</w:t>
      </w:r>
    </w:p>
    <w:p w14:paraId="7AF365E8" w14:textId="77777777" w:rsidR="001D0121" w:rsidRPr="00F45FBA" w:rsidRDefault="001D0121" w:rsidP="000F70A1">
      <w:pPr>
        <w:pStyle w:val="Heading4"/>
      </w:pPr>
      <w:r>
        <w:t>S</w:t>
      </w:r>
      <w:r w:rsidRPr="00CD3D03">
        <w:t xml:space="preserve">elected recommendations </w:t>
      </w:r>
    </w:p>
    <w:p w14:paraId="66997D59" w14:textId="7B6FCBD3" w:rsidR="001D0121" w:rsidRPr="00277430" w:rsidRDefault="00B43589" w:rsidP="001D0121">
      <w:pPr>
        <w:pStyle w:val="Paragraph"/>
      </w:pPr>
      <w:hyperlink r:id="rId30" w:history="1">
        <w:r w:rsidR="001D0121" w:rsidRPr="009F4477">
          <w:rPr>
            <w:rStyle w:val="Hyperlink"/>
          </w:rPr>
          <w:t>NICE’s guideline on antenatal care (NG201):</w:t>
        </w:r>
      </w:hyperlink>
    </w:p>
    <w:p w14:paraId="296ABA24" w14:textId="635E2EF6" w:rsidR="001D0121" w:rsidRDefault="001D0121" w:rsidP="001D0121">
      <w:pPr>
        <w:pStyle w:val="Paragraph"/>
      </w:pPr>
      <w:r w:rsidRPr="004E71CC">
        <w:t>1.1.1 Ensure that antenatal care can be started in a variety of straightforward ways, depending on women's needs and circumstances, for example, by self-referral, referral by a GP, midwife or another healthcare professional, or through a school nurse, community centre or refugee hostel.</w:t>
      </w:r>
    </w:p>
    <w:p w14:paraId="4447F5E9" w14:textId="72D38AE7" w:rsidR="00F27403" w:rsidRDefault="00F27403" w:rsidP="005B1F0E">
      <w:pPr>
        <w:pStyle w:val="Paragraph"/>
      </w:pPr>
      <w:r w:rsidDel="00490316">
        <w:t xml:space="preserve">1.1.11 </w:t>
      </w:r>
      <w:r w:rsidRPr="00DA31D5" w:rsidDel="00490316">
        <w:t>Ensure that reliable interpreting services are available when needed, including British Sign Language. Interpreters should be independent of the woman rather than using a family member or friend.</w:t>
      </w:r>
    </w:p>
    <w:p w14:paraId="09A4E286" w14:textId="34E70F85" w:rsidR="00933BD7" w:rsidRDefault="00933BD7" w:rsidP="00933BD7">
      <w:pPr>
        <w:pStyle w:val="Paragraph"/>
      </w:pPr>
      <w:r>
        <w:t xml:space="preserve">1.1.16 (extract): </w:t>
      </w:r>
      <w:r w:rsidRPr="003D0F4A">
        <w:t>When planning and delivering antenatal services, ensure that the environment is welcoming for partners as well as pregnant women by, for example:</w:t>
      </w:r>
    </w:p>
    <w:p w14:paraId="1592DEA3" w14:textId="77777777" w:rsidR="00933BD7" w:rsidRPr="00F9705C" w:rsidRDefault="00933BD7" w:rsidP="002058AE">
      <w:pPr>
        <w:pStyle w:val="Bulletleft1"/>
        <w:spacing w:line="276" w:lineRule="auto"/>
        <w:ind w:left="284"/>
      </w:pPr>
      <w:r w:rsidRPr="00F9705C">
        <w:t>displaying positive images of partner involvement (for example, on notice boards and in waiting areas)</w:t>
      </w:r>
    </w:p>
    <w:p w14:paraId="3E73D048" w14:textId="5669D30A" w:rsidR="00933BD7" w:rsidRDefault="00933BD7" w:rsidP="00FD7386">
      <w:pPr>
        <w:pStyle w:val="Bulletleft1last"/>
        <w:spacing w:after="0" w:line="276" w:lineRule="auto"/>
        <w:ind w:left="0" w:firstLine="0"/>
      </w:pPr>
      <w:r w:rsidRPr="00F9705C">
        <w:t>providing seating in consultation rooms for both the woman and her partner</w:t>
      </w:r>
      <w:r w:rsidR="00D44BDE" w:rsidRPr="002058AE">
        <w:t>.</w:t>
      </w:r>
    </w:p>
    <w:p w14:paraId="34D21BE6" w14:textId="06AA6560" w:rsidR="00FD7386" w:rsidRPr="00F9705C" w:rsidRDefault="00FD7386" w:rsidP="00FD7386">
      <w:pPr>
        <w:pStyle w:val="Bulletleft1last"/>
        <w:spacing w:line="276" w:lineRule="auto"/>
      </w:pPr>
      <w:r w:rsidRPr="00FD7386">
        <w:t>considering providing opportunities for partners to attend appointments remotely as appropriate</w:t>
      </w:r>
      <w:r>
        <w:rPr>
          <w:lang w:val="en-GB"/>
        </w:rPr>
        <w:t>.</w:t>
      </w:r>
    </w:p>
    <w:p w14:paraId="46AC1C3D" w14:textId="326ABFAC" w:rsidR="005B1F0E" w:rsidRDefault="005B1F0E" w:rsidP="005B1F0E">
      <w:pPr>
        <w:pStyle w:val="Paragraph"/>
      </w:pPr>
      <w:r>
        <w:t xml:space="preserve">1.2.3 Be aware that, according to the </w:t>
      </w:r>
      <w:hyperlink r:id="rId31" w:history="1">
        <w:r w:rsidRPr="009F4477">
          <w:rPr>
            <w:rStyle w:val="Hyperlink"/>
          </w:rPr>
          <w:t>2020 MBRRACE-UK reports on maternal and perinatal mortality</w:t>
        </w:r>
      </w:hyperlink>
      <w:r>
        <w:t>, women and babies from some minority ethnic backgrounds and those who live in deprived areas have an increased risk of death and may need closer monitoring and additional support. The reports showed that:</w:t>
      </w:r>
    </w:p>
    <w:p w14:paraId="1E94248D" w14:textId="77777777" w:rsidR="007E4F5D" w:rsidRDefault="005B1F0E" w:rsidP="007E4F5D">
      <w:pPr>
        <w:pStyle w:val="Bulletleft1"/>
        <w:spacing w:line="276" w:lineRule="auto"/>
        <w:ind w:left="284"/>
      </w:pPr>
      <w:r>
        <w:t>compared with white women (8/100,000), the risk of maternal death during pregnancy and up to 6 weeks after birth is:</w:t>
      </w:r>
    </w:p>
    <w:p w14:paraId="7C06D87A" w14:textId="77777777" w:rsidR="007E4F5D" w:rsidRDefault="005B1F0E" w:rsidP="007E4F5D">
      <w:pPr>
        <w:pStyle w:val="Bulletleft1"/>
        <w:numPr>
          <w:ilvl w:val="1"/>
          <w:numId w:val="5"/>
        </w:numPr>
        <w:spacing w:line="276" w:lineRule="auto"/>
      </w:pPr>
      <w:r>
        <w:t>4 times higher in black women (34/100,000)</w:t>
      </w:r>
    </w:p>
    <w:p w14:paraId="00373B7B" w14:textId="77777777" w:rsidR="007E4F5D" w:rsidRDefault="005B1F0E" w:rsidP="007E4F5D">
      <w:pPr>
        <w:pStyle w:val="Bulletleft1"/>
        <w:numPr>
          <w:ilvl w:val="1"/>
          <w:numId w:val="5"/>
        </w:numPr>
        <w:spacing w:line="276" w:lineRule="auto"/>
      </w:pPr>
      <w:r>
        <w:t>3 times higher in women with mixed ethnic background (25/100,000)</w:t>
      </w:r>
    </w:p>
    <w:p w14:paraId="00838B4F" w14:textId="51A69F39" w:rsidR="005B1F0E" w:rsidRDefault="005B1F0E" w:rsidP="007E4F5D">
      <w:pPr>
        <w:pStyle w:val="Bulletleft1"/>
        <w:numPr>
          <w:ilvl w:val="1"/>
          <w:numId w:val="5"/>
        </w:numPr>
        <w:spacing w:line="276" w:lineRule="auto"/>
      </w:pPr>
      <w:r>
        <w:t>2 times higher in Asian women (15/100,000; does not include Chinese women)</w:t>
      </w:r>
    </w:p>
    <w:p w14:paraId="406F7AF4" w14:textId="77777777" w:rsidR="007E4F5D" w:rsidRDefault="005B1F0E" w:rsidP="005B1F0E">
      <w:pPr>
        <w:pStyle w:val="Bulletleft1"/>
        <w:spacing w:line="276" w:lineRule="auto"/>
        <w:ind w:left="284"/>
      </w:pPr>
      <w:r w:rsidRPr="007E4F5D">
        <w:t>compared with white babies (34/10,000), the stillbirth rate is</w:t>
      </w:r>
    </w:p>
    <w:p w14:paraId="5389A590" w14:textId="77777777" w:rsidR="007E4F5D" w:rsidRDefault="005B1F0E" w:rsidP="007E4F5D">
      <w:pPr>
        <w:pStyle w:val="Bulletleft1"/>
        <w:numPr>
          <w:ilvl w:val="1"/>
          <w:numId w:val="5"/>
        </w:numPr>
        <w:spacing w:line="276" w:lineRule="auto"/>
      </w:pPr>
      <w:r>
        <w:t>more than twice as high in black babies (74/10,000)</w:t>
      </w:r>
    </w:p>
    <w:p w14:paraId="767800F9" w14:textId="1BCA9918" w:rsidR="005B1F0E" w:rsidRDefault="005B1F0E" w:rsidP="005B1F0E">
      <w:pPr>
        <w:pStyle w:val="Bulletleft1"/>
        <w:numPr>
          <w:ilvl w:val="1"/>
          <w:numId w:val="5"/>
        </w:numPr>
        <w:spacing w:line="276" w:lineRule="auto"/>
      </w:pPr>
      <w:r>
        <w:t>around 50% higher in Asian babies (53/10,000)</w:t>
      </w:r>
    </w:p>
    <w:p w14:paraId="0FFB3B5A" w14:textId="6421AD00" w:rsidR="005B1F0E" w:rsidRDefault="005B1F0E" w:rsidP="007E4F5D">
      <w:pPr>
        <w:pStyle w:val="Bulletleft1"/>
        <w:spacing w:line="276" w:lineRule="auto"/>
        <w:ind w:left="284"/>
      </w:pPr>
      <w:r>
        <w:t>women living in the most deprived areas (15/100,000) are more than 2.5 times more likely to die compared with women living in the least deprived areas (6/100,000)</w:t>
      </w:r>
    </w:p>
    <w:p w14:paraId="15BDB389" w14:textId="3E9BED93" w:rsidR="007E4F5D" w:rsidRPr="000D1A5B" w:rsidRDefault="005B1F0E" w:rsidP="00D60047">
      <w:pPr>
        <w:pStyle w:val="Bulletleft1last"/>
        <w:spacing w:line="276" w:lineRule="auto"/>
      </w:pPr>
      <w:r w:rsidRPr="000D1A5B">
        <w:t>the stillbirth rate increases according to the level of deprivation in the area the mother lives in, with almost twice as many stillbirths for women living in the most deprived areas (47/10,000) compared with the least deprived areas (26/10,000</w:t>
      </w:r>
    </w:p>
    <w:p w14:paraId="068251B6" w14:textId="336112C3" w:rsidR="001D0121" w:rsidRPr="002058AE" w:rsidRDefault="00B43589" w:rsidP="001D0121">
      <w:pPr>
        <w:pStyle w:val="Paragraph"/>
        <w:rPr>
          <w:rStyle w:val="Hyperlink"/>
        </w:rPr>
      </w:pPr>
      <w:hyperlink r:id="rId32" w:history="1">
        <w:r w:rsidR="001D0121" w:rsidRPr="002058AE">
          <w:rPr>
            <w:rStyle w:val="Hyperlink"/>
          </w:rPr>
          <w:t>NICE's guideline on pregnancy and complex social factors (CG110</w:t>
        </w:r>
      </w:hyperlink>
      <w:r w:rsidR="001D0121" w:rsidRPr="002058AE">
        <w:rPr>
          <w:rStyle w:val="Hyperlink"/>
        </w:rPr>
        <w:t>):</w:t>
      </w:r>
    </w:p>
    <w:p w14:paraId="50855F8D" w14:textId="77777777" w:rsidR="001D0121" w:rsidRDefault="001D0121" w:rsidP="001D0121">
      <w:pPr>
        <w:pStyle w:val="Paragraph"/>
      </w:pPr>
      <w:r>
        <w:t>1.3.1</w:t>
      </w:r>
      <w:r w:rsidRPr="00F61E3B">
        <w:t xml:space="preserve"> </w:t>
      </w:r>
      <w:r>
        <w:t>Healthcare professionals should help support these women's (p</w:t>
      </w:r>
      <w:r w:rsidRPr="00F61E3B">
        <w:t>regnant women who are recent migrants, asylum seekers or refugees, or who have difficulty reading or speaking English</w:t>
      </w:r>
      <w:r>
        <w:t>) uptake of antenatal care services by:</w:t>
      </w:r>
    </w:p>
    <w:p w14:paraId="27AF730D" w14:textId="77777777" w:rsidR="001D0121" w:rsidRDefault="001D0121" w:rsidP="00084F92">
      <w:pPr>
        <w:pStyle w:val="Bulletleft1"/>
        <w:spacing w:line="276" w:lineRule="auto"/>
        <w:ind w:left="284"/>
      </w:pPr>
      <w:r>
        <w:t>using a variety of means to communicate with them</w:t>
      </w:r>
    </w:p>
    <w:p w14:paraId="10DD7080" w14:textId="77777777" w:rsidR="001D0121" w:rsidRDefault="001D0121" w:rsidP="00084F92">
      <w:pPr>
        <w:pStyle w:val="Bulletleft1"/>
        <w:spacing w:line="276" w:lineRule="auto"/>
        <w:ind w:left="284"/>
      </w:pPr>
      <w:r>
        <w:t xml:space="preserve">telling women about antenatal care services and how to use them. </w:t>
      </w:r>
    </w:p>
    <w:p w14:paraId="1A318983" w14:textId="77777777" w:rsidR="001D0121" w:rsidRDefault="001D0121" w:rsidP="00084F92">
      <w:pPr>
        <w:pStyle w:val="Bulletleft1"/>
        <w:spacing w:line="276" w:lineRule="auto"/>
        <w:ind w:left="284"/>
      </w:pPr>
      <w:r>
        <w:t>undertake training in the specific needs of women in these groups.</w:t>
      </w:r>
    </w:p>
    <w:p w14:paraId="7975241A" w14:textId="2A3A1D0A" w:rsidR="001D0121" w:rsidRDefault="001D0121" w:rsidP="001D0121">
      <w:pPr>
        <w:pStyle w:val="Paragraph"/>
      </w:pPr>
      <w:r>
        <w:t xml:space="preserve">1.3.2 Commissioners should monitor emergent local </w:t>
      </w:r>
      <w:r w:rsidR="00001676">
        <w:t>n</w:t>
      </w:r>
      <w:r>
        <w:t>eeds and plan and adjust services accordingly.</w:t>
      </w:r>
    </w:p>
    <w:p w14:paraId="53AF9A56" w14:textId="6D2F6CA8" w:rsidR="00E13771" w:rsidRDefault="00E13771" w:rsidP="00E922B3">
      <w:pPr>
        <w:pStyle w:val="NICEnormal"/>
        <w:spacing w:line="276" w:lineRule="auto"/>
      </w:pPr>
      <w:r>
        <w:t xml:space="preserve">1.3.4 </w:t>
      </w:r>
      <w:r w:rsidRPr="00D76E3F">
        <w:t>To allow sufficient time for interpretation, commissioners and those responsible for the organisation of local antenatal services should offer flexibility in the number and length of antenatal appointments when interpreting services are used, over and above the appointments outlined in national guidanc</w:t>
      </w:r>
      <w:r>
        <w:t>e.</w:t>
      </w:r>
    </w:p>
    <w:p w14:paraId="1DF6FE85" w14:textId="77777777" w:rsidR="001D0121" w:rsidRDefault="001D0121" w:rsidP="001D0121">
      <w:pPr>
        <w:pStyle w:val="Paragraph"/>
      </w:pPr>
      <w:r>
        <w:t>1.3.5 Those responsible for the organisation of local antenatal services to provide information about pregnancy and antenatal services, including how to find and use antenatal services, in a variety of:</w:t>
      </w:r>
    </w:p>
    <w:p w14:paraId="278EFE92" w14:textId="77777777" w:rsidR="001D0121" w:rsidRDefault="001D0121" w:rsidP="00E853D1">
      <w:pPr>
        <w:pStyle w:val="Bulletleft1"/>
        <w:spacing w:line="276" w:lineRule="auto"/>
        <w:ind w:left="284"/>
      </w:pPr>
      <w:r>
        <w:t>formats, such as posters, notices, leaflets, photographs, drawings/diagrams, online video clips, audio clips and DVDs</w:t>
      </w:r>
    </w:p>
    <w:p w14:paraId="33C9011B" w14:textId="77777777" w:rsidR="001D0121" w:rsidRDefault="001D0121" w:rsidP="00E853D1">
      <w:pPr>
        <w:pStyle w:val="Bulletleft1"/>
        <w:spacing w:line="276" w:lineRule="auto"/>
        <w:ind w:left="284"/>
      </w:pPr>
      <w:r>
        <w:t>settings, including pharmacies, community centres, faith groups and centres, GP surgeries, family planning clinics, children centres, reception centres and hostels</w:t>
      </w:r>
    </w:p>
    <w:p w14:paraId="34F065BA" w14:textId="5FCDE534" w:rsidR="0068744A" w:rsidRDefault="001D0121" w:rsidP="00542C73">
      <w:pPr>
        <w:pStyle w:val="Bulletleft1"/>
        <w:spacing w:line="276" w:lineRule="auto"/>
        <w:ind w:left="284"/>
      </w:pPr>
      <w:r>
        <w:t>languages.</w:t>
      </w:r>
    </w:p>
    <w:p w14:paraId="11E7F607" w14:textId="77777777" w:rsidR="00F814DA" w:rsidRDefault="00F814DA" w:rsidP="00F814DA">
      <w:pPr>
        <w:pStyle w:val="Heading4"/>
      </w:pPr>
      <w:r>
        <w:t>Current UK practice</w:t>
      </w:r>
    </w:p>
    <w:p w14:paraId="45904DD9" w14:textId="7CC8F7D5" w:rsidR="00F814DA" w:rsidRPr="002D572D" w:rsidRDefault="00F814DA" w:rsidP="00F814DA">
      <w:pPr>
        <w:pStyle w:val="Paragraph"/>
      </w:pPr>
      <w:r>
        <w:rPr>
          <w:rFonts w:cs="Arial"/>
        </w:rPr>
        <w:t xml:space="preserve">122 Trusts (23,000 women) participated in the </w:t>
      </w:r>
      <w:hyperlink r:id="rId33" w:history="1">
        <w:r w:rsidRPr="00A323FD">
          <w:rPr>
            <w:rStyle w:val="Hyperlink"/>
            <w:rFonts w:cs="Arial"/>
          </w:rPr>
          <w:t>CQC’s 2021 maternity survey</w:t>
        </w:r>
      </w:hyperlink>
      <w:r>
        <w:rPr>
          <w:rFonts w:cs="Arial"/>
        </w:rPr>
        <w:t xml:space="preserve"> in February 2021</w:t>
      </w:r>
      <w:r w:rsidR="00D60047">
        <w:rPr>
          <w:rStyle w:val="NICEnormalChar"/>
        </w:rPr>
        <w:t>:</w:t>
      </w:r>
    </w:p>
    <w:p w14:paraId="4C074DDB" w14:textId="3C58400C" w:rsidR="00F814DA" w:rsidRDefault="00F814DA" w:rsidP="00F814DA">
      <w:pPr>
        <w:pStyle w:val="Bulletleft1"/>
        <w:spacing w:line="276" w:lineRule="auto"/>
        <w:ind w:left="284"/>
      </w:pPr>
      <w:r>
        <w:t>50% of women said that they first spoke to a health professional when they were 7 to 12 weeks pregnant (53% in 2019</w:t>
      </w:r>
      <w:r w:rsidR="00E454F2">
        <w:t>)</w:t>
      </w:r>
      <w:r w:rsidR="00AB2438">
        <w:t>.</w:t>
      </w:r>
    </w:p>
    <w:p w14:paraId="4F42A419" w14:textId="7DBBD3B4" w:rsidR="00F814DA" w:rsidRDefault="00F814DA" w:rsidP="00F814DA">
      <w:pPr>
        <w:pStyle w:val="Bulletleft1"/>
        <w:spacing w:line="276" w:lineRule="auto"/>
        <w:ind w:left="284"/>
      </w:pPr>
      <w:r>
        <w:t xml:space="preserve">61% </w:t>
      </w:r>
      <w:r w:rsidR="00AB2438">
        <w:t xml:space="preserve">said they first saw or spoke </w:t>
      </w:r>
      <w:r>
        <w:t>to a midwife</w:t>
      </w:r>
      <w:r w:rsidR="00344E2F">
        <w:t xml:space="preserve"> and</w:t>
      </w:r>
      <w:r w:rsidR="00BF0F87">
        <w:t xml:space="preserve"> </w:t>
      </w:r>
      <w:r>
        <w:t xml:space="preserve">34% saw their GP or family doctor </w:t>
      </w:r>
      <w:r w:rsidR="00AB2438">
        <w:t xml:space="preserve">when they thought they were pregnant </w:t>
      </w:r>
      <w:r>
        <w:t>(compared to 51% and 42% respectively in 2019</w:t>
      </w:r>
      <w:r w:rsidR="00E454F2">
        <w:t>)</w:t>
      </w:r>
      <w:r w:rsidR="00AB2438">
        <w:t>.</w:t>
      </w:r>
    </w:p>
    <w:p w14:paraId="7E725330" w14:textId="77777777" w:rsidR="00E65C6C" w:rsidRDefault="00F91787" w:rsidP="00F91787">
      <w:pPr>
        <w:pStyle w:val="Paragraph"/>
        <w:rPr>
          <w:lang w:eastAsia="en-GB"/>
        </w:rPr>
      </w:pPr>
      <w:r>
        <w:rPr>
          <w:lang w:eastAsia="en-GB"/>
        </w:rPr>
        <w:t xml:space="preserve">A report from the </w:t>
      </w:r>
      <w:hyperlink r:id="rId34" w:history="1">
        <w:r w:rsidRPr="001160EB">
          <w:rPr>
            <w:rStyle w:val="Hyperlink"/>
            <w:lang w:eastAsia="en-GB"/>
          </w:rPr>
          <w:t>Royal College of Practitioners (</w:t>
        </w:r>
        <w:r>
          <w:rPr>
            <w:rStyle w:val="Hyperlink"/>
            <w:lang w:eastAsia="en-GB"/>
          </w:rPr>
          <w:t xml:space="preserve">RCGP, </w:t>
        </w:r>
        <w:r w:rsidRPr="001160EB">
          <w:rPr>
            <w:rStyle w:val="Hyperlink"/>
            <w:lang w:eastAsia="en-GB"/>
          </w:rPr>
          <w:t>2021)</w:t>
        </w:r>
        <w:r w:rsidRPr="00D071FD">
          <w:rPr>
            <w:rStyle w:val="Hyperlink"/>
            <w:lang w:eastAsia="en-GB"/>
          </w:rPr>
          <w:t xml:space="preserve"> investigated the future role of remote consultations and patient ‘triage’</w:t>
        </w:r>
      </w:hyperlink>
      <w:r>
        <w:rPr>
          <w:lang w:eastAsia="en-GB"/>
        </w:rPr>
        <w:t xml:space="preserve">. The report highlights that before the first national lockdown, just over 70% of GP appointments were delivered face-to-face. </w:t>
      </w:r>
      <w:r w:rsidRPr="001160EB">
        <w:rPr>
          <w:lang w:eastAsia="en-GB"/>
        </w:rPr>
        <w:t>Data collected</w:t>
      </w:r>
      <w:r>
        <w:rPr>
          <w:lang w:eastAsia="en-GB"/>
        </w:rPr>
        <w:t xml:space="preserve"> for the </w:t>
      </w:r>
      <w:hyperlink r:id="rId35" w:history="1">
        <w:r w:rsidRPr="00391774">
          <w:rPr>
            <w:rStyle w:val="Hyperlink"/>
            <w:lang w:eastAsia="en-GB"/>
          </w:rPr>
          <w:t xml:space="preserve">RCGP Research and Surveillance Centre Primary Care Workload Observatory </w:t>
        </w:r>
      </w:hyperlink>
      <w:r>
        <w:rPr>
          <w:lang w:eastAsia="en-GB"/>
        </w:rPr>
        <w:t>shows that for</w:t>
      </w:r>
      <w:r w:rsidR="00E65C6C">
        <w:rPr>
          <w:lang w:eastAsia="en-GB"/>
        </w:rPr>
        <w:t>:</w:t>
      </w:r>
    </w:p>
    <w:p w14:paraId="21932836" w14:textId="660A70FB" w:rsidR="00E65C6C" w:rsidRDefault="00F91787" w:rsidP="00E65C6C">
      <w:pPr>
        <w:pStyle w:val="Bulletleft1"/>
        <w:spacing w:line="276" w:lineRule="auto"/>
        <w:ind w:left="284"/>
        <w:rPr>
          <w:lang w:eastAsia="en-GB"/>
        </w:rPr>
      </w:pPr>
      <w:r>
        <w:rPr>
          <w:lang w:eastAsia="en-GB"/>
        </w:rPr>
        <w:t>week 18 2022 (England, week beginning 2 May) - per 10,000 patients</w:t>
      </w:r>
      <w:r w:rsidR="00E65C6C">
        <w:rPr>
          <w:lang w:eastAsia="en-GB"/>
        </w:rPr>
        <w:t>:</w:t>
      </w:r>
    </w:p>
    <w:p w14:paraId="1EC94798" w14:textId="2188F653" w:rsidR="00E65C6C" w:rsidRDefault="00F91787" w:rsidP="00E65C6C">
      <w:pPr>
        <w:pStyle w:val="Bulletleft1"/>
        <w:numPr>
          <w:ilvl w:val="1"/>
          <w:numId w:val="5"/>
        </w:numPr>
        <w:spacing w:line="276" w:lineRule="auto"/>
        <w:rPr>
          <w:lang w:eastAsia="en-GB"/>
        </w:rPr>
      </w:pPr>
      <w:r>
        <w:rPr>
          <w:lang w:eastAsia="en-GB"/>
        </w:rPr>
        <w:t xml:space="preserve">216.3 </w:t>
      </w:r>
      <w:r w:rsidR="00E65C6C">
        <w:rPr>
          <w:lang w:eastAsia="en-GB"/>
        </w:rPr>
        <w:t xml:space="preserve">face-to-face </w:t>
      </w:r>
      <w:r>
        <w:rPr>
          <w:lang w:eastAsia="en-GB"/>
        </w:rPr>
        <w:t>appointments</w:t>
      </w:r>
    </w:p>
    <w:p w14:paraId="2262C48D" w14:textId="2D600F7A" w:rsidR="00E65C6C" w:rsidRDefault="00F91787" w:rsidP="00E65C6C">
      <w:pPr>
        <w:pStyle w:val="Bulletleft1"/>
        <w:numPr>
          <w:ilvl w:val="1"/>
          <w:numId w:val="5"/>
        </w:numPr>
        <w:spacing w:line="276" w:lineRule="auto"/>
        <w:rPr>
          <w:lang w:eastAsia="en-GB"/>
        </w:rPr>
      </w:pPr>
      <w:r>
        <w:rPr>
          <w:lang w:eastAsia="en-GB"/>
        </w:rPr>
        <w:t>239.7 telephone consultation</w:t>
      </w:r>
      <w:r w:rsidR="00210857">
        <w:rPr>
          <w:lang w:eastAsia="en-GB"/>
        </w:rPr>
        <w:t>s</w:t>
      </w:r>
    </w:p>
    <w:p w14:paraId="1BA16197" w14:textId="0989CE36" w:rsidR="00E65C6C" w:rsidRDefault="00F91787" w:rsidP="002058AE">
      <w:pPr>
        <w:pStyle w:val="Bulletleft1"/>
        <w:numPr>
          <w:ilvl w:val="1"/>
          <w:numId w:val="5"/>
        </w:numPr>
        <w:spacing w:line="276" w:lineRule="auto"/>
        <w:rPr>
          <w:lang w:eastAsia="en-GB"/>
        </w:rPr>
      </w:pPr>
      <w:r>
        <w:rPr>
          <w:lang w:eastAsia="en-GB"/>
        </w:rPr>
        <w:t xml:space="preserve">9.4 e-consultations.  </w:t>
      </w:r>
    </w:p>
    <w:p w14:paraId="1D81F498" w14:textId="399D3FD3" w:rsidR="00E65C6C" w:rsidRDefault="00F91787" w:rsidP="00E65C6C">
      <w:pPr>
        <w:pStyle w:val="Bulletleft1"/>
        <w:spacing w:line="276" w:lineRule="auto"/>
        <w:ind w:left="284"/>
        <w:rPr>
          <w:lang w:eastAsia="en-GB"/>
        </w:rPr>
      </w:pPr>
      <w:r>
        <w:rPr>
          <w:lang w:eastAsia="en-GB"/>
        </w:rPr>
        <w:t xml:space="preserve">week 18 </w:t>
      </w:r>
      <w:r w:rsidR="00E65C6C">
        <w:rPr>
          <w:lang w:eastAsia="en-GB"/>
        </w:rPr>
        <w:t xml:space="preserve">2019 </w:t>
      </w:r>
      <w:r>
        <w:rPr>
          <w:lang w:eastAsia="en-GB"/>
        </w:rPr>
        <w:t xml:space="preserve">(week beginning 29 April) </w:t>
      </w:r>
      <w:r w:rsidR="00E65C6C">
        <w:rPr>
          <w:lang w:eastAsia="en-GB"/>
        </w:rPr>
        <w:t xml:space="preserve">– per 10,000 patients: </w:t>
      </w:r>
    </w:p>
    <w:p w14:paraId="55443A0A" w14:textId="28583B23" w:rsidR="00E65C6C" w:rsidRDefault="00F91787" w:rsidP="00E65C6C">
      <w:pPr>
        <w:pStyle w:val="Bulletleft1"/>
        <w:numPr>
          <w:ilvl w:val="1"/>
          <w:numId w:val="5"/>
        </w:numPr>
        <w:spacing w:line="276" w:lineRule="auto"/>
        <w:rPr>
          <w:lang w:eastAsia="en-GB"/>
        </w:rPr>
      </w:pPr>
      <w:r>
        <w:rPr>
          <w:lang w:eastAsia="en-GB"/>
        </w:rPr>
        <w:t>440.7 face-to-face appointments</w:t>
      </w:r>
    </w:p>
    <w:p w14:paraId="56EAD66A" w14:textId="26A6855A" w:rsidR="00F91787" w:rsidRDefault="00F91787" w:rsidP="002058AE">
      <w:pPr>
        <w:pStyle w:val="Bulletleft1"/>
        <w:numPr>
          <w:ilvl w:val="1"/>
          <w:numId w:val="5"/>
        </w:numPr>
        <w:spacing w:line="276" w:lineRule="auto"/>
        <w:rPr>
          <w:lang w:eastAsia="en-GB"/>
        </w:rPr>
      </w:pPr>
      <w:r>
        <w:rPr>
          <w:lang w:eastAsia="en-GB"/>
        </w:rPr>
        <w:t>156.4 telephone appointments.</w:t>
      </w:r>
    </w:p>
    <w:p w14:paraId="45558909" w14:textId="47F67406" w:rsidR="00970690" w:rsidRDefault="00B43589" w:rsidP="00970690">
      <w:pPr>
        <w:pStyle w:val="Paragraph"/>
      </w:pPr>
      <w:hyperlink r:id="rId36" w:history="1">
        <w:r w:rsidR="00970690">
          <w:rPr>
            <w:rStyle w:val="Hyperlink"/>
          </w:rPr>
          <w:t>MBRRACE-UK 2021, Saving lives, improving mothers’ care (UK and Ireland, confidential enquiries into maternal deaths, 2017 to 2019)</w:t>
        </w:r>
      </w:hyperlink>
      <w:r w:rsidR="00970690">
        <w:t xml:space="preserve"> highlighted that </w:t>
      </w:r>
      <w:r w:rsidR="00BF2DF8">
        <w:t>16%</w:t>
      </w:r>
      <w:r w:rsidR="00970690">
        <w:t xml:space="preserve"> (</w:t>
      </w:r>
      <w:r w:rsidR="00BF2DF8">
        <w:t>31</w:t>
      </w:r>
      <w:r w:rsidR="00970690">
        <w:t xml:space="preserve"> out of 191)</w:t>
      </w:r>
      <w:r w:rsidR="00970690" w:rsidRPr="004E33AC">
        <w:t xml:space="preserve"> of women who died </w:t>
      </w:r>
      <w:r w:rsidR="00970690">
        <w:t xml:space="preserve">between </w:t>
      </w:r>
      <w:r w:rsidR="00970690" w:rsidRPr="004E33AC">
        <w:t xml:space="preserve">2017 </w:t>
      </w:r>
      <w:r w:rsidR="00970690">
        <w:t xml:space="preserve">and </w:t>
      </w:r>
      <w:r w:rsidR="00970690" w:rsidRPr="004E33AC">
        <w:t>2019 received no antenatal care</w:t>
      </w:r>
      <w:r w:rsidR="00970690">
        <w:t xml:space="preserve">. In 17% of cases (13) this was identified as a direct (pregnancy-related) cause of death.  </w:t>
      </w:r>
    </w:p>
    <w:p w14:paraId="781CF55C" w14:textId="5ED5384F" w:rsidR="00173353" w:rsidRDefault="00B43589" w:rsidP="00173353">
      <w:pPr>
        <w:pStyle w:val="Paragraph"/>
      </w:pPr>
      <w:hyperlink r:id="rId37" w:history="1">
        <w:r w:rsidR="00173353" w:rsidRPr="004131A8">
          <w:rPr>
            <w:rStyle w:val="Hyperlink"/>
          </w:rPr>
          <w:t>A rapid evidence review (NHS Race and Health Observatory, 2022) of UK academic papers and grey literature (published 2011</w:t>
        </w:r>
        <w:r w:rsidR="00173353" w:rsidRPr="00E25F3C">
          <w:rPr>
            <w:rStyle w:val="Hyperlink"/>
          </w:rPr>
          <w:t xml:space="preserve"> to 2021)</w:t>
        </w:r>
      </w:hyperlink>
      <w:r w:rsidR="00173353">
        <w:t xml:space="preserve"> on ethnic inequalities in healthcare and within the NHS workforce reviewed evidence on maternal and neonatal health care, focusing on access and experiences.  </w:t>
      </w:r>
      <w:r w:rsidR="00FA3EDE">
        <w:t>S</w:t>
      </w:r>
      <w:r w:rsidR="00173353">
        <w:t xml:space="preserve">tudies identified a range of other factors: </w:t>
      </w:r>
    </w:p>
    <w:p w14:paraId="09FDB067" w14:textId="77777777" w:rsidR="00173353" w:rsidRPr="004131A8" w:rsidRDefault="00173353" w:rsidP="00173353">
      <w:pPr>
        <w:pStyle w:val="Bulletleft1"/>
        <w:spacing w:line="276" w:lineRule="auto"/>
        <w:ind w:left="284"/>
      </w:pPr>
      <w:r>
        <w:t>L</w:t>
      </w:r>
      <w:r w:rsidRPr="004131A8">
        <w:t>ack of information in GP practices and community settings</w:t>
      </w:r>
      <w:r>
        <w:t>,</w:t>
      </w:r>
      <w:r w:rsidRPr="004131A8">
        <w:t xml:space="preserve"> which </w:t>
      </w:r>
      <w:r>
        <w:t xml:space="preserve">did not signal </w:t>
      </w:r>
      <w:r w:rsidRPr="004131A8">
        <w:t xml:space="preserve">to women </w:t>
      </w:r>
      <w:r>
        <w:t>that it was important to register with a midwife.</w:t>
      </w:r>
    </w:p>
    <w:p w14:paraId="646526AC" w14:textId="77777777" w:rsidR="00173353" w:rsidRDefault="00173353" w:rsidP="00173353">
      <w:pPr>
        <w:pStyle w:val="Bulletleft1last"/>
      </w:pPr>
      <w:r>
        <w:rPr>
          <w:lang w:val="en-GB"/>
        </w:rPr>
        <w:t>L</w:t>
      </w:r>
      <w:r>
        <w:t>anguage issues and lack of easy access to interpreter services</w:t>
      </w:r>
      <w:r>
        <w:rPr>
          <w:lang w:val="en-GB"/>
        </w:rPr>
        <w:t>.</w:t>
      </w:r>
    </w:p>
    <w:p w14:paraId="17898AB9" w14:textId="77777777" w:rsidR="00173353" w:rsidRDefault="00173353" w:rsidP="00173353">
      <w:pPr>
        <w:pStyle w:val="Paragraph"/>
      </w:pPr>
      <w:r>
        <w:t>Barriers identified to deter uptake among women who are migrants included:</w:t>
      </w:r>
    </w:p>
    <w:p w14:paraId="129BA6D0" w14:textId="75756487" w:rsidR="00173353" w:rsidRDefault="00173353" w:rsidP="00173353">
      <w:pPr>
        <w:pStyle w:val="Bulletleft1"/>
        <w:spacing w:line="276" w:lineRule="auto"/>
        <w:ind w:left="284"/>
      </w:pPr>
      <w:r>
        <w:t>Presence of female genital mutilation</w:t>
      </w:r>
      <w:r w:rsidR="00777A43">
        <w:t xml:space="preserve"> and</w:t>
      </w:r>
      <w:r>
        <w:t xml:space="preserve"> differences between the healthcare systems of their countr</w:t>
      </w:r>
      <w:r w:rsidR="00725381">
        <w:t>y</w:t>
      </w:r>
      <w:r>
        <w:t xml:space="preserve"> of origin and the UK’s</w:t>
      </w:r>
      <w:r w:rsidR="003A2103">
        <w:t>.</w:t>
      </w:r>
    </w:p>
    <w:p w14:paraId="785B379A" w14:textId="28AE6B01" w:rsidR="00173353" w:rsidRDefault="00173353" w:rsidP="00173353">
      <w:pPr>
        <w:pStyle w:val="Bulletleft1"/>
        <w:spacing w:line="276" w:lineRule="auto"/>
        <w:ind w:left="284"/>
      </w:pPr>
      <w:r>
        <w:t>Arrival in the UK late in pregnancy</w:t>
      </w:r>
      <w:r w:rsidR="003A2103">
        <w:t>.</w:t>
      </w:r>
    </w:p>
    <w:p w14:paraId="54EC6739" w14:textId="0DA96EF3" w:rsidR="009F4477" w:rsidRDefault="00173353" w:rsidP="009F4477">
      <w:pPr>
        <w:pStyle w:val="Bulletleft1"/>
        <w:spacing w:line="276" w:lineRule="auto"/>
        <w:ind w:left="284"/>
      </w:pPr>
      <w:r>
        <w:t>Frequent relocations after arrival</w:t>
      </w:r>
      <w:r w:rsidR="003A2103">
        <w:t>.</w:t>
      </w:r>
    </w:p>
    <w:p w14:paraId="5A8C2919" w14:textId="40D84F9B" w:rsidR="00173353" w:rsidRDefault="00173353">
      <w:pPr>
        <w:pStyle w:val="Bulletleft1last"/>
      </w:pPr>
      <w:r w:rsidRPr="009F4477">
        <w:t>Misgivings about the benefits of antenatal care.</w:t>
      </w:r>
    </w:p>
    <w:p w14:paraId="56BCB8F4" w14:textId="6AEB1DDD" w:rsidR="001F3655" w:rsidRDefault="001F3655" w:rsidP="000D1A5B">
      <w:pPr>
        <w:pStyle w:val="Bulletleft1last"/>
        <w:numPr>
          <w:ilvl w:val="0"/>
          <w:numId w:val="0"/>
        </w:numPr>
        <w:spacing w:line="276" w:lineRule="auto"/>
      </w:pPr>
      <w:r>
        <w:rPr>
          <w:lang w:eastAsia="en-GB"/>
        </w:rPr>
        <w:t xml:space="preserve">Multiple </w:t>
      </w:r>
      <w:hyperlink r:id="rId38" w:history="1">
        <w:r w:rsidRPr="00572C6E">
          <w:rPr>
            <w:rStyle w:val="Hyperlink"/>
            <w:lang w:eastAsia="en-GB"/>
          </w:rPr>
          <w:t>MBRRACE-UK saving lives, improving mothers’ care reports</w:t>
        </w:r>
      </w:hyperlink>
      <w:r>
        <w:rPr>
          <w:lang w:eastAsia="en-GB"/>
        </w:rPr>
        <w:t xml:space="preserve"> have highlighted that family members should not be used as interpreters so that the woman and healthcare professional can communicate accurately and effectively.  The </w:t>
      </w:r>
      <w:hyperlink r:id="rId39" w:history="1">
        <w:r w:rsidR="00674738" w:rsidRPr="00674738">
          <w:rPr>
            <w:rStyle w:val="Hyperlink"/>
            <w:lang w:eastAsia="en-GB"/>
          </w:rPr>
          <w:t xml:space="preserve">June 2020 to March 2021 rapid </w:t>
        </w:r>
        <w:r w:rsidR="00674738" w:rsidRPr="00674738">
          <w:rPr>
            <w:rStyle w:val="Hyperlink"/>
            <w:lang w:val="en-GB" w:eastAsia="en-GB"/>
          </w:rPr>
          <w:t>l</w:t>
        </w:r>
        <w:r w:rsidR="00674738" w:rsidRPr="00674738">
          <w:rPr>
            <w:rStyle w:val="Hyperlink"/>
            <w:lang w:eastAsia="en-GB"/>
          </w:rPr>
          <w:t>earning</w:t>
        </w:r>
        <w:r w:rsidRPr="00674738">
          <w:rPr>
            <w:rStyle w:val="Hyperlink"/>
            <w:lang w:eastAsia="en-GB"/>
          </w:rPr>
          <w:t xml:space="preserve"> </w:t>
        </w:r>
        <w:r w:rsidR="00674738" w:rsidRPr="00674738">
          <w:rPr>
            <w:rStyle w:val="Hyperlink"/>
            <w:lang w:val="en-GB" w:eastAsia="en-GB"/>
          </w:rPr>
          <w:t>report</w:t>
        </w:r>
      </w:hyperlink>
      <w:r w:rsidR="00674738">
        <w:rPr>
          <w:lang w:val="en-GB" w:eastAsia="en-GB"/>
        </w:rPr>
        <w:t xml:space="preserve"> on maternal deaths related to </w:t>
      </w:r>
      <w:r w:rsidR="000F3AD3">
        <w:rPr>
          <w:lang w:val="en-GB" w:eastAsia="en-GB"/>
        </w:rPr>
        <w:t xml:space="preserve">and </w:t>
      </w:r>
      <w:r w:rsidR="00674738">
        <w:rPr>
          <w:lang w:val="en-GB" w:eastAsia="en-GB"/>
        </w:rPr>
        <w:t xml:space="preserve">associated with COVID-19 </w:t>
      </w:r>
      <w:r>
        <w:rPr>
          <w:lang w:eastAsia="en-GB"/>
        </w:rPr>
        <w:t>reiterated this message in the context of remote consultations, highlighting how a lack of translation into a language a mother (and her partner) could fully understand may have affected a woman’s compliance with her treatment plan and her ability to obtain emergency assistance.</w:t>
      </w:r>
    </w:p>
    <w:p w14:paraId="2754AEE7" w14:textId="68FDB33B" w:rsidR="009C2A91" w:rsidRDefault="00E13771" w:rsidP="00C84BCF">
      <w:pPr>
        <w:spacing w:line="276" w:lineRule="auto"/>
        <w:rPr>
          <w:rFonts w:ascii="Arial" w:hAnsi="Arial"/>
          <w:lang w:eastAsia="en-GB"/>
        </w:rPr>
      </w:pPr>
      <w:r w:rsidRPr="000A696E">
        <w:rPr>
          <w:rFonts w:ascii="Arial" w:hAnsi="Arial"/>
          <w:lang w:eastAsia="en-GB"/>
        </w:rPr>
        <w:t xml:space="preserve">The </w:t>
      </w:r>
      <w:r w:rsidRPr="000D1A5B">
        <w:rPr>
          <w:rFonts w:ascii="Arial" w:hAnsi="Arial"/>
          <w:lang w:eastAsia="en-GB"/>
        </w:rPr>
        <w:t>Fatherhood Institute’s survey</w:t>
      </w:r>
      <w:r w:rsidRPr="000A696E">
        <w:rPr>
          <w:rFonts w:ascii="Arial" w:hAnsi="Arial"/>
          <w:lang w:eastAsia="en-GB"/>
        </w:rPr>
        <w:t xml:space="preserve"> </w:t>
      </w:r>
      <w:hyperlink r:id="rId40" w:history="1">
        <w:r w:rsidRPr="00F42B64">
          <w:rPr>
            <w:rStyle w:val="Hyperlink"/>
            <w:rFonts w:ascii="Arial" w:hAnsi="Arial"/>
            <w:lang w:eastAsia="en-GB"/>
          </w:rPr>
          <w:t>How was it for you</w:t>
        </w:r>
      </w:hyperlink>
      <w:r w:rsidRPr="000A696E">
        <w:rPr>
          <w:rFonts w:ascii="Arial" w:hAnsi="Arial"/>
          <w:lang w:eastAsia="en-GB"/>
        </w:rPr>
        <w:t xml:space="preserve">? which formed part of the </w:t>
      </w:r>
      <w:hyperlink r:id="rId41" w:history="1">
        <w:r w:rsidRPr="000A696E">
          <w:rPr>
            <w:rStyle w:val="Hyperlink"/>
            <w:rFonts w:ascii="Arial" w:hAnsi="Arial"/>
            <w:lang w:eastAsia="en-GB"/>
          </w:rPr>
          <w:t>2018 report Who’s the bloke in the room? Fathers during pregnancy and at the birth in the UK</w:t>
        </w:r>
      </w:hyperlink>
      <w:r>
        <w:rPr>
          <w:rFonts w:ascii="Arial" w:hAnsi="Arial"/>
          <w:lang w:eastAsia="en-GB"/>
        </w:rPr>
        <w:t xml:space="preserve"> investigated fathers’ experiences of antenatal care. The findings for routine antenatal appointments highlight that</w:t>
      </w:r>
      <w:r w:rsidR="002402D7">
        <w:rPr>
          <w:rFonts w:ascii="Arial" w:hAnsi="Arial"/>
          <w:lang w:eastAsia="en-GB"/>
        </w:rPr>
        <w:t xml:space="preserve"> </w:t>
      </w:r>
      <w:r w:rsidR="002402D7" w:rsidRPr="002402D7">
        <w:rPr>
          <w:rFonts w:ascii="Arial" w:hAnsi="Arial"/>
          <w:lang w:eastAsia="en-GB"/>
        </w:rPr>
        <w:t>53</w:t>
      </w:r>
      <w:r w:rsidR="00F3367E">
        <w:rPr>
          <w:rFonts w:ascii="Arial" w:hAnsi="Arial"/>
          <w:lang w:eastAsia="en-GB"/>
        </w:rPr>
        <w:t>.2</w:t>
      </w:r>
      <w:r w:rsidR="002402D7" w:rsidRPr="002402D7">
        <w:rPr>
          <w:rFonts w:ascii="Arial" w:hAnsi="Arial"/>
          <w:lang w:eastAsia="en-GB"/>
        </w:rPr>
        <w:t xml:space="preserve">% (670 out of </w:t>
      </w:r>
      <w:r w:rsidR="002402D7" w:rsidRPr="00511D96">
        <w:rPr>
          <w:rFonts w:ascii="Arial" w:hAnsi="Arial"/>
          <w:lang w:eastAsia="en-GB"/>
        </w:rPr>
        <w:t>1,2</w:t>
      </w:r>
      <w:r w:rsidR="00F124BA" w:rsidRPr="00511D96">
        <w:rPr>
          <w:rFonts w:ascii="Arial" w:hAnsi="Arial"/>
          <w:lang w:eastAsia="en-GB"/>
        </w:rPr>
        <w:t>59</w:t>
      </w:r>
      <w:r w:rsidR="002402D7" w:rsidRPr="002402D7">
        <w:rPr>
          <w:rFonts w:ascii="Arial" w:hAnsi="Arial"/>
          <w:lang w:eastAsia="en-GB"/>
        </w:rPr>
        <w:t xml:space="preserve"> responses for the question) reported that they were ‘always’ made to feel welcome.</w:t>
      </w:r>
      <w:r w:rsidR="002402D7">
        <w:rPr>
          <w:rFonts w:ascii="Arial" w:hAnsi="Arial"/>
          <w:lang w:eastAsia="en-GB"/>
        </w:rPr>
        <w:t xml:space="preserve"> </w:t>
      </w:r>
    </w:p>
    <w:p w14:paraId="7F46BD25" w14:textId="77777777" w:rsidR="0042310C" w:rsidRDefault="0042310C" w:rsidP="00AD4C04">
      <w:pPr>
        <w:pStyle w:val="Bulletleft1"/>
        <w:numPr>
          <w:ilvl w:val="0"/>
          <w:numId w:val="0"/>
        </w:numPr>
        <w:spacing w:line="276" w:lineRule="auto"/>
        <w:ind w:left="3970" w:hanging="284"/>
        <w:rPr>
          <w:lang w:eastAsia="en-GB"/>
        </w:rPr>
      </w:pPr>
    </w:p>
    <w:p w14:paraId="5EBCB92C" w14:textId="50CAEA04" w:rsidR="009C2A91" w:rsidRPr="00533CCA" w:rsidRDefault="008B4EE1" w:rsidP="002D6EDD">
      <w:pPr>
        <w:pStyle w:val="Bulletleft1"/>
        <w:numPr>
          <w:ilvl w:val="0"/>
          <w:numId w:val="0"/>
        </w:numPr>
        <w:spacing w:line="276" w:lineRule="auto"/>
        <w:rPr>
          <w:lang w:eastAsia="en-GB"/>
        </w:rPr>
      </w:pPr>
      <w:r>
        <w:rPr>
          <w:lang w:eastAsia="en-GB"/>
        </w:rPr>
        <w:t>In 2022 t</w:t>
      </w:r>
      <w:r w:rsidR="00F7420B" w:rsidRPr="00533CCA">
        <w:rPr>
          <w:lang w:eastAsia="en-GB"/>
        </w:rPr>
        <w:t xml:space="preserve">he </w:t>
      </w:r>
      <w:hyperlink r:id="rId42" w:history="1">
        <w:r w:rsidR="00F7420B" w:rsidRPr="009E7502">
          <w:rPr>
            <w:rStyle w:val="Hyperlink"/>
            <w:lang w:eastAsia="en-GB"/>
          </w:rPr>
          <w:t>LGBT Foundation</w:t>
        </w:r>
      </w:hyperlink>
      <w:r w:rsidR="00F7420B" w:rsidRPr="00533CCA">
        <w:rPr>
          <w:lang w:eastAsia="en-GB"/>
        </w:rPr>
        <w:t xml:space="preserve"> investigate</w:t>
      </w:r>
      <w:r>
        <w:rPr>
          <w:lang w:eastAsia="en-GB"/>
        </w:rPr>
        <w:t>d</w:t>
      </w:r>
      <w:r w:rsidR="00F7420B" w:rsidRPr="00533CCA">
        <w:rPr>
          <w:lang w:eastAsia="en-GB"/>
        </w:rPr>
        <w:t xml:space="preserve"> trans and non-binary people’s experience of maternity services. </w:t>
      </w:r>
      <w:r w:rsidR="002D6EDD" w:rsidRPr="00533CCA">
        <w:rPr>
          <w:lang w:eastAsia="en-GB"/>
        </w:rPr>
        <w:t xml:space="preserve">121 people responded to a survey </w:t>
      </w:r>
      <w:r w:rsidR="00777A43">
        <w:rPr>
          <w:lang w:eastAsia="en-GB"/>
        </w:rPr>
        <w:t>between</w:t>
      </w:r>
      <w:r w:rsidR="002D6EDD" w:rsidRPr="00533CCA">
        <w:rPr>
          <w:lang w:eastAsia="en-GB"/>
        </w:rPr>
        <w:t xml:space="preserve"> 9 November </w:t>
      </w:r>
      <w:r w:rsidR="00777A43">
        <w:rPr>
          <w:lang w:eastAsia="en-GB"/>
        </w:rPr>
        <w:t xml:space="preserve">2020 </w:t>
      </w:r>
      <w:r w:rsidR="002D6EDD" w:rsidRPr="00533CCA">
        <w:rPr>
          <w:lang w:eastAsia="en-GB"/>
        </w:rPr>
        <w:t xml:space="preserve">to </w:t>
      </w:r>
      <w:r w:rsidR="00777A43">
        <w:rPr>
          <w:lang w:eastAsia="en-GB"/>
        </w:rPr>
        <w:t xml:space="preserve">28 </w:t>
      </w:r>
      <w:r w:rsidR="002D6EDD" w:rsidRPr="00533CCA">
        <w:rPr>
          <w:lang w:eastAsia="en-GB"/>
        </w:rPr>
        <w:t>March 2021</w:t>
      </w:r>
      <w:r w:rsidR="00533CCA">
        <w:rPr>
          <w:lang w:eastAsia="en-GB"/>
        </w:rPr>
        <w:t>.</w:t>
      </w:r>
      <w:r w:rsidR="000B66FD">
        <w:rPr>
          <w:lang w:eastAsia="en-GB"/>
        </w:rPr>
        <w:t xml:space="preserve"> The survey was based on questions used in the CQC maternity survey to enable comparison</w:t>
      </w:r>
      <w:r w:rsidR="00B755AA">
        <w:rPr>
          <w:lang w:eastAsia="en-GB"/>
        </w:rPr>
        <w:t xml:space="preserve"> between the results</w:t>
      </w:r>
      <w:r w:rsidR="000B66FD">
        <w:rPr>
          <w:lang w:eastAsia="en-GB"/>
        </w:rPr>
        <w:t xml:space="preserve">. </w:t>
      </w:r>
      <w:r w:rsidR="00533CCA">
        <w:rPr>
          <w:lang w:eastAsia="en-GB"/>
        </w:rPr>
        <w:t>T</w:t>
      </w:r>
      <w:r w:rsidR="002D6EDD" w:rsidRPr="00533CCA">
        <w:rPr>
          <w:lang w:eastAsia="en-GB"/>
        </w:rPr>
        <w:t>he number of responses to individual questions varied.</w:t>
      </w:r>
      <w:r w:rsidR="009C2A91" w:rsidRPr="00533CCA">
        <w:rPr>
          <w:lang w:eastAsia="en-GB"/>
        </w:rPr>
        <w:t xml:space="preserve"> The survey reported that:</w:t>
      </w:r>
    </w:p>
    <w:p w14:paraId="27F3AC86" w14:textId="575D8B4B" w:rsidR="008544E9" w:rsidRPr="00533CCA" w:rsidRDefault="009C2A91" w:rsidP="008544E9">
      <w:pPr>
        <w:pStyle w:val="Bulletleft1"/>
        <w:spacing w:line="276" w:lineRule="auto"/>
        <w:ind w:left="284"/>
      </w:pPr>
      <w:r w:rsidRPr="00533CCA">
        <w:t xml:space="preserve">30% of trans and non-binary people </w:t>
      </w:r>
      <w:r w:rsidR="00F124BA" w:rsidRPr="00511D96">
        <w:t>reported that they</w:t>
      </w:r>
      <w:r w:rsidR="00F124BA">
        <w:rPr>
          <w:b/>
          <w:bCs/>
        </w:rPr>
        <w:t xml:space="preserve"> </w:t>
      </w:r>
      <w:r w:rsidRPr="00533CCA">
        <w:t xml:space="preserve">did not access maternity care </w:t>
      </w:r>
      <w:r w:rsidR="008544E9">
        <w:t xml:space="preserve">(NHS or private care) </w:t>
      </w:r>
      <w:r w:rsidRPr="00533CCA">
        <w:t>during pregnancy</w:t>
      </w:r>
      <w:r w:rsidR="00B755AA">
        <w:t xml:space="preserve">. </w:t>
      </w:r>
    </w:p>
    <w:p w14:paraId="46B3A8C8" w14:textId="224A856F" w:rsidR="008544E9" w:rsidRDefault="009C2A91" w:rsidP="000D1A5B">
      <w:pPr>
        <w:pStyle w:val="Bulletleft1"/>
        <w:spacing w:line="276" w:lineRule="auto"/>
        <w:ind w:left="284"/>
      </w:pPr>
      <w:r w:rsidRPr="00533CCA">
        <w:t xml:space="preserve">46% of </w:t>
      </w:r>
      <w:r w:rsidR="008544E9">
        <w:t xml:space="preserve">trans and </w:t>
      </w:r>
      <w:r w:rsidR="008544E9" w:rsidRPr="008544E9">
        <w:t>non-binary birth parents of colour</w:t>
      </w:r>
      <w:r w:rsidR="008544E9">
        <w:t xml:space="preserve"> </w:t>
      </w:r>
      <w:r w:rsidR="00F124BA" w:rsidRPr="00511D96">
        <w:t>reported that they</w:t>
      </w:r>
      <w:r w:rsidR="00F124BA">
        <w:rPr>
          <w:b/>
          <w:bCs/>
        </w:rPr>
        <w:t xml:space="preserve"> </w:t>
      </w:r>
      <w:r w:rsidR="008544E9">
        <w:t>did not access maternity care (N</w:t>
      </w:r>
      <w:r w:rsidR="00F124BA">
        <w:t>H</w:t>
      </w:r>
      <w:r w:rsidR="008544E9">
        <w:t xml:space="preserve">S or private care) during pregnancy.  </w:t>
      </w:r>
    </w:p>
    <w:p w14:paraId="735B83FD" w14:textId="4B2B79F9" w:rsidR="009C2A91" w:rsidRPr="00533CCA" w:rsidRDefault="009C2A91" w:rsidP="009C2A91">
      <w:pPr>
        <w:pStyle w:val="Bulletleft1"/>
        <w:spacing w:line="276" w:lineRule="auto"/>
        <w:ind w:left="284"/>
      </w:pPr>
      <w:r w:rsidRPr="00533CCA">
        <w:rPr>
          <w:lang w:eastAsia="en-GB"/>
        </w:rPr>
        <w:t>Nearly 30% reported being treated with</w:t>
      </w:r>
      <w:r w:rsidR="00777A43">
        <w:rPr>
          <w:lang w:eastAsia="en-GB"/>
        </w:rPr>
        <w:t>out</w:t>
      </w:r>
      <w:r w:rsidRPr="00533CCA">
        <w:rPr>
          <w:lang w:eastAsia="en-GB"/>
        </w:rPr>
        <w:t xml:space="preserve"> respect and dignity, </w:t>
      </w:r>
      <w:r w:rsidR="00777A43">
        <w:rPr>
          <w:lang w:eastAsia="en-GB"/>
        </w:rPr>
        <w:t>le</w:t>
      </w:r>
      <w:r w:rsidR="008B4EE1">
        <w:rPr>
          <w:lang w:eastAsia="en-GB"/>
        </w:rPr>
        <w:t>ading</w:t>
      </w:r>
      <w:r w:rsidR="00777A43">
        <w:rPr>
          <w:lang w:eastAsia="en-GB"/>
        </w:rPr>
        <w:t xml:space="preserve"> them to further avoid engaging with </w:t>
      </w:r>
      <w:r w:rsidRPr="00533CCA">
        <w:rPr>
          <w:lang w:eastAsia="en-GB"/>
        </w:rPr>
        <w:t xml:space="preserve">maternity services. </w:t>
      </w:r>
    </w:p>
    <w:p w14:paraId="30FD0BEC" w14:textId="50D62DDF" w:rsidR="006A5E2A" w:rsidRPr="00533CCA" w:rsidRDefault="006A5E2A" w:rsidP="006A5E2A">
      <w:pPr>
        <w:pStyle w:val="Bulletparagraphlast"/>
        <w:numPr>
          <w:ilvl w:val="0"/>
          <w:numId w:val="0"/>
        </w:numPr>
      </w:pPr>
      <w:r>
        <w:t xml:space="preserve">No current practice data on supporting women with FASD in maternity services was identified. </w:t>
      </w:r>
    </w:p>
    <w:p w14:paraId="18FF9CB7" w14:textId="77777777" w:rsidR="0068744A" w:rsidRDefault="0068744A" w:rsidP="0068744A">
      <w:pPr>
        <w:pStyle w:val="Heading3"/>
      </w:pPr>
      <w:r>
        <w:t xml:space="preserve">Booking appointment  </w:t>
      </w:r>
    </w:p>
    <w:p w14:paraId="5199645B" w14:textId="0188D289" w:rsidR="0068744A" w:rsidRDefault="0068744A" w:rsidP="008B4EE1">
      <w:pPr>
        <w:pStyle w:val="Paragraph"/>
      </w:pPr>
      <w:r>
        <w:t xml:space="preserve">Stakeholders highlighted that arranging the booking appointment in </w:t>
      </w:r>
      <w:r>
        <w:tab/>
        <w:t xml:space="preserve">time for it to be offered by 10+0 weeks of pregnancy </w:t>
      </w:r>
      <w:r w:rsidR="00233674">
        <w:t>is important so that key examinations and tests can</w:t>
      </w:r>
      <w:r w:rsidR="008B4EE1">
        <w:t xml:space="preserve"> </w:t>
      </w:r>
      <w:r w:rsidR="00233674">
        <w:t>be carried out in early pregnancy.</w:t>
      </w:r>
      <w:r w:rsidR="00124F40">
        <w:t xml:space="preserve"> Stakeholders highlighted the impact of continued adoption of remote delivery (highlighting </w:t>
      </w:r>
      <w:r w:rsidR="00320CF3">
        <w:t>a shift towards remote delivery in</w:t>
      </w:r>
      <w:r w:rsidR="00124F40">
        <w:t xml:space="preserve"> general practice) on access to the booking appointment</w:t>
      </w:r>
      <w:r w:rsidR="00DB4CFA">
        <w:t>: i</w:t>
      </w:r>
      <w:r w:rsidR="00F058C3">
        <w:t xml:space="preserve">t was suggested that not all women may find telephone-based services an effective means of communication. </w:t>
      </w:r>
      <w:r w:rsidR="00124F40">
        <w:t xml:space="preserve"> </w:t>
      </w:r>
    </w:p>
    <w:p w14:paraId="69D2629F" w14:textId="6472ADA1" w:rsidR="0004197A" w:rsidRDefault="0004197A" w:rsidP="008B4EE1">
      <w:pPr>
        <w:pStyle w:val="Paragraph"/>
      </w:pPr>
      <w:r w:rsidRPr="0004197A">
        <w:t>They also commented on aspects of delivery, including that face-to-face delivery is important, highlighting barriers posed by remote</w:t>
      </w:r>
      <w:r w:rsidR="00DB4CFA">
        <w:t xml:space="preserve"> booking</w:t>
      </w:r>
      <w:r w:rsidRPr="0004197A">
        <w:t xml:space="preserve"> appointments.  </w:t>
      </w:r>
    </w:p>
    <w:p w14:paraId="40E87F02" w14:textId="7D271CDC" w:rsidR="0068744A" w:rsidRDefault="0068744A" w:rsidP="00DB3BA2">
      <w:pPr>
        <w:pStyle w:val="Heading4"/>
      </w:pPr>
      <w:r>
        <w:t>S</w:t>
      </w:r>
      <w:r w:rsidRPr="00CD3D03">
        <w:t xml:space="preserve">elected recommendations </w:t>
      </w:r>
    </w:p>
    <w:p w14:paraId="2F2B2866" w14:textId="77777777" w:rsidR="00903E42" w:rsidRPr="00277430" w:rsidRDefault="00B43589" w:rsidP="00903E42">
      <w:pPr>
        <w:pStyle w:val="Paragraph"/>
      </w:pPr>
      <w:hyperlink r:id="rId43" w:history="1">
        <w:r w:rsidR="00903E42" w:rsidRPr="00344E2F">
          <w:rPr>
            <w:rStyle w:val="Hyperlink"/>
          </w:rPr>
          <w:t>NICE’s guideline on antenatal care (NG201</w:t>
        </w:r>
      </w:hyperlink>
      <w:r w:rsidR="00903E42">
        <w:t>)</w:t>
      </w:r>
      <w:r w:rsidR="00903E42" w:rsidRPr="00277430">
        <w:t>:</w:t>
      </w:r>
    </w:p>
    <w:p w14:paraId="25B9A14E" w14:textId="77777777" w:rsidR="00903E42" w:rsidRDefault="00903E42" w:rsidP="00903E42">
      <w:pPr>
        <w:pStyle w:val="Paragraph"/>
      </w:pPr>
      <w:r>
        <w:t>1.1.4</w:t>
      </w:r>
      <w:r w:rsidRPr="00277430">
        <w:t xml:space="preserve"> </w:t>
      </w:r>
      <w:r w:rsidRPr="00252F78">
        <w:t>Offer a first antenatal (booking) appointment with a midwife to take place by 10+0 weeks of pregnancy.</w:t>
      </w:r>
    </w:p>
    <w:p w14:paraId="3121F89B" w14:textId="77777777" w:rsidR="001D0121" w:rsidRDefault="001D0121" w:rsidP="000F70A1">
      <w:pPr>
        <w:pStyle w:val="Heading4"/>
      </w:pPr>
      <w:r>
        <w:t>Existing quality statements</w:t>
      </w:r>
    </w:p>
    <w:p w14:paraId="7F4B137E" w14:textId="2E1069DE" w:rsidR="001D0121" w:rsidRDefault="00B43589" w:rsidP="001D0121">
      <w:pPr>
        <w:pStyle w:val="Paragraph"/>
      </w:pPr>
      <w:hyperlink r:id="rId44" w:history="1">
        <w:r w:rsidR="001D0121" w:rsidRPr="00344E2F">
          <w:rPr>
            <w:rStyle w:val="Hyperlink"/>
          </w:rPr>
          <w:t>NICE</w:t>
        </w:r>
        <w:r w:rsidR="00344E2F" w:rsidRPr="00344E2F">
          <w:rPr>
            <w:rStyle w:val="Hyperlink"/>
          </w:rPr>
          <w:t>’s</w:t>
        </w:r>
        <w:r w:rsidR="001D0121" w:rsidRPr="00344E2F">
          <w:rPr>
            <w:rStyle w:val="Hyperlink"/>
          </w:rPr>
          <w:t xml:space="preserve"> quality standard </w:t>
        </w:r>
        <w:r w:rsidR="00ED15B5">
          <w:rPr>
            <w:rStyle w:val="Hyperlink"/>
          </w:rPr>
          <w:t xml:space="preserve">on </w:t>
        </w:r>
        <w:r w:rsidR="001D0121" w:rsidRPr="00344E2F">
          <w:rPr>
            <w:rStyle w:val="Hyperlink"/>
          </w:rPr>
          <w:t>antenatal care (QS22):</w:t>
        </w:r>
      </w:hyperlink>
    </w:p>
    <w:p w14:paraId="7E37CA05" w14:textId="4F85B73C" w:rsidR="001D0121" w:rsidRDefault="001D0121" w:rsidP="001D0121">
      <w:pPr>
        <w:pStyle w:val="Paragraph"/>
      </w:pPr>
      <w:r>
        <w:t>Statement 1</w:t>
      </w:r>
      <w:r w:rsidR="00962971">
        <w:t xml:space="preserve"> </w:t>
      </w:r>
      <w:r>
        <w:t>Pregnant women are supported to access antenatal care, ideally by 10 weeks 0 days.</w:t>
      </w:r>
    </w:p>
    <w:p w14:paraId="3D4E2EC2" w14:textId="21CEE5E6" w:rsidR="001D0121" w:rsidRDefault="001D0121" w:rsidP="000F70A1">
      <w:pPr>
        <w:pStyle w:val="Heading4"/>
      </w:pPr>
      <w:r>
        <w:t>Current UK practice</w:t>
      </w:r>
    </w:p>
    <w:p w14:paraId="45F87C24" w14:textId="0E49C7F7" w:rsidR="00970690" w:rsidRDefault="00706D24" w:rsidP="00C15AC6">
      <w:pPr>
        <w:pStyle w:val="Paragraph"/>
      </w:pPr>
      <w:r>
        <w:t xml:space="preserve">There is current practice data relating to the proportion of women who </w:t>
      </w:r>
      <w:r w:rsidR="00747671">
        <w:t xml:space="preserve">had </w:t>
      </w:r>
      <w:r>
        <w:t xml:space="preserve">a booking appointment within 10 weeks of pregnancy. </w:t>
      </w:r>
      <w:hyperlink r:id="rId45" w:history="1">
        <w:r w:rsidR="00173353">
          <w:rPr>
            <w:rStyle w:val="Hyperlink"/>
            <w:rFonts w:cs="Arial"/>
          </w:rPr>
          <w:t>Experimental monthly data from the Maternity Services Data Set</w:t>
        </w:r>
      </w:hyperlink>
      <w:r w:rsidR="00173353">
        <w:rPr>
          <w:rFonts w:cs="Arial"/>
        </w:rPr>
        <w:t xml:space="preserve"> reports that of </w:t>
      </w:r>
      <w:r w:rsidR="00173353" w:rsidRPr="002272A9">
        <w:rPr>
          <w:rFonts w:cs="Arial"/>
        </w:rPr>
        <w:t>54,760 bookings in February 2022</w:t>
      </w:r>
      <w:r w:rsidR="00173353">
        <w:rPr>
          <w:rFonts w:cs="Arial"/>
        </w:rPr>
        <w:t>, 57% were carried out during within the first 10 weeks of pregnancy, consistent with the proportion for the preceding 6 months. This is based on information from trusts who submitted booking data. (</w:t>
      </w:r>
      <w:r w:rsidR="00173353" w:rsidRPr="002272A9">
        <w:rPr>
          <w:rFonts w:cs="Arial"/>
        </w:rPr>
        <w:t>These statistics should be used with caution. Experimental statistics are new official statistics undergoing evaluation</w:t>
      </w:r>
      <w:r w:rsidR="00173353">
        <w:rPr>
          <w:rFonts w:cs="Arial"/>
        </w:rPr>
        <w:t>)</w:t>
      </w:r>
      <w:r w:rsidR="00173353" w:rsidRPr="002272A9">
        <w:rPr>
          <w:rFonts w:cs="Arial"/>
        </w:rPr>
        <w:t>.</w:t>
      </w:r>
      <w:r w:rsidR="00173353" w:rsidRPr="00173353">
        <w:t xml:space="preserve"> </w:t>
      </w:r>
      <w:r w:rsidR="00173353">
        <w:t xml:space="preserve"> </w:t>
      </w:r>
    </w:p>
    <w:p w14:paraId="1ED5DC82" w14:textId="0615A11C" w:rsidR="00970690" w:rsidRDefault="00B43589" w:rsidP="000D1A5B">
      <w:pPr>
        <w:pStyle w:val="Paragraph"/>
      </w:pPr>
      <w:hyperlink r:id="rId46" w:history="1">
        <w:r w:rsidR="00173353">
          <w:rPr>
            <w:rStyle w:val="Hyperlink"/>
          </w:rPr>
          <w:t>MBRRACE-UK 2021, Saving lives, improving mothers’ care (UK and Ireland, confidential enquiries into maternal deaths, 2017 to 2019)</w:t>
        </w:r>
      </w:hyperlink>
      <w:r w:rsidR="00173353">
        <w:t xml:space="preserve"> highlighted that only</w:t>
      </w:r>
      <w:r w:rsidR="00173353" w:rsidRPr="004E33AC">
        <w:t xml:space="preserve"> 42% of the women who had received ‘any’ antenatal care were a) booked at 10 weeks and b) did not miss any antenatal appointments</w:t>
      </w:r>
      <w:r w:rsidR="00747671">
        <w:t>.</w:t>
      </w:r>
      <w:r w:rsidR="008E5340" w:rsidRPr="004E33AC" w:rsidDel="008E5340">
        <w:t xml:space="preserve"> </w:t>
      </w:r>
    </w:p>
    <w:p w14:paraId="46576607" w14:textId="242650F4" w:rsidR="009B3728" w:rsidRDefault="004A2893" w:rsidP="008E4FA9">
      <w:pPr>
        <w:pStyle w:val="NICEnormal"/>
        <w:spacing w:line="276" w:lineRule="auto"/>
        <w:rPr>
          <w:lang w:eastAsia="en-GB"/>
        </w:rPr>
      </w:pPr>
      <w:r>
        <w:t>The NPEU’s</w:t>
      </w:r>
      <w:r w:rsidR="00F97E71">
        <w:rPr>
          <w:lang w:eastAsia="en-GB"/>
        </w:rPr>
        <w:t xml:space="preserve"> </w:t>
      </w:r>
      <w:hyperlink r:id="rId47" w:anchor=":~:text=You%20and%20Your%20Baby%20Survey%202020%20You%20and,in%20England%20%28the%202020%20National%20Maternity%20Survey%20%28NMS%29%29." w:history="1">
        <w:r w:rsidRPr="007C4D2C">
          <w:rPr>
            <w:rStyle w:val="Hyperlink"/>
            <w:lang w:eastAsia="en-GB"/>
          </w:rPr>
          <w:t>Y</w:t>
        </w:r>
        <w:r w:rsidR="00F97E71" w:rsidRPr="007C4D2C">
          <w:rPr>
            <w:rStyle w:val="Hyperlink"/>
            <w:lang w:eastAsia="en-GB"/>
          </w:rPr>
          <w:t>ou and your baby 2020</w:t>
        </w:r>
        <w:r w:rsidR="00C15AC6" w:rsidRPr="007C4D2C">
          <w:rPr>
            <w:rStyle w:val="Hyperlink"/>
            <w:lang w:eastAsia="en-GB"/>
          </w:rPr>
          <w:t xml:space="preserve"> </w:t>
        </w:r>
        <w:r w:rsidR="00F97E71" w:rsidRPr="007C4D2C">
          <w:rPr>
            <w:rStyle w:val="Hyperlink"/>
            <w:lang w:eastAsia="en-GB"/>
          </w:rPr>
          <w:t>survey</w:t>
        </w:r>
      </w:hyperlink>
      <w:r>
        <w:rPr>
          <w:lang w:eastAsia="en-GB"/>
        </w:rPr>
        <w:t xml:space="preserve"> investigated the impact of COVID-19 on maternity care and services and reported on the </w:t>
      </w:r>
      <w:r w:rsidR="00F97E71">
        <w:rPr>
          <w:lang w:eastAsia="en-GB"/>
        </w:rPr>
        <w:t xml:space="preserve">findings 4,611 women recruited from all births in </w:t>
      </w:r>
      <w:r w:rsidR="00F97E71" w:rsidRPr="000D1A5B">
        <w:rPr>
          <w:lang w:eastAsia="en-GB"/>
        </w:rPr>
        <w:t xml:space="preserve">England </w:t>
      </w:r>
      <w:r w:rsidRPr="000D1A5B">
        <w:rPr>
          <w:lang w:eastAsia="en-GB"/>
        </w:rPr>
        <w:t xml:space="preserve">as part of </w:t>
      </w:r>
      <w:r w:rsidR="00F97E71" w:rsidRPr="000D1A5B">
        <w:rPr>
          <w:lang w:eastAsia="en-GB"/>
        </w:rPr>
        <w:t xml:space="preserve">the National Maternity Survey </w:t>
      </w:r>
      <w:r w:rsidR="00405D60">
        <w:rPr>
          <w:lang w:eastAsia="en-GB"/>
        </w:rPr>
        <w:t xml:space="preserve">(NMS) </w:t>
      </w:r>
      <w:r w:rsidR="00F97E71" w:rsidRPr="000D1A5B">
        <w:rPr>
          <w:lang w:eastAsia="en-GB"/>
        </w:rPr>
        <w:t>2020</w:t>
      </w:r>
      <w:r w:rsidR="00C84BCF">
        <w:rPr>
          <w:lang w:eastAsia="en-GB"/>
        </w:rPr>
        <w:t xml:space="preserve"> and a </w:t>
      </w:r>
      <w:r w:rsidR="007C2DFF">
        <w:rPr>
          <w:lang w:eastAsia="en-GB"/>
        </w:rPr>
        <w:t xml:space="preserve">parallel </w:t>
      </w:r>
      <w:r w:rsidR="00C84BCF">
        <w:rPr>
          <w:lang w:eastAsia="en-GB"/>
        </w:rPr>
        <w:t>social media survey (1,622 responses)</w:t>
      </w:r>
      <w:r w:rsidR="00A04D98" w:rsidRPr="004A2893">
        <w:rPr>
          <w:lang w:eastAsia="en-GB"/>
        </w:rPr>
        <w:t>.</w:t>
      </w:r>
      <w:r w:rsidR="00A04D98">
        <w:rPr>
          <w:lang w:eastAsia="en-GB"/>
        </w:rPr>
        <w:t xml:space="preserve"> </w:t>
      </w:r>
      <w:r w:rsidR="00C84BCF">
        <w:rPr>
          <w:lang w:eastAsia="en-GB"/>
        </w:rPr>
        <w:t>Where results are comparable from both surveys the NMS result is quoted.</w:t>
      </w:r>
      <w:r w:rsidR="00A04D98">
        <w:rPr>
          <w:lang w:eastAsia="en-GB"/>
        </w:rPr>
        <w:t xml:space="preserve"> A number of questions investigated women’s preferences and experiences of how booking appointments – and routine antenatal appointments in general – were delivered</w:t>
      </w:r>
      <w:r w:rsidR="00A825DB">
        <w:rPr>
          <w:lang w:eastAsia="en-GB"/>
        </w:rPr>
        <w:t>.  Most women (91.5% - 4,235 out of 4,559 responses) preferred face-to-face antenatal appointments.</w:t>
      </w:r>
      <w:r w:rsidR="009B3728">
        <w:rPr>
          <w:lang w:eastAsia="en-GB"/>
        </w:rPr>
        <w:t xml:space="preserve"> </w:t>
      </w:r>
    </w:p>
    <w:p w14:paraId="4D9F7035" w14:textId="3DBC7D30" w:rsidR="003D2238" w:rsidRDefault="009B3728" w:rsidP="00C15AC6">
      <w:pPr>
        <w:pStyle w:val="Bulletleft1"/>
        <w:numPr>
          <w:ilvl w:val="0"/>
          <w:numId w:val="0"/>
        </w:numPr>
        <w:spacing w:line="276" w:lineRule="auto"/>
        <w:rPr>
          <w:lang w:eastAsia="en-GB"/>
        </w:rPr>
      </w:pPr>
      <w:r>
        <w:rPr>
          <w:lang w:eastAsia="en-GB"/>
        </w:rPr>
        <w:t>W</w:t>
      </w:r>
      <w:r w:rsidR="00A825DB" w:rsidRPr="00D76E3F">
        <w:rPr>
          <w:lang w:eastAsia="en-GB"/>
        </w:rPr>
        <w:t>omen’s birth partners were often unable to attend all appointments and scans. 8</w:t>
      </w:r>
      <w:r w:rsidR="00A825DB">
        <w:rPr>
          <w:lang w:eastAsia="en-GB"/>
        </w:rPr>
        <w:t>0.7</w:t>
      </w:r>
      <w:r w:rsidR="00A825DB" w:rsidRPr="00D76E3F">
        <w:rPr>
          <w:lang w:eastAsia="en-GB"/>
        </w:rPr>
        <w:t xml:space="preserve">% stated their birth partners was unable to attend </w:t>
      </w:r>
      <w:r w:rsidR="00A825DB">
        <w:rPr>
          <w:lang w:eastAsia="en-GB"/>
        </w:rPr>
        <w:t>at least 1</w:t>
      </w:r>
      <w:r w:rsidR="00A825DB" w:rsidRPr="00D76E3F">
        <w:rPr>
          <w:lang w:eastAsia="en-GB"/>
        </w:rPr>
        <w:t xml:space="preserve"> antenatal appointment due to COVID-19.</w:t>
      </w:r>
    </w:p>
    <w:p w14:paraId="7FB2D898" w14:textId="77777777" w:rsidR="00A70B49" w:rsidRPr="00A70B49" w:rsidRDefault="00A70B49" w:rsidP="00DB3BA2">
      <w:pPr>
        <w:pStyle w:val="Heading3"/>
      </w:pPr>
      <w:r w:rsidRPr="00A70B49">
        <w:t>Resource impact</w:t>
      </w:r>
    </w:p>
    <w:p w14:paraId="0B2C2EF1" w14:textId="77777777" w:rsidR="00A70B49" w:rsidRPr="00A70B49" w:rsidRDefault="00A70B49" w:rsidP="00DB3BA2">
      <w:pPr>
        <w:pStyle w:val="NICEnormal"/>
        <w:spacing w:line="276" w:lineRule="auto"/>
      </w:pPr>
      <w:r w:rsidRPr="00A70B49">
        <w:t xml:space="preserve">We do not expect this improvement area to have a significant impact on resources. </w:t>
      </w:r>
    </w:p>
    <w:p w14:paraId="3911806F" w14:textId="77777777" w:rsidR="00A70B49" w:rsidRPr="00A70B49" w:rsidRDefault="00A70B49" w:rsidP="00DB3BA2">
      <w:pPr>
        <w:pStyle w:val="NICEnormal"/>
        <w:spacing w:line="276" w:lineRule="auto"/>
      </w:pPr>
      <w:r w:rsidRPr="00A70B49">
        <w:t>However, resource impact assessment for the NICE guideline 201 recognised that access to antenatal care and the time between women's first contact with a healthcare professional and subsequent step varies across the country. Therefore, addressing the variation might result in potential increase in capacity or costs to be assessed at a local level.</w:t>
      </w:r>
    </w:p>
    <w:p w14:paraId="179EFFF6" w14:textId="77777777" w:rsidR="00A70B49" w:rsidRDefault="00A70B49" w:rsidP="00DB3BA2">
      <w:pPr>
        <w:pStyle w:val="NICEnormal"/>
        <w:spacing w:line="276" w:lineRule="auto"/>
      </w:pPr>
      <w:r w:rsidRPr="00A70B49">
        <w:t>The recommendations from CG110 reflect current practice and are expected not to have a significant impact on resources.</w:t>
      </w:r>
    </w:p>
    <w:p w14:paraId="7C3A38B9" w14:textId="7F6852BA" w:rsidR="0014520A" w:rsidRDefault="008C4B4C" w:rsidP="009A69C2">
      <w:pPr>
        <w:pStyle w:val="Heading3"/>
      </w:pPr>
      <w:r>
        <w:t>Issues for consideration</w:t>
      </w:r>
    </w:p>
    <w:p w14:paraId="1E42B3C4" w14:textId="1F5372C0" w:rsidR="009A69C2" w:rsidRPr="009A69C2" w:rsidRDefault="008C4B4C" w:rsidP="009A69C2">
      <w:pPr>
        <w:pStyle w:val="Paragraph"/>
        <w:rPr>
          <w:b/>
          <w:bCs/>
        </w:rPr>
      </w:pPr>
      <w:r>
        <w:rPr>
          <w:b/>
          <w:bCs/>
        </w:rPr>
        <w:t>For discussion:</w:t>
      </w:r>
    </w:p>
    <w:p w14:paraId="26E6F163" w14:textId="3FA7E6CC" w:rsidR="0014520A" w:rsidRDefault="0014520A" w:rsidP="0014520A">
      <w:pPr>
        <w:pStyle w:val="Panelbullet1"/>
        <w:spacing w:after="240" w:line="276" w:lineRule="auto"/>
      </w:pPr>
      <w:r w:rsidRPr="00E742D0">
        <w:t>What is the priority for improvement</w:t>
      </w:r>
      <w:r w:rsidR="00787CD4">
        <w:t>?  Improving access to antenatal care or supporting access to the booking appointment in early pregnancy</w:t>
      </w:r>
      <w:r w:rsidR="009A69C2">
        <w:t xml:space="preserve"> (by </w:t>
      </w:r>
      <w:r w:rsidR="009A69C2" w:rsidRPr="000B100F">
        <w:t>10</w:t>
      </w:r>
      <w:r w:rsidR="00271642" w:rsidRPr="000B100F">
        <w:t>+0</w:t>
      </w:r>
      <w:r w:rsidR="009A69C2">
        <w:t xml:space="preserve"> weeks)</w:t>
      </w:r>
      <w:r w:rsidR="00787CD4">
        <w:t>?</w:t>
      </w:r>
      <w:r>
        <w:t xml:space="preserve"> </w:t>
      </w:r>
    </w:p>
    <w:p w14:paraId="70D21832" w14:textId="07D5721E" w:rsidR="0014520A" w:rsidRPr="00E742D0" w:rsidRDefault="0014520A" w:rsidP="0014520A">
      <w:pPr>
        <w:pStyle w:val="Panelbullet1"/>
        <w:spacing w:after="240" w:line="276" w:lineRule="auto"/>
      </w:pPr>
      <w:r>
        <w:t xml:space="preserve">There is a NICE CCG indicator (CCG81) on </w:t>
      </w:r>
      <w:r w:rsidRPr="0014520A">
        <w:t>Proportion of pregnant women accessing antenatal care who are seen for booking by 10 weeks</w:t>
      </w:r>
      <w:r w:rsidR="002D572D">
        <w:t>+</w:t>
      </w:r>
      <w:r w:rsidRPr="0014520A">
        <w:t>0 days.</w:t>
      </w:r>
    </w:p>
    <w:p w14:paraId="19661792" w14:textId="77777777" w:rsidR="0014520A" w:rsidRPr="00E742D0" w:rsidRDefault="0014520A" w:rsidP="0014520A">
      <w:pPr>
        <w:pStyle w:val="Panelbullet1"/>
        <w:spacing w:after="240" w:line="276" w:lineRule="auto"/>
      </w:pPr>
      <w:r w:rsidRPr="00E742D0">
        <w:t>What is the key action that will lead to improvement?</w:t>
      </w:r>
      <w:r>
        <w:t xml:space="preserve"> </w:t>
      </w:r>
    </w:p>
    <w:p w14:paraId="1F289076" w14:textId="15564265" w:rsidR="0014520A" w:rsidRDefault="0014520A" w:rsidP="002D572D">
      <w:pPr>
        <w:pStyle w:val="Panelbullet1"/>
        <w:spacing w:after="240" w:line="276" w:lineRule="auto"/>
      </w:pPr>
      <w:r w:rsidRPr="00E742D0">
        <w:t>Can we develop a specific, measurable statement?</w:t>
      </w:r>
      <w:r>
        <w:t xml:space="preserve">  </w:t>
      </w:r>
    </w:p>
    <w:p w14:paraId="147D4D97" w14:textId="17C4F397" w:rsidR="0014520A" w:rsidRPr="00A6218A" w:rsidRDefault="0014520A" w:rsidP="0014520A">
      <w:pPr>
        <w:pStyle w:val="Paragraph"/>
        <w:rPr>
          <w:b/>
          <w:bCs/>
        </w:rPr>
      </w:pPr>
      <w:r w:rsidRPr="00A6218A">
        <w:rPr>
          <w:b/>
          <w:bCs/>
        </w:rPr>
        <w:t>For decision:</w:t>
      </w:r>
    </w:p>
    <w:p w14:paraId="2616556D" w14:textId="34FC6354" w:rsidR="0014520A" w:rsidRDefault="0014520A" w:rsidP="0014520A">
      <w:pPr>
        <w:pStyle w:val="Bulletleft1"/>
        <w:spacing w:line="276" w:lineRule="auto"/>
        <w:ind w:left="284"/>
      </w:pPr>
      <w:r>
        <w:t xml:space="preserve">Should </w:t>
      </w:r>
      <w:r w:rsidR="005615A8">
        <w:t>this</w:t>
      </w:r>
      <w:r w:rsidR="005615A8" w:rsidRPr="00624810">
        <w:t xml:space="preserve"> </w:t>
      </w:r>
      <w:r w:rsidRPr="00624810">
        <w:t>area be prioritised for inclusion in the quality standard</w:t>
      </w:r>
      <w:r>
        <w:t xml:space="preserve">? </w:t>
      </w:r>
    </w:p>
    <w:p w14:paraId="41D7F995" w14:textId="77777777" w:rsidR="0014520A" w:rsidRDefault="0014520A" w:rsidP="0014520A">
      <w:pPr>
        <w:pStyle w:val="Bulletleft1"/>
        <w:spacing w:line="276" w:lineRule="auto"/>
        <w:ind w:left="284"/>
      </w:pPr>
      <w:r>
        <w:br w:type="page"/>
      </w:r>
    </w:p>
    <w:p w14:paraId="491836D9" w14:textId="51FFCAF2" w:rsidR="00295876" w:rsidRPr="00295876" w:rsidRDefault="0068744A" w:rsidP="009B0086">
      <w:pPr>
        <w:pStyle w:val="Numberedheading2"/>
        <w:tabs>
          <w:tab w:val="clear" w:pos="1560"/>
          <w:tab w:val="num" w:pos="1134"/>
        </w:tabs>
        <w:ind w:left="1134"/>
      </w:pPr>
      <w:bookmarkStart w:id="94" w:name="_Toc106355038"/>
      <w:r>
        <w:t>R</w:t>
      </w:r>
      <w:r w:rsidR="000445C1">
        <w:t>isk assessment</w:t>
      </w:r>
      <w:r w:rsidR="005A4F59">
        <w:t xml:space="preserve"> and</w:t>
      </w:r>
      <w:r w:rsidR="00E50359">
        <w:t xml:space="preserve"> referral</w:t>
      </w:r>
      <w:bookmarkEnd w:id="94"/>
    </w:p>
    <w:p w14:paraId="7F5799D3" w14:textId="487BCAE6" w:rsidR="000445C1" w:rsidRDefault="000445C1" w:rsidP="000F70A1">
      <w:pPr>
        <w:pStyle w:val="Heading3"/>
      </w:pPr>
      <w:r>
        <w:t>Risk assessment and referral –</w:t>
      </w:r>
      <w:r w:rsidR="00710EF4">
        <w:t xml:space="preserve"> </w:t>
      </w:r>
      <w:r w:rsidR="00E50359">
        <w:t xml:space="preserve">general and </w:t>
      </w:r>
      <w:r>
        <w:t>medical</w:t>
      </w:r>
      <w:r w:rsidR="00E50359">
        <w:t xml:space="preserve"> factors </w:t>
      </w:r>
    </w:p>
    <w:p w14:paraId="5EB520E6" w14:textId="6B131100" w:rsidR="000445C1" w:rsidRPr="00D94CDE" w:rsidRDefault="000445C1" w:rsidP="000445C1">
      <w:pPr>
        <w:pStyle w:val="NICEnormal"/>
        <w:spacing w:line="276" w:lineRule="auto"/>
        <w:rPr>
          <w:b/>
          <w:bCs/>
          <w:iCs/>
        </w:rPr>
      </w:pPr>
      <w:r>
        <w:t xml:space="preserve">Stakeholders highlighted that </w:t>
      </w:r>
      <w:r w:rsidR="000A2F2C">
        <w:t xml:space="preserve">a </w:t>
      </w:r>
      <w:r w:rsidR="000F1CC7">
        <w:t xml:space="preserve">documented </w:t>
      </w:r>
      <w:r w:rsidR="000A2F2C">
        <w:t xml:space="preserve">holistic </w:t>
      </w:r>
      <w:r>
        <w:t xml:space="preserve">risk assessment is a key component of </w:t>
      </w:r>
      <w:r w:rsidR="00A0264B">
        <w:t xml:space="preserve">each </w:t>
      </w:r>
      <w:r>
        <w:t xml:space="preserve">routine antenatal appointment. </w:t>
      </w:r>
    </w:p>
    <w:p w14:paraId="65BBF8BC" w14:textId="06DAA243" w:rsidR="000445C1" w:rsidRDefault="000445C1" w:rsidP="000445C1">
      <w:pPr>
        <w:pStyle w:val="NICEnormal"/>
        <w:spacing w:line="276" w:lineRule="auto"/>
      </w:pPr>
      <w:r>
        <w:t xml:space="preserve">They commented on the importance of </w:t>
      </w:r>
      <w:r w:rsidR="00917E52">
        <w:t>discussing</w:t>
      </w:r>
      <w:r>
        <w:t xml:space="preserve"> medical and obstetric history and the family history of both biological parents.  </w:t>
      </w:r>
      <w:r w:rsidR="000A2F2C">
        <w:t>Stakeholders however</w:t>
      </w:r>
      <w:r w:rsidR="000A696E">
        <w:t xml:space="preserve"> highlighted</w:t>
      </w:r>
      <w:r w:rsidR="000A2F2C">
        <w:t xml:space="preserve"> that </w:t>
      </w:r>
      <w:r w:rsidR="008B16EE">
        <w:t xml:space="preserve">fathers or partners are not being routinely actively involved by healthcare professionals even if they attend appointments. </w:t>
      </w:r>
      <w:r w:rsidR="000C203A">
        <w:t xml:space="preserve">They felt that </w:t>
      </w:r>
      <w:r w:rsidR="008F006A">
        <w:t xml:space="preserve">by </w:t>
      </w:r>
      <w:r w:rsidR="000C203A">
        <w:t xml:space="preserve">actively involving the father </w:t>
      </w:r>
      <w:r w:rsidR="008F006A">
        <w:t xml:space="preserve">the healthcare professional </w:t>
      </w:r>
      <w:r w:rsidR="004D05BA">
        <w:t xml:space="preserve">is more likely to </w:t>
      </w:r>
      <w:r w:rsidR="00EA1D13" w:rsidRPr="000B100F">
        <w:t>obtain</w:t>
      </w:r>
      <w:r w:rsidR="00EA1D13">
        <w:rPr>
          <w:b/>
          <w:bCs/>
        </w:rPr>
        <w:t xml:space="preserve"> </w:t>
      </w:r>
      <w:r w:rsidR="008F006A">
        <w:t xml:space="preserve">an accurate and complete history of both </w:t>
      </w:r>
      <w:r w:rsidR="00FC7B02">
        <w:t xml:space="preserve">biological </w:t>
      </w:r>
      <w:r w:rsidR="008F006A">
        <w:t>parents</w:t>
      </w:r>
      <w:r w:rsidR="000B100F" w:rsidRPr="000B100F">
        <w:t>.</w:t>
      </w:r>
    </w:p>
    <w:p w14:paraId="774234B0" w14:textId="04819CFC" w:rsidR="000445C1" w:rsidRDefault="000445C1" w:rsidP="000445C1">
      <w:pPr>
        <w:pStyle w:val="NICEnormal"/>
        <w:spacing w:line="276" w:lineRule="auto"/>
      </w:pPr>
      <w:r w:rsidRPr="00640110">
        <w:t xml:space="preserve">Stakeholders </w:t>
      </w:r>
      <w:r>
        <w:t xml:space="preserve">highlighted the need for early identification and onward referral for specialised management.  </w:t>
      </w:r>
      <w:r w:rsidR="00943576">
        <w:t>A specific suggestion was improving recognition of symptoms of undiagnosed heart disease to enable</w:t>
      </w:r>
      <w:r w:rsidR="009D0AF3">
        <w:t xml:space="preserve"> timely</w:t>
      </w:r>
      <w:r w:rsidR="00943576">
        <w:t xml:space="preserve"> r</w:t>
      </w:r>
      <w:r>
        <w:t xml:space="preserve">eferral </w:t>
      </w:r>
      <w:r w:rsidR="00943576">
        <w:t>to a multidisciplinary clinic.</w:t>
      </w:r>
      <w:r w:rsidR="00917E52">
        <w:t xml:space="preserve"> </w:t>
      </w:r>
      <w:r w:rsidR="00943576">
        <w:t xml:space="preserve">Assessment for risk of </w:t>
      </w:r>
      <w:r>
        <w:t xml:space="preserve">venous thromboembolism and testing for gestational diabetes following risk assessment were </w:t>
      </w:r>
      <w:r w:rsidR="00943576">
        <w:t xml:space="preserve">also </w:t>
      </w:r>
      <w:r>
        <w:t xml:space="preserve">highlighted as </w:t>
      </w:r>
      <w:r w:rsidR="00943576">
        <w:t>specific areas for improvement.</w:t>
      </w:r>
      <w:r w:rsidR="00917E52">
        <w:t xml:space="preserve"> </w:t>
      </w:r>
    </w:p>
    <w:p w14:paraId="41EC2F76" w14:textId="6A645911" w:rsidR="000445C1" w:rsidRDefault="00155EB4" w:rsidP="000445C1">
      <w:pPr>
        <w:pStyle w:val="NICEnormal"/>
        <w:spacing w:line="276" w:lineRule="auto"/>
      </w:pPr>
      <w:r>
        <w:t xml:space="preserve">Women from </w:t>
      </w:r>
      <w:r w:rsidR="00654989">
        <w:t>BAME</w:t>
      </w:r>
      <w:r w:rsidR="00654989" w:rsidRPr="00AD3A32">
        <w:t xml:space="preserve"> </w:t>
      </w:r>
      <w:r>
        <w:t xml:space="preserve">backgrounds </w:t>
      </w:r>
      <w:r w:rsidR="000445C1" w:rsidRPr="00AD3A32">
        <w:t>were highlighted as important group</w:t>
      </w:r>
      <w:r>
        <w:t>s</w:t>
      </w:r>
      <w:r w:rsidR="000445C1" w:rsidRPr="00AD3A32">
        <w:t xml:space="preserve"> to focus on due to their greater risk of adverse outcomes.   Stakeholders also commented that effective working relationships between health professionals is an important aspect of patient care and experience.</w:t>
      </w:r>
    </w:p>
    <w:p w14:paraId="1CE58E85" w14:textId="3BF2AAE9" w:rsidR="000445C1" w:rsidRPr="001D0121" w:rsidRDefault="000445C1" w:rsidP="000F70A1">
      <w:pPr>
        <w:pStyle w:val="Heading4"/>
      </w:pPr>
      <w:r w:rsidRPr="001D0121">
        <w:t xml:space="preserve">Selected recommendations </w:t>
      </w:r>
      <w:r>
        <w:t xml:space="preserve">– risk assessment (general)     </w:t>
      </w:r>
    </w:p>
    <w:p w14:paraId="2D995730" w14:textId="4D68829E" w:rsidR="000445C1" w:rsidRPr="00277430" w:rsidRDefault="00B43589" w:rsidP="000445C1">
      <w:pPr>
        <w:pStyle w:val="Paragraph"/>
      </w:pPr>
      <w:hyperlink r:id="rId48" w:history="1">
        <w:r w:rsidR="000445C1" w:rsidRPr="004C6572">
          <w:rPr>
            <w:rStyle w:val="Hyperlink"/>
          </w:rPr>
          <w:t>NICE’s guideline on antenatal care (NG201):</w:t>
        </w:r>
      </w:hyperlink>
    </w:p>
    <w:p w14:paraId="53FA2F86" w14:textId="48085E30" w:rsidR="000445C1" w:rsidRDefault="000445C1" w:rsidP="000445C1">
      <w:pPr>
        <w:pStyle w:val="Paragraph"/>
      </w:pPr>
      <w:r>
        <w:t xml:space="preserve">1.1.14 A woman can be supported by a </w:t>
      </w:r>
      <w:hyperlink r:id="rId49" w:anchor="partner" w:history="1">
        <w:r w:rsidRPr="00EA1D13">
          <w:rPr>
            <w:rStyle w:val="Hyperlink"/>
          </w:rPr>
          <w:t>partner</w:t>
        </w:r>
      </w:hyperlink>
      <w:r>
        <w:t xml:space="preserve"> during her pregnancy so healthcare professionals should:</w:t>
      </w:r>
    </w:p>
    <w:p w14:paraId="3FFE080A" w14:textId="77777777" w:rsidR="000445C1" w:rsidRDefault="000445C1" w:rsidP="0027783B">
      <w:pPr>
        <w:pStyle w:val="Bulletleft1"/>
        <w:spacing w:line="276" w:lineRule="auto"/>
        <w:ind w:left="284"/>
      </w:pPr>
      <w:r>
        <w:t>involve partners according to the woman's wishes and</w:t>
      </w:r>
    </w:p>
    <w:p w14:paraId="0F8731BD" w14:textId="77777777" w:rsidR="000445C1" w:rsidRDefault="000445C1" w:rsidP="000445C1">
      <w:pPr>
        <w:pStyle w:val="Bulletleft1last"/>
        <w:spacing w:line="276" w:lineRule="auto"/>
      </w:pPr>
      <w:r>
        <w:t>inform the woman that she is welcome to bring a partner to antenatal appointments and classes.</w:t>
      </w:r>
    </w:p>
    <w:p w14:paraId="508BEBC9" w14:textId="2EFC0269" w:rsidR="000445C1" w:rsidRDefault="000445C1" w:rsidP="000445C1">
      <w:pPr>
        <w:pStyle w:val="Paragraph"/>
      </w:pPr>
      <w:r w:rsidRPr="00277430">
        <w:t>1.2.1 (extract) At the first antenatal (booking) appointment, ask the woman about:</w:t>
      </w:r>
    </w:p>
    <w:p w14:paraId="22E16CD7" w14:textId="77777777" w:rsidR="000445C1" w:rsidRDefault="000445C1" w:rsidP="0027783B">
      <w:pPr>
        <w:pStyle w:val="Bulletleft1"/>
        <w:spacing w:line="276" w:lineRule="auto"/>
        <w:ind w:left="284"/>
      </w:pPr>
      <w:r w:rsidRPr="00277430">
        <w:t>her medical history, obstetric history and family history (of both biological parents)</w:t>
      </w:r>
    </w:p>
    <w:p w14:paraId="4EE99095" w14:textId="7E201D20" w:rsidR="00FE30A2" w:rsidRDefault="000445C1" w:rsidP="00FE30A2">
      <w:pPr>
        <w:pStyle w:val="Bulletleft1"/>
        <w:spacing w:line="276" w:lineRule="auto"/>
        <w:ind w:left="284"/>
        <w:rPr>
          <w:lang w:eastAsia="en-GB"/>
        </w:rPr>
      </w:pPr>
      <w:r>
        <w:t>her family and home situation, available support network and any health or other issues affecting her </w:t>
      </w:r>
      <w:hyperlink r:id="rId50" w:anchor="partner" w:tgtFrame="_top" w:history="1">
        <w:r w:rsidRPr="000D1A5B">
          <w:rPr>
            <w:rStyle w:val="Hyperlink"/>
            <w:rFonts w:cs="Arial"/>
            <w:color w:val="005EA5"/>
          </w:rPr>
          <w:t>partner</w:t>
        </w:r>
      </w:hyperlink>
      <w:r>
        <w:t> or family members that may be significant for her health and wellbeing</w:t>
      </w:r>
    </w:p>
    <w:p w14:paraId="0CC7C5FF" w14:textId="26B9C223" w:rsidR="000445C1" w:rsidRPr="00713095" w:rsidRDefault="000445C1" w:rsidP="000445C1">
      <w:pPr>
        <w:pStyle w:val="Paragraph"/>
      </w:pPr>
      <w:r w:rsidRPr="00713095">
        <w:t>1.2.10</w:t>
      </w:r>
      <w:r>
        <w:t xml:space="preserve"> </w:t>
      </w:r>
      <w:r w:rsidRPr="00713095">
        <w:t>At every antenatal appointment, carry out a risk assessment as follows:</w:t>
      </w:r>
    </w:p>
    <w:p w14:paraId="67038BAB" w14:textId="77777777" w:rsidR="000445C1" w:rsidRPr="00713095" w:rsidRDefault="000445C1" w:rsidP="0027783B">
      <w:pPr>
        <w:pStyle w:val="Bulletleft1"/>
        <w:spacing w:line="276" w:lineRule="auto"/>
        <w:ind w:left="284"/>
      </w:pPr>
      <w:r w:rsidRPr="00713095">
        <w:t>ask the woman about her general health and wellbeing</w:t>
      </w:r>
    </w:p>
    <w:p w14:paraId="0E121CA1" w14:textId="77777777" w:rsidR="000445C1" w:rsidRPr="00713095" w:rsidRDefault="000445C1" w:rsidP="0027783B">
      <w:pPr>
        <w:pStyle w:val="Bulletleft1"/>
        <w:spacing w:line="276" w:lineRule="auto"/>
        <w:ind w:left="284"/>
      </w:pPr>
      <w:r w:rsidRPr="00713095">
        <w:t>ask the woman (and her partner, if present) if there are any concerns they would like to discuss</w:t>
      </w:r>
    </w:p>
    <w:p w14:paraId="67E1097A" w14:textId="77777777" w:rsidR="000445C1" w:rsidRPr="00713095" w:rsidRDefault="000445C1" w:rsidP="0027783B">
      <w:pPr>
        <w:pStyle w:val="Bulletleft1"/>
        <w:spacing w:line="276" w:lineRule="auto"/>
        <w:ind w:left="284"/>
      </w:pPr>
      <w:r w:rsidRPr="00713095">
        <w:t>provide a safe environment and opportunities for the woman to discuss topics such as concerns at home, domestic abuse, concerns about the birth (for example, if she previously had a traumatic birth) or mental health concerns</w:t>
      </w:r>
    </w:p>
    <w:p w14:paraId="3F3587FA" w14:textId="77777777" w:rsidR="000445C1" w:rsidRPr="00713095" w:rsidRDefault="000445C1" w:rsidP="0027783B">
      <w:pPr>
        <w:pStyle w:val="Bulletleft1"/>
        <w:spacing w:line="276" w:lineRule="auto"/>
        <w:ind w:left="284"/>
      </w:pPr>
      <w:r w:rsidRPr="00713095">
        <w:t>review and reassess the plan of care for the pregnancy</w:t>
      </w:r>
    </w:p>
    <w:p w14:paraId="03AE68ED" w14:textId="78128DC4" w:rsidR="000445C1" w:rsidRDefault="000445C1" w:rsidP="000445C1">
      <w:pPr>
        <w:pStyle w:val="Bulletleft1last"/>
        <w:spacing w:line="276" w:lineRule="auto"/>
        <w:ind w:left="0" w:firstLine="0"/>
      </w:pPr>
      <w:r w:rsidRPr="00713095">
        <w:t>identify women who need additional care</w:t>
      </w:r>
    </w:p>
    <w:p w14:paraId="0076075E" w14:textId="77777777" w:rsidR="00DC09FD" w:rsidRDefault="00DC09FD" w:rsidP="00710EF4">
      <w:pPr>
        <w:pStyle w:val="NICEnormal"/>
        <w:spacing w:line="276" w:lineRule="auto"/>
      </w:pPr>
      <w:r>
        <w:t xml:space="preserve">1.2.11 </w:t>
      </w:r>
      <w:r w:rsidRPr="00DB6156">
        <w:t>At every antenatal contact, update the woman's antenatal records to include details of history, test results, examination findings, medicines and discussions.</w:t>
      </w:r>
    </w:p>
    <w:p w14:paraId="4A9CB2E2" w14:textId="12858F44" w:rsidR="00FE30A2" w:rsidRDefault="00FE30A2" w:rsidP="00FE30A2">
      <w:pPr>
        <w:pStyle w:val="Paragraph"/>
      </w:pPr>
      <w:r>
        <w:t>1.2.12 At the first face-to-face antenatal appointment:</w:t>
      </w:r>
    </w:p>
    <w:p w14:paraId="788756C6" w14:textId="4CCBB1DA" w:rsidR="00FE30A2" w:rsidRDefault="00FE30A2" w:rsidP="00FE30A2">
      <w:pPr>
        <w:pStyle w:val="Bulletleft1"/>
        <w:spacing w:line="276" w:lineRule="auto"/>
        <w:ind w:left="284"/>
      </w:pPr>
      <w:r>
        <w:t>offer to measure the woman's height and weight and calculate body mass index</w:t>
      </w:r>
    </w:p>
    <w:p w14:paraId="7B18DF7D" w14:textId="77BFC2A6" w:rsidR="00FE30A2" w:rsidRDefault="00FE30A2" w:rsidP="00FE30A2">
      <w:pPr>
        <w:pStyle w:val="Bulletleft1last"/>
        <w:spacing w:line="276" w:lineRule="auto"/>
      </w:pPr>
      <w:r>
        <w:t>offer a blood test to check full blood count, blood group and rhesus D status.</w:t>
      </w:r>
    </w:p>
    <w:p w14:paraId="54FBFD2D" w14:textId="3D535287" w:rsidR="000445C1" w:rsidRDefault="000445C1" w:rsidP="000F70A1">
      <w:pPr>
        <w:pStyle w:val="Heading4"/>
      </w:pPr>
      <w:r w:rsidRPr="00EF1ACA">
        <w:t xml:space="preserve">Selected recommendations </w:t>
      </w:r>
      <w:r>
        <w:t>–</w:t>
      </w:r>
      <w:r w:rsidR="00710EF4">
        <w:t xml:space="preserve"> </w:t>
      </w:r>
      <w:r>
        <w:t xml:space="preserve">medical factors </w:t>
      </w:r>
    </w:p>
    <w:p w14:paraId="622C8036" w14:textId="627D8B45" w:rsidR="000445C1" w:rsidRPr="00EF1ACA" w:rsidRDefault="00B43589" w:rsidP="000445C1">
      <w:pPr>
        <w:pStyle w:val="Paragraph"/>
      </w:pPr>
      <w:hyperlink r:id="rId51" w:history="1">
        <w:r w:rsidR="000445C1" w:rsidRPr="004C6572">
          <w:rPr>
            <w:rStyle w:val="Hyperlink"/>
          </w:rPr>
          <w:t>NICE’s guideline on antenatal care (NG201):</w:t>
        </w:r>
      </w:hyperlink>
    </w:p>
    <w:p w14:paraId="46E62D60" w14:textId="6F22472C" w:rsidR="006E767A" w:rsidRDefault="006E767A" w:rsidP="006E767A">
      <w:pPr>
        <w:pStyle w:val="Paragraph"/>
      </w:pPr>
      <w:r>
        <w:t xml:space="preserve">1.2.7: </w:t>
      </w:r>
      <w:r w:rsidRPr="00675DB4">
        <w:t xml:space="preserve">Refer the woman for a clinical assessment by a doctor to detect cardiac conditions if there is a concern based on the pregnant woman's personal or family history. See also the </w:t>
      </w:r>
      <w:hyperlink r:id="rId52" w:anchor="heart-disease" w:history="1">
        <w:r w:rsidRPr="00DC09FD">
          <w:rPr>
            <w:rStyle w:val="Hyperlink"/>
          </w:rPr>
          <w:t>section on heart disease in the NICE guideline on intrapartum care for women with existing medical conditions or obstetric complications and their babies</w:t>
        </w:r>
      </w:hyperlink>
      <w:r w:rsidRPr="00675DB4">
        <w:t>.</w:t>
      </w:r>
    </w:p>
    <w:p w14:paraId="603F81CA" w14:textId="57FC380C" w:rsidR="000445C1" w:rsidRDefault="000445C1" w:rsidP="000445C1">
      <w:pPr>
        <w:pStyle w:val="Bulletleft1last"/>
        <w:numPr>
          <w:ilvl w:val="0"/>
          <w:numId w:val="0"/>
        </w:numPr>
        <w:spacing w:line="276" w:lineRule="auto"/>
        <w:rPr>
          <w:lang w:val="en-GB"/>
        </w:rPr>
      </w:pPr>
      <w:r>
        <w:rPr>
          <w:lang w:val="en-GB"/>
        </w:rPr>
        <w:t xml:space="preserve">1.2.18 </w:t>
      </w:r>
      <w:r w:rsidRPr="00986A9F">
        <w:rPr>
          <w:lang w:val="en-GB"/>
        </w:rPr>
        <w:t xml:space="preserve">Assess the woman's risk factors for venous thromboembolism at the first antenatal (booking) appointment, and after any hospital admission or significant health event during pregnancy. Consider using guidance by an appropriate professional body, for example, the </w:t>
      </w:r>
      <w:hyperlink r:id="rId53" w:history="1">
        <w:r w:rsidRPr="00DB6156">
          <w:rPr>
            <w:rStyle w:val="Hyperlink"/>
            <w:lang w:val="en-GB"/>
          </w:rPr>
          <w:t>Royal College of Obstetricians and Gynaecologists' guideline on reducing the risk of venous thromboembolism during pregnancy</w:t>
        </w:r>
      </w:hyperlink>
      <w:r w:rsidRPr="00986A9F">
        <w:rPr>
          <w:lang w:val="en-GB"/>
        </w:rPr>
        <w:t>.</w:t>
      </w:r>
    </w:p>
    <w:p w14:paraId="6B20911D" w14:textId="6BB032AA" w:rsidR="009511A0" w:rsidRDefault="009511A0" w:rsidP="000445C1">
      <w:pPr>
        <w:pStyle w:val="Bulletleft1last"/>
        <w:numPr>
          <w:ilvl w:val="0"/>
          <w:numId w:val="0"/>
        </w:numPr>
        <w:spacing w:line="276" w:lineRule="auto"/>
        <w:rPr>
          <w:lang w:val="en-GB"/>
        </w:rPr>
      </w:pPr>
      <w:r>
        <w:rPr>
          <w:lang w:val="en-GB"/>
        </w:rPr>
        <w:t xml:space="preserve">1.2.20 </w:t>
      </w:r>
      <w:r w:rsidRPr="009511A0">
        <w:rPr>
          <w:lang w:val="en-GB"/>
        </w:rPr>
        <w:t>For women at risk of venous thromboembolism, offer referral to an obstetrician for further management.</w:t>
      </w:r>
    </w:p>
    <w:p w14:paraId="15A92EE8" w14:textId="4533B12B" w:rsidR="000445C1" w:rsidRDefault="000445C1" w:rsidP="000445C1">
      <w:pPr>
        <w:pStyle w:val="Bulletleft1last"/>
        <w:numPr>
          <w:ilvl w:val="0"/>
          <w:numId w:val="0"/>
        </w:numPr>
        <w:spacing w:line="276" w:lineRule="auto"/>
      </w:pPr>
      <w:r>
        <w:rPr>
          <w:lang w:val="en-GB"/>
        </w:rPr>
        <w:t>1.2.21</w:t>
      </w:r>
      <w:r>
        <w:t xml:space="preserve"> </w:t>
      </w:r>
      <w:r w:rsidRPr="00986A9F">
        <w:t xml:space="preserve">At the first antenatal (booking) appointment, assess the woman's risk factors for gestational diabetes in line with the </w:t>
      </w:r>
      <w:hyperlink r:id="rId54" w:anchor="gestational-diabetes" w:history="1">
        <w:r w:rsidR="00DB6156" w:rsidRPr="00DB6156">
          <w:rPr>
            <w:rStyle w:val="Hyperlink"/>
          </w:rPr>
          <w:t>recommendations on gestational diabetes risk assessment in the NICE guideline on diabetes in pregnancy</w:t>
        </w:r>
      </w:hyperlink>
      <w:r w:rsidR="00DB6156" w:rsidRPr="000D1A5B">
        <w:t>.</w:t>
      </w:r>
      <w:r>
        <w:t xml:space="preserve"> </w:t>
      </w:r>
    </w:p>
    <w:p w14:paraId="23512D25" w14:textId="3D7DCC05" w:rsidR="001B3A33" w:rsidRDefault="001B3A33" w:rsidP="001B3A33">
      <w:pPr>
        <w:pStyle w:val="Paragraph"/>
      </w:pPr>
      <w:r>
        <w:t xml:space="preserve">1.2.22 </w:t>
      </w:r>
      <w:r w:rsidRPr="00837C99">
        <w:t xml:space="preserve">If a woman is at risk of gestational diabetes, offer referral for an oral glucose tolerance test to take place between 24+0 weeks and 28+0 weeks </w:t>
      </w:r>
      <w:hyperlink r:id="rId55" w:anchor="gestational-diabetes" w:history="1">
        <w:r w:rsidRPr="00DB6156">
          <w:rPr>
            <w:rStyle w:val="Hyperlink"/>
          </w:rPr>
          <w:t>in line with the recommendations on gestational diabetes risk assessment</w:t>
        </w:r>
      </w:hyperlink>
      <w:r w:rsidRPr="00837C99">
        <w:t xml:space="preserve"> and the </w:t>
      </w:r>
      <w:hyperlink r:id="rId56" w:anchor="testing" w:history="1">
        <w:r w:rsidRPr="00DB6156">
          <w:rPr>
            <w:rStyle w:val="Hyperlink"/>
          </w:rPr>
          <w:t>recommendations on gestational diabetes testing</w:t>
        </w:r>
      </w:hyperlink>
      <w:r w:rsidRPr="00837C99">
        <w:t xml:space="preserve"> in the </w:t>
      </w:r>
      <w:r w:rsidR="00DB6156" w:rsidRPr="000D1A5B">
        <w:t>NICE guideline on diabetes in pregnancy.</w:t>
      </w:r>
    </w:p>
    <w:p w14:paraId="40E04888" w14:textId="2B512B22" w:rsidR="000445C1" w:rsidRDefault="00B43589" w:rsidP="000445C1">
      <w:pPr>
        <w:pStyle w:val="Bulletleft1last"/>
        <w:numPr>
          <w:ilvl w:val="0"/>
          <w:numId w:val="0"/>
        </w:numPr>
        <w:spacing w:line="276" w:lineRule="auto"/>
        <w:rPr>
          <w:lang w:val="en-GB"/>
        </w:rPr>
      </w:pPr>
      <w:hyperlink r:id="rId57" w:history="1">
        <w:r w:rsidR="000445C1" w:rsidRPr="004C6572">
          <w:rPr>
            <w:rStyle w:val="Hyperlink"/>
            <w:lang w:val="en-GB"/>
          </w:rPr>
          <w:t>NICE’s guideline on diabetes in pregnancy (NG3</w:t>
        </w:r>
      </w:hyperlink>
      <w:r w:rsidR="000445C1">
        <w:rPr>
          <w:lang w:val="en-GB"/>
        </w:rPr>
        <w:t>):</w:t>
      </w:r>
    </w:p>
    <w:p w14:paraId="774B4DD0" w14:textId="77777777" w:rsidR="000445C1" w:rsidRDefault="000445C1" w:rsidP="000445C1">
      <w:pPr>
        <w:pStyle w:val="Bulletleft1last"/>
        <w:numPr>
          <w:ilvl w:val="0"/>
          <w:numId w:val="0"/>
        </w:numPr>
        <w:spacing w:line="276" w:lineRule="auto"/>
        <w:rPr>
          <w:lang w:val="en-GB"/>
        </w:rPr>
      </w:pPr>
      <w:r>
        <w:rPr>
          <w:lang w:val="en-GB"/>
        </w:rPr>
        <w:t xml:space="preserve">1.2.2 </w:t>
      </w:r>
      <w:r w:rsidRPr="00837C99">
        <w:rPr>
          <w:lang w:val="en-GB"/>
        </w:rPr>
        <w:t>Assess the risk of gestational diabetes using risk factors in a healthy population. At the booking appointment, check for the following risk factors:</w:t>
      </w:r>
    </w:p>
    <w:p w14:paraId="1EF51E8C" w14:textId="77777777" w:rsidR="000445C1" w:rsidRPr="00837C99" w:rsidRDefault="000445C1" w:rsidP="0027783B">
      <w:pPr>
        <w:pStyle w:val="Bulletleft1"/>
        <w:spacing w:line="276" w:lineRule="auto"/>
        <w:ind w:left="284"/>
      </w:pPr>
      <w:r w:rsidRPr="00837C99">
        <w:t>BMI above 30 kg / m2</w:t>
      </w:r>
    </w:p>
    <w:p w14:paraId="3CA1AF9C" w14:textId="77777777" w:rsidR="000445C1" w:rsidRPr="00837C99" w:rsidRDefault="000445C1" w:rsidP="0027783B">
      <w:pPr>
        <w:pStyle w:val="Bulletleft1"/>
        <w:spacing w:line="276" w:lineRule="auto"/>
        <w:ind w:left="284"/>
      </w:pPr>
      <w:r w:rsidRPr="00837C99">
        <w:t xml:space="preserve">previous macrosomic baby weighing 4.5 kg or more </w:t>
      </w:r>
    </w:p>
    <w:p w14:paraId="21DAC9D7" w14:textId="77777777" w:rsidR="000445C1" w:rsidRPr="00837C99" w:rsidRDefault="000445C1" w:rsidP="0027783B">
      <w:pPr>
        <w:pStyle w:val="Bulletleft1"/>
        <w:spacing w:line="276" w:lineRule="auto"/>
        <w:ind w:left="284"/>
      </w:pPr>
      <w:r w:rsidRPr="00837C99">
        <w:t>previous gestational diabetes</w:t>
      </w:r>
    </w:p>
    <w:p w14:paraId="617E1299" w14:textId="77777777" w:rsidR="000445C1" w:rsidRPr="00837C99" w:rsidRDefault="000445C1" w:rsidP="0027783B">
      <w:pPr>
        <w:pStyle w:val="Bulletleft1"/>
        <w:spacing w:line="276" w:lineRule="auto"/>
        <w:ind w:left="284"/>
      </w:pPr>
      <w:r w:rsidRPr="00837C99">
        <w:t>family history of diabetes (first</w:t>
      </w:r>
      <w:r w:rsidRPr="00837C99">
        <w:rPr>
          <w:rFonts w:ascii="Cambria Math" w:hAnsi="Cambria Math" w:cs="Cambria Math"/>
        </w:rPr>
        <w:t>‑</w:t>
      </w:r>
      <w:r w:rsidRPr="00837C99">
        <w:t>degree relative with diabetes</w:t>
      </w:r>
    </w:p>
    <w:p w14:paraId="3C9C5B16" w14:textId="77777777" w:rsidR="000445C1" w:rsidRDefault="000445C1" w:rsidP="000445C1">
      <w:pPr>
        <w:pStyle w:val="Bulletleft1last"/>
      </w:pPr>
      <w:r w:rsidRPr="00837C99">
        <w:t>family history of diabetes (first</w:t>
      </w:r>
      <w:r w:rsidRPr="00837C99">
        <w:rPr>
          <w:rFonts w:ascii="Cambria Math" w:hAnsi="Cambria Math" w:cs="Cambria Math"/>
        </w:rPr>
        <w:t>‑</w:t>
      </w:r>
      <w:r w:rsidRPr="00837C99">
        <w:t>degree relative with diabe</w:t>
      </w:r>
      <w:r>
        <w:t>tes.</w:t>
      </w:r>
    </w:p>
    <w:p w14:paraId="555F3D39" w14:textId="0B99EE73" w:rsidR="000445C1" w:rsidRDefault="000445C1" w:rsidP="000445C1">
      <w:pPr>
        <w:pStyle w:val="Bulletleft1"/>
        <w:numPr>
          <w:ilvl w:val="0"/>
          <w:numId w:val="0"/>
        </w:numPr>
        <w:spacing w:line="276" w:lineRule="auto"/>
      </w:pPr>
      <w:r w:rsidRPr="00837C99">
        <w:t xml:space="preserve">Offer women with any of these risk factors testing for gestational diabetes. </w:t>
      </w:r>
    </w:p>
    <w:p w14:paraId="3586600A" w14:textId="360679F7" w:rsidR="000445C1" w:rsidRDefault="000445C1" w:rsidP="000F70A1">
      <w:pPr>
        <w:pStyle w:val="Heading4"/>
      </w:pPr>
      <w:r>
        <w:t xml:space="preserve">Existing quality statements </w:t>
      </w:r>
    </w:p>
    <w:p w14:paraId="66E93B94" w14:textId="0083A8F2" w:rsidR="00DB6156" w:rsidRDefault="00B43589" w:rsidP="000445C1">
      <w:pPr>
        <w:pStyle w:val="Bulletleft1last"/>
        <w:numPr>
          <w:ilvl w:val="0"/>
          <w:numId w:val="0"/>
        </w:numPr>
        <w:spacing w:line="276" w:lineRule="auto"/>
        <w:rPr>
          <w:lang w:val="en-GB"/>
        </w:rPr>
      </w:pPr>
      <w:hyperlink r:id="rId58" w:history="1">
        <w:r w:rsidR="00DB6156" w:rsidRPr="00DC4A3E">
          <w:rPr>
            <w:rStyle w:val="Hyperlink"/>
          </w:rPr>
          <w:t>NICE’s quality standard on antenatal care (QS22</w:t>
        </w:r>
      </w:hyperlink>
      <w:r w:rsidR="00DB6156">
        <w:t>):</w:t>
      </w:r>
    </w:p>
    <w:p w14:paraId="7F1F37BF" w14:textId="14F53DDB" w:rsidR="000445C1" w:rsidRPr="003D697F" w:rsidRDefault="000445C1" w:rsidP="000445C1">
      <w:pPr>
        <w:pStyle w:val="Bulletleft1last"/>
        <w:numPr>
          <w:ilvl w:val="0"/>
          <w:numId w:val="0"/>
        </w:numPr>
        <w:spacing w:line="276" w:lineRule="auto"/>
        <w:rPr>
          <w:lang w:val="en-GB"/>
        </w:rPr>
      </w:pPr>
      <w:r>
        <w:rPr>
          <w:lang w:val="en-GB"/>
        </w:rPr>
        <w:t>S</w:t>
      </w:r>
      <w:r>
        <w:t xml:space="preserve">tatement </w:t>
      </w:r>
      <w:r>
        <w:rPr>
          <w:lang w:val="en-GB"/>
        </w:rPr>
        <w:t xml:space="preserve">6 </w:t>
      </w:r>
      <w:r w:rsidRPr="005622E3">
        <w:rPr>
          <w:lang w:val="en-GB"/>
        </w:rPr>
        <w:t>Pregnant women are offered testing for gestational diabetes if they are identified as at risk of gestational diabetes at the booking appointment.</w:t>
      </w:r>
    </w:p>
    <w:p w14:paraId="6BAA8B9A" w14:textId="1F52A785" w:rsidR="000445C1" w:rsidRDefault="000445C1" w:rsidP="000445C1">
      <w:pPr>
        <w:pStyle w:val="Bulletleft1last"/>
        <w:numPr>
          <w:ilvl w:val="0"/>
          <w:numId w:val="0"/>
        </w:numPr>
        <w:spacing w:line="276" w:lineRule="auto"/>
        <w:rPr>
          <w:lang w:val="en-GB"/>
        </w:rPr>
      </w:pPr>
      <w:r>
        <w:rPr>
          <w:lang w:val="en-GB"/>
        </w:rPr>
        <w:t xml:space="preserve">Statement 8 </w:t>
      </w:r>
      <w:r w:rsidRPr="005622E3">
        <w:rPr>
          <w:lang w:val="en-GB"/>
        </w:rPr>
        <w:t>Pregnant women at risk of venous thromboembolism at the booking appointment are referred to an obstetrician for further management.</w:t>
      </w:r>
    </w:p>
    <w:p w14:paraId="4E66A339" w14:textId="7DD1150B" w:rsidR="00430DAF" w:rsidRDefault="00430DAF" w:rsidP="000F70A1">
      <w:pPr>
        <w:pStyle w:val="Heading4"/>
      </w:pPr>
      <w:r w:rsidRPr="00430DAF">
        <w:t>Current</w:t>
      </w:r>
      <w:r w:rsidR="004625D5">
        <w:t xml:space="preserve"> UK</w:t>
      </w:r>
      <w:r w:rsidRPr="00430DAF">
        <w:t xml:space="preserve"> practice – </w:t>
      </w:r>
      <w:r w:rsidR="000F44BC">
        <w:t xml:space="preserve">general </w:t>
      </w:r>
      <w:r w:rsidRPr="00430DAF">
        <w:t xml:space="preserve"> </w:t>
      </w:r>
    </w:p>
    <w:p w14:paraId="68641549" w14:textId="694683C6" w:rsidR="004E5A3D" w:rsidRDefault="004E5A3D" w:rsidP="004E5A3D">
      <w:pPr>
        <w:pStyle w:val="Bulletleft1last"/>
        <w:numPr>
          <w:ilvl w:val="0"/>
          <w:numId w:val="0"/>
        </w:numPr>
        <w:spacing w:line="276" w:lineRule="auto"/>
      </w:pPr>
      <w:r>
        <w:rPr>
          <w:lang w:val="en-GB"/>
        </w:rPr>
        <w:t xml:space="preserve">Based on 3,981 reviews </w:t>
      </w:r>
      <w:r w:rsidR="004F3D87">
        <w:rPr>
          <w:lang w:val="en-GB"/>
        </w:rPr>
        <w:t xml:space="preserve">of the death of every baby who died after 22 weeks’ gestation in the UK </w:t>
      </w:r>
      <w:r>
        <w:rPr>
          <w:lang w:val="en-GB"/>
        </w:rPr>
        <w:t xml:space="preserve">completed between March 2020 and February 2021, the </w:t>
      </w:r>
      <w:hyperlink r:id="rId59" w:history="1">
        <w:r>
          <w:rPr>
            <w:rStyle w:val="Hyperlink"/>
            <w:lang w:val="en-GB"/>
          </w:rPr>
          <w:t>third annual report of the Perinatal Mortality Review Tool (2021)</w:t>
        </w:r>
      </w:hyperlink>
      <w:r w:rsidR="008E4FA9">
        <w:rPr>
          <w:rStyle w:val="Hyperlink"/>
          <w:lang w:val="en-GB"/>
        </w:rPr>
        <w:t>, a collaboration between MBRRACE-UK and NPEU</w:t>
      </w:r>
      <w:r>
        <w:rPr>
          <w:lang w:val="en-GB"/>
        </w:rPr>
        <w:t xml:space="preserve"> highlighted that delay in management of significant antenatal problems was relevant to 20% of deaths.</w:t>
      </w:r>
      <w:r w:rsidR="000F44BC" w:rsidRPr="000F44BC">
        <w:t xml:space="preserve"> </w:t>
      </w:r>
    </w:p>
    <w:p w14:paraId="371B5BDA" w14:textId="77777777" w:rsidR="00FD7386" w:rsidRDefault="00B43589" w:rsidP="00FD7386">
      <w:pPr>
        <w:spacing w:line="276" w:lineRule="auto"/>
        <w:rPr>
          <w:rFonts w:ascii="Arial" w:hAnsi="Arial"/>
          <w:lang w:eastAsia="en-GB"/>
        </w:rPr>
      </w:pPr>
      <w:hyperlink r:id="rId60" w:history="1">
        <w:r w:rsidR="00FD7386">
          <w:rPr>
            <w:rStyle w:val="Hyperlink"/>
            <w:rFonts w:ascii="Arial" w:hAnsi="Arial"/>
            <w:lang w:eastAsia="en-GB"/>
          </w:rPr>
          <w:t xml:space="preserve">The Fatherhood Institute’s survey How was it for you? </w:t>
        </w:r>
      </w:hyperlink>
      <w:r w:rsidR="00FD7386" w:rsidRPr="00A75AC0">
        <w:rPr>
          <w:rStyle w:val="NICEnormalChar"/>
        </w:rPr>
        <w:t xml:space="preserve"> highlighted:</w:t>
      </w:r>
    </w:p>
    <w:p w14:paraId="2F9F8A12" w14:textId="4DB2D7E6" w:rsidR="00FD7386" w:rsidRDefault="00FD7386" w:rsidP="00FD7386">
      <w:pPr>
        <w:pStyle w:val="Bulletleft1"/>
        <w:spacing w:line="276" w:lineRule="auto"/>
        <w:ind w:left="284"/>
        <w:rPr>
          <w:lang w:eastAsia="en-GB"/>
        </w:rPr>
      </w:pPr>
      <w:r>
        <w:rPr>
          <w:lang w:eastAsia="en-GB"/>
        </w:rPr>
        <w:t>14.9% (14 responses) of fathers did not know that they were allowed to attend routine antenatal appointments.</w:t>
      </w:r>
    </w:p>
    <w:p w14:paraId="1680A025" w14:textId="77777777" w:rsidR="00FD7386" w:rsidRDefault="00FD7386" w:rsidP="00FD7386">
      <w:pPr>
        <w:pStyle w:val="Bulletleft1"/>
        <w:spacing w:line="276" w:lineRule="auto"/>
        <w:ind w:left="284"/>
        <w:rPr>
          <w:lang w:eastAsia="en-GB"/>
        </w:rPr>
      </w:pPr>
      <w:r>
        <w:rPr>
          <w:lang w:eastAsia="en-GB"/>
        </w:rPr>
        <w:t xml:space="preserve">22.4% (282 responses) reported that they were asked about their physical health. </w:t>
      </w:r>
    </w:p>
    <w:p w14:paraId="5F8C697B" w14:textId="77777777" w:rsidR="00FD7386" w:rsidRDefault="00FD7386" w:rsidP="00FD7386">
      <w:pPr>
        <w:pStyle w:val="Bulletleft1"/>
        <w:spacing w:line="276" w:lineRule="auto"/>
        <w:ind w:left="284"/>
        <w:rPr>
          <w:lang w:eastAsia="en-GB"/>
        </w:rPr>
      </w:pPr>
      <w:r>
        <w:rPr>
          <w:lang w:eastAsia="en-GB"/>
        </w:rPr>
        <w:t>18.0% (227) were asked about their mental health.</w:t>
      </w:r>
    </w:p>
    <w:p w14:paraId="28B77CCF" w14:textId="2CD91320" w:rsidR="00FD7386" w:rsidRDefault="00FD7386" w:rsidP="00FD7386">
      <w:pPr>
        <w:pStyle w:val="Bulletleft1"/>
        <w:spacing w:line="276" w:lineRule="auto"/>
        <w:ind w:left="284"/>
        <w:rPr>
          <w:lang w:eastAsia="en-GB"/>
        </w:rPr>
      </w:pPr>
      <w:r>
        <w:rPr>
          <w:lang w:eastAsia="en-GB"/>
        </w:rPr>
        <w:t>29.4% (370 out of 1,261</w:t>
      </w:r>
      <w:r w:rsidR="003F7670">
        <w:rPr>
          <w:lang w:eastAsia="en-GB"/>
        </w:rPr>
        <w:t xml:space="preserve"> responses for the question</w:t>
      </w:r>
      <w:r>
        <w:rPr>
          <w:lang w:eastAsia="en-GB"/>
        </w:rPr>
        <w:t>) reported that they were ‘rarely’ or ‘never’ spoken to directly.</w:t>
      </w:r>
    </w:p>
    <w:p w14:paraId="620AE70A" w14:textId="516DE78D" w:rsidR="00B521F9" w:rsidRDefault="00B521F9" w:rsidP="00FD7386">
      <w:pPr>
        <w:pStyle w:val="Bulletleft1"/>
        <w:spacing w:line="276" w:lineRule="auto"/>
        <w:ind w:left="284"/>
        <w:rPr>
          <w:lang w:eastAsia="en-GB"/>
        </w:rPr>
      </w:pPr>
      <w:r w:rsidRPr="00B521F9">
        <w:rPr>
          <w:lang w:eastAsia="en-GB"/>
        </w:rPr>
        <w:t>55.6%</w:t>
      </w:r>
      <w:r>
        <w:rPr>
          <w:lang w:eastAsia="en-GB"/>
        </w:rPr>
        <w:t xml:space="preserve"> (700 out of 1,259</w:t>
      </w:r>
      <w:r w:rsidR="003F7670">
        <w:rPr>
          <w:lang w:eastAsia="en-GB"/>
        </w:rPr>
        <w:t xml:space="preserve"> responses for the question</w:t>
      </w:r>
      <w:r>
        <w:rPr>
          <w:lang w:eastAsia="en-GB"/>
        </w:rPr>
        <w:t>)</w:t>
      </w:r>
      <w:r w:rsidRPr="00B521F9">
        <w:rPr>
          <w:lang w:eastAsia="en-GB"/>
        </w:rPr>
        <w:t xml:space="preserve"> that they had </w:t>
      </w:r>
      <w:r>
        <w:rPr>
          <w:lang w:eastAsia="en-GB"/>
        </w:rPr>
        <w:t>‘</w:t>
      </w:r>
      <w:r w:rsidRPr="00B521F9">
        <w:rPr>
          <w:lang w:eastAsia="en-GB"/>
        </w:rPr>
        <w:t>rarely</w:t>
      </w:r>
      <w:r>
        <w:rPr>
          <w:lang w:eastAsia="en-GB"/>
        </w:rPr>
        <w:t>’</w:t>
      </w:r>
      <w:r w:rsidRPr="00B521F9">
        <w:rPr>
          <w:lang w:eastAsia="en-GB"/>
        </w:rPr>
        <w:t xml:space="preserve"> or </w:t>
      </w:r>
      <w:r>
        <w:rPr>
          <w:lang w:eastAsia="en-GB"/>
        </w:rPr>
        <w:t>‘</w:t>
      </w:r>
      <w:r w:rsidRPr="00B521F9">
        <w:rPr>
          <w:lang w:eastAsia="en-GB"/>
        </w:rPr>
        <w:t>never</w:t>
      </w:r>
      <w:r>
        <w:rPr>
          <w:lang w:eastAsia="en-GB"/>
        </w:rPr>
        <w:t>’</w:t>
      </w:r>
      <w:r w:rsidRPr="00B521F9">
        <w:rPr>
          <w:lang w:eastAsia="en-GB"/>
        </w:rPr>
        <w:t xml:space="preserve"> been addressed by name.</w:t>
      </w:r>
    </w:p>
    <w:p w14:paraId="0C1950D6" w14:textId="02568ED9" w:rsidR="00A024A8" w:rsidRDefault="00A024A8" w:rsidP="00A024A8">
      <w:pPr>
        <w:pStyle w:val="Bulletleft1last"/>
        <w:spacing w:line="276" w:lineRule="auto"/>
        <w:rPr>
          <w:lang w:eastAsia="en-GB"/>
        </w:rPr>
      </w:pPr>
      <w:r w:rsidRPr="00A024A8">
        <w:rPr>
          <w:lang w:eastAsia="en-GB"/>
        </w:rPr>
        <w:t>2</w:t>
      </w:r>
      <w:r>
        <w:rPr>
          <w:lang w:val="en-GB" w:eastAsia="en-GB"/>
        </w:rPr>
        <w:t>8.5</w:t>
      </w:r>
      <w:r w:rsidRPr="00A024A8">
        <w:rPr>
          <w:lang w:eastAsia="en-GB"/>
        </w:rPr>
        <w:t>% (358 out of 1,2</w:t>
      </w:r>
      <w:r>
        <w:rPr>
          <w:lang w:val="en-GB" w:eastAsia="en-GB"/>
        </w:rPr>
        <w:t>55</w:t>
      </w:r>
      <w:r w:rsidR="003F7670">
        <w:rPr>
          <w:lang w:val="en-GB" w:eastAsia="en-GB"/>
        </w:rPr>
        <w:t xml:space="preserve"> responses for the question</w:t>
      </w:r>
      <w:r w:rsidRPr="00A024A8">
        <w:rPr>
          <w:lang w:eastAsia="en-GB"/>
        </w:rPr>
        <w:t xml:space="preserve">) reported they were ‘always’ encouraged to ask questions. </w:t>
      </w:r>
    </w:p>
    <w:p w14:paraId="5AC8C115" w14:textId="6C4A1642" w:rsidR="00176D24" w:rsidRPr="0057054B" w:rsidRDefault="00B43589" w:rsidP="00D57829">
      <w:pPr>
        <w:pStyle w:val="NICEnormal"/>
        <w:spacing w:line="276" w:lineRule="auto"/>
        <w:rPr>
          <w:b/>
          <w:bCs/>
        </w:rPr>
      </w:pPr>
      <w:hyperlink r:id="rId61" w:history="1">
        <w:r w:rsidR="004E5A3D">
          <w:rPr>
            <w:rStyle w:val="Hyperlink"/>
          </w:rPr>
          <w:t xml:space="preserve">The </w:t>
        </w:r>
        <w:r w:rsidR="002325D8">
          <w:rPr>
            <w:rStyle w:val="Hyperlink"/>
          </w:rPr>
          <w:t>final</w:t>
        </w:r>
        <w:r w:rsidR="004E5A3D">
          <w:rPr>
            <w:rStyle w:val="Hyperlink"/>
          </w:rPr>
          <w:t xml:space="preserve"> Ockend</w:t>
        </w:r>
        <w:r w:rsidR="00F13EAB">
          <w:rPr>
            <w:rStyle w:val="Hyperlink"/>
          </w:rPr>
          <w:t>e</w:t>
        </w:r>
        <w:r w:rsidR="004E5A3D">
          <w:rPr>
            <w:rStyle w:val="Hyperlink"/>
          </w:rPr>
          <w:t>n report</w:t>
        </w:r>
      </w:hyperlink>
      <w:r w:rsidR="004E5A3D">
        <w:t xml:space="preserve"> </w:t>
      </w:r>
      <w:r w:rsidR="002325D8">
        <w:t xml:space="preserve">(2022) </w:t>
      </w:r>
      <w:r w:rsidR="00D84E47">
        <w:t xml:space="preserve">highlighted the importance of </w:t>
      </w:r>
      <w:r w:rsidR="00D84E47" w:rsidRPr="009B0086">
        <w:t>a</w:t>
      </w:r>
      <w:r w:rsidR="00D84E47">
        <w:rPr>
          <w:i/>
          <w:iCs/>
        </w:rPr>
        <w:t xml:space="preserve"> </w:t>
      </w:r>
      <w:r w:rsidR="00D84E47" w:rsidRPr="00DB3BA2">
        <w:t>detailed, thorough, comprehensive individualised and family-focused</w:t>
      </w:r>
      <w:r w:rsidR="00D84E47" w:rsidRPr="00D76E3F">
        <w:t xml:space="preserve"> risk assessment as part of antenatal care so that care can be personalised and signposted to the most appropriate pathway. A </w:t>
      </w:r>
      <w:r w:rsidR="006477CD" w:rsidRPr="00DB3BA2">
        <w:t>lack of consistency</w:t>
      </w:r>
      <w:r w:rsidR="006477CD" w:rsidRPr="00D76E3F">
        <w:t xml:space="preserve">, despite examples of good practice in referrals for additional care, when investigating additional care needed for vulnerable women, </w:t>
      </w:r>
      <w:r w:rsidR="006477CD" w:rsidRPr="00DB3BA2">
        <w:t>potentially exposing women and their babies to increased risk and potentially unnecessary harm.</w:t>
      </w:r>
      <w:r w:rsidR="006477CD" w:rsidRPr="00D76E3F">
        <w:t xml:space="preserve"> </w:t>
      </w:r>
      <w:r w:rsidR="00764993" w:rsidRPr="00764993">
        <w:t xml:space="preserve">Formal risk assessment throughout pregnancy, at every antenatal contact, was identified as an essential action.  </w:t>
      </w:r>
      <w:r w:rsidR="0057054B">
        <w:t xml:space="preserve"> </w:t>
      </w:r>
    </w:p>
    <w:p w14:paraId="550015B8" w14:textId="34B35F3E" w:rsidR="000F44BC" w:rsidRDefault="000F44BC" w:rsidP="00D57829">
      <w:pPr>
        <w:pStyle w:val="NICEnormal"/>
        <w:spacing w:line="276" w:lineRule="auto"/>
      </w:pPr>
      <w:r>
        <w:t xml:space="preserve">MBRRACE-UK’s </w:t>
      </w:r>
      <w:hyperlink r:id="rId62" w:history="1">
        <w:r w:rsidRPr="00CF52D3">
          <w:rPr>
            <w:rStyle w:val="Hyperlink"/>
          </w:rPr>
          <w:t>Saving lives: improving mother’s care (confidential enquiries into maternal deaths and morbidity)</w:t>
        </w:r>
      </w:hyperlink>
      <w:r>
        <w:t xml:space="preserve"> highlighted the importance of healthcare professionals working together effectively as a multidisciplinary team and this echoes findings of the earlier reports.  The need for effective multidisciplinary working</w:t>
      </w:r>
      <w:r w:rsidR="00D84E47">
        <w:t xml:space="preserve"> to support safe care</w:t>
      </w:r>
      <w:r>
        <w:t xml:space="preserve"> was also </w:t>
      </w:r>
      <w:r w:rsidR="00587AE0">
        <w:t>emphasised</w:t>
      </w:r>
      <w:r>
        <w:t xml:space="preserve"> in </w:t>
      </w:r>
      <w:hyperlink r:id="rId63" w:history="1">
        <w:r w:rsidR="00FC7B02">
          <w:rPr>
            <w:rStyle w:val="Hyperlink"/>
          </w:rPr>
          <w:t>t</w:t>
        </w:r>
        <w:r>
          <w:rPr>
            <w:rStyle w:val="Hyperlink"/>
          </w:rPr>
          <w:t xml:space="preserve">he </w:t>
        </w:r>
        <w:r w:rsidR="006E465B">
          <w:rPr>
            <w:rStyle w:val="Hyperlink"/>
          </w:rPr>
          <w:t xml:space="preserve">final </w:t>
        </w:r>
        <w:r>
          <w:rPr>
            <w:rStyle w:val="Hyperlink"/>
          </w:rPr>
          <w:t>Ockenden Report</w:t>
        </w:r>
      </w:hyperlink>
      <w:r>
        <w:t>.</w:t>
      </w:r>
    </w:p>
    <w:p w14:paraId="08BA7E79" w14:textId="44AE1CF8" w:rsidR="000445C1" w:rsidRDefault="000445C1" w:rsidP="000F70A1">
      <w:pPr>
        <w:pStyle w:val="Heading4"/>
      </w:pPr>
      <w:r>
        <w:t xml:space="preserve">Current </w:t>
      </w:r>
      <w:r w:rsidR="00D57829">
        <w:t xml:space="preserve">UK </w:t>
      </w:r>
      <w:r>
        <w:t>practice –</w:t>
      </w:r>
      <w:r w:rsidR="00E50359">
        <w:t xml:space="preserve"> </w:t>
      </w:r>
      <w:r>
        <w:t xml:space="preserve">medical factors  </w:t>
      </w:r>
    </w:p>
    <w:p w14:paraId="1DB86908" w14:textId="23ABC08E" w:rsidR="00CF52D3" w:rsidRDefault="00CF52D3" w:rsidP="000445C1">
      <w:pPr>
        <w:pStyle w:val="Bulletleft1last"/>
        <w:numPr>
          <w:ilvl w:val="0"/>
          <w:numId w:val="0"/>
        </w:numPr>
        <w:spacing w:line="276" w:lineRule="auto"/>
        <w:rPr>
          <w:lang w:val="en-GB"/>
        </w:rPr>
      </w:pPr>
      <w:r>
        <w:rPr>
          <w:lang w:val="en-GB"/>
        </w:rPr>
        <w:t xml:space="preserve">MBRRACE-UK’s (2021) </w:t>
      </w:r>
      <w:hyperlink r:id="rId64" w:history="1">
        <w:r w:rsidRPr="00CF52D3">
          <w:rPr>
            <w:rStyle w:val="Hyperlink"/>
            <w:lang w:val="en-GB"/>
          </w:rPr>
          <w:t>Saving lives: improving mother’s care (confidential enquiries into maternal deaths and morbidity)</w:t>
        </w:r>
      </w:hyperlink>
      <w:r>
        <w:rPr>
          <w:lang w:val="en-GB"/>
        </w:rPr>
        <w:t xml:space="preserve"> highlighted that cardiac disease remains the largest single cause of indirect maternal </w:t>
      </w:r>
      <w:r w:rsidR="001F6601">
        <w:rPr>
          <w:lang w:val="en-GB"/>
        </w:rPr>
        <w:t>death (</w:t>
      </w:r>
      <w:r w:rsidR="005F061C">
        <w:rPr>
          <w:lang w:val="en-GB"/>
        </w:rPr>
        <w:t>12% of women who died between 6 weeks to 1 year after the end of pregnancy</w:t>
      </w:r>
      <w:r w:rsidR="001F6601">
        <w:rPr>
          <w:lang w:val="en-GB"/>
        </w:rPr>
        <w:t>).</w:t>
      </w:r>
      <w:r w:rsidR="005F061C">
        <w:rPr>
          <w:lang w:val="en-GB"/>
        </w:rPr>
        <w:t xml:space="preserve"> The review also highlighted cases of maternal morbidity</w:t>
      </w:r>
      <w:r w:rsidR="00550B80">
        <w:rPr>
          <w:lang w:val="en-GB"/>
        </w:rPr>
        <w:t xml:space="preserve"> in</w:t>
      </w:r>
      <w:r w:rsidR="005F061C">
        <w:rPr>
          <w:lang w:val="en-GB"/>
        </w:rPr>
        <w:t xml:space="preserve"> older women who had assisted reproduction and are at higher risk of heart disease (and other comorbidities</w:t>
      </w:r>
      <w:r w:rsidR="00550B80">
        <w:rPr>
          <w:lang w:val="en-GB"/>
        </w:rPr>
        <w:t>).</w:t>
      </w:r>
      <w:r w:rsidR="005F061C">
        <w:rPr>
          <w:lang w:val="en-GB"/>
        </w:rPr>
        <w:t xml:space="preserve"> </w:t>
      </w:r>
    </w:p>
    <w:p w14:paraId="1BD43FE9" w14:textId="3F86C5F1" w:rsidR="00D76E3F" w:rsidRDefault="00FD4E32" w:rsidP="00D76E3F">
      <w:pPr>
        <w:pStyle w:val="NICEnormal"/>
        <w:spacing w:line="276" w:lineRule="auto"/>
      </w:pPr>
      <w:r>
        <w:t xml:space="preserve">The report noted that 32 women died from VTE, </w:t>
      </w:r>
      <w:r w:rsidR="009924CA">
        <w:t xml:space="preserve">with one exception, from </w:t>
      </w:r>
      <w:r>
        <w:t xml:space="preserve">pulmonary embolism. </w:t>
      </w:r>
      <w:r w:rsidR="00683DB0">
        <w:t xml:space="preserve"> Obesity (see below), age and IVF were identified as </w:t>
      </w:r>
      <w:r w:rsidR="00CF38B5">
        <w:t xml:space="preserve">VTE </w:t>
      </w:r>
      <w:r w:rsidR="00683DB0">
        <w:t>risk factors. The report highlighted that many had a risk score of 3</w:t>
      </w:r>
      <w:r w:rsidR="00EA6B0F">
        <w:t>,</w:t>
      </w:r>
      <w:r w:rsidR="00683DB0">
        <w:t xml:space="preserve"> which should have prompted use of prophylactic low molecular weight heparin from 28 weeks. </w:t>
      </w:r>
      <w:r w:rsidR="00EA6B0F">
        <w:t>T</w:t>
      </w:r>
      <w:r w:rsidR="00683DB0">
        <w:t>he report</w:t>
      </w:r>
      <w:r w:rsidR="00EA6B0F">
        <w:t xml:space="preserve">’s findings emphasised </w:t>
      </w:r>
      <w:r w:rsidR="00683DB0">
        <w:t xml:space="preserve">that VTE risk assessment tools for pregnant (and postpartum) women should be consistent with national guidance. </w:t>
      </w:r>
      <w:r w:rsidR="00D76E3F">
        <w:t xml:space="preserve"> </w:t>
      </w:r>
      <w:hyperlink r:id="rId65" w:history="1">
        <w:r w:rsidR="00D76E3F" w:rsidRPr="009451FF">
          <w:rPr>
            <w:rStyle w:val="Hyperlink"/>
          </w:rPr>
          <w:t xml:space="preserve">A review of strategies for maternal death from </w:t>
        </w:r>
        <w:r w:rsidR="00D76E3F">
          <w:rPr>
            <w:rStyle w:val="Hyperlink"/>
          </w:rPr>
          <w:t xml:space="preserve">VTE </w:t>
        </w:r>
        <w:r w:rsidR="00D76E3F" w:rsidRPr="009451FF">
          <w:rPr>
            <w:rStyle w:val="Hyperlink"/>
          </w:rPr>
          <w:t>based on clinical recommendations based on current literature (Rath W and Stelzl P, 2022)</w:t>
        </w:r>
      </w:hyperlink>
      <w:r w:rsidR="00D76E3F">
        <w:t xml:space="preserve"> highlighted that multiple MBRRACE-UK confidential enquiries (2021, 2018 and </w:t>
      </w:r>
      <w:r w:rsidR="008B5F63">
        <w:t>2015</w:t>
      </w:r>
      <w:r w:rsidR="00D76E3F">
        <w:t xml:space="preserve">) considered that </w:t>
      </w:r>
      <w:r w:rsidR="00D76E3F" w:rsidRPr="009451FF">
        <w:t>38</w:t>
      </w:r>
      <w:r w:rsidR="00D76E3F">
        <w:t xml:space="preserve">% to </w:t>
      </w:r>
      <w:r w:rsidR="00D76E3F" w:rsidRPr="009451FF">
        <w:t xml:space="preserve">58% of deaths </w:t>
      </w:r>
      <w:r w:rsidR="00D76E3F">
        <w:t xml:space="preserve">from VTE were </w:t>
      </w:r>
      <w:r w:rsidR="00D76E3F" w:rsidRPr="009451FF">
        <w:t>potentially preventable</w:t>
      </w:r>
      <w:r w:rsidR="00D76E3F">
        <w:t xml:space="preserve">.  The 2016 </w:t>
      </w:r>
      <w:r w:rsidR="008B5F63">
        <w:t xml:space="preserve">MBRRACE-UK </w:t>
      </w:r>
      <w:r w:rsidR="00D76E3F">
        <w:t>report highlighted that t</w:t>
      </w:r>
      <w:r w:rsidR="00D76E3F" w:rsidRPr="009451FF">
        <w:t xml:space="preserve">he most common reasons for substandard care are inaccurate assessment of risk factors, inappropriate prophylaxis, erroneous or misdiagnosis of </w:t>
      </w:r>
      <w:r w:rsidR="00D76E3F">
        <w:t>pulmonary embolism</w:t>
      </w:r>
      <w:r w:rsidR="00D76E3F" w:rsidRPr="009451FF">
        <w:t xml:space="preserve"> and poor interdisciplinary cooperatio</w:t>
      </w:r>
      <w:r w:rsidR="00D76E3F">
        <w:t>n.</w:t>
      </w:r>
    </w:p>
    <w:p w14:paraId="75928E3E" w14:textId="7373EACA" w:rsidR="000445C1" w:rsidRDefault="008B5F63" w:rsidP="000445C1">
      <w:pPr>
        <w:pStyle w:val="Bulletleft1last"/>
        <w:numPr>
          <w:ilvl w:val="0"/>
          <w:numId w:val="0"/>
        </w:numPr>
        <w:spacing w:line="276" w:lineRule="auto"/>
        <w:rPr>
          <w:lang w:val="en-GB"/>
        </w:rPr>
      </w:pPr>
      <w:r>
        <w:rPr>
          <w:lang w:val="en-GB"/>
        </w:rPr>
        <w:t>S</w:t>
      </w:r>
      <w:r w:rsidR="00CF475F">
        <w:rPr>
          <w:lang w:val="en-GB"/>
        </w:rPr>
        <w:t>creening for management of gestational diabetes was identified</w:t>
      </w:r>
      <w:r>
        <w:rPr>
          <w:lang w:val="en-GB"/>
        </w:rPr>
        <w:t xml:space="preserve"> in the</w:t>
      </w:r>
      <w:r w:rsidR="00CF475F">
        <w:rPr>
          <w:lang w:val="en-GB"/>
        </w:rPr>
        <w:t xml:space="preserve"> </w:t>
      </w:r>
      <w:hyperlink r:id="rId66" w:history="1">
        <w:r>
          <w:rPr>
            <w:rStyle w:val="Hyperlink"/>
            <w:lang w:val="en-GB"/>
          </w:rPr>
          <w:t>second annual report of the MBRRACE-UK</w:t>
        </w:r>
        <w:r w:rsidR="008E4FA9">
          <w:rPr>
            <w:rStyle w:val="Hyperlink"/>
            <w:lang w:val="en-GB"/>
          </w:rPr>
          <w:t xml:space="preserve"> – NPEU</w:t>
        </w:r>
        <w:r>
          <w:rPr>
            <w:rStyle w:val="Hyperlink"/>
            <w:lang w:val="en-GB"/>
          </w:rPr>
          <w:t xml:space="preserve"> Perinatal Mortality Review Tool (2020)</w:t>
        </w:r>
      </w:hyperlink>
      <w:r>
        <w:rPr>
          <w:rStyle w:val="Hyperlink"/>
          <w:lang w:val="en-GB"/>
        </w:rPr>
        <w:t xml:space="preserve"> </w:t>
      </w:r>
      <w:r w:rsidR="00CF475F">
        <w:rPr>
          <w:lang w:val="en-GB"/>
        </w:rPr>
        <w:t>as an issue in 11% (164</w:t>
      </w:r>
      <w:r w:rsidR="000027C9">
        <w:rPr>
          <w:lang w:val="en-GB"/>
        </w:rPr>
        <w:t>/1,500</w:t>
      </w:r>
      <w:r w:rsidR="00CF475F">
        <w:rPr>
          <w:lang w:val="en-GB"/>
        </w:rPr>
        <w:t>) of cases and that</w:t>
      </w:r>
      <w:r w:rsidR="009924CA">
        <w:rPr>
          <w:lang w:val="en-GB"/>
        </w:rPr>
        <w:t xml:space="preserve"> </w:t>
      </w:r>
      <w:r w:rsidR="000027C9">
        <w:rPr>
          <w:lang w:val="en-GB"/>
        </w:rPr>
        <w:t xml:space="preserve">17 issues (2% of 883) were </w:t>
      </w:r>
      <w:r w:rsidR="00CF475F">
        <w:rPr>
          <w:lang w:val="en-GB"/>
        </w:rPr>
        <w:t xml:space="preserve">relevant to the outcome </w:t>
      </w:r>
      <w:r w:rsidR="009924CA">
        <w:rPr>
          <w:lang w:val="en-GB"/>
        </w:rPr>
        <w:t xml:space="preserve">between </w:t>
      </w:r>
      <w:r w:rsidR="00CF475F">
        <w:rPr>
          <w:lang w:val="en-GB"/>
        </w:rPr>
        <w:t xml:space="preserve">January 2018 and February 2019; </w:t>
      </w:r>
      <w:r w:rsidR="000027C9">
        <w:rPr>
          <w:lang w:val="en-GB"/>
        </w:rPr>
        <w:t>between</w:t>
      </w:r>
      <w:r w:rsidR="00CF475F">
        <w:rPr>
          <w:lang w:val="en-GB"/>
        </w:rPr>
        <w:t xml:space="preserve"> March 2019 and February 2020 it was relevant to 7% (246</w:t>
      </w:r>
      <w:r w:rsidR="000027C9">
        <w:rPr>
          <w:lang w:val="en-GB"/>
        </w:rPr>
        <w:t>/3,693</w:t>
      </w:r>
      <w:r w:rsidR="00CF475F">
        <w:rPr>
          <w:lang w:val="en-GB"/>
        </w:rPr>
        <w:t xml:space="preserve">) of cases and </w:t>
      </w:r>
      <w:r w:rsidR="000027C9">
        <w:rPr>
          <w:lang w:val="en-GB"/>
        </w:rPr>
        <w:t>38 (</w:t>
      </w:r>
      <w:r w:rsidR="004A0146">
        <w:rPr>
          <w:lang w:val="en-GB"/>
        </w:rPr>
        <w:t>2</w:t>
      </w:r>
      <w:r w:rsidR="000027C9">
        <w:rPr>
          <w:lang w:val="en-GB"/>
        </w:rPr>
        <w:t xml:space="preserve">% of </w:t>
      </w:r>
      <w:r w:rsidR="00CC62C1">
        <w:rPr>
          <w:lang w:val="en-GB"/>
        </w:rPr>
        <w:t>1,871</w:t>
      </w:r>
      <w:r w:rsidR="000027C9">
        <w:rPr>
          <w:lang w:val="en-GB"/>
        </w:rPr>
        <w:t xml:space="preserve">) were </w:t>
      </w:r>
      <w:r w:rsidR="00CF475F">
        <w:rPr>
          <w:lang w:val="en-GB"/>
        </w:rPr>
        <w:t>relevant to the outcome</w:t>
      </w:r>
      <w:r w:rsidR="00AC0AA6">
        <w:rPr>
          <w:lang w:val="en-GB"/>
        </w:rPr>
        <w:t>.</w:t>
      </w:r>
      <w:r w:rsidR="00F1508C">
        <w:rPr>
          <w:lang w:val="en-GB"/>
        </w:rPr>
        <w:t xml:space="preserve"> </w:t>
      </w:r>
      <w:hyperlink r:id="rId67" w:history="1">
        <w:r w:rsidR="000445C1" w:rsidRPr="00837C99">
          <w:rPr>
            <w:rStyle w:val="Hyperlink"/>
            <w:lang w:val="en-GB"/>
          </w:rPr>
          <w:t xml:space="preserve">A national online survey </w:t>
        </w:r>
        <w:r w:rsidR="00D10F4E">
          <w:rPr>
            <w:rStyle w:val="Hyperlink"/>
            <w:lang w:val="en-GB"/>
          </w:rPr>
          <w:t>of implementation of national guidelines for identifying gestational diabetes</w:t>
        </w:r>
        <w:r w:rsidR="00D10F4E" w:rsidRPr="00837C99">
          <w:rPr>
            <w:rStyle w:val="Hyperlink"/>
            <w:lang w:val="en-GB"/>
          </w:rPr>
          <w:t xml:space="preserve"> </w:t>
        </w:r>
        <w:r w:rsidR="00D10F4E">
          <w:rPr>
            <w:rStyle w:val="Hyperlink"/>
            <w:lang w:val="en-GB"/>
          </w:rPr>
          <w:t xml:space="preserve">at maternity units </w:t>
        </w:r>
        <w:r w:rsidR="000445C1" w:rsidRPr="00837C99">
          <w:rPr>
            <w:rStyle w:val="Hyperlink"/>
            <w:lang w:val="en-GB"/>
          </w:rPr>
          <w:t>(Bell et al, 2018, England)</w:t>
        </w:r>
      </w:hyperlink>
      <w:r w:rsidR="000445C1">
        <w:rPr>
          <w:lang w:val="en-GB"/>
        </w:rPr>
        <w:t xml:space="preserve">  assessed compliance with NICE guidelines for risk factor-based screening, BMI thresholds for offering </w:t>
      </w:r>
      <w:r w:rsidR="004A0669">
        <w:rPr>
          <w:lang w:val="en-GB"/>
        </w:rPr>
        <w:t>oral glucose tolerance test (</w:t>
      </w:r>
      <w:r w:rsidR="000445C1">
        <w:rPr>
          <w:lang w:val="en-GB"/>
        </w:rPr>
        <w:t>OGTT</w:t>
      </w:r>
      <w:r w:rsidR="004A0669">
        <w:rPr>
          <w:lang w:val="en-GB"/>
        </w:rPr>
        <w:t>)</w:t>
      </w:r>
      <w:r w:rsidR="000445C1">
        <w:rPr>
          <w:lang w:val="en-GB"/>
        </w:rPr>
        <w:t xml:space="preserve"> and barriers to offering this test to women with BMI equal to or over 30 kg</w:t>
      </w:r>
      <w:r w:rsidR="002A2E61">
        <w:rPr>
          <w:lang w:val="en-GB"/>
        </w:rPr>
        <w:t>/</w:t>
      </w:r>
      <w:r w:rsidR="000445C1">
        <w:rPr>
          <w:lang w:val="en-GB"/>
        </w:rPr>
        <w:t>m</w:t>
      </w:r>
      <w:r w:rsidR="000445C1" w:rsidRPr="002A2E61">
        <w:rPr>
          <w:vertAlign w:val="superscript"/>
          <w:lang w:val="en-GB"/>
        </w:rPr>
        <w:t>2</w:t>
      </w:r>
      <w:r w:rsidR="000445C1">
        <w:rPr>
          <w:lang w:val="en-GB"/>
        </w:rPr>
        <w:t xml:space="preserve">. 113 out of an estimated possible 135 trusts responded to the survey, giving a response rate of 84%. </w:t>
      </w:r>
    </w:p>
    <w:p w14:paraId="1267D9C3" w14:textId="77777777" w:rsidR="000445C1" w:rsidRDefault="000445C1" w:rsidP="007C3395">
      <w:pPr>
        <w:pStyle w:val="Bulletleft1last"/>
        <w:numPr>
          <w:ilvl w:val="0"/>
          <w:numId w:val="0"/>
        </w:numPr>
        <w:spacing w:line="276" w:lineRule="auto"/>
        <w:rPr>
          <w:lang w:val="en-GB"/>
        </w:rPr>
      </w:pPr>
      <w:r>
        <w:rPr>
          <w:lang w:val="en-GB"/>
        </w:rPr>
        <w:t>The survey highlighted that:</w:t>
      </w:r>
    </w:p>
    <w:p w14:paraId="3519BD6C" w14:textId="11035BF8" w:rsidR="000445C1" w:rsidRDefault="000445C1" w:rsidP="00E17538">
      <w:pPr>
        <w:pStyle w:val="Bulletleft1last"/>
        <w:spacing w:after="0" w:line="276" w:lineRule="auto"/>
        <w:rPr>
          <w:lang w:val="en-GB"/>
        </w:rPr>
      </w:pPr>
      <w:r>
        <w:rPr>
          <w:lang w:val="en-GB"/>
        </w:rPr>
        <w:t xml:space="preserve">39% of the trusts were not compliant with all of </w:t>
      </w:r>
      <w:hyperlink r:id="rId68" w:history="1">
        <w:r w:rsidRPr="00B51473">
          <w:rPr>
            <w:rStyle w:val="Hyperlink"/>
            <w:lang w:val="en-GB"/>
          </w:rPr>
          <w:t>NICE's risk factor criteria</w:t>
        </w:r>
      </w:hyperlink>
      <w:r w:rsidR="000C4785">
        <w:rPr>
          <w:lang w:val="en-GB"/>
        </w:rPr>
        <w:t xml:space="preserve"> </w:t>
      </w:r>
    </w:p>
    <w:p w14:paraId="75053075" w14:textId="5CA5CEDB" w:rsidR="008359E2" w:rsidRDefault="008359E2" w:rsidP="00E17538">
      <w:pPr>
        <w:pStyle w:val="Bulletleft1last"/>
        <w:spacing w:after="0" w:line="276" w:lineRule="auto"/>
        <w:rPr>
          <w:lang w:val="en-GB"/>
        </w:rPr>
      </w:pPr>
      <w:r>
        <w:rPr>
          <w:lang w:val="en-GB"/>
        </w:rPr>
        <w:t xml:space="preserve">25% of trusts did not offer OGTT to women with previous gestational diabetes </w:t>
      </w:r>
    </w:p>
    <w:p w14:paraId="378498D3" w14:textId="2199255D" w:rsidR="000445C1" w:rsidRPr="002B60E9" w:rsidRDefault="008359E2" w:rsidP="002B60E9">
      <w:pPr>
        <w:pStyle w:val="Bulletleft1last"/>
        <w:spacing w:after="0" w:line="276" w:lineRule="auto"/>
        <w:rPr>
          <w:lang w:val="en-GB"/>
        </w:rPr>
      </w:pPr>
      <w:r>
        <w:rPr>
          <w:lang w:val="en-GB"/>
        </w:rPr>
        <w:t xml:space="preserve">22% of trusts did not offer OGTT to women with a BMI of equal to </w:t>
      </w:r>
      <w:r w:rsidRPr="000B100F">
        <w:rPr>
          <w:lang w:val="en-GB"/>
        </w:rPr>
        <w:t xml:space="preserve">or </w:t>
      </w:r>
      <w:r w:rsidR="004A0146" w:rsidRPr="000B100F">
        <w:rPr>
          <w:lang w:val="en-GB"/>
        </w:rPr>
        <w:t>over</w:t>
      </w:r>
      <w:r>
        <w:rPr>
          <w:lang w:val="en-GB"/>
        </w:rPr>
        <w:t xml:space="preserve"> 30 kg </w:t>
      </w:r>
      <w:r w:rsidR="005B7D1E">
        <w:rPr>
          <w:lang w:val="en-GB"/>
        </w:rPr>
        <w:t xml:space="preserve">  </w:t>
      </w:r>
      <w:r w:rsidR="002A2E61">
        <w:rPr>
          <w:lang w:val="en-GB"/>
        </w:rPr>
        <w:t>/</w:t>
      </w:r>
      <w:r>
        <w:rPr>
          <w:lang w:val="en-GB"/>
        </w:rPr>
        <w:t>m</w:t>
      </w:r>
      <w:r w:rsidRPr="002A2E61">
        <w:rPr>
          <w:vertAlign w:val="superscript"/>
          <w:lang w:val="en-GB"/>
        </w:rPr>
        <w:t>2</w:t>
      </w:r>
      <w:r>
        <w:rPr>
          <w:lang w:val="en-GB"/>
        </w:rPr>
        <w:t xml:space="preserve"> </w:t>
      </w:r>
      <w:r w:rsidR="002B60E9">
        <w:rPr>
          <w:lang w:val="en-GB"/>
        </w:rPr>
        <w:t>or offer it based on risk factors associated with ethnicity.</w:t>
      </w:r>
    </w:p>
    <w:p w14:paraId="5AC3D50A" w14:textId="77CF5A1E" w:rsidR="00B51473" w:rsidRPr="00B51473" w:rsidRDefault="000445C1" w:rsidP="00B51473">
      <w:pPr>
        <w:pStyle w:val="Bulletleft1last"/>
        <w:spacing w:after="0" w:line="276" w:lineRule="auto"/>
        <w:rPr>
          <w:lang w:val="en-GB"/>
        </w:rPr>
      </w:pPr>
      <w:r>
        <w:rPr>
          <w:lang w:val="en-GB"/>
        </w:rPr>
        <w:t xml:space="preserve">Barriers to </w:t>
      </w:r>
      <w:r w:rsidR="001930D7">
        <w:rPr>
          <w:lang w:val="en-GB"/>
        </w:rPr>
        <w:t xml:space="preserve">offering OGTT </w:t>
      </w:r>
      <w:r w:rsidR="00402735">
        <w:rPr>
          <w:lang w:val="en-GB"/>
        </w:rPr>
        <w:t xml:space="preserve">to women with a </w:t>
      </w:r>
      <w:r>
        <w:rPr>
          <w:lang w:val="en-GB"/>
        </w:rPr>
        <w:t xml:space="preserve">BMI equal to </w:t>
      </w:r>
      <w:r w:rsidR="00402735">
        <w:rPr>
          <w:lang w:val="en-GB"/>
        </w:rPr>
        <w:t xml:space="preserve">or </w:t>
      </w:r>
      <w:r>
        <w:rPr>
          <w:lang w:val="en-GB"/>
        </w:rPr>
        <w:t xml:space="preserve">over 30 </w:t>
      </w:r>
      <w:r w:rsidR="00402735">
        <w:rPr>
          <w:lang w:val="en-GB"/>
        </w:rPr>
        <w:t>kg</w:t>
      </w:r>
      <w:r w:rsidR="002A2E61">
        <w:rPr>
          <w:lang w:val="en-GB"/>
        </w:rPr>
        <w:t>/</w:t>
      </w:r>
      <w:r w:rsidR="00402735">
        <w:rPr>
          <w:lang w:val="en-GB"/>
        </w:rPr>
        <w:t>m</w:t>
      </w:r>
      <w:r w:rsidR="00402735" w:rsidRPr="002A2E61">
        <w:rPr>
          <w:vertAlign w:val="superscript"/>
          <w:lang w:val="en-GB"/>
        </w:rPr>
        <w:t>2</w:t>
      </w:r>
      <w:r w:rsidR="00402735">
        <w:rPr>
          <w:lang w:val="en-GB"/>
        </w:rPr>
        <w:t xml:space="preserve"> </w:t>
      </w:r>
      <w:r>
        <w:rPr>
          <w:lang w:val="en-GB"/>
        </w:rPr>
        <w:t xml:space="preserve">were capacity, resource and funding </w:t>
      </w:r>
      <w:r w:rsidR="00AF49BE">
        <w:rPr>
          <w:lang w:val="en-GB"/>
        </w:rPr>
        <w:t>given the high prevalence of maternal obesity</w:t>
      </w:r>
      <w:r>
        <w:rPr>
          <w:lang w:val="en-GB"/>
        </w:rPr>
        <w:t xml:space="preserve"> </w:t>
      </w:r>
    </w:p>
    <w:p w14:paraId="4DC8738A" w14:textId="77777777" w:rsidR="008359E2" w:rsidRDefault="008359E2" w:rsidP="008359E2">
      <w:pPr>
        <w:pStyle w:val="Bulletleft1last"/>
        <w:numPr>
          <w:ilvl w:val="0"/>
          <w:numId w:val="0"/>
        </w:numPr>
        <w:spacing w:after="0" w:line="276" w:lineRule="auto"/>
        <w:ind w:left="284"/>
        <w:rPr>
          <w:lang w:val="en-GB"/>
        </w:rPr>
      </w:pPr>
    </w:p>
    <w:p w14:paraId="74F0C6BA" w14:textId="7913BA0F" w:rsidR="002B60E9" w:rsidRPr="00A15390" w:rsidRDefault="00B43589" w:rsidP="00A15390">
      <w:pPr>
        <w:pStyle w:val="Bulletleft1last"/>
        <w:numPr>
          <w:ilvl w:val="0"/>
          <w:numId w:val="0"/>
        </w:numPr>
        <w:spacing w:after="0" w:line="276" w:lineRule="auto"/>
        <w:rPr>
          <w:lang w:val="en-GB"/>
        </w:rPr>
      </w:pPr>
      <w:hyperlink r:id="rId69" w:history="1">
        <w:r w:rsidR="00FA3EDE">
          <w:rPr>
            <w:rStyle w:val="Hyperlink"/>
          </w:rPr>
          <w:t>The final</w:t>
        </w:r>
        <w:r w:rsidR="000C4785">
          <w:rPr>
            <w:rStyle w:val="Hyperlink"/>
            <w:lang w:val="en-GB"/>
          </w:rPr>
          <w:t xml:space="preserve"> </w:t>
        </w:r>
        <w:r w:rsidR="00FA3EDE">
          <w:rPr>
            <w:rStyle w:val="Hyperlink"/>
          </w:rPr>
          <w:t>Ockend</w:t>
        </w:r>
        <w:r w:rsidR="0087781D">
          <w:rPr>
            <w:rStyle w:val="Hyperlink"/>
            <w:lang w:val="en-GB"/>
          </w:rPr>
          <w:t>e</w:t>
        </w:r>
        <w:r w:rsidR="00FA3EDE">
          <w:rPr>
            <w:rStyle w:val="Hyperlink"/>
          </w:rPr>
          <w:t>n report</w:t>
        </w:r>
      </w:hyperlink>
      <w:r w:rsidR="000C4785">
        <w:rPr>
          <w:rStyle w:val="Hyperlink"/>
          <w:lang w:val="en-GB"/>
        </w:rPr>
        <w:t xml:space="preserve"> </w:t>
      </w:r>
      <w:r w:rsidR="00DA09C0" w:rsidRPr="000C4785">
        <w:t>recommended that trusts followed national guidance on managing women with diabetes in pregnancy as an essential action</w:t>
      </w:r>
      <w:r w:rsidR="00E10827">
        <w:rPr>
          <w:lang w:val="en-GB"/>
        </w:rPr>
        <w:t xml:space="preserve"> to support </w:t>
      </w:r>
      <w:r w:rsidR="00013ACD">
        <w:rPr>
          <w:lang w:val="en-GB"/>
        </w:rPr>
        <w:t xml:space="preserve">the </w:t>
      </w:r>
      <w:r w:rsidR="00E10827">
        <w:rPr>
          <w:lang w:val="en-GB"/>
        </w:rPr>
        <w:t>delivery of complex antenatal care</w:t>
      </w:r>
      <w:r w:rsidR="00DA09C0" w:rsidRPr="000C4785">
        <w:t>.</w:t>
      </w:r>
      <w:r w:rsidR="00DA09C0">
        <w:t xml:space="preserve"> </w:t>
      </w:r>
    </w:p>
    <w:p w14:paraId="3173D1EF" w14:textId="77777777" w:rsidR="000445C1" w:rsidRDefault="000445C1" w:rsidP="000F70A1">
      <w:pPr>
        <w:pStyle w:val="Heading3"/>
      </w:pPr>
      <w:r>
        <w:t xml:space="preserve">Risk assessment and referral – social and lifestyle factors </w:t>
      </w:r>
    </w:p>
    <w:p w14:paraId="434990FF" w14:textId="7A53D3E8" w:rsidR="000445C1" w:rsidRDefault="000445C1" w:rsidP="000445C1">
      <w:pPr>
        <w:spacing w:line="276" w:lineRule="auto"/>
        <w:rPr>
          <w:rFonts w:ascii="Arial" w:hAnsi="Arial" w:cs="Arial"/>
        </w:rPr>
      </w:pPr>
      <w:r>
        <w:rPr>
          <w:rFonts w:ascii="Arial" w:hAnsi="Arial" w:cs="Arial"/>
        </w:rPr>
        <w:t>Stakeholders were generally supportive of actively engaging fathers or partners</w:t>
      </w:r>
      <w:r w:rsidR="007E03BD">
        <w:rPr>
          <w:rFonts w:ascii="Arial" w:hAnsi="Arial" w:cs="Arial"/>
        </w:rPr>
        <w:t xml:space="preserve"> in routine antenatal appointments</w:t>
      </w:r>
      <w:r>
        <w:rPr>
          <w:rFonts w:ascii="Arial" w:hAnsi="Arial" w:cs="Arial"/>
        </w:rPr>
        <w:t xml:space="preserve">, but they also had concerns around the reduction in opportunities for </w:t>
      </w:r>
      <w:r w:rsidR="00A92EF6">
        <w:rPr>
          <w:rFonts w:ascii="Arial" w:hAnsi="Arial" w:cs="Arial"/>
        </w:rPr>
        <w:t>women to speak in private to the healthcare professional</w:t>
      </w:r>
      <w:r w:rsidR="007E03BD">
        <w:rPr>
          <w:rFonts w:ascii="Arial" w:hAnsi="Arial" w:cs="Arial"/>
        </w:rPr>
        <w:t xml:space="preserve"> (</w:t>
      </w:r>
      <w:r w:rsidR="00A92EF6">
        <w:rPr>
          <w:rFonts w:ascii="Arial" w:hAnsi="Arial" w:cs="Arial"/>
        </w:rPr>
        <w:t>away from their partner</w:t>
      </w:r>
      <w:r w:rsidR="007E03BD">
        <w:rPr>
          <w:rFonts w:ascii="Arial" w:hAnsi="Arial" w:cs="Arial"/>
        </w:rPr>
        <w:t>)</w:t>
      </w:r>
      <w:r w:rsidR="00A92EF6">
        <w:rPr>
          <w:rFonts w:ascii="Arial" w:hAnsi="Arial" w:cs="Arial"/>
        </w:rPr>
        <w:t xml:space="preserve"> especially if </w:t>
      </w:r>
      <w:r w:rsidR="006B141A">
        <w:rPr>
          <w:rFonts w:ascii="Arial" w:hAnsi="Arial" w:cs="Arial"/>
        </w:rPr>
        <w:t>she</w:t>
      </w:r>
      <w:r w:rsidR="00A92EF6">
        <w:rPr>
          <w:rFonts w:ascii="Arial" w:hAnsi="Arial" w:cs="Arial"/>
        </w:rPr>
        <w:t xml:space="preserve"> is </w:t>
      </w:r>
      <w:r w:rsidR="008D0FA7">
        <w:rPr>
          <w:rFonts w:ascii="Arial" w:hAnsi="Arial" w:cs="Arial"/>
        </w:rPr>
        <w:t xml:space="preserve">experiencing domestic </w:t>
      </w:r>
      <w:r w:rsidR="00614F77">
        <w:rPr>
          <w:rFonts w:ascii="Arial" w:hAnsi="Arial" w:cs="Arial"/>
        </w:rPr>
        <w:t>violence</w:t>
      </w:r>
      <w:r w:rsidR="008D0FA7">
        <w:rPr>
          <w:rFonts w:ascii="Arial" w:hAnsi="Arial" w:cs="Arial"/>
        </w:rPr>
        <w:t xml:space="preserve"> or coercive</w:t>
      </w:r>
      <w:r w:rsidR="00A92EF6">
        <w:rPr>
          <w:rFonts w:ascii="Arial" w:hAnsi="Arial" w:cs="Arial"/>
        </w:rPr>
        <w:t xml:space="preserve"> behaviour.</w:t>
      </w:r>
    </w:p>
    <w:p w14:paraId="784C51F0" w14:textId="77777777" w:rsidR="000445C1" w:rsidRDefault="000445C1" w:rsidP="000445C1">
      <w:pPr>
        <w:spacing w:line="276" w:lineRule="auto"/>
        <w:rPr>
          <w:rFonts w:ascii="Arial" w:hAnsi="Arial" w:cs="Arial"/>
        </w:rPr>
      </w:pPr>
    </w:p>
    <w:p w14:paraId="223350E6" w14:textId="48CE7BBF" w:rsidR="003D2EE8" w:rsidRDefault="000445C1" w:rsidP="00871ED8">
      <w:pPr>
        <w:pStyle w:val="NICEnormal"/>
        <w:spacing w:line="276" w:lineRule="auto"/>
        <w:rPr>
          <w:rFonts w:cs="Arial"/>
        </w:rPr>
      </w:pPr>
      <w:r>
        <w:t xml:space="preserve">Stakeholders highlighted that tailored discussions offer the opportunity </w:t>
      </w:r>
      <w:r w:rsidR="006B141A">
        <w:t xml:space="preserve">to give </w:t>
      </w:r>
      <w:r w:rsidR="001E078F">
        <w:t>information</w:t>
      </w:r>
      <w:r w:rsidR="006B141A">
        <w:t xml:space="preserve"> </w:t>
      </w:r>
      <w:r>
        <w:t xml:space="preserve">and support </w:t>
      </w:r>
      <w:r w:rsidR="007E03BD">
        <w:t xml:space="preserve">around </w:t>
      </w:r>
      <w:r>
        <w:t>smoking cessation, alcohol</w:t>
      </w:r>
      <w:r w:rsidR="006B141A">
        <w:t xml:space="preserve"> consumption during pregnancy</w:t>
      </w:r>
      <w:r>
        <w:t xml:space="preserve">, </w:t>
      </w:r>
      <w:r w:rsidR="00187CC4">
        <w:t xml:space="preserve">and </w:t>
      </w:r>
      <w:r>
        <w:t xml:space="preserve">healthy eating and physical activity. </w:t>
      </w:r>
      <w:r w:rsidR="006066E3">
        <w:t xml:space="preserve"> Stakeholders also commented that </w:t>
      </w:r>
      <w:r w:rsidR="006066E3" w:rsidRPr="006B141A">
        <w:t xml:space="preserve">rates of smoking within </w:t>
      </w:r>
      <w:r w:rsidR="006066E3">
        <w:t xml:space="preserve">different </w:t>
      </w:r>
      <w:r w:rsidR="006066E3" w:rsidRPr="006B141A">
        <w:t>equality groups</w:t>
      </w:r>
      <w:r w:rsidR="006066E3">
        <w:t xml:space="preserve"> and that comorbidities (including diabetes and high blood pressure) in pregnant women who smoke would need to be considered when tailoring information and support.  </w:t>
      </w:r>
      <w:r w:rsidR="00D76E3F">
        <w:t>Stakeholders highlighted t</w:t>
      </w:r>
      <w:r w:rsidR="00D76E3F" w:rsidRPr="006B141A">
        <w:t>he association of higher rates of smoking in pregnancy with deprivation</w:t>
      </w:r>
      <w:r w:rsidR="00D76E3F">
        <w:t>, and that a higher rate of white women smoked at delivery.</w:t>
      </w:r>
      <w:r w:rsidR="00C659A5">
        <w:t xml:space="preserve"> </w:t>
      </w:r>
      <w:r w:rsidR="003D2EE8">
        <w:rPr>
          <w:rFonts w:cs="Arial"/>
        </w:rPr>
        <w:t xml:space="preserve">Pregnant women in </w:t>
      </w:r>
      <w:r w:rsidR="003D07A0">
        <w:rPr>
          <w:rFonts w:cs="Arial"/>
        </w:rPr>
        <w:t>underserved groups</w:t>
      </w:r>
      <w:r w:rsidR="003D2EE8">
        <w:rPr>
          <w:rFonts w:cs="Arial"/>
        </w:rPr>
        <w:t xml:space="preserve"> who drank alcohol were highlighted as an important group.</w:t>
      </w:r>
      <w:r w:rsidR="006B141A" w:rsidRPr="006B141A">
        <w:rPr>
          <w:rFonts w:cs="Arial"/>
        </w:rPr>
        <w:t xml:space="preserve"> </w:t>
      </w:r>
    </w:p>
    <w:p w14:paraId="043FCFF9" w14:textId="2A2B5FE0" w:rsidR="003D2EE8" w:rsidRDefault="003D2EE8" w:rsidP="000445C1">
      <w:pPr>
        <w:spacing w:line="276" w:lineRule="auto"/>
        <w:rPr>
          <w:rFonts w:ascii="Arial" w:hAnsi="Arial" w:cs="Arial"/>
        </w:rPr>
      </w:pPr>
    </w:p>
    <w:p w14:paraId="22F05315" w14:textId="09833A79" w:rsidR="000445C1" w:rsidRDefault="006066E3" w:rsidP="000445C1">
      <w:pPr>
        <w:spacing w:line="276" w:lineRule="auto"/>
        <w:rPr>
          <w:rFonts w:ascii="Arial" w:hAnsi="Arial" w:cs="Arial"/>
        </w:rPr>
      </w:pPr>
      <w:r>
        <w:rPr>
          <w:rFonts w:ascii="Arial" w:hAnsi="Arial" w:cs="Arial"/>
        </w:rPr>
        <w:t xml:space="preserve">Stakeholders suggested </w:t>
      </w:r>
      <w:r w:rsidR="008B16EE">
        <w:rPr>
          <w:rFonts w:ascii="Arial" w:hAnsi="Arial" w:cs="Arial"/>
        </w:rPr>
        <w:t xml:space="preserve">that </w:t>
      </w:r>
      <w:r w:rsidR="003C471E">
        <w:rPr>
          <w:rFonts w:ascii="Arial" w:hAnsi="Arial" w:cs="Arial"/>
        </w:rPr>
        <w:t>a</w:t>
      </w:r>
      <w:r w:rsidR="000C203A">
        <w:rPr>
          <w:rFonts w:ascii="Arial" w:hAnsi="Arial" w:cs="Arial"/>
        </w:rPr>
        <w:t>spects of the</w:t>
      </w:r>
      <w:r w:rsidR="003C471E">
        <w:rPr>
          <w:rFonts w:ascii="Arial" w:hAnsi="Arial" w:cs="Arial"/>
        </w:rPr>
        <w:t xml:space="preserve"> partner’s</w:t>
      </w:r>
      <w:r w:rsidR="008B16EE">
        <w:rPr>
          <w:rFonts w:ascii="Arial" w:hAnsi="Arial" w:cs="Arial"/>
        </w:rPr>
        <w:t xml:space="preserve"> </w:t>
      </w:r>
      <w:r w:rsidR="007F798D">
        <w:rPr>
          <w:rFonts w:ascii="Arial" w:hAnsi="Arial" w:cs="Arial"/>
        </w:rPr>
        <w:t>lifestyle (</w:t>
      </w:r>
      <w:r w:rsidR="000C203A">
        <w:rPr>
          <w:rFonts w:ascii="Arial" w:hAnsi="Arial" w:cs="Arial"/>
        </w:rPr>
        <w:t xml:space="preserve">including </w:t>
      </w:r>
      <w:r w:rsidR="007F798D">
        <w:rPr>
          <w:rFonts w:ascii="Arial" w:hAnsi="Arial" w:cs="Arial"/>
        </w:rPr>
        <w:t>smoking status</w:t>
      </w:r>
      <w:r w:rsidR="000C203A">
        <w:rPr>
          <w:rFonts w:ascii="Arial" w:hAnsi="Arial" w:cs="Arial"/>
        </w:rPr>
        <w:t>, diet and exercise</w:t>
      </w:r>
      <w:r w:rsidR="007F798D">
        <w:rPr>
          <w:rFonts w:ascii="Arial" w:hAnsi="Arial" w:cs="Arial"/>
        </w:rPr>
        <w:t>)</w:t>
      </w:r>
      <w:r w:rsidR="003D2EE8">
        <w:rPr>
          <w:rFonts w:ascii="Arial" w:hAnsi="Arial" w:cs="Arial"/>
        </w:rPr>
        <w:t xml:space="preserve"> should be discussed</w:t>
      </w:r>
      <w:r>
        <w:rPr>
          <w:rFonts w:ascii="Arial" w:hAnsi="Arial" w:cs="Arial"/>
        </w:rPr>
        <w:t xml:space="preserve"> due to </w:t>
      </w:r>
      <w:r w:rsidR="007E03BD">
        <w:rPr>
          <w:rFonts w:ascii="Arial" w:hAnsi="Arial" w:cs="Arial"/>
        </w:rPr>
        <w:t>the</w:t>
      </w:r>
      <w:r>
        <w:rPr>
          <w:rFonts w:ascii="Arial" w:hAnsi="Arial" w:cs="Arial"/>
        </w:rPr>
        <w:t xml:space="preserve"> impact on the woman and </w:t>
      </w:r>
      <w:r w:rsidR="00AC0AA6">
        <w:rPr>
          <w:rFonts w:ascii="Arial" w:hAnsi="Arial" w:cs="Arial"/>
        </w:rPr>
        <w:t xml:space="preserve">the </w:t>
      </w:r>
      <w:r>
        <w:rPr>
          <w:rFonts w:ascii="Arial" w:hAnsi="Arial" w:cs="Arial"/>
        </w:rPr>
        <w:t>baby</w:t>
      </w:r>
      <w:r w:rsidR="002A6556">
        <w:rPr>
          <w:rFonts w:ascii="Arial" w:hAnsi="Arial" w:cs="Arial"/>
        </w:rPr>
        <w:t>.</w:t>
      </w:r>
      <w:r w:rsidR="001E078F">
        <w:rPr>
          <w:rFonts w:ascii="Arial" w:hAnsi="Arial" w:cs="Arial"/>
        </w:rPr>
        <w:t xml:space="preserve"> </w:t>
      </w:r>
    </w:p>
    <w:p w14:paraId="78B01FDF" w14:textId="77777777" w:rsidR="000445C1" w:rsidRPr="00AD3A32" w:rsidRDefault="000445C1" w:rsidP="000445C1">
      <w:pPr>
        <w:spacing w:line="276" w:lineRule="auto"/>
        <w:rPr>
          <w:rFonts w:ascii="Arial" w:hAnsi="Arial" w:cs="Arial"/>
        </w:rPr>
      </w:pPr>
    </w:p>
    <w:p w14:paraId="17C3A6A6" w14:textId="061D696A" w:rsidR="000445C1" w:rsidRDefault="000445C1" w:rsidP="000445C1">
      <w:pPr>
        <w:pStyle w:val="Bulletleft1last"/>
        <w:numPr>
          <w:ilvl w:val="0"/>
          <w:numId w:val="0"/>
        </w:numPr>
        <w:spacing w:line="276" w:lineRule="auto"/>
      </w:pPr>
      <w:r>
        <w:t xml:space="preserve">Referral for lifestyle intervention services was identified as an important area.  Stakeholders suggested that </w:t>
      </w:r>
      <w:r w:rsidR="007E03BD">
        <w:rPr>
          <w:lang w:val="en-GB"/>
        </w:rPr>
        <w:t xml:space="preserve">offering </w:t>
      </w:r>
      <w:r w:rsidR="003D2EE8">
        <w:rPr>
          <w:lang w:val="en-GB"/>
        </w:rPr>
        <w:t>women and their partners</w:t>
      </w:r>
      <w:r>
        <w:t xml:space="preserve"> </w:t>
      </w:r>
      <w:r w:rsidR="00C659A5">
        <w:rPr>
          <w:lang w:val="en-GB"/>
        </w:rPr>
        <w:t xml:space="preserve">referral </w:t>
      </w:r>
      <w:r>
        <w:t>to smoking cessation services</w:t>
      </w:r>
      <w:r w:rsidR="003D2EE8">
        <w:rPr>
          <w:lang w:val="en-GB"/>
        </w:rPr>
        <w:t xml:space="preserve"> </w:t>
      </w:r>
      <w:r w:rsidR="003D2EE8">
        <w:t>was important</w:t>
      </w:r>
      <w:r w:rsidR="001B3A33">
        <w:rPr>
          <w:lang w:val="en-GB"/>
        </w:rPr>
        <w:t xml:space="preserve"> as was </w:t>
      </w:r>
      <w:r w:rsidR="007E03BD">
        <w:rPr>
          <w:lang w:val="en-GB"/>
        </w:rPr>
        <w:t>signposting to</w:t>
      </w:r>
      <w:r w:rsidR="006B141A">
        <w:rPr>
          <w:lang w:val="en-GB"/>
        </w:rPr>
        <w:t xml:space="preserve"> </w:t>
      </w:r>
      <w:r>
        <w:t xml:space="preserve">support from voluntary organisations. </w:t>
      </w:r>
    </w:p>
    <w:p w14:paraId="3161B2AC" w14:textId="38CDB5AA" w:rsidR="003D07A0" w:rsidRPr="003D2EE8" w:rsidRDefault="003D07A0" w:rsidP="00D17CF4">
      <w:pPr>
        <w:pStyle w:val="NICEnormal"/>
        <w:spacing w:line="276" w:lineRule="auto"/>
      </w:pPr>
      <w:r>
        <w:t xml:space="preserve">The update to </w:t>
      </w:r>
      <w:hyperlink r:id="rId70" w:history="1">
        <w:r w:rsidRPr="00F45772">
          <w:rPr>
            <w:rStyle w:val="Hyperlink"/>
          </w:rPr>
          <w:t>NICE’s quality standard on smoking: harm reduction (QS92)</w:t>
        </w:r>
      </w:hyperlink>
      <w:r>
        <w:t xml:space="preserve"> is in development. </w:t>
      </w:r>
      <w:r w:rsidR="00007AAC">
        <w:t>Support for stopping s</w:t>
      </w:r>
      <w:r>
        <w:t xml:space="preserve">moking </w:t>
      </w:r>
      <w:r w:rsidR="00007AAC">
        <w:t xml:space="preserve">during </w:t>
      </w:r>
      <w:r>
        <w:t xml:space="preserve">pregnancy was raised as a quality improvement area but the committee felt that a statement in this area </w:t>
      </w:r>
      <w:r w:rsidR="00E10827">
        <w:t xml:space="preserve">would have more impact in this quality standard. </w:t>
      </w:r>
    </w:p>
    <w:p w14:paraId="025DE9D9" w14:textId="06A36E0B" w:rsidR="000445C1" w:rsidRPr="00EF1ACA" w:rsidRDefault="000445C1" w:rsidP="000F70A1">
      <w:pPr>
        <w:pStyle w:val="Heading4"/>
      </w:pPr>
      <w:bookmarkStart w:id="95" w:name="_Hlk104909828"/>
      <w:r w:rsidRPr="001D0121">
        <w:t xml:space="preserve">Selected recommendations </w:t>
      </w:r>
      <w:r>
        <w:t xml:space="preserve">– </w:t>
      </w:r>
      <w:r w:rsidR="000A696E">
        <w:t>social and</w:t>
      </w:r>
      <w:r>
        <w:t xml:space="preserve"> lifestyle factors </w:t>
      </w:r>
    </w:p>
    <w:bookmarkEnd w:id="95"/>
    <w:p w14:paraId="67E0C9F9" w14:textId="0C1A8309" w:rsidR="000445C1" w:rsidRPr="00B923B7" w:rsidRDefault="00845EF4" w:rsidP="000445C1">
      <w:pPr>
        <w:pStyle w:val="Paragraph"/>
      </w:pPr>
      <w:r>
        <w:fldChar w:fldCharType="begin"/>
      </w:r>
      <w:r>
        <w:instrText xml:space="preserve"> HYPERLINK "https://www.nice.org.uk/guidance/ng201" </w:instrText>
      </w:r>
      <w:r>
        <w:fldChar w:fldCharType="separate"/>
      </w:r>
      <w:r w:rsidR="000445C1" w:rsidRPr="00845EF4">
        <w:rPr>
          <w:rStyle w:val="Hyperlink"/>
        </w:rPr>
        <w:t>NICE’s guideline on antenatal care (NG201):</w:t>
      </w:r>
      <w:r>
        <w:fldChar w:fldCharType="end"/>
      </w:r>
    </w:p>
    <w:p w14:paraId="35B152BE" w14:textId="77777777" w:rsidR="000445C1" w:rsidRDefault="000445C1" w:rsidP="000445C1">
      <w:pPr>
        <w:pStyle w:val="Bulletleft1"/>
        <w:numPr>
          <w:ilvl w:val="0"/>
          <w:numId w:val="0"/>
        </w:numPr>
        <w:spacing w:line="276" w:lineRule="auto"/>
        <w:rPr>
          <w:lang w:eastAsia="en-GB"/>
        </w:rPr>
      </w:pPr>
      <w:r>
        <w:rPr>
          <w:lang w:eastAsia="en-GB"/>
        </w:rPr>
        <w:t xml:space="preserve">1.1.6 </w:t>
      </w:r>
      <w:r w:rsidRPr="007450D6">
        <w:rPr>
          <w:lang w:eastAsia="en-GB"/>
        </w:rPr>
        <w:t>If a woman books late in pregnancy, ask about the reasons for the late booking because it may reveal social, psychological or medical issues that need to be addressed.</w:t>
      </w:r>
    </w:p>
    <w:p w14:paraId="6EC0021C" w14:textId="77777777" w:rsidR="000445C1" w:rsidRDefault="000445C1" w:rsidP="000445C1">
      <w:pPr>
        <w:pStyle w:val="Bulletleft1"/>
        <w:numPr>
          <w:ilvl w:val="0"/>
          <w:numId w:val="0"/>
        </w:numPr>
        <w:spacing w:line="276" w:lineRule="auto"/>
        <w:rPr>
          <w:lang w:eastAsia="en-GB"/>
        </w:rPr>
      </w:pPr>
    </w:p>
    <w:p w14:paraId="571DEA20" w14:textId="12B411A4" w:rsidR="000445C1" w:rsidRPr="00A75AC0" w:rsidRDefault="000445C1" w:rsidP="000445C1">
      <w:pPr>
        <w:pStyle w:val="Bulletleft1"/>
        <w:numPr>
          <w:ilvl w:val="0"/>
          <w:numId w:val="0"/>
        </w:numPr>
        <w:spacing w:line="276" w:lineRule="auto"/>
        <w:rPr>
          <w:lang w:eastAsia="en-GB"/>
        </w:rPr>
      </w:pPr>
      <w:r>
        <w:rPr>
          <w:lang w:eastAsia="en-GB"/>
        </w:rPr>
        <w:t xml:space="preserve">1.2.4 </w:t>
      </w:r>
      <w:r w:rsidRPr="00986A9F">
        <w:rPr>
          <w:lang w:eastAsia="en-GB"/>
        </w:rPr>
        <w:t xml:space="preserve">If the woman or her partner smokes or has stopped smoking within the past 2 weeks, offer a referral to NHS Stop Smoking Services in line with </w:t>
      </w:r>
      <w:hyperlink r:id="rId71" w:history="1">
        <w:r w:rsidR="001D579D">
          <w:rPr>
            <w:rStyle w:val="Hyperlink"/>
            <w:lang w:eastAsia="en-GB"/>
          </w:rPr>
          <w:t>NICE’s guideline on Tobacco: preventing uptake, promoting quitting and treating dependence NG201.</w:t>
        </w:r>
      </w:hyperlink>
    </w:p>
    <w:p w14:paraId="31ABB481" w14:textId="77777777" w:rsidR="000445C1" w:rsidRDefault="000445C1" w:rsidP="000445C1">
      <w:pPr>
        <w:pStyle w:val="Bulletleft1"/>
        <w:numPr>
          <w:ilvl w:val="0"/>
          <w:numId w:val="0"/>
        </w:numPr>
        <w:spacing w:line="276" w:lineRule="auto"/>
        <w:rPr>
          <w:lang w:eastAsia="en-GB"/>
        </w:rPr>
      </w:pPr>
    </w:p>
    <w:p w14:paraId="70E8B8F3" w14:textId="5E78D9A5" w:rsidR="00DC09FD" w:rsidRDefault="000445C1" w:rsidP="000445C1">
      <w:pPr>
        <w:pStyle w:val="Bulletleft1last"/>
        <w:numPr>
          <w:ilvl w:val="0"/>
          <w:numId w:val="0"/>
        </w:numPr>
        <w:spacing w:line="276" w:lineRule="auto"/>
        <w:rPr>
          <w:lang w:val="en-GB"/>
        </w:rPr>
      </w:pPr>
      <w:r>
        <w:rPr>
          <w:lang w:val="en-GB"/>
        </w:rPr>
        <w:t xml:space="preserve">1.2.5 </w:t>
      </w:r>
      <w:r w:rsidRPr="005D0800">
        <w:rPr>
          <w:lang w:val="en-GB"/>
        </w:rPr>
        <w:t>Ask the woman about domestic abuse in a kind, sensitive manner at the first antenatal (booking) appointment, or at the earliest opportunity when she is alone. Ensure that there is an opportunity to have a private, one</w:t>
      </w:r>
      <w:r w:rsidRPr="005D0800">
        <w:rPr>
          <w:rFonts w:ascii="Cambria Math" w:hAnsi="Cambria Math" w:cs="Cambria Math"/>
          <w:lang w:val="en-GB"/>
        </w:rPr>
        <w:t>‑</w:t>
      </w:r>
      <w:r w:rsidRPr="005D0800">
        <w:rPr>
          <w:lang w:val="en-GB"/>
        </w:rPr>
        <w:t>to</w:t>
      </w:r>
      <w:r w:rsidRPr="005D0800">
        <w:rPr>
          <w:rFonts w:ascii="Cambria Math" w:hAnsi="Cambria Math" w:cs="Cambria Math"/>
          <w:lang w:val="en-GB"/>
        </w:rPr>
        <w:t>‑</w:t>
      </w:r>
      <w:r w:rsidRPr="005D0800">
        <w:rPr>
          <w:lang w:val="en-GB"/>
        </w:rPr>
        <w:t xml:space="preserve">one discussion. Also see the </w:t>
      </w:r>
      <w:hyperlink r:id="rId72" w:history="1">
        <w:r w:rsidRPr="007503A6">
          <w:rPr>
            <w:rStyle w:val="Hyperlink"/>
            <w:lang w:val="en-GB"/>
          </w:rPr>
          <w:t>NICE guideline on domestic violence and abuse</w:t>
        </w:r>
      </w:hyperlink>
      <w:r w:rsidRPr="005D0800">
        <w:rPr>
          <w:lang w:val="en-GB"/>
        </w:rPr>
        <w:t xml:space="preserve"> and the section on pregnant women who experience domestic abuse in the </w:t>
      </w:r>
      <w:hyperlink r:id="rId73" w:anchor="pregnant-women-who-experience-domestic-abuse" w:history="1">
        <w:r w:rsidRPr="007503A6">
          <w:rPr>
            <w:rStyle w:val="Hyperlink"/>
            <w:lang w:val="en-GB"/>
          </w:rPr>
          <w:t>NICE guideline on pregnancy and complex social factors.</w:t>
        </w:r>
      </w:hyperlink>
    </w:p>
    <w:p w14:paraId="48E2DD48" w14:textId="5ED1881E" w:rsidR="000445C1" w:rsidRDefault="00B43589" w:rsidP="000445C1">
      <w:pPr>
        <w:pStyle w:val="Bulletleft1last"/>
        <w:numPr>
          <w:ilvl w:val="0"/>
          <w:numId w:val="0"/>
        </w:numPr>
        <w:spacing w:line="276" w:lineRule="auto"/>
        <w:rPr>
          <w:lang w:val="en-GB"/>
        </w:rPr>
      </w:pPr>
      <w:hyperlink r:id="rId74" w:history="1">
        <w:r w:rsidR="000445C1" w:rsidRPr="00845EF4">
          <w:rPr>
            <w:rStyle w:val="Hyperlink"/>
            <w:lang w:val="en-GB"/>
          </w:rPr>
          <w:t>NICE’s guideline on pregnancy and complex social factors</w:t>
        </w:r>
        <w:r w:rsidR="004625D5" w:rsidRPr="00845EF4">
          <w:rPr>
            <w:rStyle w:val="Hyperlink"/>
            <w:lang w:val="en-GB"/>
          </w:rPr>
          <w:t xml:space="preserve"> (CG110)</w:t>
        </w:r>
        <w:r w:rsidR="000445C1" w:rsidRPr="00845EF4">
          <w:rPr>
            <w:rStyle w:val="Hyperlink"/>
            <w:lang w:val="en-GB"/>
          </w:rPr>
          <w:t>:</w:t>
        </w:r>
      </w:hyperlink>
    </w:p>
    <w:p w14:paraId="424FFC35" w14:textId="77777777" w:rsidR="000445C1" w:rsidRPr="005D0800" w:rsidRDefault="000445C1" w:rsidP="000445C1">
      <w:pPr>
        <w:pStyle w:val="Bulletleft1last"/>
        <w:numPr>
          <w:ilvl w:val="0"/>
          <w:numId w:val="0"/>
        </w:numPr>
        <w:spacing w:line="276" w:lineRule="auto"/>
        <w:rPr>
          <w:lang w:val="en-GB"/>
        </w:rPr>
      </w:pPr>
      <w:r>
        <w:rPr>
          <w:lang w:val="en-GB"/>
        </w:rPr>
        <w:t xml:space="preserve">1.5.1 </w:t>
      </w:r>
      <w:r w:rsidRPr="005D0800">
        <w:rPr>
          <w:lang w:val="en-GB"/>
        </w:rPr>
        <w:t>Women who experience domestic abuse should be supported in their use of antenatal care services by:</w:t>
      </w:r>
    </w:p>
    <w:p w14:paraId="118B4A0F" w14:textId="77777777" w:rsidR="000445C1" w:rsidRDefault="000445C1" w:rsidP="00313FB4">
      <w:pPr>
        <w:pStyle w:val="Bulletleft1last"/>
        <w:spacing w:after="0" w:line="276" w:lineRule="auto"/>
        <w:rPr>
          <w:lang w:val="en-GB"/>
        </w:rPr>
      </w:pPr>
      <w:r w:rsidRPr="005D0800">
        <w:rPr>
          <w:lang w:val="en-GB"/>
        </w:rPr>
        <w:t>training healthcare professionals in the identification and care of women who experience domestic abuse</w:t>
      </w:r>
    </w:p>
    <w:p w14:paraId="27A4DBE5" w14:textId="77777777" w:rsidR="000445C1" w:rsidRDefault="000445C1" w:rsidP="00313FB4">
      <w:pPr>
        <w:pStyle w:val="Bulletleft1last"/>
        <w:spacing w:after="0" w:line="276" w:lineRule="auto"/>
        <w:rPr>
          <w:lang w:val="en-GB"/>
        </w:rPr>
      </w:pPr>
      <w:r w:rsidRPr="005D0800">
        <w:rPr>
          <w:lang w:val="en-GB"/>
        </w:rPr>
        <w:t>making available information and support tailored to women who experience or are suspected to be experiencing domestic abuse</w:t>
      </w:r>
    </w:p>
    <w:p w14:paraId="7A94ADBD" w14:textId="77777777" w:rsidR="000445C1" w:rsidRPr="005D0800" w:rsidRDefault="000445C1" w:rsidP="00313FB4">
      <w:pPr>
        <w:pStyle w:val="Bulletleft1last"/>
        <w:spacing w:after="0" w:line="276" w:lineRule="auto"/>
        <w:rPr>
          <w:lang w:val="en-GB"/>
        </w:rPr>
      </w:pPr>
      <w:r w:rsidRPr="005D0800">
        <w:rPr>
          <w:lang w:val="en-GB"/>
        </w:rPr>
        <w:t>providing a more flexible series of appointments if needed</w:t>
      </w:r>
    </w:p>
    <w:p w14:paraId="34DA2BCA" w14:textId="77777777" w:rsidR="000445C1" w:rsidRPr="007450D6" w:rsidRDefault="000445C1" w:rsidP="001946F5">
      <w:pPr>
        <w:pStyle w:val="Bulletleft1last"/>
        <w:spacing w:line="276" w:lineRule="auto"/>
        <w:rPr>
          <w:lang w:val="en-GB"/>
        </w:rPr>
      </w:pPr>
      <w:r w:rsidRPr="005D0800">
        <w:rPr>
          <w:lang w:val="en-GB"/>
        </w:rPr>
        <w:t>addressing women's fears about the involvement of children's services by providing information tailored to their needs.</w:t>
      </w:r>
    </w:p>
    <w:p w14:paraId="30CEAF3D" w14:textId="0F4329C1" w:rsidR="000445C1" w:rsidRPr="00B923B7" w:rsidRDefault="00B43589" w:rsidP="000445C1">
      <w:pPr>
        <w:pStyle w:val="Paragraph"/>
      </w:pPr>
      <w:hyperlink r:id="rId75" w:history="1">
        <w:r w:rsidR="000445C1" w:rsidRPr="00845EF4">
          <w:rPr>
            <w:rStyle w:val="Hyperlink"/>
          </w:rPr>
          <w:t>NICE’s guideline on antenatal care (NG201):</w:t>
        </w:r>
      </w:hyperlink>
    </w:p>
    <w:p w14:paraId="04257C3F" w14:textId="77777777" w:rsidR="000445C1" w:rsidRDefault="000445C1" w:rsidP="000445C1">
      <w:pPr>
        <w:pStyle w:val="Bulletleft1last"/>
        <w:numPr>
          <w:ilvl w:val="0"/>
          <w:numId w:val="0"/>
        </w:numPr>
        <w:spacing w:line="276" w:lineRule="auto"/>
        <w:rPr>
          <w:rStyle w:val="Hyperlink"/>
        </w:rPr>
      </w:pPr>
      <w:r w:rsidRPr="00702712">
        <w:t xml:space="preserve">1.3.9 At the first antenatal (booking) appointment, and later if appropriate, discuss and give information about nutrition and diet, physical activity, smoking cessation and recreational drug use in a non-judgemental, compassionate and personalised way. See the </w:t>
      </w:r>
      <w:hyperlink r:id="rId76" w:history="1">
        <w:r w:rsidRPr="00702712">
          <w:rPr>
            <w:rStyle w:val="Hyperlink"/>
          </w:rPr>
          <w:t>NICE guidelines on maternal and child nutrition</w:t>
        </w:r>
      </w:hyperlink>
      <w:r w:rsidRPr="00702712">
        <w:t xml:space="preserve">, </w:t>
      </w:r>
      <w:hyperlink r:id="rId77" w:history="1">
        <w:r w:rsidRPr="00702712">
          <w:rPr>
            <w:rStyle w:val="Hyperlink"/>
          </w:rPr>
          <w:t>vitamin D</w:t>
        </w:r>
      </w:hyperlink>
      <w:r w:rsidRPr="00702712">
        <w:t xml:space="preserve">, </w:t>
      </w:r>
      <w:hyperlink r:id="rId78" w:history="1">
        <w:r w:rsidRPr="00702712">
          <w:rPr>
            <w:rStyle w:val="Hyperlink"/>
          </w:rPr>
          <w:t>weight management before, during and after pregnancy</w:t>
        </w:r>
      </w:hyperlink>
      <w:r w:rsidRPr="00702712">
        <w:t xml:space="preserve">, </w:t>
      </w:r>
      <w:hyperlink r:id="rId79" w:history="1">
        <w:r w:rsidRPr="00702712">
          <w:rPr>
            <w:rStyle w:val="Hyperlink"/>
          </w:rPr>
          <w:t>smoking: stopping in pregnancy and after childbirth</w:t>
        </w:r>
      </w:hyperlink>
      <w:r w:rsidRPr="00702712">
        <w:t xml:space="preserve">, and the </w:t>
      </w:r>
      <w:hyperlink r:id="rId80" w:anchor="pregnant-women-who-misuse-substances-alcohol-andor-drugs" w:history="1">
        <w:r w:rsidRPr="00702712">
          <w:rPr>
            <w:rStyle w:val="Hyperlink"/>
          </w:rPr>
          <w:t>section on pregnant women who misuse substances (alcohol and/or drugs) in the NICE guideline on pregnancy and complex social factors.</w:t>
        </w:r>
      </w:hyperlink>
    </w:p>
    <w:p w14:paraId="2D1C427F" w14:textId="43152945" w:rsidR="000445C1" w:rsidRDefault="000445C1" w:rsidP="000445C1">
      <w:pPr>
        <w:pStyle w:val="NICEnormal"/>
        <w:spacing w:line="276" w:lineRule="auto"/>
      </w:pPr>
      <w:r>
        <w:t xml:space="preserve">1.3.10 At the first antenatal (booking) appointment, and later if appropriate, discuss alcohol consumption and follow </w:t>
      </w:r>
      <w:hyperlink r:id="rId81" w:history="1">
        <w:r w:rsidRPr="007F4566">
          <w:rPr>
            <w:rStyle w:val="Hyperlink"/>
          </w:rPr>
          <w:t xml:space="preserve">the UK Chief Medical Officers' </w:t>
        </w:r>
        <w:r w:rsidR="009939E3">
          <w:rPr>
            <w:rStyle w:val="Hyperlink"/>
          </w:rPr>
          <w:t xml:space="preserve">(UKCMO) </w:t>
        </w:r>
        <w:r w:rsidRPr="007F4566">
          <w:rPr>
            <w:rStyle w:val="Hyperlink"/>
          </w:rPr>
          <w:t>low-risk drinking guidelines</w:t>
        </w:r>
      </w:hyperlink>
      <w:r>
        <w:t>. Explain that:</w:t>
      </w:r>
    </w:p>
    <w:p w14:paraId="302FD229" w14:textId="77777777" w:rsidR="000445C1" w:rsidRDefault="000445C1" w:rsidP="0027783B">
      <w:pPr>
        <w:pStyle w:val="Bulletleft1"/>
        <w:spacing w:line="276" w:lineRule="auto"/>
        <w:ind w:left="284"/>
      </w:pPr>
      <w:r>
        <w:t>there is no known safe level of alcohol consumption during pregnancy</w:t>
      </w:r>
    </w:p>
    <w:p w14:paraId="359E486F" w14:textId="77777777" w:rsidR="000445C1" w:rsidRDefault="000445C1" w:rsidP="0027783B">
      <w:pPr>
        <w:pStyle w:val="Bulletleft1"/>
        <w:spacing w:line="276" w:lineRule="auto"/>
        <w:ind w:left="284"/>
      </w:pPr>
      <w:r>
        <w:t>drinking alcohol during the pregnancy can lead to long-term harm to the baby</w:t>
      </w:r>
    </w:p>
    <w:p w14:paraId="4969E36F" w14:textId="78BDE3ED" w:rsidR="00FF45D8" w:rsidRDefault="000445C1" w:rsidP="00FF45D8">
      <w:pPr>
        <w:pStyle w:val="Bulletleft1last"/>
        <w:spacing w:line="276" w:lineRule="auto"/>
      </w:pPr>
      <w:r>
        <w:t>the safest approach is to avoid alcohol altogether to minimise risks to the baby.</w:t>
      </w:r>
    </w:p>
    <w:p w14:paraId="03AEDB24" w14:textId="6A2AF813" w:rsidR="00FF45D8" w:rsidRDefault="00B43589" w:rsidP="00FF45D8">
      <w:pPr>
        <w:pStyle w:val="Bulletleft1last"/>
        <w:numPr>
          <w:ilvl w:val="0"/>
          <w:numId w:val="0"/>
        </w:numPr>
        <w:tabs>
          <w:tab w:val="left" w:pos="0"/>
        </w:tabs>
        <w:spacing w:line="276" w:lineRule="auto"/>
        <w:rPr>
          <w:lang w:val="en-GB"/>
        </w:rPr>
      </w:pPr>
      <w:hyperlink r:id="rId82" w:history="1">
        <w:r w:rsidR="00FF45D8" w:rsidRPr="00845EF4">
          <w:rPr>
            <w:rStyle w:val="Hyperlink"/>
            <w:lang w:val="en-GB"/>
          </w:rPr>
          <w:t>NICE’s guideline on tobacco: preventing uptake, promoting quitting and treating dependence (NG209)</w:t>
        </w:r>
      </w:hyperlink>
    </w:p>
    <w:p w14:paraId="5B04BF55" w14:textId="7B393DDB" w:rsidR="0071587F" w:rsidRDefault="0071587F" w:rsidP="00EB239D">
      <w:pPr>
        <w:pStyle w:val="Bulletleft1last"/>
        <w:numPr>
          <w:ilvl w:val="0"/>
          <w:numId w:val="0"/>
        </w:numPr>
        <w:spacing w:line="276" w:lineRule="auto"/>
        <w:rPr>
          <w:b/>
          <w:bCs/>
          <w:lang w:val="en-GB"/>
        </w:rPr>
      </w:pPr>
      <w:r>
        <w:rPr>
          <w:b/>
          <w:bCs/>
          <w:lang w:val="en-GB"/>
        </w:rPr>
        <w:t>Support to stop smoking in primary care and community settings</w:t>
      </w:r>
    </w:p>
    <w:p w14:paraId="5E06EBB3" w14:textId="71C0B357" w:rsidR="0071587F" w:rsidRDefault="0071587F" w:rsidP="00EB239D">
      <w:pPr>
        <w:pStyle w:val="Bulletleft1last"/>
        <w:numPr>
          <w:ilvl w:val="0"/>
          <w:numId w:val="0"/>
        </w:numPr>
        <w:spacing w:line="276" w:lineRule="auto"/>
        <w:rPr>
          <w:lang w:val="en-GB"/>
        </w:rPr>
      </w:pPr>
      <w:r w:rsidRPr="0071587F">
        <w:rPr>
          <w:lang w:val="en-GB"/>
        </w:rPr>
        <w:t>1.13.1 For people who want to stop smoking:</w:t>
      </w:r>
    </w:p>
    <w:p w14:paraId="08AD0379" w14:textId="11A0ACE0" w:rsidR="0071587F" w:rsidRDefault="0071587F" w:rsidP="0071587F">
      <w:pPr>
        <w:pStyle w:val="Bulletleft1"/>
        <w:spacing w:line="276" w:lineRule="auto"/>
        <w:ind w:left="284"/>
      </w:pPr>
      <w:r w:rsidRPr="0071587F">
        <w:t>discuss with them how they can stop (</w:t>
      </w:r>
      <w:hyperlink r:id="rId83" w:history="1">
        <w:r w:rsidRPr="00636F5B">
          <w:rPr>
            <w:rStyle w:val="Hyperlink"/>
          </w:rPr>
          <w:t>NCSCT programmes</w:t>
        </w:r>
      </w:hyperlink>
      <w:r w:rsidRPr="0071587F">
        <w:t xml:space="preserve"> explain how to do this)</w:t>
      </w:r>
    </w:p>
    <w:p w14:paraId="7360B86A" w14:textId="058EAA3E" w:rsidR="0071587F" w:rsidRDefault="0071587F" w:rsidP="0071587F">
      <w:pPr>
        <w:pStyle w:val="Bulletleft1"/>
        <w:spacing w:line="276" w:lineRule="auto"/>
        <w:ind w:left="284"/>
      </w:pPr>
      <w:r w:rsidRPr="0071587F">
        <w:t xml:space="preserve">provide stop-smoking interventions and advice; see the </w:t>
      </w:r>
      <w:hyperlink r:id="rId84" w:anchor="stop-smoking-interventions" w:history="1">
        <w:r w:rsidRPr="00636F5B">
          <w:rPr>
            <w:rStyle w:val="Hyperlink"/>
          </w:rPr>
          <w:t>section on stop-smoking interventions</w:t>
        </w:r>
      </w:hyperlink>
    </w:p>
    <w:p w14:paraId="7BE6791D" w14:textId="29137836" w:rsidR="0071587F" w:rsidRDefault="0071587F" w:rsidP="0071587F">
      <w:pPr>
        <w:pStyle w:val="Bulletleft1"/>
        <w:spacing w:line="276" w:lineRule="auto"/>
        <w:ind w:left="284"/>
      </w:pPr>
      <w:r w:rsidRPr="0071587F">
        <w:t xml:space="preserve">if you are unable to provide stop-smoking interventions, refer them to local </w:t>
      </w:r>
      <w:hyperlink r:id="rId85" w:anchor="stop-smoking-support" w:history="1">
        <w:r w:rsidRPr="00636F5B">
          <w:rPr>
            <w:rStyle w:val="Hyperlink"/>
          </w:rPr>
          <w:t>stop-smoking support</w:t>
        </w:r>
      </w:hyperlink>
      <w:r w:rsidRPr="0071587F">
        <w:t>, if available</w:t>
      </w:r>
    </w:p>
    <w:p w14:paraId="57692E27" w14:textId="2A97304F" w:rsidR="0071587F" w:rsidRDefault="0071587F" w:rsidP="0071587F">
      <w:pPr>
        <w:pStyle w:val="Bulletleft1last"/>
        <w:spacing w:line="276" w:lineRule="auto"/>
      </w:pPr>
      <w:r w:rsidRPr="0071587F">
        <w:t xml:space="preserve">if they opt out of a referral to stop-smoking support, refer them to a professional who can offer pharmacotherapy and </w:t>
      </w:r>
      <w:hyperlink r:id="rId86" w:history="1">
        <w:r w:rsidRPr="00636F5B">
          <w:rPr>
            <w:rStyle w:val="Hyperlink"/>
          </w:rPr>
          <w:t>very brief advice</w:t>
        </w:r>
      </w:hyperlink>
      <w:r w:rsidRPr="0071587F">
        <w:t xml:space="preserve">. </w:t>
      </w:r>
    </w:p>
    <w:p w14:paraId="2A0E0B8F" w14:textId="2A7FF79C" w:rsidR="00266469" w:rsidRDefault="00266469" w:rsidP="00266469">
      <w:pPr>
        <w:pStyle w:val="Bulletleft1last"/>
        <w:numPr>
          <w:ilvl w:val="0"/>
          <w:numId w:val="0"/>
        </w:numPr>
        <w:spacing w:line="276" w:lineRule="auto"/>
        <w:rPr>
          <w:b/>
          <w:bCs/>
        </w:rPr>
      </w:pPr>
      <w:r w:rsidRPr="00266469">
        <w:rPr>
          <w:b/>
          <w:bCs/>
        </w:rPr>
        <w:t>Information on stopping smoking for those using acute, maternity and mental health services</w:t>
      </w:r>
    </w:p>
    <w:p w14:paraId="6DBE4010" w14:textId="5EB0F1A8" w:rsidR="00266469" w:rsidRDefault="00CE4822" w:rsidP="00266469">
      <w:pPr>
        <w:pStyle w:val="Bulletleft1last"/>
        <w:numPr>
          <w:ilvl w:val="0"/>
          <w:numId w:val="0"/>
        </w:numPr>
        <w:spacing w:line="276" w:lineRule="auto"/>
        <w:rPr>
          <w:lang w:val="en-GB"/>
        </w:rPr>
      </w:pPr>
      <w:r>
        <w:rPr>
          <w:lang w:val="en-GB"/>
        </w:rPr>
        <w:t xml:space="preserve">1.14.1 (extract) </w:t>
      </w:r>
      <w:r w:rsidRPr="00CE4822">
        <w:rPr>
          <w:lang w:val="en-GB"/>
        </w:rPr>
        <w:t>Give people information about the smokefree policy before their appointment, procedure or hospital stay. This should cover:</w:t>
      </w:r>
    </w:p>
    <w:p w14:paraId="4B7B30B9" w14:textId="055C2E4F" w:rsidR="00CE4822" w:rsidRDefault="00CE4822" w:rsidP="00CE4822">
      <w:pPr>
        <w:pStyle w:val="Bulletleft1"/>
        <w:spacing w:line="276" w:lineRule="auto"/>
        <w:ind w:left="284"/>
      </w:pPr>
      <w:r w:rsidRPr="00CE4822">
        <w:t>the short- and long-term health benefits of stopping smoking at any time; for example, stopping smoking at any time before surgery has no ill effects (although people may experience short-term withdrawal symptoms such as headaches or irritability from quitting), and people who stop in the 8 weeks before surgery can benefit significantly</w:t>
      </w:r>
      <w:r>
        <w:t>.</w:t>
      </w:r>
    </w:p>
    <w:p w14:paraId="389202AE" w14:textId="0F5F979F" w:rsidR="00CE4822" w:rsidRDefault="00CE4822" w:rsidP="00CE4822">
      <w:pPr>
        <w:pStyle w:val="Bulletleft1"/>
        <w:spacing w:line="276" w:lineRule="auto"/>
        <w:ind w:left="284"/>
      </w:pPr>
      <w:r>
        <w:t>the risks of secondhand smoke</w:t>
      </w:r>
    </w:p>
    <w:p w14:paraId="5DC2F155" w14:textId="421353AA" w:rsidR="00CE4822" w:rsidRDefault="00CE4822" w:rsidP="00CE4822">
      <w:pPr>
        <w:pStyle w:val="Bulletleft1"/>
        <w:spacing w:line="276" w:lineRule="auto"/>
        <w:ind w:left="284"/>
      </w:pPr>
      <w:r>
        <w:t xml:space="preserve">the types of support available to help them stop smoking or temporarily before, during or after an admission or appointment (see the </w:t>
      </w:r>
      <w:hyperlink r:id="rId87" w:anchor="behavioural-support-in-acute-and-mental-health-services" w:history="1">
        <w:r w:rsidRPr="009A2F28">
          <w:rPr>
            <w:rStyle w:val="Hyperlink"/>
          </w:rPr>
          <w:t>sections on behavioural support in acute and mental health services</w:t>
        </w:r>
      </w:hyperlink>
      <w:r>
        <w:t xml:space="preserve"> and </w:t>
      </w:r>
      <w:hyperlink r:id="rId88" w:anchor="supporting-people-who-have-to-stop-smoking-temporarily" w:history="1">
        <w:r w:rsidRPr="009A2F28">
          <w:rPr>
            <w:rStyle w:val="Hyperlink"/>
          </w:rPr>
          <w:t>supporting people who have to stop smoking temporarily)</w:t>
        </w:r>
      </w:hyperlink>
      <w:r>
        <w:t xml:space="preserve"> </w:t>
      </w:r>
    </w:p>
    <w:p w14:paraId="22945A0C" w14:textId="559E3595" w:rsidR="00CE4822" w:rsidRPr="00CE4822" w:rsidRDefault="00CE4822" w:rsidP="009A2F28">
      <w:pPr>
        <w:pStyle w:val="Bulletleft1last"/>
        <w:spacing w:line="276" w:lineRule="auto"/>
      </w:pPr>
      <w:r>
        <w:t xml:space="preserve">about the different </w:t>
      </w:r>
      <w:hyperlink r:id="rId89" w:anchor="pharmacotherapies" w:history="1">
        <w:r w:rsidRPr="009A2F28">
          <w:rPr>
            <w:rStyle w:val="Hyperlink"/>
          </w:rPr>
          <w:t>pharmacotherapies</w:t>
        </w:r>
      </w:hyperlink>
      <w:r>
        <w:t xml:space="preserve"> that can help with stop smoking and </w:t>
      </w:r>
      <w:hyperlink r:id="rId90" w:anchor="temporary-abstinence" w:history="1">
        <w:r w:rsidRPr="009A2F28">
          <w:rPr>
            <w:rStyle w:val="Hyperlink"/>
          </w:rPr>
          <w:t>temporary abstinence</w:t>
        </w:r>
      </w:hyperlink>
      <w:r>
        <w:t xml:space="preserve">, where to obtain them (including from GPs) and how to use them. </w:t>
      </w:r>
    </w:p>
    <w:p w14:paraId="2160294E" w14:textId="40A158E7" w:rsidR="00CE4822" w:rsidRDefault="009A2F28" w:rsidP="009A2F28">
      <w:pPr>
        <w:pStyle w:val="Bulletleft1"/>
        <w:numPr>
          <w:ilvl w:val="0"/>
          <w:numId w:val="0"/>
        </w:numPr>
        <w:spacing w:line="276" w:lineRule="auto"/>
      </w:pPr>
      <w:r>
        <w:t xml:space="preserve">1.14.2 </w:t>
      </w:r>
      <w:r w:rsidRPr="009A2F28">
        <w:t xml:space="preserve">Before a planned or likely admission to an inpatient setting, work with the person to include how they will manage their smoking on admission or entry to the secondary care setting in their personal care plan. </w:t>
      </w:r>
    </w:p>
    <w:p w14:paraId="3C694F9C" w14:textId="77777777" w:rsidR="00CE4822" w:rsidRPr="00CE4822" w:rsidRDefault="00CE4822" w:rsidP="00DF21E5">
      <w:pPr>
        <w:pStyle w:val="Bulletleft1"/>
        <w:numPr>
          <w:ilvl w:val="0"/>
          <w:numId w:val="0"/>
        </w:numPr>
        <w:spacing w:line="276" w:lineRule="auto"/>
      </w:pPr>
    </w:p>
    <w:p w14:paraId="16BEAA22" w14:textId="776E5C76" w:rsidR="00CE4822" w:rsidRDefault="009A2F28" w:rsidP="00266469">
      <w:pPr>
        <w:pStyle w:val="Bulletleft1last"/>
        <w:numPr>
          <w:ilvl w:val="0"/>
          <w:numId w:val="0"/>
        </w:numPr>
        <w:spacing w:line="276" w:lineRule="auto"/>
        <w:rPr>
          <w:lang w:val="en-GB"/>
        </w:rPr>
      </w:pPr>
      <w:r>
        <w:rPr>
          <w:lang w:val="en-GB"/>
        </w:rPr>
        <w:t xml:space="preserve">1.14.4 </w:t>
      </w:r>
      <w:r w:rsidRPr="009A2F28">
        <w:rPr>
          <w:lang w:val="en-GB"/>
        </w:rPr>
        <w:t xml:space="preserve">Provide information and take the opportunity to provide advice to visitors about the benefits of stopping smoking and how to contact local stop-smoking support. </w:t>
      </w:r>
    </w:p>
    <w:p w14:paraId="5FDE154C" w14:textId="56659FA5" w:rsidR="009A2F28" w:rsidRPr="009A2F28" w:rsidRDefault="009A2F28" w:rsidP="00266469">
      <w:pPr>
        <w:pStyle w:val="Bulletleft1last"/>
        <w:numPr>
          <w:ilvl w:val="0"/>
          <w:numId w:val="0"/>
        </w:numPr>
        <w:spacing w:line="276" w:lineRule="auto"/>
        <w:rPr>
          <w:b/>
          <w:bCs/>
          <w:lang w:val="en-GB"/>
        </w:rPr>
      </w:pPr>
      <w:r>
        <w:rPr>
          <w:b/>
          <w:bCs/>
          <w:lang w:val="en-GB"/>
        </w:rPr>
        <w:t xml:space="preserve">Referring </w:t>
      </w:r>
      <w:r w:rsidRPr="009A2F28">
        <w:rPr>
          <w:b/>
          <w:bCs/>
          <w:lang w:val="en-GB"/>
        </w:rPr>
        <w:t>to behavioural support in acute, maternity and mental health services</w:t>
      </w:r>
    </w:p>
    <w:p w14:paraId="7DA0D8BF" w14:textId="256AC32E" w:rsidR="009A2F28" w:rsidRDefault="009A2F28" w:rsidP="00266469">
      <w:pPr>
        <w:pStyle w:val="Bulletleft1last"/>
        <w:numPr>
          <w:ilvl w:val="0"/>
          <w:numId w:val="0"/>
        </w:numPr>
        <w:spacing w:line="276" w:lineRule="auto"/>
        <w:rPr>
          <w:lang w:val="en-GB"/>
        </w:rPr>
      </w:pPr>
      <w:r>
        <w:rPr>
          <w:lang w:val="en-GB"/>
        </w:rPr>
        <w:t>1.14.5</w:t>
      </w:r>
      <w:r w:rsidRPr="009A2F28">
        <w:t xml:space="preserve"> </w:t>
      </w:r>
      <w:r w:rsidRPr="009A2F28">
        <w:rPr>
          <w:lang w:val="en-GB"/>
        </w:rPr>
        <w:t xml:space="preserve">Offer and, if the person agrees, arrange for them to receive </w:t>
      </w:r>
      <w:hyperlink r:id="rId91" w:anchor="behavioural-support" w:history="1">
        <w:r w:rsidRPr="009A2F28">
          <w:rPr>
            <w:rStyle w:val="Hyperlink"/>
            <w:lang w:val="en-GB"/>
          </w:rPr>
          <w:t>behavioural support</w:t>
        </w:r>
      </w:hyperlink>
      <w:r w:rsidRPr="009A2F28">
        <w:rPr>
          <w:lang w:val="en-GB"/>
        </w:rPr>
        <w:t xml:space="preserve"> to stop smoking during either their current outpatient visit or their inpatient stay.</w:t>
      </w:r>
    </w:p>
    <w:p w14:paraId="5310F497" w14:textId="238DC161" w:rsidR="009A2F28" w:rsidRPr="00266469" w:rsidRDefault="009A2F28" w:rsidP="00266469">
      <w:pPr>
        <w:pStyle w:val="Bulletleft1last"/>
        <w:numPr>
          <w:ilvl w:val="0"/>
          <w:numId w:val="0"/>
        </w:numPr>
        <w:spacing w:line="276" w:lineRule="auto"/>
        <w:rPr>
          <w:lang w:val="en-GB"/>
        </w:rPr>
      </w:pPr>
      <w:r>
        <w:rPr>
          <w:lang w:val="en-GB"/>
        </w:rPr>
        <w:t>1.14.6</w:t>
      </w:r>
      <w:r w:rsidRPr="009A2F28">
        <w:t xml:space="preserve"> </w:t>
      </w:r>
      <w:r w:rsidRPr="009A2F28">
        <w:rPr>
          <w:lang w:val="en-GB"/>
        </w:rPr>
        <w:t>For people using secondary care services in the community, staff trained to provide behavioural support to stop smoking should offer and provide support. Other staff should offer and, if accepted, arrange a referral to local stop-smoking support</w:t>
      </w:r>
    </w:p>
    <w:p w14:paraId="0B7BD3A2" w14:textId="3D4F2B83" w:rsidR="0071587F" w:rsidRPr="0071587F" w:rsidRDefault="00266469" w:rsidP="00FC577E">
      <w:pPr>
        <w:pStyle w:val="Bulletleft1"/>
        <w:numPr>
          <w:ilvl w:val="0"/>
          <w:numId w:val="0"/>
        </w:numPr>
        <w:spacing w:line="276" w:lineRule="auto"/>
        <w:rPr>
          <w:b/>
          <w:bCs/>
        </w:rPr>
      </w:pPr>
      <w:r>
        <w:rPr>
          <w:b/>
          <w:bCs/>
        </w:rPr>
        <w:t xml:space="preserve">Supporting to stop smoking </w:t>
      </w:r>
    </w:p>
    <w:p w14:paraId="44AA96A2" w14:textId="1C85FB41" w:rsidR="00E40AE8" w:rsidRPr="001D579D" w:rsidRDefault="00E40AE8" w:rsidP="00FC577E">
      <w:pPr>
        <w:pStyle w:val="Bulletleft1last"/>
        <w:numPr>
          <w:ilvl w:val="0"/>
          <w:numId w:val="0"/>
        </w:numPr>
        <w:spacing w:line="276" w:lineRule="auto"/>
        <w:rPr>
          <w:lang w:val="en-GB"/>
        </w:rPr>
      </w:pPr>
      <w:r w:rsidRPr="001D579D">
        <w:rPr>
          <w:lang w:val="en-GB"/>
        </w:rPr>
        <w:t>1.18.1 Provide routine carbon monoxide testing at all antenatal appointments to assess the pregnant woman's exposure to tobacco smoke.</w:t>
      </w:r>
    </w:p>
    <w:p w14:paraId="37853E1E" w14:textId="40E6765D" w:rsidR="00FF45D8" w:rsidRPr="00FF45D8" w:rsidRDefault="00FF45D8" w:rsidP="00A75AC0">
      <w:pPr>
        <w:pStyle w:val="Bulletleft1last"/>
        <w:numPr>
          <w:ilvl w:val="0"/>
          <w:numId w:val="0"/>
        </w:numPr>
        <w:spacing w:line="276" w:lineRule="auto"/>
        <w:rPr>
          <w:lang w:val="en-GB"/>
        </w:rPr>
      </w:pPr>
      <w:r>
        <w:rPr>
          <w:lang w:val="en-GB"/>
        </w:rPr>
        <w:t xml:space="preserve">1.18.2 </w:t>
      </w:r>
      <w:r w:rsidRPr="00FF45D8">
        <w:rPr>
          <w:lang w:val="en-GB"/>
        </w:rPr>
        <w:t xml:space="preserve">Provide an opt-out referral to receive </w:t>
      </w:r>
      <w:hyperlink r:id="rId92" w:anchor="stop-smoking-support" w:history="1">
        <w:r w:rsidRPr="0047692B">
          <w:rPr>
            <w:rStyle w:val="Hyperlink"/>
            <w:lang w:val="en-GB"/>
          </w:rPr>
          <w:t>stop-smoking support</w:t>
        </w:r>
      </w:hyperlink>
      <w:r w:rsidRPr="00FF45D8">
        <w:rPr>
          <w:lang w:val="en-GB"/>
        </w:rPr>
        <w:t xml:space="preserve"> for all pregnant women who:</w:t>
      </w:r>
    </w:p>
    <w:p w14:paraId="0DACC87D" w14:textId="766D16B9" w:rsidR="00FF45D8" w:rsidRPr="00FF45D8" w:rsidRDefault="00FF45D8" w:rsidP="00313FB4">
      <w:pPr>
        <w:pStyle w:val="Bulletleft1last"/>
        <w:spacing w:after="0" w:line="276" w:lineRule="auto"/>
        <w:rPr>
          <w:lang w:val="en-GB"/>
        </w:rPr>
      </w:pPr>
      <w:r w:rsidRPr="00FF45D8">
        <w:rPr>
          <w:lang w:val="en-GB"/>
        </w:rPr>
        <w:t>say they smoke or have stopped smoking in the past 2 weeks or</w:t>
      </w:r>
    </w:p>
    <w:p w14:paraId="389427BF" w14:textId="7136E06D" w:rsidR="00FF45D8" w:rsidRPr="00FF45D8" w:rsidRDefault="00FF45D8" w:rsidP="00313FB4">
      <w:pPr>
        <w:pStyle w:val="Bulletleft1last"/>
        <w:spacing w:after="0" w:line="276" w:lineRule="auto"/>
        <w:rPr>
          <w:lang w:val="en-GB"/>
        </w:rPr>
      </w:pPr>
      <w:r w:rsidRPr="00FF45D8">
        <w:rPr>
          <w:lang w:val="en-GB"/>
        </w:rPr>
        <w:t>have a carbon monoxide reading of 4 parts per million (ppm) or above or</w:t>
      </w:r>
    </w:p>
    <w:p w14:paraId="75F3D3F2" w14:textId="5D55BCA5" w:rsidR="00E40AE8" w:rsidRPr="00E40AE8" w:rsidRDefault="00FF45D8" w:rsidP="00E40AE8">
      <w:pPr>
        <w:pStyle w:val="Bulletleft1last"/>
        <w:spacing w:line="276" w:lineRule="auto"/>
        <w:rPr>
          <w:lang w:val="en-GB"/>
        </w:rPr>
      </w:pPr>
      <w:r w:rsidRPr="00FF45D8">
        <w:rPr>
          <w:lang w:val="en-GB"/>
        </w:rPr>
        <w:t>have previously been provided with an opt-out referral but have not yet engaged with stop-smoking support.</w:t>
      </w:r>
    </w:p>
    <w:p w14:paraId="0DEDAD2D" w14:textId="592DD52F" w:rsidR="00E40AE8" w:rsidRDefault="00E40AE8" w:rsidP="00E40AE8">
      <w:pPr>
        <w:pStyle w:val="NICEnormal"/>
        <w:spacing w:line="276" w:lineRule="auto"/>
      </w:pPr>
      <w:r>
        <w:t>1.18.3 Explain to the woman:</w:t>
      </w:r>
    </w:p>
    <w:p w14:paraId="4DE58302" w14:textId="4E586190" w:rsidR="00E40AE8" w:rsidRDefault="00E40AE8" w:rsidP="0027783B">
      <w:pPr>
        <w:pStyle w:val="Bulletleft1"/>
        <w:spacing w:line="276" w:lineRule="auto"/>
        <w:ind w:left="284"/>
      </w:pPr>
      <w:r>
        <w:t>that it is normal practice to refer all pregnant women who smoke or have recently quit</w:t>
      </w:r>
    </w:p>
    <w:p w14:paraId="3997FF70" w14:textId="2FA3A3F6" w:rsidR="00E40AE8" w:rsidRDefault="00E40AE8" w:rsidP="0027783B">
      <w:pPr>
        <w:pStyle w:val="Bulletleft1"/>
        <w:spacing w:line="276" w:lineRule="auto"/>
        <w:ind w:left="284"/>
      </w:pPr>
      <w:r>
        <w:t>that the carbon monoxide test will allow her to see a physical measure of her smoking and exposure to other people's smoking</w:t>
      </w:r>
    </w:p>
    <w:p w14:paraId="558C728A" w14:textId="15779104" w:rsidR="0047692B" w:rsidRDefault="00E40AE8" w:rsidP="0047692B">
      <w:pPr>
        <w:pStyle w:val="Bulletleft1last"/>
        <w:spacing w:line="276" w:lineRule="auto"/>
      </w:pPr>
      <w:r>
        <w:t>what her carbon monoxide reading means, taking into consideration the time since she last smoked and the number of cigarettes smoked (and when) on the day of the test. [2021]</w:t>
      </w:r>
    </w:p>
    <w:p w14:paraId="123CD651" w14:textId="77777777" w:rsidR="00A75AC0" w:rsidRDefault="00DB5F4B" w:rsidP="0047692B">
      <w:pPr>
        <w:pStyle w:val="Bulletleft1last"/>
        <w:numPr>
          <w:ilvl w:val="0"/>
          <w:numId w:val="0"/>
        </w:numPr>
        <w:spacing w:line="276" w:lineRule="auto"/>
        <w:rPr>
          <w:lang w:val="en-GB"/>
        </w:rPr>
      </w:pPr>
      <w:r>
        <w:rPr>
          <w:lang w:val="en-GB"/>
        </w:rPr>
        <w:t xml:space="preserve">1.18.6 </w:t>
      </w:r>
      <w:r w:rsidRPr="00DB5F4B">
        <w:rPr>
          <w:lang w:val="en-GB"/>
        </w:rPr>
        <w:t>Record carbon monoxide level and any feedback given in the pregnant woman's antenatal records. If her antenatal records are not available locally, use local protocols to record this information.</w:t>
      </w:r>
    </w:p>
    <w:p w14:paraId="5D79AF0B" w14:textId="2B846C55" w:rsidR="0047692B" w:rsidRPr="0047692B" w:rsidRDefault="0047692B" w:rsidP="0047692B">
      <w:pPr>
        <w:pStyle w:val="Bulletleft1last"/>
        <w:numPr>
          <w:ilvl w:val="0"/>
          <w:numId w:val="0"/>
        </w:numPr>
        <w:spacing w:line="276" w:lineRule="auto"/>
      </w:pPr>
      <w:r w:rsidRPr="0047692B">
        <w:rPr>
          <w:b/>
          <w:bCs/>
          <w:lang w:val="en-GB"/>
        </w:rPr>
        <w:t>Identifying smoking among carers, family members and other household members</w:t>
      </w:r>
    </w:p>
    <w:p w14:paraId="1516B74C" w14:textId="77777777" w:rsidR="00D07DD9" w:rsidRPr="00AC39F7" w:rsidRDefault="00D07DD9" w:rsidP="00D07DD9">
      <w:pPr>
        <w:pStyle w:val="Bulletleft1last"/>
        <w:numPr>
          <w:ilvl w:val="0"/>
          <w:numId w:val="0"/>
        </w:numPr>
        <w:spacing w:line="276" w:lineRule="auto"/>
        <w:ind w:left="284" w:hanging="284"/>
        <w:rPr>
          <w:lang w:val="en-GB"/>
        </w:rPr>
      </w:pPr>
      <w:r>
        <w:rPr>
          <w:lang w:val="en-GB"/>
        </w:rPr>
        <w:t xml:space="preserve">1.11.8 (extract) </w:t>
      </w:r>
      <w:r w:rsidRPr="00AC39F7">
        <w:rPr>
          <w:lang w:val="en-GB"/>
        </w:rPr>
        <w:t>At the earliest opportunity, ask if any of the following people smoke:</w:t>
      </w:r>
    </w:p>
    <w:p w14:paraId="2382ADF6" w14:textId="77777777" w:rsidR="00D07DD9" w:rsidRPr="00AC39F7" w:rsidRDefault="00D07DD9" w:rsidP="00313FB4">
      <w:pPr>
        <w:pStyle w:val="Bulletleft1last"/>
        <w:spacing w:after="0" w:line="276" w:lineRule="auto"/>
        <w:rPr>
          <w:lang w:val="en-GB"/>
        </w:rPr>
      </w:pPr>
      <w:r w:rsidRPr="00AC39F7">
        <w:rPr>
          <w:lang w:val="en-GB"/>
        </w:rPr>
        <w:t>partners of pregnant wome</w:t>
      </w:r>
      <w:r>
        <w:rPr>
          <w:lang w:val="en-GB"/>
        </w:rPr>
        <w:t>n.</w:t>
      </w:r>
    </w:p>
    <w:p w14:paraId="6758778D" w14:textId="77777777" w:rsidR="00D07DD9" w:rsidRDefault="00D07DD9" w:rsidP="00D07DD9">
      <w:pPr>
        <w:pStyle w:val="Bulletleft1last"/>
        <w:spacing w:line="276" w:lineRule="auto"/>
        <w:rPr>
          <w:lang w:val="en-GB"/>
        </w:rPr>
      </w:pPr>
      <w:r w:rsidRPr="00AC39F7">
        <w:rPr>
          <w:lang w:val="en-GB"/>
        </w:rPr>
        <w:t>anyone else in the household. [2013]</w:t>
      </w:r>
    </w:p>
    <w:p w14:paraId="44E1D175" w14:textId="7CC1F2DB" w:rsidR="00D07DD9" w:rsidRPr="00AC39F7" w:rsidRDefault="00D07DD9" w:rsidP="00D07DD9">
      <w:pPr>
        <w:pStyle w:val="Bulletleft1last"/>
        <w:numPr>
          <w:ilvl w:val="0"/>
          <w:numId w:val="0"/>
        </w:numPr>
        <w:spacing w:line="276" w:lineRule="auto"/>
        <w:ind w:left="284" w:hanging="284"/>
        <w:rPr>
          <w:lang w:val="en-GB"/>
        </w:rPr>
      </w:pPr>
      <w:r>
        <w:rPr>
          <w:lang w:val="en-GB"/>
        </w:rPr>
        <w:t xml:space="preserve">1.11.10 </w:t>
      </w:r>
      <w:r w:rsidR="005F1B46">
        <w:rPr>
          <w:lang w:val="en-GB"/>
        </w:rPr>
        <w:t>I</w:t>
      </w:r>
      <w:r w:rsidRPr="00AC39F7">
        <w:rPr>
          <w:lang w:val="en-GB"/>
        </w:rPr>
        <w:t>f they do smoke:</w:t>
      </w:r>
    </w:p>
    <w:p w14:paraId="262D61ED" w14:textId="77777777" w:rsidR="00D07DD9" w:rsidRPr="00AC39F7" w:rsidRDefault="00D07DD9" w:rsidP="00D07DD9">
      <w:pPr>
        <w:pStyle w:val="Bulletleft1last"/>
        <w:spacing w:line="276" w:lineRule="auto"/>
        <w:rPr>
          <w:lang w:val="en-GB"/>
        </w:rPr>
      </w:pPr>
      <w:r w:rsidRPr="00AC39F7">
        <w:rPr>
          <w:lang w:val="en-GB"/>
        </w:rPr>
        <w:t>encourage them to stop if they are present, and refer them to a hospital or local stop-smoking support using local arrangements if they want to stop or cut down their smoking</w:t>
      </w:r>
    </w:p>
    <w:p w14:paraId="36129492" w14:textId="103D3AF8" w:rsidR="00D07DD9" w:rsidRDefault="00D07DD9" w:rsidP="00D07DD9">
      <w:pPr>
        <w:pStyle w:val="Bulletleft1last"/>
        <w:spacing w:line="276" w:lineRule="auto"/>
        <w:rPr>
          <w:lang w:val="en-GB"/>
        </w:rPr>
      </w:pPr>
      <w:r w:rsidRPr="00AC39F7">
        <w:rPr>
          <w:lang w:val="en-GB"/>
        </w:rPr>
        <w:t>if they are not present, ask the person using services to suggest they contact stop-smoking support and provide contact details</w:t>
      </w:r>
    </w:p>
    <w:p w14:paraId="0BC5EB31" w14:textId="77777777" w:rsidR="005B0AB6" w:rsidRDefault="005B0AB6" w:rsidP="005B0AB6">
      <w:pPr>
        <w:pStyle w:val="Bulletleft1last"/>
        <w:numPr>
          <w:ilvl w:val="0"/>
          <w:numId w:val="0"/>
        </w:numPr>
        <w:spacing w:line="276" w:lineRule="auto"/>
        <w:rPr>
          <w:lang w:val="en-GB"/>
        </w:rPr>
      </w:pPr>
      <w:r>
        <w:rPr>
          <w:lang w:val="en-GB"/>
        </w:rPr>
        <w:t xml:space="preserve">1.11.11  </w:t>
      </w:r>
      <w:r w:rsidRPr="005B0AB6">
        <w:rPr>
          <w:lang w:val="en-GB"/>
        </w:rPr>
        <w:t>During contact with partners, parents, other household members and carers of people using acute, maternity and mental health services:</w:t>
      </w:r>
    </w:p>
    <w:p w14:paraId="6826E429" w14:textId="2A294196" w:rsidR="005B0AB6" w:rsidRPr="005B0AB6" w:rsidRDefault="005B0AB6" w:rsidP="00DB491C">
      <w:pPr>
        <w:pStyle w:val="Bulletleft1last"/>
        <w:spacing w:after="0" w:line="276" w:lineRule="auto"/>
        <w:rPr>
          <w:lang w:val="en-GB"/>
        </w:rPr>
      </w:pPr>
      <w:r w:rsidRPr="005B0AB6">
        <w:rPr>
          <w:lang w:val="en-GB"/>
        </w:rPr>
        <w:t>provide clear advice about the danger of smoking and secondhand smoke, including to pregnant women and babies – before and after birth</w:t>
      </w:r>
    </w:p>
    <w:p w14:paraId="180BE8FB" w14:textId="214524D9" w:rsidR="005B0AB6" w:rsidRDefault="005B0AB6" w:rsidP="005B0AB6">
      <w:pPr>
        <w:pStyle w:val="Bulletleft1last"/>
        <w:spacing w:line="276" w:lineRule="auto"/>
        <w:rPr>
          <w:lang w:val="en-GB"/>
        </w:rPr>
      </w:pPr>
      <w:r w:rsidRPr="005B0AB6">
        <w:rPr>
          <w:lang w:val="en-GB"/>
        </w:rPr>
        <w:t>recommend not smoking around the patient, pregnant woman, mother or baby (this includes not smoking in the house).</w:t>
      </w:r>
    </w:p>
    <w:p w14:paraId="23655D1C" w14:textId="665C952C" w:rsidR="00F423B5" w:rsidRPr="00F423B5" w:rsidRDefault="00B43589" w:rsidP="00F423B5">
      <w:pPr>
        <w:pStyle w:val="Bulletleft1last"/>
        <w:numPr>
          <w:ilvl w:val="0"/>
          <w:numId w:val="0"/>
        </w:numPr>
        <w:spacing w:line="276" w:lineRule="auto"/>
        <w:rPr>
          <w:lang w:val="en-GB"/>
        </w:rPr>
      </w:pPr>
      <w:hyperlink r:id="rId93" w:history="1">
        <w:r w:rsidR="00F423B5" w:rsidRPr="00845EF4">
          <w:rPr>
            <w:rStyle w:val="Hyperlink"/>
          </w:rPr>
          <w:t xml:space="preserve">NICE’s guideline on </w:t>
        </w:r>
        <w:r w:rsidR="00F423B5" w:rsidRPr="00845EF4">
          <w:rPr>
            <w:rStyle w:val="Hyperlink"/>
            <w:lang w:val="en-GB"/>
          </w:rPr>
          <w:t>m</w:t>
        </w:r>
        <w:r w:rsidR="00F423B5" w:rsidRPr="00845EF4">
          <w:rPr>
            <w:rStyle w:val="Hyperlink"/>
          </w:rPr>
          <w:t>aternal and child nutrition (PH</w:t>
        </w:r>
        <w:r w:rsidR="00F423B5" w:rsidRPr="00845EF4">
          <w:rPr>
            <w:rStyle w:val="Hyperlink"/>
            <w:lang w:val="en-GB"/>
          </w:rPr>
          <w:t>11</w:t>
        </w:r>
        <w:r w:rsidR="00F423B5" w:rsidRPr="00845EF4">
          <w:rPr>
            <w:rStyle w:val="Hyperlink"/>
          </w:rPr>
          <w:t>):</w:t>
        </w:r>
      </w:hyperlink>
    </w:p>
    <w:p w14:paraId="0C212425" w14:textId="2F16E59E" w:rsidR="00F423B5" w:rsidRPr="00FB65DD" w:rsidRDefault="00156DA8" w:rsidP="00F423B5">
      <w:pPr>
        <w:pStyle w:val="Bulletleft1last"/>
        <w:numPr>
          <w:ilvl w:val="0"/>
          <w:numId w:val="0"/>
        </w:numPr>
        <w:spacing w:line="276" w:lineRule="auto"/>
        <w:rPr>
          <w:lang w:val="en-GB"/>
        </w:rPr>
      </w:pPr>
      <w:r>
        <w:rPr>
          <w:lang w:val="en-GB"/>
        </w:rPr>
        <w:t xml:space="preserve">Recommendation 5 - </w:t>
      </w:r>
      <w:r w:rsidR="006E662F">
        <w:rPr>
          <w:lang w:val="en-GB"/>
        </w:rPr>
        <w:t xml:space="preserve">Diet in pregnancy </w:t>
      </w:r>
      <w:r w:rsidR="00F423B5" w:rsidRPr="00FB65DD">
        <w:rPr>
          <w:lang w:val="en-GB"/>
        </w:rPr>
        <w:t>(extract)</w:t>
      </w:r>
      <w:r w:rsidR="00FB65DD">
        <w:rPr>
          <w:lang w:val="en-GB"/>
        </w:rPr>
        <w:t>:</w:t>
      </w:r>
    </w:p>
    <w:p w14:paraId="3039521A" w14:textId="77777777" w:rsidR="00F423B5" w:rsidRPr="00F423B5" w:rsidRDefault="00F423B5" w:rsidP="00F423B5">
      <w:pPr>
        <w:pStyle w:val="Bulletleft1last"/>
        <w:spacing w:line="276" w:lineRule="auto"/>
        <w:rPr>
          <w:lang w:val="en-GB"/>
        </w:rPr>
      </w:pPr>
      <w:r w:rsidRPr="00F423B5">
        <w:rPr>
          <w:lang w:val="en-GB"/>
        </w:rPr>
        <w:t>Early in pregnancy, discuss the woman's diet and eating habits and find out and address any concerns she may have about her diet.</w:t>
      </w:r>
    </w:p>
    <w:p w14:paraId="019A9C28" w14:textId="6635A347" w:rsidR="00F423B5" w:rsidRDefault="00F423B5" w:rsidP="00F423B5">
      <w:pPr>
        <w:pStyle w:val="Bulletleft1last"/>
        <w:spacing w:line="276" w:lineRule="auto"/>
        <w:rPr>
          <w:lang w:val="en-GB"/>
        </w:rPr>
      </w:pPr>
      <w:r w:rsidRPr="00F423B5">
        <w:rPr>
          <w:lang w:val="en-GB"/>
        </w:rPr>
        <w:t>Provide information on the benefits of a healthy diet and practical advice on how to eat healthily throughout pregnancy. This should be tailored to the woman's circumstances. The advice should include: eat 5 portions of fruit and vegetables a day and 1 portion of oily fish (for example, mackerel, sardines, pilchards, herring, trout or salmon) a week.</w:t>
      </w:r>
    </w:p>
    <w:p w14:paraId="5CEB171F" w14:textId="0AE9E660" w:rsidR="00156DA8" w:rsidRPr="000B100F" w:rsidRDefault="00156DA8" w:rsidP="00156DA8">
      <w:pPr>
        <w:pStyle w:val="Bulletleft1last"/>
        <w:numPr>
          <w:ilvl w:val="0"/>
          <w:numId w:val="0"/>
        </w:numPr>
        <w:spacing w:line="276" w:lineRule="auto"/>
        <w:ind w:left="284" w:hanging="284"/>
        <w:rPr>
          <w:lang w:val="en-GB"/>
        </w:rPr>
      </w:pPr>
      <w:r w:rsidRPr="000B100F">
        <w:rPr>
          <w:lang w:val="en-GB"/>
        </w:rPr>
        <w:t>Recommendation 6 - Obesity (extract)</w:t>
      </w:r>
    </w:p>
    <w:p w14:paraId="4BA77DE3" w14:textId="741424AA" w:rsidR="00156DA8" w:rsidRPr="000B100F" w:rsidRDefault="00156DA8" w:rsidP="00AE7429">
      <w:pPr>
        <w:pStyle w:val="Bulletleft1last"/>
        <w:numPr>
          <w:ilvl w:val="0"/>
          <w:numId w:val="0"/>
        </w:numPr>
        <w:spacing w:line="276" w:lineRule="auto"/>
        <w:rPr>
          <w:lang w:val="en-GB"/>
        </w:rPr>
      </w:pPr>
      <w:r w:rsidRPr="000B100F">
        <w:rPr>
          <w:lang w:val="en-GB"/>
        </w:rPr>
        <w:t>Pregnant women who have a pre</w:t>
      </w:r>
      <w:r w:rsidRPr="000B100F">
        <w:rPr>
          <w:rFonts w:ascii="Cambria Math" w:hAnsi="Cambria Math" w:cs="Cambria Math"/>
          <w:lang w:val="en-GB"/>
        </w:rPr>
        <w:t>‑</w:t>
      </w:r>
      <w:r w:rsidRPr="000B100F">
        <w:rPr>
          <w:lang w:val="en-GB"/>
        </w:rPr>
        <w:t>pregnancy body mass index (BMI) over 30, and those with a BMI over 30</w:t>
      </w:r>
      <w:r w:rsidRPr="000B100F">
        <w:rPr>
          <w:rFonts w:cs="Arial"/>
          <w:lang w:val="en-GB"/>
        </w:rPr>
        <w:t> </w:t>
      </w:r>
      <w:r w:rsidRPr="000B100F">
        <w:rPr>
          <w:lang w:val="en-GB"/>
        </w:rPr>
        <w:t>who have a baby or who may become pregnant.</w:t>
      </w:r>
    </w:p>
    <w:p w14:paraId="43CF9168" w14:textId="68A2D61E" w:rsidR="00156DA8" w:rsidRPr="000B100F" w:rsidRDefault="00156DA8" w:rsidP="00AE7429">
      <w:pPr>
        <w:pStyle w:val="Bulletleft1last"/>
        <w:spacing w:line="276" w:lineRule="auto"/>
        <w:rPr>
          <w:lang w:val="en-GB"/>
        </w:rPr>
      </w:pPr>
      <w:r w:rsidRPr="000B100F">
        <w:rPr>
          <w:lang w:val="en-GB"/>
        </w:rPr>
        <w:t>Health professionals should refer pregnant women with a BMI over 30 to a dietitian for assessment and advice on healthy eating and exercise. Do not recommend weight</w:t>
      </w:r>
      <w:r w:rsidRPr="000B100F">
        <w:rPr>
          <w:rFonts w:ascii="Cambria Math" w:hAnsi="Cambria Math" w:cs="Cambria Math"/>
          <w:lang w:val="en-GB"/>
        </w:rPr>
        <w:t>‑</w:t>
      </w:r>
      <w:r w:rsidRPr="000B100F">
        <w:rPr>
          <w:lang w:val="en-GB"/>
        </w:rPr>
        <w:t>loss during pregnancy.</w:t>
      </w:r>
    </w:p>
    <w:p w14:paraId="41AE3E61" w14:textId="12970EDB" w:rsidR="00BA3F2B" w:rsidRDefault="00B43589" w:rsidP="00BA3F2B">
      <w:pPr>
        <w:pStyle w:val="Bulletleft1last"/>
        <w:numPr>
          <w:ilvl w:val="0"/>
          <w:numId w:val="0"/>
        </w:numPr>
        <w:rPr>
          <w:lang w:val="en-GB"/>
        </w:rPr>
      </w:pPr>
      <w:hyperlink r:id="rId94" w:history="1">
        <w:r w:rsidR="00BA3F2B" w:rsidRPr="00AC0AA6">
          <w:rPr>
            <w:rStyle w:val="Hyperlink"/>
          </w:rPr>
          <w:t xml:space="preserve">NICE’s guideline on </w:t>
        </w:r>
        <w:r w:rsidR="00BA3F2B" w:rsidRPr="00AC0AA6">
          <w:rPr>
            <w:rStyle w:val="Hyperlink"/>
            <w:lang w:val="en-GB"/>
          </w:rPr>
          <w:t>weight management before, during and after pregnancy</w:t>
        </w:r>
        <w:r w:rsidR="00BA3F2B" w:rsidRPr="00AC0AA6">
          <w:rPr>
            <w:rStyle w:val="Hyperlink"/>
          </w:rPr>
          <w:t xml:space="preserve"> </w:t>
        </w:r>
        <w:r w:rsidR="00BA3F2B" w:rsidRPr="00AC0AA6">
          <w:rPr>
            <w:rStyle w:val="Hyperlink"/>
            <w:lang w:val="en-GB"/>
          </w:rPr>
          <w:t>(PH27):</w:t>
        </w:r>
      </w:hyperlink>
    </w:p>
    <w:p w14:paraId="231D629D" w14:textId="35C7F199" w:rsidR="00AC0AA6" w:rsidRPr="008817FB" w:rsidRDefault="00AC0AA6" w:rsidP="008817FB">
      <w:pPr>
        <w:pStyle w:val="NICEnormal"/>
      </w:pPr>
      <w:r w:rsidRPr="008817FB">
        <w:t>Recommendation 2 – pregnant women</w:t>
      </w:r>
    </w:p>
    <w:p w14:paraId="26314B77" w14:textId="524E5B9C" w:rsidR="00BA3F2B" w:rsidRPr="00BA3F2B" w:rsidRDefault="00BA3F2B" w:rsidP="00F423B5">
      <w:pPr>
        <w:pStyle w:val="Bulletleft1last"/>
        <w:spacing w:line="276" w:lineRule="auto"/>
        <w:rPr>
          <w:lang w:val="en-GB"/>
        </w:rPr>
      </w:pPr>
      <w:r w:rsidRPr="00BA3F2B">
        <w:rPr>
          <w:lang w:val="en-GB"/>
        </w:rPr>
        <w:t>At the earliest opportunity, for example, during a pregnant woman's first visit to a health professional, discuss her eating habits and how physically active she is. Find out if she has any concerns about diet and the amount of physical activity she does and try to address them.</w:t>
      </w:r>
    </w:p>
    <w:p w14:paraId="59981DD7" w14:textId="77777777" w:rsidR="00BA3F2B" w:rsidRPr="00BA3F2B" w:rsidRDefault="00BA3F2B" w:rsidP="00F423B5">
      <w:pPr>
        <w:pStyle w:val="Bulletleft1last"/>
        <w:spacing w:line="276" w:lineRule="auto"/>
        <w:rPr>
          <w:lang w:val="en-GB"/>
        </w:rPr>
      </w:pPr>
      <w:r w:rsidRPr="00BA3F2B">
        <w:rPr>
          <w:lang w:val="en-GB"/>
        </w:rPr>
        <w:t>Offer practical and tailored information. This includes advice on how to use Healthy Start vouchers to increase the fruit and vegetable intake of those eligible for the Healthy Start scheme (women under 18 years and those who are receiving benefit payments).</w:t>
      </w:r>
    </w:p>
    <w:p w14:paraId="767EC690" w14:textId="3124EDE0" w:rsidR="00BA3F2B" w:rsidRPr="00BA3F2B" w:rsidRDefault="00BA3F2B" w:rsidP="00F423B5">
      <w:pPr>
        <w:pStyle w:val="Bulletleft1last"/>
        <w:spacing w:line="276" w:lineRule="auto"/>
        <w:rPr>
          <w:lang w:val="en-GB"/>
        </w:rPr>
      </w:pPr>
      <w:r w:rsidRPr="00BA3F2B">
        <w:rPr>
          <w:lang w:val="en-GB"/>
        </w:rPr>
        <w:t>Advise that moderate-intensity physical activity will not harm her or her unborn child.</w:t>
      </w:r>
    </w:p>
    <w:p w14:paraId="759C0579" w14:textId="33A10BEF" w:rsidR="00BA3F2B" w:rsidRPr="00BA3F2B" w:rsidRDefault="00BA3F2B" w:rsidP="00F423B5">
      <w:pPr>
        <w:pStyle w:val="Bulletleft1last"/>
        <w:spacing w:line="276" w:lineRule="auto"/>
        <w:rPr>
          <w:lang w:val="en-GB"/>
        </w:rPr>
      </w:pPr>
      <w:r w:rsidRPr="00BA3F2B">
        <w:rPr>
          <w:lang w:val="en-GB"/>
        </w:rPr>
        <w:t xml:space="preserve">Give specific and practical advice about being physically active during pregnancy. Advise women how to exercise safely following national guidelines on physical activity during pregnancy and during postpartum (see the </w:t>
      </w:r>
      <w:hyperlink r:id="rId95" w:history="1">
        <w:r w:rsidRPr="0028025A">
          <w:rPr>
            <w:rStyle w:val="Hyperlink"/>
            <w:lang w:val="en-GB"/>
          </w:rPr>
          <w:t>UK Chief Medical Officers' physical activity guidelines</w:t>
        </w:r>
      </w:hyperlink>
      <w:r w:rsidRPr="00BA3F2B">
        <w:rPr>
          <w:lang w:val="en-GB"/>
        </w:rPr>
        <w:t xml:space="preserve"> for more information).</w:t>
      </w:r>
    </w:p>
    <w:p w14:paraId="3A188544" w14:textId="22D0E80D" w:rsidR="00BA3F2B" w:rsidRPr="00BA3F2B" w:rsidRDefault="00BA3F2B" w:rsidP="00F423B5">
      <w:pPr>
        <w:pStyle w:val="Bulletleft1last"/>
        <w:spacing w:line="276" w:lineRule="auto"/>
        <w:rPr>
          <w:lang w:val="en-GB"/>
        </w:rPr>
      </w:pPr>
      <w:r w:rsidRPr="00BA3F2B">
        <w:rPr>
          <w:lang w:val="en-GB"/>
        </w:rPr>
        <w:t>Offer women with a BMI of 30 or more at the booking appointment a referral to a dietitian or appropriately trained health professional for assessment and personalised advice on healthy eating and how to be physically active. Encourage them to lose weight after pregnancy.</w:t>
      </w:r>
    </w:p>
    <w:p w14:paraId="01F8CCED" w14:textId="77777777" w:rsidR="000445C1" w:rsidRDefault="000445C1" w:rsidP="000F70A1">
      <w:pPr>
        <w:pStyle w:val="Heading4"/>
      </w:pPr>
      <w:r>
        <w:t xml:space="preserve">Existing quality statements – social and lifestyle factors </w:t>
      </w:r>
    </w:p>
    <w:p w14:paraId="40DA4676" w14:textId="71E00C7D" w:rsidR="000445C1" w:rsidRDefault="00B43589" w:rsidP="000445C1">
      <w:pPr>
        <w:pStyle w:val="Bulletleft1last"/>
        <w:numPr>
          <w:ilvl w:val="0"/>
          <w:numId w:val="0"/>
        </w:numPr>
        <w:spacing w:line="276" w:lineRule="auto"/>
        <w:ind w:left="284" w:hanging="284"/>
        <w:rPr>
          <w:lang w:val="en-GB"/>
        </w:rPr>
      </w:pPr>
      <w:hyperlink r:id="rId96" w:history="1">
        <w:r w:rsidR="000445C1" w:rsidRPr="00D7450B">
          <w:rPr>
            <w:rStyle w:val="Hyperlink"/>
            <w:lang w:val="en-GB"/>
          </w:rPr>
          <w:t>NICE’s quality standard on domestic violence and abuse (QS116):</w:t>
        </w:r>
      </w:hyperlink>
    </w:p>
    <w:p w14:paraId="10CDF6B6" w14:textId="3C39DE50" w:rsidR="000445C1" w:rsidRDefault="0028025A" w:rsidP="000445C1">
      <w:pPr>
        <w:pStyle w:val="Bulletleft1last"/>
        <w:numPr>
          <w:ilvl w:val="0"/>
          <w:numId w:val="0"/>
        </w:numPr>
        <w:tabs>
          <w:tab w:val="left" w:pos="142"/>
        </w:tabs>
        <w:spacing w:line="276" w:lineRule="auto"/>
        <w:rPr>
          <w:lang w:val="en-GB"/>
        </w:rPr>
      </w:pPr>
      <w:r>
        <w:rPr>
          <w:lang w:val="en-GB"/>
        </w:rPr>
        <w:t xml:space="preserve">Statement 1 </w:t>
      </w:r>
      <w:r w:rsidR="000445C1" w:rsidRPr="007450D6">
        <w:rPr>
          <w:lang w:val="en-GB"/>
        </w:rPr>
        <w:t>People presenting to frontline staff with indicators of possible domestic violence or abuse are asked about their experiences in a private discussion.</w:t>
      </w:r>
    </w:p>
    <w:p w14:paraId="487E666E" w14:textId="0077EF4C" w:rsidR="000445C1" w:rsidRDefault="00B43589" w:rsidP="000445C1">
      <w:pPr>
        <w:pStyle w:val="Bulletleft1last"/>
        <w:numPr>
          <w:ilvl w:val="0"/>
          <w:numId w:val="0"/>
        </w:numPr>
        <w:spacing w:line="276" w:lineRule="auto"/>
        <w:ind w:left="284" w:hanging="284"/>
        <w:rPr>
          <w:lang w:val="en-GB"/>
        </w:rPr>
      </w:pPr>
      <w:hyperlink r:id="rId97" w:history="1">
        <w:r w:rsidR="000445C1" w:rsidRPr="00D7450B">
          <w:rPr>
            <w:rStyle w:val="Hyperlink"/>
            <w:lang w:val="en-GB"/>
          </w:rPr>
          <w:t>NICE’s quality standard on antenatal care (QS22):</w:t>
        </w:r>
      </w:hyperlink>
      <w:r w:rsidR="000445C1">
        <w:rPr>
          <w:lang w:val="en-GB"/>
        </w:rPr>
        <w:t xml:space="preserve"> </w:t>
      </w:r>
    </w:p>
    <w:p w14:paraId="342C5A49" w14:textId="77777777" w:rsidR="000445C1" w:rsidRDefault="000445C1" w:rsidP="000445C1">
      <w:pPr>
        <w:pStyle w:val="Bulletleft1"/>
        <w:numPr>
          <w:ilvl w:val="0"/>
          <w:numId w:val="0"/>
        </w:numPr>
        <w:spacing w:line="276" w:lineRule="auto"/>
        <w:rPr>
          <w:lang w:eastAsia="en-GB"/>
        </w:rPr>
      </w:pPr>
      <w:r>
        <w:rPr>
          <w:lang w:eastAsia="en-GB"/>
        </w:rPr>
        <w:t xml:space="preserve">Statement 5 </w:t>
      </w:r>
      <w:r w:rsidRPr="00C860CC">
        <w:rPr>
          <w:lang w:eastAsia="en-GB"/>
        </w:rPr>
        <w:t>Pregnant women who smoke are referred for evidence-based stop-smoking support at the booking appointment.</w:t>
      </w:r>
    </w:p>
    <w:p w14:paraId="24907192" w14:textId="77777777" w:rsidR="000445C1" w:rsidRDefault="000445C1" w:rsidP="000445C1">
      <w:pPr>
        <w:pStyle w:val="Bulletleft1"/>
        <w:numPr>
          <w:ilvl w:val="0"/>
          <w:numId w:val="0"/>
        </w:numPr>
        <w:spacing w:line="276" w:lineRule="auto"/>
        <w:rPr>
          <w:lang w:eastAsia="en-GB"/>
        </w:rPr>
      </w:pPr>
    </w:p>
    <w:p w14:paraId="347D4343" w14:textId="2DFA4F6C" w:rsidR="00F21BBE" w:rsidRDefault="00B43589" w:rsidP="00F21BBE">
      <w:pPr>
        <w:pStyle w:val="Bulletleft1last"/>
        <w:numPr>
          <w:ilvl w:val="0"/>
          <w:numId w:val="0"/>
        </w:numPr>
        <w:spacing w:line="276" w:lineRule="auto"/>
      </w:pPr>
      <w:hyperlink r:id="rId98" w:history="1">
        <w:r w:rsidR="00F21BBE" w:rsidRPr="00D7450B">
          <w:rPr>
            <w:rStyle w:val="Hyperlink"/>
          </w:rPr>
          <w:t xml:space="preserve">NICE’s </w:t>
        </w:r>
        <w:r w:rsidR="004625D5" w:rsidRPr="00D7450B">
          <w:rPr>
            <w:rStyle w:val="Hyperlink"/>
            <w:lang w:val="en-GB"/>
          </w:rPr>
          <w:t>q</w:t>
        </w:r>
        <w:r w:rsidR="00F21BBE" w:rsidRPr="00D7450B">
          <w:rPr>
            <w:rStyle w:val="Hyperlink"/>
          </w:rPr>
          <w:t>uality standard on fetal alcohol spectrum disorder</w:t>
        </w:r>
        <w:r w:rsidR="00F21BBE" w:rsidRPr="00D7450B">
          <w:rPr>
            <w:rStyle w:val="Hyperlink"/>
            <w:lang w:val="en-GB"/>
          </w:rPr>
          <w:t xml:space="preserve"> (QS204):</w:t>
        </w:r>
      </w:hyperlink>
      <w:r w:rsidR="00F21BBE">
        <w:t xml:space="preserve"> </w:t>
      </w:r>
    </w:p>
    <w:p w14:paraId="448A345C" w14:textId="4089DAD0" w:rsidR="00F21BBE" w:rsidRDefault="00F21BBE" w:rsidP="00F21BBE">
      <w:pPr>
        <w:pStyle w:val="Bulletleft1last"/>
        <w:numPr>
          <w:ilvl w:val="0"/>
          <w:numId w:val="0"/>
        </w:numPr>
        <w:spacing w:line="276" w:lineRule="auto"/>
      </w:pPr>
      <w:r>
        <w:rPr>
          <w:lang w:val="en-GB"/>
        </w:rPr>
        <w:t>S</w:t>
      </w:r>
      <w:r>
        <w:t>tatement</w:t>
      </w:r>
      <w:r>
        <w:rPr>
          <w:lang w:val="en-GB"/>
        </w:rPr>
        <w:t xml:space="preserve"> 1 </w:t>
      </w:r>
      <w:r w:rsidRPr="00594920">
        <w:t>Pregnant women are given advice throughout pregnancy not to drink alcohol.</w:t>
      </w:r>
    </w:p>
    <w:p w14:paraId="05079128" w14:textId="09E9A284" w:rsidR="00F21BBE" w:rsidRDefault="00F21BBE" w:rsidP="00F21BBE">
      <w:pPr>
        <w:pStyle w:val="Bulletleft1last"/>
        <w:numPr>
          <w:ilvl w:val="0"/>
          <w:numId w:val="0"/>
        </w:numPr>
        <w:spacing w:line="276" w:lineRule="auto"/>
      </w:pPr>
      <w:r>
        <w:rPr>
          <w:lang w:val="en-GB"/>
        </w:rPr>
        <w:t>Statement 2</w:t>
      </w:r>
      <w:r w:rsidR="00CD6051">
        <w:rPr>
          <w:lang w:val="en-GB"/>
        </w:rPr>
        <w:t xml:space="preserve"> </w:t>
      </w:r>
      <w:r w:rsidRPr="00594920">
        <w:t>Pregnant women are asked about their alcohol use throughout their pregnancy and this is recorded.</w:t>
      </w:r>
    </w:p>
    <w:p w14:paraId="5461B9B7" w14:textId="6827C83D" w:rsidR="000445C1" w:rsidRDefault="00B43589" w:rsidP="000445C1">
      <w:pPr>
        <w:pStyle w:val="Bulletleft1last"/>
        <w:numPr>
          <w:ilvl w:val="0"/>
          <w:numId w:val="0"/>
        </w:numPr>
        <w:spacing w:line="276" w:lineRule="auto"/>
        <w:rPr>
          <w:lang w:val="en-GB"/>
        </w:rPr>
      </w:pPr>
      <w:hyperlink r:id="rId99" w:history="1">
        <w:r w:rsidR="000445C1" w:rsidRPr="00D7450B">
          <w:rPr>
            <w:rStyle w:val="Hyperlink"/>
          </w:rPr>
          <w:t>NICE’s quality standard on nutrition: improving maternal and child nutrition</w:t>
        </w:r>
        <w:r w:rsidR="000445C1" w:rsidRPr="00D7450B">
          <w:rPr>
            <w:rStyle w:val="Hyperlink"/>
            <w:lang w:val="en-GB"/>
          </w:rPr>
          <w:t xml:space="preserve"> (</w:t>
        </w:r>
        <w:r w:rsidR="000445C1" w:rsidRPr="00D7450B">
          <w:rPr>
            <w:rStyle w:val="Hyperlink"/>
          </w:rPr>
          <w:t>QS98</w:t>
        </w:r>
        <w:r w:rsidR="000445C1" w:rsidRPr="00D7450B">
          <w:rPr>
            <w:rStyle w:val="Hyperlink"/>
            <w:lang w:val="en-GB"/>
          </w:rPr>
          <w:t>):</w:t>
        </w:r>
      </w:hyperlink>
    </w:p>
    <w:p w14:paraId="441E8CDA" w14:textId="4B617A26" w:rsidR="000445C1" w:rsidRPr="003D697F" w:rsidRDefault="000445C1" w:rsidP="000445C1">
      <w:pPr>
        <w:pStyle w:val="Bulletleft1last"/>
        <w:numPr>
          <w:ilvl w:val="0"/>
          <w:numId w:val="0"/>
        </w:numPr>
        <w:spacing w:line="276" w:lineRule="auto"/>
        <w:rPr>
          <w:lang w:val="en-GB"/>
        </w:rPr>
      </w:pPr>
      <w:r>
        <w:rPr>
          <w:lang w:val="en-GB"/>
        </w:rPr>
        <w:t>S</w:t>
      </w:r>
      <w:r>
        <w:t xml:space="preserve">tatement </w:t>
      </w:r>
      <w:r>
        <w:rPr>
          <w:lang w:val="en-GB"/>
        </w:rPr>
        <w:t xml:space="preserve">1 </w:t>
      </w:r>
      <w:r w:rsidRPr="005921A1">
        <w:t>Pregnant women attending antenatal and health visitor appointments are given advice on how to eat healthily in pregnancy.</w:t>
      </w:r>
    </w:p>
    <w:p w14:paraId="2159801A" w14:textId="556BC0F1" w:rsidR="000445C1" w:rsidRDefault="000445C1" w:rsidP="000F70A1">
      <w:pPr>
        <w:pStyle w:val="Heading4"/>
      </w:pPr>
      <w:r>
        <w:t xml:space="preserve">Current </w:t>
      </w:r>
      <w:r w:rsidR="00D57829">
        <w:t xml:space="preserve">UK </w:t>
      </w:r>
      <w:r>
        <w:t xml:space="preserve">practice – social </w:t>
      </w:r>
      <w:r w:rsidR="00A96F53">
        <w:t xml:space="preserve">factors </w:t>
      </w:r>
    </w:p>
    <w:p w14:paraId="6FAD6C1E" w14:textId="74755861" w:rsidR="007C3395" w:rsidRPr="000D1A5B" w:rsidRDefault="002D243F" w:rsidP="00CE23FB">
      <w:pPr>
        <w:pStyle w:val="NICEnormal"/>
        <w:spacing w:line="276" w:lineRule="auto"/>
      </w:pPr>
      <w:bookmarkStart w:id="96" w:name="_Hlk104818297"/>
      <w:r>
        <w:t>T</w:t>
      </w:r>
      <w:r w:rsidRPr="00AA7A9C">
        <w:t xml:space="preserve">he </w:t>
      </w:r>
      <w:hyperlink r:id="rId100" w:history="1">
        <w:r w:rsidRPr="00AA7A9C">
          <w:rPr>
            <w:rStyle w:val="Hyperlink"/>
          </w:rPr>
          <w:t>MBRRACE-UK report: saving lives, improving mothers' care (202</w:t>
        </w:r>
        <w:r>
          <w:rPr>
            <w:rStyle w:val="Hyperlink"/>
          </w:rPr>
          <w:t>1</w:t>
        </w:r>
        <w:r w:rsidRPr="00AA7A9C">
          <w:rPr>
            <w:rStyle w:val="Hyperlink"/>
          </w:rPr>
          <w:t>)</w:t>
        </w:r>
      </w:hyperlink>
      <w:r>
        <w:t xml:space="preserve"> </w:t>
      </w:r>
      <w:r w:rsidRPr="00757D33">
        <w:t>reported</w:t>
      </w:r>
      <w:r>
        <w:t xml:space="preserve"> that </w:t>
      </w:r>
      <w:r w:rsidR="00AF5A4B">
        <w:t xml:space="preserve">33% (43) </w:t>
      </w:r>
      <w:r>
        <w:t>of women’s records lacked information on whether th</w:t>
      </w:r>
      <w:r w:rsidR="000A696E">
        <w:t>e</w:t>
      </w:r>
      <w:r>
        <w:t>y were subject to domestic abuse before, during</w:t>
      </w:r>
      <w:r w:rsidR="00CE23FB">
        <w:t xml:space="preserve"> </w:t>
      </w:r>
      <w:r>
        <w:t>or after pregnancy.</w:t>
      </w:r>
      <w:r w:rsidR="00AF5A4B" w:rsidRPr="00AF5A4B">
        <w:t xml:space="preserve"> </w:t>
      </w:r>
      <w:r w:rsidR="00AF5A4B">
        <w:t>This is comparable to the 30% of records with information on</w:t>
      </w:r>
      <w:r w:rsidR="00AF5A4B" w:rsidRPr="00CE23FB">
        <w:t xml:space="preserve"> </w:t>
      </w:r>
      <w:r w:rsidR="00AF5A4B">
        <w:t xml:space="preserve">whether </w:t>
      </w:r>
      <w:r w:rsidR="00FC7B02">
        <w:t>the</w:t>
      </w:r>
      <w:r w:rsidR="00AF5A4B">
        <w:t xml:space="preserve"> women who died stated whether </w:t>
      </w:r>
      <w:r w:rsidR="00AF5A4B" w:rsidRPr="00CE23FB">
        <w:t>they were subject to domestic abuse before or during pregnanc</w:t>
      </w:r>
      <w:r w:rsidR="00AF5A4B">
        <w:t>y in the 2020 report</w:t>
      </w:r>
      <w:r w:rsidR="00CE23FB">
        <w:t>.</w:t>
      </w:r>
      <w:r>
        <w:t xml:space="preserve"> It was </w:t>
      </w:r>
      <w:r w:rsidR="00AF5A4B">
        <w:t xml:space="preserve">also </w:t>
      </w:r>
      <w:r>
        <w:t xml:space="preserve">noted </w:t>
      </w:r>
      <w:r w:rsidR="005C20C8">
        <w:t>in the 2020 report</w:t>
      </w:r>
      <w:r w:rsidR="00CE23FB">
        <w:t xml:space="preserve"> </w:t>
      </w:r>
      <w:r>
        <w:t xml:space="preserve">that although a substantial proportion of women are still not being asked, there has been some improvement since </w:t>
      </w:r>
      <w:r w:rsidR="00AC0AA6">
        <w:t xml:space="preserve">publication of </w:t>
      </w:r>
      <w:r>
        <w:t xml:space="preserve">the 2019 report. </w:t>
      </w:r>
      <w:hyperlink r:id="rId101" w:history="1">
        <w:r w:rsidR="00AF79D2" w:rsidRPr="00CE23FB">
          <w:rPr>
            <w:rStyle w:val="Hyperlink"/>
          </w:rPr>
          <w:t>MBRRACE-UK’</w:t>
        </w:r>
        <w:r w:rsidR="00217A27" w:rsidRPr="00CE23FB">
          <w:rPr>
            <w:rStyle w:val="Hyperlink"/>
          </w:rPr>
          <w:t xml:space="preserve">s </w:t>
        </w:r>
        <w:r w:rsidR="008E4FA9">
          <w:rPr>
            <w:rStyle w:val="Hyperlink"/>
          </w:rPr>
          <w:t>-</w:t>
        </w:r>
        <w:r w:rsidR="00CE23FB" w:rsidRPr="00CE23FB">
          <w:rPr>
            <w:rStyle w:val="Hyperlink"/>
          </w:rPr>
          <w:t xml:space="preserve"> NPEUs’ </w:t>
        </w:r>
        <w:r w:rsidR="00580293" w:rsidRPr="00CE23FB">
          <w:rPr>
            <w:rStyle w:val="Hyperlink"/>
          </w:rPr>
          <w:t>Perinatal mortality review tool’s</w:t>
        </w:r>
        <w:r w:rsidR="007F3C72" w:rsidRPr="00CE23FB">
          <w:rPr>
            <w:rStyle w:val="Hyperlink"/>
          </w:rPr>
          <w:t xml:space="preserve"> </w:t>
        </w:r>
        <w:r w:rsidR="00580293" w:rsidRPr="00CE23FB">
          <w:rPr>
            <w:rStyle w:val="Hyperlink"/>
          </w:rPr>
          <w:t>2020</w:t>
        </w:r>
        <w:r w:rsidR="006E767A" w:rsidRPr="00CE23FB">
          <w:rPr>
            <w:rStyle w:val="Hyperlink"/>
          </w:rPr>
          <w:t xml:space="preserve"> annual </w:t>
        </w:r>
        <w:r w:rsidR="007F3C72" w:rsidRPr="00CE23FB">
          <w:rPr>
            <w:rStyle w:val="Hyperlink"/>
          </w:rPr>
          <w:t>report</w:t>
        </w:r>
      </w:hyperlink>
      <w:r w:rsidR="007F3C72">
        <w:t xml:space="preserve"> </w:t>
      </w:r>
      <w:r w:rsidR="00580293">
        <w:t xml:space="preserve">reported on 3,693 reviews from March 2019 to February 2020.  The report </w:t>
      </w:r>
      <w:r w:rsidR="007F3C72">
        <w:t xml:space="preserve">highlighted that lack of appropriate </w:t>
      </w:r>
      <w:r w:rsidR="00580293">
        <w:t xml:space="preserve">screening </w:t>
      </w:r>
      <w:r w:rsidR="007F3C72">
        <w:t xml:space="preserve">for social issues or for domestic abuse at the booking appointment occurred in </w:t>
      </w:r>
      <w:r w:rsidR="00AF79D2">
        <w:t>22</w:t>
      </w:r>
      <w:r w:rsidR="007F3C72">
        <w:t>% of reviews (</w:t>
      </w:r>
      <w:r w:rsidR="00AF79D2">
        <w:t>808/3,693</w:t>
      </w:r>
      <w:r w:rsidR="007F3C72">
        <w:t xml:space="preserve">) and </w:t>
      </w:r>
      <w:r w:rsidR="00AF79D2">
        <w:t xml:space="preserve">this issue was </w:t>
      </w:r>
      <w:r w:rsidR="007F3C72">
        <w:t xml:space="preserve">relevant to the outcome in </w:t>
      </w:r>
      <w:r w:rsidR="00AF79D2">
        <w:t>3</w:t>
      </w:r>
      <w:r w:rsidR="007F3C72">
        <w:t>%</w:t>
      </w:r>
      <w:r w:rsidR="00217A27">
        <w:t xml:space="preserve">.  The 2021 annual report highlighted that questions about possible domestic abuse were not asked at the booking appointment due to remote delivery in 3% of reviews (3,981) completed between March 2020 and February 2021. </w:t>
      </w:r>
    </w:p>
    <w:p w14:paraId="2E191308" w14:textId="32F53B7A" w:rsidR="000445C1" w:rsidRPr="00D57829" w:rsidRDefault="00D57829" w:rsidP="000F70A1">
      <w:pPr>
        <w:pStyle w:val="Heading4"/>
      </w:pPr>
      <w:r>
        <w:t>Current UK practice</w:t>
      </w:r>
      <w:r w:rsidR="000445C1">
        <w:t xml:space="preserve"> – smoking </w:t>
      </w:r>
      <w:bookmarkEnd w:id="96"/>
    </w:p>
    <w:p w14:paraId="571F36DF" w14:textId="7BBADA7A" w:rsidR="00E37EC2" w:rsidRDefault="00E37EC2" w:rsidP="000445C1">
      <w:pPr>
        <w:pStyle w:val="Bulletleft1last"/>
        <w:numPr>
          <w:ilvl w:val="0"/>
          <w:numId w:val="0"/>
        </w:numPr>
        <w:spacing w:line="276" w:lineRule="auto"/>
        <w:rPr>
          <w:lang w:val="en-GB"/>
        </w:rPr>
      </w:pPr>
      <w:r>
        <w:rPr>
          <w:lang w:val="en-GB"/>
        </w:rPr>
        <w:t xml:space="preserve">The </w:t>
      </w:r>
      <w:hyperlink r:id="rId102" w:history="1">
        <w:r w:rsidRPr="00B660CF">
          <w:rPr>
            <w:rStyle w:val="Hyperlink"/>
            <w:lang w:val="en-GB"/>
          </w:rPr>
          <w:t>NHS Long term plan</w:t>
        </w:r>
      </w:hyperlink>
      <w:r>
        <w:rPr>
          <w:lang w:val="en-GB"/>
        </w:rPr>
        <w:t xml:space="preserve"> committed to supporting a smoke-free pregnancy pathway </w:t>
      </w:r>
      <w:r w:rsidR="00B660CF">
        <w:rPr>
          <w:lang w:val="en-GB"/>
        </w:rPr>
        <w:t>for</w:t>
      </w:r>
      <w:r>
        <w:rPr>
          <w:lang w:val="en-GB"/>
        </w:rPr>
        <w:t xml:space="preserve"> all pregnant women by 2023/24. It is also supported by </w:t>
      </w:r>
      <w:r w:rsidR="00BF5C27">
        <w:rPr>
          <w:lang w:val="en-GB"/>
        </w:rPr>
        <w:t>NHSE&amp;I’s SBLCB</w:t>
      </w:r>
      <w:r w:rsidR="004A39B0">
        <w:rPr>
          <w:lang w:val="en-GB"/>
        </w:rPr>
        <w:t>v2</w:t>
      </w:r>
      <w:r w:rsidR="00BF5C27">
        <w:rPr>
          <w:lang w:val="en-GB"/>
        </w:rPr>
        <w:t>,</w:t>
      </w:r>
      <w:r w:rsidR="00981AF2">
        <w:rPr>
          <w:lang w:val="en-GB"/>
        </w:rPr>
        <w:t xml:space="preserve"> </w:t>
      </w:r>
      <w:r>
        <w:rPr>
          <w:lang w:val="en-GB"/>
        </w:rPr>
        <w:t xml:space="preserve">which states women should be </w:t>
      </w:r>
      <w:r w:rsidR="00981AF2">
        <w:rPr>
          <w:lang w:val="en-GB"/>
        </w:rPr>
        <w:t>offered testing</w:t>
      </w:r>
      <w:r>
        <w:rPr>
          <w:lang w:val="en-GB"/>
        </w:rPr>
        <w:t xml:space="preserve"> for carbon monoxide exposure at booking, with appropriate referral for smoking cessation support. </w:t>
      </w:r>
      <w:r w:rsidR="00386F66">
        <w:rPr>
          <w:lang w:val="en-GB"/>
        </w:rPr>
        <w:t xml:space="preserve">Data on the percentage of women who </w:t>
      </w:r>
      <w:r w:rsidR="00371195">
        <w:rPr>
          <w:lang w:val="en-GB"/>
        </w:rPr>
        <w:t>are current smokers at delivery</w:t>
      </w:r>
      <w:r w:rsidR="00386F66">
        <w:rPr>
          <w:lang w:val="en-GB"/>
        </w:rPr>
        <w:t xml:space="preserve"> is collected nationally.  </w:t>
      </w:r>
      <w:hyperlink r:id="rId103" w:history="1">
        <w:r w:rsidR="00386F66" w:rsidRPr="00A74AD9">
          <w:rPr>
            <w:rStyle w:val="Hyperlink"/>
            <w:lang w:val="en-GB"/>
          </w:rPr>
          <w:t xml:space="preserve">Data published </w:t>
        </w:r>
        <w:r w:rsidR="00D42DC9">
          <w:rPr>
            <w:rStyle w:val="Hyperlink"/>
            <w:lang w:val="en-GB"/>
          </w:rPr>
          <w:t>in</w:t>
        </w:r>
        <w:r w:rsidR="00386F66" w:rsidRPr="00A74AD9">
          <w:rPr>
            <w:rStyle w:val="Hyperlink"/>
            <w:lang w:val="en-GB"/>
          </w:rPr>
          <w:t xml:space="preserve"> March 2022 for December 2021</w:t>
        </w:r>
      </w:hyperlink>
      <w:r w:rsidR="00386F66">
        <w:rPr>
          <w:lang w:val="en-GB"/>
        </w:rPr>
        <w:t xml:space="preserve"> shows that 12% of women with a recorded smoking status were smokers and 88% were non-smokers.  68%</w:t>
      </w:r>
      <w:r w:rsidR="00D42DC9">
        <w:rPr>
          <w:lang w:val="en-GB"/>
        </w:rPr>
        <w:t xml:space="preserve"> of women</w:t>
      </w:r>
      <w:r w:rsidR="00386F66">
        <w:rPr>
          <w:lang w:val="en-GB"/>
        </w:rPr>
        <w:t xml:space="preserve"> had a recorded smoking status at booking</w:t>
      </w:r>
      <w:r w:rsidR="00D42DC9">
        <w:rPr>
          <w:lang w:val="en-GB"/>
        </w:rPr>
        <w:t>, which is an improvement compared to the previous year (32% for December 2020).</w:t>
      </w:r>
      <w:r w:rsidR="00386F66">
        <w:rPr>
          <w:lang w:val="en-GB"/>
        </w:rPr>
        <w:t xml:space="preserve">  </w:t>
      </w:r>
      <w:r w:rsidR="002D2083" w:rsidRPr="000B100F">
        <w:rPr>
          <w:lang w:val="en-GB"/>
        </w:rPr>
        <w:t xml:space="preserve">Underlying data for December 2021 records that 4,335 of women were identified as a ‘smoker’ at booking, and 32,020 were recorded as a non-smoker or ex-smoker. Data was missing or </w:t>
      </w:r>
      <w:r w:rsidR="007D0296" w:rsidRPr="000B100F">
        <w:rPr>
          <w:lang w:val="en-GB"/>
        </w:rPr>
        <w:t>outside reporting parameters</w:t>
      </w:r>
      <w:r w:rsidR="002D2083" w:rsidRPr="000B100F">
        <w:rPr>
          <w:lang w:val="en-GB"/>
        </w:rPr>
        <w:t xml:space="preserve"> in 17,405</w:t>
      </w:r>
      <w:r w:rsidR="007D0296" w:rsidRPr="000B100F">
        <w:rPr>
          <w:lang w:val="en-GB"/>
        </w:rPr>
        <w:t xml:space="preserve"> of women</w:t>
      </w:r>
      <w:r w:rsidR="007D0296">
        <w:rPr>
          <w:b/>
          <w:bCs/>
          <w:lang w:val="en-GB"/>
        </w:rPr>
        <w:t xml:space="preserve">. </w:t>
      </w:r>
      <w:r w:rsidR="00D42DC9">
        <w:rPr>
          <w:lang w:val="en-GB"/>
        </w:rPr>
        <w:t>These are</w:t>
      </w:r>
      <w:r w:rsidR="00386F66" w:rsidRPr="00386F66">
        <w:rPr>
          <w:lang w:val="en-GB"/>
        </w:rPr>
        <w:t xml:space="preserve"> experimental data only and reporting for smoking status at booking is only available from May 2019. The data derived from SNOMED codes is still being developed and so data submitted may be limited depending on system supplier.</w:t>
      </w:r>
    </w:p>
    <w:p w14:paraId="6232A1D2" w14:textId="298D2725" w:rsidR="00386F66" w:rsidRDefault="00386F66" w:rsidP="00386F66">
      <w:pPr>
        <w:pStyle w:val="Bulletleft1last"/>
        <w:numPr>
          <w:ilvl w:val="0"/>
          <w:numId w:val="0"/>
        </w:numPr>
        <w:spacing w:line="276" w:lineRule="auto"/>
        <w:rPr>
          <w:lang w:val="en-GB"/>
        </w:rPr>
      </w:pPr>
      <w:r>
        <w:rPr>
          <w:lang w:val="en-GB"/>
        </w:rPr>
        <w:t xml:space="preserve">The </w:t>
      </w:r>
      <w:hyperlink r:id="rId104" w:history="1">
        <w:r w:rsidRPr="00B43EDF">
          <w:rPr>
            <w:rStyle w:val="Hyperlink"/>
            <w:lang w:val="en-GB"/>
          </w:rPr>
          <w:t>N</w:t>
        </w:r>
        <w:r w:rsidR="008D1B52">
          <w:rPr>
            <w:rStyle w:val="Hyperlink"/>
            <w:lang w:val="en-GB"/>
          </w:rPr>
          <w:t xml:space="preserve">ational Maternity and Perinatal </w:t>
        </w:r>
        <w:r w:rsidRPr="00B43EDF">
          <w:rPr>
            <w:rStyle w:val="Hyperlink"/>
            <w:lang w:val="en-GB"/>
          </w:rPr>
          <w:t>A</w:t>
        </w:r>
        <w:r w:rsidR="008D1B52">
          <w:rPr>
            <w:rStyle w:val="Hyperlink"/>
            <w:lang w:val="en-GB"/>
          </w:rPr>
          <w:t>udit (NMPA)</w:t>
        </w:r>
        <w:r w:rsidRPr="00B43EDF">
          <w:rPr>
            <w:rStyle w:val="Hyperlink"/>
            <w:lang w:val="en-GB"/>
          </w:rPr>
          <w:t xml:space="preserve"> 2019 </w:t>
        </w:r>
        <w:r>
          <w:rPr>
            <w:rStyle w:val="Hyperlink"/>
            <w:lang w:val="en-GB"/>
          </w:rPr>
          <w:t xml:space="preserve">organisational survey </w:t>
        </w:r>
        <w:r w:rsidRPr="00B43EDF">
          <w:rPr>
            <w:rStyle w:val="Hyperlink"/>
            <w:lang w:val="en-GB"/>
          </w:rPr>
          <w:t>report</w:t>
        </w:r>
      </w:hyperlink>
      <w:r>
        <w:rPr>
          <w:lang w:val="en-GB"/>
        </w:rPr>
        <w:t xml:space="preserve"> highlights that in January 2019, 72% of trusts and boards supported smoking cessation and remains similar to provision in 2017. </w:t>
      </w:r>
    </w:p>
    <w:p w14:paraId="036DD4E3" w14:textId="5D36B2B7" w:rsidR="00157B85" w:rsidRDefault="00F6417D" w:rsidP="00157B85">
      <w:pPr>
        <w:pStyle w:val="Bulletleft1last"/>
        <w:numPr>
          <w:ilvl w:val="0"/>
          <w:numId w:val="0"/>
        </w:numPr>
        <w:spacing w:line="276" w:lineRule="auto"/>
        <w:rPr>
          <w:lang w:val="en-GB"/>
        </w:rPr>
      </w:pPr>
      <w:r>
        <w:rPr>
          <w:lang w:val="en-GB"/>
        </w:rPr>
        <w:t xml:space="preserve">Current practice regarding barriers and facilitators of offering advice and referral </w:t>
      </w:r>
      <w:r w:rsidR="00445A5D">
        <w:rPr>
          <w:lang w:val="en-GB"/>
        </w:rPr>
        <w:t xml:space="preserve">smoking cessation services </w:t>
      </w:r>
      <w:r>
        <w:rPr>
          <w:lang w:val="en-GB"/>
        </w:rPr>
        <w:t xml:space="preserve">to support smoking cessation. </w:t>
      </w:r>
      <w:hyperlink r:id="rId105" w:history="1">
        <w:r w:rsidR="00157B85" w:rsidRPr="005339BD">
          <w:rPr>
            <w:rStyle w:val="Hyperlink"/>
            <w:lang w:val="en-GB"/>
          </w:rPr>
          <w:t>Naughton et al</w:t>
        </w:r>
        <w:r w:rsidR="00157B85">
          <w:rPr>
            <w:rStyle w:val="Hyperlink"/>
            <w:lang w:val="en-GB"/>
          </w:rPr>
          <w:t xml:space="preserve"> (published 2018)</w:t>
        </w:r>
        <w:r w:rsidR="00157B85" w:rsidRPr="005339BD">
          <w:rPr>
            <w:rStyle w:val="Hyperlink"/>
            <w:lang w:val="en-GB"/>
          </w:rPr>
          <w:t xml:space="preserve"> reviewed barriers and facilitators to smoking cessation in pregnancy and the postpartum period</w:t>
        </w:r>
      </w:hyperlink>
      <w:r w:rsidR="0047457D">
        <w:rPr>
          <w:lang w:val="en-GB"/>
        </w:rPr>
        <w:t xml:space="preserve">.  </w:t>
      </w:r>
      <w:r w:rsidR="00157B85">
        <w:rPr>
          <w:lang w:val="en-GB"/>
        </w:rPr>
        <w:t>Key findings include:</w:t>
      </w:r>
    </w:p>
    <w:p w14:paraId="278CB69F" w14:textId="3CDE524C" w:rsidR="00157B85" w:rsidRPr="000B100F" w:rsidRDefault="00157B85" w:rsidP="00157B85">
      <w:pPr>
        <w:pStyle w:val="Bulletleft1"/>
        <w:spacing w:line="276" w:lineRule="auto"/>
        <w:ind w:left="284"/>
      </w:pPr>
      <w:r>
        <w:t xml:space="preserve">Variation in commitment to addressing smoking during pregnancy among community midwives; some stated that they would only discuss it if it was relevant to the appointment. Most hospital midwives felt that routine </w:t>
      </w:r>
      <w:r w:rsidR="00146596">
        <w:t xml:space="preserve">discussion of </w:t>
      </w:r>
      <w:r w:rsidR="00DD28EE" w:rsidRPr="000B100F">
        <w:t>smoking</w:t>
      </w:r>
      <w:r w:rsidR="00146596" w:rsidRPr="000B100F">
        <w:t xml:space="preserve"> </w:t>
      </w:r>
      <w:r w:rsidRPr="000B100F">
        <w:t>was a greater priority in the community setting.</w:t>
      </w:r>
    </w:p>
    <w:p w14:paraId="081E6B1B" w14:textId="1672F1D2" w:rsidR="008B56B8" w:rsidRPr="000B100F" w:rsidRDefault="00157B85" w:rsidP="008B56B8">
      <w:pPr>
        <w:pStyle w:val="Bulletleft1"/>
        <w:spacing w:line="276" w:lineRule="auto"/>
        <w:ind w:left="284"/>
      </w:pPr>
      <w:r w:rsidRPr="000B100F">
        <w:t xml:space="preserve">Midwives working in an area where an opt-out pathway was in place were more likely to discuss smoking.  Some however had concerns about referring a women whom they felt lacked motivation to give at the point of referral. </w:t>
      </w:r>
    </w:p>
    <w:p w14:paraId="52B3C8E0" w14:textId="732FFD16" w:rsidR="008A29C2" w:rsidRPr="000B100F" w:rsidRDefault="008A29C2" w:rsidP="008B56B8">
      <w:pPr>
        <w:pStyle w:val="Bulletleft1"/>
        <w:spacing w:line="276" w:lineRule="auto"/>
        <w:ind w:left="284"/>
      </w:pPr>
      <w:r w:rsidRPr="000B100F">
        <w:t xml:space="preserve">In some cases </w:t>
      </w:r>
      <w:r w:rsidR="00156DA8" w:rsidRPr="000B100F">
        <w:t xml:space="preserve">whether midwives perceived smoking as a priority was influenced by external factors such as whether NHS information was available, including for other health behaviours, or by priorities set externally, for example, on obesity. </w:t>
      </w:r>
    </w:p>
    <w:p w14:paraId="4ECCA8D2" w14:textId="62B5B6EC" w:rsidR="00157B85" w:rsidRPr="000B100F" w:rsidRDefault="00157B85" w:rsidP="00157B85">
      <w:pPr>
        <w:pStyle w:val="Bulletleft1"/>
        <w:spacing w:line="276" w:lineRule="auto"/>
        <w:ind w:left="284"/>
      </w:pPr>
      <w:r w:rsidRPr="000B100F">
        <w:t xml:space="preserve">SSS participants commented that some referral information lacked detail and that referral rates were lower than expected in some areas where an opt-out referral applied.  </w:t>
      </w:r>
    </w:p>
    <w:p w14:paraId="70376947" w14:textId="77777777" w:rsidR="0061589A" w:rsidRDefault="0061589A" w:rsidP="0061589A">
      <w:pPr>
        <w:pStyle w:val="Bulletleft1"/>
        <w:numPr>
          <w:ilvl w:val="0"/>
          <w:numId w:val="0"/>
        </w:numPr>
        <w:spacing w:line="276" w:lineRule="auto"/>
        <w:ind w:left="284"/>
      </w:pPr>
    </w:p>
    <w:p w14:paraId="0D33314D" w14:textId="68E5A781" w:rsidR="0061589A" w:rsidRPr="00D42DC9" w:rsidRDefault="00B43EDF" w:rsidP="0061589A">
      <w:pPr>
        <w:pStyle w:val="Bulletleft1last"/>
        <w:numPr>
          <w:ilvl w:val="0"/>
          <w:numId w:val="0"/>
        </w:numPr>
        <w:spacing w:line="276" w:lineRule="auto"/>
        <w:rPr>
          <w:lang w:val="en-GB"/>
        </w:rPr>
      </w:pPr>
      <w:r>
        <w:rPr>
          <w:lang w:val="en-GB"/>
        </w:rPr>
        <w:t xml:space="preserve">Current practice highlights the role of the antenatal management of second-hand tobacco on outcomes. </w:t>
      </w:r>
      <w:r w:rsidR="00E37D8E">
        <w:t xml:space="preserve">The </w:t>
      </w:r>
      <w:hyperlink r:id="rId106" w:history="1">
        <w:r w:rsidR="00E37D8E">
          <w:rPr>
            <w:rStyle w:val="Hyperlink"/>
            <w:lang w:val="en-GB"/>
          </w:rPr>
          <w:t>third annual report of the MBRRACE-UK</w:t>
        </w:r>
        <w:r w:rsidR="008E4FA9">
          <w:rPr>
            <w:rStyle w:val="Hyperlink"/>
            <w:lang w:val="en-GB"/>
          </w:rPr>
          <w:t xml:space="preserve"> –NPEU</w:t>
        </w:r>
        <w:r w:rsidR="00E37D8E">
          <w:rPr>
            <w:rStyle w:val="Hyperlink"/>
            <w:lang w:val="en-GB"/>
          </w:rPr>
          <w:t xml:space="preserve"> Perinatal Mortality Review Tool (2021)</w:t>
        </w:r>
      </w:hyperlink>
      <w:r w:rsidR="00E37D8E">
        <w:rPr>
          <w:lang w:val="en-GB"/>
        </w:rPr>
        <w:t xml:space="preserve"> highlighted that lack of smoking assessment and management of exposure to tobacco smoke contributed to 8% of death</w:t>
      </w:r>
      <w:r w:rsidR="00A269DA">
        <w:rPr>
          <w:lang w:val="en-GB"/>
        </w:rPr>
        <w:t xml:space="preserve">s, based on </w:t>
      </w:r>
      <w:r w:rsidR="00A269DA" w:rsidRPr="000B100F">
        <w:rPr>
          <w:lang w:val="en-GB"/>
        </w:rPr>
        <w:t>3,981 reviews completed between March 2020 and February 2021</w:t>
      </w:r>
      <w:r w:rsidR="00E37D8E" w:rsidRPr="000B100F">
        <w:rPr>
          <w:lang w:val="en-GB"/>
        </w:rPr>
        <w:t xml:space="preserve">. The </w:t>
      </w:r>
      <w:r w:rsidR="00781B5F" w:rsidRPr="000B100F">
        <w:rPr>
          <w:lang w:val="en-GB"/>
        </w:rPr>
        <w:t>2020</w:t>
      </w:r>
      <w:r w:rsidRPr="000B100F">
        <w:rPr>
          <w:lang w:val="en-GB"/>
        </w:rPr>
        <w:t xml:space="preserve"> </w:t>
      </w:r>
      <w:r w:rsidR="00E37D8E" w:rsidRPr="000B100F">
        <w:rPr>
          <w:lang w:val="en-GB"/>
        </w:rPr>
        <w:t>report</w:t>
      </w:r>
      <w:r w:rsidR="00A269DA" w:rsidRPr="000B100F">
        <w:rPr>
          <w:lang w:val="en-GB"/>
        </w:rPr>
        <w:t>, based on 3,693 reviews</w:t>
      </w:r>
      <w:r w:rsidR="00067DDB">
        <w:rPr>
          <w:lang w:val="en-GB"/>
        </w:rPr>
        <w:t xml:space="preserve"> (Match 2019 to February 2020)</w:t>
      </w:r>
      <w:r w:rsidR="00A269DA" w:rsidRPr="000B100F">
        <w:rPr>
          <w:lang w:val="en-GB"/>
        </w:rPr>
        <w:t xml:space="preserve">, </w:t>
      </w:r>
      <w:r w:rsidR="00E37D8E">
        <w:rPr>
          <w:lang w:val="en-GB"/>
        </w:rPr>
        <w:t xml:space="preserve">commented in more detail </w:t>
      </w:r>
      <w:r>
        <w:rPr>
          <w:lang w:val="en-GB"/>
        </w:rPr>
        <w:t>on cases where this was a factor</w:t>
      </w:r>
      <w:r w:rsidR="00E37D8E">
        <w:rPr>
          <w:lang w:val="en-GB"/>
        </w:rPr>
        <w:t>: in 33%</w:t>
      </w:r>
      <w:r w:rsidR="00A269DA">
        <w:rPr>
          <w:lang w:val="en-GB"/>
        </w:rPr>
        <w:t xml:space="preserve"> </w:t>
      </w:r>
      <w:r w:rsidR="00E37D8E">
        <w:rPr>
          <w:lang w:val="en-GB"/>
        </w:rPr>
        <w:t>of deaths</w:t>
      </w:r>
      <w:r w:rsidR="00A269DA">
        <w:rPr>
          <w:lang w:val="en-GB"/>
        </w:rPr>
        <w:t xml:space="preserve"> </w:t>
      </w:r>
      <w:r w:rsidR="00E37D8E">
        <w:rPr>
          <w:lang w:val="en-GB"/>
        </w:rPr>
        <w:t>smoking issues were identified</w:t>
      </w:r>
      <w:r w:rsidR="00F30CD7">
        <w:rPr>
          <w:lang w:val="en-GB"/>
        </w:rPr>
        <w:t xml:space="preserve"> and</w:t>
      </w:r>
      <w:r w:rsidR="00E37D8E">
        <w:rPr>
          <w:lang w:val="en-GB"/>
        </w:rPr>
        <w:t xml:space="preserve"> by the far the most common was failure to perform carbon monoxide screening at the booking appointment. </w:t>
      </w:r>
      <w:r w:rsidR="0061589A">
        <w:rPr>
          <w:lang w:val="en-GB"/>
        </w:rPr>
        <w:t>The second single most common issue relating to smoking was not offering referral to smoking cessation services for family members who live with the mother and who smoke: 5% (195)</w:t>
      </w:r>
      <w:r w:rsidR="00781B5F">
        <w:rPr>
          <w:lang w:val="en-GB"/>
        </w:rPr>
        <w:t>.</w:t>
      </w:r>
      <w:r w:rsidR="0061589A">
        <w:rPr>
          <w:lang w:val="en-GB"/>
        </w:rPr>
        <w:t xml:space="preserve"> </w:t>
      </w:r>
      <w:hyperlink r:id="rId107" w:history="1">
        <w:r w:rsidR="00FA7052">
          <w:rPr>
            <w:rStyle w:val="Hyperlink"/>
            <w:lang w:eastAsia="en-GB"/>
          </w:rPr>
          <w:t xml:space="preserve">The Fatherhood Institute’s survey How was it for you? </w:t>
        </w:r>
      </w:hyperlink>
      <w:r w:rsidR="004D095B">
        <w:rPr>
          <w:rStyle w:val="Hyperlink"/>
          <w:lang w:val="en-GB" w:eastAsia="en-GB"/>
        </w:rPr>
        <w:t xml:space="preserve">reported that </w:t>
      </w:r>
      <w:r w:rsidR="0061589A">
        <w:rPr>
          <w:lang w:val="en-GB" w:eastAsia="en-GB"/>
        </w:rPr>
        <w:t>5</w:t>
      </w:r>
      <w:r w:rsidR="00781B5F">
        <w:rPr>
          <w:lang w:val="en-GB" w:eastAsia="en-GB"/>
        </w:rPr>
        <w:t>1.5</w:t>
      </w:r>
      <w:r w:rsidR="0061589A">
        <w:rPr>
          <w:lang w:val="en-GB" w:eastAsia="en-GB"/>
        </w:rPr>
        <w:t>%</w:t>
      </w:r>
      <w:r w:rsidR="0061589A" w:rsidRPr="00675113">
        <w:rPr>
          <w:lang w:eastAsia="en-GB"/>
        </w:rPr>
        <w:t xml:space="preserve"> (</w:t>
      </w:r>
      <w:r w:rsidR="0061589A">
        <w:rPr>
          <w:lang w:val="en-GB" w:eastAsia="en-GB"/>
        </w:rPr>
        <w:t>650</w:t>
      </w:r>
      <w:r w:rsidR="00C90894">
        <w:rPr>
          <w:lang w:val="en-GB" w:eastAsia="en-GB"/>
        </w:rPr>
        <w:t xml:space="preserve"> responses</w:t>
      </w:r>
      <w:r w:rsidR="0061589A" w:rsidRPr="00675113">
        <w:rPr>
          <w:lang w:eastAsia="en-GB"/>
        </w:rPr>
        <w:t xml:space="preserve">) of </w:t>
      </w:r>
      <w:r w:rsidR="00D42DC9">
        <w:rPr>
          <w:lang w:val="en-GB" w:eastAsia="en-GB"/>
        </w:rPr>
        <w:t>fathers</w:t>
      </w:r>
      <w:r w:rsidR="0061589A" w:rsidRPr="00675113">
        <w:rPr>
          <w:lang w:eastAsia="en-GB"/>
        </w:rPr>
        <w:t xml:space="preserve"> were asked about their smoking</w:t>
      </w:r>
      <w:r w:rsidR="00A96B08">
        <w:rPr>
          <w:lang w:val="en-GB" w:eastAsia="en-GB"/>
        </w:rPr>
        <w:t xml:space="preserve"> at routine antenatal appointments</w:t>
      </w:r>
      <w:r w:rsidR="0061589A" w:rsidRPr="00675113">
        <w:rPr>
          <w:lang w:eastAsia="en-GB"/>
        </w:rPr>
        <w:t xml:space="preserve">. </w:t>
      </w:r>
      <w:r w:rsidR="00D42DC9">
        <w:rPr>
          <w:lang w:val="en-GB" w:eastAsia="en-GB"/>
        </w:rPr>
        <w:t xml:space="preserve"> </w:t>
      </w:r>
    </w:p>
    <w:p w14:paraId="381B453C" w14:textId="29614A45" w:rsidR="000445C1" w:rsidRDefault="00D57829" w:rsidP="000F70A1">
      <w:pPr>
        <w:pStyle w:val="Heading4"/>
      </w:pPr>
      <w:r>
        <w:t>Current UK</w:t>
      </w:r>
      <w:r w:rsidR="000445C1">
        <w:t xml:space="preserve"> practice – alcohol </w:t>
      </w:r>
    </w:p>
    <w:p w14:paraId="093BEABD" w14:textId="045685F0" w:rsidR="000445C1" w:rsidRDefault="00B43589" w:rsidP="000445C1">
      <w:pPr>
        <w:pStyle w:val="Paragraph"/>
        <w:rPr>
          <w:rFonts w:cs="Arial"/>
        </w:rPr>
      </w:pPr>
      <w:hyperlink r:id="rId108" w:history="1">
        <w:r w:rsidR="00253A8B">
          <w:rPr>
            <w:rStyle w:val="Hyperlink"/>
            <w:rFonts w:cs="Arial"/>
          </w:rPr>
          <w:t>A mixed-methods design (survey, focus groups and interviews) to explore barriers and midwives’ beliefs about addressing alcohol during antenatal care with pregnant women was conducted by Smith et al</w:t>
        </w:r>
      </w:hyperlink>
      <w:r w:rsidR="000445C1">
        <w:rPr>
          <w:rFonts w:cs="Arial"/>
        </w:rPr>
        <w:t xml:space="preserve">.  842 midwifes in the UK responded to the survey, 85% of whom were from England. </w:t>
      </w:r>
      <w:r w:rsidR="000445C1" w:rsidRPr="005727A2">
        <w:rPr>
          <w:rFonts w:cs="Arial"/>
        </w:rPr>
        <w:t>The</w:t>
      </w:r>
      <w:r w:rsidR="000445C1">
        <w:rPr>
          <w:rFonts w:cs="Arial"/>
        </w:rPr>
        <w:t xml:space="preserve"> </w:t>
      </w:r>
      <w:r w:rsidR="000445C1" w:rsidRPr="005727A2">
        <w:rPr>
          <w:rFonts w:cs="Arial"/>
        </w:rPr>
        <w:t xml:space="preserve">survey showed that </w:t>
      </w:r>
      <w:r w:rsidR="000445C1">
        <w:rPr>
          <w:rFonts w:cs="Arial"/>
        </w:rPr>
        <w:t xml:space="preserve">402 </w:t>
      </w:r>
      <w:r w:rsidR="000445C1" w:rsidRPr="005727A2">
        <w:rPr>
          <w:rFonts w:cs="Arial"/>
        </w:rPr>
        <w:t xml:space="preserve">midwives </w:t>
      </w:r>
      <w:r w:rsidR="000445C1">
        <w:rPr>
          <w:rFonts w:cs="Arial"/>
        </w:rPr>
        <w:t xml:space="preserve">(57%) in England </w:t>
      </w:r>
      <w:r w:rsidR="000445C1" w:rsidRPr="005727A2">
        <w:rPr>
          <w:rFonts w:cs="Arial"/>
        </w:rPr>
        <w:t>were aware of the CMO guidelines</w:t>
      </w:r>
      <w:r w:rsidR="000445C1">
        <w:rPr>
          <w:rFonts w:cs="Arial"/>
        </w:rPr>
        <w:t xml:space="preserve">. Of the 402 aware of the guidelines, 361 (90%) were aware that the content says to avoid alcohol completely during pregnancy. It also found that 97% of </w:t>
      </w:r>
      <w:r w:rsidR="000445C1" w:rsidRPr="005727A2">
        <w:rPr>
          <w:rFonts w:cs="Arial"/>
        </w:rPr>
        <w:t xml:space="preserve">midwives </w:t>
      </w:r>
      <w:r w:rsidR="000445C1">
        <w:rPr>
          <w:rFonts w:cs="Arial"/>
        </w:rPr>
        <w:t xml:space="preserve">in the UK </w:t>
      </w:r>
      <w:r w:rsidR="000445C1" w:rsidRPr="005727A2">
        <w:rPr>
          <w:rFonts w:cs="Arial"/>
        </w:rPr>
        <w:t>‘always’ or ‘usually’ advis</w:t>
      </w:r>
      <w:r w:rsidR="000445C1">
        <w:rPr>
          <w:rFonts w:cs="Arial"/>
        </w:rPr>
        <w:t xml:space="preserve">ed </w:t>
      </w:r>
      <w:r w:rsidR="000445C1" w:rsidRPr="005727A2">
        <w:rPr>
          <w:rFonts w:cs="Arial"/>
        </w:rPr>
        <w:t xml:space="preserve">women to abstain at </w:t>
      </w:r>
      <w:r w:rsidR="000445C1">
        <w:rPr>
          <w:rFonts w:cs="Arial"/>
        </w:rPr>
        <w:t xml:space="preserve">the </w:t>
      </w:r>
      <w:r w:rsidR="000445C1" w:rsidRPr="005727A2">
        <w:rPr>
          <w:rFonts w:cs="Arial"/>
        </w:rPr>
        <w:t>booking</w:t>
      </w:r>
      <w:r w:rsidR="000445C1">
        <w:rPr>
          <w:rFonts w:cs="Arial"/>
        </w:rPr>
        <w:t xml:space="preserve"> appointment, but this dropped </w:t>
      </w:r>
      <w:r w:rsidR="000445C1" w:rsidRPr="005727A2">
        <w:rPr>
          <w:rFonts w:cs="Arial"/>
        </w:rPr>
        <w:t>to 38% at other appointments.</w:t>
      </w:r>
      <w:r w:rsidR="000445C1">
        <w:rPr>
          <w:rFonts w:cs="Arial"/>
        </w:rPr>
        <w:t xml:space="preserve"> Most </w:t>
      </w:r>
      <w:r w:rsidR="000445C1" w:rsidRPr="005727A2">
        <w:rPr>
          <w:rFonts w:cs="Arial"/>
        </w:rPr>
        <w:t xml:space="preserve">midwives </w:t>
      </w:r>
      <w:r w:rsidR="000445C1">
        <w:rPr>
          <w:rFonts w:cs="Arial"/>
        </w:rPr>
        <w:t xml:space="preserve">(70%) </w:t>
      </w:r>
      <w:r w:rsidR="000445C1" w:rsidRPr="005727A2">
        <w:rPr>
          <w:rFonts w:cs="Arial"/>
        </w:rPr>
        <w:t xml:space="preserve">used </w:t>
      </w:r>
      <w:r w:rsidR="000445C1">
        <w:rPr>
          <w:rFonts w:cs="Arial"/>
        </w:rPr>
        <w:t xml:space="preserve">no specific </w:t>
      </w:r>
      <w:r w:rsidR="000445C1" w:rsidRPr="005727A2">
        <w:rPr>
          <w:rFonts w:cs="Arial"/>
        </w:rPr>
        <w:t>screening tool, many</w:t>
      </w:r>
      <w:r w:rsidR="000445C1">
        <w:rPr>
          <w:rFonts w:cs="Arial"/>
        </w:rPr>
        <w:t xml:space="preserve"> </w:t>
      </w:r>
      <w:r w:rsidR="000445C1" w:rsidRPr="005727A2">
        <w:rPr>
          <w:rFonts w:cs="Arial"/>
        </w:rPr>
        <w:t>focused on ‘open conversations’ that were non-judgemental to encourage disclosure</w:t>
      </w:r>
      <w:r w:rsidR="000445C1">
        <w:rPr>
          <w:rFonts w:cs="Arial"/>
        </w:rPr>
        <w:t>.</w:t>
      </w:r>
    </w:p>
    <w:p w14:paraId="5AA90344" w14:textId="63280F89" w:rsidR="000445C1" w:rsidRPr="0061046D" w:rsidRDefault="00D57829" w:rsidP="000F70A1">
      <w:pPr>
        <w:pStyle w:val="Heading4"/>
      </w:pPr>
      <w:r>
        <w:t>Current UK</w:t>
      </w:r>
      <w:r w:rsidR="000445C1">
        <w:t xml:space="preserve"> practice – weight management </w:t>
      </w:r>
    </w:p>
    <w:p w14:paraId="20EF20CC" w14:textId="5A786BE5" w:rsidR="000445C1" w:rsidRPr="00806833" w:rsidRDefault="000445C1" w:rsidP="000445C1">
      <w:pPr>
        <w:pStyle w:val="Bulletleft1last"/>
        <w:numPr>
          <w:ilvl w:val="0"/>
          <w:numId w:val="0"/>
        </w:numPr>
        <w:spacing w:line="276" w:lineRule="auto"/>
        <w:rPr>
          <w:lang w:val="en-GB"/>
        </w:rPr>
      </w:pPr>
      <w:r>
        <w:rPr>
          <w:lang w:val="en-GB"/>
        </w:rPr>
        <w:t>A</w:t>
      </w:r>
      <w:r w:rsidR="008D1B52">
        <w:rPr>
          <w:lang w:val="en-GB"/>
        </w:rPr>
        <w:t>n</w:t>
      </w:r>
      <w:r>
        <w:rPr>
          <w:lang w:val="en-GB"/>
        </w:rPr>
        <w:t xml:space="preserve"> </w:t>
      </w:r>
      <w:r w:rsidRPr="00806833">
        <w:t>NMPA</w:t>
      </w:r>
      <w:r w:rsidR="008D1B52">
        <w:rPr>
          <w:lang w:val="en-GB"/>
        </w:rPr>
        <w:t xml:space="preserve"> </w:t>
      </w:r>
      <w:r w:rsidR="008D1B52" w:rsidRPr="00E06F59">
        <w:rPr>
          <w:lang w:val="en-GB"/>
        </w:rPr>
        <w:t>audit</w:t>
      </w:r>
      <w:r w:rsidRPr="00806833">
        <w:t xml:space="preserve"> </w:t>
      </w:r>
      <w:r w:rsidR="00A32D8E">
        <w:rPr>
          <w:lang w:val="en-GB"/>
        </w:rPr>
        <w:t xml:space="preserve">investigated aspects of obesity and support for weight management. The </w:t>
      </w:r>
      <w:r>
        <w:rPr>
          <w:lang w:val="en-GB"/>
        </w:rPr>
        <w:t>s</w:t>
      </w:r>
      <w:r w:rsidRPr="00806833">
        <w:t xml:space="preserve">print audit </w:t>
      </w:r>
      <w:r>
        <w:t>(</w:t>
      </w:r>
      <w:hyperlink r:id="rId109" w:history="1">
        <w:r w:rsidR="00A32D8E">
          <w:rPr>
            <w:rStyle w:val="Hyperlink"/>
            <w:lang w:val="en-GB"/>
          </w:rPr>
          <w:t>NHS Maternity care for women with a Body Mass Index (BMI) of 30 or above</w:t>
        </w:r>
      </w:hyperlink>
      <w:r w:rsidR="00A32D8E">
        <w:rPr>
          <w:rStyle w:val="Hyperlink"/>
          <w:lang w:val="en-GB"/>
        </w:rPr>
        <w:t xml:space="preserve">, </w:t>
      </w:r>
      <w:r>
        <w:t xml:space="preserve">England, Wales and Scotland) </w:t>
      </w:r>
      <w:r w:rsidRPr="00806833">
        <w:t xml:space="preserve">reviewed maternal and neonatal outcomes of pregnant women with </w:t>
      </w:r>
      <w:r>
        <w:rPr>
          <w:lang w:val="en-GB"/>
        </w:rPr>
        <w:t>BMI</w:t>
      </w:r>
      <w:r w:rsidRPr="00806833">
        <w:t xml:space="preserve"> of 30 </w:t>
      </w:r>
      <w:r w:rsidR="0017750D">
        <w:rPr>
          <w:lang w:val="en-GB"/>
        </w:rPr>
        <w:t>k</w:t>
      </w:r>
      <w:r w:rsidR="0017750D" w:rsidRPr="00AD0621">
        <w:t>g</w:t>
      </w:r>
      <w:r w:rsidR="0017750D">
        <w:t>/</w:t>
      </w:r>
      <w:r w:rsidR="0017750D" w:rsidRPr="00AD0621">
        <w:t>m</w:t>
      </w:r>
      <w:r w:rsidR="0017750D" w:rsidRPr="00067DDB">
        <w:rPr>
          <w:vertAlign w:val="superscript"/>
        </w:rPr>
        <w:t>2</w:t>
      </w:r>
      <w:r w:rsidR="0017750D" w:rsidRPr="00AD0621">
        <w:t xml:space="preserve"> </w:t>
      </w:r>
      <w:r>
        <w:rPr>
          <w:lang w:val="en-GB"/>
        </w:rPr>
        <w:t>or</w:t>
      </w:r>
      <w:r w:rsidRPr="00806833">
        <w:t xml:space="preserve"> above </w:t>
      </w:r>
      <w:r>
        <w:rPr>
          <w:lang w:val="en-GB"/>
        </w:rPr>
        <w:t xml:space="preserve">(data from over 1.38 million women) </w:t>
      </w:r>
      <w:r w:rsidRPr="00806833">
        <w:t>who gave birth between 1 April 2015 a</w:t>
      </w:r>
      <w:r w:rsidR="004F5F18">
        <w:rPr>
          <w:lang w:val="en-GB"/>
        </w:rPr>
        <w:t>nd</w:t>
      </w:r>
      <w:r w:rsidRPr="00806833">
        <w:t xml:space="preserve"> 31 of March 2017, compared to those of women with BMI in the range 18.5 to 24.9.</w:t>
      </w:r>
      <w:r>
        <w:rPr>
          <w:lang w:val="en-GB"/>
        </w:rPr>
        <w:t xml:space="preserve"> The report highlighted</w:t>
      </w:r>
      <w:r w:rsidR="00A32D8E">
        <w:rPr>
          <w:lang w:val="en-GB"/>
        </w:rPr>
        <w:t xml:space="preserve"> that</w:t>
      </w:r>
      <w:r>
        <w:rPr>
          <w:lang w:val="en-GB"/>
        </w:rPr>
        <w:t>:</w:t>
      </w:r>
    </w:p>
    <w:p w14:paraId="10C9E477" w14:textId="25D2EB26" w:rsidR="000445C1" w:rsidRDefault="000445C1" w:rsidP="0027783B">
      <w:pPr>
        <w:pStyle w:val="Bulletleft1"/>
        <w:spacing w:line="276" w:lineRule="auto"/>
        <w:ind w:left="284"/>
      </w:pPr>
      <w:r w:rsidRPr="00AD0621">
        <w:t xml:space="preserve">21.8% </w:t>
      </w:r>
      <w:r w:rsidR="002736B8">
        <w:t xml:space="preserve">(253,880) </w:t>
      </w:r>
      <w:r w:rsidRPr="00AD0621">
        <w:t xml:space="preserve">of </w:t>
      </w:r>
      <w:r w:rsidR="007D5A2D">
        <w:t>birthing people</w:t>
      </w:r>
      <w:r w:rsidRPr="00AD0621">
        <w:t xml:space="preserve"> had a BMI of 30 kg</w:t>
      </w:r>
      <w:r w:rsidR="00067DDB">
        <w:t>/</w:t>
      </w:r>
      <w:r w:rsidRPr="00AD0621">
        <w:t>m</w:t>
      </w:r>
      <w:r w:rsidRPr="00067DDB">
        <w:rPr>
          <w:vertAlign w:val="superscript"/>
        </w:rPr>
        <w:t>2</w:t>
      </w:r>
      <w:r w:rsidRPr="00AD0621">
        <w:t xml:space="preserve"> or above</w:t>
      </w:r>
    </w:p>
    <w:p w14:paraId="2C4E5F1B" w14:textId="67689B5C" w:rsidR="000445C1" w:rsidRDefault="000445C1" w:rsidP="000445C1">
      <w:pPr>
        <w:pStyle w:val="Bulletleft1last"/>
        <w:spacing w:line="276" w:lineRule="auto"/>
        <w:rPr>
          <w:lang w:val="en-GB"/>
        </w:rPr>
      </w:pPr>
      <w:r w:rsidRPr="00AD0621">
        <w:rPr>
          <w:lang w:val="en-GB"/>
        </w:rPr>
        <w:t xml:space="preserve">16.9% </w:t>
      </w:r>
      <w:r w:rsidR="002736B8">
        <w:rPr>
          <w:lang w:val="en-GB"/>
        </w:rPr>
        <w:t xml:space="preserve">(236, 419) </w:t>
      </w:r>
      <w:r w:rsidRPr="00AD0621">
        <w:rPr>
          <w:lang w:val="en-GB"/>
        </w:rPr>
        <w:t xml:space="preserve">of </w:t>
      </w:r>
      <w:r w:rsidR="007D5A2D">
        <w:rPr>
          <w:lang w:val="en-GB"/>
        </w:rPr>
        <w:t>birthing people</w:t>
      </w:r>
      <w:r w:rsidRPr="00AD0621">
        <w:rPr>
          <w:lang w:val="en-GB"/>
        </w:rPr>
        <w:t xml:space="preserve"> did not have a BMI</w:t>
      </w:r>
      <w:r>
        <w:rPr>
          <w:lang w:val="en-GB"/>
        </w:rPr>
        <w:t xml:space="preserve"> (or height or weight)</w:t>
      </w:r>
      <w:r w:rsidRPr="00AD0621">
        <w:rPr>
          <w:lang w:val="en-GB"/>
        </w:rPr>
        <w:t xml:space="preserve"> documented in their maternity records</w:t>
      </w:r>
      <w:r>
        <w:rPr>
          <w:lang w:val="en-GB"/>
        </w:rPr>
        <w:t xml:space="preserve">. </w:t>
      </w:r>
      <w:r w:rsidR="00D51CBC">
        <w:rPr>
          <w:lang w:val="en-GB"/>
        </w:rPr>
        <w:t>T</w:t>
      </w:r>
      <w:r>
        <w:rPr>
          <w:lang w:val="en-GB"/>
        </w:rPr>
        <w:t xml:space="preserve">his </w:t>
      </w:r>
      <w:r w:rsidRPr="00AD0621">
        <w:rPr>
          <w:lang w:val="en-GB"/>
        </w:rPr>
        <w:t>was more common in records from England and Wales than in Scotland</w:t>
      </w:r>
      <w:r>
        <w:rPr>
          <w:lang w:val="en-GB"/>
        </w:rPr>
        <w:t xml:space="preserve">. </w:t>
      </w:r>
    </w:p>
    <w:p w14:paraId="736E2ADC" w14:textId="275DDEC1" w:rsidR="000445C1" w:rsidRDefault="00A32D8E" w:rsidP="00D17CF4">
      <w:pPr>
        <w:pStyle w:val="Bulletleft1last"/>
        <w:numPr>
          <w:ilvl w:val="0"/>
          <w:numId w:val="0"/>
        </w:numPr>
        <w:spacing w:line="276" w:lineRule="auto"/>
      </w:pPr>
      <w:r>
        <w:t>The</w:t>
      </w:r>
      <w:r w:rsidR="002736B8">
        <w:rPr>
          <w:lang w:val="en-GB"/>
        </w:rPr>
        <w:t xml:space="preserve"> </w:t>
      </w:r>
      <w:r w:rsidR="008D1B52">
        <w:rPr>
          <w:lang w:val="en-GB"/>
        </w:rPr>
        <w:t xml:space="preserve">NMPA </w:t>
      </w:r>
      <w:hyperlink r:id="rId110" w:history="1">
        <w:r w:rsidR="002736B8" w:rsidRPr="008D1B52">
          <w:rPr>
            <w:rStyle w:val="Hyperlink"/>
            <w:lang w:val="en-GB"/>
          </w:rPr>
          <w:t>2019 organisational survey</w:t>
        </w:r>
        <w:r w:rsidRPr="008D1B52">
          <w:rPr>
            <w:rStyle w:val="Hyperlink"/>
            <w:lang w:val="en-GB"/>
          </w:rPr>
          <w:t xml:space="preserve"> </w:t>
        </w:r>
        <w:r w:rsidRPr="008D1B52">
          <w:rPr>
            <w:rStyle w:val="Hyperlink"/>
          </w:rPr>
          <w:t>highlights that in January 2019</w:t>
        </w:r>
      </w:hyperlink>
      <w:r>
        <w:t xml:space="preserve"> </w:t>
      </w:r>
      <w:r>
        <w:rPr>
          <w:lang w:val="en-GB"/>
        </w:rPr>
        <w:t>only 45</w:t>
      </w:r>
      <w:r>
        <w:t>% of trusts and boards supported</w:t>
      </w:r>
      <w:r w:rsidR="002736B8">
        <w:rPr>
          <w:lang w:val="en-GB"/>
        </w:rPr>
        <w:t xml:space="preserve"> weight management support</w:t>
      </w:r>
      <w:r w:rsidR="00837FD3">
        <w:rPr>
          <w:lang w:val="en-GB"/>
        </w:rPr>
        <w:t>, which is similar to the extent of provision for 2017.  The proportion of freestanding midwifery units offering weight management support however decreased to 25%</w:t>
      </w:r>
      <w:r w:rsidR="0057131A">
        <w:rPr>
          <w:lang w:val="en-GB"/>
        </w:rPr>
        <w:t>, from 30% in 2017</w:t>
      </w:r>
      <w:r w:rsidR="00837FD3">
        <w:rPr>
          <w:lang w:val="en-GB"/>
        </w:rPr>
        <w:t xml:space="preserve">. </w:t>
      </w:r>
    </w:p>
    <w:p w14:paraId="70124F96" w14:textId="01E46CF4" w:rsidR="00675113" w:rsidRDefault="00B43589" w:rsidP="00675113">
      <w:pPr>
        <w:spacing w:line="276" w:lineRule="auto"/>
        <w:rPr>
          <w:rFonts w:ascii="Arial" w:hAnsi="Arial"/>
        </w:rPr>
      </w:pPr>
      <w:hyperlink r:id="rId111" w:history="1">
        <w:r w:rsidR="000929BA">
          <w:rPr>
            <w:rStyle w:val="Hyperlink"/>
            <w:rFonts w:ascii="Arial" w:hAnsi="Arial"/>
            <w:lang w:eastAsia="en-GB"/>
          </w:rPr>
          <w:t xml:space="preserve">The Fatherhood Institute’s survey How was it for you? </w:t>
        </w:r>
      </w:hyperlink>
      <w:r w:rsidR="00675113">
        <w:rPr>
          <w:rFonts w:ascii="Arial" w:hAnsi="Arial"/>
          <w:lang w:eastAsia="en-GB"/>
        </w:rPr>
        <w:t xml:space="preserve"> </w:t>
      </w:r>
      <w:r w:rsidR="00675113">
        <w:rPr>
          <w:rFonts w:ascii="Arial" w:hAnsi="Arial"/>
        </w:rPr>
        <w:t>reported that o</w:t>
      </w:r>
      <w:r w:rsidR="00675113" w:rsidRPr="00675113">
        <w:rPr>
          <w:rFonts w:ascii="Arial" w:hAnsi="Arial"/>
        </w:rPr>
        <w:t xml:space="preserve">nly </w:t>
      </w:r>
      <w:r w:rsidR="00927F2F">
        <w:rPr>
          <w:rFonts w:ascii="Arial" w:hAnsi="Arial"/>
        </w:rPr>
        <w:t>17.8</w:t>
      </w:r>
      <w:r w:rsidR="00675113" w:rsidRPr="00675113">
        <w:rPr>
          <w:rFonts w:ascii="Arial" w:hAnsi="Arial"/>
        </w:rPr>
        <w:t xml:space="preserve">% </w:t>
      </w:r>
      <w:r w:rsidR="00927F2F">
        <w:rPr>
          <w:rFonts w:ascii="Arial" w:hAnsi="Arial"/>
        </w:rPr>
        <w:t>(22</w:t>
      </w:r>
      <w:r w:rsidR="00C90894">
        <w:rPr>
          <w:rFonts w:ascii="Arial" w:hAnsi="Arial"/>
        </w:rPr>
        <w:t xml:space="preserve">5 </w:t>
      </w:r>
      <w:r w:rsidR="00927F2F">
        <w:rPr>
          <w:rFonts w:ascii="Arial" w:hAnsi="Arial"/>
        </w:rPr>
        <w:t xml:space="preserve">responses) </w:t>
      </w:r>
      <w:r w:rsidR="00675113" w:rsidRPr="00675113">
        <w:rPr>
          <w:rFonts w:ascii="Arial" w:hAnsi="Arial"/>
        </w:rPr>
        <w:t xml:space="preserve">were asked </w:t>
      </w:r>
      <w:r w:rsidR="00CC16B6">
        <w:rPr>
          <w:rFonts w:ascii="Arial" w:hAnsi="Arial"/>
        </w:rPr>
        <w:t>about h</w:t>
      </w:r>
      <w:r w:rsidR="00CC16B6" w:rsidRPr="00CC16B6">
        <w:rPr>
          <w:rFonts w:ascii="Arial" w:hAnsi="Arial"/>
        </w:rPr>
        <w:t>ealthy eating and exercise</w:t>
      </w:r>
      <w:r w:rsidR="00CC16B6">
        <w:rPr>
          <w:rFonts w:ascii="Arial" w:hAnsi="Arial"/>
        </w:rPr>
        <w:t>.</w:t>
      </w:r>
    </w:p>
    <w:p w14:paraId="48E8094B" w14:textId="77777777" w:rsidR="00BE1DD2" w:rsidRPr="0067426A" w:rsidRDefault="00BE1DD2" w:rsidP="00FA3B80">
      <w:pPr>
        <w:pStyle w:val="Heading3"/>
      </w:pPr>
      <w:r w:rsidRPr="0067426A">
        <w:t>Issues for consideration</w:t>
      </w:r>
    </w:p>
    <w:p w14:paraId="08B95F16" w14:textId="77777777" w:rsidR="00BE1DD2" w:rsidRPr="00B413F2" w:rsidRDefault="00BE1DD2" w:rsidP="00BE1DD2">
      <w:pPr>
        <w:pStyle w:val="Paragraph"/>
        <w:rPr>
          <w:b/>
          <w:bCs/>
        </w:rPr>
      </w:pPr>
      <w:r w:rsidRPr="00A6218A">
        <w:rPr>
          <w:b/>
          <w:bCs/>
        </w:rPr>
        <w:t>For discussion:</w:t>
      </w:r>
    </w:p>
    <w:p w14:paraId="4A81847E" w14:textId="77777777" w:rsidR="00BE1DD2" w:rsidRPr="00E742D0" w:rsidRDefault="00BE1DD2" w:rsidP="00BE1DD2">
      <w:pPr>
        <w:pStyle w:val="Panelbullet1"/>
        <w:spacing w:after="240" w:line="276" w:lineRule="auto"/>
      </w:pPr>
      <w:r w:rsidRPr="00E742D0">
        <w:t>What is the priority for improvement?</w:t>
      </w:r>
    </w:p>
    <w:p w14:paraId="28733B8C" w14:textId="3DD38413" w:rsidR="00A74AD9" w:rsidRDefault="00B10F73" w:rsidP="00BE1DD2">
      <w:pPr>
        <w:pStyle w:val="Panelbullet1"/>
        <w:numPr>
          <w:ilvl w:val="1"/>
          <w:numId w:val="7"/>
        </w:numPr>
        <w:spacing w:after="240" w:line="276" w:lineRule="auto"/>
      </w:pPr>
      <w:r>
        <w:t xml:space="preserve">The content of the booking </w:t>
      </w:r>
      <w:r w:rsidR="009A69C2">
        <w:t>appointment</w:t>
      </w:r>
      <w:r w:rsidR="008C4B4C">
        <w:t xml:space="preserve"> or that </w:t>
      </w:r>
      <w:r w:rsidR="009A0E23">
        <w:t xml:space="preserve">1 or more </w:t>
      </w:r>
      <w:r w:rsidR="008C4B4C">
        <w:t>particular risk assessment</w:t>
      </w:r>
      <w:r w:rsidR="009A0E23">
        <w:t>s</w:t>
      </w:r>
      <w:r w:rsidR="008C4B4C">
        <w:t xml:space="preserve"> </w:t>
      </w:r>
      <w:r w:rsidR="00986DBE">
        <w:t xml:space="preserve">is </w:t>
      </w:r>
      <w:r w:rsidR="008C4B4C">
        <w:t>not being</w:t>
      </w:r>
      <w:r w:rsidR="009A0E23">
        <w:t xml:space="preserve"> carried out</w:t>
      </w:r>
      <w:r w:rsidR="008C4B4C">
        <w:t>?</w:t>
      </w:r>
      <w:r w:rsidR="009A69C2">
        <w:t xml:space="preserve"> </w:t>
      </w:r>
    </w:p>
    <w:p w14:paraId="38436F41" w14:textId="48EBEBBF" w:rsidR="00071B66" w:rsidRDefault="00071B66" w:rsidP="00BE1DD2">
      <w:pPr>
        <w:pStyle w:val="Panelbullet1"/>
        <w:numPr>
          <w:ilvl w:val="1"/>
          <w:numId w:val="7"/>
        </w:numPr>
        <w:spacing w:after="240" w:line="276" w:lineRule="auto"/>
      </w:pPr>
      <w:r>
        <w:t>Is the timing of risk assessments an issue?  When are women first measured and weighed to calculate BMI?</w:t>
      </w:r>
    </w:p>
    <w:p w14:paraId="1DBFD023" w14:textId="522FA451" w:rsidR="00150F75" w:rsidRPr="000B100F" w:rsidRDefault="004B5BA2" w:rsidP="00BE1DD2">
      <w:pPr>
        <w:pStyle w:val="Panelbullet1"/>
        <w:numPr>
          <w:ilvl w:val="1"/>
          <w:numId w:val="7"/>
        </w:numPr>
        <w:spacing w:after="240" w:line="276" w:lineRule="auto"/>
      </w:pPr>
      <w:bookmarkStart w:id="97" w:name="_Hlk106031058"/>
      <w:r w:rsidRPr="000B100F">
        <w:t xml:space="preserve">In </w:t>
      </w:r>
      <w:r w:rsidR="00C21271" w:rsidRPr="000B100F">
        <w:t>practice</w:t>
      </w:r>
      <w:r w:rsidRPr="000B100F">
        <w:t>, how</w:t>
      </w:r>
      <w:r w:rsidR="00C21271" w:rsidRPr="000B100F">
        <w:t xml:space="preserve"> are women offered opportunities to talk to healthcare professionals without partners being present?</w:t>
      </w:r>
    </w:p>
    <w:bookmarkEnd w:id="97"/>
    <w:p w14:paraId="41E616EE" w14:textId="4D3EF142" w:rsidR="00071B66" w:rsidRDefault="00071B66" w:rsidP="00071B66">
      <w:pPr>
        <w:pStyle w:val="Panelbullet1"/>
        <w:numPr>
          <w:ilvl w:val="1"/>
          <w:numId w:val="7"/>
        </w:numPr>
        <w:spacing w:after="240" w:line="276" w:lineRule="auto"/>
      </w:pPr>
      <w:r>
        <w:t xml:space="preserve">Support to stop smoking during pregnancy was identified as a priority during development of the update of </w:t>
      </w:r>
      <w:hyperlink r:id="rId112" w:history="1">
        <w:r w:rsidRPr="001F3378">
          <w:rPr>
            <w:rStyle w:val="Hyperlink"/>
          </w:rPr>
          <w:t>QS92</w:t>
        </w:r>
      </w:hyperlink>
      <w:r>
        <w:t xml:space="preserve"> but the committee felt that a statement on this area would have more impact in </w:t>
      </w:r>
      <w:r w:rsidR="00962971">
        <w:t xml:space="preserve">this </w:t>
      </w:r>
      <w:r>
        <w:t>quality standard.</w:t>
      </w:r>
    </w:p>
    <w:p w14:paraId="7A96FD6A" w14:textId="77777777" w:rsidR="00BE1DD2" w:rsidRDefault="00BE1DD2" w:rsidP="00BE1DD2">
      <w:pPr>
        <w:pStyle w:val="Panelbullet1"/>
        <w:numPr>
          <w:ilvl w:val="1"/>
          <w:numId w:val="7"/>
        </w:numPr>
        <w:spacing w:after="240" w:line="276" w:lineRule="auto"/>
      </w:pPr>
      <w:r>
        <w:t xml:space="preserve">There are NICE CCG indicators on the proportion of women smoking at booking and delivery (CCG31 and CCG32). </w:t>
      </w:r>
    </w:p>
    <w:p w14:paraId="0D84D1A2" w14:textId="6D124B63" w:rsidR="00BE1DD2" w:rsidRDefault="00BE1DD2" w:rsidP="00BE1DD2">
      <w:pPr>
        <w:pStyle w:val="Panelbullet1"/>
        <w:numPr>
          <w:ilvl w:val="1"/>
          <w:numId w:val="7"/>
        </w:numPr>
        <w:spacing w:after="240" w:line="276" w:lineRule="auto"/>
      </w:pPr>
      <w:r>
        <w:t xml:space="preserve">NICE guidelines on </w:t>
      </w:r>
      <w:hyperlink r:id="rId113" w:history="1">
        <w:r w:rsidR="0046679D" w:rsidRPr="0046679D">
          <w:rPr>
            <w:rStyle w:val="Hyperlink"/>
          </w:rPr>
          <w:t>maternal and child nutrition</w:t>
        </w:r>
        <w:r w:rsidRPr="0046679D">
          <w:rPr>
            <w:rStyle w:val="Hyperlink"/>
          </w:rPr>
          <w:t xml:space="preserve"> and weight management are being updated </w:t>
        </w:r>
        <w:r w:rsidR="004378EE">
          <w:rPr>
            <w:rStyle w:val="Hyperlink"/>
          </w:rPr>
          <w:t xml:space="preserve">and </w:t>
        </w:r>
        <w:r w:rsidRPr="0046679D">
          <w:rPr>
            <w:rStyle w:val="Hyperlink"/>
          </w:rPr>
          <w:t>amalgamated</w:t>
        </w:r>
      </w:hyperlink>
      <w:r>
        <w:t xml:space="preserve"> (expected to publish June 2023).</w:t>
      </w:r>
      <w:r w:rsidR="0046679D">
        <w:t xml:space="preserve">  </w:t>
      </w:r>
      <w:r w:rsidR="00FA3B80">
        <w:t xml:space="preserve">An update may be required if a statement is progressed which refers to these guidelines. </w:t>
      </w:r>
    </w:p>
    <w:p w14:paraId="2906F9F5" w14:textId="77777777" w:rsidR="00BE1DD2" w:rsidRPr="00E742D0" w:rsidRDefault="00BE1DD2" w:rsidP="00BE1DD2">
      <w:pPr>
        <w:pStyle w:val="Panelbullet1"/>
        <w:spacing w:after="240" w:line="276" w:lineRule="auto"/>
      </w:pPr>
      <w:r w:rsidRPr="00E742D0">
        <w:t>What is the key action that will lead to improvement?</w:t>
      </w:r>
      <w:r>
        <w:t xml:space="preserve"> </w:t>
      </w:r>
    </w:p>
    <w:p w14:paraId="0BAFEED8" w14:textId="77777777" w:rsidR="00BE1DD2" w:rsidRPr="00E742D0" w:rsidRDefault="00BE1DD2" w:rsidP="00BE1DD2">
      <w:pPr>
        <w:pStyle w:val="Panelbullet1"/>
        <w:spacing w:after="240" w:line="276" w:lineRule="auto"/>
      </w:pPr>
      <w:r w:rsidRPr="00E742D0">
        <w:t>Can we develop a specific, measurable statement?</w:t>
      </w:r>
      <w:r>
        <w:t xml:space="preserve"> </w:t>
      </w:r>
    </w:p>
    <w:p w14:paraId="776A88D7" w14:textId="77777777" w:rsidR="00BE1DD2" w:rsidRPr="00A6218A" w:rsidRDefault="00BE1DD2" w:rsidP="00BE1DD2">
      <w:pPr>
        <w:pStyle w:val="Paragraph"/>
        <w:rPr>
          <w:b/>
          <w:bCs/>
        </w:rPr>
      </w:pPr>
      <w:r w:rsidRPr="00A6218A">
        <w:rPr>
          <w:b/>
          <w:bCs/>
        </w:rPr>
        <w:t>For decision:</w:t>
      </w:r>
    </w:p>
    <w:p w14:paraId="6E76072F" w14:textId="662BB224" w:rsidR="00BE1DD2" w:rsidRPr="00427135" w:rsidRDefault="00BE1DD2" w:rsidP="00BE1DD2">
      <w:pPr>
        <w:pStyle w:val="Bulletleft1"/>
        <w:spacing w:line="276" w:lineRule="auto"/>
        <w:ind w:left="284"/>
      </w:pPr>
      <w:r>
        <w:t xml:space="preserve">Which </w:t>
      </w:r>
      <w:r w:rsidR="00F0383A">
        <w:t xml:space="preserve">area or areas </w:t>
      </w:r>
      <w:r>
        <w:t xml:space="preserve">should </w:t>
      </w:r>
      <w:r w:rsidRPr="00624810">
        <w:t>be prioritised for inclusion in the quality standard</w:t>
      </w:r>
      <w:r>
        <w:t xml:space="preserve"> and what is the specific action for quality improvement? </w:t>
      </w:r>
      <w:r>
        <w:br w:type="page"/>
      </w:r>
    </w:p>
    <w:p w14:paraId="6834CABC" w14:textId="7DDEBC97" w:rsidR="00091E73" w:rsidRDefault="00091E73" w:rsidP="00993459">
      <w:pPr>
        <w:pStyle w:val="Numberedheading2"/>
        <w:tabs>
          <w:tab w:val="clear" w:pos="1560"/>
          <w:tab w:val="num" w:pos="1134"/>
        </w:tabs>
        <w:ind w:left="1134"/>
      </w:pPr>
      <w:bookmarkStart w:id="98" w:name="_Toc106355039"/>
      <w:r>
        <w:t>Continuity of carer</w:t>
      </w:r>
      <w:bookmarkEnd w:id="98"/>
      <w:r w:rsidR="0079121D">
        <w:t xml:space="preserve"> </w:t>
      </w:r>
    </w:p>
    <w:p w14:paraId="178F4290" w14:textId="4A196D5C" w:rsidR="00C873F5" w:rsidRDefault="000A3E0B" w:rsidP="001D0121">
      <w:pPr>
        <w:pStyle w:val="Bulletleft1"/>
        <w:numPr>
          <w:ilvl w:val="0"/>
          <w:numId w:val="0"/>
        </w:numPr>
        <w:spacing w:line="276" w:lineRule="auto"/>
      </w:pPr>
      <w:r>
        <w:t>There was a mixed response.  Some s</w:t>
      </w:r>
      <w:r w:rsidR="001D0121">
        <w:t xml:space="preserve">takeholders </w:t>
      </w:r>
      <w:r>
        <w:t>felt that</w:t>
      </w:r>
      <w:r w:rsidR="006E767A">
        <w:t xml:space="preserve"> continuity of carer should be included as a quality improvement area</w:t>
      </w:r>
      <w:r w:rsidR="0079121D">
        <w:t xml:space="preserve">. </w:t>
      </w:r>
      <w:r w:rsidR="001D0121">
        <w:t>Some</w:t>
      </w:r>
      <w:r>
        <w:t xml:space="preserve"> however</w:t>
      </w:r>
      <w:r w:rsidR="001D0121">
        <w:t xml:space="preserve"> highlighted </w:t>
      </w:r>
      <w:r w:rsidR="006C30E2">
        <w:t xml:space="preserve">that pregnant women benefit </w:t>
      </w:r>
      <w:r w:rsidR="00CC16B6">
        <w:t xml:space="preserve">from </w:t>
      </w:r>
      <w:r w:rsidR="006C30E2">
        <w:t>tailored care from specialist teams of midwives who specialise in caring for specific groups of women</w:t>
      </w:r>
      <w:r w:rsidR="00CC16B6">
        <w:t xml:space="preserve"> </w:t>
      </w:r>
      <w:r w:rsidR="00AB1986">
        <w:t xml:space="preserve">such as </w:t>
      </w:r>
      <w:r w:rsidR="00266BD5">
        <w:t xml:space="preserve">women </w:t>
      </w:r>
      <w:r w:rsidR="006C30E2">
        <w:t>with medically complex pregnancies</w:t>
      </w:r>
      <w:r w:rsidR="00AB1986">
        <w:t xml:space="preserve">, </w:t>
      </w:r>
      <w:r w:rsidR="00266BD5">
        <w:t xml:space="preserve">women with </w:t>
      </w:r>
      <w:r w:rsidR="006C30E2">
        <w:t>BAME background</w:t>
      </w:r>
      <w:r w:rsidR="00CC16B6">
        <w:t>s</w:t>
      </w:r>
      <w:r w:rsidR="006C30E2">
        <w:t xml:space="preserve"> </w:t>
      </w:r>
      <w:r w:rsidR="00AB1986">
        <w:t>or</w:t>
      </w:r>
      <w:r w:rsidR="006C30E2">
        <w:t xml:space="preserve"> </w:t>
      </w:r>
      <w:r w:rsidR="00266BD5">
        <w:t xml:space="preserve">women needing </w:t>
      </w:r>
      <w:r w:rsidR="006C30E2">
        <w:t>socially complex care.</w:t>
      </w:r>
      <w:r w:rsidR="008F7CC6">
        <w:t xml:space="preserve"> </w:t>
      </w:r>
    </w:p>
    <w:p w14:paraId="0D74DE89" w14:textId="77777777" w:rsidR="00C873F5" w:rsidRDefault="00C873F5" w:rsidP="001D0121">
      <w:pPr>
        <w:pStyle w:val="Bulletleft1"/>
        <w:numPr>
          <w:ilvl w:val="0"/>
          <w:numId w:val="0"/>
        </w:numPr>
        <w:spacing w:line="276" w:lineRule="auto"/>
      </w:pPr>
    </w:p>
    <w:p w14:paraId="07513746" w14:textId="5E503DAC" w:rsidR="006C30E2" w:rsidRDefault="006C30E2" w:rsidP="001D0121">
      <w:pPr>
        <w:pStyle w:val="Bulletleft1"/>
        <w:numPr>
          <w:ilvl w:val="0"/>
          <w:numId w:val="0"/>
        </w:numPr>
        <w:spacing w:line="276" w:lineRule="auto"/>
      </w:pPr>
      <w:r>
        <w:t xml:space="preserve">Stakeholders commented that </w:t>
      </w:r>
      <w:r w:rsidR="001D0121">
        <w:t xml:space="preserve">implementing </w:t>
      </w:r>
      <w:r w:rsidR="002141C4">
        <w:t>continuity of midwifery carer</w:t>
      </w:r>
      <w:r w:rsidR="001D0121">
        <w:t xml:space="preserve"> </w:t>
      </w:r>
      <w:r>
        <w:t xml:space="preserve">(CoC) </w:t>
      </w:r>
      <w:r w:rsidR="001D0121">
        <w:t>pathways aligns with national</w:t>
      </w:r>
      <w:r w:rsidR="008F7CC6">
        <w:t xml:space="preserve"> policy and system guidance</w:t>
      </w:r>
      <w:r w:rsidR="001F3378">
        <w:t>,</w:t>
      </w:r>
      <w:r w:rsidR="008F7CC6">
        <w:t xml:space="preserve"> </w:t>
      </w:r>
      <w:r>
        <w:t xml:space="preserve">and </w:t>
      </w:r>
      <w:r w:rsidR="001D0121">
        <w:t>support</w:t>
      </w:r>
      <w:r w:rsidR="00CC16B6">
        <w:t>s</w:t>
      </w:r>
      <w:r w:rsidR="001D0121">
        <w:t xml:space="preserve"> improved outcomes such as </w:t>
      </w:r>
      <w:r w:rsidR="00CC16B6">
        <w:t xml:space="preserve">reducing rates of </w:t>
      </w:r>
      <w:r w:rsidR="001D0121">
        <w:t>preterm birth and loss</w:t>
      </w:r>
      <w:r>
        <w:t xml:space="preserve">. </w:t>
      </w:r>
      <w:r w:rsidR="001D0121">
        <w:t xml:space="preserve"> </w:t>
      </w:r>
    </w:p>
    <w:p w14:paraId="1FFBC1E3" w14:textId="77777777" w:rsidR="006C30E2" w:rsidRDefault="006C30E2" w:rsidP="001D0121">
      <w:pPr>
        <w:pStyle w:val="Bulletleft1"/>
        <w:numPr>
          <w:ilvl w:val="0"/>
          <w:numId w:val="0"/>
        </w:numPr>
        <w:spacing w:line="276" w:lineRule="auto"/>
      </w:pPr>
    </w:p>
    <w:p w14:paraId="05BEFE24" w14:textId="6FFBA711" w:rsidR="001D0121" w:rsidRDefault="006C30E2" w:rsidP="001D0121">
      <w:pPr>
        <w:pStyle w:val="Bulletleft1"/>
        <w:numPr>
          <w:ilvl w:val="0"/>
          <w:numId w:val="0"/>
        </w:numPr>
        <w:spacing w:line="276" w:lineRule="auto"/>
      </w:pPr>
      <w:r>
        <w:t>O</w:t>
      </w:r>
      <w:r w:rsidR="001D0121">
        <w:t xml:space="preserve">thers </w:t>
      </w:r>
      <w:r w:rsidR="00C873F5">
        <w:t>felt</w:t>
      </w:r>
      <w:r w:rsidR="001D0121">
        <w:t xml:space="preserve"> that additional, robust evidence is needed before it is reintroduced</w:t>
      </w:r>
      <w:r w:rsidR="008C00F2">
        <w:t xml:space="preserve">, and that it </w:t>
      </w:r>
      <w:r w:rsidR="001D0121">
        <w:t xml:space="preserve">should be suspended unless minimum staffing requirements could be achieved on all shifts. </w:t>
      </w:r>
    </w:p>
    <w:p w14:paraId="08740FD1" w14:textId="678F8822" w:rsidR="008C00F2" w:rsidRDefault="008C00F2" w:rsidP="001D0121">
      <w:pPr>
        <w:pStyle w:val="Bulletleft1"/>
        <w:numPr>
          <w:ilvl w:val="0"/>
          <w:numId w:val="0"/>
        </w:numPr>
        <w:spacing w:line="276" w:lineRule="auto"/>
      </w:pPr>
    </w:p>
    <w:p w14:paraId="08667DEF" w14:textId="3F1E707C" w:rsidR="008C00F2" w:rsidRDefault="002909BB" w:rsidP="001D0121">
      <w:pPr>
        <w:pStyle w:val="Bulletleft1"/>
        <w:numPr>
          <w:ilvl w:val="0"/>
          <w:numId w:val="0"/>
        </w:numPr>
        <w:spacing w:line="276" w:lineRule="auto"/>
      </w:pPr>
      <w:r>
        <w:t>It was suggested</w:t>
      </w:r>
      <w:r w:rsidR="008C00F2">
        <w:t xml:space="preserve"> that delivering antenatal care </w:t>
      </w:r>
      <w:r>
        <w:t>to a</w:t>
      </w:r>
      <w:r w:rsidR="008C00F2">
        <w:t xml:space="preserve"> group to support continuity of care more generally</w:t>
      </w:r>
      <w:r w:rsidR="00CC16B6">
        <w:t xml:space="preserve"> supports</w:t>
      </w:r>
      <w:r w:rsidR="008C00F2">
        <w:t xml:space="preserve"> education and </w:t>
      </w:r>
      <w:r w:rsidR="00C873F5">
        <w:t>empowerment</w:t>
      </w:r>
      <w:r w:rsidR="008C00F2">
        <w:t xml:space="preserve">. </w:t>
      </w:r>
      <w:r w:rsidR="00A42131">
        <w:t xml:space="preserve">Stakeholders also raised concerns that </w:t>
      </w:r>
      <w:r w:rsidR="005311FC">
        <w:t>a lack of infection prevention and control measures may restrict access to opportunities for group discussion and peer support.</w:t>
      </w:r>
    </w:p>
    <w:p w14:paraId="25FFA7ED" w14:textId="4F644676" w:rsidR="001D0121" w:rsidRDefault="001D0121" w:rsidP="00DB491C">
      <w:pPr>
        <w:pStyle w:val="Heading3"/>
      </w:pPr>
      <w:r w:rsidRPr="00867A3C">
        <w:t>Selected recommendations</w:t>
      </w:r>
    </w:p>
    <w:p w14:paraId="5BD9E9B1" w14:textId="2B0B4E48" w:rsidR="001D0121" w:rsidRPr="00277430" w:rsidRDefault="00B43589" w:rsidP="001D0121">
      <w:pPr>
        <w:pStyle w:val="Bulletleft1"/>
        <w:numPr>
          <w:ilvl w:val="0"/>
          <w:numId w:val="0"/>
        </w:numPr>
        <w:spacing w:line="276" w:lineRule="auto"/>
      </w:pPr>
      <w:hyperlink r:id="rId114" w:history="1">
        <w:r w:rsidR="001D0121" w:rsidRPr="00A651AF">
          <w:rPr>
            <w:rStyle w:val="Hyperlink"/>
          </w:rPr>
          <w:t>NICE’s guideline on antenatal care (NG201):</w:t>
        </w:r>
      </w:hyperlink>
    </w:p>
    <w:p w14:paraId="7E615C22" w14:textId="5255F8AC" w:rsidR="004E6066" w:rsidRDefault="001D0121" w:rsidP="001D0121">
      <w:pPr>
        <w:pStyle w:val="Paragraph"/>
      </w:pPr>
      <w:r>
        <w:t>1.1.12</w:t>
      </w:r>
      <w:r w:rsidRPr="00277430">
        <w:t xml:space="preserve"> </w:t>
      </w:r>
      <w:r w:rsidRPr="007E0DDE">
        <w:t xml:space="preserve">Those responsible for planning and delivering antenatal services should aim to provide </w:t>
      </w:r>
      <w:hyperlink r:id="rId115" w:anchor="continuity-of-carer" w:history="1">
        <w:r w:rsidRPr="00EA1AD3">
          <w:rPr>
            <w:rStyle w:val="Hyperlink"/>
          </w:rPr>
          <w:t>continuity of carer.</w:t>
        </w:r>
      </w:hyperlink>
    </w:p>
    <w:p w14:paraId="5D2ACF46" w14:textId="77777777" w:rsidR="008C00F2" w:rsidRDefault="008C00F2" w:rsidP="008C00F2">
      <w:pPr>
        <w:pStyle w:val="Paragraph"/>
      </w:pPr>
      <w:r>
        <w:t>1.3.4 (extract) When giving women (and their partners) information about antenatal care, use clear language, and tailor the timing, content and delivery of information to the needs and preferences of the woman and her stage of pregnancy. Information should support shared decision making between the woman and her healthcare team, and be:</w:t>
      </w:r>
    </w:p>
    <w:p w14:paraId="4731D0FA" w14:textId="0C9051E0" w:rsidR="008C00F2" w:rsidRDefault="008C00F2" w:rsidP="001D0121">
      <w:pPr>
        <w:pStyle w:val="Bulletleft1"/>
        <w:tabs>
          <w:tab w:val="clear" w:pos="3970"/>
        </w:tabs>
        <w:spacing w:line="276" w:lineRule="auto"/>
        <w:ind w:left="284"/>
      </w:pPr>
      <w:r>
        <w:t>supplemented by group discussions (women only or women and partners)</w:t>
      </w:r>
    </w:p>
    <w:p w14:paraId="6C1908E6" w14:textId="26151529" w:rsidR="004E6066" w:rsidRDefault="00B43589" w:rsidP="001D0121">
      <w:pPr>
        <w:pStyle w:val="Paragraph"/>
      </w:pPr>
      <w:hyperlink r:id="rId116" w:history="1">
        <w:r w:rsidR="004E6066" w:rsidRPr="00A651AF">
          <w:rPr>
            <w:rStyle w:val="Hyperlink"/>
          </w:rPr>
          <w:t>NICE’s guideline on pregnancy and complex social factors CG110</w:t>
        </w:r>
      </w:hyperlink>
      <w:r w:rsidR="004E6066">
        <w:t>:</w:t>
      </w:r>
    </w:p>
    <w:p w14:paraId="715577F7" w14:textId="5A8F9BB9" w:rsidR="008C00F2" w:rsidRDefault="004E6066" w:rsidP="004E6066">
      <w:pPr>
        <w:pStyle w:val="NICEnormal"/>
        <w:shd w:val="clear" w:color="auto" w:fill="FFFFFF" w:themeFill="background1"/>
        <w:spacing w:line="276" w:lineRule="auto"/>
      </w:pPr>
      <w:r>
        <w:t xml:space="preserve">1.2.4 </w:t>
      </w:r>
      <w:r w:rsidRPr="00BF2B05">
        <w:t>Offer the woman a named midwife or doctor who has specialised knowledge of, and experience in, the care of women who misuse substances, and provide a direct-line telephone number for the named midwife or doctor.</w:t>
      </w:r>
    </w:p>
    <w:p w14:paraId="3216EB4E" w14:textId="738C884A" w:rsidR="004E6066" w:rsidRDefault="004E6066" w:rsidP="004E6066">
      <w:pPr>
        <w:pStyle w:val="NICEnormal"/>
        <w:shd w:val="clear" w:color="auto" w:fill="FFFFFF" w:themeFill="background1"/>
        <w:spacing w:line="276" w:lineRule="auto"/>
      </w:pPr>
      <w:r>
        <w:t xml:space="preserve">1.4.4 </w:t>
      </w:r>
      <w:r w:rsidRPr="004E6066">
        <w:t>Offer the young woman aged under 20 a named midwife, who should take responsibility for and provide the majority of her antenatal care, and provide a direct-line telephone number for the named midwife.</w:t>
      </w:r>
    </w:p>
    <w:p w14:paraId="22ACA440" w14:textId="5568535A" w:rsidR="004E6066" w:rsidRDefault="004E6066" w:rsidP="004E6066">
      <w:pPr>
        <w:pStyle w:val="NICEnormal"/>
        <w:shd w:val="clear" w:color="auto" w:fill="FFFFFF" w:themeFill="background1"/>
        <w:spacing w:line="276" w:lineRule="auto"/>
      </w:pPr>
      <w:r>
        <w:t xml:space="preserve">1.5.5 </w:t>
      </w:r>
      <w:r w:rsidRPr="004E6066">
        <w:t>Offer the woman</w:t>
      </w:r>
      <w:r>
        <w:t xml:space="preserve"> (section is on pregnant women who experience domestic abuse) </w:t>
      </w:r>
      <w:r w:rsidRPr="004E6066">
        <w:t>a named midwife, who should take responsibility for and provide the majority of her antenatal care.</w:t>
      </w:r>
    </w:p>
    <w:p w14:paraId="19537F36" w14:textId="36FEADC0" w:rsidR="001D0121" w:rsidRDefault="001D0121" w:rsidP="00DB491C">
      <w:pPr>
        <w:pStyle w:val="Heading3"/>
      </w:pPr>
      <w:r>
        <w:t>Existing quality statements</w:t>
      </w:r>
    </w:p>
    <w:p w14:paraId="635C6568" w14:textId="45D58997" w:rsidR="00F6417D" w:rsidRPr="00F6417D" w:rsidRDefault="00B43589" w:rsidP="000D1A5B">
      <w:pPr>
        <w:pStyle w:val="NICEnormal"/>
      </w:pPr>
      <w:hyperlink r:id="rId117" w:history="1">
        <w:r w:rsidR="00F6417D" w:rsidRPr="00F6417D">
          <w:rPr>
            <w:rStyle w:val="Hyperlink"/>
          </w:rPr>
          <w:t>NICE’s quality standard on antenatal care (QS22):</w:t>
        </w:r>
      </w:hyperlink>
      <w:r w:rsidR="00F6417D">
        <w:t xml:space="preserve"> </w:t>
      </w:r>
    </w:p>
    <w:p w14:paraId="4F0C4C29" w14:textId="0FE30E09" w:rsidR="001D0121" w:rsidRPr="0057543F" w:rsidRDefault="001D0121" w:rsidP="001D0121">
      <w:pPr>
        <w:pStyle w:val="Paragraph"/>
      </w:pPr>
      <w:r>
        <w:t>Statement 2</w:t>
      </w:r>
      <w:r w:rsidR="00962971">
        <w:t xml:space="preserve"> </w:t>
      </w:r>
      <w:r w:rsidRPr="009A1397">
        <w:t>Pregnant women are cared for by a named midwife throughout their pregnancy</w:t>
      </w:r>
    </w:p>
    <w:p w14:paraId="25D291AB" w14:textId="77777777" w:rsidR="001D0121" w:rsidRDefault="001D0121" w:rsidP="00DB491C">
      <w:pPr>
        <w:pStyle w:val="Heading3"/>
      </w:pPr>
      <w:r>
        <w:t>Current UK practice</w:t>
      </w:r>
    </w:p>
    <w:p w14:paraId="10A98468" w14:textId="2E40A771" w:rsidR="00C57CE2" w:rsidRDefault="001D0121" w:rsidP="00A112A0">
      <w:pPr>
        <w:pStyle w:val="Paragraphnonumbers"/>
        <w:rPr>
          <w:lang w:val="en-US"/>
        </w:rPr>
      </w:pPr>
      <w:r>
        <w:rPr>
          <w:lang w:val="en-US"/>
        </w:rPr>
        <w:t xml:space="preserve">Continuity of midwifery care throughout antenatal, </w:t>
      </w:r>
      <w:proofErr w:type="gramStart"/>
      <w:r>
        <w:rPr>
          <w:lang w:val="en-US"/>
        </w:rPr>
        <w:t>intrapartum</w:t>
      </w:r>
      <w:proofErr w:type="gramEnd"/>
      <w:r>
        <w:rPr>
          <w:lang w:val="en-US"/>
        </w:rPr>
        <w:t xml:space="preserve"> and postnatal care is a national policy priority with roll</w:t>
      </w:r>
      <w:r w:rsidR="00266BD5">
        <w:rPr>
          <w:lang w:val="en-US"/>
        </w:rPr>
        <w:t>-</w:t>
      </w:r>
      <w:r>
        <w:rPr>
          <w:lang w:val="en-US"/>
        </w:rPr>
        <w:t xml:space="preserve">out prioritised to tackle health inequalities. </w:t>
      </w:r>
      <w:r w:rsidR="00A112A0" w:rsidRPr="00A112A0">
        <w:rPr>
          <w:lang w:val="en-US"/>
        </w:rPr>
        <w:t xml:space="preserve">The </w:t>
      </w:r>
      <w:r w:rsidR="00054E2A">
        <w:rPr>
          <w:lang w:val="en-US"/>
        </w:rPr>
        <w:t xml:space="preserve">2021 GIRFT </w:t>
      </w:r>
      <w:r w:rsidR="00CC6A87">
        <w:rPr>
          <w:lang w:val="en-US"/>
        </w:rPr>
        <w:t xml:space="preserve">maternity and gynecology </w:t>
      </w:r>
      <w:r w:rsidR="00054E2A">
        <w:rPr>
          <w:lang w:val="en-US"/>
        </w:rPr>
        <w:t xml:space="preserve">report </w:t>
      </w:r>
      <w:r w:rsidR="00E43D73">
        <w:rPr>
          <w:lang w:val="en-US"/>
        </w:rPr>
        <w:t>(</w:t>
      </w:r>
      <w:hyperlink r:id="rId118" w:history="1">
        <w:r w:rsidR="00E43D73" w:rsidRPr="00E43D73">
          <w:rPr>
            <w:rStyle w:val="Hyperlink"/>
            <w:lang w:val="en-US"/>
          </w:rPr>
          <w:t>available via the FutureNHS collaboration platform</w:t>
        </w:r>
      </w:hyperlink>
      <w:r w:rsidR="00E43D73">
        <w:rPr>
          <w:lang w:val="en-US"/>
        </w:rPr>
        <w:t xml:space="preserve">) </w:t>
      </w:r>
      <w:r w:rsidR="00054E2A">
        <w:rPr>
          <w:lang w:val="en-US"/>
        </w:rPr>
        <w:t>highlights</w:t>
      </w:r>
      <w:r w:rsidR="00266BD5">
        <w:rPr>
          <w:lang w:val="en-US"/>
        </w:rPr>
        <w:t xml:space="preserve"> </w:t>
      </w:r>
      <w:r w:rsidR="005735D2">
        <w:rPr>
          <w:lang w:val="en-US"/>
        </w:rPr>
        <w:t xml:space="preserve">the </w:t>
      </w:r>
      <w:r w:rsidR="00054E2A">
        <w:rPr>
          <w:lang w:val="en-US"/>
        </w:rPr>
        <w:t xml:space="preserve">target </w:t>
      </w:r>
      <w:r w:rsidR="00F9439A">
        <w:rPr>
          <w:lang w:val="en-US"/>
        </w:rPr>
        <w:t>of</w:t>
      </w:r>
      <w:r w:rsidR="000F1CC7">
        <w:rPr>
          <w:lang w:val="en-US"/>
        </w:rPr>
        <w:t xml:space="preserve"> </w:t>
      </w:r>
      <w:r w:rsidR="00A112A0" w:rsidRPr="00A112A0">
        <w:rPr>
          <w:lang w:val="en-US"/>
        </w:rPr>
        <w:t>35%</w:t>
      </w:r>
      <w:r w:rsidR="003F3F12">
        <w:rPr>
          <w:lang w:val="en-US"/>
        </w:rPr>
        <w:t xml:space="preserve"> by</w:t>
      </w:r>
      <w:r w:rsidR="00A112A0" w:rsidRPr="00A112A0">
        <w:rPr>
          <w:lang w:val="en-US"/>
        </w:rPr>
        <w:t xml:space="preserve"> </w:t>
      </w:r>
      <w:r w:rsidR="00CA5F15" w:rsidRPr="000B100F">
        <w:rPr>
          <w:lang w:val="en-US"/>
        </w:rPr>
        <w:t>July</w:t>
      </w:r>
      <w:r w:rsidR="00A112A0" w:rsidRPr="00A112A0">
        <w:rPr>
          <w:lang w:val="en-US"/>
        </w:rPr>
        <w:t xml:space="preserve"> 2021. </w:t>
      </w:r>
      <w:hyperlink r:id="rId119" w:history="1">
        <w:r w:rsidR="00E43D73">
          <w:rPr>
            <w:rStyle w:val="Hyperlink"/>
            <w:lang w:val="en-US"/>
          </w:rPr>
          <w:t>NHSE&amp;I's (2021) Delivering midwifery continuity of carer at full scale</w:t>
        </w:r>
      </w:hyperlink>
      <w:r w:rsidR="00E43D73">
        <w:rPr>
          <w:lang w:val="en-US"/>
        </w:rPr>
        <w:t xml:space="preserve"> states that local maternity systems must ensure that at least 75% of women from BAME backgrounds and women living in the most deprived areas are on </w:t>
      </w:r>
      <w:r w:rsidR="00266BD5">
        <w:rPr>
          <w:lang w:val="en-US"/>
        </w:rPr>
        <w:t xml:space="preserve">a CoC </w:t>
      </w:r>
      <w:r w:rsidR="00E43D73">
        <w:rPr>
          <w:lang w:val="en-US"/>
        </w:rPr>
        <w:t xml:space="preserve">pathway by March 2024.  Additional support is to be given to women living in the most deprived areas including </w:t>
      </w:r>
      <w:r w:rsidR="00266BD5">
        <w:rPr>
          <w:lang w:val="en-US"/>
        </w:rPr>
        <w:t xml:space="preserve">that from </w:t>
      </w:r>
      <w:r w:rsidR="00E43D73">
        <w:rPr>
          <w:lang w:val="en-US"/>
        </w:rPr>
        <w:t>maternity support workers who, for example, speak community languages as part of an enhanced CoC model. Significant funding has been allocated, and this will support training an extra 1,200 midwives and 100 obstetricians</w:t>
      </w:r>
      <w:r w:rsidR="003F00B8">
        <w:rPr>
          <w:lang w:val="en-US"/>
        </w:rPr>
        <w:t xml:space="preserve"> (from 2021/22, in response to the </w:t>
      </w:r>
      <w:hyperlink r:id="rId120" w:history="1">
        <w:r w:rsidR="0021020F" w:rsidRPr="0021020F">
          <w:rPr>
            <w:rStyle w:val="Hyperlink"/>
            <w:lang w:val="en-US"/>
          </w:rPr>
          <w:t>first</w:t>
        </w:r>
        <w:r w:rsidR="003F00B8" w:rsidRPr="0021020F">
          <w:rPr>
            <w:rStyle w:val="Hyperlink"/>
            <w:lang w:val="en-US"/>
          </w:rPr>
          <w:t xml:space="preserve"> Ockenden report</w:t>
        </w:r>
      </w:hyperlink>
      <w:r w:rsidR="003F00B8">
        <w:rPr>
          <w:lang w:val="en-US"/>
        </w:rPr>
        <w:t>)</w:t>
      </w:r>
      <w:r w:rsidR="00E43D73">
        <w:rPr>
          <w:lang w:val="en-US"/>
        </w:rPr>
        <w:t>, in addition to funding</w:t>
      </w:r>
      <w:r w:rsidR="003F00B8">
        <w:rPr>
          <w:lang w:val="en-US"/>
        </w:rPr>
        <w:t xml:space="preserve"> for</w:t>
      </w:r>
      <w:r w:rsidR="00E43D73">
        <w:rPr>
          <w:lang w:val="en-US"/>
        </w:rPr>
        <w:t xml:space="preserve"> enhanced CoC teams</w:t>
      </w:r>
      <w:r w:rsidR="003F00B8">
        <w:rPr>
          <w:lang w:val="en-US"/>
        </w:rPr>
        <w:t xml:space="preserve"> (initially, at 9 pilot sites,</w:t>
      </w:r>
      <w:r w:rsidR="00266BD5">
        <w:rPr>
          <w:lang w:val="en-US"/>
        </w:rPr>
        <w:t xml:space="preserve"> then</w:t>
      </w:r>
      <w:r w:rsidR="003F00B8">
        <w:rPr>
          <w:lang w:val="en-US"/>
        </w:rPr>
        <w:t xml:space="preserve"> to be rolled out nationally, pending evaluation, from 2023/24)</w:t>
      </w:r>
      <w:r w:rsidR="00E43D73">
        <w:rPr>
          <w:lang w:val="en-US"/>
        </w:rPr>
        <w:t xml:space="preserve">.  </w:t>
      </w:r>
    </w:p>
    <w:p w14:paraId="754F3381" w14:textId="3A9D7B61" w:rsidR="000466FE" w:rsidRDefault="000466FE" w:rsidP="001D0121">
      <w:pPr>
        <w:pStyle w:val="Paragraphnonumbers"/>
        <w:rPr>
          <w:lang w:val="en-US"/>
        </w:rPr>
      </w:pPr>
      <w:r>
        <w:rPr>
          <w:lang w:val="en-US"/>
        </w:rPr>
        <w:t xml:space="preserve">The </w:t>
      </w:r>
      <w:hyperlink r:id="rId121" w:history="1">
        <w:r w:rsidRPr="00673BDA">
          <w:rPr>
            <w:rStyle w:val="Hyperlink"/>
            <w:lang w:val="en-US"/>
          </w:rPr>
          <w:t>National Maternity Dashboard</w:t>
        </w:r>
      </w:hyperlink>
      <w:r>
        <w:rPr>
          <w:lang w:val="en-US"/>
        </w:rPr>
        <w:t xml:space="preserve"> contains 2 measures </w:t>
      </w:r>
      <w:r w:rsidR="001E2BA5">
        <w:rPr>
          <w:lang w:val="en-US"/>
        </w:rPr>
        <w:t>on</w:t>
      </w:r>
      <w:r>
        <w:rPr>
          <w:lang w:val="en-US"/>
        </w:rPr>
        <w:t xml:space="preserve"> CoC:</w:t>
      </w:r>
    </w:p>
    <w:p w14:paraId="5574DB04" w14:textId="3F855980" w:rsidR="000466FE" w:rsidRDefault="000466FE" w:rsidP="000466FE">
      <w:pPr>
        <w:pStyle w:val="Bulletleft1"/>
        <w:spacing w:line="276" w:lineRule="auto"/>
        <w:ind w:left="284"/>
        <w:rPr>
          <w:lang w:val="en-US"/>
        </w:rPr>
      </w:pPr>
      <w:r>
        <w:rPr>
          <w:lang w:val="en-US"/>
        </w:rPr>
        <w:t xml:space="preserve">The percentage of women </w:t>
      </w:r>
      <w:r w:rsidR="00EA0008">
        <w:rPr>
          <w:lang w:val="en-US"/>
        </w:rPr>
        <w:t xml:space="preserve">with </w:t>
      </w:r>
      <w:r>
        <w:rPr>
          <w:lang w:val="en-US"/>
        </w:rPr>
        <w:t xml:space="preserve">‘ongoing’ CoC </w:t>
      </w:r>
      <w:r w:rsidR="00EA0008">
        <w:rPr>
          <w:lang w:val="en-US"/>
        </w:rPr>
        <w:t xml:space="preserve">ongoing </w:t>
      </w:r>
      <w:r>
        <w:rPr>
          <w:lang w:val="en-US"/>
        </w:rPr>
        <w:t>pathway.</w:t>
      </w:r>
    </w:p>
    <w:p w14:paraId="6FEA490F" w14:textId="77777777" w:rsidR="00C33A91" w:rsidRDefault="00C33A91" w:rsidP="00C33A91">
      <w:pPr>
        <w:pStyle w:val="Bulletleft1"/>
        <w:spacing w:line="276" w:lineRule="auto"/>
        <w:ind w:left="284"/>
        <w:rPr>
          <w:lang w:val="en-US"/>
        </w:rPr>
      </w:pPr>
      <w:r>
        <w:rPr>
          <w:lang w:val="en-US"/>
        </w:rPr>
        <w:t>The percentage of women placed on CoC pathway by 28 weeks.</w:t>
      </w:r>
    </w:p>
    <w:p w14:paraId="307634B0" w14:textId="77777777" w:rsidR="000466FE" w:rsidRDefault="000466FE" w:rsidP="000466FE">
      <w:pPr>
        <w:pStyle w:val="Bulletleft1"/>
        <w:numPr>
          <w:ilvl w:val="0"/>
          <w:numId w:val="0"/>
        </w:numPr>
        <w:spacing w:line="276" w:lineRule="auto"/>
        <w:rPr>
          <w:lang w:val="en-US"/>
        </w:rPr>
      </w:pPr>
    </w:p>
    <w:p w14:paraId="1EB5DDB6" w14:textId="2883DD7A" w:rsidR="000466FE" w:rsidRDefault="000466FE" w:rsidP="000466FE">
      <w:pPr>
        <w:pStyle w:val="Bulletleft1"/>
        <w:numPr>
          <w:ilvl w:val="0"/>
          <w:numId w:val="0"/>
        </w:numPr>
        <w:spacing w:line="276" w:lineRule="auto"/>
        <w:rPr>
          <w:lang w:val="en-US"/>
        </w:rPr>
      </w:pPr>
      <w:r>
        <w:rPr>
          <w:lang w:val="en-US"/>
        </w:rPr>
        <w:t xml:space="preserve">The second measure reflects the fact that women may be placed on a CoC </w:t>
      </w:r>
      <w:r w:rsidR="00C33A91">
        <w:rPr>
          <w:lang w:val="en-US"/>
        </w:rPr>
        <w:t xml:space="preserve">pathway </w:t>
      </w:r>
      <w:r>
        <w:rPr>
          <w:lang w:val="en-US"/>
        </w:rPr>
        <w:t xml:space="preserve">later than the time of the booking appointment.  There is a routine antenatal care </w:t>
      </w:r>
      <w:r w:rsidR="00E43D73">
        <w:rPr>
          <w:lang w:val="en-US"/>
        </w:rPr>
        <w:t xml:space="preserve">appointment </w:t>
      </w:r>
      <w:r>
        <w:rPr>
          <w:lang w:val="en-US"/>
        </w:rPr>
        <w:t xml:space="preserve">at 28 weeks. </w:t>
      </w:r>
      <w:r w:rsidR="00D037DC">
        <w:rPr>
          <w:lang w:val="en-US"/>
        </w:rPr>
        <w:t xml:space="preserve">The </w:t>
      </w:r>
      <w:r w:rsidR="00266BD5">
        <w:rPr>
          <w:lang w:val="en-US"/>
        </w:rPr>
        <w:t xml:space="preserve">most recent national </w:t>
      </w:r>
      <w:r w:rsidR="00D037DC">
        <w:rPr>
          <w:lang w:val="en-US"/>
        </w:rPr>
        <w:t xml:space="preserve">data </w:t>
      </w:r>
      <w:r w:rsidR="00266BD5">
        <w:rPr>
          <w:lang w:val="en-US"/>
        </w:rPr>
        <w:t xml:space="preserve">identified </w:t>
      </w:r>
      <w:r w:rsidR="00D037DC">
        <w:rPr>
          <w:lang w:val="en-US"/>
        </w:rPr>
        <w:t>is for February 2022: 22.6% (by 28 days) and 1.6% (ongoing).</w:t>
      </w:r>
    </w:p>
    <w:p w14:paraId="2FE8B705" w14:textId="77777777" w:rsidR="000466FE" w:rsidRDefault="000466FE" w:rsidP="000466FE">
      <w:pPr>
        <w:pStyle w:val="Bulletleft1"/>
        <w:numPr>
          <w:ilvl w:val="0"/>
          <w:numId w:val="0"/>
        </w:numPr>
        <w:spacing w:line="276" w:lineRule="auto"/>
        <w:rPr>
          <w:lang w:val="en-US"/>
        </w:rPr>
      </w:pPr>
    </w:p>
    <w:p w14:paraId="0368C9B8" w14:textId="73813BEC" w:rsidR="001D0121" w:rsidRPr="0065386C" w:rsidRDefault="001D0121" w:rsidP="001D0121">
      <w:pPr>
        <w:pStyle w:val="Paragraphnonumbers"/>
        <w:rPr>
          <w:lang w:val="en-US"/>
        </w:rPr>
      </w:pPr>
      <w:r>
        <w:rPr>
          <w:lang w:val="en-US"/>
        </w:rPr>
        <w:t xml:space="preserve">The </w:t>
      </w:r>
      <w:hyperlink r:id="rId122" w:history="1">
        <w:r w:rsidRPr="00195807">
          <w:rPr>
            <w:rStyle w:val="Hyperlink"/>
            <w:lang w:val="en-US"/>
          </w:rPr>
          <w:t>CQC survey of women’s experiences of maternity care 2021</w:t>
        </w:r>
      </w:hyperlink>
      <w:r>
        <w:rPr>
          <w:lang w:val="en-US"/>
        </w:rPr>
        <w:t xml:space="preserve"> reported that t</w:t>
      </w:r>
      <w:r w:rsidRPr="00C80C3A">
        <w:rPr>
          <w:lang w:val="en-US"/>
        </w:rPr>
        <w:t>he pandemic and subsequent national restrictions have impacted on continuity of carer, with schemes closed in some areas</w:t>
      </w:r>
      <w:r>
        <w:rPr>
          <w:lang w:val="en-US"/>
        </w:rPr>
        <w:t xml:space="preserve">. It </w:t>
      </w:r>
      <w:r>
        <w:t>reported that:</w:t>
      </w:r>
    </w:p>
    <w:p w14:paraId="660F38BC" w14:textId="70984682" w:rsidR="001D0121" w:rsidRDefault="001D0121" w:rsidP="0027783B">
      <w:pPr>
        <w:pStyle w:val="Bulletleft1"/>
        <w:spacing w:line="276" w:lineRule="auto"/>
        <w:ind w:left="284"/>
        <w:rPr>
          <w:lang w:eastAsia="en-GB"/>
        </w:rPr>
      </w:pPr>
      <w:r>
        <w:rPr>
          <w:lang w:eastAsia="en-GB"/>
        </w:rPr>
        <w:t xml:space="preserve">41% of women </w:t>
      </w:r>
      <w:r w:rsidR="00CA3E2C">
        <w:rPr>
          <w:lang w:eastAsia="en-GB"/>
        </w:rPr>
        <w:t xml:space="preserve">said they </w:t>
      </w:r>
      <w:r>
        <w:rPr>
          <w:lang w:eastAsia="en-GB"/>
        </w:rPr>
        <w:t>saw or spoke to the same midwife at every antenatal check-up</w:t>
      </w:r>
      <w:r w:rsidR="003B051C">
        <w:rPr>
          <w:lang w:eastAsia="en-GB"/>
        </w:rPr>
        <w:t xml:space="preserve"> (</w:t>
      </w:r>
      <w:r w:rsidR="00534D7C">
        <w:rPr>
          <w:lang w:eastAsia="en-GB"/>
        </w:rPr>
        <w:t xml:space="preserve">37% in 2019) </w:t>
      </w:r>
      <w:r>
        <w:rPr>
          <w:lang w:eastAsia="en-GB"/>
        </w:rPr>
        <w:t>.</w:t>
      </w:r>
    </w:p>
    <w:p w14:paraId="5D85462C" w14:textId="2A5EFAE9" w:rsidR="00A96F53" w:rsidRDefault="00A96F53" w:rsidP="0027783B">
      <w:pPr>
        <w:pStyle w:val="Bulletleft1"/>
        <w:spacing w:line="276" w:lineRule="auto"/>
        <w:ind w:left="284"/>
        <w:rPr>
          <w:lang w:eastAsia="en-GB"/>
        </w:rPr>
      </w:pPr>
      <w:r>
        <w:rPr>
          <w:lang w:eastAsia="en-GB"/>
        </w:rPr>
        <w:t xml:space="preserve">46% </w:t>
      </w:r>
      <w:r w:rsidR="00CA3E2C">
        <w:rPr>
          <w:lang w:eastAsia="en-GB"/>
        </w:rPr>
        <w:t xml:space="preserve">of women said </w:t>
      </w:r>
      <w:r>
        <w:rPr>
          <w:lang w:eastAsia="en-GB"/>
        </w:rPr>
        <w:t xml:space="preserve">that the midwife or doctor they saw </w:t>
      </w:r>
      <w:r w:rsidR="00D037DC">
        <w:rPr>
          <w:lang w:eastAsia="en-GB"/>
        </w:rPr>
        <w:t>‘</w:t>
      </w:r>
      <w:r>
        <w:rPr>
          <w:lang w:eastAsia="en-GB"/>
        </w:rPr>
        <w:t>always</w:t>
      </w:r>
      <w:r w:rsidR="00D037DC">
        <w:rPr>
          <w:lang w:eastAsia="en-GB"/>
        </w:rPr>
        <w:t>’</w:t>
      </w:r>
      <w:r>
        <w:rPr>
          <w:lang w:eastAsia="en-GB"/>
        </w:rPr>
        <w:t xml:space="preserve"> appeared to be aware of their medical history; 17% reported that they were not. Data from earlier years </w:t>
      </w:r>
      <w:r w:rsidR="00B331FC">
        <w:rPr>
          <w:lang w:eastAsia="en-GB"/>
        </w:rPr>
        <w:t>were</w:t>
      </w:r>
      <w:r>
        <w:rPr>
          <w:lang w:eastAsia="en-GB"/>
        </w:rPr>
        <w:t xml:space="preserve"> not reported</w:t>
      </w:r>
      <w:r w:rsidR="00893693">
        <w:rPr>
          <w:lang w:eastAsia="en-GB"/>
        </w:rPr>
        <w:t>.</w:t>
      </w:r>
    </w:p>
    <w:p w14:paraId="71007A88" w14:textId="6E1A5311" w:rsidR="001D0121" w:rsidRDefault="001D0121" w:rsidP="0027783B">
      <w:pPr>
        <w:pStyle w:val="Bulletleft1"/>
        <w:spacing w:line="276" w:lineRule="auto"/>
        <w:ind w:left="284"/>
        <w:rPr>
          <w:lang w:eastAsia="en-GB"/>
        </w:rPr>
      </w:pPr>
      <w:r>
        <w:rPr>
          <w:lang w:eastAsia="en-GB"/>
        </w:rPr>
        <w:t xml:space="preserve">19% of women </w:t>
      </w:r>
      <w:r w:rsidR="00CA3E2C">
        <w:rPr>
          <w:lang w:eastAsia="en-GB"/>
        </w:rPr>
        <w:t xml:space="preserve">said </w:t>
      </w:r>
      <w:r>
        <w:rPr>
          <w:lang w:eastAsia="en-GB"/>
        </w:rPr>
        <w:t>that midwives who had cared for them during labour and birth had been involved in their antenatal care</w:t>
      </w:r>
      <w:r w:rsidR="00AF26CD">
        <w:rPr>
          <w:lang w:eastAsia="en-GB"/>
        </w:rPr>
        <w:t xml:space="preserve"> (up from 16% in 2019) </w:t>
      </w:r>
      <w:r>
        <w:rPr>
          <w:lang w:eastAsia="en-GB"/>
        </w:rPr>
        <w:t>.</w:t>
      </w:r>
    </w:p>
    <w:p w14:paraId="50840135" w14:textId="245F2EAD" w:rsidR="006A34A2" w:rsidRDefault="001D0121" w:rsidP="008676E9">
      <w:pPr>
        <w:pStyle w:val="Bulletleft1"/>
        <w:spacing w:line="276" w:lineRule="auto"/>
        <w:ind w:left="284"/>
        <w:rPr>
          <w:lang w:eastAsia="en-GB"/>
        </w:rPr>
      </w:pPr>
      <w:r>
        <w:rPr>
          <w:lang w:eastAsia="en-GB"/>
        </w:rPr>
        <w:t xml:space="preserve">11% </w:t>
      </w:r>
      <w:r w:rsidRPr="008D505B">
        <w:rPr>
          <w:lang w:eastAsia="en-GB"/>
        </w:rPr>
        <w:t xml:space="preserve">of women said that at least one of the midwives who cared for them postnatally had also been involved in both their labour and antenatal care </w:t>
      </w:r>
      <w:r w:rsidR="00AF26CD">
        <w:rPr>
          <w:lang w:eastAsia="en-GB"/>
        </w:rPr>
        <w:t>(</w:t>
      </w:r>
      <w:r w:rsidRPr="008D505B">
        <w:rPr>
          <w:lang w:eastAsia="en-GB"/>
        </w:rPr>
        <w:t>up from 9% in 2019</w:t>
      </w:r>
      <w:r w:rsidR="00AF26CD">
        <w:rPr>
          <w:lang w:eastAsia="en-GB"/>
        </w:rPr>
        <w:t>)</w:t>
      </w:r>
      <w:r w:rsidRPr="008D505B">
        <w:rPr>
          <w:lang w:eastAsia="en-GB"/>
        </w:rPr>
        <w:t>.</w:t>
      </w:r>
      <w:r w:rsidR="006A34A2">
        <w:rPr>
          <w:lang w:eastAsia="en-GB"/>
        </w:rPr>
        <w:br/>
      </w:r>
    </w:p>
    <w:p w14:paraId="34456803" w14:textId="74D51ADA" w:rsidR="00FF1B2E" w:rsidRDefault="00B43589" w:rsidP="006A34A2">
      <w:pPr>
        <w:pStyle w:val="Bulletleft1"/>
        <w:numPr>
          <w:ilvl w:val="0"/>
          <w:numId w:val="0"/>
        </w:numPr>
        <w:spacing w:line="276" w:lineRule="auto"/>
        <w:rPr>
          <w:lang w:eastAsia="en-GB"/>
        </w:rPr>
      </w:pPr>
      <w:hyperlink r:id="rId123" w:history="1">
        <w:r w:rsidR="0021020F">
          <w:rPr>
            <w:rStyle w:val="Hyperlink"/>
            <w:lang w:eastAsia="en-GB"/>
          </w:rPr>
          <w:t>The NPEU's You and your baby survey 2020</w:t>
        </w:r>
      </w:hyperlink>
      <w:r w:rsidR="00FF1B2E">
        <w:rPr>
          <w:lang w:eastAsia="en-GB"/>
        </w:rPr>
        <w:t xml:space="preserve"> </w:t>
      </w:r>
      <w:r w:rsidR="006A34A2">
        <w:rPr>
          <w:lang w:eastAsia="en-GB"/>
        </w:rPr>
        <w:t xml:space="preserve">highlighted that </w:t>
      </w:r>
      <w:r w:rsidR="00FF1B2E">
        <w:rPr>
          <w:lang w:eastAsia="en-GB"/>
        </w:rPr>
        <w:t xml:space="preserve">changes to appointments caused by COVID-19 resulted in the loss of continuity of care. </w:t>
      </w:r>
    </w:p>
    <w:p w14:paraId="122169CA" w14:textId="2E6114E8" w:rsidR="00FF1B2E" w:rsidRDefault="00FF1B2E" w:rsidP="001D0121">
      <w:pPr>
        <w:pStyle w:val="Bulletleft1"/>
        <w:numPr>
          <w:ilvl w:val="0"/>
          <w:numId w:val="0"/>
        </w:numPr>
        <w:spacing w:line="276" w:lineRule="auto"/>
        <w:rPr>
          <w:lang w:eastAsia="en-GB"/>
        </w:rPr>
      </w:pPr>
    </w:p>
    <w:p w14:paraId="0EBCC279" w14:textId="394C1D48" w:rsidR="006A34A2" w:rsidRPr="008676E9" w:rsidRDefault="00B43589" w:rsidP="006A34A2">
      <w:pPr>
        <w:pStyle w:val="NICEnormal"/>
        <w:spacing w:line="276" w:lineRule="auto"/>
        <w:rPr>
          <w:i/>
          <w:iCs/>
        </w:rPr>
      </w:pPr>
      <w:hyperlink r:id="rId124" w:history="1">
        <w:r w:rsidR="006A34A2">
          <w:rPr>
            <w:rStyle w:val="Hyperlink"/>
          </w:rPr>
          <w:t xml:space="preserve">The final </w:t>
        </w:r>
        <w:r w:rsidR="00FC7B02" w:rsidRPr="00FC7B02">
          <w:rPr>
            <w:rStyle w:val="Hyperlink"/>
          </w:rPr>
          <w:t xml:space="preserve">Ockenden </w:t>
        </w:r>
        <w:r w:rsidR="006A34A2">
          <w:rPr>
            <w:rStyle w:val="Hyperlink"/>
          </w:rPr>
          <w:t xml:space="preserve">report </w:t>
        </w:r>
      </w:hyperlink>
      <w:r w:rsidR="003F3F12">
        <w:rPr>
          <w:lang w:eastAsia="en-GB"/>
        </w:rPr>
        <w:t>recommended</w:t>
      </w:r>
      <w:r w:rsidR="006A34A2">
        <w:rPr>
          <w:lang w:eastAsia="en-GB"/>
        </w:rPr>
        <w:t>, as an essential action,</w:t>
      </w:r>
      <w:r w:rsidR="003F3F12">
        <w:rPr>
          <w:lang w:eastAsia="en-GB"/>
        </w:rPr>
        <w:t xml:space="preserve"> that </w:t>
      </w:r>
      <w:r w:rsidR="00CB763A">
        <w:rPr>
          <w:lang w:eastAsia="en-GB"/>
        </w:rPr>
        <w:t xml:space="preserve">provision of </w:t>
      </w:r>
      <w:r w:rsidR="003F3F12">
        <w:rPr>
          <w:lang w:eastAsia="en-GB"/>
        </w:rPr>
        <w:t>continuity of care models are suspended at all trusts until – and unless –</w:t>
      </w:r>
      <w:r w:rsidR="0010006B">
        <w:rPr>
          <w:lang w:eastAsia="en-GB"/>
        </w:rPr>
        <w:t xml:space="preserve"> </w:t>
      </w:r>
      <w:r w:rsidR="00CB763A">
        <w:rPr>
          <w:lang w:eastAsia="en-GB"/>
        </w:rPr>
        <w:t xml:space="preserve">safe minimum </w:t>
      </w:r>
      <w:r w:rsidR="003F3F12">
        <w:rPr>
          <w:lang w:eastAsia="en-GB"/>
        </w:rPr>
        <w:t xml:space="preserve">staffing levels on each shift can be demonstrated. </w:t>
      </w:r>
      <w:r w:rsidR="006A34A2">
        <w:rPr>
          <w:lang w:eastAsia="en-GB"/>
        </w:rPr>
        <w:t xml:space="preserve"> </w:t>
      </w:r>
      <w:r w:rsidR="006A34A2">
        <w:t xml:space="preserve">The report also highlighted that normally, it is not ideal for a labour ward coordinator to be caring for a woman in labour. </w:t>
      </w:r>
    </w:p>
    <w:p w14:paraId="75BD368B" w14:textId="77777777" w:rsidR="001D0121" w:rsidRPr="004612EA" w:rsidRDefault="001D0121" w:rsidP="00DB491C">
      <w:pPr>
        <w:pStyle w:val="Heading3"/>
      </w:pPr>
      <w:r w:rsidRPr="004612EA">
        <w:t>Resource impact</w:t>
      </w:r>
    </w:p>
    <w:p w14:paraId="21094DD5" w14:textId="77777777" w:rsidR="00DB3BA2" w:rsidRDefault="00DB3BA2" w:rsidP="00DB3BA2">
      <w:pPr>
        <w:pStyle w:val="Paragraph"/>
      </w:pPr>
      <w:r>
        <w:t xml:space="preserve">We do not expect this quality standard to have a significant impact on resources. </w:t>
      </w:r>
    </w:p>
    <w:p w14:paraId="5F8FDF7C" w14:textId="3857FC53" w:rsidR="00DB3BA2" w:rsidRDefault="00DB3BA2" w:rsidP="00DB3BA2">
      <w:pPr>
        <w:pStyle w:val="Paragraph"/>
      </w:pPr>
      <w:r>
        <w:t>For “Continuity of carer” (NICE CG110 recommendation 1.2.4) to offer the woman a named midwife or doctor who has specialised knowledge was considered to reinforce current practice but may have resource implications at a local level where a named midwife or doctor who has specialised knowledge of, and experience in, the care of women who misuse substances is currently unavailable.</w:t>
      </w:r>
    </w:p>
    <w:p w14:paraId="6999004A" w14:textId="77777777" w:rsidR="001D0121" w:rsidRPr="0067426A" w:rsidRDefault="001D0121" w:rsidP="00DB491C">
      <w:pPr>
        <w:pStyle w:val="Heading3"/>
      </w:pPr>
      <w:r w:rsidRPr="0067426A">
        <w:t>Issues for consideration</w:t>
      </w:r>
    </w:p>
    <w:p w14:paraId="2DACF61E" w14:textId="77777777" w:rsidR="001D0121" w:rsidRPr="00B413F2" w:rsidRDefault="001D0121" w:rsidP="001D0121">
      <w:pPr>
        <w:pStyle w:val="Paragraph"/>
        <w:rPr>
          <w:b/>
          <w:bCs/>
        </w:rPr>
      </w:pPr>
      <w:r w:rsidRPr="00A6218A">
        <w:rPr>
          <w:b/>
          <w:bCs/>
        </w:rPr>
        <w:t>For discussion:</w:t>
      </w:r>
    </w:p>
    <w:p w14:paraId="5F6AB191" w14:textId="77777777" w:rsidR="001D0121" w:rsidRPr="00E742D0" w:rsidRDefault="001D0121" w:rsidP="001D0121">
      <w:pPr>
        <w:pStyle w:val="Panelbullet1"/>
        <w:spacing w:after="240" w:line="276" w:lineRule="auto"/>
      </w:pPr>
      <w:r w:rsidRPr="00E742D0">
        <w:t>What is the priority for improvement?</w:t>
      </w:r>
    </w:p>
    <w:p w14:paraId="5EED1770" w14:textId="261D8936" w:rsidR="009E2C85" w:rsidRDefault="00CB763A" w:rsidP="00A16E82">
      <w:pPr>
        <w:pStyle w:val="Panelbullet1"/>
        <w:numPr>
          <w:ilvl w:val="1"/>
          <w:numId w:val="7"/>
        </w:numPr>
        <w:spacing w:after="240" w:line="276" w:lineRule="auto"/>
      </w:pPr>
      <w:r>
        <w:t>In light of the recommendation of the final report of the Ockenden review,</w:t>
      </w:r>
      <w:r w:rsidR="00F6417D">
        <w:t xml:space="preserve"> should a statement on this </w:t>
      </w:r>
      <w:r w:rsidR="00B37EED">
        <w:t xml:space="preserve">area </w:t>
      </w:r>
      <w:r w:rsidR="00F6417D">
        <w:t>be progressed at this time?</w:t>
      </w:r>
      <w:r w:rsidR="00CC6A87">
        <w:t xml:space="preserve"> </w:t>
      </w:r>
    </w:p>
    <w:p w14:paraId="1151A60C" w14:textId="77777777" w:rsidR="001D0121" w:rsidRPr="00A6218A" w:rsidRDefault="001D0121" w:rsidP="001D0121">
      <w:pPr>
        <w:pStyle w:val="Paragraph"/>
        <w:rPr>
          <w:b/>
          <w:bCs/>
        </w:rPr>
      </w:pPr>
      <w:r w:rsidRPr="00A6218A">
        <w:rPr>
          <w:b/>
          <w:bCs/>
        </w:rPr>
        <w:t>For decision:</w:t>
      </w:r>
    </w:p>
    <w:p w14:paraId="045BE238" w14:textId="13BB0860" w:rsidR="001D0121" w:rsidRPr="00427135" w:rsidRDefault="00CB763A" w:rsidP="0027783B">
      <w:pPr>
        <w:pStyle w:val="Bulletleft1"/>
        <w:spacing w:line="276" w:lineRule="auto"/>
        <w:ind w:left="284"/>
      </w:pPr>
      <w:r>
        <w:t>Should this area be prioritised for inclusion in the quality standard?</w:t>
      </w:r>
    </w:p>
    <w:p w14:paraId="35B95B28" w14:textId="77777777" w:rsidR="00534D7C" w:rsidRDefault="00534D7C">
      <w:pPr>
        <w:rPr>
          <w:rFonts w:ascii="Arial" w:hAnsi="Arial" w:cs="Arial"/>
          <w:b/>
          <w:bCs/>
          <w:sz w:val="28"/>
          <w:szCs w:val="28"/>
        </w:rPr>
      </w:pPr>
      <w:r>
        <w:br w:type="page"/>
      </w:r>
    </w:p>
    <w:p w14:paraId="1269A84D" w14:textId="511535AF" w:rsidR="00DB21B2" w:rsidRPr="00993459" w:rsidRDefault="00DB21B2" w:rsidP="00534D7C">
      <w:pPr>
        <w:pStyle w:val="Numberedheading2"/>
        <w:ind w:left="1134"/>
      </w:pPr>
      <w:bookmarkStart w:id="99" w:name="_Toc106355040"/>
      <w:r w:rsidRPr="00993459">
        <w:t xml:space="preserve">Monitoring fetal growth </w:t>
      </w:r>
      <w:r w:rsidR="00026BE9" w:rsidRPr="00993459">
        <w:t>and well being</w:t>
      </w:r>
      <w:bookmarkEnd w:id="99"/>
    </w:p>
    <w:p w14:paraId="7A6A5F85" w14:textId="388B4393" w:rsidR="00DB21B2" w:rsidRDefault="001E57B6" w:rsidP="00B130F6">
      <w:pPr>
        <w:pStyle w:val="Heading3"/>
      </w:pPr>
      <w:r>
        <w:t xml:space="preserve">Risk assessment </w:t>
      </w:r>
    </w:p>
    <w:p w14:paraId="25B022A9" w14:textId="30C002B4" w:rsidR="00A37888" w:rsidRDefault="00385323" w:rsidP="0005084B">
      <w:pPr>
        <w:pStyle w:val="Bulletleft1"/>
        <w:numPr>
          <w:ilvl w:val="0"/>
          <w:numId w:val="0"/>
        </w:numPr>
        <w:spacing w:line="276" w:lineRule="auto"/>
      </w:pPr>
      <w:r>
        <w:t>Stakeholders highlighted the importance of</w:t>
      </w:r>
      <w:r w:rsidR="001E57B6">
        <w:t xml:space="preserve"> recording, evaluating and exploring</w:t>
      </w:r>
      <w:r w:rsidR="00A37888">
        <w:t xml:space="preserve"> </w:t>
      </w:r>
      <w:r w:rsidR="001E57B6">
        <w:t xml:space="preserve">the woman’s full obstetric history at the booking appointment.  Women who </w:t>
      </w:r>
      <w:r w:rsidR="00A37888">
        <w:t>had a previous baby with fetal growth restriction</w:t>
      </w:r>
      <w:r w:rsidR="001E57B6">
        <w:t xml:space="preserve"> or a preterm delivery, or a previous baby with fetal growth restriction and</w:t>
      </w:r>
      <w:r w:rsidR="00A37888">
        <w:t xml:space="preserve"> a preterm delivery</w:t>
      </w:r>
      <w:r w:rsidR="001E57B6">
        <w:t xml:space="preserve"> were highlighted as important groups to focus on</w:t>
      </w:r>
      <w:r w:rsidR="00A37888">
        <w:t xml:space="preserve">.  </w:t>
      </w:r>
    </w:p>
    <w:p w14:paraId="1D2C1D01" w14:textId="77777777" w:rsidR="001E57B6" w:rsidRDefault="001E57B6" w:rsidP="0005084B">
      <w:pPr>
        <w:pStyle w:val="Bulletleft1"/>
        <w:numPr>
          <w:ilvl w:val="0"/>
          <w:numId w:val="0"/>
        </w:numPr>
        <w:spacing w:line="276" w:lineRule="auto"/>
      </w:pPr>
    </w:p>
    <w:p w14:paraId="5E0A2650" w14:textId="41847831" w:rsidR="00385323" w:rsidRDefault="001E57B6" w:rsidP="0005084B">
      <w:pPr>
        <w:pStyle w:val="Bulletleft1"/>
        <w:numPr>
          <w:ilvl w:val="0"/>
          <w:numId w:val="0"/>
        </w:numPr>
        <w:spacing w:line="276" w:lineRule="auto"/>
      </w:pPr>
      <w:r>
        <w:t xml:space="preserve">Exploring whether a woman was fully dilated at the time of </w:t>
      </w:r>
      <w:r w:rsidR="00A20BB6">
        <w:t xml:space="preserve">emergency </w:t>
      </w:r>
      <w:r>
        <w:t>caesarean birth as a risk for preterm birth was highlighted as important so that additional monitoring in a preterm birth clinic</w:t>
      </w:r>
      <w:r w:rsidR="001E2BA5">
        <w:t xml:space="preserve"> can take place</w:t>
      </w:r>
      <w:r>
        <w:t xml:space="preserve">. </w:t>
      </w:r>
    </w:p>
    <w:p w14:paraId="5E0E3526" w14:textId="77777777" w:rsidR="00DB21B2" w:rsidRPr="00F45FBA" w:rsidRDefault="00DB21B2" w:rsidP="007D222E">
      <w:pPr>
        <w:pStyle w:val="Heading4"/>
      </w:pPr>
      <w:r>
        <w:t>S</w:t>
      </w:r>
      <w:r w:rsidRPr="00CD3D03">
        <w:t xml:space="preserve">elected recommendations </w:t>
      </w:r>
    </w:p>
    <w:p w14:paraId="6219DEC6" w14:textId="6E53F338" w:rsidR="00DB21B2" w:rsidRPr="007069D8" w:rsidRDefault="00B43589" w:rsidP="0005084B">
      <w:pPr>
        <w:pStyle w:val="Paragraph"/>
      </w:pPr>
      <w:hyperlink r:id="rId125" w:history="1">
        <w:r w:rsidR="00DB21B2" w:rsidRPr="00B37EED">
          <w:rPr>
            <w:rStyle w:val="Hyperlink"/>
          </w:rPr>
          <w:t xml:space="preserve">NICE’s guideline on </w:t>
        </w:r>
        <w:r w:rsidR="00C172E5" w:rsidRPr="00B37EED">
          <w:rPr>
            <w:rStyle w:val="Hyperlink"/>
          </w:rPr>
          <w:t>antenatal care</w:t>
        </w:r>
        <w:r w:rsidR="00DB21B2" w:rsidRPr="00B37EED">
          <w:rPr>
            <w:rStyle w:val="Hyperlink"/>
          </w:rPr>
          <w:t xml:space="preserve"> (NG</w:t>
        </w:r>
        <w:r w:rsidR="00C172E5" w:rsidRPr="00B37EED">
          <w:rPr>
            <w:rStyle w:val="Hyperlink"/>
          </w:rPr>
          <w:t>201</w:t>
        </w:r>
        <w:r w:rsidR="00DB21B2" w:rsidRPr="00B37EED">
          <w:rPr>
            <w:rStyle w:val="Hyperlink"/>
          </w:rPr>
          <w:t>):</w:t>
        </w:r>
      </w:hyperlink>
    </w:p>
    <w:p w14:paraId="4A2F3D58" w14:textId="0FF4B067" w:rsidR="00F76315" w:rsidRDefault="00F76315" w:rsidP="0005084B">
      <w:pPr>
        <w:pStyle w:val="Paragraph"/>
      </w:pPr>
      <w:r>
        <w:t>1.2.1 (extract) At the first antenatal (booking) appointment, ask the woman about:</w:t>
      </w:r>
    </w:p>
    <w:p w14:paraId="2E7A5A0D" w14:textId="03AAE3EF" w:rsidR="00F76315" w:rsidRDefault="00F76315" w:rsidP="0005084B">
      <w:pPr>
        <w:pStyle w:val="Bulletleft1last"/>
        <w:spacing w:line="276" w:lineRule="auto"/>
      </w:pPr>
      <w:r>
        <w:t>her medical history, obstetric history and family history (of both biological parents)</w:t>
      </w:r>
      <w:r>
        <w:rPr>
          <w:lang w:val="en-GB"/>
        </w:rPr>
        <w:t>.</w:t>
      </w:r>
    </w:p>
    <w:p w14:paraId="77B421D5" w14:textId="4AE4A91E" w:rsidR="006C4D4B" w:rsidRDefault="00026BE9" w:rsidP="0005084B">
      <w:pPr>
        <w:pStyle w:val="Paragraph"/>
      </w:pPr>
      <w:r>
        <w:t>1.2.29</w:t>
      </w:r>
      <w:r w:rsidR="0070082B">
        <w:t xml:space="preserve"> </w:t>
      </w:r>
      <w:r w:rsidR="0070082B" w:rsidRPr="0070082B">
        <w:t xml:space="preserve">Offer a risk assessment for fetal growth restriction at the first antenatal (booking) appointment, and again in the second trimester. Consider using guidance by an appropriate professional or national body, for example, the </w:t>
      </w:r>
      <w:hyperlink r:id="rId126" w:anchor=":~:text=%20Small-for-Gestational-Age%20Fetus%2C%20Investigation%20and%20Management%20%28Green-top%20Guideline,the%20investigation%20and%20management%20of%20the%20SGA%20fetus." w:history="1">
        <w:r w:rsidR="0070082B" w:rsidRPr="00976E46">
          <w:rPr>
            <w:rStyle w:val="Hyperlink"/>
          </w:rPr>
          <w:t xml:space="preserve">Royal College of Obstetricians and Gynaecologists' guideline on the investigation and management of the small-for-gestational-age </w:t>
        </w:r>
        <w:r w:rsidR="00992993">
          <w:rPr>
            <w:rStyle w:val="Hyperlink"/>
          </w:rPr>
          <w:t xml:space="preserve">(SGA) </w:t>
        </w:r>
        <w:r w:rsidR="0070082B" w:rsidRPr="00976E46">
          <w:rPr>
            <w:rStyle w:val="Hyperlink"/>
          </w:rPr>
          <w:t>fetus</w:t>
        </w:r>
      </w:hyperlink>
      <w:r w:rsidR="0070082B" w:rsidRPr="0070082B">
        <w:t xml:space="preserve"> or the </w:t>
      </w:r>
      <w:hyperlink r:id="rId127" w:history="1">
        <w:r w:rsidR="0070082B" w:rsidRPr="00976E46">
          <w:rPr>
            <w:rStyle w:val="Hyperlink"/>
          </w:rPr>
          <w:t>NHS saving babies' lives care bundle version 2</w:t>
        </w:r>
      </w:hyperlink>
      <w:r w:rsidR="0070082B" w:rsidRPr="0070082B">
        <w:t>.</w:t>
      </w:r>
    </w:p>
    <w:p w14:paraId="0383670F" w14:textId="51337D4A" w:rsidR="00F76315" w:rsidRDefault="00F76315" w:rsidP="007D222E">
      <w:pPr>
        <w:pStyle w:val="Heading4"/>
      </w:pPr>
      <w:r>
        <w:t>Current UK practice</w:t>
      </w:r>
    </w:p>
    <w:p w14:paraId="033D9636" w14:textId="246BC497" w:rsidR="00682789" w:rsidRDefault="00E50359" w:rsidP="0005084B">
      <w:pPr>
        <w:pStyle w:val="Bulletleft1"/>
        <w:numPr>
          <w:ilvl w:val="0"/>
          <w:numId w:val="0"/>
        </w:numPr>
        <w:spacing w:line="276" w:lineRule="auto"/>
      </w:pPr>
      <w:r>
        <w:t xml:space="preserve">The </w:t>
      </w:r>
      <w:hyperlink r:id="rId128" w:history="1">
        <w:r>
          <w:rPr>
            <w:rStyle w:val="Hyperlink"/>
          </w:rPr>
          <w:t>third annual report of the MBRRACE-UK</w:t>
        </w:r>
        <w:r w:rsidR="008E4FA9">
          <w:rPr>
            <w:rStyle w:val="Hyperlink"/>
          </w:rPr>
          <w:t xml:space="preserve"> – NPEU</w:t>
        </w:r>
        <w:r>
          <w:rPr>
            <w:rStyle w:val="Hyperlink"/>
          </w:rPr>
          <w:t xml:space="preserve"> Perinatal Mortality Review Tool (2021)</w:t>
        </w:r>
      </w:hyperlink>
      <w:r>
        <w:t xml:space="preserve"> </w:t>
      </w:r>
      <w:r w:rsidR="00682789">
        <w:t>highlighted that inadequate fetal growth surveillance was</w:t>
      </w:r>
      <w:r w:rsidR="00E81912">
        <w:t xml:space="preserve"> the single most common </w:t>
      </w:r>
      <w:r w:rsidR="00682789">
        <w:t xml:space="preserve"> </w:t>
      </w:r>
      <w:r w:rsidR="00E81912">
        <w:t xml:space="preserve">issue </w:t>
      </w:r>
      <w:r w:rsidR="00682789">
        <w:t>relevant to death</w:t>
      </w:r>
      <w:r w:rsidR="00E81912">
        <w:t xml:space="preserve">, </w:t>
      </w:r>
      <w:r w:rsidR="00682789">
        <w:t>in common with the earlier 2 reports in this series</w:t>
      </w:r>
      <w:r w:rsidR="00E81912">
        <w:t xml:space="preserve"> (in 9% of</w:t>
      </w:r>
      <w:r w:rsidR="004D2696">
        <w:t xml:space="preserve"> </w:t>
      </w:r>
      <w:r w:rsidR="004D2696" w:rsidRPr="000B100F">
        <w:t>3,981 reviews</w:t>
      </w:r>
      <w:r w:rsidR="00E81912" w:rsidRPr="000B100F">
        <w:t xml:space="preserve"> </w:t>
      </w:r>
      <w:r w:rsidR="004D2696" w:rsidRPr="000B100F">
        <w:t>on which the</w:t>
      </w:r>
      <w:r w:rsidR="00E81912" w:rsidRPr="000B100F">
        <w:t xml:space="preserve"> 2021 report</w:t>
      </w:r>
      <w:r w:rsidR="004D2696" w:rsidRPr="000B100F">
        <w:t xml:space="preserve"> is based</w:t>
      </w:r>
      <w:r w:rsidR="00E81912" w:rsidRPr="000B100F">
        <w:t>).</w:t>
      </w:r>
      <w:r w:rsidR="00E81912">
        <w:t xml:space="preserve">  </w:t>
      </w:r>
    </w:p>
    <w:p w14:paraId="4C79489F" w14:textId="77777777" w:rsidR="00414835" w:rsidRDefault="00414835" w:rsidP="0005084B">
      <w:pPr>
        <w:pStyle w:val="Bulletleft1"/>
        <w:numPr>
          <w:ilvl w:val="0"/>
          <w:numId w:val="0"/>
        </w:numPr>
        <w:spacing w:line="276" w:lineRule="auto"/>
      </w:pPr>
    </w:p>
    <w:p w14:paraId="0A2D8754" w14:textId="68A92F53" w:rsidR="00D90E56" w:rsidRPr="00D90E56" w:rsidRDefault="00414835" w:rsidP="0005084B">
      <w:pPr>
        <w:pStyle w:val="Bulletleft1"/>
        <w:numPr>
          <w:ilvl w:val="0"/>
          <w:numId w:val="0"/>
        </w:numPr>
        <w:spacing w:line="276" w:lineRule="auto"/>
        <w:rPr>
          <w:color w:val="0000FF" w:themeColor="hyperlink"/>
          <w:u w:val="single"/>
        </w:rPr>
      </w:pPr>
      <w:r w:rsidRPr="000D1A5B">
        <w:t xml:space="preserve">187 NHS consultant units in the UK </w:t>
      </w:r>
      <w:r w:rsidR="00A20BB6">
        <w:t>were surveyed</w:t>
      </w:r>
      <w:r w:rsidRPr="000D1A5B">
        <w:t xml:space="preserve"> </w:t>
      </w:r>
      <w:r w:rsidR="00A20BB6">
        <w:t xml:space="preserve">on </w:t>
      </w:r>
      <w:r w:rsidRPr="000D1A5B">
        <w:t xml:space="preserve">screening and </w:t>
      </w:r>
      <w:r w:rsidRPr="00C55FF5">
        <w:t>management practice of the small for gestational age</w:t>
      </w:r>
      <w:r w:rsidR="00717EA9">
        <w:t xml:space="preserve"> (SGA)</w:t>
      </w:r>
      <w:r w:rsidRPr="00C55FF5">
        <w:t xml:space="preserve"> fetus between 2016 and 2017 (</w:t>
      </w:r>
      <w:hyperlink r:id="rId129" w:history="1">
        <w:r w:rsidRPr="00414835">
          <w:rPr>
            <w:rStyle w:val="Hyperlink"/>
          </w:rPr>
          <w:t>Sharp et al, 2018</w:t>
        </w:r>
      </w:hyperlink>
      <w:r w:rsidRPr="00C55FF5">
        <w:t>)</w:t>
      </w:r>
      <w:r w:rsidR="00D90E56">
        <w:t xml:space="preserve">.  The purpose was to </w:t>
      </w:r>
      <w:r w:rsidR="00686A13">
        <w:t>d</w:t>
      </w:r>
      <w:r w:rsidR="00686A13" w:rsidRPr="00686A13">
        <w:t>etermine current practice for the detection and subsequent management of the suspected SGA fetus</w:t>
      </w:r>
      <w:r w:rsidR="001D6F81">
        <w:t xml:space="preserve">, </w:t>
      </w:r>
      <w:r>
        <w:t>assessed</w:t>
      </w:r>
      <w:r w:rsidR="001D6F81">
        <w:t xml:space="preserve"> against</w:t>
      </w:r>
      <w:r w:rsidR="00686A13" w:rsidRPr="00686A13">
        <w:t xml:space="preserve"> guidance from the Royal College of Obstetricians and Gynaecologists</w:t>
      </w:r>
      <w:r w:rsidR="00316C73">
        <w:t xml:space="preserve"> (RCOG)</w:t>
      </w:r>
      <w:r w:rsidR="00686A13">
        <w:t xml:space="preserve"> (</w:t>
      </w:r>
      <w:hyperlink r:id="rId130" w:history="1">
        <w:r w:rsidR="000A3998" w:rsidRPr="000A3998">
          <w:rPr>
            <w:rStyle w:val="Hyperlink"/>
          </w:rPr>
          <w:t>Green-top guideline 31: small for gestational age fetus: investigation and management</w:t>
        </w:r>
      </w:hyperlink>
      <w:r w:rsidR="000A3998">
        <w:t xml:space="preserve">,  </w:t>
      </w:r>
      <w:r w:rsidR="00686A13">
        <w:t xml:space="preserve">published </w:t>
      </w:r>
      <w:r w:rsidR="00A20BB6">
        <w:t xml:space="preserve">in </w:t>
      </w:r>
      <w:r w:rsidR="00686A13">
        <w:t xml:space="preserve">2013).  The 3-round survey had a response rate of 65%. The </w:t>
      </w:r>
      <w:r w:rsidR="00992993">
        <w:t>study reported that 85% of units (103</w:t>
      </w:r>
      <w:r w:rsidR="009812B6">
        <w:t>/121</w:t>
      </w:r>
      <w:r w:rsidR="00992993">
        <w:t>) carried out</w:t>
      </w:r>
      <w:r w:rsidR="00992993" w:rsidRPr="00992993">
        <w:t xml:space="preserve"> </w:t>
      </w:r>
      <w:r w:rsidR="00992993">
        <w:t>s</w:t>
      </w:r>
      <w:r w:rsidR="00992993" w:rsidRPr="00992993">
        <w:t>creening for SGA risk factors at booking</w:t>
      </w:r>
      <w:r w:rsidR="00992993">
        <w:t xml:space="preserve"> as part of a clinical risk assessment. </w:t>
      </w:r>
      <w:r w:rsidR="009812B6">
        <w:t xml:space="preserve">A limitation of this study is that it does not discuss use of the algorithm in the RCOG guideline in detail. </w:t>
      </w:r>
    </w:p>
    <w:p w14:paraId="00FAAFFA" w14:textId="11711AAD" w:rsidR="001838E7" w:rsidRDefault="001838E7" w:rsidP="0005084B">
      <w:pPr>
        <w:pStyle w:val="Bulletleft1"/>
        <w:numPr>
          <w:ilvl w:val="0"/>
          <w:numId w:val="0"/>
        </w:numPr>
        <w:spacing w:line="276" w:lineRule="auto"/>
      </w:pPr>
    </w:p>
    <w:p w14:paraId="78365B0A" w14:textId="68FA0060" w:rsidR="003708D6" w:rsidRDefault="00B43589" w:rsidP="003708D6">
      <w:pPr>
        <w:pStyle w:val="NICEnormal"/>
        <w:spacing w:line="276" w:lineRule="auto"/>
      </w:pPr>
      <w:hyperlink r:id="rId131" w:history="1">
        <w:r w:rsidR="00A20BB6">
          <w:rPr>
            <w:rStyle w:val="Hyperlink"/>
          </w:rPr>
          <w:t>An e</w:t>
        </w:r>
        <w:r w:rsidR="003708D6" w:rsidRPr="00F03E1A">
          <w:rPr>
            <w:rStyle w:val="Hyperlink"/>
          </w:rPr>
          <w:t>valuation of the implementation of the saving babies’ live care bundle in early adopter NHS Trusts in England (Widdows et al 2021)</w:t>
        </w:r>
      </w:hyperlink>
      <w:r w:rsidR="003708D6">
        <w:t xml:space="preserve"> highlighted that detection of small for gestational age fetuses increased from 33.8% to 53.7% </w:t>
      </w:r>
      <w:r w:rsidR="00414835">
        <w:t xml:space="preserve">(using ‘before’ and ‘after’ data from 2013 and 2017) </w:t>
      </w:r>
      <w:r w:rsidR="003708D6">
        <w:t>but did not discuss the role of a risk assessment based on obstetric history specifically</w:t>
      </w:r>
      <w:r w:rsidR="00C55FF5">
        <w:t>.</w:t>
      </w:r>
      <w:r w:rsidR="00AC2C42">
        <w:t xml:space="preserve"> </w:t>
      </w:r>
      <w:r w:rsidR="00C55FF5">
        <w:t>The study</w:t>
      </w:r>
      <w:r w:rsidR="00AC2C42">
        <w:t xml:space="preserve"> </w:t>
      </w:r>
      <w:r w:rsidR="00C55FF5">
        <w:t xml:space="preserve">highlighted </w:t>
      </w:r>
      <w:r w:rsidR="00AC2C42">
        <w:t xml:space="preserve">that </w:t>
      </w:r>
      <w:r w:rsidR="00AC2C42" w:rsidRPr="00C55FF5">
        <w:t>use of ultrasound scanning, the principal screening method for SGA infants</w:t>
      </w:r>
      <w:r w:rsidR="00414835">
        <w:t>,</w:t>
      </w:r>
      <w:r w:rsidR="00AC2C42" w:rsidRPr="00C55FF5">
        <w:t xml:space="preserve"> increased by 24%.</w:t>
      </w:r>
      <w:r w:rsidR="006A3D32">
        <w:t xml:space="preserve"> The study was based on a </w:t>
      </w:r>
      <w:r w:rsidR="006A3D32" w:rsidRPr="006A3D32">
        <w:t xml:space="preserve">retrospective cohort study of 463,630 births </w:t>
      </w:r>
      <w:r w:rsidR="006A3D32">
        <w:t xml:space="preserve">in the 19 adopter trusts, supplemented </w:t>
      </w:r>
      <w:r w:rsidR="00C55FF5">
        <w:t xml:space="preserve">by </w:t>
      </w:r>
      <w:r w:rsidR="006A3D32">
        <w:t>a case</w:t>
      </w:r>
      <w:r w:rsidR="006D3906">
        <w:t>-</w:t>
      </w:r>
      <w:r w:rsidR="006A3D32">
        <w:t>note audit and surveys of service users.</w:t>
      </w:r>
    </w:p>
    <w:p w14:paraId="5B9FC95E" w14:textId="67074550" w:rsidR="000A3998" w:rsidRPr="00C67017" w:rsidRDefault="00B43589" w:rsidP="003708D6">
      <w:pPr>
        <w:pStyle w:val="NICEnormal"/>
        <w:spacing w:line="276" w:lineRule="auto"/>
        <w:rPr>
          <w:b/>
          <w:bCs/>
          <w:i/>
          <w:iCs/>
        </w:rPr>
      </w:pPr>
      <w:hyperlink r:id="rId132" w:history="1">
        <w:r w:rsidR="00EE5C94" w:rsidRPr="00EE5C94">
          <w:rPr>
            <w:rStyle w:val="Hyperlink"/>
          </w:rPr>
          <w:t xml:space="preserve">The </w:t>
        </w:r>
        <w:r w:rsidR="003708D6">
          <w:rPr>
            <w:rStyle w:val="Hyperlink"/>
          </w:rPr>
          <w:t xml:space="preserve">final </w:t>
        </w:r>
        <w:r w:rsidR="00EE5C94" w:rsidRPr="00EE5C94">
          <w:rPr>
            <w:rStyle w:val="Hyperlink"/>
          </w:rPr>
          <w:t>Ockend</w:t>
        </w:r>
        <w:r w:rsidR="00A34B18">
          <w:rPr>
            <w:rStyle w:val="Hyperlink"/>
          </w:rPr>
          <w:t>e</w:t>
        </w:r>
        <w:r w:rsidR="00EE5C94" w:rsidRPr="00EE5C94">
          <w:rPr>
            <w:rStyle w:val="Hyperlink"/>
          </w:rPr>
          <w:t>n final report noted</w:t>
        </w:r>
      </w:hyperlink>
      <w:r w:rsidR="00EE5C94">
        <w:t xml:space="preserve"> (highlighting the saving babes’ lives care bundle</w:t>
      </w:r>
      <w:r w:rsidR="007D38FF">
        <w:t xml:space="preserve"> version 2</w:t>
      </w:r>
      <w:r w:rsidR="00EE5C94">
        <w:t xml:space="preserve">) </w:t>
      </w:r>
      <w:r w:rsidR="00A34B18">
        <w:t xml:space="preserve">that </w:t>
      </w:r>
      <w:r w:rsidR="00EE5C94" w:rsidRPr="00C55FF5">
        <w:t>national guidance for monitoring of fetal growth has been conflicting and this has been a contentious issue across the UK over the last 20 years. There remains extensive regional variation in the adoption of guidance and practice.</w:t>
      </w:r>
      <w:r w:rsidR="00C67017">
        <w:t xml:space="preserve"> </w:t>
      </w:r>
      <w:r w:rsidR="00764993">
        <w:t xml:space="preserve"> </w:t>
      </w:r>
      <w:r w:rsidR="00764993" w:rsidRPr="00764993">
        <w:t xml:space="preserve">Improving practices for monitoring fetal wellbeing is one of the essential actions.  </w:t>
      </w:r>
    </w:p>
    <w:p w14:paraId="338F2363" w14:textId="01ED850F" w:rsidR="001E2BA5" w:rsidRDefault="00A34B18" w:rsidP="001E2BA5">
      <w:pPr>
        <w:pStyle w:val="Heading3"/>
      </w:pPr>
      <w:r>
        <w:t>F</w:t>
      </w:r>
      <w:r w:rsidR="002B1B0D">
        <w:t>etal movement</w:t>
      </w:r>
      <w:r w:rsidR="00601208">
        <w:t>s</w:t>
      </w:r>
      <w:r w:rsidR="002B1B0D">
        <w:t xml:space="preserve"> </w:t>
      </w:r>
      <w:r w:rsidR="00F76315">
        <w:t>after 24</w:t>
      </w:r>
      <w:r w:rsidR="00B64A7D">
        <w:t>+0</w:t>
      </w:r>
      <w:r w:rsidR="00F76315">
        <w:t xml:space="preserve"> weeks</w:t>
      </w:r>
    </w:p>
    <w:p w14:paraId="53331CE5" w14:textId="3854BB0C" w:rsidR="00F76315" w:rsidRDefault="00F76315" w:rsidP="000F70A1">
      <w:pPr>
        <w:pStyle w:val="Paragraph"/>
      </w:pPr>
      <w:r>
        <w:t xml:space="preserve">Stakeholders felt that </w:t>
      </w:r>
      <w:r w:rsidR="00000EFF">
        <w:t>all healthcare professionals</w:t>
      </w:r>
      <w:r>
        <w:t xml:space="preserve"> should </w:t>
      </w:r>
      <w:r w:rsidR="002B1B0D">
        <w:t xml:space="preserve">enquire </w:t>
      </w:r>
      <w:r w:rsidR="008708DE">
        <w:t xml:space="preserve">about </w:t>
      </w:r>
      <w:r w:rsidR="002B1B0D">
        <w:t xml:space="preserve">and </w:t>
      </w:r>
      <w:r>
        <w:t xml:space="preserve">respond </w:t>
      </w:r>
      <w:r w:rsidR="008708DE">
        <w:t xml:space="preserve">promptly </w:t>
      </w:r>
      <w:r>
        <w:t xml:space="preserve">to a woman’s concerns about </w:t>
      </w:r>
      <w:r w:rsidR="00A34B18">
        <w:t xml:space="preserve">reduced </w:t>
      </w:r>
      <w:r>
        <w:t xml:space="preserve">fetal movement beyond 24+0 weeks. Primary healthcare professionals were highlighted as a key group to focus on. </w:t>
      </w:r>
    </w:p>
    <w:p w14:paraId="4F844FD5" w14:textId="608E2AB1" w:rsidR="00B37EED" w:rsidRDefault="00B37EED" w:rsidP="00531542">
      <w:pPr>
        <w:pStyle w:val="Heading3"/>
      </w:pPr>
      <w:r>
        <w:t>Selected recommendations</w:t>
      </w:r>
    </w:p>
    <w:p w14:paraId="1CA2D2CE" w14:textId="250E3951" w:rsidR="00B37EED" w:rsidRPr="00C55FF5" w:rsidRDefault="00B43589" w:rsidP="000F70A1">
      <w:pPr>
        <w:pStyle w:val="Paragraph"/>
        <w:rPr>
          <w:iCs/>
        </w:rPr>
      </w:pPr>
      <w:hyperlink r:id="rId133" w:history="1">
        <w:r w:rsidR="00B37EED" w:rsidRPr="00C55FF5">
          <w:rPr>
            <w:rStyle w:val="Hyperlink"/>
            <w:iCs/>
          </w:rPr>
          <w:t xml:space="preserve">NICE’s guideline </w:t>
        </w:r>
        <w:r w:rsidR="00B37EED" w:rsidRPr="00B37EED">
          <w:rPr>
            <w:rStyle w:val="Hyperlink"/>
            <w:iCs/>
          </w:rPr>
          <w:t>on antenatal care (NG201):</w:t>
        </w:r>
      </w:hyperlink>
      <w:r w:rsidR="00B37EED">
        <w:rPr>
          <w:iCs/>
        </w:rPr>
        <w:t xml:space="preserve"> </w:t>
      </w:r>
    </w:p>
    <w:p w14:paraId="371332FF" w14:textId="7D973B6F" w:rsidR="007069D8" w:rsidRDefault="00C172E5" w:rsidP="0005084B">
      <w:pPr>
        <w:pStyle w:val="Paragraph"/>
      </w:pPr>
      <w:r w:rsidRPr="007069D8">
        <w:t>1.2.34</w:t>
      </w:r>
      <w:r w:rsidR="00DB21B2" w:rsidRPr="007069D8">
        <w:t xml:space="preserve"> </w:t>
      </w:r>
      <w:r w:rsidR="007069D8">
        <w:t>Discuss the topic of babies' movements with the woman after 24+0 weeks, and:</w:t>
      </w:r>
    </w:p>
    <w:p w14:paraId="45D7D0B8" w14:textId="614E16ED" w:rsidR="007069D8" w:rsidRDefault="007069D8" w:rsidP="0027783B">
      <w:pPr>
        <w:pStyle w:val="Bulletleft1"/>
        <w:spacing w:line="276" w:lineRule="auto"/>
        <w:ind w:left="284"/>
      </w:pPr>
      <w:r>
        <w:t>ask if she has any concerns about her baby's movements at each antenatal contact after 24+0 weeks</w:t>
      </w:r>
    </w:p>
    <w:p w14:paraId="56C07623" w14:textId="20E14F11" w:rsidR="007069D8" w:rsidRDefault="007069D8" w:rsidP="0027783B">
      <w:pPr>
        <w:pStyle w:val="Bulletleft1"/>
        <w:spacing w:line="276" w:lineRule="auto"/>
        <w:ind w:left="284"/>
      </w:pPr>
      <w:r>
        <w:t>advise her to contact maternity services at any time of day or night if she has any concerns about her baby's movements or she notices reduced fetal movements after 24+0 weeks</w:t>
      </w:r>
    </w:p>
    <w:p w14:paraId="27A3100B" w14:textId="3081094A" w:rsidR="007069D8" w:rsidRDefault="007069D8" w:rsidP="0005084B">
      <w:pPr>
        <w:pStyle w:val="Bulletleft1last"/>
        <w:spacing w:line="276" w:lineRule="auto"/>
      </w:pPr>
      <w:r>
        <w:t>assess the woman and baby if there are any concerns about the baby's movements.</w:t>
      </w:r>
    </w:p>
    <w:p w14:paraId="0ED724F8" w14:textId="7A9ED73D" w:rsidR="00DB21B2" w:rsidRPr="00813821" w:rsidRDefault="007069D8" w:rsidP="0005084B">
      <w:pPr>
        <w:pStyle w:val="Paragraph"/>
      </w:pPr>
      <w:r>
        <w:t xml:space="preserve">1.3.13 </w:t>
      </w:r>
      <w:r w:rsidRPr="007069D8">
        <w:t>After 24 weeks, discuss babies' movements</w:t>
      </w:r>
      <w:r w:rsidR="00C67017">
        <w:t>.</w:t>
      </w:r>
    </w:p>
    <w:p w14:paraId="6EB1F3E4" w14:textId="516F5C6F" w:rsidR="00DB21B2" w:rsidRDefault="00DB21B2" w:rsidP="00531542">
      <w:pPr>
        <w:pStyle w:val="Heading3"/>
      </w:pPr>
      <w:r>
        <w:t>Current UK practice</w:t>
      </w:r>
    </w:p>
    <w:p w14:paraId="6A539B15" w14:textId="72131957" w:rsidR="00EE5C94" w:rsidRDefault="00E50359" w:rsidP="00864E5F">
      <w:pPr>
        <w:pStyle w:val="NICEnormal"/>
        <w:spacing w:line="276" w:lineRule="auto"/>
      </w:pPr>
      <w:r>
        <w:t xml:space="preserve">The </w:t>
      </w:r>
      <w:hyperlink r:id="rId134" w:history="1">
        <w:r>
          <w:rPr>
            <w:rStyle w:val="Hyperlink"/>
          </w:rPr>
          <w:t xml:space="preserve">third annual report of the MBRRACE-UK </w:t>
        </w:r>
        <w:r w:rsidR="008E4FA9">
          <w:rPr>
            <w:rStyle w:val="Hyperlink"/>
          </w:rPr>
          <w:t xml:space="preserve">– NPEU </w:t>
        </w:r>
        <w:r>
          <w:rPr>
            <w:rStyle w:val="Hyperlink"/>
          </w:rPr>
          <w:t>Perinatal Mortality Review Tool (2021</w:t>
        </w:r>
        <w:r w:rsidR="00F8461D">
          <w:rPr>
            <w:rStyle w:val="Hyperlink"/>
          </w:rPr>
          <w:t xml:space="preserve">, </w:t>
        </w:r>
        <w:r w:rsidR="00F8461D" w:rsidRPr="000B100F">
          <w:rPr>
            <w:rStyle w:val="Hyperlink"/>
          </w:rPr>
          <w:t>based on 3,981 reviews</w:t>
        </w:r>
        <w:r w:rsidRPr="000B100F">
          <w:rPr>
            <w:rStyle w:val="Hyperlink"/>
          </w:rPr>
          <w:t>)</w:t>
        </w:r>
      </w:hyperlink>
      <w:r w:rsidR="00F8461D">
        <w:rPr>
          <w:b/>
          <w:bCs/>
        </w:rPr>
        <w:t xml:space="preserve"> </w:t>
      </w:r>
      <w:r>
        <w:t xml:space="preserve">highlighted that </w:t>
      </w:r>
      <w:r w:rsidR="00695029">
        <w:t>inadequate investigation or management of reduced fetal movement, identified as relevant to the death in 8% of deaths</w:t>
      </w:r>
      <w:r w:rsidR="001F29D5">
        <w:t xml:space="preserve"> and</w:t>
      </w:r>
      <w:r w:rsidR="00C55FF5">
        <w:t xml:space="preserve"> </w:t>
      </w:r>
      <w:r w:rsidR="00695029">
        <w:t>remains the second most common single issue identified as relevant to the death.</w:t>
      </w:r>
      <w:r w:rsidR="00864E5F">
        <w:t xml:space="preserve"> Concerns about lack of response to reduce fetal movement had</w:t>
      </w:r>
      <w:r w:rsidR="006A3D32">
        <w:t xml:space="preserve"> also</w:t>
      </w:r>
      <w:r w:rsidR="00864E5F">
        <w:t xml:space="preserve"> been raised in the </w:t>
      </w:r>
      <w:hyperlink r:id="rId135" w:history="1">
        <w:r w:rsidR="00864E5F" w:rsidRPr="003333D3">
          <w:rPr>
            <w:rStyle w:val="Hyperlink"/>
          </w:rPr>
          <w:t xml:space="preserve">MBRRACE-UK Perinatal confidential </w:t>
        </w:r>
        <w:r w:rsidR="00A431E0" w:rsidRPr="003333D3">
          <w:rPr>
            <w:rStyle w:val="Hyperlink"/>
          </w:rPr>
          <w:t>enquiries of 2015 and 2017</w:t>
        </w:r>
      </w:hyperlink>
      <w:r w:rsidR="00A431E0">
        <w:t xml:space="preserve">. </w:t>
      </w:r>
      <w:r w:rsidR="00864E5F">
        <w:t xml:space="preserve"> </w:t>
      </w:r>
      <w:r w:rsidR="0065223B">
        <w:t xml:space="preserve">The 2015 report had highlighted failure to respond to women’s attendance or repeat attendance. </w:t>
      </w:r>
    </w:p>
    <w:p w14:paraId="25D7462A" w14:textId="3F4E15B9" w:rsidR="00DB3BA2" w:rsidRDefault="00B43589" w:rsidP="00C47A7A">
      <w:pPr>
        <w:pStyle w:val="NICEnormal"/>
        <w:spacing w:line="276" w:lineRule="auto"/>
      </w:pPr>
      <w:hyperlink r:id="rId136" w:history="1">
        <w:r w:rsidR="004048E8" w:rsidRPr="00F03E1A">
          <w:rPr>
            <w:rStyle w:val="Hyperlink"/>
          </w:rPr>
          <w:t xml:space="preserve">The evaluation of the implementation of the </w:t>
        </w:r>
        <w:r w:rsidR="008D2285">
          <w:rPr>
            <w:rStyle w:val="Hyperlink"/>
          </w:rPr>
          <w:t>SBLCB (2016)</w:t>
        </w:r>
        <w:r w:rsidR="004048E8" w:rsidRPr="00F03E1A">
          <w:rPr>
            <w:rStyle w:val="Hyperlink"/>
          </w:rPr>
          <w:t xml:space="preserve"> in early adopter NHS Trusts in England (Widdows et al 2021)</w:t>
        </w:r>
      </w:hyperlink>
      <w:r w:rsidR="004048E8">
        <w:t xml:space="preserve"> highlighted that 74.4% of women were given a leaflet on reduced fetal movement</w:t>
      </w:r>
      <w:r w:rsidR="00DA5091">
        <w:t xml:space="preserve"> following implementation of the SBLCB (version 1). Costing estimates indicate that midwives discussed the </w:t>
      </w:r>
      <w:r w:rsidR="00675D7A">
        <w:t xml:space="preserve">contents of the </w:t>
      </w:r>
      <w:r w:rsidR="00DA5091">
        <w:t>leaflet</w:t>
      </w:r>
      <w:r w:rsidR="00A34B18">
        <w:t xml:space="preserve"> with women</w:t>
      </w:r>
      <w:r w:rsidR="00DA5091">
        <w:t xml:space="preserve">. </w:t>
      </w:r>
      <w:r w:rsidR="00096308">
        <w:t xml:space="preserve"> </w:t>
      </w:r>
      <w:r w:rsidR="00096308" w:rsidRPr="000B100F">
        <w:t>Based on audit data,</w:t>
      </w:r>
      <w:r w:rsidR="00096308">
        <w:rPr>
          <w:b/>
          <w:bCs/>
        </w:rPr>
        <w:t xml:space="preserve"> </w:t>
      </w:r>
      <w:r w:rsidR="00F84CEC">
        <w:t>36.</w:t>
      </w:r>
      <w:r w:rsidR="002918B6">
        <w:t>5</w:t>
      </w:r>
      <w:r w:rsidR="00F84CEC">
        <w:t xml:space="preserve">% of women surveyed attended for reduced fetal movement. 64.9% had a scan after reporting any reduced fetal movement (17 trusts) and 97.3% </w:t>
      </w:r>
      <w:r w:rsidR="00A34B18">
        <w:t xml:space="preserve">had </w:t>
      </w:r>
      <w:r w:rsidR="002918B6" w:rsidRPr="000B100F">
        <w:t>monitoring</w:t>
      </w:r>
      <w:r w:rsidR="002918B6">
        <w:rPr>
          <w:b/>
          <w:bCs/>
        </w:rPr>
        <w:t xml:space="preserve"> </w:t>
      </w:r>
      <w:r w:rsidR="00F84CEC">
        <w:t>for reduced fetal movement at every visit</w:t>
      </w:r>
      <w:r w:rsidR="00675D7A">
        <w:t xml:space="preserve"> (17 trusts)</w:t>
      </w:r>
      <w:r w:rsidR="00F84CEC">
        <w:t xml:space="preserve">. The checklist </w:t>
      </w:r>
      <w:r w:rsidR="00115C61">
        <w:t xml:space="preserve">in the SBLCB </w:t>
      </w:r>
      <w:r w:rsidR="00F84CEC">
        <w:t>was used in 52.2% of cases (17 trusts).</w:t>
      </w:r>
    </w:p>
    <w:p w14:paraId="31A41EC5" w14:textId="5A423730" w:rsidR="0010006B" w:rsidRPr="0010006B" w:rsidRDefault="00B43589" w:rsidP="00C47A7A">
      <w:pPr>
        <w:pStyle w:val="NICEnormal"/>
        <w:spacing w:line="276" w:lineRule="auto"/>
        <w:rPr>
          <w:b/>
          <w:bCs/>
          <w:i/>
          <w:iCs/>
        </w:rPr>
      </w:pPr>
      <w:hyperlink r:id="rId137" w:history="1">
        <w:r w:rsidR="0010006B" w:rsidRPr="00EE5C94">
          <w:rPr>
            <w:rStyle w:val="Hyperlink"/>
          </w:rPr>
          <w:t xml:space="preserve">The </w:t>
        </w:r>
        <w:r w:rsidR="0010006B">
          <w:rPr>
            <w:rStyle w:val="Hyperlink"/>
          </w:rPr>
          <w:t xml:space="preserve">final </w:t>
        </w:r>
        <w:r w:rsidR="0010006B" w:rsidRPr="00EE5C94">
          <w:rPr>
            <w:rStyle w:val="Hyperlink"/>
          </w:rPr>
          <w:t>Ockend</w:t>
        </w:r>
        <w:r w:rsidR="0010006B">
          <w:rPr>
            <w:rStyle w:val="Hyperlink"/>
          </w:rPr>
          <w:t>e</w:t>
        </w:r>
        <w:r w:rsidR="0010006B" w:rsidRPr="00EE5C94">
          <w:rPr>
            <w:rStyle w:val="Hyperlink"/>
          </w:rPr>
          <w:t>n final report noted</w:t>
        </w:r>
      </w:hyperlink>
      <w:r w:rsidR="0010006B">
        <w:t xml:space="preserve"> included</w:t>
      </w:r>
      <w:r w:rsidR="0010006B" w:rsidRPr="00764993">
        <w:t xml:space="preserve"> monitoring fetal wellbeing is one of the essential actions.  </w:t>
      </w:r>
    </w:p>
    <w:p w14:paraId="2B809E3A" w14:textId="77777777" w:rsidR="00DB21B2" w:rsidRPr="0067426A" w:rsidRDefault="00DB21B2" w:rsidP="00A1715E">
      <w:pPr>
        <w:pStyle w:val="Heading3"/>
      </w:pPr>
      <w:r w:rsidRPr="0067426A">
        <w:t>Issues for consideration</w:t>
      </w:r>
    </w:p>
    <w:p w14:paraId="0042DEEE" w14:textId="77777777" w:rsidR="00DB21B2" w:rsidRPr="00B413F2" w:rsidRDefault="00DB21B2" w:rsidP="0005084B">
      <w:pPr>
        <w:pStyle w:val="Paragraph"/>
        <w:rPr>
          <w:b/>
          <w:bCs/>
        </w:rPr>
      </w:pPr>
      <w:r w:rsidRPr="00A6218A">
        <w:rPr>
          <w:b/>
          <w:bCs/>
        </w:rPr>
        <w:t>For discussion:</w:t>
      </w:r>
    </w:p>
    <w:p w14:paraId="206F0B5B" w14:textId="7A266187" w:rsidR="00DB21B2" w:rsidRPr="00724A7D" w:rsidRDefault="00DB21B2" w:rsidP="0005084B">
      <w:pPr>
        <w:pStyle w:val="Panelbullet1"/>
        <w:spacing w:after="240" w:line="276" w:lineRule="auto"/>
      </w:pPr>
      <w:r w:rsidRPr="00724A7D">
        <w:t>What is the priority for improvement?</w:t>
      </w:r>
    </w:p>
    <w:p w14:paraId="5F13730E" w14:textId="77777777" w:rsidR="00DB21B2" w:rsidRPr="00724A7D" w:rsidRDefault="00DB21B2" w:rsidP="0005084B">
      <w:pPr>
        <w:pStyle w:val="Panelbullet1"/>
        <w:spacing w:after="240" w:line="276" w:lineRule="auto"/>
      </w:pPr>
      <w:r w:rsidRPr="00724A7D">
        <w:t>What is the key action that will lead to improvement?</w:t>
      </w:r>
    </w:p>
    <w:p w14:paraId="0831D5E0" w14:textId="4F734D7F" w:rsidR="00DB21B2" w:rsidRPr="00724A7D" w:rsidRDefault="008A12B8" w:rsidP="0005084B">
      <w:pPr>
        <w:pStyle w:val="Panelbullet1"/>
        <w:spacing w:after="240" w:line="276" w:lineRule="auto"/>
      </w:pPr>
      <w:r>
        <w:t xml:space="preserve">Should </w:t>
      </w:r>
      <w:r w:rsidR="00DB21B2" w:rsidRPr="00724A7D">
        <w:t>we focus on a specific audience or setting</w:t>
      </w:r>
      <w:r w:rsidR="00724A7D">
        <w:t xml:space="preserve"> for </w:t>
      </w:r>
      <w:r w:rsidR="003F693F">
        <w:t>a statement on</w:t>
      </w:r>
      <w:r w:rsidR="00724A7D">
        <w:t xml:space="preserve"> reduced fetal movement</w:t>
      </w:r>
      <w:r>
        <w:t xml:space="preserve">, </w:t>
      </w:r>
      <w:r w:rsidR="00724A7D">
        <w:t xml:space="preserve">as suggested by stakeholders?  </w:t>
      </w:r>
    </w:p>
    <w:p w14:paraId="78A7A37B" w14:textId="5E279BAA" w:rsidR="00C06C7A" w:rsidRDefault="00C06C7A" w:rsidP="00C06C7A">
      <w:pPr>
        <w:pStyle w:val="Panelbullet1"/>
        <w:spacing w:line="276" w:lineRule="auto"/>
      </w:pPr>
      <w:r w:rsidRPr="00C06C7A">
        <w:t>NICE</w:t>
      </w:r>
      <w:r>
        <w:t xml:space="preserve"> NG201 highlights the</w:t>
      </w:r>
      <w:r w:rsidRPr="00C06C7A">
        <w:t xml:space="preserve"> SBLCB as one of 2 examples of implementation tools</w:t>
      </w:r>
      <w:r>
        <w:t>. This resource, unlike the RCOG</w:t>
      </w:r>
      <w:r w:rsidR="00EE26D8">
        <w:t xml:space="preserve"> </w:t>
      </w:r>
      <w:r>
        <w:t>guideline</w:t>
      </w:r>
      <w:r w:rsidR="00423A40">
        <w:t xml:space="preserve"> </w:t>
      </w:r>
      <w:r w:rsidR="004D2DBC">
        <w:t>(</w:t>
      </w:r>
      <w:r w:rsidR="00423A40">
        <w:t>31</w:t>
      </w:r>
      <w:r w:rsidR="004D2DBC">
        <w:t>)</w:t>
      </w:r>
      <w:r>
        <w:t>, is</w:t>
      </w:r>
      <w:r w:rsidRPr="00C06C7A">
        <w:t xml:space="preserve"> supported by national policy.</w:t>
      </w:r>
    </w:p>
    <w:p w14:paraId="172FEE98" w14:textId="5C398A34" w:rsidR="00C06C7A" w:rsidRDefault="00DB21B2" w:rsidP="00C06C7A">
      <w:pPr>
        <w:pStyle w:val="Panelbullet1"/>
        <w:spacing w:after="240" w:line="276" w:lineRule="auto"/>
      </w:pPr>
      <w:r w:rsidRPr="00724A7D">
        <w:t>Can we develop a specific, measurable statement?</w:t>
      </w:r>
      <w:r w:rsidR="00BC6BF1" w:rsidRPr="00724A7D">
        <w:t xml:space="preserve"> </w:t>
      </w:r>
    </w:p>
    <w:p w14:paraId="008ECA2D" w14:textId="77777777" w:rsidR="00DB21B2" w:rsidRPr="00A6218A" w:rsidRDefault="00DB21B2" w:rsidP="0005084B">
      <w:pPr>
        <w:pStyle w:val="Paragraph"/>
        <w:rPr>
          <w:b/>
          <w:bCs/>
        </w:rPr>
      </w:pPr>
      <w:r w:rsidRPr="00A6218A">
        <w:rPr>
          <w:b/>
          <w:bCs/>
        </w:rPr>
        <w:t>For decision:</w:t>
      </w:r>
    </w:p>
    <w:p w14:paraId="00EEE104" w14:textId="42AE1C8C" w:rsidR="00DB21B2" w:rsidRDefault="00D75D8F" w:rsidP="0027783B">
      <w:pPr>
        <w:pStyle w:val="Bulletleft1"/>
        <w:spacing w:line="276" w:lineRule="auto"/>
        <w:ind w:left="284"/>
      </w:pPr>
      <w:r>
        <w:t xml:space="preserve">Should this area </w:t>
      </w:r>
      <w:r w:rsidR="00DB21B2" w:rsidRPr="00624810">
        <w:t>be prioritised for inclusion in the quality standard?</w:t>
      </w:r>
    </w:p>
    <w:p w14:paraId="673B0090" w14:textId="77777777" w:rsidR="00DB21B2" w:rsidRPr="00427135" w:rsidRDefault="00DB21B2" w:rsidP="0027783B">
      <w:pPr>
        <w:pStyle w:val="Bulletleft1"/>
        <w:spacing w:line="276" w:lineRule="auto"/>
        <w:ind w:left="284"/>
      </w:pPr>
      <w:r w:rsidRPr="00427135">
        <w:br w:type="page"/>
      </w:r>
    </w:p>
    <w:p w14:paraId="0BDA7E95" w14:textId="31B6347E" w:rsidR="00DB21B2" w:rsidRPr="00433117" w:rsidRDefault="00D41854" w:rsidP="005F1D72">
      <w:pPr>
        <w:pStyle w:val="Numberedheading2"/>
        <w:numPr>
          <w:ilvl w:val="1"/>
          <w:numId w:val="2"/>
        </w:numPr>
        <w:spacing w:line="276" w:lineRule="auto"/>
        <w:ind w:left="1134"/>
      </w:pPr>
      <w:bookmarkStart w:id="100" w:name="_Toc106355041"/>
      <w:r>
        <w:t xml:space="preserve">Common problems </w:t>
      </w:r>
      <w:r w:rsidR="00D659C4">
        <w:t xml:space="preserve">during </w:t>
      </w:r>
      <w:r>
        <w:t>pregnancy and vaccination</w:t>
      </w:r>
      <w:bookmarkEnd w:id="100"/>
    </w:p>
    <w:p w14:paraId="5836C0A4" w14:textId="7A6AF089" w:rsidR="00DB21B2" w:rsidRDefault="00D41854" w:rsidP="007D222E">
      <w:pPr>
        <w:pStyle w:val="Heading3"/>
      </w:pPr>
      <w:r>
        <w:t>Nausea</w:t>
      </w:r>
      <w:r w:rsidR="009F4F6D">
        <w:t xml:space="preserve">, </w:t>
      </w:r>
      <w:r>
        <w:t>vomiting</w:t>
      </w:r>
      <w:r w:rsidR="009F4F6D">
        <w:t xml:space="preserve"> and</w:t>
      </w:r>
      <w:r>
        <w:t xml:space="preserve"> </w:t>
      </w:r>
      <w:r w:rsidR="00FA1BFB" w:rsidRPr="00FA1BFB">
        <w:t>hyperemesis gravidarum</w:t>
      </w:r>
    </w:p>
    <w:p w14:paraId="19BE5A54" w14:textId="492ACD6B" w:rsidR="000D665E" w:rsidRDefault="00DB21B2" w:rsidP="0005084B">
      <w:pPr>
        <w:pStyle w:val="Bulletleft1"/>
        <w:numPr>
          <w:ilvl w:val="0"/>
          <w:numId w:val="0"/>
        </w:numPr>
        <w:spacing w:line="276" w:lineRule="auto"/>
      </w:pPr>
      <w:r w:rsidRPr="004D79DF">
        <w:t>Stakeholders</w:t>
      </w:r>
      <w:r w:rsidR="000D665E">
        <w:t xml:space="preserve"> </w:t>
      </w:r>
      <w:r w:rsidR="004F5E00">
        <w:t>highlighted</w:t>
      </w:r>
      <w:r w:rsidR="000D665E">
        <w:t xml:space="preserve"> that offering women a range of evidence-based non-pharmacological and pharmacological treatments is a quality improvement area.</w:t>
      </w:r>
    </w:p>
    <w:p w14:paraId="1AB73E95" w14:textId="40973BBA" w:rsidR="000D665E" w:rsidRPr="003267C1" w:rsidRDefault="00481D01" w:rsidP="0005084B">
      <w:pPr>
        <w:pStyle w:val="Bulletleft1"/>
        <w:numPr>
          <w:ilvl w:val="0"/>
          <w:numId w:val="0"/>
        </w:numPr>
        <w:spacing w:line="276" w:lineRule="auto"/>
        <w:rPr>
          <w:iCs/>
        </w:rPr>
      </w:pPr>
      <w:r>
        <w:t xml:space="preserve">They highlighted </w:t>
      </w:r>
      <w:r w:rsidR="00225D44">
        <w:t>that women need prompt treatment due to its impact on their physical and mental health</w:t>
      </w:r>
      <w:r w:rsidR="004F5E00">
        <w:t xml:space="preserve">. </w:t>
      </w:r>
      <w:r w:rsidR="001F29D5">
        <w:t xml:space="preserve"> They specifically suggested that cyclizine should not be prescribed.</w:t>
      </w:r>
    </w:p>
    <w:p w14:paraId="600F248C" w14:textId="77777777" w:rsidR="00DB21B2" w:rsidRPr="00F45FBA" w:rsidRDefault="00DB21B2" w:rsidP="007D222E">
      <w:pPr>
        <w:pStyle w:val="Heading4"/>
      </w:pPr>
      <w:r>
        <w:t>S</w:t>
      </w:r>
      <w:r w:rsidRPr="00CD3D03">
        <w:t xml:space="preserve">elected recommendations </w:t>
      </w:r>
    </w:p>
    <w:p w14:paraId="3FF9FC7B" w14:textId="32AA5642" w:rsidR="00DB21B2" w:rsidRPr="0005084B" w:rsidRDefault="00B43589" w:rsidP="0005084B">
      <w:pPr>
        <w:pStyle w:val="Paragraph"/>
      </w:pPr>
      <w:hyperlink r:id="rId138" w:history="1">
        <w:r w:rsidR="00DB21B2" w:rsidRPr="006100F1">
          <w:rPr>
            <w:rStyle w:val="Hyperlink"/>
          </w:rPr>
          <w:t xml:space="preserve">NICE’s guideline on </w:t>
        </w:r>
        <w:r w:rsidR="0005084B" w:rsidRPr="006100F1">
          <w:rPr>
            <w:rStyle w:val="Hyperlink"/>
          </w:rPr>
          <w:t>antenatal care</w:t>
        </w:r>
        <w:r w:rsidR="00DB21B2" w:rsidRPr="006100F1">
          <w:rPr>
            <w:rStyle w:val="Hyperlink"/>
          </w:rPr>
          <w:t xml:space="preserve"> (NG</w:t>
        </w:r>
        <w:r w:rsidR="0005084B" w:rsidRPr="006100F1">
          <w:rPr>
            <w:rStyle w:val="Hyperlink"/>
          </w:rPr>
          <w:t>201</w:t>
        </w:r>
        <w:r w:rsidR="00DB21B2" w:rsidRPr="006100F1">
          <w:rPr>
            <w:rStyle w:val="Hyperlink"/>
          </w:rPr>
          <w:t>):</w:t>
        </w:r>
      </w:hyperlink>
    </w:p>
    <w:p w14:paraId="7457CA8E" w14:textId="3D64132E" w:rsidR="00DB21B2" w:rsidRDefault="0005084B" w:rsidP="0005084B">
      <w:pPr>
        <w:pStyle w:val="Paragraph"/>
      </w:pPr>
      <w:r>
        <w:t xml:space="preserve">1.4.3 </w:t>
      </w:r>
      <w:r w:rsidRPr="0005084B">
        <w:t>For pregnant women with mild</w:t>
      </w:r>
      <w:r w:rsidRPr="0005084B">
        <w:rPr>
          <w:rFonts w:ascii="Cambria Math" w:hAnsi="Cambria Math" w:cs="Cambria Math"/>
        </w:rPr>
        <w:t>‑</w:t>
      </w:r>
      <w:r w:rsidRPr="0005084B">
        <w:t>to</w:t>
      </w:r>
      <w:r w:rsidRPr="0005084B">
        <w:rPr>
          <w:rFonts w:ascii="Cambria Math" w:hAnsi="Cambria Math" w:cs="Cambria Math"/>
        </w:rPr>
        <w:t>‑</w:t>
      </w:r>
      <w:r w:rsidRPr="0005084B">
        <w:t>moderate nausea and vomiting who prefer a non-pharmacological option, suggest that they try ginger.</w:t>
      </w:r>
    </w:p>
    <w:p w14:paraId="1BF20CA2" w14:textId="23A7EC67" w:rsidR="0005084B" w:rsidRPr="000F6592" w:rsidRDefault="0005084B" w:rsidP="0005084B">
      <w:pPr>
        <w:pStyle w:val="NICEnormal"/>
        <w:spacing w:line="276" w:lineRule="auto"/>
        <w:rPr>
          <w:b/>
          <w:bCs/>
        </w:rPr>
      </w:pPr>
      <w:r>
        <w:t xml:space="preserve">1.4.4 </w:t>
      </w:r>
      <w:r w:rsidRPr="0005084B">
        <w:t xml:space="preserve">When considering pharmacological treatments for nausea and vomiting in pregnancy, discuss the advantages and disadvantages of different antiemetics with the woman. </w:t>
      </w:r>
      <w:proofErr w:type="gramStart"/>
      <w:r w:rsidRPr="0005084B">
        <w:t>Take into account</w:t>
      </w:r>
      <w:proofErr w:type="gramEnd"/>
      <w:r w:rsidRPr="0005084B">
        <w:t xml:space="preserve"> her preferences and her experience with treatments in previous pregnancies. See </w:t>
      </w:r>
      <w:hyperlink r:id="rId139" w:tgtFrame="_top" w:history="1">
        <w:r w:rsidRPr="0005084B">
          <w:rPr>
            <w:rStyle w:val="Hyperlink"/>
          </w:rPr>
          <w:t>table 1 on the advantages and disadvantages of different pharmacological treatments for nausea and vomiting in pregnancy</w:t>
        </w:r>
      </w:hyperlink>
      <w:r w:rsidRPr="0005084B">
        <w:t> to support </w:t>
      </w:r>
      <w:hyperlink r:id="rId140" w:anchor="shared-decision-making" w:tgtFrame="_top" w:history="1">
        <w:r w:rsidRPr="0005084B">
          <w:rPr>
            <w:rStyle w:val="Hyperlink"/>
          </w:rPr>
          <w:t>shared decision making</w:t>
        </w:r>
      </w:hyperlink>
      <w:r w:rsidRPr="0005084B">
        <w:t>.</w:t>
      </w:r>
      <w:r w:rsidR="00200432">
        <w:t xml:space="preserve"> </w:t>
      </w:r>
      <w:r w:rsidR="00C47A7A">
        <w:rPr>
          <w:b/>
          <w:bCs/>
        </w:rPr>
        <w:t>(</w:t>
      </w:r>
      <w:r w:rsidR="00200432">
        <w:rPr>
          <w:b/>
          <w:bCs/>
        </w:rPr>
        <w:t>Appendix A, in which table 1 is presented in full</w:t>
      </w:r>
      <w:r w:rsidR="00CA63C4">
        <w:rPr>
          <w:b/>
          <w:bCs/>
        </w:rPr>
        <w:t>)</w:t>
      </w:r>
      <w:r w:rsidR="00200432">
        <w:rPr>
          <w:b/>
          <w:bCs/>
        </w:rPr>
        <w:t xml:space="preserve">. </w:t>
      </w:r>
    </w:p>
    <w:p w14:paraId="3CE0C261" w14:textId="637A60BC" w:rsidR="0005084B" w:rsidRDefault="0005084B" w:rsidP="0005084B">
      <w:pPr>
        <w:pStyle w:val="NICEnormal"/>
        <w:spacing w:line="276" w:lineRule="auto"/>
      </w:pPr>
      <w:r>
        <w:t>1.4.5 F</w:t>
      </w:r>
      <w:r w:rsidRPr="0005084B">
        <w:t>or pregnant women with nausea and vomiting who choose a pharmacological treatment, offer an antiemetic (see table 1</w:t>
      </w:r>
      <w:r w:rsidR="00481D01">
        <w:t>)</w:t>
      </w:r>
      <w:r w:rsidRPr="0005084B">
        <w:t>.</w:t>
      </w:r>
    </w:p>
    <w:p w14:paraId="4D725813" w14:textId="25D70BF4" w:rsidR="0005084B" w:rsidRDefault="0005084B" w:rsidP="0005084B">
      <w:pPr>
        <w:pStyle w:val="NICEnormal"/>
        <w:spacing w:line="276" w:lineRule="auto"/>
      </w:pPr>
      <w:r>
        <w:t xml:space="preserve">1.4.6 </w:t>
      </w:r>
      <w:r w:rsidRPr="0005084B">
        <w:t>For pregnant women with moderate</w:t>
      </w:r>
      <w:r w:rsidRPr="0005084B">
        <w:rPr>
          <w:rFonts w:ascii="Cambria Math" w:hAnsi="Cambria Math" w:cs="Cambria Math"/>
        </w:rPr>
        <w:t>‑</w:t>
      </w:r>
      <w:r w:rsidRPr="0005084B">
        <w:t>to</w:t>
      </w:r>
      <w:r w:rsidRPr="0005084B">
        <w:rPr>
          <w:rFonts w:ascii="Cambria Math" w:hAnsi="Cambria Math" w:cs="Cambria Math"/>
        </w:rPr>
        <w:t>‑</w:t>
      </w:r>
      <w:r w:rsidRPr="0005084B">
        <w:t>severe nausea and vomiting:</w:t>
      </w:r>
    </w:p>
    <w:p w14:paraId="45F24A89" w14:textId="2651785B" w:rsidR="0005084B" w:rsidRDefault="0005084B" w:rsidP="0027783B">
      <w:pPr>
        <w:pStyle w:val="Bulletleft1"/>
        <w:spacing w:line="276" w:lineRule="auto"/>
        <w:ind w:left="284"/>
      </w:pPr>
      <w:r w:rsidRPr="0005084B">
        <w:t>consider intravenous fluids, ideally on an outpatient basis</w:t>
      </w:r>
    </w:p>
    <w:p w14:paraId="1E82F581" w14:textId="72E823E0" w:rsidR="0005084B" w:rsidRDefault="0005084B" w:rsidP="0005084B">
      <w:pPr>
        <w:pStyle w:val="Bulletleft1last"/>
        <w:spacing w:line="276" w:lineRule="auto"/>
      </w:pPr>
      <w:r w:rsidRPr="0005084B">
        <w:t>consider acupressure as an adjunct treatment.</w:t>
      </w:r>
    </w:p>
    <w:p w14:paraId="6B4E9CEA" w14:textId="4621357D" w:rsidR="00D3199B" w:rsidRPr="00192BFB" w:rsidRDefault="00192BFB" w:rsidP="00192BFB">
      <w:pPr>
        <w:pStyle w:val="Bulletleft1last"/>
        <w:numPr>
          <w:ilvl w:val="0"/>
          <w:numId w:val="0"/>
        </w:numPr>
        <w:spacing w:line="276" w:lineRule="auto"/>
        <w:rPr>
          <w:rStyle w:val="NICEnormalChar"/>
          <w:lang w:val="en-GB"/>
        </w:rPr>
      </w:pPr>
      <w:r>
        <w:rPr>
          <w:lang w:val="en-GB"/>
        </w:rPr>
        <w:t>1.4.7</w:t>
      </w:r>
      <w:r w:rsidRPr="00192BFB">
        <w:rPr>
          <w:rFonts w:ascii="Lato" w:hAnsi="Lato"/>
          <w:color w:val="0E0E0E"/>
          <w:shd w:val="clear" w:color="auto" w:fill="FAFAFB"/>
          <w:lang w:val="en-GB"/>
        </w:rPr>
        <w:t xml:space="preserve"> </w:t>
      </w:r>
      <w:r w:rsidRPr="00192BFB">
        <w:rPr>
          <w:rStyle w:val="NICEnormalChar"/>
          <w:lang w:val="en-GB"/>
        </w:rPr>
        <w:t>Consider inpatient care if vomiting is severe and not responding to primary care or outpatient management. This will include women with hyperemesis gravidarum. Also see the </w:t>
      </w:r>
      <w:hyperlink r:id="rId141" w:anchor="venous-thromboembolism" w:tgtFrame="_top" w:history="1">
        <w:r w:rsidRPr="000F6592">
          <w:rPr>
            <w:rStyle w:val="Hyperlink"/>
          </w:rPr>
          <w:t>section on venous thromboembolism</w:t>
        </w:r>
      </w:hyperlink>
      <w:r w:rsidRPr="000F6592">
        <w:rPr>
          <w:rStyle w:val="Hyperlink"/>
        </w:rPr>
        <w:t>.</w:t>
      </w:r>
    </w:p>
    <w:p w14:paraId="6A1654B3" w14:textId="2B2A672D" w:rsidR="00DB21B2" w:rsidRDefault="00DB21B2" w:rsidP="007D222E">
      <w:pPr>
        <w:pStyle w:val="Heading4"/>
      </w:pPr>
      <w:r>
        <w:t>Current UK practice</w:t>
      </w:r>
    </w:p>
    <w:p w14:paraId="4ED39EA7" w14:textId="168DE914" w:rsidR="006100F1" w:rsidRDefault="002246A5" w:rsidP="00EE1F2A">
      <w:pPr>
        <w:pStyle w:val="Paragraph"/>
      </w:pPr>
      <w:r w:rsidRPr="00CD544B">
        <w:t xml:space="preserve">A mixed-methods </w:t>
      </w:r>
      <w:r w:rsidR="00481D01" w:rsidRPr="00CD544B">
        <w:t xml:space="preserve">UK </w:t>
      </w:r>
      <w:r w:rsidRPr="00CD544B">
        <w:t>survey (</w:t>
      </w:r>
      <w:hyperlink r:id="rId142" w:history="1">
        <w:r w:rsidRPr="00697E19">
          <w:rPr>
            <w:rStyle w:val="Hyperlink"/>
            <w:lang w:val="x-none"/>
          </w:rPr>
          <w:t>Nana et al, 2021</w:t>
        </w:r>
      </w:hyperlink>
      <w:r w:rsidRPr="00697E19">
        <w:t>)</w:t>
      </w:r>
      <w:r w:rsidRPr="00CD544B">
        <w:t xml:space="preserve"> </w:t>
      </w:r>
      <w:r w:rsidR="00D64438" w:rsidRPr="00CD544B">
        <w:t xml:space="preserve">of termination of wanted pregnancy and suicidal ideation in women </w:t>
      </w:r>
      <w:r w:rsidR="00B1754A" w:rsidRPr="00CD544B">
        <w:t>with current or prior symptoms of hyper</w:t>
      </w:r>
      <w:r w:rsidR="00D64438" w:rsidRPr="00CD544B">
        <w:t xml:space="preserve"> gravidarum </w:t>
      </w:r>
      <w:r w:rsidRPr="00CD544B">
        <w:t>us</w:t>
      </w:r>
      <w:r w:rsidR="007F591C" w:rsidRPr="00CD544B">
        <w:t>ed</w:t>
      </w:r>
      <w:r w:rsidRPr="00CD544B">
        <w:t xml:space="preserve"> data from </w:t>
      </w:r>
      <w:r w:rsidR="006100F1" w:rsidRPr="00CD544B">
        <w:t xml:space="preserve">5,071 </w:t>
      </w:r>
      <w:r w:rsidR="00D64438" w:rsidRPr="00CD544B">
        <w:t xml:space="preserve">responses </w:t>
      </w:r>
      <w:r w:rsidR="006100F1" w:rsidRPr="00CD544B">
        <w:t>submitted across 14 regions</w:t>
      </w:r>
      <w:r w:rsidR="007F591C" w:rsidRPr="00CD544B">
        <w:t xml:space="preserve">. </w:t>
      </w:r>
      <w:r w:rsidR="00272343" w:rsidRPr="00CD544B">
        <w:t xml:space="preserve">The study collected data from women who self-reported a diagnosis of hyper gravidarum or severe sickness in pregnancy without confirmation. </w:t>
      </w:r>
      <w:r w:rsidR="007F591C" w:rsidRPr="00CD544B">
        <w:t>Findings</w:t>
      </w:r>
      <w:r w:rsidR="00D64438" w:rsidRPr="00CD544B">
        <w:t xml:space="preserve"> highlighted that</w:t>
      </w:r>
      <w:r w:rsidR="006100F1">
        <w:t>:</w:t>
      </w:r>
      <w:r w:rsidR="006638F7" w:rsidRPr="006638F7">
        <w:t xml:space="preserve"> </w:t>
      </w:r>
    </w:p>
    <w:p w14:paraId="116DAAE2" w14:textId="03C8CFE0" w:rsidR="006100F1" w:rsidRDefault="006638F7" w:rsidP="006100F1">
      <w:pPr>
        <w:pStyle w:val="Bulletleft1"/>
        <w:spacing w:line="276" w:lineRule="auto"/>
        <w:ind w:left="284"/>
      </w:pPr>
      <w:r w:rsidRPr="006638F7">
        <w:t>8</w:t>
      </w:r>
      <w:r w:rsidR="001F29D5">
        <w:t>5.7</w:t>
      </w:r>
      <w:r>
        <w:t>%</w:t>
      </w:r>
      <w:r w:rsidRPr="006638F7">
        <w:t xml:space="preserve"> </w:t>
      </w:r>
      <w:r w:rsidR="006100F1">
        <w:t>(4</w:t>
      </w:r>
      <w:r w:rsidR="00B1754A">
        <w:t>,</w:t>
      </w:r>
      <w:r w:rsidR="006100F1">
        <w:t>172</w:t>
      </w:r>
      <w:r w:rsidR="0098324A">
        <w:t>/</w:t>
      </w:r>
      <w:r w:rsidR="006100F1">
        <w:t>4</w:t>
      </w:r>
      <w:r w:rsidR="0098324A">
        <w:t>,</w:t>
      </w:r>
      <w:r w:rsidR="006100F1">
        <w:t xml:space="preserve">863) </w:t>
      </w:r>
      <w:r w:rsidRPr="006638F7">
        <w:t xml:space="preserve">of women took prescribed medication, </w:t>
      </w:r>
      <w:r w:rsidR="00676FB5">
        <w:t xml:space="preserve">and </w:t>
      </w:r>
      <w:r w:rsidRPr="006638F7">
        <w:t>41</w:t>
      </w:r>
      <w:r w:rsidR="001F29D5">
        <w:t>.2</w:t>
      </w:r>
      <w:r w:rsidRPr="006638F7">
        <w:t xml:space="preserve"> % </w:t>
      </w:r>
      <w:r w:rsidR="006100F1">
        <w:t xml:space="preserve">(2,004/4,863) </w:t>
      </w:r>
      <w:r w:rsidR="005F5E12">
        <w:t xml:space="preserve">of these woman </w:t>
      </w:r>
      <w:r w:rsidRPr="006638F7">
        <w:t>had to actively request it</w:t>
      </w:r>
      <w:r w:rsidR="006100F1">
        <w:t xml:space="preserve">. </w:t>
      </w:r>
    </w:p>
    <w:p w14:paraId="427033D5" w14:textId="5372F5AF" w:rsidR="006100F1" w:rsidRDefault="00B1754A" w:rsidP="006100F1">
      <w:pPr>
        <w:pStyle w:val="Bulletleft1"/>
        <w:spacing w:line="276" w:lineRule="auto"/>
        <w:ind w:left="284"/>
      </w:pPr>
      <w:r>
        <w:t>69</w:t>
      </w:r>
      <w:r w:rsidR="001B471E">
        <w:t>.0</w:t>
      </w:r>
      <w:r>
        <w:t xml:space="preserve">% (3,483/5,054) received </w:t>
      </w:r>
      <w:r w:rsidR="00CC5DFF">
        <w:t>re</w:t>
      </w:r>
      <w:r>
        <w:t xml:space="preserve">hydration therapy. </w:t>
      </w:r>
    </w:p>
    <w:p w14:paraId="3B553D46" w14:textId="31353CFD" w:rsidR="00B1754A" w:rsidRDefault="00B1754A" w:rsidP="00EE1F2A">
      <w:pPr>
        <w:pStyle w:val="Bulletleft1"/>
        <w:spacing w:line="276" w:lineRule="auto"/>
        <w:ind w:left="284"/>
      </w:pPr>
      <w:r>
        <w:t>15.3% (732/4,796) and 24</w:t>
      </w:r>
      <w:r w:rsidR="001B471E">
        <w:t>.1</w:t>
      </w:r>
      <w:r>
        <w:t xml:space="preserve">% (1,158/4,796) perceived their experience of primary care as </w:t>
      </w:r>
      <w:r w:rsidRPr="000F70A1">
        <w:t>extremely poor</w:t>
      </w:r>
      <w:r w:rsidRPr="0098324A">
        <w:t xml:space="preserve"> and </w:t>
      </w:r>
      <w:r w:rsidRPr="000F70A1">
        <w:t>poor</w:t>
      </w:r>
      <w:r w:rsidRPr="00B1754A">
        <w:rPr>
          <w:i/>
          <w:iCs/>
        </w:rPr>
        <w:t xml:space="preserve"> </w:t>
      </w:r>
      <w:r>
        <w:t>respectively.</w:t>
      </w:r>
    </w:p>
    <w:p w14:paraId="71DBD871" w14:textId="4C9F06E4" w:rsidR="00B1754A" w:rsidRDefault="001B471E" w:rsidP="00EE1F2A">
      <w:pPr>
        <w:pStyle w:val="Bulletleft1"/>
        <w:spacing w:line="276" w:lineRule="auto"/>
        <w:ind w:left="284"/>
      </w:pPr>
      <w:r>
        <w:t>9.9</w:t>
      </w:r>
      <w:r w:rsidR="00B1754A">
        <w:t>% (440/4,424) and 20</w:t>
      </w:r>
      <w:r>
        <w:t>.1</w:t>
      </w:r>
      <w:r w:rsidR="00B1754A">
        <w:t xml:space="preserve">% (887/4,424) perceived their experience of secondary care </w:t>
      </w:r>
      <w:r w:rsidR="00676FB5">
        <w:t xml:space="preserve">as </w:t>
      </w:r>
      <w:r w:rsidR="00B1754A" w:rsidRPr="000F70A1">
        <w:t>extremely poor</w:t>
      </w:r>
      <w:r w:rsidR="00B1754A" w:rsidRPr="0098324A">
        <w:t xml:space="preserve"> or </w:t>
      </w:r>
      <w:r w:rsidR="00B1754A" w:rsidRPr="000F70A1">
        <w:t>poor</w:t>
      </w:r>
      <w:r w:rsidR="00B1754A" w:rsidRPr="00B1754A">
        <w:rPr>
          <w:i/>
          <w:iCs/>
        </w:rPr>
        <w:t xml:space="preserve"> </w:t>
      </w:r>
      <w:r w:rsidR="00B1754A">
        <w:t>respectively.</w:t>
      </w:r>
    </w:p>
    <w:p w14:paraId="6CCB20FE" w14:textId="47BDB412" w:rsidR="00B1754A" w:rsidRDefault="00B1754A" w:rsidP="00B1754A">
      <w:pPr>
        <w:pStyle w:val="Bulletleft1"/>
        <w:numPr>
          <w:ilvl w:val="0"/>
          <w:numId w:val="0"/>
        </w:numPr>
        <w:spacing w:line="276" w:lineRule="auto"/>
      </w:pPr>
    </w:p>
    <w:p w14:paraId="53B203DC" w14:textId="27B20F47" w:rsidR="00B1754A" w:rsidRPr="0098324A" w:rsidRDefault="005F5E12" w:rsidP="00B1754A">
      <w:pPr>
        <w:pStyle w:val="Bulletleft1"/>
        <w:numPr>
          <w:ilvl w:val="0"/>
          <w:numId w:val="0"/>
        </w:numPr>
        <w:spacing w:line="276" w:lineRule="auto"/>
      </w:pPr>
      <w:r>
        <w:t xml:space="preserve">Women who </w:t>
      </w:r>
      <w:r w:rsidR="00B1754A">
        <w:t>report</w:t>
      </w:r>
      <w:r>
        <w:t>ed</w:t>
      </w:r>
      <w:r w:rsidR="00B1754A">
        <w:t xml:space="preserve"> their experience of primary </w:t>
      </w:r>
      <w:r w:rsidR="00CC5DFF">
        <w:t xml:space="preserve">and </w:t>
      </w:r>
      <w:r w:rsidR="00B1754A">
        <w:t xml:space="preserve">secondary care to be </w:t>
      </w:r>
      <w:r w:rsidR="00B1754A" w:rsidRPr="000F70A1">
        <w:t>extremely poor</w:t>
      </w:r>
      <w:r w:rsidR="00B1754A" w:rsidRPr="00B1754A">
        <w:rPr>
          <w:i/>
          <w:iCs/>
        </w:rPr>
        <w:t xml:space="preserve"> </w:t>
      </w:r>
      <w:r w:rsidR="00B1754A">
        <w:t xml:space="preserve">were more likely to have not taken medication (for any reason, not specifically because it had not been prescribed) and not received </w:t>
      </w:r>
      <w:r w:rsidR="00CC5DFF">
        <w:t>re</w:t>
      </w:r>
      <w:r w:rsidR="00B1754A">
        <w:t xml:space="preserve">hydration treatment, compared to those reporting their experience to have been </w:t>
      </w:r>
      <w:r w:rsidR="00B1754A" w:rsidRPr="000F70A1">
        <w:t>excellent</w:t>
      </w:r>
      <w:r w:rsidR="00B1754A" w:rsidRPr="0098324A">
        <w:t>.</w:t>
      </w:r>
    </w:p>
    <w:p w14:paraId="305E8448" w14:textId="0FC88021" w:rsidR="00B1754A" w:rsidRDefault="00B1754A" w:rsidP="00B1754A">
      <w:pPr>
        <w:pStyle w:val="Bulletleft1"/>
        <w:numPr>
          <w:ilvl w:val="0"/>
          <w:numId w:val="0"/>
        </w:numPr>
        <w:spacing w:line="276" w:lineRule="auto"/>
      </w:pPr>
    </w:p>
    <w:p w14:paraId="7A188EC8" w14:textId="2935F6D0" w:rsidR="00CE68FE" w:rsidRDefault="00CE68FE" w:rsidP="00CE68FE">
      <w:pPr>
        <w:pStyle w:val="Bulletleft1"/>
        <w:numPr>
          <w:ilvl w:val="0"/>
          <w:numId w:val="0"/>
        </w:numPr>
        <w:spacing w:line="276" w:lineRule="auto"/>
      </w:pPr>
      <w:r>
        <w:t>Qualified GPs and GP trainees in Wales (</w:t>
      </w:r>
      <w:hyperlink r:id="rId143" w:history="1">
        <w:r w:rsidR="00165712">
          <w:rPr>
            <w:rStyle w:val="Hyperlink"/>
          </w:rPr>
          <w:t>Nana et al, 2022)</w:t>
        </w:r>
      </w:hyperlink>
      <w:r>
        <w:t xml:space="preserve"> were invited to respond to a survey to identify factors influencing prescribers’ confidence and knowledge around pharmacological therapy for h</w:t>
      </w:r>
      <w:r w:rsidRPr="00BF7951">
        <w:t>yperemesis gravidarum</w:t>
      </w:r>
      <w:r>
        <w:t xml:space="preserve">. 216 responses </w:t>
      </w:r>
      <w:r w:rsidR="00D72549">
        <w:t xml:space="preserve">were </w:t>
      </w:r>
      <w:r>
        <w:t xml:space="preserve">received </w:t>
      </w:r>
      <w:r w:rsidR="005A7966">
        <w:t xml:space="preserve">between </w:t>
      </w:r>
      <w:r>
        <w:t xml:space="preserve">January </w:t>
      </w:r>
      <w:r w:rsidR="005A7966">
        <w:t xml:space="preserve">and </w:t>
      </w:r>
      <w:r>
        <w:t xml:space="preserve">March 2020. </w:t>
      </w:r>
      <w:r w:rsidR="005A7966">
        <w:t xml:space="preserve">Findings </w:t>
      </w:r>
      <w:r>
        <w:t>highlighted that:</w:t>
      </w:r>
    </w:p>
    <w:p w14:paraId="79CD1366" w14:textId="4A3712CD" w:rsidR="001D7B78" w:rsidRDefault="00CE68FE" w:rsidP="00531542">
      <w:pPr>
        <w:pStyle w:val="Bulletleft1"/>
        <w:numPr>
          <w:ilvl w:val="0"/>
          <w:numId w:val="9"/>
        </w:numPr>
        <w:spacing w:line="276" w:lineRule="auto"/>
      </w:pPr>
      <w:r>
        <w:t xml:space="preserve">93% felt comfortable prescribing </w:t>
      </w:r>
      <w:r w:rsidRPr="00D95DB0">
        <w:t>cyclizine</w:t>
      </w:r>
      <w:r w:rsidR="00CC5DFF">
        <w:t>,</w:t>
      </w:r>
      <w:r w:rsidR="001D7B78">
        <w:t xml:space="preserve"> </w:t>
      </w:r>
      <w:r w:rsidR="005A7966">
        <w:t xml:space="preserve">57% </w:t>
      </w:r>
      <w:r w:rsidR="005A7966" w:rsidRPr="005A7966">
        <w:t>prochlorperazine</w:t>
      </w:r>
      <w:r w:rsidR="005A7966">
        <w:t xml:space="preserve">, </w:t>
      </w:r>
      <w:r w:rsidR="00A541AD">
        <w:t xml:space="preserve">46% </w:t>
      </w:r>
      <w:r w:rsidR="005A7966" w:rsidRPr="005A7966">
        <w:t>promethazine</w:t>
      </w:r>
      <w:r w:rsidR="005A7966">
        <w:t xml:space="preserve"> </w:t>
      </w:r>
      <w:r w:rsidR="005A7966" w:rsidRPr="005A7966">
        <w:t xml:space="preserve">and </w:t>
      </w:r>
      <w:r w:rsidR="00A541AD">
        <w:t xml:space="preserve">15% </w:t>
      </w:r>
      <w:r w:rsidR="005A7966" w:rsidRPr="005A7966">
        <w:t>chlorpromazine</w:t>
      </w:r>
      <w:r w:rsidR="00A541AD">
        <w:t>.</w:t>
      </w:r>
    </w:p>
    <w:p w14:paraId="781C3046" w14:textId="6544165F" w:rsidR="00D72549" w:rsidRDefault="00CC5DFF" w:rsidP="00531542">
      <w:pPr>
        <w:pStyle w:val="Bulletleft1"/>
        <w:numPr>
          <w:ilvl w:val="0"/>
          <w:numId w:val="9"/>
        </w:numPr>
        <w:spacing w:line="276" w:lineRule="auto"/>
      </w:pPr>
      <w:r>
        <w:t>A</w:t>
      </w:r>
      <w:r w:rsidR="005A7966">
        <w:t>dditional qualifications</w:t>
      </w:r>
      <w:r>
        <w:t>,</w:t>
      </w:r>
      <w:r w:rsidR="005A7966">
        <w:t xml:space="preserve"> </w:t>
      </w:r>
      <w:r>
        <w:t xml:space="preserve">prior </w:t>
      </w:r>
      <w:r w:rsidR="005A7966">
        <w:t xml:space="preserve">clinical experience </w:t>
      </w:r>
      <w:r>
        <w:t>an</w:t>
      </w:r>
      <w:r w:rsidR="001D7B78">
        <w:t>d</w:t>
      </w:r>
      <w:r>
        <w:t xml:space="preserve"> previous teaching </w:t>
      </w:r>
      <w:r w:rsidR="005A7966">
        <w:t>relating to obstetrics and gynaecology</w:t>
      </w:r>
      <w:r w:rsidR="00A541AD">
        <w:t xml:space="preserve"> </w:t>
      </w:r>
      <w:r w:rsidR="005A7966">
        <w:t>were identified as factors that increased confidence levels</w:t>
      </w:r>
      <w:r w:rsidR="00697E19">
        <w:t>.</w:t>
      </w:r>
    </w:p>
    <w:p w14:paraId="0FC1521A" w14:textId="446C681A" w:rsidR="005A7966" w:rsidRDefault="00D72549" w:rsidP="00531542">
      <w:pPr>
        <w:pStyle w:val="Bulletleft1"/>
        <w:numPr>
          <w:ilvl w:val="0"/>
          <w:numId w:val="9"/>
        </w:numPr>
        <w:spacing w:line="276" w:lineRule="auto"/>
      </w:pPr>
      <w:r>
        <w:t>Responders who reported higher levels of confidence were significantly more likely to report that</w:t>
      </w:r>
      <w:r w:rsidR="000F6592">
        <w:t xml:space="preserve"> they</w:t>
      </w:r>
      <w:r>
        <w:t xml:space="preserve"> recommended </w:t>
      </w:r>
      <w:r w:rsidR="000E05ED">
        <w:t>medications were safe to prescribe in pregnancy.</w:t>
      </w:r>
      <w:r w:rsidR="005A7966">
        <w:t xml:space="preserve"> </w:t>
      </w:r>
    </w:p>
    <w:p w14:paraId="000DE832" w14:textId="2CC92AC7" w:rsidR="00D41854" w:rsidRDefault="005D7AFA" w:rsidP="00EB5444">
      <w:pPr>
        <w:pStyle w:val="Heading3"/>
      </w:pPr>
      <w:r>
        <w:t>Vaccination</w:t>
      </w:r>
    </w:p>
    <w:p w14:paraId="65F3DB0F" w14:textId="2555F647" w:rsidR="00CE68FE" w:rsidRDefault="00D41854" w:rsidP="0005084B">
      <w:pPr>
        <w:pStyle w:val="Bulletleft1"/>
        <w:numPr>
          <w:ilvl w:val="0"/>
          <w:numId w:val="0"/>
        </w:numPr>
        <w:spacing w:line="276" w:lineRule="auto"/>
      </w:pPr>
      <w:r w:rsidRPr="004D79DF">
        <w:t xml:space="preserve">Stakeholders </w:t>
      </w:r>
      <w:r w:rsidR="005D7AFA">
        <w:t xml:space="preserve">highlighted that encouraging pregnant women to </w:t>
      </w:r>
      <w:r w:rsidR="006B7AF5">
        <w:t xml:space="preserve">have vaccinations </w:t>
      </w:r>
      <w:r w:rsidR="005F32F1">
        <w:t xml:space="preserve">(influenza, pertussis and COVID-19) recommended </w:t>
      </w:r>
      <w:r w:rsidR="006B7AF5">
        <w:t xml:space="preserve">for pregnant women is </w:t>
      </w:r>
      <w:r w:rsidR="007D222E">
        <w:t>important</w:t>
      </w:r>
      <w:r w:rsidR="009A1D7B">
        <w:t xml:space="preserve"> as take-up is poor.</w:t>
      </w:r>
    </w:p>
    <w:p w14:paraId="2D0D2FE5" w14:textId="77777777" w:rsidR="00CE68FE" w:rsidRDefault="00CE68FE" w:rsidP="0005084B">
      <w:pPr>
        <w:pStyle w:val="Bulletleft1"/>
        <w:numPr>
          <w:ilvl w:val="0"/>
          <w:numId w:val="0"/>
        </w:numPr>
        <w:spacing w:line="276" w:lineRule="auto"/>
      </w:pPr>
    </w:p>
    <w:p w14:paraId="01F1983F" w14:textId="5F56C7E7" w:rsidR="000F7A26" w:rsidRDefault="009A1D7B" w:rsidP="0005084B">
      <w:pPr>
        <w:pStyle w:val="Bulletleft1"/>
        <w:numPr>
          <w:ilvl w:val="0"/>
          <w:numId w:val="0"/>
        </w:numPr>
        <w:spacing w:line="276" w:lineRule="auto"/>
        <w:rPr>
          <w:iCs/>
        </w:rPr>
      </w:pPr>
      <w:r>
        <w:rPr>
          <w:iCs/>
        </w:rPr>
        <w:t>Stakeholders</w:t>
      </w:r>
      <w:r w:rsidR="00447081">
        <w:rPr>
          <w:iCs/>
        </w:rPr>
        <w:t xml:space="preserve"> also </w:t>
      </w:r>
      <w:r>
        <w:rPr>
          <w:iCs/>
        </w:rPr>
        <w:t>suggested</w:t>
      </w:r>
      <w:r w:rsidR="00447081">
        <w:rPr>
          <w:iCs/>
        </w:rPr>
        <w:t xml:space="preserve"> </w:t>
      </w:r>
      <w:r w:rsidR="00481D01">
        <w:rPr>
          <w:iCs/>
        </w:rPr>
        <w:t xml:space="preserve">that pregnant women who need an MMR vaccination </w:t>
      </w:r>
      <w:r>
        <w:rPr>
          <w:iCs/>
        </w:rPr>
        <w:t xml:space="preserve">should </w:t>
      </w:r>
      <w:r w:rsidR="00481D01">
        <w:rPr>
          <w:iCs/>
        </w:rPr>
        <w:t xml:space="preserve">be </w:t>
      </w:r>
      <w:r>
        <w:rPr>
          <w:iCs/>
        </w:rPr>
        <w:t>actively identif</w:t>
      </w:r>
      <w:r w:rsidR="00481D01">
        <w:rPr>
          <w:iCs/>
        </w:rPr>
        <w:t>ied</w:t>
      </w:r>
      <w:r>
        <w:rPr>
          <w:iCs/>
        </w:rPr>
        <w:t xml:space="preserve"> </w:t>
      </w:r>
      <w:r w:rsidR="0086150F">
        <w:rPr>
          <w:iCs/>
        </w:rPr>
        <w:t xml:space="preserve">so that </w:t>
      </w:r>
      <w:r w:rsidR="00552393">
        <w:rPr>
          <w:iCs/>
        </w:rPr>
        <w:t>it</w:t>
      </w:r>
      <w:r w:rsidR="0086150F">
        <w:rPr>
          <w:iCs/>
        </w:rPr>
        <w:t xml:space="preserve"> can be offered </w:t>
      </w:r>
      <w:r>
        <w:rPr>
          <w:iCs/>
        </w:rPr>
        <w:t xml:space="preserve">to them </w:t>
      </w:r>
      <w:r w:rsidR="0086150F">
        <w:rPr>
          <w:iCs/>
        </w:rPr>
        <w:t>postnatally</w:t>
      </w:r>
      <w:r>
        <w:rPr>
          <w:iCs/>
        </w:rPr>
        <w:t>.</w:t>
      </w:r>
      <w:r w:rsidR="00B969C8">
        <w:rPr>
          <w:iCs/>
        </w:rPr>
        <w:t xml:space="preserve"> </w:t>
      </w:r>
    </w:p>
    <w:p w14:paraId="272272A2" w14:textId="77777777" w:rsidR="00D41854" w:rsidRPr="00F45FBA" w:rsidRDefault="00D41854" w:rsidP="007D222E">
      <w:pPr>
        <w:pStyle w:val="Heading4"/>
      </w:pPr>
      <w:r>
        <w:t>S</w:t>
      </w:r>
      <w:r w:rsidRPr="00CD3D03">
        <w:t xml:space="preserve">elected recommendations </w:t>
      </w:r>
    </w:p>
    <w:p w14:paraId="4A0B6537" w14:textId="62504E31" w:rsidR="0086150F" w:rsidRDefault="00B43589" w:rsidP="0005084B">
      <w:pPr>
        <w:pStyle w:val="Paragraph"/>
      </w:pPr>
      <w:hyperlink r:id="rId144" w:history="1">
        <w:r w:rsidR="0086150F" w:rsidRPr="00FD6EF2">
          <w:rPr>
            <w:rStyle w:val="Hyperlink"/>
          </w:rPr>
          <w:t>NICE’s guideline on antenatal care (NG201)</w:t>
        </w:r>
      </w:hyperlink>
      <w:r w:rsidR="0086150F">
        <w:t>:</w:t>
      </w:r>
    </w:p>
    <w:p w14:paraId="5BAF3116" w14:textId="5187C3CA" w:rsidR="0086150F" w:rsidRDefault="0086150F" w:rsidP="0005084B">
      <w:pPr>
        <w:pStyle w:val="Paragraph"/>
      </w:pPr>
      <w:r>
        <w:t xml:space="preserve">1.3.8 (extract) </w:t>
      </w:r>
      <w:r w:rsidRPr="0086150F">
        <w:t>At the first antenatal (booking) appointment (and later if appropriate), discuss and give information on:</w:t>
      </w:r>
    </w:p>
    <w:p w14:paraId="515AE41D" w14:textId="77777777" w:rsidR="0086150F" w:rsidRPr="0086150F" w:rsidRDefault="0086150F" w:rsidP="0027783B">
      <w:pPr>
        <w:pStyle w:val="Bulletleft1"/>
        <w:spacing w:line="276" w:lineRule="auto"/>
        <w:ind w:left="284"/>
      </w:pPr>
      <w:r w:rsidRPr="0086150F">
        <w:t>immunisation for flu, pertussis (whooping cough) and other infections (for example, COVID</w:t>
      </w:r>
      <w:r w:rsidRPr="0086150F">
        <w:noBreakHyphen/>
        <w:t>19) during pregnancy, in line with the </w:t>
      </w:r>
      <w:hyperlink r:id="rId145" w:tgtFrame="_top" w:history="1">
        <w:r w:rsidRPr="0086150F">
          <w:rPr>
            <w:rStyle w:val="Hyperlink"/>
            <w:color w:val="auto"/>
            <w:u w:val="none"/>
          </w:rPr>
          <w:t>NICE guideline on flu vaccination</w:t>
        </w:r>
      </w:hyperlink>
      <w:r w:rsidRPr="0086150F">
        <w:t> and the </w:t>
      </w:r>
      <w:hyperlink r:id="rId146" w:tgtFrame="_top" w:history="1">
        <w:r w:rsidRPr="0086150F">
          <w:rPr>
            <w:rStyle w:val="Hyperlink"/>
            <w:color w:val="auto"/>
            <w:u w:val="none"/>
          </w:rPr>
          <w:t>Public Health England Green Book on immunisation against infectious disease</w:t>
        </w:r>
      </w:hyperlink>
    </w:p>
    <w:p w14:paraId="606EED14" w14:textId="67D93E35" w:rsidR="0086150F" w:rsidRDefault="00B43589" w:rsidP="0086150F">
      <w:pPr>
        <w:pStyle w:val="Paragraph"/>
      </w:pPr>
      <w:hyperlink r:id="rId147" w:history="1">
        <w:r w:rsidR="0086150F" w:rsidRPr="00FD6EF2">
          <w:rPr>
            <w:rStyle w:val="Hyperlink"/>
          </w:rPr>
          <w:t>NICE’s guideline on vaccine uptake in the general population (NG218)</w:t>
        </w:r>
        <w:r w:rsidR="00C61E47" w:rsidRPr="00FD6EF2">
          <w:rPr>
            <w:rStyle w:val="Hyperlink"/>
          </w:rPr>
          <w:t>:</w:t>
        </w:r>
      </w:hyperlink>
    </w:p>
    <w:p w14:paraId="15FA8292" w14:textId="1D877B1E" w:rsidR="0086150F" w:rsidRPr="0086150F" w:rsidRDefault="0086150F" w:rsidP="007D222E">
      <w:pPr>
        <w:pStyle w:val="Bulletleft1"/>
        <w:numPr>
          <w:ilvl w:val="0"/>
          <w:numId w:val="0"/>
        </w:numPr>
        <w:spacing w:line="276" w:lineRule="auto"/>
      </w:pPr>
      <w:r>
        <w:t xml:space="preserve">1.2.9 (extract) </w:t>
      </w:r>
      <w:r w:rsidRPr="0086150F">
        <w:t>Use every opportunity to identify people eligible for vaccination. This could include:</w:t>
      </w:r>
    </w:p>
    <w:p w14:paraId="53C80C7D" w14:textId="7984FFD6" w:rsidR="00C61E47" w:rsidRDefault="0086150F" w:rsidP="0027783B">
      <w:pPr>
        <w:pStyle w:val="Bulletleft1"/>
        <w:spacing w:line="276" w:lineRule="auto"/>
        <w:ind w:left="284"/>
      </w:pPr>
      <w:r w:rsidRPr="0086150F">
        <w:t xml:space="preserve">when </w:t>
      </w:r>
      <w:proofErr w:type="gramStart"/>
      <w:r w:rsidRPr="0086150F">
        <w:t>making contact with</w:t>
      </w:r>
      <w:proofErr w:type="gramEnd"/>
      <w:r w:rsidRPr="0086150F">
        <w:t xml:space="preserve"> women who are trying to conceive or have a newly confirmed pregnancy, and at antenatal and postnatal reviews</w:t>
      </w:r>
      <w:r>
        <w:t>.</w:t>
      </w:r>
    </w:p>
    <w:p w14:paraId="5DE52F34" w14:textId="763BAE56" w:rsidR="009307BD" w:rsidRDefault="00C61E47" w:rsidP="00C61E47">
      <w:pPr>
        <w:pStyle w:val="Paragraph"/>
      </w:pPr>
      <w:r>
        <w:t xml:space="preserve">1.2.17 </w:t>
      </w:r>
      <w:r w:rsidRPr="00C61E47">
        <w:t xml:space="preserve">Midwives should offer vaccination to </w:t>
      </w:r>
      <w:hyperlink r:id="rId148" w:anchor="pregnant-women" w:history="1">
        <w:r w:rsidRPr="009307BD">
          <w:rPr>
            <w:rStyle w:val="Hyperlink"/>
          </w:rPr>
          <w:t>pregnant women</w:t>
        </w:r>
      </w:hyperlink>
      <w:r w:rsidRPr="00C61E47">
        <w:t xml:space="preserve"> during routine antenatal visits, as recommended by the </w:t>
      </w:r>
      <w:hyperlink r:id="rId149" w:history="1">
        <w:r w:rsidRPr="009307BD">
          <w:rPr>
            <w:rStyle w:val="Hyperlink"/>
          </w:rPr>
          <w:t>Green book</w:t>
        </w:r>
      </w:hyperlink>
      <w:r w:rsidRPr="00C61E47">
        <w:t xml:space="preserve"> and the </w:t>
      </w:r>
      <w:hyperlink r:id="rId150" w:history="1">
        <w:r w:rsidRPr="009307BD">
          <w:rPr>
            <w:rStyle w:val="Hyperlink"/>
          </w:rPr>
          <w:t>NHS routine UK immunisation schedule</w:t>
        </w:r>
      </w:hyperlink>
      <w:r w:rsidRPr="00C61E47">
        <w:t>. If the midwife cannot administer the vaccine, they should signpost women to vaccination services, drop-in clinics or their GP practice.</w:t>
      </w:r>
    </w:p>
    <w:p w14:paraId="30A55D60" w14:textId="633D8655" w:rsidR="00C61E47" w:rsidRDefault="00C61E47" w:rsidP="00C61E47">
      <w:pPr>
        <w:pStyle w:val="Paragraph"/>
      </w:pPr>
      <w:r>
        <w:t xml:space="preserve">1.3.8 </w:t>
      </w:r>
      <w:r w:rsidRPr="00C61E47">
        <w:t xml:space="preserve">Practitioners working in maternity services and other healthcare practitioners who have contact with pregnant women should ensure that </w:t>
      </w:r>
      <w:hyperlink r:id="rId151" w:anchor="pregnant-women" w:history="1">
        <w:r w:rsidRPr="009307BD">
          <w:rPr>
            <w:rStyle w:val="Hyperlink"/>
          </w:rPr>
          <w:t>pregnant women</w:t>
        </w:r>
      </w:hyperlink>
      <w:r w:rsidRPr="00C61E47">
        <w:t xml:space="preserve"> are invited for vaccination or signposted to vaccination services or drop-in clinics.</w:t>
      </w:r>
    </w:p>
    <w:p w14:paraId="364D3280" w14:textId="57C1004E" w:rsidR="00C61E47" w:rsidRDefault="00C61E47" w:rsidP="00C61E47">
      <w:pPr>
        <w:pStyle w:val="Paragraph"/>
      </w:pPr>
      <w:r>
        <w:t xml:space="preserve">1.3.15 </w:t>
      </w:r>
      <w:r w:rsidRPr="00C61E47">
        <w:t>At a pregnant woman's first appointment after the 20</w:t>
      </w:r>
      <w:r w:rsidRPr="00C61E47">
        <w:rPr>
          <w:rFonts w:ascii="Cambria Math" w:hAnsi="Cambria Math" w:cs="Cambria Math"/>
        </w:rPr>
        <w:t>‑</w:t>
      </w:r>
      <w:r w:rsidRPr="00C61E47">
        <w:t>week scan, antenatal care providers should check whether they have been offered and accepted vaccination against pertussis in this pregnancy. If not, ensure they receive offers of vaccination or reminders (as relevant) at subsequent antenatal appointments or during any contact with their GP, midwife, health visitor or any other healthcare provider.</w:t>
      </w:r>
    </w:p>
    <w:p w14:paraId="76B52BA1" w14:textId="7B2AA6AF" w:rsidR="002D340A" w:rsidRDefault="00C61E47" w:rsidP="00C61E47">
      <w:pPr>
        <w:pStyle w:val="Paragraph"/>
      </w:pPr>
      <w:r>
        <w:t xml:space="preserve">1.3.17 </w:t>
      </w:r>
      <w:r w:rsidRPr="00C61E47">
        <w:t>For </w:t>
      </w:r>
      <w:hyperlink r:id="rId152" w:anchor="pregnant-women" w:tgtFrame="_top" w:history="1">
        <w:r w:rsidRPr="00C61E47">
          <w:rPr>
            <w:rStyle w:val="Hyperlink"/>
          </w:rPr>
          <w:t>pregnant women</w:t>
        </w:r>
      </w:hyperlink>
      <w:r w:rsidRPr="00C61E47">
        <w:t> and </w:t>
      </w:r>
      <w:hyperlink r:id="rId153" w:anchor="older-people" w:tgtFrame="_top" w:history="1">
        <w:r w:rsidRPr="00C61E47">
          <w:rPr>
            <w:rStyle w:val="Hyperlink"/>
          </w:rPr>
          <w:t>older people</w:t>
        </w:r>
      </w:hyperlink>
      <w:r w:rsidRPr="00C61E47">
        <w:t> who do not respond to reminders, consider more direct contact such as a phone call. Explore with them the reasons for their lack of response and try to address any issues they raise.</w:t>
      </w:r>
    </w:p>
    <w:p w14:paraId="60907282" w14:textId="3396D6AA" w:rsidR="00C61E47" w:rsidRDefault="002D340A" w:rsidP="00AA46E3">
      <w:pPr>
        <w:pStyle w:val="Heading4"/>
      </w:pPr>
      <w:r>
        <w:t>Existing quality statements</w:t>
      </w:r>
    </w:p>
    <w:p w14:paraId="3CB6035C" w14:textId="66768133" w:rsidR="002D340A" w:rsidRDefault="00B43589" w:rsidP="00C61E47">
      <w:pPr>
        <w:pStyle w:val="Paragraph"/>
      </w:pPr>
      <w:hyperlink r:id="rId154" w:history="1">
        <w:r w:rsidR="00FD6EF2" w:rsidRPr="00FD6EF2">
          <w:rPr>
            <w:rStyle w:val="Hyperlink"/>
          </w:rPr>
          <w:t>NICE’s quality standard on f</w:t>
        </w:r>
        <w:r w:rsidR="002D340A" w:rsidRPr="00FD6EF2">
          <w:rPr>
            <w:rStyle w:val="Hyperlink"/>
          </w:rPr>
          <w:t>lu vaccination: increasing uptake (QS190)</w:t>
        </w:r>
      </w:hyperlink>
      <w:r w:rsidR="002D340A">
        <w:t>:</w:t>
      </w:r>
    </w:p>
    <w:p w14:paraId="2CDA8DB8" w14:textId="4D56EF51" w:rsidR="002D340A" w:rsidRDefault="002D340A" w:rsidP="00C61E47">
      <w:pPr>
        <w:pStyle w:val="Paragraph"/>
      </w:pPr>
      <w:r>
        <w:t xml:space="preserve">Statement 1 </w:t>
      </w:r>
      <w:r w:rsidRPr="002D340A">
        <w:t>Providers use a range of different methods to invite people in eligible groups for flu vaccination.</w:t>
      </w:r>
    </w:p>
    <w:p w14:paraId="7B343313" w14:textId="0B56F6B6" w:rsidR="002D340A" w:rsidRPr="002D340A" w:rsidRDefault="002D340A" w:rsidP="00C61E47">
      <w:pPr>
        <w:pStyle w:val="Paragraph"/>
      </w:pPr>
      <w:r>
        <w:t xml:space="preserve">Statement 2 </w:t>
      </w:r>
      <w:r w:rsidRPr="002D340A">
        <w:t>People in eligible groups receive invitations for flu vaccination that include information about their situation or clinical risk</w:t>
      </w:r>
    </w:p>
    <w:p w14:paraId="614174F7" w14:textId="77777777" w:rsidR="00D41854" w:rsidRDefault="00D41854" w:rsidP="00AA46E3">
      <w:pPr>
        <w:pStyle w:val="Heading4"/>
      </w:pPr>
      <w:r>
        <w:t>Current UK practice</w:t>
      </w:r>
    </w:p>
    <w:p w14:paraId="1563476F" w14:textId="714B946B" w:rsidR="00DB21B2" w:rsidRDefault="00EE3EEA" w:rsidP="00847605">
      <w:pPr>
        <w:pStyle w:val="NICEnormal"/>
        <w:spacing w:line="276" w:lineRule="auto"/>
      </w:pPr>
      <w:r>
        <w:t>The</w:t>
      </w:r>
      <w:r w:rsidR="00D94A36">
        <w:t xml:space="preserve"> UK Health Security </w:t>
      </w:r>
      <w:r w:rsidR="001D7B78">
        <w:t>Agency provides data on uptake:</w:t>
      </w:r>
    </w:p>
    <w:p w14:paraId="66DBD483" w14:textId="77777777" w:rsidR="000053B1" w:rsidRPr="000053B1" w:rsidRDefault="00B43589" w:rsidP="000E05ED">
      <w:pPr>
        <w:pStyle w:val="Bulletleft1"/>
        <w:numPr>
          <w:ilvl w:val="0"/>
          <w:numId w:val="0"/>
        </w:numPr>
        <w:spacing w:line="276" w:lineRule="auto"/>
        <w:rPr>
          <w:i/>
          <w:iCs/>
        </w:rPr>
      </w:pPr>
      <w:hyperlink r:id="rId155" w:history="1">
        <w:r w:rsidR="008B2AEE" w:rsidRPr="00F93E74">
          <w:rPr>
            <w:rStyle w:val="Hyperlink"/>
          </w:rPr>
          <w:t>Petrussis: Annual vaccine coverage (2020 to 2021):</w:t>
        </w:r>
      </w:hyperlink>
      <w:r w:rsidR="00847605" w:rsidRPr="00F93E74">
        <w:t xml:space="preserve"> 67.8%, which was lower than 2019</w:t>
      </w:r>
      <w:r w:rsidR="00A850CD">
        <w:t xml:space="preserve">, </w:t>
      </w:r>
      <w:r w:rsidR="00BA4C9F" w:rsidRPr="00F93E74">
        <w:t>by 2.7%</w:t>
      </w:r>
      <w:r w:rsidR="00A631E9">
        <w:t xml:space="preserve">. </w:t>
      </w:r>
    </w:p>
    <w:p w14:paraId="4AD3F92A" w14:textId="77777777" w:rsidR="001D7B78" w:rsidRDefault="001D7B78" w:rsidP="001D7B78">
      <w:pPr>
        <w:pStyle w:val="Bulletleft1"/>
        <w:numPr>
          <w:ilvl w:val="0"/>
          <w:numId w:val="0"/>
        </w:numPr>
        <w:spacing w:line="276" w:lineRule="auto"/>
        <w:ind w:left="3970" w:hanging="284"/>
      </w:pPr>
    </w:p>
    <w:p w14:paraId="34811B26" w14:textId="3F3B0530" w:rsidR="00832121" w:rsidRDefault="00B43589" w:rsidP="001D7B78">
      <w:pPr>
        <w:pStyle w:val="Bulletleft1"/>
        <w:numPr>
          <w:ilvl w:val="0"/>
          <w:numId w:val="0"/>
        </w:numPr>
        <w:spacing w:line="276" w:lineRule="auto"/>
      </w:pPr>
      <w:hyperlink r:id="rId156" w:history="1">
        <w:r w:rsidR="001D7B78" w:rsidRPr="000053B1">
          <w:rPr>
            <w:rStyle w:val="Hyperlink"/>
          </w:rPr>
          <w:t>Seasonal influenza uptake in GP patients: winter season 2020 to 2021</w:t>
        </w:r>
      </w:hyperlink>
      <w:r w:rsidR="00D35C85">
        <w:rPr>
          <w:rStyle w:val="Hyperlink"/>
        </w:rPr>
        <w:t xml:space="preserve"> – pregnant women</w:t>
      </w:r>
      <w:r w:rsidR="001D7B78" w:rsidRPr="000053B1">
        <w:t>:</w:t>
      </w:r>
      <w:r w:rsidR="001D7B78" w:rsidRPr="00F93E74">
        <w:t xml:space="preserve"> 43.6%, compared to </w:t>
      </w:r>
      <w:r w:rsidR="001D7B78">
        <w:t>43.7% in</w:t>
      </w:r>
      <w:r w:rsidR="001D7B78" w:rsidRPr="00F93E74">
        <w:t xml:space="preserve"> 2019 to 2020</w:t>
      </w:r>
      <w:r w:rsidR="00D35C85">
        <w:t xml:space="preserve"> (all pregnant women</w:t>
      </w:r>
      <w:r w:rsidR="00D35C85" w:rsidRPr="00915EE0">
        <w:t>)</w:t>
      </w:r>
      <w:r w:rsidR="001D7B78" w:rsidRPr="00915EE0">
        <w:t>.</w:t>
      </w:r>
      <w:r w:rsidR="00D35C85" w:rsidRPr="00915EE0">
        <w:t xml:space="preserve">  </w:t>
      </w:r>
      <w:r w:rsidR="00D35C85" w:rsidRPr="00735EDA">
        <w:t xml:space="preserve">Vaccine uptake was higher among women in a clinical ‘at risk’ group (57.7%), </w:t>
      </w:r>
      <w:r w:rsidR="00C10869" w:rsidRPr="00735EDA">
        <w:t xml:space="preserve">and was also </w:t>
      </w:r>
      <w:r w:rsidR="00D35C85" w:rsidRPr="00735EDA">
        <w:t>slightly higher than in</w:t>
      </w:r>
      <w:r w:rsidR="006A1E27">
        <w:t xml:space="preserve"> the</w:t>
      </w:r>
      <w:r w:rsidR="00D35C85" w:rsidRPr="00735EDA">
        <w:t xml:space="preserve"> 2019 to 2020 </w:t>
      </w:r>
      <w:r w:rsidR="006A1E27">
        <w:t xml:space="preserve">season </w:t>
      </w:r>
      <w:r w:rsidR="00D35C85" w:rsidRPr="00735EDA">
        <w:t>(56.9%).</w:t>
      </w:r>
      <w:r w:rsidR="00D35C85">
        <w:t xml:space="preserve"> </w:t>
      </w:r>
    </w:p>
    <w:p w14:paraId="1CD647C0" w14:textId="77777777" w:rsidR="00832121" w:rsidRDefault="00832121" w:rsidP="001D7B78">
      <w:pPr>
        <w:pStyle w:val="Bulletleft1"/>
        <w:numPr>
          <w:ilvl w:val="0"/>
          <w:numId w:val="0"/>
        </w:numPr>
        <w:spacing w:line="276" w:lineRule="auto"/>
      </w:pPr>
    </w:p>
    <w:p w14:paraId="64382E35" w14:textId="057776DB" w:rsidR="00832121" w:rsidRDefault="00832121" w:rsidP="00832121">
      <w:pPr>
        <w:pStyle w:val="NICEnormal"/>
        <w:spacing w:line="276" w:lineRule="auto"/>
      </w:pPr>
      <w:r>
        <w:t>314 pregnant women and 204 healthcare professionals (of whom 75% were midwives and 18% obstetricians) in 4 NHS trusts within the south of England responded to a survey between July 2017 and January 2018 (</w:t>
      </w:r>
      <w:hyperlink r:id="rId157" w:history="1">
        <w:r w:rsidRPr="000E75C3">
          <w:rPr>
            <w:rStyle w:val="Hyperlink"/>
          </w:rPr>
          <w:t>Wilcox et al, 2019).</w:t>
        </w:r>
      </w:hyperlink>
      <w:r>
        <w:t xml:space="preserve"> The commonest reason for declining the </w:t>
      </w:r>
      <w:r w:rsidR="00C10869">
        <w:t xml:space="preserve">pertussis or influenza </w:t>
      </w:r>
      <w:r>
        <w:t>vaccine</w:t>
      </w:r>
      <w:r w:rsidR="00C10869">
        <w:t>s</w:t>
      </w:r>
      <w:r>
        <w:t xml:space="preserve"> was feared side effects to the fetus. White British women were significantly more accepting than non-white British women (96% compared to 83% respectively).  Only 25% of healthcare professionals felt slightly or not at all confident discussing vaccinations. Obstetricians felt far more confident discussing the pertussis vaccination than midwives. Findings also highlighted that 53% of healthcare professionals felt that vaccines should be administered in general practice, and low support for alternative sites, including community midwifery (25%).    </w:t>
      </w:r>
    </w:p>
    <w:p w14:paraId="5A51807E" w14:textId="7688693E" w:rsidR="00832121" w:rsidRDefault="00832121" w:rsidP="00832121">
      <w:pPr>
        <w:pStyle w:val="NICEnormal"/>
        <w:spacing w:line="276" w:lineRule="auto"/>
      </w:pPr>
      <w:r>
        <w:t>A further study (</w:t>
      </w:r>
      <w:hyperlink r:id="rId158" w:history="1">
        <w:r w:rsidRPr="00740730">
          <w:rPr>
            <w:rStyle w:val="Hyperlink"/>
          </w:rPr>
          <w:t>Wilcox, Little and Jones, 2020</w:t>
        </w:r>
      </w:hyperlink>
      <w:r>
        <w:t xml:space="preserve">) investigated </w:t>
      </w:r>
      <w:r w:rsidRPr="00740730">
        <w:t xml:space="preserve">current practice </w:t>
      </w:r>
      <w:r>
        <w:t xml:space="preserve">and attitudes of </w:t>
      </w:r>
      <w:r w:rsidRPr="00740730">
        <w:t xml:space="preserve">GPs towards antenatal </w:t>
      </w:r>
      <w:r w:rsidR="00423A40" w:rsidRPr="00740730">
        <w:t>vaccination</w:t>
      </w:r>
      <w:r w:rsidR="00423A40">
        <w:t xml:space="preserve"> and</w:t>
      </w:r>
      <w:r>
        <w:t xml:space="preserve"> sought</w:t>
      </w:r>
      <w:r w:rsidRPr="00740730">
        <w:t xml:space="preserve"> their views on the </w:t>
      </w:r>
      <w:r>
        <w:t xml:space="preserve">most optimal </w:t>
      </w:r>
      <w:r w:rsidRPr="00740730">
        <w:t>location for deliver</w:t>
      </w:r>
      <w:r>
        <w:t>ing it</w:t>
      </w:r>
      <w:r w:rsidRPr="00740730">
        <w:t>.</w:t>
      </w:r>
      <w:r>
        <w:t xml:space="preserve"> 1,586 GPs in England responded to a multicentre online questionnaire between December 2018 and January 2019. Key findings </w:t>
      </w:r>
      <w:r w:rsidR="00735EDA">
        <w:t>include</w:t>
      </w:r>
      <w:r>
        <w:t>:</w:t>
      </w:r>
    </w:p>
    <w:p w14:paraId="03BB486E" w14:textId="77777777" w:rsidR="00832121" w:rsidRDefault="00832121" w:rsidP="00832121">
      <w:pPr>
        <w:pStyle w:val="Bulletleft1"/>
        <w:spacing w:line="276" w:lineRule="auto"/>
        <w:ind w:left="284"/>
      </w:pPr>
      <w:r>
        <w:t xml:space="preserve">GPs felt significantly less confident in their knowledge of the pertussis vaccine compared to the influenza vaccine (64% versus 80% respectively). </w:t>
      </w:r>
    </w:p>
    <w:p w14:paraId="42D65198" w14:textId="77777777" w:rsidR="00832121" w:rsidRDefault="00832121" w:rsidP="00832121">
      <w:pPr>
        <w:pStyle w:val="Bulletleft1"/>
        <w:spacing w:line="276" w:lineRule="auto"/>
        <w:ind w:left="284"/>
      </w:pPr>
      <w:r>
        <w:t>Only 37% discussed vaccination with pregnant women regularly, although 80% felt that their recommendation would influence the woman’s decision making.</w:t>
      </w:r>
    </w:p>
    <w:p w14:paraId="3304FF73" w14:textId="77777777" w:rsidR="00832121" w:rsidRDefault="00832121" w:rsidP="00832121">
      <w:pPr>
        <w:pStyle w:val="Bulletleft1"/>
        <w:spacing w:line="276" w:lineRule="auto"/>
        <w:ind w:left="284"/>
      </w:pPr>
      <w:r>
        <w:t>GPs</w:t>
      </w:r>
      <w:r w:rsidRPr="00425296">
        <w:t xml:space="preserve"> with greater confidence in their knowledge of pertussis and influenza vaccination, and who</w:t>
      </w:r>
      <w:r>
        <w:t xml:space="preserve"> had qualified more than 2 years previously,</w:t>
      </w:r>
      <w:r w:rsidRPr="00425296">
        <w:t xml:space="preserve"> discussed vaccination significantly more </w:t>
      </w:r>
      <w:r>
        <w:t xml:space="preserve">often, regardless of whether they saw pregnant women. </w:t>
      </w:r>
    </w:p>
    <w:p w14:paraId="61C8A056" w14:textId="77777777" w:rsidR="00832121" w:rsidRDefault="00832121" w:rsidP="00832121">
      <w:pPr>
        <w:pStyle w:val="Bulletleft1"/>
        <w:spacing w:line="276" w:lineRule="auto"/>
        <w:ind w:left="284"/>
      </w:pPr>
      <w:r>
        <w:t xml:space="preserve">Only 26% felt that antenatal vaccination should be primarily GP-based and suggested that midwives and or secondary care should take more responsibility for delivering antenatal vaccinations. </w:t>
      </w:r>
    </w:p>
    <w:p w14:paraId="2C09857F" w14:textId="79F7B723" w:rsidR="008F29A3" w:rsidRDefault="00D35C85" w:rsidP="001D7B78">
      <w:pPr>
        <w:pStyle w:val="Bulletleft1"/>
        <w:numPr>
          <w:ilvl w:val="0"/>
          <w:numId w:val="0"/>
        </w:numPr>
        <w:spacing w:line="276" w:lineRule="auto"/>
      </w:pPr>
      <w:r>
        <w:t xml:space="preserve"> </w:t>
      </w:r>
    </w:p>
    <w:p w14:paraId="0912964A" w14:textId="6427F76D" w:rsidR="008F29A3" w:rsidRDefault="00B43589" w:rsidP="004669EE">
      <w:pPr>
        <w:pStyle w:val="Bulletleft1last"/>
        <w:numPr>
          <w:ilvl w:val="0"/>
          <w:numId w:val="0"/>
        </w:numPr>
        <w:spacing w:line="276" w:lineRule="auto"/>
      </w:pPr>
      <w:hyperlink r:id="rId159" w:history="1">
        <w:r w:rsidR="008F29A3">
          <w:rPr>
            <w:rStyle w:val="Hyperlink"/>
          </w:rPr>
          <w:t>The 2022 COVID-19 vaccine surveillance report for week 19</w:t>
        </w:r>
      </w:hyperlink>
      <w:r w:rsidR="008F29A3" w:rsidRPr="00F93E74">
        <w:t xml:space="preserve"> reported that COVID-19 vaccine coverage in women before they give birth increased as more women have become eligible for vaccination.</w:t>
      </w:r>
      <w:r w:rsidR="008F29A3">
        <w:t xml:space="preserve"> </w:t>
      </w:r>
      <w:r w:rsidR="008F29A3">
        <w:rPr>
          <w:lang w:val="en-GB"/>
        </w:rPr>
        <w:t>B</w:t>
      </w:r>
      <w:r w:rsidR="008F29A3">
        <w:t>etween January and August 2021</w:t>
      </w:r>
      <w:r w:rsidR="008F29A3">
        <w:rPr>
          <w:lang w:val="en-GB"/>
        </w:rPr>
        <w:t>,</w:t>
      </w:r>
      <w:r w:rsidR="008F29A3">
        <w:t xml:space="preserve"> 355,299 women gave birth of whom 24,759 had received at least 1 dose of COVID-19 vaccine </w:t>
      </w:r>
      <w:r w:rsidR="008F29A3">
        <w:rPr>
          <w:lang w:val="en-GB"/>
        </w:rPr>
        <w:t>before</w:t>
      </w:r>
      <w:r w:rsidR="008F29A3">
        <w:t xml:space="preserve"> delivery. For the 18,187 women where enough information was available to derive the trimester in which the vaccine was administered, 695 (3.8%) were immunised with their earliest vaccine dose in pregnancy in their first trimester, 4,487 (24.7%) were immunised in their second trimester and</w:t>
      </w:r>
      <w:r w:rsidR="008F29A3">
        <w:rPr>
          <w:lang w:val="en-GB"/>
        </w:rPr>
        <w:t xml:space="preserve"> </w:t>
      </w:r>
      <w:r w:rsidR="008F29A3">
        <w:t xml:space="preserve">13,005 (71.5%) in their third trimester. </w:t>
      </w:r>
    </w:p>
    <w:p w14:paraId="124D1C49" w14:textId="5FDA3D09" w:rsidR="00EF67F5" w:rsidRDefault="00EF67F5" w:rsidP="008F29A3">
      <w:pPr>
        <w:pStyle w:val="Bulletleft1last"/>
        <w:numPr>
          <w:ilvl w:val="0"/>
          <w:numId w:val="0"/>
        </w:numPr>
        <w:spacing w:line="276" w:lineRule="auto"/>
        <w:rPr>
          <w:lang w:val="en-GB"/>
        </w:rPr>
      </w:pPr>
      <w:r>
        <w:rPr>
          <w:lang w:val="en-GB"/>
        </w:rPr>
        <w:t xml:space="preserve"> </w:t>
      </w:r>
      <w:r w:rsidR="006104BF">
        <w:rPr>
          <w:lang w:val="en-GB"/>
        </w:rPr>
        <w:t>A</w:t>
      </w:r>
      <w:r>
        <w:rPr>
          <w:lang w:val="en-GB"/>
        </w:rPr>
        <w:t xml:space="preserve">nalysis of </w:t>
      </w:r>
      <w:r w:rsidR="008F29A3">
        <w:rPr>
          <w:lang w:val="en-GB"/>
        </w:rPr>
        <w:t xml:space="preserve">uptake </w:t>
      </w:r>
      <w:r w:rsidR="00832121">
        <w:rPr>
          <w:lang w:val="en-GB"/>
        </w:rPr>
        <w:t>data</w:t>
      </w:r>
      <w:r w:rsidR="008F29A3">
        <w:rPr>
          <w:lang w:val="en-GB"/>
        </w:rPr>
        <w:t xml:space="preserve"> </w:t>
      </w:r>
      <w:r>
        <w:rPr>
          <w:lang w:val="en-GB"/>
        </w:rPr>
        <w:t>highlights that:</w:t>
      </w:r>
    </w:p>
    <w:p w14:paraId="259F7665" w14:textId="702492B7" w:rsidR="00EF67F5" w:rsidRDefault="00EF67F5" w:rsidP="00EF67F5">
      <w:pPr>
        <w:pStyle w:val="Bulletleft1"/>
        <w:spacing w:line="276" w:lineRule="auto"/>
        <w:ind w:left="284"/>
      </w:pPr>
      <w:r>
        <w:t>women of black ethnicity and women</w:t>
      </w:r>
      <w:r w:rsidR="002B1F9F">
        <w:t xml:space="preserve"> living</w:t>
      </w:r>
      <w:r>
        <w:t xml:space="preserve"> in the most deprived areas of England were </w:t>
      </w:r>
      <w:r w:rsidR="00D010B4">
        <w:t>l</w:t>
      </w:r>
      <w:r w:rsidRPr="00EF67F5">
        <w:t xml:space="preserve">east likely to have </w:t>
      </w:r>
      <w:r w:rsidR="00D010B4">
        <w:t>had</w:t>
      </w:r>
      <w:r w:rsidRPr="00EF67F5">
        <w:t xml:space="preserve"> 1 dose of COVID-19 vaccine before they gave birth. </w:t>
      </w:r>
    </w:p>
    <w:p w14:paraId="6B2D8AC0" w14:textId="7146642A" w:rsidR="004771F8" w:rsidRPr="007D3DA7" w:rsidRDefault="00EF67F5" w:rsidP="00F966B1">
      <w:pPr>
        <w:pStyle w:val="Bulletleft1last"/>
        <w:spacing w:line="276" w:lineRule="auto"/>
        <w:ind w:left="0" w:firstLine="0"/>
        <w:rPr>
          <w:lang w:val="en-GB"/>
        </w:rPr>
      </w:pPr>
      <w:r w:rsidRPr="00EF67F5">
        <w:rPr>
          <w:lang w:val="en-GB"/>
        </w:rPr>
        <w:t>Coverage increased as levels of deprivation decreased</w:t>
      </w:r>
      <w:r>
        <w:rPr>
          <w:lang w:val="en-GB"/>
        </w:rPr>
        <w:t>.</w:t>
      </w:r>
      <w:r w:rsidR="00F966B1">
        <w:rPr>
          <w:lang w:val="en-GB"/>
        </w:rPr>
        <w:t xml:space="preserve"> In the most deprived area </w:t>
      </w:r>
      <w:r w:rsidR="00F966B1">
        <w:rPr>
          <w:lang w:val="en-GB"/>
        </w:rPr>
        <w:tab/>
        <w:t xml:space="preserve">(quintile 1) </w:t>
      </w:r>
      <w:r w:rsidR="002B1F9F" w:rsidRPr="002B1F9F">
        <w:rPr>
          <w:lang w:val="en-GB"/>
        </w:rPr>
        <w:t>7.8%</w:t>
      </w:r>
      <w:r w:rsidR="002B1F9F">
        <w:rPr>
          <w:lang w:val="en-GB"/>
        </w:rPr>
        <w:t xml:space="preserve"> of </w:t>
      </w:r>
      <w:r w:rsidR="00F966B1">
        <w:rPr>
          <w:lang w:val="en-GB"/>
        </w:rPr>
        <w:t xml:space="preserve">women who gave birth June to August 2021 were </w:t>
      </w:r>
      <w:r w:rsidR="00F966B1">
        <w:rPr>
          <w:lang w:val="en-GB"/>
        </w:rPr>
        <w:tab/>
        <w:t xml:space="preserve">vaccinated; </w:t>
      </w:r>
      <w:r w:rsidR="002B1F9F">
        <w:rPr>
          <w:lang w:val="en-GB"/>
        </w:rPr>
        <w:t>26.5</w:t>
      </w:r>
      <w:r w:rsidR="00F966B1">
        <w:rPr>
          <w:lang w:val="en-GB"/>
        </w:rPr>
        <w:t>% were vaccinated in the least deprived quintile.</w:t>
      </w:r>
    </w:p>
    <w:p w14:paraId="74975B67" w14:textId="5A5FA54A" w:rsidR="00283714" w:rsidRDefault="00283714" w:rsidP="00283714">
      <w:pPr>
        <w:pStyle w:val="Heading3"/>
      </w:pPr>
      <w:r>
        <w:t xml:space="preserve">Pelvic girdle pain </w:t>
      </w:r>
    </w:p>
    <w:p w14:paraId="59ADDA4E" w14:textId="3A2BA609" w:rsidR="00283714" w:rsidRDefault="00283714" w:rsidP="00283714">
      <w:pPr>
        <w:pStyle w:val="Bulletleft1"/>
        <w:numPr>
          <w:ilvl w:val="0"/>
          <w:numId w:val="0"/>
        </w:numPr>
        <w:spacing w:line="276" w:lineRule="auto"/>
      </w:pPr>
      <w:r w:rsidRPr="004D79DF">
        <w:t xml:space="preserve">Stakeholders </w:t>
      </w:r>
      <w:r w:rsidR="00F51F9E">
        <w:t xml:space="preserve">suggested that </w:t>
      </w:r>
      <w:r w:rsidR="00C10869">
        <w:t xml:space="preserve">systematically </w:t>
      </w:r>
      <w:r w:rsidR="00F51F9E">
        <w:t xml:space="preserve">identifying </w:t>
      </w:r>
      <w:r w:rsidR="00F51F9E" w:rsidRPr="001160EB">
        <w:t xml:space="preserve">women at risk of severe pain or developing </w:t>
      </w:r>
      <w:r w:rsidR="00F51F9E">
        <w:t>chronic pelvic girdle pain is a quality improvement area</w:t>
      </w:r>
      <w:r w:rsidR="00F51F9E" w:rsidRPr="001160EB">
        <w:t xml:space="preserve">. </w:t>
      </w:r>
      <w:r w:rsidR="00F51F9E">
        <w:t>They also</w:t>
      </w:r>
      <w:r w:rsidR="00F51F9E" w:rsidRPr="001160EB">
        <w:t xml:space="preserve"> </w:t>
      </w:r>
      <w:r>
        <w:t>highlighted that pelvic girdle pain due to pregnancy can have a considerable impact on</w:t>
      </w:r>
      <w:r w:rsidR="005E7A9F">
        <w:t xml:space="preserve"> function and</w:t>
      </w:r>
      <w:r>
        <w:t xml:space="preserve"> quality of life,</w:t>
      </w:r>
      <w:r w:rsidR="005E7A9F">
        <w:t xml:space="preserve"> which</w:t>
      </w:r>
      <w:r>
        <w:t xml:space="preserve"> needs greater recognition.   </w:t>
      </w:r>
    </w:p>
    <w:p w14:paraId="77E37346" w14:textId="59F71EDE" w:rsidR="007F591C" w:rsidRDefault="00283714" w:rsidP="005C5070">
      <w:pPr>
        <w:pStyle w:val="Heading4"/>
      </w:pPr>
      <w:r>
        <w:t>S</w:t>
      </w:r>
      <w:r w:rsidRPr="00CD3D03">
        <w:t xml:space="preserve">elected recommendations </w:t>
      </w:r>
    </w:p>
    <w:p w14:paraId="7868084E" w14:textId="12330ED1" w:rsidR="003E6A8A" w:rsidRPr="003E6A8A" w:rsidRDefault="003E6A8A" w:rsidP="000D1A5B">
      <w:pPr>
        <w:pStyle w:val="NICEnormal"/>
      </w:pPr>
      <w:r>
        <w:t xml:space="preserve">No </w:t>
      </w:r>
      <w:r w:rsidR="00665DE4">
        <w:t xml:space="preserve">relevant </w:t>
      </w:r>
      <w:r>
        <w:t>recommendations identified</w:t>
      </w:r>
      <w:r w:rsidR="00665DE4">
        <w:t>.</w:t>
      </w:r>
      <w:r>
        <w:t xml:space="preserve"> </w:t>
      </w:r>
    </w:p>
    <w:p w14:paraId="5C107A27" w14:textId="57B31C0D" w:rsidR="00283714" w:rsidRDefault="00283714" w:rsidP="005C5070">
      <w:pPr>
        <w:pStyle w:val="Heading4"/>
      </w:pPr>
      <w:r>
        <w:t>Current UK practice</w:t>
      </w:r>
    </w:p>
    <w:p w14:paraId="0E115949" w14:textId="05152299" w:rsidR="006E767A" w:rsidRDefault="002B34E2" w:rsidP="006E767A">
      <w:pPr>
        <w:pStyle w:val="Paragraph"/>
      </w:pPr>
      <w:r>
        <w:t>Estimated prevalence: a</w:t>
      </w:r>
      <w:r w:rsidR="002344D5">
        <w:t xml:space="preserve"> systematic review of women’s experiences of pelvic girdle pain published in 2017 (</w:t>
      </w:r>
      <w:hyperlink r:id="rId160" w:history="1">
        <w:r w:rsidR="002344D5" w:rsidRPr="002344D5">
          <w:rPr>
            <w:rStyle w:val="Hyperlink"/>
          </w:rPr>
          <w:t xml:space="preserve">Mackenzie, </w:t>
        </w:r>
        <w:r w:rsidR="00EF3190" w:rsidRPr="002344D5">
          <w:rPr>
            <w:rStyle w:val="Hyperlink"/>
          </w:rPr>
          <w:t>Murray</w:t>
        </w:r>
        <w:r w:rsidR="002344D5" w:rsidRPr="002344D5">
          <w:rPr>
            <w:rStyle w:val="Hyperlink"/>
          </w:rPr>
          <w:t xml:space="preserve"> and Lusher</w:t>
        </w:r>
      </w:hyperlink>
      <w:r w:rsidR="002344D5">
        <w:t xml:space="preserve">) highlighted that </w:t>
      </w:r>
      <w:r w:rsidR="00303B1E">
        <w:t xml:space="preserve">it </w:t>
      </w:r>
      <w:r w:rsidR="000C459F">
        <w:t xml:space="preserve">can appear at any stage in pregnancy. It is estimated that between 14% and 22% of women experience it during pregnancy and that around 7% may experience the pain postnatally. </w:t>
      </w:r>
      <w:r w:rsidR="006E767A">
        <w:t xml:space="preserve"> No current practice data on the management of pelvic girdle pain was identified. </w:t>
      </w:r>
    </w:p>
    <w:p w14:paraId="4AE89DC5" w14:textId="3FE66F61" w:rsidR="00DB21B2" w:rsidRPr="004612EA" w:rsidRDefault="00DB21B2" w:rsidP="00DC240C">
      <w:pPr>
        <w:pStyle w:val="Heading3"/>
      </w:pPr>
      <w:r w:rsidRPr="004612EA">
        <w:t>Resource impact</w:t>
      </w:r>
    </w:p>
    <w:p w14:paraId="08643D42" w14:textId="77777777" w:rsidR="00000C8C" w:rsidRDefault="00000C8C" w:rsidP="00000C8C">
      <w:pPr>
        <w:pStyle w:val="Paragraph"/>
      </w:pPr>
      <w:r>
        <w:t xml:space="preserve">Not expected to have a significant resource. </w:t>
      </w:r>
    </w:p>
    <w:p w14:paraId="088EBD75" w14:textId="77777777" w:rsidR="00000C8C" w:rsidRDefault="00000C8C" w:rsidP="00000C8C">
      <w:pPr>
        <w:pStyle w:val="Paragraph"/>
      </w:pPr>
      <w:r>
        <w:t xml:space="preserve">However, the resource impact for NG218 highlighted that some recommendations may represent a change to current local practice. Therefore, likely to have some resource implications at a local level. The changes were identified to be around improving audit and feedback, recording vaccination offers and administration, reminders and escalation of contact and vaccinating people not registered with a GP practice. </w:t>
      </w:r>
    </w:p>
    <w:p w14:paraId="6706F8FC" w14:textId="77777777" w:rsidR="00000C8C" w:rsidRDefault="00000C8C" w:rsidP="00000C8C">
      <w:pPr>
        <w:pStyle w:val="Paragraph"/>
      </w:pPr>
      <w:r>
        <w:t>The statement also highlighted that uptake of vaccinations reduce the number and severity of outbreaks of diseases which are vaccinated against, improve record keeping and consistency of information held across different organisations and improve engagement with the healthcare system for people who are not registered with a GP practice.</w:t>
      </w:r>
    </w:p>
    <w:p w14:paraId="71A8E0A7" w14:textId="77777777" w:rsidR="00DB21B2" w:rsidRPr="0067426A" w:rsidRDefault="00DB21B2" w:rsidP="00DC240C">
      <w:pPr>
        <w:pStyle w:val="Heading3"/>
      </w:pPr>
      <w:r w:rsidRPr="0067426A">
        <w:t>Issues for consideration</w:t>
      </w:r>
    </w:p>
    <w:p w14:paraId="76BF4B12" w14:textId="77777777" w:rsidR="00DB21B2" w:rsidRPr="00B413F2" w:rsidRDefault="00DB21B2" w:rsidP="0005084B">
      <w:pPr>
        <w:pStyle w:val="Paragraph"/>
        <w:rPr>
          <w:b/>
          <w:bCs/>
        </w:rPr>
      </w:pPr>
      <w:r w:rsidRPr="00A6218A">
        <w:rPr>
          <w:b/>
          <w:bCs/>
        </w:rPr>
        <w:t>For discussion:</w:t>
      </w:r>
    </w:p>
    <w:p w14:paraId="2F36F812" w14:textId="2B83ACAF" w:rsidR="00D75D8F" w:rsidRDefault="00D75D8F" w:rsidP="00D75D8F">
      <w:pPr>
        <w:pStyle w:val="Panelbullet1"/>
        <w:spacing w:after="240" w:line="276" w:lineRule="auto"/>
      </w:pPr>
      <w:r>
        <w:t>What is the quality improvement area?</w:t>
      </w:r>
    </w:p>
    <w:p w14:paraId="65045E4A" w14:textId="4080FB56" w:rsidR="00D75D8F" w:rsidRPr="00FD7B81" w:rsidRDefault="00D75D8F" w:rsidP="00D75D8F">
      <w:pPr>
        <w:pStyle w:val="Panelbullet1"/>
        <w:spacing w:after="240" w:line="276" w:lineRule="auto"/>
      </w:pPr>
      <w:r w:rsidRPr="00FD7B81">
        <w:t>What is the key action that will lead to improvement?</w:t>
      </w:r>
    </w:p>
    <w:p w14:paraId="34CF8C76" w14:textId="38D4EC32" w:rsidR="00A512F7" w:rsidRDefault="00FD7B81" w:rsidP="00093EA9">
      <w:pPr>
        <w:pStyle w:val="Panelbullet1"/>
        <w:spacing w:after="240" w:line="276" w:lineRule="auto"/>
      </w:pPr>
      <w:r>
        <w:t xml:space="preserve">NG201 </w:t>
      </w:r>
      <w:r w:rsidR="00D5377B" w:rsidRPr="00FD7B81">
        <w:t xml:space="preserve">does not provide comprehensive coverage of the management of </w:t>
      </w:r>
      <w:r>
        <w:t>nausea and vomiting in pregnancy, or h</w:t>
      </w:r>
      <w:r w:rsidRPr="00FD7B81">
        <w:t>yperemesis gravidarum</w:t>
      </w:r>
      <w:r>
        <w:t xml:space="preserve">. The clinical knowledge summary on </w:t>
      </w:r>
      <w:hyperlink r:id="rId161" w:history="1">
        <w:r w:rsidRPr="00804071">
          <w:rPr>
            <w:rStyle w:val="Hyperlink"/>
          </w:rPr>
          <w:t>nausea and vomiting in pregnancy</w:t>
        </w:r>
      </w:hyperlink>
      <w:r>
        <w:t xml:space="preserve"> covers </w:t>
      </w:r>
      <w:r w:rsidR="00804071">
        <w:t xml:space="preserve">self-care, referral and unlike </w:t>
      </w:r>
      <w:r w:rsidR="008A12B8">
        <w:t>N</w:t>
      </w:r>
      <w:r w:rsidR="000A62E0">
        <w:t>G</w:t>
      </w:r>
      <w:r w:rsidR="008A12B8">
        <w:t>201</w:t>
      </w:r>
      <w:r w:rsidR="00804071">
        <w:t>, a sequencing of pharmacological treatment</w:t>
      </w:r>
      <w:r>
        <w:t xml:space="preserve">. </w:t>
      </w:r>
    </w:p>
    <w:p w14:paraId="5CD7E68D" w14:textId="598D7CE1" w:rsidR="00E52364" w:rsidRPr="00FD7B81" w:rsidRDefault="00E52364" w:rsidP="00093EA9">
      <w:pPr>
        <w:pStyle w:val="Panelbullet1"/>
        <w:spacing w:after="240" w:line="276" w:lineRule="auto"/>
      </w:pPr>
      <w:r>
        <w:t xml:space="preserve">Would a statement on vaccination achieve higher rates of uptake in </w:t>
      </w:r>
      <w:r w:rsidR="000A62E0">
        <w:t>this population?</w:t>
      </w:r>
      <w:r>
        <w:t xml:space="preserve"> There </w:t>
      </w:r>
      <w:r w:rsidR="00B774D7">
        <w:t>are 2 statements</w:t>
      </w:r>
      <w:r>
        <w:t xml:space="preserve"> on encouraging flu vaccination in </w:t>
      </w:r>
      <w:r w:rsidR="00303B1E">
        <w:t xml:space="preserve">eligible </w:t>
      </w:r>
      <w:r>
        <w:t>groups</w:t>
      </w:r>
      <w:r w:rsidR="00423A40">
        <w:t xml:space="preserve"> </w:t>
      </w:r>
      <w:r w:rsidR="007E0D52">
        <w:t>and</w:t>
      </w:r>
      <w:r w:rsidR="00303B1E">
        <w:t xml:space="preserve"> this group includes pregnant women</w:t>
      </w:r>
      <w:r w:rsidR="00423A40">
        <w:t>.</w:t>
      </w:r>
    </w:p>
    <w:p w14:paraId="26801A9A" w14:textId="378D87B4" w:rsidR="00DB21B2" w:rsidRPr="00A700F9" w:rsidRDefault="00915EE0" w:rsidP="0005084B">
      <w:pPr>
        <w:pStyle w:val="Panelbullet1"/>
        <w:spacing w:after="240" w:line="276" w:lineRule="auto"/>
      </w:pPr>
      <w:r w:rsidRPr="00A700F9">
        <w:t xml:space="preserve">No recommendations </w:t>
      </w:r>
      <w:r w:rsidR="00665DE4" w:rsidRPr="00303B1E">
        <w:t xml:space="preserve">or current </w:t>
      </w:r>
      <w:r w:rsidR="00303B1E" w:rsidRPr="00303B1E">
        <w:t xml:space="preserve">UK </w:t>
      </w:r>
      <w:r w:rsidR="00665DE4" w:rsidRPr="00303B1E">
        <w:t xml:space="preserve">practice data </w:t>
      </w:r>
      <w:r w:rsidRPr="00A700F9">
        <w:t xml:space="preserve">to support </w:t>
      </w:r>
      <w:r w:rsidR="00665DE4" w:rsidRPr="00303B1E">
        <w:t xml:space="preserve">a statement on </w:t>
      </w:r>
      <w:r w:rsidRPr="00A700F9">
        <w:t xml:space="preserve">pelvic girdle pain. </w:t>
      </w:r>
    </w:p>
    <w:p w14:paraId="1B894FC1" w14:textId="77777777" w:rsidR="00DB21B2" w:rsidRPr="00FD7B81" w:rsidRDefault="00DB21B2" w:rsidP="0005084B">
      <w:pPr>
        <w:pStyle w:val="Panelbullet1"/>
        <w:spacing w:after="240" w:line="276" w:lineRule="auto"/>
      </w:pPr>
      <w:r w:rsidRPr="00FD7B81">
        <w:t>Can we develop a specific, measurable statement?</w:t>
      </w:r>
    </w:p>
    <w:p w14:paraId="7DC54F5D" w14:textId="77777777" w:rsidR="00DB21B2" w:rsidRPr="00A6218A" w:rsidRDefault="00DB21B2" w:rsidP="0005084B">
      <w:pPr>
        <w:pStyle w:val="Paragraph"/>
        <w:rPr>
          <w:b/>
          <w:bCs/>
        </w:rPr>
      </w:pPr>
      <w:r w:rsidRPr="00A6218A">
        <w:rPr>
          <w:b/>
          <w:bCs/>
        </w:rPr>
        <w:t>For decision:</w:t>
      </w:r>
    </w:p>
    <w:p w14:paraId="1582A217" w14:textId="76A15791" w:rsidR="00DB21B2" w:rsidRDefault="00D75D8F" w:rsidP="0027783B">
      <w:pPr>
        <w:pStyle w:val="Bulletleft1"/>
        <w:spacing w:line="276" w:lineRule="auto"/>
        <w:ind w:left="284"/>
      </w:pPr>
      <w:r>
        <w:t>Which area should</w:t>
      </w:r>
      <w:r w:rsidR="00DB21B2" w:rsidRPr="00624810">
        <w:t xml:space="preserve"> be prioritised for inclusion in the quality standard?</w:t>
      </w:r>
    </w:p>
    <w:p w14:paraId="78D7EEAD" w14:textId="0EEC6B72" w:rsidR="00D75D8F" w:rsidRDefault="00D75D8F">
      <w:pPr>
        <w:rPr>
          <w:rFonts w:ascii="Arial" w:hAnsi="Arial"/>
        </w:rPr>
      </w:pPr>
      <w:r>
        <w:br w:type="page"/>
      </w:r>
    </w:p>
    <w:p w14:paraId="6D979E95" w14:textId="3E007FDC" w:rsidR="00DB21B2" w:rsidRPr="00433117" w:rsidRDefault="00C426CA" w:rsidP="000D1A5B">
      <w:pPr>
        <w:pStyle w:val="Numberedheading2"/>
        <w:numPr>
          <w:ilvl w:val="1"/>
          <w:numId w:val="2"/>
        </w:numPr>
        <w:spacing w:line="276" w:lineRule="auto"/>
        <w:ind w:left="1134"/>
      </w:pPr>
      <w:bookmarkStart w:id="101" w:name="_Toc106355042"/>
      <w:r>
        <w:t>Information and support</w:t>
      </w:r>
      <w:bookmarkEnd w:id="101"/>
      <w:r>
        <w:t xml:space="preserve"> </w:t>
      </w:r>
    </w:p>
    <w:p w14:paraId="6CABA2F4" w14:textId="4DE13974" w:rsidR="00DB21B2" w:rsidRDefault="00FA1BFB" w:rsidP="000F70A1">
      <w:pPr>
        <w:pStyle w:val="Heading3"/>
      </w:pPr>
      <w:r>
        <w:t>B</w:t>
      </w:r>
      <w:r w:rsidR="00C426CA">
        <w:t xml:space="preserve">irth plan </w:t>
      </w:r>
    </w:p>
    <w:p w14:paraId="49B29942" w14:textId="79A27E35" w:rsidR="00705579" w:rsidRDefault="000930E0" w:rsidP="0005084B">
      <w:pPr>
        <w:pStyle w:val="Bulletleft1"/>
        <w:numPr>
          <w:ilvl w:val="0"/>
          <w:numId w:val="0"/>
        </w:numPr>
        <w:spacing w:line="276" w:lineRule="auto"/>
        <w:rPr>
          <w:iCs/>
        </w:rPr>
      </w:pPr>
      <w:r>
        <w:rPr>
          <w:iCs/>
        </w:rPr>
        <w:t xml:space="preserve">Stakeholders </w:t>
      </w:r>
      <w:r w:rsidR="00070CD4">
        <w:rPr>
          <w:iCs/>
        </w:rPr>
        <w:t xml:space="preserve">highlighted the importance of neutral, factual and evidence-based information about </w:t>
      </w:r>
      <w:r w:rsidR="00FE6168">
        <w:rPr>
          <w:iCs/>
        </w:rPr>
        <w:t>birth</w:t>
      </w:r>
      <w:r w:rsidR="00A01E64">
        <w:rPr>
          <w:iCs/>
        </w:rPr>
        <w:t xml:space="preserve"> options</w:t>
      </w:r>
      <w:r w:rsidR="00FE6168">
        <w:rPr>
          <w:iCs/>
        </w:rPr>
        <w:t xml:space="preserve">. They </w:t>
      </w:r>
      <w:r w:rsidR="004B737B">
        <w:rPr>
          <w:iCs/>
        </w:rPr>
        <w:t xml:space="preserve">emphasised </w:t>
      </w:r>
      <w:r w:rsidR="0020482F">
        <w:rPr>
          <w:iCs/>
        </w:rPr>
        <w:t xml:space="preserve">that </w:t>
      </w:r>
      <w:r w:rsidR="005271C4">
        <w:rPr>
          <w:iCs/>
        </w:rPr>
        <w:t xml:space="preserve">advice and information about </w:t>
      </w:r>
      <w:r w:rsidR="0020482F">
        <w:rPr>
          <w:iCs/>
        </w:rPr>
        <w:t xml:space="preserve">maternity </w:t>
      </w:r>
      <w:r w:rsidR="00A01E64">
        <w:rPr>
          <w:iCs/>
        </w:rPr>
        <w:t>care</w:t>
      </w:r>
      <w:r w:rsidR="0020482F">
        <w:rPr>
          <w:iCs/>
        </w:rPr>
        <w:t xml:space="preserve"> should be personalised, with clarity around risks and benefits of different options </w:t>
      </w:r>
      <w:r w:rsidR="005271C4">
        <w:rPr>
          <w:iCs/>
        </w:rPr>
        <w:t xml:space="preserve">for birth planning </w:t>
      </w:r>
      <w:r w:rsidR="0020482F">
        <w:rPr>
          <w:iCs/>
        </w:rPr>
        <w:t>to support informed</w:t>
      </w:r>
      <w:r w:rsidR="00C85336">
        <w:rPr>
          <w:iCs/>
        </w:rPr>
        <w:t xml:space="preserve"> decision-making</w:t>
      </w:r>
      <w:r w:rsidR="0020482F">
        <w:rPr>
          <w:iCs/>
        </w:rPr>
        <w:t>.</w:t>
      </w:r>
      <w:r w:rsidR="005271C4">
        <w:rPr>
          <w:iCs/>
        </w:rPr>
        <w:t xml:space="preserve"> </w:t>
      </w:r>
      <w:r w:rsidR="004B737B">
        <w:rPr>
          <w:iCs/>
        </w:rPr>
        <w:t xml:space="preserve">They also highlighted that </w:t>
      </w:r>
      <w:r w:rsidR="00A954A5">
        <w:rPr>
          <w:iCs/>
        </w:rPr>
        <w:t xml:space="preserve">a birth </w:t>
      </w:r>
      <w:r w:rsidR="004B737B">
        <w:rPr>
          <w:iCs/>
        </w:rPr>
        <w:t xml:space="preserve">plan should reflect assessment of a woman’s </w:t>
      </w:r>
      <w:r w:rsidR="005271C4">
        <w:rPr>
          <w:iCs/>
        </w:rPr>
        <w:t xml:space="preserve">obstetric history and </w:t>
      </w:r>
      <w:r w:rsidR="00AD3015">
        <w:rPr>
          <w:iCs/>
        </w:rPr>
        <w:t xml:space="preserve">any </w:t>
      </w:r>
      <w:r w:rsidR="005271C4">
        <w:rPr>
          <w:iCs/>
        </w:rPr>
        <w:t xml:space="preserve">current </w:t>
      </w:r>
      <w:r w:rsidR="00AD3015">
        <w:rPr>
          <w:iCs/>
        </w:rPr>
        <w:t xml:space="preserve">health </w:t>
      </w:r>
      <w:r w:rsidR="005271C4">
        <w:rPr>
          <w:iCs/>
        </w:rPr>
        <w:t xml:space="preserve">conditions. </w:t>
      </w:r>
      <w:r w:rsidR="0020482F">
        <w:rPr>
          <w:iCs/>
        </w:rPr>
        <w:t xml:space="preserve"> </w:t>
      </w:r>
    </w:p>
    <w:p w14:paraId="68FB159B" w14:textId="77777777" w:rsidR="00FE6168" w:rsidRDefault="00FE6168" w:rsidP="0005084B">
      <w:pPr>
        <w:pStyle w:val="Bulletleft1"/>
        <w:numPr>
          <w:ilvl w:val="0"/>
          <w:numId w:val="0"/>
        </w:numPr>
        <w:spacing w:line="276" w:lineRule="auto"/>
        <w:rPr>
          <w:iCs/>
        </w:rPr>
      </w:pPr>
    </w:p>
    <w:p w14:paraId="1298B5C2" w14:textId="698E1373" w:rsidR="00A60157" w:rsidRDefault="004B737B" w:rsidP="0005084B">
      <w:pPr>
        <w:pStyle w:val="Bulletleft1"/>
        <w:numPr>
          <w:ilvl w:val="0"/>
          <w:numId w:val="0"/>
        </w:numPr>
        <w:spacing w:line="276" w:lineRule="auto"/>
        <w:rPr>
          <w:iCs/>
        </w:rPr>
      </w:pPr>
      <w:r>
        <w:rPr>
          <w:iCs/>
        </w:rPr>
        <w:t xml:space="preserve">Stakeholders felt that </w:t>
      </w:r>
      <w:r w:rsidR="00FE6168">
        <w:rPr>
          <w:iCs/>
        </w:rPr>
        <w:t xml:space="preserve">information should </w:t>
      </w:r>
      <w:r w:rsidR="0025707A">
        <w:rPr>
          <w:iCs/>
        </w:rPr>
        <w:t>be</w:t>
      </w:r>
      <w:r w:rsidR="008F3071">
        <w:rPr>
          <w:iCs/>
        </w:rPr>
        <w:t xml:space="preserve"> </w:t>
      </w:r>
      <w:r w:rsidR="00FE6168">
        <w:rPr>
          <w:iCs/>
        </w:rPr>
        <w:t>culturally accessible</w:t>
      </w:r>
      <w:r w:rsidR="002E39FD">
        <w:rPr>
          <w:iCs/>
        </w:rPr>
        <w:t xml:space="preserve"> and</w:t>
      </w:r>
      <w:r w:rsidR="0025707A">
        <w:rPr>
          <w:iCs/>
        </w:rPr>
        <w:t>, to enable effective planning, provided in a timely fashion</w:t>
      </w:r>
      <w:r w:rsidR="00FE6168">
        <w:rPr>
          <w:iCs/>
        </w:rPr>
        <w:t xml:space="preserve">. Checking that the woman </w:t>
      </w:r>
      <w:r w:rsidR="0025707A">
        <w:rPr>
          <w:iCs/>
        </w:rPr>
        <w:t>(</w:t>
      </w:r>
      <w:r w:rsidR="00FE6168">
        <w:rPr>
          <w:iCs/>
        </w:rPr>
        <w:t>and her partner</w:t>
      </w:r>
      <w:r w:rsidR="0025707A">
        <w:rPr>
          <w:iCs/>
        </w:rPr>
        <w:t>, if applicable)</w:t>
      </w:r>
      <w:r w:rsidR="00FE6168">
        <w:rPr>
          <w:iCs/>
        </w:rPr>
        <w:t xml:space="preserve"> understands the information is </w:t>
      </w:r>
      <w:r w:rsidR="0025707A">
        <w:rPr>
          <w:iCs/>
        </w:rPr>
        <w:t>critical</w:t>
      </w:r>
      <w:r w:rsidR="00FE6168">
        <w:rPr>
          <w:iCs/>
        </w:rPr>
        <w:t>.</w:t>
      </w:r>
      <w:r w:rsidR="008F3071">
        <w:rPr>
          <w:iCs/>
        </w:rPr>
        <w:t xml:space="preserve"> </w:t>
      </w:r>
      <w:r w:rsidR="00AD3015">
        <w:rPr>
          <w:iCs/>
        </w:rPr>
        <w:t xml:space="preserve">Stakeholders highlighted that COVID-19 restrictions resulted in a significant proportion of women giving birth without their </w:t>
      </w:r>
      <w:r w:rsidR="009A1024">
        <w:rPr>
          <w:iCs/>
        </w:rPr>
        <w:t>birth partner being present.</w:t>
      </w:r>
    </w:p>
    <w:p w14:paraId="765DAAD3" w14:textId="026F4A75" w:rsidR="006A4733" w:rsidRDefault="006A4733" w:rsidP="0005084B">
      <w:pPr>
        <w:pStyle w:val="Bulletleft1"/>
        <w:numPr>
          <w:ilvl w:val="0"/>
          <w:numId w:val="0"/>
        </w:numPr>
        <w:spacing w:line="276" w:lineRule="auto"/>
        <w:rPr>
          <w:iCs/>
        </w:rPr>
      </w:pPr>
    </w:p>
    <w:p w14:paraId="028809E7" w14:textId="1994ABB0" w:rsidR="006A4733" w:rsidRDefault="006A4733" w:rsidP="00840D4A">
      <w:pPr>
        <w:pStyle w:val="Bulletleft1"/>
        <w:numPr>
          <w:ilvl w:val="0"/>
          <w:numId w:val="0"/>
        </w:numPr>
        <w:spacing w:line="276" w:lineRule="auto"/>
        <w:rPr>
          <w:iCs/>
        </w:rPr>
      </w:pPr>
      <w:r>
        <w:rPr>
          <w:iCs/>
        </w:rPr>
        <w:t>Stakeholders felt that</w:t>
      </w:r>
      <w:r w:rsidR="001430A1">
        <w:rPr>
          <w:iCs/>
        </w:rPr>
        <w:t xml:space="preserve"> </w:t>
      </w:r>
      <w:r w:rsidR="00D171FD">
        <w:rPr>
          <w:iCs/>
        </w:rPr>
        <w:t xml:space="preserve">improving engagement with </w:t>
      </w:r>
      <w:r w:rsidR="0088071A">
        <w:rPr>
          <w:iCs/>
        </w:rPr>
        <w:t xml:space="preserve">fathers in antenatal education and enabling them to be present at birth </w:t>
      </w:r>
      <w:r w:rsidR="00840D4A">
        <w:rPr>
          <w:iCs/>
        </w:rPr>
        <w:t xml:space="preserve">to support their partner is a </w:t>
      </w:r>
      <w:r w:rsidR="0088071A">
        <w:rPr>
          <w:iCs/>
        </w:rPr>
        <w:t xml:space="preserve">quality improvement area. </w:t>
      </w:r>
    </w:p>
    <w:p w14:paraId="5A4D88CA" w14:textId="77777777" w:rsidR="004B7C7D" w:rsidRPr="00F45FBA" w:rsidRDefault="004B7C7D" w:rsidP="000F70A1">
      <w:pPr>
        <w:pStyle w:val="Heading4"/>
      </w:pPr>
      <w:r>
        <w:t>S</w:t>
      </w:r>
      <w:r w:rsidRPr="00CD3D03">
        <w:t xml:space="preserve">elected recommendations </w:t>
      </w:r>
    </w:p>
    <w:p w14:paraId="2631B51C" w14:textId="6E737B38" w:rsidR="00FE6168" w:rsidRDefault="00B43589" w:rsidP="00FE6168">
      <w:pPr>
        <w:pStyle w:val="Paragraph"/>
      </w:pPr>
      <w:hyperlink r:id="rId162" w:history="1">
        <w:r w:rsidR="00FE6168" w:rsidRPr="00273E60">
          <w:rPr>
            <w:rStyle w:val="Hyperlink"/>
          </w:rPr>
          <w:t>NICE’s guideline on antenatal care (NG201):</w:t>
        </w:r>
      </w:hyperlink>
    </w:p>
    <w:p w14:paraId="18557FA9" w14:textId="0CCA7D64" w:rsidR="00387A2B" w:rsidRDefault="00387A2B" w:rsidP="00387A2B">
      <w:pPr>
        <w:pStyle w:val="Paragraph"/>
        <w:rPr>
          <w:rStyle w:val="NICEnormalChar"/>
        </w:rPr>
      </w:pPr>
      <w:r>
        <w:t xml:space="preserve">1.3.14 </w:t>
      </w:r>
      <w:r w:rsidRPr="00387A2B">
        <w:rPr>
          <w:rStyle w:val="NICEnormalChar"/>
        </w:rPr>
        <w:t xml:space="preserve">Before 28 weeks, start talking with the woman about her birth preferences and the implications, benefits and risks of different options (see the </w:t>
      </w:r>
      <w:hyperlink r:id="rId163" w:anchor="place-of-birth" w:history="1">
        <w:r w:rsidRPr="00FF2C11">
          <w:rPr>
            <w:rStyle w:val="Hyperlink"/>
          </w:rPr>
          <w:t>section on choosing planned place of birth in the NICE guideline on intrapartum care for healthy women and babies</w:t>
        </w:r>
      </w:hyperlink>
      <w:r w:rsidRPr="00387A2B">
        <w:rPr>
          <w:rStyle w:val="NICEnormalChar"/>
        </w:rPr>
        <w:t xml:space="preserve"> and the </w:t>
      </w:r>
      <w:hyperlink r:id="rId164" w:anchor="planning-mode-of-birth" w:history="1">
        <w:r w:rsidRPr="00FF2C11">
          <w:rPr>
            <w:rStyle w:val="Hyperlink"/>
          </w:rPr>
          <w:t>section on planning mode of birth in the NICE guideline on caesarean birth).</w:t>
        </w:r>
      </w:hyperlink>
    </w:p>
    <w:p w14:paraId="6E8D9506" w14:textId="56F7910F" w:rsidR="00387A2B" w:rsidRDefault="00387A2B" w:rsidP="00387A2B">
      <w:pPr>
        <w:pStyle w:val="Paragraph"/>
        <w:rPr>
          <w:highlight w:val="cyan"/>
        </w:rPr>
      </w:pPr>
      <w:r>
        <w:rPr>
          <w:rStyle w:val="NICEnormalChar"/>
        </w:rPr>
        <w:t xml:space="preserve">1.3.15 (extract) </w:t>
      </w:r>
      <w:r w:rsidR="0093325B" w:rsidRPr="0093325B">
        <w:rPr>
          <w:rStyle w:val="NICEnormalChar"/>
        </w:rPr>
        <w:t>After 28 weeks, discuss and give information on:</w:t>
      </w:r>
    </w:p>
    <w:p w14:paraId="7EF4840E" w14:textId="75A3ECA3" w:rsidR="003B1A91" w:rsidRDefault="0093325B" w:rsidP="00E853D1">
      <w:pPr>
        <w:pStyle w:val="Bulletleft1"/>
        <w:spacing w:line="276" w:lineRule="auto"/>
        <w:ind w:left="284"/>
        <w:rPr>
          <w:lang w:eastAsia="en-GB"/>
        </w:rPr>
      </w:pPr>
      <w:r>
        <w:t>preparing for labour and birth, including information about coping in labour and creating a birth plan</w:t>
      </w:r>
      <w:r>
        <w:rPr>
          <w:lang w:eastAsia="en-GB"/>
        </w:rPr>
        <w:t>.</w:t>
      </w:r>
    </w:p>
    <w:p w14:paraId="2CBA3016" w14:textId="77777777" w:rsidR="006E767A" w:rsidRDefault="006E767A" w:rsidP="00DB3BA2">
      <w:pPr>
        <w:pStyle w:val="Bulletleft1"/>
        <w:numPr>
          <w:ilvl w:val="0"/>
          <w:numId w:val="0"/>
        </w:numPr>
        <w:spacing w:line="276" w:lineRule="auto"/>
        <w:ind w:left="284"/>
        <w:rPr>
          <w:lang w:eastAsia="en-GB"/>
        </w:rPr>
      </w:pPr>
    </w:p>
    <w:p w14:paraId="5C427A39" w14:textId="2FB36BA0" w:rsidR="00F335CC" w:rsidRDefault="0093325B" w:rsidP="0093325B">
      <w:pPr>
        <w:pStyle w:val="Bulletleft1"/>
        <w:numPr>
          <w:ilvl w:val="0"/>
          <w:numId w:val="0"/>
        </w:numPr>
        <w:spacing w:line="276" w:lineRule="auto"/>
        <w:rPr>
          <w:lang w:eastAsia="en-GB"/>
        </w:rPr>
      </w:pPr>
      <w:r>
        <w:rPr>
          <w:lang w:eastAsia="en-GB"/>
        </w:rPr>
        <w:t xml:space="preserve">1.3.16 </w:t>
      </w:r>
      <w:r w:rsidRPr="0093325B">
        <w:rPr>
          <w:lang w:eastAsia="en-GB"/>
        </w:rPr>
        <w:t>From 28 weeks onwards, as appropriate, continue the discussions and confirm the woman's birth preferences, discussing the implications, benefits and risks of all the options.</w:t>
      </w:r>
    </w:p>
    <w:p w14:paraId="1134A914" w14:textId="04839D71" w:rsidR="00FF2C11" w:rsidRDefault="00FF2C11" w:rsidP="0093325B">
      <w:pPr>
        <w:pStyle w:val="Bulletleft1"/>
        <w:numPr>
          <w:ilvl w:val="0"/>
          <w:numId w:val="0"/>
        </w:numPr>
        <w:spacing w:line="276" w:lineRule="auto"/>
        <w:rPr>
          <w:lang w:eastAsia="en-GB"/>
        </w:rPr>
      </w:pPr>
    </w:p>
    <w:p w14:paraId="483BB6D7" w14:textId="23D36646" w:rsidR="00FF2C11" w:rsidRDefault="00B43589" w:rsidP="0093325B">
      <w:pPr>
        <w:pStyle w:val="Bulletleft1"/>
        <w:numPr>
          <w:ilvl w:val="0"/>
          <w:numId w:val="0"/>
        </w:numPr>
        <w:spacing w:line="276" w:lineRule="auto"/>
        <w:rPr>
          <w:lang w:eastAsia="en-GB"/>
        </w:rPr>
      </w:pPr>
      <w:hyperlink r:id="rId165" w:history="1">
        <w:r w:rsidR="00FF2C11" w:rsidRPr="00AC4BA7">
          <w:rPr>
            <w:rStyle w:val="Hyperlink"/>
            <w:lang w:eastAsia="en-GB"/>
          </w:rPr>
          <w:t xml:space="preserve">NICE’s guideline on intrapartum care </w:t>
        </w:r>
        <w:r w:rsidR="00EE13CA" w:rsidRPr="00AC4BA7">
          <w:rPr>
            <w:rStyle w:val="Hyperlink"/>
            <w:lang w:eastAsia="en-GB"/>
          </w:rPr>
          <w:t xml:space="preserve">for healthy women and babies </w:t>
        </w:r>
        <w:r w:rsidR="00FF2C11" w:rsidRPr="00AC4BA7">
          <w:rPr>
            <w:rStyle w:val="Hyperlink"/>
            <w:lang w:eastAsia="en-GB"/>
          </w:rPr>
          <w:t>(CG190):</w:t>
        </w:r>
      </w:hyperlink>
    </w:p>
    <w:p w14:paraId="544DBB7F" w14:textId="2601CD5C" w:rsidR="00491538" w:rsidRDefault="00491538" w:rsidP="00491538">
      <w:pPr>
        <w:pStyle w:val="Bulletleft1"/>
        <w:numPr>
          <w:ilvl w:val="0"/>
          <w:numId w:val="0"/>
        </w:numPr>
        <w:spacing w:line="276" w:lineRule="auto"/>
        <w:rPr>
          <w:lang w:eastAsia="en-GB"/>
        </w:rPr>
      </w:pPr>
    </w:p>
    <w:p w14:paraId="12D19AF7" w14:textId="486FC6CB" w:rsidR="000018DC" w:rsidRDefault="000018DC" w:rsidP="000D1A5B">
      <w:pPr>
        <w:spacing w:line="276" w:lineRule="auto"/>
        <w:rPr>
          <w:rFonts w:ascii="Arial" w:hAnsi="Arial" w:cs="Arial"/>
          <w:lang w:eastAsia="en-GB"/>
        </w:rPr>
      </w:pPr>
      <w:r>
        <w:rPr>
          <w:rFonts w:ascii="Arial" w:hAnsi="Arial" w:cs="Arial"/>
          <w:lang w:eastAsia="en-GB"/>
        </w:rPr>
        <w:t xml:space="preserve">1.1.2 </w:t>
      </w:r>
      <w:r w:rsidRPr="000018DC">
        <w:rPr>
          <w:rFonts w:ascii="Arial" w:hAnsi="Arial" w:cs="Arial"/>
          <w:lang w:eastAsia="en-GB"/>
        </w:rPr>
        <w:t>Explain to both multiparous and nulliparous women that they may choose any birth setting (home, freestanding midwifery unit, alongside midwifery unit or obstetric unit), and support them in their choice of setting wherever they choose to give birth:</w:t>
      </w:r>
    </w:p>
    <w:p w14:paraId="2F92ECC4" w14:textId="77777777" w:rsidR="000018DC" w:rsidRPr="000018DC" w:rsidRDefault="000018DC" w:rsidP="00A95E9D">
      <w:pPr>
        <w:pStyle w:val="Bulletleft1"/>
        <w:spacing w:line="276" w:lineRule="auto"/>
        <w:ind w:left="284"/>
        <w:rPr>
          <w:lang w:eastAsia="en-GB"/>
        </w:rPr>
      </w:pPr>
      <w:r w:rsidRPr="000018DC">
        <w:rPr>
          <w:lang w:eastAsia="en-GB"/>
        </w:rPr>
        <w:t>Advise low</w:t>
      </w:r>
      <w:r w:rsidRPr="000018DC">
        <w:rPr>
          <w:rFonts w:ascii="Cambria Math" w:hAnsi="Cambria Math" w:cs="Cambria Math"/>
          <w:lang w:eastAsia="en-GB"/>
        </w:rPr>
        <w:t>‑</w:t>
      </w:r>
      <w:r w:rsidRPr="000018DC">
        <w:rPr>
          <w:lang w:eastAsia="en-GB"/>
        </w:rPr>
        <w:t>risk multiparous women that planning to give birth at home or in a midwifery</w:t>
      </w:r>
      <w:r w:rsidRPr="000018DC">
        <w:rPr>
          <w:rFonts w:ascii="Cambria Math" w:hAnsi="Cambria Math" w:cs="Cambria Math"/>
          <w:lang w:eastAsia="en-GB"/>
        </w:rPr>
        <w:t>‑</w:t>
      </w:r>
      <w:r w:rsidRPr="000018DC">
        <w:rPr>
          <w:lang w:eastAsia="en-GB"/>
        </w:rPr>
        <w:t>led unit (freestanding or alongside) is particularly suitable for them because the rate of interventions is lower and the outcome for the baby is no different compared with an obstetric unit.</w:t>
      </w:r>
    </w:p>
    <w:p w14:paraId="26DA599E" w14:textId="2411412D" w:rsidR="000018DC" w:rsidRDefault="000018DC" w:rsidP="00A95E9D">
      <w:pPr>
        <w:pStyle w:val="Bulletleft1"/>
        <w:spacing w:line="276" w:lineRule="auto"/>
        <w:ind w:left="284"/>
        <w:rPr>
          <w:lang w:eastAsia="en-GB"/>
        </w:rPr>
      </w:pPr>
      <w:r>
        <w:rPr>
          <w:lang w:eastAsia="en-GB"/>
        </w:rPr>
        <w:t>Advise low</w:t>
      </w:r>
      <w:r>
        <w:rPr>
          <w:rFonts w:ascii="Cambria Math" w:hAnsi="Cambria Math" w:cs="Cambria Math"/>
          <w:lang w:eastAsia="en-GB"/>
        </w:rPr>
        <w:t>‑</w:t>
      </w:r>
      <w:r>
        <w:rPr>
          <w:lang w:eastAsia="en-GB"/>
        </w:rPr>
        <w:t>risk multiparous women that planning to give birth at home or in a midwifery</w:t>
      </w:r>
      <w:r>
        <w:rPr>
          <w:rFonts w:ascii="Cambria Math" w:hAnsi="Cambria Math" w:cs="Cambria Math"/>
          <w:lang w:eastAsia="en-GB"/>
        </w:rPr>
        <w:t>‑</w:t>
      </w:r>
      <w:r>
        <w:rPr>
          <w:lang w:eastAsia="en-GB"/>
        </w:rPr>
        <w:t>led unit (freestanding or alongside) is particularly suitable for them because the rate of interventions is lower and the outcome for the baby is no different compared with an obstetric unit.</w:t>
      </w:r>
    </w:p>
    <w:p w14:paraId="5DA4FAE8" w14:textId="48EBD690" w:rsidR="000018DC" w:rsidRPr="00745A96" w:rsidRDefault="000018DC" w:rsidP="00A95E9D">
      <w:pPr>
        <w:pStyle w:val="Bulletleft1"/>
        <w:spacing w:line="276" w:lineRule="auto"/>
        <w:ind w:left="284"/>
        <w:rPr>
          <w:rFonts w:cs="Arial"/>
          <w:lang w:eastAsia="en-GB"/>
        </w:rPr>
      </w:pPr>
      <w:r>
        <w:rPr>
          <w:lang w:eastAsia="en-GB"/>
        </w:rPr>
        <w:t>Advise low</w:t>
      </w:r>
      <w:r w:rsidRPr="00745A96">
        <w:rPr>
          <w:rFonts w:ascii="Cambria Math" w:hAnsi="Cambria Math" w:cs="Cambria Math"/>
          <w:lang w:eastAsia="en-GB"/>
        </w:rPr>
        <w:t>‑</w:t>
      </w:r>
      <w:r>
        <w:rPr>
          <w:lang w:eastAsia="en-GB"/>
        </w:rPr>
        <w:t>risk nulliparous women that planning to give birth in a midwifery</w:t>
      </w:r>
      <w:r w:rsidRPr="00745A96">
        <w:rPr>
          <w:rFonts w:ascii="Cambria Math" w:hAnsi="Cambria Math" w:cs="Cambria Math"/>
          <w:lang w:eastAsia="en-GB"/>
        </w:rPr>
        <w:t>‑</w:t>
      </w:r>
      <w:r>
        <w:rPr>
          <w:lang w:eastAsia="en-GB"/>
        </w:rPr>
        <w:t>led unit (freestanding or alongside) is particularly suitable for them because the rate of interventions is lower and the outcome for the baby is no different compared with an obstetric unit. Explain that if they plan birth at home there is a small increase in the risk of an adverse outcome for the baby.</w:t>
      </w:r>
    </w:p>
    <w:p w14:paraId="0FF2BED9" w14:textId="77777777" w:rsidR="000018DC" w:rsidRDefault="000018DC" w:rsidP="000D1A5B">
      <w:pPr>
        <w:spacing w:line="276" w:lineRule="auto"/>
        <w:rPr>
          <w:rFonts w:ascii="Arial" w:hAnsi="Arial" w:cs="Arial"/>
          <w:lang w:eastAsia="en-GB"/>
        </w:rPr>
      </w:pPr>
    </w:p>
    <w:p w14:paraId="2D56CE52" w14:textId="06864780" w:rsidR="001A34CE" w:rsidRDefault="001A34CE" w:rsidP="000D1A5B">
      <w:pPr>
        <w:spacing w:line="276" w:lineRule="auto"/>
        <w:rPr>
          <w:rFonts w:ascii="Arial" w:hAnsi="Arial" w:cs="Arial"/>
          <w:lang w:eastAsia="en-GB"/>
        </w:rPr>
      </w:pPr>
      <w:r>
        <w:rPr>
          <w:rFonts w:ascii="Arial" w:hAnsi="Arial" w:cs="Arial"/>
          <w:lang w:eastAsia="en-GB"/>
        </w:rPr>
        <w:t xml:space="preserve">1.1.6 </w:t>
      </w:r>
      <w:r w:rsidRPr="001A34CE">
        <w:rPr>
          <w:rFonts w:ascii="Arial" w:hAnsi="Arial" w:cs="Arial"/>
          <w:lang w:eastAsia="en-GB"/>
        </w:rPr>
        <w:t>Commissioners and providers should ensure that all 4 birth settings are available to all women (in the local area or in a neighbouring area). [2014]</w:t>
      </w:r>
    </w:p>
    <w:p w14:paraId="3857827A" w14:textId="77777777" w:rsidR="00EE13CA" w:rsidRDefault="00EE13CA" w:rsidP="000D1A5B">
      <w:pPr>
        <w:spacing w:line="276" w:lineRule="auto"/>
        <w:rPr>
          <w:rFonts w:ascii="Arial" w:hAnsi="Arial" w:cs="Arial"/>
          <w:lang w:eastAsia="en-GB"/>
        </w:rPr>
      </w:pPr>
    </w:p>
    <w:p w14:paraId="458A2B03" w14:textId="49F0DCE8" w:rsidR="00491538" w:rsidRPr="00491538" w:rsidRDefault="00491538" w:rsidP="000D1A5B">
      <w:pPr>
        <w:spacing w:line="276" w:lineRule="auto"/>
        <w:rPr>
          <w:rFonts w:ascii="Arial" w:hAnsi="Arial" w:cs="Arial"/>
          <w:lang w:eastAsia="en-GB"/>
        </w:rPr>
      </w:pPr>
      <w:r w:rsidRPr="00A95E9D">
        <w:rPr>
          <w:rFonts w:ascii="Arial" w:hAnsi="Arial" w:cs="Arial"/>
          <w:lang w:eastAsia="en-GB"/>
        </w:rPr>
        <w:t xml:space="preserve">1.1.7 </w:t>
      </w:r>
      <w:r w:rsidRPr="00491538">
        <w:rPr>
          <w:rFonts w:ascii="Arial" w:hAnsi="Arial" w:cs="Arial"/>
          <w:lang w:eastAsia="en-GB"/>
        </w:rPr>
        <w:t>Give the woman the following information, including local statistics, about all local birth settings:</w:t>
      </w:r>
    </w:p>
    <w:p w14:paraId="2E2FFE24" w14:textId="222C4D5D" w:rsidR="00491538" w:rsidRDefault="00491538" w:rsidP="00491538">
      <w:pPr>
        <w:pStyle w:val="Bulletleft1"/>
        <w:numPr>
          <w:ilvl w:val="0"/>
          <w:numId w:val="0"/>
        </w:numPr>
        <w:spacing w:line="276" w:lineRule="auto"/>
        <w:rPr>
          <w:lang w:eastAsia="en-GB"/>
        </w:rPr>
      </w:pPr>
    </w:p>
    <w:p w14:paraId="18A0B943" w14:textId="0305FE93" w:rsidR="00491538" w:rsidRDefault="00491538" w:rsidP="00491538">
      <w:pPr>
        <w:pStyle w:val="Bulletleft1"/>
        <w:spacing w:line="276" w:lineRule="auto"/>
        <w:ind w:left="284"/>
        <w:rPr>
          <w:lang w:eastAsia="en-GB"/>
        </w:rPr>
      </w:pPr>
      <w:r>
        <w:rPr>
          <w:lang w:eastAsia="en-GB"/>
        </w:rPr>
        <w:t>Access to midwives, including:</w:t>
      </w:r>
    </w:p>
    <w:p w14:paraId="3B635BC2" w14:textId="77777777" w:rsidR="00745A96" w:rsidRDefault="00491538" w:rsidP="00EF206E">
      <w:pPr>
        <w:pStyle w:val="Bulletleft1"/>
        <w:numPr>
          <w:ilvl w:val="1"/>
          <w:numId w:val="5"/>
        </w:numPr>
        <w:spacing w:line="276" w:lineRule="auto"/>
        <w:rPr>
          <w:lang w:eastAsia="en-GB"/>
        </w:rPr>
      </w:pPr>
      <w:r w:rsidRPr="00491538">
        <w:rPr>
          <w:lang w:eastAsia="en-GB"/>
        </w:rPr>
        <w:t>the likelihood of being cared for in labour by a familiar midwife</w:t>
      </w:r>
    </w:p>
    <w:p w14:paraId="62729C47" w14:textId="5A2AEA17" w:rsidR="00491538" w:rsidRDefault="00491538" w:rsidP="00EF206E">
      <w:pPr>
        <w:pStyle w:val="Bulletleft1"/>
        <w:numPr>
          <w:ilvl w:val="1"/>
          <w:numId w:val="5"/>
        </w:numPr>
        <w:spacing w:line="276" w:lineRule="auto"/>
        <w:rPr>
          <w:lang w:eastAsia="en-GB"/>
        </w:rPr>
      </w:pPr>
      <w:r w:rsidRPr="00491538">
        <w:rPr>
          <w:lang w:eastAsia="en-GB"/>
        </w:rPr>
        <w:t>the likelihood of receiving one</w:t>
      </w:r>
      <w:r w:rsidRPr="00491538">
        <w:rPr>
          <w:rFonts w:ascii="Cambria Math" w:hAnsi="Cambria Math" w:cs="Cambria Math"/>
          <w:lang w:eastAsia="en-GB"/>
        </w:rPr>
        <w:t>‑</w:t>
      </w:r>
      <w:r w:rsidRPr="00491538">
        <w:rPr>
          <w:lang w:eastAsia="en-GB"/>
        </w:rPr>
        <w:t>to</w:t>
      </w:r>
      <w:r w:rsidRPr="00491538">
        <w:rPr>
          <w:rFonts w:ascii="Cambria Math" w:hAnsi="Cambria Math" w:cs="Cambria Math"/>
          <w:lang w:eastAsia="en-GB"/>
        </w:rPr>
        <w:t>‑</w:t>
      </w:r>
      <w:r w:rsidRPr="00491538">
        <w:rPr>
          <w:lang w:eastAsia="en-GB"/>
        </w:rPr>
        <w:t>one care throughout labour (not necessarily being cared for by the same midwife for the whole of labo</w:t>
      </w:r>
      <w:r>
        <w:rPr>
          <w:lang w:eastAsia="en-GB"/>
        </w:rPr>
        <w:t>ur</w:t>
      </w:r>
    </w:p>
    <w:p w14:paraId="3D972341" w14:textId="29CD4783" w:rsidR="00491538" w:rsidRPr="00745A96" w:rsidRDefault="00EF206E" w:rsidP="00EF206E">
      <w:pPr>
        <w:pStyle w:val="Bulletleft1last"/>
        <w:spacing w:after="0" w:line="276" w:lineRule="auto"/>
        <w:rPr>
          <w:lang w:eastAsia="en-GB"/>
        </w:rPr>
      </w:pPr>
      <w:r w:rsidRPr="00EF206E">
        <w:rPr>
          <w:lang w:eastAsia="en-GB"/>
        </w:rPr>
        <w:t>Access to medical staff (obstetric, anaesthetic and neonatal</w:t>
      </w:r>
      <w:r>
        <w:rPr>
          <w:lang w:val="en-GB" w:eastAsia="en-GB"/>
        </w:rPr>
        <w:t>).</w:t>
      </w:r>
    </w:p>
    <w:p w14:paraId="26BFE2F9" w14:textId="77777777" w:rsidR="00EF206E" w:rsidRPr="00EF206E" w:rsidRDefault="00EF206E" w:rsidP="00745A96">
      <w:pPr>
        <w:pStyle w:val="Bulletleft1"/>
        <w:spacing w:line="276" w:lineRule="auto"/>
        <w:ind w:left="284"/>
        <w:rPr>
          <w:lang w:eastAsia="en-GB"/>
        </w:rPr>
      </w:pPr>
      <w:r w:rsidRPr="00EF206E">
        <w:rPr>
          <w:lang w:eastAsia="en-GB"/>
        </w:rPr>
        <w:t>Access to pain relief, including birthing pools, Entonox, other drugs and regional analgesia.</w:t>
      </w:r>
    </w:p>
    <w:p w14:paraId="1BE58C51" w14:textId="75CBCE8D" w:rsidR="00EF206E" w:rsidRPr="00EF206E" w:rsidRDefault="00EF206E" w:rsidP="00745A96">
      <w:pPr>
        <w:pStyle w:val="Bulletleft1"/>
        <w:spacing w:line="276" w:lineRule="auto"/>
        <w:ind w:left="284"/>
        <w:rPr>
          <w:lang w:eastAsia="en-GB"/>
        </w:rPr>
      </w:pPr>
      <w:r w:rsidRPr="00745A96">
        <w:rPr>
          <w:shd w:val="clear" w:color="auto" w:fill="FAFAFB"/>
        </w:rPr>
        <w:t>The likelihood of being transferred to an obstetric unit (if this is not the woman's chosen place of birth), the reasons why this might happen and the time it may take. Refer to table 5 if no local data are available.</w:t>
      </w:r>
    </w:p>
    <w:p w14:paraId="501F8448" w14:textId="77777777" w:rsidR="005508C8" w:rsidRDefault="005508C8" w:rsidP="005508C8">
      <w:pPr>
        <w:pStyle w:val="Bulletleft1last"/>
        <w:numPr>
          <w:ilvl w:val="0"/>
          <w:numId w:val="0"/>
        </w:numPr>
        <w:spacing w:after="0" w:line="276" w:lineRule="auto"/>
        <w:rPr>
          <w:lang w:val="en-GB"/>
        </w:rPr>
      </w:pPr>
    </w:p>
    <w:p w14:paraId="7411C57A" w14:textId="1BC0D7B2" w:rsidR="00EF206E" w:rsidRDefault="00EF206E" w:rsidP="00EF206E">
      <w:pPr>
        <w:pStyle w:val="Bulletleft1last"/>
        <w:numPr>
          <w:ilvl w:val="0"/>
          <w:numId w:val="0"/>
        </w:numPr>
        <w:spacing w:line="276" w:lineRule="auto"/>
        <w:rPr>
          <w:lang w:val="en-GB"/>
        </w:rPr>
      </w:pPr>
      <w:r>
        <w:rPr>
          <w:lang w:val="en-GB"/>
        </w:rPr>
        <w:t xml:space="preserve">1.1.10 </w:t>
      </w:r>
      <w:r w:rsidRPr="00EF206E">
        <w:rPr>
          <w:lang w:val="en-GB"/>
        </w:rPr>
        <w:t>Use tables 6, 7, 8 and 9 as part of an assessment for a woman choosing her planned place of birth:</w:t>
      </w:r>
    </w:p>
    <w:p w14:paraId="700CE872" w14:textId="5ED5384F" w:rsidR="00EF206E" w:rsidRDefault="00B43589" w:rsidP="00AC4BA7">
      <w:pPr>
        <w:pStyle w:val="Bulletleft1"/>
        <w:spacing w:line="276" w:lineRule="auto"/>
        <w:ind w:left="284"/>
      </w:pPr>
      <w:hyperlink r:id="rId166" w:anchor="table-6-medical-conditions-indicating-increased-risk-suggesting-planned-birth-at-an-obstetric-unit" w:history="1">
        <w:r w:rsidR="00EF206E" w:rsidRPr="00DA02F3">
          <w:rPr>
            <w:rStyle w:val="Hyperlink"/>
          </w:rPr>
          <w:t>Table 6</w:t>
        </w:r>
      </w:hyperlink>
      <w:r w:rsidR="00EF206E" w:rsidRPr="00EF206E">
        <w:t xml:space="preserve"> and </w:t>
      </w:r>
      <w:hyperlink r:id="rId167" w:anchor="table-7-other-factors-indicating-increased-risk-suggesting-planned-birth-at-an-obstetric-unit" w:history="1">
        <w:r w:rsidR="00EF206E" w:rsidRPr="00DA02F3">
          <w:rPr>
            <w:rStyle w:val="Hyperlink"/>
          </w:rPr>
          <w:t>7</w:t>
        </w:r>
      </w:hyperlink>
      <w:r w:rsidR="00EF206E" w:rsidRPr="00EF206E">
        <w:t xml:space="preserve"> show medical conditions or situations in which there is increased risk for the woman or baby during or shortly after labour, where care in an obstetric unit would be expected to reduce this risk.</w:t>
      </w:r>
    </w:p>
    <w:p w14:paraId="6AB46AA4" w14:textId="30EB7862" w:rsidR="00EF206E" w:rsidRDefault="00EF206E" w:rsidP="00AC4BA7">
      <w:pPr>
        <w:pStyle w:val="Bulletleft1"/>
        <w:spacing w:line="276" w:lineRule="auto"/>
        <w:ind w:left="284"/>
      </w:pPr>
      <w:r w:rsidRPr="00EF206E">
        <w:t xml:space="preserve">The factors listed in </w:t>
      </w:r>
      <w:hyperlink r:id="rId168" w:anchor="table-8-medical-conditions-indicating-individual-assessment-when-planning-place-of-birth" w:history="1">
        <w:r w:rsidRPr="00DA02F3">
          <w:rPr>
            <w:rStyle w:val="Hyperlink"/>
          </w:rPr>
          <w:t>table 8</w:t>
        </w:r>
      </w:hyperlink>
      <w:r w:rsidRPr="00EF206E">
        <w:t xml:space="preserve"> and </w:t>
      </w:r>
      <w:hyperlink r:id="rId169" w:anchor="table-9-other-factors-indicating-individual-assessment-when-planning-place-of-birth" w:history="1">
        <w:r w:rsidRPr="00DA02F3">
          <w:rPr>
            <w:rStyle w:val="Hyperlink"/>
          </w:rPr>
          <w:t>9</w:t>
        </w:r>
      </w:hyperlink>
      <w:r w:rsidRPr="00EF206E">
        <w:t xml:space="preserve"> are not reasons in themselves for advising birth within an obstetric unit, but indicate that further consideration of birth setting may be required.</w:t>
      </w:r>
    </w:p>
    <w:p w14:paraId="1BB50D8A" w14:textId="573045BB" w:rsidR="00EF206E" w:rsidRDefault="00EF206E" w:rsidP="00C85336">
      <w:pPr>
        <w:pStyle w:val="Bulletleft1last"/>
        <w:spacing w:line="276" w:lineRule="auto"/>
      </w:pPr>
      <w:r w:rsidRPr="00EF206E">
        <w:t xml:space="preserve">Discuss these risks and the additional care that can be provided in the obstetric unit with the woman so that she can make an informed choice about planned place of birth. </w:t>
      </w:r>
    </w:p>
    <w:p w14:paraId="646383B5" w14:textId="7BA47445" w:rsidR="001A34CE" w:rsidRDefault="00B43589" w:rsidP="001A34CE">
      <w:pPr>
        <w:pStyle w:val="Bulletleft1last"/>
        <w:numPr>
          <w:ilvl w:val="0"/>
          <w:numId w:val="0"/>
        </w:numPr>
        <w:spacing w:line="276" w:lineRule="auto"/>
        <w:ind w:left="284" w:hanging="284"/>
        <w:rPr>
          <w:u w:val="single"/>
          <w:lang w:val="en-GB"/>
        </w:rPr>
      </w:pPr>
      <w:hyperlink r:id="rId170" w:history="1">
        <w:r w:rsidR="001A34CE" w:rsidRPr="00745A96">
          <w:rPr>
            <w:rStyle w:val="Hyperlink"/>
            <w:lang w:val="en-GB"/>
          </w:rPr>
          <w:t>NICE’s guideline on caesarean birth (NG192)</w:t>
        </w:r>
        <w:r w:rsidR="00745A96" w:rsidRPr="00745A96">
          <w:rPr>
            <w:rStyle w:val="Hyperlink"/>
            <w:lang w:val="en-GB"/>
          </w:rPr>
          <w:t>:</w:t>
        </w:r>
      </w:hyperlink>
    </w:p>
    <w:p w14:paraId="1A744A1D" w14:textId="6AD07959" w:rsidR="001A34CE" w:rsidRPr="001A34CE" w:rsidRDefault="001A34CE" w:rsidP="00AC4BA7">
      <w:pPr>
        <w:pStyle w:val="NICEnormal"/>
        <w:spacing w:line="276" w:lineRule="auto"/>
      </w:pPr>
      <w:r w:rsidRPr="001A34CE">
        <w:t>1.1.1 Offer all pregnant women information and support to enable them to make informed decisions about childbirth. Make sure that:</w:t>
      </w:r>
    </w:p>
    <w:p w14:paraId="5ACC2EFC" w14:textId="4B63803E" w:rsidR="001A34CE" w:rsidRPr="001A34CE" w:rsidRDefault="001A34CE" w:rsidP="00AC4BA7">
      <w:pPr>
        <w:pStyle w:val="Bulletleft1"/>
        <w:spacing w:line="276" w:lineRule="auto"/>
        <w:ind w:left="284"/>
      </w:pPr>
      <w:r w:rsidRPr="001A34CE">
        <w:t>the information is evidence based</w:t>
      </w:r>
    </w:p>
    <w:p w14:paraId="433B9CDF" w14:textId="2A0EA2FA" w:rsidR="001A34CE" w:rsidRPr="001A34CE" w:rsidRDefault="001A34CE" w:rsidP="00AC4BA7">
      <w:pPr>
        <w:pStyle w:val="Bulletleft1"/>
        <w:spacing w:line="276" w:lineRule="auto"/>
        <w:ind w:left="284"/>
      </w:pPr>
      <w:r w:rsidRPr="001A34CE">
        <w:t>any information provided is accessible, ideally with a choice of formats to suit different women’s needs</w:t>
      </w:r>
    </w:p>
    <w:p w14:paraId="31B16ABD" w14:textId="4E2C1DEF" w:rsidR="001A34CE" w:rsidRPr="001A34CE" w:rsidRDefault="001A34CE" w:rsidP="00AC4BA7">
      <w:pPr>
        <w:pStyle w:val="Bulletleft1"/>
        <w:spacing w:line="276" w:lineRule="auto"/>
        <w:ind w:left="284"/>
      </w:pPr>
      <w:r w:rsidRPr="001A34CE">
        <w:t xml:space="preserve">the language used in any information (written or oral) is respectful and suitable for the woman, </w:t>
      </w:r>
      <w:proofErr w:type="gramStart"/>
      <w:r w:rsidRPr="001A34CE">
        <w:t>taking into account</w:t>
      </w:r>
      <w:proofErr w:type="gramEnd"/>
      <w:r w:rsidRPr="001A34CE">
        <w:t xml:space="preserve"> any personal, cultural or religious factors that could form part of the woman's choices</w:t>
      </w:r>
    </w:p>
    <w:p w14:paraId="0D8527C1" w14:textId="67D0847B" w:rsidR="001A34CE" w:rsidRPr="00AC4BA7" w:rsidRDefault="001A34CE" w:rsidP="00AC4BA7">
      <w:pPr>
        <w:pStyle w:val="Bulletleft1last"/>
        <w:spacing w:line="276" w:lineRule="auto"/>
      </w:pPr>
      <w:r w:rsidRPr="00AC4BA7">
        <w:t>the women's preferences and concerns are central to the decision-making process</w:t>
      </w:r>
    </w:p>
    <w:p w14:paraId="5BEC5B93" w14:textId="77777777" w:rsidR="001A34CE" w:rsidRPr="001A34CE" w:rsidRDefault="001A34CE" w:rsidP="00AC4BA7">
      <w:pPr>
        <w:pStyle w:val="NICEnormal"/>
        <w:spacing w:line="276" w:lineRule="auto"/>
      </w:pPr>
      <w:r>
        <w:t xml:space="preserve">1.1.2 </w:t>
      </w:r>
      <w:r w:rsidRPr="001A34CE">
        <w:t>Discuss mode of birth with all pregnant women early in their pregnancy. Cover information such as:</w:t>
      </w:r>
    </w:p>
    <w:p w14:paraId="32BC8314" w14:textId="664541E0" w:rsidR="001A34CE" w:rsidRPr="00AC4BA7" w:rsidRDefault="001A34CE" w:rsidP="001A34CE">
      <w:pPr>
        <w:pStyle w:val="Bulletleft1"/>
        <w:spacing w:line="276" w:lineRule="auto"/>
        <w:ind w:left="284"/>
      </w:pPr>
      <w:r w:rsidRPr="00AC4BA7">
        <w:t>around 25% to 30% of women have a caesarean birth</w:t>
      </w:r>
    </w:p>
    <w:p w14:paraId="1B148F2C" w14:textId="77777777" w:rsidR="001A34CE" w:rsidRPr="00AC4BA7" w:rsidRDefault="001A34CE" w:rsidP="00AC4BA7">
      <w:pPr>
        <w:pStyle w:val="Bulletleft1"/>
        <w:spacing w:line="276" w:lineRule="auto"/>
        <w:ind w:left="284"/>
      </w:pPr>
      <w:r w:rsidRPr="00AC4BA7">
        <w:t>factors that mean women may need a caesarean birth (for example, increased maternal age and BMI)</w:t>
      </w:r>
    </w:p>
    <w:p w14:paraId="09FD2DE8" w14:textId="4691B595" w:rsidR="001A34CE" w:rsidRPr="00AC4BA7" w:rsidRDefault="001A34CE" w:rsidP="001A34CE">
      <w:pPr>
        <w:pStyle w:val="Bulletleft1"/>
        <w:spacing w:line="276" w:lineRule="auto"/>
        <w:ind w:left="284"/>
      </w:pPr>
      <w:r w:rsidRPr="00AC4BA7">
        <w:t>common indications for emergency caesarean birth include slow progression of labour or concern about fetal condition</w:t>
      </w:r>
    </w:p>
    <w:p w14:paraId="176682C1" w14:textId="419B19DB" w:rsidR="001A34CE" w:rsidRPr="00AC4BA7" w:rsidRDefault="001A34CE" w:rsidP="00AC4BA7">
      <w:pPr>
        <w:pStyle w:val="Bulletleft1"/>
        <w:spacing w:line="276" w:lineRule="auto"/>
        <w:ind w:left="284"/>
      </w:pPr>
      <w:r w:rsidRPr="00AC4BA7">
        <w:t xml:space="preserve">planned place of birth may affect the mode of birth (see </w:t>
      </w:r>
      <w:hyperlink r:id="rId171" w:anchor="choosing-planned-place-of-birth" w:history="1">
        <w:r w:rsidRPr="00A954A5">
          <w:rPr>
            <w:rStyle w:val="Hyperlink"/>
          </w:rPr>
          <w:t>choosing planned place of birth in the NICE guideline on intrapartum care</w:t>
        </w:r>
      </w:hyperlink>
      <w:r w:rsidRPr="00AC4BA7">
        <w:t>)</w:t>
      </w:r>
    </w:p>
    <w:p w14:paraId="5EEFFBEE" w14:textId="56CE397B" w:rsidR="001A34CE" w:rsidRPr="00AC4BA7" w:rsidRDefault="001A34CE" w:rsidP="001A34CE">
      <w:pPr>
        <w:pStyle w:val="Bulletleft1"/>
        <w:spacing w:line="276" w:lineRule="auto"/>
        <w:ind w:left="284"/>
      </w:pPr>
      <w:r w:rsidRPr="00AC4BA7">
        <w:t>what the caesarean birth procedure involves</w:t>
      </w:r>
    </w:p>
    <w:p w14:paraId="407FF787" w14:textId="628FE9B6" w:rsidR="001A34CE" w:rsidRPr="00AC4BA7" w:rsidRDefault="001A34CE" w:rsidP="001A34CE">
      <w:pPr>
        <w:pStyle w:val="Bulletleft1"/>
        <w:spacing w:line="276" w:lineRule="auto"/>
        <w:ind w:left="284"/>
      </w:pPr>
      <w:r w:rsidRPr="00AC4BA7">
        <w:t>how a caesarean birth may impact on the postnatal period (for example, need for pain relief)</w:t>
      </w:r>
    </w:p>
    <w:p w14:paraId="4605CF39" w14:textId="4DEB9B4D" w:rsidR="001A34CE" w:rsidRDefault="001A34CE" w:rsidP="00AC4BA7">
      <w:pPr>
        <w:pStyle w:val="Bulletleft1"/>
        <w:spacing w:line="276" w:lineRule="auto"/>
        <w:ind w:left="284"/>
      </w:pPr>
      <w:r w:rsidRPr="00AC4BA7">
        <w:t xml:space="preserve">implications for future pregnancies and birth after caesarean birth or vaginal birth (for example, after a caesarean birth the chances of caesarean birth in a future pregnancy may be increased). </w:t>
      </w:r>
    </w:p>
    <w:p w14:paraId="40D1D3BE" w14:textId="77777777" w:rsidR="00D321DF" w:rsidRDefault="00D321DF" w:rsidP="00D321DF">
      <w:pPr>
        <w:pStyle w:val="Heading4"/>
      </w:pPr>
      <w:r>
        <w:t>Existing quality statements</w:t>
      </w:r>
    </w:p>
    <w:p w14:paraId="4CB4E51B" w14:textId="23405718" w:rsidR="00D321DF" w:rsidRDefault="00B43589" w:rsidP="00D321DF">
      <w:pPr>
        <w:pStyle w:val="Paragraph"/>
      </w:pPr>
      <w:hyperlink r:id="rId172" w:history="1">
        <w:r w:rsidR="00D321DF" w:rsidRPr="00FD6EF2">
          <w:rPr>
            <w:rStyle w:val="Hyperlink"/>
          </w:rPr>
          <w:t xml:space="preserve">NICE’s quality standard on </w:t>
        </w:r>
        <w:r w:rsidR="00D321DF">
          <w:rPr>
            <w:rStyle w:val="Hyperlink"/>
          </w:rPr>
          <w:t>intrapartum care (</w:t>
        </w:r>
        <w:r w:rsidR="00D321DF" w:rsidRPr="00FD6EF2">
          <w:rPr>
            <w:rStyle w:val="Hyperlink"/>
          </w:rPr>
          <w:t>QS1</w:t>
        </w:r>
        <w:r w:rsidR="00D321DF">
          <w:rPr>
            <w:rStyle w:val="Hyperlink"/>
          </w:rPr>
          <w:t>05</w:t>
        </w:r>
        <w:r w:rsidR="00D321DF" w:rsidRPr="00FD6EF2">
          <w:rPr>
            <w:rStyle w:val="Hyperlink"/>
          </w:rPr>
          <w:t>)</w:t>
        </w:r>
      </w:hyperlink>
      <w:r w:rsidR="00D321DF">
        <w:t>:</w:t>
      </w:r>
    </w:p>
    <w:p w14:paraId="43510FF3" w14:textId="5D645645" w:rsidR="00D321DF" w:rsidRDefault="00D321DF" w:rsidP="00D321DF">
      <w:pPr>
        <w:pStyle w:val="Paragraph"/>
      </w:pPr>
      <w:r>
        <w:t xml:space="preserve">Statement 1 </w:t>
      </w:r>
      <w:r w:rsidRPr="00D321DF">
        <w:t>Women at low risk of complications during labour are given the choice of all 4 birth settings and information about local birth outcomes.</w:t>
      </w:r>
    </w:p>
    <w:p w14:paraId="1680803E" w14:textId="77777777" w:rsidR="00070CD4" w:rsidRDefault="00070CD4" w:rsidP="00A00A2A">
      <w:pPr>
        <w:pStyle w:val="Heading4"/>
      </w:pPr>
      <w:r>
        <w:t>Current UK practice</w:t>
      </w:r>
    </w:p>
    <w:p w14:paraId="1352650A" w14:textId="1FADDD67" w:rsidR="00100E3F" w:rsidRDefault="00100E3F" w:rsidP="00100E3F">
      <w:pPr>
        <w:pStyle w:val="Paragraphnonumbers"/>
        <w:rPr>
          <w:lang w:val="en-US"/>
        </w:rPr>
      </w:pPr>
      <w:r>
        <w:rPr>
          <w:lang w:val="en-US"/>
        </w:rPr>
        <w:t xml:space="preserve">The </w:t>
      </w:r>
      <w:hyperlink r:id="rId173" w:history="1">
        <w:r w:rsidRPr="00195807">
          <w:rPr>
            <w:rStyle w:val="Hyperlink"/>
            <w:lang w:val="en-US"/>
          </w:rPr>
          <w:t>CQC survey of women’s experiences of maternity care 2021</w:t>
        </w:r>
      </w:hyperlink>
      <w:r>
        <w:rPr>
          <w:lang w:val="en-US"/>
        </w:rPr>
        <w:t xml:space="preserve"> reported that</w:t>
      </w:r>
      <w:r w:rsidR="00A00A2A">
        <w:rPr>
          <w:lang w:val="en-US"/>
        </w:rPr>
        <w:t xml:space="preserve"> of the women surveyed</w:t>
      </w:r>
      <w:r>
        <w:rPr>
          <w:lang w:val="en-US"/>
        </w:rPr>
        <w:t>:</w:t>
      </w:r>
    </w:p>
    <w:p w14:paraId="589A5782" w14:textId="0DAEE435" w:rsidR="00C27B2F" w:rsidRPr="007E0D52" w:rsidRDefault="00C27B2F" w:rsidP="00A90D75">
      <w:pPr>
        <w:pStyle w:val="Bulletleft1"/>
        <w:spacing w:line="276" w:lineRule="auto"/>
        <w:ind w:left="284"/>
        <w:rPr>
          <w:lang w:val="en-US"/>
        </w:rPr>
      </w:pPr>
      <w:r w:rsidRPr="007E0D52">
        <w:rPr>
          <w:lang w:val="en-US"/>
        </w:rPr>
        <w:t>71% were offered a choice of hospital in which to have their baby; 20% stated they were not offered any choice</w:t>
      </w:r>
      <w:r w:rsidR="007E0D52" w:rsidRPr="007E0D52">
        <w:rPr>
          <w:lang w:val="en-US"/>
        </w:rPr>
        <w:t>.</w:t>
      </w:r>
    </w:p>
    <w:p w14:paraId="41BA4DC5" w14:textId="784BFD38" w:rsidR="00A90D75" w:rsidRPr="007E0D52" w:rsidRDefault="00A90D75" w:rsidP="00A90D75">
      <w:pPr>
        <w:pStyle w:val="Bulletleft1"/>
        <w:spacing w:line="276" w:lineRule="auto"/>
        <w:ind w:left="284"/>
        <w:rPr>
          <w:lang w:val="en-US"/>
        </w:rPr>
      </w:pPr>
      <w:r w:rsidRPr="007E0D52">
        <w:rPr>
          <w:lang w:val="en-US"/>
        </w:rPr>
        <w:t xml:space="preserve">47% </w:t>
      </w:r>
      <w:r w:rsidR="00215B34" w:rsidRPr="007E0D52">
        <w:rPr>
          <w:lang w:val="en-US"/>
        </w:rPr>
        <w:t>‘</w:t>
      </w:r>
      <w:r w:rsidRPr="007E0D52">
        <w:rPr>
          <w:lang w:val="en-US"/>
        </w:rPr>
        <w:t>definitely</w:t>
      </w:r>
      <w:r w:rsidR="00215B34" w:rsidRPr="007E0D52">
        <w:rPr>
          <w:lang w:val="en-US"/>
        </w:rPr>
        <w:t>’</w:t>
      </w:r>
      <w:r w:rsidRPr="007E0D52">
        <w:rPr>
          <w:lang w:val="en-US"/>
        </w:rPr>
        <w:t xml:space="preserve"> felt that they were given enough information from a midwife or doctor to help them decide where to have their baby, compared to 61% in 2019</w:t>
      </w:r>
      <w:r w:rsidR="007E0D52" w:rsidRPr="007E0D52">
        <w:rPr>
          <w:lang w:val="en-US"/>
        </w:rPr>
        <w:t>.</w:t>
      </w:r>
      <w:r w:rsidRPr="007E0D52">
        <w:rPr>
          <w:lang w:val="en-US"/>
        </w:rPr>
        <w:t xml:space="preserve"> </w:t>
      </w:r>
    </w:p>
    <w:p w14:paraId="700B7859" w14:textId="6884B50F" w:rsidR="00FF316E" w:rsidRPr="007E0D52" w:rsidRDefault="00FF316E" w:rsidP="00A90D75">
      <w:pPr>
        <w:pStyle w:val="Bulletleft1"/>
        <w:spacing w:line="276" w:lineRule="auto"/>
        <w:ind w:left="284"/>
        <w:rPr>
          <w:lang w:val="en-US"/>
        </w:rPr>
      </w:pPr>
      <w:r w:rsidRPr="007E0D52">
        <w:rPr>
          <w:lang w:val="en-US"/>
        </w:rPr>
        <w:t>8</w:t>
      </w:r>
      <w:r w:rsidR="00A245E6">
        <w:rPr>
          <w:lang w:val="en-US"/>
        </w:rPr>
        <w:t>6</w:t>
      </w:r>
      <w:r w:rsidRPr="007E0D52">
        <w:rPr>
          <w:lang w:val="en-US"/>
        </w:rPr>
        <w:t>% were ‘always’ spoken to in a way they could understand, compared to 89% in 2019</w:t>
      </w:r>
      <w:r w:rsidR="007E0D52" w:rsidRPr="007E0D52">
        <w:rPr>
          <w:lang w:val="en-US"/>
        </w:rPr>
        <w:t>.</w:t>
      </w:r>
    </w:p>
    <w:p w14:paraId="760D219D" w14:textId="49AF3705" w:rsidR="00215B34" w:rsidRPr="007E0D52" w:rsidRDefault="00215B34" w:rsidP="00215B34">
      <w:pPr>
        <w:pStyle w:val="Bulletleft1"/>
        <w:spacing w:line="276" w:lineRule="auto"/>
        <w:ind w:left="284"/>
      </w:pPr>
      <w:r w:rsidRPr="007E0D52">
        <w:t>77% felt they were ‘always’ involved in decisions about their antenatal care, compared to 82% in 2019</w:t>
      </w:r>
      <w:r w:rsidR="007E0D52" w:rsidRPr="007E0D52">
        <w:t>.</w:t>
      </w:r>
    </w:p>
    <w:p w14:paraId="1F97F93D" w14:textId="61DEA4D7" w:rsidR="00215B34" w:rsidRPr="007E0D52" w:rsidRDefault="00215B34" w:rsidP="00215B34">
      <w:pPr>
        <w:pStyle w:val="Bulletleft1"/>
        <w:spacing w:line="276" w:lineRule="auto"/>
        <w:ind w:left="284"/>
        <w:rPr>
          <w:lang w:val="en-US"/>
        </w:rPr>
      </w:pPr>
      <w:r w:rsidRPr="007E0D52">
        <w:rPr>
          <w:lang w:val="en-US"/>
        </w:rPr>
        <w:t>73% were ‘definitely’ given enough time to ask questions about their pregnancy, compared to 79% in 2019</w:t>
      </w:r>
      <w:r w:rsidR="007E0D52" w:rsidRPr="007E0D52">
        <w:rPr>
          <w:lang w:val="en-US"/>
        </w:rPr>
        <w:t>.</w:t>
      </w:r>
    </w:p>
    <w:p w14:paraId="1B09F2C4" w14:textId="5C0319CC" w:rsidR="00C27B2F" w:rsidRPr="007E0D52" w:rsidRDefault="00C27B2F" w:rsidP="00215B34">
      <w:pPr>
        <w:pStyle w:val="Bulletleft1"/>
        <w:spacing w:line="276" w:lineRule="auto"/>
        <w:ind w:left="284"/>
        <w:rPr>
          <w:lang w:val="en-US"/>
        </w:rPr>
      </w:pPr>
      <w:r w:rsidRPr="007E0D52">
        <w:rPr>
          <w:lang w:val="en-US"/>
        </w:rPr>
        <w:t>79% reported their midwife always listened to them, compared to 83% in 2019</w:t>
      </w:r>
      <w:r w:rsidR="007E0D52" w:rsidRPr="007E0D52">
        <w:rPr>
          <w:lang w:val="en-US"/>
        </w:rPr>
        <w:t>.</w:t>
      </w:r>
      <w:r w:rsidRPr="007E0D52">
        <w:rPr>
          <w:lang w:val="en-US"/>
        </w:rPr>
        <w:t xml:space="preserve"> </w:t>
      </w:r>
    </w:p>
    <w:p w14:paraId="08D295A6" w14:textId="5590FB8E" w:rsidR="0029742B" w:rsidRPr="007E0D52" w:rsidRDefault="0029742B" w:rsidP="00E853D1">
      <w:pPr>
        <w:pStyle w:val="Bulletleft1"/>
        <w:spacing w:line="276" w:lineRule="auto"/>
        <w:ind w:left="284"/>
        <w:rPr>
          <w:lang w:val="en-US"/>
        </w:rPr>
      </w:pPr>
      <w:r w:rsidRPr="007E0D52">
        <w:rPr>
          <w:lang w:val="en-US"/>
        </w:rPr>
        <w:t>37%</w:t>
      </w:r>
      <w:r w:rsidR="00161330" w:rsidRPr="007E0D52">
        <w:rPr>
          <w:lang w:val="en-US"/>
        </w:rPr>
        <w:t xml:space="preserve"> were </w:t>
      </w:r>
      <w:r w:rsidR="00215B34" w:rsidRPr="007E0D52">
        <w:rPr>
          <w:lang w:val="en-US"/>
        </w:rPr>
        <w:t>‘</w:t>
      </w:r>
      <w:r w:rsidR="00161330" w:rsidRPr="007E0D52">
        <w:rPr>
          <w:lang w:val="en-US"/>
        </w:rPr>
        <w:t>definitely</w:t>
      </w:r>
      <w:r w:rsidR="00215B34" w:rsidRPr="007E0D52">
        <w:rPr>
          <w:lang w:val="en-US"/>
        </w:rPr>
        <w:t>’</w:t>
      </w:r>
      <w:r w:rsidR="00161330" w:rsidRPr="007E0D52">
        <w:rPr>
          <w:lang w:val="en-US"/>
        </w:rPr>
        <w:t xml:space="preserve"> given enough information about coronavirus restrictions and any implications for </w:t>
      </w:r>
      <w:r w:rsidR="007E0D52" w:rsidRPr="007E0D52">
        <w:rPr>
          <w:lang w:val="en-US"/>
        </w:rPr>
        <w:t xml:space="preserve">their </w:t>
      </w:r>
      <w:r w:rsidR="00161330" w:rsidRPr="007E0D52">
        <w:rPr>
          <w:lang w:val="en-US"/>
        </w:rPr>
        <w:t>maternity care</w:t>
      </w:r>
      <w:r w:rsidR="00A00A2A" w:rsidRPr="007E0D52">
        <w:rPr>
          <w:lang w:val="en-US"/>
        </w:rPr>
        <w:t xml:space="preserve"> at the start of their care</w:t>
      </w:r>
      <w:r w:rsidR="007E0D52" w:rsidRPr="007E0D52">
        <w:rPr>
          <w:lang w:val="en-US"/>
        </w:rPr>
        <w:t>.</w:t>
      </w:r>
    </w:p>
    <w:p w14:paraId="69DD27DB" w14:textId="360F6854" w:rsidR="009A1024" w:rsidRPr="007E0D52" w:rsidRDefault="009A1024" w:rsidP="00E853D1">
      <w:pPr>
        <w:pStyle w:val="Bulletleft1"/>
        <w:spacing w:line="276" w:lineRule="auto"/>
        <w:ind w:left="284"/>
        <w:rPr>
          <w:lang w:val="en-US"/>
        </w:rPr>
      </w:pPr>
      <w:r w:rsidRPr="007E0D52">
        <w:rPr>
          <w:lang w:val="en-US"/>
        </w:rPr>
        <w:t xml:space="preserve">66% </w:t>
      </w:r>
      <w:r w:rsidR="00A00A2A" w:rsidRPr="007E0D52">
        <w:rPr>
          <w:lang w:val="en-US"/>
        </w:rPr>
        <w:t>felt</w:t>
      </w:r>
      <w:r w:rsidRPr="007E0D52">
        <w:rPr>
          <w:lang w:val="en-US"/>
        </w:rPr>
        <w:t xml:space="preserve"> COVID-19 restricted the involvement of their partner or birth partner</w:t>
      </w:r>
      <w:r w:rsidR="00C27B2F" w:rsidRPr="007E0D52">
        <w:rPr>
          <w:lang w:val="en-US"/>
        </w:rPr>
        <w:t>)</w:t>
      </w:r>
      <w:r w:rsidRPr="007E0D52">
        <w:rPr>
          <w:lang w:val="en-US"/>
        </w:rPr>
        <w:t xml:space="preserve">. </w:t>
      </w:r>
    </w:p>
    <w:p w14:paraId="6724DA52" w14:textId="77777777" w:rsidR="00215B34" w:rsidRDefault="00215B34" w:rsidP="00040295">
      <w:pPr>
        <w:pStyle w:val="Bulletleft1"/>
        <w:numPr>
          <w:ilvl w:val="0"/>
          <w:numId w:val="0"/>
        </w:numPr>
        <w:spacing w:line="276" w:lineRule="auto"/>
        <w:rPr>
          <w:iCs/>
        </w:rPr>
      </w:pPr>
    </w:p>
    <w:p w14:paraId="054718B1" w14:textId="1A4CE2A4" w:rsidR="00040295" w:rsidRDefault="00B43589" w:rsidP="00040295">
      <w:pPr>
        <w:pStyle w:val="Bulletleft1"/>
        <w:numPr>
          <w:ilvl w:val="0"/>
          <w:numId w:val="0"/>
        </w:numPr>
        <w:spacing w:line="276" w:lineRule="auto"/>
        <w:rPr>
          <w:lang w:eastAsia="en-GB"/>
        </w:rPr>
      </w:pPr>
      <w:hyperlink r:id="rId174" w:history="1">
        <w:r w:rsidR="00745A96">
          <w:rPr>
            <w:rStyle w:val="Hyperlink"/>
            <w:iCs/>
          </w:rPr>
          <w:t>NPEU's 2020 You and your baby survey</w:t>
        </w:r>
      </w:hyperlink>
      <w:r w:rsidR="00040295">
        <w:rPr>
          <w:iCs/>
        </w:rPr>
        <w:t xml:space="preserve"> reported that 53.6% of women </w:t>
      </w:r>
      <w:r w:rsidR="008224E4">
        <w:rPr>
          <w:b/>
          <w:bCs/>
          <w:iCs/>
        </w:rPr>
        <w:t>‘</w:t>
      </w:r>
      <w:r w:rsidR="008224E4" w:rsidRPr="000B100F">
        <w:rPr>
          <w:iCs/>
        </w:rPr>
        <w:t>always’</w:t>
      </w:r>
      <w:r w:rsidR="008224E4">
        <w:rPr>
          <w:b/>
          <w:bCs/>
          <w:iCs/>
        </w:rPr>
        <w:t xml:space="preserve"> </w:t>
      </w:r>
      <w:r w:rsidR="00040295">
        <w:rPr>
          <w:iCs/>
        </w:rPr>
        <w:t>felt involved in decisions about their care</w:t>
      </w:r>
      <w:r w:rsidR="00A00A2A">
        <w:rPr>
          <w:iCs/>
        </w:rPr>
        <w:t xml:space="preserve"> and 52</w:t>
      </w:r>
      <w:r w:rsidR="005341F6">
        <w:rPr>
          <w:b/>
          <w:bCs/>
          <w:iCs/>
        </w:rPr>
        <w:t>.</w:t>
      </w:r>
      <w:r w:rsidR="005341F6" w:rsidRPr="00A245E6">
        <w:rPr>
          <w:iCs/>
        </w:rPr>
        <w:t>3</w:t>
      </w:r>
      <w:r w:rsidR="00A00A2A">
        <w:rPr>
          <w:iCs/>
        </w:rPr>
        <w:t>% felt informed about how COVID-19 would affect their care</w:t>
      </w:r>
      <w:r w:rsidR="00040295">
        <w:rPr>
          <w:iCs/>
        </w:rPr>
        <w:t xml:space="preserve">.  </w:t>
      </w:r>
      <w:r w:rsidR="00937346">
        <w:rPr>
          <w:iCs/>
        </w:rPr>
        <w:t xml:space="preserve">Findings </w:t>
      </w:r>
      <w:r w:rsidR="00040295">
        <w:rPr>
          <w:iCs/>
        </w:rPr>
        <w:t>also highlighted that</w:t>
      </w:r>
      <w:r w:rsidR="00A00A2A">
        <w:rPr>
          <w:iCs/>
        </w:rPr>
        <w:t xml:space="preserve"> women</w:t>
      </w:r>
      <w:r w:rsidR="00040295">
        <w:rPr>
          <w:iCs/>
        </w:rPr>
        <w:t>:</w:t>
      </w:r>
    </w:p>
    <w:p w14:paraId="138AEA10" w14:textId="77777777" w:rsidR="00040295" w:rsidRDefault="00040295" w:rsidP="00040295">
      <w:pPr>
        <w:pStyle w:val="Bulletleft1"/>
        <w:numPr>
          <w:ilvl w:val="0"/>
          <w:numId w:val="0"/>
        </w:numPr>
        <w:spacing w:line="276" w:lineRule="auto"/>
        <w:rPr>
          <w:lang w:eastAsia="en-GB"/>
        </w:rPr>
      </w:pPr>
    </w:p>
    <w:p w14:paraId="53421E49" w14:textId="4A19629B" w:rsidR="00040295" w:rsidRDefault="00040295" w:rsidP="00040295">
      <w:pPr>
        <w:pStyle w:val="Bulletleft1"/>
        <w:spacing w:line="276" w:lineRule="auto"/>
        <w:ind w:left="284"/>
      </w:pPr>
      <w:r>
        <w:t xml:space="preserve">felt less involved in decisions about their antenatal care compared to </w:t>
      </w:r>
      <w:r w:rsidR="00A00A2A">
        <w:t xml:space="preserve">those </w:t>
      </w:r>
      <w:r>
        <w:t xml:space="preserve">who participated in pre-pandemic surveys. </w:t>
      </w:r>
    </w:p>
    <w:p w14:paraId="2A90B262" w14:textId="4AE89E1D" w:rsidR="00040295" w:rsidRDefault="00040295" w:rsidP="00040295">
      <w:pPr>
        <w:pStyle w:val="Bulletleft1"/>
        <w:spacing w:line="276" w:lineRule="auto"/>
        <w:ind w:left="284"/>
      </w:pPr>
      <w:r>
        <w:t>reported appointments lasting only a few minutes</w:t>
      </w:r>
    </w:p>
    <w:p w14:paraId="0C18279B" w14:textId="59069527" w:rsidR="00040295" w:rsidRDefault="00040295" w:rsidP="00040295">
      <w:pPr>
        <w:pStyle w:val="Bulletleft1"/>
        <w:spacing w:line="276" w:lineRule="auto"/>
        <w:ind w:left="284"/>
      </w:pPr>
      <w:r>
        <w:t>reported a lack of opportunity to ask questions</w:t>
      </w:r>
      <w:r w:rsidR="00A00A2A">
        <w:t>.</w:t>
      </w:r>
    </w:p>
    <w:p w14:paraId="15B41C29" w14:textId="77777777" w:rsidR="00040295" w:rsidRDefault="00040295" w:rsidP="00040295">
      <w:pPr>
        <w:pStyle w:val="Bulletleft1"/>
        <w:numPr>
          <w:ilvl w:val="0"/>
          <w:numId w:val="0"/>
        </w:numPr>
        <w:spacing w:line="276" w:lineRule="auto"/>
        <w:rPr>
          <w:iCs/>
        </w:rPr>
      </w:pPr>
    </w:p>
    <w:p w14:paraId="1E8DC4AB" w14:textId="18B51672" w:rsidR="005508C8" w:rsidRDefault="006E767A" w:rsidP="009150C0">
      <w:pPr>
        <w:pStyle w:val="Bulletleft1"/>
        <w:numPr>
          <w:ilvl w:val="0"/>
          <w:numId w:val="0"/>
        </w:numPr>
        <w:spacing w:line="276" w:lineRule="auto"/>
        <w:rPr>
          <w:lang w:eastAsia="en-GB"/>
        </w:rPr>
      </w:pPr>
      <w:r>
        <w:rPr>
          <w:lang w:eastAsia="en-GB"/>
        </w:rPr>
        <w:t>A</w:t>
      </w:r>
      <w:r w:rsidR="009150C0">
        <w:rPr>
          <w:lang w:eastAsia="en-GB"/>
        </w:rPr>
        <w:t xml:space="preserve"> cross-sectional survey of all 122 UK maternity services</w:t>
      </w:r>
      <w:r w:rsidR="00D45415">
        <w:rPr>
          <w:lang w:eastAsia="en-GB"/>
        </w:rPr>
        <w:t xml:space="preserve"> reviewed, between October 2018 and February 2019, the extent to which local guidelines aligned with national guidelines using data from the Midwifery Study System (UKMidSS)</w:t>
      </w:r>
      <w:r w:rsidR="009150C0">
        <w:rPr>
          <w:lang w:eastAsia="en-GB"/>
        </w:rPr>
        <w:t>. The study (</w:t>
      </w:r>
      <w:hyperlink r:id="rId175" w:history="1">
        <w:r w:rsidR="009150C0" w:rsidRPr="00040295">
          <w:rPr>
            <w:rStyle w:val="Hyperlink"/>
            <w:lang w:eastAsia="en-GB"/>
          </w:rPr>
          <w:t>Glenister, Burns and Row, 2020</w:t>
        </w:r>
      </w:hyperlink>
      <w:r w:rsidR="009150C0">
        <w:rPr>
          <w:lang w:eastAsia="en-GB"/>
        </w:rPr>
        <w:t>) highlighted variation in admission criteria for midwife-led units which undermines evidence-based decision making when choosing place of birth</w:t>
      </w:r>
      <w:r w:rsidR="00EB7D5A">
        <w:rPr>
          <w:lang w:eastAsia="en-GB"/>
        </w:rPr>
        <w:t xml:space="preserve">.  </w:t>
      </w:r>
      <w:r w:rsidR="00733ED4">
        <w:rPr>
          <w:lang w:eastAsia="en-GB"/>
        </w:rPr>
        <w:t>C</w:t>
      </w:r>
      <w:r w:rsidR="00530563">
        <w:rPr>
          <w:lang w:eastAsia="en-GB"/>
        </w:rPr>
        <w:t xml:space="preserve">omparison with </w:t>
      </w:r>
      <w:hyperlink r:id="rId176" w:history="1">
        <w:r w:rsidR="00530563" w:rsidRPr="00D53B44">
          <w:rPr>
            <w:rStyle w:val="Hyperlink"/>
            <w:lang w:eastAsia="en-GB"/>
          </w:rPr>
          <w:t>NICE’s guideline on intrapartum care: healthy women and babies (CG190)</w:t>
        </w:r>
      </w:hyperlink>
      <w:r w:rsidR="00530563">
        <w:rPr>
          <w:lang w:eastAsia="en-GB"/>
        </w:rPr>
        <w:t xml:space="preserve"> and comparable national guidelines for Scotland and Northern Irelan</w:t>
      </w:r>
      <w:r w:rsidR="00733ED4">
        <w:rPr>
          <w:lang w:eastAsia="en-GB"/>
        </w:rPr>
        <w:t>d highlighted that</w:t>
      </w:r>
      <w:r w:rsidR="00923E5F">
        <w:rPr>
          <w:lang w:eastAsia="en-GB"/>
        </w:rPr>
        <w:t>:</w:t>
      </w:r>
    </w:p>
    <w:p w14:paraId="762AD4C0" w14:textId="77777777" w:rsidR="005508C8" w:rsidRDefault="005508C8" w:rsidP="009150C0">
      <w:pPr>
        <w:pStyle w:val="Bulletleft1"/>
        <w:numPr>
          <w:ilvl w:val="0"/>
          <w:numId w:val="0"/>
        </w:numPr>
        <w:spacing w:line="276" w:lineRule="auto"/>
        <w:rPr>
          <w:lang w:eastAsia="en-GB"/>
        </w:rPr>
      </w:pPr>
    </w:p>
    <w:p w14:paraId="76F763E6" w14:textId="4372EC55" w:rsidR="00322690" w:rsidRDefault="00D721BE" w:rsidP="00322690">
      <w:pPr>
        <w:pStyle w:val="Bulletleft1"/>
        <w:spacing w:line="276" w:lineRule="auto"/>
        <w:ind w:left="284"/>
        <w:rPr>
          <w:lang w:eastAsia="en-GB"/>
        </w:rPr>
      </w:pPr>
      <w:r w:rsidRPr="00D721BE">
        <w:rPr>
          <w:lang w:eastAsia="en-GB"/>
        </w:rPr>
        <w:t>7</w:t>
      </w:r>
      <w:r w:rsidR="00322690">
        <w:rPr>
          <w:lang w:eastAsia="en-GB"/>
        </w:rPr>
        <w:t xml:space="preserve">% of </w:t>
      </w:r>
      <w:r w:rsidR="00733ED4">
        <w:rPr>
          <w:lang w:eastAsia="en-GB"/>
        </w:rPr>
        <w:t xml:space="preserve">local </w:t>
      </w:r>
      <w:r w:rsidR="00322690">
        <w:rPr>
          <w:lang w:eastAsia="en-GB"/>
        </w:rPr>
        <w:t>guidelines aligned fully with national guidance</w:t>
      </w:r>
      <w:r w:rsidR="00733ED4">
        <w:rPr>
          <w:lang w:eastAsia="en-GB"/>
        </w:rPr>
        <w:t>.</w:t>
      </w:r>
      <w:r w:rsidR="00322690">
        <w:rPr>
          <w:lang w:eastAsia="en-GB"/>
        </w:rPr>
        <w:t xml:space="preserve"> </w:t>
      </w:r>
    </w:p>
    <w:p w14:paraId="7835A033" w14:textId="478C51A9" w:rsidR="00322690" w:rsidRDefault="00322690" w:rsidP="00322690">
      <w:pPr>
        <w:pStyle w:val="Bulletleft1"/>
        <w:spacing w:line="276" w:lineRule="auto"/>
        <w:ind w:left="284"/>
        <w:rPr>
          <w:lang w:eastAsia="en-GB"/>
        </w:rPr>
      </w:pPr>
      <w:r>
        <w:rPr>
          <w:lang w:eastAsia="en-GB"/>
        </w:rPr>
        <w:t>53 separate admission criteria departed from national recommendations</w:t>
      </w:r>
      <w:r w:rsidR="00733ED4">
        <w:rPr>
          <w:lang w:eastAsia="en-GB"/>
        </w:rPr>
        <w:t>.</w:t>
      </w:r>
    </w:p>
    <w:p w14:paraId="440982D6" w14:textId="7BB57CE8" w:rsidR="00322690" w:rsidRDefault="00322690" w:rsidP="00A95E9D">
      <w:pPr>
        <w:pStyle w:val="Bulletleft1"/>
        <w:spacing w:line="276" w:lineRule="auto"/>
        <w:ind w:left="284"/>
        <w:rPr>
          <w:lang w:eastAsia="en-GB"/>
        </w:rPr>
      </w:pPr>
      <w:r>
        <w:rPr>
          <w:lang w:eastAsia="en-GB"/>
        </w:rPr>
        <w:t>Admission criteria that were more inclusive than national guidance tended to occur more</w:t>
      </w:r>
      <w:r w:rsidR="00733ED4">
        <w:rPr>
          <w:lang w:eastAsia="en-GB"/>
        </w:rPr>
        <w:t xml:space="preserve"> </w:t>
      </w:r>
      <w:r>
        <w:rPr>
          <w:lang w:eastAsia="en-GB"/>
        </w:rPr>
        <w:t>frequently across guidelines than those that were more restrictive. The most frequently occurring more inclusive criteria included admission of women with parity of 4</w:t>
      </w:r>
      <w:r w:rsidR="00733ED4">
        <w:rPr>
          <w:lang w:eastAsia="en-GB"/>
        </w:rPr>
        <w:t xml:space="preserve"> or more</w:t>
      </w:r>
      <w:r>
        <w:rPr>
          <w:lang w:eastAsia="en-GB"/>
        </w:rPr>
        <w:t>, maternal age 35</w:t>
      </w:r>
      <w:r w:rsidR="00733ED4">
        <w:rPr>
          <w:lang w:eastAsia="en-GB"/>
        </w:rPr>
        <w:t xml:space="preserve"> to </w:t>
      </w:r>
      <w:r>
        <w:rPr>
          <w:lang w:eastAsia="en-GB"/>
        </w:rPr>
        <w:t>40</w:t>
      </w:r>
      <w:r w:rsidR="00733ED4">
        <w:rPr>
          <w:lang w:eastAsia="en-GB"/>
        </w:rPr>
        <w:t xml:space="preserve"> years of age and </w:t>
      </w:r>
      <w:r>
        <w:rPr>
          <w:lang w:eastAsia="en-GB"/>
        </w:rPr>
        <w:t xml:space="preserve">BMI </w:t>
      </w:r>
      <w:r w:rsidR="00733ED4">
        <w:rPr>
          <w:lang w:eastAsia="en-GB"/>
        </w:rPr>
        <w:t xml:space="preserve">of </w:t>
      </w:r>
      <w:r>
        <w:rPr>
          <w:lang w:eastAsia="en-GB"/>
        </w:rPr>
        <w:t>30</w:t>
      </w:r>
      <w:r w:rsidR="00D721BE">
        <w:rPr>
          <w:lang w:eastAsia="en-GB"/>
        </w:rPr>
        <w:t xml:space="preserve"> to </w:t>
      </w:r>
      <w:r>
        <w:rPr>
          <w:lang w:eastAsia="en-GB"/>
        </w:rPr>
        <w:t>35kg</w:t>
      </w:r>
      <w:r w:rsidR="005E5ABD">
        <w:rPr>
          <w:lang w:eastAsia="en-GB"/>
        </w:rPr>
        <w:t>/</w:t>
      </w:r>
      <w:r>
        <w:rPr>
          <w:lang w:eastAsia="en-GB"/>
        </w:rPr>
        <w:t>m</w:t>
      </w:r>
      <w:r w:rsidRPr="005E5ABD">
        <w:rPr>
          <w:vertAlign w:val="superscript"/>
          <w:lang w:eastAsia="en-GB"/>
        </w:rPr>
        <w:t>2</w:t>
      </w:r>
      <w:r w:rsidR="00733ED4">
        <w:rPr>
          <w:lang w:eastAsia="en-GB"/>
        </w:rPr>
        <w:t xml:space="preserve"> and s</w:t>
      </w:r>
      <w:r>
        <w:rPr>
          <w:lang w:eastAsia="en-GB"/>
        </w:rPr>
        <w:t>elective admission of women with a BMI 35</w:t>
      </w:r>
      <w:r w:rsidR="00A95E9D">
        <w:rPr>
          <w:lang w:eastAsia="en-GB"/>
        </w:rPr>
        <w:t>kg</w:t>
      </w:r>
      <w:r w:rsidR="005E5ABD">
        <w:rPr>
          <w:lang w:eastAsia="en-GB"/>
        </w:rPr>
        <w:t>/m</w:t>
      </w:r>
      <w:r w:rsidR="005E5ABD">
        <w:rPr>
          <w:vertAlign w:val="superscript"/>
          <w:lang w:eastAsia="en-GB"/>
        </w:rPr>
        <w:t>2</w:t>
      </w:r>
      <w:r w:rsidR="00A95E9D">
        <w:rPr>
          <w:lang w:eastAsia="en-GB"/>
        </w:rPr>
        <w:t xml:space="preserve"> to </w:t>
      </w:r>
      <w:r>
        <w:rPr>
          <w:lang w:eastAsia="en-GB"/>
        </w:rPr>
        <w:t>40kg</w:t>
      </w:r>
      <w:r w:rsidR="005E5ABD">
        <w:rPr>
          <w:lang w:eastAsia="en-GB"/>
        </w:rPr>
        <w:t>/</w:t>
      </w:r>
      <w:r>
        <w:rPr>
          <w:lang w:eastAsia="en-GB"/>
        </w:rPr>
        <w:t>m</w:t>
      </w:r>
      <w:r w:rsidRPr="005E5ABD">
        <w:rPr>
          <w:vertAlign w:val="superscript"/>
          <w:lang w:eastAsia="en-GB"/>
        </w:rPr>
        <w:t>2</w:t>
      </w:r>
      <w:r w:rsidR="00733ED4">
        <w:rPr>
          <w:lang w:eastAsia="en-GB"/>
        </w:rPr>
        <w:t>.</w:t>
      </w:r>
    </w:p>
    <w:p w14:paraId="136C2AD8" w14:textId="4E876633" w:rsidR="00733ED4" w:rsidRDefault="00322690" w:rsidP="00733ED4">
      <w:pPr>
        <w:pStyle w:val="Bulletleft1"/>
        <w:spacing w:line="276" w:lineRule="auto"/>
        <w:ind w:left="284"/>
        <w:rPr>
          <w:lang w:eastAsia="en-GB"/>
        </w:rPr>
      </w:pPr>
      <w:r>
        <w:rPr>
          <w:lang w:eastAsia="en-GB"/>
        </w:rPr>
        <w:t>The most frequently occurring more</w:t>
      </w:r>
      <w:r w:rsidR="00733ED4">
        <w:rPr>
          <w:lang w:eastAsia="en-GB"/>
        </w:rPr>
        <w:t xml:space="preserve"> </w:t>
      </w:r>
      <w:r>
        <w:rPr>
          <w:lang w:eastAsia="en-GB"/>
        </w:rPr>
        <w:t xml:space="preserve">restrictive criteria </w:t>
      </w:r>
      <w:r w:rsidR="00733ED4">
        <w:rPr>
          <w:lang w:eastAsia="en-GB"/>
        </w:rPr>
        <w:t xml:space="preserve">(around 30% of the guidelines) </w:t>
      </w:r>
      <w:r>
        <w:rPr>
          <w:lang w:eastAsia="en-GB"/>
        </w:rPr>
        <w:t xml:space="preserve">excluded women declining blood products, </w:t>
      </w:r>
      <w:r w:rsidR="00733ED4">
        <w:rPr>
          <w:lang w:eastAsia="en-GB"/>
        </w:rPr>
        <w:t xml:space="preserve">women </w:t>
      </w:r>
      <w:r>
        <w:rPr>
          <w:lang w:eastAsia="en-GB"/>
        </w:rPr>
        <w:t>having experienced female genital</w:t>
      </w:r>
      <w:r w:rsidR="00733ED4">
        <w:rPr>
          <w:lang w:eastAsia="en-GB"/>
        </w:rPr>
        <w:t xml:space="preserve"> mutilation, </w:t>
      </w:r>
      <w:r>
        <w:rPr>
          <w:lang w:eastAsia="en-GB"/>
        </w:rPr>
        <w:t xml:space="preserve">with maternal age </w:t>
      </w:r>
      <w:r w:rsidR="00733ED4">
        <w:rPr>
          <w:lang w:eastAsia="en-GB"/>
        </w:rPr>
        <w:t xml:space="preserve">of under </w:t>
      </w:r>
      <w:r>
        <w:rPr>
          <w:lang w:eastAsia="en-GB"/>
        </w:rPr>
        <w:t>16</w:t>
      </w:r>
      <w:r w:rsidR="00733ED4">
        <w:rPr>
          <w:lang w:eastAsia="en-GB"/>
        </w:rPr>
        <w:t xml:space="preserve"> years o</w:t>
      </w:r>
      <w:r w:rsidR="00745A96">
        <w:rPr>
          <w:lang w:eastAsia="en-GB"/>
        </w:rPr>
        <w:t>f</w:t>
      </w:r>
      <w:r w:rsidR="00733ED4">
        <w:rPr>
          <w:lang w:eastAsia="en-GB"/>
        </w:rPr>
        <w:t xml:space="preserve"> age</w:t>
      </w:r>
      <w:r>
        <w:rPr>
          <w:lang w:eastAsia="en-GB"/>
        </w:rPr>
        <w:t xml:space="preserve"> and inadequate antenatal care.</w:t>
      </w:r>
    </w:p>
    <w:p w14:paraId="22C453B0" w14:textId="5A0B32C4" w:rsidR="00733ED4" w:rsidRDefault="00733ED4" w:rsidP="00733ED4">
      <w:pPr>
        <w:pStyle w:val="Bulletleft1"/>
        <w:numPr>
          <w:ilvl w:val="0"/>
          <w:numId w:val="0"/>
        </w:numPr>
        <w:spacing w:line="276" w:lineRule="auto"/>
        <w:rPr>
          <w:lang w:eastAsia="en-GB"/>
        </w:rPr>
      </w:pPr>
    </w:p>
    <w:p w14:paraId="7AA76570" w14:textId="5C486651" w:rsidR="00733ED4" w:rsidRDefault="00733ED4" w:rsidP="009D5C6E">
      <w:pPr>
        <w:pStyle w:val="Bulletleft1"/>
        <w:numPr>
          <w:ilvl w:val="0"/>
          <w:numId w:val="0"/>
        </w:numPr>
        <w:spacing w:line="276" w:lineRule="auto"/>
        <w:rPr>
          <w:lang w:eastAsia="en-GB"/>
        </w:rPr>
      </w:pPr>
      <w:r>
        <w:rPr>
          <w:lang w:eastAsia="en-GB"/>
        </w:rPr>
        <w:t>The authors highlighted that</w:t>
      </w:r>
      <w:r w:rsidR="00A95E9D">
        <w:rPr>
          <w:lang w:eastAsia="en-GB"/>
        </w:rPr>
        <w:t xml:space="preserve"> the more restrictive criteria </w:t>
      </w:r>
      <w:r w:rsidR="008E72AF">
        <w:rPr>
          <w:lang w:eastAsia="en-GB"/>
        </w:rPr>
        <w:t xml:space="preserve">(highlighted above) </w:t>
      </w:r>
      <w:r w:rsidR="00A95E9D">
        <w:rPr>
          <w:lang w:eastAsia="en-GB"/>
        </w:rPr>
        <w:t xml:space="preserve">may </w:t>
      </w:r>
      <w:r w:rsidR="008E72AF">
        <w:rPr>
          <w:lang w:eastAsia="en-GB"/>
        </w:rPr>
        <w:t xml:space="preserve">disproportionately affect women from ethnic and religious minority backgrounds, women of young maternal age (under 16s) and women who have not received adequate (not defined) antenatal care. </w:t>
      </w:r>
      <w:r>
        <w:rPr>
          <w:lang w:eastAsia="en-GB"/>
        </w:rPr>
        <w:t xml:space="preserve"> </w:t>
      </w:r>
    </w:p>
    <w:p w14:paraId="608A1D65" w14:textId="58F21D93" w:rsidR="00F13EAB" w:rsidRDefault="00F13EAB" w:rsidP="009D5C6E">
      <w:pPr>
        <w:pStyle w:val="Bulletleft1"/>
        <w:numPr>
          <w:ilvl w:val="0"/>
          <w:numId w:val="0"/>
        </w:numPr>
        <w:spacing w:line="276" w:lineRule="auto"/>
        <w:rPr>
          <w:lang w:eastAsia="en-GB"/>
        </w:rPr>
      </w:pPr>
    </w:p>
    <w:p w14:paraId="05FBAE88" w14:textId="6BD181C0" w:rsidR="00F13EAB" w:rsidRPr="000F43A6" w:rsidRDefault="00B43589" w:rsidP="00F13EAB">
      <w:pPr>
        <w:pStyle w:val="NICEnormal"/>
        <w:spacing w:line="276" w:lineRule="auto"/>
      </w:pPr>
      <w:hyperlink r:id="rId177" w:history="1">
        <w:r w:rsidR="00F13EAB" w:rsidRPr="00F13EAB">
          <w:rPr>
            <w:rStyle w:val="Hyperlink"/>
          </w:rPr>
          <w:t>The final Ockenden report</w:t>
        </w:r>
      </w:hyperlink>
      <w:r w:rsidR="00F13EAB" w:rsidRPr="000F43A6">
        <w:rPr>
          <w:rStyle w:val="Hyperlink"/>
          <w:color w:val="auto"/>
          <w:u w:val="none"/>
        </w:rPr>
        <w:t xml:space="preserve"> identified that women having ready access to accurate (current and evidence based, in line with national guidance) as an essential action to support </w:t>
      </w:r>
      <w:r w:rsidR="00A700F9">
        <w:rPr>
          <w:rStyle w:val="Hyperlink"/>
          <w:color w:val="auto"/>
          <w:u w:val="none"/>
        </w:rPr>
        <w:t xml:space="preserve">women giving </w:t>
      </w:r>
      <w:r w:rsidR="00F13EAB" w:rsidRPr="000F43A6">
        <w:rPr>
          <w:rStyle w:val="Hyperlink"/>
          <w:color w:val="auto"/>
          <w:u w:val="none"/>
        </w:rPr>
        <w:t xml:space="preserve">informed consent. </w:t>
      </w:r>
    </w:p>
    <w:p w14:paraId="11F48FDB" w14:textId="3D424363" w:rsidR="00A60157" w:rsidRDefault="00FA1BFB" w:rsidP="00733ED4">
      <w:pPr>
        <w:pStyle w:val="Heading3"/>
      </w:pPr>
      <w:r>
        <w:t>B</w:t>
      </w:r>
      <w:r w:rsidR="00DF5AA6">
        <w:t>reastfeeding</w:t>
      </w:r>
      <w:r w:rsidR="001430A1">
        <w:t xml:space="preserve"> and </w:t>
      </w:r>
      <w:r w:rsidR="00DF5AA6">
        <w:t xml:space="preserve">emotional attachment </w:t>
      </w:r>
    </w:p>
    <w:p w14:paraId="4316386F" w14:textId="1A73B6B2" w:rsidR="00CF6ACE" w:rsidRPr="00F57D8C" w:rsidRDefault="00CF6ACE" w:rsidP="000F70A1">
      <w:pPr>
        <w:pStyle w:val="NICEnormal"/>
        <w:spacing w:line="276" w:lineRule="auto"/>
      </w:pPr>
      <w:r w:rsidRPr="00F57D8C">
        <w:t>Stakeholders highlighted the importance of providing tailored information and support for breastfeeding during pregnancy. While recognising its importance to all pregnant women, it was suggested that support</w:t>
      </w:r>
      <w:r w:rsidR="009150C0" w:rsidRPr="00F57D8C">
        <w:t xml:space="preserve"> for breastfeeding</w:t>
      </w:r>
      <w:r w:rsidRPr="00F57D8C">
        <w:t xml:space="preserve"> needs to be targeted in groups where take-up is low.</w:t>
      </w:r>
    </w:p>
    <w:p w14:paraId="4823B9FA" w14:textId="30BA1495" w:rsidR="00CF6ACE" w:rsidRPr="00F57D8C" w:rsidRDefault="00CF6ACE" w:rsidP="000F70A1">
      <w:pPr>
        <w:pStyle w:val="NICEnormal"/>
        <w:spacing w:line="276" w:lineRule="auto"/>
      </w:pPr>
      <w:r w:rsidRPr="00F57D8C">
        <w:t xml:space="preserve">Stakeholders suggested that engagement with partners is a quality improvement area.  Enabling and encouraging father and partners’ involvement in antenatal education to support </w:t>
      </w:r>
      <w:r w:rsidR="00A22288" w:rsidRPr="00F57D8C">
        <w:t xml:space="preserve">their role as a parent and promote emotional attachment </w:t>
      </w:r>
      <w:r w:rsidRPr="00F57D8C">
        <w:t xml:space="preserve">was highlighted as a quality improvement area.  </w:t>
      </w:r>
    </w:p>
    <w:p w14:paraId="1870D1C3" w14:textId="63D6F28B" w:rsidR="00DB21B2" w:rsidRPr="00F45FBA" w:rsidRDefault="00DB21B2" w:rsidP="00CF6ACE">
      <w:pPr>
        <w:pStyle w:val="Heading4"/>
        <w:spacing w:line="276" w:lineRule="auto"/>
      </w:pPr>
      <w:r>
        <w:t>S</w:t>
      </w:r>
      <w:r w:rsidRPr="00CD3D03">
        <w:t xml:space="preserve">elected recommendations </w:t>
      </w:r>
    </w:p>
    <w:p w14:paraId="5145109B" w14:textId="5318E6DB" w:rsidR="00DF5AA6" w:rsidRDefault="00B43589" w:rsidP="00DF5AA6">
      <w:pPr>
        <w:pStyle w:val="Paragraph"/>
      </w:pPr>
      <w:hyperlink r:id="rId178" w:history="1">
        <w:r w:rsidR="00DF5AA6" w:rsidRPr="00273E60">
          <w:rPr>
            <w:rStyle w:val="Hyperlink"/>
          </w:rPr>
          <w:t>NICE’s guideline on antenatal care (NG201):</w:t>
        </w:r>
      </w:hyperlink>
    </w:p>
    <w:p w14:paraId="44245286" w14:textId="2461BF0A" w:rsidR="00C25AA2" w:rsidRDefault="00C25AA2" w:rsidP="00F25939">
      <w:pPr>
        <w:pStyle w:val="Paragraph"/>
      </w:pPr>
      <w:r>
        <w:t>1.3.8 (extract) At the first antenatal (booking) appointment (and later if appropriate), discuss and give information on:</w:t>
      </w:r>
    </w:p>
    <w:p w14:paraId="4F176F2E" w14:textId="77777777" w:rsidR="00C25AA2" w:rsidRDefault="00C25AA2" w:rsidP="0027783B">
      <w:pPr>
        <w:pStyle w:val="Bulletleft1"/>
        <w:spacing w:line="276" w:lineRule="auto"/>
        <w:ind w:left="284"/>
      </w:pPr>
      <w:r>
        <w:t>physical and emotional changes during the pregnancy</w:t>
      </w:r>
    </w:p>
    <w:p w14:paraId="2F316F40" w14:textId="54EA9AE7" w:rsidR="00C25AA2" w:rsidRDefault="00C25AA2" w:rsidP="0027783B">
      <w:pPr>
        <w:pStyle w:val="Bulletleft1"/>
        <w:spacing w:line="276" w:lineRule="auto"/>
        <w:ind w:left="284"/>
      </w:pPr>
      <w:r>
        <w:t>relationship changes during the pregnancy</w:t>
      </w:r>
    </w:p>
    <w:p w14:paraId="45975486" w14:textId="47457991" w:rsidR="00C25AA2" w:rsidRDefault="00C25AA2" w:rsidP="0027783B">
      <w:pPr>
        <w:pStyle w:val="Bulletleft1"/>
        <w:spacing w:line="276" w:lineRule="auto"/>
        <w:ind w:left="284"/>
      </w:pPr>
      <w:r>
        <w:t>how the woman and her partner can support each other</w:t>
      </w:r>
    </w:p>
    <w:p w14:paraId="56708EBB" w14:textId="77777777" w:rsidR="00C25AA2" w:rsidRDefault="00C25AA2" w:rsidP="0027783B">
      <w:pPr>
        <w:pStyle w:val="Bulletleft1"/>
        <w:spacing w:line="276" w:lineRule="auto"/>
        <w:ind w:left="284"/>
      </w:pPr>
      <w:r>
        <w:t>resources and support for expectant and new parents</w:t>
      </w:r>
    </w:p>
    <w:p w14:paraId="27E334A2" w14:textId="63DC4DCF" w:rsidR="00DB21B2" w:rsidRDefault="00C25AA2" w:rsidP="00F25939">
      <w:pPr>
        <w:pStyle w:val="Bulletleft1last"/>
        <w:spacing w:line="276" w:lineRule="auto"/>
      </w:pPr>
      <w:r>
        <w:t>how to get in touch with local or national peer support services.</w:t>
      </w:r>
    </w:p>
    <w:p w14:paraId="30DAB660" w14:textId="4F41A95E" w:rsidR="00C25AA2" w:rsidRDefault="00C25AA2" w:rsidP="00B87BFC">
      <w:pPr>
        <w:pStyle w:val="Bulletleft1last"/>
        <w:numPr>
          <w:ilvl w:val="0"/>
          <w:numId w:val="0"/>
        </w:numPr>
        <w:spacing w:line="276" w:lineRule="auto"/>
      </w:pPr>
      <w:r>
        <w:rPr>
          <w:lang w:val="en-GB"/>
        </w:rPr>
        <w:t>1</w:t>
      </w:r>
      <w:r>
        <w:t>.3.</w:t>
      </w:r>
      <w:r>
        <w:rPr>
          <w:lang w:val="en-GB"/>
        </w:rPr>
        <w:t>11</w:t>
      </w:r>
      <w:r w:rsidR="000762A0">
        <w:rPr>
          <w:lang w:val="en-GB"/>
        </w:rPr>
        <w:t xml:space="preserve"> (extract)</w:t>
      </w:r>
      <w:r w:rsidRPr="00C25AA2">
        <w:t xml:space="preserve"> </w:t>
      </w:r>
      <w:r w:rsidR="005407D8">
        <w:rPr>
          <w:lang w:val="en-GB"/>
        </w:rPr>
        <w:t>T</w:t>
      </w:r>
      <w:r w:rsidR="005407D8">
        <w:t>hroughout</w:t>
      </w:r>
      <w:r>
        <w:t xml:space="preserve"> the pregnancy, discuss and give information on:</w:t>
      </w:r>
    </w:p>
    <w:p w14:paraId="44E10926" w14:textId="7B179B11" w:rsidR="00C25AA2" w:rsidRDefault="00C25AA2" w:rsidP="0027783B">
      <w:pPr>
        <w:pStyle w:val="Bulletleft1"/>
        <w:spacing w:line="276" w:lineRule="auto"/>
        <w:ind w:left="284"/>
      </w:pPr>
      <w:r>
        <w:t>physical and emotional changes during the pregnancy</w:t>
      </w:r>
    </w:p>
    <w:p w14:paraId="1EE7D1FD" w14:textId="6B3CE0FE" w:rsidR="00C25AA2" w:rsidRDefault="00C25AA2" w:rsidP="0027783B">
      <w:pPr>
        <w:pStyle w:val="Bulletleft1"/>
        <w:spacing w:line="276" w:lineRule="auto"/>
        <w:ind w:left="284"/>
      </w:pPr>
      <w:r>
        <w:t>relationship changes during the pregnancy</w:t>
      </w:r>
    </w:p>
    <w:p w14:paraId="5B6703BE" w14:textId="3C0EE720" w:rsidR="00C25AA2" w:rsidRDefault="00C25AA2" w:rsidP="0027783B">
      <w:pPr>
        <w:pStyle w:val="Bulletleft1"/>
        <w:spacing w:line="276" w:lineRule="auto"/>
        <w:ind w:left="284"/>
      </w:pPr>
      <w:r>
        <w:t>how the woman and her partner can support each other</w:t>
      </w:r>
    </w:p>
    <w:p w14:paraId="2C6912F2" w14:textId="7D4F1A66" w:rsidR="00C25AA2" w:rsidRDefault="00C25AA2" w:rsidP="0027783B">
      <w:pPr>
        <w:pStyle w:val="Bulletleft1"/>
        <w:spacing w:line="276" w:lineRule="auto"/>
        <w:ind w:left="284"/>
      </w:pPr>
      <w:r>
        <w:t>resources and support for expectant and new parents</w:t>
      </w:r>
    </w:p>
    <w:p w14:paraId="6880080B" w14:textId="566B03FE" w:rsidR="00C25AA2" w:rsidRPr="00C25AA2" w:rsidRDefault="00C25AA2" w:rsidP="00F25939">
      <w:pPr>
        <w:pStyle w:val="Bulletleft1last"/>
        <w:spacing w:line="276" w:lineRule="auto"/>
      </w:pPr>
      <w:r>
        <w:t xml:space="preserve">how the parents can </w:t>
      </w:r>
      <w:hyperlink r:id="rId179" w:anchor="bonding-and-emotional-attachment" w:history="1">
        <w:r w:rsidRPr="00714B19">
          <w:rPr>
            <w:rStyle w:val="Hyperlink"/>
          </w:rPr>
          <w:t>bond</w:t>
        </w:r>
      </w:hyperlink>
      <w:r>
        <w:t xml:space="preserve"> with their baby and the importance of </w:t>
      </w:r>
      <w:hyperlink r:id="rId180" w:anchor="bonding-and-emotional-attachment" w:history="1">
        <w:r w:rsidRPr="00714B19">
          <w:rPr>
            <w:rStyle w:val="Hyperlink"/>
          </w:rPr>
          <w:t>emotional attachment</w:t>
        </w:r>
      </w:hyperlink>
      <w:r>
        <w:t xml:space="preserve"> (also see the </w:t>
      </w:r>
      <w:hyperlink r:id="rId181" w:anchor="promoting-emotional-attachment" w:history="1">
        <w:r w:rsidRPr="00714B19">
          <w:rPr>
            <w:rStyle w:val="Hyperlink"/>
          </w:rPr>
          <w:t xml:space="preserve">section on promoting </w:t>
        </w:r>
        <w:r w:rsidR="00714B19" w:rsidRPr="00714B19">
          <w:rPr>
            <w:rStyle w:val="Hyperlink"/>
          </w:rPr>
          <w:t>emotional attachment</w:t>
        </w:r>
        <w:r w:rsidRPr="00714B19">
          <w:rPr>
            <w:rStyle w:val="Hyperlink"/>
          </w:rPr>
          <w:t xml:space="preserve"> in the NICE guideline on postnatal care</w:t>
        </w:r>
      </w:hyperlink>
      <w:r>
        <w:t>)</w:t>
      </w:r>
      <w:r w:rsidR="000762A0">
        <w:t>.</w:t>
      </w:r>
    </w:p>
    <w:p w14:paraId="7B1DFC85" w14:textId="331FEF82" w:rsidR="00C25AA2" w:rsidRPr="00C25AA2" w:rsidRDefault="00C25AA2" w:rsidP="00C25AA2">
      <w:pPr>
        <w:pStyle w:val="Bulletleft1last"/>
        <w:numPr>
          <w:ilvl w:val="0"/>
          <w:numId w:val="0"/>
        </w:numPr>
        <w:spacing w:line="276" w:lineRule="auto"/>
        <w:rPr>
          <w:lang w:val="en-GB"/>
        </w:rPr>
      </w:pPr>
      <w:r>
        <w:rPr>
          <w:lang w:val="en-GB"/>
        </w:rPr>
        <w:t>1</w:t>
      </w:r>
      <w:r>
        <w:t>.3.</w:t>
      </w:r>
      <w:r>
        <w:rPr>
          <w:lang w:val="en-GB"/>
        </w:rPr>
        <w:t>20</w:t>
      </w:r>
      <w:r w:rsidRPr="00C25AA2">
        <w:t xml:space="preserve"> </w:t>
      </w:r>
      <w:r w:rsidRPr="00C25AA2">
        <w:rPr>
          <w:lang w:val="en-GB"/>
        </w:rPr>
        <w:t>Offer nulliparous women (and their partners) antenatal classes that include topics such as:</w:t>
      </w:r>
    </w:p>
    <w:p w14:paraId="3B59B849" w14:textId="77777777" w:rsidR="00B87BFC" w:rsidRDefault="00C25AA2" w:rsidP="00F57D8C">
      <w:pPr>
        <w:pStyle w:val="Bulletleft1"/>
        <w:spacing w:line="276" w:lineRule="auto"/>
        <w:ind w:left="284"/>
      </w:pPr>
      <w:r w:rsidRPr="00C25AA2">
        <w:t>preparing for labour and birth</w:t>
      </w:r>
    </w:p>
    <w:p w14:paraId="3EAC5819" w14:textId="7B886A0F" w:rsidR="00C25AA2" w:rsidRPr="00B87BFC" w:rsidRDefault="00C25AA2" w:rsidP="00F57D8C">
      <w:pPr>
        <w:pStyle w:val="Bulletleft1"/>
        <w:spacing w:line="276" w:lineRule="auto"/>
        <w:ind w:left="284"/>
      </w:pPr>
      <w:r w:rsidRPr="00B87BFC">
        <w:t>supporting each other throughout the pregnancy and after birth</w:t>
      </w:r>
    </w:p>
    <w:p w14:paraId="00782644" w14:textId="48DFDB5A" w:rsidR="00C25AA2" w:rsidRPr="00C25AA2" w:rsidRDefault="00C25AA2" w:rsidP="00F57D8C">
      <w:pPr>
        <w:pStyle w:val="Bulletleft1"/>
        <w:spacing w:line="276" w:lineRule="auto"/>
        <w:ind w:left="284"/>
      </w:pPr>
      <w:r w:rsidRPr="00C25AA2">
        <w:t>common events in labour and birth</w:t>
      </w:r>
    </w:p>
    <w:p w14:paraId="42CEB556" w14:textId="610CBB22" w:rsidR="00C25AA2" w:rsidRPr="00C25AA2" w:rsidRDefault="00C25AA2" w:rsidP="00F57D8C">
      <w:pPr>
        <w:pStyle w:val="Bulletleft1"/>
        <w:spacing w:line="276" w:lineRule="auto"/>
        <w:ind w:left="284"/>
      </w:pPr>
      <w:r w:rsidRPr="00C25AA2">
        <w:t>how to care for the baby</w:t>
      </w:r>
    </w:p>
    <w:p w14:paraId="76AF0BC9" w14:textId="77777777" w:rsidR="00C25AA2" w:rsidRDefault="00C25AA2" w:rsidP="00F57D8C">
      <w:pPr>
        <w:pStyle w:val="Bulletleft1"/>
        <w:spacing w:line="276" w:lineRule="auto"/>
        <w:ind w:left="284"/>
      </w:pPr>
      <w:r w:rsidRPr="00C25AA2">
        <w:t>how the parents can bond with their baby and the importance of emotional attachment (also see the section on promoting emotional attachment in the NICE guideline on postnatal care)</w:t>
      </w:r>
    </w:p>
    <w:p w14:paraId="15A1ECDF" w14:textId="6C5792FE" w:rsidR="00C25AA2" w:rsidRPr="00C25AA2" w:rsidRDefault="00C25AA2" w:rsidP="00F25939">
      <w:pPr>
        <w:pStyle w:val="Bulletleft1last"/>
        <w:spacing w:line="276" w:lineRule="auto"/>
      </w:pPr>
      <w:r w:rsidRPr="00C25AA2">
        <w:t>planning and managing their baby's feeding (also see the section on planning and supporting babies' feeding in the NICE guideline on postnatal care).</w:t>
      </w:r>
    </w:p>
    <w:p w14:paraId="70538C54" w14:textId="5D0AB56F" w:rsidR="00C25AA2" w:rsidRDefault="00C25AA2" w:rsidP="00C25AA2">
      <w:pPr>
        <w:pStyle w:val="Bulletleft1last"/>
        <w:numPr>
          <w:ilvl w:val="0"/>
          <w:numId w:val="0"/>
        </w:numPr>
        <w:spacing w:line="276" w:lineRule="auto"/>
        <w:rPr>
          <w:lang w:val="en-GB"/>
        </w:rPr>
      </w:pPr>
      <w:r>
        <w:rPr>
          <w:lang w:val="en-GB"/>
        </w:rPr>
        <w:t xml:space="preserve">1.3.21 </w:t>
      </w:r>
      <w:r w:rsidRPr="00C25AA2">
        <w:rPr>
          <w:lang w:val="en-GB"/>
        </w:rPr>
        <w:t>Consider antenatal classes for multiparous women (and their partners) if they could benefit from attending (for example, if they have had a long gap between pregnancies, or have never attended antenatal classes before).</w:t>
      </w:r>
    </w:p>
    <w:p w14:paraId="1F130322" w14:textId="23175561" w:rsidR="000762A0" w:rsidRDefault="00B43589" w:rsidP="000762A0">
      <w:pPr>
        <w:pStyle w:val="Bulletleft1last"/>
        <w:numPr>
          <w:ilvl w:val="0"/>
          <w:numId w:val="0"/>
        </w:numPr>
      </w:pPr>
      <w:hyperlink r:id="rId182" w:history="1">
        <w:r w:rsidR="000762A0" w:rsidRPr="00273E60">
          <w:rPr>
            <w:rStyle w:val="Hyperlink"/>
          </w:rPr>
          <w:t xml:space="preserve">NICE’s guideline on </w:t>
        </w:r>
        <w:r w:rsidR="000762A0" w:rsidRPr="00273E60">
          <w:rPr>
            <w:rStyle w:val="Hyperlink"/>
            <w:lang w:val="en-GB"/>
          </w:rPr>
          <w:t>postnatal</w:t>
        </w:r>
        <w:r w:rsidR="000762A0" w:rsidRPr="00273E60">
          <w:rPr>
            <w:rStyle w:val="Hyperlink"/>
          </w:rPr>
          <w:t xml:space="preserve"> care (NG</w:t>
        </w:r>
        <w:r w:rsidR="000762A0" w:rsidRPr="00273E60">
          <w:rPr>
            <w:rStyle w:val="Hyperlink"/>
            <w:lang w:val="en-GB"/>
          </w:rPr>
          <w:t>194</w:t>
        </w:r>
        <w:r w:rsidR="000762A0" w:rsidRPr="00273E60">
          <w:rPr>
            <w:rStyle w:val="Hyperlink"/>
          </w:rPr>
          <w:t>):</w:t>
        </w:r>
      </w:hyperlink>
    </w:p>
    <w:p w14:paraId="0E5AB0EC" w14:textId="2C6861BE" w:rsidR="000762A0" w:rsidRDefault="000762A0" w:rsidP="00532114">
      <w:pPr>
        <w:pStyle w:val="NICEnormal"/>
        <w:spacing w:line="276" w:lineRule="auto"/>
      </w:pPr>
      <w:r>
        <w:t>1.5.</w:t>
      </w:r>
      <w:r w:rsidR="00532114">
        <w:t>2</w:t>
      </w:r>
      <w:r>
        <w:t xml:space="preserve"> </w:t>
      </w:r>
      <w:r w:rsidR="00532114" w:rsidRPr="00532114">
        <w:t xml:space="preserve">Before and after the birth, discuss breastfeeding and provide information and breastfeeding support (see the </w:t>
      </w:r>
      <w:hyperlink r:id="rId183" w:anchor="supporting-women-to-breastfeed" w:history="1">
        <w:r w:rsidR="00532114" w:rsidRPr="00BA157C">
          <w:rPr>
            <w:rStyle w:val="Hyperlink"/>
          </w:rPr>
          <w:t>section on supporting women to breastfeed</w:t>
        </w:r>
      </w:hyperlink>
      <w:r w:rsidR="00532114" w:rsidRPr="00532114">
        <w:t>). Topics to discuss may include</w:t>
      </w:r>
      <w:r w:rsidR="000B100F" w:rsidRPr="000B100F">
        <w:t>.</w:t>
      </w:r>
    </w:p>
    <w:p w14:paraId="1B217A62" w14:textId="54600C98" w:rsidR="00532114" w:rsidRPr="0027783B" w:rsidRDefault="00532114" w:rsidP="0027783B">
      <w:pPr>
        <w:pStyle w:val="Bulletleft1"/>
        <w:spacing w:line="276" w:lineRule="auto"/>
        <w:ind w:left="284"/>
        <w:rPr>
          <w:rFonts w:cs="Arial"/>
        </w:rPr>
      </w:pPr>
      <w:r w:rsidRPr="0027783B">
        <w:rPr>
          <w:rFonts w:cs="Arial"/>
        </w:rPr>
        <w:t>nutritional benefits for the baby</w:t>
      </w:r>
    </w:p>
    <w:p w14:paraId="13879E78" w14:textId="376B1C2C" w:rsidR="00532114" w:rsidRPr="0027783B" w:rsidRDefault="00532114" w:rsidP="0027783B">
      <w:pPr>
        <w:pStyle w:val="Bulletleft1"/>
        <w:spacing w:line="276" w:lineRule="auto"/>
        <w:ind w:left="284"/>
        <w:rPr>
          <w:rFonts w:cs="Arial"/>
        </w:rPr>
      </w:pPr>
      <w:r w:rsidRPr="0027783B">
        <w:rPr>
          <w:rFonts w:cs="Arial"/>
        </w:rPr>
        <w:t>health benefits for both the baby and the woman</w:t>
      </w:r>
    </w:p>
    <w:p w14:paraId="54D71E0F" w14:textId="77777777" w:rsidR="00532114" w:rsidRPr="0027783B" w:rsidRDefault="00532114" w:rsidP="0027783B">
      <w:pPr>
        <w:pStyle w:val="Bulletleft1"/>
        <w:spacing w:line="276" w:lineRule="auto"/>
        <w:ind w:left="284"/>
        <w:rPr>
          <w:rFonts w:cs="Arial"/>
        </w:rPr>
      </w:pPr>
      <w:r w:rsidRPr="0027783B">
        <w:rPr>
          <w:rFonts w:cs="Arial"/>
        </w:rPr>
        <w:t>how it can have benefits even if only done for a short time</w:t>
      </w:r>
    </w:p>
    <w:p w14:paraId="50337142" w14:textId="17E26C1F" w:rsidR="00532114" w:rsidRDefault="00532114" w:rsidP="0027783B">
      <w:pPr>
        <w:pStyle w:val="Bulletleft1"/>
        <w:spacing w:line="276" w:lineRule="auto"/>
        <w:ind w:left="284"/>
        <w:rPr>
          <w:rFonts w:cs="Arial"/>
        </w:rPr>
      </w:pPr>
      <w:r w:rsidRPr="0027783B">
        <w:rPr>
          <w:rFonts w:cs="Arial"/>
        </w:rPr>
        <w:t>how it can soothe and comfort the baby</w:t>
      </w:r>
    </w:p>
    <w:p w14:paraId="645A9842" w14:textId="77777777" w:rsidR="00273E60" w:rsidRPr="0027783B" w:rsidRDefault="00273E60" w:rsidP="00273E60">
      <w:pPr>
        <w:pStyle w:val="Bulletleft1"/>
        <w:numPr>
          <w:ilvl w:val="0"/>
          <w:numId w:val="0"/>
        </w:numPr>
        <w:spacing w:line="276" w:lineRule="auto"/>
        <w:ind w:left="284"/>
        <w:rPr>
          <w:rFonts w:cs="Arial"/>
        </w:rPr>
      </w:pPr>
    </w:p>
    <w:p w14:paraId="7EC78C03" w14:textId="37A66DB4" w:rsidR="000762A0" w:rsidRPr="00273E60" w:rsidRDefault="000762A0" w:rsidP="00F57D8C">
      <w:pPr>
        <w:pStyle w:val="NICEnormal"/>
        <w:spacing w:line="276" w:lineRule="auto"/>
      </w:pPr>
      <w:r w:rsidRPr="00273E60">
        <w:t xml:space="preserve">1.5.3 Give information about how the </w:t>
      </w:r>
      <w:hyperlink r:id="rId184" w:anchor="partner" w:history="1">
        <w:r w:rsidRPr="00BA157C">
          <w:rPr>
            <w:rStyle w:val="Hyperlink"/>
          </w:rPr>
          <w:t>partner</w:t>
        </w:r>
      </w:hyperlink>
      <w:r w:rsidRPr="00273E60">
        <w:t xml:space="preserve"> can support the woman to breastfeed, including:</w:t>
      </w:r>
    </w:p>
    <w:p w14:paraId="6C01AC60" w14:textId="77777777" w:rsidR="00532114" w:rsidRPr="00273E60" w:rsidRDefault="00532114" w:rsidP="0027783B">
      <w:pPr>
        <w:pStyle w:val="Bulletleft1"/>
        <w:spacing w:line="276" w:lineRule="auto"/>
        <w:ind w:left="284"/>
      </w:pPr>
      <w:r w:rsidRPr="00273E60">
        <w:t>the value of their involvement and support</w:t>
      </w:r>
    </w:p>
    <w:p w14:paraId="5B6EFB87" w14:textId="02900242" w:rsidR="00532114" w:rsidRDefault="00532114" w:rsidP="0027783B">
      <w:pPr>
        <w:pStyle w:val="Bulletleft1"/>
        <w:spacing w:line="276" w:lineRule="auto"/>
        <w:ind w:left="284"/>
      </w:pPr>
      <w:r w:rsidRPr="00273E60">
        <w:t>how they can comfort and bond with the baby.</w:t>
      </w:r>
    </w:p>
    <w:p w14:paraId="69B34F21" w14:textId="77777777" w:rsidR="00273E60" w:rsidRPr="00273E60" w:rsidRDefault="00273E60" w:rsidP="00273E60">
      <w:pPr>
        <w:pStyle w:val="Bulletleft1"/>
        <w:numPr>
          <w:ilvl w:val="0"/>
          <w:numId w:val="0"/>
        </w:numPr>
        <w:spacing w:line="276" w:lineRule="auto"/>
        <w:ind w:left="284"/>
      </w:pPr>
    </w:p>
    <w:p w14:paraId="2296297F" w14:textId="482EC5A9" w:rsidR="00532114" w:rsidRPr="00273E60" w:rsidRDefault="00B34985" w:rsidP="00F25939">
      <w:pPr>
        <w:pStyle w:val="NICEnormal"/>
        <w:spacing w:line="276" w:lineRule="auto"/>
      </w:pPr>
      <w:r w:rsidRPr="00273E60">
        <w:t>1.5.9 Give information about how the partner can support the woman to breastfeed, including:</w:t>
      </w:r>
    </w:p>
    <w:p w14:paraId="202028AD" w14:textId="4FCCEDEC" w:rsidR="00B34985" w:rsidRPr="00273E60" w:rsidRDefault="00B34985" w:rsidP="0027783B">
      <w:pPr>
        <w:pStyle w:val="Bulletleft1"/>
        <w:spacing w:line="276" w:lineRule="auto"/>
        <w:ind w:left="284"/>
      </w:pPr>
      <w:r w:rsidRPr="00273E60">
        <w:t>face-to-face support</w:t>
      </w:r>
    </w:p>
    <w:p w14:paraId="05D3655C" w14:textId="77777777" w:rsidR="00B34985" w:rsidRPr="00273E60" w:rsidRDefault="00B34985" w:rsidP="0027783B">
      <w:pPr>
        <w:pStyle w:val="Bulletleft1"/>
        <w:spacing w:line="276" w:lineRule="auto"/>
        <w:ind w:left="284"/>
      </w:pPr>
      <w:r w:rsidRPr="00273E60">
        <w:t>written, digital or telephone information to supplement (but not replace) face-to-face support</w:t>
      </w:r>
    </w:p>
    <w:p w14:paraId="60013666" w14:textId="4B73375D" w:rsidR="00B34985" w:rsidRPr="00273E60" w:rsidRDefault="00B43589" w:rsidP="0027783B">
      <w:pPr>
        <w:pStyle w:val="Bulletleft1"/>
        <w:spacing w:line="276" w:lineRule="auto"/>
        <w:ind w:left="284"/>
      </w:pPr>
      <w:hyperlink r:id="rId185" w:anchor="continuity-of-carer" w:history="1">
        <w:r w:rsidR="00B34985" w:rsidRPr="00BA157C">
          <w:rPr>
            <w:rStyle w:val="Hyperlink"/>
          </w:rPr>
          <w:t>continuity of carer</w:t>
        </w:r>
      </w:hyperlink>
    </w:p>
    <w:p w14:paraId="358EF176" w14:textId="47FCDF34" w:rsidR="00B34985" w:rsidRPr="00273E60" w:rsidRDefault="00B34985" w:rsidP="0027783B">
      <w:pPr>
        <w:pStyle w:val="Bulletleft1"/>
        <w:spacing w:line="276" w:lineRule="auto"/>
        <w:ind w:left="284"/>
      </w:pPr>
      <w:r w:rsidRPr="00273E60">
        <w:t>information about what to do and who to contact if she needs additional support</w:t>
      </w:r>
    </w:p>
    <w:p w14:paraId="54F5D606" w14:textId="52ED6ED1" w:rsidR="00B34985" w:rsidRPr="00273E60" w:rsidRDefault="00B34985" w:rsidP="0027783B">
      <w:pPr>
        <w:pStyle w:val="Bulletleft1"/>
        <w:spacing w:line="276" w:lineRule="auto"/>
        <w:ind w:left="284"/>
      </w:pPr>
      <w:r w:rsidRPr="00273E60">
        <w:t xml:space="preserve">information for </w:t>
      </w:r>
      <w:hyperlink r:id="rId186" w:anchor="partner" w:history="1">
        <w:r w:rsidRPr="00BA157C">
          <w:rPr>
            <w:rStyle w:val="Hyperlink"/>
          </w:rPr>
          <w:t>partners</w:t>
        </w:r>
      </w:hyperlink>
      <w:r w:rsidRPr="00273E60">
        <w:t xml:space="preserve"> about breastfeeding and how best to support breastfeeding women, taking into account the woman's preferences about the partner's involvement</w:t>
      </w:r>
    </w:p>
    <w:p w14:paraId="4561CE1E" w14:textId="3C9EEEF0" w:rsidR="00B34985" w:rsidRPr="00273E60" w:rsidRDefault="00B34985" w:rsidP="00B34985">
      <w:pPr>
        <w:pStyle w:val="Bulletleft1last"/>
      </w:pPr>
      <w:r w:rsidRPr="00273E60">
        <w:t>information about opportunities for peer support.</w:t>
      </w:r>
    </w:p>
    <w:p w14:paraId="7A054A4B" w14:textId="1B6ED987" w:rsidR="00B87BFC" w:rsidRDefault="00B87BFC" w:rsidP="00B87BFC">
      <w:pPr>
        <w:pStyle w:val="NICEnormal"/>
        <w:spacing w:line="276" w:lineRule="auto"/>
      </w:pPr>
      <w:r>
        <w:t xml:space="preserve">1.5.11 </w:t>
      </w:r>
      <w:r w:rsidRPr="00B87BFC">
        <w:t>Be aware that younger women and women from a low income or disadvantaged background may need more support and encouragement to start and continue breastfeeding, and that continuity of carer is particularly important for these women.</w:t>
      </w:r>
    </w:p>
    <w:p w14:paraId="76957E2D" w14:textId="15163682" w:rsidR="00B87BFC" w:rsidRDefault="00B87BFC" w:rsidP="00B87BFC">
      <w:pPr>
        <w:pStyle w:val="Bulletleft1last"/>
        <w:numPr>
          <w:ilvl w:val="0"/>
          <w:numId w:val="0"/>
        </w:numPr>
        <w:spacing w:line="276" w:lineRule="auto"/>
        <w:rPr>
          <w:lang w:val="en-GB"/>
        </w:rPr>
      </w:pPr>
      <w:r>
        <w:rPr>
          <w:lang w:val="en-GB"/>
        </w:rPr>
        <w:t xml:space="preserve">1.5.12 </w:t>
      </w:r>
      <w:r w:rsidRPr="00B87BFC">
        <w:rPr>
          <w:lang w:val="en-GB"/>
        </w:rPr>
        <w:t>Provide information, advice and reassurance about breastfeeding, so women (and their partners) know what to expect, and when and how to seek help. Topics to discuss include:</w:t>
      </w:r>
    </w:p>
    <w:p w14:paraId="52B118AB" w14:textId="1220171B" w:rsidR="00B87BFC" w:rsidRPr="00B87BFC" w:rsidRDefault="00B87BFC" w:rsidP="0027783B">
      <w:pPr>
        <w:pStyle w:val="Bulletleft1"/>
        <w:spacing w:line="276" w:lineRule="auto"/>
        <w:ind w:left="284"/>
      </w:pPr>
      <w:r w:rsidRPr="00B87BFC">
        <w:t>how milk is produced, how much is produced in the early stages, and the supply-and-demand nature of breastfeeding</w:t>
      </w:r>
    </w:p>
    <w:p w14:paraId="43528B9D" w14:textId="37820171" w:rsidR="00B87BFC" w:rsidRPr="00B87BFC" w:rsidRDefault="00B43589" w:rsidP="0027783B">
      <w:pPr>
        <w:pStyle w:val="Bulletleft1"/>
        <w:spacing w:line="276" w:lineRule="auto"/>
        <w:ind w:left="284"/>
      </w:pPr>
      <w:hyperlink r:id="rId187" w:anchor="responsive-feeding" w:history="1">
        <w:r w:rsidR="00B87BFC" w:rsidRPr="00217B78">
          <w:rPr>
            <w:rStyle w:val="Hyperlink"/>
          </w:rPr>
          <w:t>responsive breastfeeding</w:t>
        </w:r>
      </w:hyperlink>
    </w:p>
    <w:p w14:paraId="61130F06" w14:textId="7C48FEC6" w:rsidR="00B87BFC" w:rsidRPr="00B87BFC" w:rsidRDefault="00B87BFC" w:rsidP="0027783B">
      <w:pPr>
        <w:pStyle w:val="Bulletleft1"/>
        <w:spacing w:line="276" w:lineRule="auto"/>
        <w:ind w:left="284"/>
      </w:pPr>
      <w:r w:rsidRPr="00B87BFC">
        <w:t xml:space="preserve">how often babies typically need to feed and for how long, </w:t>
      </w:r>
      <w:proofErr w:type="gramStart"/>
      <w:r w:rsidRPr="00B87BFC">
        <w:t>taking into account</w:t>
      </w:r>
      <w:proofErr w:type="gramEnd"/>
      <w:r w:rsidRPr="00B87BFC">
        <w:t xml:space="preserve"> individual variation</w:t>
      </w:r>
    </w:p>
    <w:p w14:paraId="79925F10" w14:textId="08CDCDD8" w:rsidR="00B87BFC" w:rsidRPr="00B87BFC" w:rsidRDefault="00B87BFC" w:rsidP="0027783B">
      <w:pPr>
        <w:pStyle w:val="Bulletleft1"/>
        <w:spacing w:line="276" w:lineRule="auto"/>
        <w:ind w:left="284"/>
      </w:pPr>
      <w:r w:rsidRPr="00B87BFC">
        <w:t>feeding positions and how to help the baby attach to the breast</w:t>
      </w:r>
    </w:p>
    <w:p w14:paraId="1F883CCE" w14:textId="63439865" w:rsidR="00B87BFC" w:rsidRPr="00B87BFC" w:rsidRDefault="00B87BFC" w:rsidP="0027783B">
      <w:pPr>
        <w:pStyle w:val="Bulletleft1"/>
        <w:spacing w:line="276" w:lineRule="auto"/>
        <w:ind w:left="284"/>
      </w:pPr>
      <w:r w:rsidRPr="00B87BFC">
        <w:t xml:space="preserve">signs of </w:t>
      </w:r>
      <w:hyperlink r:id="rId188" w:anchor="effective-feed" w:history="1">
        <w:r w:rsidRPr="00217B78">
          <w:rPr>
            <w:rStyle w:val="Hyperlink"/>
          </w:rPr>
          <w:t>effective feeding</w:t>
        </w:r>
      </w:hyperlink>
      <w:r w:rsidRPr="00B87BFC">
        <w:t xml:space="preserve"> so the woman knows her baby is getting enough milk (it is not possible to overfeed a breastfed baby; see also </w:t>
      </w:r>
      <w:hyperlink r:id="rId189" w:anchor="assessing-breastfeeding" w:history="1">
        <w:r w:rsidRPr="00217B78">
          <w:rPr>
            <w:rStyle w:val="Hyperlink"/>
          </w:rPr>
          <w:t>recommendation 1.5.14</w:t>
        </w:r>
      </w:hyperlink>
      <w:r w:rsidRPr="00B87BFC">
        <w:t>)</w:t>
      </w:r>
    </w:p>
    <w:p w14:paraId="0C3230DC" w14:textId="127BF1CC" w:rsidR="00B87BFC" w:rsidRPr="00B87BFC" w:rsidRDefault="00B87BFC" w:rsidP="0027783B">
      <w:pPr>
        <w:pStyle w:val="Bulletleft1"/>
        <w:spacing w:line="276" w:lineRule="auto"/>
        <w:ind w:left="284"/>
      </w:pPr>
      <w:r w:rsidRPr="00B87BFC">
        <w:t xml:space="preserve">expressing breast milk (by hand or with a breast pump) as part of breastfeeding and how it can be useful; safe storage and preparation of expressed breast milk; and the dangers of </w:t>
      </w:r>
      <w:hyperlink r:id="rId190" w:anchor="prop-feeding" w:history="1">
        <w:r w:rsidRPr="00217B78">
          <w:rPr>
            <w:rStyle w:val="Hyperlink"/>
          </w:rPr>
          <w:t>'prop' feeding</w:t>
        </w:r>
      </w:hyperlink>
    </w:p>
    <w:p w14:paraId="3193F93F" w14:textId="0AAD9F28" w:rsidR="00B87BFC" w:rsidRPr="00B87BFC" w:rsidRDefault="00B87BFC" w:rsidP="0027783B">
      <w:pPr>
        <w:pStyle w:val="Bulletleft1"/>
        <w:spacing w:line="276" w:lineRule="auto"/>
        <w:ind w:left="284"/>
      </w:pPr>
      <w:r w:rsidRPr="00B87BFC">
        <w:t>normal breast changes during pregnancy and after the birth</w:t>
      </w:r>
    </w:p>
    <w:p w14:paraId="33949C01" w14:textId="42B20837" w:rsidR="00B87BFC" w:rsidRPr="00B87BFC" w:rsidRDefault="00B87BFC" w:rsidP="0027783B">
      <w:pPr>
        <w:pStyle w:val="Bulletleft1"/>
        <w:spacing w:line="276" w:lineRule="auto"/>
        <w:ind w:left="284"/>
      </w:pPr>
      <w:r w:rsidRPr="00B87BFC">
        <w:t>pain when breastfeeding and when to seek help</w:t>
      </w:r>
    </w:p>
    <w:p w14:paraId="74667E10" w14:textId="60578E8F" w:rsidR="00B87BFC" w:rsidRPr="00B87BFC" w:rsidRDefault="00B87BFC" w:rsidP="0027783B">
      <w:pPr>
        <w:pStyle w:val="Bulletleft1"/>
        <w:spacing w:line="276" w:lineRule="auto"/>
        <w:ind w:left="284"/>
      </w:pPr>
      <w:r w:rsidRPr="00B87BFC">
        <w:t>breastfeeding complications (for example, mastitis or breast abscess) and when to seek help</w:t>
      </w:r>
    </w:p>
    <w:p w14:paraId="4B175DE3" w14:textId="10D5AC3C" w:rsidR="00B87BFC" w:rsidRPr="00B87BFC" w:rsidRDefault="00B87BFC" w:rsidP="0027783B">
      <w:pPr>
        <w:pStyle w:val="Bulletleft1"/>
        <w:spacing w:line="276" w:lineRule="auto"/>
        <w:ind w:left="284"/>
      </w:pPr>
      <w:r w:rsidRPr="00B87BFC">
        <w:t>strategies to manage fatigue when breastfeeding</w:t>
      </w:r>
    </w:p>
    <w:p w14:paraId="0A95302C" w14:textId="627997E7" w:rsidR="00B87BFC" w:rsidRPr="00B87BFC" w:rsidRDefault="00B87BFC" w:rsidP="0027783B">
      <w:pPr>
        <w:pStyle w:val="Bulletleft1"/>
        <w:spacing w:line="276" w:lineRule="auto"/>
        <w:ind w:left="284"/>
      </w:pPr>
      <w:r w:rsidRPr="00B87BFC">
        <w:t xml:space="preserve">supplementary feeding with formula milk that is sometimes, but not commonly, clinically indicated (also see the </w:t>
      </w:r>
      <w:hyperlink r:id="rId191" w:history="1">
        <w:r w:rsidRPr="00A71AAA">
          <w:rPr>
            <w:rStyle w:val="Hyperlink"/>
          </w:rPr>
          <w:t>NICE guideline on faltering growth</w:t>
        </w:r>
      </w:hyperlink>
      <w:r w:rsidRPr="00B87BFC">
        <w:t>)</w:t>
      </w:r>
    </w:p>
    <w:p w14:paraId="12064D58" w14:textId="7303D57C" w:rsidR="00B87BFC" w:rsidRPr="00B87BFC" w:rsidRDefault="00B87BFC" w:rsidP="0027783B">
      <w:pPr>
        <w:pStyle w:val="Bulletleft1"/>
        <w:spacing w:line="276" w:lineRule="auto"/>
        <w:ind w:left="284"/>
      </w:pPr>
      <w:r w:rsidRPr="00B87BFC">
        <w:t>how breastfeeding can affect the woman's body image and identity</w:t>
      </w:r>
    </w:p>
    <w:p w14:paraId="0CF1685B" w14:textId="16D4A587" w:rsidR="00B87BFC" w:rsidRPr="00B87BFC" w:rsidRDefault="00B87BFC" w:rsidP="0027783B">
      <w:pPr>
        <w:pStyle w:val="Bulletleft1"/>
        <w:spacing w:line="276" w:lineRule="auto"/>
        <w:ind w:left="284"/>
      </w:pPr>
      <w:r w:rsidRPr="00B87BFC">
        <w:t>that the information given may change as the baby grows</w:t>
      </w:r>
    </w:p>
    <w:p w14:paraId="397FC9DA" w14:textId="77777777" w:rsidR="00B87BFC" w:rsidRDefault="00B87BFC" w:rsidP="0027783B">
      <w:pPr>
        <w:pStyle w:val="Bulletleft1"/>
        <w:spacing w:line="276" w:lineRule="auto"/>
        <w:ind w:left="284"/>
      </w:pPr>
      <w:r w:rsidRPr="00B87BFC">
        <w:t>the possibility of relactation after a gap in breastfeeding</w:t>
      </w:r>
    </w:p>
    <w:p w14:paraId="1035CFDA" w14:textId="6053E83A" w:rsidR="00B87BFC" w:rsidRDefault="00B87BFC" w:rsidP="00B87BFC">
      <w:pPr>
        <w:pStyle w:val="Bulletleft1last"/>
        <w:spacing w:line="276" w:lineRule="auto"/>
      </w:pPr>
      <w:r w:rsidRPr="00B87BFC">
        <w:t>safe medicine use when breastfeeding.</w:t>
      </w:r>
    </w:p>
    <w:p w14:paraId="0E00F096" w14:textId="367DA9B4" w:rsidR="00295876" w:rsidRPr="00295876" w:rsidRDefault="00295876" w:rsidP="00295876">
      <w:pPr>
        <w:pStyle w:val="Bulletleft1"/>
        <w:numPr>
          <w:ilvl w:val="0"/>
          <w:numId w:val="0"/>
        </w:numPr>
        <w:spacing w:line="276" w:lineRule="auto"/>
      </w:pPr>
      <w:r>
        <w:t xml:space="preserve">1.5.16 </w:t>
      </w:r>
      <w:r w:rsidRPr="00295876">
        <w:t xml:space="preserve">Before and after the birth, discuss formula feeding with parents who are considering or who need to formula feed, </w:t>
      </w:r>
      <w:proofErr w:type="gramStart"/>
      <w:r w:rsidRPr="00295876">
        <w:t>taking into account</w:t>
      </w:r>
      <w:proofErr w:type="gramEnd"/>
      <w:r w:rsidRPr="00295876">
        <w:t xml:space="preserve"> that babies may be partially formula fed alongside breastfeeding or expressed breast milk.</w:t>
      </w:r>
    </w:p>
    <w:p w14:paraId="5A5358C3" w14:textId="56929701" w:rsidR="00B87BFC" w:rsidRDefault="00B43589" w:rsidP="001B6A07">
      <w:pPr>
        <w:pStyle w:val="Bulletleft1last"/>
        <w:numPr>
          <w:ilvl w:val="0"/>
          <w:numId w:val="0"/>
        </w:numPr>
        <w:spacing w:before="240" w:line="276" w:lineRule="auto"/>
        <w:ind w:left="284" w:hanging="284"/>
        <w:rPr>
          <w:lang w:val="en-GB"/>
        </w:rPr>
      </w:pPr>
      <w:hyperlink r:id="rId192" w:history="1">
        <w:r w:rsidR="00212505" w:rsidRPr="00A01A08">
          <w:rPr>
            <w:rStyle w:val="Hyperlink"/>
            <w:lang w:val="en-GB"/>
          </w:rPr>
          <w:t>NICE’s guideline on m</w:t>
        </w:r>
        <w:r w:rsidR="00B87BFC" w:rsidRPr="00A01A08">
          <w:rPr>
            <w:rStyle w:val="Hyperlink"/>
            <w:lang w:val="en-GB"/>
          </w:rPr>
          <w:t>aternal and child</w:t>
        </w:r>
        <w:r w:rsidR="00D33859" w:rsidRPr="00A01A08">
          <w:rPr>
            <w:rStyle w:val="Hyperlink"/>
            <w:lang w:val="en-GB"/>
          </w:rPr>
          <w:t xml:space="preserve"> nutrition</w:t>
        </w:r>
        <w:r w:rsidR="00B87BFC" w:rsidRPr="00A01A08">
          <w:rPr>
            <w:rStyle w:val="Hyperlink"/>
            <w:lang w:val="en-GB"/>
          </w:rPr>
          <w:t xml:space="preserve"> </w:t>
        </w:r>
        <w:r w:rsidR="00D33859" w:rsidRPr="00A01A08">
          <w:rPr>
            <w:rStyle w:val="Hyperlink"/>
            <w:lang w:val="en-GB"/>
          </w:rPr>
          <w:t>(</w:t>
        </w:r>
        <w:r w:rsidR="00B87BFC" w:rsidRPr="00A01A08">
          <w:rPr>
            <w:rStyle w:val="Hyperlink"/>
            <w:lang w:val="en-GB"/>
          </w:rPr>
          <w:t>PH11</w:t>
        </w:r>
        <w:r w:rsidR="00D33859" w:rsidRPr="00A01A08">
          <w:rPr>
            <w:rStyle w:val="Hyperlink"/>
            <w:lang w:val="en-GB"/>
          </w:rPr>
          <w:t>):</w:t>
        </w:r>
      </w:hyperlink>
    </w:p>
    <w:p w14:paraId="3FF0BFB8" w14:textId="77777777" w:rsidR="00D14FD3" w:rsidRDefault="00217B78" w:rsidP="00D14FD3">
      <w:pPr>
        <w:pStyle w:val="Bulletleft1last"/>
        <w:numPr>
          <w:ilvl w:val="0"/>
          <w:numId w:val="0"/>
        </w:numPr>
        <w:spacing w:line="276" w:lineRule="auto"/>
        <w:rPr>
          <w:lang w:val="en-GB"/>
        </w:rPr>
      </w:pPr>
      <w:r>
        <w:rPr>
          <w:lang w:val="en-GB"/>
        </w:rPr>
        <w:t>Breastfeeding (extract)</w:t>
      </w:r>
      <w:r w:rsidR="00D14FD3">
        <w:rPr>
          <w:lang w:val="en-GB"/>
        </w:rPr>
        <w:t xml:space="preserve"> </w:t>
      </w:r>
    </w:p>
    <w:p w14:paraId="40CAB57F" w14:textId="0AD8F30C" w:rsidR="00D33859" w:rsidRPr="00D14FD3" w:rsidRDefault="00D33859" w:rsidP="00D14FD3">
      <w:pPr>
        <w:pStyle w:val="Bulletleft1last"/>
        <w:numPr>
          <w:ilvl w:val="0"/>
          <w:numId w:val="0"/>
        </w:numPr>
        <w:spacing w:line="276" w:lineRule="auto"/>
        <w:rPr>
          <w:lang w:val="en-GB"/>
        </w:rPr>
      </w:pPr>
      <w:r w:rsidRPr="00D33859">
        <w:t>Adopt a multifaceted approach or a coordinated programme of interventions across different settings to increase breastfeeding rates. It should include:</w:t>
      </w:r>
    </w:p>
    <w:p w14:paraId="192B47AC" w14:textId="6986897E" w:rsidR="00D33859" w:rsidRDefault="00D33859" w:rsidP="0027783B">
      <w:pPr>
        <w:pStyle w:val="Bulletleft1"/>
        <w:spacing w:line="276" w:lineRule="auto"/>
        <w:ind w:left="284"/>
      </w:pPr>
      <w:r w:rsidRPr="00D33859">
        <w:t>education and information for pregnant women on how to breastfeed, followed by proactive support during the postnatal period (the support may be provided by a volunteer).</w:t>
      </w:r>
    </w:p>
    <w:p w14:paraId="5266F46E" w14:textId="1DC9725C" w:rsidR="00DB21B2" w:rsidRDefault="00DB21B2" w:rsidP="000F70A1">
      <w:pPr>
        <w:pStyle w:val="Heading4"/>
      </w:pPr>
      <w:r>
        <w:t>Current UK practice</w:t>
      </w:r>
      <w:r w:rsidR="00177670">
        <w:t xml:space="preserve"> – breast feeding</w:t>
      </w:r>
    </w:p>
    <w:p w14:paraId="171AA8F5" w14:textId="4B74E9C1" w:rsidR="00740C48" w:rsidRDefault="00B43589" w:rsidP="00740C48">
      <w:pPr>
        <w:pStyle w:val="NICEnormal"/>
        <w:spacing w:line="276" w:lineRule="auto"/>
      </w:pPr>
      <w:hyperlink r:id="rId193" w:history="1">
        <w:r w:rsidR="00740C48" w:rsidRPr="00C702F8">
          <w:rPr>
            <w:rStyle w:val="Hyperlink"/>
          </w:rPr>
          <w:t xml:space="preserve">NHS Digital’s </w:t>
        </w:r>
        <w:r w:rsidR="00C702F8" w:rsidRPr="00C702F8">
          <w:rPr>
            <w:rStyle w:val="Hyperlink"/>
          </w:rPr>
          <w:t>NHS Maternity Statistics</w:t>
        </w:r>
        <w:r w:rsidR="00740C48" w:rsidRPr="00C702F8">
          <w:rPr>
            <w:rStyle w:val="Hyperlink"/>
          </w:rPr>
          <w:t xml:space="preserve"> </w:t>
        </w:r>
        <w:r w:rsidR="00C702F8" w:rsidRPr="00C702F8">
          <w:rPr>
            <w:rStyle w:val="Hyperlink"/>
          </w:rPr>
          <w:t>(</w:t>
        </w:r>
        <w:r w:rsidR="00740C48" w:rsidRPr="00C702F8">
          <w:rPr>
            <w:rStyle w:val="Hyperlink"/>
          </w:rPr>
          <w:t>2020-21</w:t>
        </w:r>
        <w:r w:rsidR="006B1B44">
          <w:rPr>
            <w:rStyle w:val="Hyperlink"/>
          </w:rPr>
          <w:t>, England</w:t>
        </w:r>
        <w:r w:rsidR="00C702F8" w:rsidRPr="00C702F8">
          <w:rPr>
            <w:rStyle w:val="Hyperlink"/>
          </w:rPr>
          <w:t>)</w:t>
        </w:r>
      </w:hyperlink>
      <w:r w:rsidR="00C702F8">
        <w:t xml:space="preserve"> show that</w:t>
      </w:r>
      <w:r w:rsidR="00740C48">
        <w:t xml:space="preserve"> 72.7% of bab</w:t>
      </w:r>
      <w:r w:rsidR="00C702F8">
        <w:t>ie</w:t>
      </w:r>
      <w:r w:rsidR="00740C48">
        <w:t xml:space="preserve">s had a first feed of breast milk. </w:t>
      </w:r>
      <w:r w:rsidR="00C3724A">
        <w:t xml:space="preserve"> </w:t>
      </w:r>
    </w:p>
    <w:p w14:paraId="7A555C41" w14:textId="6DC3800F" w:rsidR="005F5E12" w:rsidRDefault="00B43589" w:rsidP="00C34D0A">
      <w:pPr>
        <w:pStyle w:val="NICEnormal"/>
        <w:spacing w:line="276" w:lineRule="auto"/>
      </w:pPr>
      <w:hyperlink r:id="rId194" w:history="1">
        <w:r w:rsidR="005F5E12" w:rsidRPr="005F5E12">
          <w:rPr>
            <w:rStyle w:val="Hyperlink"/>
          </w:rPr>
          <w:t>The Office for Health Improvement and Disparities experimental statistics 2020 to 2021</w:t>
        </w:r>
      </w:hyperlink>
      <w:r w:rsidR="005F5E12" w:rsidRPr="005F5E12">
        <w:t xml:space="preserve"> indicate that there was a breastfeeding rate of 47.6% at 6 to 8 weeks after birth. Breastfeeding prevalence ranged from 23.1 to 88.6% across 65 </w:t>
      </w:r>
      <w:r w:rsidR="00217B78">
        <w:t xml:space="preserve">local authorities </w:t>
      </w:r>
      <w:r w:rsidR="005F5E12" w:rsidRPr="005F5E12">
        <w:t>where suitable data was provided.</w:t>
      </w:r>
    </w:p>
    <w:p w14:paraId="004D9CCC" w14:textId="19CD8D0D" w:rsidR="00C34D0A" w:rsidRDefault="00B43589" w:rsidP="00C34D0A">
      <w:pPr>
        <w:pStyle w:val="NICEnormal"/>
        <w:spacing w:line="276" w:lineRule="auto"/>
        <w:rPr>
          <w:highlight w:val="cyan"/>
        </w:rPr>
      </w:pPr>
      <w:hyperlink r:id="rId195" w:history="1">
        <w:r w:rsidR="00BF3C5E" w:rsidRPr="00177670">
          <w:rPr>
            <w:rStyle w:val="Hyperlink"/>
          </w:rPr>
          <w:t>A sprint audit (England, Scotland and Wales) conducted by the NMPA aimed to quantify inequalities associated with ethnic groups and social inequalities</w:t>
        </w:r>
      </w:hyperlink>
      <w:r w:rsidR="00BF3C5E">
        <w:t>. This was based on intrapartum interventions and specific maternal and perinatal outcomes for women giving birth in the devolved nations</w:t>
      </w:r>
      <w:r w:rsidR="00D53B44">
        <w:t xml:space="preserve"> between</w:t>
      </w:r>
      <w:r w:rsidR="00BF3C5E">
        <w:t xml:space="preserve"> 1 April 2015 </w:t>
      </w:r>
      <w:r w:rsidR="00D53B44">
        <w:t>and</w:t>
      </w:r>
      <w:r w:rsidR="00BF3C5E">
        <w:t xml:space="preserve"> 31 March 2018, stratified by</w:t>
      </w:r>
      <w:r w:rsidR="00EB2606">
        <w:t xml:space="preserve"> their</w:t>
      </w:r>
      <w:r w:rsidR="00BF3C5E">
        <w:t xml:space="preserve"> </w:t>
      </w:r>
      <w:r w:rsidR="008A40E6">
        <w:t xml:space="preserve">ethic group and level of socio-economic deprivation. </w:t>
      </w:r>
      <w:r w:rsidR="00BF3C5E">
        <w:t xml:space="preserve"> </w:t>
      </w:r>
    </w:p>
    <w:p w14:paraId="17E09695" w14:textId="12373C52" w:rsidR="008A40E6" w:rsidRDefault="008A40E6" w:rsidP="000F70A1">
      <w:pPr>
        <w:pStyle w:val="Paragraph"/>
        <w:spacing w:after="0"/>
      </w:pPr>
      <w:r>
        <w:t>The report highlighted that:</w:t>
      </w:r>
    </w:p>
    <w:p w14:paraId="63ECA79A" w14:textId="44B8CD8D" w:rsidR="008A40E6" w:rsidRDefault="008A40E6" w:rsidP="0027783B">
      <w:pPr>
        <w:pStyle w:val="Bulletleft1"/>
        <w:spacing w:line="276" w:lineRule="auto"/>
        <w:ind w:left="284"/>
      </w:pPr>
      <w:r>
        <w:t>Rates of babies receiving breast milk as their first feed were considerably lower (69.</w:t>
      </w:r>
      <w:r w:rsidR="00151708">
        <w:t>6</w:t>
      </w:r>
      <w:r>
        <w:t xml:space="preserve">%) for babies born to white women and to </w:t>
      </w:r>
      <w:r w:rsidR="00EB2606">
        <w:t xml:space="preserve">women </w:t>
      </w:r>
      <w:r>
        <w:t xml:space="preserve">living in the most deprived areas. </w:t>
      </w:r>
      <w:r w:rsidR="00012D4C">
        <w:t xml:space="preserve">The highest rates were for Black women (87.5%) and women in ‘other’ ethnic groups (85.3%). </w:t>
      </w:r>
    </w:p>
    <w:p w14:paraId="7DFD9AA1" w14:textId="53D7E22F" w:rsidR="008A40E6" w:rsidRDefault="008A40E6" w:rsidP="0027783B">
      <w:pPr>
        <w:pStyle w:val="Bulletleft1"/>
        <w:spacing w:line="276" w:lineRule="auto"/>
        <w:ind w:left="284"/>
      </w:pPr>
      <w:r>
        <w:t xml:space="preserve">The rates for the most deprived group </w:t>
      </w:r>
      <w:r w:rsidR="00511A84" w:rsidRPr="000B100F">
        <w:t xml:space="preserve">(using the Index of Multiple Deprivation, IMD) </w:t>
      </w:r>
      <w:r>
        <w:t>was 60.1%, and 83.1% for the least deprived group.</w:t>
      </w:r>
    </w:p>
    <w:p w14:paraId="6D122AE7" w14:textId="63126F4D" w:rsidR="008A40E6" w:rsidRDefault="008A40E6" w:rsidP="0027783B">
      <w:pPr>
        <w:pStyle w:val="Bulletleft1"/>
        <w:spacing w:line="276" w:lineRule="auto"/>
        <w:ind w:left="284"/>
      </w:pPr>
      <w:r>
        <w:t xml:space="preserve">Rates of feeding fell at discharge </w:t>
      </w:r>
      <w:r w:rsidR="00012D4C">
        <w:t>across all IMD groups.</w:t>
      </w:r>
    </w:p>
    <w:p w14:paraId="472364CB" w14:textId="06592E75" w:rsidR="00151708" w:rsidRDefault="00012D4C" w:rsidP="0027783B">
      <w:pPr>
        <w:pStyle w:val="Bulletleft1"/>
        <w:spacing w:line="276" w:lineRule="auto"/>
        <w:ind w:left="284"/>
      </w:pPr>
      <w:r>
        <w:t xml:space="preserve">Teenage mothers under 20 </w:t>
      </w:r>
      <w:r w:rsidR="007E5CEB">
        <w:t xml:space="preserve">years </w:t>
      </w:r>
      <w:r w:rsidR="008E72AF">
        <w:t xml:space="preserve">of age </w:t>
      </w:r>
      <w:r>
        <w:t>were less likely to initiate breastfeeding</w:t>
      </w:r>
    </w:p>
    <w:p w14:paraId="5544DAED" w14:textId="05293A34" w:rsidR="00012D4C" w:rsidRDefault="00151708" w:rsidP="0027783B">
      <w:pPr>
        <w:pStyle w:val="Bulletleft1"/>
        <w:spacing w:line="276" w:lineRule="auto"/>
        <w:ind w:left="284"/>
      </w:pPr>
      <w:r>
        <w:t xml:space="preserve">There is a significant </w:t>
      </w:r>
      <w:r w:rsidR="00012D4C">
        <w:t xml:space="preserve">decline in the rate </w:t>
      </w:r>
      <w:r w:rsidR="00566F0D">
        <w:t xml:space="preserve">of </w:t>
      </w:r>
      <w:r w:rsidR="00034A3B">
        <w:t>exclusive breast</w:t>
      </w:r>
      <w:r w:rsidR="00012D4C">
        <w:t xml:space="preserve">feeding </w:t>
      </w:r>
      <w:r w:rsidR="00034A3B">
        <w:t>at</w:t>
      </w:r>
      <w:r w:rsidR="00012D4C">
        <w:t xml:space="preserve"> 3 months</w:t>
      </w:r>
      <w:r>
        <w:t xml:space="preserve"> across all </w:t>
      </w:r>
      <w:r w:rsidR="00034A3B">
        <w:t>ethnic groups and IMD quintiles (</w:t>
      </w:r>
      <w:hyperlink r:id="rId196" w:history="1">
        <w:r w:rsidR="00034A3B" w:rsidRPr="00034A3B">
          <w:rPr>
            <w:rStyle w:val="Hyperlink"/>
          </w:rPr>
          <w:t>Peregino et al</w:t>
        </w:r>
      </w:hyperlink>
      <w:r w:rsidR="00034A3B">
        <w:t>, 2018</w:t>
      </w:r>
      <w:r w:rsidR="00566F0D">
        <w:t>)</w:t>
      </w:r>
      <w:r w:rsidR="00012D4C">
        <w:t xml:space="preserve">. </w:t>
      </w:r>
    </w:p>
    <w:p w14:paraId="69BF4FA9" w14:textId="6B600159" w:rsidR="00012D4C" w:rsidRDefault="00012D4C" w:rsidP="00012D4C">
      <w:pPr>
        <w:pStyle w:val="Bulletleft1"/>
        <w:numPr>
          <w:ilvl w:val="0"/>
          <w:numId w:val="0"/>
        </w:numPr>
        <w:spacing w:line="276" w:lineRule="auto"/>
        <w:ind w:left="284" w:hanging="284"/>
      </w:pPr>
    </w:p>
    <w:p w14:paraId="4ED6C28D" w14:textId="73A8920E" w:rsidR="008E071F" w:rsidRDefault="008E071F" w:rsidP="00B154D2">
      <w:pPr>
        <w:pStyle w:val="NICEnormal"/>
        <w:spacing w:line="276" w:lineRule="auto"/>
      </w:pPr>
      <w:r>
        <w:t xml:space="preserve">The audit reported </w:t>
      </w:r>
      <w:r w:rsidR="00034A3B">
        <w:t xml:space="preserve">that IMD data was missing from 6% of women giving birth overall (highest in England, at 6%, and lowest for Wales, at 1%). </w:t>
      </w:r>
      <w:r w:rsidR="004713F6" w:rsidRPr="000B100F">
        <w:t>Almost</w:t>
      </w:r>
      <w:r w:rsidR="004713F6">
        <w:rPr>
          <w:b/>
          <w:bCs/>
        </w:rPr>
        <w:t xml:space="preserve"> </w:t>
      </w:r>
      <w:r w:rsidR="00034A3B">
        <w:t xml:space="preserve">50% of </w:t>
      </w:r>
      <w:r w:rsidR="00D511DF">
        <w:t xml:space="preserve">the </w:t>
      </w:r>
      <w:r w:rsidR="00034A3B">
        <w:t xml:space="preserve">women </w:t>
      </w:r>
      <w:r w:rsidR="00D511DF">
        <w:t xml:space="preserve">were </w:t>
      </w:r>
      <w:r w:rsidR="00034A3B">
        <w:t xml:space="preserve">living in the </w:t>
      </w:r>
      <w:r w:rsidR="00757A4E">
        <w:t xml:space="preserve">2 most deprived quintiles in each devolved nation. Ethnicity data was missing </w:t>
      </w:r>
      <w:r w:rsidR="004132B4">
        <w:t>for</w:t>
      </w:r>
      <w:r w:rsidR="00757A4E">
        <w:t xml:space="preserve"> 1 in 1</w:t>
      </w:r>
      <w:r w:rsidR="00D511DF">
        <w:t>0</w:t>
      </w:r>
      <w:r w:rsidR="00757A4E">
        <w:t xml:space="preserve"> women in Great Britain (1 in 5 in Scotland). </w:t>
      </w:r>
    </w:p>
    <w:p w14:paraId="1220F79A" w14:textId="5048DD80" w:rsidR="007C60E2" w:rsidRDefault="00100E3F" w:rsidP="00177670">
      <w:pPr>
        <w:pStyle w:val="Paragraphnonumbers"/>
        <w:rPr>
          <w:lang w:val="en-US"/>
        </w:rPr>
      </w:pPr>
      <w:r>
        <w:rPr>
          <w:lang w:val="en-US"/>
        </w:rPr>
        <w:t xml:space="preserve">The </w:t>
      </w:r>
      <w:hyperlink r:id="rId197" w:history="1">
        <w:r w:rsidRPr="00195807">
          <w:rPr>
            <w:rStyle w:val="Hyperlink"/>
            <w:lang w:val="en-US"/>
          </w:rPr>
          <w:t>CQC survey of women’s experiences of maternity care 2021</w:t>
        </w:r>
      </w:hyperlink>
      <w:r>
        <w:rPr>
          <w:lang w:val="en-US"/>
        </w:rPr>
        <w:t xml:space="preserve"> reported tha</w:t>
      </w:r>
      <w:r w:rsidR="00490247">
        <w:rPr>
          <w:lang w:val="en-US"/>
        </w:rPr>
        <w:t xml:space="preserve">t the </w:t>
      </w:r>
      <w:r w:rsidR="00490247" w:rsidRPr="00490247">
        <w:rPr>
          <w:lang w:val="en-US"/>
        </w:rPr>
        <w:t>proportion of women to say that during their pregnancy midwives ‘definitely’ provided relevant information about feeding their baby decreased from 57% in 2019 to 52% in 2021.</w:t>
      </w:r>
      <w:r w:rsidR="007C60E2">
        <w:rPr>
          <w:lang w:val="en-US"/>
        </w:rPr>
        <w:t xml:space="preserve"> The </w:t>
      </w:r>
      <w:hyperlink r:id="rId198" w:history="1">
        <w:r w:rsidR="00757A4E">
          <w:rPr>
            <w:rStyle w:val="Hyperlink"/>
            <w:lang w:val="en-US"/>
          </w:rPr>
          <w:t>2020 You and your baby 2020 survey</w:t>
        </w:r>
      </w:hyperlink>
      <w:r w:rsidR="007E614A">
        <w:rPr>
          <w:rStyle w:val="Hyperlink"/>
          <w:lang w:val="en-US"/>
        </w:rPr>
        <w:t xml:space="preserve"> (</w:t>
      </w:r>
      <w:r w:rsidR="00AC1BA1">
        <w:rPr>
          <w:rStyle w:val="Hyperlink"/>
          <w:lang w:val="en-US"/>
        </w:rPr>
        <w:t>free</w:t>
      </w:r>
      <w:r w:rsidR="007E614A">
        <w:rPr>
          <w:rStyle w:val="Hyperlink"/>
          <w:lang w:val="en-US"/>
        </w:rPr>
        <w:t xml:space="preserve"> text question)</w:t>
      </w:r>
      <w:r w:rsidR="007C60E2">
        <w:rPr>
          <w:lang w:val="en-US"/>
        </w:rPr>
        <w:t xml:space="preserve"> highlighted that some first-time mothers who had</w:t>
      </w:r>
      <w:r w:rsidR="00EB2606">
        <w:rPr>
          <w:lang w:val="en-US"/>
        </w:rPr>
        <w:t xml:space="preserve"> had</w:t>
      </w:r>
      <w:r w:rsidR="007C60E2">
        <w:rPr>
          <w:lang w:val="en-US"/>
        </w:rPr>
        <w:t xml:space="preserve"> their antenatal classes cancelled were disappointed that staff </w:t>
      </w:r>
      <w:r w:rsidR="007C60E2" w:rsidRPr="000F70A1">
        <w:rPr>
          <w:lang w:val="en-US"/>
        </w:rPr>
        <w:t>were not willing to educate them about breastfeeding</w:t>
      </w:r>
      <w:r w:rsidR="005A7FAA" w:rsidRPr="000F70A1">
        <w:rPr>
          <w:lang w:val="en-US"/>
        </w:rPr>
        <w:t xml:space="preserve"> and care of the baby</w:t>
      </w:r>
      <w:r w:rsidR="007C60E2">
        <w:rPr>
          <w:lang w:val="en-US"/>
        </w:rPr>
        <w:t>.</w:t>
      </w:r>
    </w:p>
    <w:p w14:paraId="2522C2C0" w14:textId="2555A8CD" w:rsidR="00177670" w:rsidRDefault="00177670" w:rsidP="000F70A1">
      <w:pPr>
        <w:pStyle w:val="Heading4"/>
      </w:pPr>
      <w:r>
        <w:t>Current UK practice –</w:t>
      </w:r>
      <w:r w:rsidR="00915EE0">
        <w:t xml:space="preserve"> </w:t>
      </w:r>
      <w:r w:rsidR="005A7FAA">
        <w:t>emotional attachment</w:t>
      </w:r>
      <w:r>
        <w:t xml:space="preserve"> </w:t>
      </w:r>
    </w:p>
    <w:p w14:paraId="3ECD3FCF" w14:textId="77777777" w:rsidR="005A7FAA" w:rsidRDefault="005A7FAA" w:rsidP="005A7FAA">
      <w:pPr>
        <w:spacing w:line="276" w:lineRule="auto"/>
        <w:rPr>
          <w:rFonts w:ascii="Arial" w:hAnsi="Arial"/>
          <w:lang w:val="en-US" w:eastAsia="en-GB"/>
        </w:rPr>
      </w:pPr>
    </w:p>
    <w:p w14:paraId="6BF528F3" w14:textId="2A0ECA7A" w:rsidR="007C60E2" w:rsidRDefault="00566662" w:rsidP="00EE60F1">
      <w:pPr>
        <w:spacing w:line="276" w:lineRule="auto"/>
        <w:rPr>
          <w:rFonts w:ascii="Arial" w:hAnsi="Arial"/>
          <w:lang w:val="en-US" w:eastAsia="en-GB"/>
        </w:rPr>
      </w:pPr>
      <w:r>
        <w:rPr>
          <w:rFonts w:ascii="Arial" w:hAnsi="Arial"/>
          <w:lang w:val="en-US" w:eastAsia="en-GB"/>
        </w:rPr>
        <w:t xml:space="preserve">A survey of 82 women pregnant with their first child from 3 regions </w:t>
      </w:r>
      <w:r w:rsidR="00FA7C59">
        <w:rPr>
          <w:rFonts w:ascii="Arial" w:hAnsi="Arial"/>
          <w:lang w:val="en-US" w:eastAsia="en-GB"/>
        </w:rPr>
        <w:t xml:space="preserve">(4 NHS trusts) </w:t>
      </w:r>
      <w:r>
        <w:rPr>
          <w:rFonts w:ascii="Arial" w:hAnsi="Arial"/>
          <w:lang w:val="en-US" w:eastAsia="en-GB"/>
        </w:rPr>
        <w:t xml:space="preserve">in England </w:t>
      </w:r>
      <w:r w:rsidRPr="00566662">
        <w:rPr>
          <w:rFonts w:ascii="Arial" w:hAnsi="Arial"/>
          <w:lang w:eastAsia="en-GB"/>
        </w:rPr>
        <w:t>(</w:t>
      </w:r>
      <w:hyperlink r:id="rId199" w:history="1">
        <w:r w:rsidRPr="00566662">
          <w:rPr>
            <w:rStyle w:val="Hyperlink"/>
            <w:rFonts w:ascii="Arial" w:hAnsi="Arial"/>
            <w:lang w:eastAsia="en-GB"/>
          </w:rPr>
          <w:t>Spiby, 2022 et al</w:t>
        </w:r>
      </w:hyperlink>
      <w:r>
        <w:rPr>
          <w:rFonts w:ascii="Arial" w:hAnsi="Arial"/>
          <w:lang w:val="en-US" w:eastAsia="en-GB"/>
        </w:rPr>
        <w:t xml:space="preserve">) highlighted that </w:t>
      </w:r>
      <w:r w:rsidR="00EB2606">
        <w:rPr>
          <w:rFonts w:ascii="Arial" w:hAnsi="Arial"/>
          <w:lang w:val="en-US" w:eastAsia="en-GB"/>
        </w:rPr>
        <w:t>they</w:t>
      </w:r>
      <w:r>
        <w:rPr>
          <w:rFonts w:ascii="Arial" w:hAnsi="Arial"/>
          <w:lang w:val="en-US" w:eastAsia="en-GB"/>
        </w:rPr>
        <w:t xml:space="preserve"> felt that an important purpose of antenatal classes was to support their partner’s needs</w:t>
      </w:r>
      <w:r w:rsidR="004132B4">
        <w:rPr>
          <w:rFonts w:ascii="Arial" w:hAnsi="Arial"/>
          <w:lang w:val="en-US" w:eastAsia="en-GB"/>
        </w:rPr>
        <w:t>, emphasising</w:t>
      </w:r>
      <w:r>
        <w:rPr>
          <w:rFonts w:ascii="Arial" w:hAnsi="Arial"/>
          <w:lang w:val="en-US" w:eastAsia="en-GB"/>
        </w:rPr>
        <w:t xml:space="preserve"> </w:t>
      </w:r>
      <w:r w:rsidR="00D23795">
        <w:rPr>
          <w:rFonts w:ascii="Arial" w:hAnsi="Arial"/>
          <w:lang w:val="en-US" w:eastAsia="en-GB"/>
        </w:rPr>
        <w:t xml:space="preserve">the need to support </w:t>
      </w:r>
      <w:r w:rsidR="00EB2606">
        <w:rPr>
          <w:rFonts w:ascii="Arial" w:hAnsi="Arial"/>
          <w:lang w:val="en-US" w:eastAsia="en-GB"/>
        </w:rPr>
        <w:t xml:space="preserve">the </w:t>
      </w:r>
      <w:r w:rsidR="00D23795">
        <w:rPr>
          <w:rFonts w:ascii="Arial" w:hAnsi="Arial"/>
          <w:lang w:val="en-US" w:eastAsia="en-GB"/>
        </w:rPr>
        <w:t xml:space="preserve">transition to fatherhood.  </w:t>
      </w:r>
    </w:p>
    <w:p w14:paraId="0C6F9078" w14:textId="77777777" w:rsidR="00EE60F1" w:rsidRPr="00EE60F1" w:rsidRDefault="00EE60F1" w:rsidP="00EE60F1">
      <w:pPr>
        <w:spacing w:line="276" w:lineRule="auto"/>
        <w:rPr>
          <w:rFonts w:ascii="Arial" w:hAnsi="Arial"/>
          <w:lang w:val="en-US" w:eastAsia="en-GB"/>
        </w:rPr>
      </w:pPr>
    </w:p>
    <w:p w14:paraId="36626EDF" w14:textId="3FB890DF" w:rsidR="00640878" w:rsidRDefault="00B43589" w:rsidP="00640878">
      <w:pPr>
        <w:spacing w:line="276" w:lineRule="auto"/>
        <w:rPr>
          <w:rFonts w:ascii="Arial" w:hAnsi="Arial"/>
          <w:lang w:eastAsia="en-GB"/>
        </w:rPr>
      </w:pPr>
      <w:hyperlink r:id="rId200" w:history="1">
        <w:r w:rsidR="00566F0D">
          <w:rPr>
            <w:rStyle w:val="Hyperlink"/>
            <w:rFonts w:ascii="Arial" w:hAnsi="Arial"/>
            <w:lang w:eastAsia="en-GB"/>
          </w:rPr>
          <w:t xml:space="preserve">The Fatherhood Institute’s survey How was it for you? </w:t>
        </w:r>
      </w:hyperlink>
      <w:r w:rsidR="00640878">
        <w:rPr>
          <w:rFonts w:ascii="Arial" w:hAnsi="Arial"/>
          <w:lang w:eastAsia="en-GB"/>
        </w:rPr>
        <w:t xml:space="preserve"> reported</w:t>
      </w:r>
      <w:r w:rsidR="007927E1">
        <w:rPr>
          <w:rFonts w:ascii="Arial" w:hAnsi="Arial"/>
          <w:lang w:eastAsia="en-GB"/>
        </w:rPr>
        <w:t xml:space="preserve"> that</w:t>
      </w:r>
      <w:r w:rsidR="00FA7C59">
        <w:rPr>
          <w:rFonts w:ascii="Arial" w:hAnsi="Arial"/>
          <w:lang w:eastAsia="en-GB"/>
        </w:rPr>
        <w:t>:</w:t>
      </w:r>
    </w:p>
    <w:p w14:paraId="794434EE" w14:textId="77777777" w:rsidR="00640878" w:rsidRDefault="00640878" w:rsidP="00640878">
      <w:pPr>
        <w:pStyle w:val="Bulletleft1"/>
        <w:numPr>
          <w:ilvl w:val="0"/>
          <w:numId w:val="0"/>
        </w:numPr>
        <w:spacing w:line="276" w:lineRule="auto"/>
        <w:rPr>
          <w:iCs/>
        </w:rPr>
      </w:pPr>
    </w:p>
    <w:p w14:paraId="1C284677" w14:textId="72C412EB" w:rsidR="00950748" w:rsidRDefault="00950748" w:rsidP="00950748">
      <w:pPr>
        <w:pStyle w:val="Bulletleft1"/>
        <w:spacing w:line="276" w:lineRule="auto"/>
        <w:ind w:left="284"/>
        <w:rPr>
          <w:lang w:eastAsia="en-GB"/>
        </w:rPr>
      </w:pPr>
      <w:r>
        <w:rPr>
          <w:lang w:eastAsia="en-GB"/>
        </w:rPr>
        <w:t xml:space="preserve">Only </w:t>
      </w:r>
      <w:r w:rsidR="002450FC">
        <w:rPr>
          <w:lang w:eastAsia="en-GB"/>
        </w:rPr>
        <w:t>23.9</w:t>
      </w:r>
      <w:r w:rsidR="007F5630">
        <w:rPr>
          <w:lang w:eastAsia="en-GB"/>
        </w:rPr>
        <w:t>% (</w:t>
      </w:r>
      <w:r w:rsidR="009E7DCC">
        <w:rPr>
          <w:lang w:eastAsia="en-GB"/>
        </w:rPr>
        <w:t xml:space="preserve">302 </w:t>
      </w:r>
      <w:r w:rsidR="0055567C">
        <w:rPr>
          <w:lang w:eastAsia="en-GB"/>
        </w:rPr>
        <w:t>responses</w:t>
      </w:r>
      <w:r w:rsidR="007F5630">
        <w:rPr>
          <w:lang w:eastAsia="en-GB"/>
        </w:rPr>
        <w:t>)</w:t>
      </w:r>
      <w:r>
        <w:rPr>
          <w:lang w:eastAsia="en-GB"/>
        </w:rPr>
        <w:t xml:space="preserve"> of fathers felt that they and their pregnant partner were viewed as a couple</w:t>
      </w:r>
      <w:r w:rsidR="007F5630">
        <w:rPr>
          <w:lang w:eastAsia="en-GB"/>
        </w:rPr>
        <w:t xml:space="preserve"> at routine antenatal </w:t>
      </w:r>
      <w:r w:rsidR="00EB2606">
        <w:rPr>
          <w:lang w:eastAsia="en-GB"/>
        </w:rPr>
        <w:t>appointments</w:t>
      </w:r>
      <w:r>
        <w:rPr>
          <w:lang w:eastAsia="en-GB"/>
        </w:rPr>
        <w:t>.</w:t>
      </w:r>
    </w:p>
    <w:p w14:paraId="50240338" w14:textId="7979B7D8" w:rsidR="00950748" w:rsidRPr="00950748" w:rsidRDefault="00FA7C59" w:rsidP="00950748">
      <w:pPr>
        <w:pStyle w:val="Bulletleft1"/>
        <w:spacing w:line="276" w:lineRule="auto"/>
        <w:ind w:left="284"/>
        <w:rPr>
          <w:lang w:eastAsia="en-GB"/>
        </w:rPr>
      </w:pPr>
      <w:r w:rsidRPr="00FA7C59">
        <w:rPr>
          <w:lang w:eastAsia="en-GB"/>
        </w:rPr>
        <w:t>Only 35%</w:t>
      </w:r>
      <w:r>
        <w:rPr>
          <w:lang w:eastAsia="en-GB"/>
        </w:rPr>
        <w:t xml:space="preserve"> </w:t>
      </w:r>
      <w:r w:rsidR="00967ACB">
        <w:rPr>
          <w:lang w:eastAsia="en-GB"/>
        </w:rPr>
        <w:t>(442</w:t>
      </w:r>
      <w:r w:rsidR="0055567C">
        <w:rPr>
          <w:lang w:eastAsia="en-GB"/>
        </w:rPr>
        <w:t xml:space="preserve"> out of </w:t>
      </w:r>
      <w:r w:rsidR="00967ACB">
        <w:rPr>
          <w:lang w:eastAsia="en-GB"/>
        </w:rPr>
        <w:t>1,262</w:t>
      </w:r>
      <w:r w:rsidR="0055567C">
        <w:rPr>
          <w:lang w:eastAsia="en-GB"/>
        </w:rPr>
        <w:t xml:space="preserve"> responses</w:t>
      </w:r>
      <w:r w:rsidR="00913744">
        <w:rPr>
          <w:lang w:eastAsia="en-GB"/>
        </w:rPr>
        <w:t xml:space="preserve"> for the question</w:t>
      </w:r>
      <w:r w:rsidR="00967ACB">
        <w:rPr>
          <w:lang w:eastAsia="en-GB"/>
        </w:rPr>
        <w:t>)</w:t>
      </w:r>
      <w:r w:rsidR="00566F0D">
        <w:rPr>
          <w:lang w:eastAsia="en-GB"/>
        </w:rPr>
        <w:t xml:space="preserve"> </w:t>
      </w:r>
      <w:r w:rsidRPr="00FA7C59">
        <w:rPr>
          <w:lang w:eastAsia="en-GB"/>
        </w:rPr>
        <w:t>reported that the father’s role had ‘</w:t>
      </w:r>
      <w:r w:rsidR="00075C4B">
        <w:rPr>
          <w:lang w:eastAsia="en-GB"/>
        </w:rPr>
        <w:t xml:space="preserve">often’ </w:t>
      </w:r>
      <w:r w:rsidRPr="00FA7C59">
        <w:rPr>
          <w:lang w:eastAsia="en-GB"/>
        </w:rPr>
        <w:t>or ‘</w:t>
      </w:r>
      <w:r w:rsidR="009E7DCC">
        <w:rPr>
          <w:lang w:eastAsia="en-GB"/>
        </w:rPr>
        <w:t xml:space="preserve">sometimes’ </w:t>
      </w:r>
      <w:r w:rsidRPr="00FA7C59">
        <w:rPr>
          <w:lang w:eastAsia="en-GB"/>
        </w:rPr>
        <w:t>been discussed</w:t>
      </w:r>
      <w:r w:rsidR="007F5630">
        <w:rPr>
          <w:lang w:eastAsia="en-GB"/>
        </w:rPr>
        <w:t xml:space="preserve"> and </w:t>
      </w:r>
      <w:r>
        <w:rPr>
          <w:lang w:eastAsia="en-GB"/>
        </w:rPr>
        <w:t>28.4</w:t>
      </w:r>
      <w:r w:rsidR="007F5630">
        <w:rPr>
          <w:lang w:eastAsia="en-GB"/>
        </w:rPr>
        <w:t>% (</w:t>
      </w:r>
      <w:r w:rsidR="00967ACB">
        <w:rPr>
          <w:lang w:eastAsia="en-GB"/>
        </w:rPr>
        <w:t>359</w:t>
      </w:r>
      <w:r w:rsidR="00913744">
        <w:rPr>
          <w:lang w:eastAsia="en-GB"/>
        </w:rPr>
        <w:t xml:space="preserve"> out of 1,262 responses for the question</w:t>
      </w:r>
      <w:r w:rsidR="007F5630">
        <w:rPr>
          <w:lang w:eastAsia="en-GB"/>
        </w:rPr>
        <w:t xml:space="preserve">) said it had </w:t>
      </w:r>
      <w:r>
        <w:rPr>
          <w:lang w:eastAsia="en-GB"/>
        </w:rPr>
        <w:t xml:space="preserve">‘never’ </w:t>
      </w:r>
      <w:r w:rsidR="007F5630">
        <w:rPr>
          <w:lang w:eastAsia="en-GB"/>
        </w:rPr>
        <w:t>been discussed.</w:t>
      </w:r>
      <w:r w:rsidR="00950748" w:rsidRPr="00950748">
        <w:rPr>
          <w:lang w:eastAsia="en-GB"/>
        </w:rPr>
        <w:t xml:space="preserve"> </w:t>
      </w:r>
    </w:p>
    <w:p w14:paraId="72FBCEF1" w14:textId="728E8E28" w:rsidR="00DB21B2" w:rsidRPr="0067426A" w:rsidRDefault="00DB21B2" w:rsidP="00DC240C">
      <w:pPr>
        <w:pStyle w:val="Heading3"/>
      </w:pPr>
      <w:r w:rsidRPr="0067426A">
        <w:t>Issues for consideration</w:t>
      </w:r>
      <w:r w:rsidR="00411AD1">
        <w:t xml:space="preserve"> </w:t>
      </w:r>
    </w:p>
    <w:p w14:paraId="413EE97D" w14:textId="77777777" w:rsidR="00DB21B2" w:rsidRPr="00B413F2" w:rsidRDefault="00DB21B2" w:rsidP="0005084B">
      <w:pPr>
        <w:pStyle w:val="Paragraph"/>
        <w:rPr>
          <w:b/>
          <w:bCs/>
        </w:rPr>
      </w:pPr>
      <w:r w:rsidRPr="00A6218A">
        <w:rPr>
          <w:b/>
          <w:bCs/>
        </w:rPr>
        <w:t>For discussion:</w:t>
      </w:r>
    </w:p>
    <w:p w14:paraId="259036A8" w14:textId="7E239C60" w:rsidR="00DB21B2" w:rsidRDefault="00DB21B2" w:rsidP="0005084B">
      <w:pPr>
        <w:pStyle w:val="Panelbullet1"/>
        <w:spacing w:after="240" w:line="276" w:lineRule="auto"/>
      </w:pPr>
      <w:r w:rsidRPr="008676E9">
        <w:t>What is the priority for improvement?</w:t>
      </w:r>
    </w:p>
    <w:p w14:paraId="3733196B" w14:textId="75288807" w:rsidR="007A48AF" w:rsidRPr="008676E9" w:rsidRDefault="00240120" w:rsidP="0005084B">
      <w:pPr>
        <w:pStyle w:val="Panelbullet1"/>
        <w:spacing w:after="240" w:line="276" w:lineRule="auto"/>
      </w:pPr>
      <w:r>
        <w:t>If developed,</w:t>
      </w:r>
      <w:r w:rsidR="00A27E15">
        <w:t xml:space="preserve"> a statement </w:t>
      </w:r>
      <w:r>
        <w:t xml:space="preserve">on </w:t>
      </w:r>
      <w:r w:rsidR="00270781">
        <w:t xml:space="preserve">the </w:t>
      </w:r>
      <w:r>
        <w:t xml:space="preserve">birth plan which uses </w:t>
      </w:r>
      <w:r w:rsidR="00A27E15">
        <w:t>recommendations</w:t>
      </w:r>
      <w:r w:rsidR="00A71AAA">
        <w:t xml:space="preserve"> from section 1.1.from </w:t>
      </w:r>
      <w:r w:rsidR="007A48AF" w:rsidRPr="00B83C26">
        <w:t xml:space="preserve">NICE’s guideline on intrapartum care: healthy women and babies (CG190) </w:t>
      </w:r>
      <w:r w:rsidRPr="00B83C26">
        <w:t xml:space="preserve">may need to be updated after publication because </w:t>
      </w:r>
      <w:r w:rsidR="00A71AAA" w:rsidRPr="00B83C26">
        <w:t xml:space="preserve">the </w:t>
      </w:r>
      <w:hyperlink r:id="rId201" w:history="1">
        <w:r w:rsidR="00A71AAA" w:rsidRPr="00B83C26">
          <w:rPr>
            <w:rStyle w:val="Hyperlink"/>
          </w:rPr>
          <w:t xml:space="preserve">guideline </w:t>
        </w:r>
        <w:r w:rsidR="007A48AF" w:rsidRPr="00B83C26">
          <w:rPr>
            <w:rStyle w:val="Hyperlink"/>
          </w:rPr>
          <w:t>is being updated</w:t>
        </w:r>
      </w:hyperlink>
      <w:r w:rsidR="00A71AAA">
        <w:t xml:space="preserve"> (due to publish August 2023).</w:t>
      </w:r>
    </w:p>
    <w:p w14:paraId="288D8122" w14:textId="77777777" w:rsidR="00DB21B2" w:rsidRPr="008676E9" w:rsidRDefault="00DB21B2" w:rsidP="0005084B">
      <w:pPr>
        <w:pStyle w:val="Panelbullet1"/>
        <w:spacing w:after="240" w:line="276" w:lineRule="auto"/>
      </w:pPr>
      <w:r w:rsidRPr="008676E9">
        <w:t>What is the key action that will lead to improvement?</w:t>
      </w:r>
    </w:p>
    <w:p w14:paraId="579FAE5F" w14:textId="77777777" w:rsidR="00DB21B2" w:rsidRPr="008676E9" w:rsidRDefault="00DB21B2" w:rsidP="0005084B">
      <w:pPr>
        <w:pStyle w:val="Panelbullet1"/>
        <w:spacing w:after="240" w:line="276" w:lineRule="auto"/>
      </w:pPr>
      <w:r w:rsidRPr="008676E9">
        <w:t>Could we focus on a specific audience or setting?</w:t>
      </w:r>
    </w:p>
    <w:p w14:paraId="23F1551F" w14:textId="77777777" w:rsidR="00DB21B2" w:rsidRPr="008676E9" w:rsidRDefault="00DB21B2" w:rsidP="0005084B">
      <w:pPr>
        <w:pStyle w:val="Panelbullet1"/>
        <w:spacing w:after="240" w:line="276" w:lineRule="auto"/>
      </w:pPr>
      <w:r w:rsidRPr="008676E9">
        <w:t>Can we develop a specific, measurable statement?</w:t>
      </w:r>
    </w:p>
    <w:p w14:paraId="7C5B3B3C" w14:textId="77777777" w:rsidR="00DB21B2" w:rsidRPr="00A6218A" w:rsidRDefault="00DB21B2" w:rsidP="0005084B">
      <w:pPr>
        <w:pStyle w:val="Paragraph"/>
        <w:rPr>
          <w:b/>
          <w:bCs/>
        </w:rPr>
      </w:pPr>
      <w:r w:rsidRPr="00A6218A">
        <w:rPr>
          <w:b/>
          <w:bCs/>
        </w:rPr>
        <w:t>For decision:</w:t>
      </w:r>
    </w:p>
    <w:p w14:paraId="52FC56BF" w14:textId="77777777" w:rsidR="00DB21B2" w:rsidRDefault="00DB21B2" w:rsidP="0027783B">
      <w:pPr>
        <w:pStyle w:val="Bulletleft1"/>
        <w:spacing w:line="276" w:lineRule="auto"/>
        <w:ind w:left="284"/>
      </w:pPr>
      <w:r w:rsidRPr="00624810">
        <w:t>Should this area be prioritised for inclusion in the quality standard?</w:t>
      </w:r>
    </w:p>
    <w:p w14:paraId="3598B13C" w14:textId="77777777" w:rsidR="00DB21B2" w:rsidRPr="00427135" w:rsidRDefault="00DB21B2" w:rsidP="0005084B">
      <w:pPr>
        <w:pStyle w:val="Paragraph"/>
      </w:pPr>
      <w:r w:rsidRPr="00427135">
        <w:br w:type="page"/>
      </w:r>
    </w:p>
    <w:p w14:paraId="5C75C75E" w14:textId="250B5AE9" w:rsidR="00626943" w:rsidRPr="00427135" w:rsidRDefault="00626943" w:rsidP="000D1A5B">
      <w:pPr>
        <w:pStyle w:val="Numberedheading2"/>
        <w:spacing w:line="276" w:lineRule="auto"/>
        <w:ind w:left="1134"/>
      </w:pPr>
      <w:bookmarkStart w:id="102" w:name="_Toc106355043"/>
      <w:r w:rsidRPr="00427135">
        <w:t>Additional areas</w:t>
      </w:r>
      <w:bookmarkEnd w:id="102"/>
      <w:r w:rsidRPr="00427135">
        <w:t xml:space="preserve"> </w:t>
      </w:r>
    </w:p>
    <w:p w14:paraId="2D6E5058" w14:textId="77777777" w:rsidR="00626943" w:rsidRPr="00E80EE3" w:rsidRDefault="00626943" w:rsidP="0005084B">
      <w:pPr>
        <w:pStyle w:val="Heading3"/>
        <w:spacing w:line="276" w:lineRule="auto"/>
      </w:pPr>
      <w:r w:rsidRPr="00E80EE3">
        <w:t>Summary of suggestions</w:t>
      </w:r>
    </w:p>
    <w:p w14:paraId="7C0D08B9" w14:textId="77777777" w:rsidR="00626943" w:rsidRPr="00E80EE3" w:rsidRDefault="00626943" w:rsidP="0005084B">
      <w:pPr>
        <w:pStyle w:val="Paragraph"/>
      </w:pPr>
      <w:r w:rsidRPr="00E80EE3">
        <w:t>The improvement areas below were suggested as part of the stakeholder engagement exercise. However</w:t>
      </w:r>
      <w:r w:rsidR="00DD0BD8">
        <w:t>,</w:t>
      </w:r>
      <w:r w:rsidRPr="00E80EE3">
        <w:t xml:space="preserve"> they were felt to be</w:t>
      </w:r>
      <w:r>
        <w:t xml:space="preserve"> either unsuitable for development as quality statements, outside the remit of this</w:t>
      </w:r>
      <w:r w:rsidRPr="00E80EE3">
        <w:t xml:space="preserve"> </w:t>
      </w:r>
      <w:r>
        <w:t xml:space="preserve">particular </w:t>
      </w:r>
      <w:r w:rsidRPr="00E80EE3">
        <w:t xml:space="preserve">quality standard referral or </w:t>
      </w:r>
      <w:r w:rsidR="00DD0BD8">
        <w:t>need</w:t>
      </w:r>
      <w:r w:rsidRPr="00E80EE3">
        <w:t xml:space="preserve"> further discussion by the </w:t>
      </w:r>
      <w:r w:rsidR="00C92D69">
        <w:t>c</w:t>
      </w:r>
      <w:r w:rsidRPr="00E80EE3">
        <w:t xml:space="preserve">ommittee to establish potential for statement development. </w:t>
      </w:r>
    </w:p>
    <w:p w14:paraId="1B14895C" w14:textId="77777777" w:rsidR="00626943" w:rsidRDefault="00626943" w:rsidP="0005084B">
      <w:pPr>
        <w:pStyle w:val="Paragraph"/>
      </w:pPr>
      <w:r w:rsidRPr="00E80EE3">
        <w:t xml:space="preserve">There will be an opportunity for the </w:t>
      </w:r>
      <w:r w:rsidR="00C92D69">
        <w:t>committee</w:t>
      </w:r>
      <w:r w:rsidRPr="00E80EE3">
        <w:t xml:space="preserve"> to discuss these areas at the end of the </w:t>
      </w:r>
      <w:r w:rsidR="00F04347" w:rsidRPr="00C54EE8">
        <w:t>Advisory Committee meeting</w:t>
      </w:r>
      <w:r w:rsidRPr="00E80EE3">
        <w:t>.</w:t>
      </w:r>
    </w:p>
    <w:p w14:paraId="7DE6547A" w14:textId="70272337" w:rsidR="00910D5A" w:rsidRDefault="00910D5A" w:rsidP="0005084B">
      <w:pPr>
        <w:pStyle w:val="Caption"/>
        <w:spacing w:line="276" w:lineRule="auto"/>
      </w:pPr>
      <w:r w:rsidRPr="000D1A5B">
        <w:t xml:space="preserve">Table </w:t>
      </w:r>
      <w:r w:rsidR="00597E57" w:rsidRPr="00566F0D">
        <w:t xml:space="preserve">2 </w:t>
      </w:r>
      <w:r w:rsidR="00F96905" w:rsidRPr="00566F0D">
        <w:t>Summ</w:t>
      </w:r>
      <w:r w:rsidR="00F96905" w:rsidRPr="00F96905">
        <w:t xml:space="preserve">ary of information available for </w:t>
      </w:r>
      <w:r w:rsidR="00F96905">
        <w:t>additional</w:t>
      </w:r>
      <w:r w:rsidR="00F96905" w:rsidRPr="00F96905">
        <w:t xml:space="preserve"> areas</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information available for additional areas"/>
        <w:tblDescription w:val="Information about additional quality improvement areas identified by stakeholders during the stakeholder engagement exercise, such as whether the areas are in scope, supported by guideline recommendations, current practice and covered by existing quality standard statements.  "/>
      </w:tblPr>
      <w:tblGrid>
        <w:gridCol w:w="3433"/>
        <w:gridCol w:w="1038"/>
        <w:gridCol w:w="1045"/>
        <w:gridCol w:w="1695"/>
        <w:gridCol w:w="1572"/>
      </w:tblGrid>
      <w:tr w:rsidR="00910D5A" w:rsidRPr="00910B42" w14:paraId="39DEB472" w14:textId="77777777" w:rsidTr="00283714">
        <w:trPr>
          <w:tblHeader/>
        </w:trPr>
        <w:tc>
          <w:tcPr>
            <w:tcW w:w="1954" w:type="pct"/>
            <w:shd w:val="clear" w:color="auto" w:fill="auto"/>
          </w:tcPr>
          <w:p w14:paraId="0843C628" w14:textId="77777777" w:rsidR="00910D5A" w:rsidRPr="00910B42" w:rsidRDefault="00910D5A" w:rsidP="0005084B">
            <w:pPr>
              <w:pStyle w:val="Tabletitle"/>
              <w:spacing w:line="276" w:lineRule="auto"/>
            </w:pPr>
            <w:r w:rsidRPr="5A137D12">
              <w:t>Suggested area for improvement</w:t>
            </w:r>
          </w:p>
        </w:tc>
        <w:tc>
          <w:tcPr>
            <w:tcW w:w="591" w:type="pct"/>
          </w:tcPr>
          <w:p w14:paraId="2B15AD7F" w14:textId="77777777" w:rsidR="00910D5A" w:rsidRPr="00910B42" w:rsidRDefault="00910D5A" w:rsidP="0005084B">
            <w:pPr>
              <w:pStyle w:val="Tabletitle"/>
              <w:spacing w:line="276" w:lineRule="auto"/>
            </w:pPr>
            <w:r>
              <w:t>Within remit of NICE QS</w:t>
            </w:r>
          </w:p>
        </w:tc>
        <w:tc>
          <w:tcPr>
            <w:tcW w:w="595" w:type="pct"/>
          </w:tcPr>
          <w:p w14:paraId="79ADA71E" w14:textId="77777777" w:rsidR="00910D5A" w:rsidRDefault="00910D5A" w:rsidP="0005084B">
            <w:pPr>
              <w:pStyle w:val="Tabletitle"/>
              <w:spacing w:line="276" w:lineRule="auto"/>
            </w:pPr>
            <w:r w:rsidRPr="00910B42">
              <w:t>In scope</w:t>
            </w:r>
          </w:p>
          <w:p w14:paraId="15F11CC4" w14:textId="77777777" w:rsidR="00910D5A" w:rsidRPr="00910B42" w:rsidRDefault="00910D5A" w:rsidP="0005084B">
            <w:pPr>
              <w:pStyle w:val="Tabletitle"/>
              <w:spacing w:line="276" w:lineRule="auto"/>
            </w:pPr>
          </w:p>
        </w:tc>
        <w:tc>
          <w:tcPr>
            <w:tcW w:w="965" w:type="pct"/>
          </w:tcPr>
          <w:p w14:paraId="5DE95036" w14:textId="77777777" w:rsidR="00910D5A" w:rsidRPr="00910B42" w:rsidRDefault="00910D5A" w:rsidP="0005084B">
            <w:pPr>
              <w:pStyle w:val="Tabletitle"/>
              <w:spacing w:line="276" w:lineRule="auto"/>
            </w:pPr>
            <w:r w:rsidRPr="00910B42">
              <w:t>Guideline recs</w:t>
            </w:r>
          </w:p>
        </w:tc>
        <w:tc>
          <w:tcPr>
            <w:tcW w:w="895" w:type="pct"/>
          </w:tcPr>
          <w:p w14:paraId="5AB70C9F" w14:textId="77777777" w:rsidR="00910D5A" w:rsidRDefault="00910D5A" w:rsidP="0005084B">
            <w:pPr>
              <w:pStyle w:val="Tabletitle"/>
              <w:spacing w:line="276" w:lineRule="auto"/>
            </w:pPr>
            <w:r>
              <w:t xml:space="preserve">Relevant </w:t>
            </w:r>
          </w:p>
          <w:p w14:paraId="3B6C03E8" w14:textId="77777777" w:rsidR="00910D5A" w:rsidRPr="00910B42" w:rsidRDefault="00910D5A" w:rsidP="0005084B">
            <w:pPr>
              <w:pStyle w:val="Tabletitle"/>
              <w:spacing w:line="276" w:lineRule="auto"/>
            </w:pPr>
            <w:r>
              <w:t>e</w:t>
            </w:r>
            <w:r w:rsidRPr="00910B42">
              <w:t xml:space="preserve">xisting QS </w:t>
            </w:r>
          </w:p>
        </w:tc>
      </w:tr>
      <w:tr w:rsidR="008A7EFC" w:rsidRPr="00910B42" w14:paraId="2898EDEC" w14:textId="77777777" w:rsidTr="00283714">
        <w:trPr>
          <w:trHeight w:val="382"/>
        </w:trPr>
        <w:tc>
          <w:tcPr>
            <w:tcW w:w="1954" w:type="pct"/>
            <w:tcBorders>
              <w:top w:val="single" w:sz="4" w:space="0" w:color="auto"/>
              <w:left w:val="single" w:sz="4" w:space="0" w:color="auto"/>
              <w:right w:val="single" w:sz="4" w:space="0" w:color="auto"/>
            </w:tcBorders>
            <w:shd w:val="clear" w:color="auto" w:fill="auto"/>
          </w:tcPr>
          <w:p w14:paraId="2AC6D08A" w14:textId="317F9B40" w:rsidR="008A7EFC" w:rsidRDefault="00A041BE" w:rsidP="00F70D4F">
            <w:pPr>
              <w:pStyle w:val="Bulletstable"/>
              <w:numPr>
                <w:ilvl w:val="0"/>
                <w:numId w:val="0"/>
              </w:numPr>
              <w:ind w:left="284" w:hanging="284"/>
            </w:pPr>
            <w:r>
              <w:t>Diabetes in pregnancy</w:t>
            </w:r>
          </w:p>
          <w:p w14:paraId="7843B36F" w14:textId="77777777" w:rsidR="008A7EFC" w:rsidRPr="00451952" w:rsidRDefault="008A7EFC" w:rsidP="008A7EFC">
            <w:pPr>
              <w:pStyle w:val="Bulletstable"/>
              <w:numPr>
                <w:ilvl w:val="0"/>
                <w:numId w:val="0"/>
              </w:numPr>
            </w:pPr>
          </w:p>
        </w:tc>
        <w:tc>
          <w:tcPr>
            <w:tcW w:w="591" w:type="pct"/>
          </w:tcPr>
          <w:p w14:paraId="5847B238" w14:textId="269A936E" w:rsidR="008A7EFC" w:rsidRPr="00451952" w:rsidRDefault="00566F0D" w:rsidP="008A7EFC">
            <w:pPr>
              <w:pStyle w:val="Tabletext"/>
              <w:spacing w:line="276" w:lineRule="auto"/>
            </w:pPr>
            <w:r>
              <w:t>Yes</w:t>
            </w:r>
          </w:p>
        </w:tc>
        <w:tc>
          <w:tcPr>
            <w:tcW w:w="595" w:type="pct"/>
          </w:tcPr>
          <w:p w14:paraId="518CE2CA" w14:textId="4FBF3D27" w:rsidR="008A7EFC" w:rsidRDefault="00057BFD" w:rsidP="008A7EFC">
            <w:pPr>
              <w:pStyle w:val="Tabletext"/>
              <w:spacing w:line="276" w:lineRule="auto"/>
            </w:pPr>
            <w:r>
              <w:t>No</w:t>
            </w:r>
          </w:p>
        </w:tc>
        <w:tc>
          <w:tcPr>
            <w:tcW w:w="965" w:type="pct"/>
          </w:tcPr>
          <w:p w14:paraId="24E52E0F" w14:textId="6BC9F113" w:rsidR="008A7EFC" w:rsidRDefault="00F70D4F" w:rsidP="008A7EFC">
            <w:pPr>
              <w:pStyle w:val="Tabletext"/>
              <w:spacing w:line="276" w:lineRule="auto"/>
            </w:pPr>
            <w:r>
              <w:t>Yes</w:t>
            </w:r>
          </w:p>
        </w:tc>
        <w:tc>
          <w:tcPr>
            <w:tcW w:w="895" w:type="pct"/>
          </w:tcPr>
          <w:p w14:paraId="0724C4A7" w14:textId="7768C16E" w:rsidR="008A7EFC" w:rsidRDefault="006E767A" w:rsidP="008A7EFC">
            <w:pPr>
              <w:pStyle w:val="Tabletext"/>
              <w:spacing w:line="276" w:lineRule="auto"/>
            </w:pPr>
            <w:r>
              <w:t>Yes</w:t>
            </w:r>
          </w:p>
        </w:tc>
      </w:tr>
      <w:tr w:rsidR="008A7EFC" w:rsidRPr="00910B42" w14:paraId="3F1C26E2" w14:textId="77777777" w:rsidTr="00283714">
        <w:trPr>
          <w:trHeight w:val="382"/>
        </w:trPr>
        <w:tc>
          <w:tcPr>
            <w:tcW w:w="1954" w:type="pct"/>
            <w:tcBorders>
              <w:top w:val="single" w:sz="4" w:space="0" w:color="auto"/>
              <w:left w:val="single" w:sz="4" w:space="0" w:color="auto"/>
              <w:right w:val="single" w:sz="4" w:space="0" w:color="auto"/>
            </w:tcBorders>
            <w:shd w:val="clear" w:color="auto" w:fill="auto"/>
          </w:tcPr>
          <w:p w14:paraId="2FBD5919" w14:textId="74197D9D" w:rsidR="008A7EFC" w:rsidRPr="00451952" w:rsidRDefault="008A7EFC" w:rsidP="00F70D4F">
            <w:pPr>
              <w:pStyle w:val="Bulletstable"/>
              <w:numPr>
                <w:ilvl w:val="0"/>
                <w:numId w:val="0"/>
              </w:numPr>
              <w:ind w:left="284" w:hanging="284"/>
            </w:pPr>
            <w:r w:rsidRPr="00451952">
              <w:t xml:space="preserve">Equalities </w:t>
            </w:r>
          </w:p>
        </w:tc>
        <w:tc>
          <w:tcPr>
            <w:tcW w:w="591" w:type="pct"/>
          </w:tcPr>
          <w:p w14:paraId="0E0FEC33" w14:textId="239AF35E" w:rsidR="008A7EFC" w:rsidRPr="00451952" w:rsidRDefault="008A7EFC" w:rsidP="008A7EFC">
            <w:pPr>
              <w:pStyle w:val="Tabletext"/>
              <w:spacing w:line="276" w:lineRule="auto"/>
            </w:pPr>
            <w:r w:rsidRPr="00451952">
              <w:t>Yes</w:t>
            </w:r>
          </w:p>
        </w:tc>
        <w:tc>
          <w:tcPr>
            <w:tcW w:w="595" w:type="pct"/>
          </w:tcPr>
          <w:p w14:paraId="13E52B62" w14:textId="5C98E447" w:rsidR="008A7EFC" w:rsidRPr="00451952" w:rsidRDefault="00E17DE7" w:rsidP="008A7EFC">
            <w:pPr>
              <w:pStyle w:val="Tabletext"/>
              <w:spacing w:line="276" w:lineRule="auto"/>
            </w:pPr>
            <w:r>
              <w:t>No</w:t>
            </w:r>
          </w:p>
        </w:tc>
        <w:tc>
          <w:tcPr>
            <w:tcW w:w="965" w:type="pct"/>
          </w:tcPr>
          <w:p w14:paraId="59BE13AF" w14:textId="718EAC8A" w:rsidR="008A7EFC" w:rsidRPr="00451952" w:rsidRDefault="00057BFD" w:rsidP="008A7EFC">
            <w:pPr>
              <w:pStyle w:val="Tabletext"/>
              <w:spacing w:line="276" w:lineRule="auto"/>
            </w:pPr>
            <w:r>
              <w:t xml:space="preserve">N/A </w:t>
            </w:r>
          </w:p>
        </w:tc>
        <w:tc>
          <w:tcPr>
            <w:tcW w:w="895" w:type="pct"/>
          </w:tcPr>
          <w:p w14:paraId="6C060C8B" w14:textId="05346C85" w:rsidR="008A7EFC" w:rsidRPr="00451952" w:rsidRDefault="00057BFD" w:rsidP="008A7EFC">
            <w:pPr>
              <w:pStyle w:val="Tabletext"/>
              <w:spacing w:line="276" w:lineRule="auto"/>
            </w:pPr>
            <w:r>
              <w:t>N/A</w:t>
            </w:r>
            <w:r w:rsidR="008A7EFC" w:rsidRPr="00451952">
              <w:t xml:space="preserve"> </w:t>
            </w:r>
          </w:p>
        </w:tc>
      </w:tr>
      <w:tr w:rsidR="00057BFD" w:rsidRPr="00910B42" w14:paraId="7315900A" w14:textId="77777777" w:rsidTr="002C0960">
        <w:trPr>
          <w:trHeight w:val="382"/>
        </w:trPr>
        <w:tc>
          <w:tcPr>
            <w:tcW w:w="1954" w:type="pct"/>
            <w:tcBorders>
              <w:top w:val="single" w:sz="4" w:space="0" w:color="auto"/>
              <w:left w:val="single" w:sz="4" w:space="0" w:color="auto"/>
              <w:right w:val="single" w:sz="4" w:space="0" w:color="auto"/>
            </w:tcBorders>
            <w:shd w:val="clear" w:color="auto" w:fill="auto"/>
          </w:tcPr>
          <w:p w14:paraId="2E7409F2" w14:textId="1316A354" w:rsidR="00057BFD" w:rsidRPr="002C0960" w:rsidRDefault="00057BFD" w:rsidP="00057BFD">
            <w:pPr>
              <w:pStyle w:val="Bulletstable"/>
              <w:numPr>
                <w:ilvl w:val="0"/>
                <w:numId w:val="0"/>
              </w:numPr>
            </w:pPr>
            <w:r w:rsidRPr="002C0960">
              <w:t xml:space="preserve">Fetal anomaly screening </w:t>
            </w:r>
          </w:p>
        </w:tc>
        <w:tc>
          <w:tcPr>
            <w:tcW w:w="591" w:type="pct"/>
            <w:shd w:val="clear" w:color="auto" w:fill="auto"/>
          </w:tcPr>
          <w:p w14:paraId="34AE4C93" w14:textId="34455AF5" w:rsidR="00057BFD" w:rsidRPr="00DB491C" w:rsidRDefault="00057BFD" w:rsidP="008A7EFC">
            <w:pPr>
              <w:pStyle w:val="Tabletext"/>
              <w:spacing w:line="276" w:lineRule="auto"/>
            </w:pPr>
            <w:r w:rsidRPr="00DB491C">
              <w:t>No</w:t>
            </w:r>
          </w:p>
        </w:tc>
        <w:tc>
          <w:tcPr>
            <w:tcW w:w="595" w:type="pct"/>
          </w:tcPr>
          <w:p w14:paraId="1DBC7E11" w14:textId="6684821D" w:rsidR="00057BFD" w:rsidRPr="002C0960" w:rsidRDefault="00566F0D" w:rsidP="008A7EFC">
            <w:pPr>
              <w:pStyle w:val="Tabletext"/>
              <w:spacing w:line="276" w:lineRule="auto"/>
            </w:pPr>
            <w:r w:rsidRPr="002C0960">
              <w:t>No</w:t>
            </w:r>
          </w:p>
        </w:tc>
        <w:tc>
          <w:tcPr>
            <w:tcW w:w="965" w:type="pct"/>
          </w:tcPr>
          <w:p w14:paraId="633D23C5" w14:textId="3C26E27B" w:rsidR="00057BFD" w:rsidRPr="002C0960" w:rsidRDefault="00057BFD" w:rsidP="008A7EFC">
            <w:pPr>
              <w:pStyle w:val="Tabletext"/>
              <w:spacing w:line="276" w:lineRule="auto"/>
            </w:pPr>
            <w:r w:rsidRPr="002C0960">
              <w:t>Yes</w:t>
            </w:r>
          </w:p>
        </w:tc>
        <w:tc>
          <w:tcPr>
            <w:tcW w:w="895" w:type="pct"/>
          </w:tcPr>
          <w:p w14:paraId="3B92355A" w14:textId="34A1CD7D" w:rsidR="00057BFD" w:rsidRPr="002C0960" w:rsidRDefault="00057BFD" w:rsidP="008A7EFC">
            <w:pPr>
              <w:pStyle w:val="Tabletext"/>
              <w:spacing w:line="276" w:lineRule="auto"/>
            </w:pPr>
            <w:r w:rsidRPr="002C0960">
              <w:t>Yes</w:t>
            </w:r>
          </w:p>
        </w:tc>
      </w:tr>
      <w:tr w:rsidR="002C0960" w:rsidRPr="00910B42" w14:paraId="0F1C0C62" w14:textId="77777777" w:rsidTr="002C0960">
        <w:trPr>
          <w:trHeight w:val="382"/>
        </w:trPr>
        <w:tc>
          <w:tcPr>
            <w:tcW w:w="1954" w:type="pct"/>
            <w:tcBorders>
              <w:top w:val="single" w:sz="4" w:space="0" w:color="auto"/>
              <w:left w:val="single" w:sz="4" w:space="0" w:color="auto"/>
              <w:right w:val="single" w:sz="4" w:space="0" w:color="auto"/>
            </w:tcBorders>
            <w:shd w:val="clear" w:color="auto" w:fill="auto"/>
          </w:tcPr>
          <w:p w14:paraId="42F0FCAA" w14:textId="214CC4B5" w:rsidR="002C0960" w:rsidRPr="002C0960" w:rsidRDefault="002C0960" w:rsidP="00F70D4F">
            <w:pPr>
              <w:pStyle w:val="Bulletstable"/>
              <w:numPr>
                <w:ilvl w:val="0"/>
                <w:numId w:val="0"/>
              </w:numPr>
              <w:ind w:left="284" w:hanging="284"/>
            </w:pPr>
            <w:r>
              <w:t xml:space="preserve">Information exchange </w:t>
            </w:r>
          </w:p>
        </w:tc>
        <w:tc>
          <w:tcPr>
            <w:tcW w:w="591" w:type="pct"/>
            <w:shd w:val="clear" w:color="auto" w:fill="auto"/>
          </w:tcPr>
          <w:p w14:paraId="3219E405" w14:textId="082AF58A" w:rsidR="002C0960" w:rsidRPr="002C0960" w:rsidRDefault="002C0960" w:rsidP="008A7EFC">
            <w:pPr>
              <w:pStyle w:val="Tabletext"/>
              <w:spacing w:line="276" w:lineRule="auto"/>
            </w:pPr>
            <w:r>
              <w:t>Yes</w:t>
            </w:r>
          </w:p>
        </w:tc>
        <w:tc>
          <w:tcPr>
            <w:tcW w:w="595" w:type="pct"/>
          </w:tcPr>
          <w:p w14:paraId="264D5AA0" w14:textId="665A4C3E" w:rsidR="002C0960" w:rsidRPr="002C0960" w:rsidRDefault="002C0960" w:rsidP="008A7EFC">
            <w:pPr>
              <w:pStyle w:val="Tabletext"/>
              <w:spacing w:line="276" w:lineRule="auto"/>
            </w:pPr>
            <w:r>
              <w:t>Yes</w:t>
            </w:r>
          </w:p>
        </w:tc>
        <w:tc>
          <w:tcPr>
            <w:tcW w:w="965" w:type="pct"/>
          </w:tcPr>
          <w:p w14:paraId="009A788E" w14:textId="4DB0E3FB" w:rsidR="002C0960" w:rsidRPr="002C0960" w:rsidRDefault="002C0960" w:rsidP="008A7EFC">
            <w:pPr>
              <w:pStyle w:val="Tabletext"/>
              <w:spacing w:line="276" w:lineRule="auto"/>
            </w:pPr>
            <w:r>
              <w:t>Yes</w:t>
            </w:r>
          </w:p>
        </w:tc>
        <w:tc>
          <w:tcPr>
            <w:tcW w:w="895" w:type="pct"/>
          </w:tcPr>
          <w:p w14:paraId="410F9D8D" w14:textId="27A4BC21" w:rsidR="002C0960" w:rsidRPr="002C0960" w:rsidRDefault="002C0960" w:rsidP="008A7EFC">
            <w:pPr>
              <w:pStyle w:val="Tabletext"/>
              <w:spacing w:line="276" w:lineRule="auto"/>
            </w:pPr>
            <w:r>
              <w:t>Yes</w:t>
            </w:r>
          </w:p>
        </w:tc>
      </w:tr>
      <w:tr w:rsidR="008A7EFC" w:rsidRPr="00910B42" w14:paraId="26476E1C" w14:textId="77777777" w:rsidTr="002C0960">
        <w:trPr>
          <w:trHeight w:val="382"/>
        </w:trPr>
        <w:tc>
          <w:tcPr>
            <w:tcW w:w="1954" w:type="pct"/>
            <w:tcBorders>
              <w:top w:val="single" w:sz="4" w:space="0" w:color="auto"/>
              <w:left w:val="single" w:sz="4" w:space="0" w:color="auto"/>
              <w:right w:val="single" w:sz="4" w:space="0" w:color="auto"/>
            </w:tcBorders>
            <w:shd w:val="clear" w:color="auto" w:fill="auto"/>
          </w:tcPr>
          <w:p w14:paraId="39954169" w14:textId="23CAB326" w:rsidR="008A7EFC" w:rsidRPr="002C0960" w:rsidRDefault="008A7EFC" w:rsidP="00F70D4F">
            <w:pPr>
              <w:pStyle w:val="Bulletstable"/>
              <w:numPr>
                <w:ilvl w:val="0"/>
                <w:numId w:val="0"/>
              </w:numPr>
              <w:ind w:left="284" w:hanging="284"/>
            </w:pPr>
            <w:r w:rsidRPr="002C0960">
              <w:t>New guidance</w:t>
            </w:r>
            <w:r w:rsidR="007A738E" w:rsidRPr="002C0960">
              <w:t xml:space="preserve"> </w:t>
            </w:r>
          </w:p>
        </w:tc>
        <w:tc>
          <w:tcPr>
            <w:tcW w:w="591" w:type="pct"/>
            <w:shd w:val="clear" w:color="auto" w:fill="auto"/>
          </w:tcPr>
          <w:p w14:paraId="2DFB244D" w14:textId="082A3FF7" w:rsidR="008A7EFC" w:rsidRPr="002C0960" w:rsidRDefault="002973BC" w:rsidP="008A7EFC">
            <w:pPr>
              <w:pStyle w:val="Tabletext"/>
              <w:spacing w:line="276" w:lineRule="auto"/>
            </w:pPr>
            <w:r w:rsidRPr="00DB491C">
              <w:t>No</w:t>
            </w:r>
          </w:p>
        </w:tc>
        <w:tc>
          <w:tcPr>
            <w:tcW w:w="595" w:type="pct"/>
          </w:tcPr>
          <w:p w14:paraId="16AC5892" w14:textId="04808002" w:rsidR="008A7EFC" w:rsidRPr="002C0960" w:rsidRDefault="00566F0D" w:rsidP="008A7EFC">
            <w:pPr>
              <w:pStyle w:val="Tabletext"/>
              <w:spacing w:line="276" w:lineRule="auto"/>
            </w:pPr>
            <w:r w:rsidRPr="002C0960">
              <w:t>No</w:t>
            </w:r>
          </w:p>
        </w:tc>
        <w:tc>
          <w:tcPr>
            <w:tcW w:w="965" w:type="pct"/>
          </w:tcPr>
          <w:p w14:paraId="6CCE8E29" w14:textId="309C3C12" w:rsidR="008A7EFC" w:rsidRPr="002C0960" w:rsidRDefault="00272FEA" w:rsidP="008A7EFC">
            <w:pPr>
              <w:pStyle w:val="Tabletext"/>
              <w:spacing w:line="276" w:lineRule="auto"/>
            </w:pPr>
            <w:r w:rsidRPr="002C0960">
              <w:t xml:space="preserve">No </w:t>
            </w:r>
          </w:p>
        </w:tc>
        <w:tc>
          <w:tcPr>
            <w:tcW w:w="895" w:type="pct"/>
          </w:tcPr>
          <w:p w14:paraId="48038090" w14:textId="4CB42085" w:rsidR="006E767A" w:rsidRPr="002C0960" w:rsidRDefault="006E767A" w:rsidP="008A7EFC">
            <w:pPr>
              <w:pStyle w:val="Tabletext"/>
              <w:spacing w:line="276" w:lineRule="auto"/>
            </w:pPr>
          </w:p>
          <w:p w14:paraId="4B30B2C8" w14:textId="68C42670" w:rsidR="008A7EFC" w:rsidRPr="002C0960" w:rsidRDefault="006E767A" w:rsidP="008A7EFC">
            <w:pPr>
              <w:pStyle w:val="Tabletext"/>
              <w:spacing w:line="276" w:lineRule="auto"/>
            </w:pPr>
            <w:r w:rsidRPr="002C0960">
              <w:t>Yes</w:t>
            </w:r>
            <w:r w:rsidR="00272FEA" w:rsidRPr="002C0960">
              <w:t xml:space="preserve">  </w:t>
            </w:r>
          </w:p>
        </w:tc>
      </w:tr>
      <w:tr w:rsidR="008A7EFC" w:rsidRPr="00910B42" w14:paraId="3285E57E" w14:textId="77777777" w:rsidTr="00283714">
        <w:trPr>
          <w:trHeight w:val="382"/>
        </w:trPr>
        <w:tc>
          <w:tcPr>
            <w:tcW w:w="1954" w:type="pct"/>
            <w:tcBorders>
              <w:top w:val="single" w:sz="4" w:space="0" w:color="auto"/>
              <w:left w:val="single" w:sz="4" w:space="0" w:color="auto"/>
              <w:right w:val="single" w:sz="4" w:space="0" w:color="auto"/>
            </w:tcBorders>
            <w:shd w:val="clear" w:color="auto" w:fill="auto"/>
          </w:tcPr>
          <w:p w14:paraId="360C85A4" w14:textId="3492EDE9" w:rsidR="008A7EFC" w:rsidRPr="00910B42" w:rsidRDefault="008A7EFC" w:rsidP="00F70D4F">
            <w:pPr>
              <w:pStyle w:val="Bulletstable"/>
              <w:numPr>
                <w:ilvl w:val="0"/>
                <w:numId w:val="0"/>
              </w:numPr>
              <w:ind w:left="284" w:hanging="284"/>
            </w:pPr>
            <w:r>
              <w:t xml:space="preserve">Language </w:t>
            </w:r>
          </w:p>
        </w:tc>
        <w:tc>
          <w:tcPr>
            <w:tcW w:w="591" w:type="pct"/>
          </w:tcPr>
          <w:p w14:paraId="196FC0BE" w14:textId="48BF2019" w:rsidR="008A7EFC" w:rsidRPr="00910B42" w:rsidRDefault="008A7EFC" w:rsidP="008A7EFC">
            <w:pPr>
              <w:pStyle w:val="Tabletext"/>
              <w:spacing w:line="276" w:lineRule="auto"/>
            </w:pPr>
            <w:r>
              <w:t>Y</w:t>
            </w:r>
            <w:r w:rsidR="00F70D4F">
              <w:t>es</w:t>
            </w:r>
          </w:p>
        </w:tc>
        <w:tc>
          <w:tcPr>
            <w:tcW w:w="595" w:type="pct"/>
          </w:tcPr>
          <w:p w14:paraId="6F41FC88" w14:textId="6F84D14D" w:rsidR="008A7EFC" w:rsidRPr="00910B42" w:rsidRDefault="008A7EFC" w:rsidP="008A7EFC">
            <w:pPr>
              <w:pStyle w:val="Tabletext"/>
              <w:spacing w:line="276" w:lineRule="auto"/>
            </w:pPr>
            <w:r>
              <w:t>Y</w:t>
            </w:r>
            <w:r w:rsidR="00F70D4F">
              <w:t>es</w:t>
            </w:r>
          </w:p>
        </w:tc>
        <w:tc>
          <w:tcPr>
            <w:tcW w:w="965" w:type="pct"/>
          </w:tcPr>
          <w:p w14:paraId="5181E07F" w14:textId="50BB8EAA" w:rsidR="008A7EFC" w:rsidRPr="00910B42" w:rsidRDefault="00566F0D" w:rsidP="008A7EFC">
            <w:pPr>
              <w:pStyle w:val="Tabletext"/>
              <w:spacing w:line="276" w:lineRule="auto"/>
            </w:pPr>
            <w:r>
              <w:t>No</w:t>
            </w:r>
          </w:p>
        </w:tc>
        <w:tc>
          <w:tcPr>
            <w:tcW w:w="895" w:type="pct"/>
          </w:tcPr>
          <w:p w14:paraId="7E8E41F9" w14:textId="3B73BD3C" w:rsidR="008A7EFC" w:rsidRPr="00910B42" w:rsidRDefault="00F51BE9" w:rsidP="008A7EFC">
            <w:pPr>
              <w:pStyle w:val="Tabletext"/>
              <w:spacing w:line="276" w:lineRule="auto"/>
            </w:pPr>
            <w:r>
              <w:t>N/A</w:t>
            </w:r>
          </w:p>
        </w:tc>
      </w:tr>
      <w:tr w:rsidR="00780213" w:rsidRPr="00910B42" w14:paraId="1027F2D1" w14:textId="77777777" w:rsidTr="00227AD0">
        <w:trPr>
          <w:trHeight w:val="382"/>
        </w:trPr>
        <w:tc>
          <w:tcPr>
            <w:tcW w:w="1954" w:type="pct"/>
            <w:tcBorders>
              <w:top w:val="single" w:sz="4" w:space="0" w:color="auto"/>
              <w:left w:val="single" w:sz="4" w:space="0" w:color="auto"/>
              <w:bottom w:val="single" w:sz="4" w:space="0" w:color="auto"/>
              <w:right w:val="single" w:sz="4" w:space="0" w:color="auto"/>
            </w:tcBorders>
            <w:shd w:val="clear" w:color="auto" w:fill="auto"/>
          </w:tcPr>
          <w:p w14:paraId="4C667AD4" w14:textId="7D63D3BF" w:rsidR="00780213" w:rsidRDefault="00DF65D2" w:rsidP="00F70D4F">
            <w:pPr>
              <w:pStyle w:val="Bulletstable"/>
              <w:numPr>
                <w:ilvl w:val="0"/>
                <w:numId w:val="0"/>
              </w:numPr>
              <w:spacing w:line="276" w:lineRule="auto"/>
              <w:ind w:left="284" w:hanging="284"/>
            </w:pPr>
            <w:r>
              <w:t>P</w:t>
            </w:r>
            <w:r w:rsidR="00F335CC">
              <w:t>reeclampsia</w:t>
            </w:r>
          </w:p>
        </w:tc>
        <w:tc>
          <w:tcPr>
            <w:tcW w:w="591" w:type="pct"/>
          </w:tcPr>
          <w:p w14:paraId="1282FF8B" w14:textId="79BF4370" w:rsidR="00780213" w:rsidRDefault="00566F0D" w:rsidP="00780213">
            <w:pPr>
              <w:pStyle w:val="Tabletext"/>
              <w:spacing w:line="276" w:lineRule="auto"/>
            </w:pPr>
            <w:r>
              <w:t>Yes</w:t>
            </w:r>
          </w:p>
        </w:tc>
        <w:tc>
          <w:tcPr>
            <w:tcW w:w="595" w:type="pct"/>
          </w:tcPr>
          <w:p w14:paraId="469239E2" w14:textId="4BAE48AD" w:rsidR="00780213" w:rsidRDefault="00F2745A" w:rsidP="00780213">
            <w:pPr>
              <w:pStyle w:val="Tabletext"/>
              <w:spacing w:line="276" w:lineRule="auto"/>
            </w:pPr>
            <w:r>
              <w:t>No</w:t>
            </w:r>
          </w:p>
        </w:tc>
        <w:tc>
          <w:tcPr>
            <w:tcW w:w="965" w:type="pct"/>
          </w:tcPr>
          <w:p w14:paraId="72C36A64" w14:textId="4827A3AD" w:rsidR="00780213" w:rsidRDefault="00F2745A" w:rsidP="00780213">
            <w:pPr>
              <w:pStyle w:val="Tabletext"/>
              <w:spacing w:line="276" w:lineRule="auto"/>
            </w:pPr>
            <w:r>
              <w:t>No</w:t>
            </w:r>
          </w:p>
        </w:tc>
        <w:tc>
          <w:tcPr>
            <w:tcW w:w="895" w:type="pct"/>
          </w:tcPr>
          <w:p w14:paraId="4DD56F9F" w14:textId="55C81364" w:rsidR="00780213" w:rsidRDefault="00F2745A" w:rsidP="00780213">
            <w:pPr>
              <w:pStyle w:val="Tabletext"/>
              <w:spacing w:line="276" w:lineRule="auto"/>
            </w:pPr>
            <w:r>
              <w:t>Yes</w:t>
            </w:r>
          </w:p>
        </w:tc>
      </w:tr>
    </w:tbl>
    <w:p w14:paraId="4D6E1012" w14:textId="35B549DD" w:rsidR="007C6EB9" w:rsidRDefault="00374DD1" w:rsidP="0005084B">
      <w:pPr>
        <w:pStyle w:val="Heading3"/>
        <w:spacing w:line="276" w:lineRule="auto"/>
      </w:pPr>
      <w:bookmarkStart w:id="103" w:name="_Toc404063922"/>
      <w:bookmarkStart w:id="104" w:name="_Toc404587493"/>
      <w:bookmarkStart w:id="105" w:name="_Toc432164930"/>
      <w:bookmarkStart w:id="106" w:name="_Toc467141920"/>
      <w:bookmarkStart w:id="107" w:name="_Toc467141971"/>
      <w:r>
        <w:t xml:space="preserve">Diabetes in pregnancy </w:t>
      </w:r>
    </w:p>
    <w:p w14:paraId="23097E2E" w14:textId="46EA6E4B" w:rsidR="00662DE1" w:rsidRDefault="008024ED" w:rsidP="0005084B">
      <w:pPr>
        <w:pStyle w:val="Paragraph"/>
      </w:pPr>
      <w:r w:rsidRPr="008024ED">
        <w:t xml:space="preserve">Stakeholders suggested </w:t>
      </w:r>
      <w:r w:rsidR="00745ED3">
        <w:t xml:space="preserve">that </w:t>
      </w:r>
      <w:r>
        <w:t>GP</w:t>
      </w:r>
      <w:r w:rsidR="00F70D4F">
        <w:t>s</w:t>
      </w:r>
      <w:r>
        <w:t xml:space="preserve"> should be responsible for HbA1c testing</w:t>
      </w:r>
      <w:r w:rsidR="00076810">
        <w:t xml:space="preserve"> in women with gestational diabetes</w:t>
      </w:r>
      <w:r>
        <w:t xml:space="preserve"> </w:t>
      </w:r>
      <w:r w:rsidR="00076810">
        <w:t>following birth</w:t>
      </w:r>
      <w:r w:rsidR="00F70D4F">
        <w:t xml:space="preserve"> as</w:t>
      </w:r>
      <w:r w:rsidR="00076810">
        <w:t xml:space="preserve"> a quality improvement area.  </w:t>
      </w:r>
    </w:p>
    <w:p w14:paraId="27C58054" w14:textId="398B2609" w:rsidR="00076810" w:rsidRDefault="00076810" w:rsidP="0005084B">
      <w:pPr>
        <w:pStyle w:val="Paragraph"/>
      </w:pPr>
      <w:r w:rsidRPr="00F177DE">
        <w:t>This suggestion has not been progressed.</w:t>
      </w:r>
      <w:r>
        <w:t xml:space="preserve"> </w:t>
      </w:r>
      <w:r w:rsidR="00810601">
        <w:t xml:space="preserve">At the prioritisation meeting for the update for </w:t>
      </w:r>
      <w:hyperlink r:id="rId202" w:history="1">
        <w:r w:rsidR="002973BC">
          <w:rPr>
            <w:rStyle w:val="Hyperlink"/>
          </w:rPr>
          <w:t>NICE’s quality standard on diabetes in pregnancy (QS109)</w:t>
        </w:r>
      </w:hyperlink>
      <w:r w:rsidR="002973BC">
        <w:t>,</w:t>
      </w:r>
      <w:r w:rsidR="00810601">
        <w:t xml:space="preserve"> the</w:t>
      </w:r>
      <w:r w:rsidR="002973BC">
        <w:t xml:space="preserve"> quality standards advisory</w:t>
      </w:r>
      <w:r w:rsidR="00810601">
        <w:t xml:space="preserve"> committee </w:t>
      </w:r>
      <w:r w:rsidR="002973BC">
        <w:t xml:space="preserve">2 </w:t>
      </w:r>
      <w:r w:rsidR="00810601">
        <w:t>(QSAC</w:t>
      </w:r>
      <w:r w:rsidR="002973BC">
        <w:t xml:space="preserve"> </w:t>
      </w:r>
      <w:r w:rsidR="00810601">
        <w:t>2) progress</w:t>
      </w:r>
      <w:r w:rsidR="002973BC">
        <w:t>ed</w:t>
      </w:r>
      <w:r w:rsidR="00810601">
        <w:t xml:space="preserve"> a statement on </w:t>
      </w:r>
      <w:r w:rsidR="00810601" w:rsidRPr="00810601">
        <w:t>postnatal testing of women who had gestational diabetes at 6 to 13 weeks, an annual blood glucose test and referral to the National Diabetes Prevention Programme.</w:t>
      </w:r>
    </w:p>
    <w:p w14:paraId="4397E9BD" w14:textId="25E04AFB" w:rsidR="00662DE1" w:rsidRDefault="005D40AA" w:rsidP="0005084B">
      <w:pPr>
        <w:pStyle w:val="Paragraph"/>
      </w:pPr>
      <w:r>
        <w:t xml:space="preserve">Stakeholders felt that the </w:t>
      </w:r>
      <w:hyperlink r:id="rId203" w:history="1">
        <w:r w:rsidR="002973BC" w:rsidRPr="002973BC">
          <w:rPr>
            <w:rStyle w:val="Hyperlink"/>
          </w:rPr>
          <w:t xml:space="preserve">updated </w:t>
        </w:r>
        <w:r w:rsidRPr="002973BC">
          <w:rPr>
            <w:rStyle w:val="Hyperlink"/>
          </w:rPr>
          <w:t xml:space="preserve">quality standard </w:t>
        </w:r>
        <w:r w:rsidR="002973BC" w:rsidRPr="002973BC">
          <w:rPr>
            <w:rStyle w:val="Hyperlink"/>
          </w:rPr>
          <w:t>on antenatal care (QS22)</w:t>
        </w:r>
      </w:hyperlink>
      <w:r w:rsidR="002973BC">
        <w:t xml:space="preserve"> should </w:t>
      </w:r>
      <w:r w:rsidR="002D42D6">
        <w:t>cover</w:t>
      </w:r>
      <w:r>
        <w:t xml:space="preserve"> antipsychotic medicines (specifically, </w:t>
      </w:r>
      <w:r w:rsidRPr="005D40AA">
        <w:t>quetiapine or olanzapine</w:t>
      </w:r>
      <w:r>
        <w:t xml:space="preserve">) as a risk factor for gestational diabetes. This suggestion has not been progressed. NICE has developed a separate quality standard on </w:t>
      </w:r>
      <w:hyperlink r:id="rId204" w:history="1">
        <w:r w:rsidRPr="000973F1">
          <w:rPr>
            <w:rStyle w:val="Hyperlink"/>
          </w:rPr>
          <w:t>antenatal and postnatal mental health QS115</w:t>
        </w:r>
      </w:hyperlink>
      <w:r>
        <w:t xml:space="preserve">. </w:t>
      </w:r>
    </w:p>
    <w:p w14:paraId="7D1CD91A" w14:textId="474124BB" w:rsidR="005F7F6B" w:rsidRPr="008024ED" w:rsidRDefault="008024ED" w:rsidP="001D2D0C">
      <w:pPr>
        <w:pStyle w:val="Heading3"/>
      </w:pPr>
      <w:r>
        <w:t xml:space="preserve">Equalities </w:t>
      </w:r>
    </w:p>
    <w:p w14:paraId="62E608CE" w14:textId="2B23A3DC" w:rsidR="008024ED" w:rsidRDefault="007156F5" w:rsidP="008024ED">
      <w:pPr>
        <w:pStyle w:val="Paragraph"/>
      </w:pPr>
      <w:r w:rsidRPr="0047141D">
        <w:t>Stakeholders</w:t>
      </w:r>
      <w:r w:rsidR="008024ED" w:rsidRPr="0047141D">
        <w:t xml:space="preserve"> suggested that health inequalities for at risk populations</w:t>
      </w:r>
      <w:r w:rsidR="00EB774B">
        <w:t xml:space="preserve"> </w:t>
      </w:r>
      <w:r w:rsidR="008024ED" w:rsidRPr="0047141D">
        <w:t xml:space="preserve">should be included in the </w:t>
      </w:r>
      <w:r w:rsidR="000973F1" w:rsidRPr="0047141D">
        <w:t xml:space="preserve">quality standard’s equality impact assessment </w:t>
      </w:r>
      <w:r w:rsidR="008024ED" w:rsidRPr="00A86D05">
        <w:t>for</w:t>
      </w:r>
      <w:r w:rsidR="008024ED" w:rsidRPr="0047141D">
        <w:t xml:space="preserve"> women with gestational or pre</w:t>
      </w:r>
      <w:r w:rsidR="00566F0D">
        <w:t>-</w:t>
      </w:r>
      <w:r w:rsidR="008024ED" w:rsidRPr="0047141D">
        <w:t>existing diabetes.</w:t>
      </w:r>
      <w:r w:rsidR="008024ED">
        <w:t xml:space="preserve"> </w:t>
      </w:r>
    </w:p>
    <w:p w14:paraId="01BA6182" w14:textId="78CACFB2" w:rsidR="008024ED" w:rsidRDefault="002973BC" w:rsidP="0005084B">
      <w:pPr>
        <w:pStyle w:val="Paragraph"/>
      </w:pPr>
      <w:r w:rsidRPr="00F177DE">
        <w:t>This suggestion has not been progressed.</w:t>
      </w:r>
      <w:r>
        <w:t xml:space="preserve"> </w:t>
      </w:r>
      <w:r w:rsidR="00B1510F">
        <w:t xml:space="preserve">Additional care for women with diabetes in pregnancy is covered by </w:t>
      </w:r>
      <w:hyperlink r:id="rId205" w:history="1">
        <w:r w:rsidR="00B1510F" w:rsidRPr="00B1510F">
          <w:rPr>
            <w:rStyle w:val="Hyperlink"/>
          </w:rPr>
          <w:t>NICE’s quality standard on diabetes in pregnancy (QS109).</w:t>
        </w:r>
      </w:hyperlink>
    </w:p>
    <w:p w14:paraId="5D3BAF72" w14:textId="2A3EF4F9" w:rsidR="00CB3661" w:rsidRPr="00780213" w:rsidRDefault="00CB3661" w:rsidP="00CB3661">
      <w:pPr>
        <w:pStyle w:val="Heading3"/>
        <w:spacing w:line="276" w:lineRule="auto"/>
      </w:pPr>
      <w:r>
        <w:t xml:space="preserve">Fetal anomaly screening </w:t>
      </w:r>
    </w:p>
    <w:p w14:paraId="55C6950F" w14:textId="6F3757C6" w:rsidR="00CB3661" w:rsidRDefault="00CB3661" w:rsidP="00CB3661">
      <w:pPr>
        <w:pStyle w:val="Paragraph"/>
      </w:pPr>
      <w:r>
        <w:t xml:space="preserve">Stakeholders suggested that </w:t>
      </w:r>
      <w:r w:rsidR="00B1510F">
        <w:t>improving</w:t>
      </w:r>
      <w:r>
        <w:t xml:space="preserve"> pathway</w:t>
      </w:r>
      <w:r w:rsidR="00B1510F">
        <w:t>s and support</w:t>
      </w:r>
      <w:r>
        <w:t xml:space="preserve"> for women continuing with their pregnancy following results from fetal anomaly screening which indicates that their baby has a high chance of having a chromosomal condition is important</w:t>
      </w:r>
      <w:r w:rsidR="00E845AB">
        <w:t xml:space="preserve">. They </w:t>
      </w:r>
      <w:r w:rsidR="00A86D05">
        <w:t xml:space="preserve">connected this with the addition of </w:t>
      </w:r>
      <w:r>
        <w:t>non</w:t>
      </w:r>
      <w:r w:rsidR="00E845AB">
        <w:t>-</w:t>
      </w:r>
      <w:r>
        <w:t xml:space="preserve">invasive prenatal testing (NIPT) to the existing pathway for </w:t>
      </w:r>
      <w:r w:rsidRPr="00A55F2B">
        <w:t>Down’s syndrome, Edwards’ syndrome and Patau’s</w:t>
      </w:r>
      <w:r>
        <w:t xml:space="preserve"> syndrome </w:t>
      </w:r>
      <w:r w:rsidR="00E845AB">
        <w:t xml:space="preserve">in </w:t>
      </w:r>
      <w:r>
        <w:t>July 2021.</w:t>
      </w:r>
    </w:p>
    <w:p w14:paraId="0368DFD2" w14:textId="661F8B4F" w:rsidR="005A7FAA" w:rsidRPr="00A813F7" w:rsidRDefault="0047141D" w:rsidP="00CB3661">
      <w:pPr>
        <w:pStyle w:val="Paragraph"/>
      </w:pPr>
      <w:r w:rsidRPr="0047141D">
        <w:t>Although there is a statement</w:t>
      </w:r>
      <w:r>
        <w:t xml:space="preserve"> (10)</w:t>
      </w:r>
      <w:r w:rsidRPr="0047141D">
        <w:t xml:space="preserve"> on s</w:t>
      </w:r>
      <w:r w:rsidR="00CB3661" w:rsidRPr="0047141D">
        <w:t xml:space="preserve">creening </w:t>
      </w:r>
      <w:r w:rsidRPr="0047141D">
        <w:t xml:space="preserve">in the current version of </w:t>
      </w:r>
      <w:hyperlink r:id="rId206" w:history="1">
        <w:r w:rsidR="00A86D05" w:rsidRPr="00A86D05">
          <w:rPr>
            <w:rStyle w:val="Hyperlink"/>
          </w:rPr>
          <w:t>NICE’s quality standard on antenatal care QS22</w:t>
        </w:r>
      </w:hyperlink>
      <w:r w:rsidRPr="0047141D">
        <w:t>, the approach to this area of care has changed</w:t>
      </w:r>
      <w:r w:rsidR="00A86D05">
        <w:t xml:space="preserve"> since publication of the standard</w:t>
      </w:r>
      <w:r w:rsidRPr="0047141D">
        <w:t xml:space="preserve">.  Screening </w:t>
      </w:r>
      <w:r w:rsidR="00CB3661" w:rsidRPr="0047141D">
        <w:t>is the remit of the National Screening Committee</w:t>
      </w:r>
      <w:r w:rsidR="00415B83">
        <w:t>.</w:t>
      </w:r>
    </w:p>
    <w:p w14:paraId="284E9303" w14:textId="1D1D664C" w:rsidR="00584714" w:rsidRPr="00F177DE" w:rsidRDefault="00584714" w:rsidP="00584714">
      <w:pPr>
        <w:pStyle w:val="Heading3"/>
        <w:spacing w:line="276" w:lineRule="auto"/>
      </w:pPr>
      <w:r>
        <w:t xml:space="preserve">Information exchange </w:t>
      </w:r>
    </w:p>
    <w:p w14:paraId="696A94FB" w14:textId="77777777" w:rsidR="00584714" w:rsidRDefault="00584714" w:rsidP="00584714"/>
    <w:p w14:paraId="38E2588C" w14:textId="7C9A5820" w:rsidR="00584714" w:rsidRDefault="00584714" w:rsidP="00584714">
      <w:pPr>
        <w:pStyle w:val="NICEnormal"/>
        <w:spacing w:line="276" w:lineRule="auto"/>
      </w:pPr>
      <w:r>
        <w:t xml:space="preserve">Stakeholders suggested sharing information with a woman’s GP should be routine (with the woman’s permission), even if there is no concern. Women with a prior mental health condition were highlighted as a key group. </w:t>
      </w:r>
    </w:p>
    <w:p w14:paraId="5E6BB3E5" w14:textId="77777777" w:rsidR="00584714" w:rsidRPr="002D42D6" w:rsidRDefault="00584714" w:rsidP="00584714">
      <w:pPr>
        <w:pStyle w:val="NICEnormal"/>
        <w:spacing w:line="276" w:lineRule="auto"/>
      </w:pPr>
      <w:r>
        <w:t>This suggestion had</w:t>
      </w:r>
      <w:r w:rsidRPr="002D42D6">
        <w:t xml:space="preserve"> not been progressed as</w:t>
      </w:r>
      <w:r>
        <w:t xml:space="preserve"> the exchange of information between healthcare professionals is covered by</w:t>
      </w:r>
      <w:r w:rsidRPr="002D42D6">
        <w:t xml:space="preserve"> NICE’s quality standard on patient experience in adult NHS services (</w:t>
      </w:r>
      <w:hyperlink r:id="rId207" w:history="1">
        <w:r w:rsidRPr="00F77500">
          <w:rPr>
            <w:rStyle w:val="Hyperlink"/>
          </w:rPr>
          <w:t>QS15, statement 3</w:t>
        </w:r>
      </w:hyperlink>
      <w:r w:rsidRPr="002D42D6">
        <w:t>)</w:t>
      </w:r>
      <w:r w:rsidRPr="00A041BE">
        <w:t>.</w:t>
      </w:r>
    </w:p>
    <w:p w14:paraId="71426B60" w14:textId="77777777" w:rsidR="003C1D45" w:rsidRDefault="003C1D45" w:rsidP="003C1D45">
      <w:pPr>
        <w:pStyle w:val="Heading3"/>
      </w:pPr>
      <w:r>
        <w:t xml:space="preserve">New guidance </w:t>
      </w:r>
    </w:p>
    <w:p w14:paraId="2C180227" w14:textId="64B9E911" w:rsidR="00754D71" w:rsidRDefault="00754D71" w:rsidP="003C1D45">
      <w:pPr>
        <w:pStyle w:val="NICEnormal"/>
        <w:spacing w:line="276" w:lineRule="auto"/>
      </w:pPr>
      <w:r>
        <w:t xml:space="preserve">Stakeholders </w:t>
      </w:r>
      <w:r w:rsidR="00A86D05">
        <w:t xml:space="preserve">felt </w:t>
      </w:r>
      <w:r>
        <w:t>that national guidance is needed on optimum use of ultrasound after 23 weeks gestation for growth scans. Advice on which maternal or fetal vessels to sample and when were flagged as specific concerns.</w:t>
      </w:r>
    </w:p>
    <w:p w14:paraId="7E5214F3" w14:textId="26004E1E" w:rsidR="00D2065C" w:rsidRPr="003C1D45" w:rsidRDefault="003C1D45" w:rsidP="003C1D45">
      <w:pPr>
        <w:pStyle w:val="NICEnormal"/>
        <w:spacing w:line="276" w:lineRule="auto"/>
      </w:pPr>
      <w:r w:rsidRPr="003C1D45">
        <w:t xml:space="preserve">Stakeholders </w:t>
      </w:r>
      <w:r w:rsidR="007F423B">
        <w:t xml:space="preserve">also </w:t>
      </w:r>
      <w:r w:rsidRPr="004109AF">
        <w:t xml:space="preserve">highlighted studies </w:t>
      </w:r>
      <w:r w:rsidR="00BA3B0E">
        <w:t>on</w:t>
      </w:r>
      <w:r w:rsidR="00BA3B0E" w:rsidRPr="004109AF">
        <w:t xml:space="preserve"> </w:t>
      </w:r>
      <w:r w:rsidRPr="004109AF">
        <w:t>the risks of using e-cigarettes during pregnancy</w:t>
      </w:r>
      <w:r w:rsidR="000855A2">
        <w:t xml:space="preserve">. They </w:t>
      </w:r>
      <w:r w:rsidR="004109AF" w:rsidRPr="004109AF">
        <w:t xml:space="preserve">felt that </w:t>
      </w:r>
      <w:r w:rsidR="000855A2">
        <w:t xml:space="preserve">using </w:t>
      </w:r>
      <w:r w:rsidR="004109AF">
        <w:t>nicotine-filled cigarettes should be considered a</w:t>
      </w:r>
      <w:r w:rsidR="00BA3B0E">
        <w:t xml:space="preserve">n equally significant </w:t>
      </w:r>
      <w:r w:rsidR="004109AF">
        <w:t>risk factor</w:t>
      </w:r>
      <w:r w:rsidR="00BA3B0E">
        <w:t xml:space="preserve"> for VTE as smoking.</w:t>
      </w:r>
    </w:p>
    <w:p w14:paraId="3ED93D38" w14:textId="7BD37E01" w:rsidR="001D2D0C" w:rsidRPr="00A041BE" w:rsidRDefault="004109AF" w:rsidP="00A041BE">
      <w:pPr>
        <w:pStyle w:val="NICEnormal"/>
        <w:spacing w:line="276" w:lineRule="auto"/>
        <w:rPr>
          <w:b/>
          <w:bCs/>
        </w:rPr>
      </w:pPr>
      <w:r>
        <w:t>Th</w:t>
      </w:r>
      <w:r w:rsidR="007F423B">
        <w:t>ese</w:t>
      </w:r>
      <w:r>
        <w:t xml:space="preserve"> suggestion</w:t>
      </w:r>
      <w:r w:rsidR="007F423B">
        <w:t>s</w:t>
      </w:r>
      <w:r>
        <w:t xml:space="preserve"> ha</w:t>
      </w:r>
      <w:r w:rsidR="007F423B">
        <w:t>ve</w:t>
      </w:r>
      <w:r>
        <w:t xml:space="preserve"> not been progressed</w:t>
      </w:r>
      <w:r w:rsidR="00BA3B0E">
        <w:t>.  The details</w:t>
      </w:r>
      <w:r w:rsidR="007F423B">
        <w:t xml:space="preserve"> </w:t>
      </w:r>
      <w:r w:rsidRPr="004109AF">
        <w:t xml:space="preserve">will be passed to the </w:t>
      </w:r>
      <w:r>
        <w:t>S</w:t>
      </w:r>
      <w:r w:rsidRPr="004109AF">
        <w:t>urveillance team</w:t>
      </w:r>
      <w:bookmarkEnd w:id="103"/>
      <w:bookmarkEnd w:id="104"/>
      <w:bookmarkEnd w:id="105"/>
      <w:bookmarkEnd w:id="106"/>
      <w:bookmarkEnd w:id="107"/>
      <w:r>
        <w:t>.</w:t>
      </w:r>
      <w:r w:rsidR="006A2667">
        <w:t xml:space="preserve">  </w:t>
      </w:r>
    </w:p>
    <w:p w14:paraId="55461701" w14:textId="36A875F9" w:rsidR="001D2D0C" w:rsidRPr="001D2D0C" w:rsidRDefault="001D2D0C" w:rsidP="001D2D0C">
      <w:pPr>
        <w:pStyle w:val="Heading3"/>
      </w:pPr>
      <w:r>
        <w:t xml:space="preserve">Language </w:t>
      </w:r>
    </w:p>
    <w:p w14:paraId="5F117452" w14:textId="1E82D669" w:rsidR="00754D71" w:rsidRDefault="00410C51" w:rsidP="00410C51">
      <w:pPr>
        <w:pStyle w:val="NICEnormal"/>
        <w:spacing w:line="276" w:lineRule="auto"/>
      </w:pPr>
      <w:r>
        <w:t>Stakeholders expressed concerns around language</w:t>
      </w:r>
      <w:r w:rsidR="002D5251">
        <w:t xml:space="preserve"> used in </w:t>
      </w:r>
      <w:r w:rsidR="007F423B">
        <w:t>the existing quality standard</w:t>
      </w:r>
      <w:r w:rsidR="002D5251">
        <w:t xml:space="preserve"> and</w:t>
      </w:r>
      <w:r w:rsidR="00BA3B0E">
        <w:t xml:space="preserve"> about the</w:t>
      </w:r>
      <w:r w:rsidR="002D5251">
        <w:t xml:space="preserve"> </w:t>
      </w:r>
      <w:hyperlink r:id="rId208" w:history="1">
        <w:r w:rsidR="002D5251" w:rsidRPr="00BA3B0E">
          <w:rPr>
            <w:rStyle w:val="Hyperlink"/>
          </w:rPr>
          <w:t>equality impact assessment</w:t>
        </w:r>
      </w:hyperlink>
      <w:r w:rsidR="002D5251">
        <w:t xml:space="preserve"> published for</w:t>
      </w:r>
      <w:r w:rsidR="00BA3B0E">
        <w:t xml:space="preserve"> the </w:t>
      </w:r>
      <w:r w:rsidR="002D5251">
        <w:t>topic</w:t>
      </w:r>
      <w:r w:rsidR="00BA3B0E">
        <w:t xml:space="preserve"> engagement exercise.</w:t>
      </w:r>
      <w:r>
        <w:t xml:space="preserve"> </w:t>
      </w:r>
    </w:p>
    <w:p w14:paraId="51F8CE68" w14:textId="14724FB6" w:rsidR="002D42D6" w:rsidRPr="00A041BE" w:rsidRDefault="00410C51" w:rsidP="00A041BE">
      <w:pPr>
        <w:pStyle w:val="NICEnormal"/>
        <w:spacing w:line="276" w:lineRule="auto"/>
        <w:rPr>
          <w:b/>
          <w:bCs/>
        </w:rPr>
      </w:pPr>
      <w:r w:rsidRPr="00410C51">
        <w:t>NICE</w:t>
      </w:r>
      <w:r w:rsidR="00DF55B6">
        <w:t>’s</w:t>
      </w:r>
      <w:r w:rsidRPr="00410C51">
        <w:t xml:space="preserve"> style guide </w:t>
      </w:r>
      <w:r w:rsidR="00780213">
        <w:t>is being updated and is due to publish this month</w:t>
      </w:r>
      <w:r w:rsidR="00F51BE9">
        <w:t xml:space="preserve"> (June 2022)</w:t>
      </w:r>
      <w:r w:rsidR="00780213">
        <w:t>. T</w:t>
      </w:r>
      <w:r w:rsidR="002D42D6">
        <w:t>he</w:t>
      </w:r>
      <w:r w:rsidR="00780213">
        <w:t xml:space="preserve"> update </w:t>
      </w:r>
      <w:r w:rsidR="002D42D6">
        <w:t xml:space="preserve">is expected to </w:t>
      </w:r>
      <w:r w:rsidRPr="00410C51">
        <w:t>address these</w:t>
      </w:r>
      <w:r w:rsidR="002D42D6">
        <w:t xml:space="preserve"> concerns</w:t>
      </w:r>
      <w:r w:rsidRPr="00410C51">
        <w:t>.</w:t>
      </w:r>
      <w:r w:rsidR="00DF55B6">
        <w:t xml:space="preserve"> The quality standard, equality impact assessment and supporting documentation will </w:t>
      </w:r>
      <w:r w:rsidR="000973F1">
        <w:t xml:space="preserve">be reviewed in light of </w:t>
      </w:r>
      <w:r w:rsidR="00DF55B6">
        <w:t>these changes</w:t>
      </w:r>
      <w:r w:rsidR="000973F1">
        <w:t xml:space="preserve"> but will need to also be consistent with the style used for quality standards</w:t>
      </w:r>
      <w:r w:rsidR="00DF55B6">
        <w:t>.</w:t>
      </w:r>
      <w:r w:rsidR="000973F1">
        <w:t xml:space="preserve"> </w:t>
      </w:r>
    </w:p>
    <w:p w14:paraId="62F68D1E" w14:textId="23ACDA13" w:rsidR="00CB3661" w:rsidRPr="00F177DE" w:rsidRDefault="00DF65D2" w:rsidP="00CB3661">
      <w:pPr>
        <w:pStyle w:val="Heading3"/>
        <w:spacing w:line="276" w:lineRule="auto"/>
      </w:pPr>
      <w:r>
        <w:t>P</w:t>
      </w:r>
      <w:r w:rsidR="00CB3661">
        <w:t xml:space="preserve">reeclampsia </w:t>
      </w:r>
    </w:p>
    <w:p w14:paraId="2790A392" w14:textId="0C2D9708" w:rsidR="00CB3661" w:rsidRDefault="00C7440D" w:rsidP="00CB3661">
      <w:pPr>
        <w:pStyle w:val="Paragraph"/>
      </w:pPr>
      <w:r>
        <w:t xml:space="preserve">A statement on preeclampsia was suggested by </w:t>
      </w:r>
      <w:r w:rsidR="006F08A2">
        <w:t>stakeholders.</w:t>
      </w:r>
      <w:r w:rsidR="00CB3661">
        <w:t xml:space="preserve">  They commented that there is anecdotal evidence </w:t>
      </w:r>
      <w:r w:rsidR="006F08A2">
        <w:t xml:space="preserve">of </w:t>
      </w:r>
      <w:r w:rsidR="00CB3661">
        <w:t>the result of the p</w:t>
      </w:r>
      <w:r w:rsidR="00CB3661" w:rsidRPr="0025403D">
        <w:t>regnancy-associated plasma protein A (PAPP-A)</w:t>
      </w:r>
      <w:r w:rsidR="00CB3661">
        <w:t xml:space="preserve"> test,</w:t>
      </w:r>
      <w:r w:rsidR="006F08A2">
        <w:t xml:space="preserve"> which is </w:t>
      </w:r>
      <w:r w:rsidR="00CB3661">
        <w:t>obtained as part of screening for Down’s syndrome, Edwards syndrome and Patau’s syndrome</w:t>
      </w:r>
      <w:r w:rsidR="006F08A2">
        <w:t>,</w:t>
      </w:r>
      <w:r w:rsidR="00CB3661">
        <w:t xml:space="preserve"> being used to screen for preeclampsia early in the first trimester</w:t>
      </w:r>
      <w:r>
        <w:t>,</w:t>
      </w:r>
      <w:r w:rsidR="00F77500">
        <w:t xml:space="preserve"> </w:t>
      </w:r>
      <w:r w:rsidR="00CB3661">
        <w:t xml:space="preserve">without the woman’s consent and outside </w:t>
      </w:r>
      <w:r w:rsidR="00B84911">
        <w:t xml:space="preserve">of </w:t>
      </w:r>
      <w:r w:rsidR="00CB3661">
        <w:t xml:space="preserve">the scope of a screening programme. </w:t>
      </w:r>
    </w:p>
    <w:p w14:paraId="72DFF28D" w14:textId="4BB801C9" w:rsidR="00CB3661" w:rsidRDefault="00CB3661" w:rsidP="00CB3661">
      <w:pPr>
        <w:pStyle w:val="Paragraph"/>
      </w:pPr>
      <w:r w:rsidRPr="00F177DE">
        <w:t>This suggestion has not been progressed</w:t>
      </w:r>
      <w:r w:rsidR="006E767A">
        <w:t xml:space="preserve">. </w:t>
      </w:r>
      <w:r w:rsidR="00745ED3">
        <w:t>P</w:t>
      </w:r>
      <w:r>
        <w:t xml:space="preserve">reeclampsia </w:t>
      </w:r>
      <w:r w:rsidR="00745ED3">
        <w:t>is covered by</w:t>
      </w:r>
      <w:r>
        <w:t xml:space="preserve"> </w:t>
      </w:r>
      <w:hyperlink r:id="rId209" w:history="1">
        <w:r w:rsidRPr="00B84911">
          <w:rPr>
            <w:rStyle w:val="Hyperlink"/>
          </w:rPr>
          <w:t>NICE’s quality standard on hypertension</w:t>
        </w:r>
        <w:r w:rsidR="00745ED3" w:rsidRPr="00B84911">
          <w:rPr>
            <w:rStyle w:val="Hyperlink"/>
          </w:rPr>
          <w:t xml:space="preserve"> in pregnancy</w:t>
        </w:r>
      </w:hyperlink>
      <w:r w:rsidR="00745ED3">
        <w:t>.</w:t>
      </w:r>
    </w:p>
    <w:p w14:paraId="52AD71E0" w14:textId="77777777" w:rsidR="00CB3661" w:rsidRPr="00DF55B6" w:rsidRDefault="00CB3661" w:rsidP="00DF55B6"/>
    <w:p w14:paraId="333328F6" w14:textId="51126008" w:rsidR="008D5584" w:rsidRPr="00E80EE3" w:rsidRDefault="008D5584" w:rsidP="0005084B">
      <w:pPr>
        <w:pStyle w:val="Paragraph"/>
      </w:pPr>
      <w:r w:rsidRPr="00A813F7">
        <w:t xml:space="preserve">© NICE </w:t>
      </w:r>
      <w:r w:rsidR="000E4E0B">
        <w:t>2022</w:t>
      </w:r>
      <w:r w:rsidRPr="00A813F7">
        <w:t xml:space="preserve"> All rights reserved. </w:t>
      </w:r>
      <w:r w:rsidR="008A5E6E" w:rsidRPr="00A813F7">
        <w:t xml:space="preserve">Subject to </w:t>
      </w:r>
      <w:hyperlink r:id="rId210" w:anchor="notice-of-rights" w:history="1">
        <w:r w:rsidR="008A5E6E">
          <w:rPr>
            <w:rStyle w:val="Hyperlink"/>
            <w:rFonts w:cs="Arial"/>
          </w:rPr>
          <w:t>Notice of rights</w:t>
        </w:r>
      </w:hyperlink>
      <w:r w:rsidRPr="00A813F7">
        <w:t>.</w:t>
      </w:r>
    </w:p>
    <w:p w14:paraId="1C27F54E" w14:textId="77777777" w:rsidR="005D2748" w:rsidRDefault="000E401D" w:rsidP="006E7D7F">
      <w:pPr>
        <w:pStyle w:val="Heading1"/>
        <w:spacing w:line="276" w:lineRule="auto"/>
        <w:sectPr w:rsidR="005D2748" w:rsidSect="00491FE4">
          <w:headerReference w:type="default" r:id="rId211"/>
          <w:footerReference w:type="default" r:id="rId212"/>
          <w:headerReference w:type="first" r:id="rId213"/>
          <w:footerReference w:type="first" r:id="rId214"/>
          <w:pgSz w:w="11906" w:h="16838"/>
          <w:pgMar w:top="1440" w:right="1440" w:bottom="1440" w:left="1440" w:header="708" w:footer="708" w:gutter="0"/>
          <w:cols w:space="708"/>
          <w:titlePg/>
          <w:docGrid w:linePitch="360"/>
        </w:sectPr>
      </w:pPr>
      <w:bookmarkStart w:id="108" w:name="_Appendix_1:_Additional"/>
      <w:bookmarkEnd w:id="108"/>
      <w:r>
        <w:br w:type="page"/>
      </w:r>
    </w:p>
    <w:p w14:paraId="1C85FB41" w14:textId="77777777" w:rsidR="00B31823" w:rsidRDefault="00050592" w:rsidP="00B31823">
      <w:pPr>
        <w:pStyle w:val="Heading1"/>
        <w:spacing w:line="276" w:lineRule="auto"/>
      </w:pPr>
      <w:bookmarkStart w:id="109" w:name="_Toc101275690"/>
      <w:bookmarkStart w:id="110" w:name="_Toc106355044"/>
      <w:r w:rsidRPr="00B37F1E">
        <w:t xml:space="preserve">Appendix </w:t>
      </w:r>
      <w:r>
        <w:t>1</w:t>
      </w:r>
      <w:r w:rsidRPr="00B37F1E">
        <w:t>:</w:t>
      </w:r>
      <w:r>
        <w:t xml:space="preserve"> </w:t>
      </w:r>
      <w:bookmarkEnd w:id="109"/>
      <w:r>
        <w:t>NICE’s guideline on antenatal care NG201: recommendation 1.4.5</w:t>
      </w:r>
      <w:bookmarkEnd w:id="110"/>
    </w:p>
    <w:p w14:paraId="7F6852BA" w14:textId="34106BD7" w:rsidR="005D2748" w:rsidRPr="005D2748" w:rsidRDefault="00050592" w:rsidP="00BB305E">
      <w:pPr>
        <w:pStyle w:val="Caption"/>
        <w:spacing w:line="276" w:lineRule="auto"/>
      </w:pPr>
      <w:r w:rsidRPr="00050592">
        <w:t xml:space="preserve">Table 1 </w:t>
      </w:r>
      <w:r w:rsidRPr="00B31823">
        <w:rPr>
          <w:bCs/>
          <w:iCs w:val="0"/>
        </w:rPr>
        <w:t>Advantages and disadvantages of different pharmacological treatments for nausea and vomiting in pregnancy</w:t>
      </w:r>
    </w:p>
    <w:tbl>
      <w:tblPr>
        <w:tblStyle w:val="TableGrid"/>
        <w:tblpPr w:leftFromText="180" w:rightFromText="180" w:vertAnchor="text" w:tblpY="1"/>
        <w:tblOverlap w:val="never"/>
        <w:tblW w:w="0" w:type="auto"/>
        <w:tblLook w:val="04A0" w:firstRow="1" w:lastRow="0" w:firstColumn="1" w:lastColumn="0" w:noHBand="0" w:noVBand="1"/>
      </w:tblPr>
      <w:tblGrid>
        <w:gridCol w:w="2789"/>
        <w:gridCol w:w="2789"/>
        <w:gridCol w:w="2790"/>
        <w:gridCol w:w="2790"/>
        <w:gridCol w:w="2790"/>
      </w:tblGrid>
      <w:tr w:rsidR="005D2748" w14:paraId="3F6532DA" w14:textId="77777777" w:rsidTr="004618A8">
        <w:trPr>
          <w:tblHeader/>
        </w:trPr>
        <w:tc>
          <w:tcPr>
            <w:tcW w:w="2789" w:type="dxa"/>
          </w:tcPr>
          <w:p w14:paraId="48755EFD" w14:textId="660C2BC6" w:rsidR="005D2748" w:rsidRPr="00B31823" w:rsidRDefault="005D2748" w:rsidP="00B31823">
            <w:pPr>
              <w:pStyle w:val="Tabletext"/>
              <w:rPr>
                <w:b/>
                <w:bCs/>
              </w:rPr>
            </w:pPr>
            <w:r w:rsidRPr="00B31823">
              <w:rPr>
                <w:b/>
                <w:bCs/>
              </w:rPr>
              <w:t>Medicine</w:t>
            </w:r>
          </w:p>
        </w:tc>
        <w:tc>
          <w:tcPr>
            <w:tcW w:w="2789" w:type="dxa"/>
          </w:tcPr>
          <w:p w14:paraId="428A619C" w14:textId="77777777" w:rsidR="005D2748" w:rsidRPr="00B31823" w:rsidRDefault="005D2748" w:rsidP="00B31823">
            <w:pPr>
              <w:pStyle w:val="Tabletext"/>
              <w:rPr>
                <w:b/>
                <w:bCs/>
              </w:rPr>
            </w:pPr>
            <w:r w:rsidRPr="00B31823">
              <w:rPr>
                <w:b/>
                <w:bCs/>
              </w:rPr>
              <w:t xml:space="preserve">Is this licensed for </w:t>
            </w:r>
          </w:p>
          <w:p w14:paraId="51CF84FF" w14:textId="77777777" w:rsidR="005D2748" w:rsidRPr="00B31823" w:rsidRDefault="005D2748" w:rsidP="00B31823">
            <w:pPr>
              <w:pStyle w:val="Tabletext"/>
              <w:rPr>
                <w:b/>
                <w:bCs/>
              </w:rPr>
            </w:pPr>
            <w:r w:rsidRPr="00B31823">
              <w:rPr>
                <w:b/>
                <w:bCs/>
              </w:rPr>
              <w:t xml:space="preserve">nausea and vomiting in </w:t>
            </w:r>
          </w:p>
          <w:p w14:paraId="59C9D9CA" w14:textId="212E16FC" w:rsidR="005D2748" w:rsidRPr="00B31823" w:rsidRDefault="005D2748" w:rsidP="00B31823">
            <w:pPr>
              <w:pStyle w:val="Tabletext"/>
              <w:rPr>
                <w:b/>
                <w:bCs/>
              </w:rPr>
            </w:pPr>
            <w:r w:rsidRPr="00B31823">
              <w:rPr>
                <w:b/>
                <w:bCs/>
              </w:rPr>
              <w:t>pregnancy?</w:t>
            </w:r>
          </w:p>
        </w:tc>
        <w:tc>
          <w:tcPr>
            <w:tcW w:w="2790" w:type="dxa"/>
          </w:tcPr>
          <w:p w14:paraId="3DFAE3AE" w14:textId="77777777" w:rsidR="005D2748" w:rsidRPr="00B31823" w:rsidRDefault="005D2748" w:rsidP="00B31823">
            <w:pPr>
              <w:pStyle w:val="Tabletext"/>
              <w:rPr>
                <w:b/>
                <w:bCs/>
              </w:rPr>
            </w:pPr>
            <w:r w:rsidRPr="00B31823">
              <w:rPr>
                <w:b/>
                <w:bCs/>
              </w:rPr>
              <w:t xml:space="preserve">How effective is it likely </w:t>
            </w:r>
          </w:p>
          <w:p w14:paraId="5CFD51C4" w14:textId="77777777" w:rsidR="005D2748" w:rsidRPr="00B31823" w:rsidRDefault="005D2748" w:rsidP="00B31823">
            <w:pPr>
              <w:pStyle w:val="Tabletext"/>
              <w:rPr>
                <w:b/>
                <w:bCs/>
              </w:rPr>
            </w:pPr>
            <w:r w:rsidRPr="00B31823">
              <w:rPr>
                <w:b/>
                <w:bCs/>
              </w:rPr>
              <w:t xml:space="preserve">to be at treating nausea </w:t>
            </w:r>
          </w:p>
          <w:p w14:paraId="7D36B7F2" w14:textId="77777777" w:rsidR="005D2748" w:rsidRPr="00B31823" w:rsidRDefault="005D2748" w:rsidP="00B31823">
            <w:pPr>
              <w:pStyle w:val="Tabletext"/>
              <w:rPr>
                <w:b/>
                <w:bCs/>
              </w:rPr>
            </w:pPr>
            <w:r w:rsidRPr="00B31823">
              <w:rPr>
                <w:b/>
                <w:bCs/>
              </w:rPr>
              <w:t xml:space="preserve">and vomiting in </w:t>
            </w:r>
          </w:p>
          <w:p w14:paraId="2FB4F7F8" w14:textId="373BC6C3" w:rsidR="005D2748" w:rsidRPr="00B31823" w:rsidRDefault="005D2748" w:rsidP="00B31823">
            <w:pPr>
              <w:pStyle w:val="Tabletext"/>
              <w:rPr>
                <w:b/>
                <w:bCs/>
              </w:rPr>
            </w:pPr>
            <w:r w:rsidRPr="00B31823">
              <w:rPr>
                <w:b/>
                <w:bCs/>
              </w:rPr>
              <w:t>pregnancy?</w:t>
            </w:r>
          </w:p>
        </w:tc>
        <w:tc>
          <w:tcPr>
            <w:tcW w:w="2790" w:type="dxa"/>
          </w:tcPr>
          <w:p w14:paraId="08A0EE16" w14:textId="0D66949C" w:rsidR="005D2748" w:rsidRPr="00B31823" w:rsidRDefault="005D2748" w:rsidP="004618A8">
            <w:pPr>
              <w:pStyle w:val="Tabletext"/>
              <w:rPr>
                <w:b/>
                <w:bCs/>
              </w:rPr>
            </w:pPr>
            <w:r>
              <w:rPr>
                <w:b/>
                <w:bCs/>
              </w:rPr>
              <w:t>I</w:t>
            </w:r>
            <w:r w:rsidRPr="004618A8">
              <w:rPr>
                <w:b/>
                <w:bCs/>
              </w:rPr>
              <w:t xml:space="preserve">s it </w:t>
            </w:r>
            <w:r w:rsidRPr="00B31823">
              <w:rPr>
                <w:b/>
                <w:bCs/>
              </w:rPr>
              <w:t xml:space="preserve">associated with an </w:t>
            </w:r>
          </w:p>
          <w:p w14:paraId="20DA8462" w14:textId="0FD5C38D" w:rsidR="005D2748" w:rsidRPr="00B31823" w:rsidRDefault="005D2748" w:rsidP="00B31823">
            <w:pPr>
              <w:pStyle w:val="Tabletext"/>
              <w:rPr>
                <w:b/>
                <w:bCs/>
              </w:rPr>
            </w:pPr>
            <w:r w:rsidRPr="00B31823">
              <w:rPr>
                <w:b/>
                <w:bCs/>
              </w:rPr>
              <w:t xml:space="preserve">increased chance of birth </w:t>
            </w:r>
            <w:r w:rsidR="004618A8">
              <w:rPr>
                <w:b/>
                <w:bCs/>
              </w:rPr>
              <w:t>defects?</w:t>
            </w:r>
          </w:p>
          <w:p w14:paraId="4C99B9EA" w14:textId="2913A74F" w:rsidR="005D2748" w:rsidRPr="00B31823" w:rsidRDefault="005D2748" w:rsidP="00B31823">
            <w:pPr>
              <w:pStyle w:val="Tabletext"/>
              <w:rPr>
                <w:b/>
                <w:bCs/>
              </w:rPr>
            </w:pPr>
          </w:p>
        </w:tc>
        <w:tc>
          <w:tcPr>
            <w:tcW w:w="2790" w:type="dxa"/>
          </w:tcPr>
          <w:p w14:paraId="0E8282AA" w14:textId="1CEB510D" w:rsidR="005D2748" w:rsidRPr="00B31823" w:rsidRDefault="005D2748" w:rsidP="00B31823">
            <w:pPr>
              <w:pStyle w:val="Tabletext"/>
              <w:rPr>
                <w:b/>
                <w:bCs/>
              </w:rPr>
            </w:pPr>
            <w:r w:rsidRPr="00B31823">
              <w:rPr>
                <w:b/>
                <w:bCs/>
              </w:rPr>
              <w:t>Other safety concerns</w:t>
            </w:r>
          </w:p>
          <w:p w14:paraId="3FDB668F" w14:textId="77777777" w:rsidR="005D2748" w:rsidRPr="00B31823" w:rsidRDefault="005D2748" w:rsidP="00B31823">
            <w:pPr>
              <w:pStyle w:val="Tabletext"/>
              <w:rPr>
                <w:b/>
                <w:bCs/>
              </w:rPr>
            </w:pPr>
            <w:r w:rsidRPr="00B31823">
              <w:rPr>
                <w:b/>
                <w:bCs/>
              </w:rPr>
              <w:t xml:space="preserve">See the BNF and </w:t>
            </w:r>
          </w:p>
          <w:p w14:paraId="5EFA5BA2" w14:textId="77777777" w:rsidR="005D2748" w:rsidRPr="00B31823" w:rsidRDefault="005D2748" w:rsidP="00B31823">
            <w:pPr>
              <w:pStyle w:val="Tabletext"/>
              <w:rPr>
                <w:b/>
                <w:bCs/>
              </w:rPr>
            </w:pPr>
            <w:r w:rsidRPr="00B31823">
              <w:rPr>
                <w:b/>
                <w:bCs/>
              </w:rPr>
              <w:t xml:space="preserve">manufacturers’ </w:t>
            </w:r>
          </w:p>
          <w:p w14:paraId="459A2DF8" w14:textId="77777777" w:rsidR="005D2748" w:rsidRPr="00B31823" w:rsidRDefault="005D2748" w:rsidP="00B31823">
            <w:pPr>
              <w:pStyle w:val="Tabletext"/>
              <w:rPr>
                <w:b/>
                <w:bCs/>
              </w:rPr>
            </w:pPr>
            <w:r w:rsidRPr="00B31823">
              <w:rPr>
                <w:b/>
                <w:bCs/>
              </w:rPr>
              <w:t xml:space="preserve">information for full </w:t>
            </w:r>
          </w:p>
          <w:p w14:paraId="407E1129" w14:textId="46E24DF2" w:rsidR="005D2748" w:rsidRPr="00B31823" w:rsidRDefault="005D2748" w:rsidP="00B31823">
            <w:pPr>
              <w:pStyle w:val="Tabletext"/>
              <w:rPr>
                <w:b/>
                <w:bCs/>
              </w:rPr>
            </w:pPr>
            <w:r w:rsidRPr="00B31823">
              <w:rPr>
                <w:b/>
                <w:bCs/>
              </w:rPr>
              <w:t>prescribing information</w:t>
            </w:r>
          </w:p>
        </w:tc>
      </w:tr>
      <w:tr w:rsidR="005D2748" w14:paraId="459C5C48" w14:textId="77777777" w:rsidTr="00B31823">
        <w:tc>
          <w:tcPr>
            <w:tcW w:w="2789" w:type="dxa"/>
          </w:tcPr>
          <w:p w14:paraId="285CB0AF" w14:textId="517DCB80" w:rsidR="005D2748" w:rsidRPr="00B31823" w:rsidRDefault="005D2748" w:rsidP="00B31823">
            <w:pPr>
              <w:pStyle w:val="Tabletext"/>
              <w:rPr>
                <w:b/>
                <w:bCs/>
              </w:rPr>
            </w:pPr>
            <w:r w:rsidRPr="00B31823">
              <w:rPr>
                <w:b/>
                <w:bCs/>
              </w:rPr>
              <w:t>Chlorpromazine</w:t>
            </w:r>
          </w:p>
        </w:tc>
        <w:tc>
          <w:tcPr>
            <w:tcW w:w="2789" w:type="dxa"/>
          </w:tcPr>
          <w:p w14:paraId="54A5B751" w14:textId="77777777" w:rsidR="005D2748" w:rsidRDefault="005D2748" w:rsidP="00BB305E">
            <w:pPr>
              <w:pStyle w:val="Tabletext"/>
              <w:spacing w:after="0"/>
            </w:pPr>
            <w:r>
              <w:t xml:space="preserve">No, but established </w:t>
            </w:r>
          </w:p>
          <w:p w14:paraId="74767604" w14:textId="026ABBB5" w:rsidR="005D2748" w:rsidRDefault="005D2748" w:rsidP="00BB305E">
            <w:pPr>
              <w:pStyle w:val="Tabletext"/>
              <w:spacing w:after="0"/>
            </w:pPr>
            <w:r>
              <w:t xml:space="preserve">practice and used for many </w:t>
            </w:r>
            <w:r w:rsidR="00E93B67">
              <w:t>years.</w:t>
            </w:r>
          </w:p>
          <w:p w14:paraId="53AFBEEF" w14:textId="77777777" w:rsidR="00E93B67" w:rsidRDefault="00E93B67" w:rsidP="00BB305E">
            <w:pPr>
              <w:pStyle w:val="Tabletext"/>
              <w:spacing w:after="0"/>
            </w:pPr>
          </w:p>
          <w:p w14:paraId="601EC58B" w14:textId="77777777" w:rsidR="005D2748" w:rsidRDefault="005D2748" w:rsidP="00BB305E">
            <w:pPr>
              <w:pStyle w:val="Tabletext"/>
              <w:spacing w:after="0"/>
            </w:pPr>
            <w:r>
              <w:t xml:space="preserve">Manufacturers advise it </w:t>
            </w:r>
          </w:p>
          <w:p w14:paraId="23197D04" w14:textId="30DC7C2B" w:rsidR="005D2748" w:rsidRDefault="005D2748" w:rsidP="00BB305E">
            <w:pPr>
              <w:pStyle w:val="Tabletext"/>
              <w:spacing w:after="0"/>
            </w:pPr>
            <w:r>
              <w:t xml:space="preserve">should not be taken during pregnancy unless </w:t>
            </w:r>
          </w:p>
          <w:p w14:paraId="06F2FB1A" w14:textId="3FB3A39E" w:rsidR="005D2748" w:rsidRDefault="005D2748" w:rsidP="00BB305E">
            <w:pPr>
              <w:pStyle w:val="Tabletext"/>
              <w:spacing w:after="0"/>
            </w:pPr>
            <w:r>
              <w:t>considered essential.</w:t>
            </w:r>
          </w:p>
        </w:tc>
        <w:tc>
          <w:tcPr>
            <w:tcW w:w="2790" w:type="dxa"/>
          </w:tcPr>
          <w:p w14:paraId="6FE3F184" w14:textId="77777777" w:rsidR="005D2748" w:rsidRDefault="005D2748" w:rsidP="00BB305E">
            <w:pPr>
              <w:pStyle w:val="Tabletext"/>
              <w:spacing w:after="0"/>
            </w:pPr>
            <w:r>
              <w:t>No randomised controlled</w:t>
            </w:r>
          </w:p>
          <w:p w14:paraId="16B54EF0" w14:textId="77777777" w:rsidR="005D2748" w:rsidRDefault="005D2748" w:rsidP="00BB305E">
            <w:pPr>
              <w:pStyle w:val="Tabletext"/>
              <w:spacing w:after="0"/>
            </w:pPr>
            <w:r>
              <w:t xml:space="preserve">trial evidence on nausea </w:t>
            </w:r>
          </w:p>
          <w:p w14:paraId="3297B989" w14:textId="6BA94F1F" w:rsidR="005D2748" w:rsidRDefault="005D2748" w:rsidP="00BB305E">
            <w:pPr>
              <w:pStyle w:val="Tabletext"/>
              <w:spacing w:after="0"/>
            </w:pPr>
            <w:r>
              <w:t>and vomiting in pregnancy</w:t>
            </w:r>
            <w:r w:rsidR="00253A8B">
              <w:t>.</w:t>
            </w:r>
          </w:p>
        </w:tc>
        <w:tc>
          <w:tcPr>
            <w:tcW w:w="2790" w:type="dxa"/>
          </w:tcPr>
          <w:p w14:paraId="2A97304F" w14:textId="77777777" w:rsidR="005D2748" w:rsidRDefault="005D2748" w:rsidP="00BB305E">
            <w:pPr>
              <w:pStyle w:val="Tabletext"/>
              <w:spacing w:after="0"/>
            </w:pPr>
            <w:r>
              <w:t xml:space="preserve">Available evidence does </w:t>
            </w:r>
          </w:p>
          <w:p w14:paraId="05251B5F" w14:textId="77777777" w:rsidR="005D2748" w:rsidRDefault="005D2748" w:rsidP="00BB305E">
            <w:pPr>
              <w:pStyle w:val="Tabletext"/>
              <w:spacing w:after="0"/>
            </w:pPr>
            <w:r>
              <w:t xml:space="preserve">not suggest an increased </w:t>
            </w:r>
          </w:p>
          <w:p w14:paraId="01B5933E" w14:textId="7B97C8BA" w:rsidR="005D2748" w:rsidRDefault="005D2748" w:rsidP="00BB305E">
            <w:pPr>
              <w:pStyle w:val="Tabletext"/>
              <w:spacing w:after="0"/>
            </w:pPr>
            <w:r>
              <w:t>chance of birth defects.</w:t>
            </w:r>
          </w:p>
        </w:tc>
        <w:tc>
          <w:tcPr>
            <w:tcW w:w="2790" w:type="dxa"/>
          </w:tcPr>
          <w:p w14:paraId="152FF369" w14:textId="77777777" w:rsidR="00E93B67" w:rsidRDefault="00E93B67" w:rsidP="00BB305E">
            <w:pPr>
              <w:pStyle w:val="Tabletext"/>
              <w:spacing w:after="0"/>
            </w:pPr>
            <w:r>
              <w:t xml:space="preserve">Use in the third trimester </w:t>
            </w:r>
          </w:p>
          <w:p w14:paraId="6B99C035" w14:textId="77777777" w:rsidR="00E93B67" w:rsidRDefault="00E93B67" w:rsidP="00BB305E">
            <w:pPr>
              <w:pStyle w:val="Tabletext"/>
              <w:spacing w:after="0"/>
            </w:pPr>
            <w:r>
              <w:t xml:space="preserve">may sometimes cause </w:t>
            </w:r>
          </w:p>
          <w:p w14:paraId="046FB2E2" w14:textId="77777777" w:rsidR="00E93B67" w:rsidRDefault="00E93B67" w:rsidP="00BB305E">
            <w:pPr>
              <w:pStyle w:val="Tabletext"/>
              <w:spacing w:after="0"/>
            </w:pPr>
            <w:r>
              <w:t xml:space="preserve">nervous system side </w:t>
            </w:r>
          </w:p>
          <w:p w14:paraId="4C2E44DE" w14:textId="77777777" w:rsidR="00E93B67" w:rsidRDefault="00E93B67" w:rsidP="00BB305E">
            <w:pPr>
              <w:pStyle w:val="Tabletext"/>
              <w:spacing w:after="0"/>
            </w:pPr>
            <w:r>
              <w:t xml:space="preserve">effects in newborn babies </w:t>
            </w:r>
          </w:p>
          <w:p w14:paraId="2614DE67" w14:textId="77777777" w:rsidR="00E93B67" w:rsidRDefault="00E93B67" w:rsidP="00BB305E">
            <w:pPr>
              <w:pStyle w:val="Tabletext"/>
              <w:spacing w:after="0"/>
            </w:pPr>
            <w:r>
              <w:t xml:space="preserve">such as restlessness, </w:t>
            </w:r>
          </w:p>
          <w:p w14:paraId="2DDE562A" w14:textId="09A4E286" w:rsidR="005D2748" w:rsidRDefault="00E93B67" w:rsidP="00BB305E">
            <w:pPr>
              <w:pStyle w:val="Tabletext"/>
              <w:spacing w:after="0"/>
            </w:pPr>
            <w:r>
              <w:t>trembling, muscle stiffness or spasm (known as extrapyramidal side effects) or withdrawal symptoms.</w:t>
            </w:r>
          </w:p>
        </w:tc>
      </w:tr>
      <w:tr w:rsidR="005D2748" w14:paraId="02DBF3EA" w14:textId="77777777" w:rsidTr="00B31823">
        <w:tc>
          <w:tcPr>
            <w:tcW w:w="2789" w:type="dxa"/>
          </w:tcPr>
          <w:p w14:paraId="1A8D0A87" w14:textId="000A1620" w:rsidR="005D2748" w:rsidRPr="00B31823" w:rsidRDefault="005D2748" w:rsidP="00B31823">
            <w:pPr>
              <w:pStyle w:val="Tabletext"/>
              <w:rPr>
                <w:b/>
                <w:bCs/>
              </w:rPr>
            </w:pPr>
            <w:r w:rsidRPr="00B31823">
              <w:rPr>
                <w:b/>
                <w:bCs/>
              </w:rPr>
              <w:t>Cyclizine</w:t>
            </w:r>
          </w:p>
        </w:tc>
        <w:tc>
          <w:tcPr>
            <w:tcW w:w="2789" w:type="dxa"/>
          </w:tcPr>
          <w:p w14:paraId="730D64AC" w14:textId="77777777" w:rsidR="005D2748" w:rsidRPr="005D2748" w:rsidRDefault="005D2748" w:rsidP="00BB305E">
            <w:pPr>
              <w:pStyle w:val="Tabletext"/>
              <w:spacing w:after="0"/>
            </w:pPr>
            <w:r w:rsidRPr="005D2748">
              <w:t xml:space="preserve">No, but established </w:t>
            </w:r>
          </w:p>
          <w:p w14:paraId="63DC064E" w14:textId="70DF250A" w:rsidR="005D2748" w:rsidRPr="005D2748" w:rsidRDefault="005D2748" w:rsidP="00BB305E">
            <w:pPr>
              <w:pStyle w:val="Tabletext"/>
              <w:spacing w:after="0"/>
            </w:pPr>
            <w:r w:rsidRPr="005D2748">
              <w:t xml:space="preserve">practice and used for many </w:t>
            </w:r>
            <w:r w:rsidR="004618A8">
              <w:t>years.</w:t>
            </w:r>
          </w:p>
          <w:p w14:paraId="2FE90AFC" w14:textId="77777777" w:rsidR="004618A8" w:rsidRDefault="004618A8" w:rsidP="00BB305E">
            <w:pPr>
              <w:pStyle w:val="Tabletext"/>
              <w:spacing w:after="0"/>
            </w:pPr>
          </w:p>
          <w:p w14:paraId="727DCDC4" w14:textId="6DAD642D" w:rsidR="005D2748" w:rsidRPr="005D2748" w:rsidRDefault="005D2748" w:rsidP="00BB305E">
            <w:pPr>
              <w:pStyle w:val="Tabletext"/>
              <w:spacing w:after="0"/>
            </w:pPr>
            <w:r w:rsidRPr="005D2748">
              <w:t xml:space="preserve">Manufacturers say taking it in pregnancy is not advised in pregnancy is not advised </w:t>
            </w:r>
            <w:r w:rsidR="004618A8">
              <w:t xml:space="preserve">because it has not been proven to be safe. </w:t>
            </w:r>
          </w:p>
          <w:p w14:paraId="2FD9A4C0" w14:textId="7A9F811A" w:rsidR="005D2748" w:rsidRPr="005D2748" w:rsidRDefault="005D2748" w:rsidP="00BB305E">
            <w:pPr>
              <w:pStyle w:val="Tabletext"/>
              <w:spacing w:after="0"/>
            </w:pPr>
          </w:p>
        </w:tc>
        <w:tc>
          <w:tcPr>
            <w:tcW w:w="2790" w:type="dxa"/>
          </w:tcPr>
          <w:p w14:paraId="25CB6BCE" w14:textId="77777777" w:rsidR="005D2748" w:rsidRPr="005D2748" w:rsidRDefault="005D2748" w:rsidP="00BB305E">
            <w:pPr>
              <w:pStyle w:val="Tabletext"/>
              <w:spacing w:after="0"/>
            </w:pPr>
            <w:r w:rsidRPr="005D2748">
              <w:t>No randomised controlled</w:t>
            </w:r>
          </w:p>
          <w:p w14:paraId="07F37883" w14:textId="77777777" w:rsidR="005D2748" w:rsidRPr="005D2748" w:rsidRDefault="005D2748" w:rsidP="00BB305E">
            <w:pPr>
              <w:pStyle w:val="Tabletext"/>
              <w:spacing w:after="0"/>
            </w:pPr>
            <w:r w:rsidRPr="005D2748">
              <w:t xml:space="preserve">trial evidence on cyclizine </w:t>
            </w:r>
          </w:p>
          <w:p w14:paraId="2262DDB5" w14:textId="77777777" w:rsidR="005D2748" w:rsidRPr="005D2748" w:rsidRDefault="005D2748" w:rsidP="00BB305E">
            <w:pPr>
              <w:pStyle w:val="Tabletext"/>
              <w:spacing w:after="0"/>
            </w:pPr>
            <w:r w:rsidRPr="005D2748">
              <w:t xml:space="preserve">alone for nausea and </w:t>
            </w:r>
          </w:p>
          <w:p w14:paraId="45E0315C" w14:textId="622F7D3C" w:rsidR="005D2748" w:rsidRDefault="005D2748" w:rsidP="00BB305E">
            <w:pPr>
              <w:pStyle w:val="Tabletext"/>
              <w:spacing w:after="0"/>
            </w:pPr>
            <w:r w:rsidRPr="005D2748">
              <w:t>vomiting in pregnancy.</w:t>
            </w:r>
          </w:p>
          <w:p w14:paraId="52E4589D" w14:textId="77777777" w:rsidR="00E93B67" w:rsidRPr="005D2748" w:rsidRDefault="00E93B67" w:rsidP="00BB305E">
            <w:pPr>
              <w:pStyle w:val="Tabletext"/>
              <w:spacing w:after="0"/>
            </w:pPr>
          </w:p>
          <w:p w14:paraId="4B922D12" w14:textId="0CD41AC7" w:rsidR="005D2748" w:rsidRPr="005D2748" w:rsidRDefault="005D2748" w:rsidP="00BB305E">
            <w:pPr>
              <w:pStyle w:val="Tabletext"/>
              <w:spacing w:after="0"/>
            </w:pPr>
            <w:r w:rsidRPr="005D2748">
              <w:t xml:space="preserve">Older, low quality evidence </w:t>
            </w:r>
            <w:r w:rsidR="004618A8" w:rsidRPr="005D2748">
              <w:t xml:space="preserve">found a combination </w:t>
            </w:r>
            <w:r w:rsidR="004618A8">
              <w:t>product of cyclizine with pyridoxine relieved nausea and vomiting (but this is not available in the UK).</w:t>
            </w:r>
          </w:p>
        </w:tc>
        <w:tc>
          <w:tcPr>
            <w:tcW w:w="2790" w:type="dxa"/>
          </w:tcPr>
          <w:p w14:paraId="44F3686C" w14:textId="77777777" w:rsidR="005D2748" w:rsidRDefault="005D2748" w:rsidP="00BB305E">
            <w:pPr>
              <w:pStyle w:val="Tabletext"/>
              <w:spacing w:after="0"/>
            </w:pPr>
            <w:r>
              <w:t xml:space="preserve">Available evidence does </w:t>
            </w:r>
          </w:p>
          <w:p w14:paraId="48F9C383" w14:textId="77777777" w:rsidR="005D2748" w:rsidRDefault="005D2748" w:rsidP="00BB305E">
            <w:pPr>
              <w:pStyle w:val="Tabletext"/>
              <w:spacing w:after="0"/>
            </w:pPr>
            <w:r>
              <w:t xml:space="preserve">not suggest an increased </w:t>
            </w:r>
          </w:p>
          <w:p w14:paraId="41D7E4C7" w14:textId="7E786435" w:rsidR="005D2748" w:rsidRDefault="005D2748" w:rsidP="00BB305E">
            <w:pPr>
              <w:pStyle w:val="Tabletext"/>
              <w:spacing w:after="0"/>
            </w:pPr>
            <w:r>
              <w:t>chance of birth defects</w:t>
            </w:r>
            <w:r w:rsidR="00253A8B">
              <w:t>.</w:t>
            </w:r>
          </w:p>
        </w:tc>
        <w:tc>
          <w:tcPr>
            <w:tcW w:w="2790" w:type="dxa"/>
          </w:tcPr>
          <w:p w14:paraId="0B5FA424" w14:textId="56F60FE9" w:rsidR="005D2748" w:rsidRDefault="005D2748" w:rsidP="00BB305E">
            <w:pPr>
              <w:pStyle w:val="Tabletext"/>
              <w:spacing w:after="0"/>
            </w:pPr>
            <w:r>
              <w:t xml:space="preserve">Use towards the end of the </w:t>
            </w:r>
            <w:r w:rsidR="004618A8">
              <w:t>third trimester may</w:t>
            </w:r>
          </w:p>
          <w:p w14:paraId="08FD17E8" w14:textId="77777777" w:rsidR="005D2748" w:rsidRDefault="005D2748" w:rsidP="00BB305E">
            <w:pPr>
              <w:pStyle w:val="Tabletext"/>
              <w:spacing w:after="0"/>
            </w:pPr>
            <w:r>
              <w:t xml:space="preserve">sometimes cause side </w:t>
            </w:r>
          </w:p>
          <w:p w14:paraId="708AC39E" w14:textId="77777777" w:rsidR="005D2748" w:rsidRDefault="005D2748" w:rsidP="00BB305E">
            <w:pPr>
              <w:pStyle w:val="Tabletext"/>
              <w:spacing w:after="0"/>
            </w:pPr>
            <w:r>
              <w:t xml:space="preserve">effects in newborn babies </w:t>
            </w:r>
          </w:p>
          <w:p w14:paraId="167F8846" w14:textId="77777777" w:rsidR="005D2748" w:rsidRDefault="005D2748" w:rsidP="00BB305E">
            <w:pPr>
              <w:pStyle w:val="Tabletext"/>
              <w:spacing w:after="0"/>
            </w:pPr>
            <w:r>
              <w:t xml:space="preserve">such as irritability and </w:t>
            </w:r>
          </w:p>
          <w:p w14:paraId="359BB348" w14:textId="77777777" w:rsidR="005D2748" w:rsidRDefault="005D2748" w:rsidP="00BB305E">
            <w:pPr>
              <w:pStyle w:val="Tabletext"/>
              <w:spacing w:after="0"/>
            </w:pPr>
            <w:r>
              <w:t xml:space="preserve">jitteriness (known as </w:t>
            </w:r>
          </w:p>
          <w:p w14:paraId="3139A06E" w14:textId="475EFEA0" w:rsidR="005D2748" w:rsidRDefault="005D2748" w:rsidP="00BB305E">
            <w:pPr>
              <w:pStyle w:val="Tabletext"/>
              <w:spacing w:after="0"/>
            </w:pPr>
            <w:r>
              <w:t>paradoxical excitability) and tremor.</w:t>
            </w:r>
          </w:p>
          <w:p w14:paraId="12708CF3" w14:textId="6D160D8A" w:rsidR="005D2748" w:rsidRDefault="005D2748" w:rsidP="00BB305E">
            <w:pPr>
              <w:pStyle w:val="Tabletext"/>
              <w:spacing w:after="0"/>
            </w:pPr>
          </w:p>
        </w:tc>
      </w:tr>
      <w:tr w:rsidR="00E93B67" w14:paraId="1E7E6D29" w14:textId="77777777" w:rsidTr="00B31823">
        <w:tc>
          <w:tcPr>
            <w:tcW w:w="2789" w:type="dxa"/>
          </w:tcPr>
          <w:p w14:paraId="3EDBB6EC" w14:textId="77777777" w:rsidR="00E93B67" w:rsidRPr="00F772EE" w:rsidRDefault="00E93B67" w:rsidP="00F772EE">
            <w:pPr>
              <w:pStyle w:val="Tabletext"/>
              <w:rPr>
                <w:b/>
                <w:bCs/>
              </w:rPr>
            </w:pPr>
            <w:r w:rsidRPr="00F772EE">
              <w:rPr>
                <w:b/>
                <w:bCs/>
              </w:rPr>
              <w:t xml:space="preserve">Doxylamine/pyridoxine </w:t>
            </w:r>
          </w:p>
          <w:p w14:paraId="24E0F86A" w14:textId="199806CD" w:rsidR="00E93B67" w:rsidRPr="00DB491C" w:rsidRDefault="00E93B67" w:rsidP="00F772EE">
            <w:pPr>
              <w:pStyle w:val="Tabletext"/>
            </w:pPr>
            <w:r w:rsidRPr="00F772EE">
              <w:rPr>
                <w:b/>
                <w:bCs/>
              </w:rPr>
              <w:t>(combination drug)</w:t>
            </w:r>
          </w:p>
        </w:tc>
        <w:tc>
          <w:tcPr>
            <w:tcW w:w="2789" w:type="dxa"/>
          </w:tcPr>
          <w:p w14:paraId="4277D878" w14:textId="77777777" w:rsidR="00E93B67" w:rsidRPr="00F772EE" w:rsidRDefault="00E93B67" w:rsidP="00BB305E">
            <w:pPr>
              <w:pStyle w:val="Tabletext"/>
              <w:spacing w:after="0"/>
            </w:pPr>
            <w:r w:rsidRPr="00F772EE">
              <w:t xml:space="preserve">The only product </w:t>
            </w:r>
          </w:p>
          <w:p w14:paraId="0AB83CCD" w14:textId="77777777" w:rsidR="00E93B67" w:rsidRPr="00F772EE" w:rsidRDefault="00E93B67" w:rsidP="00BB305E">
            <w:pPr>
              <w:pStyle w:val="Tabletext"/>
              <w:spacing w:after="0"/>
            </w:pPr>
            <w:r w:rsidRPr="00F772EE">
              <w:t xml:space="preserve">specifically licensed in the </w:t>
            </w:r>
          </w:p>
          <w:p w14:paraId="590149B5" w14:textId="77777777" w:rsidR="00E93B67" w:rsidRPr="00F772EE" w:rsidRDefault="00E93B67" w:rsidP="00BB305E">
            <w:pPr>
              <w:pStyle w:val="Tabletext"/>
              <w:spacing w:after="0"/>
            </w:pPr>
            <w:r w:rsidRPr="00F772EE">
              <w:t xml:space="preserve">UK for nausea and </w:t>
            </w:r>
          </w:p>
          <w:p w14:paraId="65A6C103" w14:textId="2175784D" w:rsidR="00E93B67" w:rsidRPr="00F772EE" w:rsidRDefault="00E93B67" w:rsidP="00BB305E">
            <w:pPr>
              <w:pStyle w:val="Tabletext"/>
              <w:spacing w:after="0"/>
            </w:pPr>
            <w:r w:rsidRPr="00F772EE">
              <w:t>vomiting in pregnancy. Not licensed for use by people aged under 18.</w:t>
            </w:r>
          </w:p>
        </w:tc>
        <w:tc>
          <w:tcPr>
            <w:tcW w:w="2790" w:type="dxa"/>
          </w:tcPr>
          <w:p w14:paraId="7972F53B" w14:textId="77777777" w:rsidR="00E93B67" w:rsidRPr="00F772EE" w:rsidRDefault="00E93B67" w:rsidP="00BB305E">
            <w:pPr>
              <w:pStyle w:val="Tabletext"/>
              <w:spacing w:after="0"/>
            </w:pPr>
            <w:r w:rsidRPr="00F772EE">
              <w:t xml:space="preserve">Some low or very low </w:t>
            </w:r>
          </w:p>
          <w:p w14:paraId="4A36C95A" w14:textId="77777777" w:rsidR="00E93B67" w:rsidRPr="00F772EE" w:rsidRDefault="00E93B67" w:rsidP="00BB305E">
            <w:pPr>
              <w:pStyle w:val="Tabletext"/>
              <w:spacing w:after="0"/>
            </w:pPr>
            <w:r w:rsidRPr="00F772EE">
              <w:t xml:space="preserve">quality evidence showed </w:t>
            </w:r>
          </w:p>
          <w:p w14:paraId="32D75158" w14:textId="77777777" w:rsidR="00E93B67" w:rsidRPr="00F772EE" w:rsidRDefault="00E93B67" w:rsidP="00BB305E">
            <w:pPr>
              <w:pStyle w:val="Tabletext"/>
              <w:spacing w:after="0"/>
            </w:pPr>
            <w:r w:rsidRPr="00F772EE">
              <w:t xml:space="preserve">symptom relief compared </w:t>
            </w:r>
          </w:p>
          <w:p w14:paraId="18C14DA9" w14:textId="77777777" w:rsidR="00E93B67" w:rsidRPr="00F772EE" w:rsidRDefault="00E93B67" w:rsidP="00BB305E">
            <w:pPr>
              <w:pStyle w:val="Tabletext"/>
              <w:spacing w:after="0"/>
            </w:pPr>
            <w:r w:rsidRPr="00F772EE">
              <w:t>with placebo.</w:t>
            </w:r>
          </w:p>
          <w:p w14:paraId="1962EDF8" w14:textId="77777777" w:rsidR="00E93B67" w:rsidRPr="00F772EE" w:rsidRDefault="00E93B67" w:rsidP="00BB305E">
            <w:pPr>
              <w:pStyle w:val="Tabletext"/>
              <w:spacing w:after="0"/>
            </w:pPr>
          </w:p>
          <w:p w14:paraId="2FD2D830" w14:textId="77777777" w:rsidR="00E93B67" w:rsidRPr="00F772EE" w:rsidRDefault="00E93B67" w:rsidP="00BB305E">
            <w:pPr>
              <w:pStyle w:val="Tabletext"/>
              <w:spacing w:after="0"/>
            </w:pPr>
            <w:r w:rsidRPr="00F772EE">
              <w:t xml:space="preserve">Moderate or low quality </w:t>
            </w:r>
          </w:p>
          <w:p w14:paraId="46BC7DCF" w14:textId="77777777" w:rsidR="00E93B67" w:rsidRPr="00F772EE" w:rsidRDefault="00E93B67" w:rsidP="00BB305E">
            <w:pPr>
              <w:pStyle w:val="Tabletext"/>
              <w:spacing w:after="0"/>
            </w:pPr>
            <w:r w:rsidRPr="00F772EE">
              <w:t xml:space="preserve">evidence from a small </w:t>
            </w:r>
          </w:p>
          <w:p w14:paraId="483335E8" w14:textId="77777777" w:rsidR="00E93B67" w:rsidRPr="00F772EE" w:rsidRDefault="00E93B67" w:rsidP="00BB305E">
            <w:pPr>
              <w:pStyle w:val="Tabletext"/>
              <w:spacing w:after="0"/>
            </w:pPr>
            <w:r w:rsidRPr="00F772EE">
              <w:t xml:space="preserve">study found it is less likely </w:t>
            </w:r>
          </w:p>
          <w:p w14:paraId="723DDC0B" w14:textId="77777777" w:rsidR="00E93B67" w:rsidRPr="00F772EE" w:rsidRDefault="00E93B67" w:rsidP="00BB305E">
            <w:pPr>
              <w:pStyle w:val="Tabletext"/>
              <w:spacing w:after="0"/>
            </w:pPr>
            <w:r w:rsidRPr="00F772EE">
              <w:t xml:space="preserve">to be effective than </w:t>
            </w:r>
          </w:p>
          <w:p w14:paraId="49478D5F" w14:textId="0720FED2" w:rsidR="00E93B67" w:rsidRPr="00F772EE" w:rsidRDefault="00E93B67" w:rsidP="00BB305E">
            <w:pPr>
              <w:pStyle w:val="Tabletext"/>
              <w:spacing w:after="0"/>
            </w:pPr>
            <w:r w:rsidRPr="00F772EE">
              <w:t>ondansetron</w:t>
            </w:r>
            <w:r w:rsidR="00253A8B">
              <w:t>.</w:t>
            </w:r>
          </w:p>
        </w:tc>
        <w:tc>
          <w:tcPr>
            <w:tcW w:w="2790" w:type="dxa"/>
          </w:tcPr>
          <w:p w14:paraId="7D2DDC1A" w14:textId="77777777" w:rsidR="00E93B67" w:rsidRPr="00F772EE" w:rsidRDefault="00E93B67" w:rsidP="00BB305E">
            <w:pPr>
              <w:pStyle w:val="Tabletext"/>
              <w:spacing w:after="0"/>
            </w:pPr>
            <w:r w:rsidRPr="00F772EE">
              <w:t xml:space="preserve">Available evidence does </w:t>
            </w:r>
          </w:p>
          <w:p w14:paraId="6361C19C" w14:textId="77777777" w:rsidR="00E93B67" w:rsidRPr="00F772EE" w:rsidRDefault="00E93B67" w:rsidP="00BB305E">
            <w:pPr>
              <w:pStyle w:val="Tabletext"/>
              <w:spacing w:after="0"/>
            </w:pPr>
            <w:r w:rsidRPr="00F772EE">
              <w:t xml:space="preserve">not suggest an increased </w:t>
            </w:r>
          </w:p>
          <w:p w14:paraId="590743F6" w14:textId="17DC6E19" w:rsidR="00E93B67" w:rsidRPr="00F772EE" w:rsidRDefault="00E93B67" w:rsidP="00BB305E">
            <w:pPr>
              <w:pStyle w:val="Tabletext"/>
              <w:spacing w:after="0"/>
            </w:pPr>
            <w:r w:rsidRPr="00F772EE">
              <w:t>chance of birth defects</w:t>
            </w:r>
            <w:r w:rsidR="00253A8B">
              <w:t>.</w:t>
            </w:r>
          </w:p>
        </w:tc>
        <w:tc>
          <w:tcPr>
            <w:tcW w:w="2790" w:type="dxa"/>
          </w:tcPr>
          <w:p w14:paraId="06C71507" w14:textId="33EFF11E" w:rsidR="00E93B67" w:rsidRPr="00F772EE" w:rsidRDefault="00F772EE" w:rsidP="00BB305E">
            <w:pPr>
              <w:pStyle w:val="Tabletext"/>
              <w:spacing w:after="0"/>
            </w:pPr>
            <w:r w:rsidRPr="00F772EE">
              <w:t>-</w:t>
            </w:r>
          </w:p>
        </w:tc>
      </w:tr>
      <w:tr w:rsidR="005D2748" w14:paraId="1DF84830" w14:textId="77777777" w:rsidTr="00B31823">
        <w:tc>
          <w:tcPr>
            <w:tcW w:w="2789" w:type="dxa"/>
          </w:tcPr>
          <w:p w14:paraId="4B28FCDF" w14:textId="06AA6560" w:rsidR="005D2748" w:rsidRPr="00B31823" w:rsidRDefault="004618A8" w:rsidP="004618A8">
            <w:pPr>
              <w:pStyle w:val="Tabletext"/>
              <w:rPr>
                <w:b/>
                <w:bCs/>
              </w:rPr>
            </w:pPr>
            <w:r w:rsidRPr="00B31823">
              <w:rPr>
                <w:b/>
                <w:bCs/>
              </w:rPr>
              <w:t>Metoclopramide</w:t>
            </w:r>
          </w:p>
        </w:tc>
        <w:tc>
          <w:tcPr>
            <w:tcW w:w="2789" w:type="dxa"/>
          </w:tcPr>
          <w:p w14:paraId="4808B4F1" w14:textId="77777777" w:rsidR="004618A8" w:rsidRPr="004618A8" w:rsidRDefault="004618A8" w:rsidP="00BB305E">
            <w:pPr>
              <w:pStyle w:val="Tabletext"/>
              <w:spacing w:after="0"/>
            </w:pPr>
            <w:r w:rsidRPr="004618A8">
              <w:t xml:space="preserve">No, but established </w:t>
            </w:r>
          </w:p>
          <w:p w14:paraId="111268CE" w14:textId="77777777" w:rsidR="004618A8" w:rsidRPr="004618A8" w:rsidRDefault="004618A8" w:rsidP="00BB305E">
            <w:pPr>
              <w:pStyle w:val="Tabletext"/>
              <w:spacing w:after="0"/>
            </w:pPr>
            <w:r w:rsidRPr="004618A8">
              <w:t xml:space="preserve">practice as second-line </w:t>
            </w:r>
          </w:p>
          <w:p w14:paraId="0A4B65DB" w14:textId="77777777" w:rsidR="004618A8" w:rsidRPr="004618A8" w:rsidRDefault="004618A8" w:rsidP="00BB305E">
            <w:pPr>
              <w:pStyle w:val="Tabletext"/>
              <w:spacing w:after="0"/>
            </w:pPr>
            <w:r w:rsidRPr="004618A8">
              <w:t xml:space="preserve">treatment for nausea and </w:t>
            </w:r>
          </w:p>
          <w:p w14:paraId="098F2CD2" w14:textId="11F6DB10" w:rsidR="004618A8" w:rsidRPr="004618A8" w:rsidRDefault="004618A8" w:rsidP="00BB305E">
            <w:pPr>
              <w:pStyle w:val="Tabletext"/>
              <w:spacing w:after="0"/>
            </w:pPr>
            <w:r w:rsidRPr="004618A8">
              <w:t xml:space="preserve">vomiting in pregnancy. </w:t>
            </w:r>
          </w:p>
          <w:p w14:paraId="463EAE82" w14:textId="77777777" w:rsidR="004618A8" w:rsidRPr="004618A8" w:rsidRDefault="004618A8" w:rsidP="00BB305E">
            <w:pPr>
              <w:pStyle w:val="Tabletext"/>
              <w:spacing w:after="0"/>
            </w:pPr>
          </w:p>
          <w:p w14:paraId="54B738D9" w14:textId="77777777" w:rsidR="004618A8" w:rsidRPr="004618A8" w:rsidRDefault="004618A8" w:rsidP="00BB305E">
            <w:pPr>
              <w:pStyle w:val="Tabletext"/>
              <w:spacing w:after="0"/>
            </w:pPr>
            <w:r w:rsidRPr="004618A8">
              <w:t xml:space="preserve">Manufacturers say that it </w:t>
            </w:r>
          </w:p>
          <w:p w14:paraId="140CBE64" w14:textId="77777777" w:rsidR="004618A8" w:rsidRPr="004618A8" w:rsidRDefault="004618A8" w:rsidP="00BB305E">
            <w:pPr>
              <w:pStyle w:val="Tabletext"/>
              <w:spacing w:after="0"/>
            </w:pPr>
            <w:r w:rsidRPr="004618A8">
              <w:t xml:space="preserve">can be taken during </w:t>
            </w:r>
          </w:p>
          <w:p w14:paraId="7E79DEF0" w14:textId="47F0C8D6" w:rsidR="005D2748" w:rsidRPr="004618A8" w:rsidRDefault="004618A8" w:rsidP="00BB305E">
            <w:pPr>
              <w:pStyle w:val="Tabletext"/>
              <w:spacing w:after="0"/>
            </w:pPr>
            <w:r w:rsidRPr="004618A8">
              <w:t>pregnancy if necessary</w:t>
            </w:r>
          </w:p>
        </w:tc>
        <w:tc>
          <w:tcPr>
            <w:tcW w:w="2790" w:type="dxa"/>
          </w:tcPr>
          <w:p w14:paraId="152D6530" w14:textId="1B54570E" w:rsidR="004618A8" w:rsidRPr="004618A8" w:rsidRDefault="004618A8" w:rsidP="00BB305E">
            <w:pPr>
              <w:pStyle w:val="Tabletext"/>
              <w:spacing w:after="0"/>
            </w:pPr>
            <w:r w:rsidRPr="004618A8">
              <w:t xml:space="preserve">High quality evidence found benefits on overall </w:t>
            </w:r>
          </w:p>
          <w:p w14:paraId="098FA2CE" w14:textId="77777777" w:rsidR="004618A8" w:rsidRPr="004618A8" w:rsidRDefault="004618A8" w:rsidP="00BB305E">
            <w:pPr>
              <w:pStyle w:val="Tabletext"/>
              <w:spacing w:after="0"/>
            </w:pPr>
            <w:r w:rsidRPr="004618A8">
              <w:t xml:space="preserve">symptom relief, nausea </w:t>
            </w:r>
          </w:p>
          <w:p w14:paraId="66656D6F" w14:textId="77777777" w:rsidR="004618A8" w:rsidRPr="004618A8" w:rsidRDefault="004618A8" w:rsidP="00BB305E">
            <w:pPr>
              <w:pStyle w:val="Tabletext"/>
              <w:spacing w:after="0"/>
            </w:pPr>
            <w:r w:rsidRPr="004618A8">
              <w:t xml:space="preserve">intensity and vomiting </w:t>
            </w:r>
          </w:p>
          <w:p w14:paraId="5C2428CB" w14:textId="77777777" w:rsidR="004618A8" w:rsidRPr="004618A8" w:rsidRDefault="004618A8" w:rsidP="00BB305E">
            <w:pPr>
              <w:pStyle w:val="Tabletext"/>
              <w:spacing w:after="0"/>
            </w:pPr>
            <w:r w:rsidRPr="004618A8">
              <w:t xml:space="preserve">intensity compared with </w:t>
            </w:r>
          </w:p>
          <w:p w14:paraId="246A8B8F" w14:textId="723DDC0B" w:rsidR="005D2748" w:rsidRPr="004618A8" w:rsidRDefault="004618A8" w:rsidP="00BB305E">
            <w:pPr>
              <w:pStyle w:val="Tabletext"/>
              <w:spacing w:after="0"/>
            </w:pPr>
            <w:r w:rsidRPr="004618A8">
              <w:t>placebo.</w:t>
            </w:r>
          </w:p>
        </w:tc>
        <w:tc>
          <w:tcPr>
            <w:tcW w:w="2790" w:type="dxa"/>
          </w:tcPr>
          <w:p w14:paraId="0AF67D6B" w14:textId="77777777" w:rsidR="004618A8" w:rsidRPr="004618A8" w:rsidRDefault="004618A8" w:rsidP="00BB305E">
            <w:pPr>
              <w:pStyle w:val="Tabletext"/>
              <w:spacing w:after="0"/>
            </w:pPr>
            <w:r w:rsidRPr="004618A8">
              <w:t xml:space="preserve">Available evidence does </w:t>
            </w:r>
          </w:p>
          <w:p w14:paraId="2D36341C" w14:textId="77777777" w:rsidR="004618A8" w:rsidRPr="004618A8" w:rsidRDefault="004618A8" w:rsidP="00BB305E">
            <w:pPr>
              <w:pStyle w:val="Tabletext"/>
              <w:spacing w:after="0"/>
            </w:pPr>
            <w:r w:rsidRPr="004618A8">
              <w:t xml:space="preserve">not suggest an increased </w:t>
            </w:r>
          </w:p>
          <w:p w14:paraId="2678B5DB" w14:textId="1379DF88" w:rsidR="005D2748" w:rsidRPr="004618A8" w:rsidRDefault="004618A8" w:rsidP="00BB305E">
            <w:pPr>
              <w:pStyle w:val="Tabletext"/>
              <w:spacing w:after="0"/>
            </w:pPr>
            <w:r w:rsidRPr="004618A8">
              <w:t>chance of birth defects.</w:t>
            </w:r>
          </w:p>
        </w:tc>
        <w:tc>
          <w:tcPr>
            <w:tcW w:w="2790" w:type="dxa"/>
          </w:tcPr>
          <w:p w14:paraId="6DFE99FB" w14:textId="3AF57855" w:rsidR="004618A8" w:rsidRPr="004618A8" w:rsidRDefault="004618A8" w:rsidP="00BB305E">
            <w:pPr>
              <w:pStyle w:val="Tabletext"/>
              <w:spacing w:after="0"/>
            </w:pPr>
            <w:r w:rsidRPr="004618A8">
              <w:t xml:space="preserve">Not recommended for more than 5 days’ use or for people aged 18 or younger (except for specific conditions not related to nausea and vomiting in pregnancy) because of the risk of nervous system side </w:t>
            </w:r>
          </w:p>
          <w:p w14:paraId="5B662F33" w14:textId="77777777" w:rsidR="004618A8" w:rsidRPr="004618A8" w:rsidRDefault="004618A8" w:rsidP="00BB305E">
            <w:pPr>
              <w:pStyle w:val="Tabletext"/>
              <w:spacing w:after="0"/>
            </w:pPr>
            <w:r w:rsidRPr="004618A8">
              <w:t xml:space="preserve">effects in the woman. </w:t>
            </w:r>
          </w:p>
          <w:p w14:paraId="4475EF0F" w14:textId="12406D6B" w:rsidR="004618A8" w:rsidRPr="004618A8" w:rsidRDefault="004618A8" w:rsidP="00BB305E">
            <w:pPr>
              <w:pStyle w:val="Tabletext"/>
              <w:spacing w:after="0"/>
            </w:pPr>
            <w:r w:rsidRPr="004618A8">
              <w:t xml:space="preserve">These include restlessness, trembling, </w:t>
            </w:r>
          </w:p>
          <w:p w14:paraId="7B60DDE6" w14:textId="77777777" w:rsidR="004618A8" w:rsidRPr="004618A8" w:rsidRDefault="004618A8" w:rsidP="00BB305E">
            <w:pPr>
              <w:pStyle w:val="Tabletext"/>
              <w:spacing w:after="0"/>
            </w:pPr>
            <w:r w:rsidRPr="004618A8">
              <w:t xml:space="preserve">muscle stiffness or spasm </w:t>
            </w:r>
          </w:p>
          <w:p w14:paraId="4E2DBD62" w14:textId="77777777" w:rsidR="004618A8" w:rsidRPr="004618A8" w:rsidRDefault="004618A8" w:rsidP="00BB305E">
            <w:pPr>
              <w:pStyle w:val="Tabletext"/>
              <w:spacing w:after="0"/>
            </w:pPr>
            <w:r w:rsidRPr="004618A8">
              <w:t xml:space="preserve">(known as extrapyramidal </w:t>
            </w:r>
          </w:p>
          <w:p w14:paraId="55A683C7" w14:textId="77777777" w:rsidR="005D2748" w:rsidRDefault="004618A8" w:rsidP="00BB305E">
            <w:pPr>
              <w:pStyle w:val="Tabletext"/>
              <w:spacing w:after="0"/>
            </w:pPr>
            <w:r w:rsidRPr="004618A8">
              <w:t>side effects).</w:t>
            </w:r>
          </w:p>
          <w:p w14:paraId="3CC7676B" w14:textId="77777777" w:rsidR="008451ED" w:rsidRDefault="008451ED" w:rsidP="00BB305E">
            <w:pPr>
              <w:pStyle w:val="Tabletext"/>
              <w:spacing w:after="0"/>
            </w:pPr>
          </w:p>
          <w:p w14:paraId="4DC6A61C" w14:textId="6C62F54E" w:rsidR="008451ED" w:rsidRDefault="008451ED" w:rsidP="008451ED">
            <w:pPr>
              <w:pStyle w:val="Tabletext"/>
            </w:pPr>
            <w:r>
              <w:t xml:space="preserve">Use towards the end of the third trimester may sometimes cause </w:t>
            </w:r>
          </w:p>
          <w:p w14:paraId="7FE56247" w14:textId="1128C8BF" w:rsidR="008451ED" w:rsidRPr="004618A8" w:rsidRDefault="008451ED" w:rsidP="008451ED">
            <w:pPr>
              <w:pStyle w:val="Tabletext"/>
            </w:pPr>
            <w:r>
              <w:t>extrapyramidal side effects in newborn babies.</w:t>
            </w:r>
          </w:p>
        </w:tc>
      </w:tr>
      <w:tr w:rsidR="005D2748" w14:paraId="4E9E07F3" w14:textId="77777777" w:rsidTr="00B31823">
        <w:tc>
          <w:tcPr>
            <w:tcW w:w="2789" w:type="dxa"/>
          </w:tcPr>
          <w:p w14:paraId="58F61FCB" w14:textId="2CE4C445" w:rsidR="005D2748" w:rsidRPr="00B31823" w:rsidRDefault="004618A8" w:rsidP="00B31823">
            <w:pPr>
              <w:pStyle w:val="Tabletext"/>
              <w:rPr>
                <w:b/>
                <w:bCs/>
              </w:rPr>
            </w:pPr>
            <w:r w:rsidRPr="00B31823">
              <w:rPr>
                <w:b/>
                <w:bCs/>
              </w:rPr>
              <w:t>Ondansetron</w:t>
            </w:r>
          </w:p>
        </w:tc>
        <w:tc>
          <w:tcPr>
            <w:tcW w:w="2789" w:type="dxa"/>
          </w:tcPr>
          <w:p w14:paraId="216FB6BC" w14:textId="77777777" w:rsidR="004618A8" w:rsidRDefault="004618A8" w:rsidP="00BB305E">
            <w:pPr>
              <w:pStyle w:val="Tabletext"/>
              <w:spacing w:after="0"/>
            </w:pPr>
            <w:r>
              <w:t xml:space="preserve">No, but established </w:t>
            </w:r>
          </w:p>
          <w:p w14:paraId="55C20903" w14:textId="77777777" w:rsidR="004618A8" w:rsidRDefault="004618A8" w:rsidP="00BB305E">
            <w:pPr>
              <w:pStyle w:val="Tabletext"/>
              <w:spacing w:after="0"/>
            </w:pPr>
            <w:r>
              <w:t xml:space="preserve">practice as treatment for </w:t>
            </w:r>
          </w:p>
          <w:p w14:paraId="0FE09335" w14:textId="77777777" w:rsidR="004618A8" w:rsidRDefault="004618A8" w:rsidP="00BB305E">
            <w:pPr>
              <w:pStyle w:val="Tabletext"/>
              <w:spacing w:after="0"/>
            </w:pPr>
            <w:r>
              <w:t xml:space="preserve">severe nausea and </w:t>
            </w:r>
          </w:p>
          <w:p w14:paraId="29CE4F08" w14:textId="77777777" w:rsidR="004618A8" w:rsidRDefault="004618A8" w:rsidP="00BB305E">
            <w:pPr>
              <w:pStyle w:val="Tabletext"/>
              <w:spacing w:after="0"/>
            </w:pPr>
            <w:r>
              <w:t xml:space="preserve">vomiting in pregnancy. </w:t>
            </w:r>
          </w:p>
          <w:p w14:paraId="2201D178" w14:textId="77777777" w:rsidR="004618A8" w:rsidRDefault="004618A8" w:rsidP="00BB305E">
            <w:pPr>
              <w:pStyle w:val="Tabletext"/>
              <w:spacing w:after="0"/>
            </w:pPr>
          </w:p>
          <w:p w14:paraId="7222DEE1" w14:textId="6631DD40" w:rsidR="004618A8" w:rsidRDefault="004618A8" w:rsidP="00BB305E">
            <w:pPr>
              <w:pStyle w:val="Tabletext"/>
              <w:spacing w:after="0"/>
            </w:pPr>
            <w:r>
              <w:t xml:space="preserve">Manufacturers advise it </w:t>
            </w:r>
          </w:p>
          <w:p w14:paraId="752E9E16" w14:textId="594D3A7E" w:rsidR="005D2748" w:rsidRDefault="004618A8" w:rsidP="00BB305E">
            <w:pPr>
              <w:pStyle w:val="Tabletext"/>
              <w:spacing w:after="0"/>
            </w:pPr>
            <w:r>
              <w:t>should not be taken during the first trimester</w:t>
            </w:r>
            <w:r w:rsidR="00253A8B">
              <w:t>.</w:t>
            </w:r>
          </w:p>
        </w:tc>
        <w:tc>
          <w:tcPr>
            <w:tcW w:w="2790" w:type="dxa"/>
          </w:tcPr>
          <w:p w14:paraId="257C9336" w14:textId="77777777" w:rsidR="004618A8" w:rsidRDefault="004618A8" w:rsidP="00BB305E">
            <w:pPr>
              <w:pStyle w:val="Tabletext"/>
              <w:spacing w:after="0"/>
            </w:pPr>
            <w:r>
              <w:t xml:space="preserve">Moderate or low quality </w:t>
            </w:r>
          </w:p>
          <w:p w14:paraId="37284C2B" w14:textId="77777777" w:rsidR="004618A8" w:rsidRDefault="004618A8" w:rsidP="00BB305E">
            <w:pPr>
              <w:pStyle w:val="Tabletext"/>
              <w:spacing w:after="0"/>
            </w:pPr>
            <w:r>
              <w:t xml:space="preserve">evidence from a small </w:t>
            </w:r>
          </w:p>
          <w:p w14:paraId="10FF8BAC" w14:textId="269D4D32" w:rsidR="004618A8" w:rsidRDefault="004618A8" w:rsidP="00BB305E">
            <w:pPr>
              <w:pStyle w:val="Tabletext"/>
              <w:spacing w:after="0"/>
            </w:pPr>
            <w:r>
              <w:t xml:space="preserve">study found it is more likely to be effective than </w:t>
            </w:r>
          </w:p>
          <w:p w14:paraId="369DFCA2" w14:textId="77777777" w:rsidR="004618A8" w:rsidRDefault="004618A8" w:rsidP="00BB305E">
            <w:pPr>
              <w:pStyle w:val="Tabletext"/>
              <w:spacing w:after="0"/>
            </w:pPr>
            <w:r>
              <w:t xml:space="preserve">doxylamine/pyridoxine </w:t>
            </w:r>
          </w:p>
          <w:p w14:paraId="1873AF0D" w14:textId="65F1A0B3" w:rsidR="005D2748" w:rsidRDefault="004618A8" w:rsidP="00BB305E">
            <w:pPr>
              <w:pStyle w:val="Tabletext"/>
              <w:spacing w:after="0"/>
            </w:pPr>
            <w:r>
              <w:t>combination.</w:t>
            </w:r>
          </w:p>
        </w:tc>
        <w:tc>
          <w:tcPr>
            <w:tcW w:w="2790" w:type="dxa"/>
          </w:tcPr>
          <w:p w14:paraId="31A510D8" w14:textId="77777777" w:rsidR="004618A8" w:rsidRDefault="004618A8" w:rsidP="00BB305E">
            <w:pPr>
              <w:pStyle w:val="Tabletext"/>
              <w:spacing w:after="0"/>
            </w:pPr>
            <w:r>
              <w:t xml:space="preserve">Increased chance of the </w:t>
            </w:r>
          </w:p>
          <w:p w14:paraId="07C596AD" w14:textId="46A2118A" w:rsidR="004618A8" w:rsidRDefault="004618A8" w:rsidP="00BB305E">
            <w:pPr>
              <w:pStyle w:val="Tabletext"/>
              <w:spacing w:after="0"/>
            </w:pPr>
            <w:r>
              <w:t xml:space="preserve">baby being born with a cleft lip or cleft palate. This is an increase of 3 extra cases per 10,000 from 11 in 10,000 to 14 in 10,000, so with ondansetron 9,986 out </w:t>
            </w:r>
          </w:p>
          <w:p w14:paraId="2C23B4F0" w14:textId="77777777" w:rsidR="005D2748" w:rsidRDefault="004618A8" w:rsidP="00BB305E">
            <w:pPr>
              <w:pStyle w:val="Tabletext"/>
              <w:spacing w:after="0"/>
            </w:pPr>
            <w:r>
              <w:t>of 10,000 babies would not have this.</w:t>
            </w:r>
          </w:p>
          <w:p w14:paraId="5DCDE582" w14:textId="77777777" w:rsidR="00040132" w:rsidRDefault="00040132" w:rsidP="00BB305E">
            <w:pPr>
              <w:pStyle w:val="Tabletext"/>
              <w:spacing w:after="0"/>
            </w:pPr>
          </w:p>
          <w:p w14:paraId="4ABBCE93" w14:textId="77777777" w:rsidR="00040132" w:rsidRDefault="00040132" w:rsidP="00BB305E">
            <w:pPr>
              <w:pStyle w:val="Tabletext"/>
              <w:spacing w:after="0"/>
            </w:pPr>
            <w:r>
              <w:t xml:space="preserve">Some evidence suggests </w:t>
            </w:r>
          </w:p>
          <w:p w14:paraId="21F0B200" w14:textId="77777777" w:rsidR="00040132" w:rsidRDefault="00040132" w:rsidP="00BB305E">
            <w:pPr>
              <w:pStyle w:val="Tabletext"/>
              <w:spacing w:after="0"/>
            </w:pPr>
            <w:r>
              <w:t xml:space="preserve">ondansetron may cause </w:t>
            </w:r>
          </w:p>
          <w:p w14:paraId="29E96040" w14:textId="77777777" w:rsidR="00040132" w:rsidRDefault="00040132" w:rsidP="00BB305E">
            <w:pPr>
              <w:pStyle w:val="Tabletext"/>
              <w:spacing w:after="0"/>
            </w:pPr>
            <w:r>
              <w:t xml:space="preserve">heart problems in babies </w:t>
            </w:r>
          </w:p>
          <w:p w14:paraId="791E3E34" w14:textId="77777777" w:rsidR="00040132" w:rsidRDefault="00040132" w:rsidP="00BB305E">
            <w:pPr>
              <w:pStyle w:val="Tabletext"/>
              <w:spacing w:after="0"/>
            </w:pPr>
            <w:r>
              <w:t xml:space="preserve">but other evidence does </w:t>
            </w:r>
          </w:p>
          <w:p w14:paraId="290F3F58" w14:textId="1845519F" w:rsidR="00040132" w:rsidRDefault="00040132" w:rsidP="00BB305E">
            <w:pPr>
              <w:pStyle w:val="Tabletext"/>
              <w:spacing w:after="0"/>
            </w:pPr>
            <w:r>
              <w:t>not support this.</w:t>
            </w:r>
          </w:p>
        </w:tc>
        <w:tc>
          <w:tcPr>
            <w:tcW w:w="2790" w:type="dxa"/>
          </w:tcPr>
          <w:p w14:paraId="48FDE098" w14:textId="5FADBB1F" w:rsidR="005D2748" w:rsidRDefault="00F772EE" w:rsidP="00BB305E">
            <w:pPr>
              <w:pStyle w:val="Tabletext"/>
              <w:spacing w:after="0"/>
            </w:pPr>
            <w:r>
              <w:t>-</w:t>
            </w:r>
          </w:p>
        </w:tc>
      </w:tr>
      <w:tr w:rsidR="005D2748" w14:paraId="765D60EB" w14:textId="77777777" w:rsidTr="00B31823">
        <w:tc>
          <w:tcPr>
            <w:tcW w:w="2789" w:type="dxa"/>
          </w:tcPr>
          <w:p w14:paraId="1FA3E23A" w14:textId="194A6488" w:rsidR="005D2748" w:rsidRPr="00B31823" w:rsidRDefault="00040132" w:rsidP="00B31823">
            <w:pPr>
              <w:pStyle w:val="Tabletext"/>
              <w:rPr>
                <w:b/>
                <w:bCs/>
              </w:rPr>
            </w:pPr>
            <w:r w:rsidRPr="00B31823">
              <w:rPr>
                <w:b/>
                <w:bCs/>
              </w:rPr>
              <w:t>Prochlorperazine</w:t>
            </w:r>
          </w:p>
        </w:tc>
        <w:tc>
          <w:tcPr>
            <w:tcW w:w="2789" w:type="dxa"/>
          </w:tcPr>
          <w:p w14:paraId="392C77C5" w14:textId="77777777" w:rsidR="00040132" w:rsidRDefault="00040132" w:rsidP="00BB305E">
            <w:pPr>
              <w:pStyle w:val="Tabletext"/>
              <w:spacing w:after="0"/>
            </w:pPr>
            <w:r>
              <w:t xml:space="preserve">No, but established </w:t>
            </w:r>
          </w:p>
          <w:p w14:paraId="13A548EA" w14:textId="77777777" w:rsidR="005D2748" w:rsidRDefault="00040132" w:rsidP="00BB305E">
            <w:pPr>
              <w:pStyle w:val="Tabletext"/>
              <w:spacing w:after="0"/>
            </w:pPr>
            <w:r>
              <w:t>practice and used for many years.</w:t>
            </w:r>
          </w:p>
          <w:p w14:paraId="416D4C75" w14:textId="77777777" w:rsidR="00253A8B" w:rsidRDefault="00253A8B" w:rsidP="00BB305E">
            <w:pPr>
              <w:pStyle w:val="Tabletext"/>
              <w:spacing w:after="0"/>
            </w:pPr>
          </w:p>
          <w:p w14:paraId="18AAC1CC" w14:textId="77777777" w:rsidR="00253A8B" w:rsidRDefault="00253A8B" w:rsidP="00253A8B">
            <w:pPr>
              <w:pStyle w:val="Tabletext"/>
              <w:spacing w:after="0"/>
            </w:pPr>
            <w:r>
              <w:t xml:space="preserve">Manufacturers advise it </w:t>
            </w:r>
          </w:p>
          <w:p w14:paraId="5545D38A" w14:textId="6608878B" w:rsidR="00253A8B" w:rsidRDefault="00253A8B" w:rsidP="00253A8B">
            <w:pPr>
              <w:pStyle w:val="Tabletext"/>
              <w:spacing w:after="0"/>
            </w:pPr>
            <w:r>
              <w:t xml:space="preserve">should not be taken during pregnancy unless </w:t>
            </w:r>
          </w:p>
          <w:p w14:paraId="72D142E6" w14:textId="77777777" w:rsidR="00253A8B" w:rsidRDefault="00253A8B" w:rsidP="00253A8B">
            <w:pPr>
              <w:pStyle w:val="Tabletext"/>
              <w:spacing w:after="0"/>
            </w:pPr>
            <w:r>
              <w:t xml:space="preserve">considered essential. The </w:t>
            </w:r>
          </w:p>
          <w:p w14:paraId="610075BA" w14:textId="77777777" w:rsidR="00253A8B" w:rsidRDefault="00253A8B" w:rsidP="00253A8B">
            <w:pPr>
              <w:pStyle w:val="Tabletext"/>
              <w:spacing w:after="0"/>
            </w:pPr>
            <w:r>
              <w:t xml:space="preserve">manufacturers of the </w:t>
            </w:r>
          </w:p>
          <w:p w14:paraId="69B14A4B" w14:textId="77777777" w:rsidR="00253A8B" w:rsidRDefault="00253A8B" w:rsidP="00253A8B">
            <w:pPr>
              <w:pStyle w:val="Tabletext"/>
              <w:spacing w:after="0"/>
            </w:pPr>
            <w:r>
              <w:t xml:space="preserve">Buccastem M brand say it </w:t>
            </w:r>
          </w:p>
          <w:p w14:paraId="517C0466" w14:textId="77777777" w:rsidR="00253A8B" w:rsidRDefault="00253A8B" w:rsidP="00253A8B">
            <w:pPr>
              <w:pStyle w:val="Tabletext"/>
              <w:spacing w:after="0"/>
            </w:pPr>
            <w:r>
              <w:t xml:space="preserve">should not be taken in </w:t>
            </w:r>
          </w:p>
          <w:p w14:paraId="6D2A8297" w14:textId="1DC19F23" w:rsidR="00253A8B" w:rsidRDefault="00253A8B" w:rsidP="00253A8B">
            <w:pPr>
              <w:pStyle w:val="Tabletext"/>
              <w:spacing w:after="0"/>
            </w:pPr>
            <w:r>
              <w:t>pregnancy at all.</w:t>
            </w:r>
          </w:p>
        </w:tc>
        <w:tc>
          <w:tcPr>
            <w:tcW w:w="2790" w:type="dxa"/>
          </w:tcPr>
          <w:p w14:paraId="5BB04FD4" w14:textId="77777777" w:rsidR="00040132" w:rsidRDefault="00040132" w:rsidP="00BB305E">
            <w:pPr>
              <w:pStyle w:val="Tabletext"/>
              <w:spacing w:after="0"/>
            </w:pPr>
            <w:r>
              <w:t>No randomised controlled</w:t>
            </w:r>
          </w:p>
          <w:p w14:paraId="15F36557" w14:textId="77777777" w:rsidR="00040132" w:rsidRDefault="00040132" w:rsidP="00BB305E">
            <w:pPr>
              <w:pStyle w:val="Tabletext"/>
              <w:spacing w:after="0"/>
            </w:pPr>
            <w:r>
              <w:t xml:space="preserve">trial evidence on nausea </w:t>
            </w:r>
          </w:p>
          <w:p w14:paraId="12E0CB8D" w14:textId="6891734C" w:rsidR="005D2748" w:rsidRDefault="00040132" w:rsidP="00BB305E">
            <w:pPr>
              <w:pStyle w:val="Tabletext"/>
              <w:spacing w:after="0"/>
            </w:pPr>
            <w:r>
              <w:t>and vomiting in pregnancy.</w:t>
            </w:r>
          </w:p>
        </w:tc>
        <w:tc>
          <w:tcPr>
            <w:tcW w:w="2790" w:type="dxa"/>
          </w:tcPr>
          <w:p w14:paraId="2F9D480F" w14:textId="77777777" w:rsidR="00040132" w:rsidRDefault="00040132" w:rsidP="00BB305E">
            <w:pPr>
              <w:pStyle w:val="Tabletext"/>
              <w:spacing w:after="0"/>
            </w:pPr>
            <w:r>
              <w:t xml:space="preserve">Available evidence does </w:t>
            </w:r>
          </w:p>
          <w:p w14:paraId="3FE235D3" w14:textId="77777777" w:rsidR="00040132" w:rsidRDefault="00040132" w:rsidP="00BB305E">
            <w:pPr>
              <w:pStyle w:val="Tabletext"/>
              <w:spacing w:after="0"/>
            </w:pPr>
            <w:r>
              <w:t xml:space="preserve">not suggest an increased </w:t>
            </w:r>
          </w:p>
          <w:p w14:paraId="54ED9AE4" w14:textId="0D78C36D" w:rsidR="005D2748" w:rsidRDefault="00040132" w:rsidP="00BB305E">
            <w:pPr>
              <w:pStyle w:val="Tabletext"/>
              <w:spacing w:after="0"/>
            </w:pPr>
            <w:r>
              <w:t>chance of birth defects.</w:t>
            </w:r>
          </w:p>
        </w:tc>
        <w:tc>
          <w:tcPr>
            <w:tcW w:w="2790" w:type="dxa"/>
          </w:tcPr>
          <w:p w14:paraId="6885A4AD" w14:textId="77777777" w:rsidR="00040132" w:rsidRDefault="00040132" w:rsidP="00BB305E">
            <w:pPr>
              <w:pStyle w:val="Tabletext"/>
              <w:spacing w:after="0"/>
            </w:pPr>
            <w:r>
              <w:t xml:space="preserve">Use in the third trimester </w:t>
            </w:r>
          </w:p>
          <w:p w14:paraId="6A0B61F4" w14:textId="77777777" w:rsidR="00040132" w:rsidRDefault="00040132" w:rsidP="00BB305E">
            <w:pPr>
              <w:pStyle w:val="Tabletext"/>
              <w:spacing w:after="0"/>
            </w:pPr>
            <w:r>
              <w:t xml:space="preserve">may sometimes cause </w:t>
            </w:r>
          </w:p>
          <w:p w14:paraId="51B9B710" w14:textId="77777777" w:rsidR="00040132" w:rsidRDefault="00040132" w:rsidP="00BB305E">
            <w:pPr>
              <w:pStyle w:val="Tabletext"/>
              <w:spacing w:after="0"/>
            </w:pPr>
            <w:r>
              <w:t xml:space="preserve">nervous system side </w:t>
            </w:r>
          </w:p>
          <w:p w14:paraId="5CB0D074" w14:textId="77777777" w:rsidR="00040132" w:rsidRDefault="00040132" w:rsidP="00BB305E">
            <w:pPr>
              <w:pStyle w:val="Tabletext"/>
              <w:spacing w:after="0"/>
            </w:pPr>
            <w:r>
              <w:t xml:space="preserve">effects in newborn babies </w:t>
            </w:r>
          </w:p>
          <w:p w14:paraId="0639E4B6" w14:textId="77777777" w:rsidR="00040132" w:rsidRDefault="00040132" w:rsidP="00BB305E">
            <w:pPr>
              <w:pStyle w:val="Tabletext"/>
              <w:spacing w:after="0"/>
            </w:pPr>
            <w:r>
              <w:t xml:space="preserve">such as restlessness, </w:t>
            </w:r>
          </w:p>
          <w:p w14:paraId="3A5BFF49" w14:textId="73A337FE" w:rsidR="005D2748" w:rsidRDefault="00040132" w:rsidP="00BB305E">
            <w:pPr>
              <w:pStyle w:val="Tabletext"/>
              <w:spacing w:after="0"/>
            </w:pPr>
            <w:r>
              <w:t>trembling, muscle stiffness or spasm (known as extrapyramidal side effects) or withdrawal symptoms.</w:t>
            </w:r>
          </w:p>
        </w:tc>
      </w:tr>
      <w:tr w:rsidR="005D2748" w14:paraId="7876EC88" w14:textId="77777777" w:rsidTr="00040132">
        <w:tc>
          <w:tcPr>
            <w:tcW w:w="2789" w:type="dxa"/>
          </w:tcPr>
          <w:p w14:paraId="775C098F" w14:textId="203CF0BE" w:rsidR="005D2748" w:rsidRPr="00B31823" w:rsidRDefault="00040132" w:rsidP="00B31823">
            <w:pPr>
              <w:pStyle w:val="Tabletext"/>
              <w:rPr>
                <w:b/>
                <w:bCs/>
              </w:rPr>
            </w:pPr>
            <w:r w:rsidRPr="00B31823">
              <w:rPr>
                <w:b/>
                <w:bCs/>
              </w:rPr>
              <w:t>Promethazine</w:t>
            </w:r>
          </w:p>
        </w:tc>
        <w:tc>
          <w:tcPr>
            <w:tcW w:w="2789" w:type="dxa"/>
          </w:tcPr>
          <w:p w14:paraId="32458209" w14:textId="77777777" w:rsidR="00040132" w:rsidRDefault="00040132" w:rsidP="00BB305E">
            <w:pPr>
              <w:pStyle w:val="Tabletext"/>
              <w:spacing w:after="0"/>
            </w:pPr>
            <w:r>
              <w:t xml:space="preserve">No, but established </w:t>
            </w:r>
          </w:p>
          <w:p w14:paraId="6C6056A6" w14:textId="51AA31DB" w:rsidR="00040132" w:rsidRDefault="00040132" w:rsidP="00BB305E">
            <w:pPr>
              <w:pStyle w:val="Tabletext"/>
              <w:spacing w:after="0"/>
            </w:pPr>
            <w:r>
              <w:t>practice and used for</w:t>
            </w:r>
            <w:r w:rsidR="00DB1D3E">
              <w:t xml:space="preserve"> </w:t>
            </w:r>
            <w:r>
              <w:t>many years.</w:t>
            </w:r>
          </w:p>
          <w:p w14:paraId="13AF5E3B" w14:textId="77777777" w:rsidR="00040132" w:rsidRDefault="00040132" w:rsidP="00BB305E">
            <w:pPr>
              <w:pStyle w:val="Tabletext"/>
              <w:spacing w:after="0"/>
            </w:pPr>
          </w:p>
          <w:p w14:paraId="4AA1BB35" w14:textId="489EEB22" w:rsidR="00040132" w:rsidRDefault="00040132" w:rsidP="00BB305E">
            <w:pPr>
              <w:pStyle w:val="Tabletext"/>
              <w:spacing w:after="0"/>
            </w:pPr>
            <w:r>
              <w:t xml:space="preserve">Manufacturers advise it </w:t>
            </w:r>
          </w:p>
          <w:p w14:paraId="0B2D0F04" w14:textId="72F43BEB" w:rsidR="00040132" w:rsidRDefault="00040132" w:rsidP="00BB305E">
            <w:pPr>
              <w:pStyle w:val="Tabletext"/>
              <w:spacing w:after="0"/>
            </w:pPr>
            <w:r>
              <w:t xml:space="preserve">should not be taken during pregnancy unless </w:t>
            </w:r>
          </w:p>
          <w:p w14:paraId="20E7AC43" w14:textId="5AA5D176" w:rsidR="005D2748" w:rsidRDefault="00040132" w:rsidP="00BB305E">
            <w:pPr>
              <w:pStyle w:val="Tabletext"/>
              <w:spacing w:after="0"/>
            </w:pPr>
            <w:r>
              <w:t>considered essential.</w:t>
            </w:r>
          </w:p>
        </w:tc>
        <w:tc>
          <w:tcPr>
            <w:tcW w:w="2790" w:type="dxa"/>
          </w:tcPr>
          <w:p w14:paraId="27E57EDC" w14:textId="4924B72B" w:rsidR="00040132" w:rsidRDefault="00040132" w:rsidP="00BB305E">
            <w:pPr>
              <w:pStyle w:val="Tabletext"/>
              <w:spacing w:after="0"/>
            </w:pPr>
            <w:r>
              <w:t xml:space="preserve">Limited, moderate quality </w:t>
            </w:r>
          </w:p>
          <w:p w14:paraId="2A40919E" w14:textId="77777777" w:rsidR="00040132" w:rsidRDefault="00040132" w:rsidP="00BB305E">
            <w:pPr>
              <w:pStyle w:val="Tabletext"/>
              <w:spacing w:after="0"/>
            </w:pPr>
            <w:r>
              <w:t xml:space="preserve">evidence found similar </w:t>
            </w:r>
          </w:p>
          <w:p w14:paraId="0A1F301F" w14:textId="77777777" w:rsidR="00040132" w:rsidRDefault="00040132" w:rsidP="00BB305E">
            <w:pPr>
              <w:pStyle w:val="Tabletext"/>
              <w:spacing w:after="0"/>
            </w:pPr>
            <w:r>
              <w:t xml:space="preserve">benefits on vomiting </w:t>
            </w:r>
          </w:p>
          <w:p w14:paraId="4B47D9C8" w14:textId="610A1880" w:rsidR="00040132" w:rsidRDefault="00040132" w:rsidP="00BB305E">
            <w:pPr>
              <w:pStyle w:val="Tabletext"/>
              <w:spacing w:after="0"/>
            </w:pPr>
            <w:r>
              <w:t xml:space="preserve">frequency to a combination product of metoclopramide </w:t>
            </w:r>
          </w:p>
          <w:p w14:paraId="1E7AADA4" w14:textId="77777777" w:rsidR="00040132" w:rsidRDefault="00040132" w:rsidP="00BB305E">
            <w:pPr>
              <w:pStyle w:val="Tabletext"/>
              <w:spacing w:after="0"/>
            </w:pPr>
            <w:r>
              <w:t xml:space="preserve">with pyridoxine (not </w:t>
            </w:r>
          </w:p>
          <w:p w14:paraId="72C83CCF" w14:textId="63643A34" w:rsidR="005D2748" w:rsidRDefault="00040132" w:rsidP="00BB305E">
            <w:pPr>
              <w:pStyle w:val="Tabletext"/>
              <w:spacing w:after="0"/>
            </w:pPr>
            <w:r>
              <w:t>available in the UK).</w:t>
            </w:r>
          </w:p>
        </w:tc>
        <w:tc>
          <w:tcPr>
            <w:tcW w:w="2790" w:type="dxa"/>
          </w:tcPr>
          <w:p w14:paraId="36AACF8D" w14:textId="77777777" w:rsidR="00040132" w:rsidRDefault="00040132" w:rsidP="00BB305E">
            <w:pPr>
              <w:pStyle w:val="Tabletext"/>
              <w:spacing w:after="0"/>
            </w:pPr>
            <w:r>
              <w:t xml:space="preserve">Available evidence does </w:t>
            </w:r>
          </w:p>
          <w:p w14:paraId="51E926CB" w14:textId="77777777" w:rsidR="00040132" w:rsidRDefault="00040132" w:rsidP="00BB305E">
            <w:pPr>
              <w:pStyle w:val="Tabletext"/>
              <w:spacing w:after="0"/>
            </w:pPr>
            <w:r>
              <w:t xml:space="preserve">not suggest an increased </w:t>
            </w:r>
          </w:p>
          <w:p w14:paraId="06D1D36E" w14:textId="78821A07" w:rsidR="005D2748" w:rsidRDefault="00040132" w:rsidP="00BB305E">
            <w:pPr>
              <w:pStyle w:val="Tabletext"/>
              <w:spacing w:after="0"/>
            </w:pPr>
            <w:r>
              <w:t>chance of birth defects.</w:t>
            </w:r>
          </w:p>
        </w:tc>
        <w:tc>
          <w:tcPr>
            <w:tcW w:w="2790" w:type="dxa"/>
          </w:tcPr>
          <w:p w14:paraId="5585A6B8" w14:textId="5C316C97" w:rsidR="00040132" w:rsidRDefault="00040132" w:rsidP="00BB305E">
            <w:pPr>
              <w:pStyle w:val="Tabletext"/>
              <w:spacing w:after="0"/>
            </w:pPr>
            <w:r>
              <w:t xml:space="preserve">Use towards the end of the third trimester may </w:t>
            </w:r>
          </w:p>
          <w:p w14:paraId="0359B6CA" w14:textId="77777777" w:rsidR="00040132" w:rsidRDefault="00040132" w:rsidP="00BB305E">
            <w:pPr>
              <w:pStyle w:val="Tabletext"/>
              <w:spacing w:after="0"/>
            </w:pPr>
            <w:r>
              <w:t xml:space="preserve">sometimes cause side </w:t>
            </w:r>
          </w:p>
          <w:p w14:paraId="23C623F9" w14:textId="77777777" w:rsidR="00040132" w:rsidRDefault="00040132" w:rsidP="00BB305E">
            <w:pPr>
              <w:pStyle w:val="Tabletext"/>
              <w:spacing w:after="0"/>
            </w:pPr>
            <w:r>
              <w:t xml:space="preserve">effects in newborn babies </w:t>
            </w:r>
          </w:p>
          <w:p w14:paraId="035ED0F7" w14:textId="77777777" w:rsidR="00040132" w:rsidRDefault="00040132" w:rsidP="00BB305E">
            <w:pPr>
              <w:pStyle w:val="Tabletext"/>
              <w:spacing w:after="0"/>
            </w:pPr>
            <w:r>
              <w:t xml:space="preserve">such as irritability and </w:t>
            </w:r>
          </w:p>
          <w:p w14:paraId="67834E79" w14:textId="77777777" w:rsidR="00040132" w:rsidRDefault="00040132" w:rsidP="00BB305E">
            <w:pPr>
              <w:pStyle w:val="Tabletext"/>
              <w:spacing w:after="0"/>
            </w:pPr>
            <w:r>
              <w:t xml:space="preserve">jitteriness (known as </w:t>
            </w:r>
          </w:p>
          <w:p w14:paraId="33666162" w14:textId="3B76CBE4" w:rsidR="00040132" w:rsidRDefault="00040132" w:rsidP="00BB305E">
            <w:pPr>
              <w:pStyle w:val="Tabletext"/>
              <w:spacing w:after="0"/>
            </w:pPr>
            <w:r>
              <w:t xml:space="preserve">paradoxical excitability) and tremor. </w:t>
            </w:r>
          </w:p>
          <w:p w14:paraId="3AA8CAC0" w14:textId="7B6AD15F" w:rsidR="005D2748" w:rsidRDefault="005D2748" w:rsidP="00BB305E">
            <w:pPr>
              <w:pStyle w:val="Tabletext"/>
              <w:spacing w:after="0"/>
            </w:pPr>
          </w:p>
        </w:tc>
      </w:tr>
    </w:tbl>
    <w:p w14:paraId="25145698" w14:textId="7ED0988A" w:rsidR="00040132" w:rsidRDefault="00040132" w:rsidP="00BB305E">
      <w:pPr>
        <w:pStyle w:val="NICEnormal"/>
        <w:spacing w:line="276" w:lineRule="auto"/>
      </w:pPr>
      <w:r>
        <w:t xml:space="preserve">Information in this table is based on </w:t>
      </w:r>
      <w:hyperlink r:id="rId215" w:history="1">
        <w:r w:rsidR="00B31823" w:rsidRPr="00B31823">
          <w:rPr>
            <w:rStyle w:val="Hyperlink"/>
          </w:rPr>
          <w:t xml:space="preserve">NICE’s guideline on antenatal care (NG201): </w:t>
        </w:r>
        <w:r w:rsidRPr="00B31823">
          <w:rPr>
            <w:rStyle w:val="Hyperlink"/>
          </w:rPr>
          <w:t>evidence review R: nausea and vomiting in pregnancy</w:t>
        </w:r>
      </w:hyperlink>
      <w:r>
        <w:t xml:space="preserve">, </w:t>
      </w:r>
      <w:hyperlink r:id="rId216" w:history="1">
        <w:r w:rsidRPr="00B31823">
          <w:rPr>
            <w:rStyle w:val="Hyperlink"/>
          </w:rPr>
          <w:t>UK Teratology Information Service</w:t>
        </w:r>
      </w:hyperlink>
      <w:r w:rsidR="00B31823">
        <w:t xml:space="preserve"> monographs, the BNF and manufacturers’ summaries of product characteristics (SPCs). See the BNF and SPCs for other possible side effects, cautions, situations when the medicine might be harmful (contraindications), and potential interactions with other medicines.</w:t>
      </w:r>
    </w:p>
    <w:p w14:paraId="24B4563B" w14:textId="17D4A8AD" w:rsidR="00FC7747" w:rsidRDefault="00040132" w:rsidP="00B31823">
      <w:pPr>
        <w:pStyle w:val="NICEnormal"/>
        <w:spacing w:line="276" w:lineRule="auto"/>
      </w:pPr>
      <w:r w:rsidRPr="00040132">
        <w:t>Note that there is a background rate of birth defects, miscarriage and stillbirth even when no medicines are taken in pregnancy.</w:t>
      </w:r>
    </w:p>
    <w:p w14:paraId="1E091C9A" w14:textId="5EA2B3A7" w:rsidR="00040132" w:rsidRPr="00B31823" w:rsidRDefault="00040132" w:rsidP="00B31823">
      <w:pPr>
        <w:pStyle w:val="NICEnormal"/>
        <w:spacing w:line="276" w:lineRule="auto"/>
      </w:pPr>
      <w:r w:rsidRPr="00B31823">
        <w:t>Quality of evidence (based on grading of recommendations, assessment, development and evaluations [GRADE]):</w:t>
      </w:r>
    </w:p>
    <w:p w14:paraId="5E9AF1B2" w14:textId="52259D10" w:rsidR="00040132" w:rsidRPr="00B31823" w:rsidRDefault="00040132" w:rsidP="00B31823">
      <w:pPr>
        <w:pStyle w:val="Bulletleft1"/>
        <w:spacing w:line="276" w:lineRule="auto"/>
        <w:ind w:left="284"/>
      </w:pPr>
      <w:r w:rsidRPr="00B31823">
        <w:rPr>
          <w:b/>
          <w:bCs/>
        </w:rPr>
        <w:t>High</w:t>
      </w:r>
      <w:r w:rsidRPr="00B31823">
        <w:t>: Further research is very unlikely to change the level of confidence in the estimate of effect.</w:t>
      </w:r>
    </w:p>
    <w:p w14:paraId="79372AE1" w14:textId="08074ECD" w:rsidR="00040132" w:rsidRPr="00B31823" w:rsidRDefault="00040132" w:rsidP="00B31823">
      <w:pPr>
        <w:pStyle w:val="Bulletleft1"/>
        <w:spacing w:line="276" w:lineRule="auto"/>
        <w:ind w:left="284"/>
      </w:pPr>
      <w:r w:rsidRPr="00B31823">
        <w:rPr>
          <w:b/>
          <w:bCs/>
        </w:rPr>
        <w:t>Moderate</w:t>
      </w:r>
      <w:r w:rsidRPr="00B31823">
        <w:t xml:space="preserve">: Further research is likely to have an important impact on the level of confidence in the estimate of effect and may </w:t>
      </w:r>
    </w:p>
    <w:p w14:paraId="5474E52F" w14:textId="77777777" w:rsidR="00040132" w:rsidRPr="00B31823" w:rsidRDefault="00040132" w:rsidP="00B31823">
      <w:pPr>
        <w:pStyle w:val="Bulletleft1"/>
        <w:spacing w:line="276" w:lineRule="auto"/>
        <w:ind w:left="284"/>
      </w:pPr>
      <w:r w:rsidRPr="00B31823">
        <w:t>change the estimate.</w:t>
      </w:r>
    </w:p>
    <w:p w14:paraId="23892833" w14:textId="1B66B5BD" w:rsidR="00040132" w:rsidRPr="00B31823" w:rsidRDefault="00040132" w:rsidP="00B31823">
      <w:pPr>
        <w:pStyle w:val="Bulletleft1"/>
        <w:spacing w:line="276" w:lineRule="auto"/>
        <w:ind w:left="284"/>
      </w:pPr>
      <w:r w:rsidRPr="00B31823">
        <w:rPr>
          <w:b/>
          <w:bCs/>
        </w:rPr>
        <w:t>Low</w:t>
      </w:r>
      <w:r w:rsidRPr="00B31823">
        <w:t xml:space="preserve">: Further research is very likely to have an important impact on the level of confidence in the estimate of effect and is likely </w:t>
      </w:r>
    </w:p>
    <w:p w14:paraId="785770EB" w14:textId="77777777" w:rsidR="00040132" w:rsidRPr="00B31823" w:rsidRDefault="00040132" w:rsidP="00B31823">
      <w:pPr>
        <w:pStyle w:val="Bulletleft1"/>
        <w:spacing w:line="276" w:lineRule="auto"/>
        <w:ind w:left="284"/>
      </w:pPr>
      <w:r w:rsidRPr="00B31823">
        <w:t>to change the estimate.</w:t>
      </w:r>
    </w:p>
    <w:p w14:paraId="6574ECB2" w14:textId="77777777" w:rsidR="00E65A79" w:rsidRDefault="00040132" w:rsidP="00B31823">
      <w:pPr>
        <w:pStyle w:val="Bulletleft1last"/>
        <w:spacing w:line="276" w:lineRule="auto"/>
        <w:ind w:left="0" w:firstLine="0"/>
      </w:pPr>
      <w:r w:rsidRPr="00B31823">
        <w:rPr>
          <w:b/>
          <w:bCs/>
        </w:rPr>
        <w:t>Very low</w:t>
      </w:r>
      <w:r w:rsidRPr="00B31823">
        <w:t>: The estimate of effect is very uncertain</w:t>
      </w:r>
      <w:r w:rsidR="00B31823" w:rsidRPr="00B31823">
        <w:t>.</w:t>
      </w:r>
    </w:p>
    <w:p w14:paraId="1F8F550C" w14:textId="6FE95529" w:rsidR="00E65A79" w:rsidRDefault="00E65A79" w:rsidP="00B31823">
      <w:pPr>
        <w:pStyle w:val="Bulletleft1last"/>
        <w:spacing w:line="276" w:lineRule="auto"/>
        <w:ind w:left="0" w:firstLine="0"/>
        <w:sectPr w:rsidR="00E65A79" w:rsidSect="005D2748">
          <w:pgSz w:w="16838" w:h="11906" w:orient="landscape"/>
          <w:pgMar w:top="1440" w:right="1440" w:bottom="1440" w:left="1440" w:header="708" w:footer="708" w:gutter="0"/>
          <w:cols w:space="708"/>
          <w:titlePg/>
          <w:docGrid w:linePitch="360"/>
        </w:sectPr>
      </w:pPr>
    </w:p>
    <w:p w14:paraId="0C31DEF7" w14:textId="4F1CAE02" w:rsidR="00DE7554" w:rsidRDefault="005C6F10" w:rsidP="00B22DFA">
      <w:pPr>
        <w:pStyle w:val="Heading1"/>
        <w:spacing w:line="276" w:lineRule="auto"/>
      </w:pPr>
      <w:bookmarkStart w:id="111" w:name="_Toc106355045"/>
      <w:r w:rsidRPr="00FC11EC">
        <w:t xml:space="preserve">Appendix </w:t>
      </w:r>
      <w:r w:rsidR="004D61AF">
        <w:t>2</w:t>
      </w:r>
      <w:r w:rsidR="00603263">
        <w:t xml:space="preserve">: </w:t>
      </w:r>
      <w:r w:rsidR="002C296A" w:rsidRPr="00FC11EC">
        <w:t xml:space="preserve">Suggestions from </w:t>
      </w:r>
      <w:r w:rsidR="00626943">
        <w:t>registered stakeholders</w:t>
      </w:r>
      <w:bookmarkEnd w:id="111"/>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Suggestions from stakeholder engagement exercise – registered stakeholders"/>
        <w:tblDescription w:val="Information from registered stakeholders on their suggestions for key areas for quality improvement, including why each area is important for quality improvement and any supporting information."/>
      </w:tblPr>
      <w:tblGrid>
        <w:gridCol w:w="607"/>
        <w:gridCol w:w="1514"/>
        <w:gridCol w:w="1986"/>
        <w:gridCol w:w="6803"/>
        <w:gridCol w:w="3758"/>
      </w:tblGrid>
      <w:tr w:rsidR="00727767" w:rsidRPr="00427135" w14:paraId="6F5E11D5" w14:textId="77777777" w:rsidTr="00B22DFA">
        <w:trPr>
          <w:tblHeader/>
        </w:trPr>
        <w:tc>
          <w:tcPr>
            <w:tcW w:w="207" w:type="pct"/>
            <w:shd w:val="clear" w:color="auto" w:fill="auto"/>
          </w:tcPr>
          <w:p w14:paraId="34018855" w14:textId="77777777" w:rsidR="00122351" w:rsidRPr="00B24E25" w:rsidRDefault="00122351" w:rsidP="00232C32">
            <w:pPr>
              <w:pStyle w:val="Tabletitle"/>
            </w:pPr>
            <w:r w:rsidRPr="00B24E25">
              <w:t>ID</w:t>
            </w:r>
          </w:p>
        </w:tc>
        <w:tc>
          <w:tcPr>
            <w:tcW w:w="516" w:type="pct"/>
            <w:shd w:val="clear" w:color="auto" w:fill="auto"/>
          </w:tcPr>
          <w:p w14:paraId="39D7FB0C" w14:textId="77777777" w:rsidR="00122351" w:rsidRPr="00B24E25" w:rsidRDefault="00122351" w:rsidP="00232C32">
            <w:pPr>
              <w:pStyle w:val="Tabletitle"/>
              <w:ind w:right="-162"/>
            </w:pPr>
            <w:r w:rsidRPr="00B24E25">
              <w:t>Stakeholder</w:t>
            </w:r>
          </w:p>
        </w:tc>
        <w:tc>
          <w:tcPr>
            <w:tcW w:w="677" w:type="pct"/>
            <w:shd w:val="clear" w:color="auto" w:fill="auto"/>
          </w:tcPr>
          <w:p w14:paraId="2DC6D0DB" w14:textId="77777777" w:rsidR="00122351" w:rsidRPr="00E65A79" w:rsidRDefault="00122351" w:rsidP="00232C32">
            <w:pPr>
              <w:pStyle w:val="Tabletitle"/>
              <w:rPr>
                <w:rFonts w:cs="Arial"/>
              </w:rPr>
            </w:pPr>
            <w:r w:rsidRPr="00E65A79">
              <w:rPr>
                <w:rFonts w:cs="Arial"/>
              </w:rPr>
              <w:t>Suggested key area for quality improvement</w:t>
            </w:r>
          </w:p>
        </w:tc>
        <w:tc>
          <w:tcPr>
            <w:tcW w:w="2319" w:type="pct"/>
            <w:shd w:val="clear" w:color="auto" w:fill="auto"/>
          </w:tcPr>
          <w:p w14:paraId="3F471EB3" w14:textId="77777777" w:rsidR="00122351" w:rsidRPr="00225D44" w:rsidRDefault="00122351" w:rsidP="00232C32">
            <w:pPr>
              <w:pStyle w:val="Tabletitle"/>
              <w:rPr>
                <w:rFonts w:cs="Arial"/>
              </w:rPr>
            </w:pPr>
            <w:r w:rsidRPr="00225D44">
              <w:rPr>
                <w:rFonts w:cs="Arial"/>
              </w:rPr>
              <w:t>Why is this a key area for quality improvement?</w:t>
            </w:r>
          </w:p>
        </w:tc>
        <w:tc>
          <w:tcPr>
            <w:tcW w:w="1281" w:type="pct"/>
            <w:shd w:val="clear" w:color="auto" w:fill="auto"/>
          </w:tcPr>
          <w:p w14:paraId="26719B43" w14:textId="77777777" w:rsidR="00122351" w:rsidRPr="00B24E25" w:rsidRDefault="00122351" w:rsidP="00232C32">
            <w:pPr>
              <w:pStyle w:val="Tabletitle"/>
            </w:pPr>
            <w:r w:rsidRPr="00B24E25">
              <w:t>Supporting information</w:t>
            </w:r>
          </w:p>
        </w:tc>
      </w:tr>
      <w:tr w:rsidR="00EB66CC" w:rsidRPr="00C92280" w14:paraId="159DAA4D" w14:textId="77777777" w:rsidTr="00B22DFA">
        <w:trPr>
          <w:trHeight w:val="282"/>
        </w:trPr>
        <w:tc>
          <w:tcPr>
            <w:tcW w:w="207" w:type="pct"/>
          </w:tcPr>
          <w:p w14:paraId="5D361318" w14:textId="341632F4" w:rsidR="00EB66CC" w:rsidRDefault="008817FB" w:rsidP="00EB66CC">
            <w:pPr>
              <w:pStyle w:val="Tabletext"/>
            </w:pPr>
            <w:r>
              <w:t>1</w:t>
            </w:r>
          </w:p>
        </w:tc>
        <w:tc>
          <w:tcPr>
            <w:tcW w:w="516" w:type="pct"/>
          </w:tcPr>
          <w:p w14:paraId="7E8777D3" w14:textId="34A08F9A" w:rsidR="00EB66CC" w:rsidRPr="008A3AD0" w:rsidRDefault="00EB66CC" w:rsidP="00EB66CC">
            <w:pPr>
              <w:pStyle w:val="Tabletext"/>
            </w:pPr>
            <w:r>
              <w:t xml:space="preserve">Birth Trauma Association </w:t>
            </w:r>
          </w:p>
        </w:tc>
        <w:tc>
          <w:tcPr>
            <w:tcW w:w="677" w:type="pct"/>
          </w:tcPr>
          <w:p w14:paraId="2E0CE060" w14:textId="218F2D9B" w:rsidR="00EB66CC" w:rsidRPr="00E65A79" w:rsidRDefault="00EB66CC" w:rsidP="00EB66CC">
            <w:pPr>
              <w:pStyle w:val="Tabletext"/>
              <w:rPr>
                <w:b/>
                <w:bCs/>
              </w:rPr>
            </w:pPr>
            <w:r w:rsidRPr="00E65A79">
              <w:rPr>
                <w:b/>
              </w:rPr>
              <w:t>Access to antenatal care</w:t>
            </w:r>
            <w:r w:rsidR="00BB292A" w:rsidRPr="00E65A79">
              <w:rPr>
                <w:b/>
              </w:rPr>
              <w:t xml:space="preserve"> and booking appointment</w:t>
            </w:r>
          </w:p>
        </w:tc>
        <w:tc>
          <w:tcPr>
            <w:tcW w:w="2319" w:type="pct"/>
          </w:tcPr>
          <w:p w14:paraId="3F088D21" w14:textId="57E9DD9F" w:rsidR="00EB66CC" w:rsidRPr="008A3AD0" w:rsidRDefault="00EB66CC" w:rsidP="00EB66CC">
            <w:pPr>
              <w:pStyle w:val="Tabletext"/>
            </w:pPr>
            <w:r w:rsidRPr="00225D44">
              <w:t>3) Make sure that adequate interpreter and translation facilities are provided for all women for whom English is not a first language, including deaf women.</w:t>
            </w:r>
          </w:p>
        </w:tc>
        <w:tc>
          <w:tcPr>
            <w:tcW w:w="1281" w:type="pct"/>
          </w:tcPr>
          <w:p w14:paraId="461B050D" w14:textId="77777777" w:rsidR="00EB66CC" w:rsidRDefault="00EB66CC" w:rsidP="00EB66CC">
            <w:pPr>
              <w:pStyle w:val="Tabletext"/>
            </w:pPr>
          </w:p>
        </w:tc>
      </w:tr>
      <w:tr w:rsidR="004A6848" w:rsidRPr="00C92280" w14:paraId="5665F7DA" w14:textId="77777777" w:rsidTr="00B22DFA">
        <w:trPr>
          <w:trHeight w:val="282"/>
        </w:trPr>
        <w:tc>
          <w:tcPr>
            <w:tcW w:w="207" w:type="pct"/>
          </w:tcPr>
          <w:p w14:paraId="6F841504" w14:textId="75B2D3A6" w:rsidR="004A6848" w:rsidRDefault="00E65A79" w:rsidP="004A6848">
            <w:pPr>
              <w:pStyle w:val="Tabletext"/>
            </w:pPr>
            <w:r>
              <w:t>2</w:t>
            </w:r>
          </w:p>
        </w:tc>
        <w:tc>
          <w:tcPr>
            <w:tcW w:w="516" w:type="pct"/>
          </w:tcPr>
          <w:p w14:paraId="39272E98" w14:textId="4E9C0852" w:rsidR="004A6848" w:rsidRPr="000D1A5B" w:rsidDel="00CC5D79" w:rsidRDefault="004A6848" w:rsidP="004A6848">
            <w:pPr>
              <w:pStyle w:val="Tabletext"/>
            </w:pPr>
            <w:r w:rsidRPr="000C2A60">
              <w:t>Fatherhood Institute</w:t>
            </w:r>
          </w:p>
        </w:tc>
        <w:tc>
          <w:tcPr>
            <w:tcW w:w="677" w:type="pct"/>
          </w:tcPr>
          <w:p w14:paraId="52F81EF5" w14:textId="5B3A250E" w:rsidR="004A6848" w:rsidRPr="00E65A79" w:rsidRDefault="004A6848" w:rsidP="004A6848">
            <w:pPr>
              <w:pStyle w:val="Tabletext"/>
              <w:rPr>
                <w:b/>
                <w:bCs/>
              </w:rPr>
            </w:pPr>
            <w:r w:rsidRPr="00E65A79">
              <w:rPr>
                <w:b/>
                <w:bCs/>
              </w:rPr>
              <w:t>Access to antenatal care</w:t>
            </w:r>
            <w:r w:rsidR="00B521F9">
              <w:rPr>
                <w:b/>
                <w:bCs/>
              </w:rPr>
              <w:t xml:space="preserve"> and booking appointment</w:t>
            </w:r>
            <w:r w:rsidRPr="00E65A79">
              <w:rPr>
                <w:b/>
                <w:bCs/>
              </w:rPr>
              <w:t xml:space="preserve"> </w:t>
            </w:r>
          </w:p>
          <w:p w14:paraId="32B7120F" w14:textId="77777777" w:rsidR="004A6848" w:rsidRPr="00DB491C" w:rsidRDefault="004A6848" w:rsidP="004A6848">
            <w:pPr>
              <w:pStyle w:val="Tabletext"/>
              <w:rPr>
                <w:bdr w:val="none" w:sz="0" w:space="0" w:color="auto" w:frame="1"/>
              </w:rPr>
            </w:pPr>
          </w:p>
          <w:p w14:paraId="2F3345AD" w14:textId="67BD6AE6" w:rsidR="004A6848" w:rsidRPr="00B22DFA" w:rsidRDefault="004A6848" w:rsidP="004A6848">
            <w:pPr>
              <w:pStyle w:val="Tabletext"/>
            </w:pPr>
            <w:r w:rsidRPr="00DB491C">
              <w:rPr>
                <w:bdr w:val="none" w:sz="0" w:space="0" w:color="auto" w:frame="1"/>
              </w:rPr>
              <w:t>A welcoming environment</w:t>
            </w:r>
          </w:p>
        </w:tc>
        <w:tc>
          <w:tcPr>
            <w:tcW w:w="2319" w:type="pct"/>
          </w:tcPr>
          <w:p w14:paraId="150662EC" w14:textId="77777777" w:rsidR="004A6848" w:rsidRPr="000C2A60" w:rsidRDefault="004A6848" w:rsidP="004A6848">
            <w:pPr>
              <w:pStyle w:val="Tabletext"/>
            </w:pPr>
            <w:r w:rsidRPr="000C2A60">
              <w:rPr>
                <w:color w:val="333333"/>
                <w:shd w:val="clear" w:color="auto" w:fill="FFFFFF"/>
              </w:rPr>
              <w:t>Create a welcoming environment for partners, for example, seating in consultation rooms and positive images in waiting areas. [NICE antenatal care guideline 1.1.16]</w:t>
            </w:r>
          </w:p>
          <w:p w14:paraId="5D04CA20" w14:textId="77777777" w:rsidR="004A6848" w:rsidRPr="000D1A5B" w:rsidRDefault="004A6848" w:rsidP="004A6848">
            <w:pPr>
              <w:pStyle w:val="Tabletext"/>
            </w:pPr>
          </w:p>
        </w:tc>
        <w:tc>
          <w:tcPr>
            <w:tcW w:w="1281" w:type="pct"/>
          </w:tcPr>
          <w:p w14:paraId="1BCB0405" w14:textId="77777777" w:rsidR="004A6848" w:rsidRPr="000D1A5B" w:rsidRDefault="004A6848" w:rsidP="004A6848">
            <w:pPr>
              <w:pStyle w:val="Tabletext"/>
            </w:pPr>
          </w:p>
        </w:tc>
      </w:tr>
      <w:tr w:rsidR="004A6848" w:rsidRPr="00C92280" w14:paraId="1189FB4A" w14:textId="77777777" w:rsidTr="00B22DFA">
        <w:trPr>
          <w:trHeight w:val="282"/>
        </w:trPr>
        <w:tc>
          <w:tcPr>
            <w:tcW w:w="207" w:type="pct"/>
          </w:tcPr>
          <w:p w14:paraId="2207EC41" w14:textId="40FDA275" w:rsidR="004A6848" w:rsidRDefault="00E65A79" w:rsidP="004A6848">
            <w:pPr>
              <w:pStyle w:val="Tabletext"/>
            </w:pPr>
            <w:r>
              <w:t>3</w:t>
            </w:r>
          </w:p>
        </w:tc>
        <w:tc>
          <w:tcPr>
            <w:tcW w:w="516" w:type="pct"/>
          </w:tcPr>
          <w:p w14:paraId="24FF4093" w14:textId="2E617D9D" w:rsidR="004A6848" w:rsidRPr="000D1A5B" w:rsidRDefault="004A6848" w:rsidP="004A6848">
            <w:pPr>
              <w:pStyle w:val="Tabletext"/>
            </w:pPr>
            <w:r w:rsidRPr="000D1A5B">
              <w:t xml:space="preserve">GPs </w:t>
            </w:r>
            <w:r>
              <w:t>C</w:t>
            </w:r>
            <w:r w:rsidRPr="000D1A5B">
              <w:t xml:space="preserve">hampioning </w:t>
            </w:r>
            <w:r>
              <w:t>P</w:t>
            </w:r>
            <w:r w:rsidRPr="000D1A5B">
              <w:t>erinatal care</w:t>
            </w:r>
          </w:p>
        </w:tc>
        <w:tc>
          <w:tcPr>
            <w:tcW w:w="677" w:type="pct"/>
          </w:tcPr>
          <w:p w14:paraId="341C9CEA" w14:textId="77777777" w:rsidR="004A6848" w:rsidRPr="00E65A79" w:rsidRDefault="004A6848" w:rsidP="004A6848">
            <w:pPr>
              <w:pStyle w:val="Tabletext"/>
            </w:pPr>
            <w:r w:rsidRPr="00E65A79">
              <w:rPr>
                <w:b/>
              </w:rPr>
              <w:t>Access to antenatal care and booking appointment</w:t>
            </w:r>
            <w:r w:rsidRPr="00E65A79">
              <w:t xml:space="preserve"> </w:t>
            </w:r>
          </w:p>
          <w:p w14:paraId="054E2AEF" w14:textId="77777777" w:rsidR="00C47A7A" w:rsidRDefault="00C47A7A" w:rsidP="004A6848">
            <w:pPr>
              <w:pStyle w:val="Tabletext"/>
            </w:pPr>
          </w:p>
          <w:p w14:paraId="6F5CFB66" w14:textId="277D19A9" w:rsidR="004A6848" w:rsidRPr="00E65A79" w:rsidRDefault="004A6848" w:rsidP="004A6848">
            <w:pPr>
              <w:pStyle w:val="Tabletext"/>
              <w:rPr>
                <w:bCs/>
              </w:rPr>
            </w:pPr>
            <w:r w:rsidRPr="00E65A79">
              <w:rPr>
                <w:bCs/>
              </w:rPr>
              <w:t>The booking appointment should be conducted face-to-face with a woman</w:t>
            </w:r>
          </w:p>
        </w:tc>
        <w:tc>
          <w:tcPr>
            <w:tcW w:w="2319" w:type="pct"/>
          </w:tcPr>
          <w:p w14:paraId="0AB2857D" w14:textId="77777777" w:rsidR="004A6848" w:rsidRPr="000D1A5B" w:rsidRDefault="004A6848" w:rsidP="004A6848">
            <w:pPr>
              <w:pStyle w:val="Tabletext"/>
            </w:pPr>
            <w:r w:rsidRPr="000D1A5B">
              <w:t>Provision of community midwifery services was significantly disrupted during the first 2 years of the COVID-19 pandemic with a significant shift to remote consulting. The return to face to face midwifery booking appointments has been variable. Now that the evidence and understanding around COVID-19 pathogenicity is better understood, face to face booking appointments should, on the whole, be standard.</w:t>
            </w:r>
          </w:p>
          <w:p w14:paraId="5D257A81" w14:textId="77777777" w:rsidR="004A6848" w:rsidRPr="00655F7D" w:rsidRDefault="004A6848" w:rsidP="004A6848">
            <w:pPr>
              <w:pStyle w:val="Tabletext"/>
            </w:pPr>
          </w:p>
        </w:tc>
        <w:tc>
          <w:tcPr>
            <w:tcW w:w="1281" w:type="pct"/>
          </w:tcPr>
          <w:p w14:paraId="7DB7BC49" w14:textId="77777777" w:rsidR="004A6848" w:rsidRPr="000D1A5B" w:rsidRDefault="004A6848" w:rsidP="004A6848">
            <w:pPr>
              <w:pStyle w:val="Tabletext"/>
            </w:pPr>
            <w:r w:rsidRPr="000D1A5B">
              <w:t xml:space="preserve">NG201 provides a comprehensive list of topics to be covered in the booking appointment, including physical checks and investigations that mean a face-to-face appointment with a midwife is an effective way to provide this. </w:t>
            </w:r>
          </w:p>
          <w:p w14:paraId="01D989D9" w14:textId="77777777" w:rsidR="004A6848" w:rsidRPr="00655F7D" w:rsidRDefault="004A6848" w:rsidP="004A6848">
            <w:pPr>
              <w:pStyle w:val="Tabletext"/>
            </w:pPr>
          </w:p>
        </w:tc>
      </w:tr>
      <w:tr w:rsidR="004A6848" w:rsidRPr="00C92280" w14:paraId="2B579EB5" w14:textId="77777777" w:rsidTr="00B22DFA">
        <w:trPr>
          <w:trHeight w:val="282"/>
        </w:trPr>
        <w:tc>
          <w:tcPr>
            <w:tcW w:w="207" w:type="pct"/>
          </w:tcPr>
          <w:p w14:paraId="7A35724C" w14:textId="2C7104F4" w:rsidR="004A6848" w:rsidRDefault="00E65A79" w:rsidP="004A6848">
            <w:pPr>
              <w:pStyle w:val="Tabletext"/>
            </w:pPr>
            <w:r>
              <w:t>4</w:t>
            </w:r>
          </w:p>
        </w:tc>
        <w:tc>
          <w:tcPr>
            <w:tcW w:w="516" w:type="pct"/>
          </w:tcPr>
          <w:p w14:paraId="6F6EC651" w14:textId="609F7228" w:rsidR="004A6848" w:rsidRDefault="004A6848" w:rsidP="004A6848">
            <w:pPr>
              <w:pStyle w:val="Tabletext"/>
            </w:pPr>
            <w:r w:rsidRPr="00DB491C">
              <w:t>National Childbirth Trust</w:t>
            </w:r>
          </w:p>
        </w:tc>
        <w:tc>
          <w:tcPr>
            <w:tcW w:w="677" w:type="pct"/>
          </w:tcPr>
          <w:p w14:paraId="07BB033F" w14:textId="5FEB6399" w:rsidR="004A6848" w:rsidRPr="00E65A79" w:rsidRDefault="004A6848" w:rsidP="004A6848">
            <w:pPr>
              <w:pStyle w:val="Tabletext"/>
              <w:rPr>
                <w:rFonts w:cs="Arial"/>
                <w:b/>
                <w:bCs/>
              </w:rPr>
            </w:pPr>
            <w:r w:rsidRPr="00E65A79">
              <w:rPr>
                <w:b/>
                <w:bCs/>
              </w:rPr>
              <w:t xml:space="preserve">Access to antenatal care and booking appointment  </w:t>
            </w:r>
          </w:p>
        </w:tc>
        <w:tc>
          <w:tcPr>
            <w:tcW w:w="2319" w:type="pct"/>
          </w:tcPr>
          <w:p w14:paraId="6458DEDD" w14:textId="77777777" w:rsidR="004A6848" w:rsidRPr="00863A1E" w:rsidRDefault="004A6848" w:rsidP="004A6848">
            <w:pPr>
              <w:pStyle w:val="Tabletext"/>
            </w:pPr>
            <w:r w:rsidRPr="00863A1E">
              <w:t xml:space="preserve">Recent research by the LGBT Foundation found that 30% of trans and non-binary people in their sample did not access maternity care during pregnancy. This rose to 46% of trans and non-binary birth parents of colour. Nearly 30% of respondents reported not being treated with respected and dignity, which fed into a desire to avoid maternity services. For many, they experienced both transphobia and racism. </w:t>
            </w:r>
          </w:p>
          <w:p w14:paraId="2C783811" w14:textId="406AAEE9" w:rsidR="004A6848" w:rsidRDefault="004A6848" w:rsidP="004A6848">
            <w:pPr>
              <w:pStyle w:val="Tabletext"/>
              <w:rPr>
                <w:rFonts w:cs="Arial"/>
              </w:rPr>
            </w:pPr>
            <w:r w:rsidRPr="00863A1E">
              <w:t xml:space="preserve">As such, in addition to linking to the NICE guidance on pregnancy and complex social factors [CG110], the Equality and diversity considerations should include reference to the Equality Act 2010 and the need to design and deliver services in a way that are accessible to all people who have protected characteristics.  </w:t>
            </w:r>
          </w:p>
        </w:tc>
        <w:tc>
          <w:tcPr>
            <w:tcW w:w="1281" w:type="pct"/>
          </w:tcPr>
          <w:p w14:paraId="1B0BB626" w14:textId="57C4E654" w:rsidR="004A6848" w:rsidRDefault="004A6848" w:rsidP="004A6848">
            <w:pPr>
              <w:pStyle w:val="Tabletext"/>
              <w:rPr>
                <w:rFonts w:cs="Arial"/>
              </w:rPr>
            </w:pPr>
            <w:r w:rsidRPr="00863A1E">
              <w:t xml:space="preserve">LGBT Foundation (2022). Trans + Non-binary Experiences of Maternity Services. London: LGBT Foundation. Available from: </w:t>
            </w:r>
            <w:hyperlink r:id="rId217" w:history="1">
              <w:r w:rsidRPr="001160EB">
                <w:rPr>
                  <w:rStyle w:val="Hyperlink"/>
                  <w:color w:val="auto"/>
                  <w:u w:val="none"/>
                </w:rPr>
                <w:t>Trans Pregnancy Survey (dxfy8lrzbpywr.cloudfront.net)</w:t>
              </w:r>
            </w:hyperlink>
            <w:r w:rsidRPr="00863A1E">
              <w:t xml:space="preserve"> [Accessed 09/05/22]. </w:t>
            </w:r>
          </w:p>
        </w:tc>
      </w:tr>
      <w:tr w:rsidR="004A6848" w:rsidRPr="00C92280" w14:paraId="51FCF190" w14:textId="77777777" w:rsidTr="00B22DFA">
        <w:trPr>
          <w:trHeight w:val="282"/>
        </w:trPr>
        <w:tc>
          <w:tcPr>
            <w:tcW w:w="207" w:type="pct"/>
          </w:tcPr>
          <w:p w14:paraId="688636C5" w14:textId="3CB070F1" w:rsidR="004A6848" w:rsidRPr="000D1A5B" w:rsidRDefault="00E65A79" w:rsidP="004A6848">
            <w:pPr>
              <w:pStyle w:val="Tabletext"/>
              <w:rPr>
                <w:rStyle w:val="Strong"/>
                <w:b w:val="0"/>
                <w:bCs w:val="0"/>
              </w:rPr>
            </w:pPr>
            <w:r>
              <w:rPr>
                <w:rStyle w:val="Strong"/>
                <w:b w:val="0"/>
                <w:bCs w:val="0"/>
              </w:rPr>
              <w:t>5</w:t>
            </w:r>
          </w:p>
        </w:tc>
        <w:tc>
          <w:tcPr>
            <w:tcW w:w="516" w:type="pct"/>
          </w:tcPr>
          <w:p w14:paraId="7FF00DE3" w14:textId="3499241A" w:rsidR="004A6848" w:rsidRPr="000D1A5B" w:rsidRDefault="004A6848" w:rsidP="004A6848">
            <w:pPr>
              <w:pStyle w:val="Tabletext"/>
              <w:rPr>
                <w:rStyle w:val="Strong"/>
                <w:b w:val="0"/>
                <w:bCs w:val="0"/>
              </w:rPr>
            </w:pPr>
            <w:r w:rsidRPr="000D1A5B">
              <w:rPr>
                <w:rStyle w:val="Strong"/>
                <w:b w:val="0"/>
                <w:bCs w:val="0"/>
              </w:rPr>
              <w:t>National FASD</w:t>
            </w:r>
          </w:p>
        </w:tc>
        <w:tc>
          <w:tcPr>
            <w:tcW w:w="677" w:type="pct"/>
          </w:tcPr>
          <w:p w14:paraId="0B4326CB" w14:textId="6C3A1312" w:rsidR="004A6848" w:rsidRPr="00E65A79" w:rsidRDefault="004A6848" w:rsidP="004A6848">
            <w:pPr>
              <w:pStyle w:val="Tabletext"/>
              <w:rPr>
                <w:rStyle w:val="Strong"/>
              </w:rPr>
            </w:pPr>
            <w:r w:rsidRPr="00E65A79">
              <w:rPr>
                <w:rStyle w:val="Strong"/>
              </w:rPr>
              <w:t>Access to antenatal care and booking appointment</w:t>
            </w:r>
          </w:p>
          <w:p w14:paraId="666635FC" w14:textId="77777777" w:rsidR="00C47A7A" w:rsidRDefault="00C47A7A" w:rsidP="004A6848">
            <w:pPr>
              <w:pStyle w:val="Tabletext"/>
              <w:rPr>
                <w:rStyle w:val="Strong"/>
                <w:b w:val="0"/>
                <w:bCs w:val="0"/>
              </w:rPr>
            </w:pPr>
          </w:p>
          <w:p w14:paraId="3751B401" w14:textId="22D1D1B1" w:rsidR="004A6848" w:rsidRPr="00E65A79" w:rsidRDefault="004A6848" w:rsidP="004A6848">
            <w:pPr>
              <w:pStyle w:val="Tabletext"/>
              <w:rPr>
                <w:rStyle w:val="Strong"/>
              </w:rPr>
            </w:pPr>
            <w:r w:rsidRPr="00E65A79">
              <w:rPr>
                <w:rStyle w:val="Strong"/>
                <w:b w:val="0"/>
                <w:bCs w:val="0"/>
              </w:rPr>
              <w:t>Equality and diversity</w:t>
            </w:r>
          </w:p>
        </w:tc>
        <w:tc>
          <w:tcPr>
            <w:tcW w:w="2319" w:type="pct"/>
          </w:tcPr>
          <w:p w14:paraId="54734BA0" w14:textId="490EC04D" w:rsidR="004A6848" w:rsidRPr="000D1A5B" w:rsidRDefault="004A6848" w:rsidP="004A6848">
            <w:pPr>
              <w:pStyle w:val="Tabletext"/>
              <w:rPr>
                <w:rStyle w:val="Strong"/>
                <w:b w:val="0"/>
                <w:bCs w:val="0"/>
              </w:rPr>
            </w:pPr>
            <w:r w:rsidRPr="000D1A5B">
              <w:rPr>
                <w:rStyle w:val="Strong"/>
                <w:b w:val="0"/>
                <w:bCs w:val="0"/>
              </w:rPr>
              <w:t>Pregnant mothers with FASD (or other neurodevelopmental conditions) be given support during their care that recognises potential areas of difficulty including: comprehension of written and spoken language, memory difficulties, difficulties with sequencing, understanding cause and effect.</w:t>
            </w:r>
          </w:p>
        </w:tc>
        <w:tc>
          <w:tcPr>
            <w:tcW w:w="1281" w:type="pct"/>
          </w:tcPr>
          <w:p w14:paraId="66291AFB" w14:textId="77777777" w:rsidR="004A6848" w:rsidRPr="000D1A5B" w:rsidRDefault="004A6848" w:rsidP="004A6848">
            <w:pPr>
              <w:pStyle w:val="Tabletext"/>
              <w:rPr>
                <w:rStyle w:val="Strong"/>
                <w:b w:val="0"/>
                <w:bCs w:val="0"/>
              </w:rPr>
            </w:pPr>
          </w:p>
        </w:tc>
      </w:tr>
      <w:tr w:rsidR="004A6848" w:rsidRPr="00C92280" w14:paraId="36DA290C" w14:textId="77777777" w:rsidTr="00B22DFA">
        <w:trPr>
          <w:trHeight w:val="282"/>
        </w:trPr>
        <w:tc>
          <w:tcPr>
            <w:tcW w:w="207" w:type="pct"/>
          </w:tcPr>
          <w:p w14:paraId="45AFA84D" w14:textId="6351FDE5" w:rsidR="004A6848" w:rsidRDefault="00E65A79" w:rsidP="004A6848">
            <w:pPr>
              <w:pStyle w:val="Tabletext"/>
            </w:pPr>
            <w:r>
              <w:t>6</w:t>
            </w:r>
          </w:p>
        </w:tc>
        <w:tc>
          <w:tcPr>
            <w:tcW w:w="516" w:type="pct"/>
          </w:tcPr>
          <w:p w14:paraId="7ED87519" w14:textId="62C435B7" w:rsidR="004A6848" w:rsidRPr="008A3AD0" w:rsidRDefault="004A6848" w:rsidP="004A6848">
            <w:pPr>
              <w:pStyle w:val="Tabletext"/>
            </w:pPr>
            <w:r w:rsidRPr="00DB491C">
              <w:t>NHS England &amp; Improvement</w:t>
            </w:r>
            <w:r>
              <w:t xml:space="preserve"> </w:t>
            </w:r>
          </w:p>
        </w:tc>
        <w:tc>
          <w:tcPr>
            <w:tcW w:w="677" w:type="pct"/>
          </w:tcPr>
          <w:p w14:paraId="1C4D8BD1" w14:textId="77777777" w:rsidR="004A6848" w:rsidRPr="00E65A79" w:rsidRDefault="004A6848" w:rsidP="004A6848">
            <w:pPr>
              <w:pStyle w:val="Tabletext"/>
              <w:rPr>
                <w:rFonts w:cs="Arial"/>
                <w:b/>
                <w:bCs/>
              </w:rPr>
            </w:pPr>
            <w:r w:rsidRPr="00E65A79">
              <w:rPr>
                <w:rFonts w:cs="Arial"/>
                <w:b/>
                <w:bCs/>
              </w:rPr>
              <w:t xml:space="preserve">Access to antenatal care and booking appointment </w:t>
            </w:r>
          </w:p>
          <w:p w14:paraId="51114C32" w14:textId="69F8E1EC" w:rsidR="00C47A7A" w:rsidRPr="00E65A79" w:rsidRDefault="00C47A7A" w:rsidP="004A6848">
            <w:pPr>
              <w:pStyle w:val="Tabletext"/>
              <w:rPr>
                <w:b/>
                <w:bCs/>
              </w:rPr>
            </w:pPr>
          </w:p>
        </w:tc>
        <w:tc>
          <w:tcPr>
            <w:tcW w:w="2319" w:type="pct"/>
          </w:tcPr>
          <w:p w14:paraId="1FA50DC8" w14:textId="1BE1BC5F" w:rsidR="004A6848" w:rsidRPr="008A3AD0" w:rsidRDefault="004A6848" w:rsidP="004A6848">
            <w:pPr>
              <w:pStyle w:val="Tabletext"/>
            </w:pPr>
            <w:r>
              <w:rPr>
                <w:rFonts w:cs="Arial"/>
              </w:rPr>
              <w:t>Ensuring that reliable interpreting services are available when needed, including British Sign Language. Interpreters should be independent of the woman rather than using a family member or friend. 1.1.11</w:t>
            </w:r>
          </w:p>
        </w:tc>
        <w:tc>
          <w:tcPr>
            <w:tcW w:w="1281" w:type="pct"/>
          </w:tcPr>
          <w:p w14:paraId="1A0E6F8D" w14:textId="3E0440C9" w:rsidR="004A6848" w:rsidRDefault="004A6848" w:rsidP="004A6848">
            <w:pPr>
              <w:pStyle w:val="Tabletext"/>
            </w:pPr>
            <w:r>
              <w:rPr>
                <w:rFonts w:cs="Arial"/>
              </w:rPr>
              <w:t>Assist with national priorities and work going on around equity/equality and safety/Ockenden response</w:t>
            </w:r>
          </w:p>
        </w:tc>
      </w:tr>
      <w:tr w:rsidR="004A6848" w:rsidRPr="00C92280" w14:paraId="0B8CF336" w14:textId="77777777" w:rsidTr="00B22DFA">
        <w:trPr>
          <w:trHeight w:val="282"/>
        </w:trPr>
        <w:tc>
          <w:tcPr>
            <w:tcW w:w="207" w:type="pct"/>
          </w:tcPr>
          <w:p w14:paraId="0E0299E8" w14:textId="433F5E70" w:rsidR="004A6848" w:rsidRPr="00F27622" w:rsidRDefault="00E65A79" w:rsidP="004A6848">
            <w:pPr>
              <w:pStyle w:val="Tabletext"/>
            </w:pPr>
            <w:r>
              <w:t>7</w:t>
            </w:r>
          </w:p>
        </w:tc>
        <w:tc>
          <w:tcPr>
            <w:tcW w:w="516" w:type="pct"/>
          </w:tcPr>
          <w:p w14:paraId="7474ED56" w14:textId="77777777" w:rsidR="004A6848" w:rsidRDefault="004A6848" w:rsidP="004A6848">
            <w:pPr>
              <w:pStyle w:val="Tabletext"/>
            </w:pPr>
            <w:r w:rsidRPr="008A3AD0">
              <w:t>Royal College of Midwives</w:t>
            </w:r>
          </w:p>
          <w:p w14:paraId="44C1E49E" w14:textId="77777777" w:rsidR="004A6848" w:rsidRDefault="004A6848" w:rsidP="004A6848">
            <w:pPr>
              <w:pStyle w:val="Tabletext"/>
            </w:pPr>
          </w:p>
          <w:p w14:paraId="14D701D2" w14:textId="12FD765E" w:rsidR="004A6848" w:rsidRPr="008A3AD0" w:rsidRDefault="004A6848" w:rsidP="004A6848">
            <w:pPr>
              <w:pStyle w:val="Tabletext"/>
            </w:pPr>
          </w:p>
        </w:tc>
        <w:tc>
          <w:tcPr>
            <w:tcW w:w="677" w:type="pct"/>
          </w:tcPr>
          <w:p w14:paraId="7F0F4EE6" w14:textId="7AB7D2DA" w:rsidR="004A6848" w:rsidRPr="00E65A79" w:rsidRDefault="004A6848" w:rsidP="004A6848">
            <w:pPr>
              <w:pStyle w:val="Tabletext"/>
              <w:rPr>
                <w:b/>
                <w:bCs/>
              </w:rPr>
            </w:pPr>
            <w:r w:rsidRPr="00E65A79">
              <w:rPr>
                <w:b/>
                <w:bCs/>
              </w:rPr>
              <w:t>Access to antenatal care and booking appointment</w:t>
            </w:r>
          </w:p>
          <w:p w14:paraId="79C10D3D" w14:textId="77777777" w:rsidR="00C47A7A" w:rsidRDefault="00C47A7A" w:rsidP="004A6848">
            <w:pPr>
              <w:pStyle w:val="Tabletext"/>
            </w:pPr>
          </w:p>
          <w:p w14:paraId="176D9308" w14:textId="793ED011" w:rsidR="004A6848" w:rsidRPr="00E65A79" w:rsidRDefault="004A6848" w:rsidP="004A6848">
            <w:pPr>
              <w:pStyle w:val="Tabletext"/>
              <w:rPr>
                <w:b/>
                <w:bCs/>
              </w:rPr>
            </w:pPr>
            <w:r w:rsidRPr="00C47A7A">
              <w:t>Improving access to and experience of high-quality antenatal care for vulnerable</w:t>
            </w:r>
            <w:r w:rsidRPr="00E65A79">
              <w:rPr>
                <w:b/>
                <w:bCs/>
              </w:rPr>
              <w:t xml:space="preserve"> </w:t>
            </w:r>
            <w:r w:rsidRPr="00C47A7A">
              <w:t>groups like</w:t>
            </w:r>
            <w:r w:rsidRPr="00E65A79">
              <w:rPr>
                <w:b/>
                <w:bCs/>
              </w:rPr>
              <w:t xml:space="preserve"> </w:t>
            </w:r>
            <w:r w:rsidRPr="00C47A7A">
              <w:t>Black, Asian and ethnic minority women, asylum seekers, migrant women and refugees.</w:t>
            </w:r>
          </w:p>
        </w:tc>
        <w:tc>
          <w:tcPr>
            <w:tcW w:w="2319" w:type="pct"/>
          </w:tcPr>
          <w:p w14:paraId="0E060EA2" w14:textId="77777777" w:rsidR="004A6848" w:rsidRPr="008A3AD0" w:rsidRDefault="004A6848" w:rsidP="004A6848">
            <w:pPr>
              <w:pStyle w:val="Tabletext"/>
            </w:pPr>
            <w:r w:rsidRPr="008A3AD0">
              <w:t>Only a third (31%) of women who received antenatal care, received the recommended level of care according to NICE antenatal care guidelines (booking at 10 weeks or less and no routine antenatal visits missed) according to the latest MBRRACE report. There are persistently poorer maternal and perinatal mortality outcomes for those from Black, Asian and Mixed ethnic groups and those living in the most deprived areas. There are also poorer outcomes relating to preterm birth by ethnicity and deprivation.</w:t>
            </w:r>
          </w:p>
          <w:p w14:paraId="196C1DD1" w14:textId="77777777" w:rsidR="004A6848" w:rsidRPr="008A3AD0" w:rsidRDefault="004A6848" w:rsidP="004A6848">
            <w:pPr>
              <w:pStyle w:val="Tabletext"/>
            </w:pPr>
            <w:r w:rsidRPr="008A3AD0">
              <w:t xml:space="preserve">In recent years, Europe has experienced an unprecedented influx of refugees, asylum seekers and other migrants. The </w:t>
            </w:r>
            <w:r>
              <w:t>Midwife 1</w:t>
            </w:r>
            <w:r w:rsidRPr="008A3AD0">
              <w:t xml:space="preserve"> has produced a guide to support midwives and maternity staff in the vital role that they play in providing immediate and responsive care to this group of women. In recognition of the fact that every woman’s circumstances are different, the contents of this guide are generically designed to serve as a practical resource, setting out principles of good care, exam</w:t>
            </w:r>
            <w:r>
              <w:t>s</w:t>
            </w:r>
            <w:r w:rsidRPr="008A3AD0">
              <w:t>ples of best practice and signposting for further support.</w:t>
            </w:r>
          </w:p>
          <w:p w14:paraId="63C0A0E8" w14:textId="77777777" w:rsidR="004A6848" w:rsidRPr="00F93366" w:rsidRDefault="004A6848" w:rsidP="004A6848">
            <w:pPr>
              <w:pStyle w:val="Tabletext"/>
            </w:pPr>
            <w:r w:rsidRPr="00F93366">
              <w:t xml:space="preserve">-  There is a need for maternity services to provide locally based visible and accessible antenatal care services within community settings, which has ready access to advocacy and interpretation services at every contact.  Bespoke antenatal education, including written materials, that reflect the communities that maternity services serve. </w:t>
            </w:r>
          </w:p>
          <w:p w14:paraId="6FE9D725" w14:textId="77777777" w:rsidR="004A6848" w:rsidRPr="008A3AD0" w:rsidRDefault="004A6848" w:rsidP="004A6848">
            <w:pPr>
              <w:pStyle w:val="Tabletext"/>
            </w:pPr>
            <w:r w:rsidRPr="00F93366">
              <w:t xml:space="preserve">- Adequate time for antenatal </w:t>
            </w:r>
            <w:r w:rsidRPr="008A3AD0">
              <w:t>appointments – recognition that interpreted appointments will take longer.</w:t>
            </w:r>
          </w:p>
          <w:p w14:paraId="61AE6728" w14:textId="78EF91BC" w:rsidR="004A6848" w:rsidRPr="00225D44" w:rsidRDefault="004A6848" w:rsidP="004A6848">
            <w:pPr>
              <w:pStyle w:val="Tabletext"/>
            </w:pPr>
            <w:r w:rsidRPr="008A3AD0">
              <w:t>- Consider what the impact of new means of communication and care delivery has on experience of maternity services and outcomes (ex. Telephone and virtual appointment for women with limited access to technology)</w:t>
            </w:r>
          </w:p>
        </w:tc>
        <w:tc>
          <w:tcPr>
            <w:tcW w:w="1281" w:type="pct"/>
          </w:tcPr>
          <w:p w14:paraId="19B6DDB3" w14:textId="77777777" w:rsidR="004A6848" w:rsidRPr="008A3AD0" w:rsidRDefault="00B43589" w:rsidP="004A6848">
            <w:pPr>
              <w:pStyle w:val="Tabletext"/>
              <w:rPr>
                <w:rFonts w:eastAsia="Arial"/>
              </w:rPr>
            </w:pPr>
            <w:hyperlink r:id="rId218" w:history="1">
              <w:r w:rsidR="004A6848" w:rsidRPr="008A3AD0">
                <w:rPr>
                  <w:rStyle w:val="Hyperlink"/>
                  <w:rFonts w:eastAsia="Arial"/>
                  <w:sz w:val="20"/>
                </w:rPr>
                <w:t>RHO Rapid Review - NHS RHO</w:t>
              </w:r>
            </w:hyperlink>
          </w:p>
          <w:p w14:paraId="1763CE02" w14:textId="77777777" w:rsidR="004A6848" w:rsidRPr="008A3AD0" w:rsidRDefault="004A6848" w:rsidP="004A6848">
            <w:pPr>
              <w:pStyle w:val="Tabletext"/>
              <w:rPr>
                <w:rFonts w:eastAsia="Arial"/>
              </w:rPr>
            </w:pPr>
          </w:p>
          <w:p w14:paraId="6AE2DC1F" w14:textId="77777777" w:rsidR="004A6848" w:rsidRPr="008A3AD0" w:rsidRDefault="00B43589" w:rsidP="004A6848">
            <w:pPr>
              <w:pStyle w:val="Tabletext"/>
              <w:rPr>
                <w:rFonts w:eastAsia="Arial"/>
              </w:rPr>
            </w:pPr>
            <w:hyperlink r:id="rId219" w:history="1">
              <w:r w:rsidR="004A6848" w:rsidRPr="008A3AD0">
                <w:rPr>
                  <w:rStyle w:val="Hyperlink"/>
                  <w:rFonts w:eastAsia="Arial"/>
                  <w:sz w:val="20"/>
                </w:rPr>
                <w:t>MBRRACE report 2021</w:t>
              </w:r>
            </w:hyperlink>
          </w:p>
          <w:p w14:paraId="1C237059" w14:textId="77777777" w:rsidR="004A6848" w:rsidRPr="0033432A" w:rsidRDefault="004A6848" w:rsidP="004A6848">
            <w:pPr>
              <w:pStyle w:val="Tabletext"/>
              <w:rPr>
                <w:rFonts w:ascii="Segoe UI" w:eastAsia="Segoe UI" w:hAnsi="Segoe UI" w:cs="Segoe UI"/>
                <w:color w:val="000000"/>
              </w:rPr>
            </w:pPr>
          </w:p>
          <w:p w14:paraId="1699CD24" w14:textId="77777777" w:rsidR="004A6848" w:rsidRPr="0033432A" w:rsidRDefault="004A6848" w:rsidP="004A6848">
            <w:pPr>
              <w:pStyle w:val="Tabletext"/>
              <w:rPr>
                <w:rFonts w:ascii="Segoe UI" w:eastAsia="Segoe UI" w:hAnsi="Segoe UI" w:cs="Segoe UI"/>
                <w:color w:val="000000"/>
              </w:rPr>
            </w:pPr>
          </w:p>
          <w:p w14:paraId="255FAA82" w14:textId="77777777" w:rsidR="004A6848" w:rsidRPr="008A3AD0" w:rsidRDefault="00B43589" w:rsidP="004A6848">
            <w:pPr>
              <w:pStyle w:val="Tabletext"/>
            </w:pPr>
            <w:hyperlink r:id="rId220" w:history="1">
              <w:r w:rsidR="004A6848" w:rsidRPr="008A3AD0">
                <w:rPr>
                  <w:rStyle w:val="Hyperlink"/>
                  <w:sz w:val="20"/>
                  <w:szCs w:val="20"/>
                </w:rPr>
                <w:t>RCM - Caring for vulnerable migrant women pocket guide</w:t>
              </w:r>
            </w:hyperlink>
          </w:p>
          <w:p w14:paraId="621CFB31" w14:textId="77777777" w:rsidR="004A6848" w:rsidRPr="008A3AD0" w:rsidRDefault="00B43589" w:rsidP="004A6848">
            <w:pPr>
              <w:pStyle w:val="Tabletext"/>
            </w:pPr>
            <w:hyperlink r:id="rId221" w:history="1">
              <w:r w:rsidR="004A6848" w:rsidRPr="008A3AD0">
                <w:rPr>
                  <w:rStyle w:val="Hyperlink"/>
                  <w:sz w:val="20"/>
                  <w:szCs w:val="20"/>
                </w:rPr>
                <w:t>https://www.england.nhs.uk/wp-content/uploads/2021/09/C0734-equity-and-equality-guidance-for-local-maternity-systems.pdf</w:t>
              </w:r>
            </w:hyperlink>
          </w:p>
          <w:p w14:paraId="7AB84DC8" w14:textId="77777777" w:rsidR="004A6848" w:rsidRDefault="004A6848" w:rsidP="004A6848">
            <w:pPr>
              <w:pStyle w:val="Tabletext"/>
            </w:pPr>
          </w:p>
        </w:tc>
      </w:tr>
      <w:tr w:rsidR="004A6848" w:rsidRPr="00C92280" w14:paraId="16CF2E3D" w14:textId="77777777" w:rsidTr="00B22DFA">
        <w:trPr>
          <w:trHeight w:val="282"/>
        </w:trPr>
        <w:tc>
          <w:tcPr>
            <w:tcW w:w="207" w:type="pct"/>
          </w:tcPr>
          <w:p w14:paraId="48E9E3B3" w14:textId="7832CA1F" w:rsidR="004A6848" w:rsidRDefault="00E65A79" w:rsidP="004A6848">
            <w:pPr>
              <w:pStyle w:val="Tabletext"/>
            </w:pPr>
            <w:r>
              <w:t>8</w:t>
            </w:r>
          </w:p>
        </w:tc>
        <w:tc>
          <w:tcPr>
            <w:tcW w:w="516" w:type="pct"/>
          </w:tcPr>
          <w:p w14:paraId="4FD127FD" w14:textId="4D467C1D" w:rsidR="004A6848" w:rsidRDefault="004A6848" w:rsidP="004A6848">
            <w:pPr>
              <w:pStyle w:val="Tabletext"/>
            </w:pPr>
            <w:r w:rsidRPr="00DB491C">
              <w:t>SCM1</w:t>
            </w:r>
          </w:p>
        </w:tc>
        <w:tc>
          <w:tcPr>
            <w:tcW w:w="677" w:type="pct"/>
          </w:tcPr>
          <w:p w14:paraId="24143563" w14:textId="77777777" w:rsidR="004A6848" w:rsidRPr="00E65A79" w:rsidRDefault="004A6848" w:rsidP="004A6848">
            <w:pPr>
              <w:pStyle w:val="Tabletext"/>
              <w:rPr>
                <w:b/>
                <w:bCs/>
              </w:rPr>
            </w:pPr>
            <w:r w:rsidRPr="00E65A79">
              <w:rPr>
                <w:b/>
                <w:bCs/>
              </w:rPr>
              <w:t xml:space="preserve">Access to antenatal care and booking appointment </w:t>
            </w:r>
          </w:p>
          <w:p w14:paraId="3650CA11" w14:textId="77777777" w:rsidR="004A6848" w:rsidRPr="00E65A79" w:rsidRDefault="004A6848" w:rsidP="004A6848">
            <w:pPr>
              <w:pStyle w:val="Tabletext"/>
              <w:rPr>
                <w:b/>
                <w:bCs/>
              </w:rPr>
            </w:pPr>
          </w:p>
          <w:p w14:paraId="25F7E636" w14:textId="7A48C7E6" w:rsidR="004A6848" w:rsidRPr="00E65A79" w:rsidRDefault="004A6848" w:rsidP="00B22DFA">
            <w:pPr>
              <w:pStyle w:val="Tabletext"/>
              <w:rPr>
                <w:b/>
                <w:bCs/>
              </w:rPr>
            </w:pPr>
            <w:r w:rsidRPr="00E65A79">
              <w:t xml:space="preserve">Infection control </w:t>
            </w:r>
          </w:p>
        </w:tc>
        <w:tc>
          <w:tcPr>
            <w:tcW w:w="2319" w:type="pct"/>
          </w:tcPr>
          <w:p w14:paraId="462EFCF7" w14:textId="00F0F3FE" w:rsidR="00B22DFA" w:rsidRPr="00E65A79" w:rsidRDefault="00B22DFA" w:rsidP="00B22DFA">
            <w:pPr>
              <w:pStyle w:val="Tabletext"/>
            </w:pPr>
            <w:r>
              <w:t>H</w:t>
            </w:r>
            <w:r w:rsidRPr="00E65A79">
              <w:t xml:space="preserve">ow are infection control measures impacting on pregnant women, partners and families? Pregnant women and known to be more vulnerable to a covid infection by virtue of being pregnant. Some pregnant women will have exiting morbidities which make them more vulnerable to covid, pregnancy aside. The same may be said of partners and other family members attended to support the woman accessing care. And lets not forget we are all vulnerable to long covid. How will the next steps on infection prevention and control letter impact on pregnant woman and their antenatal care. </w:t>
            </w:r>
          </w:p>
          <w:p w14:paraId="13AB6A06" w14:textId="77777777" w:rsidR="00B22DFA" w:rsidRPr="00E65A79" w:rsidRDefault="00B22DFA" w:rsidP="00B22DFA">
            <w:pPr>
              <w:pStyle w:val="Tabletext"/>
            </w:pPr>
            <w:r w:rsidRPr="00E65A79">
              <w:t xml:space="preserve"> </w:t>
            </w:r>
          </w:p>
          <w:p w14:paraId="32475C2B" w14:textId="320F16F0" w:rsidR="004A6848" w:rsidRDefault="00B43589" w:rsidP="00B22DFA">
            <w:pPr>
              <w:pStyle w:val="Tabletext"/>
            </w:pPr>
            <w:hyperlink r:id="rId222" w:history="1">
              <w:r w:rsidR="00B22DFA" w:rsidRPr="006D67E7">
                <w:rPr>
                  <w:rStyle w:val="Hyperlink"/>
                  <w:color w:val="auto"/>
                </w:rPr>
                <w:t>https://www.england.nhs.uk/publication/national-infection-prevention-and-control/</w:t>
              </w:r>
            </w:hyperlink>
          </w:p>
        </w:tc>
        <w:tc>
          <w:tcPr>
            <w:tcW w:w="1281" w:type="pct"/>
          </w:tcPr>
          <w:p w14:paraId="76A79A16" w14:textId="77777777" w:rsidR="004A6848" w:rsidRDefault="004A6848" w:rsidP="004A6848">
            <w:pPr>
              <w:pStyle w:val="Tabletext"/>
            </w:pPr>
          </w:p>
        </w:tc>
      </w:tr>
      <w:tr w:rsidR="004A6848" w:rsidRPr="00C92280" w14:paraId="3A8EFC35" w14:textId="77777777" w:rsidTr="00B22DFA">
        <w:trPr>
          <w:trHeight w:val="282"/>
        </w:trPr>
        <w:tc>
          <w:tcPr>
            <w:tcW w:w="207" w:type="pct"/>
          </w:tcPr>
          <w:p w14:paraId="2A4A4BE8" w14:textId="021245C5" w:rsidR="004A6848" w:rsidRDefault="00E65A79" w:rsidP="004A6848">
            <w:pPr>
              <w:pStyle w:val="Tabletext"/>
            </w:pPr>
            <w:r>
              <w:t>9</w:t>
            </w:r>
          </w:p>
        </w:tc>
        <w:tc>
          <w:tcPr>
            <w:tcW w:w="516" w:type="pct"/>
          </w:tcPr>
          <w:p w14:paraId="7F4ECE5B" w14:textId="7B5B2AF1" w:rsidR="004A6848" w:rsidRDefault="004A6848" w:rsidP="004A6848">
            <w:pPr>
              <w:pStyle w:val="Tabletext"/>
            </w:pPr>
            <w:r w:rsidRPr="00DB491C">
              <w:t>SCM1</w:t>
            </w:r>
          </w:p>
        </w:tc>
        <w:tc>
          <w:tcPr>
            <w:tcW w:w="677" w:type="pct"/>
          </w:tcPr>
          <w:p w14:paraId="738B5543" w14:textId="77777777" w:rsidR="004A6848" w:rsidRPr="00E65A79" w:rsidRDefault="004A6848" w:rsidP="004A6848">
            <w:pPr>
              <w:pStyle w:val="Tabletext"/>
              <w:rPr>
                <w:b/>
              </w:rPr>
            </w:pPr>
            <w:r w:rsidRPr="00E65A79">
              <w:rPr>
                <w:b/>
              </w:rPr>
              <w:t xml:space="preserve">Access to antenatal care and booking appointment </w:t>
            </w:r>
          </w:p>
          <w:p w14:paraId="4352D2F7" w14:textId="77777777" w:rsidR="004A6848" w:rsidRPr="00E65A79" w:rsidRDefault="004A6848" w:rsidP="004A6848">
            <w:pPr>
              <w:pStyle w:val="Tabletext"/>
              <w:rPr>
                <w:b/>
              </w:rPr>
            </w:pPr>
          </w:p>
          <w:p w14:paraId="5B742FA9" w14:textId="36EB49A5" w:rsidR="004A6848" w:rsidRPr="00E65A79" w:rsidRDefault="004A6848" w:rsidP="004A6848">
            <w:pPr>
              <w:rPr>
                <w:rFonts w:ascii="Arial" w:hAnsi="Arial"/>
                <w:sz w:val="22"/>
              </w:rPr>
            </w:pPr>
            <w:r w:rsidRPr="00E65A79">
              <w:rPr>
                <w:rFonts w:ascii="Arial" w:hAnsi="Arial"/>
                <w:sz w:val="22"/>
              </w:rPr>
              <w:t xml:space="preserve">Access to all antenatal care - and consideration for how access to NHS care has changed during the pandemic. </w:t>
            </w:r>
          </w:p>
          <w:p w14:paraId="0D4F796A" w14:textId="77777777" w:rsidR="004A6848" w:rsidRPr="00E65A79" w:rsidRDefault="004A6848" w:rsidP="004A6848">
            <w:pPr>
              <w:pStyle w:val="Tabletext"/>
              <w:rPr>
                <w:b/>
                <w:bCs/>
              </w:rPr>
            </w:pPr>
          </w:p>
        </w:tc>
        <w:tc>
          <w:tcPr>
            <w:tcW w:w="2319" w:type="pct"/>
          </w:tcPr>
          <w:p w14:paraId="3CF190D4" w14:textId="48FFF86E" w:rsidR="004A6848" w:rsidRDefault="00B22DFA" w:rsidP="004A6848">
            <w:pPr>
              <w:pStyle w:val="Tabletext"/>
            </w:pPr>
            <w:r w:rsidRPr="00E65A79">
              <w:t>How would a woman now book into antenatal care - visiting the GP may no longer be an option, some do not have suitable on line access and some women may struggle with telephone calls (benefitting more from face to face of video calls). A variety of options was considered as part of then Guideline process but I wonder how this has changed for women as the pandemic has progressed?</w:t>
            </w:r>
          </w:p>
        </w:tc>
        <w:tc>
          <w:tcPr>
            <w:tcW w:w="1281" w:type="pct"/>
          </w:tcPr>
          <w:p w14:paraId="1A4DED22" w14:textId="77777777" w:rsidR="004A6848" w:rsidRDefault="004A6848" w:rsidP="004A6848">
            <w:pPr>
              <w:pStyle w:val="Tabletext"/>
            </w:pPr>
          </w:p>
        </w:tc>
      </w:tr>
      <w:tr w:rsidR="004A6848" w:rsidRPr="00C92280" w14:paraId="0F78068A" w14:textId="77777777" w:rsidTr="00B22DFA">
        <w:trPr>
          <w:trHeight w:val="282"/>
        </w:trPr>
        <w:tc>
          <w:tcPr>
            <w:tcW w:w="207" w:type="pct"/>
          </w:tcPr>
          <w:p w14:paraId="49F6F8C6" w14:textId="28ED4109" w:rsidR="004A6848" w:rsidRDefault="00E65A79" w:rsidP="004A6848">
            <w:pPr>
              <w:pStyle w:val="Tabletext"/>
            </w:pPr>
            <w:r>
              <w:t>10</w:t>
            </w:r>
          </w:p>
        </w:tc>
        <w:tc>
          <w:tcPr>
            <w:tcW w:w="516" w:type="pct"/>
          </w:tcPr>
          <w:p w14:paraId="22B2A57D" w14:textId="2D51EC83" w:rsidR="004A6848" w:rsidRDefault="004A6848" w:rsidP="004A6848">
            <w:pPr>
              <w:pStyle w:val="Tabletext"/>
            </w:pPr>
            <w:r>
              <w:t>SCM3</w:t>
            </w:r>
          </w:p>
        </w:tc>
        <w:tc>
          <w:tcPr>
            <w:tcW w:w="677" w:type="pct"/>
          </w:tcPr>
          <w:p w14:paraId="3AEB2380" w14:textId="77777777" w:rsidR="004A6848" w:rsidRPr="00E65A79" w:rsidRDefault="004A6848" w:rsidP="004A6848">
            <w:pPr>
              <w:pStyle w:val="Tabletext"/>
              <w:rPr>
                <w:b/>
                <w:bCs/>
              </w:rPr>
            </w:pPr>
            <w:r w:rsidRPr="00E65A79">
              <w:rPr>
                <w:b/>
                <w:bCs/>
              </w:rPr>
              <w:t xml:space="preserve">Access to antenatal care and booking appointment </w:t>
            </w:r>
          </w:p>
          <w:p w14:paraId="69BDAB08" w14:textId="77777777" w:rsidR="004A6848" w:rsidRPr="00E65A79" w:rsidRDefault="004A6848" w:rsidP="004A6848">
            <w:pPr>
              <w:pStyle w:val="Tabletext"/>
              <w:rPr>
                <w:b/>
                <w:bCs/>
              </w:rPr>
            </w:pPr>
          </w:p>
          <w:p w14:paraId="3A8372EB" w14:textId="2A71EAD0" w:rsidR="004A6848" w:rsidRPr="00E65A79" w:rsidRDefault="004A6848" w:rsidP="004A6848">
            <w:pPr>
              <w:pStyle w:val="Tabletext"/>
              <w:rPr>
                <w:b/>
                <w:bCs/>
              </w:rPr>
            </w:pPr>
            <w:r w:rsidRPr="00E65A79">
              <w:t xml:space="preserve">Equality and Diversity </w:t>
            </w:r>
          </w:p>
        </w:tc>
        <w:tc>
          <w:tcPr>
            <w:tcW w:w="2319" w:type="pct"/>
          </w:tcPr>
          <w:p w14:paraId="6F4A0959" w14:textId="77777777" w:rsidR="004A6848" w:rsidRPr="004573BD" w:rsidRDefault="004A6848" w:rsidP="004A6848">
            <w:pPr>
              <w:pStyle w:val="Tabletext"/>
            </w:pPr>
            <w:r w:rsidRPr="004573BD">
              <w:t xml:space="preserve">Majority of the women included in MBBRACE 2020 report, who died from COVID-19 were from black or other minority ethnic groups. </w:t>
            </w:r>
          </w:p>
          <w:p w14:paraId="5FDC7849" w14:textId="065588BB" w:rsidR="004A6848" w:rsidRDefault="00B43589" w:rsidP="004A6848">
            <w:pPr>
              <w:pStyle w:val="Tabletext"/>
            </w:pPr>
            <w:hyperlink r:id="rId223" w:history="1">
              <w:r w:rsidR="004A6848" w:rsidRPr="004573BD">
                <w:rPr>
                  <w:rStyle w:val="Hyperlink"/>
                  <w:sz w:val="20"/>
                  <w:szCs w:val="20"/>
                </w:rPr>
                <w:t>https://www.npeu.ox.ac.uk/assets/downloads/mbrrace-uk/reports/MBRRACE-UK_Maternal_Report_2020_v10_FINAL.pdf</w:t>
              </w:r>
            </w:hyperlink>
          </w:p>
        </w:tc>
        <w:tc>
          <w:tcPr>
            <w:tcW w:w="1281" w:type="pct"/>
          </w:tcPr>
          <w:p w14:paraId="1A6B28E8" w14:textId="77777777" w:rsidR="004A6848" w:rsidRPr="004573BD" w:rsidRDefault="004A6848" w:rsidP="004A6848">
            <w:pPr>
              <w:pStyle w:val="Tabletext"/>
            </w:pPr>
            <w:r w:rsidRPr="004573BD">
              <w:t>Women with complex social factors as per the guideline below</w:t>
            </w:r>
          </w:p>
          <w:p w14:paraId="1C0CFDE3" w14:textId="77777777" w:rsidR="004A6848" w:rsidRPr="004573BD" w:rsidRDefault="00B43589" w:rsidP="004A6848">
            <w:pPr>
              <w:pStyle w:val="Tabletext"/>
            </w:pPr>
            <w:hyperlink r:id="rId224" w:history="1">
              <w:r w:rsidR="004A6848" w:rsidRPr="004573BD">
                <w:rPr>
                  <w:rStyle w:val="Hyperlink"/>
                  <w:sz w:val="20"/>
                  <w:szCs w:val="20"/>
                </w:rPr>
                <w:t>https://www.nice.org.uk/guidance/cg110</w:t>
              </w:r>
            </w:hyperlink>
          </w:p>
          <w:p w14:paraId="3974AA62" w14:textId="77777777" w:rsidR="004A6848" w:rsidRPr="004573BD" w:rsidRDefault="004A6848" w:rsidP="004A6848">
            <w:pPr>
              <w:pStyle w:val="Tabletext"/>
            </w:pPr>
            <w:r w:rsidRPr="004573BD">
              <w:t xml:space="preserve">should be offered </w:t>
            </w:r>
            <w:r w:rsidRPr="004573BD">
              <w:rPr>
                <w:b/>
                <w:bCs/>
              </w:rPr>
              <w:t>face to face</w:t>
            </w:r>
            <w:r w:rsidRPr="004573BD">
              <w:t xml:space="preserve"> appointments with patient information leaflets available in most languages.  </w:t>
            </w:r>
          </w:p>
          <w:p w14:paraId="27FF7D56" w14:textId="4BB93EED" w:rsidR="004A6848" w:rsidRDefault="004A6848" w:rsidP="004A6848">
            <w:pPr>
              <w:pStyle w:val="Tabletext"/>
            </w:pPr>
            <w:r w:rsidRPr="004573BD">
              <w:t xml:space="preserve">Ensure that communication with women and partners is via an interpreting service. </w:t>
            </w:r>
          </w:p>
        </w:tc>
      </w:tr>
      <w:tr w:rsidR="004A6848" w:rsidRPr="00C92280" w14:paraId="138692F3" w14:textId="77777777" w:rsidTr="00B22DFA">
        <w:trPr>
          <w:trHeight w:val="282"/>
        </w:trPr>
        <w:tc>
          <w:tcPr>
            <w:tcW w:w="207" w:type="pct"/>
          </w:tcPr>
          <w:p w14:paraId="07C6BA16" w14:textId="3E4D713C" w:rsidR="004A6848" w:rsidRDefault="00E65A79" w:rsidP="004A6848">
            <w:pPr>
              <w:pStyle w:val="Tabletext"/>
            </w:pPr>
            <w:r>
              <w:t>11</w:t>
            </w:r>
          </w:p>
        </w:tc>
        <w:tc>
          <w:tcPr>
            <w:tcW w:w="516" w:type="pct"/>
          </w:tcPr>
          <w:p w14:paraId="6DDD9463" w14:textId="0B53417B" w:rsidR="004A6848" w:rsidRPr="00D67A08" w:rsidRDefault="004A6848" w:rsidP="004A6848">
            <w:pPr>
              <w:pStyle w:val="Tabletext"/>
            </w:pPr>
            <w:r>
              <w:t>SCM4</w:t>
            </w:r>
          </w:p>
        </w:tc>
        <w:tc>
          <w:tcPr>
            <w:tcW w:w="677" w:type="pct"/>
          </w:tcPr>
          <w:p w14:paraId="5E282EAF" w14:textId="2E3E3C24" w:rsidR="004A6848" w:rsidRPr="00E65A79" w:rsidRDefault="004A6848" w:rsidP="004A6848">
            <w:pPr>
              <w:pStyle w:val="Tabletext"/>
              <w:rPr>
                <w:b/>
                <w:bCs/>
              </w:rPr>
            </w:pPr>
            <w:r w:rsidRPr="00E65A79">
              <w:rPr>
                <w:b/>
                <w:bCs/>
              </w:rPr>
              <w:t xml:space="preserve">Access to antenatal care and booking appointment </w:t>
            </w:r>
          </w:p>
          <w:p w14:paraId="310F9D3F" w14:textId="77777777" w:rsidR="004A6848" w:rsidRPr="00E65A79" w:rsidRDefault="004A6848" w:rsidP="004A6848">
            <w:pPr>
              <w:pStyle w:val="Tabletext"/>
              <w:rPr>
                <w:b/>
                <w:bCs/>
              </w:rPr>
            </w:pPr>
          </w:p>
          <w:p w14:paraId="04ABD03C" w14:textId="5D7F0A26" w:rsidR="004A6848" w:rsidRPr="00E65A79" w:rsidRDefault="004A6848" w:rsidP="004A6848">
            <w:pPr>
              <w:pStyle w:val="Tabletext"/>
            </w:pPr>
            <w:r w:rsidRPr="00E65A79">
              <w:t>(currently in standards)</w:t>
            </w:r>
          </w:p>
          <w:p w14:paraId="68929538" w14:textId="4E603309" w:rsidR="004A6848" w:rsidRPr="00E65A79" w:rsidRDefault="004A6848" w:rsidP="004A6848">
            <w:pPr>
              <w:pStyle w:val="Tabletext"/>
              <w:rPr>
                <w:b/>
                <w:bCs/>
              </w:rPr>
            </w:pPr>
            <w:r w:rsidRPr="00E65A79">
              <w:t>Quality statement 1: Services – access to antenatal care</w:t>
            </w:r>
          </w:p>
        </w:tc>
        <w:tc>
          <w:tcPr>
            <w:tcW w:w="2319" w:type="pct"/>
          </w:tcPr>
          <w:p w14:paraId="5B92C4AC" w14:textId="77777777" w:rsidR="004A6848" w:rsidRDefault="004A6848" w:rsidP="004A6848">
            <w:pPr>
              <w:pStyle w:val="Tabletext"/>
            </w:pPr>
            <w:r>
              <w:t xml:space="preserve">Following COVID-19 lockdown, many hospitals combined booking appointments and first trimester dating scans, meaning that women booked after the QS1 recommendation of 10+0/40. </w:t>
            </w:r>
          </w:p>
          <w:p w14:paraId="288FE39C" w14:textId="77777777" w:rsidR="004A6848" w:rsidRDefault="004A6848" w:rsidP="004A6848">
            <w:pPr>
              <w:pStyle w:val="Tabletext"/>
            </w:pPr>
            <w:r>
              <w:t>Many hospitals are still using an altered care schedule so it is vital that clarity is provided as to whether this can continue.</w:t>
            </w:r>
          </w:p>
          <w:p w14:paraId="5A737DE7" w14:textId="331BAB71" w:rsidR="004A6848" w:rsidRPr="002A5C6E" w:rsidRDefault="004A6848" w:rsidP="004A6848">
            <w:pPr>
              <w:pStyle w:val="Tabletext"/>
            </w:pPr>
            <w:r>
              <w:t>Also, thought needs to be had as to whether this appointment or contact can be remotely, via telephone. This means that vital signs and blood tests are often not taken until the dating scan (past 10/40).</w:t>
            </w:r>
          </w:p>
        </w:tc>
        <w:tc>
          <w:tcPr>
            <w:tcW w:w="1281" w:type="pct"/>
          </w:tcPr>
          <w:p w14:paraId="1BB1EABA" w14:textId="478CEABD" w:rsidR="004A6848" w:rsidRPr="002A5C6E" w:rsidRDefault="004A6848" w:rsidP="004A6848">
            <w:pPr>
              <w:pStyle w:val="Tabletext"/>
            </w:pPr>
            <w:r>
              <w:t xml:space="preserve">The </w:t>
            </w:r>
            <w:hyperlink r:id="rId225" w:history="1">
              <w:r>
                <w:rPr>
                  <w:rStyle w:val="Hyperlink"/>
                </w:rPr>
                <w:t>PHE Antenatal Screening Guidance</w:t>
              </w:r>
            </w:hyperlink>
            <w:r>
              <w:t xml:space="preserve"> stipulates that booking blood tests (including screening for haemoglobinopathies) needs to be taken by 10/40. NICE Antenatal Care guidelines also stipulate a booking should be arranged for a woman prior to 10/40.</w:t>
            </w:r>
          </w:p>
        </w:tc>
      </w:tr>
      <w:tr w:rsidR="004A6848" w:rsidRPr="00C92280" w14:paraId="5D860874" w14:textId="77777777" w:rsidTr="00B22DFA">
        <w:trPr>
          <w:trHeight w:val="282"/>
        </w:trPr>
        <w:tc>
          <w:tcPr>
            <w:tcW w:w="207" w:type="pct"/>
          </w:tcPr>
          <w:p w14:paraId="76A11FFB" w14:textId="76A9C623" w:rsidR="004A6848" w:rsidRDefault="00E65A79" w:rsidP="004A6848">
            <w:pPr>
              <w:pStyle w:val="Tabletext"/>
            </w:pPr>
            <w:r>
              <w:t>12</w:t>
            </w:r>
          </w:p>
        </w:tc>
        <w:tc>
          <w:tcPr>
            <w:tcW w:w="516" w:type="pct"/>
          </w:tcPr>
          <w:p w14:paraId="1E54CFD4" w14:textId="4E22297D" w:rsidR="004A6848" w:rsidRDefault="004A6848" w:rsidP="004A6848">
            <w:pPr>
              <w:pStyle w:val="Tabletext"/>
            </w:pPr>
            <w:r>
              <w:t>SCM4</w:t>
            </w:r>
          </w:p>
        </w:tc>
        <w:tc>
          <w:tcPr>
            <w:tcW w:w="677" w:type="pct"/>
          </w:tcPr>
          <w:p w14:paraId="6C2BB8F0" w14:textId="7A5FC2FC" w:rsidR="004A6848" w:rsidRPr="00E65A79" w:rsidRDefault="004A6848" w:rsidP="004A6848">
            <w:pPr>
              <w:pStyle w:val="Tabletext"/>
              <w:rPr>
                <w:b/>
                <w:bCs/>
              </w:rPr>
            </w:pPr>
            <w:r w:rsidRPr="00E65A79">
              <w:rPr>
                <w:b/>
                <w:bCs/>
              </w:rPr>
              <w:t xml:space="preserve">Access to antenatal care and booking appointment </w:t>
            </w:r>
          </w:p>
          <w:p w14:paraId="6462ADE2" w14:textId="77777777" w:rsidR="004A6848" w:rsidRPr="00E65A79" w:rsidRDefault="004A6848" w:rsidP="004A6848">
            <w:pPr>
              <w:pStyle w:val="Tabletext"/>
            </w:pPr>
          </w:p>
          <w:p w14:paraId="38B5A22D" w14:textId="5E25BC43" w:rsidR="004A6848" w:rsidRPr="00E65A79" w:rsidRDefault="004A6848" w:rsidP="004A6848">
            <w:pPr>
              <w:pStyle w:val="Tabletext"/>
            </w:pPr>
            <w:r w:rsidRPr="00E65A79">
              <w:t>(new suggestion)</w:t>
            </w:r>
          </w:p>
          <w:p w14:paraId="36B5C45E" w14:textId="2B1B617B" w:rsidR="004A6848" w:rsidRPr="00E65A79" w:rsidRDefault="004A6848" w:rsidP="004A6848">
            <w:pPr>
              <w:pStyle w:val="Tabletext"/>
              <w:rPr>
                <w:b/>
              </w:rPr>
            </w:pPr>
            <w:r w:rsidRPr="00E65A79">
              <w:t>Where English is not a woman’s first language</w:t>
            </w:r>
          </w:p>
        </w:tc>
        <w:tc>
          <w:tcPr>
            <w:tcW w:w="2319" w:type="pct"/>
          </w:tcPr>
          <w:p w14:paraId="547769F3" w14:textId="77777777" w:rsidR="004A6848" w:rsidRDefault="004A6848" w:rsidP="004A6848">
            <w:pPr>
              <w:pStyle w:val="Tabletext"/>
            </w:pPr>
            <w:r>
              <w:t xml:space="preserve">Another outcome of the Ockenden report was care provision for those who do not speak English as a first language. </w:t>
            </w:r>
          </w:p>
          <w:p w14:paraId="763B2782" w14:textId="042866F3" w:rsidR="004A6848" w:rsidRPr="00225D44" w:rsidRDefault="004A6848" w:rsidP="004A6848">
            <w:pPr>
              <w:pStyle w:val="Tabletext"/>
            </w:pPr>
            <w:r>
              <w:t>This means the consistent provision of interpreting services (in either a remote or face to face capacity) as well as translated leaflets.</w:t>
            </w:r>
          </w:p>
        </w:tc>
        <w:tc>
          <w:tcPr>
            <w:tcW w:w="1281" w:type="pct"/>
          </w:tcPr>
          <w:p w14:paraId="56678C81" w14:textId="1D021953" w:rsidR="004A6848" w:rsidRDefault="004A6848" w:rsidP="004A6848">
            <w:pPr>
              <w:pStyle w:val="Tabletext"/>
            </w:pPr>
            <w:r>
              <w:t>As above.</w:t>
            </w:r>
          </w:p>
        </w:tc>
      </w:tr>
      <w:tr w:rsidR="004A6848" w:rsidRPr="00C92280" w14:paraId="020A8DBB" w14:textId="77777777" w:rsidTr="00B22DFA">
        <w:trPr>
          <w:trHeight w:val="282"/>
        </w:trPr>
        <w:tc>
          <w:tcPr>
            <w:tcW w:w="207" w:type="pct"/>
          </w:tcPr>
          <w:p w14:paraId="396E07B5" w14:textId="7D2AD876" w:rsidR="004A6848" w:rsidRDefault="00E65A79" w:rsidP="004A6848">
            <w:pPr>
              <w:pStyle w:val="Tabletext"/>
            </w:pPr>
            <w:r>
              <w:t>13</w:t>
            </w:r>
          </w:p>
        </w:tc>
        <w:tc>
          <w:tcPr>
            <w:tcW w:w="516" w:type="pct"/>
          </w:tcPr>
          <w:p w14:paraId="4D2A6DE4" w14:textId="44291375" w:rsidR="004A6848" w:rsidRDefault="004A6848" w:rsidP="004A6848">
            <w:pPr>
              <w:pStyle w:val="Tabletext"/>
            </w:pPr>
            <w:r>
              <w:t>SCM5</w:t>
            </w:r>
          </w:p>
        </w:tc>
        <w:tc>
          <w:tcPr>
            <w:tcW w:w="677" w:type="pct"/>
          </w:tcPr>
          <w:p w14:paraId="3B253335" w14:textId="6F6C8988" w:rsidR="004A6848" w:rsidRPr="00E65A79" w:rsidRDefault="004A6848" w:rsidP="004A6848">
            <w:pPr>
              <w:pStyle w:val="Tabletext"/>
              <w:rPr>
                <w:b/>
                <w:bCs/>
              </w:rPr>
            </w:pPr>
            <w:r w:rsidRPr="00E65A79">
              <w:rPr>
                <w:b/>
                <w:bCs/>
              </w:rPr>
              <w:t>Access to antenatal care</w:t>
            </w:r>
            <w:r w:rsidR="00B521F9">
              <w:rPr>
                <w:b/>
                <w:bCs/>
              </w:rPr>
              <w:t xml:space="preserve"> and booking appointment</w:t>
            </w:r>
            <w:r w:rsidRPr="00E65A79">
              <w:rPr>
                <w:b/>
                <w:bCs/>
              </w:rPr>
              <w:t xml:space="preserve"> </w:t>
            </w:r>
          </w:p>
          <w:p w14:paraId="1007F14D" w14:textId="77777777" w:rsidR="004A6848" w:rsidRPr="00E65A79" w:rsidRDefault="004A6848" w:rsidP="004A6848">
            <w:pPr>
              <w:pStyle w:val="Tabletext"/>
              <w:rPr>
                <w:b/>
                <w:bCs/>
              </w:rPr>
            </w:pPr>
          </w:p>
          <w:p w14:paraId="6FC69413" w14:textId="0D6D00E6" w:rsidR="004A6848" w:rsidRPr="00E65A79" w:rsidRDefault="004A6848" w:rsidP="004A6848">
            <w:pPr>
              <w:pStyle w:val="Tabletext"/>
              <w:rPr>
                <w:b/>
              </w:rPr>
            </w:pPr>
            <w:r w:rsidRPr="00DB491C">
              <w:rPr>
                <w:shd w:val="clear" w:color="auto" w:fill="FAFAFB"/>
              </w:rPr>
              <w:t>Pregnant women are supported to access antenatal care, ideally by 10 weeks 0 days.</w:t>
            </w:r>
          </w:p>
        </w:tc>
        <w:tc>
          <w:tcPr>
            <w:tcW w:w="2319" w:type="pct"/>
          </w:tcPr>
          <w:p w14:paraId="302B8B59" w14:textId="7ED44753" w:rsidR="004A6848" w:rsidRPr="00225D44" w:rsidRDefault="004A6848" w:rsidP="004A6848">
            <w:pPr>
              <w:pStyle w:val="Tabletext"/>
            </w:pPr>
            <w:r w:rsidRPr="002A5C6E">
              <w:t>Timely access to antenatal care will help improve early recognition of specific individual needs and risk factors and enable initiation of appropriate antenatal care pathway.</w:t>
            </w:r>
          </w:p>
        </w:tc>
        <w:tc>
          <w:tcPr>
            <w:tcW w:w="1281" w:type="pct"/>
          </w:tcPr>
          <w:p w14:paraId="00A73CE1" w14:textId="77777777" w:rsidR="004A6848" w:rsidRPr="002A5C6E" w:rsidRDefault="00B43589" w:rsidP="004A6848">
            <w:pPr>
              <w:pStyle w:val="Tabletext"/>
              <w:rPr>
                <w:color w:val="000000"/>
              </w:rPr>
            </w:pPr>
            <w:hyperlink r:id="rId226" w:history="1">
              <w:r w:rsidR="004A6848" w:rsidRPr="002A5C6E">
                <w:rPr>
                  <w:rStyle w:val="Hyperlink"/>
                  <w:sz w:val="20"/>
                </w:rPr>
                <w:t>MBRRACE-UK (2021) Saving lives, improving mothers’ care</w:t>
              </w:r>
            </w:hyperlink>
            <w:r w:rsidR="004A6848" w:rsidRPr="002A5C6E">
              <w:rPr>
                <w:color w:val="000000"/>
              </w:rPr>
              <w:t xml:space="preserve"> </w:t>
            </w:r>
          </w:p>
          <w:p w14:paraId="2AD74288" w14:textId="77777777" w:rsidR="004A6848" w:rsidRPr="002A5C6E" w:rsidRDefault="00B43589" w:rsidP="004A6848">
            <w:pPr>
              <w:pStyle w:val="Tabletext"/>
              <w:rPr>
                <w:color w:val="000000"/>
              </w:rPr>
            </w:pPr>
            <w:hyperlink r:id="rId227" w:history="1">
              <w:r w:rsidR="004A6848" w:rsidRPr="002A5C6E">
                <w:rPr>
                  <w:rStyle w:val="Hyperlink"/>
                  <w:sz w:val="20"/>
                </w:rPr>
                <w:t>MBRRACE-UK (2021) UK perinatal surveillance reports</w:t>
              </w:r>
            </w:hyperlink>
            <w:r w:rsidR="004A6848" w:rsidRPr="002A5C6E">
              <w:rPr>
                <w:color w:val="000000"/>
              </w:rPr>
              <w:t xml:space="preserve"> </w:t>
            </w:r>
          </w:p>
          <w:p w14:paraId="118DA549" w14:textId="77777777" w:rsidR="004A6848" w:rsidRDefault="004A6848" w:rsidP="004A6848">
            <w:pPr>
              <w:pStyle w:val="Tabletext"/>
            </w:pPr>
          </w:p>
        </w:tc>
      </w:tr>
      <w:tr w:rsidR="004A6848" w:rsidRPr="00C92280" w14:paraId="09C01A06" w14:textId="77777777" w:rsidTr="00B22DFA">
        <w:trPr>
          <w:trHeight w:val="282"/>
        </w:trPr>
        <w:tc>
          <w:tcPr>
            <w:tcW w:w="207" w:type="pct"/>
          </w:tcPr>
          <w:p w14:paraId="49682E57" w14:textId="3E9125CC" w:rsidR="004A6848" w:rsidRDefault="00E65A79" w:rsidP="004A6848">
            <w:pPr>
              <w:pStyle w:val="Tabletext"/>
            </w:pPr>
            <w:r>
              <w:t>14</w:t>
            </w:r>
          </w:p>
        </w:tc>
        <w:tc>
          <w:tcPr>
            <w:tcW w:w="516" w:type="pct"/>
          </w:tcPr>
          <w:p w14:paraId="3CC6A5E2" w14:textId="14D42F16" w:rsidR="004A6848" w:rsidRDefault="004A6848" w:rsidP="004A6848">
            <w:pPr>
              <w:pStyle w:val="Tabletext"/>
            </w:pPr>
            <w:r>
              <w:t>Birth Trauma Association</w:t>
            </w:r>
          </w:p>
        </w:tc>
        <w:tc>
          <w:tcPr>
            <w:tcW w:w="677" w:type="pct"/>
          </w:tcPr>
          <w:p w14:paraId="2BD6A69F" w14:textId="63A041CF" w:rsidR="004A6848" w:rsidRPr="00E65A79" w:rsidRDefault="004A6848" w:rsidP="004A6848">
            <w:pPr>
              <w:pStyle w:val="Tabletext"/>
              <w:rPr>
                <w:b/>
                <w:bCs/>
              </w:rPr>
            </w:pPr>
            <w:r w:rsidRPr="00E65A79">
              <w:rPr>
                <w:b/>
              </w:rPr>
              <w:t xml:space="preserve">Risk assessment and referral </w:t>
            </w:r>
          </w:p>
        </w:tc>
        <w:tc>
          <w:tcPr>
            <w:tcW w:w="2319" w:type="pct"/>
          </w:tcPr>
          <w:p w14:paraId="64C2DB3B" w14:textId="16B70524" w:rsidR="004A6848" w:rsidRPr="00225D44" w:rsidRDefault="004A6848" w:rsidP="004A6848">
            <w:pPr>
              <w:pStyle w:val="Tabletext"/>
            </w:pPr>
            <w:r w:rsidRPr="00225D44">
              <w:t>4) There should be the opportunity for partners to attend, but also consider that some women do need privacy to talk away from their partners especially if there is any domestic abuse or coercive behaviour.</w:t>
            </w:r>
          </w:p>
        </w:tc>
        <w:tc>
          <w:tcPr>
            <w:tcW w:w="1281" w:type="pct"/>
          </w:tcPr>
          <w:p w14:paraId="22614C7D" w14:textId="0DB292D1" w:rsidR="004A6848" w:rsidRDefault="004A6848" w:rsidP="004A6848">
            <w:pPr>
              <w:pStyle w:val="Tabletext"/>
            </w:pPr>
          </w:p>
        </w:tc>
      </w:tr>
      <w:tr w:rsidR="004A6848" w:rsidRPr="00C92280" w14:paraId="1A100877" w14:textId="77777777" w:rsidTr="00B22DFA">
        <w:trPr>
          <w:trHeight w:val="282"/>
        </w:trPr>
        <w:tc>
          <w:tcPr>
            <w:tcW w:w="207" w:type="pct"/>
          </w:tcPr>
          <w:p w14:paraId="171BCEBD" w14:textId="12F4836A" w:rsidR="004A6848" w:rsidRDefault="00E65A79" w:rsidP="004A6848">
            <w:pPr>
              <w:pStyle w:val="Tabletext"/>
            </w:pPr>
            <w:r>
              <w:t>15</w:t>
            </w:r>
          </w:p>
        </w:tc>
        <w:tc>
          <w:tcPr>
            <w:tcW w:w="516" w:type="pct"/>
          </w:tcPr>
          <w:p w14:paraId="20D6D5EB" w14:textId="5F06B4D1" w:rsidR="004A6848" w:rsidRPr="00516D46" w:rsidRDefault="004A6848" w:rsidP="004A6848">
            <w:pPr>
              <w:pStyle w:val="Tabletext"/>
            </w:pPr>
            <w:r w:rsidRPr="00516D46">
              <w:t xml:space="preserve">Birth Trauma Association </w:t>
            </w:r>
          </w:p>
        </w:tc>
        <w:tc>
          <w:tcPr>
            <w:tcW w:w="677" w:type="pct"/>
          </w:tcPr>
          <w:p w14:paraId="6CD9671E" w14:textId="3DC89BC3" w:rsidR="004A6848" w:rsidRPr="00E65A79" w:rsidRDefault="004A6848" w:rsidP="004A6848">
            <w:pPr>
              <w:pStyle w:val="Tabletext"/>
              <w:rPr>
                <w:b/>
                <w:bCs/>
              </w:rPr>
            </w:pPr>
            <w:r w:rsidRPr="00E65A79">
              <w:rPr>
                <w:b/>
              </w:rPr>
              <w:t xml:space="preserve">Risk assessment and referral </w:t>
            </w:r>
          </w:p>
        </w:tc>
        <w:tc>
          <w:tcPr>
            <w:tcW w:w="2319" w:type="pct"/>
          </w:tcPr>
          <w:p w14:paraId="6B55E66D" w14:textId="1F53A4F9" w:rsidR="004A6848" w:rsidRPr="00225D44" w:rsidRDefault="004A6848" w:rsidP="004A6848">
            <w:pPr>
              <w:pStyle w:val="Tabletext"/>
            </w:pPr>
            <w:r w:rsidRPr="00225D44">
              <w:t>5) Aim to create a positive relationship between all health professionals involved in antenatal care; providing a consistent model for all areas of the UK, not a post code lottery.</w:t>
            </w:r>
          </w:p>
        </w:tc>
        <w:tc>
          <w:tcPr>
            <w:tcW w:w="1281" w:type="pct"/>
          </w:tcPr>
          <w:p w14:paraId="5975DF9A" w14:textId="77777777" w:rsidR="004A6848" w:rsidRDefault="004A6848" w:rsidP="004A6848">
            <w:pPr>
              <w:pStyle w:val="Tabletext"/>
            </w:pPr>
          </w:p>
        </w:tc>
      </w:tr>
      <w:tr w:rsidR="004A6848" w:rsidRPr="00C92280" w14:paraId="2F394175" w14:textId="77777777" w:rsidTr="00B22DFA">
        <w:trPr>
          <w:trHeight w:val="282"/>
        </w:trPr>
        <w:tc>
          <w:tcPr>
            <w:tcW w:w="207" w:type="pct"/>
          </w:tcPr>
          <w:p w14:paraId="605B5CE2" w14:textId="79B2B5E1" w:rsidR="004A6848" w:rsidRDefault="00E65A79" w:rsidP="004A6848">
            <w:pPr>
              <w:pStyle w:val="Tabletext"/>
            </w:pPr>
            <w:r>
              <w:t>16</w:t>
            </w:r>
          </w:p>
        </w:tc>
        <w:tc>
          <w:tcPr>
            <w:tcW w:w="516" w:type="pct"/>
          </w:tcPr>
          <w:p w14:paraId="2C073FF7" w14:textId="47A7C047" w:rsidR="004A6848" w:rsidRDefault="004A6848" w:rsidP="004A6848">
            <w:pPr>
              <w:pStyle w:val="Tabletext"/>
            </w:pPr>
            <w:r>
              <w:t xml:space="preserve">Birth Trauma Association </w:t>
            </w:r>
          </w:p>
        </w:tc>
        <w:tc>
          <w:tcPr>
            <w:tcW w:w="677" w:type="pct"/>
          </w:tcPr>
          <w:p w14:paraId="2D2DB5DB" w14:textId="65E6F45B" w:rsidR="004A6848" w:rsidRPr="00E65A79" w:rsidRDefault="004A6848" w:rsidP="004A6848">
            <w:pPr>
              <w:pStyle w:val="Tabletext"/>
              <w:rPr>
                <w:b/>
                <w:bCs/>
              </w:rPr>
            </w:pPr>
            <w:r w:rsidRPr="00E65A79">
              <w:rPr>
                <w:b/>
              </w:rPr>
              <w:t xml:space="preserve">Risk assessment and referral </w:t>
            </w:r>
          </w:p>
        </w:tc>
        <w:tc>
          <w:tcPr>
            <w:tcW w:w="2319" w:type="pct"/>
          </w:tcPr>
          <w:p w14:paraId="098843EE" w14:textId="77777777" w:rsidR="004A6848" w:rsidRPr="00225D44" w:rsidRDefault="004A6848" w:rsidP="004A6848">
            <w:pPr>
              <w:pStyle w:val="Tabletext"/>
            </w:pPr>
            <w:r w:rsidRPr="00225D44">
              <w:t>Additional statement</w:t>
            </w:r>
          </w:p>
          <w:p w14:paraId="4DA66534" w14:textId="4BA2B6A9" w:rsidR="004A6848" w:rsidRPr="00225D44" w:rsidRDefault="004A6848" w:rsidP="004A6848">
            <w:pPr>
              <w:pStyle w:val="Tabletext"/>
            </w:pPr>
            <w:r w:rsidRPr="00225D44">
              <w:t>Pregnant women who are offered referrals should have an opportunity to discuss their options with an appropriately qualified health care professional.</w:t>
            </w:r>
          </w:p>
        </w:tc>
        <w:tc>
          <w:tcPr>
            <w:tcW w:w="1281" w:type="pct"/>
          </w:tcPr>
          <w:p w14:paraId="03856325" w14:textId="77777777" w:rsidR="004A6848" w:rsidRDefault="004A6848" w:rsidP="004A6848">
            <w:pPr>
              <w:pStyle w:val="Tabletext"/>
            </w:pPr>
          </w:p>
        </w:tc>
      </w:tr>
      <w:tr w:rsidR="004A6848" w:rsidRPr="00C92280" w14:paraId="3F6A512C" w14:textId="77777777" w:rsidTr="00B22DFA">
        <w:trPr>
          <w:trHeight w:val="282"/>
        </w:trPr>
        <w:tc>
          <w:tcPr>
            <w:tcW w:w="207" w:type="pct"/>
          </w:tcPr>
          <w:p w14:paraId="36CBD267" w14:textId="3329426C" w:rsidR="004A6848" w:rsidRPr="00B7381B" w:rsidRDefault="004A6848" w:rsidP="004A6848">
            <w:pPr>
              <w:pStyle w:val="Tabletext"/>
            </w:pPr>
            <w:r>
              <w:t>17</w:t>
            </w:r>
          </w:p>
        </w:tc>
        <w:tc>
          <w:tcPr>
            <w:tcW w:w="516" w:type="pct"/>
          </w:tcPr>
          <w:p w14:paraId="4453792F" w14:textId="342917CE" w:rsidR="004A6848" w:rsidRPr="00B7381B" w:rsidRDefault="004A6848" w:rsidP="004A6848">
            <w:pPr>
              <w:pStyle w:val="Tabletext"/>
            </w:pPr>
            <w:r w:rsidRPr="00B7381B">
              <w:t>Fatherhood Institute</w:t>
            </w:r>
          </w:p>
        </w:tc>
        <w:tc>
          <w:tcPr>
            <w:tcW w:w="677" w:type="pct"/>
          </w:tcPr>
          <w:p w14:paraId="76B0ECD3" w14:textId="33E64BD3" w:rsidR="004A6848" w:rsidRPr="00E65A79" w:rsidRDefault="004A6848" w:rsidP="004A6848">
            <w:pPr>
              <w:pStyle w:val="Tabletext"/>
              <w:rPr>
                <w:b/>
                <w:bCs/>
              </w:rPr>
            </w:pPr>
            <w:r w:rsidRPr="00E65A79">
              <w:rPr>
                <w:b/>
                <w:bCs/>
              </w:rPr>
              <w:t xml:space="preserve">Risk assessment and referral </w:t>
            </w:r>
          </w:p>
          <w:p w14:paraId="666686D3" w14:textId="77777777" w:rsidR="00C47A7A" w:rsidRDefault="00C47A7A" w:rsidP="004A6848">
            <w:pPr>
              <w:pStyle w:val="Tabletext"/>
            </w:pPr>
          </w:p>
          <w:p w14:paraId="515CC9A7" w14:textId="68B44276" w:rsidR="004A6848" w:rsidRPr="00E65A79" w:rsidRDefault="004A6848" w:rsidP="004A6848">
            <w:pPr>
              <w:pStyle w:val="Tabletext"/>
            </w:pPr>
            <w:r w:rsidRPr="00E65A79">
              <w:t>Data Collection</w:t>
            </w:r>
          </w:p>
        </w:tc>
        <w:tc>
          <w:tcPr>
            <w:tcW w:w="2319" w:type="pct"/>
          </w:tcPr>
          <w:p w14:paraId="1F6BA69B" w14:textId="77777777" w:rsidR="004A6848" w:rsidRPr="00B7381B" w:rsidRDefault="004A6848" w:rsidP="004A6848">
            <w:pPr>
              <w:pStyle w:val="Tabletext"/>
            </w:pPr>
            <w:r w:rsidRPr="00B7381B">
              <w:t xml:space="preserve">Around two-thirds of fathers-to-be are present with their partner when the pregnancy is confirmed (Alderdice et al., 2016; Redshaw &amp; Henderson, 2015) and others are at the ‘booking’ appointment. However, even when the father is sitting beside his pregnant partner, the NHS ‘Pregnancy Notes’ direct the HCP to ask her the questions relating to him: age, citizenship status, mental health; medical issues in his family; whether ‘anyone at home’ smokes or whether there are drug/ alcohol issues ‘in the home’. Questions not asked about the father/ her partner, which could reveal vulnerabilities significant to the whole family include his substance use, his housing circumstances, employment, benefits, education, disability, diet, exercise and physical health. Space on the form is only available to record the expectant mother’s questions/ comments, and notes on her employment rights and benefits, healthy eating, home safety, parent education, and parent/ infant communication. </w:t>
            </w:r>
          </w:p>
          <w:p w14:paraId="6FB0F3BE" w14:textId="08BCFD26" w:rsidR="004A6848" w:rsidRPr="00B7381B" w:rsidRDefault="00B43589" w:rsidP="004A6848">
            <w:pPr>
              <w:pStyle w:val="Tabletext"/>
            </w:pPr>
            <w:hyperlink r:id="rId228" w:history="1">
              <w:r w:rsidR="004A6848" w:rsidRPr="00B7381B">
                <w:rPr>
                  <w:rStyle w:val="Hyperlink"/>
                  <w:color w:val="auto"/>
                  <w:u w:val="none"/>
                </w:rPr>
                <w:t>http://www.fatherhoodinstitute.org/wp-content/uploads/2017/12/Whos-the-Bloke-in-the-Room-Full-Report.pdf</w:t>
              </w:r>
            </w:hyperlink>
            <w:r w:rsidR="004A6848" w:rsidRPr="00B7381B">
              <w:t xml:space="preserve">  (page 26)</w:t>
            </w:r>
          </w:p>
        </w:tc>
        <w:tc>
          <w:tcPr>
            <w:tcW w:w="1281" w:type="pct"/>
          </w:tcPr>
          <w:p w14:paraId="4EC9598A" w14:textId="77777777" w:rsidR="004A6848" w:rsidRPr="00B7381B" w:rsidRDefault="004A6848" w:rsidP="004A6848">
            <w:pPr>
              <w:pStyle w:val="Tabletext"/>
            </w:pPr>
            <w:r w:rsidRPr="00B7381B">
              <w:t xml:space="preserve">The NHS’ confidence in the expectant mother’s ability to provide accurate information about the father and his family may be misplaced72. Asking the expectant father directly is likely to result in more accurate information and would have the added benefit of acknowledging him and his role as a father (Seale et al., 2008). </w:t>
            </w:r>
            <w:hyperlink r:id="rId229" w:history="1">
              <w:r w:rsidRPr="00B7381B">
                <w:rPr>
                  <w:rStyle w:val="Hyperlink"/>
                  <w:color w:val="auto"/>
                  <w:u w:val="none"/>
                </w:rPr>
                <w:t>http://www.fatherhoodinstitute.org/wp-content/uploads/2017/12/Whos-the-Bloke-in-the-Room-Full-Report.pdf</w:t>
              </w:r>
            </w:hyperlink>
            <w:r w:rsidRPr="00B7381B">
              <w:t xml:space="preserve">  (page 26)</w:t>
            </w:r>
          </w:p>
          <w:p w14:paraId="7283A553" w14:textId="77777777" w:rsidR="004A6848" w:rsidRPr="00B7381B" w:rsidRDefault="004A6848" w:rsidP="004A6848">
            <w:pPr>
              <w:pStyle w:val="Tabletext"/>
            </w:pPr>
          </w:p>
        </w:tc>
      </w:tr>
      <w:tr w:rsidR="004A6848" w:rsidRPr="00C92280" w14:paraId="04D2832F" w14:textId="77777777" w:rsidTr="00B22DFA">
        <w:trPr>
          <w:trHeight w:val="282"/>
        </w:trPr>
        <w:tc>
          <w:tcPr>
            <w:tcW w:w="207" w:type="pct"/>
          </w:tcPr>
          <w:p w14:paraId="402501D2" w14:textId="19ADD375" w:rsidR="004A6848" w:rsidRPr="00B7381B" w:rsidRDefault="004A6848" w:rsidP="004A6848">
            <w:pPr>
              <w:pStyle w:val="Tabletext"/>
            </w:pPr>
            <w:r>
              <w:t>18</w:t>
            </w:r>
          </w:p>
        </w:tc>
        <w:tc>
          <w:tcPr>
            <w:tcW w:w="516" w:type="pct"/>
          </w:tcPr>
          <w:p w14:paraId="66C3A9F5" w14:textId="7C3F77A2" w:rsidR="004A6848" w:rsidRPr="00B7381B" w:rsidRDefault="004A6848" w:rsidP="004A6848">
            <w:pPr>
              <w:pStyle w:val="Tabletext"/>
            </w:pPr>
            <w:r w:rsidRPr="00B7381B">
              <w:t>Fatherhood Institute</w:t>
            </w:r>
          </w:p>
        </w:tc>
        <w:tc>
          <w:tcPr>
            <w:tcW w:w="677" w:type="pct"/>
          </w:tcPr>
          <w:p w14:paraId="789FC156" w14:textId="7BE1903C" w:rsidR="004A6848" w:rsidRPr="00E65A79" w:rsidRDefault="004A6848" w:rsidP="004A6848">
            <w:pPr>
              <w:pStyle w:val="Tabletext"/>
              <w:rPr>
                <w:b/>
                <w:bCs/>
              </w:rPr>
            </w:pPr>
            <w:r w:rsidRPr="00E65A79">
              <w:rPr>
                <w:b/>
                <w:bCs/>
              </w:rPr>
              <w:t xml:space="preserve">Risk assessment and referral </w:t>
            </w:r>
          </w:p>
          <w:p w14:paraId="5D49DE5B" w14:textId="77777777" w:rsidR="004A6848" w:rsidRPr="00E65A79" w:rsidRDefault="004A6848" w:rsidP="004A6848">
            <w:pPr>
              <w:pStyle w:val="Tabletext"/>
            </w:pPr>
          </w:p>
          <w:p w14:paraId="080D3B1A" w14:textId="77777777" w:rsidR="004A6848" w:rsidRPr="00E65A79" w:rsidRDefault="004A6848" w:rsidP="004A6848">
            <w:pPr>
              <w:pStyle w:val="Tabletext"/>
            </w:pPr>
            <w:r w:rsidRPr="00E65A79">
              <w:t>Antenatal appointments</w:t>
            </w:r>
          </w:p>
          <w:p w14:paraId="7B5BFF95" w14:textId="77777777" w:rsidR="004A6848" w:rsidRPr="00E65A79" w:rsidRDefault="004A6848" w:rsidP="004A6848">
            <w:pPr>
              <w:pStyle w:val="Tabletext"/>
            </w:pPr>
          </w:p>
        </w:tc>
        <w:tc>
          <w:tcPr>
            <w:tcW w:w="2319" w:type="pct"/>
          </w:tcPr>
          <w:p w14:paraId="7EA118B4" w14:textId="77777777" w:rsidR="004A6848" w:rsidRPr="00B7381B" w:rsidRDefault="004A6848" w:rsidP="004A6848">
            <w:pPr>
              <w:pStyle w:val="Tabletext"/>
            </w:pPr>
            <w:r w:rsidRPr="00B7381B">
              <w:t xml:space="preserve">Since expectant fathers are not invited to NHS antenatal care appointments with their partner, and since prior to April 2015 had no statutory right to time off work to do so, it is remarkable how many attend: a 2010 survey found first-time mothers reporting that 73.3% of their  partners had attended at least one routine appointment (Redshaw &amp; Heikkila, 2010). </w:t>
            </w:r>
            <w:hyperlink r:id="rId230" w:history="1">
              <w:r w:rsidRPr="00B7381B">
                <w:rPr>
                  <w:rStyle w:val="Hyperlink"/>
                  <w:color w:val="auto"/>
                  <w:u w:val="none"/>
                </w:rPr>
                <w:t>http://www.fatherhoodinstitute.org/wp-content/uploads/2017/12/Whos-the-Bloke-in-the-Room-Full-Report.pdf</w:t>
              </w:r>
            </w:hyperlink>
            <w:r w:rsidRPr="00B7381B">
              <w:t xml:space="preserve">  page 28</w:t>
            </w:r>
          </w:p>
          <w:p w14:paraId="053D9D71" w14:textId="77777777" w:rsidR="004A6848" w:rsidRPr="00B7381B" w:rsidRDefault="004A6848" w:rsidP="004A6848">
            <w:pPr>
              <w:pStyle w:val="Tabletext"/>
            </w:pPr>
            <w:r w:rsidRPr="00B7381B">
              <w:t xml:space="preserve">When more specific questions were asked in 2018, in the How was it for you? survey, 29.4% of the fathers-to-be who had attended an antenatal appointment revealed that they had ‘rarely’ or ‘never’ been spoken to directly and 55.6% that they had rarely or never been addressed by name. Only 35% reported that the father’s role had ‘always’ or ‘often’ been discussed. Encouragement-to-ask-questions or raise concerns was more likely to be given during or after the birth than before it: 28.5% of expectant fathers attending routine antenatal appointments, 28.1% attending ultrasound scans, 41.7% attending the birth and 39.8% a post- birth home-visit had ‘often’ experienced such encouragement (Fatherhood Institute &amp; Fathers Network Scotland, 2018). Though not directly comparable, in 1998, 45% of the postal-survey-fathers felt they had been ‘encouraged to ask all their questions’ (Newburn &amp; Singh, 2000). This suggests either that HCPs were more encouraging in 1998 or (possibly more likely) that fathers in 2018 are more knowledgeable and have more potential questions to ask. </w:t>
            </w:r>
          </w:p>
          <w:p w14:paraId="08C500CF" w14:textId="77777777" w:rsidR="004A6848" w:rsidRPr="00B7381B" w:rsidRDefault="004A6848" w:rsidP="004A6848">
            <w:pPr>
              <w:pStyle w:val="Tabletext"/>
            </w:pPr>
          </w:p>
          <w:p w14:paraId="08BCC5F1" w14:textId="77777777" w:rsidR="004A6848" w:rsidRPr="00B7381B" w:rsidRDefault="004A6848" w:rsidP="004A6848">
            <w:pPr>
              <w:pStyle w:val="Tabletext"/>
            </w:pPr>
          </w:p>
          <w:p w14:paraId="4D025FA1" w14:textId="77777777" w:rsidR="004A6848" w:rsidRPr="00B7381B" w:rsidRDefault="004A6848" w:rsidP="004A6848">
            <w:pPr>
              <w:pStyle w:val="Tabletext"/>
            </w:pPr>
            <w:r w:rsidRPr="00B7381B">
              <w:t xml:space="preserve">In the UK, the How was it for you? survey revealed that some midwives seem to be deviating from their official ‘script’ to ask some fathers direct questions. However, despite the risks of passive smoking to babies, and the impact of fathers’ smoking behaviour on mothers’, </w:t>
            </w:r>
            <w:bookmarkStart w:id="112" w:name="_Hlk105609990"/>
            <w:r w:rsidRPr="00B7381B">
              <w:t xml:space="preserve">only 48% of the fathers-to-be had been asked about their own smoking. Despite known correlations between couples’ health and health behaviours, only 18% had been asked about their own mental health and only 18% their diet and exercise patterns </w:t>
            </w:r>
            <w:bookmarkEnd w:id="112"/>
            <w:r w:rsidRPr="00B7381B">
              <w:t xml:space="preserve">(Fatherhood Institute &amp; Fathers Network Scotland, 2018). </w:t>
            </w:r>
          </w:p>
          <w:p w14:paraId="1368E055" w14:textId="0FDC6BF6" w:rsidR="004A6848" w:rsidRPr="00B7381B" w:rsidRDefault="004A6848" w:rsidP="004A6848">
            <w:pPr>
              <w:pStyle w:val="Tabletext"/>
            </w:pPr>
            <w:r w:rsidRPr="00B7381B">
              <w:t xml:space="preserve">Research finds a clear link between the mother’s and the father’s smoking: in Alspac, by far the biggest predictor of the pregnant woman's current smoking status was her partner’s, with Alspac mothers four times more likely to smoke if their partner smoked (Penn &amp; Owen, 2002). MCS mothers were less likely to quit if their partner continued smoking, and more likely to cut down if he did (Prady et al., 2012). </w:t>
            </w:r>
            <w:hyperlink r:id="rId231" w:history="1">
              <w:r w:rsidRPr="00B7381B">
                <w:rPr>
                  <w:rStyle w:val="Hyperlink"/>
                  <w:color w:val="auto"/>
                  <w:u w:val="none"/>
                </w:rPr>
                <w:t>http://www.fatherhoodinstitute.org/wp-content/uploads/2017/12/Whos-the-Bloke-in-the-Room-Full-Report.pdf</w:t>
              </w:r>
            </w:hyperlink>
            <w:r w:rsidRPr="00B7381B">
              <w:t xml:space="preserve">  (page 22)</w:t>
            </w:r>
          </w:p>
        </w:tc>
        <w:tc>
          <w:tcPr>
            <w:tcW w:w="1281" w:type="pct"/>
          </w:tcPr>
          <w:p w14:paraId="6A099752" w14:textId="77777777" w:rsidR="004A6848" w:rsidRPr="00B7381B" w:rsidRDefault="004A6848" w:rsidP="004A6848">
            <w:pPr>
              <w:pStyle w:val="Tabletext"/>
            </w:pPr>
            <w:r w:rsidRPr="00B7381B">
              <w:t>Inform the mother-to-be that she is welcome to bring her partner to antenatal appointments and classes. [NICE antenatal care guideline 1.1.14]</w:t>
            </w:r>
          </w:p>
          <w:p w14:paraId="0CFF1B7B" w14:textId="77777777" w:rsidR="004A6848" w:rsidRPr="00B7381B" w:rsidRDefault="004A6848" w:rsidP="004A6848">
            <w:pPr>
              <w:pStyle w:val="Tabletext"/>
            </w:pPr>
          </w:p>
          <w:p w14:paraId="31CDE65F" w14:textId="77777777" w:rsidR="004A6848" w:rsidRPr="00B7381B" w:rsidRDefault="004A6848" w:rsidP="004A6848">
            <w:pPr>
              <w:pStyle w:val="Tabletext"/>
            </w:pPr>
            <w:r w:rsidRPr="00B7381B">
              <w:t>Consider the possibility of a partner attending antenatal appointments virtually. [NICE antenatal care guideline 1.1.6]</w:t>
            </w:r>
          </w:p>
          <w:p w14:paraId="430B9630" w14:textId="77777777" w:rsidR="004A6848" w:rsidRPr="00B7381B" w:rsidRDefault="004A6848" w:rsidP="004A6848">
            <w:pPr>
              <w:pStyle w:val="Tabletext"/>
            </w:pPr>
            <w:r w:rsidRPr="00B7381B">
              <w:t>At the first antenatal appointment, if the partner is present, explain to both mother-to-be and partner how antenatal care will be offered, including a schedule of antenatal appointments. Explain how mothers-to-be and their partners can support each other during the pregnancy. [NICE antenatal care guideline 1.3.7]</w:t>
            </w:r>
          </w:p>
          <w:p w14:paraId="2E8D9AD0" w14:textId="77777777" w:rsidR="004A6848" w:rsidRPr="00B7381B" w:rsidRDefault="004A6848" w:rsidP="004A6848">
            <w:pPr>
              <w:pStyle w:val="Tabletext"/>
            </w:pPr>
            <w:r w:rsidRPr="00B7381B">
              <w:t>Ask about the family history of both biological parents. [NICE antenatal care guideline 1.2.1]</w:t>
            </w:r>
          </w:p>
          <w:p w14:paraId="0978DC35" w14:textId="77777777" w:rsidR="004A6848" w:rsidRPr="00B7381B" w:rsidRDefault="004A6848" w:rsidP="004A6848">
            <w:pPr>
              <w:pStyle w:val="Tabletext"/>
            </w:pPr>
            <w:r w:rsidRPr="00B7381B">
              <w:t>Ask the partner if he/she has any concerns they would like to discuss. [NICE antenatal care guideline 1.2.10]</w:t>
            </w:r>
          </w:p>
          <w:p w14:paraId="7CA48B08" w14:textId="77777777" w:rsidR="004A6848" w:rsidRPr="00B7381B" w:rsidRDefault="004A6848" w:rsidP="004A6848">
            <w:pPr>
              <w:pStyle w:val="Tabletext"/>
            </w:pPr>
            <w:r w:rsidRPr="00B7381B">
              <w:t>Explore the understanding of the partner of topics under discussion. [NICE antenatal care guideline 1.3.5]</w:t>
            </w:r>
          </w:p>
          <w:p w14:paraId="4F76B16F" w14:textId="77777777" w:rsidR="004A6848" w:rsidRPr="00B7381B" w:rsidRDefault="004A6848" w:rsidP="004A6848">
            <w:pPr>
              <w:pStyle w:val="Tabletext"/>
            </w:pPr>
            <w:r w:rsidRPr="00B7381B">
              <w:t>If the mother-to-be or her partner smokes or has stopped smoking within the past 2 weeks, offer referral to NHS Stop Smoking Services. [NICE antenatal care guideline 1.2.4]</w:t>
            </w:r>
          </w:p>
          <w:p w14:paraId="1781CF29" w14:textId="77777777" w:rsidR="004A6848" w:rsidRPr="00B7381B" w:rsidRDefault="004A6848" w:rsidP="004A6848">
            <w:pPr>
              <w:pStyle w:val="Tabletext"/>
            </w:pPr>
          </w:p>
          <w:p w14:paraId="3972D141" w14:textId="77777777" w:rsidR="004A6848" w:rsidRPr="00B7381B" w:rsidRDefault="004A6848" w:rsidP="004A6848">
            <w:pPr>
              <w:pStyle w:val="Tabletext"/>
            </w:pPr>
          </w:p>
        </w:tc>
      </w:tr>
      <w:tr w:rsidR="004A6848" w:rsidRPr="00C92280" w14:paraId="6AB7CE5B" w14:textId="77777777" w:rsidTr="00B22DFA">
        <w:trPr>
          <w:trHeight w:val="282"/>
        </w:trPr>
        <w:tc>
          <w:tcPr>
            <w:tcW w:w="207" w:type="pct"/>
          </w:tcPr>
          <w:p w14:paraId="61E42454" w14:textId="454C3CF3" w:rsidR="004A6848" w:rsidRDefault="004A6848" w:rsidP="004A6848">
            <w:pPr>
              <w:pStyle w:val="Tabletext"/>
            </w:pPr>
            <w:r>
              <w:t>19</w:t>
            </w:r>
          </w:p>
        </w:tc>
        <w:tc>
          <w:tcPr>
            <w:tcW w:w="516" w:type="pct"/>
          </w:tcPr>
          <w:p w14:paraId="085298BD" w14:textId="0DB13E6D" w:rsidR="004A6848" w:rsidRPr="00A739BC" w:rsidRDefault="004A6848" w:rsidP="004A6848">
            <w:pPr>
              <w:pStyle w:val="Tabletext"/>
            </w:pPr>
            <w:r w:rsidRPr="001457E4">
              <w:t>National FASD</w:t>
            </w:r>
          </w:p>
        </w:tc>
        <w:tc>
          <w:tcPr>
            <w:tcW w:w="677" w:type="pct"/>
          </w:tcPr>
          <w:p w14:paraId="738DB8A2" w14:textId="66CE1FBA" w:rsidR="004A6848" w:rsidRPr="00E65A79" w:rsidRDefault="004A6848" w:rsidP="004A6848">
            <w:pPr>
              <w:pStyle w:val="Tabletext"/>
              <w:rPr>
                <w:b/>
              </w:rPr>
            </w:pPr>
            <w:r w:rsidRPr="00E65A79">
              <w:rPr>
                <w:b/>
              </w:rPr>
              <w:t>Risk assessment and referral</w:t>
            </w:r>
          </w:p>
          <w:p w14:paraId="63BA458D" w14:textId="4D7DCF70" w:rsidR="004A6848" w:rsidRPr="00E65A79" w:rsidRDefault="004A6848" w:rsidP="004A6848">
            <w:pPr>
              <w:pStyle w:val="Tabletext"/>
              <w:rPr>
                <w:b/>
                <w:bCs/>
              </w:rPr>
            </w:pPr>
            <w:r w:rsidRPr="00E65A79">
              <w:t>Risk assessment</w:t>
            </w:r>
          </w:p>
        </w:tc>
        <w:tc>
          <w:tcPr>
            <w:tcW w:w="2319" w:type="pct"/>
          </w:tcPr>
          <w:p w14:paraId="475DE800" w14:textId="77777777" w:rsidR="004A6848" w:rsidRPr="00DF53E3" w:rsidRDefault="004A6848" w:rsidP="004A6848">
            <w:pPr>
              <w:pStyle w:val="Tabletext"/>
            </w:pPr>
            <w:r w:rsidRPr="00DF53E3">
              <w:t>Risk assessment should be carried out about regarding alcohol use in pregnancy. All women should be asked about alcohol use and should be given - take home printed information about the risks of alcohol in pregnancy – targeted at hard to reach groups – BMA, 2007</w:t>
            </w:r>
          </w:p>
          <w:p w14:paraId="789A0FDA" w14:textId="77777777" w:rsidR="004A6848" w:rsidRPr="00DF53E3" w:rsidRDefault="004A6848" w:rsidP="004A6848">
            <w:pPr>
              <w:pStyle w:val="Tabletext"/>
            </w:pPr>
          </w:p>
          <w:p w14:paraId="495F25D1" w14:textId="77777777" w:rsidR="004A6848" w:rsidRPr="00DF53E3" w:rsidRDefault="004A6848" w:rsidP="004A6848">
            <w:pPr>
              <w:pStyle w:val="Tabletext"/>
            </w:pPr>
            <w:r w:rsidRPr="00DF53E3">
              <w:t>(NICE QS204)</w:t>
            </w:r>
          </w:p>
          <w:p w14:paraId="7C4F6BE0" w14:textId="77777777" w:rsidR="004A6848" w:rsidRPr="00DF53E3" w:rsidRDefault="004A6848" w:rsidP="004A6848">
            <w:pPr>
              <w:pStyle w:val="Tabletext"/>
            </w:pPr>
            <w:r w:rsidRPr="00DF53E3">
              <w:t>They ensure that antenatal appointments include verbal and written advice not to consume alcohol in pregnancy)</w:t>
            </w:r>
          </w:p>
          <w:p w14:paraId="0DEA5B73" w14:textId="77777777" w:rsidR="004A6848" w:rsidRPr="00DF53E3" w:rsidRDefault="004A6848" w:rsidP="004A6848">
            <w:pPr>
              <w:pStyle w:val="Tabletext"/>
            </w:pPr>
          </w:p>
          <w:p w14:paraId="72C313FB" w14:textId="77777777" w:rsidR="004A6848" w:rsidRPr="00DF53E3" w:rsidRDefault="004A6848" w:rsidP="004A6848">
            <w:pPr>
              <w:pStyle w:val="Tabletext"/>
            </w:pPr>
            <w:r w:rsidRPr="00DF53E3">
              <w:t>Alcohol is a teratogen yet not being treated like other teratogens that require being on a pregnancy prevention program like Roaccutane.</w:t>
            </w:r>
          </w:p>
          <w:p w14:paraId="40E26FC8" w14:textId="77777777" w:rsidR="004A6848" w:rsidRPr="00DF53E3" w:rsidRDefault="004A6848" w:rsidP="004A6848">
            <w:pPr>
              <w:pStyle w:val="Tabletext"/>
            </w:pPr>
            <w:r w:rsidRPr="00DF53E3">
              <w:t>Alcohol can cause permanent physical, neurodevelopmental and behavioural disabilities.</w:t>
            </w:r>
          </w:p>
          <w:p w14:paraId="49E71F33" w14:textId="77777777" w:rsidR="004A6848" w:rsidRPr="00DF53E3" w:rsidRDefault="004A6848" w:rsidP="004A6848">
            <w:pPr>
              <w:pStyle w:val="Tabletext"/>
            </w:pPr>
            <w:r w:rsidRPr="00DF53E3">
              <w:t>It is estimated over 40% of women drink alcohol in pregnancy.</w:t>
            </w:r>
          </w:p>
          <w:p w14:paraId="42A4D5AC" w14:textId="77777777" w:rsidR="004A6848" w:rsidRPr="00DF53E3" w:rsidRDefault="004A6848" w:rsidP="004A6848">
            <w:pPr>
              <w:pStyle w:val="Tabletext"/>
            </w:pPr>
            <w:r w:rsidRPr="00DF53E3">
              <w:t xml:space="preserve">NICE QS 204 (2022) states that all pregnant women should be asked about alcohol use throughout pregnancy. </w:t>
            </w:r>
          </w:p>
          <w:p w14:paraId="48A601C6" w14:textId="77777777" w:rsidR="004A6848" w:rsidRPr="00DF53E3" w:rsidRDefault="004A6848" w:rsidP="004A6848">
            <w:pPr>
              <w:pStyle w:val="Tabletext"/>
            </w:pPr>
            <w:r w:rsidRPr="00DF53E3">
              <w:t>This should be sensitively done and using motivational interviewing and brief intervention strategies.</w:t>
            </w:r>
          </w:p>
          <w:p w14:paraId="239EDE0D" w14:textId="77777777" w:rsidR="004A6848" w:rsidRPr="00DF53E3" w:rsidRDefault="004A6848" w:rsidP="004A6848">
            <w:pPr>
              <w:pStyle w:val="Tabletext"/>
            </w:pPr>
            <w:r w:rsidRPr="00DF53E3">
              <w:t>Alcohol screening tools like AUDIT-C, can be used but are less effective at identifying low level alcohol.</w:t>
            </w:r>
          </w:p>
          <w:p w14:paraId="20B95963" w14:textId="77777777" w:rsidR="004A6848" w:rsidRPr="00DF53E3" w:rsidRDefault="004A6848" w:rsidP="004A6848">
            <w:pPr>
              <w:pStyle w:val="Tabletext"/>
            </w:pPr>
            <w:r w:rsidRPr="00DF53E3">
              <w:t xml:space="preserve">Asking about alcohol - </w:t>
            </w:r>
          </w:p>
          <w:p w14:paraId="01A6FB71" w14:textId="77777777" w:rsidR="004A6848" w:rsidRPr="00DF53E3" w:rsidRDefault="004A6848" w:rsidP="004A6848">
            <w:pPr>
              <w:pStyle w:val="Tabletext"/>
            </w:pPr>
            <w:r w:rsidRPr="00DF53E3">
              <w:t>‘This allows personalised discussions about the risks of alcohol use as part of routine healthcare throughout pregnancy. It also gives opportunities to offer tailored support and interventions if the woman wishes to cut down or stop drinking. This may reduce risks and improve outcomes for the mother and baby. Women should be asked about their alcohol consumption in a sensitive, non-judgemental way. Women who wish to discuss their alcohol use should be asked about the quantity, frequency and pattern of drinking, and this should be documented in their maternity records. This information may also help support early diagnosis and treatment for children with fetal alcohol spectrum disorder (FASD).’</w:t>
            </w:r>
          </w:p>
          <w:p w14:paraId="7E08D4AC" w14:textId="77777777" w:rsidR="004A6848" w:rsidRPr="00DF53E3" w:rsidRDefault="004A6848" w:rsidP="004A6848">
            <w:pPr>
              <w:pStyle w:val="Tabletext"/>
            </w:pPr>
            <w:r w:rsidRPr="00DF53E3">
              <w:rPr>
                <w:rStyle w:val="Strong"/>
                <w:b w:val="0"/>
                <w:bCs w:val="0"/>
                <w:sz w:val="20"/>
                <w:szCs w:val="20"/>
              </w:rPr>
              <w:t>‘Service providers</w:t>
            </w:r>
            <w:r w:rsidRPr="00DF53E3">
              <w:t> (maternity services) ensure that antenatal appointments include discussion and recording of alcohol consumption in pregnancy. They ensure that midwives providing antenatal care are aware of the risks to the fetus of drinking alcohol in pregnancy, and have training on FASD awareness and alcohol brief interventions’</w:t>
            </w:r>
          </w:p>
          <w:p w14:paraId="33D3B449" w14:textId="77777777" w:rsidR="004A6848" w:rsidRPr="00DF53E3" w:rsidRDefault="004A6848" w:rsidP="004A6848">
            <w:pPr>
              <w:pStyle w:val="Tabletext"/>
            </w:pPr>
            <w:r w:rsidRPr="00DF53E3">
              <w:t>Antenatal appointments may need additional time to conduct this screening.</w:t>
            </w:r>
          </w:p>
          <w:p w14:paraId="5BB825D1" w14:textId="77777777" w:rsidR="004A6848" w:rsidRPr="00DF53E3" w:rsidRDefault="004A6848" w:rsidP="004A6848">
            <w:pPr>
              <w:pStyle w:val="Tabletext"/>
            </w:pPr>
            <w:r w:rsidRPr="00DF53E3">
              <w:t>Prenatal Alcohol Exposure (PAE) can also be identified through biomarkers</w:t>
            </w:r>
          </w:p>
          <w:p w14:paraId="428F9FD6" w14:textId="77777777" w:rsidR="004A6848" w:rsidRPr="00DF53E3" w:rsidRDefault="004A6848" w:rsidP="004A6848">
            <w:pPr>
              <w:pStyle w:val="Tabletext"/>
            </w:pPr>
            <w:r w:rsidRPr="00DF53E3">
              <w:t>Midwives should be trained in understanding the risks of alcohol harm during pregnancy such as increased risk of miscarriage, premature birth, still birth as well as sudden infant death syndrome.</w:t>
            </w:r>
          </w:p>
          <w:p w14:paraId="1AF3B793" w14:textId="77777777" w:rsidR="004A6848" w:rsidRPr="00DF53E3" w:rsidRDefault="004A6848" w:rsidP="004A6848">
            <w:pPr>
              <w:pStyle w:val="Tabletext"/>
            </w:pPr>
            <w:r w:rsidRPr="00DF53E3">
              <w:t>Midwives should have training on the prevalence of FASD (Fetal Alcohol Spectrum Disorder) and its presentation.</w:t>
            </w:r>
          </w:p>
          <w:p w14:paraId="7C0B2995" w14:textId="3792EFFB" w:rsidR="004A6848" w:rsidRPr="00DF53E3" w:rsidRDefault="004A6848" w:rsidP="004A6848">
            <w:pPr>
              <w:pStyle w:val="Tabletext"/>
            </w:pPr>
            <w:r w:rsidRPr="00DF53E3">
              <w:t>Midwives should have training on brief interventions and motivational interviewing.</w:t>
            </w:r>
          </w:p>
        </w:tc>
        <w:tc>
          <w:tcPr>
            <w:tcW w:w="1281" w:type="pct"/>
          </w:tcPr>
          <w:p w14:paraId="423943BE" w14:textId="77777777" w:rsidR="004A6848" w:rsidRPr="00F362F3" w:rsidRDefault="00B43589" w:rsidP="004A6848">
            <w:pPr>
              <w:pStyle w:val="Tabletext"/>
            </w:pPr>
            <w:hyperlink r:id="rId232" w:history="1">
              <w:r w:rsidR="004A6848" w:rsidRPr="00F362F3">
                <w:rPr>
                  <w:rStyle w:val="Hyperlink"/>
                  <w:rFonts w:cs="Arial"/>
                  <w:sz w:val="20"/>
                  <w:szCs w:val="20"/>
                </w:rPr>
                <w:t>Quality statement 1: Advice on avoiding alcohol in pregnancy | Fetal alcohol spectrum disorder | Quality standards | NICE</w:t>
              </w:r>
            </w:hyperlink>
          </w:p>
          <w:p w14:paraId="29E8A4D8" w14:textId="77777777" w:rsidR="004A6848" w:rsidRPr="00F362F3" w:rsidRDefault="004A6848" w:rsidP="004A6848">
            <w:pPr>
              <w:pStyle w:val="Tabletext"/>
            </w:pPr>
            <w:r w:rsidRPr="00F362F3">
              <w:t xml:space="preserve">BMA (2007) </w:t>
            </w:r>
            <w:hyperlink r:id="rId233" w:history="1">
              <w:r w:rsidRPr="00F362F3">
                <w:rPr>
                  <w:rStyle w:val="Hyperlink"/>
                  <w:rFonts w:cs="Arial"/>
                  <w:sz w:val="20"/>
                  <w:szCs w:val="20"/>
                </w:rPr>
                <w:t>fetal-alcohol-spectrum-disorders-report-feb2016.pdf (bma.org.uk)</w:t>
              </w:r>
            </w:hyperlink>
          </w:p>
          <w:p w14:paraId="5D08BD9F" w14:textId="77777777" w:rsidR="004A6848" w:rsidRPr="00F362F3" w:rsidRDefault="00B43589" w:rsidP="004A6848">
            <w:pPr>
              <w:pStyle w:val="Tabletext"/>
              <w:rPr>
                <w:color w:val="0E0E0E"/>
              </w:rPr>
            </w:pPr>
            <w:hyperlink r:id="rId234" w:tgtFrame="_top" w:history="1">
              <w:r w:rsidR="004A6848" w:rsidRPr="00F362F3">
                <w:rPr>
                  <w:rStyle w:val="Hyperlink"/>
                  <w:rFonts w:cs="Arial"/>
                  <w:color w:val="005EA5"/>
                  <w:sz w:val="20"/>
                  <w:szCs w:val="20"/>
                </w:rPr>
                <w:t>Antenatal care. NICE guideline NG201</w:t>
              </w:r>
            </w:hyperlink>
            <w:r w:rsidR="004A6848" w:rsidRPr="00F362F3">
              <w:rPr>
                <w:color w:val="0E0E0E"/>
              </w:rPr>
              <w:t> (2021), recommendations 1.2.11 and 1.3.10</w:t>
            </w:r>
          </w:p>
          <w:p w14:paraId="335F5DB8" w14:textId="77777777" w:rsidR="004A6848" w:rsidRPr="00F362F3" w:rsidRDefault="00B43589" w:rsidP="004A6848">
            <w:pPr>
              <w:pStyle w:val="Tabletext"/>
              <w:rPr>
                <w:color w:val="0E0E0E"/>
              </w:rPr>
            </w:pPr>
            <w:hyperlink r:id="rId235" w:tgtFrame="_top" w:history="1">
              <w:r w:rsidR="004A6848" w:rsidRPr="00F362F3">
                <w:rPr>
                  <w:rStyle w:val="Hyperlink"/>
                  <w:rFonts w:cs="Arial"/>
                  <w:color w:val="005EA5"/>
                  <w:sz w:val="20"/>
                  <w:szCs w:val="20"/>
                </w:rPr>
                <w:t>Children and young people exposed prenatally to alcohol. Scottish Intercollegiate Guidelines Network guideline SIGN 156</w:t>
              </w:r>
            </w:hyperlink>
            <w:r w:rsidR="004A6848" w:rsidRPr="00F362F3">
              <w:rPr>
                <w:color w:val="0E0E0E"/>
              </w:rPr>
              <w:t> (2019), recommendations 2.1 (page 11) and 2.1.2 (page 12)</w:t>
            </w:r>
          </w:p>
          <w:p w14:paraId="6C9B3754" w14:textId="77777777" w:rsidR="004A6848" w:rsidRPr="00F362F3" w:rsidRDefault="00B43589" w:rsidP="004A6848">
            <w:pPr>
              <w:pStyle w:val="Tabletext"/>
              <w:rPr>
                <w:color w:val="0E0E0E"/>
              </w:rPr>
            </w:pPr>
            <w:hyperlink r:id="rId236" w:tgtFrame="_top" w:history="1">
              <w:r w:rsidR="004A6848" w:rsidRPr="00F362F3">
                <w:rPr>
                  <w:rStyle w:val="Hyperlink"/>
                  <w:rFonts w:cs="Arial"/>
                  <w:color w:val="005EA5"/>
                  <w:sz w:val="20"/>
                  <w:szCs w:val="20"/>
                </w:rPr>
                <w:t>Alcohol-use disorders: prevention. NICE guideline PH24</w:t>
              </w:r>
            </w:hyperlink>
            <w:r w:rsidR="004A6848" w:rsidRPr="00F362F3">
              <w:rPr>
                <w:color w:val="0E0E0E"/>
              </w:rPr>
              <w:t> (2010), recommendation 9</w:t>
            </w:r>
          </w:p>
          <w:p w14:paraId="19A68967" w14:textId="77777777" w:rsidR="004A6848" w:rsidRPr="00F362F3" w:rsidRDefault="004A6848" w:rsidP="004A6848">
            <w:pPr>
              <w:pStyle w:val="Tabletext"/>
            </w:pPr>
          </w:p>
          <w:p w14:paraId="24F1FFDF" w14:textId="77777777" w:rsidR="004A6848" w:rsidRPr="00F362F3" w:rsidRDefault="00B43589" w:rsidP="004A6848">
            <w:pPr>
              <w:pStyle w:val="Tabletext"/>
            </w:pPr>
            <w:hyperlink r:id="rId237" w:history="1">
              <w:r w:rsidR="004A6848" w:rsidRPr="00F362F3">
                <w:rPr>
                  <w:rStyle w:val="Hyperlink"/>
                  <w:rFonts w:cs="Arial"/>
                  <w:sz w:val="20"/>
                  <w:szCs w:val="20"/>
                </w:rPr>
                <w:t>Alcohol consumption: advice on low risk drinking - GOV.UK (www.gov.uk)</w:t>
              </w:r>
            </w:hyperlink>
          </w:p>
          <w:p w14:paraId="53472087" w14:textId="72F1E47A" w:rsidR="004A6848" w:rsidRPr="00225D44" w:rsidRDefault="005C54D7" w:rsidP="004A6848">
            <w:pPr>
              <w:pStyle w:val="Tabletext"/>
            </w:pPr>
            <w:r>
              <w:fldChar w:fldCharType="begin"/>
            </w:r>
            <w:r>
              <w:instrText>HYPERLINK</w:instrText>
            </w:r>
            <w:r>
              <w:fldChar w:fldCharType="separate"/>
            </w:r>
            <w:r w:rsidR="00831190">
              <w:rPr>
                <w:b/>
                <w:bCs/>
                <w:lang w:val="en-US"/>
              </w:rPr>
              <w:t>Error! Hyperlink reference not valid.</w:t>
            </w:r>
            <w:r>
              <w:rPr>
                <w:b/>
                <w:bCs/>
                <w:lang w:val="en-US"/>
              </w:rPr>
              <w:fldChar w:fldCharType="end"/>
            </w:r>
          </w:p>
        </w:tc>
      </w:tr>
      <w:tr w:rsidR="004A6848" w:rsidRPr="00C92280" w14:paraId="7F3F4AE8" w14:textId="77777777" w:rsidTr="00B22DFA">
        <w:trPr>
          <w:trHeight w:val="282"/>
        </w:trPr>
        <w:tc>
          <w:tcPr>
            <w:tcW w:w="207" w:type="pct"/>
          </w:tcPr>
          <w:p w14:paraId="261A5FF4" w14:textId="79AE5820" w:rsidR="004A6848" w:rsidRDefault="004A6848" w:rsidP="004A6848">
            <w:pPr>
              <w:pStyle w:val="Tabletext"/>
            </w:pPr>
            <w:r>
              <w:t>20</w:t>
            </w:r>
          </w:p>
        </w:tc>
        <w:tc>
          <w:tcPr>
            <w:tcW w:w="516" w:type="pct"/>
          </w:tcPr>
          <w:p w14:paraId="5CDFE071" w14:textId="48108CA2" w:rsidR="004A6848" w:rsidRPr="003D2EE8" w:rsidRDefault="004A6848" w:rsidP="004A6848">
            <w:pPr>
              <w:pStyle w:val="Tabletext"/>
            </w:pPr>
            <w:r w:rsidRPr="003D2EE8">
              <w:t>National FASD</w:t>
            </w:r>
          </w:p>
        </w:tc>
        <w:tc>
          <w:tcPr>
            <w:tcW w:w="677" w:type="pct"/>
          </w:tcPr>
          <w:p w14:paraId="1BF7277B" w14:textId="6B226058" w:rsidR="004A6848" w:rsidRPr="00E65A79" w:rsidRDefault="004A6848" w:rsidP="004A6848">
            <w:pPr>
              <w:pStyle w:val="Tabletext"/>
              <w:rPr>
                <w:b/>
                <w:bCs/>
              </w:rPr>
            </w:pPr>
            <w:r w:rsidRPr="00E65A79">
              <w:rPr>
                <w:b/>
                <w:bCs/>
              </w:rPr>
              <w:t xml:space="preserve">Risk assessment and referral </w:t>
            </w:r>
          </w:p>
          <w:p w14:paraId="13B22FDC" w14:textId="572B8048" w:rsidR="004A6848" w:rsidRPr="00E65A79" w:rsidRDefault="004A6848" w:rsidP="004A6848">
            <w:pPr>
              <w:pStyle w:val="Tabletext"/>
              <w:rPr>
                <w:b/>
                <w:bCs/>
              </w:rPr>
            </w:pPr>
            <w:r w:rsidRPr="00E65A79">
              <w:t>Record keeping</w:t>
            </w:r>
          </w:p>
        </w:tc>
        <w:tc>
          <w:tcPr>
            <w:tcW w:w="2319" w:type="pct"/>
          </w:tcPr>
          <w:p w14:paraId="03D39D1D" w14:textId="77777777" w:rsidR="004A6848" w:rsidRPr="003D2EE8" w:rsidRDefault="004A6848" w:rsidP="004A6848">
            <w:pPr>
              <w:pStyle w:val="Tabletext"/>
            </w:pPr>
            <w:r w:rsidRPr="003D2EE8">
              <w:t>Alcohol use in pregnancy should be recorded</w:t>
            </w:r>
          </w:p>
          <w:p w14:paraId="683F1B3A" w14:textId="77777777" w:rsidR="004A6848" w:rsidRPr="003D2EE8" w:rsidRDefault="004A6848" w:rsidP="004A6848">
            <w:pPr>
              <w:pStyle w:val="Tabletext"/>
            </w:pPr>
            <w:r w:rsidRPr="003D2EE8">
              <w:t>Alcohol should be asked about throughout pregnancy and recorded in maternal records.</w:t>
            </w:r>
          </w:p>
          <w:p w14:paraId="58047B07" w14:textId="77777777" w:rsidR="004A6848" w:rsidRPr="003D2EE8" w:rsidRDefault="004A6848" w:rsidP="004A6848">
            <w:pPr>
              <w:pStyle w:val="Tabletext"/>
            </w:pPr>
            <w:r w:rsidRPr="003D2EE8">
              <w:t>Mothers may give permission for this to be added to the child’s record in case it is needed later.</w:t>
            </w:r>
          </w:p>
          <w:p w14:paraId="3EF09828" w14:textId="77777777" w:rsidR="004A6848" w:rsidRPr="003D2EE8" w:rsidRDefault="004A6848" w:rsidP="004A6848">
            <w:pPr>
              <w:pStyle w:val="Tabletext"/>
            </w:pPr>
          </w:p>
          <w:p w14:paraId="35E2D879" w14:textId="2F09FD7D" w:rsidR="004A6848" w:rsidRPr="003D2EE8" w:rsidRDefault="004A6848" w:rsidP="004A6848">
            <w:pPr>
              <w:pStyle w:val="Tabletext"/>
            </w:pPr>
            <w:r w:rsidRPr="003D2EE8">
              <w:rPr>
                <w:rStyle w:val="Strong"/>
                <w:rFonts w:ascii="Lato" w:hAnsi="Lato"/>
                <w:color w:val="0E0E0E"/>
                <w:sz w:val="20"/>
                <w:szCs w:val="20"/>
                <w:shd w:val="clear" w:color="auto" w:fill="FAFAFB"/>
              </w:rPr>
              <w:t>Commissioners</w:t>
            </w:r>
            <w:r w:rsidRPr="003D2EE8">
              <w:rPr>
                <w:rFonts w:ascii="Lato" w:hAnsi="Lato"/>
                <w:color w:val="0E0E0E"/>
                <w:shd w:val="clear" w:color="auto" w:fill="FAFAFB"/>
              </w:rPr>
              <w:t> (such as clinical commissioning groups or integrated care systems) commission maternity services that discuss alcohol use during pregnancy at antenatal appointments and record it in the mother's maternity records. They commission services for pregnant women who continue to drink but are not alcohol dependent and for those who are alcohol dependent</w:t>
            </w:r>
          </w:p>
        </w:tc>
        <w:tc>
          <w:tcPr>
            <w:tcW w:w="1281" w:type="pct"/>
          </w:tcPr>
          <w:p w14:paraId="5A9773B8" w14:textId="2D4E7EC6" w:rsidR="004A6848" w:rsidRPr="003D2EE8" w:rsidRDefault="00B43589" w:rsidP="004A6848">
            <w:pPr>
              <w:pStyle w:val="Tabletext"/>
            </w:pPr>
            <w:hyperlink r:id="rId238" w:history="1">
              <w:r w:rsidR="004A6848" w:rsidRPr="003D2EE8">
                <w:rPr>
                  <w:rStyle w:val="Hyperlink"/>
                  <w:sz w:val="20"/>
                  <w:szCs w:val="20"/>
                </w:rPr>
                <w:t>Quality statement 2: Fetal alcohol exposure | Fetal alcohol spectrum disorder | Quality standards | NICE</w:t>
              </w:r>
            </w:hyperlink>
          </w:p>
        </w:tc>
      </w:tr>
      <w:tr w:rsidR="004A6848" w:rsidRPr="00C92280" w14:paraId="1CE054B9" w14:textId="77777777" w:rsidTr="00B22DFA">
        <w:trPr>
          <w:trHeight w:val="282"/>
        </w:trPr>
        <w:tc>
          <w:tcPr>
            <w:tcW w:w="207" w:type="pct"/>
          </w:tcPr>
          <w:p w14:paraId="7C827D0A" w14:textId="2438E57B" w:rsidR="004A6848" w:rsidRDefault="00E65A79" w:rsidP="004A6848">
            <w:pPr>
              <w:pStyle w:val="Tabletext"/>
            </w:pPr>
            <w:r>
              <w:t>21</w:t>
            </w:r>
          </w:p>
        </w:tc>
        <w:tc>
          <w:tcPr>
            <w:tcW w:w="516" w:type="pct"/>
          </w:tcPr>
          <w:p w14:paraId="3503DBE0" w14:textId="150F787E" w:rsidR="004A6848" w:rsidRPr="000D1A5B" w:rsidRDefault="004A6848" w:rsidP="004A6848">
            <w:pPr>
              <w:pStyle w:val="Tabletext"/>
              <w:rPr>
                <w:highlight w:val="yellow"/>
              </w:rPr>
            </w:pPr>
            <w:r w:rsidRPr="00DB491C">
              <w:t>National Childbirth Trust</w:t>
            </w:r>
          </w:p>
        </w:tc>
        <w:tc>
          <w:tcPr>
            <w:tcW w:w="677" w:type="pct"/>
          </w:tcPr>
          <w:p w14:paraId="3A207EAC" w14:textId="39176C40" w:rsidR="004A6848" w:rsidRPr="00E65A79" w:rsidRDefault="004A6848" w:rsidP="004A6848">
            <w:pPr>
              <w:pStyle w:val="Tabletext"/>
              <w:rPr>
                <w:rFonts w:cs="Arial"/>
                <w:b/>
                <w:bCs/>
              </w:rPr>
            </w:pPr>
            <w:r w:rsidRPr="00E65A79">
              <w:rPr>
                <w:rFonts w:cs="Arial"/>
                <w:b/>
                <w:bCs/>
              </w:rPr>
              <w:t>Risk assessment and referral</w:t>
            </w:r>
          </w:p>
          <w:p w14:paraId="4BD85DD9" w14:textId="77777777" w:rsidR="004A6848" w:rsidRPr="00E65A79" w:rsidRDefault="004A6848" w:rsidP="004A6848">
            <w:pPr>
              <w:pStyle w:val="Tabletext"/>
              <w:rPr>
                <w:rFonts w:cs="Arial"/>
              </w:rPr>
            </w:pPr>
          </w:p>
          <w:p w14:paraId="7016E1EF" w14:textId="7B822BD4" w:rsidR="004A6848" w:rsidRPr="00E65A79" w:rsidRDefault="004A6848" w:rsidP="004A6848">
            <w:pPr>
              <w:pStyle w:val="Tabletext"/>
              <w:rPr>
                <w:b/>
                <w:bCs/>
              </w:rPr>
            </w:pPr>
            <w:r w:rsidRPr="00E65A79">
              <w:rPr>
                <w:rFonts w:cs="Arial"/>
              </w:rPr>
              <w:t>Record keeping</w:t>
            </w:r>
          </w:p>
        </w:tc>
        <w:tc>
          <w:tcPr>
            <w:tcW w:w="2319" w:type="pct"/>
          </w:tcPr>
          <w:p w14:paraId="38E68B8E" w14:textId="529B0D53" w:rsidR="004A6848" w:rsidRPr="00F93366" w:rsidRDefault="004A6848" w:rsidP="004A6848">
            <w:pPr>
              <w:pStyle w:val="Tabletext"/>
            </w:pPr>
            <w:r>
              <w:rPr>
                <w:rFonts w:cs="Arial"/>
              </w:rPr>
              <w:t xml:space="preserve">The Ockenden Report (2022) clearly highlighted the need for clear record keeping through pregnancy and into the postnatal period. This is to ensure pregnant women, their families, and other health professionals involved in their care, have timely access to accurate information on which to base clinical decisions. Accurate record keeping is also necessary for purposes of incident investigation. </w:t>
            </w:r>
          </w:p>
        </w:tc>
        <w:tc>
          <w:tcPr>
            <w:tcW w:w="1281" w:type="pct"/>
          </w:tcPr>
          <w:p w14:paraId="7F8498A1" w14:textId="215B15CD" w:rsidR="004A6848" w:rsidRDefault="004A6848" w:rsidP="004A6848">
            <w:pPr>
              <w:pStyle w:val="Tabletext"/>
            </w:pPr>
            <w:r>
              <w:rPr>
                <w:rFonts w:cs="Arial"/>
              </w:rPr>
              <w:t xml:space="preserve">Ockenden, D. (2022). Ockenden Report – Final. Findings, Conclusions and Essential Actions from the Independent Review of Maternity Services at the Shrewsbury and Telford Hospital NHS Trust. London: HMSO. </w:t>
            </w:r>
          </w:p>
        </w:tc>
      </w:tr>
      <w:tr w:rsidR="004A6848" w:rsidRPr="00C92280" w14:paraId="076452B6" w14:textId="77777777" w:rsidTr="00B22DFA">
        <w:trPr>
          <w:trHeight w:val="282"/>
        </w:trPr>
        <w:tc>
          <w:tcPr>
            <w:tcW w:w="207" w:type="pct"/>
          </w:tcPr>
          <w:p w14:paraId="74E560AB" w14:textId="64CF601C" w:rsidR="004A6848" w:rsidRDefault="00E65A79" w:rsidP="004A6848">
            <w:pPr>
              <w:pStyle w:val="Tabletext"/>
            </w:pPr>
            <w:r>
              <w:t>22</w:t>
            </w:r>
          </w:p>
        </w:tc>
        <w:tc>
          <w:tcPr>
            <w:tcW w:w="516" w:type="pct"/>
          </w:tcPr>
          <w:p w14:paraId="1EBA6CEB" w14:textId="59590FED" w:rsidR="004A6848" w:rsidRDefault="004A6848" w:rsidP="004A6848">
            <w:pPr>
              <w:pStyle w:val="Tabletext"/>
            </w:pPr>
            <w:r>
              <w:rPr>
                <w:bCs/>
              </w:rPr>
              <w:t xml:space="preserve">National Maternity and Perinatal Audit </w:t>
            </w:r>
          </w:p>
        </w:tc>
        <w:tc>
          <w:tcPr>
            <w:tcW w:w="677" w:type="pct"/>
          </w:tcPr>
          <w:p w14:paraId="48EC354A" w14:textId="77777777" w:rsidR="004A6848" w:rsidRPr="00E65A79" w:rsidRDefault="004A6848" w:rsidP="004A6848">
            <w:pPr>
              <w:pStyle w:val="Tabletext"/>
              <w:rPr>
                <w:b/>
                <w:bCs/>
              </w:rPr>
            </w:pPr>
            <w:r w:rsidRPr="00E65A79">
              <w:rPr>
                <w:b/>
                <w:bCs/>
              </w:rPr>
              <w:t xml:space="preserve">Risk assessment and referral </w:t>
            </w:r>
          </w:p>
          <w:p w14:paraId="28C539D1" w14:textId="77777777" w:rsidR="004A6848" w:rsidRPr="00E65A79" w:rsidRDefault="004A6848" w:rsidP="004A6848">
            <w:pPr>
              <w:pStyle w:val="Tabletext"/>
            </w:pPr>
          </w:p>
          <w:p w14:paraId="70F14351" w14:textId="2A19D852" w:rsidR="004A6848" w:rsidRPr="00E65A79" w:rsidRDefault="004A6848" w:rsidP="004A6848">
            <w:pPr>
              <w:pStyle w:val="Tabletext"/>
              <w:rPr>
                <w:rFonts w:cs="Arial"/>
                <w:b/>
                <w:bCs/>
              </w:rPr>
            </w:pPr>
            <w:r w:rsidRPr="00E65A79">
              <w:t>Provision of health improvement support (such as smoking cessation) and information for pregnant women tailored to their individual circumstances, specifically those with pre-pregnancy health conditions such as diabetes, high blood pressure or a high BMI.</w:t>
            </w:r>
          </w:p>
        </w:tc>
        <w:tc>
          <w:tcPr>
            <w:tcW w:w="2319" w:type="pct"/>
          </w:tcPr>
          <w:p w14:paraId="72B0735B" w14:textId="3C8C921D" w:rsidR="004A6848" w:rsidRDefault="004A6848" w:rsidP="004A6848">
            <w:pPr>
              <w:pStyle w:val="Tabletext"/>
              <w:rPr>
                <w:rFonts w:cs="Arial"/>
              </w:rPr>
            </w:pPr>
            <w:r w:rsidRPr="00292E7B">
              <w:t>The NMPA fond that having a BMI of 30kg/m2 or above and high blood pressure was more likely in those from Black ethnic groups compared to those from all other ethnic groups. These health conditions were also more common in those women from the most deprived areas, when compared to those from the least deprived areas. Women from South Asian and Black ethnic groups were more likely to have pre-pregnancy diabetes than those from white and Other ethnic groups. Rates of smoking at birth were higher for women from white ethnic groups and those who live in the most deprived areas.</w:t>
            </w:r>
          </w:p>
        </w:tc>
        <w:tc>
          <w:tcPr>
            <w:tcW w:w="1281" w:type="pct"/>
          </w:tcPr>
          <w:p w14:paraId="77CE3195" w14:textId="77777777" w:rsidR="004A6848" w:rsidRPr="00292E7B" w:rsidRDefault="004A6848" w:rsidP="004A6848">
            <w:pPr>
              <w:pStyle w:val="Tabletext"/>
            </w:pPr>
            <w:r w:rsidRPr="00292E7B">
              <w:t>Please see the National Maternity and Perinatal Audit sprint audit report into NHS Maternity Care for Women with a</w:t>
            </w:r>
          </w:p>
          <w:p w14:paraId="764670DA" w14:textId="3C51132C" w:rsidR="004A6848" w:rsidRDefault="004A6848" w:rsidP="004A6848">
            <w:pPr>
              <w:pStyle w:val="Tabletext"/>
              <w:rPr>
                <w:rFonts w:cs="Arial"/>
              </w:rPr>
            </w:pPr>
            <w:r w:rsidRPr="00292E7B">
              <w:t>Body Mass Index of 30 kg/m2 or Above (</w:t>
            </w:r>
            <w:hyperlink r:id="rId239" w:history="1">
              <w:r w:rsidRPr="00292E7B">
                <w:rPr>
                  <w:rStyle w:val="Hyperlink"/>
                  <w:sz w:val="20"/>
                </w:rPr>
                <w:t>https://maternityaudit.org.uk/FilesUploaded/NMPA%20BMI%20Over%2030%20Report.pdf</w:t>
              </w:r>
            </w:hyperlink>
            <w:r w:rsidRPr="00292E7B">
              <w:t>)</w:t>
            </w:r>
          </w:p>
        </w:tc>
      </w:tr>
      <w:tr w:rsidR="004A6848" w:rsidRPr="00C92280" w14:paraId="56B91793" w14:textId="77777777" w:rsidTr="00B22DFA">
        <w:trPr>
          <w:trHeight w:val="282"/>
        </w:trPr>
        <w:tc>
          <w:tcPr>
            <w:tcW w:w="207" w:type="pct"/>
          </w:tcPr>
          <w:p w14:paraId="7A75E1C3" w14:textId="614BF734" w:rsidR="004A6848" w:rsidRDefault="004A6848" w:rsidP="004A6848">
            <w:pPr>
              <w:pStyle w:val="Tabletext"/>
            </w:pPr>
            <w:r>
              <w:t>23</w:t>
            </w:r>
          </w:p>
        </w:tc>
        <w:tc>
          <w:tcPr>
            <w:tcW w:w="516" w:type="pct"/>
          </w:tcPr>
          <w:p w14:paraId="1762F48C" w14:textId="25851FFF" w:rsidR="004A6848" w:rsidRPr="008A3AD0" w:rsidRDefault="004A6848" w:rsidP="004A6848">
            <w:pPr>
              <w:pStyle w:val="Tabletext"/>
            </w:pPr>
            <w:r w:rsidRPr="00DB491C">
              <w:t xml:space="preserve">NHS England &amp; Improvement </w:t>
            </w:r>
          </w:p>
        </w:tc>
        <w:tc>
          <w:tcPr>
            <w:tcW w:w="677" w:type="pct"/>
          </w:tcPr>
          <w:p w14:paraId="7F2944F0" w14:textId="77777777" w:rsidR="004A6848" w:rsidRPr="00E65A79" w:rsidRDefault="004A6848" w:rsidP="004A6848">
            <w:pPr>
              <w:pStyle w:val="Tabletext"/>
              <w:rPr>
                <w:rFonts w:cs="Arial"/>
                <w:b/>
                <w:bCs/>
              </w:rPr>
            </w:pPr>
            <w:r w:rsidRPr="00E65A79">
              <w:rPr>
                <w:rFonts w:cs="Arial"/>
                <w:b/>
                <w:bCs/>
              </w:rPr>
              <w:t xml:space="preserve">Risk assessment and referral </w:t>
            </w:r>
          </w:p>
          <w:p w14:paraId="4A4C5854" w14:textId="064F4451" w:rsidR="004A6848" w:rsidRPr="00E65A79" w:rsidRDefault="004A6848" w:rsidP="004A6848">
            <w:pPr>
              <w:pStyle w:val="Tabletext"/>
              <w:rPr>
                <w:b/>
                <w:bCs/>
              </w:rPr>
            </w:pPr>
          </w:p>
        </w:tc>
        <w:tc>
          <w:tcPr>
            <w:tcW w:w="2319" w:type="pct"/>
          </w:tcPr>
          <w:p w14:paraId="6DE57491" w14:textId="20EC65B9" w:rsidR="004A6848" w:rsidRPr="00F92AA4" w:rsidRDefault="004A6848" w:rsidP="004A6848">
            <w:pPr>
              <w:pStyle w:val="Tabletext"/>
            </w:pPr>
            <w:r>
              <w:rPr>
                <w:rFonts w:cs="Arial"/>
              </w:rPr>
              <w:t>Documented risk assessment at every antenatal appointment 1.2.10</w:t>
            </w:r>
          </w:p>
        </w:tc>
        <w:tc>
          <w:tcPr>
            <w:tcW w:w="1281" w:type="pct"/>
          </w:tcPr>
          <w:p w14:paraId="16B5C7A7" w14:textId="28073596" w:rsidR="004A6848" w:rsidRDefault="004A6848" w:rsidP="004A6848">
            <w:pPr>
              <w:pStyle w:val="Tabletext"/>
            </w:pPr>
            <w:r>
              <w:rPr>
                <w:rFonts w:cs="Arial"/>
              </w:rPr>
              <w:t>Assist with national priorities and work going on around equity/equality and safety/Ockenden response</w:t>
            </w:r>
          </w:p>
        </w:tc>
      </w:tr>
      <w:tr w:rsidR="004A6848" w:rsidRPr="00C92280" w14:paraId="1BFF6D49" w14:textId="77777777" w:rsidTr="00B22DFA">
        <w:trPr>
          <w:trHeight w:val="282"/>
        </w:trPr>
        <w:tc>
          <w:tcPr>
            <w:tcW w:w="207" w:type="pct"/>
          </w:tcPr>
          <w:p w14:paraId="265837A0" w14:textId="005A43F9" w:rsidR="004A6848" w:rsidRDefault="00E65A79" w:rsidP="004A6848">
            <w:pPr>
              <w:pStyle w:val="Tabletext"/>
            </w:pPr>
            <w:r>
              <w:t>24</w:t>
            </w:r>
          </w:p>
        </w:tc>
        <w:tc>
          <w:tcPr>
            <w:tcW w:w="516" w:type="pct"/>
          </w:tcPr>
          <w:p w14:paraId="215AB86A" w14:textId="4D272583" w:rsidR="004A6848" w:rsidRPr="00A739BC" w:rsidRDefault="004A6848" w:rsidP="004A6848">
            <w:pPr>
              <w:pStyle w:val="Tabletext"/>
            </w:pPr>
            <w:r w:rsidRPr="008A3AD0">
              <w:t>Royal College of Midwives</w:t>
            </w:r>
          </w:p>
        </w:tc>
        <w:tc>
          <w:tcPr>
            <w:tcW w:w="677" w:type="pct"/>
          </w:tcPr>
          <w:p w14:paraId="42DB1E33" w14:textId="7309D9EE" w:rsidR="004A6848" w:rsidRPr="00E65A79" w:rsidRDefault="004A6848" w:rsidP="004A6848">
            <w:pPr>
              <w:pStyle w:val="Tabletext"/>
              <w:rPr>
                <w:b/>
                <w:bCs/>
              </w:rPr>
            </w:pPr>
            <w:r w:rsidRPr="00E65A79">
              <w:rPr>
                <w:b/>
                <w:bCs/>
              </w:rPr>
              <w:t xml:space="preserve">Risk assessment and referral </w:t>
            </w:r>
          </w:p>
          <w:p w14:paraId="21295F0E" w14:textId="77777777" w:rsidR="004A6848" w:rsidRPr="00E65A79" w:rsidRDefault="004A6848" w:rsidP="004A6848">
            <w:pPr>
              <w:pStyle w:val="Tabletext"/>
            </w:pPr>
          </w:p>
          <w:p w14:paraId="30617255" w14:textId="60720484" w:rsidR="004A6848" w:rsidRPr="00E65A79" w:rsidRDefault="004A6848" w:rsidP="004A6848">
            <w:pPr>
              <w:pStyle w:val="Tabletext"/>
            </w:pPr>
            <w:r w:rsidRPr="00E65A79">
              <w:t>Medical complexities in pregnancy</w:t>
            </w:r>
          </w:p>
        </w:tc>
        <w:tc>
          <w:tcPr>
            <w:tcW w:w="2319" w:type="pct"/>
          </w:tcPr>
          <w:p w14:paraId="11241BF0" w14:textId="77777777" w:rsidR="004A6848" w:rsidRPr="00F92AA4" w:rsidRDefault="004A6848" w:rsidP="004A6848">
            <w:pPr>
              <w:pStyle w:val="Tabletext"/>
            </w:pPr>
            <w:r w:rsidRPr="00F92AA4">
              <w:t>Early identification and treatment represent some of the key steps to improve outcome for women with medical complexities.</w:t>
            </w:r>
          </w:p>
          <w:p w14:paraId="315093D0" w14:textId="77777777" w:rsidR="004A6848" w:rsidRPr="00F92AA4" w:rsidRDefault="004A6848" w:rsidP="004A6848">
            <w:pPr>
              <w:pStyle w:val="Tabletext"/>
            </w:pPr>
            <w:r w:rsidRPr="00F92AA4">
              <w:t>Timely referrals to Multidisciplinary Clinics where midwife/obstetrician/medical specialists are all present. This is key to improve outcomes for high risk women (timely consultant appointment and treatment prescription, better connections with GP/community prescribers). This is particularly relevant for Black, Asian and ethnic minority women who are more likely to have negative outcomes if they develop or have medical complexities in pregnancy.</w:t>
            </w:r>
          </w:p>
          <w:p w14:paraId="256BE6B8" w14:textId="467DEE71" w:rsidR="004A6848" w:rsidRPr="00F92AA4" w:rsidRDefault="004A6848" w:rsidP="004A6848">
            <w:pPr>
              <w:pStyle w:val="Tabletext"/>
            </w:pPr>
            <w:r w:rsidRPr="00F92AA4">
              <w:t>Cardiac disease remains the commonest cause of indirect maternal death and the commonest cause of maternal death overall. Several of the women who died from cardiac causes reviewed in the latest MBBRACE report had unplanned pregnancies and in many cases they had not received pre-pregnancy counselling. Cardiomyopathy is often not known/undiagnosed and manifests in pregnancy. Increasing deaths because of this and because women are not listened to when they talk about symptoms and these may be mistaken for indigestion, growing pregnancy, already existing asthma etc. Pre-pregnancy counselling should be available to women of child bearing age with known cardiac disease. This should include provision of appropriate contraceptive advice.</w:t>
            </w:r>
          </w:p>
        </w:tc>
        <w:tc>
          <w:tcPr>
            <w:tcW w:w="1281" w:type="pct"/>
          </w:tcPr>
          <w:p w14:paraId="69F3C2D5" w14:textId="77777777" w:rsidR="004A6848" w:rsidRPr="008A3AD0" w:rsidRDefault="00B43589" w:rsidP="004A6848">
            <w:pPr>
              <w:pStyle w:val="Tabletext"/>
            </w:pPr>
            <w:hyperlink r:id="rId240" w:history="1">
              <w:r w:rsidR="004A6848" w:rsidRPr="008A3AD0">
                <w:rPr>
                  <w:rStyle w:val="Hyperlink"/>
                  <w:sz w:val="20"/>
                  <w:szCs w:val="20"/>
                </w:rPr>
                <w:t>MBBRACE final report 2021</w:t>
              </w:r>
            </w:hyperlink>
          </w:p>
          <w:p w14:paraId="47866402" w14:textId="15CF9588" w:rsidR="004A6848" w:rsidRPr="008A3AD0" w:rsidRDefault="00B43589" w:rsidP="004A6848">
            <w:pPr>
              <w:pStyle w:val="Tabletext"/>
            </w:pPr>
            <w:hyperlink r:id="rId241" w:history="1">
              <w:r w:rsidR="004A6848" w:rsidRPr="008A3AD0">
                <w:rPr>
                  <w:rStyle w:val="Hyperlink"/>
                  <w:sz w:val="20"/>
                  <w:szCs w:val="20"/>
                </w:rPr>
                <w:t>RCM Informed decision making briefing</w:t>
              </w:r>
            </w:hyperlink>
          </w:p>
          <w:p w14:paraId="09B77985" w14:textId="77777777" w:rsidR="004A6848" w:rsidRPr="008A3AD0" w:rsidRDefault="00B43589" w:rsidP="004A6848">
            <w:pPr>
              <w:pStyle w:val="Tabletext"/>
            </w:pPr>
            <w:hyperlink r:id="rId242" w:history="1">
              <w:r w:rsidR="004A6848" w:rsidRPr="008A3AD0">
                <w:rPr>
                  <w:rStyle w:val="Hyperlink"/>
                  <w:sz w:val="20"/>
                  <w:szCs w:val="20"/>
                </w:rPr>
                <w:t>RCM Care outside of guidance briefing</w:t>
              </w:r>
            </w:hyperlink>
          </w:p>
          <w:p w14:paraId="5EBDA028" w14:textId="77777777" w:rsidR="004A6848" w:rsidRPr="008A3AD0" w:rsidRDefault="00B43589" w:rsidP="004A6848">
            <w:pPr>
              <w:pStyle w:val="Tabletext"/>
              <w:rPr>
                <w:color w:val="0000FF"/>
                <w:u w:val="single"/>
              </w:rPr>
            </w:pPr>
            <w:hyperlink r:id="rId243" w:history="1">
              <w:r w:rsidR="004A6848" w:rsidRPr="008A3AD0">
                <w:rPr>
                  <w:rStyle w:val="Hyperlink"/>
                  <w:sz w:val="20"/>
                  <w:szCs w:val="20"/>
                </w:rPr>
                <w:t>RHO Rapid Review - NHS RHO</w:t>
              </w:r>
            </w:hyperlink>
          </w:p>
          <w:p w14:paraId="2BB60B41" w14:textId="77777777" w:rsidR="004A6848" w:rsidRPr="008A3AD0" w:rsidRDefault="00B43589" w:rsidP="004A6848">
            <w:pPr>
              <w:pStyle w:val="Tabletext"/>
            </w:pPr>
            <w:hyperlink r:id="rId244" w:anchor="saving-lives-improving-mothers-care-lessons-learned-to-inform-maternity-care-from-the-uk-and-ireland-confidential-enquiries-into-maternal-deaths-and-morbidity-2015%E2%80%9317" w:history="1">
              <w:r w:rsidR="004A6848" w:rsidRPr="008A3AD0">
                <w:rPr>
                  <w:rStyle w:val="Hyperlink"/>
                  <w:sz w:val="20"/>
                  <w:szCs w:val="20"/>
                </w:rPr>
                <w:t>NPEU - Saving Lives , Improving Mothers care</w:t>
              </w:r>
            </w:hyperlink>
          </w:p>
          <w:p w14:paraId="377EF164" w14:textId="77777777" w:rsidR="004A6848" w:rsidRPr="00A739BC" w:rsidRDefault="004A6848" w:rsidP="004A6848">
            <w:pPr>
              <w:pStyle w:val="Tabletext"/>
            </w:pPr>
          </w:p>
        </w:tc>
      </w:tr>
      <w:tr w:rsidR="004A6848" w:rsidRPr="00C92280" w14:paraId="6542650D" w14:textId="77777777" w:rsidTr="00B22DFA">
        <w:trPr>
          <w:trHeight w:val="282"/>
        </w:trPr>
        <w:tc>
          <w:tcPr>
            <w:tcW w:w="207" w:type="pct"/>
          </w:tcPr>
          <w:p w14:paraId="6598AE5D" w14:textId="2F6500DE" w:rsidR="004A6848" w:rsidRDefault="004A6848" w:rsidP="004A6848">
            <w:pPr>
              <w:pStyle w:val="Tabletext"/>
            </w:pPr>
            <w:r>
              <w:t>25</w:t>
            </w:r>
          </w:p>
        </w:tc>
        <w:tc>
          <w:tcPr>
            <w:tcW w:w="516" w:type="pct"/>
          </w:tcPr>
          <w:p w14:paraId="2D660C5D" w14:textId="0C88EEA0" w:rsidR="004A6848" w:rsidRPr="00A739BC" w:rsidRDefault="004A6848" w:rsidP="004A6848">
            <w:pPr>
              <w:pStyle w:val="Tabletext"/>
            </w:pPr>
            <w:r w:rsidRPr="008A3AD0">
              <w:t>Royal College of Midwives</w:t>
            </w:r>
          </w:p>
        </w:tc>
        <w:tc>
          <w:tcPr>
            <w:tcW w:w="677" w:type="pct"/>
          </w:tcPr>
          <w:p w14:paraId="7F686787" w14:textId="1EFF9EBD" w:rsidR="004A6848" w:rsidRPr="00E65A79" w:rsidRDefault="004A6848" w:rsidP="004A6848">
            <w:pPr>
              <w:pStyle w:val="Tabletext"/>
              <w:rPr>
                <w:b/>
                <w:bCs/>
              </w:rPr>
            </w:pPr>
            <w:r w:rsidRPr="00E65A79">
              <w:rPr>
                <w:b/>
                <w:bCs/>
              </w:rPr>
              <w:t xml:space="preserve">Risk assessment and referral </w:t>
            </w:r>
          </w:p>
          <w:p w14:paraId="66259383" w14:textId="77777777" w:rsidR="004A6848" w:rsidRPr="00E65A79" w:rsidRDefault="004A6848" w:rsidP="004A6848">
            <w:pPr>
              <w:pStyle w:val="Tabletext"/>
            </w:pPr>
          </w:p>
          <w:p w14:paraId="3EF518D0" w14:textId="699A2569" w:rsidR="004A6848" w:rsidRPr="00E65A79" w:rsidRDefault="004A6848" w:rsidP="004A6848">
            <w:pPr>
              <w:pStyle w:val="Tabletext"/>
            </w:pPr>
            <w:r w:rsidRPr="00E65A79">
              <w:t>Lifestyle intervention services (diet, smoking and physical activity)</w:t>
            </w:r>
          </w:p>
        </w:tc>
        <w:tc>
          <w:tcPr>
            <w:tcW w:w="2319" w:type="pct"/>
          </w:tcPr>
          <w:p w14:paraId="599A125F" w14:textId="77777777" w:rsidR="004A6848" w:rsidRPr="00987462" w:rsidRDefault="004A6848" w:rsidP="004A6848">
            <w:pPr>
              <w:pStyle w:val="Tabletext"/>
            </w:pPr>
            <w:r w:rsidRPr="008A3AD0">
              <w:t xml:space="preserve">Based on the five health inequalities priorities in the 2021/22 Planning Guidance, Equity and Equality: Guidance for Local Maternity Systems· The guidance includes 18 interventions to improve equity and equality, good practice case studies, </w:t>
            </w:r>
            <w:r w:rsidRPr="00987462">
              <w:t xml:space="preserve">resources, indicators and metrics. Intervention 2 of this guidance is to implement a smoke-free pregnancy pathway for mothers and their partners. Access to smoking cessation services must be available at all times (in-house SCS) and support from organisation like Action on Smoking and Health must be sought. </w:t>
            </w:r>
          </w:p>
          <w:p w14:paraId="06BFAF91" w14:textId="77777777" w:rsidR="004A6848" w:rsidRPr="008A3AD0" w:rsidRDefault="004A6848" w:rsidP="004A6848">
            <w:pPr>
              <w:pStyle w:val="Tabletext"/>
            </w:pPr>
            <w:r w:rsidRPr="008A3AD0">
              <w:t>Rates of smoking in pregnancy in the most deprived areas of England are nearly six times those in the least deprived areas. Smoking also varies by ethnicity, religion, sexual orientation and country of birth.</w:t>
            </w:r>
          </w:p>
          <w:p w14:paraId="5BC5B2E9" w14:textId="02BEF41E" w:rsidR="004A6848" w:rsidRPr="00A739BC" w:rsidRDefault="004A6848" w:rsidP="004A6848">
            <w:pPr>
              <w:pStyle w:val="Tabletext"/>
            </w:pPr>
            <w:r w:rsidRPr="008A3AD0">
              <w:t xml:space="preserve">Diet and exercise are lifestyle interventions that should be discussed and supported antenatally. There is growing evidence around the benefits of moderate exercise (at least 150 minutes a week as recommended by the Chief medical officers) a balanced healthy diet, for the growing fetus and the pregnant woman and the risks around obesity and pregnancy. </w:t>
            </w:r>
          </w:p>
        </w:tc>
        <w:tc>
          <w:tcPr>
            <w:tcW w:w="1281" w:type="pct"/>
          </w:tcPr>
          <w:p w14:paraId="72A7DD57" w14:textId="77777777" w:rsidR="004A6848" w:rsidRPr="008A3AD0" w:rsidRDefault="00B43589" w:rsidP="004A6848">
            <w:pPr>
              <w:pStyle w:val="Tabletext"/>
            </w:pPr>
            <w:hyperlink r:id="rId245" w:history="1">
              <w:r w:rsidR="004A6848" w:rsidRPr="008A3AD0">
                <w:rPr>
                  <w:rStyle w:val="Hyperlink"/>
                  <w:sz w:val="20"/>
                  <w:szCs w:val="20"/>
                </w:rPr>
                <w:t>MBBRACE final report 2021</w:t>
              </w:r>
            </w:hyperlink>
          </w:p>
          <w:p w14:paraId="2CE34686" w14:textId="77777777" w:rsidR="004A6848" w:rsidRPr="008A3AD0" w:rsidRDefault="00B43589" w:rsidP="004A6848">
            <w:pPr>
              <w:pStyle w:val="Tabletext"/>
            </w:pPr>
            <w:hyperlink r:id="rId246" w:history="1">
              <w:r w:rsidR="004A6848" w:rsidRPr="008A3AD0">
                <w:rPr>
                  <w:rStyle w:val="Hyperlink"/>
                  <w:sz w:val="20"/>
                  <w:szCs w:val="20"/>
                </w:rPr>
                <w:t>NICE 2021 - Tobacco: preventing uptake, promoting quitting and treating dependence</w:t>
              </w:r>
            </w:hyperlink>
          </w:p>
          <w:p w14:paraId="26154D16" w14:textId="77777777" w:rsidR="004A6848" w:rsidRPr="008A3AD0" w:rsidRDefault="004A6848" w:rsidP="004A6848">
            <w:pPr>
              <w:pStyle w:val="Tabletext"/>
            </w:pPr>
          </w:p>
          <w:p w14:paraId="1A3B06A2" w14:textId="77777777" w:rsidR="004A6848" w:rsidRPr="008A3AD0" w:rsidRDefault="00B43589" w:rsidP="004A6848">
            <w:pPr>
              <w:pStyle w:val="Tabletext"/>
            </w:pPr>
            <w:hyperlink r:id="rId247" w:history="1">
              <w:r w:rsidR="004A6848" w:rsidRPr="008A3AD0">
                <w:rPr>
                  <w:rStyle w:val="Hyperlink"/>
                  <w:sz w:val="20"/>
                  <w:szCs w:val="20"/>
                </w:rPr>
                <w:t>Sport UK and Chief medical officers resources on exercise in pregnancy/post-partum</w:t>
              </w:r>
            </w:hyperlink>
          </w:p>
          <w:p w14:paraId="657A2CD2" w14:textId="77777777" w:rsidR="004A6848" w:rsidRPr="008A3AD0" w:rsidRDefault="00B43589" w:rsidP="004A6848">
            <w:pPr>
              <w:pStyle w:val="Tabletext"/>
            </w:pPr>
            <w:hyperlink r:id="rId248" w:history="1">
              <w:r w:rsidR="004A6848" w:rsidRPr="008A3AD0">
                <w:rPr>
                  <w:rStyle w:val="Hyperlink"/>
                  <w:sz w:val="20"/>
                  <w:szCs w:val="20"/>
                </w:rPr>
                <w:t>https://ash.org.uk/home/</w:t>
              </w:r>
            </w:hyperlink>
          </w:p>
          <w:p w14:paraId="1B16686E" w14:textId="77777777" w:rsidR="004A6848" w:rsidRPr="008A3AD0" w:rsidRDefault="00B43589" w:rsidP="004A6848">
            <w:pPr>
              <w:pStyle w:val="Tabletext"/>
            </w:pPr>
            <w:hyperlink r:id="rId249" w:history="1">
              <w:r w:rsidR="004A6848" w:rsidRPr="008A3AD0">
                <w:rPr>
                  <w:rStyle w:val="Hyperlink"/>
                  <w:sz w:val="20"/>
                  <w:szCs w:val="20"/>
                </w:rPr>
                <w:t>NHS England 2021 - Equity and Equality guidance  for local maternity services</w:t>
              </w:r>
            </w:hyperlink>
          </w:p>
          <w:p w14:paraId="45B10C44" w14:textId="77777777" w:rsidR="004A6848" w:rsidRPr="008A3AD0" w:rsidRDefault="004A6848" w:rsidP="004A6848">
            <w:pPr>
              <w:pStyle w:val="Tabletext"/>
            </w:pPr>
          </w:p>
          <w:p w14:paraId="34307168" w14:textId="77777777" w:rsidR="004A6848" w:rsidRPr="008A3AD0" w:rsidRDefault="00B43589" w:rsidP="004A6848">
            <w:pPr>
              <w:pStyle w:val="Tabletext"/>
            </w:pPr>
            <w:hyperlink r:id="rId250" w:anchor="diet-in-pregnancy" w:history="1">
              <w:r w:rsidR="004A6848" w:rsidRPr="008A3AD0">
                <w:rPr>
                  <w:rStyle w:val="Hyperlink"/>
                  <w:sz w:val="20"/>
                  <w:szCs w:val="20"/>
                </w:rPr>
                <w:t>NICE - Maternal and Child Nutrition guidance</w:t>
              </w:r>
            </w:hyperlink>
          </w:p>
          <w:p w14:paraId="4A6D7C32" w14:textId="77777777" w:rsidR="004A6848" w:rsidRPr="00A739BC" w:rsidRDefault="004A6848" w:rsidP="004A6848">
            <w:pPr>
              <w:pStyle w:val="Tabletext"/>
            </w:pPr>
          </w:p>
        </w:tc>
      </w:tr>
      <w:tr w:rsidR="004A6848" w:rsidRPr="00C92280" w14:paraId="03DCFACD" w14:textId="77777777" w:rsidTr="00B22DFA">
        <w:trPr>
          <w:trHeight w:val="282"/>
        </w:trPr>
        <w:tc>
          <w:tcPr>
            <w:tcW w:w="207" w:type="pct"/>
          </w:tcPr>
          <w:p w14:paraId="5124288C" w14:textId="20E196C7" w:rsidR="004A6848" w:rsidRDefault="004A6848" w:rsidP="004A6848">
            <w:pPr>
              <w:pStyle w:val="Tabletext"/>
            </w:pPr>
            <w:r>
              <w:t>26</w:t>
            </w:r>
          </w:p>
        </w:tc>
        <w:tc>
          <w:tcPr>
            <w:tcW w:w="516" w:type="pct"/>
          </w:tcPr>
          <w:p w14:paraId="73346CF4" w14:textId="0D6F7CC1" w:rsidR="004A6848" w:rsidRPr="0030394F" w:rsidRDefault="004A6848" w:rsidP="004A6848">
            <w:pPr>
              <w:pStyle w:val="Tabletext"/>
            </w:pPr>
            <w:r>
              <w:t>SCM4</w:t>
            </w:r>
          </w:p>
        </w:tc>
        <w:tc>
          <w:tcPr>
            <w:tcW w:w="677" w:type="pct"/>
          </w:tcPr>
          <w:p w14:paraId="0363D6CB" w14:textId="65860CF8" w:rsidR="004A6848" w:rsidRPr="00E65A79" w:rsidRDefault="00FE1277" w:rsidP="004A6848">
            <w:pPr>
              <w:pStyle w:val="Tabletext"/>
              <w:rPr>
                <w:b/>
                <w:bCs/>
              </w:rPr>
            </w:pPr>
            <w:r>
              <w:rPr>
                <w:b/>
                <w:bCs/>
              </w:rPr>
              <w:t>R</w:t>
            </w:r>
            <w:r w:rsidR="004A6848" w:rsidRPr="00E65A79">
              <w:rPr>
                <w:b/>
                <w:bCs/>
              </w:rPr>
              <w:t>isk assessment</w:t>
            </w:r>
            <w:r>
              <w:rPr>
                <w:b/>
                <w:bCs/>
              </w:rPr>
              <w:t xml:space="preserve"> and </w:t>
            </w:r>
            <w:r w:rsidR="004A6848" w:rsidRPr="00E65A79">
              <w:rPr>
                <w:b/>
                <w:bCs/>
              </w:rPr>
              <w:t xml:space="preserve">referral </w:t>
            </w:r>
          </w:p>
          <w:p w14:paraId="6F603254" w14:textId="29FC8DFA" w:rsidR="004A6848" w:rsidRPr="00E65A79" w:rsidRDefault="004A6848" w:rsidP="004A6848">
            <w:pPr>
              <w:pStyle w:val="Tabletext"/>
            </w:pPr>
            <w:r w:rsidRPr="00E65A79">
              <w:br/>
              <w:t>(new suggestion)</w:t>
            </w:r>
          </w:p>
          <w:p w14:paraId="3D44D4A3" w14:textId="5877AC30" w:rsidR="004A6848" w:rsidRPr="00E65A79" w:rsidRDefault="004A6848" w:rsidP="004A6848">
            <w:pPr>
              <w:pStyle w:val="Tabletext"/>
            </w:pPr>
            <w:r w:rsidRPr="00E65A79">
              <w:t xml:space="preserve">Risk Assessment </w:t>
            </w:r>
          </w:p>
        </w:tc>
        <w:tc>
          <w:tcPr>
            <w:tcW w:w="2319" w:type="pct"/>
          </w:tcPr>
          <w:p w14:paraId="149E3EC5" w14:textId="02158808" w:rsidR="004A6848" w:rsidRPr="0030394F" w:rsidRDefault="004A6848" w:rsidP="004A6848">
            <w:pPr>
              <w:pStyle w:val="Tabletext"/>
            </w:pPr>
            <w:r w:rsidRPr="0030394F">
              <w:t xml:space="preserve">An outcome of the Ockenden report was the importance of risk assessment at every point of contact with a woman during the Antenatal period. This prompts not only the personalisation of care, but a holistic assessment of her needs and requirements for optimal safe care. </w:t>
            </w:r>
          </w:p>
        </w:tc>
        <w:tc>
          <w:tcPr>
            <w:tcW w:w="1281" w:type="pct"/>
          </w:tcPr>
          <w:p w14:paraId="15DABEF8" w14:textId="0F103F2D" w:rsidR="004A6848" w:rsidRPr="0030394F" w:rsidRDefault="004A6848" w:rsidP="004A6848">
            <w:pPr>
              <w:pStyle w:val="Tabletext"/>
            </w:pPr>
            <w:r w:rsidRPr="0030394F">
              <w:t xml:space="preserve">Please see the national Ockenden review which highlights the need for risk assessment here: </w:t>
            </w:r>
            <w:hyperlink r:id="rId251" w:history="1">
              <w:r w:rsidRPr="0030394F">
                <w:rPr>
                  <w:rStyle w:val="Hyperlink"/>
                  <w:color w:val="auto"/>
                  <w:u w:val="none"/>
                </w:rPr>
                <w:t>Final report of the Ockenden review - GOV.UK (www.gov.uk)</w:t>
              </w:r>
            </w:hyperlink>
            <w:r w:rsidRPr="0030394F">
              <w:t>. This is furthermore outlined in the NICE Antenatal Care guidance.</w:t>
            </w:r>
          </w:p>
        </w:tc>
      </w:tr>
      <w:tr w:rsidR="004A6848" w:rsidRPr="00C92280" w14:paraId="3DC79A39" w14:textId="77777777" w:rsidTr="00B22DFA">
        <w:trPr>
          <w:trHeight w:val="282"/>
        </w:trPr>
        <w:tc>
          <w:tcPr>
            <w:tcW w:w="207" w:type="pct"/>
          </w:tcPr>
          <w:p w14:paraId="36099EA9" w14:textId="2483EF0F" w:rsidR="004A6848" w:rsidRDefault="00E65A79" w:rsidP="004A6848">
            <w:pPr>
              <w:pStyle w:val="Tabletext"/>
            </w:pPr>
            <w:r>
              <w:t>27</w:t>
            </w:r>
          </w:p>
        </w:tc>
        <w:tc>
          <w:tcPr>
            <w:tcW w:w="516" w:type="pct"/>
          </w:tcPr>
          <w:p w14:paraId="2A188E11" w14:textId="46237BF5" w:rsidR="004A6848" w:rsidRDefault="004A6848" w:rsidP="004A6848">
            <w:pPr>
              <w:pStyle w:val="Tabletext"/>
            </w:pPr>
            <w:r>
              <w:t>SCM5</w:t>
            </w:r>
          </w:p>
        </w:tc>
        <w:tc>
          <w:tcPr>
            <w:tcW w:w="677" w:type="pct"/>
          </w:tcPr>
          <w:p w14:paraId="2D03C0FA" w14:textId="679A0C4F" w:rsidR="004A6848" w:rsidRPr="00E65A79" w:rsidRDefault="004A6848" w:rsidP="004A6848">
            <w:pPr>
              <w:pStyle w:val="Tabletext"/>
              <w:rPr>
                <w:b/>
                <w:bCs/>
              </w:rPr>
            </w:pPr>
            <w:r w:rsidRPr="00E65A79">
              <w:rPr>
                <w:b/>
                <w:bCs/>
              </w:rPr>
              <w:t xml:space="preserve">Risk assessment and referral </w:t>
            </w:r>
          </w:p>
          <w:p w14:paraId="0B0EDF65" w14:textId="7C12D57D" w:rsidR="004A6848" w:rsidRPr="00E65A79" w:rsidRDefault="004A6848" w:rsidP="004A6848">
            <w:pPr>
              <w:pStyle w:val="Tabletext"/>
            </w:pPr>
            <w:r w:rsidRPr="00DB491C">
              <w:rPr>
                <w:shd w:val="clear" w:color="auto" w:fill="FAFAFB"/>
              </w:rPr>
              <w:t>All pregnant women at risk of venous thromboembolism should be referred to an obstetrician for further management.</w:t>
            </w:r>
          </w:p>
        </w:tc>
        <w:tc>
          <w:tcPr>
            <w:tcW w:w="2319" w:type="pct"/>
          </w:tcPr>
          <w:p w14:paraId="05C274BC" w14:textId="77777777" w:rsidR="004A6848" w:rsidRPr="002A5C6E" w:rsidRDefault="004A6848" w:rsidP="004A6848">
            <w:pPr>
              <w:pStyle w:val="Tabletext"/>
              <w:rPr>
                <w:shd w:val="clear" w:color="auto" w:fill="FFFFFF"/>
              </w:rPr>
            </w:pPr>
          </w:p>
          <w:p w14:paraId="1005159C" w14:textId="77777777" w:rsidR="004A6848" w:rsidRPr="002A5C6E" w:rsidRDefault="004A6848" w:rsidP="004A6848">
            <w:pPr>
              <w:pStyle w:val="Tabletext"/>
              <w:rPr>
                <w:shd w:val="clear" w:color="auto" w:fill="FFFFFF"/>
              </w:rPr>
            </w:pPr>
            <w:r w:rsidRPr="002A5C6E">
              <w:rPr>
                <w:shd w:val="clear" w:color="auto" w:fill="FFFFFF"/>
              </w:rPr>
              <w:t xml:space="preserve">Venous thromboembolism remains one of the most important causes of direct maternal mortality in the UK. </w:t>
            </w:r>
          </w:p>
          <w:p w14:paraId="2E1AB5D3" w14:textId="77777777" w:rsidR="004A6848" w:rsidRPr="002A5C6E" w:rsidRDefault="004A6848" w:rsidP="004A6848">
            <w:pPr>
              <w:pStyle w:val="Tabletext"/>
              <w:rPr>
                <w:shd w:val="clear" w:color="auto" w:fill="FFFFFF"/>
              </w:rPr>
            </w:pPr>
          </w:p>
          <w:p w14:paraId="51BE2350" w14:textId="77777777" w:rsidR="004A6848" w:rsidRPr="002A5C6E" w:rsidRDefault="004A6848" w:rsidP="004A6848">
            <w:pPr>
              <w:pStyle w:val="Tabletext"/>
              <w:rPr>
                <w:shd w:val="clear" w:color="auto" w:fill="FFFFFF"/>
              </w:rPr>
            </w:pPr>
            <w:r w:rsidRPr="002A5C6E">
              <w:rPr>
                <w:shd w:val="clear" w:color="auto" w:fill="FFFFFF"/>
              </w:rPr>
              <w:t>Recognising all women at risk and initiating appropriate measures offers an opportunity to reduce maternal morbidity and mortality due to this cause.</w:t>
            </w:r>
          </w:p>
          <w:p w14:paraId="549CE887" w14:textId="77777777" w:rsidR="004A6848" w:rsidRPr="004573BD" w:rsidRDefault="004A6848" w:rsidP="004A6848">
            <w:pPr>
              <w:pStyle w:val="Tabletext"/>
            </w:pPr>
          </w:p>
        </w:tc>
        <w:tc>
          <w:tcPr>
            <w:tcW w:w="1281" w:type="pct"/>
          </w:tcPr>
          <w:p w14:paraId="065D8EBB" w14:textId="77777777" w:rsidR="004A6848" w:rsidRPr="002A5C6E" w:rsidRDefault="004A6848" w:rsidP="004A6848">
            <w:pPr>
              <w:pStyle w:val="Tabletext"/>
            </w:pPr>
          </w:p>
          <w:p w14:paraId="4E39472B" w14:textId="77777777" w:rsidR="004A6848" w:rsidRPr="002A5C6E" w:rsidRDefault="00B43589" w:rsidP="004A6848">
            <w:pPr>
              <w:pStyle w:val="Tabletext"/>
              <w:rPr>
                <w:color w:val="000000"/>
              </w:rPr>
            </w:pPr>
            <w:hyperlink r:id="rId252" w:history="1">
              <w:r w:rsidR="004A6848" w:rsidRPr="002A5C6E">
                <w:rPr>
                  <w:rStyle w:val="Hyperlink"/>
                  <w:sz w:val="20"/>
                </w:rPr>
                <w:t>MBRRACE-UK (2021) Saving lives, improving mothers’ care</w:t>
              </w:r>
            </w:hyperlink>
            <w:r w:rsidR="004A6848" w:rsidRPr="002A5C6E">
              <w:rPr>
                <w:color w:val="000000"/>
              </w:rPr>
              <w:t xml:space="preserve"> </w:t>
            </w:r>
          </w:p>
          <w:p w14:paraId="066C0F0C" w14:textId="77777777" w:rsidR="004A6848" w:rsidRPr="002A5C6E" w:rsidRDefault="004A6848" w:rsidP="004A6848">
            <w:pPr>
              <w:pStyle w:val="Tabletext"/>
              <w:rPr>
                <w:color w:val="000000"/>
              </w:rPr>
            </w:pPr>
          </w:p>
          <w:p w14:paraId="22915DC9" w14:textId="77777777" w:rsidR="004A6848" w:rsidRPr="004573BD" w:rsidRDefault="004A6848" w:rsidP="004A6848">
            <w:pPr>
              <w:pStyle w:val="Tabletext"/>
            </w:pPr>
          </w:p>
        </w:tc>
      </w:tr>
      <w:tr w:rsidR="004A6848" w:rsidRPr="00C92280" w14:paraId="4CA76401" w14:textId="77777777" w:rsidTr="00B22DFA">
        <w:trPr>
          <w:trHeight w:val="282"/>
        </w:trPr>
        <w:tc>
          <w:tcPr>
            <w:tcW w:w="207" w:type="pct"/>
          </w:tcPr>
          <w:p w14:paraId="186CE637" w14:textId="5669F187" w:rsidR="004A6848" w:rsidRDefault="004A6848" w:rsidP="004A6848">
            <w:pPr>
              <w:pStyle w:val="Tabletext"/>
            </w:pPr>
            <w:r>
              <w:t>28</w:t>
            </w:r>
          </w:p>
        </w:tc>
        <w:tc>
          <w:tcPr>
            <w:tcW w:w="516" w:type="pct"/>
          </w:tcPr>
          <w:p w14:paraId="24C87F02" w14:textId="4AE7628E" w:rsidR="004A6848" w:rsidRPr="00A739BC" w:rsidRDefault="004A6848" w:rsidP="004A6848">
            <w:pPr>
              <w:pStyle w:val="Tabletext"/>
            </w:pPr>
            <w:r>
              <w:t>SCM5</w:t>
            </w:r>
          </w:p>
        </w:tc>
        <w:tc>
          <w:tcPr>
            <w:tcW w:w="677" w:type="pct"/>
          </w:tcPr>
          <w:p w14:paraId="67E5021B" w14:textId="5448B127" w:rsidR="004A6848" w:rsidRPr="00E65A79" w:rsidRDefault="004A6848" w:rsidP="004A6848">
            <w:pPr>
              <w:pStyle w:val="Tabletext"/>
              <w:rPr>
                <w:b/>
                <w:bCs/>
              </w:rPr>
            </w:pPr>
            <w:r w:rsidRPr="00E65A79">
              <w:rPr>
                <w:b/>
                <w:bCs/>
              </w:rPr>
              <w:t xml:space="preserve">Risk assessment and referral </w:t>
            </w:r>
          </w:p>
          <w:p w14:paraId="03C107A1" w14:textId="77777777" w:rsidR="004A6848" w:rsidRPr="00E65A79" w:rsidRDefault="004A6848" w:rsidP="004A6848">
            <w:pPr>
              <w:pStyle w:val="Tabletext"/>
              <w:rPr>
                <w:b/>
                <w:bCs/>
              </w:rPr>
            </w:pPr>
          </w:p>
          <w:p w14:paraId="3ABD3DF4" w14:textId="437F5ECB" w:rsidR="004A6848" w:rsidRPr="00E65A79" w:rsidRDefault="004A6848" w:rsidP="004A6848">
            <w:pPr>
              <w:pStyle w:val="Tabletext"/>
            </w:pPr>
            <w:r w:rsidRPr="00E65A79">
              <w:rPr>
                <w:shd w:val="clear" w:color="auto" w:fill="FAFAFB"/>
              </w:rPr>
              <w:t>Pregnant women are offered testing for gestational diabetes if they are identified as at risk of gestational diabetes at the booking appointment or during their pregnancy.</w:t>
            </w:r>
          </w:p>
        </w:tc>
        <w:tc>
          <w:tcPr>
            <w:tcW w:w="2319" w:type="pct"/>
          </w:tcPr>
          <w:p w14:paraId="0AC273A0" w14:textId="77777777" w:rsidR="004A6848" w:rsidRPr="002A5C6E" w:rsidRDefault="004A6848" w:rsidP="004A6848">
            <w:pPr>
              <w:pStyle w:val="Tabletext"/>
            </w:pPr>
            <w:r w:rsidRPr="002A5C6E">
              <w:t>This intervention offers an opportunity to reduce the complications associated with untreated gestational diabetes, which include</w:t>
            </w:r>
          </w:p>
          <w:p w14:paraId="60DA6816" w14:textId="77777777" w:rsidR="004A6848" w:rsidRPr="002A5C6E" w:rsidRDefault="004A6848" w:rsidP="004A6848">
            <w:pPr>
              <w:pStyle w:val="Tabletext"/>
            </w:pPr>
            <w:r w:rsidRPr="002A5C6E">
              <w:t>maternal risks- macrosomia, high blood pressure and preeclampsia, birth complications e.g. operative birth, shoulder dystocia, obstetric anal sphincter injury, postpartum haemorrhage</w:t>
            </w:r>
          </w:p>
          <w:p w14:paraId="35D7FF37" w14:textId="77777777" w:rsidR="004A6848" w:rsidRPr="002A5C6E" w:rsidRDefault="004A6848" w:rsidP="004A6848">
            <w:pPr>
              <w:pStyle w:val="Tabletext"/>
            </w:pPr>
            <w:r w:rsidRPr="002A5C6E">
              <w:t xml:space="preserve">baby risks- preterm birth, stillbirth, jaundice, obesity, and diabetes in later life </w:t>
            </w:r>
          </w:p>
          <w:p w14:paraId="08FE8566" w14:textId="77777777" w:rsidR="004A6848" w:rsidRPr="009853A1" w:rsidRDefault="004A6848" w:rsidP="004A6848">
            <w:pPr>
              <w:pStyle w:val="Tabletext"/>
            </w:pPr>
          </w:p>
        </w:tc>
        <w:tc>
          <w:tcPr>
            <w:tcW w:w="1281" w:type="pct"/>
          </w:tcPr>
          <w:p w14:paraId="3DFB2AE2" w14:textId="77777777" w:rsidR="00FE1277" w:rsidRPr="00FE1277" w:rsidRDefault="00B43589" w:rsidP="00FE1277">
            <w:pPr>
              <w:spacing w:after="240" w:line="276" w:lineRule="auto"/>
              <w:rPr>
                <w:rFonts w:ascii="Arial" w:hAnsi="Arial" w:cs="Arial"/>
                <w:sz w:val="20"/>
                <w:szCs w:val="20"/>
                <w:lang w:eastAsia="en-GB"/>
              </w:rPr>
            </w:pPr>
            <w:hyperlink r:id="rId253" w:history="1">
              <w:r w:rsidR="00FE1277" w:rsidRPr="00FE1277">
                <w:rPr>
                  <w:rFonts w:ascii="Arial" w:hAnsi="Arial" w:cs="Arial"/>
                  <w:color w:val="0000FF"/>
                  <w:sz w:val="20"/>
                  <w:szCs w:val="20"/>
                  <w:u w:val="single"/>
                  <w:lang w:eastAsia="en-GB"/>
                </w:rPr>
                <w:t>https://www.ockendenmaternityreview.org.uk/wp-content/uploads/2022/03/FINAL_INDEPENDENT_MATERNITY_REVIEW_OF_MATERNITY_SERVICES_REPORT.pdf</w:t>
              </w:r>
            </w:hyperlink>
          </w:p>
          <w:p w14:paraId="67A8F55E" w14:textId="77777777" w:rsidR="00FE1277" w:rsidRPr="00FE1277" w:rsidRDefault="00B43589" w:rsidP="00FE1277">
            <w:pPr>
              <w:rPr>
                <w:rFonts w:ascii="Arial" w:hAnsi="Arial" w:cs="Arial"/>
                <w:color w:val="000000"/>
                <w:sz w:val="20"/>
                <w:szCs w:val="20"/>
              </w:rPr>
            </w:pPr>
            <w:hyperlink r:id="rId254" w:history="1">
              <w:r w:rsidR="00FE1277" w:rsidRPr="00FE1277">
                <w:rPr>
                  <w:rFonts w:ascii="Arial" w:hAnsi="Arial" w:cs="Arial"/>
                  <w:color w:val="0000FF"/>
                  <w:sz w:val="20"/>
                  <w:szCs w:val="20"/>
                  <w:u w:val="single"/>
                </w:rPr>
                <w:t>MBRRACE-UK (2021) UK perinatal surveillance reports</w:t>
              </w:r>
            </w:hyperlink>
            <w:r w:rsidR="00FE1277" w:rsidRPr="00FE1277">
              <w:rPr>
                <w:rFonts w:ascii="Arial" w:hAnsi="Arial" w:cs="Arial"/>
                <w:color w:val="000000"/>
                <w:sz w:val="20"/>
                <w:szCs w:val="20"/>
              </w:rPr>
              <w:t xml:space="preserve"> </w:t>
            </w:r>
          </w:p>
          <w:p w14:paraId="27503FAC" w14:textId="77777777" w:rsidR="004A6848" w:rsidRPr="009853A1" w:rsidRDefault="004A6848" w:rsidP="004A6848">
            <w:pPr>
              <w:pStyle w:val="Tabletext"/>
            </w:pPr>
          </w:p>
        </w:tc>
      </w:tr>
      <w:tr w:rsidR="004A6848" w:rsidRPr="00C92280" w14:paraId="7F0411EF" w14:textId="77777777" w:rsidTr="00B22DFA">
        <w:trPr>
          <w:trHeight w:val="282"/>
        </w:trPr>
        <w:tc>
          <w:tcPr>
            <w:tcW w:w="207" w:type="pct"/>
          </w:tcPr>
          <w:p w14:paraId="66125E54" w14:textId="25214104" w:rsidR="004A6848" w:rsidRDefault="004A6848" w:rsidP="004A6848">
            <w:pPr>
              <w:pStyle w:val="Tabletext"/>
            </w:pPr>
            <w:r>
              <w:t>29</w:t>
            </w:r>
          </w:p>
        </w:tc>
        <w:tc>
          <w:tcPr>
            <w:tcW w:w="516" w:type="pct"/>
          </w:tcPr>
          <w:p w14:paraId="69B99D3F" w14:textId="22A6D488" w:rsidR="004A6848" w:rsidRPr="00A739BC" w:rsidRDefault="004A6848" w:rsidP="004A6848">
            <w:pPr>
              <w:pStyle w:val="Tabletext"/>
            </w:pPr>
            <w:r>
              <w:t>SCM5</w:t>
            </w:r>
          </w:p>
        </w:tc>
        <w:tc>
          <w:tcPr>
            <w:tcW w:w="677" w:type="pct"/>
          </w:tcPr>
          <w:p w14:paraId="44297ADB" w14:textId="030491A4" w:rsidR="004A6848" w:rsidRPr="00E65A79" w:rsidRDefault="004A6848" w:rsidP="004A6848">
            <w:pPr>
              <w:pStyle w:val="Tabletext"/>
              <w:rPr>
                <w:b/>
                <w:bCs/>
              </w:rPr>
            </w:pPr>
            <w:r w:rsidRPr="00E65A79">
              <w:rPr>
                <w:b/>
                <w:bCs/>
              </w:rPr>
              <w:t>Risk assessment and referral</w:t>
            </w:r>
          </w:p>
          <w:p w14:paraId="6CC357B2" w14:textId="77777777" w:rsidR="004A6848" w:rsidRPr="00E65A79" w:rsidRDefault="004A6848" w:rsidP="004A6848">
            <w:pPr>
              <w:pStyle w:val="Tabletext"/>
              <w:rPr>
                <w:b/>
                <w:bCs/>
              </w:rPr>
            </w:pPr>
          </w:p>
          <w:p w14:paraId="10D266D6" w14:textId="1A956141" w:rsidR="004A6848" w:rsidRPr="00E65A79" w:rsidRDefault="004A6848" w:rsidP="004A6848">
            <w:pPr>
              <w:pStyle w:val="Tabletext"/>
            </w:pPr>
            <w:r w:rsidRPr="00DB491C">
              <w:rPr>
                <w:rFonts w:ascii="Lato" w:hAnsi="Lato"/>
                <w:shd w:val="clear" w:color="auto" w:fill="FAFAFB"/>
              </w:rPr>
              <w:t xml:space="preserve">At each antenatal contact, ensure that women undergo a formal risk assessment </w:t>
            </w:r>
          </w:p>
        </w:tc>
        <w:tc>
          <w:tcPr>
            <w:tcW w:w="2319" w:type="pct"/>
          </w:tcPr>
          <w:p w14:paraId="01E9D652" w14:textId="77777777" w:rsidR="004A6848" w:rsidRPr="002A5C6E" w:rsidRDefault="004A6848" w:rsidP="004A6848">
            <w:pPr>
              <w:pStyle w:val="Tabletext"/>
            </w:pPr>
            <w:r w:rsidRPr="002A5C6E">
              <w:t xml:space="preserve">Early recognition of changing risk status and timely initiation of appropriate care will offer an opportunity to improve maternal and baby outcomes. </w:t>
            </w:r>
          </w:p>
          <w:p w14:paraId="02CFBCB1" w14:textId="77777777" w:rsidR="004A6848" w:rsidRPr="002A5C6E" w:rsidRDefault="004A6848" w:rsidP="004A6848">
            <w:pPr>
              <w:pStyle w:val="Tabletext"/>
            </w:pPr>
            <w:r w:rsidRPr="002A5C6E">
              <w:t>It will also be in keeping with the Ockenden report recommendation- formal risk assessment must be undertaken at every antenatal contact so that women can have continued access to care provision by the most appropriately trained professional</w:t>
            </w:r>
          </w:p>
          <w:p w14:paraId="76868EEB" w14:textId="77777777" w:rsidR="004A6848" w:rsidRPr="002A5C6E" w:rsidRDefault="004A6848" w:rsidP="004A6848">
            <w:pPr>
              <w:pStyle w:val="Tabletext"/>
            </w:pPr>
          </w:p>
          <w:p w14:paraId="72BFD743" w14:textId="77777777" w:rsidR="004A6848" w:rsidRPr="009853A1" w:rsidRDefault="004A6848" w:rsidP="004A6848">
            <w:pPr>
              <w:pStyle w:val="Tabletext"/>
            </w:pPr>
          </w:p>
        </w:tc>
        <w:tc>
          <w:tcPr>
            <w:tcW w:w="1281" w:type="pct"/>
          </w:tcPr>
          <w:p w14:paraId="2325BC30" w14:textId="77777777" w:rsidR="004A6848" w:rsidRPr="002A5C6E" w:rsidRDefault="004A6848" w:rsidP="004A6848">
            <w:pPr>
              <w:pStyle w:val="Tabletext"/>
            </w:pPr>
          </w:p>
          <w:p w14:paraId="79B14225" w14:textId="77777777" w:rsidR="004A6848" w:rsidRPr="002A5C6E" w:rsidRDefault="00B43589" w:rsidP="004A6848">
            <w:pPr>
              <w:pStyle w:val="Tabletext"/>
              <w:rPr>
                <w:color w:val="000000"/>
              </w:rPr>
            </w:pPr>
            <w:hyperlink r:id="rId255" w:history="1">
              <w:r w:rsidR="004A6848" w:rsidRPr="002A5C6E">
                <w:rPr>
                  <w:rStyle w:val="Hyperlink"/>
                  <w:sz w:val="20"/>
                </w:rPr>
                <w:t>MBRRACE-UK (2021) Saving lives, improving mothers’ care</w:t>
              </w:r>
            </w:hyperlink>
            <w:r w:rsidR="004A6848" w:rsidRPr="002A5C6E">
              <w:rPr>
                <w:color w:val="000000"/>
              </w:rPr>
              <w:t xml:space="preserve"> </w:t>
            </w:r>
          </w:p>
          <w:p w14:paraId="204374F0" w14:textId="77777777" w:rsidR="004A6848" w:rsidRPr="002A5C6E" w:rsidRDefault="004A6848" w:rsidP="004A6848">
            <w:pPr>
              <w:pStyle w:val="Tabletext"/>
              <w:rPr>
                <w:color w:val="000000"/>
              </w:rPr>
            </w:pPr>
          </w:p>
          <w:p w14:paraId="5B3E321E" w14:textId="0A3E425E" w:rsidR="004A6848" w:rsidRPr="002A5C6E" w:rsidRDefault="00B43589" w:rsidP="004A6848">
            <w:pPr>
              <w:pStyle w:val="Tabletext"/>
              <w:rPr>
                <w:color w:val="000000"/>
              </w:rPr>
            </w:pPr>
            <w:hyperlink r:id="rId256" w:history="1">
              <w:r w:rsidR="004A6848" w:rsidRPr="002A5C6E">
                <w:rPr>
                  <w:rStyle w:val="Hyperlink"/>
                  <w:sz w:val="20"/>
                </w:rPr>
                <w:t>MBRRACE-UK (2021) UK perinatal surveillance reports</w:t>
              </w:r>
            </w:hyperlink>
            <w:r w:rsidR="004A6848" w:rsidRPr="002A5C6E">
              <w:rPr>
                <w:color w:val="000000"/>
              </w:rPr>
              <w:t xml:space="preserve"> </w:t>
            </w:r>
          </w:p>
          <w:p w14:paraId="7C15929E" w14:textId="77777777" w:rsidR="004A6848" w:rsidRPr="002A5C6E" w:rsidRDefault="004A6848" w:rsidP="004A6848">
            <w:pPr>
              <w:pStyle w:val="Tabletext"/>
              <w:rPr>
                <w:color w:val="000000"/>
              </w:rPr>
            </w:pPr>
          </w:p>
          <w:p w14:paraId="44B21608" w14:textId="2133D87A" w:rsidR="004A6848" w:rsidRPr="00696338" w:rsidRDefault="00B43589" w:rsidP="004A6848">
            <w:pPr>
              <w:pStyle w:val="Tabletext"/>
              <w:rPr>
                <w:color w:val="000000"/>
              </w:rPr>
            </w:pPr>
            <w:hyperlink r:id="rId257" w:history="1">
              <w:r w:rsidR="004A6848" w:rsidRPr="002A5C6E">
                <w:rPr>
                  <w:rStyle w:val="Hyperlink"/>
                  <w:sz w:val="20"/>
                </w:rPr>
                <w:t>https://www.donnaockenden.com/downloads/news/2020/12/ockenden-report.pdf</w:t>
              </w:r>
            </w:hyperlink>
          </w:p>
        </w:tc>
      </w:tr>
      <w:tr w:rsidR="004A6848" w:rsidRPr="00C92280" w14:paraId="1A6FE8FD" w14:textId="77777777" w:rsidTr="00B22DFA">
        <w:trPr>
          <w:trHeight w:val="282"/>
        </w:trPr>
        <w:tc>
          <w:tcPr>
            <w:tcW w:w="207" w:type="pct"/>
          </w:tcPr>
          <w:p w14:paraId="0EBE1CF2" w14:textId="537C804F" w:rsidR="004A6848" w:rsidRDefault="004A6848" w:rsidP="004A6848">
            <w:pPr>
              <w:pStyle w:val="Tabletext"/>
            </w:pPr>
            <w:r>
              <w:t>30</w:t>
            </w:r>
          </w:p>
        </w:tc>
        <w:tc>
          <w:tcPr>
            <w:tcW w:w="516" w:type="pct"/>
          </w:tcPr>
          <w:p w14:paraId="2E691E72" w14:textId="4B707F45" w:rsidR="004A6848" w:rsidRDefault="004A6848" w:rsidP="004A6848">
            <w:pPr>
              <w:pStyle w:val="Tabletext"/>
            </w:pPr>
            <w:r w:rsidRPr="00DB491C">
              <w:t>National Childbirth Trust</w:t>
            </w:r>
          </w:p>
        </w:tc>
        <w:tc>
          <w:tcPr>
            <w:tcW w:w="677" w:type="pct"/>
          </w:tcPr>
          <w:p w14:paraId="42FED50D" w14:textId="7DEC43AB" w:rsidR="004A6848" w:rsidRPr="00E65A79" w:rsidRDefault="004A6848" w:rsidP="004A6848">
            <w:pPr>
              <w:pStyle w:val="Tabletext"/>
              <w:rPr>
                <w:rFonts w:cs="Arial"/>
                <w:b/>
                <w:bCs/>
              </w:rPr>
            </w:pPr>
            <w:r w:rsidRPr="00E65A79">
              <w:rPr>
                <w:rFonts w:cs="Arial"/>
                <w:b/>
                <w:bCs/>
              </w:rPr>
              <w:t>Continuity of carer</w:t>
            </w:r>
          </w:p>
          <w:p w14:paraId="16A38BA6" w14:textId="6BECE32A" w:rsidR="004A6848" w:rsidRPr="00E65A79" w:rsidRDefault="004A6848" w:rsidP="004A6848">
            <w:pPr>
              <w:pStyle w:val="Tabletext"/>
              <w:rPr>
                <w:rFonts w:cs="Arial"/>
                <w:b/>
                <w:bCs/>
              </w:rPr>
            </w:pPr>
          </w:p>
          <w:p w14:paraId="11C1CD8A" w14:textId="79D3BFC2" w:rsidR="004A6848" w:rsidRPr="00E65A79" w:rsidRDefault="004A6848" w:rsidP="004A6848">
            <w:pPr>
              <w:pStyle w:val="Tabletext"/>
              <w:rPr>
                <w:b/>
                <w:bCs/>
              </w:rPr>
            </w:pPr>
            <w:r w:rsidRPr="00E65A79">
              <w:rPr>
                <w:rFonts w:cs="Arial"/>
              </w:rPr>
              <w:t>Services - Continuity of care</w:t>
            </w:r>
          </w:p>
        </w:tc>
        <w:tc>
          <w:tcPr>
            <w:tcW w:w="2319" w:type="pct"/>
          </w:tcPr>
          <w:p w14:paraId="4B34B292" w14:textId="21FA8E41" w:rsidR="004A6848" w:rsidRDefault="004A6848" w:rsidP="004A6848">
            <w:pPr>
              <w:pStyle w:val="Tabletext"/>
              <w:rPr>
                <w:rFonts w:cs="Arial"/>
              </w:rPr>
            </w:pPr>
            <w:r>
              <w:rPr>
                <w:rFonts w:cs="Arial"/>
              </w:rPr>
              <w:t xml:space="preserve">We fully support the drive to introduce continuity of care for all women. The 2021 National Maternity Survey provides the most recent evidence that people who receive continuity of care report better experiences of maternity services. </w:t>
            </w:r>
          </w:p>
          <w:p w14:paraId="52F6DD9B" w14:textId="34A3B377" w:rsidR="004A6848" w:rsidRPr="00B22DFA" w:rsidRDefault="004A6848" w:rsidP="004A6848">
            <w:pPr>
              <w:pStyle w:val="Tabletext"/>
              <w:rPr>
                <w:rFonts w:cs="Arial"/>
              </w:rPr>
            </w:pPr>
            <w:r>
              <w:rPr>
                <w:rFonts w:cs="Arial"/>
              </w:rPr>
              <w:t xml:space="preserve">As set out in the quality statement, continuity of care is measured by the proportion of women being cared for by a named midwife throughout their pregnancy. The National Maternity Survey data from 2021 shows that only 41% of women received antenatal care from the same midwife. This suggests there is a long way to go before all women receive care from a named midwife. We call on the Government to continue investment in the continuity of care model in maternity services. </w:t>
            </w:r>
          </w:p>
        </w:tc>
        <w:tc>
          <w:tcPr>
            <w:tcW w:w="1281" w:type="pct"/>
          </w:tcPr>
          <w:p w14:paraId="63A05F2B" w14:textId="28FA3005" w:rsidR="004A6848" w:rsidRPr="002A5C6E" w:rsidRDefault="004A6848" w:rsidP="004A6848">
            <w:pPr>
              <w:pStyle w:val="Tabletext"/>
            </w:pPr>
            <w:r>
              <w:rPr>
                <w:rFonts w:cs="Arial"/>
              </w:rPr>
              <w:t xml:space="preserve">Care Quality Commission (CQC) (2021). Maternity Survey 2021. London: CQC. Available at: </w:t>
            </w:r>
            <w:hyperlink r:id="rId258" w:history="1">
              <w:r>
                <w:rPr>
                  <w:rStyle w:val="Hyperlink"/>
                </w:rPr>
                <w:t>Maternity survey 2021 | Care Quality Commission (cqc.org.uk)</w:t>
              </w:r>
            </w:hyperlink>
            <w:r>
              <w:t xml:space="preserve"> [accessed 09/05/22] </w:t>
            </w:r>
          </w:p>
        </w:tc>
      </w:tr>
      <w:tr w:rsidR="004A6848" w:rsidRPr="00C92280" w14:paraId="6818C027" w14:textId="77777777" w:rsidTr="00B22DFA">
        <w:trPr>
          <w:trHeight w:val="282"/>
        </w:trPr>
        <w:tc>
          <w:tcPr>
            <w:tcW w:w="207" w:type="pct"/>
          </w:tcPr>
          <w:p w14:paraId="0A9921BE" w14:textId="0CD7C683" w:rsidR="004A6848" w:rsidRDefault="004A6848" w:rsidP="004A6848">
            <w:pPr>
              <w:pStyle w:val="Tabletext"/>
            </w:pPr>
            <w:r>
              <w:t>31</w:t>
            </w:r>
          </w:p>
        </w:tc>
        <w:tc>
          <w:tcPr>
            <w:tcW w:w="516" w:type="pct"/>
          </w:tcPr>
          <w:p w14:paraId="0D0E7BC7" w14:textId="77777777" w:rsidR="004A6848" w:rsidRDefault="004A6848" w:rsidP="004A6848">
            <w:pPr>
              <w:pStyle w:val="Tabletext"/>
            </w:pPr>
            <w:r w:rsidRPr="008A3AD0">
              <w:t>Royal College of Midwive</w:t>
            </w:r>
            <w:r>
              <w:t>s</w:t>
            </w:r>
          </w:p>
          <w:p w14:paraId="7FAF3E6E" w14:textId="77777777" w:rsidR="004A6848" w:rsidRDefault="004A6848" w:rsidP="004A6848">
            <w:pPr>
              <w:pStyle w:val="Tabletext"/>
            </w:pPr>
          </w:p>
          <w:p w14:paraId="2FB023CE" w14:textId="77777777" w:rsidR="004A6848" w:rsidRDefault="004A6848" w:rsidP="004A6848">
            <w:pPr>
              <w:pStyle w:val="Tabletext"/>
            </w:pPr>
          </w:p>
        </w:tc>
        <w:tc>
          <w:tcPr>
            <w:tcW w:w="677" w:type="pct"/>
          </w:tcPr>
          <w:p w14:paraId="00FB0A8F" w14:textId="276D0A21" w:rsidR="004A6848" w:rsidRPr="00E65A79" w:rsidRDefault="004A6848" w:rsidP="004A6848">
            <w:pPr>
              <w:pStyle w:val="Tabletext"/>
              <w:rPr>
                <w:b/>
                <w:bCs/>
              </w:rPr>
            </w:pPr>
            <w:r w:rsidRPr="00E65A79">
              <w:rPr>
                <w:b/>
                <w:bCs/>
              </w:rPr>
              <w:t xml:space="preserve">Continuity of carer </w:t>
            </w:r>
          </w:p>
          <w:p w14:paraId="39D0C885" w14:textId="77777777" w:rsidR="004A6848" w:rsidRPr="00E65A79" w:rsidRDefault="004A6848" w:rsidP="004A6848">
            <w:pPr>
              <w:pStyle w:val="Tabletext"/>
            </w:pPr>
          </w:p>
          <w:p w14:paraId="135A6F01" w14:textId="150CA27D" w:rsidR="004A6848" w:rsidRPr="00C47A7A" w:rsidRDefault="004A6848" w:rsidP="004A6848">
            <w:pPr>
              <w:pStyle w:val="Tabletext"/>
            </w:pPr>
            <w:r w:rsidRPr="00C47A7A">
              <w:t>Continuity of carer – different models of care for different groups</w:t>
            </w:r>
          </w:p>
        </w:tc>
        <w:tc>
          <w:tcPr>
            <w:tcW w:w="2319" w:type="pct"/>
          </w:tcPr>
          <w:p w14:paraId="20C24EBC" w14:textId="77777777" w:rsidR="004A6848" w:rsidRPr="00F93366" w:rsidRDefault="004A6848" w:rsidP="004A6848">
            <w:pPr>
              <w:pStyle w:val="Tabletext"/>
            </w:pPr>
            <w:r w:rsidRPr="00F93366">
              <w:t>- Consideration may be given to teams of midwives specialising in caring for specific cohorts of women (e.g. uncomplicated pregnancy, medically complexity, Black Asian and ethnic minority women or socially complex care) The advantage of specialist teams is that women benefit from the expertise the midwives are able to provide, tailored to their needs.</w:t>
            </w:r>
          </w:p>
          <w:p w14:paraId="5953340C" w14:textId="77777777" w:rsidR="004A6848" w:rsidRPr="00F93366" w:rsidRDefault="004A6848" w:rsidP="004A6848">
            <w:pPr>
              <w:pStyle w:val="Tabletext"/>
            </w:pPr>
            <w:r w:rsidRPr="00F93366">
              <w:t>Based on the five health inequalities priorities in the 2021/22 Planning Guidance, Equity and Equality: Guidance for Local Maternity Systems· The guidance includes 18 interventions to improve equity and equality, good practice case studies, resources, indicators and metrics. Intervention 1 of this guidance is to implement targeted and enhanced continuity of carer, so that 75% of women in Black, Asian and Mixed ethnic groups and women living in deprived areas receive continuity of carer by 2024.</w:t>
            </w:r>
          </w:p>
          <w:p w14:paraId="0F6132B0" w14:textId="6800A193" w:rsidR="004A6848" w:rsidRPr="002A5C6E" w:rsidRDefault="004A6848" w:rsidP="004A6848">
            <w:pPr>
              <w:pStyle w:val="Tabletext"/>
            </w:pPr>
            <w:r w:rsidRPr="00F93366">
              <w:t xml:space="preserve">It would be worth including and considering the growing evidence on the benefit of group antenatal care for continuity, empowerment, education and social support. </w:t>
            </w:r>
          </w:p>
        </w:tc>
        <w:tc>
          <w:tcPr>
            <w:tcW w:w="1281" w:type="pct"/>
          </w:tcPr>
          <w:p w14:paraId="7B436FD9" w14:textId="77777777" w:rsidR="004A6848" w:rsidRPr="008A3AD0" w:rsidRDefault="00B43589" w:rsidP="004A6848">
            <w:pPr>
              <w:pStyle w:val="Tabletext"/>
            </w:pPr>
            <w:hyperlink r:id="rId259" w:history="1">
              <w:r w:rsidR="004A6848" w:rsidRPr="008A3AD0">
                <w:rPr>
                  <w:rStyle w:val="Hyperlink"/>
                  <w:sz w:val="20"/>
                  <w:szCs w:val="20"/>
                </w:rPr>
                <w:t>Cochrane review on CoC - 2016</w:t>
              </w:r>
            </w:hyperlink>
          </w:p>
          <w:p w14:paraId="6526C3CD" w14:textId="77777777" w:rsidR="004A6848" w:rsidRPr="008A3AD0" w:rsidRDefault="00B43589" w:rsidP="004A6848">
            <w:pPr>
              <w:pStyle w:val="Tabletext"/>
            </w:pPr>
            <w:hyperlink r:id="rId260" w:history="1">
              <w:r w:rsidR="004A6848" w:rsidRPr="008A3AD0">
                <w:rPr>
                  <w:rStyle w:val="Hyperlink"/>
                  <w:sz w:val="20"/>
                  <w:szCs w:val="20"/>
                </w:rPr>
                <w:t>RCM - Caring for vulnerable migrant women pocket guide</w:t>
              </w:r>
            </w:hyperlink>
          </w:p>
          <w:p w14:paraId="1B3285F0" w14:textId="77777777" w:rsidR="004A6848" w:rsidRPr="008A3AD0" w:rsidRDefault="00B43589" w:rsidP="004A6848">
            <w:pPr>
              <w:pStyle w:val="Tabletext"/>
              <w:rPr>
                <w:color w:val="0000FF"/>
                <w:u w:val="single"/>
              </w:rPr>
            </w:pPr>
            <w:hyperlink r:id="rId261" w:history="1">
              <w:r w:rsidR="004A6848" w:rsidRPr="008A3AD0">
                <w:rPr>
                  <w:rStyle w:val="Hyperlink"/>
                  <w:sz w:val="20"/>
                  <w:szCs w:val="20"/>
                </w:rPr>
                <w:t>RHO Rapid Review - NHS RHO</w:t>
              </w:r>
            </w:hyperlink>
          </w:p>
          <w:p w14:paraId="7C490254" w14:textId="77777777" w:rsidR="004A6848" w:rsidRPr="008A3AD0" w:rsidRDefault="00B43589" w:rsidP="004A6848">
            <w:pPr>
              <w:pStyle w:val="Tabletext"/>
            </w:pPr>
            <w:hyperlink r:id="rId262" w:history="1">
              <w:r w:rsidR="004A6848" w:rsidRPr="008A3AD0">
                <w:rPr>
                  <w:rStyle w:val="Hyperlink"/>
                  <w:sz w:val="20"/>
                  <w:szCs w:val="20"/>
                </w:rPr>
                <w:t>Group antenatal care (Pregnancy Circles) for diverse and disadvantaged women: study protocol for a randomised controlled trial with integral process and economic evaluations - 2020</w:t>
              </w:r>
            </w:hyperlink>
          </w:p>
          <w:p w14:paraId="393F77B2" w14:textId="41EE63DF" w:rsidR="004A6848" w:rsidRPr="008A3AD0" w:rsidRDefault="00B43589" w:rsidP="004A6848">
            <w:pPr>
              <w:pStyle w:val="Tabletext"/>
            </w:pPr>
            <w:hyperlink r:id="rId263" w:history="1">
              <w:r w:rsidR="004A6848" w:rsidRPr="008A3AD0">
                <w:rPr>
                  <w:rStyle w:val="Hyperlink"/>
                  <w:sz w:val="20"/>
                  <w:szCs w:val="20"/>
                </w:rPr>
                <w:t>Impact of group antenatal care (G-ANC) versus individual antenatal care (ANC) on quality of care, ANC attendance and facility-based delivery: A pragmatic cluster-randomized controlled trial in Kenya and Nigeria - 2019</w:t>
              </w:r>
            </w:hyperlink>
          </w:p>
          <w:p w14:paraId="1EE23BB1" w14:textId="52DFB7D6" w:rsidR="004A6848" w:rsidRPr="002A5C6E" w:rsidRDefault="00B43589" w:rsidP="004A6848">
            <w:pPr>
              <w:pStyle w:val="Tabletext"/>
            </w:pPr>
            <w:hyperlink r:id="rId264" w:history="1">
              <w:r w:rsidR="004A6848" w:rsidRPr="008A3AD0">
                <w:rPr>
                  <w:rStyle w:val="Hyperlink"/>
                  <w:sz w:val="20"/>
                  <w:szCs w:val="20"/>
                </w:rPr>
                <w:t>NHS England - Equity and Equality guidance for Local Maternity services 2021</w:t>
              </w:r>
            </w:hyperlink>
          </w:p>
        </w:tc>
      </w:tr>
      <w:tr w:rsidR="004A6848" w:rsidRPr="00C92280" w14:paraId="2AF6814A" w14:textId="77777777" w:rsidTr="00B22DFA">
        <w:trPr>
          <w:trHeight w:val="282"/>
        </w:trPr>
        <w:tc>
          <w:tcPr>
            <w:tcW w:w="207" w:type="pct"/>
          </w:tcPr>
          <w:p w14:paraId="3D761751" w14:textId="4B2A0EB8" w:rsidR="004A6848" w:rsidRDefault="004A6848" w:rsidP="004A6848">
            <w:pPr>
              <w:pStyle w:val="Tabletext"/>
            </w:pPr>
            <w:r>
              <w:t>32</w:t>
            </w:r>
          </w:p>
        </w:tc>
        <w:tc>
          <w:tcPr>
            <w:tcW w:w="516" w:type="pct"/>
          </w:tcPr>
          <w:p w14:paraId="76694E5F" w14:textId="4F6476BC" w:rsidR="004A6848" w:rsidRPr="00DB491C" w:rsidRDefault="004A6848" w:rsidP="004A6848">
            <w:pPr>
              <w:pStyle w:val="Tabletext"/>
            </w:pPr>
            <w:r w:rsidRPr="00DB491C">
              <w:t>SCM1</w:t>
            </w:r>
          </w:p>
        </w:tc>
        <w:tc>
          <w:tcPr>
            <w:tcW w:w="677" w:type="pct"/>
          </w:tcPr>
          <w:p w14:paraId="6DB4EA99" w14:textId="2CF4BA76" w:rsidR="004A6848" w:rsidRPr="00DB491C" w:rsidRDefault="004A6848" w:rsidP="004A6848">
            <w:pPr>
              <w:rPr>
                <w:rFonts w:ascii="Arial" w:hAnsi="Arial"/>
                <w:b/>
                <w:bCs/>
                <w:sz w:val="22"/>
              </w:rPr>
            </w:pPr>
            <w:r w:rsidRPr="00DB491C">
              <w:rPr>
                <w:rFonts w:ascii="Arial" w:hAnsi="Arial"/>
                <w:b/>
                <w:bCs/>
                <w:sz w:val="22"/>
              </w:rPr>
              <w:t>Continuity of carer</w:t>
            </w:r>
          </w:p>
          <w:p w14:paraId="5098F3AE" w14:textId="77777777" w:rsidR="004A6848" w:rsidRPr="00DB491C" w:rsidRDefault="004A6848" w:rsidP="004A6848">
            <w:pPr>
              <w:rPr>
                <w:rFonts w:ascii="Arial" w:hAnsi="Arial"/>
                <w:b/>
                <w:bCs/>
                <w:sz w:val="22"/>
              </w:rPr>
            </w:pPr>
          </w:p>
          <w:p w14:paraId="16C93D0B" w14:textId="7B751D6C" w:rsidR="004A6848" w:rsidRPr="00DB491C" w:rsidRDefault="004A6848" w:rsidP="004A6848">
            <w:pPr>
              <w:rPr>
                <w:rFonts w:ascii="Arial" w:hAnsi="Arial"/>
                <w:sz w:val="22"/>
              </w:rPr>
            </w:pPr>
            <w:r w:rsidRPr="00DB491C">
              <w:rPr>
                <w:rFonts w:ascii="Arial" w:hAnsi="Arial"/>
                <w:sz w:val="22"/>
              </w:rPr>
              <w:t xml:space="preserve">Peer Support and information supplemented by group discussions </w:t>
            </w:r>
          </w:p>
          <w:p w14:paraId="40F08B72" w14:textId="77777777" w:rsidR="004A6848" w:rsidRPr="00DB491C" w:rsidRDefault="004A6848" w:rsidP="004A6848">
            <w:pPr>
              <w:pStyle w:val="Tabletext"/>
              <w:rPr>
                <w:b/>
                <w:bCs/>
              </w:rPr>
            </w:pPr>
          </w:p>
        </w:tc>
        <w:tc>
          <w:tcPr>
            <w:tcW w:w="2319" w:type="pct"/>
          </w:tcPr>
          <w:p w14:paraId="672274D8" w14:textId="7C874073" w:rsidR="004A6848" w:rsidRPr="009853A1" w:rsidRDefault="00B22DFA" w:rsidP="004A6848">
            <w:pPr>
              <w:pStyle w:val="Tabletext"/>
            </w:pPr>
            <w:r>
              <w:t>A</w:t>
            </w:r>
            <w:r w:rsidRPr="002B3D77">
              <w:t>ccess to such groups will also be prevented for some if adequate infection control measures are not put in place, see above. As we 'learn to live with covid' we will be excluding some groups from accessing care and information.</w:t>
            </w:r>
          </w:p>
        </w:tc>
        <w:tc>
          <w:tcPr>
            <w:tcW w:w="1281" w:type="pct"/>
          </w:tcPr>
          <w:p w14:paraId="2FE979E8" w14:textId="77777777" w:rsidR="004A6848" w:rsidRPr="009853A1" w:rsidRDefault="004A6848" w:rsidP="004A6848">
            <w:pPr>
              <w:pStyle w:val="Tabletext"/>
            </w:pPr>
          </w:p>
        </w:tc>
      </w:tr>
      <w:tr w:rsidR="004A6848" w:rsidRPr="00C92280" w14:paraId="4301B597" w14:textId="77777777" w:rsidTr="00B22DFA">
        <w:trPr>
          <w:trHeight w:val="282"/>
        </w:trPr>
        <w:tc>
          <w:tcPr>
            <w:tcW w:w="207" w:type="pct"/>
          </w:tcPr>
          <w:p w14:paraId="19A4D682" w14:textId="58AB4C01" w:rsidR="004A6848" w:rsidRDefault="004A6848" w:rsidP="004A6848">
            <w:pPr>
              <w:pStyle w:val="Tabletext"/>
            </w:pPr>
            <w:r>
              <w:t>33</w:t>
            </w:r>
          </w:p>
        </w:tc>
        <w:tc>
          <w:tcPr>
            <w:tcW w:w="516" w:type="pct"/>
          </w:tcPr>
          <w:p w14:paraId="63C6002F" w14:textId="2AA726A6" w:rsidR="004A6848" w:rsidRPr="00A739BC" w:rsidRDefault="004A6848" w:rsidP="004A6848">
            <w:pPr>
              <w:pStyle w:val="Tabletext"/>
            </w:pPr>
            <w:r>
              <w:t>SCM4</w:t>
            </w:r>
          </w:p>
        </w:tc>
        <w:tc>
          <w:tcPr>
            <w:tcW w:w="677" w:type="pct"/>
          </w:tcPr>
          <w:p w14:paraId="19BBF353" w14:textId="2E72C9D6" w:rsidR="004A6848" w:rsidRPr="008C6AAD" w:rsidRDefault="004A6848" w:rsidP="004A6848">
            <w:pPr>
              <w:pStyle w:val="Tabletext"/>
              <w:rPr>
                <w:b/>
                <w:bCs/>
              </w:rPr>
            </w:pPr>
            <w:r w:rsidRPr="00E65A79">
              <w:rPr>
                <w:b/>
                <w:bCs/>
              </w:rPr>
              <w:t>Continuity of carer</w:t>
            </w:r>
            <w:r w:rsidRPr="00E65A79">
              <w:br/>
              <w:t>(currently in standards)</w:t>
            </w:r>
          </w:p>
          <w:p w14:paraId="3E01E570" w14:textId="5A727FE8" w:rsidR="004A6848" w:rsidRPr="00E65A79" w:rsidRDefault="004A6848" w:rsidP="004A6848">
            <w:pPr>
              <w:pStyle w:val="Tabletext"/>
              <w:rPr>
                <w:b/>
                <w:bCs/>
              </w:rPr>
            </w:pPr>
            <w:r w:rsidRPr="00E65A79">
              <w:t>Quality statement 2: Services – continuity of care</w:t>
            </w:r>
          </w:p>
        </w:tc>
        <w:tc>
          <w:tcPr>
            <w:tcW w:w="2319" w:type="pct"/>
          </w:tcPr>
          <w:p w14:paraId="69CBD5C6" w14:textId="75A1CF6E" w:rsidR="004A6848" w:rsidRPr="009853A1" w:rsidRDefault="004A6848" w:rsidP="004A6848">
            <w:pPr>
              <w:pStyle w:val="Tabletext"/>
            </w:pPr>
            <w:r>
              <w:t>Continuity of Carer is known to improve outcomes for mothers and babies, supporting QS2 that stipulates that every woman should have a named midwife.</w:t>
            </w:r>
          </w:p>
        </w:tc>
        <w:tc>
          <w:tcPr>
            <w:tcW w:w="1281" w:type="pct"/>
          </w:tcPr>
          <w:p w14:paraId="5B9F9B3B" w14:textId="77777777" w:rsidR="004A6848" w:rsidRDefault="004A6848" w:rsidP="004A6848">
            <w:pPr>
              <w:pStyle w:val="Tabletext"/>
            </w:pPr>
            <w:r>
              <w:t xml:space="preserve">Please see the national Ockenden review which discussed Continuity of Carer here: </w:t>
            </w:r>
            <w:hyperlink r:id="rId265" w:history="1">
              <w:r>
                <w:rPr>
                  <w:rStyle w:val="Hyperlink"/>
                </w:rPr>
                <w:t>Final report of the Ockenden review - GOV.UK (www.gov.uk)</w:t>
              </w:r>
            </w:hyperlink>
            <w:r>
              <w:t>. This report suspended a ‘Continuity of Carer’ model where staffing levels are not sufficient, so acknowledgement of this may be required within the Quality Standards.</w:t>
            </w:r>
          </w:p>
          <w:p w14:paraId="4BD4EFD6" w14:textId="15131269" w:rsidR="004A6848" w:rsidRPr="009853A1" w:rsidRDefault="004A6848" w:rsidP="004A6848">
            <w:pPr>
              <w:pStyle w:val="Tabletext"/>
            </w:pPr>
            <w:r>
              <w:t>A recommendation for continuity of care is also outlined in the National Maternity Review (Better Births) and the NICE Antenatal Care guidance.</w:t>
            </w:r>
          </w:p>
        </w:tc>
      </w:tr>
      <w:tr w:rsidR="004A6848" w:rsidRPr="00C92280" w14:paraId="539DF047" w14:textId="77777777" w:rsidTr="00B22DFA">
        <w:trPr>
          <w:trHeight w:val="282"/>
        </w:trPr>
        <w:tc>
          <w:tcPr>
            <w:tcW w:w="207" w:type="pct"/>
          </w:tcPr>
          <w:p w14:paraId="28D4C3D3" w14:textId="173B6EFE" w:rsidR="004A6848" w:rsidRDefault="004A6848" w:rsidP="004A6848">
            <w:pPr>
              <w:pStyle w:val="Tabletext"/>
            </w:pPr>
            <w:r>
              <w:t>34</w:t>
            </w:r>
          </w:p>
        </w:tc>
        <w:tc>
          <w:tcPr>
            <w:tcW w:w="516" w:type="pct"/>
          </w:tcPr>
          <w:p w14:paraId="05693772" w14:textId="46821947" w:rsidR="004A6848" w:rsidRPr="00A739BC" w:rsidRDefault="004A6848" w:rsidP="004A6848">
            <w:pPr>
              <w:pStyle w:val="Tabletext"/>
            </w:pPr>
            <w:r>
              <w:t>SCM3</w:t>
            </w:r>
          </w:p>
        </w:tc>
        <w:tc>
          <w:tcPr>
            <w:tcW w:w="677" w:type="pct"/>
          </w:tcPr>
          <w:p w14:paraId="37A78D6F" w14:textId="096FF7CE" w:rsidR="004A6848" w:rsidRPr="00E65A79" w:rsidRDefault="004A6848" w:rsidP="004A6848">
            <w:pPr>
              <w:pStyle w:val="Tabletext"/>
              <w:rPr>
                <w:b/>
                <w:bCs/>
              </w:rPr>
            </w:pPr>
            <w:r w:rsidRPr="00E65A79">
              <w:rPr>
                <w:b/>
                <w:bCs/>
              </w:rPr>
              <w:t>Continuity of carer</w:t>
            </w:r>
          </w:p>
          <w:p w14:paraId="50A7EF26" w14:textId="77777777" w:rsidR="008C6AAD" w:rsidRDefault="008C6AAD" w:rsidP="004A6848">
            <w:pPr>
              <w:pStyle w:val="Tabletext"/>
            </w:pPr>
          </w:p>
          <w:p w14:paraId="3080BB76" w14:textId="04B5E1E6" w:rsidR="004A6848" w:rsidRPr="00E65A79" w:rsidRDefault="004A6848" w:rsidP="004A6848">
            <w:pPr>
              <w:pStyle w:val="Tabletext"/>
              <w:rPr>
                <w:b/>
                <w:bCs/>
              </w:rPr>
            </w:pPr>
            <w:r w:rsidRPr="00E65A79">
              <w:t>Quality statement 2: Services – continuity of care.... use of Midwifery Continuity of care model needs to be revisited in view of Ockenden Report 2022</w:t>
            </w:r>
          </w:p>
        </w:tc>
        <w:tc>
          <w:tcPr>
            <w:tcW w:w="2319" w:type="pct"/>
          </w:tcPr>
          <w:p w14:paraId="04FB2C06" w14:textId="77777777" w:rsidR="004A6848" w:rsidRPr="004573BD" w:rsidRDefault="004A6848" w:rsidP="004A6848">
            <w:pPr>
              <w:pStyle w:val="Tabletext"/>
            </w:pPr>
            <w:r w:rsidRPr="004573BD">
              <w:t>Ockenden Report 2022 has suggested all trusts must demonstrate staffing meets safe minimum requirements on all shifts</w:t>
            </w:r>
          </w:p>
          <w:p w14:paraId="32D49069" w14:textId="77777777" w:rsidR="004A6848" w:rsidRPr="004573BD" w:rsidRDefault="00B43589" w:rsidP="004A6848">
            <w:pPr>
              <w:pStyle w:val="Tabletext"/>
            </w:pPr>
            <w:hyperlink r:id="rId266" w:history="1">
              <w:r w:rsidR="004A6848" w:rsidRPr="004573BD">
                <w:rPr>
                  <w:rStyle w:val="Hyperlink"/>
                  <w:sz w:val="20"/>
                  <w:szCs w:val="20"/>
                </w:rPr>
                <w:t>https://www.gov.uk/government/publications/final-report-of-the-ockenden-review</w:t>
              </w:r>
            </w:hyperlink>
          </w:p>
          <w:p w14:paraId="55A4720C" w14:textId="77777777" w:rsidR="004A6848" w:rsidRPr="009853A1" w:rsidRDefault="004A6848" w:rsidP="004A6848">
            <w:pPr>
              <w:pStyle w:val="Tabletext"/>
            </w:pPr>
          </w:p>
        </w:tc>
        <w:tc>
          <w:tcPr>
            <w:tcW w:w="1281" w:type="pct"/>
          </w:tcPr>
          <w:p w14:paraId="1FB4E8C2" w14:textId="77777777" w:rsidR="004A6848" w:rsidRPr="004573BD" w:rsidRDefault="004A6848" w:rsidP="004A6848">
            <w:pPr>
              <w:pStyle w:val="Tabletext"/>
            </w:pPr>
            <w:r w:rsidRPr="004573BD">
              <w:t>All trusts must review and suspend, if necessary, the existing provision and further roll-out of midwifery continuity of carer model (MCoC) unless they can demonstrate staffing meets safe minimum requirements on all shifts. This will preserve the safety of all pregnant women and families, which is currently compromised by the unprecedented pressures that MCoC models place on maternity services already under significant strain.</w:t>
            </w:r>
          </w:p>
          <w:p w14:paraId="7A52216E" w14:textId="77777777" w:rsidR="004A6848" w:rsidRPr="004573BD" w:rsidRDefault="004A6848" w:rsidP="004A6848">
            <w:pPr>
              <w:pStyle w:val="Tabletext"/>
            </w:pPr>
            <w:r w:rsidRPr="004573BD">
              <w:t>The reinstatement of MCoC should be withheld until robust evidence is available to support its reintroduction.</w:t>
            </w:r>
          </w:p>
          <w:p w14:paraId="3BD979B0" w14:textId="77777777" w:rsidR="004A6848" w:rsidRPr="004573BD" w:rsidRDefault="00B43589" w:rsidP="004A6848">
            <w:pPr>
              <w:pStyle w:val="Tabletext"/>
            </w:pPr>
            <w:hyperlink r:id="rId267" w:history="1">
              <w:r w:rsidR="004A6848" w:rsidRPr="004573BD">
                <w:rPr>
                  <w:rStyle w:val="Hyperlink"/>
                  <w:sz w:val="20"/>
                  <w:szCs w:val="20"/>
                </w:rPr>
                <w:t>https://www.gov.uk/government/publications/final-report-of-the-ockenden-review</w:t>
              </w:r>
            </w:hyperlink>
          </w:p>
          <w:p w14:paraId="20B82631" w14:textId="77777777" w:rsidR="004A6848" w:rsidRPr="009853A1" w:rsidRDefault="004A6848" w:rsidP="004A6848">
            <w:pPr>
              <w:pStyle w:val="Tabletext"/>
            </w:pPr>
          </w:p>
        </w:tc>
      </w:tr>
      <w:tr w:rsidR="004A6848" w:rsidRPr="00C92280" w14:paraId="4FC2AA74" w14:textId="77777777" w:rsidTr="00B22DFA">
        <w:trPr>
          <w:trHeight w:val="282"/>
        </w:trPr>
        <w:tc>
          <w:tcPr>
            <w:tcW w:w="207" w:type="pct"/>
          </w:tcPr>
          <w:p w14:paraId="6E14D939" w14:textId="12FF9A2A" w:rsidR="004A6848" w:rsidRDefault="004A6848" w:rsidP="004A6848">
            <w:pPr>
              <w:pStyle w:val="Tabletext"/>
            </w:pPr>
            <w:r>
              <w:t>35</w:t>
            </w:r>
          </w:p>
        </w:tc>
        <w:tc>
          <w:tcPr>
            <w:tcW w:w="516" w:type="pct"/>
          </w:tcPr>
          <w:p w14:paraId="30DE3EB8" w14:textId="59F987AF" w:rsidR="004A6848" w:rsidRPr="00A739BC" w:rsidRDefault="004A6848" w:rsidP="004A6848">
            <w:pPr>
              <w:pStyle w:val="Tabletext"/>
            </w:pPr>
            <w:r w:rsidRPr="00A739BC">
              <w:t xml:space="preserve"> GPs </w:t>
            </w:r>
            <w:r>
              <w:t>C</w:t>
            </w:r>
            <w:r w:rsidRPr="00A739BC">
              <w:t xml:space="preserve">hampioning </w:t>
            </w:r>
            <w:r>
              <w:t>P</w:t>
            </w:r>
            <w:r w:rsidRPr="00A739BC">
              <w:t xml:space="preserve">erinatal </w:t>
            </w:r>
            <w:r>
              <w:t>C</w:t>
            </w:r>
            <w:r w:rsidRPr="00A739BC">
              <w:t>are</w:t>
            </w:r>
          </w:p>
        </w:tc>
        <w:tc>
          <w:tcPr>
            <w:tcW w:w="677" w:type="pct"/>
          </w:tcPr>
          <w:p w14:paraId="5F274E32" w14:textId="4D36AEED" w:rsidR="004A6848" w:rsidRPr="00E65A79" w:rsidRDefault="004A6848" w:rsidP="004A6848">
            <w:pPr>
              <w:pStyle w:val="Tabletext"/>
              <w:rPr>
                <w:b/>
                <w:bCs/>
              </w:rPr>
            </w:pPr>
            <w:r w:rsidRPr="00E65A79">
              <w:rPr>
                <w:b/>
                <w:bCs/>
              </w:rPr>
              <w:t xml:space="preserve">Monitoring fetal growth and wellbeing </w:t>
            </w:r>
          </w:p>
          <w:p w14:paraId="5210EEC4" w14:textId="77777777" w:rsidR="008C6AAD" w:rsidRDefault="008C6AAD" w:rsidP="004A6848">
            <w:pPr>
              <w:pStyle w:val="Tabletext"/>
            </w:pPr>
          </w:p>
          <w:p w14:paraId="5918D89B" w14:textId="558E604B" w:rsidR="004A6848" w:rsidRPr="00E65A79" w:rsidRDefault="004A6848" w:rsidP="004A6848">
            <w:pPr>
              <w:pStyle w:val="Tabletext"/>
              <w:rPr>
                <w:bCs/>
              </w:rPr>
            </w:pPr>
            <w:r w:rsidRPr="00E65A79">
              <w:rPr>
                <w:bCs/>
              </w:rPr>
              <w:t>All health professionals should inquire about and respond to mothers’ concerns about a reduction in fetal movement in a timely manner beyond 24+0 weeks</w:t>
            </w:r>
          </w:p>
        </w:tc>
        <w:tc>
          <w:tcPr>
            <w:tcW w:w="2319" w:type="pct"/>
          </w:tcPr>
          <w:p w14:paraId="0D44992D" w14:textId="77777777" w:rsidR="004A6848" w:rsidRPr="009853A1" w:rsidRDefault="004A6848" w:rsidP="004A6848">
            <w:pPr>
              <w:pStyle w:val="Tabletext"/>
            </w:pPr>
            <w:r w:rsidRPr="009853A1">
              <w:t>Do all HCPs know this? Do GPs, Primary care nurses, psychiatrists etc who may come into contact with pregnant women?</w:t>
            </w:r>
          </w:p>
          <w:p w14:paraId="293AA241" w14:textId="77777777" w:rsidR="004A6848" w:rsidRPr="009853A1" w:rsidRDefault="004A6848" w:rsidP="004A6848">
            <w:pPr>
              <w:pStyle w:val="Tabletext"/>
            </w:pPr>
          </w:p>
        </w:tc>
        <w:tc>
          <w:tcPr>
            <w:tcW w:w="1281" w:type="pct"/>
          </w:tcPr>
          <w:p w14:paraId="1BB51CDB" w14:textId="14B7CE03" w:rsidR="004A6848" w:rsidRPr="009853A1" w:rsidRDefault="004A6848" w:rsidP="004A6848">
            <w:pPr>
              <w:pStyle w:val="Tabletext"/>
            </w:pPr>
            <w:r w:rsidRPr="009853A1">
              <w:t>This is part of the Saving mothers’ lives care bundle 2 and will be well known to midwives and obstetricians, but not to other</w:t>
            </w:r>
            <w:r w:rsidR="00B22DFA">
              <w:t xml:space="preserve"> </w:t>
            </w:r>
            <w:r w:rsidRPr="009853A1">
              <w:t xml:space="preserve">HCPs who come into contact with </w:t>
            </w:r>
            <w:r w:rsidR="00B22DFA">
              <w:t>p</w:t>
            </w:r>
            <w:r w:rsidRPr="009853A1">
              <w:t xml:space="preserve">regnant women </w:t>
            </w:r>
          </w:p>
          <w:p w14:paraId="496F5953" w14:textId="0E20CF4D" w:rsidR="004A6848" w:rsidRPr="009853A1" w:rsidRDefault="004A6848" w:rsidP="004A6848">
            <w:pPr>
              <w:pStyle w:val="Tabletext"/>
            </w:pPr>
            <w:r w:rsidRPr="009853A1">
              <w:t>Recommended in NICE NG201 Evidence review. Fetal movement monitoring</w:t>
            </w:r>
          </w:p>
        </w:tc>
      </w:tr>
      <w:tr w:rsidR="004A6848" w:rsidRPr="00C92280" w14:paraId="414D3B35" w14:textId="77777777" w:rsidTr="00B22DFA">
        <w:trPr>
          <w:trHeight w:val="282"/>
        </w:trPr>
        <w:tc>
          <w:tcPr>
            <w:tcW w:w="207" w:type="pct"/>
          </w:tcPr>
          <w:p w14:paraId="0DBE9D12" w14:textId="0E056397" w:rsidR="004A6848" w:rsidRDefault="004A6848" w:rsidP="004A6848">
            <w:pPr>
              <w:pStyle w:val="Tabletext"/>
            </w:pPr>
            <w:r>
              <w:t>36</w:t>
            </w:r>
          </w:p>
        </w:tc>
        <w:tc>
          <w:tcPr>
            <w:tcW w:w="516" w:type="pct"/>
          </w:tcPr>
          <w:p w14:paraId="649C65B9" w14:textId="06900576" w:rsidR="004A6848" w:rsidRPr="00A739BC" w:rsidRDefault="004A6848" w:rsidP="004A6848">
            <w:pPr>
              <w:pStyle w:val="Tabletext"/>
            </w:pPr>
            <w:r>
              <w:t>SCM3</w:t>
            </w:r>
          </w:p>
        </w:tc>
        <w:tc>
          <w:tcPr>
            <w:tcW w:w="677" w:type="pct"/>
          </w:tcPr>
          <w:p w14:paraId="5DEA3C8F" w14:textId="77777777" w:rsidR="004A6848" w:rsidRPr="00E65A79" w:rsidRDefault="004A6848" w:rsidP="004A6848">
            <w:pPr>
              <w:pStyle w:val="Tabletext"/>
            </w:pPr>
            <w:r w:rsidRPr="00E65A79">
              <w:rPr>
                <w:b/>
                <w:bCs/>
              </w:rPr>
              <w:t>Monitoring fetal growth and wellbeing</w:t>
            </w:r>
          </w:p>
          <w:p w14:paraId="37853040" w14:textId="77777777" w:rsidR="004A6848" w:rsidRPr="00E65A79" w:rsidRDefault="004A6848" w:rsidP="004A6848">
            <w:pPr>
              <w:pStyle w:val="Tabletext"/>
            </w:pPr>
            <w:r w:rsidRPr="00E65A79">
              <w:t>Risk assessment at booking for determining pathways of care that is routine low risk or high risk, for example:</w:t>
            </w:r>
          </w:p>
          <w:p w14:paraId="0B98D328" w14:textId="77777777" w:rsidR="004A6848" w:rsidRPr="00E65A79" w:rsidRDefault="004A6848" w:rsidP="004A6848">
            <w:pPr>
              <w:pStyle w:val="Tabletext"/>
            </w:pPr>
            <w:r w:rsidRPr="00E65A79">
              <w:t xml:space="preserve">Documentation of birth centile of previous babies (if applicable)  </w:t>
            </w:r>
          </w:p>
          <w:p w14:paraId="5EF74E29" w14:textId="00E95916" w:rsidR="004A6848" w:rsidRPr="00E65A79" w:rsidRDefault="004A6848" w:rsidP="004A6848">
            <w:pPr>
              <w:pStyle w:val="Tabletext"/>
              <w:rPr>
                <w:b/>
                <w:bCs/>
              </w:rPr>
            </w:pPr>
            <w:r w:rsidRPr="00E65A79">
              <w:t>In case of previous emergency caesarean section, documentation of cervical dilatation at caesarean section</w:t>
            </w:r>
          </w:p>
        </w:tc>
        <w:tc>
          <w:tcPr>
            <w:tcW w:w="2319" w:type="pct"/>
          </w:tcPr>
          <w:p w14:paraId="130B5346" w14:textId="77777777" w:rsidR="004A6848" w:rsidRPr="004573BD" w:rsidRDefault="004A6848" w:rsidP="004A6848">
            <w:pPr>
              <w:pStyle w:val="Tabletext"/>
            </w:pPr>
            <w:r w:rsidRPr="004573BD">
              <w:t xml:space="preserve">Health care professionals can miss commencing aspirin, arranging uterine dopplers and serial growth scans in the current pregnancy if previous birth centile is not highlighted. This can result in poor outcome.  </w:t>
            </w:r>
          </w:p>
          <w:p w14:paraId="507E6092" w14:textId="34865356" w:rsidR="004A6848" w:rsidRPr="00A739BC" w:rsidRDefault="004A6848" w:rsidP="004A6848">
            <w:pPr>
              <w:pStyle w:val="Tabletext"/>
            </w:pPr>
            <w:r w:rsidRPr="004573BD">
              <w:t xml:space="preserve"> Emergency caesarean section at full dilatation is an intermediate risk factor for preterm labour. Usually, is missed in history as mostly it is documented as just emergency cs and not explored further therefore missing the chance of offering surveillance in PTB (Preterm Birth) Clinic.  </w:t>
            </w:r>
          </w:p>
        </w:tc>
        <w:tc>
          <w:tcPr>
            <w:tcW w:w="1281" w:type="pct"/>
          </w:tcPr>
          <w:p w14:paraId="2037E459" w14:textId="77777777" w:rsidR="004A6848" w:rsidRPr="004573BD" w:rsidRDefault="004A6848" w:rsidP="004A6848">
            <w:pPr>
              <w:pStyle w:val="Tabletext"/>
            </w:pPr>
            <w:r w:rsidRPr="004573BD">
              <w:t xml:space="preserve">It is important to take a full history from women </w:t>
            </w:r>
            <w:r w:rsidRPr="004573BD">
              <w:rPr>
                <w:b/>
                <w:bCs/>
              </w:rPr>
              <w:t>who have had a previous baby with FGR a</w:t>
            </w:r>
            <w:r w:rsidRPr="004573BD">
              <w:t>nd/or a preterm delivery to determine whether placental dysfunction was a contributory factor. Aspirin as a preventative medication appears to be safe in pregnancy and therefore there is a substantial net benefit of daily aspirin use to reduce the risk for preeclampsia and associated preterm birth. Aspirin is therefore recommended from the first to the third trimester of pregnancy in women, following risk assessment at their pregnancy booking visit. Page 52, SBLv2</w:t>
            </w:r>
          </w:p>
          <w:p w14:paraId="1B3FDADA" w14:textId="77777777" w:rsidR="004A6848" w:rsidRPr="004573BD" w:rsidRDefault="004A6848" w:rsidP="004A6848">
            <w:pPr>
              <w:pStyle w:val="Tabletext"/>
            </w:pPr>
            <w:r w:rsidRPr="004573BD">
              <w:t xml:space="preserve">Please see figure 6 on page 57 of SBL V2, which suggests previous SGA and previous FGR require aspirin and dopplers and ultrasound scans at various gestation </w:t>
            </w:r>
          </w:p>
          <w:p w14:paraId="7BBB94FA" w14:textId="77777777" w:rsidR="004A6848" w:rsidRPr="004573BD" w:rsidRDefault="00B43589" w:rsidP="004A6848">
            <w:pPr>
              <w:pStyle w:val="Tabletext"/>
            </w:pPr>
            <w:hyperlink r:id="rId268" w:history="1">
              <w:r w:rsidR="004A6848" w:rsidRPr="004573BD">
                <w:rPr>
                  <w:rStyle w:val="Hyperlink"/>
                  <w:sz w:val="20"/>
                  <w:szCs w:val="20"/>
                </w:rPr>
                <w:t>https://www.england.nhs.uk/publication/saving-babies-lives-version-two-a-care-bundle-for-reducing-perinatal-mortality/</w:t>
              </w:r>
            </w:hyperlink>
          </w:p>
          <w:p w14:paraId="664F30B8" w14:textId="77777777" w:rsidR="004A6848" w:rsidRPr="004573BD" w:rsidRDefault="004A6848" w:rsidP="004A6848">
            <w:pPr>
              <w:pStyle w:val="Tabletext"/>
            </w:pPr>
            <w:r w:rsidRPr="004573BD">
              <w:t xml:space="preserve">As per SBL pathway V2, page 63, Surveillance is required: </w:t>
            </w:r>
          </w:p>
          <w:p w14:paraId="070CE8AD" w14:textId="77777777" w:rsidR="004A6848" w:rsidRPr="004573BD" w:rsidRDefault="004A6848" w:rsidP="004A6848">
            <w:pPr>
              <w:pStyle w:val="Tabletext"/>
            </w:pPr>
            <w:r w:rsidRPr="004573BD">
              <w:t xml:space="preserve">1) Refer to preterm birth prevention clinic by 12 weeks. </w:t>
            </w:r>
          </w:p>
          <w:p w14:paraId="1546E28F" w14:textId="77777777" w:rsidR="004A6848" w:rsidRPr="004573BD" w:rsidRDefault="004A6848" w:rsidP="004A6848">
            <w:pPr>
              <w:pStyle w:val="Tabletext"/>
            </w:pPr>
            <w:r w:rsidRPr="004573BD">
              <w:t>2) Further risk assessment based on history +/- examination as appropriate in secondary care with discussion of option of additional risk assessment tests, including:</w:t>
            </w:r>
          </w:p>
          <w:p w14:paraId="5B6E33C8" w14:textId="77777777" w:rsidR="004A6848" w:rsidRPr="004573BD" w:rsidRDefault="004A6848" w:rsidP="004A6848">
            <w:pPr>
              <w:pStyle w:val="Tabletext"/>
            </w:pPr>
            <w:r w:rsidRPr="004573BD">
              <w:t xml:space="preserve">a) A single transvaginal cervix scan between 18-22 weeks as a minimum…. </w:t>
            </w:r>
          </w:p>
          <w:p w14:paraId="1B4BAD8A" w14:textId="65351ED3" w:rsidR="004A6848" w:rsidRPr="00A739BC" w:rsidRDefault="00B43589" w:rsidP="004A6848">
            <w:pPr>
              <w:pStyle w:val="Tabletext"/>
            </w:pPr>
            <w:hyperlink r:id="rId269" w:history="1">
              <w:r w:rsidR="004A6848" w:rsidRPr="004573BD">
                <w:rPr>
                  <w:rStyle w:val="Hyperlink"/>
                  <w:sz w:val="20"/>
                  <w:szCs w:val="20"/>
                </w:rPr>
                <w:t>https://www.england.nhs.uk/publication/saving-babies-lives-version-two-a-care-bundle-for-reducing-perinatal-mortality/</w:t>
              </w:r>
            </w:hyperlink>
          </w:p>
        </w:tc>
      </w:tr>
      <w:tr w:rsidR="004A6848" w:rsidRPr="00C92280" w14:paraId="38036A82" w14:textId="77777777" w:rsidTr="00B22DFA">
        <w:trPr>
          <w:trHeight w:val="282"/>
        </w:trPr>
        <w:tc>
          <w:tcPr>
            <w:tcW w:w="207" w:type="pct"/>
          </w:tcPr>
          <w:p w14:paraId="3E450172" w14:textId="5A3E4C1B" w:rsidR="004A6848" w:rsidRDefault="004A6848" w:rsidP="004A6848">
            <w:pPr>
              <w:pStyle w:val="Tabletext"/>
            </w:pPr>
            <w:r>
              <w:t>37</w:t>
            </w:r>
          </w:p>
        </w:tc>
        <w:tc>
          <w:tcPr>
            <w:tcW w:w="516" w:type="pct"/>
          </w:tcPr>
          <w:p w14:paraId="78555731" w14:textId="18F2BBDC" w:rsidR="004A6848" w:rsidRDefault="004A6848" w:rsidP="004A6848">
            <w:pPr>
              <w:pStyle w:val="Tabletext"/>
            </w:pPr>
            <w:r w:rsidRPr="00A739BC">
              <w:t xml:space="preserve">GPs </w:t>
            </w:r>
            <w:r>
              <w:t>C</w:t>
            </w:r>
            <w:r w:rsidRPr="00A739BC">
              <w:t xml:space="preserve">hampioning </w:t>
            </w:r>
            <w:r>
              <w:t>P</w:t>
            </w:r>
            <w:r w:rsidRPr="00A739BC">
              <w:t xml:space="preserve">erinatal </w:t>
            </w:r>
            <w:r>
              <w:t>C</w:t>
            </w:r>
            <w:r w:rsidRPr="00A739BC">
              <w:t>are</w:t>
            </w:r>
          </w:p>
        </w:tc>
        <w:tc>
          <w:tcPr>
            <w:tcW w:w="677" w:type="pct"/>
          </w:tcPr>
          <w:p w14:paraId="4F6C617F" w14:textId="0D55A965" w:rsidR="004A6848" w:rsidRPr="00E65A79" w:rsidRDefault="004A6848" w:rsidP="004A6848">
            <w:pPr>
              <w:pStyle w:val="Tabletext"/>
              <w:rPr>
                <w:b/>
                <w:bCs/>
              </w:rPr>
            </w:pPr>
            <w:r w:rsidRPr="00E65A79">
              <w:rPr>
                <w:b/>
                <w:bCs/>
              </w:rPr>
              <w:t>Common problems during pregnancy</w:t>
            </w:r>
            <w:r w:rsidR="001637BF" w:rsidRPr="00E65A79">
              <w:rPr>
                <w:b/>
                <w:bCs/>
              </w:rPr>
              <w:t xml:space="preserve"> and vaccination</w:t>
            </w:r>
          </w:p>
          <w:p w14:paraId="250235E3" w14:textId="77777777" w:rsidR="004A6848" w:rsidRPr="00E65A79" w:rsidRDefault="004A6848" w:rsidP="004A6848">
            <w:pPr>
              <w:pStyle w:val="Tabletext"/>
            </w:pPr>
          </w:p>
          <w:p w14:paraId="7CFED866" w14:textId="412A4E2F" w:rsidR="004A6848" w:rsidRPr="00E65A79" w:rsidRDefault="004A6848" w:rsidP="004A6848">
            <w:pPr>
              <w:pStyle w:val="Tabletext"/>
              <w:rPr>
                <w:b/>
                <w:bCs/>
              </w:rPr>
            </w:pPr>
            <w:r w:rsidRPr="00E65A79">
              <w:rPr>
                <w:bCs/>
              </w:rPr>
              <w:t>Pregnant women with</w:t>
            </w:r>
            <w:r w:rsidRPr="00E65A79">
              <w:rPr>
                <w:b/>
              </w:rPr>
              <w:t xml:space="preserve"> </w:t>
            </w:r>
            <w:r w:rsidRPr="00E65A79">
              <w:rPr>
                <w:bCs/>
              </w:rPr>
              <w:t>nausea and</w:t>
            </w:r>
            <w:r w:rsidRPr="00E65A79">
              <w:rPr>
                <w:b/>
              </w:rPr>
              <w:t xml:space="preserve"> </w:t>
            </w:r>
            <w:r w:rsidRPr="00E65A79">
              <w:rPr>
                <w:bCs/>
              </w:rPr>
              <w:t>vomiting in pregnancy should have rapid access to a full range of effective pharmacological and non-pharmacological treatments, including Out-Patient IV fluids</w:t>
            </w:r>
          </w:p>
        </w:tc>
        <w:tc>
          <w:tcPr>
            <w:tcW w:w="2319" w:type="pct"/>
          </w:tcPr>
          <w:p w14:paraId="0F063020" w14:textId="77777777" w:rsidR="004A6848" w:rsidRPr="00A739BC" w:rsidRDefault="004A6848" w:rsidP="004A6848">
            <w:pPr>
              <w:pStyle w:val="Tabletext"/>
            </w:pPr>
            <w:r w:rsidRPr="00A739BC">
              <w:t>The guideline identified effective treatments (ginger, metoclopramide and ondansetron) and also ineffective treatments (</w:t>
            </w:r>
            <w:bookmarkStart w:id="113" w:name="_Hlk104315008"/>
            <w:r w:rsidRPr="00A739BC">
              <w:t>cyclizine</w:t>
            </w:r>
            <w:bookmarkEnd w:id="113"/>
            <w:r w:rsidRPr="00A739BC">
              <w:t>, which is the most commonly used treatment)</w:t>
            </w:r>
          </w:p>
          <w:p w14:paraId="7B71074D" w14:textId="77777777" w:rsidR="004A6848" w:rsidRPr="00A739BC" w:rsidRDefault="004A6848" w:rsidP="004A6848">
            <w:pPr>
              <w:pStyle w:val="Tabletext"/>
            </w:pPr>
            <w:r w:rsidRPr="00A739BC">
              <w:t>We know that this causes huge mental and physical stress to women in pregnancy</w:t>
            </w:r>
          </w:p>
          <w:p w14:paraId="57C0CCF2" w14:textId="3A320058" w:rsidR="004A6848" w:rsidRPr="00225D44" w:rsidRDefault="004A6848" w:rsidP="004A6848">
            <w:pPr>
              <w:pStyle w:val="Tabletext"/>
            </w:pPr>
            <w:r w:rsidRPr="00A739BC">
              <w:t>Women need choices and the ability to get on top of this problem rapidly because of its debilitating effects and co-morbidities</w:t>
            </w:r>
          </w:p>
        </w:tc>
        <w:tc>
          <w:tcPr>
            <w:tcW w:w="1281" w:type="pct"/>
          </w:tcPr>
          <w:p w14:paraId="1A833E8D" w14:textId="2B44150C" w:rsidR="004A6848" w:rsidRDefault="004A6848" w:rsidP="004A6848">
            <w:pPr>
              <w:pStyle w:val="Tabletext"/>
            </w:pPr>
            <w:r w:rsidRPr="00A739BC">
              <w:t>NICE NG201 Guideline Review on nausea and vomiting in pregnancy</w:t>
            </w:r>
          </w:p>
        </w:tc>
      </w:tr>
      <w:tr w:rsidR="004A6848" w:rsidRPr="00C92280" w14:paraId="0F1BCE2B" w14:textId="77777777" w:rsidTr="00B22DFA">
        <w:trPr>
          <w:trHeight w:val="282"/>
        </w:trPr>
        <w:tc>
          <w:tcPr>
            <w:tcW w:w="207" w:type="pct"/>
          </w:tcPr>
          <w:p w14:paraId="12F1B452" w14:textId="665D799B" w:rsidR="004A6848" w:rsidRDefault="004A6848" w:rsidP="004A6848">
            <w:pPr>
              <w:pStyle w:val="Tabletext"/>
            </w:pPr>
            <w:r>
              <w:t>38</w:t>
            </w:r>
          </w:p>
        </w:tc>
        <w:tc>
          <w:tcPr>
            <w:tcW w:w="516" w:type="pct"/>
          </w:tcPr>
          <w:p w14:paraId="5D9F61DD" w14:textId="07D6734E" w:rsidR="004A6848" w:rsidRDefault="004A6848" w:rsidP="004A6848">
            <w:pPr>
              <w:pStyle w:val="Tabletext"/>
            </w:pPr>
            <w:r w:rsidRPr="00A739BC">
              <w:t xml:space="preserve">GPs </w:t>
            </w:r>
            <w:r>
              <w:t>C</w:t>
            </w:r>
            <w:r w:rsidRPr="00A739BC">
              <w:t xml:space="preserve">hampioning </w:t>
            </w:r>
            <w:r>
              <w:t>P</w:t>
            </w:r>
            <w:r w:rsidRPr="00A739BC">
              <w:t xml:space="preserve">erinatal </w:t>
            </w:r>
            <w:r>
              <w:t>C</w:t>
            </w:r>
            <w:r w:rsidRPr="00A739BC">
              <w:t>are</w:t>
            </w:r>
          </w:p>
        </w:tc>
        <w:tc>
          <w:tcPr>
            <w:tcW w:w="677" w:type="pct"/>
          </w:tcPr>
          <w:p w14:paraId="5B4FCE98" w14:textId="751FEEE7" w:rsidR="004A6848" w:rsidRPr="00E65A79" w:rsidRDefault="004A6848" w:rsidP="004A6848">
            <w:pPr>
              <w:pStyle w:val="Tabletext"/>
            </w:pPr>
            <w:r w:rsidRPr="00E65A79">
              <w:rPr>
                <w:b/>
              </w:rPr>
              <w:t>Common problems during pregnancy and vaccination</w:t>
            </w:r>
          </w:p>
          <w:p w14:paraId="4273E149" w14:textId="77777777" w:rsidR="008C6AAD" w:rsidRDefault="008C6AAD" w:rsidP="004A6848">
            <w:pPr>
              <w:pStyle w:val="Tabletext"/>
            </w:pPr>
          </w:p>
          <w:p w14:paraId="467A3E57" w14:textId="6EA4C704" w:rsidR="004A6848" w:rsidRPr="00E65A79" w:rsidRDefault="004A6848" w:rsidP="004A6848">
            <w:pPr>
              <w:pStyle w:val="Tabletext"/>
            </w:pPr>
            <w:r w:rsidRPr="00E65A79">
              <w:t>Pregnant women should be encouraged by all health professionals to have the immunisations recommended in pregnancy and flagged for immunisation needed after delivery,  such as MMR</w:t>
            </w:r>
          </w:p>
        </w:tc>
        <w:tc>
          <w:tcPr>
            <w:tcW w:w="2319" w:type="pct"/>
          </w:tcPr>
          <w:p w14:paraId="7140063F" w14:textId="77777777" w:rsidR="004A6848" w:rsidRPr="00580C10" w:rsidRDefault="004A6848" w:rsidP="004A6848">
            <w:pPr>
              <w:pStyle w:val="Tabletext"/>
            </w:pPr>
            <w:r w:rsidRPr="00580C10">
              <w:t>Good evidence that these are effective, but rates of uptake are poor. This has been highlighted by Covid, but also applies to flu and pertussis. Uptake of influenza vaccination is low amongst pregnant women (45.2% in 2018/19).</w:t>
            </w:r>
          </w:p>
          <w:p w14:paraId="403CA216" w14:textId="77777777" w:rsidR="004A6848" w:rsidRPr="00580C10" w:rsidRDefault="004A6848" w:rsidP="004A6848">
            <w:pPr>
              <w:pStyle w:val="Tabletext"/>
            </w:pPr>
            <w:r w:rsidRPr="00580C10">
              <w:t>70.5% pregnant women in the UK had the pertussis vaccination in 2018/19.</w:t>
            </w:r>
          </w:p>
          <w:p w14:paraId="712301ED" w14:textId="77777777" w:rsidR="004A6848" w:rsidRPr="00580C10" w:rsidRDefault="004A6848" w:rsidP="004A6848">
            <w:pPr>
              <w:pStyle w:val="Tabletext"/>
            </w:pPr>
          </w:p>
          <w:p w14:paraId="670DDC6D" w14:textId="77777777" w:rsidR="004A6848" w:rsidRPr="00580C10" w:rsidRDefault="004A6848" w:rsidP="004A6848">
            <w:pPr>
              <w:pStyle w:val="Tabletext"/>
            </w:pPr>
          </w:p>
          <w:p w14:paraId="5AB66E63" w14:textId="77777777" w:rsidR="004A6848" w:rsidRPr="00580C10" w:rsidRDefault="004A6848" w:rsidP="004A6848">
            <w:pPr>
              <w:pStyle w:val="Tabletext"/>
            </w:pPr>
          </w:p>
        </w:tc>
        <w:tc>
          <w:tcPr>
            <w:tcW w:w="1281" w:type="pct"/>
          </w:tcPr>
          <w:p w14:paraId="19CE4134" w14:textId="77777777" w:rsidR="004A6848" w:rsidRPr="00580C10" w:rsidRDefault="00B43589" w:rsidP="004A6848">
            <w:pPr>
              <w:pStyle w:val="Tabletext"/>
            </w:pPr>
            <w:hyperlink r:id="rId270" w:history="1">
              <w:r w:rsidR="004A6848" w:rsidRPr="00580C10">
                <w:rPr>
                  <w:rStyle w:val="Hyperlink"/>
                  <w:color w:val="auto"/>
                  <w:sz w:val="20"/>
                  <w:u w:val="none"/>
                </w:rPr>
                <w:t>COVID-19 Resource Hub: Vaccines in pregnancy screencast (rcgp.org.uk)</w:t>
              </w:r>
            </w:hyperlink>
          </w:p>
          <w:p w14:paraId="18A8282F" w14:textId="77777777" w:rsidR="004A6848" w:rsidRPr="00580C10" w:rsidRDefault="004A6848" w:rsidP="004A6848">
            <w:pPr>
              <w:pStyle w:val="Tabletext"/>
            </w:pPr>
          </w:p>
          <w:p w14:paraId="061A40B6" w14:textId="77777777" w:rsidR="004A6848" w:rsidRPr="00580C10" w:rsidRDefault="004A6848" w:rsidP="004A6848">
            <w:pPr>
              <w:pStyle w:val="Tabletext"/>
            </w:pPr>
            <w:r w:rsidRPr="00580C10">
              <w:t>Pertussis</w:t>
            </w:r>
          </w:p>
          <w:p w14:paraId="514AC71C" w14:textId="77777777" w:rsidR="004A6848" w:rsidRPr="00580C10" w:rsidRDefault="00B43589" w:rsidP="004A6848">
            <w:pPr>
              <w:pStyle w:val="Tabletext"/>
            </w:pPr>
            <w:hyperlink r:id="rId271" w:history="1">
              <w:r w:rsidR="004A6848" w:rsidRPr="00580C10">
                <w:rPr>
                  <w:rStyle w:val="Hyperlink"/>
                  <w:color w:val="auto"/>
                  <w:sz w:val="20"/>
                  <w:u w:val="none"/>
                </w:rPr>
                <w:t>Green Book Chapter 24 v3_0 (publishing.service.gov.uk)</w:t>
              </w:r>
            </w:hyperlink>
            <w:r w:rsidR="004A6848" w:rsidRPr="00580C10">
              <w:t xml:space="preserve"> </w:t>
            </w:r>
          </w:p>
          <w:p w14:paraId="3CC5548A" w14:textId="77777777" w:rsidR="004A6848" w:rsidRPr="00580C10" w:rsidRDefault="004A6848" w:rsidP="004A6848">
            <w:pPr>
              <w:pStyle w:val="Tabletext"/>
            </w:pPr>
          </w:p>
          <w:p w14:paraId="79490407" w14:textId="77777777" w:rsidR="004A6848" w:rsidRPr="00580C10" w:rsidRDefault="004A6848" w:rsidP="004A6848">
            <w:pPr>
              <w:pStyle w:val="Tabletext"/>
            </w:pPr>
            <w:r w:rsidRPr="00580C10">
              <w:t>Influenza</w:t>
            </w:r>
          </w:p>
          <w:p w14:paraId="20A4EFF8" w14:textId="77777777" w:rsidR="004A6848" w:rsidRPr="00580C10" w:rsidRDefault="00B43589" w:rsidP="004A6848">
            <w:pPr>
              <w:pStyle w:val="Tabletext"/>
            </w:pPr>
            <w:hyperlink r:id="rId272" w:history="1">
              <w:r w:rsidR="004A6848" w:rsidRPr="00580C10">
                <w:rPr>
                  <w:rStyle w:val="Hyperlink"/>
                  <w:color w:val="auto"/>
                  <w:sz w:val="20"/>
                  <w:u w:val="none"/>
                </w:rPr>
                <w:t>The Green book of immunisation - chapter 19 influenza (publishing.service.gov.uk)</w:t>
              </w:r>
            </w:hyperlink>
            <w:r w:rsidR="004A6848" w:rsidRPr="00580C10">
              <w:t xml:space="preserve"> </w:t>
            </w:r>
          </w:p>
          <w:p w14:paraId="1DCF2260" w14:textId="77777777" w:rsidR="004A6848" w:rsidRPr="00580C10" w:rsidRDefault="004A6848" w:rsidP="004A6848">
            <w:pPr>
              <w:pStyle w:val="Tabletext"/>
            </w:pPr>
          </w:p>
          <w:p w14:paraId="2E666EB4" w14:textId="77777777" w:rsidR="004A6848" w:rsidRPr="00580C10" w:rsidRDefault="004A6848" w:rsidP="004A6848">
            <w:pPr>
              <w:pStyle w:val="Tabletext"/>
            </w:pPr>
            <w:r w:rsidRPr="00580C10">
              <w:t>COVID-19</w:t>
            </w:r>
          </w:p>
          <w:p w14:paraId="4F92D8E5" w14:textId="1F0E685A" w:rsidR="004A6848" w:rsidRPr="00580C10" w:rsidRDefault="00B43589" w:rsidP="004A6848">
            <w:pPr>
              <w:pStyle w:val="Tabletext"/>
            </w:pPr>
            <w:hyperlink r:id="rId273" w:history="1">
              <w:r w:rsidR="004A6848" w:rsidRPr="00580C10">
                <w:rPr>
                  <w:rStyle w:val="Hyperlink"/>
                  <w:color w:val="auto"/>
                  <w:sz w:val="20"/>
                  <w:u w:val="none"/>
                </w:rPr>
                <w:t>COVID-19 Greenbook chapter 14a (publishing.service.gov.uk)</w:t>
              </w:r>
            </w:hyperlink>
            <w:r w:rsidR="004A6848" w:rsidRPr="00580C10">
              <w:t xml:space="preserve"> </w:t>
            </w:r>
          </w:p>
          <w:p w14:paraId="4F97BC0F" w14:textId="77777777" w:rsidR="004A6848" w:rsidRPr="00580C10" w:rsidRDefault="004A6848" w:rsidP="004A6848">
            <w:pPr>
              <w:pStyle w:val="Tabletext"/>
            </w:pPr>
          </w:p>
          <w:p w14:paraId="0B165EC6" w14:textId="77777777" w:rsidR="004A6848" w:rsidRPr="00580C10" w:rsidRDefault="004A6848" w:rsidP="004A6848">
            <w:pPr>
              <w:pStyle w:val="Tabletext"/>
            </w:pPr>
            <w:r w:rsidRPr="00580C10">
              <w:t>MMR</w:t>
            </w:r>
          </w:p>
          <w:p w14:paraId="23B5C38D" w14:textId="46E3E60E" w:rsidR="004A6848" w:rsidRPr="00580C10" w:rsidRDefault="00B43589" w:rsidP="004A6848">
            <w:pPr>
              <w:pStyle w:val="Tabletext"/>
            </w:pPr>
            <w:hyperlink r:id="rId274" w:history="1">
              <w:r w:rsidR="004A6848" w:rsidRPr="00580C10">
                <w:rPr>
                  <w:rStyle w:val="Hyperlink"/>
                  <w:color w:val="auto"/>
                  <w:sz w:val="20"/>
                  <w:u w:val="none"/>
                </w:rPr>
                <w:t>https://www.google.com/url?sa=t&amp;rct=j&amp;q=&amp;esrc=s&amp;source=web&amp;cd=&amp;cad=rja&amp;uact=8&amp;ved=2ahUKEwikt-G4rdD3AhWON8AKHXdOA9cQFnoECCIQAQ&amp;url=https%3A%2F%2Fwww.gov.uk%2Fgovernment%2Fpublications%2Fvaccine-in-pregnancy-advice-for-pregnant-women%2Fmmr-measles-mumps-rubella-vaccine-advice-for-pregnant-women&amp;usg=AOvVaw2wTN_bti3g211LLqTrRn8w</w:t>
              </w:r>
            </w:hyperlink>
          </w:p>
        </w:tc>
      </w:tr>
      <w:tr w:rsidR="004A6848" w:rsidRPr="00C92280" w14:paraId="135DC66C" w14:textId="77777777" w:rsidTr="00B22DFA">
        <w:trPr>
          <w:trHeight w:val="282"/>
        </w:trPr>
        <w:tc>
          <w:tcPr>
            <w:tcW w:w="207" w:type="pct"/>
          </w:tcPr>
          <w:p w14:paraId="31AE1774" w14:textId="558B1369" w:rsidR="004A6848" w:rsidRDefault="004A6848" w:rsidP="004A6848">
            <w:pPr>
              <w:pStyle w:val="Tabletext"/>
            </w:pPr>
            <w:bookmarkStart w:id="114" w:name="_Hlk105651383"/>
            <w:r>
              <w:t>39</w:t>
            </w:r>
          </w:p>
        </w:tc>
        <w:tc>
          <w:tcPr>
            <w:tcW w:w="516" w:type="pct"/>
          </w:tcPr>
          <w:p w14:paraId="7EC67D93" w14:textId="2D7D8D6F" w:rsidR="004A6848" w:rsidRPr="002273D1" w:rsidRDefault="004A6848" w:rsidP="004A6848">
            <w:pPr>
              <w:pStyle w:val="Tabletext"/>
            </w:pPr>
            <w:r w:rsidRPr="0008133D">
              <w:t>Pelvic Obstetric and Gynaecological Physiotherapy</w:t>
            </w:r>
          </w:p>
        </w:tc>
        <w:tc>
          <w:tcPr>
            <w:tcW w:w="677" w:type="pct"/>
          </w:tcPr>
          <w:p w14:paraId="00ACFABA" w14:textId="733B164C" w:rsidR="004A6848" w:rsidRPr="00E65A79" w:rsidRDefault="004A6848" w:rsidP="004A6848">
            <w:pPr>
              <w:pStyle w:val="Tabletext"/>
              <w:rPr>
                <w:b/>
              </w:rPr>
            </w:pPr>
            <w:r w:rsidRPr="00E65A79">
              <w:rPr>
                <w:b/>
              </w:rPr>
              <w:t>Common problems during pregnancy and vaccination</w:t>
            </w:r>
          </w:p>
          <w:p w14:paraId="3CD361AA" w14:textId="77777777" w:rsidR="004A6848" w:rsidRPr="00E65A79" w:rsidRDefault="004A6848" w:rsidP="004A6848">
            <w:pPr>
              <w:pStyle w:val="Tabletext"/>
            </w:pPr>
          </w:p>
          <w:p w14:paraId="1FCC78B3" w14:textId="44650204" w:rsidR="004A6848" w:rsidRPr="00E65A79" w:rsidRDefault="004A6848" w:rsidP="004A6848">
            <w:pPr>
              <w:pStyle w:val="Tabletext"/>
            </w:pPr>
            <w:r w:rsidRPr="00E65A79">
              <w:t>To consider the impact that PGP can have on some ladies’ function and QoL and to consider identifying that those women are at risk of severe pain or developing chronicity. To address the psychosocial issues or the effect of PGP on women’s mental health, following references</w:t>
            </w:r>
          </w:p>
        </w:tc>
        <w:tc>
          <w:tcPr>
            <w:tcW w:w="2319" w:type="pct"/>
          </w:tcPr>
          <w:p w14:paraId="023F2E18" w14:textId="77777777" w:rsidR="004A6848" w:rsidRPr="007230BD" w:rsidRDefault="004A6848" w:rsidP="004A6848">
            <w:pPr>
              <w:pStyle w:val="Tabletext"/>
            </w:pPr>
          </w:p>
        </w:tc>
        <w:tc>
          <w:tcPr>
            <w:tcW w:w="1281" w:type="pct"/>
          </w:tcPr>
          <w:p w14:paraId="6711B8B6" w14:textId="720B30E3" w:rsidR="008D7AAD" w:rsidRDefault="008D7AAD" w:rsidP="008D7AAD">
            <w:pPr>
              <w:pStyle w:val="Tabletext"/>
            </w:pPr>
            <w:r w:rsidRPr="00E65A79">
              <w:t>Clinton</w:t>
            </w:r>
            <w:r>
              <w:t>c</w:t>
            </w:r>
            <w:r w:rsidRPr="00E65A79">
              <w:t xml:space="preserve"> SC et al (2017) PGP in the antepartum population: Physical Therapy Clinical Practice Guidelines linked to the International Classification of Function, Disability and Health from the section on women’s health and orthopaedic section of the American Physical Therapy Association. Journal of Women’s Health Physical Therapy, 41 (2), 102-125.</w:t>
            </w:r>
          </w:p>
          <w:p w14:paraId="2C42AB6C" w14:textId="77777777" w:rsidR="008D7AAD" w:rsidRPr="00E65A79" w:rsidRDefault="008D7AAD" w:rsidP="008D7AAD">
            <w:pPr>
              <w:pStyle w:val="Tabletext"/>
            </w:pPr>
          </w:p>
          <w:p w14:paraId="42ED7F8A" w14:textId="14B7235B" w:rsidR="008D7AAD" w:rsidRPr="00E65A79" w:rsidRDefault="008D7AAD" w:rsidP="008D7AAD">
            <w:pPr>
              <w:pStyle w:val="Tabletext"/>
            </w:pPr>
            <w:r w:rsidRPr="00E65A79">
              <w:t>Beales D et al (2020) Understanding and managing pelvic girdle pain from a person-centred biopsychosocial perspective. Musculoskeletal Science and Practice, 48: 102152.</w:t>
            </w:r>
          </w:p>
          <w:p w14:paraId="2DE80811" w14:textId="77777777" w:rsidR="008D7AAD" w:rsidRPr="00E65A79" w:rsidRDefault="008D7AAD" w:rsidP="008D7AAD">
            <w:pPr>
              <w:pStyle w:val="Tabletext"/>
            </w:pPr>
          </w:p>
          <w:p w14:paraId="4CD7F1A3" w14:textId="77777777" w:rsidR="004A6848" w:rsidRPr="007230BD" w:rsidRDefault="004A6848" w:rsidP="004A6848">
            <w:pPr>
              <w:pStyle w:val="Tabletext"/>
            </w:pPr>
          </w:p>
        </w:tc>
      </w:tr>
      <w:bookmarkEnd w:id="114"/>
      <w:tr w:rsidR="004A6848" w:rsidRPr="00C92280" w14:paraId="141A9AFC" w14:textId="77777777" w:rsidTr="00B22DFA">
        <w:trPr>
          <w:trHeight w:val="282"/>
        </w:trPr>
        <w:tc>
          <w:tcPr>
            <w:tcW w:w="207" w:type="pct"/>
          </w:tcPr>
          <w:p w14:paraId="225083C7" w14:textId="7658B11D" w:rsidR="004A6848" w:rsidRDefault="004A6848" w:rsidP="004A6848">
            <w:pPr>
              <w:pStyle w:val="Tabletext"/>
            </w:pPr>
            <w:r>
              <w:t>40</w:t>
            </w:r>
          </w:p>
        </w:tc>
        <w:tc>
          <w:tcPr>
            <w:tcW w:w="516" w:type="pct"/>
          </w:tcPr>
          <w:p w14:paraId="05DC38B9" w14:textId="3CDA9BF1" w:rsidR="004A6848" w:rsidRPr="002273D1" w:rsidRDefault="004A6848" w:rsidP="004A6848">
            <w:pPr>
              <w:pStyle w:val="Tabletext"/>
            </w:pPr>
            <w:r w:rsidRPr="002273D1">
              <w:t>Pregnancy Sickness Support</w:t>
            </w:r>
          </w:p>
        </w:tc>
        <w:tc>
          <w:tcPr>
            <w:tcW w:w="677" w:type="pct"/>
          </w:tcPr>
          <w:p w14:paraId="28F6B7D7" w14:textId="38129E0B" w:rsidR="004A6848" w:rsidRPr="00E65A79" w:rsidRDefault="004A6848" w:rsidP="004A6848">
            <w:pPr>
              <w:pStyle w:val="Tabletext"/>
              <w:rPr>
                <w:b/>
                <w:bCs/>
              </w:rPr>
            </w:pPr>
            <w:r w:rsidRPr="00E65A79">
              <w:rPr>
                <w:b/>
                <w:bCs/>
              </w:rPr>
              <w:t>Common problems during pregnancy and vaccination</w:t>
            </w:r>
          </w:p>
          <w:p w14:paraId="6C78B2FF" w14:textId="2EDB2A69" w:rsidR="004A6848" w:rsidRPr="00E65A79" w:rsidRDefault="004A6848" w:rsidP="004A6848">
            <w:pPr>
              <w:pStyle w:val="Tabletext"/>
            </w:pPr>
            <w:r w:rsidRPr="00E65A79">
              <w:t>Nausea and vomiting of pregnancy and hyperemesis gravidarum care and treatment</w:t>
            </w:r>
          </w:p>
        </w:tc>
        <w:tc>
          <w:tcPr>
            <w:tcW w:w="2319" w:type="pct"/>
          </w:tcPr>
          <w:p w14:paraId="6D77DDC4" w14:textId="12F56CBE" w:rsidR="004A6848" w:rsidRPr="007230BD" w:rsidRDefault="004A6848" w:rsidP="004A6848">
            <w:pPr>
              <w:pStyle w:val="Tabletext"/>
            </w:pPr>
            <w:r w:rsidRPr="007230BD">
              <w:t xml:space="preserve">Our charity receives thousands of calls per year from women receiving poor care, or being denied treatment for this condition. </w:t>
            </w:r>
          </w:p>
        </w:tc>
        <w:tc>
          <w:tcPr>
            <w:tcW w:w="1281" w:type="pct"/>
          </w:tcPr>
          <w:p w14:paraId="2A838F3B" w14:textId="6C59747C" w:rsidR="004A6848" w:rsidRPr="007230BD" w:rsidRDefault="004A6848" w:rsidP="004A6848">
            <w:pPr>
              <w:pStyle w:val="Tabletext"/>
            </w:pPr>
            <w:r w:rsidRPr="007230BD">
              <w:t>Nausea and vomiting of pregnancy and hyperemesis gravidarum care and treatment</w:t>
            </w:r>
          </w:p>
        </w:tc>
      </w:tr>
      <w:tr w:rsidR="004A6848" w:rsidRPr="00C92280" w14:paraId="689416AE" w14:textId="77777777" w:rsidTr="00B22DFA">
        <w:trPr>
          <w:trHeight w:val="282"/>
        </w:trPr>
        <w:tc>
          <w:tcPr>
            <w:tcW w:w="207" w:type="pct"/>
          </w:tcPr>
          <w:p w14:paraId="28A2781D" w14:textId="154D52C6" w:rsidR="004A6848" w:rsidRDefault="004A6848" w:rsidP="004A6848">
            <w:pPr>
              <w:pStyle w:val="Tabletext"/>
            </w:pPr>
            <w:r>
              <w:t>41</w:t>
            </w:r>
          </w:p>
        </w:tc>
        <w:tc>
          <w:tcPr>
            <w:tcW w:w="516" w:type="pct"/>
          </w:tcPr>
          <w:p w14:paraId="7BE6BBAF" w14:textId="65A68986" w:rsidR="004A6848" w:rsidRPr="0030394F" w:rsidRDefault="004A6848" w:rsidP="004A6848">
            <w:pPr>
              <w:pStyle w:val="Tabletext"/>
            </w:pPr>
            <w:r>
              <w:t>SCM4</w:t>
            </w:r>
          </w:p>
        </w:tc>
        <w:tc>
          <w:tcPr>
            <w:tcW w:w="677" w:type="pct"/>
          </w:tcPr>
          <w:p w14:paraId="3ECB396C" w14:textId="6DBB706F" w:rsidR="004A6848" w:rsidRPr="00E65A79" w:rsidRDefault="004A6848" w:rsidP="004A6848">
            <w:pPr>
              <w:pStyle w:val="Tabletext"/>
              <w:rPr>
                <w:b/>
                <w:bCs/>
              </w:rPr>
            </w:pPr>
            <w:r w:rsidRPr="00E65A79">
              <w:rPr>
                <w:b/>
                <w:bCs/>
              </w:rPr>
              <w:t xml:space="preserve">Common problems during pregnancy and vaccination </w:t>
            </w:r>
          </w:p>
          <w:p w14:paraId="4BAEADB0" w14:textId="77777777" w:rsidR="008C6AAD" w:rsidRDefault="008C6AAD" w:rsidP="004A6848">
            <w:pPr>
              <w:pStyle w:val="Tabletext"/>
            </w:pPr>
          </w:p>
          <w:p w14:paraId="3994BD8E" w14:textId="11A03F72" w:rsidR="004A6848" w:rsidRPr="00E65A79" w:rsidRDefault="004A6848" w:rsidP="004A6848">
            <w:pPr>
              <w:pStyle w:val="Tabletext"/>
            </w:pPr>
            <w:r w:rsidRPr="00E65A79">
              <w:br/>
              <w:t>(new suggestion)</w:t>
            </w:r>
          </w:p>
          <w:p w14:paraId="5DBB2FE5" w14:textId="1A38CD93" w:rsidR="004A6848" w:rsidRPr="00E65A79" w:rsidRDefault="004A6848" w:rsidP="004A6848">
            <w:pPr>
              <w:pStyle w:val="Tabletext"/>
            </w:pPr>
            <w:r w:rsidRPr="00E65A79">
              <w:t>Vaccines in pregnancy</w:t>
            </w:r>
          </w:p>
        </w:tc>
        <w:tc>
          <w:tcPr>
            <w:tcW w:w="2319" w:type="pct"/>
          </w:tcPr>
          <w:p w14:paraId="71293FD3" w14:textId="103343D7" w:rsidR="004A6848" w:rsidRPr="0030394F" w:rsidRDefault="004A6848" w:rsidP="004A6848">
            <w:pPr>
              <w:pStyle w:val="Tabletext"/>
            </w:pPr>
            <w:r w:rsidRPr="0030394F">
              <w:t>All women should be offered COVID-19 (in line with national vaccination programmes), pertussis and influenza (in season) vaccines during pregnancy.</w:t>
            </w:r>
          </w:p>
        </w:tc>
        <w:tc>
          <w:tcPr>
            <w:tcW w:w="1281" w:type="pct"/>
          </w:tcPr>
          <w:p w14:paraId="19BE54DE" w14:textId="77777777" w:rsidR="004A6848" w:rsidRPr="0030394F" w:rsidRDefault="004A6848" w:rsidP="004A6848">
            <w:pPr>
              <w:pStyle w:val="Tabletext"/>
            </w:pPr>
            <w:r w:rsidRPr="0030394F">
              <w:t xml:space="preserve">Pertussis vaccine is recommended to pregnant women to prevent against acute neonatal pertussis illness - </w:t>
            </w:r>
            <w:hyperlink r:id="rId275" w:history="1">
              <w:r w:rsidRPr="0030394F">
                <w:rPr>
                  <w:rStyle w:val="Hyperlink"/>
                  <w:color w:val="auto"/>
                  <w:u w:val="none"/>
                </w:rPr>
                <w:t>Pertussis vaccine | Treatment summary | BNF content published by NICE</w:t>
              </w:r>
            </w:hyperlink>
          </w:p>
          <w:p w14:paraId="56828779" w14:textId="35CA803F" w:rsidR="004A6848" w:rsidRPr="0030394F" w:rsidRDefault="004A6848" w:rsidP="004A6848">
            <w:pPr>
              <w:pStyle w:val="Tabletext"/>
            </w:pPr>
            <w:r w:rsidRPr="0030394F">
              <w:t xml:space="preserve">Influenza and COVID-19 vaccines are also recommended as safe in pregnancy and should be encouraged in line with </w:t>
            </w:r>
            <w:hyperlink r:id="rId276" w:history="1">
              <w:r w:rsidRPr="0030394F">
                <w:rPr>
                  <w:rStyle w:val="Hyperlink"/>
                  <w:color w:val="auto"/>
                  <w:u w:val="none"/>
                </w:rPr>
                <w:t>RCOG</w:t>
              </w:r>
            </w:hyperlink>
            <w:r w:rsidRPr="0030394F">
              <w:t xml:space="preserve"> and </w:t>
            </w:r>
            <w:hyperlink r:id="rId277" w:history="1">
              <w:r w:rsidRPr="0030394F">
                <w:rPr>
                  <w:rStyle w:val="Hyperlink"/>
                  <w:color w:val="auto"/>
                  <w:u w:val="none"/>
                </w:rPr>
                <w:t>NICE</w:t>
              </w:r>
            </w:hyperlink>
            <w:r w:rsidRPr="0030394F">
              <w:t xml:space="preserve"> advice.</w:t>
            </w:r>
          </w:p>
        </w:tc>
      </w:tr>
      <w:tr w:rsidR="004A6848" w:rsidRPr="00C92280" w14:paraId="14FDCC92" w14:textId="77777777" w:rsidTr="00B22DFA">
        <w:trPr>
          <w:trHeight w:val="282"/>
        </w:trPr>
        <w:tc>
          <w:tcPr>
            <w:tcW w:w="207" w:type="pct"/>
          </w:tcPr>
          <w:p w14:paraId="7A86B27C" w14:textId="4D9F7035" w:rsidR="004A6848" w:rsidRPr="00F27622" w:rsidRDefault="004A6848" w:rsidP="004A6848">
            <w:pPr>
              <w:pStyle w:val="Tabletext"/>
            </w:pPr>
            <w:r>
              <w:t>42</w:t>
            </w:r>
          </w:p>
        </w:tc>
        <w:tc>
          <w:tcPr>
            <w:tcW w:w="516" w:type="pct"/>
          </w:tcPr>
          <w:p w14:paraId="1C7A30B7" w14:textId="6DD1D94E" w:rsidR="004A6848" w:rsidRPr="008A3AD0" w:rsidRDefault="004A6848" w:rsidP="004A6848">
            <w:pPr>
              <w:pStyle w:val="Tabletext"/>
            </w:pPr>
            <w:r>
              <w:t xml:space="preserve">Birth Trauma Association </w:t>
            </w:r>
          </w:p>
        </w:tc>
        <w:tc>
          <w:tcPr>
            <w:tcW w:w="677" w:type="pct"/>
          </w:tcPr>
          <w:p w14:paraId="16ABA517" w14:textId="5E1E17BF" w:rsidR="004A6848" w:rsidRPr="00E65A79" w:rsidRDefault="004A6848" w:rsidP="004A6848">
            <w:pPr>
              <w:pStyle w:val="Tabletext"/>
              <w:rPr>
                <w:b/>
                <w:bCs/>
              </w:rPr>
            </w:pPr>
            <w:r w:rsidRPr="00E65A79">
              <w:rPr>
                <w:b/>
                <w:bCs/>
              </w:rPr>
              <w:t xml:space="preserve">Information and support </w:t>
            </w:r>
          </w:p>
        </w:tc>
        <w:tc>
          <w:tcPr>
            <w:tcW w:w="2319" w:type="pct"/>
          </w:tcPr>
          <w:p w14:paraId="51E91735" w14:textId="268A762E" w:rsidR="004A6848" w:rsidRPr="00225D44" w:rsidRDefault="004A6848" w:rsidP="004A6848">
            <w:pPr>
              <w:pStyle w:val="Tabletext"/>
            </w:pPr>
            <w:r w:rsidRPr="00225D44">
              <w:t>1) Make sure that every pregnant woman is offered antenatal education that provides a neutral, evidence-based explanation of what birth involves, including potential risks.</w:t>
            </w:r>
          </w:p>
        </w:tc>
        <w:tc>
          <w:tcPr>
            <w:tcW w:w="1281" w:type="pct"/>
          </w:tcPr>
          <w:p w14:paraId="762C1A67" w14:textId="77777777" w:rsidR="004A6848" w:rsidRDefault="004A6848" w:rsidP="004A6848">
            <w:pPr>
              <w:pStyle w:val="Tabletext"/>
            </w:pPr>
          </w:p>
        </w:tc>
      </w:tr>
      <w:tr w:rsidR="004A6848" w:rsidRPr="00C92280" w14:paraId="6C89462D" w14:textId="77777777" w:rsidTr="00B22DFA">
        <w:trPr>
          <w:trHeight w:val="282"/>
        </w:trPr>
        <w:tc>
          <w:tcPr>
            <w:tcW w:w="207" w:type="pct"/>
          </w:tcPr>
          <w:p w14:paraId="132F4E3D" w14:textId="1ACB9A46" w:rsidR="004A6848" w:rsidRPr="00F27622" w:rsidRDefault="004A6848" w:rsidP="004A6848">
            <w:pPr>
              <w:pStyle w:val="Tabletext"/>
            </w:pPr>
            <w:r>
              <w:t>43</w:t>
            </w:r>
          </w:p>
        </w:tc>
        <w:tc>
          <w:tcPr>
            <w:tcW w:w="516" w:type="pct"/>
          </w:tcPr>
          <w:p w14:paraId="18D92BB1" w14:textId="62CC8F04" w:rsidR="004A6848" w:rsidRDefault="004A6848" w:rsidP="004A6848">
            <w:pPr>
              <w:pStyle w:val="Tabletext"/>
            </w:pPr>
            <w:r>
              <w:t xml:space="preserve">Birth Trauma Association </w:t>
            </w:r>
          </w:p>
        </w:tc>
        <w:tc>
          <w:tcPr>
            <w:tcW w:w="677" w:type="pct"/>
          </w:tcPr>
          <w:p w14:paraId="5E6DDB3F" w14:textId="4381D4D3" w:rsidR="004A6848" w:rsidRPr="00E65A79" w:rsidRDefault="004A6848" w:rsidP="004A6848">
            <w:pPr>
              <w:pStyle w:val="Tabletext"/>
              <w:rPr>
                <w:b/>
                <w:bCs/>
              </w:rPr>
            </w:pPr>
            <w:r w:rsidRPr="00E65A79">
              <w:rPr>
                <w:b/>
                <w:bCs/>
              </w:rPr>
              <w:t xml:space="preserve">Information and support </w:t>
            </w:r>
          </w:p>
        </w:tc>
        <w:tc>
          <w:tcPr>
            <w:tcW w:w="2319" w:type="pct"/>
          </w:tcPr>
          <w:p w14:paraId="3780F7B3" w14:textId="5C977CFE" w:rsidR="004A6848" w:rsidRPr="00225D44" w:rsidRDefault="004A6848" w:rsidP="004A6848">
            <w:pPr>
              <w:pStyle w:val="Tabletext"/>
            </w:pPr>
            <w:r w:rsidRPr="00225D44">
              <w:t>2) Make sure that every pregnant woman is given the opportunity to make an informed decision about choices during birth based on an assessment of her individual risk profile, including factors such as age, ethnicity, height, weight and obstetric history.</w:t>
            </w:r>
          </w:p>
        </w:tc>
        <w:tc>
          <w:tcPr>
            <w:tcW w:w="1281" w:type="pct"/>
          </w:tcPr>
          <w:p w14:paraId="69AB5282" w14:textId="77777777" w:rsidR="004A6848" w:rsidRDefault="004A6848" w:rsidP="004A6848">
            <w:pPr>
              <w:pStyle w:val="Tabletext"/>
            </w:pPr>
          </w:p>
        </w:tc>
      </w:tr>
      <w:tr w:rsidR="004A6848" w:rsidRPr="00C92280" w14:paraId="1248F922" w14:textId="77777777" w:rsidTr="00B22DFA">
        <w:trPr>
          <w:trHeight w:val="282"/>
        </w:trPr>
        <w:tc>
          <w:tcPr>
            <w:tcW w:w="207" w:type="pct"/>
          </w:tcPr>
          <w:p w14:paraId="4114FCC5" w14:textId="5D7FBA56" w:rsidR="004A6848" w:rsidRPr="00E43A59" w:rsidRDefault="004A6848" w:rsidP="004A6848">
            <w:pPr>
              <w:pStyle w:val="Tabletext"/>
            </w:pPr>
            <w:r>
              <w:t>44</w:t>
            </w:r>
          </w:p>
        </w:tc>
        <w:tc>
          <w:tcPr>
            <w:tcW w:w="516" w:type="pct"/>
          </w:tcPr>
          <w:p w14:paraId="5D31EB1B" w14:textId="45AB9862" w:rsidR="004A6848" w:rsidRPr="00E43A59" w:rsidRDefault="004A6848" w:rsidP="004A6848">
            <w:pPr>
              <w:pStyle w:val="Tabletext"/>
            </w:pPr>
            <w:r w:rsidRPr="00E43A59">
              <w:t>Fatherhood Institute</w:t>
            </w:r>
          </w:p>
        </w:tc>
        <w:tc>
          <w:tcPr>
            <w:tcW w:w="677" w:type="pct"/>
          </w:tcPr>
          <w:p w14:paraId="100F76D0" w14:textId="00964CF9" w:rsidR="004A6848" w:rsidRPr="00E65A79" w:rsidRDefault="004A6848" w:rsidP="004A6848">
            <w:pPr>
              <w:pStyle w:val="Tabletext"/>
              <w:rPr>
                <w:b/>
                <w:bCs/>
              </w:rPr>
            </w:pPr>
            <w:r w:rsidRPr="00E65A79">
              <w:rPr>
                <w:b/>
                <w:bCs/>
              </w:rPr>
              <w:t>Information and support</w:t>
            </w:r>
          </w:p>
          <w:p w14:paraId="219D7A52" w14:textId="77777777" w:rsidR="004A6848" w:rsidRPr="00E65A79" w:rsidRDefault="004A6848" w:rsidP="004A6848">
            <w:pPr>
              <w:pStyle w:val="Tabletext"/>
            </w:pPr>
          </w:p>
          <w:p w14:paraId="316A4D05" w14:textId="77777777" w:rsidR="004A6848" w:rsidRPr="00E65A79" w:rsidRDefault="004A6848" w:rsidP="004A6848">
            <w:pPr>
              <w:pStyle w:val="Tabletext"/>
            </w:pPr>
            <w:r w:rsidRPr="00E65A79">
              <w:t>Engagement with Partners/Fathers:</w:t>
            </w:r>
          </w:p>
          <w:p w14:paraId="5F1546F8" w14:textId="77777777" w:rsidR="004A6848" w:rsidRPr="00E65A79" w:rsidRDefault="004A6848" w:rsidP="004A6848">
            <w:pPr>
              <w:pStyle w:val="Tabletext"/>
            </w:pPr>
          </w:p>
        </w:tc>
        <w:tc>
          <w:tcPr>
            <w:tcW w:w="2319" w:type="pct"/>
          </w:tcPr>
          <w:p w14:paraId="56197941" w14:textId="77777777" w:rsidR="004A6848" w:rsidRPr="00E43A59" w:rsidRDefault="004A6848" w:rsidP="004A6848">
            <w:pPr>
              <w:pStyle w:val="Tabletext"/>
            </w:pPr>
            <w:r w:rsidRPr="00E43A59">
              <w:t xml:space="preserve">Despite the issuing of policy guidance over the past decade or so stipulating that fathers/mother’s partners should be engaged in maternity care and education, engagement with fathers in maternity systems continues to be conditional and their experience variable – dependant on the policies  or approaches of individual NHS trusts, maternity policies and staff attitudes. </w:t>
            </w:r>
          </w:p>
          <w:p w14:paraId="2A4D948C" w14:textId="77777777" w:rsidR="004A6848" w:rsidRPr="00E43A59" w:rsidRDefault="004A6848" w:rsidP="004A6848">
            <w:pPr>
              <w:pStyle w:val="Tabletext"/>
            </w:pPr>
            <w:r w:rsidRPr="00E43A59">
              <w:t>Covid-19 revealed how important partner engagement is to women – 427,000 people signed a petition to end the practice of separating women and their birth-partners/babies fathers’ during labour (</w:t>
            </w:r>
            <w:hyperlink r:id="rId278" w:tgtFrame="_blank" w:history="1">
              <w:r w:rsidRPr="00E43A59">
                <w:rPr>
                  <w:rStyle w:val="Hyperlink"/>
                  <w:color w:val="auto"/>
                  <w:u w:val="none"/>
                </w:rPr>
                <w:t>https://www.change.org/p/nhs-protect-the-right-to-have-a-birth-partner-during-covid-19</w:t>
              </w:r>
            </w:hyperlink>
            <w:r w:rsidRPr="00E43A59">
              <w:t>)</w:t>
            </w:r>
          </w:p>
          <w:p w14:paraId="7D4881D8" w14:textId="77777777" w:rsidR="004A6848" w:rsidRPr="00E43A59" w:rsidRDefault="004A6848" w:rsidP="004A6848">
            <w:pPr>
              <w:pStyle w:val="Tabletext"/>
            </w:pPr>
            <w:r w:rsidRPr="00E43A59">
              <w:t>The Antenatal Care guideline broke new ground in relation how partners should be engaged during antenatal care, highlighted in the publicity that NICE organised around the launch of the guideline. “For the first time, the guideline addresses the role that partners can play in supporting women through their pregnancy.” (</w:t>
            </w:r>
            <w:hyperlink r:id="rId279" w:tgtFrame="_blank" w:history="1">
              <w:r w:rsidRPr="00E43A59">
                <w:rPr>
                  <w:rStyle w:val="Hyperlink"/>
                  <w:color w:val="auto"/>
                  <w:u w:val="none"/>
                </w:rPr>
                <w:t>https://mailchi.mp/nice/nice-update-for-primary-care-august-210825</w:t>
              </w:r>
            </w:hyperlink>
            <w:r w:rsidRPr="00E43A59">
              <w:t>).</w:t>
            </w:r>
          </w:p>
          <w:p w14:paraId="61AA2424" w14:textId="77777777" w:rsidR="004A6848" w:rsidRPr="00E43A59" w:rsidRDefault="004A6848" w:rsidP="004A6848">
            <w:pPr>
              <w:pStyle w:val="Tabletext"/>
            </w:pPr>
          </w:p>
          <w:p w14:paraId="0885C28B" w14:textId="77777777" w:rsidR="004A6848" w:rsidRPr="00E43A59" w:rsidRDefault="004A6848" w:rsidP="004A6848">
            <w:pPr>
              <w:pStyle w:val="Tabletext"/>
            </w:pPr>
            <w:r w:rsidRPr="00E43A59">
              <w:t>This area of maternity care is subject to widely different approaches and much inconsistency. Covid-19 revealed how important partner engagement is to women – 427,000 people signed a petition to end the practice of separating women and their partners. (</w:t>
            </w:r>
            <w:hyperlink r:id="rId280" w:tgtFrame="_blank" w:history="1">
              <w:r w:rsidRPr="00E43A59">
                <w:rPr>
                  <w:rStyle w:val="Hyperlink"/>
                  <w:color w:val="auto"/>
                  <w:u w:val="none"/>
                </w:rPr>
                <w:t>https://www.change.org/p/nhs-protect-the-right-to-have-a-birth-partner-during-covid-19</w:t>
              </w:r>
            </w:hyperlink>
            <w:r w:rsidRPr="00E43A59">
              <w:t>)</w:t>
            </w:r>
          </w:p>
          <w:p w14:paraId="4E5081F8" w14:textId="77777777" w:rsidR="004A6848" w:rsidRPr="00E43A59" w:rsidRDefault="004A6848" w:rsidP="004A6848">
            <w:pPr>
              <w:pStyle w:val="Tabletext"/>
            </w:pPr>
          </w:p>
        </w:tc>
        <w:tc>
          <w:tcPr>
            <w:tcW w:w="1281" w:type="pct"/>
          </w:tcPr>
          <w:p w14:paraId="0E84F876" w14:textId="77777777" w:rsidR="004A6848" w:rsidRPr="00E43A59" w:rsidRDefault="004A6848" w:rsidP="004A6848">
            <w:pPr>
              <w:pStyle w:val="Tabletext"/>
            </w:pPr>
            <w:r w:rsidRPr="00E43A59">
              <w:t xml:space="preserve">Example: </w:t>
            </w:r>
          </w:p>
          <w:p w14:paraId="1E3C6F8E" w14:textId="77777777" w:rsidR="004A6848" w:rsidRPr="00E43A59" w:rsidRDefault="004A6848" w:rsidP="004A6848">
            <w:pPr>
              <w:pStyle w:val="Tabletext"/>
            </w:pPr>
            <w:r w:rsidRPr="00E43A59">
              <w:t xml:space="preserve">In light of a robust body of research internationally, demonstrating associations between expectant and new fathers’ behaviour, experiences, attitudes and characteristics, and maternal and infant health and wellbeing, the World Health Organisation has set out, among ten recommendations on health promotion interventions for maternal and new-born health, a recommendation (‘Recommendation Two’) on engaging fathers: </w:t>
            </w:r>
          </w:p>
          <w:p w14:paraId="0F906644" w14:textId="77777777" w:rsidR="004A6848" w:rsidRPr="00E43A59" w:rsidRDefault="004A6848" w:rsidP="004A6848">
            <w:pPr>
              <w:pStyle w:val="Tabletext"/>
            </w:pPr>
            <w:r w:rsidRPr="00E43A59">
              <w:t xml:space="preserve">Interventions to promote the involvement of men during pregnancy, childbirth and after birth are recommended to facilitate and support improved self-care of women, improved home care practices for women and new-borns, improved use of skilled care during pregnancy, childbirth and the postnatal period for women and new-borns, and to increase the timely use of facility care for obstetric and new-born complications. (World Health Organisation, 2015) (p.3) </w:t>
            </w:r>
          </w:p>
          <w:p w14:paraId="31B003B7" w14:textId="77777777" w:rsidR="004A6848" w:rsidRPr="00E43A59" w:rsidRDefault="004A6848" w:rsidP="004A6848">
            <w:pPr>
              <w:pStyle w:val="Tabletext"/>
            </w:pPr>
          </w:p>
          <w:p w14:paraId="488B421F" w14:textId="77777777" w:rsidR="004A6848" w:rsidRPr="00E43A59" w:rsidRDefault="004A6848" w:rsidP="004A6848">
            <w:pPr>
              <w:pStyle w:val="Tabletext"/>
            </w:pPr>
            <w:r w:rsidRPr="00E43A59">
              <w:t xml:space="preserve">“In the UK professional bodies, including the Royal College of Obstetricians and Gynaecologists (RCOG, 2017), NHS England (National Maternity Review, 2016), Barnardo’s (Cundy, 2012), the NSPCC (Hogg, 2014), the Royal College of Midwives, endorsed by the Department of Health (RCM, 2011) and the National Institute for Health and Clinical Excellence (NICE, 2010a) have also advised healthcare practitioners (HCPs) to engage fathers or ‘mothers’ partners’ in maternity care and education.“ </w:t>
            </w:r>
            <w:hyperlink r:id="rId281" w:history="1">
              <w:r w:rsidRPr="00E43A59">
                <w:rPr>
                  <w:rStyle w:val="Hyperlink"/>
                  <w:color w:val="auto"/>
                  <w:u w:val="none"/>
                </w:rPr>
                <w:t>http://www.fatherhoodinstitute.org/wp-content/uploads/2017/12/Whos-the-Bloke-in-the-Room-Full-Report.pdf</w:t>
              </w:r>
            </w:hyperlink>
            <w:r w:rsidRPr="00E43A59">
              <w:t xml:space="preserve"> )</w:t>
            </w:r>
          </w:p>
          <w:p w14:paraId="21747369" w14:textId="77777777" w:rsidR="004A6848" w:rsidRPr="00E43A59" w:rsidRDefault="004A6848" w:rsidP="004A6848">
            <w:pPr>
              <w:pStyle w:val="Tabletext"/>
            </w:pPr>
          </w:p>
          <w:p w14:paraId="0B7C35F3" w14:textId="77777777" w:rsidR="004A6848" w:rsidRPr="00E43A59" w:rsidRDefault="004A6848" w:rsidP="004A6848">
            <w:pPr>
              <w:pStyle w:val="Tabletext"/>
            </w:pPr>
            <w:r w:rsidRPr="00E43A59">
              <w:t xml:space="preserve">Throughout Britain, almost all births (95%) are now registered by mother and father together </w:t>
            </w:r>
          </w:p>
          <w:p w14:paraId="75A4B2E1" w14:textId="77777777" w:rsidR="004A6848" w:rsidRPr="00E43A59" w:rsidRDefault="004A6848" w:rsidP="004A6848">
            <w:pPr>
              <w:pStyle w:val="Tabletext"/>
            </w:pPr>
          </w:p>
          <w:p w14:paraId="0196D3D3" w14:textId="4A6F4D2F" w:rsidR="004A6848" w:rsidRPr="00E43A59" w:rsidRDefault="00B43589" w:rsidP="004A6848">
            <w:pPr>
              <w:pStyle w:val="Tabletext"/>
            </w:pPr>
            <w:hyperlink r:id="rId282" w:history="1">
              <w:r w:rsidR="004A6848" w:rsidRPr="00E43A59">
                <w:rPr>
                  <w:rStyle w:val="Hyperlink"/>
                  <w:color w:val="auto"/>
                  <w:u w:val="none"/>
                </w:rPr>
                <w:t>http://www.fatherhoodinstitute.org/2021/dads-shut-out-fathers-and-maternity-services-during-the-pandemic/</w:t>
              </w:r>
            </w:hyperlink>
            <w:r w:rsidR="004A6848" w:rsidRPr="00E43A59">
              <w:t xml:space="preserve"> </w:t>
            </w:r>
          </w:p>
        </w:tc>
      </w:tr>
      <w:tr w:rsidR="004A6848" w:rsidRPr="00C92280" w14:paraId="2B94A65D" w14:textId="77777777" w:rsidTr="00B22DFA">
        <w:trPr>
          <w:trHeight w:val="282"/>
        </w:trPr>
        <w:tc>
          <w:tcPr>
            <w:tcW w:w="207" w:type="pct"/>
          </w:tcPr>
          <w:p w14:paraId="488B34A8" w14:textId="686348EC" w:rsidR="004A6848" w:rsidRDefault="004A6848" w:rsidP="004A6848">
            <w:pPr>
              <w:pStyle w:val="Tabletext"/>
            </w:pPr>
            <w:r>
              <w:t>45</w:t>
            </w:r>
          </w:p>
        </w:tc>
        <w:tc>
          <w:tcPr>
            <w:tcW w:w="516" w:type="pct"/>
          </w:tcPr>
          <w:p w14:paraId="1F6FD9F0" w14:textId="33FD10D9" w:rsidR="004A6848" w:rsidRPr="008A3AD0" w:rsidRDefault="004A6848" w:rsidP="004A6848">
            <w:pPr>
              <w:pStyle w:val="Tabletext"/>
            </w:pPr>
            <w:r w:rsidRPr="000C2A60">
              <w:t>Fatherhood Institute</w:t>
            </w:r>
          </w:p>
        </w:tc>
        <w:tc>
          <w:tcPr>
            <w:tcW w:w="677" w:type="pct"/>
          </w:tcPr>
          <w:p w14:paraId="12169BCA" w14:textId="39E939A9" w:rsidR="004A6848" w:rsidRPr="00E65A79" w:rsidRDefault="004A6848" w:rsidP="004A6848">
            <w:pPr>
              <w:pStyle w:val="Tabletext"/>
              <w:rPr>
                <w:b/>
                <w:bCs/>
              </w:rPr>
            </w:pPr>
            <w:r w:rsidRPr="00E65A79">
              <w:rPr>
                <w:b/>
                <w:bCs/>
              </w:rPr>
              <w:t xml:space="preserve">Information and support </w:t>
            </w:r>
          </w:p>
          <w:p w14:paraId="1A874978" w14:textId="4096C444" w:rsidR="004A6848" w:rsidRPr="00E65A79" w:rsidRDefault="004A6848" w:rsidP="004A6848">
            <w:pPr>
              <w:pStyle w:val="Tabletext"/>
            </w:pPr>
          </w:p>
          <w:p w14:paraId="21089BEA" w14:textId="531A442E" w:rsidR="004A6848" w:rsidRPr="00E65A79" w:rsidRDefault="004A6848" w:rsidP="004A6848">
            <w:pPr>
              <w:pStyle w:val="Tabletext"/>
              <w:rPr>
                <w:b/>
              </w:rPr>
            </w:pPr>
            <w:r w:rsidRPr="00DB491C">
              <w:rPr>
                <w:bdr w:val="none" w:sz="0" w:space="0" w:color="auto" w:frame="1"/>
              </w:rPr>
              <w:t>Information about parenting, relationships, support</w:t>
            </w:r>
          </w:p>
        </w:tc>
        <w:tc>
          <w:tcPr>
            <w:tcW w:w="2319" w:type="pct"/>
          </w:tcPr>
          <w:p w14:paraId="31B66C68" w14:textId="77777777" w:rsidR="004A6848" w:rsidRPr="00DB491C" w:rsidRDefault="004A6848" w:rsidP="004A6848">
            <w:pPr>
              <w:pStyle w:val="Tabletext"/>
              <w:rPr>
                <w:shd w:val="clear" w:color="auto" w:fill="FFFFFF"/>
              </w:rPr>
            </w:pPr>
            <w:r w:rsidRPr="00DB491C">
              <w:rPr>
                <w:shd w:val="clear" w:color="auto" w:fill="FFFFFF"/>
              </w:rPr>
              <w:t>Inform the mother-to-be that she is welcome to bring her baby’s father or a partner to antenatal appointments and classes. [NICE antenatal care guideline 1.1.14]</w:t>
            </w:r>
          </w:p>
          <w:p w14:paraId="3E69A780" w14:textId="77777777" w:rsidR="004A6848" w:rsidRPr="00BC54E3" w:rsidRDefault="004A6848" w:rsidP="004A6848">
            <w:pPr>
              <w:pStyle w:val="Tabletext"/>
            </w:pPr>
          </w:p>
          <w:p w14:paraId="764BAB8B" w14:textId="77777777" w:rsidR="004A6848" w:rsidRPr="00DB491C" w:rsidRDefault="004A6848" w:rsidP="004A6848">
            <w:pPr>
              <w:pStyle w:val="Tabletext"/>
            </w:pPr>
            <w:r w:rsidRPr="00DB491C">
              <w:t>Consider timing the antenatal classes so that the baby’s father or a partner can attend. [</w:t>
            </w:r>
            <w:r w:rsidRPr="00DB491C">
              <w:rPr>
                <w:shd w:val="clear" w:color="auto" w:fill="FFFFFF"/>
              </w:rPr>
              <w:t xml:space="preserve">NICE antenatal care guideline </w:t>
            </w:r>
            <w:r w:rsidRPr="00DB491C">
              <w:t>1.1.15]</w:t>
            </w:r>
          </w:p>
          <w:p w14:paraId="5000EFBA" w14:textId="77777777" w:rsidR="004A6848" w:rsidRPr="00DB491C" w:rsidRDefault="004A6848" w:rsidP="004A6848">
            <w:pPr>
              <w:pStyle w:val="Tabletext"/>
            </w:pPr>
            <w:r w:rsidRPr="00DB491C">
              <w:t>Offer antenatal classes to all first-time mothers-to-be and their baby’s fathers/partners. These classes will include discussion about:</w:t>
            </w:r>
          </w:p>
          <w:p w14:paraId="4EF992B4" w14:textId="77777777" w:rsidR="004A6848" w:rsidRPr="00DB491C" w:rsidRDefault="004A6848" w:rsidP="004A6848">
            <w:pPr>
              <w:pStyle w:val="Tabletext"/>
            </w:pPr>
            <w:r w:rsidRPr="00DB491C">
              <w:t>How mothers-to-be and baby’s fathers, or partners can operate as a parenting team, reduce parental conflict and support each other</w:t>
            </w:r>
          </w:p>
          <w:p w14:paraId="577DDEF4" w14:textId="77777777" w:rsidR="004A6848" w:rsidRPr="00DB491C" w:rsidRDefault="004A6848" w:rsidP="004A6848">
            <w:pPr>
              <w:pStyle w:val="Tabletext"/>
            </w:pPr>
            <w:r w:rsidRPr="00DB491C">
              <w:t>How to care for a baby</w:t>
            </w:r>
          </w:p>
          <w:p w14:paraId="62521DAC" w14:textId="04B114F9" w:rsidR="004A6848" w:rsidRPr="008A3AD0" w:rsidRDefault="004A6848" w:rsidP="004A6848">
            <w:pPr>
              <w:pStyle w:val="Tabletext"/>
            </w:pPr>
            <w:r w:rsidRPr="00DB491C">
              <w:t>How parents can bond with the baby and the importance of emotional attachment. [</w:t>
            </w:r>
            <w:r w:rsidRPr="00DB491C">
              <w:rPr>
                <w:shd w:val="clear" w:color="auto" w:fill="FFFFFF"/>
              </w:rPr>
              <w:t xml:space="preserve">NICE antenatal care guideline </w:t>
            </w:r>
            <w:r w:rsidRPr="00DB491C">
              <w:t>1.3.19,20]</w:t>
            </w:r>
          </w:p>
        </w:tc>
        <w:tc>
          <w:tcPr>
            <w:tcW w:w="1281" w:type="pct"/>
          </w:tcPr>
          <w:p w14:paraId="03493C22" w14:textId="77777777" w:rsidR="004A6848" w:rsidRPr="008A3AD0" w:rsidRDefault="004A6848" w:rsidP="004A6848">
            <w:pPr>
              <w:pStyle w:val="Tabletext"/>
            </w:pPr>
          </w:p>
        </w:tc>
      </w:tr>
      <w:tr w:rsidR="004A6848" w:rsidRPr="00C92280" w14:paraId="1066FC84" w14:textId="77777777" w:rsidTr="00B22DFA">
        <w:trPr>
          <w:trHeight w:val="282"/>
        </w:trPr>
        <w:tc>
          <w:tcPr>
            <w:tcW w:w="207" w:type="pct"/>
          </w:tcPr>
          <w:p w14:paraId="2A856839" w14:textId="0C0F9171" w:rsidR="004A6848" w:rsidRDefault="004A6848" w:rsidP="004A6848">
            <w:pPr>
              <w:pStyle w:val="Tabletext"/>
            </w:pPr>
            <w:r>
              <w:t>46</w:t>
            </w:r>
          </w:p>
        </w:tc>
        <w:tc>
          <w:tcPr>
            <w:tcW w:w="516" w:type="pct"/>
          </w:tcPr>
          <w:p w14:paraId="5AFC2487" w14:textId="1DBCECA3" w:rsidR="004A6848" w:rsidRPr="008A3AD0" w:rsidRDefault="004A6848" w:rsidP="004A6848">
            <w:pPr>
              <w:pStyle w:val="Tabletext"/>
            </w:pPr>
            <w:r w:rsidRPr="00DB491C">
              <w:t>NHS England &amp; Improvement</w:t>
            </w:r>
          </w:p>
        </w:tc>
        <w:tc>
          <w:tcPr>
            <w:tcW w:w="677" w:type="pct"/>
          </w:tcPr>
          <w:p w14:paraId="2AA4A897" w14:textId="729F305B" w:rsidR="004A6848" w:rsidRPr="00E65A79" w:rsidRDefault="004A6848" w:rsidP="004A6848">
            <w:pPr>
              <w:pStyle w:val="Tabletext"/>
              <w:rPr>
                <w:rFonts w:cs="Arial"/>
                <w:b/>
                <w:bCs/>
              </w:rPr>
            </w:pPr>
            <w:r w:rsidRPr="00E65A79">
              <w:rPr>
                <w:rFonts w:cs="Arial"/>
                <w:b/>
                <w:bCs/>
              </w:rPr>
              <w:t xml:space="preserve">Information and support </w:t>
            </w:r>
          </w:p>
          <w:p w14:paraId="1612365F" w14:textId="72F43BEB" w:rsidR="004A6848" w:rsidRPr="00E65A79" w:rsidRDefault="004A6848" w:rsidP="004A6848">
            <w:pPr>
              <w:pStyle w:val="Tabletext"/>
              <w:rPr>
                <w:b/>
                <w:bCs/>
              </w:rPr>
            </w:pPr>
          </w:p>
        </w:tc>
        <w:tc>
          <w:tcPr>
            <w:tcW w:w="2319" w:type="pct"/>
          </w:tcPr>
          <w:p w14:paraId="53BCA07E" w14:textId="5B996D7F" w:rsidR="004A6848" w:rsidRPr="008A3AD0" w:rsidRDefault="004A6848" w:rsidP="004A6848">
            <w:pPr>
              <w:pStyle w:val="Tabletext"/>
            </w:pPr>
            <w:r>
              <w:rPr>
                <w:rFonts w:cs="Arial"/>
              </w:rPr>
              <w:t>Information provided to support decision making should meet NICE guidance.</w:t>
            </w:r>
          </w:p>
        </w:tc>
        <w:tc>
          <w:tcPr>
            <w:tcW w:w="1281" w:type="pct"/>
          </w:tcPr>
          <w:p w14:paraId="0665F4A4" w14:textId="77777777" w:rsidR="004A6848" w:rsidRDefault="004A6848" w:rsidP="004A6848">
            <w:pPr>
              <w:pStyle w:val="Tabletext"/>
            </w:pPr>
          </w:p>
        </w:tc>
      </w:tr>
      <w:tr w:rsidR="004A6848" w:rsidRPr="00C92280" w14:paraId="19C7798C" w14:textId="77777777" w:rsidTr="00B22DFA">
        <w:trPr>
          <w:trHeight w:val="282"/>
        </w:trPr>
        <w:tc>
          <w:tcPr>
            <w:tcW w:w="207" w:type="pct"/>
          </w:tcPr>
          <w:p w14:paraId="40CAE17B" w14:textId="29426F8C" w:rsidR="004A6848" w:rsidRDefault="004A6848" w:rsidP="004A6848">
            <w:pPr>
              <w:pStyle w:val="Tabletext"/>
            </w:pPr>
            <w:r>
              <w:t>47</w:t>
            </w:r>
          </w:p>
        </w:tc>
        <w:tc>
          <w:tcPr>
            <w:tcW w:w="516" w:type="pct"/>
          </w:tcPr>
          <w:p w14:paraId="4238FB42" w14:textId="449D4A3A" w:rsidR="004A6848" w:rsidRPr="008A3AD0" w:rsidRDefault="004A6848" w:rsidP="004A6848">
            <w:pPr>
              <w:pStyle w:val="Tabletext"/>
            </w:pPr>
            <w:r>
              <w:rPr>
                <w:bCs/>
              </w:rPr>
              <w:t xml:space="preserve">National Maternity and Perinatal Audit </w:t>
            </w:r>
            <w:r>
              <w:rPr>
                <w:b/>
              </w:rPr>
              <w:t xml:space="preserve"> </w:t>
            </w:r>
          </w:p>
        </w:tc>
        <w:tc>
          <w:tcPr>
            <w:tcW w:w="677" w:type="pct"/>
          </w:tcPr>
          <w:p w14:paraId="2A7B8BCE" w14:textId="4EB148F2" w:rsidR="004A6848" w:rsidRPr="00E65A79" w:rsidRDefault="004A6848" w:rsidP="004A6848">
            <w:pPr>
              <w:pStyle w:val="Tabletext"/>
              <w:rPr>
                <w:b/>
                <w:bCs/>
              </w:rPr>
            </w:pPr>
            <w:r w:rsidRPr="00E65A79">
              <w:rPr>
                <w:b/>
                <w:bCs/>
              </w:rPr>
              <w:t>Information and support</w:t>
            </w:r>
          </w:p>
          <w:p w14:paraId="2E5FB574" w14:textId="77777777" w:rsidR="00AE7429" w:rsidRDefault="00AE7429" w:rsidP="004A6848">
            <w:pPr>
              <w:pStyle w:val="Tabletext"/>
            </w:pPr>
          </w:p>
          <w:p w14:paraId="389C7733" w14:textId="0A7D2B7C" w:rsidR="004A6848" w:rsidRPr="00E65A79" w:rsidRDefault="004A6848" w:rsidP="004A6848">
            <w:pPr>
              <w:pStyle w:val="Tabletext"/>
            </w:pPr>
            <w:r w:rsidRPr="00E65A79">
              <w:t xml:space="preserve">Provision of breastfeeding information and support during pregnancy, tailored to the woman or pregnant person’s specific needs. </w:t>
            </w:r>
          </w:p>
          <w:p w14:paraId="6595BB3D" w14:textId="77777777" w:rsidR="004A6848" w:rsidRPr="00E65A79" w:rsidRDefault="004A6848" w:rsidP="004A6848">
            <w:pPr>
              <w:pStyle w:val="Tabletext"/>
            </w:pPr>
          </w:p>
          <w:p w14:paraId="1F0BE912" w14:textId="3C3CF996" w:rsidR="004A6848" w:rsidRPr="00E65A79" w:rsidRDefault="004A6848" w:rsidP="004A6848">
            <w:pPr>
              <w:pStyle w:val="Tabletext"/>
              <w:rPr>
                <w:b/>
                <w:bCs/>
              </w:rPr>
            </w:pPr>
            <w:r w:rsidRPr="00E65A79">
              <w:t>This support should be targeted in areas where breast feeding rates are lowest.</w:t>
            </w:r>
          </w:p>
        </w:tc>
        <w:tc>
          <w:tcPr>
            <w:tcW w:w="2319" w:type="pct"/>
          </w:tcPr>
          <w:p w14:paraId="4DD91F81" w14:textId="31203E56" w:rsidR="004A6848" w:rsidRPr="00292E7B" w:rsidRDefault="004A6848" w:rsidP="004A6848">
            <w:pPr>
              <w:pStyle w:val="Tabletext"/>
            </w:pPr>
            <w:r w:rsidRPr="00292E7B">
              <w:t>The NMPA found that rates of receiving breast milk at the first feed were</w:t>
            </w:r>
            <w:r w:rsidR="00F410A2">
              <w:t xml:space="preserve"> </w:t>
            </w:r>
            <w:r w:rsidRPr="00292E7B">
              <w:t>lowest for babies born to women from white ethnic groups and those from the most deprived areas.</w:t>
            </w:r>
          </w:p>
          <w:p w14:paraId="1D9A7EAB" w14:textId="77777777" w:rsidR="004A6848" w:rsidRPr="00292E7B" w:rsidRDefault="004A6848" w:rsidP="004A6848">
            <w:pPr>
              <w:pStyle w:val="Tabletext"/>
            </w:pPr>
          </w:p>
          <w:p w14:paraId="26F92611" w14:textId="77777777" w:rsidR="004A6848" w:rsidRPr="008A3AD0" w:rsidRDefault="004A6848" w:rsidP="004A6848">
            <w:pPr>
              <w:pStyle w:val="Tabletext"/>
            </w:pPr>
          </w:p>
        </w:tc>
        <w:tc>
          <w:tcPr>
            <w:tcW w:w="1281" w:type="pct"/>
          </w:tcPr>
          <w:p w14:paraId="3F361B70" w14:textId="4AFA21B0" w:rsidR="004A6848" w:rsidRDefault="004A6848" w:rsidP="004A6848">
            <w:pPr>
              <w:pStyle w:val="Tabletext"/>
            </w:pPr>
            <w:r w:rsidRPr="00292E7B">
              <w:t>Please see the National Maternity and Perinatal Audit sprint audit report into NHS Maternity Care for Women with a</w:t>
            </w:r>
            <w:r>
              <w:t xml:space="preserve"> </w:t>
            </w:r>
            <w:r w:rsidRPr="00292E7B">
              <w:t>Body Mass Index of 30 kg/m2 or Above (</w:t>
            </w:r>
            <w:hyperlink r:id="rId283" w:history="1">
              <w:r w:rsidRPr="00292E7B">
                <w:rPr>
                  <w:rStyle w:val="Hyperlink"/>
                  <w:sz w:val="20"/>
                </w:rPr>
                <w:t>https://maternityaudit.org.uk/FilesUploaded/NMPA%20BMI%20Over%2030%20Report.pdf</w:t>
              </w:r>
            </w:hyperlink>
            <w:r w:rsidRPr="00292E7B">
              <w:t>) and Ethnic and Socio-economic Inequalities in NHS Maternity and Perinatal Care for Women and their Babies (</w:t>
            </w:r>
            <w:hyperlink r:id="rId284" w:history="1">
              <w:r w:rsidRPr="00292E7B">
                <w:rPr>
                  <w:rStyle w:val="Hyperlink"/>
                  <w:sz w:val="20"/>
                </w:rPr>
                <w:t>https://maternityaudit.org.uk/FilesUploaded/Ref%20308%20Inequalities%20Sprint%20Audit%20Report%202021_FINAL.pdf</w:t>
              </w:r>
            </w:hyperlink>
            <w:r w:rsidRPr="00292E7B">
              <w:t>).</w:t>
            </w:r>
          </w:p>
        </w:tc>
      </w:tr>
      <w:tr w:rsidR="004A6848" w:rsidRPr="00C92280" w14:paraId="0B4FD37B" w14:textId="77777777" w:rsidTr="00B22DFA">
        <w:trPr>
          <w:trHeight w:val="282"/>
        </w:trPr>
        <w:tc>
          <w:tcPr>
            <w:tcW w:w="207" w:type="pct"/>
          </w:tcPr>
          <w:p w14:paraId="77296D02" w14:textId="0A592BD7" w:rsidR="004A6848" w:rsidRDefault="004A6848" w:rsidP="004A6848">
            <w:pPr>
              <w:pStyle w:val="Tabletext"/>
            </w:pPr>
            <w:r>
              <w:t>48</w:t>
            </w:r>
          </w:p>
        </w:tc>
        <w:tc>
          <w:tcPr>
            <w:tcW w:w="516" w:type="pct"/>
          </w:tcPr>
          <w:p w14:paraId="0B47D838" w14:textId="5180FC19" w:rsidR="004A6848" w:rsidRPr="008A3AD0" w:rsidRDefault="004A6848" w:rsidP="004A6848">
            <w:pPr>
              <w:pStyle w:val="Tabletext"/>
            </w:pPr>
            <w:r>
              <w:rPr>
                <w:bCs/>
              </w:rPr>
              <w:t xml:space="preserve">National Maternity and Perinatal Audit </w:t>
            </w:r>
            <w:r>
              <w:rPr>
                <w:b/>
              </w:rPr>
              <w:t xml:space="preserve"> </w:t>
            </w:r>
          </w:p>
        </w:tc>
        <w:tc>
          <w:tcPr>
            <w:tcW w:w="677" w:type="pct"/>
          </w:tcPr>
          <w:p w14:paraId="5A5C1990" w14:textId="36397FD9" w:rsidR="004A6848" w:rsidRPr="00E65A79" w:rsidRDefault="004A6848" w:rsidP="004A6848">
            <w:pPr>
              <w:pStyle w:val="Tabletext"/>
              <w:rPr>
                <w:b/>
                <w:bCs/>
              </w:rPr>
            </w:pPr>
            <w:r w:rsidRPr="00E65A79">
              <w:rPr>
                <w:b/>
                <w:bCs/>
              </w:rPr>
              <w:t xml:space="preserve">Information and support </w:t>
            </w:r>
          </w:p>
          <w:p w14:paraId="36DACCEA" w14:textId="77777777" w:rsidR="008C6AAD" w:rsidRDefault="008C6AAD" w:rsidP="004A6848">
            <w:pPr>
              <w:pStyle w:val="Tabletext"/>
            </w:pPr>
          </w:p>
          <w:p w14:paraId="5E3EA4CC" w14:textId="1EAB90B2" w:rsidR="004A6848" w:rsidRPr="00F410A2" w:rsidRDefault="004A6848" w:rsidP="004A6848">
            <w:pPr>
              <w:pStyle w:val="Tabletext"/>
            </w:pPr>
            <w:r w:rsidRPr="00E65A79">
              <w:t>Provision of maternity care information to those with a BMI above 30kg/m2 or above, tailored to their individual circumstances.</w:t>
            </w:r>
          </w:p>
        </w:tc>
        <w:tc>
          <w:tcPr>
            <w:tcW w:w="2319" w:type="pct"/>
          </w:tcPr>
          <w:p w14:paraId="353BEF1B" w14:textId="10396101" w:rsidR="00F410A2" w:rsidRDefault="00F410A2" w:rsidP="004A6848">
            <w:pPr>
              <w:pStyle w:val="Tabletext"/>
            </w:pPr>
            <w:r w:rsidRPr="00E65A79">
              <w:t>This includes information relevant for the different categories of BMI as well as whether is it a first birth or a birth after a previous caesarean.</w:t>
            </w:r>
          </w:p>
          <w:p w14:paraId="62A7CD79" w14:textId="77777777" w:rsidR="00F410A2" w:rsidRDefault="00F410A2" w:rsidP="004A6848">
            <w:pPr>
              <w:pStyle w:val="Tabletext"/>
            </w:pPr>
          </w:p>
          <w:p w14:paraId="1E570217" w14:textId="1E634DAE" w:rsidR="004A6848" w:rsidRPr="00292E7B" w:rsidRDefault="004A6848" w:rsidP="004A6848">
            <w:pPr>
              <w:pStyle w:val="Tabletext"/>
            </w:pPr>
            <w:r w:rsidRPr="00292E7B">
              <w:t>The NMPA found that the likelihood of a woman experiencing an intrapartum intervention or adverse maternal outcome, or her baby experiencing very serious complications following birth, increases as BMI increases. W:</w:t>
            </w:r>
          </w:p>
          <w:p w14:paraId="244518C0" w14:textId="0AF7F2CB" w:rsidR="004A6848" w:rsidRPr="008A3AD0" w:rsidRDefault="004A6848" w:rsidP="004A6848">
            <w:pPr>
              <w:pStyle w:val="Tabletext"/>
            </w:pPr>
            <w:r w:rsidRPr="00292E7B">
              <w:t>For example, the likelihood of experiencing a caesarean birth, severe bleeding after birth, or needing to be admitted to hospital after the birth increases as BMI increases.</w:t>
            </w:r>
          </w:p>
        </w:tc>
        <w:tc>
          <w:tcPr>
            <w:tcW w:w="1281" w:type="pct"/>
          </w:tcPr>
          <w:p w14:paraId="6529FF54" w14:textId="77777777" w:rsidR="004A6848" w:rsidRPr="00292E7B" w:rsidRDefault="004A6848" w:rsidP="004A6848">
            <w:pPr>
              <w:pStyle w:val="Tabletext"/>
            </w:pPr>
            <w:r w:rsidRPr="00292E7B">
              <w:t>Please see the National Maternity and Perinatal Audit sprint audit report into NHS Maternity Care for Women with a</w:t>
            </w:r>
          </w:p>
          <w:p w14:paraId="09D35425" w14:textId="17353274" w:rsidR="004A6848" w:rsidRDefault="004A6848" w:rsidP="004A6848">
            <w:pPr>
              <w:pStyle w:val="Tabletext"/>
            </w:pPr>
            <w:r w:rsidRPr="00292E7B">
              <w:t>Body Mass Index of 30 kg/m2 or Above (</w:t>
            </w:r>
            <w:hyperlink r:id="rId285" w:history="1">
              <w:r w:rsidRPr="00292E7B">
                <w:rPr>
                  <w:rStyle w:val="Hyperlink"/>
                  <w:sz w:val="20"/>
                </w:rPr>
                <w:t>https://maternityaudit.org.uk/FilesUploaded/NMPA%20BMI%20Over%2030%20Report.pdf</w:t>
              </w:r>
            </w:hyperlink>
            <w:r w:rsidRPr="00292E7B">
              <w:t>)</w:t>
            </w:r>
          </w:p>
        </w:tc>
      </w:tr>
      <w:tr w:rsidR="004A6848" w:rsidRPr="00C92280" w14:paraId="22D54DF7" w14:textId="77777777" w:rsidTr="00B22DFA">
        <w:trPr>
          <w:trHeight w:val="282"/>
        </w:trPr>
        <w:tc>
          <w:tcPr>
            <w:tcW w:w="207" w:type="pct"/>
          </w:tcPr>
          <w:p w14:paraId="567F4AB1" w14:textId="460FEB47" w:rsidR="004A6848" w:rsidRDefault="004A6848" w:rsidP="004A6848">
            <w:pPr>
              <w:pStyle w:val="Tabletext"/>
            </w:pPr>
            <w:r>
              <w:t>49</w:t>
            </w:r>
          </w:p>
        </w:tc>
        <w:tc>
          <w:tcPr>
            <w:tcW w:w="516" w:type="pct"/>
          </w:tcPr>
          <w:p w14:paraId="6C615E29" w14:textId="3B73B1B2" w:rsidR="004A6848" w:rsidRPr="008A3AD0" w:rsidRDefault="004A6848" w:rsidP="004A6848">
            <w:pPr>
              <w:pStyle w:val="Tabletext"/>
            </w:pPr>
            <w:r>
              <w:rPr>
                <w:bCs/>
              </w:rPr>
              <w:t xml:space="preserve">National Maternity and Perinatal Audit </w:t>
            </w:r>
            <w:r>
              <w:rPr>
                <w:b/>
              </w:rPr>
              <w:t xml:space="preserve"> </w:t>
            </w:r>
          </w:p>
        </w:tc>
        <w:tc>
          <w:tcPr>
            <w:tcW w:w="677" w:type="pct"/>
          </w:tcPr>
          <w:p w14:paraId="520CB886" w14:textId="77777777" w:rsidR="004A6848" w:rsidRPr="00E65A79" w:rsidRDefault="004A6848" w:rsidP="004A6848">
            <w:pPr>
              <w:pStyle w:val="Tabletext"/>
              <w:rPr>
                <w:b/>
                <w:bCs/>
              </w:rPr>
            </w:pPr>
            <w:r w:rsidRPr="00E65A79">
              <w:rPr>
                <w:b/>
                <w:bCs/>
              </w:rPr>
              <w:t>Information and support</w:t>
            </w:r>
          </w:p>
          <w:p w14:paraId="640E4327" w14:textId="77777777" w:rsidR="008C6AAD" w:rsidRDefault="008C6AAD" w:rsidP="004A6848">
            <w:pPr>
              <w:pStyle w:val="Tabletext"/>
            </w:pPr>
          </w:p>
          <w:p w14:paraId="6E664061" w14:textId="02F3F518" w:rsidR="004A6848" w:rsidRPr="00E65A79" w:rsidRDefault="004A6848" w:rsidP="004A6848">
            <w:pPr>
              <w:pStyle w:val="Tabletext"/>
              <w:rPr>
                <w:b/>
                <w:bCs/>
              </w:rPr>
            </w:pPr>
            <w:r w:rsidRPr="00E65A79">
              <w:t>Provision of information made available to all women about their choices during pregnancy and labour. This includes ways to promote informed and shared decision-making about where, how and when to give birth as well as options for pain relief.</w:t>
            </w:r>
          </w:p>
        </w:tc>
        <w:tc>
          <w:tcPr>
            <w:tcW w:w="2319" w:type="pct"/>
          </w:tcPr>
          <w:p w14:paraId="112D2BF6" w14:textId="77777777" w:rsidR="004A6848" w:rsidRPr="00292E7B" w:rsidRDefault="004A6848" w:rsidP="004A6848">
            <w:pPr>
              <w:pStyle w:val="Tabletext"/>
            </w:pPr>
            <w:r w:rsidRPr="00292E7B">
              <w:t>The NMPA found that having a birth without intervention (BWI*) was more likely for women from Black ethnic groups; as was any type of caesarean birth (planned caesarean, emergency or both combined); and experiencing a severe blood loss, than for those from white ethnic groups.</w:t>
            </w:r>
          </w:p>
          <w:p w14:paraId="63C0C23F" w14:textId="0CFC3EC2" w:rsidR="004A6848" w:rsidRPr="008A3AD0" w:rsidRDefault="004A6848" w:rsidP="004A6848">
            <w:pPr>
              <w:pStyle w:val="Tabletext"/>
            </w:pPr>
            <w:r w:rsidRPr="00292E7B">
              <w:t>Women in the most deprived areas had lower rates of severe blood loss after childbirth than those living in less deprived areas.</w:t>
            </w:r>
          </w:p>
        </w:tc>
        <w:tc>
          <w:tcPr>
            <w:tcW w:w="1281" w:type="pct"/>
          </w:tcPr>
          <w:p w14:paraId="44004968" w14:textId="77777777" w:rsidR="004A6848" w:rsidRPr="00292E7B" w:rsidRDefault="004A6848" w:rsidP="004A6848">
            <w:pPr>
              <w:pStyle w:val="Tabletext"/>
            </w:pPr>
            <w:r w:rsidRPr="00292E7B">
              <w:t>Please see the National Maternity and Perinatal Audit sprint audit report into NHS Maternity Care for Women with a</w:t>
            </w:r>
          </w:p>
          <w:p w14:paraId="74E8D236" w14:textId="5A0CE5B5" w:rsidR="004A6848" w:rsidRDefault="004A6848" w:rsidP="004A6848">
            <w:pPr>
              <w:pStyle w:val="Tabletext"/>
            </w:pPr>
            <w:r w:rsidRPr="00292E7B">
              <w:t>Body Mass Index of 30 kg/m2 or Above (</w:t>
            </w:r>
            <w:hyperlink r:id="rId286" w:history="1">
              <w:r w:rsidRPr="00292E7B">
                <w:rPr>
                  <w:rStyle w:val="Hyperlink"/>
                  <w:sz w:val="20"/>
                </w:rPr>
                <w:t>https://maternityaudit.org.uk/FilesUploaded/NMPA%20BMI%20Over%2030%20Report.pdf</w:t>
              </w:r>
            </w:hyperlink>
            <w:r w:rsidRPr="00292E7B">
              <w:t>)</w:t>
            </w:r>
          </w:p>
        </w:tc>
      </w:tr>
      <w:tr w:rsidR="004A6848" w:rsidRPr="00C92280" w14:paraId="1C2937F2" w14:textId="77777777" w:rsidTr="00B22DFA">
        <w:trPr>
          <w:trHeight w:val="282"/>
        </w:trPr>
        <w:tc>
          <w:tcPr>
            <w:tcW w:w="207" w:type="pct"/>
          </w:tcPr>
          <w:p w14:paraId="070E0535" w14:textId="773CC588" w:rsidR="004A6848" w:rsidRDefault="004A6848" w:rsidP="004A6848">
            <w:pPr>
              <w:pStyle w:val="Tabletext"/>
            </w:pPr>
            <w:r>
              <w:t>50</w:t>
            </w:r>
          </w:p>
        </w:tc>
        <w:tc>
          <w:tcPr>
            <w:tcW w:w="516" w:type="pct"/>
          </w:tcPr>
          <w:p w14:paraId="3FEA7C8C" w14:textId="58C006E2" w:rsidR="004A6848" w:rsidRPr="008A3AD0" w:rsidRDefault="004A6848" w:rsidP="004A6848">
            <w:pPr>
              <w:pStyle w:val="Tabletext"/>
            </w:pPr>
            <w:r>
              <w:t xml:space="preserve">NHS England &amp; Improvement </w:t>
            </w:r>
          </w:p>
        </w:tc>
        <w:tc>
          <w:tcPr>
            <w:tcW w:w="677" w:type="pct"/>
          </w:tcPr>
          <w:p w14:paraId="59D4F440" w14:textId="77777777" w:rsidR="004A6848" w:rsidRPr="00E65A79" w:rsidRDefault="004A6848" w:rsidP="004A6848">
            <w:pPr>
              <w:pStyle w:val="Tabletext"/>
              <w:rPr>
                <w:rFonts w:cs="Arial"/>
                <w:b/>
                <w:bCs/>
              </w:rPr>
            </w:pPr>
            <w:r w:rsidRPr="00DB491C">
              <w:rPr>
                <w:rFonts w:cs="Arial"/>
                <w:b/>
                <w:bCs/>
              </w:rPr>
              <w:t>Information and support</w:t>
            </w:r>
            <w:r w:rsidRPr="00E65A79">
              <w:rPr>
                <w:rFonts w:cs="Arial"/>
                <w:b/>
                <w:bCs/>
              </w:rPr>
              <w:t xml:space="preserve"> </w:t>
            </w:r>
          </w:p>
          <w:p w14:paraId="21B8ECD7" w14:textId="12331A2C" w:rsidR="004A6848" w:rsidRPr="00E65A79" w:rsidRDefault="004A6848" w:rsidP="004A6848">
            <w:pPr>
              <w:pStyle w:val="Tabletext"/>
              <w:rPr>
                <w:b/>
                <w:bCs/>
              </w:rPr>
            </w:pPr>
          </w:p>
        </w:tc>
        <w:tc>
          <w:tcPr>
            <w:tcW w:w="2319" w:type="pct"/>
          </w:tcPr>
          <w:p w14:paraId="4E62AFBF" w14:textId="328CD809" w:rsidR="004A6848" w:rsidRPr="008A3AD0" w:rsidRDefault="004A6848" w:rsidP="004A6848">
            <w:pPr>
              <w:pStyle w:val="Tabletext"/>
            </w:pPr>
            <w:r>
              <w:rPr>
                <w:rFonts w:cs="Arial"/>
              </w:rPr>
              <w:t xml:space="preserve">Standardise equipment and consultation and referral guidance in midwife led settings (AMU, FMU,home) </w:t>
            </w:r>
          </w:p>
        </w:tc>
        <w:tc>
          <w:tcPr>
            <w:tcW w:w="1281" w:type="pct"/>
          </w:tcPr>
          <w:p w14:paraId="3AFD22B4" w14:textId="6048AEEE" w:rsidR="004A6848" w:rsidRDefault="004A6848" w:rsidP="004A6848">
            <w:pPr>
              <w:pStyle w:val="Tabletext"/>
            </w:pPr>
            <w:r>
              <w:rPr>
                <w:rFonts w:cs="Arial"/>
              </w:rPr>
              <w:t>This is in response to the recent paper from NPEU showing wide variation.</w:t>
            </w:r>
          </w:p>
        </w:tc>
      </w:tr>
      <w:tr w:rsidR="004A6848" w:rsidRPr="00C92280" w14:paraId="63929D05" w14:textId="77777777" w:rsidTr="00B22DFA">
        <w:trPr>
          <w:trHeight w:val="282"/>
        </w:trPr>
        <w:tc>
          <w:tcPr>
            <w:tcW w:w="207" w:type="pct"/>
          </w:tcPr>
          <w:p w14:paraId="3041123C" w14:textId="2729B554" w:rsidR="004A6848" w:rsidRPr="00F27622" w:rsidRDefault="004A6848" w:rsidP="004A6848">
            <w:pPr>
              <w:pStyle w:val="Tabletext"/>
            </w:pPr>
            <w:r>
              <w:t>51</w:t>
            </w:r>
          </w:p>
        </w:tc>
        <w:tc>
          <w:tcPr>
            <w:tcW w:w="516" w:type="pct"/>
          </w:tcPr>
          <w:p w14:paraId="4B65520D" w14:textId="4BE37DC0" w:rsidR="004A6848" w:rsidRPr="008A3AD0" w:rsidRDefault="004A6848" w:rsidP="004A6848">
            <w:pPr>
              <w:pStyle w:val="Tabletext"/>
            </w:pPr>
            <w:r w:rsidRPr="008A3AD0">
              <w:t>Royal College of Midwives</w:t>
            </w:r>
          </w:p>
        </w:tc>
        <w:tc>
          <w:tcPr>
            <w:tcW w:w="677" w:type="pct"/>
          </w:tcPr>
          <w:p w14:paraId="4EE79D93" w14:textId="7AA5CB1D" w:rsidR="004A6848" w:rsidRPr="00E65A79" w:rsidRDefault="004A6848" w:rsidP="004A6848">
            <w:pPr>
              <w:pStyle w:val="Tabletext"/>
              <w:rPr>
                <w:b/>
                <w:bCs/>
              </w:rPr>
            </w:pPr>
            <w:r w:rsidRPr="00E65A79">
              <w:rPr>
                <w:b/>
                <w:bCs/>
              </w:rPr>
              <w:t xml:space="preserve">Information and support </w:t>
            </w:r>
          </w:p>
          <w:p w14:paraId="387A4AB4" w14:textId="77777777" w:rsidR="008C6AAD" w:rsidRDefault="008C6AAD" w:rsidP="004A6848">
            <w:pPr>
              <w:pStyle w:val="Tabletext"/>
            </w:pPr>
          </w:p>
          <w:p w14:paraId="090996CA" w14:textId="4D7FBCC9" w:rsidR="004A6848" w:rsidRPr="00E65A79" w:rsidRDefault="004A6848" w:rsidP="004A6848">
            <w:pPr>
              <w:pStyle w:val="Tabletext"/>
            </w:pPr>
            <w:r w:rsidRPr="00E65A79">
              <w:t>Informed decision support and personalised care planning</w:t>
            </w:r>
          </w:p>
        </w:tc>
        <w:tc>
          <w:tcPr>
            <w:tcW w:w="2319" w:type="pct"/>
          </w:tcPr>
          <w:p w14:paraId="5C69A71D" w14:textId="77777777" w:rsidR="004A6848" w:rsidRPr="008A3AD0" w:rsidRDefault="004A6848" w:rsidP="004A6848">
            <w:pPr>
              <w:pStyle w:val="Tabletext"/>
            </w:pPr>
            <w:r w:rsidRPr="008A3AD0">
              <w:t>-Pregnant women receive many public health messages that are intended to guide their decision making; intended to improve outcomes for babies and mothers. The focus within the maternity services must be on ensuring that the information that is provided is appropriate - clear, factual, culturally tailored. The advice given is often not understood or is not culturally adapted and this can lead to the advice not being adhered to.</w:t>
            </w:r>
          </w:p>
          <w:p w14:paraId="5C3CDAD3" w14:textId="77777777" w:rsidR="004A6848" w:rsidRPr="008A3AD0" w:rsidRDefault="004A6848" w:rsidP="004A6848">
            <w:pPr>
              <w:pStyle w:val="Tabletext"/>
            </w:pPr>
            <w:r w:rsidRPr="008A3AD0">
              <w:t>The NHS Long Term Plan and the Universal Personalised Care guidance, made commitments to deliver choice and personalised care in maternity services. The Maternity Programme supports Local Maternity Systems (LMS) to improve choice and deliver personalised care for women and their families.</w:t>
            </w:r>
          </w:p>
          <w:p w14:paraId="25A3C1F2" w14:textId="77777777" w:rsidR="004A6848" w:rsidRPr="008A3AD0" w:rsidRDefault="004A6848" w:rsidP="004A6848">
            <w:pPr>
              <w:pStyle w:val="Tabletext"/>
            </w:pPr>
            <w:r w:rsidRPr="008A3AD0">
              <w:t xml:space="preserve">Informed decision making is a central part of personalised care and support planning. It means that anyone receiving care is fully supported and informed to understand the options, decisions and care that they will have. </w:t>
            </w:r>
          </w:p>
          <w:p w14:paraId="16542CF8" w14:textId="77777777" w:rsidR="004A6848" w:rsidRPr="008A3AD0" w:rsidRDefault="004A6848" w:rsidP="004A6848">
            <w:pPr>
              <w:pStyle w:val="Tabletext"/>
            </w:pPr>
            <w:r w:rsidRPr="008A3AD0">
              <w:t>Informed decision-making means that everyone receiving maternity care understand the options available and the risks and benefits of these options; can make decisions about their care; receive reliable, clear information in good time and in a format they understand.</w:t>
            </w:r>
          </w:p>
          <w:p w14:paraId="4FEA8399" w14:textId="7EFD06CE" w:rsidR="004A6848" w:rsidRPr="007C108B" w:rsidRDefault="004A6848" w:rsidP="004A6848">
            <w:pPr>
              <w:pStyle w:val="Tabletext"/>
            </w:pPr>
            <w:r w:rsidRPr="008A3AD0">
              <w:t>The WRISK Project and IDECIDE tool can offer support when facilitating informed decision making and in designing tailored and accessible resources.</w:t>
            </w:r>
          </w:p>
        </w:tc>
        <w:tc>
          <w:tcPr>
            <w:tcW w:w="1281" w:type="pct"/>
          </w:tcPr>
          <w:p w14:paraId="2DF28410" w14:textId="77777777" w:rsidR="004A6848" w:rsidRPr="008A3AD0" w:rsidRDefault="00B43589" w:rsidP="004A6848">
            <w:pPr>
              <w:pStyle w:val="Tabletext"/>
            </w:pPr>
            <w:hyperlink r:id="rId287" w:history="1">
              <w:r w:rsidR="004A6848" w:rsidRPr="008A3AD0">
                <w:rPr>
                  <w:rStyle w:val="Hyperlink"/>
                  <w:sz w:val="20"/>
                  <w:szCs w:val="20"/>
                </w:rPr>
                <w:t>RCM Informed decision making briefing</w:t>
              </w:r>
            </w:hyperlink>
          </w:p>
          <w:p w14:paraId="4BC1215E" w14:textId="77777777" w:rsidR="004A6848" w:rsidRPr="008A3AD0" w:rsidRDefault="00B43589" w:rsidP="004A6848">
            <w:pPr>
              <w:pStyle w:val="Tabletext"/>
            </w:pPr>
            <w:hyperlink r:id="rId288" w:history="1">
              <w:r w:rsidR="004A6848" w:rsidRPr="008A3AD0">
                <w:rPr>
                  <w:rStyle w:val="Hyperlink"/>
                  <w:sz w:val="20"/>
                  <w:szCs w:val="20"/>
                </w:rPr>
                <w:t>WRISK project</w:t>
              </w:r>
            </w:hyperlink>
          </w:p>
          <w:p w14:paraId="4B29FEE5" w14:textId="77777777" w:rsidR="004A6848" w:rsidRPr="008A3AD0" w:rsidRDefault="00B43589" w:rsidP="004A6848">
            <w:pPr>
              <w:pStyle w:val="Tabletext"/>
            </w:pPr>
            <w:hyperlink r:id="rId289" w:history="1">
              <w:r w:rsidR="004A6848" w:rsidRPr="008A3AD0">
                <w:rPr>
                  <w:rStyle w:val="Hyperlink"/>
                  <w:sz w:val="20"/>
                  <w:szCs w:val="20"/>
                </w:rPr>
                <w:t>NHS England - Personalised care and support planning guidance for LMS</w:t>
              </w:r>
            </w:hyperlink>
          </w:p>
          <w:p w14:paraId="252478AD" w14:textId="77777777" w:rsidR="004A6848" w:rsidRPr="008A3AD0" w:rsidRDefault="004A6848" w:rsidP="004A6848">
            <w:pPr>
              <w:pStyle w:val="Tabletext"/>
            </w:pPr>
          </w:p>
          <w:p w14:paraId="72C7519B" w14:textId="77777777" w:rsidR="004A6848" w:rsidRDefault="004A6848" w:rsidP="004A6848">
            <w:pPr>
              <w:pStyle w:val="Tabletext"/>
            </w:pPr>
          </w:p>
        </w:tc>
      </w:tr>
      <w:tr w:rsidR="004A6848" w:rsidRPr="00C92280" w14:paraId="609F6F96" w14:textId="77777777" w:rsidTr="00B22DFA">
        <w:trPr>
          <w:trHeight w:val="282"/>
        </w:trPr>
        <w:tc>
          <w:tcPr>
            <w:tcW w:w="207" w:type="pct"/>
          </w:tcPr>
          <w:p w14:paraId="12B7E326" w14:textId="27002D3C" w:rsidR="004A6848" w:rsidRDefault="004A6848" w:rsidP="004A6848">
            <w:pPr>
              <w:pStyle w:val="Tabletext"/>
            </w:pPr>
            <w:r>
              <w:t>52</w:t>
            </w:r>
          </w:p>
        </w:tc>
        <w:tc>
          <w:tcPr>
            <w:tcW w:w="516" w:type="pct"/>
          </w:tcPr>
          <w:p w14:paraId="3391E3A0" w14:textId="0727FBC5" w:rsidR="004A6848" w:rsidRDefault="004A6848" w:rsidP="004A6848">
            <w:pPr>
              <w:pStyle w:val="Tabletext"/>
            </w:pPr>
            <w:r>
              <w:t>SCM2</w:t>
            </w:r>
          </w:p>
        </w:tc>
        <w:tc>
          <w:tcPr>
            <w:tcW w:w="677" w:type="pct"/>
          </w:tcPr>
          <w:p w14:paraId="5318C73D" w14:textId="070A1414" w:rsidR="004A6848" w:rsidRPr="00E65A79" w:rsidRDefault="004A6848" w:rsidP="004A6848">
            <w:pPr>
              <w:pStyle w:val="Paragraphnonumbers"/>
              <w:spacing w:after="120"/>
              <w:rPr>
                <w:b/>
                <w:bCs/>
                <w:sz w:val="22"/>
                <w:lang w:eastAsia="en-US"/>
              </w:rPr>
            </w:pPr>
            <w:r w:rsidRPr="00E65A79">
              <w:rPr>
                <w:b/>
                <w:bCs/>
                <w:sz w:val="22"/>
                <w:lang w:eastAsia="en-US"/>
              </w:rPr>
              <w:t xml:space="preserve">Information and support </w:t>
            </w:r>
          </w:p>
          <w:p w14:paraId="7ED63B27" w14:textId="5B6C211D" w:rsidR="004A6848" w:rsidRPr="00E65A79" w:rsidRDefault="004A6848" w:rsidP="004A6848">
            <w:pPr>
              <w:pStyle w:val="Tabletext"/>
            </w:pPr>
            <w:r w:rsidRPr="00E65A79">
              <w:t>Engagement with partners.</w:t>
            </w:r>
          </w:p>
        </w:tc>
        <w:tc>
          <w:tcPr>
            <w:tcW w:w="2319" w:type="pct"/>
          </w:tcPr>
          <w:p w14:paraId="5E3F46C0" w14:textId="77777777" w:rsidR="004A6848" w:rsidRPr="0037792A" w:rsidRDefault="004A6848" w:rsidP="004A6848">
            <w:pPr>
              <w:rPr>
                <w:rFonts w:ascii="Arial" w:hAnsi="Arial"/>
                <w:sz w:val="22"/>
              </w:rPr>
            </w:pPr>
            <w:r w:rsidRPr="0037792A">
              <w:rPr>
                <w:rFonts w:ascii="Arial" w:hAnsi="Arial"/>
                <w:sz w:val="22"/>
              </w:rPr>
              <w:t>The Antenatal Care guideline broke new ground in relation how partners should be engaged during antenatal care. This was highlighted in the publicity that NICE organised around the launch of the guideline. For example, NICE announced the guideline to GPs in this way: “For the first time, the guideline addresses the role that partners can play in supporting women through their pregnancy.” (</w:t>
            </w:r>
            <w:hyperlink r:id="rId290" w:history="1">
              <w:r w:rsidRPr="0037792A">
                <w:rPr>
                  <w:rFonts w:ascii="Arial" w:hAnsi="Arial"/>
                  <w:sz w:val="22"/>
                </w:rPr>
                <w:t>https://mailchi.mp/nice/nice-update-for-primary-care-august-210825</w:t>
              </w:r>
            </w:hyperlink>
            <w:r w:rsidRPr="0037792A">
              <w:rPr>
                <w:rFonts w:ascii="Arial" w:hAnsi="Arial"/>
                <w:sz w:val="22"/>
              </w:rPr>
              <w:t>).</w:t>
            </w:r>
          </w:p>
          <w:p w14:paraId="3C8A1F33" w14:textId="77777777" w:rsidR="004A6848" w:rsidRPr="0037792A" w:rsidRDefault="004A6848" w:rsidP="004A6848">
            <w:pPr>
              <w:rPr>
                <w:rFonts w:ascii="Arial" w:hAnsi="Arial"/>
                <w:sz w:val="22"/>
              </w:rPr>
            </w:pPr>
          </w:p>
          <w:p w14:paraId="19DBAD23" w14:textId="77777777" w:rsidR="004A6848" w:rsidRPr="0037792A" w:rsidRDefault="004A6848" w:rsidP="004A6848">
            <w:pPr>
              <w:pStyle w:val="Paragraphnonumbers"/>
              <w:rPr>
                <w:sz w:val="22"/>
                <w:lang w:eastAsia="en-US"/>
              </w:rPr>
            </w:pPr>
            <w:r w:rsidRPr="0037792A">
              <w:rPr>
                <w:sz w:val="22"/>
                <w:lang w:eastAsia="en-US"/>
              </w:rPr>
              <w:t>12 new specifications cover four areas:</w:t>
            </w:r>
          </w:p>
          <w:p w14:paraId="1B8DE7BE" w14:textId="77777777" w:rsidR="004A6848" w:rsidRPr="0037792A" w:rsidRDefault="004A6848" w:rsidP="00531542">
            <w:pPr>
              <w:pStyle w:val="ListParagraph"/>
              <w:numPr>
                <w:ilvl w:val="0"/>
                <w:numId w:val="10"/>
              </w:numPr>
              <w:contextualSpacing/>
              <w:rPr>
                <w:rFonts w:ascii="Arial" w:eastAsia="Times New Roman" w:hAnsi="Arial"/>
                <w:sz w:val="22"/>
                <w:lang w:eastAsia="en-US"/>
              </w:rPr>
            </w:pPr>
            <w:r w:rsidRPr="0037792A">
              <w:rPr>
                <w:rFonts w:ascii="Arial" w:eastAsia="Times New Roman" w:hAnsi="Arial"/>
                <w:sz w:val="22"/>
                <w:lang w:eastAsia="en-US"/>
              </w:rPr>
              <w:t>A welcoming environment</w:t>
            </w:r>
          </w:p>
          <w:p w14:paraId="2E001733" w14:textId="77777777" w:rsidR="004A6848" w:rsidRPr="0037792A" w:rsidRDefault="004A6848" w:rsidP="00531542">
            <w:pPr>
              <w:pStyle w:val="ListParagraph"/>
              <w:numPr>
                <w:ilvl w:val="0"/>
                <w:numId w:val="10"/>
              </w:numPr>
              <w:contextualSpacing/>
              <w:rPr>
                <w:rFonts w:ascii="Arial" w:eastAsia="Times New Roman" w:hAnsi="Arial"/>
                <w:sz w:val="22"/>
                <w:lang w:eastAsia="en-US"/>
              </w:rPr>
            </w:pPr>
            <w:r w:rsidRPr="0037792A">
              <w:rPr>
                <w:rFonts w:ascii="Arial" w:eastAsia="Times New Roman" w:hAnsi="Arial"/>
                <w:sz w:val="22"/>
                <w:lang w:eastAsia="en-US"/>
              </w:rPr>
              <w:t>Antenatal appointments</w:t>
            </w:r>
          </w:p>
          <w:p w14:paraId="5486DBB0" w14:textId="77777777" w:rsidR="004A6848" w:rsidRPr="0037792A" w:rsidRDefault="004A6848" w:rsidP="00531542">
            <w:pPr>
              <w:pStyle w:val="ListParagraph"/>
              <w:numPr>
                <w:ilvl w:val="0"/>
                <w:numId w:val="10"/>
              </w:numPr>
              <w:contextualSpacing/>
              <w:rPr>
                <w:rFonts w:ascii="Arial" w:eastAsia="Times New Roman" w:hAnsi="Arial"/>
                <w:sz w:val="22"/>
                <w:lang w:eastAsia="en-US"/>
              </w:rPr>
            </w:pPr>
            <w:r w:rsidRPr="0037792A">
              <w:rPr>
                <w:rFonts w:ascii="Arial" w:eastAsia="Times New Roman" w:hAnsi="Arial"/>
                <w:sz w:val="22"/>
                <w:lang w:eastAsia="en-US"/>
              </w:rPr>
              <w:t>Information about parenting, relationships, support</w:t>
            </w:r>
          </w:p>
          <w:p w14:paraId="54A6D8CF" w14:textId="77777777" w:rsidR="004A6848" w:rsidRPr="0037792A" w:rsidRDefault="004A6848" w:rsidP="00531542">
            <w:pPr>
              <w:pStyle w:val="ListParagraph"/>
              <w:numPr>
                <w:ilvl w:val="0"/>
                <w:numId w:val="10"/>
              </w:numPr>
              <w:contextualSpacing/>
              <w:rPr>
                <w:rFonts w:ascii="Arial" w:eastAsia="Times New Roman" w:hAnsi="Arial"/>
                <w:sz w:val="22"/>
                <w:lang w:eastAsia="en-US"/>
              </w:rPr>
            </w:pPr>
            <w:r w:rsidRPr="0037792A">
              <w:rPr>
                <w:rFonts w:ascii="Arial" w:eastAsia="Times New Roman" w:hAnsi="Arial"/>
                <w:sz w:val="22"/>
                <w:lang w:eastAsia="en-US"/>
              </w:rPr>
              <w:t>Antenatal classes</w:t>
            </w:r>
          </w:p>
          <w:p w14:paraId="4D58A0B9" w14:textId="77777777" w:rsidR="004A6848" w:rsidRPr="0037792A" w:rsidRDefault="004A6848" w:rsidP="004A6848">
            <w:pPr>
              <w:pStyle w:val="Paragraphnonumbers"/>
              <w:rPr>
                <w:sz w:val="22"/>
                <w:lang w:eastAsia="en-US"/>
              </w:rPr>
            </w:pPr>
            <w:r w:rsidRPr="0037792A">
              <w:rPr>
                <w:sz w:val="22"/>
                <w:lang w:eastAsia="en-US"/>
              </w:rPr>
              <w:t>I have listed the 12 specifications in an article I wrote about the guideline: https://familyincluded.com/partners-nice-antenatal-guideline/</w:t>
            </w:r>
          </w:p>
          <w:p w14:paraId="5C1AAAE1" w14:textId="77777777" w:rsidR="004A6848" w:rsidRPr="0037792A" w:rsidRDefault="004A6848" w:rsidP="004A6848">
            <w:pPr>
              <w:pStyle w:val="Paragraphnonumbers"/>
              <w:rPr>
                <w:sz w:val="22"/>
                <w:lang w:eastAsia="en-US"/>
              </w:rPr>
            </w:pPr>
            <w:r w:rsidRPr="0037792A">
              <w:rPr>
                <w:sz w:val="22"/>
                <w:lang w:eastAsia="en-US"/>
              </w:rPr>
              <w:t>These specifications constitute a systematic approach to better engagement with families/fathers but they are distributed across the guideline and do not appear together.</w:t>
            </w:r>
          </w:p>
          <w:p w14:paraId="061A5322" w14:textId="77777777" w:rsidR="004A6848" w:rsidRPr="0037792A" w:rsidRDefault="004A6848" w:rsidP="004A6848">
            <w:pPr>
              <w:pStyle w:val="Paragraphnonumbers"/>
              <w:rPr>
                <w:sz w:val="22"/>
                <w:lang w:eastAsia="en-US"/>
              </w:rPr>
            </w:pPr>
            <w:r w:rsidRPr="0037792A">
              <w:rPr>
                <w:sz w:val="22"/>
                <w:lang w:eastAsia="en-US"/>
              </w:rPr>
              <w:t>This area of maternity care is subject to widely different approaches and much inconsistency. Covid-19 revealed how important partner engagement is to women – 427,000 people signed a petition to end the practice of separating women and their partners. (</w:t>
            </w:r>
            <w:hyperlink r:id="rId291" w:history="1">
              <w:r w:rsidRPr="0037792A">
                <w:rPr>
                  <w:sz w:val="22"/>
                  <w:lang w:eastAsia="en-US"/>
                </w:rPr>
                <w:t>https://www.change.org/p/nhs-protect-the-right-to-have-a-birth-partner-during-covid-19</w:t>
              </w:r>
            </w:hyperlink>
            <w:r w:rsidRPr="0037792A">
              <w:rPr>
                <w:sz w:val="22"/>
                <w:lang w:eastAsia="en-US"/>
              </w:rPr>
              <w:t>)</w:t>
            </w:r>
          </w:p>
          <w:p w14:paraId="7BA832B0" w14:textId="3AF3E737" w:rsidR="004A6848" w:rsidRPr="002A5C6E" w:rsidRDefault="004A6848" w:rsidP="004A6848">
            <w:pPr>
              <w:pStyle w:val="Tabletext"/>
            </w:pPr>
            <w:r w:rsidRPr="0037792A">
              <w:t>Applying a set of standards to this area of practice for the first time will require focus and patience. Hence my recommendation that engagement with partners is highlighted as a priority area of practice improvement.</w:t>
            </w:r>
          </w:p>
        </w:tc>
        <w:tc>
          <w:tcPr>
            <w:tcW w:w="1281" w:type="pct"/>
          </w:tcPr>
          <w:p w14:paraId="7EAD7CF3" w14:textId="77777777" w:rsidR="004A6848" w:rsidRPr="002A5C6E" w:rsidRDefault="004A6848" w:rsidP="004A6848">
            <w:pPr>
              <w:pStyle w:val="Tabletext"/>
            </w:pPr>
          </w:p>
        </w:tc>
      </w:tr>
      <w:tr w:rsidR="004A6848" w:rsidRPr="00C92280" w14:paraId="0032ED2B" w14:textId="77777777" w:rsidTr="00B22DFA">
        <w:trPr>
          <w:trHeight w:val="282"/>
        </w:trPr>
        <w:tc>
          <w:tcPr>
            <w:tcW w:w="207" w:type="pct"/>
          </w:tcPr>
          <w:p w14:paraId="66A98DCF" w14:textId="392C77C5" w:rsidR="004A6848" w:rsidRPr="00F27622" w:rsidRDefault="004A6848" w:rsidP="004A6848">
            <w:pPr>
              <w:pStyle w:val="Tabletext"/>
            </w:pPr>
            <w:r>
              <w:t>53</w:t>
            </w:r>
          </w:p>
        </w:tc>
        <w:tc>
          <w:tcPr>
            <w:tcW w:w="516" w:type="pct"/>
          </w:tcPr>
          <w:p w14:paraId="11B218F1" w14:textId="38197E68" w:rsidR="004A6848" w:rsidRPr="008A3AD0" w:rsidRDefault="004A6848" w:rsidP="004A6848">
            <w:pPr>
              <w:pStyle w:val="Tabletext"/>
            </w:pPr>
            <w:r>
              <w:t>SCM5</w:t>
            </w:r>
          </w:p>
        </w:tc>
        <w:tc>
          <w:tcPr>
            <w:tcW w:w="677" w:type="pct"/>
          </w:tcPr>
          <w:p w14:paraId="1634EE8F" w14:textId="78DD8893" w:rsidR="004A6848" w:rsidRPr="00E65A79" w:rsidRDefault="004A6848" w:rsidP="004A6848">
            <w:pPr>
              <w:pStyle w:val="Tabletext"/>
              <w:rPr>
                <w:b/>
                <w:bCs/>
              </w:rPr>
            </w:pPr>
            <w:r w:rsidRPr="00E65A79">
              <w:rPr>
                <w:b/>
                <w:bCs/>
              </w:rPr>
              <w:t xml:space="preserve">Information and support </w:t>
            </w:r>
          </w:p>
          <w:p w14:paraId="30FF5F8C" w14:textId="77777777" w:rsidR="004A6848" w:rsidRPr="00E65A79" w:rsidRDefault="004A6848" w:rsidP="004A6848">
            <w:pPr>
              <w:pStyle w:val="Tabletext"/>
            </w:pPr>
          </w:p>
          <w:p w14:paraId="787387C0" w14:textId="1B1BE5CE" w:rsidR="004A6848" w:rsidRPr="00E65A79" w:rsidRDefault="004A6848" w:rsidP="004A6848">
            <w:pPr>
              <w:pStyle w:val="Tabletext"/>
              <w:rPr>
                <w:b/>
                <w:bCs/>
              </w:rPr>
            </w:pPr>
            <w:r w:rsidRPr="00DB491C">
              <w:rPr>
                <w:shd w:val="clear" w:color="auto" w:fill="FAFAFB"/>
              </w:rPr>
              <w:t xml:space="preserve">Check that the woman (and her partner) understands the information that has been given, and how it relates to them. </w:t>
            </w:r>
          </w:p>
        </w:tc>
        <w:tc>
          <w:tcPr>
            <w:tcW w:w="2319" w:type="pct"/>
          </w:tcPr>
          <w:p w14:paraId="7CA3DB70" w14:textId="77777777" w:rsidR="004A6848" w:rsidRPr="00D67A08" w:rsidRDefault="004A6848" w:rsidP="004A6848">
            <w:pPr>
              <w:pStyle w:val="Tabletext"/>
            </w:pPr>
            <w:r w:rsidRPr="00D67A08">
              <w:t>Key principles of care is to truly listen to women, support them with information which is evidence-based, relevant to their circumstances and responsive to their need.</w:t>
            </w:r>
          </w:p>
          <w:p w14:paraId="3526586A" w14:textId="77777777" w:rsidR="004A6848" w:rsidRPr="002A5C6E" w:rsidRDefault="004A6848" w:rsidP="004A6848">
            <w:pPr>
              <w:pStyle w:val="Tabletext"/>
            </w:pPr>
          </w:p>
          <w:p w14:paraId="032BC56B" w14:textId="1B1AB6BF" w:rsidR="004A6848" w:rsidRPr="00225D44" w:rsidRDefault="004A6848" w:rsidP="004A6848">
            <w:pPr>
              <w:pStyle w:val="Tabletext"/>
            </w:pPr>
            <w:proofErr w:type="gramStart"/>
            <w:r w:rsidRPr="002A5C6E">
              <w:t>Recognising the groups over-represented in the national maternal mortality reports, it</w:t>
            </w:r>
            <w:proofErr w:type="gramEnd"/>
            <w:r w:rsidRPr="002A5C6E">
              <w:t xml:space="preserve"> is vital that professionals seek reassurance that information provided has been understood and enables shared decision making.</w:t>
            </w:r>
          </w:p>
        </w:tc>
        <w:tc>
          <w:tcPr>
            <w:tcW w:w="1281" w:type="pct"/>
          </w:tcPr>
          <w:p w14:paraId="6AE187DD" w14:textId="77777777" w:rsidR="004A6848" w:rsidRPr="002A5C6E" w:rsidRDefault="004A6848" w:rsidP="004A6848">
            <w:pPr>
              <w:pStyle w:val="Tabletext"/>
            </w:pPr>
          </w:p>
          <w:p w14:paraId="69261840" w14:textId="77777777" w:rsidR="004A6848" w:rsidRPr="002A5C6E" w:rsidRDefault="00B43589" w:rsidP="004A6848">
            <w:pPr>
              <w:pStyle w:val="Tabletext"/>
              <w:rPr>
                <w:color w:val="000000"/>
              </w:rPr>
            </w:pPr>
            <w:hyperlink r:id="rId292" w:history="1">
              <w:r w:rsidR="004A6848" w:rsidRPr="002A5C6E">
                <w:rPr>
                  <w:rStyle w:val="Hyperlink"/>
                  <w:sz w:val="20"/>
                </w:rPr>
                <w:t>MBRRACE-UK (2021) Saving lives, improving mothers’ care</w:t>
              </w:r>
            </w:hyperlink>
            <w:r w:rsidR="004A6848" w:rsidRPr="002A5C6E">
              <w:rPr>
                <w:color w:val="000000"/>
              </w:rPr>
              <w:t xml:space="preserve"> </w:t>
            </w:r>
          </w:p>
          <w:p w14:paraId="757D4FE6" w14:textId="77777777" w:rsidR="004A6848" w:rsidRPr="002A5C6E" w:rsidRDefault="004A6848" w:rsidP="004A6848">
            <w:pPr>
              <w:pStyle w:val="Tabletext"/>
            </w:pPr>
          </w:p>
          <w:p w14:paraId="636F2609" w14:textId="77777777" w:rsidR="004A6848" w:rsidRPr="002A5C6E" w:rsidRDefault="00B43589" w:rsidP="004A6848">
            <w:pPr>
              <w:pStyle w:val="Tabletext"/>
            </w:pPr>
            <w:hyperlink r:id="rId293" w:history="1">
              <w:r w:rsidR="004A6848" w:rsidRPr="002A5C6E">
                <w:rPr>
                  <w:rStyle w:val="Hyperlink"/>
                  <w:sz w:val="20"/>
                  <w:szCs w:val="20"/>
                </w:rPr>
                <w:t>https://www.ockendenmaternityreview.org.uk/wp-content/uploads/2022/03/FINAL_INDEPENDENT_MATERNITY_REVIEW_OF_MATERNITY_SERVICES_REPORT.pdf</w:t>
              </w:r>
            </w:hyperlink>
          </w:p>
          <w:p w14:paraId="3A130E4C" w14:textId="77777777" w:rsidR="004A6848" w:rsidRPr="002A5C6E" w:rsidRDefault="004A6848" w:rsidP="004A6848">
            <w:pPr>
              <w:pStyle w:val="Tabletext"/>
            </w:pPr>
          </w:p>
          <w:p w14:paraId="4141464E" w14:textId="26FC6554" w:rsidR="004A6848" w:rsidRDefault="00B43589" w:rsidP="004A6848">
            <w:pPr>
              <w:pStyle w:val="Tabletext"/>
            </w:pPr>
            <w:hyperlink r:id="rId294" w:history="1">
              <w:r w:rsidR="004A6848" w:rsidRPr="002A5C6E">
                <w:rPr>
                  <w:rStyle w:val="Hyperlink"/>
                  <w:sz w:val="20"/>
                  <w:szCs w:val="20"/>
                </w:rPr>
                <w:t>https://www.supremecourt.uk/cases/uksc-2013-0136.html</w:t>
              </w:r>
            </w:hyperlink>
          </w:p>
        </w:tc>
      </w:tr>
      <w:tr w:rsidR="004A6848" w:rsidRPr="00C92280" w14:paraId="6A732964" w14:textId="77777777" w:rsidTr="00B22DFA">
        <w:trPr>
          <w:trHeight w:val="282"/>
        </w:trPr>
        <w:tc>
          <w:tcPr>
            <w:tcW w:w="207" w:type="pct"/>
          </w:tcPr>
          <w:p w14:paraId="37AC862F" w14:textId="55848AE7" w:rsidR="004A6848" w:rsidRPr="00F27622" w:rsidRDefault="004A6848" w:rsidP="004A6848">
            <w:pPr>
              <w:pStyle w:val="Tabletext"/>
              <w:rPr>
                <w:highlight w:val="cyan"/>
                <w:lang w:eastAsia="en-GB"/>
              </w:rPr>
            </w:pPr>
            <w:r w:rsidRPr="000D1A5B">
              <w:rPr>
                <w:lang w:eastAsia="en-GB"/>
              </w:rPr>
              <w:t>5</w:t>
            </w:r>
            <w:r>
              <w:rPr>
                <w:lang w:eastAsia="en-GB"/>
              </w:rPr>
              <w:t>4</w:t>
            </w:r>
          </w:p>
        </w:tc>
        <w:tc>
          <w:tcPr>
            <w:tcW w:w="516" w:type="pct"/>
          </w:tcPr>
          <w:p w14:paraId="70A492B0" w14:textId="27BF764E" w:rsidR="004A6848" w:rsidRPr="00E52D24" w:rsidRDefault="004A6848" w:rsidP="004A6848">
            <w:pPr>
              <w:pStyle w:val="Tabletext"/>
            </w:pPr>
            <w:r w:rsidRPr="00232C32">
              <w:t>British Medical Ultrasound Society</w:t>
            </w:r>
          </w:p>
        </w:tc>
        <w:tc>
          <w:tcPr>
            <w:tcW w:w="677" w:type="pct"/>
          </w:tcPr>
          <w:p w14:paraId="772A5118" w14:textId="77777777" w:rsidR="004A6848" w:rsidRPr="00E65A79" w:rsidRDefault="004A6848" w:rsidP="004A6848">
            <w:pPr>
              <w:pStyle w:val="Tabletext"/>
              <w:rPr>
                <w:b/>
                <w:bCs/>
              </w:rPr>
            </w:pPr>
            <w:r w:rsidRPr="00E65A79">
              <w:rPr>
                <w:b/>
                <w:bCs/>
              </w:rPr>
              <w:t xml:space="preserve">Additional areas </w:t>
            </w:r>
          </w:p>
          <w:p w14:paraId="2D75FFDA" w14:textId="77777777" w:rsidR="004A6848" w:rsidRPr="00E65A79" w:rsidRDefault="004A6848" w:rsidP="004A6848">
            <w:pPr>
              <w:pStyle w:val="Tabletext"/>
            </w:pPr>
          </w:p>
          <w:p w14:paraId="749C4D11" w14:textId="4CB0ADC5" w:rsidR="004A6848" w:rsidRPr="00E65A79" w:rsidRDefault="004A6848" w:rsidP="004A6848">
            <w:pPr>
              <w:pStyle w:val="Tabletext"/>
              <w:rPr>
                <w:b/>
                <w:bCs/>
              </w:rPr>
            </w:pPr>
            <w:r w:rsidRPr="00E65A79">
              <w:t>Use of Doppler during ultrasound scans to monitor foetal growth.</w:t>
            </w:r>
          </w:p>
        </w:tc>
        <w:tc>
          <w:tcPr>
            <w:tcW w:w="2319" w:type="pct"/>
          </w:tcPr>
          <w:p w14:paraId="2B456B01" w14:textId="31072C91" w:rsidR="004A6848" w:rsidRPr="00225D44" w:rsidRDefault="004A6848" w:rsidP="004A6848">
            <w:pPr>
              <w:pStyle w:val="Tabletext"/>
            </w:pPr>
            <w:r w:rsidRPr="00225D44">
              <w:t xml:space="preserve">Different care pathways are available such as the RCOG SGA pathway and the NHS SBLCBv2 but there is a lack of standardised ultrasound practice in antenatal departments leading to variations in care. Advice may be needed on which maternal or foetal vessels to sample and when.  </w:t>
            </w:r>
          </w:p>
        </w:tc>
        <w:tc>
          <w:tcPr>
            <w:tcW w:w="1281" w:type="pct"/>
          </w:tcPr>
          <w:p w14:paraId="7B4593E2" w14:textId="77777777" w:rsidR="004A6848" w:rsidRPr="00232C32" w:rsidRDefault="004A6848" w:rsidP="004A6848">
            <w:pPr>
              <w:pStyle w:val="Tabletext"/>
            </w:pPr>
            <w:r w:rsidRPr="00232C32">
              <w:t>Please see 2022 BMUS guidance stating the lack of national guidance on how to best use ultrasound after 23 weeks’ gestation (for growth scans).</w:t>
            </w:r>
          </w:p>
          <w:p w14:paraId="2126D983" w14:textId="374743CE" w:rsidR="004A6848" w:rsidRPr="00E52D24" w:rsidRDefault="00B43589" w:rsidP="004A6848">
            <w:pPr>
              <w:pStyle w:val="Tabletext"/>
            </w:pPr>
            <w:hyperlink r:id="rId295" w:history="1">
              <w:r w:rsidR="004A6848" w:rsidRPr="00232C32">
                <w:rPr>
                  <w:rFonts w:ascii="Times New Roman" w:hAnsi="Times New Roman"/>
                  <w:color w:val="0000FF"/>
                  <w:u w:val="single"/>
                </w:rPr>
                <w:t>SIG3_document_FINAL__v_16__27_Jan_2022-_With_cover_QcOJnLN.pdf (bmus.org)</w:t>
              </w:r>
            </w:hyperlink>
          </w:p>
        </w:tc>
      </w:tr>
      <w:tr w:rsidR="004A6848" w:rsidRPr="00C92280" w14:paraId="730E1050" w14:textId="77777777" w:rsidTr="00B22DFA">
        <w:trPr>
          <w:trHeight w:val="282"/>
        </w:trPr>
        <w:tc>
          <w:tcPr>
            <w:tcW w:w="207" w:type="pct"/>
          </w:tcPr>
          <w:p w14:paraId="55E9AE82" w14:textId="058EAA3E" w:rsidR="004A6848" w:rsidRPr="00655F7D" w:rsidRDefault="004A6848" w:rsidP="004A6848">
            <w:pPr>
              <w:pStyle w:val="Tabletext"/>
              <w:rPr>
                <w:lang w:eastAsia="en-GB"/>
              </w:rPr>
            </w:pPr>
            <w:r>
              <w:rPr>
                <w:lang w:eastAsia="en-GB"/>
              </w:rPr>
              <w:t>55</w:t>
            </w:r>
          </w:p>
        </w:tc>
        <w:tc>
          <w:tcPr>
            <w:tcW w:w="516" w:type="pct"/>
          </w:tcPr>
          <w:p w14:paraId="00D89F4D" w14:textId="0CF40920" w:rsidR="004A6848" w:rsidRPr="00655F7D" w:rsidRDefault="004A6848" w:rsidP="004A6848">
            <w:pPr>
              <w:pStyle w:val="Tabletext"/>
            </w:pPr>
            <w:r w:rsidRPr="000D1A5B">
              <w:t xml:space="preserve">Birth Trauma Association </w:t>
            </w:r>
          </w:p>
        </w:tc>
        <w:tc>
          <w:tcPr>
            <w:tcW w:w="677" w:type="pct"/>
          </w:tcPr>
          <w:p w14:paraId="1163F9EF" w14:textId="35E349A3" w:rsidR="004A6848" w:rsidRPr="00DB491C" w:rsidRDefault="006D3B46" w:rsidP="004A6848">
            <w:pPr>
              <w:pStyle w:val="Tabletext"/>
              <w:rPr>
                <w:b/>
                <w:bCs/>
              </w:rPr>
            </w:pPr>
            <w:r w:rsidRPr="00E65A79">
              <w:rPr>
                <w:b/>
                <w:bCs/>
              </w:rPr>
              <w:t>Additional</w:t>
            </w:r>
            <w:r w:rsidR="00B80DF6" w:rsidRPr="00E65A79">
              <w:rPr>
                <w:b/>
                <w:bCs/>
              </w:rPr>
              <w:t xml:space="preserve"> areas </w:t>
            </w:r>
            <w:r w:rsidRPr="00E65A79">
              <w:rPr>
                <w:b/>
                <w:bCs/>
              </w:rPr>
              <w:t xml:space="preserve"> </w:t>
            </w:r>
          </w:p>
        </w:tc>
        <w:tc>
          <w:tcPr>
            <w:tcW w:w="2319" w:type="pct"/>
          </w:tcPr>
          <w:p w14:paraId="090EC381" w14:textId="77777777" w:rsidR="004A6848" w:rsidRPr="000D1A5B" w:rsidRDefault="004A6848" w:rsidP="004A6848">
            <w:pPr>
              <w:pStyle w:val="TableText1"/>
              <w:rPr>
                <w:lang w:eastAsia="en-US"/>
              </w:rPr>
            </w:pPr>
            <w:r w:rsidRPr="000D1A5B">
              <w:rPr>
                <w:lang w:eastAsia="en-US"/>
              </w:rPr>
              <w:t>Also please see below for recommendations on the language used:</w:t>
            </w:r>
          </w:p>
          <w:p w14:paraId="166EEC28" w14:textId="77777777" w:rsidR="004A6848" w:rsidRPr="000D1A5B" w:rsidRDefault="004A6848" w:rsidP="004A6848">
            <w:pPr>
              <w:pStyle w:val="TableText1"/>
              <w:rPr>
                <w:lang w:eastAsia="en-US"/>
              </w:rPr>
            </w:pPr>
          </w:p>
          <w:p w14:paraId="3866682A" w14:textId="77777777" w:rsidR="004A6848" w:rsidRPr="000D1A5B" w:rsidRDefault="004A6848" w:rsidP="004A6848">
            <w:pPr>
              <w:pStyle w:val="TableText1"/>
              <w:rPr>
                <w:lang w:eastAsia="en-US"/>
              </w:rPr>
            </w:pPr>
            <w:r w:rsidRPr="000D1A5B">
              <w:rPr>
                <w:lang w:eastAsia="en-US"/>
              </w:rPr>
              <w:t>Would like to replace this ('refer' with the word 'offer')</w:t>
            </w:r>
          </w:p>
          <w:p w14:paraId="4BB6DE7C" w14:textId="77777777" w:rsidR="004A6848" w:rsidRPr="000D1A5B" w:rsidRDefault="004A6848" w:rsidP="004A6848">
            <w:pPr>
              <w:pStyle w:val="TableText1"/>
              <w:rPr>
                <w:lang w:eastAsia="en-US"/>
              </w:rPr>
            </w:pPr>
          </w:p>
          <w:p w14:paraId="418222F9" w14:textId="77777777" w:rsidR="004A6848" w:rsidRPr="000D1A5B" w:rsidRDefault="004A6848" w:rsidP="004A6848">
            <w:pPr>
              <w:pStyle w:val="TableText1"/>
              <w:rPr>
                <w:lang w:eastAsia="en-US"/>
              </w:rPr>
            </w:pPr>
            <w:r w:rsidRPr="000D1A5B">
              <w:rPr>
                <w:lang w:eastAsia="en-US"/>
              </w:rPr>
              <w:t>Statement 5 Pregnant women who smoke are referred for evidence-based stop-smoking support at the booking appointment.</w:t>
            </w:r>
          </w:p>
          <w:p w14:paraId="388481D3" w14:textId="77777777" w:rsidR="004A6848" w:rsidRPr="000D1A5B" w:rsidRDefault="004A6848" w:rsidP="004A6848">
            <w:pPr>
              <w:pStyle w:val="TableText1"/>
              <w:rPr>
                <w:lang w:eastAsia="en-US"/>
              </w:rPr>
            </w:pPr>
          </w:p>
          <w:p w14:paraId="4E754D8C" w14:textId="77777777" w:rsidR="004A6848" w:rsidRPr="000D1A5B" w:rsidRDefault="004A6848" w:rsidP="004A6848">
            <w:pPr>
              <w:pStyle w:val="TableText1"/>
              <w:rPr>
                <w:lang w:eastAsia="en-US"/>
              </w:rPr>
            </w:pPr>
            <w:r w:rsidRPr="000D1A5B">
              <w:rPr>
                <w:lang w:eastAsia="en-US"/>
              </w:rPr>
              <w:t>With this including the word 'offer':</w:t>
            </w:r>
          </w:p>
          <w:p w14:paraId="052CE228" w14:textId="77777777" w:rsidR="004A6848" w:rsidRPr="000D1A5B" w:rsidRDefault="004A6848" w:rsidP="004A6848">
            <w:pPr>
              <w:pStyle w:val="TableText1"/>
              <w:rPr>
                <w:lang w:eastAsia="en-US"/>
              </w:rPr>
            </w:pPr>
            <w:r w:rsidRPr="000D1A5B">
              <w:rPr>
                <w:lang w:eastAsia="en-US"/>
              </w:rPr>
              <w:t>Statement 5 Pregnant women who smoke should be engaged in a discussion about smoking cessation and offered a referral for evidence-based stop-smoking support at the booking appointment.</w:t>
            </w:r>
          </w:p>
          <w:p w14:paraId="25ECDA65" w14:textId="77777777" w:rsidR="004A6848" w:rsidRPr="000D1A5B" w:rsidRDefault="004A6848" w:rsidP="004A6848">
            <w:pPr>
              <w:pStyle w:val="TableText1"/>
              <w:rPr>
                <w:lang w:eastAsia="en-US"/>
              </w:rPr>
            </w:pPr>
          </w:p>
          <w:p w14:paraId="0A832192" w14:textId="77777777" w:rsidR="004A6848" w:rsidRPr="000D1A5B" w:rsidRDefault="004A6848" w:rsidP="004A6848">
            <w:pPr>
              <w:pStyle w:val="TableText1"/>
              <w:rPr>
                <w:lang w:eastAsia="en-US"/>
              </w:rPr>
            </w:pPr>
            <w:r w:rsidRPr="000D1A5B">
              <w:rPr>
                <w:lang w:eastAsia="en-US"/>
              </w:rPr>
              <w:t>Replace</w:t>
            </w:r>
          </w:p>
          <w:p w14:paraId="63AB9F73" w14:textId="77777777" w:rsidR="004A6848" w:rsidRPr="000D1A5B" w:rsidRDefault="004A6848" w:rsidP="004A6848">
            <w:pPr>
              <w:pStyle w:val="TableText1"/>
              <w:rPr>
                <w:lang w:eastAsia="en-US"/>
              </w:rPr>
            </w:pPr>
            <w:r w:rsidRPr="000D1A5B">
              <w:rPr>
                <w:lang w:eastAsia="en-US"/>
              </w:rPr>
              <w:t>Statement 8 Pregnant women at risk of venous thromboembolism at the booking appointment are referred to an obstetrician for further management.</w:t>
            </w:r>
          </w:p>
          <w:p w14:paraId="4A10EE92" w14:textId="77777777" w:rsidR="004A6848" w:rsidRPr="000D1A5B" w:rsidRDefault="004A6848" w:rsidP="004A6848">
            <w:pPr>
              <w:pStyle w:val="TableText1"/>
              <w:rPr>
                <w:lang w:eastAsia="en-US"/>
              </w:rPr>
            </w:pPr>
          </w:p>
          <w:p w14:paraId="069D312E" w14:textId="77777777" w:rsidR="004A6848" w:rsidRPr="000D1A5B" w:rsidRDefault="004A6848" w:rsidP="004A6848">
            <w:pPr>
              <w:pStyle w:val="TableText1"/>
              <w:rPr>
                <w:lang w:eastAsia="en-US"/>
              </w:rPr>
            </w:pPr>
            <w:r w:rsidRPr="000D1A5B">
              <w:rPr>
                <w:lang w:eastAsia="en-US"/>
              </w:rPr>
              <w:t>With</w:t>
            </w:r>
          </w:p>
          <w:p w14:paraId="4377F8B4" w14:textId="1436127B" w:rsidR="004A6848" w:rsidRPr="00655F7D" w:rsidRDefault="004A6848" w:rsidP="004A6848">
            <w:pPr>
              <w:pStyle w:val="Tabletext"/>
            </w:pPr>
            <w:r w:rsidRPr="000D1A5B">
              <w:t>Statement 8 Pregnant women at risk of venous thromboembolism at the booking appointment are offered a referral to an obstetrician for further discussion of their care options.</w:t>
            </w:r>
          </w:p>
        </w:tc>
        <w:tc>
          <w:tcPr>
            <w:tcW w:w="1281" w:type="pct"/>
          </w:tcPr>
          <w:p w14:paraId="6C8CDD2E" w14:textId="77777777" w:rsidR="004A6848" w:rsidRPr="00E52D24" w:rsidRDefault="004A6848" w:rsidP="004A6848">
            <w:pPr>
              <w:pStyle w:val="Tabletext"/>
            </w:pPr>
          </w:p>
        </w:tc>
      </w:tr>
      <w:tr w:rsidR="004A6848" w:rsidRPr="00C92280" w14:paraId="357BECED" w14:textId="77777777" w:rsidTr="00B22DFA">
        <w:trPr>
          <w:trHeight w:val="282"/>
        </w:trPr>
        <w:tc>
          <w:tcPr>
            <w:tcW w:w="207" w:type="pct"/>
          </w:tcPr>
          <w:p w14:paraId="2FB2B35B" w14:textId="704E236E" w:rsidR="004A6848" w:rsidRPr="00F27622" w:rsidRDefault="004A6848" w:rsidP="004A6848">
            <w:pPr>
              <w:pStyle w:val="Tabletext"/>
              <w:rPr>
                <w:highlight w:val="cyan"/>
                <w:lang w:eastAsia="en-GB"/>
              </w:rPr>
            </w:pPr>
            <w:r w:rsidRPr="00655F7D">
              <w:rPr>
                <w:lang w:eastAsia="en-GB"/>
              </w:rPr>
              <w:t>5</w:t>
            </w:r>
            <w:r>
              <w:rPr>
                <w:lang w:eastAsia="en-GB"/>
              </w:rPr>
              <w:t>6</w:t>
            </w:r>
          </w:p>
        </w:tc>
        <w:tc>
          <w:tcPr>
            <w:tcW w:w="516" w:type="pct"/>
          </w:tcPr>
          <w:p w14:paraId="75978159" w14:textId="1DD3DA94" w:rsidR="004A6848" w:rsidRPr="00225D44" w:rsidRDefault="004A6848" w:rsidP="004A6848">
            <w:pPr>
              <w:pStyle w:val="Tabletext"/>
            </w:pPr>
            <w:r w:rsidRPr="00E52D24">
              <w:t>The Down's Syndrome Association</w:t>
            </w:r>
          </w:p>
        </w:tc>
        <w:tc>
          <w:tcPr>
            <w:tcW w:w="677" w:type="pct"/>
          </w:tcPr>
          <w:p w14:paraId="63752034" w14:textId="77777777" w:rsidR="004A6848" w:rsidRPr="00E65A79" w:rsidRDefault="004A6848" w:rsidP="004A6848">
            <w:pPr>
              <w:pStyle w:val="Tabletext"/>
              <w:rPr>
                <w:b/>
                <w:bCs/>
              </w:rPr>
            </w:pPr>
            <w:r w:rsidRPr="00E65A79">
              <w:rPr>
                <w:b/>
                <w:bCs/>
              </w:rPr>
              <w:t xml:space="preserve">Additional areas </w:t>
            </w:r>
          </w:p>
          <w:p w14:paraId="1F614CD3" w14:textId="77777777" w:rsidR="004A6848" w:rsidRPr="00E65A79" w:rsidRDefault="004A6848" w:rsidP="004A6848">
            <w:pPr>
              <w:pStyle w:val="Tabletext"/>
            </w:pPr>
          </w:p>
          <w:p w14:paraId="504A249F" w14:textId="72CCFDA3" w:rsidR="004A6848" w:rsidRPr="00E65A79" w:rsidRDefault="004A6848" w:rsidP="004A6848">
            <w:pPr>
              <w:pStyle w:val="Tabletext"/>
              <w:rPr>
                <w:b/>
                <w:bCs/>
              </w:rPr>
            </w:pPr>
            <w:r w:rsidRPr="00E65A79">
              <w:t>Women who receive a higher-chance result from a fetal anomaly screening test</w:t>
            </w:r>
          </w:p>
        </w:tc>
        <w:tc>
          <w:tcPr>
            <w:tcW w:w="2319" w:type="pct"/>
          </w:tcPr>
          <w:p w14:paraId="476BDA2D" w14:textId="3D2B3EE4" w:rsidR="004A6848" w:rsidRPr="00225D44" w:rsidRDefault="004A6848" w:rsidP="004A6848">
            <w:pPr>
              <w:pStyle w:val="Tabletext"/>
            </w:pPr>
            <w:r w:rsidRPr="00225D44">
              <w:t xml:space="preserve">The focus of the current Quality Standard is on the offer (and uptake of) antenatal screening tests. There is no Quality Standard that relates to women’s experience of support following a higher chance result. The pathway supports women who want no further testing; women who want additional invasive testing to obtain a confirmed prenatal diagnosis (either for information to support choices as they continue their pregnancy or in order to terminate the pregnancy). Over the last decade, there have been numerous occasions when a pathway for women continuing a pregnancy with a prenatal diagnosis of a chromosomal condition has been mentioned, but this has never been developed. The need for this is even more timely due to the recent launch of the offer of NIPT for Down’s syndrome, Edward’s syndrome and Patau’s syndrome within NHS settings across England in 2021. It is clear that good quality information, non-directive counselling and referral to condition-specific Third Sector support organisations is needed in these circumstances. We would like to see a Quality Standard that focuses on the provision of support following a higher-chance antenatal screening test result and the development of a co-produced pathway for women continuing their pregnancy with a prenatal diagnosis of a chromosomal condition. </w:t>
            </w:r>
          </w:p>
        </w:tc>
        <w:tc>
          <w:tcPr>
            <w:tcW w:w="1281" w:type="pct"/>
          </w:tcPr>
          <w:p w14:paraId="3F18813A" w14:textId="77777777" w:rsidR="004A6848" w:rsidRPr="00E52D24" w:rsidRDefault="004A6848" w:rsidP="004A6848">
            <w:pPr>
              <w:pStyle w:val="Tabletext"/>
            </w:pPr>
            <w:r w:rsidRPr="00E52D24">
              <w:t xml:space="preserve">The Nuffield Council on Bioethics Report on proposed introduction of Non-Invasive Prenatal Testing (2017) </w:t>
            </w:r>
            <w:hyperlink r:id="rId296" w:history="1">
              <w:r w:rsidRPr="00E52D24">
                <w:rPr>
                  <w:rStyle w:val="Hyperlink"/>
                  <w:sz w:val="20"/>
                  <w:szCs w:val="20"/>
                </w:rPr>
                <w:t>https://www.nuffieldbioethics.org/publications/non-invasive-prenatal-testing</w:t>
              </w:r>
            </w:hyperlink>
            <w:r w:rsidRPr="00E52D24">
              <w:t xml:space="preserve"> </w:t>
            </w:r>
          </w:p>
          <w:p w14:paraId="2A226417" w14:textId="77777777" w:rsidR="004A6848" w:rsidRPr="00E52D24" w:rsidRDefault="004A6848" w:rsidP="004A6848">
            <w:pPr>
              <w:pStyle w:val="Tabletext"/>
            </w:pPr>
            <w:r w:rsidRPr="00E52D24">
              <w:t xml:space="preserve"> Royal College of Obstetricians and Gynaecologists Antenatal care routine care for the healthy pregnant woman,</w:t>
            </w:r>
            <w:hyperlink r:id="rId297" w:history="1">
              <w:r w:rsidRPr="00E52D24">
                <w:rPr>
                  <w:rStyle w:val="Hyperlink"/>
                  <w:sz w:val="20"/>
                  <w:szCs w:val="20"/>
                </w:rPr>
                <w:t>https://elearning.rcog.org.uk//sites/default/files/Fetal%20growth%20restriction/nice_guideline_p277.pdf</w:t>
              </w:r>
            </w:hyperlink>
            <w:r w:rsidRPr="00E52D24">
              <w:t xml:space="preserve"> </w:t>
            </w:r>
            <w:r w:rsidRPr="00E52D24">
              <w:br/>
            </w:r>
            <w:r w:rsidRPr="00E52D24">
              <w:br/>
            </w:r>
          </w:p>
          <w:p w14:paraId="0F9DD834" w14:textId="04668DEA" w:rsidR="004A6848" w:rsidRPr="00A739BC" w:rsidRDefault="004A6848" w:rsidP="004A6848">
            <w:pPr>
              <w:pStyle w:val="Tabletext"/>
            </w:pPr>
            <w:r w:rsidRPr="00E52D24">
              <w:t xml:space="preserve">The Down's Syndrome Association Tell it Right campaign </w:t>
            </w:r>
            <w:hyperlink r:id="rId298" w:anchor="tell" w:history="1">
              <w:r w:rsidRPr="00E52D24">
                <w:rPr>
                  <w:rFonts w:ascii="Times New Roman" w:hAnsi="Times New Roman"/>
                  <w:color w:val="0000FF"/>
                  <w:u w:val="single"/>
                </w:rPr>
                <w:t>Campaigning - Downs Syndrome Association (downs-syndrome.org.uk)</w:t>
              </w:r>
            </w:hyperlink>
          </w:p>
        </w:tc>
      </w:tr>
      <w:tr w:rsidR="004A6848" w:rsidRPr="00C92280" w14:paraId="1074E9D4" w14:textId="77777777" w:rsidTr="00B22DFA">
        <w:trPr>
          <w:trHeight w:val="282"/>
        </w:trPr>
        <w:tc>
          <w:tcPr>
            <w:tcW w:w="207" w:type="pct"/>
          </w:tcPr>
          <w:p w14:paraId="5AA504C0" w14:textId="22F0AF6B" w:rsidR="004A6848" w:rsidRPr="00F27622" w:rsidRDefault="004A6848" w:rsidP="004A6848">
            <w:pPr>
              <w:pStyle w:val="Tabletext"/>
            </w:pPr>
            <w:r>
              <w:rPr>
                <w:lang w:eastAsia="en-GB"/>
              </w:rPr>
              <w:t>57</w:t>
            </w:r>
          </w:p>
        </w:tc>
        <w:tc>
          <w:tcPr>
            <w:tcW w:w="516" w:type="pct"/>
          </w:tcPr>
          <w:p w14:paraId="07B41BAF" w14:textId="07619F08" w:rsidR="004A6848" w:rsidRPr="008A3AD0" w:rsidRDefault="004A6848" w:rsidP="004A6848">
            <w:pPr>
              <w:pStyle w:val="Tabletext"/>
            </w:pPr>
            <w:r w:rsidRPr="00225D44">
              <w:t xml:space="preserve">GPs </w:t>
            </w:r>
            <w:r>
              <w:t>C</w:t>
            </w:r>
            <w:r w:rsidRPr="00225D44">
              <w:t xml:space="preserve">hampioning </w:t>
            </w:r>
            <w:r>
              <w:t>P</w:t>
            </w:r>
            <w:r w:rsidRPr="00225D44">
              <w:t xml:space="preserve">erinatal </w:t>
            </w:r>
            <w:r>
              <w:t>C</w:t>
            </w:r>
            <w:r w:rsidRPr="00225D44">
              <w:t>are</w:t>
            </w:r>
          </w:p>
        </w:tc>
        <w:tc>
          <w:tcPr>
            <w:tcW w:w="677" w:type="pct"/>
          </w:tcPr>
          <w:p w14:paraId="0A22469C" w14:textId="77777777" w:rsidR="004A6848" w:rsidRPr="00E65A79" w:rsidRDefault="004A6848" w:rsidP="004A6848">
            <w:pPr>
              <w:pStyle w:val="Tabletext"/>
              <w:rPr>
                <w:b/>
                <w:bCs/>
              </w:rPr>
            </w:pPr>
            <w:r w:rsidRPr="00E65A79">
              <w:rPr>
                <w:b/>
                <w:bCs/>
              </w:rPr>
              <w:t>Additional areas</w:t>
            </w:r>
          </w:p>
          <w:p w14:paraId="5FFB7EC6" w14:textId="77777777" w:rsidR="004A6848" w:rsidRPr="00E65A79" w:rsidRDefault="004A6848" w:rsidP="004A6848">
            <w:pPr>
              <w:pStyle w:val="Tabletext"/>
            </w:pPr>
          </w:p>
          <w:p w14:paraId="2396CB90" w14:textId="77777777" w:rsidR="004A6848" w:rsidRPr="00E65A79" w:rsidRDefault="004A6848" w:rsidP="004A6848">
            <w:pPr>
              <w:pStyle w:val="Tabletext"/>
              <w:rPr>
                <w:b/>
                <w:bCs/>
              </w:rPr>
            </w:pPr>
          </w:p>
        </w:tc>
        <w:tc>
          <w:tcPr>
            <w:tcW w:w="2319" w:type="pct"/>
          </w:tcPr>
          <w:p w14:paraId="6B0C159F" w14:textId="575D2DA1" w:rsidR="004A6848" w:rsidRPr="008C6AAD" w:rsidRDefault="004A6848" w:rsidP="004A6848">
            <w:pPr>
              <w:pStyle w:val="Tabletext"/>
              <w:rPr>
                <w:bCs/>
              </w:rPr>
            </w:pPr>
            <w:r w:rsidRPr="008C6AAD">
              <w:rPr>
                <w:bCs/>
              </w:rPr>
              <w:t xml:space="preserve">Information sharing with GP should be routine for every pregnant woman, with the woman’s permission, even if there are no apparent causes for concern </w:t>
            </w:r>
          </w:p>
        </w:tc>
        <w:tc>
          <w:tcPr>
            <w:tcW w:w="1281" w:type="pct"/>
          </w:tcPr>
          <w:p w14:paraId="2CAC5D38" w14:textId="77777777" w:rsidR="004A6848" w:rsidRPr="00A739BC" w:rsidRDefault="004A6848" w:rsidP="004A6848">
            <w:pPr>
              <w:pStyle w:val="Tabletext"/>
            </w:pPr>
            <w:r w:rsidRPr="00A739BC">
              <w:t>There are recurrent examples in MBRRACE cases where information has not been shared to the detriment of outcomes. This is especially the case with previous mental illness</w:t>
            </w:r>
          </w:p>
          <w:p w14:paraId="49A66B73" w14:textId="6B80FE1D" w:rsidR="004A6848" w:rsidRDefault="004A6848" w:rsidP="004A6848">
            <w:pPr>
              <w:pStyle w:val="Tabletext"/>
            </w:pPr>
            <w:r w:rsidRPr="00A739BC">
              <w:t>Good practice that the GP knows the woman is pregnant</w:t>
            </w:r>
          </w:p>
        </w:tc>
      </w:tr>
      <w:tr w:rsidR="004A6848" w:rsidRPr="00C92280" w14:paraId="52C7D053" w14:textId="77777777" w:rsidTr="00B22DFA">
        <w:trPr>
          <w:trHeight w:val="282"/>
        </w:trPr>
        <w:tc>
          <w:tcPr>
            <w:tcW w:w="207" w:type="pct"/>
          </w:tcPr>
          <w:p w14:paraId="7EF8EBD5" w14:textId="402A403E" w:rsidR="004A6848" w:rsidRPr="00F27622" w:rsidRDefault="004A6848" w:rsidP="004A6848">
            <w:pPr>
              <w:pStyle w:val="Tabletext"/>
            </w:pPr>
            <w:r>
              <w:t>58</w:t>
            </w:r>
          </w:p>
        </w:tc>
        <w:tc>
          <w:tcPr>
            <w:tcW w:w="516" w:type="pct"/>
          </w:tcPr>
          <w:p w14:paraId="2E7C5692" w14:textId="397DF86B" w:rsidR="004A6848" w:rsidRPr="00122351" w:rsidRDefault="004A6848" w:rsidP="004A6848">
            <w:pPr>
              <w:pStyle w:val="Tabletext"/>
            </w:pPr>
            <w:r w:rsidRPr="008A3AD0">
              <w:t>Royal College of Nursing</w:t>
            </w:r>
          </w:p>
        </w:tc>
        <w:tc>
          <w:tcPr>
            <w:tcW w:w="677" w:type="pct"/>
          </w:tcPr>
          <w:p w14:paraId="62BB0F3B" w14:textId="51D7E4A1" w:rsidR="004A6848" w:rsidRPr="00E65A79" w:rsidRDefault="004A6848" w:rsidP="004A6848">
            <w:pPr>
              <w:pStyle w:val="Tabletext"/>
              <w:rPr>
                <w:b/>
                <w:bCs/>
              </w:rPr>
            </w:pPr>
            <w:r w:rsidRPr="00E65A79">
              <w:rPr>
                <w:b/>
                <w:bCs/>
              </w:rPr>
              <w:t xml:space="preserve">Additional areas </w:t>
            </w:r>
          </w:p>
          <w:p w14:paraId="7D553EE3" w14:textId="77777777" w:rsidR="004A6848" w:rsidRPr="00E65A79" w:rsidRDefault="004A6848" w:rsidP="004A6848">
            <w:pPr>
              <w:pStyle w:val="Tabletext"/>
            </w:pPr>
          </w:p>
          <w:p w14:paraId="7311F32E" w14:textId="1F0597DF" w:rsidR="004A6848" w:rsidRPr="00F410A2" w:rsidRDefault="004A6848" w:rsidP="004A6848">
            <w:pPr>
              <w:pStyle w:val="Tabletext"/>
            </w:pPr>
            <w:r w:rsidRPr="00E65A79">
              <w:t>Specify responsibility for follow up</w:t>
            </w:r>
          </w:p>
        </w:tc>
        <w:tc>
          <w:tcPr>
            <w:tcW w:w="2319" w:type="pct"/>
          </w:tcPr>
          <w:p w14:paraId="13F54A6D" w14:textId="44EB4107" w:rsidR="00F410A2" w:rsidRDefault="00F410A2" w:rsidP="004A6848">
            <w:pPr>
              <w:pStyle w:val="Tabletext"/>
            </w:pPr>
            <w:r w:rsidRPr="00E65A79">
              <w:t>HBA1c post-partum for women with GDM to be done by the GP</w:t>
            </w:r>
          </w:p>
          <w:p w14:paraId="302735FF" w14:textId="77777777" w:rsidR="00F410A2" w:rsidRDefault="00F410A2" w:rsidP="004A6848">
            <w:pPr>
              <w:pStyle w:val="Tabletext"/>
            </w:pPr>
          </w:p>
          <w:p w14:paraId="12AB2B3E" w14:textId="7E6F6EA9" w:rsidR="004A6848" w:rsidRPr="00225D44" w:rsidRDefault="004A6848" w:rsidP="004A6848">
            <w:pPr>
              <w:pStyle w:val="Tabletext"/>
            </w:pPr>
            <w:r w:rsidRPr="00225D44">
              <w:t xml:space="preserve">Ambiguity in whose responsible this leads to the test not being done. GP’s to carry out testing </w:t>
            </w:r>
          </w:p>
        </w:tc>
        <w:tc>
          <w:tcPr>
            <w:tcW w:w="1281" w:type="pct"/>
          </w:tcPr>
          <w:p w14:paraId="4BA6A2FE" w14:textId="08F427A7" w:rsidR="004A6848" w:rsidRPr="00122351" w:rsidRDefault="00B43589" w:rsidP="004A6848">
            <w:pPr>
              <w:pStyle w:val="Tabletext"/>
            </w:pPr>
            <w:hyperlink r:id="rId299" w:history="1">
              <w:r w:rsidR="004A6848" w:rsidRPr="008A3AD0">
                <w:rPr>
                  <w:rStyle w:val="Hyperlink"/>
                  <w:sz w:val="20"/>
                </w:rPr>
                <w:t>Barriers to postpartum diabetes screening: a qualitative synthesis of clinicians’ views - PMC (nih.gov)</w:t>
              </w:r>
            </w:hyperlink>
          </w:p>
        </w:tc>
      </w:tr>
      <w:tr w:rsidR="004A6848" w:rsidRPr="00C92280" w14:paraId="6047DCD3" w14:textId="77777777" w:rsidTr="00B22DFA">
        <w:trPr>
          <w:trHeight w:val="282"/>
        </w:trPr>
        <w:tc>
          <w:tcPr>
            <w:tcW w:w="207" w:type="pct"/>
          </w:tcPr>
          <w:p w14:paraId="5A9BDD5D" w14:textId="23D89A78" w:rsidR="004A6848" w:rsidRPr="00F27622" w:rsidRDefault="004A6848" w:rsidP="004A6848">
            <w:pPr>
              <w:pStyle w:val="Tabletext"/>
            </w:pPr>
            <w:r>
              <w:t>59</w:t>
            </w:r>
          </w:p>
        </w:tc>
        <w:tc>
          <w:tcPr>
            <w:tcW w:w="516" w:type="pct"/>
          </w:tcPr>
          <w:p w14:paraId="288831CC" w14:textId="3D2DF61B" w:rsidR="004A6848" w:rsidRPr="00122351" w:rsidRDefault="004A6848" w:rsidP="004A6848">
            <w:pPr>
              <w:pStyle w:val="Tabletext"/>
            </w:pPr>
            <w:r w:rsidRPr="008A3AD0">
              <w:t>Royal College of Nursing</w:t>
            </w:r>
          </w:p>
        </w:tc>
        <w:tc>
          <w:tcPr>
            <w:tcW w:w="677" w:type="pct"/>
          </w:tcPr>
          <w:p w14:paraId="71C9A0E6" w14:textId="73691C13" w:rsidR="004A6848" w:rsidRPr="00E65A79" w:rsidRDefault="004A6848" w:rsidP="004A6848">
            <w:pPr>
              <w:pStyle w:val="Tabletext"/>
              <w:rPr>
                <w:b/>
                <w:bCs/>
              </w:rPr>
            </w:pPr>
            <w:r w:rsidRPr="00E65A79">
              <w:rPr>
                <w:b/>
                <w:bCs/>
              </w:rPr>
              <w:t>Additional areas</w:t>
            </w:r>
          </w:p>
          <w:p w14:paraId="0BEB2000" w14:textId="7290D945" w:rsidR="004A6848" w:rsidRPr="00E65A79" w:rsidRDefault="004A6848" w:rsidP="004A6848">
            <w:pPr>
              <w:pStyle w:val="Tabletext"/>
              <w:rPr>
                <w:b/>
                <w:bCs/>
              </w:rPr>
            </w:pPr>
            <w:r w:rsidRPr="00E65A79">
              <w:t xml:space="preserve">Include health inequalities for women with GDM or pre-existing Diabetes at risk populations travelling communities, homelessness, learning disabilities, BAME  </w:t>
            </w:r>
          </w:p>
        </w:tc>
        <w:tc>
          <w:tcPr>
            <w:tcW w:w="2319" w:type="pct"/>
          </w:tcPr>
          <w:p w14:paraId="56375F03" w14:textId="1A6D6B7E" w:rsidR="004A6848" w:rsidRPr="00225D44" w:rsidRDefault="004A6848" w:rsidP="004A6848">
            <w:pPr>
              <w:pStyle w:val="Tabletext"/>
            </w:pPr>
            <w:r w:rsidRPr="00225D44">
              <w:t>A review to address health inequalities amongst women with gestational diabetes &amp; or existing diabetes</w:t>
            </w:r>
          </w:p>
        </w:tc>
        <w:tc>
          <w:tcPr>
            <w:tcW w:w="1281" w:type="pct"/>
          </w:tcPr>
          <w:p w14:paraId="2544ED14" w14:textId="31ADC45F" w:rsidR="004A6848" w:rsidRPr="00122351" w:rsidRDefault="00B43589" w:rsidP="004A6848">
            <w:pPr>
              <w:pStyle w:val="Tabletext"/>
            </w:pPr>
            <w:hyperlink r:id="rId300" w:history="1">
              <w:r w:rsidR="004A6848" w:rsidRPr="008A3AD0">
                <w:rPr>
                  <w:rStyle w:val="Hyperlink"/>
                  <w:sz w:val="20"/>
                </w:rPr>
                <w:t>Research reveals health inequalities for Black and South Asian women following gestational diabetes diagnosis | News | University of Leicester</w:t>
              </w:r>
            </w:hyperlink>
          </w:p>
        </w:tc>
      </w:tr>
      <w:tr w:rsidR="004A6848" w:rsidRPr="00C92280" w14:paraId="1952CFB2" w14:textId="77777777" w:rsidTr="00B22DFA">
        <w:trPr>
          <w:trHeight w:val="282"/>
        </w:trPr>
        <w:tc>
          <w:tcPr>
            <w:tcW w:w="207" w:type="pct"/>
          </w:tcPr>
          <w:p w14:paraId="519C3E4E" w14:textId="6C1D4689" w:rsidR="004A6848" w:rsidRPr="00F27622" w:rsidRDefault="004A6848" w:rsidP="004A6848">
            <w:pPr>
              <w:pStyle w:val="Tabletext"/>
              <w:rPr>
                <w:color w:val="000000"/>
                <w:highlight w:val="cyan"/>
                <w:lang w:eastAsia="en-GB"/>
              </w:rPr>
            </w:pPr>
            <w:r>
              <w:t>60</w:t>
            </w:r>
          </w:p>
        </w:tc>
        <w:tc>
          <w:tcPr>
            <w:tcW w:w="516" w:type="pct"/>
          </w:tcPr>
          <w:p w14:paraId="720F1079" w14:textId="236D0D83" w:rsidR="004A6848" w:rsidRPr="00122351" w:rsidRDefault="004A6848" w:rsidP="004A6848">
            <w:pPr>
              <w:pStyle w:val="Tabletext"/>
            </w:pPr>
            <w:r w:rsidRPr="00122351">
              <w:t>Society and College of Radiographers</w:t>
            </w:r>
          </w:p>
        </w:tc>
        <w:tc>
          <w:tcPr>
            <w:tcW w:w="677" w:type="pct"/>
          </w:tcPr>
          <w:p w14:paraId="130BEEFB" w14:textId="77777777" w:rsidR="004A6848" w:rsidRPr="00E65A79" w:rsidRDefault="004A6848" w:rsidP="004A6848">
            <w:pPr>
              <w:pStyle w:val="Tabletext"/>
              <w:rPr>
                <w:b/>
                <w:bCs/>
              </w:rPr>
            </w:pPr>
            <w:r w:rsidRPr="00E65A79">
              <w:rPr>
                <w:b/>
                <w:bCs/>
              </w:rPr>
              <w:t xml:space="preserve">Additional areas </w:t>
            </w:r>
          </w:p>
          <w:p w14:paraId="4D36AEED" w14:textId="77777777" w:rsidR="008C6AAD" w:rsidRDefault="008C6AAD" w:rsidP="004A6848">
            <w:pPr>
              <w:pStyle w:val="Tabletext"/>
            </w:pPr>
          </w:p>
          <w:p w14:paraId="46F7DF81" w14:textId="299827AC" w:rsidR="004A6848" w:rsidRPr="00E65A79" w:rsidRDefault="004A6848" w:rsidP="004A6848">
            <w:pPr>
              <w:pStyle w:val="Tabletext"/>
            </w:pPr>
            <w:r w:rsidRPr="00E65A79">
              <w:t xml:space="preserve">QS1 Equality and diversity considerations </w:t>
            </w:r>
          </w:p>
        </w:tc>
        <w:tc>
          <w:tcPr>
            <w:tcW w:w="2319" w:type="pct"/>
          </w:tcPr>
          <w:p w14:paraId="48B578F2" w14:textId="3DD79C12" w:rsidR="004A6848" w:rsidRPr="00225D44" w:rsidRDefault="004A6848" w:rsidP="004A6848">
            <w:pPr>
              <w:pStyle w:val="Tabletext"/>
            </w:pPr>
            <w:r w:rsidRPr="00225D44">
              <w:t xml:space="preserve">Inclusivity within the document, particularly in relation to trans and non-binary parents, who often have complex needs, is not clear. The terminology ‘women’ throughout the document is not in keeping with inclusivity in a population that are at increased risk of health inequalities. </w:t>
            </w:r>
          </w:p>
          <w:p w14:paraId="2E4620EB" w14:textId="74EDB9A5" w:rsidR="004A6848" w:rsidRPr="00225D44" w:rsidRDefault="004A6848" w:rsidP="004A6848">
            <w:pPr>
              <w:pStyle w:val="Tabletext"/>
            </w:pPr>
            <w:r w:rsidRPr="00225D44">
              <w:t xml:space="preserve">To support access to antenatal care, the term ‘women and pregnant people’ or similar would be more inclusive and potentially improve access to services and reduce the number of trans and non-binary people freebirthing. </w:t>
            </w:r>
          </w:p>
        </w:tc>
        <w:tc>
          <w:tcPr>
            <w:tcW w:w="1281" w:type="pct"/>
          </w:tcPr>
          <w:p w14:paraId="69F440DF" w14:textId="77777777" w:rsidR="004A6848" w:rsidRPr="00122351" w:rsidRDefault="004A6848" w:rsidP="004A6848">
            <w:pPr>
              <w:pStyle w:val="Tabletext"/>
            </w:pPr>
            <w:r w:rsidRPr="00122351">
              <w:t xml:space="preserve">Please see Trans and Non-binary Experiences of Maternity Services (ITEMS) report  </w:t>
            </w:r>
            <w:hyperlink r:id="rId301" w:history="1">
              <w:r w:rsidRPr="00122351">
                <w:rPr>
                  <w:rStyle w:val="Hyperlink"/>
                  <w:sz w:val="20"/>
                  <w:szCs w:val="20"/>
                </w:rPr>
                <w:t>https://lgbt.foundation/news/revealed-improving-trans-and-non-binary-experiences-of-maternity-services-items-report/475</w:t>
              </w:r>
            </w:hyperlink>
            <w:r w:rsidRPr="00122351">
              <w:t xml:space="preserve">     </w:t>
            </w:r>
          </w:p>
          <w:p w14:paraId="5A699AA7" w14:textId="77777777" w:rsidR="004A6848" w:rsidRPr="00122351" w:rsidRDefault="004A6848" w:rsidP="004A6848">
            <w:pPr>
              <w:pStyle w:val="Tabletext"/>
            </w:pPr>
          </w:p>
          <w:p w14:paraId="205EEB3C" w14:textId="77777777" w:rsidR="004A6848" w:rsidRPr="00122351" w:rsidRDefault="004A6848" w:rsidP="004A6848">
            <w:pPr>
              <w:pStyle w:val="Tabletext"/>
            </w:pPr>
            <w:r w:rsidRPr="00122351">
              <w:t xml:space="preserve">and </w:t>
            </w:r>
          </w:p>
          <w:p w14:paraId="74732C38" w14:textId="77777777" w:rsidR="004A6848" w:rsidRPr="00122351" w:rsidRDefault="004A6848" w:rsidP="004A6848">
            <w:pPr>
              <w:pStyle w:val="Tabletext"/>
            </w:pPr>
          </w:p>
          <w:p w14:paraId="5369B508" w14:textId="01744EDE" w:rsidR="004A6848" w:rsidRPr="00122351" w:rsidRDefault="004A6848" w:rsidP="004A6848">
            <w:pPr>
              <w:pStyle w:val="Tabletext"/>
            </w:pPr>
            <w:r w:rsidRPr="00122351">
              <w:t xml:space="preserve">Gender Inclusive Language in Perinatal Services: Mission Statement and Rationale </w:t>
            </w:r>
            <w:hyperlink r:id="rId302" w:history="1">
              <w:r w:rsidRPr="00122351">
                <w:rPr>
                  <w:rStyle w:val="Hyperlink"/>
                  <w:sz w:val="20"/>
                </w:rPr>
                <w:t>https://www.bsuh.nhs.uk/maternity/wp-content/uploads/sites/7/2021/01/Gender-inclusive-language-in-perinatal-services.pdf</w:t>
              </w:r>
            </w:hyperlink>
            <w:r w:rsidRPr="00122351">
              <w:t xml:space="preserve"> </w:t>
            </w:r>
          </w:p>
        </w:tc>
      </w:tr>
      <w:tr w:rsidR="004A6848" w:rsidRPr="00C92280" w14:paraId="5A8DA84A" w14:textId="77777777" w:rsidTr="00B22DFA">
        <w:trPr>
          <w:trHeight w:val="282"/>
        </w:trPr>
        <w:tc>
          <w:tcPr>
            <w:tcW w:w="207" w:type="pct"/>
          </w:tcPr>
          <w:p w14:paraId="18F6A6B3" w14:textId="5158B5D8" w:rsidR="004A6848" w:rsidRDefault="004A6848" w:rsidP="004A6848">
            <w:pPr>
              <w:pStyle w:val="Tabletext"/>
            </w:pPr>
            <w:r>
              <w:rPr>
                <w:lang w:eastAsia="en-GB"/>
              </w:rPr>
              <w:t>61</w:t>
            </w:r>
          </w:p>
        </w:tc>
        <w:tc>
          <w:tcPr>
            <w:tcW w:w="516" w:type="pct"/>
          </w:tcPr>
          <w:p w14:paraId="4965DBFF" w14:textId="338BB0EB" w:rsidR="004A6848" w:rsidRPr="00DE7554" w:rsidRDefault="004A6848" w:rsidP="004A6848">
            <w:pPr>
              <w:pStyle w:val="Tabletext"/>
            </w:pPr>
            <w:r w:rsidRPr="00DE7554">
              <w:t>SCM</w:t>
            </w:r>
            <w:r>
              <w:t>3</w:t>
            </w:r>
          </w:p>
        </w:tc>
        <w:tc>
          <w:tcPr>
            <w:tcW w:w="677" w:type="pct"/>
          </w:tcPr>
          <w:p w14:paraId="7EC6B635" w14:textId="51EE1C94" w:rsidR="004A6848" w:rsidRPr="00E65A79" w:rsidRDefault="004A6848" w:rsidP="004A6848">
            <w:pPr>
              <w:pStyle w:val="Tabletext"/>
              <w:rPr>
                <w:b/>
                <w:bCs/>
              </w:rPr>
            </w:pPr>
            <w:r w:rsidRPr="00E65A79">
              <w:rPr>
                <w:b/>
                <w:bCs/>
              </w:rPr>
              <w:t>Additional areas</w:t>
            </w:r>
          </w:p>
          <w:p w14:paraId="32E288F5" w14:textId="77777777" w:rsidR="004A6848" w:rsidRPr="00E65A79" w:rsidRDefault="004A6848" w:rsidP="004A6848">
            <w:pPr>
              <w:pStyle w:val="Tabletext"/>
            </w:pPr>
          </w:p>
          <w:p w14:paraId="63B59D9A" w14:textId="29BB9F8D" w:rsidR="004A6848" w:rsidRPr="00E65A79" w:rsidRDefault="004A6848" w:rsidP="004A6848">
            <w:pPr>
              <w:pStyle w:val="Tabletext"/>
            </w:pPr>
          </w:p>
        </w:tc>
        <w:tc>
          <w:tcPr>
            <w:tcW w:w="2319" w:type="pct"/>
          </w:tcPr>
          <w:p w14:paraId="5EA6EC95" w14:textId="77777777" w:rsidR="004A6848" w:rsidRPr="00225D44" w:rsidRDefault="004A6848" w:rsidP="004A6848">
            <w:pPr>
              <w:pStyle w:val="Tabletext"/>
            </w:pPr>
            <w:r w:rsidRPr="00225D44">
              <w:t>Quality statement 8: Risk assessment – venous thromboembolism (VTE)</w:t>
            </w:r>
          </w:p>
          <w:p w14:paraId="496C003A" w14:textId="44CEFCB3" w:rsidR="004A6848" w:rsidRPr="00225D44" w:rsidRDefault="004A6848" w:rsidP="004A6848">
            <w:pPr>
              <w:pStyle w:val="Tabletext"/>
              <w:rPr>
                <w:highlight w:val="cyan"/>
              </w:rPr>
            </w:pPr>
            <w:r w:rsidRPr="00225D44">
              <w:t xml:space="preserve">Consider vaping with nicotine-filled e- cigarettes as a risk factor for VTE like smoking- which is considered as a risk factor of 1 for VTE risk score   </w:t>
            </w:r>
          </w:p>
        </w:tc>
        <w:tc>
          <w:tcPr>
            <w:tcW w:w="1281" w:type="pct"/>
          </w:tcPr>
          <w:p w14:paraId="37D1C142" w14:textId="77777777" w:rsidR="004A6848" w:rsidRPr="00DE7554" w:rsidRDefault="004A6848" w:rsidP="004A6848">
            <w:pPr>
              <w:pStyle w:val="Tabletext"/>
            </w:pPr>
            <w:r w:rsidRPr="00DE7554">
              <w:t>NICE CG 209 did not identify any effectiveness or safety evidence about using e-cigarettes for smoking cessation during pregnancy in which case, till such data is available, consider vaping as a VTE risk factor.</w:t>
            </w:r>
          </w:p>
          <w:p w14:paraId="04EFE024" w14:textId="77777777" w:rsidR="004A6848" w:rsidRPr="00DE7554" w:rsidRDefault="004A6848" w:rsidP="004A6848">
            <w:pPr>
              <w:pStyle w:val="Tabletext"/>
            </w:pPr>
            <w:r w:rsidRPr="00DE7554">
              <w:t>Evidence below suggests e-cigarettes are not without risks</w:t>
            </w:r>
          </w:p>
          <w:p w14:paraId="01766C6B" w14:textId="77777777" w:rsidR="004A6848" w:rsidRPr="00DE7554" w:rsidRDefault="00B43589" w:rsidP="004A6848">
            <w:pPr>
              <w:pStyle w:val="Tabletext"/>
            </w:pPr>
            <w:hyperlink r:id="rId303" w:history="1">
              <w:r w:rsidR="004A6848" w:rsidRPr="00DE7554">
                <w:rPr>
                  <w:rStyle w:val="Hyperlink"/>
                  <w:color w:val="auto"/>
                  <w:sz w:val="20"/>
                  <w:szCs w:val="20"/>
                </w:rPr>
                <w:t>https://www.ncbi.nlm.nih.gov/pmc/articles/PMC8372638/</w:t>
              </w:r>
            </w:hyperlink>
          </w:p>
          <w:p w14:paraId="372A0636" w14:textId="77777777" w:rsidR="004A6848" w:rsidRPr="00DE7554" w:rsidRDefault="00B43589" w:rsidP="004A6848">
            <w:pPr>
              <w:pStyle w:val="Tabletext"/>
            </w:pPr>
            <w:hyperlink r:id="rId304" w:history="1">
              <w:r w:rsidR="004A6848" w:rsidRPr="00DE7554">
                <w:rPr>
                  <w:rStyle w:val="Hyperlink"/>
                  <w:color w:val="auto"/>
                  <w:sz w:val="20"/>
                  <w:szCs w:val="20"/>
                </w:rPr>
                <w:t>https://www.cdc.gov/reproductivehealth/maternalinfanthealth/substance-abuse/e-cigarettes-pregnancy.htm</w:t>
              </w:r>
            </w:hyperlink>
          </w:p>
          <w:p w14:paraId="11508F14" w14:textId="5F8DEBFD" w:rsidR="004A6848" w:rsidRPr="00DE7554" w:rsidRDefault="00B43589" w:rsidP="004A6848">
            <w:pPr>
              <w:pStyle w:val="Tabletext"/>
            </w:pPr>
            <w:hyperlink r:id="rId305" w:history="1">
              <w:r w:rsidR="004A6848" w:rsidRPr="00DE7554">
                <w:rPr>
                  <w:rStyle w:val="Hyperlink"/>
                  <w:color w:val="auto"/>
                  <w:sz w:val="20"/>
                  <w:szCs w:val="20"/>
                </w:rPr>
                <w:t>https://www.ncbi.nlm.nih.gov/pmc/articles/PMC6486852/</w:t>
              </w:r>
            </w:hyperlink>
          </w:p>
        </w:tc>
      </w:tr>
      <w:tr w:rsidR="004A6848" w:rsidRPr="00C92280" w14:paraId="443281CE" w14:textId="77777777" w:rsidTr="00B22DFA">
        <w:trPr>
          <w:trHeight w:val="282"/>
        </w:trPr>
        <w:tc>
          <w:tcPr>
            <w:tcW w:w="207" w:type="pct"/>
          </w:tcPr>
          <w:p w14:paraId="49F2718F" w14:textId="69EF34EB" w:rsidR="004A6848" w:rsidRDefault="004A6848" w:rsidP="004A6848">
            <w:pPr>
              <w:pStyle w:val="Tabletext"/>
              <w:rPr>
                <w:lang w:eastAsia="en-GB"/>
              </w:rPr>
            </w:pPr>
            <w:r>
              <w:rPr>
                <w:lang w:eastAsia="en-GB"/>
              </w:rPr>
              <w:t>62</w:t>
            </w:r>
          </w:p>
        </w:tc>
        <w:tc>
          <w:tcPr>
            <w:tcW w:w="516" w:type="pct"/>
          </w:tcPr>
          <w:p w14:paraId="74FB63B2" w14:textId="0B4C2DDB" w:rsidR="004A6848" w:rsidRPr="00655F7D" w:rsidRDefault="004A6848" w:rsidP="004A6848">
            <w:pPr>
              <w:pStyle w:val="Tabletext"/>
            </w:pPr>
            <w:r>
              <w:t>SCM3</w:t>
            </w:r>
          </w:p>
        </w:tc>
        <w:tc>
          <w:tcPr>
            <w:tcW w:w="677" w:type="pct"/>
          </w:tcPr>
          <w:p w14:paraId="0F9BCECF" w14:textId="77777777" w:rsidR="004A6848" w:rsidRPr="00DB491C" w:rsidRDefault="004A6848" w:rsidP="004A6848">
            <w:pPr>
              <w:pStyle w:val="Tabletext"/>
            </w:pPr>
            <w:r w:rsidRPr="00E65A79">
              <w:t xml:space="preserve">Quality statement 6: Risk assessment – gestational </w:t>
            </w:r>
            <w:r w:rsidRPr="00DB491C">
              <w:t xml:space="preserve">diabetes (GDM): </w:t>
            </w:r>
          </w:p>
          <w:p w14:paraId="6B2CA151" w14:textId="67598ADA" w:rsidR="004A6848" w:rsidRPr="00E65A79" w:rsidRDefault="004A6848" w:rsidP="004A6848">
            <w:pPr>
              <w:pStyle w:val="Tabletext"/>
              <w:rPr>
                <w:b/>
                <w:bCs/>
              </w:rPr>
            </w:pPr>
            <w:r w:rsidRPr="00DB491C">
              <w:t xml:space="preserve">Include use of </w:t>
            </w:r>
            <w:bookmarkStart w:id="115" w:name="_Hlk105094936"/>
            <w:r w:rsidRPr="00DB491C">
              <w:t xml:space="preserve">quetiapine or olanzapine </w:t>
            </w:r>
            <w:bookmarkEnd w:id="115"/>
            <w:r w:rsidRPr="00DB491C">
              <w:t>as a risk factor for GDM</w:t>
            </w:r>
          </w:p>
        </w:tc>
        <w:tc>
          <w:tcPr>
            <w:tcW w:w="2319" w:type="pct"/>
          </w:tcPr>
          <w:p w14:paraId="7130BB1D" w14:textId="77777777" w:rsidR="004A6848" w:rsidRPr="000D1A5B" w:rsidRDefault="004A6848" w:rsidP="004A6848">
            <w:pPr>
              <w:pStyle w:val="Tabletext"/>
            </w:pPr>
            <w:r w:rsidRPr="000D1A5B">
              <w:t>Second generation antipsychotic medications (SGAs) are widely used by reproductive-age women to treat a few psychiatric illnesses. Some SGAs have been associated with an increased risk of developing diabetes.</w:t>
            </w:r>
          </w:p>
          <w:p w14:paraId="75873347" w14:textId="77777777" w:rsidR="004A6848" w:rsidRPr="000D1A5B" w:rsidRDefault="004A6848" w:rsidP="004A6848">
            <w:pPr>
              <w:pStyle w:val="Tabletext"/>
            </w:pPr>
            <w:r w:rsidRPr="000D1A5B">
              <w:t>Women who used antipsychotics during pregnancy have increased risk of gestational diabetes</w:t>
            </w:r>
          </w:p>
          <w:p w14:paraId="5EC732C9" w14:textId="77777777" w:rsidR="004A6848" w:rsidRPr="000D1A5B" w:rsidRDefault="004A6848" w:rsidP="004A6848">
            <w:pPr>
              <w:pStyle w:val="Tabletext"/>
            </w:pPr>
          </w:p>
          <w:p w14:paraId="1AF43CF0" w14:textId="77777777" w:rsidR="004A6848" w:rsidRPr="000D1A5B" w:rsidRDefault="004A6848" w:rsidP="004A6848">
            <w:pPr>
              <w:pStyle w:val="Tabletext"/>
            </w:pPr>
            <w:r w:rsidRPr="000D1A5B">
              <w:t>R. Boden, M. Lundgren, L. Brandt, J. Reutfors, H. Kieler. Antipsychotics during pregnancy: relation to fetal and maternal metabolic effects. Arch. Gen. Psychiatry, 69 (7) (2012), pp. 715-721</w:t>
            </w:r>
          </w:p>
          <w:p w14:paraId="2A3591CB" w14:textId="0D3594B6" w:rsidR="004A6848" w:rsidRPr="00655F7D" w:rsidRDefault="004A6848" w:rsidP="004A6848">
            <w:pPr>
              <w:pStyle w:val="Tabletext"/>
            </w:pPr>
            <w:r w:rsidRPr="000D1A5B">
              <w:t>Johan Reutfors et al. Antipsychotic drug use in pregnancy: A multinational study from ten countries. Schizophrenia. Research, Volume 220, 2020, Pages 106-115</w:t>
            </w:r>
          </w:p>
        </w:tc>
        <w:tc>
          <w:tcPr>
            <w:tcW w:w="1281" w:type="pct"/>
          </w:tcPr>
          <w:p w14:paraId="6426EBD7" w14:textId="731C498E" w:rsidR="004A6848" w:rsidRPr="00655F7D" w:rsidRDefault="004A6848" w:rsidP="004A6848">
            <w:pPr>
              <w:pStyle w:val="Tabletext"/>
            </w:pPr>
            <w:r w:rsidRPr="000D1A5B">
              <w:t>Monitor for GDM in pregnant women taking antipsychotic medication and offer an OGTT (Oral Glucose Test). Point 1.4.25 in NICE CG 192</w:t>
            </w:r>
          </w:p>
        </w:tc>
      </w:tr>
      <w:tr w:rsidR="004A6848" w:rsidRPr="00C92280" w14:paraId="76CA1D0C" w14:textId="09467A92" w:rsidTr="00B22DFA">
        <w:trPr>
          <w:trHeight w:val="282"/>
        </w:trPr>
        <w:tc>
          <w:tcPr>
            <w:tcW w:w="207" w:type="pct"/>
          </w:tcPr>
          <w:p w14:paraId="077DF74D" w14:textId="4DAEEDE9" w:rsidR="004A6848" w:rsidRDefault="004A6848" w:rsidP="004A6848">
            <w:pPr>
              <w:pStyle w:val="Tabletext"/>
            </w:pPr>
            <w:r>
              <w:rPr>
                <w:lang w:eastAsia="en-GB"/>
              </w:rPr>
              <w:t>63</w:t>
            </w:r>
          </w:p>
        </w:tc>
        <w:tc>
          <w:tcPr>
            <w:tcW w:w="516" w:type="pct"/>
          </w:tcPr>
          <w:p w14:paraId="06850557" w14:textId="6D6B3DD9" w:rsidR="004A6848" w:rsidRPr="00122351" w:rsidRDefault="004A6848" w:rsidP="004A6848">
            <w:pPr>
              <w:pStyle w:val="Tabletext"/>
            </w:pPr>
            <w:r w:rsidRPr="00225D44">
              <w:t>Society and College of Radiographers</w:t>
            </w:r>
          </w:p>
        </w:tc>
        <w:tc>
          <w:tcPr>
            <w:tcW w:w="677" w:type="pct"/>
          </w:tcPr>
          <w:p w14:paraId="382A8F35" w14:textId="1A678C77" w:rsidR="004A6848" w:rsidRPr="00225D44" w:rsidRDefault="004A6848" w:rsidP="004A6848">
            <w:pPr>
              <w:pStyle w:val="Tabletext"/>
            </w:pPr>
            <w:r w:rsidRPr="00225D44">
              <w:rPr>
                <w:b/>
                <w:bCs/>
              </w:rPr>
              <w:t>Additional area</w:t>
            </w:r>
            <w:r>
              <w:rPr>
                <w:b/>
                <w:bCs/>
              </w:rPr>
              <w:t>s</w:t>
            </w:r>
            <w:r w:rsidRPr="00225D44">
              <w:rPr>
                <w:b/>
                <w:bCs/>
              </w:rPr>
              <w:t xml:space="preserve"> </w:t>
            </w:r>
          </w:p>
        </w:tc>
        <w:tc>
          <w:tcPr>
            <w:tcW w:w="2319" w:type="pct"/>
          </w:tcPr>
          <w:p w14:paraId="53C4AB5C" w14:textId="6FAB50D0" w:rsidR="004A6848" w:rsidRPr="00225D44" w:rsidRDefault="004A6848" w:rsidP="004A6848">
            <w:pPr>
              <w:pStyle w:val="Tabletext"/>
            </w:pPr>
            <w:r w:rsidRPr="00225D44">
              <w:t>QS7 inclusion of PET is valuable</w:t>
            </w:r>
          </w:p>
        </w:tc>
        <w:tc>
          <w:tcPr>
            <w:tcW w:w="1281" w:type="pct"/>
          </w:tcPr>
          <w:p w14:paraId="3AEED0B9" w14:textId="58823032" w:rsidR="004A6848" w:rsidRPr="00122351" w:rsidRDefault="004A6848" w:rsidP="004A6848">
            <w:pPr>
              <w:pStyle w:val="Tabletext"/>
            </w:pPr>
            <w:r w:rsidRPr="00122351">
              <w:t xml:space="preserve">There is anecdotal evidence of covert screening for PET, using PAPP-A results, in the low risk population in some units, without valid informed consent or being part of a screening programme. </w:t>
            </w:r>
          </w:p>
        </w:tc>
      </w:tr>
    </w:tbl>
    <w:p w14:paraId="76611D98" w14:textId="77777777" w:rsidR="00DE7554" w:rsidRPr="00DE7554" w:rsidRDefault="00DE7554" w:rsidP="00DE7554"/>
    <w:p w14:paraId="120BBD45" w14:textId="2DE0522C" w:rsidR="00626943" w:rsidRDefault="00626943" w:rsidP="0005084B">
      <w:pPr>
        <w:pStyle w:val="Paragraph"/>
      </w:pPr>
    </w:p>
    <w:sectPr w:rsidR="00626943" w:rsidSect="005C6F10">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15457" w14:textId="77777777" w:rsidR="00F35FD2" w:rsidRDefault="00F35FD2" w:rsidP="00446BEE">
      <w:r>
        <w:separator/>
      </w:r>
    </w:p>
    <w:p w14:paraId="1A1D4774" w14:textId="77777777" w:rsidR="00F35FD2" w:rsidRDefault="00F35FD2"/>
  </w:endnote>
  <w:endnote w:type="continuationSeparator" w:id="0">
    <w:p w14:paraId="04E55013" w14:textId="77777777" w:rsidR="00F35FD2" w:rsidRDefault="00F35FD2" w:rsidP="00446BEE">
      <w:r>
        <w:continuationSeparator/>
      </w:r>
    </w:p>
    <w:p w14:paraId="6C3D8A65" w14:textId="77777777" w:rsidR="00F35FD2" w:rsidRDefault="00F35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AC6C" w14:textId="77777777" w:rsidR="00884DA5" w:rsidRDefault="00884DA5"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EC43" w14:textId="77777777" w:rsidR="00884DA5" w:rsidRDefault="00884DA5">
    <w:pPr>
      <w:pStyle w:val="Footer"/>
      <w:jc w:val="right"/>
    </w:pPr>
    <w:r>
      <w:fldChar w:fldCharType="begin"/>
    </w:r>
    <w:r>
      <w:instrText xml:space="preserve"> PAGE   \* MERGEFORMAT </w:instrText>
    </w:r>
    <w:r>
      <w:fldChar w:fldCharType="separate"/>
    </w:r>
    <w:r>
      <w:rPr>
        <w:noProof/>
      </w:rPr>
      <w:t>1</w:t>
    </w:r>
    <w:r>
      <w:rPr>
        <w:noProof/>
      </w:rPr>
      <w:fldChar w:fldCharType="end"/>
    </w:r>
  </w:p>
  <w:p w14:paraId="62EA9D7B" w14:textId="77777777" w:rsidR="00884DA5" w:rsidRDefault="0088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7249F" w14:textId="77777777" w:rsidR="00F35FD2" w:rsidRDefault="00F35FD2" w:rsidP="00446BEE">
      <w:r>
        <w:separator/>
      </w:r>
    </w:p>
    <w:p w14:paraId="2A14AD99" w14:textId="77777777" w:rsidR="00F35FD2" w:rsidRDefault="00F35FD2"/>
  </w:footnote>
  <w:footnote w:type="continuationSeparator" w:id="0">
    <w:p w14:paraId="2384CFFC" w14:textId="77777777" w:rsidR="00F35FD2" w:rsidRDefault="00F35FD2" w:rsidP="00446BEE">
      <w:r>
        <w:continuationSeparator/>
      </w:r>
    </w:p>
    <w:p w14:paraId="392BAD9F" w14:textId="77777777" w:rsidR="00F35FD2" w:rsidRDefault="00F35F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1BE5B" w14:textId="7BF5642B" w:rsidR="005C54D7" w:rsidRDefault="005C54D7">
    <w:pPr>
      <w:pStyle w:val="Header"/>
    </w:pPr>
    <w:r>
      <w:t xml:space="preserve">CONFIDENTIAL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827AB" w14:textId="5F70D5E8" w:rsidR="005C54D7" w:rsidRDefault="005C54D7">
    <w:pPr>
      <w:pStyle w:val="Header"/>
    </w:pPr>
    <w: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7405"/>
    <w:multiLevelType w:val="multilevel"/>
    <w:tmpl w:val="B0A899F0"/>
    <w:lvl w:ilvl="0">
      <w:start w:val="1"/>
      <w:numFmt w:val="bullet"/>
      <w:pStyle w:val="Bulletleft1"/>
      <w:lvlText w:val=""/>
      <w:lvlJc w:val="left"/>
      <w:pPr>
        <w:tabs>
          <w:tab w:val="num" w:pos="3970"/>
        </w:tabs>
        <w:ind w:left="3970"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805C21"/>
    <w:multiLevelType w:val="hybridMultilevel"/>
    <w:tmpl w:val="6080A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CC3584"/>
    <w:multiLevelType w:val="multilevel"/>
    <w:tmpl w:val="98404216"/>
    <w:lvl w:ilvl="0">
      <w:start w:val="1"/>
      <w:numFmt w:val="decimal"/>
      <w:pStyle w:val="Numberedheading1"/>
      <w:lvlText w:val="%1"/>
      <w:lvlJc w:val="left"/>
      <w:pPr>
        <w:tabs>
          <w:tab w:val="num" w:pos="1276"/>
        </w:tabs>
        <w:ind w:left="1276" w:hanging="1134"/>
      </w:pPr>
      <w:rPr>
        <w:rFonts w:hint="default"/>
      </w:rPr>
    </w:lvl>
    <w:lvl w:ilvl="1">
      <w:start w:val="1"/>
      <w:numFmt w:val="decimal"/>
      <w:pStyle w:val="Numberedheading2"/>
      <w:lvlText w:val="%1.%2"/>
      <w:lvlJc w:val="left"/>
      <w:pPr>
        <w:tabs>
          <w:tab w:val="num" w:pos="1560"/>
        </w:tabs>
        <w:ind w:left="1560"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4"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512B95"/>
    <w:multiLevelType w:val="hybridMultilevel"/>
    <w:tmpl w:val="54CA3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B442F1E"/>
    <w:multiLevelType w:val="hybridMultilevel"/>
    <w:tmpl w:val="9D3EB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CCF6E49"/>
    <w:multiLevelType w:val="hybridMultilevel"/>
    <w:tmpl w:val="556A2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num w:numId="1" w16cid:durableId="1245720216">
    <w:abstractNumId w:val="9"/>
  </w:num>
  <w:num w:numId="2" w16cid:durableId="888303378">
    <w:abstractNumId w:val="3"/>
  </w:num>
  <w:num w:numId="3" w16cid:durableId="968979277">
    <w:abstractNumId w:val="4"/>
  </w:num>
  <w:num w:numId="4" w16cid:durableId="1704093062">
    <w:abstractNumId w:val="3"/>
  </w:num>
  <w:num w:numId="5" w16cid:durableId="1732582341">
    <w:abstractNumId w:val="0"/>
  </w:num>
  <w:num w:numId="6" w16cid:durableId="1345013732">
    <w:abstractNumId w:val="1"/>
  </w:num>
  <w:num w:numId="7" w16cid:durableId="1852718187">
    <w:abstractNumId w:val="8"/>
  </w:num>
  <w:num w:numId="8" w16cid:durableId="1384256738">
    <w:abstractNumId w:val="7"/>
  </w:num>
  <w:num w:numId="9" w16cid:durableId="1057513261">
    <w:abstractNumId w:val="2"/>
  </w:num>
  <w:num w:numId="10" w16cid:durableId="1661695643">
    <w:abstractNumId w:val="6"/>
  </w:num>
  <w:num w:numId="11" w16cid:durableId="52960796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F35FD2"/>
    <w:rsid w:val="00000A2D"/>
    <w:rsid w:val="00000C8C"/>
    <w:rsid w:val="00000EFF"/>
    <w:rsid w:val="00000F75"/>
    <w:rsid w:val="00001676"/>
    <w:rsid w:val="000018DC"/>
    <w:rsid w:val="00001A81"/>
    <w:rsid w:val="00001DDD"/>
    <w:rsid w:val="000027C9"/>
    <w:rsid w:val="0000283B"/>
    <w:rsid w:val="00002FBC"/>
    <w:rsid w:val="00003F97"/>
    <w:rsid w:val="00004174"/>
    <w:rsid w:val="0000482A"/>
    <w:rsid w:val="00004A79"/>
    <w:rsid w:val="000053B1"/>
    <w:rsid w:val="00005644"/>
    <w:rsid w:val="00005A14"/>
    <w:rsid w:val="00006509"/>
    <w:rsid w:val="00007AAC"/>
    <w:rsid w:val="0001039C"/>
    <w:rsid w:val="000103C5"/>
    <w:rsid w:val="0001067F"/>
    <w:rsid w:val="000109F1"/>
    <w:rsid w:val="00011EBF"/>
    <w:rsid w:val="00012958"/>
    <w:rsid w:val="00012D4C"/>
    <w:rsid w:val="0001392D"/>
    <w:rsid w:val="000139C4"/>
    <w:rsid w:val="00013ACD"/>
    <w:rsid w:val="00014911"/>
    <w:rsid w:val="00014ECB"/>
    <w:rsid w:val="000158CB"/>
    <w:rsid w:val="00017968"/>
    <w:rsid w:val="00020047"/>
    <w:rsid w:val="000212C0"/>
    <w:rsid w:val="00021BF3"/>
    <w:rsid w:val="000227E2"/>
    <w:rsid w:val="000241C3"/>
    <w:rsid w:val="0002445C"/>
    <w:rsid w:val="00024D0A"/>
    <w:rsid w:val="00026B56"/>
    <w:rsid w:val="00026BE9"/>
    <w:rsid w:val="0002726A"/>
    <w:rsid w:val="000300F3"/>
    <w:rsid w:val="000304D4"/>
    <w:rsid w:val="0003102E"/>
    <w:rsid w:val="00031277"/>
    <w:rsid w:val="00031FD9"/>
    <w:rsid w:val="0003252C"/>
    <w:rsid w:val="00032738"/>
    <w:rsid w:val="00034A3B"/>
    <w:rsid w:val="00034DC6"/>
    <w:rsid w:val="00036BAD"/>
    <w:rsid w:val="00037539"/>
    <w:rsid w:val="00037B67"/>
    <w:rsid w:val="0004009D"/>
    <w:rsid w:val="00040132"/>
    <w:rsid w:val="00040295"/>
    <w:rsid w:val="00040863"/>
    <w:rsid w:val="00040A87"/>
    <w:rsid w:val="00040B71"/>
    <w:rsid w:val="00040E52"/>
    <w:rsid w:val="0004197A"/>
    <w:rsid w:val="00042073"/>
    <w:rsid w:val="00043F74"/>
    <w:rsid w:val="000445C1"/>
    <w:rsid w:val="000447EC"/>
    <w:rsid w:val="0004513C"/>
    <w:rsid w:val="000466FE"/>
    <w:rsid w:val="00046804"/>
    <w:rsid w:val="000478F6"/>
    <w:rsid w:val="00050592"/>
    <w:rsid w:val="0005084B"/>
    <w:rsid w:val="0005195E"/>
    <w:rsid w:val="00051F43"/>
    <w:rsid w:val="00052B76"/>
    <w:rsid w:val="00053CB8"/>
    <w:rsid w:val="00054224"/>
    <w:rsid w:val="000549EA"/>
    <w:rsid w:val="00054E2A"/>
    <w:rsid w:val="00055399"/>
    <w:rsid w:val="00056D75"/>
    <w:rsid w:val="00057BFD"/>
    <w:rsid w:val="000604CD"/>
    <w:rsid w:val="00060C31"/>
    <w:rsid w:val="0006111B"/>
    <w:rsid w:val="0006134B"/>
    <w:rsid w:val="00063055"/>
    <w:rsid w:val="000638D2"/>
    <w:rsid w:val="00064819"/>
    <w:rsid w:val="00064E7D"/>
    <w:rsid w:val="00065914"/>
    <w:rsid w:val="00066707"/>
    <w:rsid w:val="00067DDB"/>
    <w:rsid w:val="00070065"/>
    <w:rsid w:val="000705CB"/>
    <w:rsid w:val="00070624"/>
    <w:rsid w:val="00070689"/>
    <w:rsid w:val="00070CD4"/>
    <w:rsid w:val="00070F91"/>
    <w:rsid w:val="00071B66"/>
    <w:rsid w:val="00073B80"/>
    <w:rsid w:val="000750FD"/>
    <w:rsid w:val="00075A7E"/>
    <w:rsid w:val="00075BEA"/>
    <w:rsid w:val="00075C4B"/>
    <w:rsid w:val="00076162"/>
    <w:rsid w:val="000762A0"/>
    <w:rsid w:val="00076810"/>
    <w:rsid w:val="0007740A"/>
    <w:rsid w:val="00080169"/>
    <w:rsid w:val="000806D1"/>
    <w:rsid w:val="00080ED4"/>
    <w:rsid w:val="0008133D"/>
    <w:rsid w:val="00081716"/>
    <w:rsid w:val="00081B14"/>
    <w:rsid w:val="000824B4"/>
    <w:rsid w:val="000841EF"/>
    <w:rsid w:val="00084F92"/>
    <w:rsid w:val="000855A2"/>
    <w:rsid w:val="00086C0D"/>
    <w:rsid w:val="00090182"/>
    <w:rsid w:val="00091BE3"/>
    <w:rsid w:val="00091E73"/>
    <w:rsid w:val="00092094"/>
    <w:rsid w:val="000929BA"/>
    <w:rsid w:val="0009301F"/>
    <w:rsid w:val="000930E0"/>
    <w:rsid w:val="00094C01"/>
    <w:rsid w:val="00095540"/>
    <w:rsid w:val="00095A1D"/>
    <w:rsid w:val="00095B40"/>
    <w:rsid w:val="00096308"/>
    <w:rsid w:val="0009709D"/>
    <w:rsid w:val="000973F1"/>
    <w:rsid w:val="000A007F"/>
    <w:rsid w:val="000A0095"/>
    <w:rsid w:val="000A03CC"/>
    <w:rsid w:val="000A085C"/>
    <w:rsid w:val="000A0A71"/>
    <w:rsid w:val="000A1D82"/>
    <w:rsid w:val="000A1F76"/>
    <w:rsid w:val="000A2859"/>
    <w:rsid w:val="000A2F07"/>
    <w:rsid w:val="000A2F2C"/>
    <w:rsid w:val="000A3998"/>
    <w:rsid w:val="000A3E0B"/>
    <w:rsid w:val="000A4BDB"/>
    <w:rsid w:val="000A62E0"/>
    <w:rsid w:val="000A6728"/>
    <w:rsid w:val="000A696E"/>
    <w:rsid w:val="000B100F"/>
    <w:rsid w:val="000B1AB3"/>
    <w:rsid w:val="000B20BB"/>
    <w:rsid w:val="000B307B"/>
    <w:rsid w:val="000B3A72"/>
    <w:rsid w:val="000B588C"/>
    <w:rsid w:val="000B5939"/>
    <w:rsid w:val="000B66FD"/>
    <w:rsid w:val="000B76F8"/>
    <w:rsid w:val="000C01C6"/>
    <w:rsid w:val="000C135B"/>
    <w:rsid w:val="000C203A"/>
    <w:rsid w:val="000C389A"/>
    <w:rsid w:val="000C3BD7"/>
    <w:rsid w:val="000C459F"/>
    <w:rsid w:val="000C4785"/>
    <w:rsid w:val="000C5484"/>
    <w:rsid w:val="000C6195"/>
    <w:rsid w:val="000D008F"/>
    <w:rsid w:val="000D09A9"/>
    <w:rsid w:val="000D0A81"/>
    <w:rsid w:val="000D1A5B"/>
    <w:rsid w:val="000D3561"/>
    <w:rsid w:val="000D48CF"/>
    <w:rsid w:val="000D5B02"/>
    <w:rsid w:val="000D624E"/>
    <w:rsid w:val="000D665E"/>
    <w:rsid w:val="000D6F9B"/>
    <w:rsid w:val="000D7F66"/>
    <w:rsid w:val="000E044D"/>
    <w:rsid w:val="000E05ED"/>
    <w:rsid w:val="000E0921"/>
    <w:rsid w:val="000E0B99"/>
    <w:rsid w:val="000E11B2"/>
    <w:rsid w:val="000E1203"/>
    <w:rsid w:val="000E1439"/>
    <w:rsid w:val="000E34F7"/>
    <w:rsid w:val="000E3F90"/>
    <w:rsid w:val="000E401D"/>
    <w:rsid w:val="000E44DF"/>
    <w:rsid w:val="000E4E0B"/>
    <w:rsid w:val="000E4F2B"/>
    <w:rsid w:val="000E52DC"/>
    <w:rsid w:val="000E565D"/>
    <w:rsid w:val="000E5DCF"/>
    <w:rsid w:val="000E65BE"/>
    <w:rsid w:val="000E6981"/>
    <w:rsid w:val="000E6AF0"/>
    <w:rsid w:val="000E7129"/>
    <w:rsid w:val="000E75C3"/>
    <w:rsid w:val="000E78AE"/>
    <w:rsid w:val="000F03DD"/>
    <w:rsid w:val="000F161A"/>
    <w:rsid w:val="000F1CC7"/>
    <w:rsid w:val="000F2919"/>
    <w:rsid w:val="000F29A0"/>
    <w:rsid w:val="000F2B40"/>
    <w:rsid w:val="000F2E75"/>
    <w:rsid w:val="000F3164"/>
    <w:rsid w:val="000F32F7"/>
    <w:rsid w:val="000F3692"/>
    <w:rsid w:val="000F3AD3"/>
    <w:rsid w:val="000F44BC"/>
    <w:rsid w:val="000F4E34"/>
    <w:rsid w:val="000F6592"/>
    <w:rsid w:val="000F70A1"/>
    <w:rsid w:val="000F77C9"/>
    <w:rsid w:val="000F7811"/>
    <w:rsid w:val="000F7A26"/>
    <w:rsid w:val="0010006B"/>
    <w:rsid w:val="001001D3"/>
    <w:rsid w:val="00100E3F"/>
    <w:rsid w:val="0010168A"/>
    <w:rsid w:val="0010203B"/>
    <w:rsid w:val="0010218E"/>
    <w:rsid w:val="00102F13"/>
    <w:rsid w:val="00103737"/>
    <w:rsid w:val="001044F8"/>
    <w:rsid w:val="00105109"/>
    <w:rsid w:val="0010608D"/>
    <w:rsid w:val="0010773B"/>
    <w:rsid w:val="001078C7"/>
    <w:rsid w:val="001104BC"/>
    <w:rsid w:val="00111379"/>
    <w:rsid w:val="00112196"/>
    <w:rsid w:val="001134E7"/>
    <w:rsid w:val="00113D4E"/>
    <w:rsid w:val="00114D0A"/>
    <w:rsid w:val="00114F2A"/>
    <w:rsid w:val="00115C61"/>
    <w:rsid w:val="00120936"/>
    <w:rsid w:val="00122351"/>
    <w:rsid w:val="0012302C"/>
    <w:rsid w:val="00123A4A"/>
    <w:rsid w:val="0012414A"/>
    <w:rsid w:val="00124A83"/>
    <w:rsid w:val="00124F40"/>
    <w:rsid w:val="00125241"/>
    <w:rsid w:val="001257A6"/>
    <w:rsid w:val="0012636D"/>
    <w:rsid w:val="001269DD"/>
    <w:rsid w:val="00126CA7"/>
    <w:rsid w:val="00127583"/>
    <w:rsid w:val="001304F2"/>
    <w:rsid w:val="00130DF7"/>
    <w:rsid w:val="0013205D"/>
    <w:rsid w:val="00132C51"/>
    <w:rsid w:val="00132E97"/>
    <w:rsid w:val="00133547"/>
    <w:rsid w:val="00133BAF"/>
    <w:rsid w:val="0013437C"/>
    <w:rsid w:val="00134FDA"/>
    <w:rsid w:val="0013658C"/>
    <w:rsid w:val="00136A29"/>
    <w:rsid w:val="00137DE8"/>
    <w:rsid w:val="00137F31"/>
    <w:rsid w:val="001406AD"/>
    <w:rsid w:val="00140C3A"/>
    <w:rsid w:val="00141CA0"/>
    <w:rsid w:val="00141CC4"/>
    <w:rsid w:val="00141D9C"/>
    <w:rsid w:val="001430A1"/>
    <w:rsid w:val="001431DF"/>
    <w:rsid w:val="0014520A"/>
    <w:rsid w:val="00145A73"/>
    <w:rsid w:val="00145BDB"/>
    <w:rsid w:val="0014652B"/>
    <w:rsid w:val="00146596"/>
    <w:rsid w:val="00150F75"/>
    <w:rsid w:val="00151708"/>
    <w:rsid w:val="001524B1"/>
    <w:rsid w:val="00153DAC"/>
    <w:rsid w:val="0015436F"/>
    <w:rsid w:val="00154BEC"/>
    <w:rsid w:val="00155CA1"/>
    <w:rsid w:val="00155EB4"/>
    <w:rsid w:val="0015672F"/>
    <w:rsid w:val="00156DA8"/>
    <w:rsid w:val="00156EEE"/>
    <w:rsid w:val="00157719"/>
    <w:rsid w:val="00157B85"/>
    <w:rsid w:val="00157B8D"/>
    <w:rsid w:val="00161330"/>
    <w:rsid w:val="001637BF"/>
    <w:rsid w:val="001647E6"/>
    <w:rsid w:val="0016506B"/>
    <w:rsid w:val="001651F6"/>
    <w:rsid w:val="001654F4"/>
    <w:rsid w:val="00165712"/>
    <w:rsid w:val="00165C83"/>
    <w:rsid w:val="00166248"/>
    <w:rsid w:val="0016672B"/>
    <w:rsid w:val="001712DF"/>
    <w:rsid w:val="00171399"/>
    <w:rsid w:val="0017169E"/>
    <w:rsid w:val="00171A41"/>
    <w:rsid w:val="00173353"/>
    <w:rsid w:val="00173911"/>
    <w:rsid w:val="00173C82"/>
    <w:rsid w:val="001753FE"/>
    <w:rsid w:val="00176A57"/>
    <w:rsid w:val="00176C29"/>
    <w:rsid w:val="00176D24"/>
    <w:rsid w:val="00176EE6"/>
    <w:rsid w:val="0017750D"/>
    <w:rsid w:val="00177670"/>
    <w:rsid w:val="00180E49"/>
    <w:rsid w:val="0018156F"/>
    <w:rsid w:val="00181A9C"/>
    <w:rsid w:val="00181B55"/>
    <w:rsid w:val="001826C9"/>
    <w:rsid w:val="001838E7"/>
    <w:rsid w:val="00183D08"/>
    <w:rsid w:val="00184409"/>
    <w:rsid w:val="00185144"/>
    <w:rsid w:val="001852C1"/>
    <w:rsid w:val="00185BB8"/>
    <w:rsid w:val="00185C85"/>
    <w:rsid w:val="00187CC4"/>
    <w:rsid w:val="001901BB"/>
    <w:rsid w:val="001902D3"/>
    <w:rsid w:val="00190C0B"/>
    <w:rsid w:val="00192BFB"/>
    <w:rsid w:val="001930D7"/>
    <w:rsid w:val="00194435"/>
    <w:rsid w:val="001946F5"/>
    <w:rsid w:val="00194AFC"/>
    <w:rsid w:val="0019552F"/>
    <w:rsid w:val="00196AA6"/>
    <w:rsid w:val="001A0354"/>
    <w:rsid w:val="001A2072"/>
    <w:rsid w:val="001A230A"/>
    <w:rsid w:val="001A23E4"/>
    <w:rsid w:val="001A29B5"/>
    <w:rsid w:val="001A34CE"/>
    <w:rsid w:val="001A473A"/>
    <w:rsid w:val="001A481C"/>
    <w:rsid w:val="001A522A"/>
    <w:rsid w:val="001A528A"/>
    <w:rsid w:val="001A542E"/>
    <w:rsid w:val="001A5435"/>
    <w:rsid w:val="001A597A"/>
    <w:rsid w:val="001A5F04"/>
    <w:rsid w:val="001A6F0E"/>
    <w:rsid w:val="001A7E1A"/>
    <w:rsid w:val="001B0B96"/>
    <w:rsid w:val="001B10FA"/>
    <w:rsid w:val="001B3A33"/>
    <w:rsid w:val="001B4362"/>
    <w:rsid w:val="001B4563"/>
    <w:rsid w:val="001B471E"/>
    <w:rsid w:val="001B6228"/>
    <w:rsid w:val="001B65B3"/>
    <w:rsid w:val="001B6602"/>
    <w:rsid w:val="001B69FF"/>
    <w:rsid w:val="001B6A07"/>
    <w:rsid w:val="001B7BA8"/>
    <w:rsid w:val="001C0520"/>
    <w:rsid w:val="001C217D"/>
    <w:rsid w:val="001C27A6"/>
    <w:rsid w:val="001C5985"/>
    <w:rsid w:val="001C5D4D"/>
    <w:rsid w:val="001C7AC5"/>
    <w:rsid w:val="001D0121"/>
    <w:rsid w:val="001D1DA2"/>
    <w:rsid w:val="001D2208"/>
    <w:rsid w:val="001D256F"/>
    <w:rsid w:val="001D2D0C"/>
    <w:rsid w:val="001D3B97"/>
    <w:rsid w:val="001D3BAE"/>
    <w:rsid w:val="001D473D"/>
    <w:rsid w:val="001D510F"/>
    <w:rsid w:val="001D579D"/>
    <w:rsid w:val="001D57FE"/>
    <w:rsid w:val="001D6CA3"/>
    <w:rsid w:val="001D6F81"/>
    <w:rsid w:val="001D7170"/>
    <w:rsid w:val="001D7B78"/>
    <w:rsid w:val="001E078F"/>
    <w:rsid w:val="001E1A16"/>
    <w:rsid w:val="001E2BA5"/>
    <w:rsid w:val="001E3574"/>
    <w:rsid w:val="001E4457"/>
    <w:rsid w:val="001E57B6"/>
    <w:rsid w:val="001E6FA3"/>
    <w:rsid w:val="001E7267"/>
    <w:rsid w:val="001F060B"/>
    <w:rsid w:val="001F06E6"/>
    <w:rsid w:val="001F13AD"/>
    <w:rsid w:val="001F179E"/>
    <w:rsid w:val="001F1D7A"/>
    <w:rsid w:val="001F29D5"/>
    <w:rsid w:val="001F2FA2"/>
    <w:rsid w:val="001F3378"/>
    <w:rsid w:val="001F3655"/>
    <w:rsid w:val="001F3ADB"/>
    <w:rsid w:val="001F3DAC"/>
    <w:rsid w:val="001F415C"/>
    <w:rsid w:val="001F4FA4"/>
    <w:rsid w:val="001F50A4"/>
    <w:rsid w:val="001F5655"/>
    <w:rsid w:val="001F6601"/>
    <w:rsid w:val="001F677F"/>
    <w:rsid w:val="001F741B"/>
    <w:rsid w:val="00200154"/>
    <w:rsid w:val="00200432"/>
    <w:rsid w:val="0020104C"/>
    <w:rsid w:val="00201AF5"/>
    <w:rsid w:val="00202081"/>
    <w:rsid w:val="0020264F"/>
    <w:rsid w:val="00202A49"/>
    <w:rsid w:val="00202B9D"/>
    <w:rsid w:val="002031F3"/>
    <w:rsid w:val="00203231"/>
    <w:rsid w:val="00203B2D"/>
    <w:rsid w:val="00203D17"/>
    <w:rsid w:val="00204302"/>
    <w:rsid w:val="0020482F"/>
    <w:rsid w:val="00204AD5"/>
    <w:rsid w:val="00204DAA"/>
    <w:rsid w:val="002058AE"/>
    <w:rsid w:val="0020691A"/>
    <w:rsid w:val="00207F74"/>
    <w:rsid w:val="0021020F"/>
    <w:rsid w:val="00210857"/>
    <w:rsid w:val="00211174"/>
    <w:rsid w:val="00212505"/>
    <w:rsid w:val="00213FCC"/>
    <w:rsid w:val="0021415C"/>
    <w:rsid w:val="002141C4"/>
    <w:rsid w:val="00214471"/>
    <w:rsid w:val="00215A7F"/>
    <w:rsid w:val="00215B34"/>
    <w:rsid w:val="00216965"/>
    <w:rsid w:val="00217928"/>
    <w:rsid w:val="00217A27"/>
    <w:rsid w:val="00217B78"/>
    <w:rsid w:val="00221C98"/>
    <w:rsid w:val="00222D0F"/>
    <w:rsid w:val="002235F1"/>
    <w:rsid w:val="00223B40"/>
    <w:rsid w:val="00223E15"/>
    <w:rsid w:val="002246A5"/>
    <w:rsid w:val="00224830"/>
    <w:rsid w:val="00225730"/>
    <w:rsid w:val="00225D44"/>
    <w:rsid w:val="00225FF7"/>
    <w:rsid w:val="00226767"/>
    <w:rsid w:val="002272A9"/>
    <w:rsid w:val="002273D1"/>
    <w:rsid w:val="00227AD0"/>
    <w:rsid w:val="00227C60"/>
    <w:rsid w:val="00230249"/>
    <w:rsid w:val="00230DF0"/>
    <w:rsid w:val="002320E1"/>
    <w:rsid w:val="002321B3"/>
    <w:rsid w:val="002325D8"/>
    <w:rsid w:val="00232C32"/>
    <w:rsid w:val="00233674"/>
    <w:rsid w:val="0023376A"/>
    <w:rsid w:val="002344D5"/>
    <w:rsid w:val="00234D40"/>
    <w:rsid w:val="00235927"/>
    <w:rsid w:val="00236CDE"/>
    <w:rsid w:val="00236ECA"/>
    <w:rsid w:val="002377F3"/>
    <w:rsid w:val="00237E01"/>
    <w:rsid w:val="002400BE"/>
    <w:rsid w:val="00240120"/>
    <w:rsid w:val="002402D7"/>
    <w:rsid w:val="002408EA"/>
    <w:rsid w:val="00243E60"/>
    <w:rsid w:val="002440C4"/>
    <w:rsid w:val="002450FC"/>
    <w:rsid w:val="0024609F"/>
    <w:rsid w:val="0024799D"/>
    <w:rsid w:val="00247D6E"/>
    <w:rsid w:val="0025095D"/>
    <w:rsid w:val="002517EB"/>
    <w:rsid w:val="0025206D"/>
    <w:rsid w:val="002528F7"/>
    <w:rsid w:val="00252C62"/>
    <w:rsid w:val="00252F78"/>
    <w:rsid w:val="00253A8B"/>
    <w:rsid w:val="0025403D"/>
    <w:rsid w:val="00254C0B"/>
    <w:rsid w:val="00255DCB"/>
    <w:rsid w:val="00255F77"/>
    <w:rsid w:val="0025624B"/>
    <w:rsid w:val="0025707A"/>
    <w:rsid w:val="002578E4"/>
    <w:rsid w:val="0026048C"/>
    <w:rsid w:val="00260CE4"/>
    <w:rsid w:val="0026302E"/>
    <w:rsid w:val="0026356D"/>
    <w:rsid w:val="00263614"/>
    <w:rsid w:val="00263A98"/>
    <w:rsid w:val="002641C1"/>
    <w:rsid w:val="002641FE"/>
    <w:rsid w:val="0026499A"/>
    <w:rsid w:val="00265380"/>
    <w:rsid w:val="00265A34"/>
    <w:rsid w:val="00265E41"/>
    <w:rsid w:val="00266469"/>
    <w:rsid w:val="00266AD4"/>
    <w:rsid w:val="00266BD5"/>
    <w:rsid w:val="00267D60"/>
    <w:rsid w:val="00270605"/>
    <w:rsid w:val="00270781"/>
    <w:rsid w:val="00270E94"/>
    <w:rsid w:val="0027103E"/>
    <w:rsid w:val="00271642"/>
    <w:rsid w:val="002719AD"/>
    <w:rsid w:val="00272343"/>
    <w:rsid w:val="00272FEA"/>
    <w:rsid w:val="002736B8"/>
    <w:rsid w:val="00273E60"/>
    <w:rsid w:val="00274ACC"/>
    <w:rsid w:val="00276267"/>
    <w:rsid w:val="002766F9"/>
    <w:rsid w:val="00276A95"/>
    <w:rsid w:val="00277430"/>
    <w:rsid w:val="002774D3"/>
    <w:rsid w:val="0027783B"/>
    <w:rsid w:val="00277952"/>
    <w:rsid w:val="00277A2D"/>
    <w:rsid w:val="0028025A"/>
    <w:rsid w:val="00280C69"/>
    <w:rsid w:val="00282250"/>
    <w:rsid w:val="00282C5B"/>
    <w:rsid w:val="00282CAD"/>
    <w:rsid w:val="00282EA3"/>
    <w:rsid w:val="00283714"/>
    <w:rsid w:val="00285183"/>
    <w:rsid w:val="002854AF"/>
    <w:rsid w:val="002858C0"/>
    <w:rsid w:val="002865F7"/>
    <w:rsid w:val="00286AB2"/>
    <w:rsid w:val="0029004B"/>
    <w:rsid w:val="00290591"/>
    <w:rsid w:val="002909BB"/>
    <w:rsid w:val="00290B5B"/>
    <w:rsid w:val="002918B6"/>
    <w:rsid w:val="00291CE3"/>
    <w:rsid w:val="002930D1"/>
    <w:rsid w:val="0029335E"/>
    <w:rsid w:val="00293B5A"/>
    <w:rsid w:val="002952B8"/>
    <w:rsid w:val="00295876"/>
    <w:rsid w:val="00296096"/>
    <w:rsid w:val="00296372"/>
    <w:rsid w:val="002973BC"/>
    <w:rsid w:val="0029742B"/>
    <w:rsid w:val="002A0E3E"/>
    <w:rsid w:val="002A2906"/>
    <w:rsid w:val="002A2D00"/>
    <w:rsid w:val="002A2E61"/>
    <w:rsid w:val="002A2EB4"/>
    <w:rsid w:val="002A4435"/>
    <w:rsid w:val="002A511E"/>
    <w:rsid w:val="002A52EE"/>
    <w:rsid w:val="002A577A"/>
    <w:rsid w:val="002A5BF4"/>
    <w:rsid w:val="002A6556"/>
    <w:rsid w:val="002A665B"/>
    <w:rsid w:val="002A6CFB"/>
    <w:rsid w:val="002A72D8"/>
    <w:rsid w:val="002A77D6"/>
    <w:rsid w:val="002B019F"/>
    <w:rsid w:val="002B0CA5"/>
    <w:rsid w:val="002B1B0D"/>
    <w:rsid w:val="002B1F9F"/>
    <w:rsid w:val="002B28FB"/>
    <w:rsid w:val="002B330F"/>
    <w:rsid w:val="002B34E2"/>
    <w:rsid w:val="002B4304"/>
    <w:rsid w:val="002B5A6E"/>
    <w:rsid w:val="002B60E9"/>
    <w:rsid w:val="002B6109"/>
    <w:rsid w:val="002B61C4"/>
    <w:rsid w:val="002B667E"/>
    <w:rsid w:val="002B6862"/>
    <w:rsid w:val="002B6A12"/>
    <w:rsid w:val="002B7923"/>
    <w:rsid w:val="002C0960"/>
    <w:rsid w:val="002C0CCC"/>
    <w:rsid w:val="002C13B0"/>
    <w:rsid w:val="002C1A7E"/>
    <w:rsid w:val="002C2447"/>
    <w:rsid w:val="002C296A"/>
    <w:rsid w:val="002C38C7"/>
    <w:rsid w:val="002C3AFC"/>
    <w:rsid w:val="002C5AA5"/>
    <w:rsid w:val="002C7516"/>
    <w:rsid w:val="002C783B"/>
    <w:rsid w:val="002C7BF6"/>
    <w:rsid w:val="002D0382"/>
    <w:rsid w:val="002D06AB"/>
    <w:rsid w:val="002D06B9"/>
    <w:rsid w:val="002D0A3B"/>
    <w:rsid w:val="002D1A12"/>
    <w:rsid w:val="002D1C8E"/>
    <w:rsid w:val="002D2083"/>
    <w:rsid w:val="002D22B1"/>
    <w:rsid w:val="002D243F"/>
    <w:rsid w:val="002D2A81"/>
    <w:rsid w:val="002D340A"/>
    <w:rsid w:val="002D3DBC"/>
    <w:rsid w:val="002D42D6"/>
    <w:rsid w:val="002D5251"/>
    <w:rsid w:val="002D53A7"/>
    <w:rsid w:val="002D572D"/>
    <w:rsid w:val="002D6EDD"/>
    <w:rsid w:val="002D6FAA"/>
    <w:rsid w:val="002D717E"/>
    <w:rsid w:val="002E0F65"/>
    <w:rsid w:val="002E1493"/>
    <w:rsid w:val="002E39FD"/>
    <w:rsid w:val="002E3C45"/>
    <w:rsid w:val="002E4721"/>
    <w:rsid w:val="002E5C01"/>
    <w:rsid w:val="002E5D70"/>
    <w:rsid w:val="002E7460"/>
    <w:rsid w:val="002E74A3"/>
    <w:rsid w:val="002F0519"/>
    <w:rsid w:val="002F23E1"/>
    <w:rsid w:val="002F2EEF"/>
    <w:rsid w:val="002F3295"/>
    <w:rsid w:val="002F3782"/>
    <w:rsid w:val="002F4E93"/>
    <w:rsid w:val="002F64BD"/>
    <w:rsid w:val="002F68C2"/>
    <w:rsid w:val="002F6C0D"/>
    <w:rsid w:val="002F6DF6"/>
    <w:rsid w:val="002F7E53"/>
    <w:rsid w:val="00301900"/>
    <w:rsid w:val="00302664"/>
    <w:rsid w:val="00302BE7"/>
    <w:rsid w:val="0030394F"/>
    <w:rsid w:val="00303B1E"/>
    <w:rsid w:val="00304C30"/>
    <w:rsid w:val="00304F30"/>
    <w:rsid w:val="0030560A"/>
    <w:rsid w:val="003059F6"/>
    <w:rsid w:val="00305C6E"/>
    <w:rsid w:val="003062C2"/>
    <w:rsid w:val="00306E17"/>
    <w:rsid w:val="00307736"/>
    <w:rsid w:val="00307AD6"/>
    <w:rsid w:val="00307E75"/>
    <w:rsid w:val="003116A1"/>
    <w:rsid w:val="00311ED0"/>
    <w:rsid w:val="0031277A"/>
    <w:rsid w:val="00313758"/>
    <w:rsid w:val="00313FB4"/>
    <w:rsid w:val="0031416A"/>
    <w:rsid w:val="003153EB"/>
    <w:rsid w:val="00315638"/>
    <w:rsid w:val="003159F7"/>
    <w:rsid w:val="00315EEF"/>
    <w:rsid w:val="003167EB"/>
    <w:rsid w:val="00316C73"/>
    <w:rsid w:val="003172AB"/>
    <w:rsid w:val="00320146"/>
    <w:rsid w:val="00320158"/>
    <w:rsid w:val="00320CF3"/>
    <w:rsid w:val="00322631"/>
    <w:rsid w:val="0032263A"/>
    <w:rsid w:val="00322690"/>
    <w:rsid w:val="00322954"/>
    <w:rsid w:val="00323EEA"/>
    <w:rsid w:val="003240F0"/>
    <w:rsid w:val="00324607"/>
    <w:rsid w:val="00324CC5"/>
    <w:rsid w:val="00325A7A"/>
    <w:rsid w:val="003267C1"/>
    <w:rsid w:val="00326C41"/>
    <w:rsid w:val="00330692"/>
    <w:rsid w:val="0033085E"/>
    <w:rsid w:val="00330A91"/>
    <w:rsid w:val="00333357"/>
    <w:rsid w:val="003333D3"/>
    <w:rsid w:val="00334132"/>
    <w:rsid w:val="003341C8"/>
    <w:rsid w:val="003347DA"/>
    <w:rsid w:val="00334FF0"/>
    <w:rsid w:val="00336F46"/>
    <w:rsid w:val="003371ED"/>
    <w:rsid w:val="0033737D"/>
    <w:rsid w:val="0034067D"/>
    <w:rsid w:val="003408D2"/>
    <w:rsid w:val="003441F7"/>
    <w:rsid w:val="003449C0"/>
    <w:rsid w:val="00344AFD"/>
    <w:rsid w:val="00344E2F"/>
    <w:rsid w:val="00346DBA"/>
    <w:rsid w:val="0035085F"/>
    <w:rsid w:val="003509DC"/>
    <w:rsid w:val="00351537"/>
    <w:rsid w:val="003549B1"/>
    <w:rsid w:val="00354C5D"/>
    <w:rsid w:val="00355B2E"/>
    <w:rsid w:val="00356CD1"/>
    <w:rsid w:val="0036152E"/>
    <w:rsid w:val="00362D0C"/>
    <w:rsid w:val="00363872"/>
    <w:rsid w:val="00363F9C"/>
    <w:rsid w:val="003648BE"/>
    <w:rsid w:val="00364E15"/>
    <w:rsid w:val="00367A04"/>
    <w:rsid w:val="003702DC"/>
    <w:rsid w:val="003708C8"/>
    <w:rsid w:val="003708D6"/>
    <w:rsid w:val="00370B6D"/>
    <w:rsid w:val="00370F7A"/>
    <w:rsid w:val="00371195"/>
    <w:rsid w:val="003713FB"/>
    <w:rsid w:val="00371C16"/>
    <w:rsid w:val="0037224D"/>
    <w:rsid w:val="003722FA"/>
    <w:rsid w:val="0037339D"/>
    <w:rsid w:val="00373F19"/>
    <w:rsid w:val="00374DD1"/>
    <w:rsid w:val="00375903"/>
    <w:rsid w:val="003762BC"/>
    <w:rsid w:val="00376326"/>
    <w:rsid w:val="003764C5"/>
    <w:rsid w:val="00377277"/>
    <w:rsid w:val="0037792A"/>
    <w:rsid w:val="00380374"/>
    <w:rsid w:val="00381592"/>
    <w:rsid w:val="003816D1"/>
    <w:rsid w:val="003816D7"/>
    <w:rsid w:val="00382AFE"/>
    <w:rsid w:val="00382EFE"/>
    <w:rsid w:val="00384CFD"/>
    <w:rsid w:val="0038506C"/>
    <w:rsid w:val="00385323"/>
    <w:rsid w:val="003869B0"/>
    <w:rsid w:val="00386F66"/>
    <w:rsid w:val="00387A2B"/>
    <w:rsid w:val="00390174"/>
    <w:rsid w:val="003904BC"/>
    <w:rsid w:val="003906D7"/>
    <w:rsid w:val="0039079F"/>
    <w:rsid w:val="00390AFA"/>
    <w:rsid w:val="00391774"/>
    <w:rsid w:val="00391E95"/>
    <w:rsid w:val="00391E9F"/>
    <w:rsid w:val="003926B7"/>
    <w:rsid w:val="00395ACE"/>
    <w:rsid w:val="00396BB3"/>
    <w:rsid w:val="003A07D3"/>
    <w:rsid w:val="003A093D"/>
    <w:rsid w:val="003A09D5"/>
    <w:rsid w:val="003A1825"/>
    <w:rsid w:val="003A2103"/>
    <w:rsid w:val="003A2679"/>
    <w:rsid w:val="003A27D7"/>
    <w:rsid w:val="003A3248"/>
    <w:rsid w:val="003A3937"/>
    <w:rsid w:val="003A57C1"/>
    <w:rsid w:val="003A5E9A"/>
    <w:rsid w:val="003A6AA8"/>
    <w:rsid w:val="003A6FF6"/>
    <w:rsid w:val="003A746A"/>
    <w:rsid w:val="003B051C"/>
    <w:rsid w:val="003B109E"/>
    <w:rsid w:val="003B13B2"/>
    <w:rsid w:val="003B1747"/>
    <w:rsid w:val="003B1A91"/>
    <w:rsid w:val="003B1C33"/>
    <w:rsid w:val="003B3D18"/>
    <w:rsid w:val="003B49F8"/>
    <w:rsid w:val="003B5177"/>
    <w:rsid w:val="003B6DDC"/>
    <w:rsid w:val="003B7567"/>
    <w:rsid w:val="003B7A24"/>
    <w:rsid w:val="003C1827"/>
    <w:rsid w:val="003C1D45"/>
    <w:rsid w:val="003C471E"/>
    <w:rsid w:val="003C49B5"/>
    <w:rsid w:val="003C50D4"/>
    <w:rsid w:val="003C527B"/>
    <w:rsid w:val="003C6060"/>
    <w:rsid w:val="003C6E82"/>
    <w:rsid w:val="003C6FAD"/>
    <w:rsid w:val="003C7AAF"/>
    <w:rsid w:val="003D07A0"/>
    <w:rsid w:val="003D0F4A"/>
    <w:rsid w:val="003D1818"/>
    <w:rsid w:val="003D193E"/>
    <w:rsid w:val="003D1CE1"/>
    <w:rsid w:val="003D2238"/>
    <w:rsid w:val="003D2EE8"/>
    <w:rsid w:val="003D339E"/>
    <w:rsid w:val="003D3532"/>
    <w:rsid w:val="003D3820"/>
    <w:rsid w:val="003D3E48"/>
    <w:rsid w:val="003D4770"/>
    <w:rsid w:val="003D5CCC"/>
    <w:rsid w:val="003D697F"/>
    <w:rsid w:val="003D6F5F"/>
    <w:rsid w:val="003D7A1D"/>
    <w:rsid w:val="003E073D"/>
    <w:rsid w:val="003E12B1"/>
    <w:rsid w:val="003E1C13"/>
    <w:rsid w:val="003E1FE5"/>
    <w:rsid w:val="003E366A"/>
    <w:rsid w:val="003E3B92"/>
    <w:rsid w:val="003E4281"/>
    <w:rsid w:val="003E436E"/>
    <w:rsid w:val="003E4BA1"/>
    <w:rsid w:val="003E4C4B"/>
    <w:rsid w:val="003E575D"/>
    <w:rsid w:val="003E58F8"/>
    <w:rsid w:val="003E5EC9"/>
    <w:rsid w:val="003E681A"/>
    <w:rsid w:val="003E6A8A"/>
    <w:rsid w:val="003E77B6"/>
    <w:rsid w:val="003E7F7A"/>
    <w:rsid w:val="003F00B8"/>
    <w:rsid w:val="003F0523"/>
    <w:rsid w:val="003F0552"/>
    <w:rsid w:val="003F0D12"/>
    <w:rsid w:val="003F130E"/>
    <w:rsid w:val="003F14F7"/>
    <w:rsid w:val="003F18BC"/>
    <w:rsid w:val="003F2066"/>
    <w:rsid w:val="003F2EC0"/>
    <w:rsid w:val="003F3F12"/>
    <w:rsid w:val="003F41A3"/>
    <w:rsid w:val="003F4508"/>
    <w:rsid w:val="003F497E"/>
    <w:rsid w:val="003F542C"/>
    <w:rsid w:val="003F693F"/>
    <w:rsid w:val="003F70B8"/>
    <w:rsid w:val="003F722F"/>
    <w:rsid w:val="003F7670"/>
    <w:rsid w:val="003F7F4C"/>
    <w:rsid w:val="00400EA8"/>
    <w:rsid w:val="0040187A"/>
    <w:rsid w:val="00402735"/>
    <w:rsid w:val="00402A3A"/>
    <w:rsid w:val="004048E8"/>
    <w:rsid w:val="00404F49"/>
    <w:rsid w:val="004051EE"/>
    <w:rsid w:val="004057AE"/>
    <w:rsid w:val="00405D60"/>
    <w:rsid w:val="004075B6"/>
    <w:rsid w:val="00410609"/>
    <w:rsid w:val="004109AF"/>
    <w:rsid w:val="00410C51"/>
    <w:rsid w:val="00411201"/>
    <w:rsid w:val="00411497"/>
    <w:rsid w:val="00411AD1"/>
    <w:rsid w:val="004131A8"/>
    <w:rsid w:val="004132B4"/>
    <w:rsid w:val="00414835"/>
    <w:rsid w:val="00414915"/>
    <w:rsid w:val="004159D3"/>
    <w:rsid w:val="00415B83"/>
    <w:rsid w:val="0041660E"/>
    <w:rsid w:val="004167A9"/>
    <w:rsid w:val="0041736E"/>
    <w:rsid w:val="0041754A"/>
    <w:rsid w:val="00420333"/>
    <w:rsid w:val="00420952"/>
    <w:rsid w:val="0042132B"/>
    <w:rsid w:val="0042183E"/>
    <w:rsid w:val="0042310C"/>
    <w:rsid w:val="00423A40"/>
    <w:rsid w:val="004240BC"/>
    <w:rsid w:val="00424D67"/>
    <w:rsid w:val="00425296"/>
    <w:rsid w:val="0042628F"/>
    <w:rsid w:val="00426464"/>
    <w:rsid w:val="00427135"/>
    <w:rsid w:val="00430CDC"/>
    <w:rsid w:val="00430DAF"/>
    <w:rsid w:val="00430DC4"/>
    <w:rsid w:val="00431000"/>
    <w:rsid w:val="00431DE3"/>
    <w:rsid w:val="0043294A"/>
    <w:rsid w:val="00432BBB"/>
    <w:rsid w:val="00432E44"/>
    <w:rsid w:val="004330FF"/>
    <w:rsid w:val="004338C5"/>
    <w:rsid w:val="00433FF2"/>
    <w:rsid w:val="00435DD2"/>
    <w:rsid w:val="00435EA3"/>
    <w:rsid w:val="004378EE"/>
    <w:rsid w:val="00437FCD"/>
    <w:rsid w:val="0044048C"/>
    <w:rsid w:val="004405D7"/>
    <w:rsid w:val="004408D8"/>
    <w:rsid w:val="00441C6B"/>
    <w:rsid w:val="004425B3"/>
    <w:rsid w:val="00444032"/>
    <w:rsid w:val="004442C7"/>
    <w:rsid w:val="00444EA6"/>
    <w:rsid w:val="0044519F"/>
    <w:rsid w:val="004455CA"/>
    <w:rsid w:val="00445784"/>
    <w:rsid w:val="00445A5D"/>
    <w:rsid w:val="00445F7B"/>
    <w:rsid w:val="004462F7"/>
    <w:rsid w:val="00446498"/>
    <w:rsid w:val="00446BEE"/>
    <w:rsid w:val="00447081"/>
    <w:rsid w:val="00450090"/>
    <w:rsid w:val="004510E0"/>
    <w:rsid w:val="0045126F"/>
    <w:rsid w:val="00451952"/>
    <w:rsid w:val="00451A6A"/>
    <w:rsid w:val="00451D41"/>
    <w:rsid w:val="00454048"/>
    <w:rsid w:val="004541A0"/>
    <w:rsid w:val="00454380"/>
    <w:rsid w:val="00455945"/>
    <w:rsid w:val="00455A80"/>
    <w:rsid w:val="00456881"/>
    <w:rsid w:val="00457693"/>
    <w:rsid w:val="0046030F"/>
    <w:rsid w:val="00460410"/>
    <w:rsid w:val="004618A8"/>
    <w:rsid w:val="004625D5"/>
    <w:rsid w:val="00462FAD"/>
    <w:rsid w:val="00463B94"/>
    <w:rsid w:val="00463BD8"/>
    <w:rsid w:val="00464586"/>
    <w:rsid w:val="00464CA6"/>
    <w:rsid w:val="00465400"/>
    <w:rsid w:val="00465C36"/>
    <w:rsid w:val="0046679D"/>
    <w:rsid w:val="004669EE"/>
    <w:rsid w:val="00466B16"/>
    <w:rsid w:val="004713F6"/>
    <w:rsid w:val="0047141D"/>
    <w:rsid w:val="00471920"/>
    <w:rsid w:val="0047284B"/>
    <w:rsid w:val="004730BA"/>
    <w:rsid w:val="00473BB1"/>
    <w:rsid w:val="0047457D"/>
    <w:rsid w:val="00474F01"/>
    <w:rsid w:val="00476394"/>
    <w:rsid w:val="0047692B"/>
    <w:rsid w:val="00476AB9"/>
    <w:rsid w:val="004771F8"/>
    <w:rsid w:val="004773EE"/>
    <w:rsid w:val="00477613"/>
    <w:rsid w:val="004810A2"/>
    <w:rsid w:val="004817EB"/>
    <w:rsid w:val="00481D01"/>
    <w:rsid w:val="00481E56"/>
    <w:rsid w:val="0048224C"/>
    <w:rsid w:val="00482919"/>
    <w:rsid w:val="00482EB9"/>
    <w:rsid w:val="00483554"/>
    <w:rsid w:val="00483981"/>
    <w:rsid w:val="00483E7F"/>
    <w:rsid w:val="00485987"/>
    <w:rsid w:val="004866D3"/>
    <w:rsid w:val="0048762E"/>
    <w:rsid w:val="00487DEB"/>
    <w:rsid w:val="00490247"/>
    <w:rsid w:val="00490316"/>
    <w:rsid w:val="00491211"/>
    <w:rsid w:val="00491538"/>
    <w:rsid w:val="00491FE4"/>
    <w:rsid w:val="0049289D"/>
    <w:rsid w:val="004945A0"/>
    <w:rsid w:val="00494C8B"/>
    <w:rsid w:val="0049613D"/>
    <w:rsid w:val="00496BE3"/>
    <w:rsid w:val="00497DA0"/>
    <w:rsid w:val="004A0146"/>
    <w:rsid w:val="004A057F"/>
    <w:rsid w:val="004A0669"/>
    <w:rsid w:val="004A1073"/>
    <w:rsid w:val="004A1348"/>
    <w:rsid w:val="004A1C9C"/>
    <w:rsid w:val="004A21F6"/>
    <w:rsid w:val="004A2784"/>
    <w:rsid w:val="004A2893"/>
    <w:rsid w:val="004A2A32"/>
    <w:rsid w:val="004A2A60"/>
    <w:rsid w:val="004A325A"/>
    <w:rsid w:val="004A33F4"/>
    <w:rsid w:val="004A39B0"/>
    <w:rsid w:val="004A44A3"/>
    <w:rsid w:val="004A5F0D"/>
    <w:rsid w:val="004A6456"/>
    <w:rsid w:val="004A6848"/>
    <w:rsid w:val="004A6C8B"/>
    <w:rsid w:val="004A6FCF"/>
    <w:rsid w:val="004A75DC"/>
    <w:rsid w:val="004A7BD3"/>
    <w:rsid w:val="004B00AC"/>
    <w:rsid w:val="004B23D0"/>
    <w:rsid w:val="004B3145"/>
    <w:rsid w:val="004B340F"/>
    <w:rsid w:val="004B4112"/>
    <w:rsid w:val="004B47E7"/>
    <w:rsid w:val="004B490A"/>
    <w:rsid w:val="004B550A"/>
    <w:rsid w:val="004B5922"/>
    <w:rsid w:val="004B5BA2"/>
    <w:rsid w:val="004B62C1"/>
    <w:rsid w:val="004B68D2"/>
    <w:rsid w:val="004B6A27"/>
    <w:rsid w:val="004B737B"/>
    <w:rsid w:val="004B7C7D"/>
    <w:rsid w:val="004B7D7D"/>
    <w:rsid w:val="004C0B79"/>
    <w:rsid w:val="004C14F4"/>
    <w:rsid w:val="004C1561"/>
    <w:rsid w:val="004C1AB9"/>
    <w:rsid w:val="004C3051"/>
    <w:rsid w:val="004C382A"/>
    <w:rsid w:val="004C38A3"/>
    <w:rsid w:val="004C3F55"/>
    <w:rsid w:val="004C4168"/>
    <w:rsid w:val="004C6572"/>
    <w:rsid w:val="004C7591"/>
    <w:rsid w:val="004D05BA"/>
    <w:rsid w:val="004D095B"/>
    <w:rsid w:val="004D1833"/>
    <w:rsid w:val="004D20E0"/>
    <w:rsid w:val="004D2696"/>
    <w:rsid w:val="004D28A0"/>
    <w:rsid w:val="004D2DBC"/>
    <w:rsid w:val="004D3731"/>
    <w:rsid w:val="004D410E"/>
    <w:rsid w:val="004D472D"/>
    <w:rsid w:val="004D481F"/>
    <w:rsid w:val="004D4FC4"/>
    <w:rsid w:val="004D5EDC"/>
    <w:rsid w:val="004D61AF"/>
    <w:rsid w:val="004D6C41"/>
    <w:rsid w:val="004D7379"/>
    <w:rsid w:val="004D774D"/>
    <w:rsid w:val="004D79DF"/>
    <w:rsid w:val="004D7EF1"/>
    <w:rsid w:val="004E072F"/>
    <w:rsid w:val="004E1FD4"/>
    <w:rsid w:val="004E232D"/>
    <w:rsid w:val="004E33AC"/>
    <w:rsid w:val="004E3A88"/>
    <w:rsid w:val="004E4688"/>
    <w:rsid w:val="004E5A3D"/>
    <w:rsid w:val="004E6066"/>
    <w:rsid w:val="004E6D91"/>
    <w:rsid w:val="004E71CC"/>
    <w:rsid w:val="004E731F"/>
    <w:rsid w:val="004F1D57"/>
    <w:rsid w:val="004F2D22"/>
    <w:rsid w:val="004F2D9A"/>
    <w:rsid w:val="004F3D87"/>
    <w:rsid w:val="004F457A"/>
    <w:rsid w:val="004F5E00"/>
    <w:rsid w:val="004F5F18"/>
    <w:rsid w:val="004F7061"/>
    <w:rsid w:val="004F7C6C"/>
    <w:rsid w:val="004F7CC3"/>
    <w:rsid w:val="005000D0"/>
    <w:rsid w:val="00500434"/>
    <w:rsid w:val="005025A1"/>
    <w:rsid w:val="00502C4B"/>
    <w:rsid w:val="00502F17"/>
    <w:rsid w:val="005044A4"/>
    <w:rsid w:val="005048FB"/>
    <w:rsid w:val="00504F90"/>
    <w:rsid w:val="00505860"/>
    <w:rsid w:val="00505D7E"/>
    <w:rsid w:val="005061F9"/>
    <w:rsid w:val="0051026C"/>
    <w:rsid w:val="0051111E"/>
    <w:rsid w:val="00511A84"/>
    <w:rsid w:val="00511D96"/>
    <w:rsid w:val="00515CE3"/>
    <w:rsid w:val="0051622C"/>
    <w:rsid w:val="00516718"/>
    <w:rsid w:val="00516D46"/>
    <w:rsid w:val="00517CA6"/>
    <w:rsid w:val="00517E90"/>
    <w:rsid w:val="0052055D"/>
    <w:rsid w:val="0052161D"/>
    <w:rsid w:val="005235BC"/>
    <w:rsid w:val="0052520D"/>
    <w:rsid w:val="00526CC1"/>
    <w:rsid w:val="005271C4"/>
    <w:rsid w:val="00527EE4"/>
    <w:rsid w:val="00530563"/>
    <w:rsid w:val="00530E6B"/>
    <w:rsid w:val="005311FC"/>
    <w:rsid w:val="00531542"/>
    <w:rsid w:val="00531DC6"/>
    <w:rsid w:val="00531F23"/>
    <w:rsid w:val="00532114"/>
    <w:rsid w:val="0053263C"/>
    <w:rsid w:val="005339BD"/>
    <w:rsid w:val="00533CCA"/>
    <w:rsid w:val="005341F6"/>
    <w:rsid w:val="00534339"/>
    <w:rsid w:val="0053470E"/>
    <w:rsid w:val="00534AD1"/>
    <w:rsid w:val="00534D7C"/>
    <w:rsid w:val="005357B3"/>
    <w:rsid w:val="00537C25"/>
    <w:rsid w:val="005407D8"/>
    <w:rsid w:val="00541B09"/>
    <w:rsid w:val="00542C73"/>
    <w:rsid w:val="0054323C"/>
    <w:rsid w:val="00543FBB"/>
    <w:rsid w:val="00544C2A"/>
    <w:rsid w:val="005456D5"/>
    <w:rsid w:val="00545FF6"/>
    <w:rsid w:val="00546183"/>
    <w:rsid w:val="005479D8"/>
    <w:rsid w:val="00547BC2"/>
    <w:rsid w:val="00547D49"/>
    <w:rsid w:val="00547F8B"/>
    <w:rsid w:val="005507C8"/>
    <w:rsid w:val="005508C8"/>
    <w:rsid w:val="00550B80"/>
    <w:rsid w:val="00552393"/>
    <w:rsid w:val="00553560"/>
    <w:rsid w:val="00554721"/>
    <w:rsid w:val="0055567C"/>
    <w:rsid w:val="00556203"/>
    <w:rsid w:val="00557616"/>
    <w:rsid w:val="00557EBB"/>
    <w:rsid w:val="00560341"/>
    <w:rsid w:val="00560A84"/>
    <w:rsid w:val="005615A8"/>
    <w:rsid w:val="00561ED7"/>
    <w:rsid w:val="005622E3"/>
    <w:rsid w:val="00562ADD"/>
    <w:rsid w:val="00562D25"/>
    <w:rsid w:val="0056319B"/>
    <w:rsid w:val="00563FC9"/>
    <w:rsid w:val="005647BE"/>
    <w:rsid w:val="005657D5"/>
    <w:rsid w:val="00565C8C"/>
    <w:rsid w:val="00566662"/>
    <w:rsid w:val="00566CA5"/>
    <w:rsid w:val="00566F0D"/>
    <w:rsid w:val="005701E0"/>
    <w:rsid w:val="005702EE"/>
    <w:rsid w:val="0057054B"/>
    <w:rsid w:val="0057131A"/>
    <w:rsid w:val="00572C6E"/>
    <w:rsid w:val="005735D2"/>
    <w:rsid w:val="00574385"/>
    <w:rsid w:val="0057543F"/>
    <w:rsid w:val="005760C5"/>
    <w:rsid w:val="00580293"/>
    <w:rsid w:val="00580C10"/>
    <w:rsid w:val="00580D6D"/>
    <w:rsid w:val="00581557"/>
    <w:rsid w:val="00582451"/>
    <w:rsid w:val="00582D94"/>
    <w:rsid w:val="00583D78"/>
    <w:rsid w:val="00584456"/>
    <w:rsid w:val="00584662"/>
    <w:rsid w:val="00584714"/>
    <w:rsid w:val="00584D2B"/>
    <w:rsid w:val="00585DAC"/>
    <w:rsid w:val="00586982"/>
    <w:rsid w:val="00587AE0"/>
    <w:rsid w:val="00587E96"/>
    <w:rsid w:val="005921A1"/>
    <w:rsid w:val="005921BE"/>
    <w:rsid w:val="005929B1"/>
    <w:rsid w:val="00594085"/>
    <w:rsid w:val="00594920"/>
    <w:rsid w:val="005955EE"/>
    <w:rsid w:val="00596195"/>
    <w:rsid w:val="005966BC"/>
    <w:rsid w:val="005978BF"/>
    <w:rsid w:val="005979D2"/>
    <w:rsid w:val="00597E57"/>
    <w:rsid w:val="005A0C10"/>
    <w:rsid w:val="005A19AE"/>
    <w:rsid w:val="005A46AA"/>
    <w:rsid w:val="005A49EA"/>
    <w:rsid w:val="005A4EC7"/>
    <w:rsid w:val="005A4F22"/>
    <w:rsid w:val="005A4F59"/>
    <w:rsid w:val="005A5841"/>
    <w:rsid w:val="005A5A1F"/>
    <w:rsid w:val="005A61AD"/>
    <w:rsid w:val="005A7966"/>
    <w:rsid w:val="005A7FAA"/>
    <w:rsid w:val="005B0AB6"/>
    <w:rsid w:val="005B11C0"/>
    <w:rsid w:val="005B13C5"/>
    <w:rsid w:val="005B1F0E"/>
    <w:rsid w:val="005B2E71"/>
    <w:rsid w:val="005B4742"/>
    <w:rsid w:val="005B4E96"/>
    <w:rsid w:val="005B5E84"/>
    <w:rsid w:val="005B6651"/>
    <w:rsid w:val="005B7A60"/>
    <w:rsid w:val="005B7D1E"/>
    <w:rsid w:val="005C0A82"/>
    <w:rsid w:val="005C0E53"/>
    <w:rsid w:val="005C0F3F"/>
    <w:rsid w:val="005C179D"/>
    <w:rsid w:val="005C20C8"/>
    <w:rsid w:val="005C38ED"/>
    <w:rsid w:val="005C5070"/>
    <w:rsid w:val="005C54D7"/>
    <w:rsid w:val="005C56F2"/>
    <w:rsid w:val="005C6004"/>
    <w:rsid w:val="005C6281"/>
    <w:rsid w:val="005C6AB7"/>
    <w:rsid w:val="005C6F10"/>
    <w:rsid w:val="005C71E8"/>
    <w:rsid w:val="005D0800"/>
    <w:rsid w:val="005D09B7"/>
    <w:rsid w:val="005D0F7B"/>
    <w:rsid w:val="005D14A6"/>
    <w:rsid w:val="005D156B"/>
    <w:rsid w:val="005D2748"/>
    <w:rsid w:val="005D35D7"/>
    <w:rsid w:val="005D3CF1"/>
    <w:rsid w:val="005D3F1C"/>
    <w:rsid w:val="005D40AA"/>
    <w:rsid w:val="005D58AE"/>
    <w:rsid w:val="005D5F27"/>
    <w:rsid w:val="005D5F66"/>
    <w:rsid w:val="005D6361"/>
    <w:rsid w:val="005D6993"/>
    <w:rsid w:val="005D769A"/>
    <w:rsid w:val="005D78A9"/>
    <w:rsid w:val="005D7AFA"/>
    <w:rsid w:val="005D7EEC"/>
    <w:rsid w:val="005E0007"/>
    <w:rsid w:val="005E16D6"/>
    <w:rsid w:val="005E2BA0"/>
    <w:rsid w:val="005E33E8"/>
    <w:rsid w:val="005E366D"/>
    <w:rsid w:val="005E400B"/>
    <w:rsid w:val="005E4983"/>
    <w:rsid w:val="005E4D96"/>
    <w:rsid w:val="005E5ABD"/>
    <w:rsid w:val="005E5C5D"/>
    <w:rsid w:val="005E5E3B"/>
    <w:rsid w:val="005E6F8F"/>
    <w:rsid w:val="005E7A9F"/>
    <w:rsid w:val="005F0236"/>
    <w:rsid w:val="005F061C"/>
    <w:rsid w:val="005F1B46"/>
    <w:rsid w:val="005F1D72"/>
    <w:rsid w:val="005F2A6F"/>
    <w:rsid w:val="005F32F1"/>
    <w:rsid w:val="005F331E"/>
    <w:rsid w:val="005F3784"/>
    <w:rsid w:val="005F4C7E"/>
    <w:rsid w:val="005F4F94"/>
    <w:rsid w:val="005F55E2"/>
    <w:rsid w:val="005F5E12"/>
    <w:rsid w:val="005F5F3C"/>
    <w:rsid w:val="005F60FF"/>
    <w:rsid w:val="005F6DA3"/>
    <w:rsid w:val="005F76B7"/>
    <w:rsid w:val="005F7F6B"/>
    <w:rsid w:val="00600D6F"/>
    <w:rsid w:val="00601208"/>
    <w:rsid w:val="0060307C"/>
    <w:rsid w:val="00603263"/>
    <w:rsid w:val="00604500"/>
    <w:rsid w:val="00604751"/>
    <w:rsid w:val="006057FD"/>
    <w:rsid w:val="006066E3"/>
    <w:rsid w:val="00606AB6"/>
    <w:rsid w:val="00606C7A"/>
    <w:rsid w:val="00607B3D"/>
    <w:rsid w:val="00607DDC"/>
    <w:rsid w:val="006100F1"/>
    <w:rsid w:val="0061046D"/>
    <w:rsid w:val="006104BF"/>
    <w:rsid w:val="006110B7"/>
    <w:rsid w:val="006144F6"/>
    <w:rsid w:val="00614F77"/>
    <w:rsid w:val="00615269"/>
    <w:rsid w:val="0061589A"/>
    <w:rsid w:val="00615FB1"/>
    <w:rsid w:val="00620648"/>
    <w:rsid w:val="0062116C"/>
    <w:rsid w:val="00621435"/>
    <w:rsid w:val="0062192B"/>
    <w:rsid w:val="0062211A"/>
    <w:rsid w:val="0062214D"/>
    <w:rsid w:val="00623619"/>
    <w:rsid w:val="00624810"/>
    <w:rsid w:val="00624E3E"/>
    <w:rsid w:val="00625350"/>
    <w:rsid w:val="00626943"/>
    <w:rsid w:val="00627895"/>
    <w:rsid w:val="00627E87"/>
    <w:rsid w:val="00627EAB"/>
    <w:rsid w:val="006316DB"/>
    <w:rsid w:val="00632C95"/>
    <w:rsid w:val="006340F4"/>
    <w:rsid w:val="00634347"/>
    <w:rsid w:val="00635092"/>
    <w:rsid w:val="00636F5B"/>
    <w:rsid w:val="00640110"/>
    <w:rsid w:val="0064039D"/>
    <w:rsid w:val="00640878"/>
    <w:rsid w:val="00641033"/>
    <w:rsid w:val="00641AA5"/>
    <w:rsid w:val="0064504B"/>
    <w:rsid w:val="006452BC"/>
    <w:rsid w:val="00645C73"/>
    <w:rsid w:val="00645F56"/>
    <w:rsid w:val="006477CD"/>
    <w:rsid w:val="006504BC"/>
    <w:rsid w:val="00650AE7"/>
    <w:rsid w:val="0065223B"/>
    <w:rsid w:val="00652CCB"/>
    <w:rsid w:val="0065386C"/>
    <w:rsid w:val="006541B3"/>
    <w:rsid w:val="006544D3"/>
    <w:rsid w:val="00654989"/>
    <w:rsid w:val="00654B3A"/>
    <w:rsid w:val="006557CF"/>
    <w:rsid w:val="00655C60"/>
    <w:rsid w:val="00655F7D"/>
    <w:rsid w:val="00660953"/>
    <w:rsid w:val="00661C18"/>
    <w:rsid w:val="00662438"/>
    <w:rsid w:val="00662DE1"/>
    <w:rsid w:val="0066356B"/>
    <w:rsid w:val="006638F7"/>
    <w:rsid w:val="00665120"/>
    <w:rsid w:val="0066538D"/>
    <w:rsid w:val="00665DE4"/>
    <w:rsid w:val="00667485"/>
    <w:rsid w:val="00667C34"/>
    <w:rsid w:val="00667F89"/>
    <w:rsid w:val="006700FC"/>
    <w:rsid w:val="006711C4"/>
    <w:rsid w:val="00671949"/>
    <w:rsid w:val="00671A65"/>
    <w:rsid w:val="00672367"/>
    <w:rsid w:val="0067285E"/>
    <w:rsid w:val="00673047"/>
    <w:rsid w:val="00673BDA"/>
    <w:rsid w:val="00673ED1"/>
    <w:rsid w:val="0067426A"/>
    <w:rsid w:val="006744FF"/>
    <w:rsid w:val="0067455E"/>
    <w:rsid w:val="00674738"/>
    <w:rsid w:val="0067493D"/>
    <w:rsid w:val="00675113"/>
    <w:rsid w:val="0067537F"/>
    <w:rsid w:val="00675D7A"/>
    <w:rsid w:val="00675DB4"/>
    <w:rsid w:val="00676FB5"/>
    <w:rsid w:val="00676FCC"/>
    <w:rsid w:val="00677032"/>
    <w:rsid w:val="0068026C"/>
    <w:rsid w:val="006809E4"/>
    <w:rsid w:val="0068121A"/>
    <w:rsid w:val="00682789"/>
    <w:rsid w:val="006832C1"/>
    <w:rsid w:val="00683301"/>
    <w:rsid w:val="00683DB0"/>
    <w:rsid w:val="006844BA"/>
    <w:rsid w:val="006844CB"/>
    <w:rsid w:val="006854A8"/>
    <w:rsid w:val="00685A26"/>
    <w:rsid w:val="006862B3"/>
    <w:rsid w:val="00686A13"/>
    <w:rsid w:val="0068744A"/>
    <w:rsid w:val="00687C76"/>
    <w:rsid w:val="00691412"/>
    <w:rsid w:val="00691454"/>
    <w:rsid w:val="00691E1B"/>
    <w:rsid w:val="006921E1"/>
    <w:rsid w:val="006929A2"/>
    <w:rsid w:val="00695029"/>
    <w:rsid w:val="00695209"/>
    <w:rsid w:val="00696338"/>
    <w:rsid w:val="00696732"/>
    <w:rsid w:val="00696FA5"/>
    <w:rsid w:val="0069722E"/>
    <w:rsid w:val="00697E19"/>
    <w:rsid w:val="006A055D"/>
    <w:rsid w:val="006A0658"/>
    <w:rsid w:val="006A08DD"/>
    <w:rsid w:val="006A1E27"/>
    <w:rsid w:val="006A2013"/>
    <w:rsid w:val="006A2667"/>
    <w:rsid w:val="006A26C7"/>
    <w:rsid w:val="006A34A2"/>
    <w:rsid w:val="006A3D32"/>
    <w:rsid w:val="006A4733"/>
    <w:rsid w:val="006A548B"/>
    <w:rsid w:val="006A5D13"/>
    <w:rsid w:val="006A5E2A"/>
    <w:rsid w:val="006A5EF3"/>
    <w:rsid w:val="006A710A"/>
    <w:rsid w:val="006A72B6"/>
    <w:rsid w:val="006B080F"/>
    <w:rsid w:val="006B141A"/>
    <w:rsid w:val="006B1B44"/>
    <w:rsid w:val="006B216B"/>
    <w:rsid w:val="006B2BBF"/>
    <w:rsid w:val="006B56CF"/>
    <w:rsid w:val="006B5842"/>
    <w:rsid w:val="006B5E3E"/>
    <w:rsid w:val="006B742E"/>
    <w:rsid w:val="006B7AF5"/>
    <w:rsid w:val="006B7B89"/>
    <w:rsid w:val="006C0F6B"/>
    <w:rsid w:val="006C17E5"/>
    <w:rsid w:val="006C27E0"/>
    <w:rsid w:val="006C2A12"/>
    <w:rsid w:val="006C30E2"/>
    <w:rsid w:val="006C3598"/>
    <w:rsid w:val="006C3BE4"/>
    <w:rsid w:val="006C3FF9"/>
    <w:rsid w:val="006C4144"/>
    <w:rsid w:val="006C45F8"/>
    <w:rsid w:val="006C4D4B"/>
    <w:rsid w:val="006C5270"/>
    <w:rsid w:val="006C6335"/>
    <w:rsid w:val="006C6382"/>
    <w:rsid w:val="006D1651"/>
    <w:rsid w:val="006D2029"/>
    <w:rsid w:val="006D3906"/>
    <w:rsid w:val="006D3B0D"/>
    <w:rsid w:val="006D3B46"/>
    <w:rsid w:val="006D3F19"/>
    <w:rsid w:val="006D4113"/>
    <w:rsid w:val="006D50EC"/>
    <w:rsid w:val="006D50F4"/>
    <w:rsid w:val="006D55A6"/>
    <w:rsid w:val="006D5F03"/>
    <w:rsid w:val="006D7660"/>
    <w:rsid w:val="006E00D8"/>
    <w:rsid w:val="006E173A"/>
    <w:rsid w:val="006E1B96"/>
    <w:rsid w:val="006E3831"/>
    <w:rsid w:val="006E3D46"/>
    <w:rsid w:val="006E428C"/>
    <w:rsid w:val="006E465B"/>
    <w:rsid w:val="006E4A25"/>
    <w:rsid w:val="006E608E"/>
    <w:rsid w:val="006E662F"/>
    <w:rsid w:val="006E6C2A"/>
    <w:rsid w:val="006E6EFC"/>
    <w:rsid w:val="006E74CA"/>
    <w:rsid w:val="006E75FB"/>
    <w:rsid w:val="006E767A"/>
    <w:rsid w:val="006E7802"/>
    <w:rsid w:val="006E7A31"/>
    <w:rsid w:val="006E7D7F"/>
    <w:rsid w:val="006F08A2"/>
    <w:rsid w:val="006F0D0C"/>
    <w:rsid w:val="006F0D9A"/>
    <w:rsid w:val="006F1C1B"/>
    <w:rsid w:val="006F1E46"/>
    <w:rsid w:val="006F21DF"/>
    <w:rsid w:val="006F298C"/>
    <w:rsid w:val="006F2CC6"/>
    <w:rsid w:val="006F398A"/>
    <w:rsid w:val="006F4B28"/>
    <w:rsid w:val="006F5A4E"/>
    <w:rsid w:val="006F5AD8"/>
    <w:rsid w:val="006F5EAB"/>
    <w:rsid w:val="006F642B"/>
    <w:rsid w:val="006F66F6"/>
    <w:rsid w:val="006F7937"/>
    <w:rsid w:val="006F7D33"/>
    <w:rsid w:val="0070082B"/>
    <w:rsid w:val="007018F9"/>
    <w:rsid w:val="00702177"/>
    <w:rsid w:val="00702712"/>
    <w:rsid w:val="00705579"/>
    <w:rsid w:val="007069D8"/>
    <w:rsid w:val="00706D24"/>
    <w:rsid w:val="00707F29"/>
    <w:rsid w:val="00707F69"/>
    <w:rsid w:val="0071057C"/>
    <w:rsid w:val="00710A3E"/>
    <w:rsid w:val="00710EF4"/>
    <w:rsid w:val="00711385"/>
    <w:rsid w:val="00711653"/>
    <w:rsid w:val="00712F60"/>
    <w:rsid w:val="00713095"/>
    <w:rsid w:val="007134DF"/>
    <w:rsid w:val="00714B19"/>
    <w:rsid w:val="00714F6F"/>
    <w:rsid w:val="0071528E"/>
    <w:rsid w:val="007156F5"/>
    <w:rsid w:val="0071587F"/>
    <w:rsid w:val="007179D5"/>
    <w:rsid w:val="00717A3E"/>
    <w:rsid w:val="00717D2F"/>
    <w:rsid w:val="00717EA9"/>
    <w:rsid w:val="007203AD"/>
    <w:rsid w:val="00720DF9"/>
    <w:rsid w:val="007228AE"/>
    <w:rsid w:val="007230BD"/>
    <w:rsid w:val="007232CC"/>
    <w:rsid w:val="00724A7D"/>
    <w:rsid w:val="007250E7"/>
    <w:rsid w:val="00725381"/>
    <w:rsid w:val="00726C50"/>
    <w:rsid w:val="00726D27"/>
    <w:rsid w:val="00727767"/>
    <w:rsid w:val="00727A9D"/>
    <w:rsid w:val="00730CE3"/>
    <w:rsid w:val="007318B0"/>
    <w:rsid w:val="00731EC9"/>
    <w:rsid w:val="00733ED4"/>
    <w:rsid w:val="0073428A"/>
    <w:rsid w:val="00734970"/>
    <w:rsid w:val="00734EB2"/>
    <w:rsid w:val="00735EDA"/>
    <w:rsid w:val="00736348"/>
    <w:rsid w:val="0073638F"/>
    <w:rsid w:val="00737042"/>
    <w:rsid w:val="007370AF"/>
    <w:rsid w:val="00740164"/>
    <w:rsid w:val="00740730"/>
    <w:rsid w:val="00740C48"/>
    <w:rsid w:val="00741501"/>
    <w:rsid w:val="007419FC"/>
    <w:rsid w:val="007438DF"/>
    <w:rsid w:val="0074459A"/>
    <w:rsid w:val="00744CBD"/>
    <w:rsid w:val="00744E23"/>
    <w:rsid w:val="007450D6"/>
    <w:rsid w:val="007453FD"/>
    <w:rsid w:val="00745A96"/>
    <w:rsid w:val="00745ED3"/>
    <w:rsid w:val="00746053"/>
    <w:rsid w:val="00746901"/>
    <w:rsid w:val="00747671"/>
    <w:rsid w:val="00750289"/>
    <w:rsid w:val="007503A6"/>
    <w:rsid w:val="00750BD6"/>
    <w:rsid w:val="0075162E"/>
    <w:rsid w:val="00752518"/>
    <w:rsid w:val="00752671"/>
    <w:rsid w:val="00753174"/>
    <w:rsid w:val="00754D71"/>
    <w:rsid w:val="00756656"/>
    <w:rsid w:val="00757102"/>
    <w:rsid w:val="00757A4E"/>
    <w:rsid w:val="00761031"/>
    <w:rsid w:val="00761B22"/>
    <w:rsid w:val="007623CA"/>
    <w:rsid w:val="00762814"/>
    <w:rsid w:val="00763FE9"/>
    <w:rsid w:val="00764993"/>
    <w:rsid w:val="00764BB0"/>
    <w:rsid w:val="00764BFE"/>
    <w:rsid w:val="00765162"/>
    <w:rsid w:val="00766AE9"/>
    <w:rsid w:val="00767ABA"/>
    <w:rsid w:val="00770B9A"/>
    <w:rsid w:val="00774435"/>
    <w:rsid w:val="00776773"/>
    <w:rsid w:val="00777A43"/>
    <w:rsid w:val="00780213"/>
    <w:rsid w:val="00780883"/>
    <w:rsid w:val="00780D9B"/>
    <w:rsid w:val="007813F8"/>
    <w:rsid w:val="00781987"/>
    <w:rsid w:val="00781B5F"/>
    <w:rsid w:val="00781F53"/>
    <w:rsid w:val="007821A0"/>
    <w:rsid w:val="00782AD8"/>
    <w:rsid w:val="00783214"/>
    <w:rsid w:val="0078404B"/>
    <w:rsid w:val="00784333"/>
    <w:rsid w:val="007845B0"/>
    <w:rsid w:val="00784AEC"/>
    <w:rsid w:val="00785351"/>
    <w:rsid w:val="00785519"/>
    <w:rsid w:val="00786120"/>
    <w:rsid w:val="00786F2C"/>
    <w:rsid w:val="00787CD4"/>
    <w:rsid w:val="0079042A"/>
    <w:rsid w:val="0079121D"/>
    <w:rsid w:val="0079179D"/>
    <w:rsid w:val="007917E6"/>
    <w:rsid w:val="00791E62"/>
    <w:rsid w:val="007927E1"/>
    <w:rsid w:val="0079479A"/>
    <w:rsid w:val="00794AA9"/>
    <w:rsid w:val="00796915"/>
    <w:rsid w:val="007972D5"/>
    <w:rsid w:val="00797778"/>
    <w:rsid w:val="007A00FC"/>
    <w:rsid w:val="007A0DFF"/>
    <w:rsid w:val="007A107F"/>
    <w:rsid w:val="007A1B0A"/>
    <w:rsid w:val="007A30FC"/>
    <w:rsid w:val="007A34BC"/>
    <w:rsid w:val="007A48AF"/>
    <w:rsid w:val="007A4E4B"/>
    <w:rsid w:val="007A525F"/>
    <w:rsid w:val="007A738E"/>
    <w:rsid w:val="007B0D6A"/>
    <w:rsid w:val="007B1BCD"/>
    <w:rsid w:val="007B1C0E"/>
    <w:rsid w:val="007B272A"/>
    <w:rsid w:val="007B2F0A"/>
    <w:rsid w:val="007B362E"/>
    <w:rsid w:val="007B3D6A"/>
    <w:rsid w:val="007B4872"/>
    <w:rsid w:val="007B54CD"/>
    <w:rsid w:val="007B5752"/>
    <w:rsid w:val="007B5F92"/>
    <w:rsid w:val="007B607B"/>
    <w:rsid w:val="007B624F"/>
    <w:rsid w:val="007B6A17"/>
    <w:rsid w:val="007C108B"/>
    <w:rsid w:val="007C1C4B"/>
    <w:rsid w:val="007C2022"/>
    <w:rsid w:val="007C2DFF"/>
    <w:rsid w:val="007C2E32"/>
    <w:rsid w:val="007C3395"/>
    <w:rsid w:val="007C389C"/>
    <w:rsid w:val="007C3BFB"/>
    <w:rsid w:val="007C4CCF"/>
    <w:rsid w:val="007C4D2C"/>
    <w:rsid w:val="007C5211"/>
    <w:rsid w:val="007C5853"/>
    <w:rsid w:val="007C60E2"/>
    <w:rsid w:val="007C6588"/>
    <w:rsid w:val="007C6DAA"/>
    <w:rsid w:val="007C6EB9"/>
    <w:rsid w:val="007C7532"/>
    <w:rsid w:val="007C7989"/>
    <w:rsid w:val="007D0296"/>
    <w:rsid w:val="007D08FA"/>
    <w:rsid w:val="007D0A6D"/>
    <w:rsid w:val="007D222E"/>
    <w:rsid w:val="007D3112"/>
    <w:rsid w:val="007D333F"/>
    <w:rsid w:val="007D38FF"/>
    <w:rsid w:val="007D3BBE"/>
    <w:rsid w:val="007D3DA7"/>
    <w:rsid w:val="007D4B1A"/>
    <w:rsid w:val="007D5A2D"/>
    <w:rsid w:val="007D6278"/>
    <w:rsid w:val="007D6776"/>
    <w:rsid w:val="007D69CE"/>
    <w:rsid w:val="007D7479"/>
    <w:rsid w:val="007D7952"/>
    <w:rsid w:val="007D7A6D"/>
    <w:rsid w:val="007E03BD"/>
    <w:rsid w:val="007E0D52"/>
    <w:rsid w:val="007E0DDE"/>
    <w:rsid w:val="007E23BD"/>
    <w:rsid w:val="007E4546"/>
    <w:rsid w:val="007E496B"/>
    <w:rsid w:val="007E4F5D"/>
    <w:rsid w:val="007E5CEB"/>
    <w:rsid w:val="007E614A"/>
    <w:rsid w:val="007E6875"/>
    <w:rsid w:val="007E7E9E"/>
    <w:rsid w:val="007F0768"/>
    <w:rsid w:val="007F158B"/>
    <w:rsid w:val="007F182C"/>
    <w:rsid w:val="007F1B53"/>
    <w:rsid w:val="007F2999"/>
    <w:rsid w:val="007F333A"/>
    <w:rsid w:val="007F3651"/>
    <w:rsid w:val="007F3C72"/>
    <w:rsid w:val="007F3C96"/>
    <w:rsid w:val="007F423B"/>
    <w:rsid w:val="007F4566"/>
    <w:rsid w:val="007F5630"/>
    <w:rsid w:val="007F591C"/>
    <w:rsid w:val="007F6802"/>
    <w:rsid w:val="007F6EDB"/>
    <w:rsid w:val="007F73EA"/>
    <w:rsid w:val="007F798D"/>
    <w:rsid w:val="007F79E1"/>
    <w:rsid w:val="007F7CE6"/>
    <w:rsid w:val="0080003F"/>
    <w:rsid w:val="008005DA"/>
    <w:rsid w:val="00800CD8"/>
    <w:rsid w:val="00801EA9"/>
    <w:rsid w:val="0080209F"/>
    <w:rsid w:val="008024ED"/>
    <w:rsid w:val="00802592"/>
    <w:rsid w:val="00804071"/>
    <w:rsid w:val="00804D70"/>
    <w:rsid w:val="00805042"/>
    <w:rsid w:val="00805EF0"/>
    <w:rsid w:val="00806833"/>
    <w:rsid w:val="008068ED"/>
    <w:rsid w:val="008100B0"/>
    <w:rsid w:val="00810601"/>
    <w:rsid w:val="00810648"/>
    <w:rsid w:val="00810720"/>
    <w:rsid w:val="008109A5"/>
    <w:rsid w:val="00810EAB"/>
    <w:rsid w:val="008116EE"/>
    <w:rsid w:val="00811F99"/>
    <w:rsid w:val="00813821"/>
    <w:rsid w:val="00813E13"/>
    <w:rsid w:val="008148A2"/>
    <w:rsid w:val="0081617C"/>
    <w:rsid w:val="00820719"/>
    <w:rsid w:val="00821E13"/>
    <w:rsid w:val="0082220F"/>
    <w:rsid w:val="008224E4"/>
    <w:rsid w:val="00822E29"/>
    <w:rsid w:val="00824B73"/>
    <w:rsid w:val="008250D5"/>
    <w:rsid w:val="00825151"/>
    <w:rsid w:val="00825BBE"/>
    <w:rsid w:val="00825D3C"/>
    <w:rsid w:val="00825D5B"/>
    <w:rsid w:val="00826475"/>
    <w:rsid w:val="00826E69"/>
    <w:rsid w:val="00826EB6"/>
    <w:rsid w:val="00831190"/>
    <w:rsid w:val="00832121"/>
    <w:rsid w:val="00833514"/>
    <w:rsid w:val="00833847"/>
    <w:rsid w:val="00834011"/>
    <w:rsid w:val="0083470B"/>
    <w:rsid w:val="008359E2"/>
    <w:rsid w:val="00835D8B"/>
    <w:rsid w:val="00835FD5"/>
    <w:rsid w:val="00837B47"/>
    <w:rsid w:val="00837C99"/>
    <w:rsid w:val="00837FD3"/>
    <w:rsid w:val="00840D4A"/>
    <w:rsid w:val="00841526"/>
    <w:rsid w:val="008419F4"/>
    <w:rsid w:val="008434B1"/>
    <w:rsid w:val="0084433F"/>
    <w:rsid w:val="008451ED"/>
    <w:rsid w:val="00845EF4"/>
    <w:rsid w:val="008461D4"/>
    <w:rsid w:val="00847605"/>
    <w:rsid w:val="00850647"/>
    <w:rsid w:val="00851875"/>
    <w:rsid w:val="00852F7E"/>
    <w:rsid w:val="00853304"/>
    <w:rsid w:val="00853D04"/>
    <w:rsid w:val="008544E9"/>
    <w:rsid w:val="008547D9"/>
    <w:rsid w:val="00854ADE"/>
    <w:rsid w:val="0085513A"/>
    <w:rsid w:val="00857851"/>
    <w:rsid w:val="0086150F"/>
    <w:rsid w:val="00862555"/>
    <w:rsid w:val="0086313D"/>
    <w:rsid w:val="008637D6"/>
    <w:rsid w:val="008637EA"/>
    <w:rsid w:val="00863A1E"/>
    <w:rsid w:val="00863AEB"/>
    <w:rsid w:val="00863E38"/>
    <w:rsid w:val="0086452B"/>
    <w:rsid w:val="00864E5F"/>
    <w:rsid w:val="008666CB"/>
    <w:rsid w:val="00866C8E"/>
    <w:rsid w:val="008671B4"/>
    <w:rsid w:val="008676E9"/>
    <w:rsid w:val="00867A3C"/>
    <w:rsid w:val="00867B5C"/>
    <w:rsid w:val="00867BB9"/>
    <w:rsid w:val="008706FF"/>
    <w:rsid w:val="0087080F"/>
    <w:rsid w:val="008708DE"/>
    <w:rsid w:val="00870D6C"/>
    <w:rsid w:val="00871B68"/>
    <w:rsid w:val="00871ED8"/>
    <w:rsid w:val="00872097"/>
    <w:rsid w:val="00873000"/>
    <w:rsid w:val="00873312"/>
    <w:rsid w:val="00874796"/>
    <w:rsid w:val="00874CDC"/>
    <w:rsid w:val="00875376"/>
    <w:rsid w:val="008759B6"/>
    <w:rsid w:val="00875B8D"/>
    <w:rsid w:val="00876A89"/>
    <w:rsid w:val="0087781D"/>
    <w:rsid w:val="0088008A"/>
    <w:rsid w:val="008804D8"/>
    <w:rsid w:val="0088071A"/>
    <w:rsid w:val="008817FB"/>
    <w:rsid w:val="00881ACB"/>
    <w:rsid w:val="00882F63"/>
    <w:rsid w:val="008849D0"/>
    <w:rsid w:val="00884CF8"/>
    <w:rsid w:val="00884DA5"/>
    <w:rsid w:val="0088526E"/>
    <w:rsid w:val="0088696C"/>
    <w:rsid w:val="00887284"/>
    <w:rsid w:val="008912F0"/>
    <w:rsid w:val="008922EB"/>
    <w:rsid w:val="008925B7"/>
    <w:rsid w:val="00892C90"/>
    <w:rsid w:val="00893693"/>
    <w:rsid w:val="00893AF1"/>
    <w:rsid w:val="00894225"/>
    <w:rsid w:val="00894471"/>
    <w:rsid w:val="00896656"/>
    <w:rsid w:val="0089737A"/>
    <w:rsid w:val="00897382"/>
    <w:rsid w:val="008A009C"/>
    <w:rsid w:val="008A0484"/>
    <w:rsid w:val="008A12B8"/>
    <w:rsid w:val="008A1E48"/>
    <w:rsid w:val="008A29C2"/>
    <w:rsid w:val="008A40E6"/>
    <w:rsid w:val="008A4B1B"/>
    <w:rsid w:val="008A4E56"/>
    <w:rsid w:val="008A558A"/>
    <w:rsid w:val="008A5C1F"/>
    <w:rsid w:val="008A5E6E"/>
    <w:rsid w:val="008A60D2"/>
    <w:rsid w:val="008A6367"/>
    <w:rsid w:val="008A6728"/>
    <w:rsid w:val="008A6C66"/>
    <w:rsid w:val="008A7EFC"/>
    <w:rsid w:val="008B16EE"/>
    <w:rsid w:val="008B1A94"/>
    <w:rsid w:val="008B1C4C"/>
    <w:rsid w:val="008B2AEE"/>
    <w:rsid w:val="008B2D89"/>
    <w:rsid w:val="008B3F46"/>
    <w:rsid w:val="008B4EE1"/>
    <w:rsid w:val="008B5128"/>
    <w:rsid w:val="008B5278"/>
    <w:rsid w:val="008B563A"/>
    <w:rsid w:val="008B56B8"/>
    <w:rsid w:val="008B5F63"/>
    <w:rsid w:val="008B7CF1"/>
    <w:rsid w:val="008C00F2"/>
    <w:rsid w:val="008C0762"/>
    <w:rsid w:val="008C17FA"/>
    <w:rsid w:val="008C1987"/>
    <w:rsid w:val="008C3902"/>
    <w:rsid w:val="008C4704"/>
    <w:rsid w:val="008C4998"/>
    <w:rsid w:val="008C4B4C"/>
    <w:rsid w:val="008C5661"/>
    <w:rsid w:val="008C5781"/>
    <w:rsid w:val="008C6A7E"/>
    <w:rsid w:val="008C6AAD"/>
    <w:rsid w:val="008C743A"/>
    <w:rsid w:val="008C74A7"/>
    <w:rsid w:val="008C7C37"/>
    <w:rsid w:val="008D0068"/>
    <w:rsid w:val="008D0FA7"/>
    <w:rsid w:val="008D1B52"/>
    <w:rsid w:val="008D2285"/>
    <w:rsid w:val="008D318F"/>
    <w:rsid w:val="008D505B"/>
    <w:rsid w:val="008D52FD"/>
    <w:rsid w:val="008D5584"/>
    <w:rsid w:val="008D578A"/>
    <w:rsid w:val="008D5869"/>
    <w:rsid w:val="008D5B3C"/>
    <w:rsid w:val="008D6E7C"/>
    <w:rsid w:val="008D7AAD"/>
    <w:rsid w:val="008E071F"/>
    <w:rsid w:val="008E2D91"/>
    <w:rsid w:val="008E3016"/>
    <w:rsid w:val="008E37F5"/>
    <w:rsid w:val="008E3962"/>
    <w:rsid w:val="008E4FA9"/>
    <w:rsid w:val="008E5340"/>
    <w:rsid w:val="008E658D"/>
    <w:rsid w:val="008E69C3"/>
    <w:rsid w:val="008E72AF"/>
    <w:rsid w:val="008F006A"/>
    <w:rsid w:val="008F172A"/>
    <w:rsid w:val="008F175B"/>
    <w:rsid w:val="008F2700"/>
    <w:rsid w:val="008F280F"/>
    <w:rsid w:val="008F29A3"/>
    <w:rsid w:val="008F3071"/>
    <w:rsid w:val="008F3881"/>
    <w:rsid w:val="008F3AF0"/>
    <w:rsid w:val="008F415C"/>
    <w:rsid w:val="008F7740"/>
    <w:rsid w:val="008F7CC6"/>
    <w:rsid w:val="00900082"/>
    <w:rsid w:val="009008F5"/>
    <w:rsid w:val="00900F91"/>
    <w:rsid w:val="0090118F"/>
    <w:rsid w:val="00902DE2"/>
    <w:rsid w:val="00902E8A"/>
    <w:rsid w:val="009032C2"/>
    <w:rsid w:val="00903E42"/>
    <w:rsid w:val="0090418A"/>
    <w:rsid w:val="00904F66"/>
    <w:rsid w:val="00905E96"/>
    <w:rsid w:val="00906005"/>
    <w:rsid w:val="00910C02"/>
    <w:rsid w:val="00910D5A"/>
    <w:rsid w:val="0091193E"/>
    <w:rsid w:val="00911DF5"/>
    <w:rsid w:val="00913744"/>
    <w:rsid w:val="0091423E"/>
    <w:rsid w:val="009142F4"/>
    <w:rsid w:val="009150C0"/>
    <w:rsid w:val="00915EE0"/>
    <w:rsid w:val="00917E52"/>
    <w:rsid w:val="00920194"/>
    <w:rsid w:val="009206F4"/>
    <w:rsid w:val="00921011"/>
    <w:rsid w:val="009220E2"/>
    <w:rsid w:val="009231CB"/>
    <w:rsid w:val="00923E5F"/>
    <w:rsid w:val="00925E82"/>
    <w:rsid w:val="00925F15"/>
    <w:rsid w:val="00926C52"/>
    <w:rsid w:val="00927F2F"/>
    <w:rsid w:val="00930054"/>
    <w:rsid w:val="009307BD"/>
    <w:rsid w:val="00930FD8"/>
    <w:rsid w:val="0093325B"/>
    <w:rsid w:val="00933924"/>
    <w:rsid w:val="00933944"/>
    <w:rsid w:val="00933BD7"/>
    <w:rsid w:val="00936328"/>
    <w:rsid w:val="00937081"/>
    <w:rsid w:val="00937346"/>
    <w:rsid w:val="00937FC4"/>
    <w:rsid w:val="0094289B"/>
    <w:rsid w:val="00943576"/>
    <w:rsid w:val="009451FF"/>
    <w:rsid w:val="00946C19"/>
    <w:rsid w:val="00947A53"/>
    <w:rsid w:val="00947FEE"/>
    <w:rsid w:val="009504CA"/>
    <w:rsid w:val="00950748"/>
    <w:rsid w:val="0095081B"/>
    <w:rsid w:val="00950FA0"/>
    <w:rsid w:val="009511A0"/>
    <w:rsid w:val="00951AE1"/>
    <w:rsid w:val="0095262E"/>
    <w:rsid w:val="00953051"/>
    <w:rsid w:val="0095467B"/>
    <w:rsid w:val="0095628F"/>
    <w:rsid w:val="00960BF9"/>
    <w:rsid w:val="0096149A"/>
    <w:rsid w:val="00962971"/>
    <w:rsid w:val="009630F4"/>
    <w:rsid w:val="00963336"/>
    <w:rsid w:val="009656B8"/>
    <w:rsid w:val="009656CF"/>
    <w:rsid w:val="00965823"/>
    <w:rsid w:val="00966E41"/>
    <w:rsid w:val="0096725C"/>
    <w:rsid w:val="00967ACB"/>
    <w:rsid w:val="00970690"/>
    <w:rsid w:val="0097094D"/>
    <w:rsid w:val="009716C3"/>
    <w:rsid w:val="00972CEF"/>
    <w:rsid w:val="0097347B"/>
    <w:rsid w:val="00974CAD"/>
    <w:rsid w:val="0097542C"/>
    <w:rsid w:val="0097574C"/>
    <w:rsid w:val="00976E46"/>
    <w:rsid w:val="00976FC3"/>
    <w:rsid w:val="00977955"/>
    <w:rsid w:val="00980450"/>
    <w:rsid w:val="00980C46"/>
    <w:rsid w:val="009812B6"/>
    <w:rsid w:val="00981AF2"/>
    <w:rsid w:val="0098213B"/>
    <w:rsid w:val="0098324A"/>
    <w:rsid w:val="0098444B"/>
    <w:rsid w:val="0098521B"/>
    <w:rsid w:val="009853A1"/>
    <w:rsid w:val="0098542D"/>
    <w:rsid w:val="00986845"/>
    <w:rsid w:val="0098686E"/>
    <w:rsid w:val="00986940"/>
    <w:rsid w:val="00986A9F"/>
    <w:rsid w:val="00986DBE"/>
    <w:rsid w:val="00986E2C"/>
    <w:rsid w:val="00987462"/>
    <w:rsid w:val="00987796"/>
    <w:rsid w:val="00987996"/>
    <w:rsid w:val="00990B82"/>
    <w:rsid w:val="009916B0"/>
    <w:rsid w:val="009918C8"/>
    <w:rsid w:val="009920D7"/>
    <w:rsid w:val="009924CA"/>
    <w:rsid w:val="00992600"/>
    <w:rsid w:val="00992993"/>
    <w:rsid w:val="00992D2F"/>
    <w:rsid w:val="00992E7A"/>
    <w:rsid w:val="00992E7E"/>
    <w:rsid w:val="00993459"/>
    <w:rsid w:val="0099376B"/>
    <w:rsid w:val="009939E3"/>
    <w:rsid w:val="00993F21"/>
    <w:rsid w:val="0099552C"/>
    <w:rsid w:val="00995B78"/>
    <w:rsid w:val="00996A73"/>
    <w:rsid w:val="00996BD2"/>
    <w:rsid w:val="00996E9A"/>
    <w:rsid w:val="00997219"/>
    <w:rsid w:val="009974A3"/>
    <w:rsid w:val="00997BA0"/>
    <w:rsid w:val="009A0193"/>
    <w:rsid w:val="009A0E23"/>
    <w:rsid w:val="009A1024"/>
    <w:rsid w:val="009A1397"/>
    <w:rsid w:val="009A1C35"/>
    <w:rsid w:val="009A1D7B"/>
    <w:rsid w:val="009A2F28"/>
    <w:rsid w:val="009A65E3"/>
    <w:rsid w:val="009A69C2"/>
    <w:rsid w:val="009A6A4C"/>
    <w:rsid w:val="009B0086"/>
    <w:rsid w:val="009B1A2A"/>
    <w:rsid w:val="009B2802"/>
    <w:rsid w:val="009B3412"/>
    <w:rsid w:val="009B362C"/>
    <w:rsid w:val="009B3728"/>
    <w:rsid w:val="009B7C78"/>
    <w:rsid w:val="009C1377"/>
    <w:rsid w:val="009C1687"/>
    <w:rsid w:val="009C2A91"/>
    <w:rsid w:val="009C2E4C"/>
    <w:rsid w:val="009C32E3"/>
    <w:rsid w:val="009C5797"/>
    <w:rsid w:val="009C64CF"/>
    <w:rsid w:val="009C64DD"/>
    <w:rsid w:val="009C7E6B"/>
    <w:rsid w:val="009D090E"/>
    <w:rsid w:val="009D0AF3"/>
    <w:rsid w:val="009D2109"/>
    <w:rsid w:val="009D22AB"/>
    <w:rsid w:val="009D2C4D"/>
    <w:rsid w:val="009D3AFB"/>
    <w:rsid w:val="009D48E3"/>
    <w:rsid w:val="009D4BF0"/>
    <w:rsid w:val="009D599B"/>
    <w:rsid w:val="009D5C6E"/>
    <w:rsid w:val="009E1291"/>
    <w:rsid w:val="009E156C"/>
    <w:rsid w:val="009E23E2"/>
    <w:rsid w:val="009E2C85"/>
    <w:rsid w:val="009E34C4"/>
    <w:rsid w:val="009E470D"/>
    <w:rsid w:val="009E485C"/>
    <w:rsid w:val="009E4939"/>
    <w:rsid w:val="009E49BA"/>
    <w:rsid w:val="009E663E"/>
    <w:rsid w:val="009E680B"/>
    <w:rsid w:val="009E6DF0"/>
    <w:rsid w:val="009E7502"/>
    <w:rsid w:val="009E7A4A"/>
    <w:rsid w:val="009E7DCC"/>
    <w:rsid w:val="009F089D"/>
    <w:rsid w:val="009F0BB7"/>
    <w:rsid w:val="009F1567"/>
    <w:rsid w:val="009F1802"/>
    <w:rsid w:val="009F29FB"/>
    <w:rsid w:val="009F2CBC"/>
    <w:rsid w:val="009F2F4F"/>
    <w:rsid w:val="009F3D9C"/>
    <w:rsid w:val="009F4477"/>
    <w:rsid w:val="009F4837"/>
    <w:rsid w:val="009F4F6D"/>
    <w:rsid w:val="009F5C68"/>
    <w:rsid w:val="009F672A"/>
    <w:rsid w:val="009F7239"/>
    <w:rsid w:val="00A00A2A"/>
    <w:rsid w:val="00A01A08"/>
    <w:rsid w:val="00A01E64"/>
    <w:rsid w:val="00A024A8"/>
    <w:rsid w:val="00A0264B"/>
    <w:rsid w:val="00A02CE9"/>
    <w:rsid w:val="00A041BE"/>
    <w:rsid w:val="00A04752"/>
    <w:rsid w:val="00A04D98"/>
    <w:rsid w:val="00A04FA0"/>
    <w:rsid w:val="00A06B40"/>
    <w:rsid w:val="00A077E2"/>
    <w:rsid w:val="00A07A23"/>
    <w:rsid w:val="00A07F46"/>
    <w:rsid w:val="00A10C4A"/>
    <w:rsid w:val="00A112A0"/>
    <w:rsid w:val="00A13C2A"/>
    <w:rsid w:val="00A144A2"/>
    <w:rsid w:val="00A148F2"/>
    <w:rsid w:val="00A15390"/>
    <w:rsid w:val="00A1559F"/>
    <w:rsid w:val="00A15A1F"/>
    <w:rsid w:val="00A160CE"/>
    <w:rsid w:val="00A16278"/>
    <w:rsid w:val="00A16DB5"/>
    <w:rsid w:val="00A16E20"/>
    <w:rsid w:val="00A16E82"/>
    <w:rsid w:val="00A1715E"/>
    <w:rsid w:val="00A203A3"/>
    <w:rsid w:val="00A205FA"/>
    <w:rsid w:val="00A20BB6"/>
    <w:rsid w:val="00A21116"/>
    <w:rsid w:val="00A22051"/>
    <w:rsid w:val="00A22122"/>
    <w:rsid w:val="00A22288"/>
    <w:rsid w:val="00A2251A"/>
    <w:rsid w:val="00A245E6"/>
    <w:rsid w:val="00A269DA"/>
    <w:rsid w:val="00A27E15"/>
    <w:rsid w:val="00A323FD"/>
    <w:rsid w:val="00A32D8E"/>
    <w:rsid w:val="00A331BB"/>
    <w:rsid w:val="00A3325A"/>
    <w:rsid w:val="00A33FAA"/>
    <w:rsid w:val="00A34B18"/>
    <w:rsid w:val="00A37888"/>
    <w:rsid w:val="00A37E21"/>
    <w:rsid w:val="00A40638"/>
    <w:rsid w:val="00A410DF"/>
    <w:rsid w:val="00A42131"/>
    <w:rsid w:val="00A431E0"/>
    <w:rsid w:val="00A4389C"/>
    <w:rsid w:val="00A43A09"/>
    <w:rsid w:val="00A452C1"/>
    <w:rsid w:val="00A45677"/>
    <w:rsid w:val="00A45F29"/>
    <w:rsid w:val="00A473EE"/>
    <w:rsid w:val="00A47AB6"/>
    <w:rsid w:val="00A512F7"/>
    <w:rsid w:val="00A516C1"/>
    <w:rsid w:val="00A51C09"/>
    <w:rsid w:val="00A52F43"/>
    <w:rsid w:val="00A53184"/>
    <w:rsid w:val="00A53A6F"/>
    <w:rsid w:val="00A5418B"/>
    <w:rsid w:val="00A541AD"/>
    <w:rsid w:val="00A54AAE"/>
    <w:rsid w:val="00A54C7C"/>
    <w:rsid w:val="00A55551"/>
    <w:rsid w:val="00A55F2B"/>
    <w:rsid w:val="00A56E08"/>
    <w:rsid w:val="00A57108"/>
    <w:rsid w:val="00A60157"/>
    <w:rsid w:val="00A608E6"/>
    <w:rsid w:val="00A60B57"/>
    <w:rsid w:val="00A61103"/>
    <w:rsid w:val="00A62B67"/>
    <w:rsid w:val="00A631E9"/>
    <w:rsid w:val="00A64442"/>
    <w:rsid w:val="00A647EA"/>
    <w:rsid w:val="00A64C07"/>
    <w:rsid w:val="00A64E85"/>
    <w:rsid w:val="00A64F9E"/>
    <w:rsid w:val="00A651AF"/>
    <w:rsid w:val="00A66C8F"/>
    <w:rsid w:val="00A672F5"/>
    <w:rsid w:val="00A673EB"/>
    <w:rsid w:val="00A67BBD"/>
    <w:rsid w:val="00A700F9"/>
    <w:rsid w:val="00A707F7"/>
    <w:rsid w:val="00A70B49"/>
    <w:rsid w:val="00A70CB1"/>
    <w:rsid w:val="00A7163E"/>
    <w:rsid w:val="00A71AAA"/>
    <w:rsid w:val="00A71B1E"/>
    <w:rsid w:val="00A71F93"/>
    <w:rsid w:val="00A72243"/>
    <w:rsid w:val="00A7294F"/>
    <w:rsid w:val="00A739AE"/>
    <w:rsid w:val="00A73D39"/>
    <w:rsid w:val="00A74AD9"/>
    <w:rsid w:val="00A74C02"/>
    <w:rsid w:val="00A756BB"/>
    <w:rsid w:val="00A75AC0"/>
    <w:rsid w:val="00A76208"/>
    <w:rsid w:val="00A76F0E"/>
    <w:rsid w:val="00A772C9"/>
    <w:rsid w:val="00A80CFB"/>
    <w:rsid w:val="00A80F99"/>
    <w:rsid w:val="00A813F7"/>
    <w:rsid w:val="00A825DB"/>
    <w:rsid w:val="00A82B58"/>
    <w:rsid w:val="00A82BE9"/>
    <w:rsid w:val="00A83300"/>
    <w:rsid w:val="00A846AC"/>
    <w:rsid w:val="00A84F04"/>
    <w:rsid w:val="00A850CD"/>
    <w:rsid w:val="00A85E44"/>
    <w:rsid w:val="00A86A93"/>
    <w:rsid w:val="00A86D05"/>
    <w:rsid w:val="00A872B9"/>
    <w:rsid w:val="00A90D75"/>
    <w:rsid w:val="00A917F1"/>
    <w:rsid w:val="00A91A1E"/>
    <w:rsid w:val="00A921DB"/>
    <w:rsid w:val="00A92EF6"/>
    <w:rsid w:val="00A92F65"/>
    <w:rsid w:val="00A93478"/>
    <w:rsid w:val="00A954A5"/>
    <w:rsid w:val="00A95E9D"/>
    <w:rsid w:val="00A96B08"/>
    <w:rsid w:val="00A96F53"/>
    <w:rsid w:val="00A973BB"/>
    <w:rsid w:val="00A973CD"/>
    <w:rsid w:val="00AA0B61"/>
    <w:rsid w:val="00AA19B5"/>
    <w:rsid w:val="00AA23BC"/>
    <w:rsid w:val="00AA283E"/>
    <w:rsid w:val="00AA367B"/>
    <w:rsid w:val="00AA3A48"/>
    <w:rsid w:val="00AA3B10"/>
    <w:rsid w:val="00AA4379"/>
    <w:rsid w:val="00AA46E3"/>
    <w:rsid w:val="00AA54A1"/>
    <w:rsid w:val="00AA60BA"/>
    <w:rsid w:val="00AA60BE"/>
    <w:rsid w:val="00AA6CBD"/>
    <w:rsid w:val="00AA77B8"/>
    <w:rsid w:val="00AA7AF0"/>
    <w:rsid w:val="00AB0D93"/>
    <w:rsid w:val="00AB14D0"/>
    <w:rsid w:val="00AB16C8"/>
    <w:rsid w:val="00AB1986"/>
    <w:rsid w:val="00AB2438"/>
    <w:rsid w:val="00AB2765"/>
    <w:rsid w:val="00AB320A"/>
    <w:rsid w:val="00AB39FB"/>
    <w:rsid w:val="00AB415F"/>
    <w:rsid w:val="00AB6163"/>
    <w:rsid w:val="00AC0811"/>
    <w:rsid w:val="00AC0AA6"/>
    <w:rsid w:val="00AC0EC6"/>
    <w:rsid w:val="00AC1BA1"/>
    <w:rsid w:val="00AC1F93"/>
    <w:rsid w:val="00AC24CF"/>
    <w:rsid w:val="00AC2C42"/>
    <w:rsid w:val="00AC3180"/>
    <w:rsid w:val="00AC32D9"/>
    <w:rsid w:val="00AC39F7"/>
    <w:rsid w:val="00AC3F23"/>
    <w:rsid w:val="00AC3FAC"/>
    <w:rsid w:val="00AC4579"/>
    <w:rsid w:val="00AC4BA7"/>
    <w:rsid w:val="00AC4DB0"/>
    <w:rsid w:val="00AC4E68"/>
    <w:rsid w:val="00AC5E48"/>
    <w:rsid w:val="00AC6A68"/>
    <w:rsid w:val="00AC7689"/>
    <w:rsid w:val="00AC793F"/>
    <w:rsid w:val="00AD0621"/>
    <w:rsid w:val="00AD0F7C"/>
    <w:rsid w:val="00AD1E86"/>
    <w:rsid w:val="00AD2154"/>
    <w:rsid w:val="00AD260E"/>
    <w:rsid w:val="00AD3015"/>
    <w:rsid w:val="00AD39C7"/>
    <w:rsid w:val="00AD3A32"/>
    <w:rsid w:val="00AD3A5D"/>
    <w:rsid w:val="00AD3F91"/>
    <w:rsid w:val="00AD4815"/>
    <w:rsid w:val="00AD4C04"/>
    <w:rsid w:val="00AD4C5B"/>
    <w:rsid w:val="00AD5688"/>
    <w:rsid w:val="00AD5959"/>
    <w:rsid w:val="00AD6EF8"/>
    <w:rsid w:val="00AD7470"/>
    <w:rsid w:val="00AD7675"/>
    <w:rsid w:val="00AD7CFC"/>
    <w:rsid w:val="00AE0BDD"/>
    <w:rsid w:val="00AE13B7"/>
    <w:rsid w:val="00AE15B1"/>
    <w:rsid w:val="00AE1808"/>
    <w:rsid w:val="00AE19AA"/>
    <w:rsid w:val="00AE3E94"/>
    <w:rsid w:val="00AE42E7"/>
    <w:rsid w:val="00AE54E2"/>
    <w:rsid w:val="00AE6DEE"/>
    <w:rsid w:val="00AE7429"/>
    <w:rsid w:val="00AF055E"/>
    <w:rsid w:val="00AF05D2"/>
    <w:rsid w:val="00AF108A"/>
    <w:rsid w:val="00AF13BF"/>
    <w:rsid w:val="00AF1BE4"/>
    <w:rsid w:val="00AF26CD"/>
    <w:rsid w:val="00AF3364"/>
    <w:rsid w:val="00AF3886"/>
    <w:rsid w:val="00AF49BE"/>
    <w:rsid w:val="00AF5A4B"/>
    <w:rsid w:val="00AF61BC"/>
    <w:rsid w:val="00AF6469"/>
    <w:rsid w:val="00AF6728"/>
    <w:rsid w:val="00AF6944"/>
    <w:rsid w:val="00AF76D1"/>
    <w:rsid w:val="00AF79D2"/>
    <w:rsid w:val="00B0030E"/>
    <w:rsid w:val="00B01331"/>
    <w:rsid w:val="00B01EEE"/>
    <w:rsid w:val="00B027BE"/>
    <w:rsid w:val="00B02E55"/>
    <w:rsid w:val="00B03909"/>
    <w:rsid w:val="00B03B57"/>
    <w:rsid w:val="00B043BD"/>
    <w:rsid w:val="00B048D2"/>
    <w:rsid w:val="00B04F34"/>
    <w:rsid w:val="00B0520F"/>
    <w:rsid w:val="00B05773"/>
    <w:rsid w:val="00B05B51"/>
    <w:rsid w:val="00B05F3E"/>
    <w:rsid w:val="00B06031"/>
    <w:rsid w:val="00B10F73"/>
    <w:rsid w:val="00B11E4F"/>
    <w:rsid w:val="00B11FB2"/>
    <w:rsid w:val="00B12A48"/>
    <w:rsid w:val="00B130F6"/>
    <w:rsid w:val="00B14E3E"/>
    <w:rsid w:val="00B1510F"/>
    <w:rsid w:val="00B154D2"/>
    <w:rsid w:val="00B172A5"/>
    <w:rsid w:val="00B1754A"/>
    <w:rsid w:val="00B176A7"/>
    <w:rsid w:val="00B2002C"/>
    <w:rsid w:val="00B20FA1"/>
    <w:rsid w:val="00B22DFA"/>
    <w:rsid w:val="00B24E25"/>
    <w:rsid w:val="00B24E97"/>
    <w:rsid w:val="00B24F97"/>
    <w:rsid w:val="00B25C9D"/>
    <w:rsid w:val="00B26561"/>
    <w:rsid w:val="00B26E8F"/>
    <w:rsid w:val="00B27357"/>
    <w:rsid w:val="00B274E0"/>
    <w:rsid w:val="00B3064F"/>
    <w:rsid w:val="00B30BFA"/>
    <w:rsid w:val="00B312C1"/>
    <w:rsid w:val="00B31823"/>
    <w:rsid w:val="00B31AD6"/>
    <w:rsid w:val="00B331FC"/>
    <w:rsid w:val="00B33768"/>
    <w:rsid w:val="00B342A0"/>
    <w:rsid w:val="00B3454C"/>
    <w:rsid w:val="00B345AC"/>
    <w:rsid w:val="00B34674"/>
    <w:rsid w:val="00B34985"/>
    <w:rsid w:val="00B349B2"/>
    <w:rsid w:val="00B34EE7"/>
    <w:rsid w:val="00B351F2"/>
    <w:rsid w:val="00B3543B"/>
    <w:rsid w:val="00B3556E"/>
    <w:rsid w:val="00B37EED"/>
    <w:rsid w:val="00B400E5"/>
    <w:rsid w:val="00B41247"/>
    <w:rsid w:val="00B413F2"/>
    <w:rsid w:val="00B41400"/>
    <w:rsid w:val="00B419E2"/>
    <w:rsid w:val="00B41BD7"/>
    <w:rsid w:val="00B42654"/>
    <w:rsid w:val="00B42A05"/>
    <w:rsid w:val="00B42E8E"/>
    <w:rsid w:val="00B43589"/>
    <w:rsid w:val="00B43EDF"/>
    <w:rsid w:val="00B441AA"/>
    <w:rsid w:val="00B441CD"/>
    <w:rsid w:val="00B45EEF"/>
    <w:rsid w:val="00B45FE5"/>
    <w:rsid w:val="00B46013"/>
    <w:rsid w:val="00B47D3C"/>
    <w:rsid w:val="00B51473"/>
    <w:rsid w:val="00B51D72"/>
    <w:rsid w:val="00B521F9"/>
    <w:rsid w:val="00B523EA"/>
    <w:rsid w:val="00B542C7"/>
    <w:rsid w:val="00B54904"/>
    <w:rsid w:val="00B55258"/>
    <w:rsid w:val="00B55CC7"/>
    <w:rsid w:val="00B579CC"/>
    <w:rsid w:val="00B621C7"/>
    <w:rsid w:val="00B62984"/>
    <w:rsid w:val="00B62FCD"/>
    <w:rsid w:val="00B64536"/>
    <w:rsid w:val="00B64970"/>
    <w:rsid w:val="00B64A7D"/>
    <w:rsid w:val="00B64B86"/>
    <w:rsid w:val="00B64E88"/>
    <w:rsid w:val="00B65D9F"/>
    <w:rsid w:val="00B660CF"/>
    <w:rsid w:val="00B672F4"/>
    <w:rsid w:val="00B676A4"/>
    <w:rsid w:val="00B7262E"/>
    <w:rsid w:val="00B73352"/>
    <w:rsid w:val="00B7362B"/>
    <w:rsid w:val="00B7381B"/>
    <w:rsid w:val="00B74A5B"/>
    <w:rsid w:val="00B755AA"/>
    <w:rsid w:val="00B75C91"/>
    <w:rsid w:val="00B7622C"/>
    <w:rsid w:val="00B771F7"/>
    <w:rsid w:val="00B774D7"/>
    <w:rsid w:val="00B7780A"/>
    <w:rsid w:val="00B77E8D"/>
    <w:rsid w:val="00B80DF6"/>
    <w:rsid w:val="00B81DD9"/>
    <w:rsid w:val="00B8205D"/>
    <w:rsid w:val="00B82B68"/>
    <w:rsid w:val="00B82CB6"/>
    <w:rsid w:val="00B83596"/>
    <w:rsid w:val="00B835F0"/>
    <w:rsid w:val="00B83C26"/>
    <w:rsid w:val="00B840FB"/>
    <w:rsid w:val="00B84911"/>
    <w:rsid w:val="00B853AD"/>
    <w:rsid w:val="00B86518"/>
    <w:rsid w:val="00B8676E"/>
    <w:rsid w:val="00B879B6"/>
    <w:rsid w:val="00B87A6F"/>
    <w:rsid w:val="00B87BFC"/>
    <w:rsid w:val="00B9081B"/>
    <w:rsid w:val="00B917FF"/>
    <w:rsid w:val="00B91B64"/>
    <w:rsid w:val="00B923B7"/>
    <w:rsid w:val="00B926EF"/>
    <w:rsid w:val="00B92D1D"/>
    <w:rsid w:val="00B92D4F"/>
    <w:rsid w:val="00B9324E"/>
    <w:rsid w:val="00B93720"/>
    <w:rsid w:val="00B93852"/>
    <w:rsid w:val="00B96992"/>
    <w:rsid w:val="00B969C8"/>
    <w:rsid w:val="00B96A88"/>
    <w:rsid w:val="00B97AA3"/>
    <w:rsid w:val="00BA005C"/>
    <w:rsid w:val="00BA157C"/>
    <w:rsid w:val="00BA3B0E"/>
    <w:rsid w:val="00BA3F2B"/>
    <w:rsid w:val="00BA420C"/>
    <w:rsid w:val="00BA4837"/>
    <w:rsid w:val="00BA4C9F"/>
    <w:rsid w:val="00BA4EAF"/>
    <w:rsid w:val="00BA63E1"/>
    <w:rsid w:val="00BA6B0E"/>
    <w:rsid w:val="00BB00B7"/>
    <w:rsid w:val="00BB0BC1"/>
    <w:rsid w:val="00BB0C14"/>
    <w:rsid w:val="00BB0CDB"/>
    <w:rsid w:val="00BB0EFF"/>
    <w:rsid w:val="00BB1B86"/>
    <w:rsid w:val="00BB204D"/>
    <w:rsid w:val="00BB217E"/>
    <w:rsid w:val="00BB264F"/>
    <w:rsid w:val="00BB292A"/>
    <w:rsid w:val="00BB305E"/>
    <w:rsid w:val="00BB30EA"/>
    <w:rsid w:val="00BB3CE1"/>
    <w:rsid w:val="00BB4508"/>
    <w:rsid w:val="00BB4634"/>
    <w:rsid w:val="00BB518B"/>
    <w:rsid w:val="00BB653C"/>
    <w:rsid w:val="00BB6D7B"/>
    <w:rsid w:val="00BB728C"/>
    <w:rsid w:val="00BB791B"/>
    <w:rsid w:val="00BB7C27"/>
    <w:rsid w:val="00BC04DA"/>
    <w:rsid w:val="00BC0AD2"/>
    <w:rsid w:val="00BC197D"/>
    <w:rsid w:val="00BC36A9"/>
    <w:rsid w:val="00BC4A49"/>
    <w:rsid w:val="00BC54E3"/>
    <w:rsid w:val="00BC57D4"/>
    <w:rsid w:val="00BC62CD"/>
    <w:rsid w:val="00BC6A99"/>
    <w:rsid w:val="00BC6BF1"/>
    <w:rsid w:val="00BC6C14"/>
    <w:rsid w:val="00BC6CE4"/>
    <w:rsid w:val="00BD1581"/>
    <w:rsid w:val="00BD18ED"/>
    <w:rsid w:val="00BD2437"/>
    <w:rsid w:val="00BD4F61"/>
    <w:rsid w:val="00BD5FF7"/>
    <w:rsid w:val="00BD66D9"/>
    <w:rsid w:val="00BD6C65"/>
    <w:rsid w:val="00BD74A7"/>
    <w:rsid w:val="00BD784F"/>
    <w:rsid w:val="00BE0759"/>
    <w:rsid w:val="00BE1DD2"/>
    <w:rsid w:val="00BE424E"/>
    <w:rsid w:val="00BE4AC7"/>
    <w:rsid w:val="00BE50DF"/>
    <w:rsid w:val="00BE564B"/>
    <w:rsid w:val="00BE5835"/>
    <w:rsid w:val="00BE68AE"/>
    <w:rsid w:val="00BE6C19"/>
    <w:rsid w:val="00BE6E04"/>
    <w:rsid w:val="00BE75F0"/>
    <w:rsid w:val="00BE7ABA"/>
    <w:rsid w:val="00BE7BB4"/>
    <w:rsid w:val="00BF09F3"/>
    <w:rsid w:val="00BF0DA7"/>
    <w:rsid w:val="00BF0F87"/>
    <w:rsid w:val="00BF2B05"/>
    <w:rsid w:val="00BF2DF8"/>
    <w:rsid w:val="00BF35AA"/>
    <w:rsid w:val="00BF3925"/>
    <w:rsid w:val="00BF3C5E"/>
    <w:rsid w:val="00BF5A66"/>
    <w:rsid w:val="00BF5C27"/>
    <w:rsid w:val="00BF5E39"/>
    <w:rsid w:val="00BF63D4"/>
    <w:rsid w:val="00BF70EA"/>
    <w:rsid w:val="00BF730A"/>
    <w:rsid w:val="00BF7951"/>
    <w:rsid w:val="00BF7FE0"/>
    <w:rsid w:val="00C00132"/>
    <w:rsid w:val="00C00D7D"/>
    <w:rsid w:val="00C00E5E"/>
    <w:rsid w:val="00C0331D"/>
    <w:rsid w:val="00C040A1"/>
    <w:rsid w:val="00C044F2"/>
    <w:rsid w:val="00C0457B"/>
    <w:rsid w:val="00C053B0"/>
    <w:rsid w:val="00C05404"/>
    <w:rsid w:val="00C06A7A"/>
    <w:rsid w:val="00C06C7A"/>
    <w:rsid w:val="00C06E45"/>
    <w:rsid w:val="00C0714C"/>
    <w:rsid w:val="00C071D4"/>
    <w:rsid w:val="00C10869"/>
    <w:rsid w:val="00C11EAC"/>
    <w:rsid w:val="00C1248B"/>
    <w:rsid w:val="00C12669"/>
    <w:rsid w:val="00C12EF3"/>
    <w:rsid w:val="00C14069"/>
    <w:rsid w:val="00C14E1E"/>
    <w:rsid w:val="00C15373"/>
    <w:rsid w:val="00C15AC6"/>
    <w:rsid w:val="00C172E5"/>
    <w:rsid w:val="00C17EA4"/>
    <w:rsid w:val="00C20597"/>
    <w:rsid w:val="00C20A28"/>
    <w:rsid w:val="00C21271"/>
    <w:rsid w:val="00C21E89"/>
    <w:rsid w:val="00C22DED"/>
    <w:rsid w:val="00C2542D"/>
    <w:rsid w:val="00C257C1"/>
    <w:rsid w:val="00C25AA2"/>
    <w:rsid w:val="00C25E39"/>
    <w:rsid w:val="00C2689F"/>
    <w:rsid w:val="00C268D0"/>
    <w:rsid w:val="00C27B2F"/>
    <w:rsid w:val="00C27D3E"/>
    <w:rsid w:val="00C30037"/>
    <w:rsid w:val="00C32B9D"/>
    <w:rsid w:val="00C3385F"/>
    <w:rsid w:val="00C33A91"/>
    <w:rsid w:val="00C34043"/>
    <w:rsid w:val="00C34D0A"/>
    <w:rsid w:val="00C353C1"/>
    <w:rsid w:val="00C369E2"/>
    <w:rsid w:val="00C36AE1"/>
    <w:rsid w:val="00C3723A"/>
    <w:rsid w:val="00C3724A"/>
    <w:rsid w:val="00C37641"/>
    <w:rsid w:val="00C37F55"/>
    <w:rsid w:val="00C40C16"/>
    <w:rsid w:val="00C41045"/>
    <w:rsid w:val="00C41B73"/>
    <w:rsid w:val="00C426CA"/>
    <w:rsid w:val="00C448E8"/>
    <w:rsid w:val="00C44ADD"/>
    <w:rsid w:val="00C4562D"/>
    <w:rsid w:val="00C46B6B"/>
    <w:rsid w:val="00C47409"/>
    <w:rsid w:val="00C474F5"/>
    <w:rsid w:val="00C478DE"/>
    <w:rsid w:val="00C47A7A"/>
    <w:rsid w:val="00C47C0A"/>
    <w:rsid w:val="00C47D70"/>
    <w:rsid w:val="00C47DDE"/>
    <w:rsid w:val="00C50031"/>
    <w:rsid w:val="00C5048C"/>
    <w:rsid w:val="00C51F7F"/>
    <w:rsid w:val="00C534FA"/>
    <w:rsid w:val="00C53BC4"/>
    <w:rsid w:val="00C54EE8"/>
    <w:rsid w:val="00C553BA"/>
    <w:rsid w:val="00C55FF5"/>
    <w:rsid w:val="00C568D0"/>
    <w:rsid w:val="00C56D42"/>
    <w:rsid w:val="00C57A0B"/>
    <w:rsid w:val="00C57CE2"/>
    <w:rsid w:val="00C57E99"/>
    <w:rsid w:val="00C57EA4"/>
    <w:rsid w:val="00C6011A"/>
    <w:rsid w:val="00C60F84"/>
    <w:rsid w:val="00C6108C"/>
    <w:rsid w:val="00C61380"/>
    <w:rsid w:val="00C619D0"/>
    <w:rsid w:val="00C61E47"/>
    <w:rsid w:val="00C62E1D"/>
    <w:rsid w:val="00C63D16"/>
    <w:rsid w:val="00C64CB1"/>
    <w:rsid w:val="00C651C2"/>
    <w:rsid w:val="00C655DF"/>
    <w:rsid w:val="00C659A5"/>
    <w:rsid w:val="00C65C5B"/>
    <w:rsid w:val="00C67017"/>
    <w:rsid w:val="00C7005B"/>
    <w:rsid w:val="00C702F8"/>
    <w:rsid w:val="00C70657"/>
    <w:rsid w:val="00C70A3E"/>
    <w:rsid w:val="00C710AE"/>
    <w:rsid w:val="00C7237C"/>
    <w:rsid w:val="00C7440D"/>
    <w:rsid w:val="00C74477"/>
    <w:rsid w:val="00C744BE"/>
    <w:rsid w:val="00C74BF8"/>
    <w:rsid w:val="00C76CDB"/>
    <w:rsid w:val="00C77D02"/>
    <w:rsid w:val="00C80386"/>
    <w:rsid w:val="00C8082C"/>
    <w:rsid w:val="00C80FF0"/>
    <w:rsid w:val="00C82D6A"/>
    <w:rsid w:val="00C833BA"/>
    <w:rsid w:val="00C84457"/>
    <w:rsid w:val="00C849D8"/>
    <w:rsid w:val="00C84BCF"/>
    <w:rsid w:val="00C85336"/>
    <w:rsid w:val="00C859C6"/>
    <w:rsid w:val="00C85B06"/>
    <w:rsid w:val="00C860CC"/>
    <w:rsid w:val="00C8612E"/>
    <w:rsid w:val="00C8688B"/>
    <w:rsid w:val="00C873F5"/>
    <w:rsid w:val="00C9063C"/>
    <w:rsid w:val="00C90894"/>
    <w:rsid w:val="00C91150"/>
    <w:rsid w:val="00C920C9"/>
    <w:rsid w:val="00C9278A"/>
    <w:rsid w:val="00C92D69"/>
    <w:rsid w:val="00C931DC"/>
    <w:rsid w:val="00C94C89"/>
    <w:rsid w:val="00C94F0D"/>
    <w:rsid w:val="00C952B4"/>
    <w:rsid w:val="00C95F05"/>
    <w:rsid w:val="00C975BA"/>
    <w:rsid w:val="00C97DB4"/>
    <w:rsid w:val="00CA0360"/>
    <w:rsid w:val="00CA155F"/>
    <w:rsid w:val="00CA1E99"/>
    <w:rsid w:val="00CA284C"/>
    <w:rsid w:val="00CA36CC"/>
    <w:rsid w:val="00CA3E2C"/>
    <w:rsid w:val="00CA45CA"/>
    <w:rsid w:val="00CA5183"/>
    <w:rsid w:val="00CA569B"/>
    <w:rsid w:val="00CA58F4"/>
    <w:rsid w:val="00CA5F15"/>
    <w:rsid w:val="00CA6009"/>
    <w:rsid w:val="00CA63C4"/>
    <w:rsid w:val="00CB0990"/>
    <w:rsid w:val="00CB1A41"/>
    <w:rsid w:val="00CB1B05"/>
    <w:rsid w:val="00CB2DFE"/>
    <w:rsid w:val="00CB3661"/>
    <w:rsid w:val="00CB4083"/>
    <w:rsid w:val="00CB6985"/>
    <w:rsid w:val="00CB763A"/>
    <w:rsid w:val="00CC0121"/>
    <w:rsid w:val="00CC0A5E"/>
    <w:rsid w:val="00CC1517"/>
    <w:rsid w:val="00CC15D4"/>
    <w:rsid w:val="00CC16B6"/>
    <w:rsid w:val="00CC1E33"/>
    <w:rsid w:val="00CC2114"/>
    <w:rsid w:val="00CC4B4E"/>
    <w:rsid w:val="00CC5D79"/>
    <w:rsid w:val="00CC5DFF"/>
    <w:rsid w:val="00CC62C1"/>
    <w:rsid w:val="00CC6A87"/>
    <w:rsid w:val="00CC7039"/>
    <w:rsid w:val="00CC7F77"/>
    <w:rsid w:val="00CD0296"/>
    <w:rsid w:val="00CD1496"/>
    <w:rsid w:val="00CD1691"/>
    <w:rsid w:val="00CD16AC"/>
    <w:rsid w:val="00CD3D03"/>
    <w:rsid w:val="00CD52D6"/>
    <w:rsid w:val="00CD544B"/>
    <w:rsid w:val="00CD6051"/>
    <w:rsid w:val="00CD60CE"/>
    <w:rsid w:val="00CD6AFA"/>
    <w:rsid w:val="00CE23FB"/>
    <w:rsid w:val="00CE2F48"/>
    <w:rsid w:val="00CE3CF7"/>
    <w:rsid w:val="00CE3E45"/>
    <w:rsid w:val="00CE4759"/>
    <w:rsid w:val="00CE4822"/>
    <w:rsid w:val="00CE68FE"/>
    <w:rsid w:val="00CE6D7B"/>
    <w:rsid w:val="00CE70FE"/>
    <w:rsid w:val="00CF1546"/>
    <w:rsid w:val="00CF19A7"/>
    <w:rsid w:val="00CF2D55"/>
    <w:rsid w:val="00CF38B5"/>
    <w:rsid w:val="00CF3B07"/>
    <w:rsid w:val="00CF475F"/>
    <w:rsid w:val="00CF499F"/>
    <w:rsid w:val="00CF4DE0"/>
    <w:rsid w:val="00CF5207"/>
    <w:rsid w:val="00CF52D3"/>
    <w:rsid w:val="00CF58B7"/>
    <w:rsid w:val="00CF6816"/>
    <w:rsid w:val="00CF6ACE"/>
    <w:rsid w:val="00CF7797"/>
    <w:rsid w:val="00CF7C35"/>
    <w:rsid w:val="00D0095E"/>
    <w:rsid w:val="00D010B4"/>
    <w:rsid w:val="00D012D3"/>
    <w:rsid w:val="00D01D55"/>
    <w:rsid w:val="00D022A5"/>
    <w:rsid w:val="00D027C1"/>
    <w:rsid w:val="00D02B58"/>
    <w:rsid w:val="00D0351B"/>
    <w:rsid w:val="00D037DC"/>
    <w:rsid w:val="00D04185"/>
    <w:rsid w:val="00D0464A"/>
    <w:rsid w:val="00D04B91"/>
    <w:rsid w:val="00D068A3"/>
    <w:rsid w:val="00D071FD"/>
    <w:rsid w:val="00D078F5"/>
    <w:rsid w:val="00D07DD9"/>
    <w:rsid w:val="00D07F6D"/>
    <w:rsid w:val="00D10A17"/>
    <w:rsid w:val="00D10F4E"/>
    <w:rsid w:val="00D1118B"/>
    <w:rsid w:val="00D116EE"/>
    <w:rsid w:val="00D1275A"/>
    <w:rsid w:val="00D12A75"/>
    <w:rsid w:val="00D13854"/>
    <w:rsid w:val="00D13ABD"/>
    <w:rsid w:val="00D141F5"/>
    <w:rsid w:val="00D14392"/>
    <w:rsid w:val="00D14852"/>
    <w:rsid w:val="00D14DFB"/>
    <w:rsid w:val="00D14FD3"/>
    <w:rsid w:val="00D14FE3"/>
    <w:rsid w:val="00D160E0"/>
    <w:rsid w:val="00D16399"/>
    <w:rsid w:val="00D163C0"/>
    <w:rsid w:val="00D164EB"/>
    <w:rsid w:val="00D165BF"/>
    <w:rsid w:val="00D16D6B"/>
    <w:rsid w:val="00D16DF3"/>
    <w:rsid w:val="00D171FD"/>
    <w:rsid w:val="00D17CF4"/>
    <w:rsid w:val="00D2065C"/>
    <w:rsid w:val="00D2187A"/>
    <w:rsid w:val="00D21887"/>
    <w:rsid w:val="00D221DA"/>
    <w:rsid w:val="00D228EF"/>
    <w:rsid w:val="00D2295E"/>
    <w:rsid w:val="00D23536"/>
    <w:rsid w:val="00D2369D"/>
    <w:rsid w:val="00D23795"/>
    <w:rsid w:val="00D2407B"/>
    <w:rsid w:val="00D24A56"/>
    <w:rsid w:val="00D24E89"/>
    <w:rsid w:val="00D25E95"/>
    <w:rsid w:val="00D26751"/>
    <w:rsid w:val="00D26A7C"/>
    <w:rsid w:val="00D3146E"/>
    <w:rsid w:val="00D3199B"/>
    <w:rsid w:val="00D321DF"/>
    <w:rsid w:val="00D33859"/>
    <w:rsid w:val="00D33B5E"/>
    <w:rsid w:val="00D3467D"/>
    <w:rsid w:val="00D35104"/>
    <w:rsid w:val="00D351C1"/>
    <w:rsid w:val="00D35C85"/>
    <w:rsid w:val="00D35F14"/>
    <w:rsid w:val="00D36586"/>
    <w:rsid w:val="00D36B52"/>
    <w:rsid w:val="00D376BD"/>
    <w:rsid w:val="00D3791F"/>
    <w:rsid w:val="00D37BCA"/>
    <w:rsid w:val="00D37E83"/>
    <w:rsid w:val="00D41854"/>
    <w:rsid w:val="00D41D49"/>
    <w:rsid w:val="00D42DC9"/>
    <w:rsid w:val="00D4396E"/>
    <w:rsid w:val="00D439AA"/>
    <w:rsid w:val="00D43D36"/>
    <w:rsid w:val="00D440ED"/>
    <w:rsid w:val="00D44BDE"/>
    <w:rsid w:val="00D44D8A"/>
    <w:rsid w:val="00D44E56"/>
    <w:rsid w:val="00D45415"/>
    <w:rsid w:val="00D454BB"/>
    <w:rsid w:val="00D47463"/>
    <w:rsid w:val="00D47575"/>
    <w:rsid w:val="00D50532"/>
    <w:rsid w:val="00D50FCD"/>
    <w:rsid w:val="00D511DF"/>
    <w:rsid w:val="00D51CBC"/>
    <w:rsid w:val="00D528E2"/>
    <w:rsid w:val="00D53525"/>
    <w:rsid w:val="00D5377B"/>
    <w:rsid w:val="00D53B44"/>
    <w:rsid w:val="00D5426F"/>
    <w:rsid w:val="00D555B2"/>
    <w:rsid w:val="00D568DD"/>
    <w:rsid w:val="00D576BC"/>
    <w:rsid w:val="00D57829"/>
    <w:rsid w:val="00D57CEB"/>
    <w:rsid w:val="00D57FBC"/>
    <w:rsid w:val="00D60047"/>
    <w:rsid w:val="00D612F3"/>
    <w:rsid w:val="00D64438"/>
    <w:rsid w:val="00D659C4"/>
    <w:rsid w:val="00D6638A"/>
    <w:rsid w:val="00D66CC8"/>
    <w:rsid w:val="00D670D3"/>
    <w:rsid w:val="00D672F1"/>
    <w:rsid w:val="00D67A08"/>
    <w:rsid w:val="00D71017"/>
    <w:rsid w:val="00D7135D"/>
    <w:rsid w:val="00D71678"/>
    <w:rsid w:val="00D71B5E"/>
    <w:rsid w:val="00D721BE"/>
    <w:rsid w:val="00D72549"/>
    <w:rsid w:val="00D731A9"/>
    <w:rsid w:val="00D73275"/>
    <w:rsid w:val="00D73371"/>
    <w:rsid w:val="00D7450B"/>
    <w:rsid w:val="00D74C2E"/>
    <w:rsid w:val="00D74CA1"/>
    <w:rsid w:val="00D75969"/>
    <w:rsid w:val="00D75D8F"/>
    <w:rsid w:val="00D75EEC"/>
    <w:rsid w:val="00D76A21"/>
    <w:rsid w:val="00D76E3F"/>
    <w:rsid w:val="00D80157"/>
    <w:rsid w:val="00D814B3"/>
    <w:rsid w:val="00D81F46"/>
    <w:rsid w:val="00D834AD"/>
    <w:rsid w:val="00D83CAF"/>
    <w:rsid w:val="00D84014"/>
    <w:rsid w:val="00D84E47"/>
    <w:rsid w:val="00D858B6"/>
    <w:rsid w:val="00D862D3"/>
    <w:rsid w:val="00D86652"/>
    <w:rsid w:val="00D86BF0"/>
    <w:rsid w:val="00D90E56"/>
    <w:rsid w:val="00D91B69"/>
    <w:rsid w:val="00D923BF"/>
    <w:rsid w:val="00D93715"/>
    <w:rsid w:val="00D94311"/>
    <w:rsid w:val="00D94834"/>
    <w:rsid w:val="00D94A36"/>
    <w:rsid w:val="00D94CDE"/>
    <w:rsid w:val="00D950F9"/>
    <w:rsid w:val="00D95CC2"/>
    <w:rsid w:val="00D95DB0"/>
    <w:rsid w:val="00D95FA4"/>
    <w:rsid w:val="00D976F3"/>
    <w:rsid w:val="00D97876"/>
    <w:rsid w:val="00DA02F3"/>
    <w:rsid w:val="00DA09C0"/>
    <w:rsid w:val="00DA2C1B"/>
    <w:rsid w:val="00DA31D5"/>
    <w:rsid w:val="00DA3328"/>
    <w:rsid w:val="00DA37EE"/>
    <w:rsid w:val="00DA3BE2"/>
    <w:rsid w:val="00DA5091"/>
    <w:rsid w:val="00DA5A53"/>
    <w:rsid w:val="00DA6CC5"/>
    <w:rsid w:val="00DB1CE4"/>
    <w:rsid w:val="00DB1D3E"/>
    <w:rsid w:val="00DB21B2"/>
    <w:rsid w:val="00DB21FF"/>
    <w:rsid w:val="00DB2828"/>
    <w:rsid w:val="00DB3BA2"/>
    <w:rsid w:val="00DB42C9"/>
    <w:rsid w:val="00DB491C"/>
    <w:rsid w:val="00DB4931"/>
    <w:rsid w:val="00DB4CFA"/>
    <w:rsid w:val="00DB4D4C"/>
    <w:rsid w:val="00DB523C"/>
    <w:rsid w:val="00DB5DB4"/>
    <w:rsid w:val="00DB5F4B"/>
    <w:rsid w:val="00DB60C3"/>
    <w:rsid w:val="00DB6156"/>
    <w:rsid w:val="00DB792F"/>
    <w:rsid w:val="00DB7FA2"/>
    <w:rsid w:val="00DC09FD"/>
    <w:rsid w:val="00DC23A9"/>
    <w:rsid w:val="00DC240C"/>
    <w:rsid w:val="00DC2522"/>
    <w:rsid w:val="00DC36DE"/>
    <w:rsid w:val="00DC4714"/>
    <w:rsid w:val="00DC4A3E"/>
    <w:rsid w:val="00DC4C20"/>
    <w:rsid w:val="00DC4D4D"/>
    <w:rsid w:val="00DC65B1"/>
    <w:rsid w:val="00DC65EC"/>
    <w:rsid w:val="00DC67B3"/>
    <w:rsid w:val="00DC7A37"/>
    <w:rsid w:val="00DC7EAE"/>
    <w:rsid w:val="00DD0BD8"/>
    <w:rsid w:val="00DD1198"/>
    <w:rsid w:val="00DD1728"/>
    <w:rsid w:val="00DD1BFE"/>
    <w:rsid w:val="00DD28EE"/>
    <w:rsid w:val="00DD4DDA"/>
    <w:rsid w:val="00DD50C3"/>
    <w:rsid w:val="00DD56F6"/>
    <w:rsid w:val="00DD610B"/>
    <w:rsid w:val="00DD6603"/>
    <w:rsid w:val="00DE05AF"/>
    <w:rsid w:val="00DE1857"/>
    <w:rsid w:val="00DE1A21"/>
    <w:rsid w:val="00DE1B6D"/>
    <w:rsid w:val="00DE1F3C"/>
    <w:rsid w:val="00DE26B5"/>
    <w:rsid w:val="00DE7554"/>
    <w:rsid w:val="00DE7A40"/>
    <w:rsid w:val="00DF11E0"/>
    <w:rsid w:val="00DF1BE4"/>
    <w:rsid w:val="00DF1D9A"/>
    <w:rsid w:val="00DF21E5"/>
    <w:rsid w:val="00DF2D9D"/>
    <w:rsid w:val="00DF39F7"/>
    <w:rsid w:val="00DF479B"/>
    <w:rsid w:val="00DF53E3"/>
    <w:rsid w:val="00DF54C4"/>
    <w:rsid w:val="00DF55B6"/>
    <w:rsid w:val="00DF5AA6"/>
    <w:rsid w:val="00DF65D2"/>
    <w:rsid w:val="00DF6F61"/>
    <w:rsid w:val="00DF7206"/>
    <w:rsid w:val="00E01966"/>
    <w:rsid w:val="00E01FA7"/>
    <w:rsid w:val="00E026E3"/>
    <w:rsid w:val="00E02B6E"/>
    <w:rsid w:val="00E02F6D"/>
    <w:rsid w:val="00E03454"/>
    <w:rsid w:val="00E034BC"/>
    <w:rsid w:val="00E065C8"/>
    <w:rsid w:val="00E067E4"/>
    <w:rsid w:val="00E068AB"/>
    <w:rsid w:val="00E06F59"/>
    <w:rsid w:val="00E10156"/>
    <w:rsid w:val="00E10237"/>
    <w:rsid w:val="00E10769"/>
    <w:rsid w:val="00E10827"/>
    <w:rsid w:val="00E10BDD"/>
    <w:rsid w:val="00E112A3"/>
    <w:rsid w:val="00E12A17"/>
    <w:rsid w:val="00E12D66"/>
    <w:rsid w:val="00E13771"/>
    <w:rsid w:val="00E1402C"/>
    <w:rsid w:val="00E14400"/>
    <w:rsid w:val="00E14E23"/>
    <w:rsid w:val="00E14EFB"/>
    <w:rsid w:val="00E1550C"/>
    <w:rsid w:val="00E15716"/>
    <w:rsid w:val="00E15955"/>
    <w:rsid w:val="00E15FCC"/>
    <w:rsid w:val="00E160E0"/>
    <w:rsid w:val="00E167C2"/>
    <w:rsid w:val="00E16A28"/>
    <w:rsid w:val="00E17538"/>
    <w:rsid w:val="00E177FF"/>
    <w:rsid w:val="00E17DE7"/>
    <w:rsid w:val="00E20BFD"/>
    <w:rsid w:val="00E21C70"/>
    <w:rsid w:val="00E234CA"/>
    <w:rsid w:val="00E23626"/>
    <w:rsid w:val="00E257A6"/>
    <w:rsid w:val="00E257B1"/>
    <w:rsid w:val="00E25EC2"/>
    <w:rsid w:val="00E25F3C"/>
    <w:rsid w:val="00E26892"/>
    <w:rsid w:val="00E26BC5"/>
    <w:rsid w:val="00E2736D"/>
    <w:rsid w:val="00E27475"/>
    <w:rsid w:val="00E30665"/>
    <w:rsid w:val="00E3066A"/>
    <w:rsid w:val="00E30F0F"/>
    <w:rsid w:val="00E32B16"/>
    <w:rsid w:val="00E33597"/>
    <w:rsid w:val="00E346B5"/>
    <w:rsid w:val="00E34A10"/>
    <w:rsid w:val="00E354A2"/>
    <w:rsid w:val="00E36527"/>
    <w:rsid w:val="00E37601"/>
    <w:rsid w:val="00E37D8E"/>
    <w:rsid w:val="00E37EC2"/>
    <w:rsid w:val="00E4022E"/>
    <w:rsid w:val="00E40480"/>
    <w:rsid w:val="00E40AE8"/>
    <w:rsid w:val="00E418DC"/>
    <w:rsid w:val="00E42A7A"/>
    <w:rsid w:val="00E42E9E"/>
    <w:rsid w:val="00E43595"/>
    <w:rsid w:val="00E43A59"/>
    <w:rsid w:val="00E43D73"/>
    <w:rsid w:val="00E454F2"/>
    <w:rsid w:val="00E473C1"/>
    <w:rsid w:val="00E50359"/>
    <w:rsid w:val="00E50B54"/>
    <w:rsid w:val="00E51628"/>
    <w:rsid w:val="00E51920"/>
    <w:rsid w:val="00E52364"/>
    <w:rsid w:val="00E527E1"/>
    <w:rsid w:val="00E52D24"/>
    <w:rsid w:val="00E52FA2"/>
    <w:rsid w:val="00E53214"/>
    <w:rsid w:val="00E55574"/>
    <w:rsid w:val="00E56515"/>
    <w:rsid w:val="00E578AE"/>
    <w:rsid w:val="00E60EC6"/>
    <w:rsid w:val="00E61EF3"/>
    <w:rsid w:val="00E62468"/>
    <w:rsid w:val="00E62F68"/>
    <w:rsid w:val="00E6371A"/>
    <w:rsid w:val="00E63C49"/>
    <w:rsid w:val="00E64120"/>
    <w:rsid w:val="00E657DB"/>
    <w:rsid w:val="00E65A79"/>
    <w:rsid w:val="00E65C6C"/>
    <w:rsid w:val="00E663A4"/>
    <w:rsid w:val="00E678D5"/>
    <w:rsid w:val="00E67C50"/>
    <w:rsid w:val="00E711F1"/>
    <w:rsid w:val="00E715EC"/>
    <w:rsid w:val="00E72545"/>
    <w:rsid w:val="00E72934"/>
    <w:rsid w:val="00E738D9"/>
    <w:rsid w:val="00E74272"/>
    <w:rsid w:val="00E742D0"/>
    <w:rsid w:val="00E77207"/>
    <w:rsid w:val="00E81054"/>
    <w:rsid w:val="00E81912"/>
    <w:rsid w:val="00E8278B"/>
    <w:rsid w:val="00E82A51"/>
    <w:rsid w:val="00E82D99"/>
    <w:rsid w:val="00E83004"/>
    <w:rsid w:val="00E8305A"/>
    <w:rsid w:val="00E841F5"/>
    <w:rsid w:val="00E842B3"/>
    <w:rsid w:val="00E845AB"/>
    <w:rsid w:val="00E853D1"/>
    <w:rsid w:val="00E879F8"/>
    <w:rsid w:val="00E87C6E"/>
    <w:rsid w:val="00E9062C"/>
    <w:rsid w:val="00E90F25"/>
    <w:rsid w:val="00E9188E"/>
    <w:rsid w:val="00E922B3"/>
    <w:rsid w:val="00E9263B"/>
    <w:rsid w:val="00E934D9"/>
    <w:rsid w:val="00E93B67"/>
    <w:rsid w:val="00E94A20"/>
    <w:rsid w:val="00E94EED"/>
    <w:rsid w:val="00E95619"/>
    <w:rsid w:val="00E966A7"/>
    <w:rsid w:val="00E96A3D"/>
    <w:rsid w:val="00E96D0A"/>
    <w:rsid w:val="00E9717F"/>
    <w:rsid w:val="00E972D2"/>
    <w:rsid w:val="00E973DB"/>
    <w:rsid w:val="00E9784F"/>
    <w:rsid w:val="00EA0008"/>
    <w:rsid w:val="00EA0283"/>
    <w:rsid w:val="00EA1211"/>
    <w:rsid w:val="00EA1AD3"/>
    <w:rsid w:val="00EA1D13"/>
    <w:rsid w:val="00EA2581"/>
    <w:rsid w:val="00EA29C8"/>
    <w:rsid w:val="00EA3050"/>
    <w:rsid w:val="00EA3280"/>
    <w:rsid w:val="00EA529C"/>
    <w:rsid w:val="00EA55DC"/>
    <w:rsid w:val="00EA5D1E"/>
    <w:rsid w:val="00EA6B0F"/>
    <w:rsid w:val="00EB00F3"/>
    <w:rsid w:val="00EB05B1"/>
    <w:rsid w:val="00EB1637"/>
    <w:rsid w:val="00EB22DD"/>
    <w:rsid w:val="00EB2606"/>
    <w:rsid w:val="00EB4ACC"/>
    <w:rsid w:val="00EB4D61"/>
    <w:rsid w:val="00EB5444"/>
    <w:rsid w:val="00EB5C1B"/>
    <w:rsid w:val="00EB5D09"/>
    <w:rsid w:val="00EB63C8"/>
    <w:rsid w:val="00EB66CC"/>
    <w:rsid w:val="00EB774B"/>
    <w:rsid w:val="00EB7D5A"/>
    <w:rsid w:val="00EB7EC0"/>
    <w:rsid w:val="00EC079E"/>
    <w:rsid w:val="00EC1A6A"/>
    <w:rsid w:val="00EC2FB9"/>
    <w:rsid w:val="00EC3567"/>
    <w:rsid w:val="00EC37AE"/>
    <w:rsid w:val="00EC383E"/>
    <w:rsid w:val="00EC4EC2"/>
    <w:rsid w:val="00EC5082"/>
    <w:rsid w:val="00EC5D3E"/>
    <w:rsid w:val="00EC5E12"/>
    <w:rsid w:val="00EC619B"/>
    <w:rsid w:val="00EC667E"/>
    <w:rsid w:val="00EC6922"/>
    <w:rsid w:val="00EC6E13"/>
    <w:rsid w:val="00EC705F"/>
    <w:rsid w:val="00EC7558"/>
    <w:rsid w:val="00EC7C1F"/>
    <w:rsid w:val="00ED0487"/>
    <w:rsid w:val="00ED1517"/>
    <w:rsid w:val="00ED15B5"/>
    <w:rsid w:val="00ED1A41"/>
    <w:rsid w:val="00ED23B3"/>
    <w:rsid w:val="00ED41D4"/>
    <w:rsid w:val="00ED42B7"/>
    <w:rsid w:val="00ED4B13"/>
    <w:rsid w:val="00ED692B"/>
    <w:rsid w:val="00ED788F"/>
    <w:rsid w:val="00EE13CA"/>
    <w:rsid w:val="00EE1F2A"/>
    <w:rsid w:val="00EE26D8"/>
    <w:rsid w:val="00EE3EEA"/>
    <w:rsid w:val="00EE4C3D"/>
    <w:rsid w:val="00EE5ACD"/>
    <w:rsid w:val="00EE5C94"/>
    <w:rsid w:val="00EE60F1"/>
    <w:rsid w:val="00EF078D"/>
    <w:rsid w:val="00EF0DD1"/>
    <w:rsid w:val="00EF1622"/>
    <w:rsid w:val="00EF1ACA"/>
    <w:rsid w:val="00EF1BD4"/>
    <w:rsid w:val="00EF206E"/>
    <w:rsid w:val="00EF2532"/>
    <w:rsid w:val="00EF3190"/>
    <w:rsid w:val="00EF3298"/>
    <w:rsid w:val="00EF5313"/>
    <w:rsid w:val="00EF5F67"/>
    <w:rsid w:val="00EF62B4"/>
    <w:rsid w:val="00EF67F5"/>
    <w:rsid w:val="00F00BC7"/>
    <w:rsid w:val="00F02C53"/>
    <w:rsid w:val="00F0383A"/>
    <w:rsid w:val="00F03E1A"/>
    <w:rsid w:val="00F04347"/>
    <w:rsid w:val="00F04826"/>
    <w:rsid w:val="00F05405"/>
    <w:rsid w:val="00F055F1"/>
    <w:rsid w:val="00F058C3"/>
    <w:rsid w:val="00F058FA"/>
    <w:rsid w:val="00F05CD5"/>
    <w:rsid w:val="00F068A0"/>
    <w:rsid w:val="00F076C4"/>
    <w:rsid w:val="00F1031F"/>
    <w:rsid w:val="00F1032D"/>
    <w:rsid w:val="00F11229"/>
    <w:rsid w:val="00F1147F"/>
    <w:rsid w:val="00F11B51"/>
    <w:rsid w:val="00F11EE1"/>
    <w:rsid w:val="00F124BA"/>
    <w:rsid w:val="00F12680"/>
    <w:rsid w:val="00F13EAB"/>
    <w:rsid w:val="00F1508C"/>
    <w:rsid w:val="00F155C8"/>
    <w:rsid w:val="00F15BD3"/>
    <w:rsid w:val="00F177DE"/>
    <w:rsid w:val="00F17DB3"/>
    <w:rsid w:val="00F20713"/>
    <w:rsid w:val="00F208DB"/>
    <w:rsid w:val="00F211AC"/>
    <w:rsid w:val="00F21BBE"/>
    <w:rsid w:val="00F221BC"/>
    <w:rsid w:val="00F228E6"/>
    <w:rsid w:val="00F2333B"/>
    <w:rsid w:val="00F24754"/>
    <w:rsid w:val="00F25939"/>
    <w:rsid w:val="00F27403"/>
    <w:rsid w:val="00F2745A"/>
    <w:rsid w:val="00F27622"/>
    <w:rsid w:val="00F30CD7"/>
    <w:rsid w:val="00F31FAB"/>
    <w:rsid w:val="00F32D0F"/>
    <w:rsid w:val="00F32E14"/>
    <w:rsid w:val="00F333EC"/>
    <w:rsid w:val="00F335CC"/>
    <w:rsid w:val="00F3367E"/>
    <w:rsid w:val="00F359DA"/>
    <w:rsid w:val="00F35EE9"/>
    <w:rsid w:val="00F35FD2"/>
    <w:rsid w:val="00F362F3"/>
    <w:rsid w:val="00F37AEA"/>
    <w:rsid w:val="00F40216"/>
    <w:rsid w:val="00F406C6"/>
    <w:rsid w:val="00F40BD3"/>
    <w:rsid w:val="00F410A2"/>
    <w:rsid w:val="00F41978"/>
    <w:rsid w:val="00F423B5"/>
    <w:rsid w:val="00F42B64"/>
    <w:rsid w:val="00F42D20"/>
    <w:rsid w:val="00F42F2E"/>
    <w:rsid w:val="00F452C0"/>
    <w:rsid w:val="00F45772"/>
    <w:rsid w:val="00F45BD5"/>
    <w:rsid w:val="00F45FBA"/>
    <w:rsid w:val="00F5150D"/>
    <w:rsid w:val="00F51BE9"/>
    <w:rsid w:val="00F51EED"/>
    <w:rsid w:val="00F51F9E"/>
    <w:rsid w:val="00F52150"/>
    <w:rsid w:val="00F5305E"/>
    <w:rsid w:val="00F53FF6"/>
    <w:rsid w:val="00F5439E"/>
    <w:rsid w:val="00F543BA"/>
    <w:rsid w:val="00F54FDA"/>
    <w:rsid w:val="00F558F6"/>
    <w:rsid w:val="00F56472"/>
    <w:rsid w:val="00F566ED"/>
    <w:rsid w:val="00F56C1B"/>
    <w:rsid w:val="00F56DE9"/>
    <w:rsid w:val="00F570B9"/>
    <w:rsid w:val="00F5760D"/>
    <w:rsid w:val="00F57732"/>
    <w:rsid w:val="00F57B0F"/>
    <w:rsid w:val="00F57D8C"/>
    <w:rsid w:val="00F603D8"/>
    <w:rsid w:val="00F606A4"/>
    <w:rsid w:val="00F61876"/>
    <w:rsid w:val="00F61E3B"/>
    <w:rsid w:val="00F6337E"/>
    <w:rsid w:val="00F6417D"/>
    <w:rsid w:val="00F6784F"/>
    <w:rsid w:val="00F67996"/>
    <w:rsid w:val="00F70D4F"/>
    <w:rsid w:val="00F72CCD"/>
    <w:rsid w:val="00F7420B"/>
    <w:rsid w:val="00F7553C"/>
    <w:rsid w:val="00F7618F"/>
    <w:rsid w:val="00F76315"/>
    <w:rsid w:val="00F76EDE"/>
    <w:rsid w:val="00F77038"/>
    <w:rsid w:val="00F772EE"/>
    <w:rsid w:val="00F77391"/>
    <w:rsid w:val="00F77500"/>
    <w:rsid w:val="00F77659"/>
    <w:rsid w:val="00F8004B"/>
    <w:rsid w:val="00F8088B"/>
    <w:rsid w:val="00F814DA"/>
    <w:rsid w:val="00F81E2E"/>
    <w:rsid w:val="00F8339B"/>
    <w:rsid w:val="00F83776"/>
    <w:rsid w:val="00F83BC9"/>
    <w:rsid w:val="00F8461D"/>
    <w:rsid w:val="00F847EB"/>
    <w:rsid w:val="00F848CE"/>
    <w:rsid w:val="00F84CEC"/>
    <w:rsid w:val="00F85BF7"/>
    <w:rsid w:val="00F86B2B"/>
    <w:rsid w:val="00F87ACC"/>
    <w:rsid w:val="00F907F6"/>
    <w:rsid w:val="00F90A03"/>
    <w:rsid w:val="00F90D34"/>
    <w:rsid w:val="00F91787"/>
    <w:rsid w:val="00F9187A"/>
    <w:rsid w:val="00F91DF8"/>
    <w:rsid w:val="00F92AA4"/>
    <w:rsid w:val="00F93366"/>
    <w:rsid w:val="00F93E74"/>
    <w:rsid w:val="00F93F1D"/>
    <w:rsid w:val="00F93FDF"/>
    <w:rsid w:val="00F9439A"/>
    <w:rsid w:val="00F94538"/>
    <w:rsid w:val="00F9553C"/>
    <w:rsid w:val="00F95A57"/>
    <w:rsid w:val="00F966B1"/>
    <w:rsid w:val="00F96905"/>
    <w:rsid w:val="00F9705C"/>
    <w:rsid w:val="00F973E3"/>
    <w:rsid w:val="00F97D26"/>
    <w:rsid w:val="00F97E71"/>
    <w:rsid w:val="00FA0345"/>
    <w:rsid w:val="00FA102A"/>
    <w:rsid w:val="00FA1131"/>
    <w:rsid w:val="00FA127D"/>
    <w:rsid w:val="00FA1373"/>
    <w:rsid w:val="00FA1BFB"/>
    <w:rsid w:val="00FA24C5"/>
    <w:rsid w:val="00FA2787"/>
    <w:rsid w:val="00FA2D90"/>
    <w:rsid w:val="00FA3B80"/>
    <w:rsid w:val="00FA3D36"/>
    <w:rsid w:val="00FA3EDE"/>
    <w:rsid w:val="00FA414C"/>
    <w:rsid w:val="00FA497A"/>
    <w:rsid w:val="00FA5366"/>
    <w:rsid w:val="00FA61CA"/>
    <w:rsid w:val="00FA6360"/>
    <w:rsid w:val="00FA68D0"/>
    <w:rsid w:val="00FA6FCE"/>
    <w:rsid w:val="00FA7052"/>
    <w:rsid w:val="00FA7C59"/>
    <w:rsid w:val="00FB0056"/>
    <w:rsid w:val="00FB03B6"/>
    <w:rsid w:val="00FB295D"/>
    <w:rsid w:val="00FB2C5C"/>
    <w:rsid w:val="00FB3BAF"/>
    <w:rsid w:val="00FB5CCC"/>
    <w:rsid w:val="00FB65DD"/>
    <w:rsid w:val="00FB6682"/>
    <w:rsid w:val="00FB6840"/>
    <w:rsid w:val="00FB7A2C"/>
    <w:rsid w:val="00FB7CFE"/>
    <w:rsid w:val="00FC08BB"/>
    <w:rsid w:val="00FC10ED"/>
    <w:rsid w:val="00FC11EC"/>
    <w:rsid w:val="00FC17E8"/>
    <w:rsid w:val="00FC2D11"/>
    <w:rsid w:val="00FC3E24"/>
    <w:rsid w:val="00FC3F89"/>
    <w:rsid w:val="00FC577E"/>
    <w:rsid w:val="00FC5901"/>
    <w:rsid w:val="00FC5B6B"/>
    <w:rsid w:val="00FC6099"/>
    <w:rsid w:val="00FC6230"/>
    <w:rsid w:val="00FC73FC"/>
    <w:rsid w:val="00FC7747"/>
    <w:rsid w:val="00FC7B02"/>
    <w:rsid w:val="00FC7E00"/>
    <w:rsid w:val="00FD0F61"/>
    <w:rsid w:val="00FD1A1D"/>
    <w:rsid w:val="00FD1C9E"/>
    <w:rsid w:val="00FD1CF4"/>
    <w:rsid w:val="00FD2318"/>
    <w:rsid w:val="00FD3043"/>
    <w:rsid w:val="00FD39C3"/>
    <w:rsid w:val="00FD3A05"/>
    <w:rsid w:val="00FD3EDC"/>
    <w:rsid w:val="00FD3FF6"/>
    <w:rsid w:val="00FD489E"/>
    <w:rsid w:val="00FD4E2D"/>
    <w:rsid w:val="00FD4E32"/>
    <w:rsid w:val="00FD4E96"/>
    <w:rsid w:val="00FD55A4"/>
    <w:rsid w:val="00FD5C8E"/>
    <w:rsid w:val="00FD6C90"/>
    <w:rsid w:val="00FD6EF2"/>
    <w:rsid w:val="00FD7386"/>
    <w:rsid w:val="00FD7694"/>
    <w:rsid w:val="00FD7B81"/>
    <w:rsid w:val="00FE033C"/>
    <w:rsid w:val="00FE1277"/>
    <w:rsid w:val="00FE248C"/>
    <w:rsid w:val="00FE30A2"/>
    <w:rsid w:val="00FE3CA5"/>
    <w:rsid w:val="00FE4584"/>
    <w:rsid w:val="00FE6168"/>
    <w:rsid w:val="00FE6803"/>
    <w:rsid w:val="00FE6933"/>
    <w:rsid w:val="00FF0361"/>
    <w:rsid w:val="00FF1B2E"/>
    <w:rsid w:val="00FF265C"/>
    <w:rsid w:val="00FF2C11"/>
    <w:rsid w:val="00FF30C4"/>
    <w:rsid w:val="00FF316E"/>
    <w:rsid w:val="00FF35AF"/>
    <w:rsid w:val="00FF45D8"/>
    <w:rsid w:val="00FF4E7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D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semiHidden="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semiHidden="1" w:uiPriority="22" w:qFormat="1"/>
    <w:lsdException w:name="Emphasis" w:semiHidden="1"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3172AB"/>
    <w:rPr>
      <w:sz w:val="24"/>
      <w:szCs w:val="24"/>
      <w:lang w:eastAsia="en-US"/>
    </w:rPr>
  </w:style>
  <w:style w:type="paragraph" w:styleId="Heading1">
    <w:name w:val="heading 1"/>
    <w:basedOn w:val="Normal"/>
    <w:next w:val="Normal"/>
    <w:link w:val="Heading1Char"/>
    <w:qFormat/>
    <w:rsid w:val="00676FCC"/>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676FCC"/>
    <w:pPr>
      <w:keepNext/>
      <w:spacing w:before="240" w:after="60" w:line="360" w:lineRule="auto"/>
      <w:outlineLvl w:val="1"/>
    </w:pPr>
    <w:rPr>
      <w:rFonts w:ascii="Arial" w:hAnsi="Arial" w:cs="Arial"/>
      <w:b/>
      <w:bCs/>
      <w:sz w:val="28"/>
      <w:szCs w:val="28"/>
    </w:rPr>
  </w:style>
  <w:style w:type="paragraph" w:styleId="Heading3">
    <w:name w:val="heading 3"/>
    <w:basedOn w:val="Normal"/>
    <w:next w:val="Normal"/>
    <w:link w:val="Heading3Char"/>
    <w:qFormat/>
    <w:rsid w:val="00676FCC"/>
    <w:pPr>
      <w:keepNext/>
      <w:spacing w:before="240" w:after="60" w:line="360" w:lineRule="auto"/>
      <w:outlineLvl w:val="2"/>
    </w:pPr>
    <w:rPr>
      <w:rFonts w:ascii="Arial" w:hAnsi="Arial" w:cs="Arial"/>
      <w:b/>
      <w:bCs/>
      <w:sz w:val="26"/>
    </w:rPr>
  </w:style>
  <w:style w:type="paragraph" w:styleId="Heading4">
    <w:name w:val="heading 4"/>
    <w:basedOn w:val="Normal"/>
    <w:next w:val="Normal"/>
    <w:link w:val="Heading4Char"/>
    <w:qFormat/>
    <w:rsid w:val="00676FCC"/>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676FCC"/>
    <w:rPr>
      <w:rFonts w:ascii="Arial" w:hAnsi="Arial" w:cs="Arial"/>
      <w:b/>
      <w:bCs/>
      <w:kern w:val="32"/>
      <w:sz w:val="32"/>
      <w:szCs w:val="32"/>
      <w:lang w:eastAsia="en-US"/>
    </w:rPr>
  </w:style>
  <w:style w:type="character" w:customStyle="1" w:styleId="Heading2Char">
    <w:name w:val="Heading 2 Char"/>
    <w:link w:val="Heading2"/>
    <w:rsid w:val="00676FCC"/>
    <w:rPr>
      <w:rFonts w:ascii="Arial" w:hAnsi="Arial" w:cs="Arial"/>
      <w:b/>
      <w:bCs/>
      <w:sz w:val="28"/>
      <w:szCs w:val="28"/>
      <w:lang w:eastAsia="en-US"/>
    </w:rPr>
  </w:style>
  <w:style w:type="character" w:customStyle="1" w:styleId="Heading3Char">
    <w:name w:val="Heading 3 Char"/>
    <w:link w:val="Heading3"/>
    <w:rsid w:val="006921E1"/>
    <w:rPr>
      <w:rFonts w:ascii="Arial" w:hAnsi="Arial" w:cs="Arial"/>
      <w:b/>
      <w:bCs/>
      <w:sz w:val="26"/>
      <w:szCs w:val="24"/>
      <w:lang w:eastAsia="en-US"/>
    </w:rPr>
  </w:style>
  <w:style w:type="paragraph" w:styleId="Title">
    <w:name w:val="Title"/>
    <w:basedOn w:val="Normal"/>
    <w:next w:val="NICEnormal"/>
    <w:link w:val="TitleChar"/>
    <w:qFormat/>
    <w:locked/>
    <w:rsid w:val="00582451"/>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FC10ED"/>
    <w:rPr>
      <w:rFonts w:ascii="Arial" w:hAnsi="Arial" w:cs="Arial"/>
      <w:b/>
      <w:bCs/>
      <w:kern w:val="28"/>
      <w:sz w:val="40"/>
      <w:szCs w:val="32"/>
      <w:lang w:eastAsia="en-US"/>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basedOn w:val="DefaultParagraphFont"/>
    <w:uiPriority w:val="99"/>
    <w:unhideWhenUsed/>
    <w:rsid w:val="00676FCC"/>
    <w:rPr>
      <w:color w:val="0000FF" w:themeColor="hyperlink"/>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link w:val="CommentSubject"/>
    <w:semiHidden/>
    <w:rsid w:val="007B6A17"/>
    <w:rPr>
      <w:b/>
      <w:bCs/>
      <w:lang w:eastAsia="en-US"/>
    </w:rPr>
  </w:style>
  <w:style w:type="paragraph" w:customStyle="1" w:styleId="Numberedheading1">
    <w:name w:val="Numbered heading 1"/>
    <w:basedOn w:val="Heading1"/>
    <w:next w:val="NICEnormal"/>
    <w:link w:val="Numberedheading1CharChar"/>
    <w:rsid w:val="00676FCC"/>
    <w:pPr>
      <w:numPr>
        <w:numId w:val="4"/>
      </w:numPr>
      <w:tabs>
        <w:tab w:val="clear" w:pos="1276"/>
        <w:tab w:val="num" w:pos="1134"/>
      </w:tabs>
      <w:ind w:left="1134"/>
    </w:pPr>
    <w:rPr>
      <w:szCs w:val="24"/>
    </w:rPr>
  </w:style>
  <w:style w:type="paragraph" w:customStyle="1" w:styleId="Numberedheading2">
    <w:name w:val="Numbered heading 2"/>
    <w:basedOn w:val="Heading2"/>
    <w:next w:val="Normal"/>
    <w:qFormat/>
    <w:rsid w:val="00884CF8"/>
    <w:pPr>
      <w:numPr>
        <w:ilvl w:val="1"/>
        <w:numId w:val="4"/>
      </w:numPr>
      <w:spacing w:after="240"/>
    </w:pPr>
  </w:style>
  <w:style w:type="paragraph" w:customStyle="1" w:styleId="Numberedheading3">
    <w:name w:val="Numbered heading 3"/>
    <w:basedOn w:val="Heading3"/>
    <w:next w:val="Paragraph"/>
    <w:qFormat/>
    <w:rsid w:val="00884CF8"/>
    <w:pPr>
      <w:spacing w:after="240"/>
    </w:p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semiHidden/>
    <w:rsid w:val="00FB6682"/>
    <w:rPr>
      <w:color w:val="800080"/>
      <w:u w:val="single"/>
    </w:rPr>
  </w:style>
  <w:style w:type="paragraph" w:styleId="TOC1">
    <w:name w:val="toc 1"/>
    <w:basedOn w:val="Normal"/>
    <w:next w:val="Normal"/>
    <w:autoRedefine/>
    <w:uiPriority w:val="39"/>
    <w:rsid w:val="003B13B2"/>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3"/>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uiPriority w:val="39"/>
    <w:rsid w:val="003B13B2"/>
    <w:pPr>
      <w:tabs>
        <w:tab w:val="left" w:pos="1276"/>
        <w:tab w:val="right" w:leader="dot" w:pos="9016"/>
      </w:tabs>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rsid w:val="00F27622"/>
    <w:rPr>
      <w:rFonts w:ascii="Arial" w:hAnsi="Arial"/>
      <w:b/>
      <w:bCs/>
      <w:iCs/>
      <w:sz w:val="24"/>
      <w:szCs w:val="28"/>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styleId="ListParagraph">
    <w:name w:val="List Paragraph"/>
    <w:basedOn w:val="Normal"/>
    <w:uiPriority w:val="34"/>
    <w:qFormat/>
    <w:locked/>
    <w:rsid w:val="006B080F"/>
    <w:pPr>
      <w:ind w:left="720"/>
    </w:pPr>
    <w:rPr>
      <w:rFonts w:eastAsia="Calibri"/>
      <w:lang w:eastAsia="en-GB"/>
    </w:rPr>
  </w:style>
  <w:style w:type="table" w:styleId="TableGridLight">
    <w:name w:val="Grid Table Light"/>
    <w:basedOn w:val="TableNormal"/>
    <w:uiPriority w:val="40"/>
    <w:locked/>
    <w:rsid w:val="006248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nonumbers">
    <w:name w:val="Paragraph no numbers"/>
    <w:basedOn w:val="Normal"/>
    <w:uiPriority w:val="99"/>
    <w:qFormat/>
    <w:rsid w:val="00EF3298"/>
    <w:pPr>
      <w:spacing w:after="240" w:line="276" w:lineRule="auto"/>
    </w:pPr>
    <w:rPr>
      <w:rFonts w:ascii="Arial" w:hAnsi="Arial"/>
      <w:lang w:eastAsia="en-GB"/>
    </w:rPr>
  </w:style>
  <w:style w:type="character" w:customStyle="1" w:styleId="Numberedheading1CharChar">
    <w:name w:val="Numbered heading 1 Char Char"/>
    <w:link w:val="Numberedheading1"/>
    <w:rsid w:val="00676FCC"/>
    <w:rPr>
      <w:rFonts w:ascii="Arial" w:hAnsi="Arial" w:cs="Arial"/>
      <w:b/>
      <w:bCs/>
      <w:kern w:val="32"/>
      <w:sz w:val="32"/>
      <w:szCs w:val="24"/>
      <w:lang w:eastAsia="en-US"/>
    </w:rPr>
  </w:style>
  <w:style w:type="paragraph" w:customStyle="1" w:styleId="NICEnormal">
    <w:name w:val="NICE normal"/>
    <w:link w:val="NICEnormalChar"/>
    <w:qFormat/>
    <w:rsid w:val="00676FCC"/>
    <w:pPr>
      <w:spacing w:after="240" w:line="360" w:lineRule="auto"/>
    </w:pPr>
    <w:rPr>
      <w:rFonts w:ascii="Arial" w:hAnsi="Arial"/>
      <w:sz w:val="24"/>
      <w:szCs w:val="24"/>
      <w:lang w:eastAsia="en-US"/>
    </w:rPr>
  </w:style>
  <w:style w:type="character" w:customStyle="1" w:styleId="NICEnormalChar">
    <w:name w:val="NICE normal Char"/>
    <w:link w:val="NICEnormal"/>
    <w:rsid w:val="00676FCC"/>
    <w:rPr>
      <w:rFonts w:ascii="Arial" w:hAnsi="Arial"/>
      <w:sz w:val="24"/>
      <w:szCs w:val="24"/>
      <w:lang w:eastAsia="en-US"/>
    </w:rPr>
  </w:style>
  <w:style w:type="paragraph" w:customStyle="1" w:styleId="NICEnormalindented">
    <w:name w:val="NICE normal indented"/>
    <w:basedOn w:val="NICEnormal"/>
    <w:rsid w:val="00676FCC"/>
    <w:pPr>
      <w:tabs>
        <w:tab w:val="left" w:pos="1134"/>
      </w:tabs>
      <w:ind w:left="1134"/>
    </w:pPr>
  </w:style>
  <w:style w:type="paragraph" w:customStyle="1" w:styleId="NICEnormalsinglespacing">
    <w:name w:val="NICE normal single spacing"/>
    <w:basedOn w:val="NICEnormal"/>
    <w:rsid w:val="00676FCC"/>
    <w:pPr>
      <w:spacing w:line="240" w:lineRule="auto"/>
    </w:pPr>
  </w:style>
  <w:style w:type="paragraph" w:styleId="Caption">
    <w:name w:val="caption"/>
    <w:basedOn w:val="NICEnormal"/>
    <w:next w:val="NICEnormal"/>
    <w:unhideWhenUsed/>
    <w:qFormat/>
    <w:locked/>
    <w:rsid w:val="003A57C1"/>
    <w:pPr>
      <w:keepNext/>
      <w:spacing w:after="200"/>
    </w:pPr>
    <w:rPr>
      <w:b/>
      <w:iCs/>
      <w:szCs w:val="18"/>
    </w:rPr>
  </w:style>
  <w:style w:type="character" w:customStyle="1" w:styleId="Bulletleft1lastChar">
    <w:name w:val="Bullet left 1 last Char"/>
    <w:link w:val="Bulletleft1last"/>
    <w:rsid w:val="00204AD5"/>
    <w:rPr>
      <w:rFonts w:ascii="Arial" w:hAnsi="Arial"/>
      <w:sz w:val="24"/>
      <w:szCs w:val="24"/>
      <w:lang w:val="x-none" w:eastAsia="en-US"/>
    </w:rPr>
  </w:style>
  <w:style w:type="paragraph" w:customStyle="1" w:styleId="Bulletleft1">
    <w:name w:val="Bullet left 1"/>
    <w:basedOn w:val="NICEnormal"/>
    <w:qFormat/>
    <w:rsid w:val="00204AD5"/>
    <w:pPr>
      <w:numPr>
        <w:numId w:val="5"/>
      </w:numPr>
      <w:spacing w:after="0"/>
    </w:pPr>
  </w:style>
  <w:style w:type="paragraph" w:customStyle="1" w:styleId="Bulletleft1last">
    <w:name w:val="Bullet left 1 last"/>
    <w:basedOn w:val="NICEnormal"/>
    <w:link w:val="Bulletleft1lastChar"/>
    <w:rsid w:val="00204AD5"/>
    <w:pPr>
      <w:numPr>
        <w:numId w:val="6"/>
      </w:numPr>
    </w:pPr>
    <w:rPr>
      <w:lang w:val="x-none"/>
    </w:rPr>
  </w:style>
  <w:style w:type="table" w:customStyle="1" w:styleId="PanelPrimary">
    <w:name w:val="Panel (Primary)"/>
    <w:basedOn w:val="TableNormal"/>
    <w:uiPriority w:val="99"/>
    <w:rsid w:val="00204AD5"/>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Default">
    <w:name w:val="Panel (Default)"/>
    <w:basedOn w:val="TableNormal"/>
    <w:uiPriority w:val="99"/>
    <w:rsid w:val="00204AD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204AD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Normal"/>
    <w:qFormat/>
    <w:rsid w:val="00204AD5"/>
    <w:pPr>
      <w:numPr>
        <w:numId w:val="7"/>
      </w:numPr>
      <w:tabs>
        <w:tab w:val="num" w:pos="360"/>
        <w:tab w:val="num" w:pos="1134"/>
      </w:tabs>
      <w:contextualSpacing/>
    </w:pPr>
    <w:rPr>
      <w:rFonts w:ascii="Arial" w:hAnsi="Arial"/>
    </w:rPr>
  </w:style>
  <w:style w:type="paragraph" w:customStyle="1" w:styleId="Panelhyperlink">
    <w:name w:val="Panel hyperlink"/>
    <w:basedOn w:val="NICEnormal"/>
    <w:next w:val="NICEnormal"/>
    <w:qFormat/>
    <w:rsid w:val="00204AD5"/>
    <w:rPr>
      <w:color w:val="FFFFFF" w:themeColor="background1"/>
      <w:u w:val="single"/>
    </w:rPr>
  </w:style>
  <w:style w:type="paragraph" w:styleId="TOCHeading">
    <w:name w:val="TOC Heading"/>
    <w:basedOn w:val="Heading1"/>
    <w:next w:val="Normal"/>
    <w:uiPriority w:val="39"/>
    <w:unhideWhenUsed/>
    <w:qFormat/>
    <w:locked/>
    <w:rsid w:val="008148A2"/>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locked/>
    <w:rsid w:val="008148A2"/>
    <w:pPr>
      <w:spacing w:after="100"/>
      <w:ind w:left="480"/>
    </w:pPr>
  </w:style>
  <w:style w:type="paragraph" w:customStyle="1" w:styleId="Title1">
    <w:name w:val="Title 1"/>
    <w:basedOn w:val="Title"/>
    <w:qFormat/>
    <w:rsid w:val="00582451"/>
  </w:style>
  <w:style w:type="paragraph" w:customStyle="1" w:styleId="Title16pt">
    <w:name w:val="Title 16 pt"/>
    <w:basedOn w:val="Title"/>
    <w:rsid w:val="00582451"/>
    <w:rPr>
      <w:sz w:val="32"/>
    </w:rPr>
  </w:style>
  <w:style w:type="paragraph" w:customStyle="1" w:styleId="Title16ptleft">
    <w:name w:val="Title 16 pt left"/>
    <w:basedOn w:val="Title16pt"/>
    <w:rsid w:val="00582451"/>
    <w:pPr>
      <w:jc w:val="left"/>
    </w:pPr>
  </w:style>
  <w:style w:type="paragraph" w:customStyle="1" w:styleId="Title2">
    <w:name w:val="Title 2"/>
    <w:basedOn w:val="Title"/>
    <w:qFormat/>
    <w:rsid w:val="00582451"/>
    <w:rPr>
      <w:bCs w:val="0"/>
      <w:sz w:val="32"/>
    </w:rPr>
  </w:style>
  <w:style w:type="paragraph" w:styleId="NormalWeb">
    <w:name w:val="Normal (Web)"/>
    <w:basedOn w:val="Normal"/>
    <w:uiPriority w:val="99"/>
    <w:unhideWhenUsed/>
    <w:locked/>
    <w:rsid w:val="00277430"/>
    <w:pPr>
      <w:spacing w:before="100" w:beforeAutospacing="1" w:after="100" w:afterAutospacing="1"/>
    </w:pPr>
    <w:rPr>
      <w:lang w:eastAsia="en-GB"/>
    </w:rPr>
  </w:style>
  <w:style w:type="paragraph" w:customStyle="1" w:styleId="TableText1">
    <w:name w:val="Table Text 1"/>
    <w:basedOn w:val="Normal"/>
    <w:qFormat/>
    <w:rsid w:val="009E34C4"/>
    <w:rPr>
      <w:rFonts w:ascii="Arial" w:hAnsi="Arial"/>
      <w:sz w:val="22"/>
      <w:lang w:eastAsia="en-GB"/>
    </w:rPr>
  </w:style>
  <w:style w:type="character" w:styleId="Strong">
    <w:name w:val="Strong"/>
    <w:uiPriority w:val="22"/>
    <w:qFormat/>
    <w:locked/>
    <w:rsid w:val="00F362F3"/>
    <w:rPr>
      <w:b/>
      <w:bCs/>
    </w:rPr>
  </w:style>
  <w:style w:type="character" w:customStyle="1" w:styleId="apple-converted-space">
    <w:name w:val="apple-converted-space"/>
    <w:basedOn w:val="DefaultParagraphFont"/>
    <w:rsid w:val="00547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281">
      <w:bodyDiv w:val="1"/>
      <w:marLeft w:val="0"/>
      <w:marRight w:val="0"/>
      <w:marTop w:val="0"/>
      <w:marBottom w:val="0"/>
      <w:divBdr>
        <w:top w:val="none" w:sz="0" w:space="0" w:color="auto"/>
        <w:left w:val="none" w:sz="0" w:space="0" w:color="auto"/>
        <w:bottom w:val="none" w:sz="0" w:space="0" w:color="auto"/>
        <w:right w:val="none" w:sz="0" w:space="0" w:color="auto"/>
      </w:divBdr>
    </w:div>
    <w:div w:id="12653368">
      <w:bodyDiv w:val="1"/>
      <w:marLeft w:val="0"/>
      <w:marRight w:val="0"/>
      <w:marTop w:val="0"/>
      <w:marBottom w:val="0"/>
      <w:divBdr>
        <w:top w:val="none" w:sz="0" w:space="0" w:color="auto"/>
        <w:left w:val="none" w:sz="0" w:space="0" w:color="auto"/>
        <w:bottom w:val="none" w:sz="0" w:space="0" w:color="auto"/>
        <w:right w:val="none" w:sz="0" w:space="0" w:color="auto"/>
      </w:divBdr>
      <w:divsChild>
        <w:div w:id="1967077446">
          <w:marLeft w:val="960"/>
          <w:marRight w:val="0"/>
          <w:marTop w:val="0"/>
          <w:marBottom w:val="0"/>
          <w:divBdr>
            <w:top w:val="none" w:sz="0" w:space="0" w:color="auto"/>
            <w:left w:val="none" w:sz="0" w:space="0" w:color="auto"/>
            <w:bottom w:val="none" w:sz="0" w:space="0" w:color="auto"/>
            <w:right w:val="none" w:sz="0" w:space="0" w:color="auto"/>
          </w:divBdr>
        </w:div>
      </w:divsChild>
    </w:div>
    <w:div w:id="14894194">
      <w:bodyDiv w:val="1"/>
      <w:marLeft w:val="0"/>
      <w:marRight w:val="0"/>
      <w:marTop w:val="0"/>
      <w:marBottom w:val="0"/>
      <w:divBdr>
        <w:top w:val="none" w:sz="0" w:space="0" w:color="auto"/>
        <w:left w:val="none" w:sz="0" w:space="0" w:color="auto"/>
        <w:bottom w:val="none" w:sz="0" w:space="0" w:color="auto"/>
        <w:right w:val="none" w:sz="0" w:space="0" w:color="auto"/>
      </w:divBdr>
    </w:div>
    <w:div w:id="51390200">
      <w:bodyDiv w:val="1"/>
      <w:marLeft w:val="0"/>
      <w:marRight w:val="0"/>
      <w:marTop w:val="0"/>
      <w:marBottom w:val="0"/>
      <w:divBdr>
        <w:top w:val="none" w:sz="0" w:space="0" w:color="auto"/>
        <w:left w:val="none" w:sz="0" w:space="0" w:color="auto"/>
        <w:bottom w:val="none" w:sz="0" w:space="0" w:color="auto"/>
        <w:right w:val="none" w:sz="0" w:space="0" w:color="auto"/>
      </w:divBdr>
      <w:divsChild>
        <w:div w:id="482426190">
          <w:marLeft w:val="960"/>
          <w:marRight w:val="0"/>
          <w:marTop w:val="0"/>
          <w:marBottom w:val="0"/>
          <w:divBdr>
            <w:top w:val="none" w:sz="0" w:space="0" w:color="auto"/>
            <w:left w:val="none" w:sz="0" w:space="0" w:color="auto"/>
            <w:bottom w:val="none" w:sz="0" w:space="0" w:color="auto"/>
            <w:right w:val="none" w:sz="0" w:space="0" w:color="auto"/>
          </w:divBdr>
        </w:div>
      </w:divsChild>
    </w:div>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12233">
      <w:bodyDiv w:val="1"/>
      <w:marLeft w:val="0"/>
      <w:marRight w:val="0"/>
      <w:marTop w:val="0"/>
      <w:marBottom w:val="0"/>
      <w:divBdr>
        <w:top w:val="none" w:sz="0" w:space="0" w:color="auto"/>
        <w:left w:val="none" w:sz="0" w:space="0" w:color="auto"/>
        <w:bottom w:val="none" w:sz="0" w:space="0" w:color="auto"/>
        <w:right w:val="none" w:sz="0" w:space="0" w:color="auto"/>
      </w:divBdr>
      <w:divsChild>
        <w:div w:id="1421877324">
          <w:marLeft w:val="0"/>
          <w:marRight w:val="0"/>
          <w:marTop w:val="0"/>
          <w:marBottom w:val="0"/>
          <w:divBdr>
            <w:top w:val="none" w:sz="0" w:space="0" w:color="auto"/>
            <w:left w:val="none" w:sz="0" w:space="0" w:color="auto"/>
            <w:bottom w:val="none" w:sz="0" w:space="0" w:color="auto"/>
            <w:right w:val="none" w:sz="0" w:space="0" w:color="auto"/>
          </w:divBdr>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04740819">
      <w:bodyDiv w:val="1"/>
      <w:marLeft w:val="0"/>
      <w:marRight w:val="0"/>
      <w:marTop w:val="0"/>
      <w:marBottom w:val="0"/>
      <w:divBdr>
        <w:top w:val="none" w:sz="0" w:space="0" w:color="auto"/>
        <w:left w:val="none" w:sz="0" w:space="0" w:color="auto"/>
        <w:bottom w:val="none" w:sz="0" w:space="0" w:color="auto"/>
        <w:right w:val="none" w:sz="0" w:space="0" w:color="auto"/>
      </w:divBdr>
    </w:div>
    <w:div w:id="110125102">
      <w:bodyDiv w:val="1"/>
      <w:marLeft w:val="0"/>
      <w:marRight w:val="0"/>
      <w:marTop w:val="0"/>
      <w:marBottom w:val="0"/>
      <w:divBdr>
        <w:top w:val="none" w:sz="0" w:space="0" w:color="auto"/>
        <w:left w:val="none" w:sz="0" w:space="0" w:color="auto"/>
        <w:bottom w:val="none" w:sz="0" w:space="0" w:color="auto"/>
        <w:right w:val="none" w:sz="0" w:space="0" w:color="auto"/>
      </w:divBdr>
    </w:div>
    <w:div w:id="130755998">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198471389">
      <w:bodyDiv w:val="1"/>
      <w:marLeft w:val="0"/>
      <w:marRight w:val="0"/>
      <w:marTop w:val="0"/>
      <w:marBottom w:val="0"/>
      <w:divBdr>
        <w:top w:val="none" w:sz="0" w:space="0" w:color="auto"/>
        <w:left w:val="none" w:sz="0" w:space="0" w:color="auto"/>
        <w:bottom w:val="none" w:sz="0" w:space="0" w:color="auto"/>
        <w:right w:val="none" w:sz="0" w:space="0" w:color="auto"/>
      </w:divBdr>
      <w:divsChild>
        <w:div w:id="1124158473">
          <w:marLeft w:val="960"/>
          <w:marRight w:val="0"/>
          <w:marTop w:val="0"/>
          <w:marBottom w:val="0"/>
          <w:divBdr>
            <w:top w:val="none" w:sz="0" w:space="0" w:color="auto"/>
            <w:left w:val="none" w:sz="0" w:space="0" w:color="auto"/>
            <w:bottom w:val="none" w:sz="0" w:space="0" w:color="auto"/>
            <w:right w:val="none" w:sz="0" w:space="0" w:color="auto"/>
          </w:divBdr>
        </w:div>
      </w:divsChild>
    </w:div>
    <w:div w:id="229193452">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226203">
      <w:bodyDiv w:val="1"/>
      <w:marLeft w:val="0"/>
      <w:marRight w:val="0"/>
      <w:marTop w:val="0"/>
      <w:marBottom w:val="0"/>
      <w:divBdr>
        <w:top w:val="none" w:sz="0" w:space="0" w:color="auto"/>
        <w:left w:val="none" w:sz="0" w:space="0" w:color="auto"/>
        <w:bottom w:val="none" w:sz="0" w:space="0" w:color="auto"/>
        <w:right w:val="none" w:sz="0" w:space="0" w:color="auto"/>
      </w:divBdr>
      <w:divsChild>
        <w:div w:id="2011643071">
          <w:marLeft w:val="960"/>
          <w:marRight w:val="0"/>
          <w:marTop w:val="0"/>
          <w:marBottom w:val="0"/>
          <w:divBdr>
            <w:top w:val="none" w:sz="0" w:space="0" w:color="auto"/>
            <w:left w:val="none" w:sz="0" w:space="0" w:color="auto"/>
            <w:bottom w:val="none" w:sz="0" w:space="0" w:color="auto"/>
            <w:right w:val="none" w:sz="0" w:space="0" w:color="auto"/>
          </w:divBdr>
          <w:divsChild>
            <w:div w:id="804473299">
              <w:marLeft w:val="0"/>
              <w:marRight w:val="0"/>
              <w:marTop w:val="0"/>
              <w:marBottom w:val="0"/>
              <w:divBdr>
                <w:top w:val="none" w:sz="0" w:space="0" w:color="auto"/>
                <w:left w:val="none" w:sz="0" w:space="0" w:color="auto"/>
                <w:bottom w:val="none" w:sz="0" w:space="0" w:color="auto"/>
                <w:right w:val="none" w:sz="0" w:space="0" w:color="auto"/>
              </w:divBdr>
            </w:div>
            <w:div w:id="125436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02379">
      <w:bodyDiv w:val="1"/>
      <w:marLeft w:val="0"/>
      <w:marRight w:val="0"/>
      <w:marTop w:val="0"/>
      <w:marBottom w:val="0"/>
      <w:divBdr>
        <w:top w:val="none" w:sz="0" w:space="0" w:color="auto"/>
        <w:left w:val="none" w:sz="0" w:space="0" w:color="auto"/>
        <w:bottom w:val="none" w:sz="0" w:space="0" w:color="auto"/>
        <w:right w:val="none" w:sz="0" w:space="0" w:color="auto"/>
      </w:divBdr>
    </w:div>
    <w:div w:id="321272274">
      <w:bodyDiv w:val="1"/>
      <w:marLeft w:val="0"/>
      <w:marRight w:val="0"/>
      <w:marTop w:val="0"/>
      <w:marBottom w:val="0"/>
      <w:divBdr>
        <w:top w:val="none" w:sz="0" w:space="0" w:color="auto"/>
        <w:left w:val="none" w:sz="0" w:space="0" w:color="auto"/>
        <w:bottom w:val="none" w:sz="0" w:space="0" w:color="auto"/>
        <w:right w:val="none" w:sz="0" w:space="0" w:color="auto"/>
      </w:divBdr>
    </w:div>
    <w:div w:id="348681484">
      <w:bodyDiv w:val="1"/>
      <w:marLeft w:val="0"/>
      <w:marRight w:val="0"/>
      <w:marTop w:val="0"/>
      <w:marBottom w:val="0"/>
      <w:divBdr>
        <w:top w:val="none" w:sz="0" w:space="0" w:color="auto"/>
        <w:left w:val="none" w:sz="0" w:space="0" w:color="auto"/>
        <w:bottom w:val="none" w:sz="0" w:space="0" w:color="auto"/>
        <w:right w:val="none" w:sz="0" w:space="0" w:color="auto"/>
      </w:divBdr>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219016">
      <w:bodyDiv w:val="1"/>
      <w:marLeft w:val="0"/>
      <w:marRight w:val="0"/>
      <w:marTop w:val="0"/>
      <w:marBottom w:val="0"/>
      <w:divBdr>
        <w:top w:val="none" w:sz="0" w:space="0" w:color="auto"/>
        <w:left w:val="none" w:sz="0" w:space="0" w:color="auto"/>
        <w:bottom w:val="none" w:sz="0" w:space="0" w:color="auto"/>
        <w:right w:val="none" w:sz="0" w:space="0" w:color="auto"/>
      </w:divBdr>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03535">
      <w:bodyDiv w:val="1"/>
      <w:marLeft w:val="0"/>
      <w:marRight w:val="0"/>
      <w:marTop w:val="0"/>
      <w:marBottom w:val="0"/>
      <w:divBdr>
        <w:top w:val="none" w:sz="0" w:space="0" w:color="auto"/>
        <w:left w:val="none" w:sz="0" w:space="0" w:color="auto"/>
        <w:bottom w:val="none" w:sz="0" w:space="0" w:color="auto"/>
        <w:right w:val="none" w:sz="0" w:space="0" w:color="auto"/>
      </w:divBdr>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995947">
      <w:bodyDiv w:val="1"/>
      <w:marLeft w:val="0"/>
      <w:marRight w:val="0"/>
      <w:marTop w:val="0"/>
      <w:marBottom w:val="0"/>
      <w:divBdr>
        <w:top w:val="none" w:sz="0" w:space="0" w:color="auto"/>
        <w:left w:val="none" w:sz="0" w:space="0" w:color="auto"/>
        <w:bottom w:val="none" w:sz="0" w:space="0" w:color="auto"/>
        <w:right w:val="none" w:sz="0" w:space="0" w:color="auto"/>
      </w:divBdr>
    </w:div>
    <w:div w:id="517810915">
      <w:bodyDiv w:val="1"/>
      <w:marLeft w:val="0"/>
      <w:marRight w:val="0"/>
      <w:marTop w:val="0"/>
      <w:marBottom w:val="0"/>
      <w:divBdr>
        <w:top w:val="none" w:sz="0" w:space="0" w:color="auto"/>
        <w:left w:val="none" w:sz="0" w:space="0" w:color="auto"/>
        <w:bottom w:val="none" w:sz="0" w:space="0" w:color="auto"/>
        <w:right w:val="none" w:sz="0" w:space="0" w:color="auto"/>
      </w:divBdr>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85269045">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399922">
      <w:bodyDiv w:val="1"/>
      <w:marLeft w:val="0"/>
      <w:marRight w:val="0"/>
      <w:marTop w:val="0"/>
      <w:marBottom w:val="0"/>
      <w:divBdr>
        <w:top w:val="none" w:sz="0" w:space="0" w:color="auto"/>
        <w:left w:val="none" w:sz="0" w:space="0" w:color="auto"/>
        <w:bottom w:val="none" w:sz="0" w:space="0" w:color="auto"/>
        <w:right w:val="none" w:sz="0" w:space="0" w:color="auto"/>
      </w:divBdr>
    </w:div>
    <w:div w:id="675617715">
      <w:bodyDiv w:val="1"/>
      <w:marLeft w:val="0"/>
      <w:marRight w:val="0"/>
      <w:marTop w:val="0"/>
      <w:marBottom w:val="0"/>
      <w:divBdr>
        <w:top w:val="none" w:sz="0" w:space="0" w:color="auto"/>
        <w:left w:val="none" w:sz="0" w:space="0" w:color="auto"/>
        <w:bottom w:val="none" w:sz="0" w:space="0" w:color="auto"/>
        <w:right w:val="none" w:sz="0" w:space="0" w:color="auto"/>
      </w:divBdr>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sChild>
        <w:div w:id="248348031">
          <w:marLeft w:val="0"/>
          <w:marRight w:val="0"/>
          <w:marTop w:val="0"/>
          <w:marBottom w:val="0"/>
          <w:divBdr>
            <w:top w:val="none" w:sz="0" w:space="0" w:color="auto"/>
            <w:left w:val="none" w:sz="0" w:space="0" w:color="auto"/>
            <w:bottom w:val="none" w:sz="0" w:space="0" w:color="auto"/>
            <w:right w:val="none" w:sz="0" w:space="0" w:color="auto"/>
          </w:divBdr>
        </w:div>
      </w:divsChild>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7449857">
      <w:bodyDiv w:val="1"/>
      <w:marLeft w:val="0"/>
      <w:marRight w:val="0"/>
      <w:marTop w:val="0"/>
      <w:marBottom w:val="0"/>
      <w:divBdr>
        <w:top w:val="none" w:sz="0" w:space="0" w:color="auto"/>
        <w:left w:val="none" w:sz="0" w:space="0" w:color="auto"/>
        <w:bottom w:val="none" w:sz="0" w:space="0" w:color="auto"/>
        <w:right w:val="none" w:sz="0" w:space="0" w:color="auto"/>
      </w:divBdr>
      <w:divsChild>
        <w:div w:id="911623423">
          <w:marLeft w:val="0"/>
          <w:marRight w:val="0"/>
          <w:marTop w:val="360"/>
          <w:marBottom w:val="360"/>
          <w:divBdr>
            <w:top w:val="none" w:sz="0" w:space="0" w:color="auto"/>
            <w:left w:val="none" w:sz="0" w:space="0" w:color="auto"/>
            <w:bottom w:val="none" w:sz="0" w:space="0" w:color="auto"/>
            <w:right w:val="none" w:sz="0" w:space="0" w:color="auto"/>
          </w:divBdr>
        </w:div>
        <w:div w:id="75634070">
          <w:marLeft w:val="0"/>
          <w:marRight w:val="0"/>
          <w:marTop w:val="360"/>
          <w:marBottom w:val="360"/>
          <w:divBdr>
            <w:top w:val="none" w:sz="0" w:space="0" w:color="auto"/>
            <w:left w:val="none" w:sz="0" w:space="0" w:color="auto"/>
            <w:bottom w:val="none" w:sz="0" w:space="0" w:color="auto"/>
            <w:right w:val="none" w:sz="0" w:space="0" w:color="auto"/>
          </w:divBdr>
        </w:div>
        <w:div w:id="1064330185">
          <w:marLeft w:val="0"/>
          <w:marRight w:val="0"/>
          <w:marTop w:val="360"/>
          <w:marBottom w:val="360"/>
          <w:divBdr>
            <w:top w:val="none" w:sz="0" w:space="0" w:color="auto"/>
            <w:left w:val="none" w:sz="0" w:space="0" w:color="auto"/>
            <w:bottom w:val="none" w:sz="0" w:space="0" w:color="auto"/>
            <w:right w:val="none" w:sz="0" w:space="0" w:color="auto"/>
          </w:divBdr>
          <w:divsChild>
            <w:div w:id="708719738">
              <w:marLeft w:val="0"/>
              <w:marRight w:val="0"/>
              <w:marTop w:val="0"/>
              <w:marBottom w:val="0"/>
              <w:divBdr>
                <w:top w:val="none" w:sz="0" w:space="0" w:color="auto"/>
                <w:left w:val="none" w:sz="0" w:space="0" w:color="auto"/>
                <w:bottom w:val="none" w:sz="0" w:space="0" w:color="auto"/>
                <w:right w:val="none" w:sz="0" w:space="0" w:color="auto"/>
              </w:divBdr>
              <w:divsChild>
                <w:div w:id="16294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6428687">
      <w:bodyDiv w:val="1"/>
      <w:marLeft w:val="0"/>
      <w:marRight w:val="0"/>
      <w:marTop w:val="0"/>
      <w:marBottom w:val="0"/>
      <w:divBdr>
        <w:top w:val="none" w:sz="0" w:space="0" w:color="auto"/>
        <w:left w:val="none" w:sz="0" w:space="0" w:color="auto"/>
        <w:bottom w:val="none" w:sz="0" w:space="0" w:color="auto"/>
        <w:right w:val="none" w:sz="0" w:space="0" w:color="auto"/>
      </w:divBdr>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29792607">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1221808">
      <w:bodyDiv w:val="1"/>
      <w:marLeft w:val="0"/>
      <w:marRight w:val="0"/>
      <w:marTop w:val="0"/>
      <w:marBottom w:val="0"/>
      <w:divBdr>
        <w:top w:val="none" w:sz="0" w:space="0" w:color="auto"/>
        <w:left w:val="none" w:sz="0" w:space="0" w:color="auto"/>
        <w:bottom w:val="none" w:sz="0" w:space="0" w:color="auto"/>
        <w:right w:val="none" w:sz="0" w:space="0" w:color="auto"/>
      </w:divBdr>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3933025">
      <w:bodyDiv w:val="1"/>
      <w:marLeft w:val="0"/>
      <w:marRight w:val="0"/>
      <w:marTop w:val="0"/>
      <w:marBottom w:val="0"/>
      <w:divBdr>
        <w:top w:val="none" w:sz="0" w:space="0" w:color="auto"/>
        <w:left w:val="none" w:sz="0" w:space="0" w:color="auto"/>
        <w:bottom w:val="none" w:sz="0" w:space="0" w:color="auto"/>
        <w:right w:val="none" w:sz="0" w:space="0" w:color="auto"/>
      </w:divBdr>
      <w:divsChild>
        <w:div w:id="1638681933">
          <w:marLeft w:val="0"/>
          <w:marRight w:val="0"/>
          <w:marTop w:val="0"/>
          <w:marBottom w:val="0"/>
          <w:divBdr>
            <w:top w:val="none" w:sz="0" w:space="0" w:color="auto"/>
            <w:left w:val="none" w:sz="0" w:space="0" w:color="auto"/>
            <w:bottom w:val="none" w:sz="0" w:space="0" w:color="auto"/>
            <w:right w:val="none" w:sz="0" w:space="0" w:color="auto"/>
          </w:divBdr>
          <w:divsChild>
            <w:div w:id="876237402">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199313807">
      <w:bodyDiv w:val="1"/>
      <w:marLeft w:val="0"/>
      <w:marRight w:val="0"/>
      <w:marTop w:val="0"/>
      <w:marBottom w:val="0"/>
      <w:divBdr>
        <w:top w:val="none" w:sz="0" w:space="0" w:color="auto"/>
        <w:left w:val="none" w:sz="0" w:space="0" w:color="auto"/>
        <w:bottom w:val="none" w:sz="0" w:space="0" w:color="auto"/>
        <w:right w:val="none" w:sz="0" w:space="0" w:color="auto"/>
      </w:divBdr>
      <w:divsChild>
        <w:div w:id="1915434782">
          <w:marLeft w:val="0"/>
          <w:marRight w:val="0"/>
          <w:marTop w:val="360"/>
          <w:marBottom w:val="360"/>
          <w:divBdr>
            <w:top w:val="single" w:sz="6" w:space="9" w:color="DCDCDC"/>
            <w:left w:val="none" w:sz="0" w:space="0" w:color="auto"/>
            <w:bottom w:val="none" w:sz="0" w:space="0" w:color="auto"/>
            <w:right w:val="none" w:sz="0" w:space="0" w:color="auto"/>
          </w:divBdr>
        </w:div>
        <w:div w:id="141429686">
          <w:marLeft w:val="0"/>
          <w:marRight w:val="0"/>
          <w:marTop w:val="360"/>
          <w:marBottom w:val="360"/>
          <w:divBdr>
            <w:top w:val="single" w:sz="6" w:space="9" w:color="DCDCDC"/>
            <w:left w:val="none" w:sz="0" w:space="0" w:color="auto"/>
            <w:bottom w:val="none" w:sz="0" w:space="0" w:color="auto"/>
            <w:right w:val="none" w:sz="0" w:space="0" w:color="auto"/>
          </w:divBdr>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241714295">
      <w:bodyDiv w:val="1"/>
      <w:marLeft w:val="0"/>
      <w:marRight w:val="0"/>
      <w:marTop w:val="0"/>
      <w:marBottom w:val="0"/>
      <w:divBdr>
        <w:top w:val="none" w:sz="0" w:space="0" w:color="auto"/>
        <w:left w:val="none" w:sz="0" w:space="0" w:color="auto"/>
        <w:bottom w:val="none" w:sz="0" w:space="0" w:color="auto"/>
        <w:right w:val="none" w:sz="0" w:space="0" w:color="auto"/>
      </w:divBdr>
    </w:div>
    <w:div w:id="1258634738">
      <w:bodyDiv w:val="1"/>
      <w:marLeft w:val="0"/>
      <w:marRight w:val="0"/>
      <w:marTop w:val="0"/>
      <w:marBottom w:val="0"/>
      <w:divBdr>
        <w:top w:val="none" w:sz="0" w:space="0" w:color="auto"/>
        <w:left w:val="none" w:sz="0" w:space="0" w:color="auto"/>
        <w:bottom w:val="none" w:sz="0" w:space="0" w:color="auto"/>
        <w:right w:val="none" w:sz="0" w:space="0" w:color="auto"/>
      </w:divBdr>
    </w:div>
    <w:div w:id="1313481212">
      <w:bodyDiv w:val="1"/>
      <w:marLeft w:val="0"/>
      <w:marRight w:val="0"/>
      <w:marTop w:val="0"/>
      <w:marBottom w:val="0"/>
      <w:divBdr>
        <w:top w:val="none" w:sz="0" w:space="0" w:color="auto"/>
        <w:left w:val="none" w:sz="0" w:space="0" w:color="auto"/>
        <w:bottom w:val="none" w:sz="0" w:space="0" w:color="auto"/>
        <w:right w:val="none" w:sz="0" w:space="0" w:color="auto"/>
      </w:divBdr>
    </w:div>
    <w:div w:id="1321882469">
      <w:bodyDiv w:val="1"/>
      <w:marLeft w:val="0"/>
      <w:marRight w:val="0"/>
      <w:marTop w:val="0"/>
      <w:marBottom w:val="0"/>
      <w:divBdr>
        <w:top w:val="none" w:sz="0" w:space="0" w:color="auto"/>
        <w:left w:val="none" w:sz="0" w:space="0" w:color="auto"/>
        <w:bottom w:val="none" w:sz="0" w:space="0" w:color="auto"/>
        <w:right w:val="none" w:sz="0" w:space="0" w:color="auto"/>
      </w:divBdr>
      <w:divsChild>
        <w:div w:id="1580556724">
          <w:marLeft w:val="960"/>
          <w:marRight w:val="0"/>
          <w:marTop w:val="0"/>
          <w:marBottom w:val="0"/>
          <w:divBdr>
            <w:top w:val="none" w:sz="0" w:space="0" w:color="auto"/>
            <w:left w:val="none" w:sz="0" w:space="0" w:color="auto"/>
            <w:bottom w:val="none" w:sz="0" w:space="0" w:color="auto"/>
            <w:right w:val="none" w:sz="0" w:space="0" w:color="auto"/>
          </w:divBdr>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12235467">
      <w:bodyDiv w:val="1"/>
      <w:marLeft w:val="0"/>
      <w:marRight w:val="0"/>
      <w:marTop w:val="0"/>
      <w:marBottom w:val="0"/>
      <w:divBdr>
        <w:top w:val="none" w:sz="0" w:space="0" w:color="auto"/>
        <w:left w:val="none" w:sz="0" w:space="0" w:color="auto"/>
        <w:bottom w:val="none" w:sz="0" w:space="0" w:color="auto"/>
        <w:right w:val="none" w:sz="0" w:space="0" w:color="auto"/>
      </w:divBdr>
      <w:divsChild>
        <w:div w:id="2008895122">
          <w:marLeft w:val="960"/>
          <w:marRight w:val="0"/>
          <w:marTop w:val="0"/>
          <w:marBottom w:val="0"/>
          <w:divBdr>
            <w:top w:val="none" w:sz="0" w:space="0" w:color="auto"/>
            <w:left w:val="none" w:sz="0" w:space="0" w:color="auto"/>
            <w:bottom w:val="none" w:sz="0" w:space="0" w:color="auto"/>
            <w:right w:val="none" w:sz="0" w:space="0" w:color="auto"/>
          </w:divBdr>
        </w:div>
      </w:divsChild>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8989456">
      <w:bodyDiv w:val="1"/>
      <w:marLeft w:val="0"/>
      <w:marRight w:val="0"/>
      <w:marTop w:val="0"/>
      <w:marBottom w:val="0"/>
      <w:divBdr>
        <w:top w:val="none" w:sz="0" w:space="0" w:color="auto"/>
        <w:left w:val="none" w:sz="0" w:space="0" w:color="auto"/>
        <w:bottom w:val="none" w:sz="0" w:space="0" w:color="auto"/>
        <w:right w:val="none" w:sz="0" w:space="0" w:color="auto"/>
      </w:divBdr>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3230669">
      <w:bodyDiv w:val="1"/>
      <w:marLeft w:val="0"/>
      <w:marRight w:val="0"/>
      <w:marTop w:val="0"/>
      <w:marBottom w:val="0"/>
      <w:divBdr>
        <w:top w:val="none" w:sz="0" w:space="0" w:color="auto"/>
        <w:left w:val="none" w:sz="0" w:space="0" w:color="auto"/>
        <w:bottom w:val="none" w:sz="0" w:space="0" w:color="auto"/>
        <w:right w:val="none" w:sz="0" w:space="0" w:color="auto"/>
      </w:divBdr>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244098">
      <w:bodyDiv w:val="1"/>
      <w:marLeft w:val="0"/>
      <w:marRight w:val="0"/>
      <w:marTop w:val="0"/>
      <w:marBottom w:val="0"/>
      <w:divBdr>
        <w:top w:val="none" w:sz="0" w:space="0" w:color="auto"/>
        <w:left w:val="none" w:sz="0" w:space="0" w:color="auto"/>
        <w:bottom w:val="none" w:sz="0" w:space="0" w:color="auto"/>
        <w:right w:val="none" w:sz="0" w:space="0" w:color="auto"/>
      </w:divBdr>
    </w:div>
    <w:div w:id="1600719213">
      <w:bodyDiv w:val="1"/>
      <w:marLeft w:val="0"/>
      <w:marRight w:val="0"/>
      <w:marTop w:val="0"/>
      <w:marBottom w:val="0"/>
      <w:divBdr>
        <w:top w:val="none" w:sz="0" w:space="0" w:color="auto"/>
        <w:left w:val="none" w:sz="0" w:space="0" w:color="auto"/>
        <w:bottom w:val="none" w:sz="0" w:space="0" w:color="auto"/>
        <w:right w:val="none" w:sz="0" w:space="0" w:color="auto"/>
      </w:divBdr>
    </w:div>
    <w:div w:id="1601986681">
      <w:bodyDiv w:val="1"/>
      <w:marLeft w:val="0"/>
      <w:marRight w:val="0"/>
      <w:marTop w:val="0"/>
      <w:marBottom w:val="0"/>
      <w:divBdr>
        <w:top w:val="none" w:sz="0" w:space="0" w:color="auto"/>
        <w:left w:val="none" w:sz="0" w:space="0" w:color="auto"/>
        <w:bottom w:val="none" w:sz="0" w:space="0" w:color="auto"/>
        <w:right w:val="none" w:sz="0" w:space="0" w:color="auto"/>
      </w:divBdr>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665938132">
      <w:bodyDiv w:val="1"/>
      <w:marLeft w:val="0"/>
      <w:marRight w:val="0"/>
      <w:marTop w:val="0"/>
      <w:marBottom w:val="0"/>
      <w:divBdr>
        <w:top w:val="none" w:sz="0" w:space="0" w:color="auto"/>
        <w:left w:val="none" w:sz="0" w:space="0" w:color="auto"/>
        <w:bottom w:val="none" w:sz="0" w:space="0" w:color="auto"/>
        <w:right w:val="none" w:sz="0" w:space="0" w:color="auto"/>
      </w:divBdr>
    </w:div>
    <w:div w:id="1714112102">
      <w:bodyDiv w:val="1"/>
      <w:marLeft w:val="0"/>
      <w:marRight w:val="0"/>
      <w:marTop w:val="0"/>
      <w:marBottom w:val="0"/>
      <w:divBdr>
        <w:top w:val="none" w:sz="0" w:space="0" w:color="auto"/>
        <w:left w:val="none" w:sz="0" w:space="0" w:color="auto"/>
        <w:bottom w:val="none" w:sz="0" w:space="0" w:color="auto"/>
        <w:right w:val="none" w:sz="0" w:space="0" w:color="auto"/>
      </w:divBdr>
    </w:div>
    <w:div w:id="1718815044">
      <w:bodyDiv w:val="1"/>
      <w:marLeft w:val="0"/>
      <w:marRight w:val="0"/>
      <w:marTop w:val="0"/>
      <w:marBottom w:val="0"/>
      <w:divBdr>
        <w:top w:val="none" w:sz="0" w:space="0" w:color="auto"/>
        <w:left w:val="none" w:sz="0" w:space="0" w:color="auto"/>
        <w:bottom w:val="none" w:sz="0" w:space="0" w:color="auto"/>
        <w:right w:val="none" w:sz="0" w:space="0" w:color="auto"/>
      </w:divBdr>
      <w:divsChild>
        <w:div w:id="1813979710">
          <w:marLeft w:val="0"/>
          <w:marRight w:val="0"/>
          <w:marTop w:val="360"/>
          <w:marBottom w:val="360"/>
          <w:divBdr>
            <w:top w:val="none" w:sz="0" w:space="0" w:color="auto"/>
            <w:left w:val="none" w:sz="0" w:space="0" w:color="auto"/>
            <w:bottom w:val="none" w:sz="0" w:space="0" w:color="auto"/>
            <w:right w:val="none" w:sz="0" w:space="0" w:color="auto"/>
          </w:divBdr>
        </w:div>
        <w:div w:id="264848675">
          <w:marLeft w:val="0"/>
          <w:marRight w:val="0"/>
          <w:marTop w:val="360"/>
          <w:marBottom w:val="360"/>
          <w:divBdr>
            <w:top w:val="none" w:sz="0" w:space="0" w:color="auto"/>
            <w:left w:val="none" w:sz="0" w:space="0" w:color="auto"/>
            <w:bottom w:val="none" w:sz="0" w:space="0" w:color="auto"/>
            <w:right w:val="none" w:sz="0" w:space="0" w:color="auto"/>
          </w:divBdr>
          <w:divsChild>
            <w:div w:id="202862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790780332">
      <w:bodyDiv w:val="1"/>
      <w:marLeft w:val="0"/>
      <w:marRight w:val="0"/>
      <w:marTop w:val="0"/>
      <w:marBottom w:val="0"/>
      <w:divBdr>
        <w:top w:val="none" w:sz="0" w:space="0" w:color="auto"/>
        <w:left w:val="none" w:sz="0" w:space="0" w:color="auto"/>
        <w:bottom w:val="none" w:sz="0" w:space="0" w:color="auto"/>
        <w:right w:val="none" w:sz="0" w:space="0" w:color="auto"/>
      </w:divBdr>
      <w:divsChild>
        <w:div w:id="1481925835">
          <w:marLeft w:val="960"/>
          <w:marRight w:val="0"/>
          <w:marTop w:val="0"/>
          <w:marBottom w:val="0"/>
          <w:divBdr>
            <w:top w:val="none" w:sz="0" w:space="0" w:color="auto"/>
            <w:left w:val="none" w:sz="0" w:space="0" w:color="auto"/>
            <w:bottom w:val="none" w:sz="0" w:space="0" w:color="auto"/>
            <w:right w:val="none" w:sz="0" w:space="0" w:color="auto"/>
          </w:divBdr>
        </w:div>
      </w:divsChild>
    </w:div>
    <w:div w:id="1795252347">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3059631">
      <w:bodyDiv w:val="1"/>
      <w:marLeft w:val="0"/>
      <w:marRight w:val="0"/>
      <w:marTop w:val="0"/>
      <w:marBottom w:val="0"/>
      <w:divBdr>
        <w:top w:val="none" w:sz="0" w:space="0" w:color="auto"/>
        <w:left w:val="none" w:sz="0" w:space="0" w:color="auto"/>
        <w:bottom w:val="none" w:sz="0" w:space="0" w:color="auto"/>
        <w:right w:val="none" w:sz="0" w:space="0" w:color="auto"/>
      </w:divBdr>
    </w:div>
    <w:div w:id="1842885666">
      <w:bodyDiv w:val="1"/>
      <w:marLeft w:val="0"/>
      <w:marRight w:val="0"/>
      <w:marTop w:val="0"/>
      <w:marBottom w:val="0"/>
      <w:divBdr>
        <w:top w:val="none" w:sz="0" w:space="0" w:color="auto"/>
        <w:left w:val="none" w:sz="0" w:space="0" w:color="auto"/>
        <w:bottom w:val="none" w:sz="0" w:space="0" w:color="auto"/>
        <w:right w:val="none" w:sz="0" w:space="0" w:color="auto"/>
      </w:divBdr>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6793030">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49241707">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734841">
      <w:bodyDiv w:val="1"/>
      <w:marLeft w:val="0"/>
      <w:marRight w:val="0"/>
      <w:marTop w:val="0"/>
      <w:marBottom w:val="0"/>
      <w:divBdr>
        <w:top w:val="none" w:sz="0" w:space="0" w:color="auto"/>
        <w:left w:val="none" w:sz="0" w:space="0" w:color="auto"/>
        <w:bottom w:val="none" w:sz="0" w:space="0" w:color="auto"/>
        <w:right w:val="none" w:sz="0" w:space="0" w:color="auto"/>
      </w:divBdr>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036607">
      <w:bodyDiv w:val="1"/>
      <w:marLeft w:val="0"/>
      <w:marRight w:val="0"/>
      <w:marTop w:val="0"/>
      <w:marBottom w:val="0"/>
      <w:divBdr>
        <w:top w:val="none" w:sz="0" w:space="0" w:color="auto"/>
        <w:left w:val="none" w:sz="0" w:space="0" w:color="auto"/>
        <w:bottom w:val="none" w:sz="0" w:space="0" w:color="auto"/>
        <w:right w:val="none" w:sz="0" w:space="0" w:color="auto"/>
      </w:divBdr>
      <w:divsChild>
        <w:div w:id="835073608">
          <w:marLeft w:val="960"/>
          <w:marRight w:val="0"/>
          <w:marTop w:val="0"/>
          <w:marBottom w:val="0"/>
          <w:divBdr>
            <w:top w:val="none" w:sz="0" w:space="0" w:color="auto"/>
            <w:left w:val="none" w:sz="0" w:space="0" w:color="auto"/>
            <w:bottom w:val="none" w:sz="0" w:space="0" w:color="auto"/>
            <w:right w:val="none" w:sz="0" w:space="0" w:color="auto"/>
          </w:divBdr>
        </w:div>
      </w:divsChild>
    </w:div>
    <w:div w:id="213728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nice.org.uk/Guidance/QS22" TargetMode="External"/><Relationship Id="rId299" Type="http://schemas.openxmlformats.org/officeDocument/2006/relationships/hyperlink" Target="https://www.ncbi.nlm.nih.gov/pmc/articles/PMC8103924/" TargetMode="External"/><Relationship Id="rId21" Type="http://schemas.openxmlformats.org/officeDocument/2006/relationships/hyperlink" Target="https://www.longtermplan.nhs.uk/" TargetMode="External"/><Relationship Id="rId63" Type="http://schemas.openxmlformats.org/officeDocument/2006/relationships/hyperlink" Target="https://www.gov.uk/government/publications/final-report-of-the-ockenden-review" TargetMode="External"/><Relationship Id="rId159" Type="http://schemas.openxmlformats.org/officeDocument/2006/relationships/hyperlink" Target="https://assets.publishing.service.gov.uk/government/uploads/system/uploads/attachment_data/file/1036047/Vaccine_surveillance_report_-_week_47.pdf" TargetMode="External"/><Relationship Id="rId170" Type="http://schemas.openxmlformats.org/officeDocument/2006/relationships/hyperlink" Target="https://www.nice.org.uk/guidance/ng192/" TargetMode="External"/><Relationship Id="rId226" Type="http://schemas.openxmlformats.org/officeDocument/2006/relationships/hyperlink" Target="https://www.npeu.ox.ac.uk/mbrrace-uk/reports" TargetMode="External"/><Relationship Id="rId268" Type="http://schemas.openxmlformats.org/officeDocument/2006/relationships/hyperlink" Target="https://www.england.nhs.uk/publication/saving-babies-lives-version-two-a-care-bundle-for-reducing-perinatal-mortality/" TargetMode="External"/><Relationship Id="rId32" Type="http://schemas.openxmlformats.org/officeDocument/2006/relationships/hyperlink" Target="https://www.nice.org.uk/guidance/cg110" TargetMode="External"/><Relationship Id="rId74" Type="http://schemas.openxmlformats.org/officeDocument/2006/relationships/hyperlink" Target="https://www.nice.org.uk/guidance/cg110" TargetMode="External"/><Relationship Id="rId128" Type="http://schemas.openxmlformats.org/officeDocument/2006/relationships/hyperlink" Target="http://www.npeu.ox.ac.uk/pmrt/reports" TargetMode="External"/><Relationship Id="rId5" Type="http://schemas.openxmlformats.org/officeDocument/2006/relationships/webSettings" Target="webSettings.xml"/><Relationship Id="rId181" Type="http://schemas.openxmlformats.org/officeDocument/2006/relationships/hyperlink" Target="https://www.nice.org.uk/guidance/ng194/chapter/recommendations" TargetMode="External"/><Relationship Id="rId237" Type="http://schemas.openxmlformats.org/officeDocument/2006/relationships/hyperlink" Target="https://www.gov.uk/government/publications/alcohol-consumption-advice-on-low-risk-drinking" TargetMode="External"/><Relationship Id="rId279" Type="http://schemas.openxmlformats.org/officeDocument/2006/relationships/hyperlink" Target="https://mailchi.mp/nice/nice-update-for-primary-care-august-210825" TargetMode="External"/><Relationship Id="rId43" Type="http://schemas.openxmlformats.org/officeDocument/2006/relationships/hyperlink" Target="https://www.nice.org.uk/Guidance/ng201" TargetMode="External"/><Relationship Id="rId139" Type="http://schemas.openxmlformats.org/officeDocument/2006/relationships/hyperlink" Target="https://www.nice.org.uk/guidance/ng201/resources/table-1-advantages-and-disadvantages-of-different-pharmacological-treatments-for-nausea-and-vomiting-in-pregnancy-pdf-9204302125" TargetMode="External"/><Relationship Id="rId290" Type="http://schemas.openxmlformats.org/officeDocument/2006/relationships/hyperlink" Target="https://mailchi.mp/nice/nice-update-for-primary-care-august-210825" TargetMode="External"/><Relationship Id="rId304" Type="http://schemas.openxmlformats.org/officeDocument/2006/relationships/hyperlink" Target="https://www.cdc.gov/reproductivehealth/maternalinfanthealth/substance-abuse/e-cigarettes-pregnancy.htm" TargetMode="External"/><Relationship Id="rId85" Type="http://schemas.openxmlformats.org/officeDocument/2006/relationships/hyperlink" Target="https://www.nice.org.uk/guidance/ng209/chapter/terms-used-in-this-guideline" TargetMode="External"/><Relationship Id="rId150" Type="http://schemas.openxmlformats.org/officeDocument/2006/relationships/hyperlink" Target="https://www.gov.uk/government/publications/the-complete-routine-immunisation-schedule" TargetMode="External"/><Relationship Id="rId192" Type="http://schemas.openxmlformats.org/officeDocument/2006/relationships/hyperlink" Target="https://www.nice.org.uk/guidance/ph11" TargetMode="External"/><Relationship Id="rId206" Type="http://schemas.openxmlformats.org/officeDocument/2006/relationships/hyperlink" Target="https://www.nice.org.uk/guidance/qs22" TargetMode="External"/><Relationship Id="rId248" Type="http://schemas.openxmlformats.org/officeDocument/2006/relationships/hyperlink" Target="https://ash.org.uk/home/" TargetMode="External"/><Relationship Id="rId12" Type="http://schemas.openxmlformats.org/officeDocument/2006/relationships/hyperlink" Target="https://www.npeu.ox.ac.uk/mbrrace-uk/reports" TargetMode="External"/><Relationship Id="rId108" Type="http://schemas.openxmlformats.org/officeDocument/2006/relationships/hyperlink" Target="https://doi.org/10.1186/s12884-021-03583-1" TargetMode="External"/><Relationship Id="rId54" Type="http://schemas.openxmlformats.org/officeDocument/2006/relationships/hyperlink" Target="https://www.nice.org.uk/guidance/ng3/chapter/Recommendations" TargetMode="External"/><Relationship Id="rId96" Type="http://schemas.openxmlformats.org/officeDocument/2006/relationships/hyperlink" Target="https://www.nice.org.uk/guidance/qs116" TargetMode="External"/><Relationship Id="rId161" Type="http://schemas.openxmlformats.org/officeDocument/2006/relationships/hyperlink" Target="https://cks.nice.org.uk/topics/nausea-vomiting-in-pregnancy/management/management/" TargetMode="External"/><Relationship Id="rId217" Type="http://schemas.openxmlformats.org/officeDocument/2006/relationships/hyperlink" Target="https://dxfy8lrzbpywr.cloudfront.net/Files/97ecdaea-833d-4ea5-a891-c59f0ea429fb/ITEMS%2520report%2520final.pdf" TargetMode="External"/><Relationship Id="rId259" Type="http://schemas.openxmlformats.org/officeDocument/2006/relationships/hyperlink" Target="https://www.cochranelibrary.com/cdsr/doi/10.1002/14651858.CD004667.pub5/full" TargetMode="External"/><Relationship Id="rId23" Type="http://schemas.openxmlformats.org/officeDocument/2006/relationships/hyperlink" Target="https://www.familyinitiative.org.uk/fatherhood-programme" TargetMode="External"/><Relationship Id="rId119" Type="http://schemas.openxmlformats.org/officeDocument/2006/relationships/hyperlink" Target="https://www.england.nhs.uk/publication/delivering-midwifery-continuity-of-carer-at-full-scale-guidance-21-22/" TargetMode="External"/><Relationship Id="rId270" Type="http://schemas.openxmlformats.org/officeDocument/2006/relationships/hyperlink" Target="https://elearning.rcgp.org.uk/mod/page/view.php?id=13028" TargetMode="External"/><Relationship Id="rId291" Type="http://schemas.openxmlformats.org/officeDocument/2006/relationships/hyperlink" Target="https://www.change.org/p/nhs-protect-the-right-to-have-a-birth-partner-during-covid-19" TargetMode="External"/><Relationship Id="rId305" Type="http://schemas.openxmlformats.org/officeDocument/2006/relationships/hyperlink" Target="https://www.ncbi.nlm.nih.gov/pmc/articles/PMC6486852/" TargetMode="External"/><Relationship Id="rId44" Type="http://schemas.openxmlformats.org/officeDocument/2006/relationships/hyperlink" Target="https://www.nice.org.uk/Guidance/QS22" TargetMode="External"/><Relationship Id="rId65" Type="http://schemas.openxmlformats.org/officeDocument/2006/relationships/hyperlink" Target="https://doi.org/10.1515/jpm-2022-0069" TargetMode="External"/><Relationship Id="rId86" Type="http://schemas.openxmlformats.org/officeDocument/2006/relationships/hyperlink" Target="https://www.nice.org.uk/Glossary?letter=V" TargetMode="External"/><Relationship Id="rId130" Type="http://schemas.openxmlformats.org/officeDocument/2006/relationships/hyperlink" Target="https://www.rcog.org.uk/guidance/browse-all-guidance/green-top-guidelines/small-for-gestational-age-fetus-investigation-and-management-green-top-guideline-no-31/" TargetMode="External"/><Relationship Id="rId151" Type="http://schemas.openxmlformats.org/officeDocument/2006/relationships/hyperlink" Target="https://www.nice.org.uk/guidance/ng218/chapter/recommendations" TargetMode="External"/><Relationship Id="rId172" Type="http://schemas.openxmlformats.org/officeDocument/2006/relationships/hyperlink" Target="https://www.nice.org.uk/guidance/qs105" TargetMode="External"/><Relationship Id="rId193" Type="http://schemas.openxmlformats.org/officeDocument/2006/relationships/hyperlink" Target="https://digital.nhs.uk/data-and-information/publications/statistical/nhs-maternity-statistics/2020-21/births" TargetMode="External"/><Relationship Id="rId207" Type="http://schemas.openxmlformats.org/officeDocument/2006/relationships/hyperlink" Target="https://www.nice.org.uk/guidance/qs15/chapter/Quality-statement-3-Information-exchange" TargetMode="External"/><Relationship Id="rId228" Type="http://schemas.openxmlformats.org/officeDocument/2006/relationships/hyperlink" Target="http://www.fatherhoodinstitute.org/wp-content/uploads/2017/12/Whos-the-Bloke-in-the-Room-Full-Report.pdf" TargetMode="External"/><Relationship Id="rId249" Type="http://schemas.openxmlformats.org/officeDocument/2006/relationships/hyperlink" Target="https://www.england.nhs.uk/wp-content/uploads/2021/09/C0734-equity-and-equality-guidance-for-local-maternity-systems.pdf" TargetMode="External"/><Relationship Id="rId13" Type="http://schemas.openxmlformats.org/officeDocument/2006/relationships/hyperlink" Target="https://www.npeu.ox.ac.uk/mbrrace-uk/reports" TargetMode="External"/><Relationship Id="rId109" Type="http://schemas.openxmlformats.org/officeDocument/2006/relationships/hyperlink" Target="https://maternityaudit.org.uk/pages/sprintpub" TargetMode="External"/><Relationship Id="rId260" Type="http://schemas.openxmlformats.org/officeDocument/2006/relationships/hyperlink" Target="https://www.rcm.org.uk/media/5868/caring-for-vulnerable-migrant-women-pocket-guide.pdf" TargetMode="External"/><Relationship Id="rId281" Type="http://schemas.openxmlformats.org/officeDocument/2006/relationships/hyperlink" Target="http://www.fatherhoodinstitute.org/wp-content/uploads/2017/12/Whos-the-Bloke-in-the-Room-Full-Report.pdf" TargetMode="External"/><Relationship Id="rId34" Type="http://schemas.openxmlformats.org/officeDocument/2006/relationships/hyperlink" Target="https://www.rcgp.org.uk/policy/general-practice-covid-19-recovery-consultations-patient-triage.aspx" TargetMode="External"/><Relationship Id="rId55" Type="http://schemas.openxmlformats.org/officeDocument/2006/relationships/hyperlink" Target="https://www.nice.org.uk/guidance/ng3/chapter/Recommendations" TargetMode="External"/><Relationship Id="rId76" Type="http://schemas.openxmlformats.org/officeDocument/2006/relationships/hyperlink" Target="https://www.nice.org.uk/guidance/ph11" TargetMode="External"/><Relationship Id="rId97" Type="http://schemas.openxmlformats.org/officeDocument/2006/relationships/hyperlink" Target="https://www.nice.org.uk/guidance/qs22" TargetMode="External"/><Relationship Id="rId120" Type="http://schemas.openxmlformats.org/officeDocument/2006/relationships/hyperlink" Target="https://www.ockendenmaternityreview.org.uk/wp-content/uploads/2020/12/ockenden-report.pdf" TargetMode="External"/><Relationship Id="rId141" Type="http://schemas.openxmlformats.org/officeDocument/2006/relationships/hyperlink" Target="https://www.nice.org.uk/guidance/ng201/chapter/recommendations" TargetMode="External"/><Relationship Id="rId7" Type="http://schemas.openxmlformats.org/officeDocument/2006/relationships/endnotes" Target="endnotes.xml"/><Relationship Id="rId162" Type="http://schemas.openxmlformats.org/officeDocument/2006/relationships/hyperlink" Target="https://www.nice.org.uk/guidance/ng201/" TargetMode="External"/><Relationship Id="rId183" Type="http://schemas.openxmlformats.org/officeDocument/2006/relationships/hyperlink" Target="https://www.nice.org.uk/guidance/ng194/chapter/recommendations" TargetMode="External"/><Relationship Id="rId218" Type="http://schemas.openxmlformats.org/officeDocument/2006/relationships/hyperlink" Target="https://www.nhsrho.org/wp-content/uploads/2022/02/RHO-Rapid-Review-Final-Report_v.7.pdf" TargetMode="External"/><Relationship Id="rId239" Type="http://schemas.openxmlformats.org/officeDocument/2006/relationships/hyperlink" Target="https://maternityaudit.org.uk/FilesUploaded/NMPA%20BMI%20Over%2030%20Report.pdf" TargetMode="External"/><Relationship Id="rId250" Type="http://schemas.openxmlformats.org/officeDocument/2006/relationships/hyperlink" Target="https://www.nice.org.uk/guidance/PH11/chapter/4-Recommendations" TargetMode="External"/><Relationship Id="rId271" Type="http://schemas.openxmlformats.org/officeDocument/2006/relationships/hyperlink" Target="https://assets.publishing.service.gov.uk/government/uploads/system/uploads/attachment_data/file/514363/Pertussis_Green_Book_Chapter_24_Ap2016.pdf" TargetMode="External"/><Relationship Id="rId292" Type="http://schemas.openxmlformats.org/officeDocument/2006/relationships/hyperlink" Target="https://www.npeu.ox.ac.uk/mbrrace-uk/reports" TargetMode="External"/><Relationship Id="rId306" Type="http://schemas.openxmlformats.org/officeDocument/2006/relationships/fontTable" Target="fontTable.xml"/><Relationship Id="rId24" Type="http://schemas.openxmlformats.org/officeDocument/2006/relationships/hyperlink" Target="https://www.cqc.org.uk/publications/surveys/maternity-survey-2021" TargetMode="External"/><Relationship Id="rId45" Type="http://schemas.openxmlformats.org/officeDocument/2006/relationships/hyperlink" Target="https://digital.nhs.uk/data-and-information/publications/statistical/maternity-services-monthly-statistics/february-2022-experimental-statistics" TargetMode="External"/><Relationship Id="rId66" Type="http://schemas.openxmlformats.org/officeDocument/2006/relationships/hyperlink" Target="http://www.npeu.ox.ac.uk/pmrt/reports" TargetMode="External"/><Relationship Id="rId87" Type="http://schemas.openxmlformats.org/officeDocument/2006/relationships/hyperlink" Target="https://www.nice.org.uk/guidance/ng209/chapter/recommendations-on-treating-tobacco-dependence" TargetMode="External"/><Relationship Id="rId110" Type="http://schemas.openxmlformats.org/officeDocument/2006/relationships/hyperlink" Target="https://maternityaudit.org.uk/Audit/Charting/Clinical" TargetMode="External"/><Relationship Id="rId131" Type="http://schemas.openxmlformats.org/officeDocument/2006/relationships/hyperlink" Target="https://doi.org/10.1371/journal.pone.0250150" TargetMode="External"/><Relationship Id="rId152" Type="http://schemas.openxmlformats.org/officeDocument/2006/relationships/hyperlink" Target="https://www.nice.org.uk/guidance/ng218/chapter/recommendations" TargetMode="External"/><Relationship Id="rId173" Type="http://schemas.openxmlformats.org/officeDocument/2006/relationships/hyperlink" Target="https://www.cqc.org.uk/publications/surveys/maternity-survey-2021" TargetMode="External"/><Relationship Id="rId194" Type="http://schemas.openxmlformats.org/officeDocument/2006/relationships/hyperlink" Target="https://www.gov.uk/government/statistics/breastfeeding-at-6-to-8-weeks-after-birth-annual-data-2020-to-2021" TargetMode="External"/><Relationship Id="rId208" Type="http://schemas.openxmlformats.org/officeDocument/2006/relationships/hyperlink" Target="https://www.nice.org.uk/guidance/indevelopment/gid-qs10155/documents" TargetMode="External"/><Relationship Id="rId229" Type="http://schemas.openxmlformats.org/officeDocument/2006/relationships/hyperlink" Target="http://www.fatherhoodinstitute.org/wp-content/uploads/2017/12/Whos-the-Bloke-in-the-Room-Full-Report.pdf" TargetMode="External"/><Relationship Id="rId240" Type="http://schemas.openxmlformats.org/officeDocument/2006/relationships/hyperlink" Target="https://www.npeu.ox.ac.uk/assets/downloads/mbrrace-uk/reports/maternal-report-2021/MBRRACE-UK_Maternal_Report_2021_-_FINAL_-_WEB_VERSION.pdf" TargetMode="External"/><Relationship Id="rId261" Type="http://schemas.openxmlformats.org/officeDocument/2006/relationships/hyperlink" Target="https://www.nhsrho.org/wp-content/uploads/2022/02/RHO-Rapid-Review-Final-Report_v.7.pdf" TargetMode="External"/><Relationship Id="rId14" Type="http://schemas.openxmlformats.org/officeDocument/2006/relationships/hyperlink" Target="https://www.gov.uk/government/publications/safer-maternity-care-progress-and-next-steps" TargetMode="External"/><Relationship Id="rId35" Type="http://schemas.openxmlformats.org/officeDocument/2006/relationships/hyperlink" Target="https://orchid.phc.ox.ac.uk/index.php/rcgprscworkloadobservatory/" TargetMode="External"/><Relationship Id="rId56" Type="http://schemas.openxmlformats.org/officeDocument/2006/relationships/hyperlink" Target="https://www.nice.org.uk/guidance/ng3/chapter/1-Recommendations" TargetMode="External"/><Relationship Id="rId77" Type="http://schemas.openxmlformats.org/officeDocument/2006/relationships/hyperlink" Target="https://www.nice.org.uk/guidance/ph56" TargetMode="External"/><Relationship Id="rId100" Type="http://schemas.openxmlformats.org/officeDocument/2006/relationships/hyperlink" Target="https://www.npeu.ox.ac.uk/mbrrace-uk/reports" TargetMode="External"/><Relationship Id="rId282" Type="http://schemas.openxmlformats.org/officeDocument/2006/relationships/hyperlink" Target="http://www.fatherhoodinstitute.org/2021/dads-shut-out-fathers-and-maternity-services-during-the-pandemic/" TargetMode="External"/><Relationship Id="rId8" Type="http://schemas.openxmlformats.org/officeDocument/2006/relationships/hyperlink" Target="https://www.nice.org.uk/guidance/ng201" TargetMode="External"/><Relationship Id="rId98" Type="http://schemas.openxmlformats.org/officeDocument/2006/relationships/hyperlink" Target="https://www.nice.org.uk/guidance/qs204" TargetMode="External"/><Relationship Id="rId121" Type="http://schemas.openxmlformats.org/officeDocument/2006/relationships/hyperlink" Target="https://app.powerbi.com/view?r=eyJrIjoiMzQ3YWY4MWQtZjEwNS00OGZhLWE3NzEtNzZmM2ViN2ViNWI0IiwidCI6IjUwZjYwNzFmLWJiZmUtNDAxYS04ODAzLTY3Mzc0OGU2MjllMiIsImMiOjh9&amp;pageName=ReportSection3ed77151186ecd679338" TargetMode="External"/><Relationship Id="rId142" Type="http://schemas.openxmlformats.org/officeDocument/2006/relationships/hyperlink" Target="https://doi.org/10.1177%2F1753495X211040926" TargetMode="External"/><Relationship Id="rId163" Type="http://schemas.openxmlformats.org/officeDocument/2006/relationships/hyperlink" Target="https://www.nice.org.uk/guidance/cg190/chapter/Recommendations" TargetMode="External"/><Relationship Id="rId184" Type="http://schemas.openxmlformats.org/officeDocument/2006/relationships/hyperlink" Target="https://www.nice.org.uk/guidance/ng194/chapter/recommendations" TargetMode="External"/><Relationship Id="rId219" Type="http://schemas.openxmlformats.org/officeDocument/2006/relationships/hyperlink" Target="https://www.npeu.ox.ac.uk/assets/downloads/mbrrace-uk/reports/maternal-report-2021/MBRRACE-UK_Maternal_Report_2021_-_FINAL_-_WEB_VERSION.pdf" TargetMode="External"/><Relationship Id="rId230" Type="http://schemas.openxmlformats.org/officeDocument/2006/relationships/hyperlink" Target="http://www.fatherhoodinstitute.org/wp-content/uploads/2017/12/Whos-the-Bloke-in-the-Room-Full-Report.pdf" TargetMode="External"/><Relationship Id="rId251" Type="http://schemas.openxmlformats.org/officeDocument/2006/relationships/hyperlink" Target="https://www.gov.uk/government/publications/final-report-of-the-ockenden-review" TargetMode="External"/><Relationship Id="rId25" Type="http://schemas.openxmlformats.org/officeDocument/2006/relationships/hyperlink" Target="https://www.npeu.ox.ac.uk/maternity-surveys" TargetMode="External"/><Relationship Id="rId46" Type="http://schemas.openxmlformats.org/officeDocument/2006/relationships/hyperlink" Target="https://www.npeu.ox.ac.uk/mbrrace-uk/reports" TargetMode="External"/><Relationship Id="rId67" Type="http://schemas.openxmlformats.org/officeDocument/2006/relationships/hyperlink" Target="https://www.sciencedirect.com/science/article/pii/S0168822718309896" TargetMode="External"/><Relationship Id="rId272" Type="http://schemas.openxmlformats.org/officeDocument/2006/relationships/hyperlink" Target="https://assets.publishing.service.gov.uk/government/uploads/system/uploads/attachment_data/file/931139/Green_book_chapter_19_influenza_V7_OCT_2020.pdf" TargetMode="External"/><Relationship Id="rId293" Type="http://schemas.openxmlformats.org/officeDocument/2006/relationships/hyperlink" Target="https://www.ockendenmaternityreview.org.uk/wp-content/uploads/2022/03/FINAL_INDEPENDENT_MATERNITY_REVIEW_OF_MATERNITY_SERVICES_REPORT.pdf" TargetMode="External"/><Relationship Id="rId307" Type="http://schemas.openxmlformats.org/officeDocument/2006/relationships/theme" Target="theme/theme1.xml"/><Relationship Id="rId88" Type="http://schemas.openxmlformats.org/officeDocument/2006/relationships/hyperlink" Target="https://www.nice.org.uk/guidance/ng209/chapter/recommendations-on-treating-tobacco-dependence" TargetMode="External"/><Relationship Id="rId111" Type="http://schemas.openxmlformats.org/officeDocument/2006/relationships/hyperlink" Target="http://www.fatherhoodinstitute.org/2022/contemporary-fathers-in-the-uk/" TargetMode="External"/><Relationship Id="rId132" Type="http://schemas.openxmlformats.org/officeDocument/2006/relationships/hyperlink" Target="https://www.gov.uk/government/publications/final-report-of-the-ockenden-review" TargetMode="External"/><Relationship Id="rId153" Type="http://schemas.openxmlformats.org/officeDocument/2006/relationships/hyperlink" Target="https://www.nice.org.uk/guidance/ng218/chapter/recommendations" TargetMode="External"/><Relationship Id="rId174" Type="http://schemas.openxmlformats.org/officeDocument/2006/relationships/hyperlink" Target="https://www.npeu.ox.ac.uk/maternity-surveys" TargetMode="External"/><Relationship Id="rId195" Type="http://schemas.openxmlformats.org/officeDocument/2006/relationships/hyperlink" Target="https://maternityaudit.org.uk/pages/sprintpub" TargetMode="External"/><Relationship Id="rId209" Type="http://schemas.openxmlformats.org/officeDocument/2006/relationships/hyperlink" Target="https://www.nice.org.uk/guidance/qs135" TargetMode="External"/><Relationship Id="rId220" Type="http://schemas.openxmlformats.org/officeDocument/2006/relationships/hyperlink" Target="https://www.rcm.org.uk/media/5868/caring-for-vulnerable-migrant-women-pocket-guide.pdf" TargetMode="External"/><Relationship Id="rId241" Type="http://schemas.openxmlformats.org/officeDocument/2006/relationships/hyperlink" Target="https://www.rcm.org.uk/media/5989/informed-decision-making_0604.pdf" TargetMode="External"/><Relationship Id="rId15" Type="http://schemas.openxmlformats.org/officeDocument/2006/relationships/hyperlink" Target="https://www.england.nhs.uk/mat-transformation/saving-babies/" TargetMode="External"/><Relationship Id="rId36" Type="http://schemas.openxmlformats.org/officeDocument/2006/relationships/hyperlink" Target="https://www.npeu.ox.ac.uk/mbrrace-uk/reports" TargetMode="External"/><Relationship Id="rId57" Type="http://schemas.openxmlformats.org/officeDocument/2006/relationships/hyperlink" Target="https://www.nice.org.uk/guidance/ng3" TargetMode="External"/><Relationship Id="rId262" Type="http://schemas.openxmlformats.org/officeDocument/2006/relationships/hyperlink" Target="https://bmchealthservres.biomedcentral.com/articles/10.1186/s12913-020-05751-z" TargetMode="External"/><Relationship Id="rId283" Type="http://schemas.openxmlformats.org/officeDocument/2006/relationships/hyperlink" Target="https://maternityaudit.org.uk/FilesUploaded/NMPA%20BMI%20Over%2030%20Report.pdf" TargetMode="External"/><Relationship Id="rId78" Type="http://schemas.openxmlformats.org/officeDocument/2006/relationships/hyperlink" Target="https://www.nice.org.uk/guidance/ph27" TargetMode="External"/><Relationship Id="rId99" Type="http://schemas.openxmlformats.org/officeDocument/2006/relationships/hyperlink" Target="https://www.nice.org.uk/guidance/qs98" TargetMode="External"/><Relationship Id="rId101" Type="http://schemas.openxmlformats.org/officeDocument/2006/relationships/hyperlink" Target="https://www.npeu.ox.ac.uk/pmrt/reports" TargetMode="External"/><Relationship Id="rId122" Type="http://schemas.openxmlformats.org/officeDocument/2006/relationships/hyperlink" Target="https://www.cqc.org.uk/publications/surveys/maternity-survey-2021" TargetMode="External"/><Relationship Id="rId143" Type="http://schemas.openxmlformats.org/officeDocument/2006/relationships/hyperlink" Target="https://doi.org/10.3399/BJGPO.2021.0119" TargetMode="External"/><Relationship Id="rId164" Type="http://schemas.openxmlformats.org/officeDocument/2006/relationships/hyperlink" Target="https://www.nice.org.uk/guidance/ng192/chapter/Recommendations" TargetMode="External"/><Relationship Id="rId185" Type="http://schemas.openxmlformats.org/officeDocument/2006/relationships/hyperlink" Target="https://www.nice.org.uk/guidance/ng194/chapter/recommendations" TargetMode="External"/><Relationship Id="rId9" Type="http://schemas.openxmlformats.org/officeDocument/2006/relationships/hyperlink" Target="https://www.nice.org.uk/Guidance/CG110" TargetMode="External"/><Relationship Id="rId210" Type="http://schemas.openxmlformats.org/officeDocument/2006/relationships/hyperlink" Target="https://www.nice.org.uk/terms-and-conditions" TargetMode="External"/><Relationship Id="rId26" Type="http://schemas.openxmlformats.org/officeDocument/2006/relationships/hyperlink" Target="https://www.hsib.org.uk/investigations-and-reports/intrapartum-stillbirth-during-covid-19/" TargetMode="External"/><Relationship Id="rId231" Type="http://schemas.openxmlformats.org/officeDocument/2006/relationships/hyperlink" Target="http://www.fatherhoodinstitute.org/wp-content/uploads/2017/12/Whos-the-Bloke-in-the-Room-Full-Report.pdf" TargetMode="External"/><Relationship Id="rId252" Type="http://schemas.openxmlformats.org/officeDocument/2006/relationships/hyperlink" Target="https://www.npeu.ox.ac.uk/mbrrace-uk/reports" TargetMode="External"/><Relationship Id="rId273" Type="http://schemas.openxmlformats.org/officeDocument/2006/relationships/hyperlink" Target="https://assets.publishing.service.gov.uk/government/uploads/system/uploads/attachment_data/file/1057798/Greenbook-chapter-14a-28Feb22.pdf" TargetMode="External"/><Relationship Id="rId294" Type="http://schemas.openxmlformats.org/officeDocument/2006/relationships/hyperlink" Target="https://www.supremecourt.uk/cases/uksc-2013-0136.html" TargetMode="External"/><Relationship Id="rId47" Type="http://schemas.openxmlformats.org/officeDocument/2006/relationships/hyperlink" Target="https://www.npeu.ox.ac.uk/maternity-surveys" TargetMode="External"/><Relationship Id="rId68" Type="http://schemas.openxmlformats.org/officeDocument/2006/relationships/hyperlink" Target="https://www.nice.org.uk/guidance/ng3" TargetMode="External"/><Relationship Id="rId89" Type="http://schemas.openxmlformats.org/officeDocument/2006/relationships/hyperlink" Target="https://www.nice.org.uk/guidance/ng209/chapter/terms-used-in-this-guideline" TargetMode="External"/><Relationship Id="rId112" Type="http://schemas.openxmlformats.org/officeDocument/2006/relationships/hyperlink" Target="https://www.nice.org.uk/guidance/qs92" TargetMode="External"/><Relationship Id="rId133" Type="http://schemas.openxmlformats.org/officeDocument/2006/relationships/hyperlink" Target="https://www.nice.org.uk/guidance/ng201" TargetMode="External"/><Relationship Id="rId154" Type="http://schemas.openxmlformats.org/officeDocument/2006/relationships/hyperlink" Target="https://www.nice.org.uk/guidance/qs190" TargetMode="External"/><Relationship Id="rId175" Type="http://schemas.openxmlformats.org/officeDocument/2006/relationships/hyperlink" Target="https://doi.org/10.1371/journal.pone.0239311" TargetMode="External"/><Relationship Id="rId196" Type="http://schemas.openxmlformats.org/officeDocument/2006/relationships/hyperlink" Target="https://doi.org/10.1111%2Fmcn.12626" TargetMode="External"/><Relationship Id="rId200" Type="http://schemas.openxmlformats.org/officeDocument/2006/relationships/hyperlink" Target="http://www.fatherhoodinstitute.org/2022/contemporary-fathers-in-the-uk/" TargetMode="External"/><Relationship Id="rId16" Type="http://schemas.openxmlformats.org/officeDocument/2006/relationships/hyperlink" Target="https://resolution.nhs.uk/services/claims-management/clinical-schemes/clinical-negligence-scheme-for-trusts/maternity-incentive-scheme/" TargetMode="External"/><Relationship Id="rId221" Type="http://schemas.openxmlformats.org/officeDocument/2006/relationships/hyperlink" Target="https://www.england.nhs.uk/wp-content/uploads/2021/09/C0734-equity-and-equality-guidance-for-local-maternity-systems.pdf" TargetMode="External"/><Relationship Id="rId242" Type="http://schemas.openxmlformats.org/officeDocument/2006/relationships/hyperlink" Target="https://www.rcm.org.uk/media/5941/care_outside_guidance.pdf" TargetMode="External"/><Relationship Id="rId263" Type="http://schemas.openxmlformats.org/officeDocument/2006/relationships/hyperlink" Target="https://journals.plos.org/plosone/article?id=10.1371/journal.pone.0222177" TargetMode="External"/><Relationship Id="rId284" Type="http://schemas.openxmlformats.org/officeDocument/2006/relationships/hyperlink" Target="https://maternityaudit.org.uk/FilesUploaded/Ref%20308%20Inequalities%20Sprint%20Audit%20Report%202021_FINAL.pdf" TargetMode="External"/><Relationship Id="rId37" Type="http://schemas.openxmlformats.org/officeDocument/2006/relationships/hyperlink" Target="https://www.nhsrho.org/publications/ethnic-inequalities-in-healthcare-a-rapid-evidence-review/" TargetMode="External"/><Relationship Id="rId58" Type="http://schemas.openxmlformats.org/officeDocument/2006/relationships/hyperlink" Target="https://www.nice.org.uk/Guidance/QS22" TargetMode="External"/><Relationship Id="rId79" Type="http://schemas.openxmlformats.org/officeDocument/2006/relationships/hyperlink" Target="https://www.nice.org.uk/guidance/ph26" TargetMode="External"/><Relationship Id="rId102" Type="http://schemas.openxmlformats.org/officeDocument/2006/relationships/hyperlink" Target="https://www.longtermplan.nhs.uk/" TargetMode="External"/><Relationship Id="rId123" Type="http://schemas.openxmlformats.org/officeDocument/2006/relationships/hyperlink" Target="https://www.npeu.ox.ac.uk/maternity-surveys" TargetMode="External"/><Relationship Id="rId144" Type="http://schemas.openxmlformats.org/officeDocument/2006/relationships/hyperlink" Target="https://www.nice.org.uk/guidance/ng201/" TargetMode="External"/><Relationship Id="rId90" Type="http://schemas.openxmlformats.org/officeDocument/2006/relationships/hyperlink" Target="https://www.nice.org.uk/guidance/ng209/chapter/terms-used-in-this-guideline" TargetMode="External"/><Relationship Id="rId165" Type="http://schemas.openxmlformats.org/officeDocument/2006/relationships/hyperlink" Target="https://www.nice.org.uk/guidance/cg190/" TargetMode="External"/><Relationship Id="rId186" Type="http://schemas.openxmlformats.org/officeDocument/2006/relationships/hyperlink" Target="https://www.nice.org.uk/guidance/ng194/chapter/recommendations" TargetMode="External"/><Relationship Id="rId211" Type="http://schemas.openxmlformats.org/officeDocument/2006/relationships/header" Target="header1.xml"/><Relationship Id="rId232" Type="http://schemas.openxmlformats.org/officeDocument/2006/relationships/hyperlink" Target="https://www.nice.org.uk/guidance/qs204/chapter/Quality-statement-1-Advice-on-avoiding-alcohol-in-pregnancy" TargetMode="External"/><Relationship Id="rId253" Type="http://schemas.openxmlformats.org/officeDocument/2006/relationships/hyperlink" Target="https://www.ockendenmaternityreview.org.uk/wp-content/uploads/2022/03/FINAL_INDEPENDENT_MATERNITY_REVIEW_OF_MATERNITY_SERVICES_REPORT.pdf" TargetMode="External"/><Relationship Id="rId274" Type="http://schemas.openxmlformats.org/officeDocument/2006/relationships/hyperlink" Target="https://www.google.com/url?sa=t&amp;rct=j&amp;q=&amp;esrc=s&amp;source=web&amp;cd=&amp;cad=rja&amp;uact=8&amp;ved=2ahUKEwikt-G4rdD3AhWON8AKHXdOA9cQFnoECCIQAQ&amp;url=https%3A%2F%2Fwww.gov.uk%2Fgovernment%2Fpublications%2Fvaccine-in-pregnancy-advice-for-pregnant-women%2Fmmr-measles-mumps-rubella-vaccine-advice-for-pregnant-women&amp;usg=AOvVaw2wTN_bti3g211LLqTrRn8w" TargetMode="External"/><Relationship Id="rId295" Type="http://schemas.openxmlformats.org/officeDocument/2006/relationships/hyperlink" Target="https://www.bmus.org/static/uploads/resources/SIG3_document_FINAL__v_16__27_Jan_2022-_With_cover_QcOJnLN.pdf" TargetMode="External"/><Relationship Id="rId27" Type="http://schemas.openxmlformats.org/officeDocument/2006/relationships/hyperlink" Target="https://www.gov.uk/government/publications/final-report-of-the-ockenden-review" TargetMode="External"/><Relationship Id="rId48" Type="http://schemas.openxmlformats.org/officeDocument/2006/relationships/hyperlink" Target="https://www.nice.org.uk/guidance/ng201" TargetMode="External"/><Relationship Id="rId69" Type="http://schemas.openxmlformats.org/officeDocument/2006/relationships/hyperlink" Target="https://www.gov.uk/government/publications/final-report-of-the-ockenden-review/ockenden-review-summary-of-findings-conclusions-and-essential-actions" TargetMode="External"/><Relationship Id="rId113" Type="http://schemas.openxmlformats.org/officeDocument/2006/relationships/hyperlink" Target="https://www.nice.org.uk/guidance/indevelopment/gid-ng10191" TargetMode="External"/><Relationship Id="rId134" Type="http://schemas.openxmlformats.org/officeDocument/2006/relationships/hyperlink" Target="http://www.npeu.ox.ac.uk/pmrt/reports" TargetMode="External"/><Relationship Id="rId80" Type="http://schemas.openxmlformats.org/officeDocument/2006/relationships/hyperlink" Target="https://www.nice.org.uk/guidance/cg110/chapter/1-Guidance" TargetMode="External"/><Relationship Id="rId155" Type="http://schemas.openxmlformats.org/officeDocument/2006/relationships/hyperlink" Target="https://www.gov.uk/government/publications/vaccination-against-pertussis-whooping-cough-for-pregnant-women/pertussis-whooping-cough-vaccination-programme-for-pregnant-women" TargetMode="External"/><Relationship Id="rId176" Type="http://schemas.openxmlformats.org/officeDocument/2006/relationships/hyperlink" Target="https://www.nice.org.uk/guidance/cg190/" TargetMode="External"/><Relationship Id="rId197" Type="http://schemas.openxmlformats.org/officeDocument/2006/relationships/hyperlink" Target="https://www.cqc.org.uk/publications/surveys/maternity-survey-2021" TargetMode="External"/><Relationship Id="rId201" Type="http://schemas.openxmlformats.org/officeDocument/2006/relationships/hyperlink" Target="https://www.nice.org.uk/guidance/indevelopment/gid-ng10174" TargetMode="External"/><Relationship Id="rId222" Type="http://schemas.openxmlformats.org/officeDocument/2006/relationships/hyperlink" Target="https://www.england.nhs.uk/publication/national-infection-prevention-and-control/" TargetMode="External"/><Relationship Id="rId243" Type="http://schemas.openxmlformats.org/officeDocument/2006/relationships/hyperlink" Target="https://www.nhsrho.org/wp-content/uploads/2022/02/RHO-Rapid-Review-Final-Report_v.7.pdf" TargetMode="External"/><Relationship Id="rId264" Type="http://schemas.openxmlformats.org/officeDocument/2006/relationships/hyperlink" Target="https://www.england.nhs.uk/wp-content/uploads/2021/09/C0734-equity-and-equality-guidance-for-local-maternity-systems.pdf" TargetMode="External"/><Relationship Id="rId285" Type="http://schemas.openxmlformats.org/officeDocument/2006/relationships/hyperlink" Target="https://maternityaudit.org.uk/FilesUploaded/NMPA%20BMI%20Over%2030%20Report.pdf" TargetMode="External"/><Relationship Id="rId17" Type="http://schemas.openxmlformats.org/officeDocument/2006/relationships/hyperlink" Target="https://www.england.nhs.uk/publication/better-births-four-years-on-a-review-of-progress/" TargetMode="External"/><Relationship Id="rId38" Type="http://schemas.openxmlformats.org/officeDocument/2006/relationships/hyperlink" Target="https://www.npeu.ox.ac.uk/mbrrace-uk/reports" TargetMode="External"/><Relationship Id="rId59" Type="http://schemas.openxmlformats.org/officeDocument/2006/relationships/hyperlink" Target="http://www.npeu.ox.ac.uk/pmrt/reports" TargetMode="External"/><Relationship Id="rId103" Type="http://schemas.openxmlformats.org/officeDocument/2006/relationships/hyperlink" Target="https://digital.nhs.uk/data-and-information/publications/statistical/maternity-services-monthly-statistics/december-2021-experimental-statistics/analysis" TargetMode="External"/><Relationship Id="rId124" Type="http://schemas.openxmlformats.org/officeDocument/2006/relationships/hyperlink" Target="https://www.gov.uk/government/publications/final-report-of-the-ockenden-review" TargetMode="External"/><Relationship Id="rId70" Type="http://schemas.openxmlformats.org/officeDocument/2006/relationships/hyperlink" Target="https://www.nice.org.uk/guidance/qs92" TargetMode="External"/><Relationship Id="rId91" Type="http://schemas.openxmlformats.org/officeDocument/2006/relationships/hyperlink" Target="https://www.nice.org.uk/guidance/ng209/chapter/terms-used-in-this-guideline" TargetMode="External"/><Relationship Id="rId145" Type="http://schemas.openxmlformats.org/officeDocument/2006/relationships/hyperlink" Target="https://www.nice.org.uk/guidance/ng103" TargetMode="External"/><Relationship Id="rId166" Type="http://schemas.openxmlformats.org/officeDocument/2006/relationships/hyperlink" Target="https://www.nice.org.uk/guidance/cg190/chapter/recommendations" TargetMode="External"/><Relationship Id="rId187" Type="http://schemas.openxmlformats.org/officeDocument/2006/relationships/hyperlink" Target="https://www.nice.org.uk/guidance/ng194/chapter/recommendations" TargetMode="External"/><Relationship Id="rId1" Type="http://schemas.openxmlformats.org/officeDocument/2006/relationships/customXml" Target="../customXml/item1.xml"/><Relationship Id="rId212" Type="http://schemas.openxmlformats.org/officeDocument/2006/relationships/footer" Target="footer1.xml"/><Relationship Id="rId233" Type="http://schemas.openxmlformats.org/officeDocument/2006/relationships/hyperlink" Target="https://www.bma.org.uk/media/2082/fetal-alcohol-spectrum-disorders-report-feb2016.pdf" TargetMode="External"/><Relationship Id="rId254" Type="http://schemas.openxmlformats.org/officeDocument/2006/relationships/hyperlink" Target="https://www.npeu.ox.ac.uk/mbrrace-uk/reports" TargetMode="External"/><Relationship Id="rId28" Type="http://schemas.openxmlformats.org/officeDocument/2006/relationships/hyperlink" Target="https://www.england.nhs.uk/publication/saving-babies-lives-version-two-a-care-bundle-for-reducing-perinatal-mortality/" TargetMode="External"/><Relationship Id="rId49" Type="http://schemas.openxmlformats.org/officeDocument/2006/relationships/hyperlink" Target="https://www.nice.org.uk/guidance/ng201/chapter/recommendations" TargetMode="External"/><Relationship Id="rId114" Type="http://schemas.openxmlformats.org/officeDocument/2006/relationships/hyperlink" Target="https://www.nice.org.uk/guidance/ng201" TargetMode="External"/><Relationship Id="rId275" Type="http://schemas.openxmlformats.org/officeDocument/2006/relationships/hyperlink" Target="https://bnf.nice.org.uk/treatment-summary/pertussis-vaccine.html" TargetMode="External"/><Relationship Id="rId296" Type="http://schemas.openxmlformats.org/officeDocument/2006/relationships/hyperlink" Target="https://www.nuffieldbioethics.org/publications/non-invasive-prenatal-testing" TargetMode="External"/><Relationship Id="rId300" Type="http://schemas.openxmlformats.org/officeDocument/2006/relationships/hyperlink" Target="https://le.ac.uk/news/2022/march/gestational-diabetes" TargetMode="External"/><Relationship Id="rId60" Type="http://schemas.openxmlformats.org/officeDocument/2006/relationships/hyperlink" Target="http://www.fatherhoodinstitute.org/2022/contemporary-fathers-in-the-uk/" TargetMode="External"/><Relationship Id="rId81" Type="http://schemas.openxmlformats.org/officeDocument/2006/relationships/hyperlink" Target="https://www.gov.uk/government/publications/alcohol-consumption-advice-on-low-risk-drinking" TargetMode="External"/><Relationship Id="rId135" Type="http://schemas.openxmlformats.org/officeDocument/2006/relationships/hyperlink" Target="https://www.npeu.ox.ac.uk/mbrrace-uk/reports" TargetMode="External"/><Relationship Id="rId156" Type="http://schemas.openxmlformats.org/officeDocument/2006/relationships/hyperlink" Target="https://www.gov.uk/government/statistics/seasonal-flu-vaccine-uptake-in-gp-patients-winter-2020-to-2021" TargetMode="External"/><Relationship Id="rId177" Type="http://schemas.openxmlformats.org/officeDocument/2006/relationships/hyperlink" Target="https://www.gov.uk/government/publications/final-report-of-the-ockenden-review/ockenden-review-summary-of-findings-conclusions-and-essential-actions" TargetMode="External"/><Relationship Id="rId198" Type="http://schemas.openxmlformats.org/officeDocument/2006/relationships/hyperlink" Target="https://www.npeu.ox.ac.uk/maternity-surveys" TargetMode="External"/><Relationship Id="rId202" Type="http://schemas.openxmlformats.org/officeDocument/2006/relationships/hyperlink" Target="https://www.nice.org.uk/guidance/qs109" TargetMode="External"/><Relationship Id="rId223" Type="http://schemas.openxmlformats.org/officeDocument/2006/relationships/hyperlink" Target="https://www.npeu.ox.ac.uk/assets/downloads/mbrrace-uk/reports/MBRRACE-UK_Maternal_Report_2020_v10_FINAL.pdf" TargetMode="External"/><Relationship Id="rId244" Type="http://schemas.openxmlformats.org/officeDocument/2006/relationships/hyperlink" Target="https://www.npeu.ox.ac.uk/mbrrace-uk/presentations/saving-lives-improving-mothers-care" TargetMode="External"/><Relationship Id="rId18" Type="http://schemas.openxmlformats.org/officeDocument/2006/relationships/hyperlink" Target="https://www.gov.uk/government/publications/towards-a-smoke-free-generation-tobacco-control-plan-for-england" TargetMode="External"/><Relationship Id="rId39" Type="http://schemas.openxmlformats.org/officeDocument/2006/relationships/hyperlink" Target="https://www.npeu.ox.ac.uk/mbrrace-uk/reports" TargetMode="External"/><Relationship Id="rId265" Type="http://schemas.openxmlformats.org/officeDocument/2006/relationships/hyperlink" Target="https://www.gov.uk/government/publications/final-report-of-the-ockenden-review" TargetMode="External"/><Relationship Id="rId286" Type="http://schemas.openxmlformats.org/officeDocument/2006/relationships/hyperlink" Target="https://maternityaudit.org.uk/FilesUploaded/NMPA%20BMI%20Over%2030%20Report.pdf" TargetMode="External"/><Relationship Id="rId50" Type="http://schemas.openxmlformats.org/officeDocument/2006/relationships/hyperlink" Target="https://www.nice.org.uk/guidance/ng201/chapter/recommendations" TargetMode="External"/><Relationship Id="rId104" Type="http://schemas.openxmlformats.org/officeDocument/2006/relationships/hyperlink" Target="https://maternityaudit.org.uk/Audit/Charting/Clinical" TargetMode="External"/><Relationship Id="rId125" Type="http://schemas.openxmlformats.org/officeDocument/2006/relationships/hyperlink" Target="https://www.nice.org.uk/guidance/ng201" TargetMode="External"/><Relationship Id="rId146" Type="http://schemas.openxmlformats.org/officeDocument/2006/relationships/hyperlink" Target="https://www.gov.uk/government/publications/immunisation-against-infectious-disease-the-green-book-front-cover-and-contents-page" TargetMode="External"/><Relationship Id="rId167" Type="http://schemas.openxmlformats.org/officeDocument/2006/relationships/hyperlink" Target="https://www.nice.org.uk/guidance/cg190/chapter/recommendations" TargetMode="External"/><Relationship Id="rId188" Type="http://schemas.openxmlformats.org/officeDocument/2006/relationships/hyperlink" Target="https://www.nice.org.uk/guidance/ng194/chapter/recommendations" TargetMode="External"/><Relationship Id="rId71" Type="http://schemas.openxmlformats.org/officeDocument/2006/relationships/hyperlink" Target="https://www.nice.org.uk/guidance/ng209" TargetMode="External"/><Relationship Id="rId92" Type="http://schemas.openxmlformats.org/officeDocument/2006/relationships/hyperlink" Target="https://www.nice.org.uk/guidance/ng209/chapter/terms-used-in-this-guideline" TargetMode="External"/><Relationship Id="rId213" Type="http://schemas.openxmlformats.org/officeDocument/2006/relationships/header" Target="header2.xml"/><Relationship Id="rId234" Type="http://schemas.openxmlformats.org/officeDocument/2006/relationships/hyperlink" Target="https://www.nice.org.uk/guidance/ng201" TargetMode="External"/><Relationship Id="rId2" Type="http://schemas.openxmlformats.org/officeDocument/2006/relationships/numbering" Target="numbering.xml"/><Relationship Id="rId29" Type="http://schemas.openxmlformats.org/officeDocument/2006/relationships/hyperlink" Target="https://www.england.nhs.uk/publication/national-infection-prevention-and-control/" TargetMode="External"/><Relationship Id="rId255" Type="http://schemas.openxmlformats.org/officeDocument/2006/relationships/hyperlink" Target="https://www.npeu.ox.ac.uk/mbrrace-uk/reports" TargetMode="External"/><Relationship Id="rId276" Type="http://schemas.openxmlformats.org/officeDocument/2006/relationships/hyperlink" Target="https://www.rcog.org.uk/guidance/coronavirus-covid-19-pregnancy-and-women-s-health/vaccination/covid-19-vaccines-pregnancy-and-breastfeeding-faqs/" TargetMode="External"/><Relationship Id="rId297" Type="http://schemas.openxmlformats.org/officeDocument/2006/relationships/hyperlink" Target="https://elearning.rcog.org.uk//sites/default/files/Fetal%20growth%20restriction/nice_guideline_p277.pdf" TargetMode="External"/><Relationship Id="rId40" Type="http://schemas.openxmlformats.org/officeDocument/2006/relationships/hyperlink" Target="http://www.fatherhoodinstitute.org/wp-content/uploads/2017/12/How-was-it-for-you-UK-results.pdf" TargetMode="External"/><Relationship Id="rId115" Type="http://schemas.openxmlformats.org/officeDocument/2006/relationships/hyperlink" Target="https://www.nice.org.uk/guidance/ng201/chapter/recommendations" TargetMode="External"/><Relationship Id="rId136" Type="http://schemas.openxmlformats.org/officeDocument/2006/relationships/hyperlink" Target="https://doi.org/10.1371/journal.pone.0250150" TargetMode="External"/><Relationship Id="rId157" Type="http://schemas.openxmlformats.org/officeDocument/2006/relationships/hyperlink" Target="https://journals.lww.com/pidj/fulltext/2019/06000/determinants_of_influenza_and_pertussis.17.aspx" TargetMode="External"/><Relationship Id="rId178" Type="http://schemas.openxmlformats.org/officeDocument/2006/relationships/hyperlink" Target="https://www.nice.org.uk/guidance/ng201/" TargetMode="External"/><Relationship Id="rId301" Type="http://schemas.openxmlformats.org/officeDocument/2006/relationships/hyperlink" Target="https://lgbt.foundation/news/revealed-improving-trans-and-non-binary-experiences-of-maternity-services-items-report/475" TargetMode="External"/><Relationship Id="rId61" Type="http://schemas.openxmlformats.org/officeDocument/2006/relationships/hyperlink" Target="https://www.gov.uk/government/publications/final-report-of-the-ockenden-review/ockenden-review-summary-of-findings-conclusions-and-essential-actions" TargetMode="External"/><Relationship Id="rId82" Type="http://schemas.openxmlformats.org/officeDocument/2006/relationships/hyperlink" Target="https://www.nice.org.uk/guidance/ng209" TargetMode="External"/><Relationship Id="rId199" Type="http://schemas.openxmlformats.org/officeDocument/2006/relationships/hyperlink" Target="https://doi.org/10.1016/j.midw.2022.103295" TargetMode="External"/><Relationship Id="rId203" Type="http://schemas.openxmlformats.org/officeDocument/2006/relationships/hyperlink" Target="https://www.nice.org.uk/guidance/qs22" TargetMode="External"/><Relationship Id="rId19" Type="http://schemas.openxmlformats.org/officeDocument/2006/relationships/hyperlink" Target="https://digital.nhs.uk/data-and-information/publications/statistical/statistics-on-nhs-stop-smoking-services-in-england" TargetMode="External"/><Relationship Id="rId224" Type="http://schemas.openxmlformats.org/officeDocument/2006/relationships/hyperlink" Target="https://www.nice.org.uk/guidance/cg110" TargetMode="External"/><Relationship Id="rId245" Type="http://schemas.openxmlformats.org/officeDocument/2006/relationships/hyperlink" Target="https://www.npeu.ox.ac.uk/assets/downloads/mbrrace-uk/reports/maternal-report-2021/MBRRACE-UK_Maternal_Report_2021_-_FINAL_-_WEB_VERSION.pdf" TargetMode="External"/><Relationship Id="rId266" Type="http://schemas.openxmlformats.org/officeDocument/2006/relationships/hyperlink" Target="https://www.gov.uk/government/publications/final-report-of-the-ockenden-review" TargetMode="External"/><Relationship Id="rId287" Type="http://schemas.openxmlformats.org/officeDocument/2006/relationships/hyperlink" Target="https://www.rcm.org.uk/media/5989/informed-decision-making_0604.pdf" TargetMode="External"/><Relationship Id="rId30" Type="http://schemas.openxmlformats.org/officeDocument/2006/relationships/hyperlink" Target="https://www.nice.org.uk/guidance/ng201" TargetMode="External"/><Relationship Id="rId105" Type="http://schemas.openxmlformats.org/officeDocument/2006/relationships/hyperlink" Target="https://doi.org/10.1111/bjhp.12314" TargetMode="External"/><Relationship Id="rId126" Type="http://schemas.openxmlformats.org/officeDocument/2006/relationships/hyperlink" Target="https://www.rcog.org.uk/guidance/browse-all-guidance/green-top-guidelines/small-for-gestational-age-fetus-investigation-and-management-green-top-guideline-no-31/" TargetMode="External"/><Relationship Id="rId147" Type="http://schemas.openxmlformats.org/officeDocument/2006/relationships/hyperlink" Target="https://www.nice.org.uk/guidance/ng218" TargetMode="External"/><Relationship Id="rId168" Type="http://schemas.openxmlformats.org/officeDocument/2006/relationships/hyperlink" Target="https://www.nice.org.uk/guidance/cg190/chapter/recommendations" TargetMode="External"/><Relationship Id="rId51" Type="http://schemas.openxmlformats.org/officeDocument/2006/relationships/hyperlink" Target="https://www.nice.org.uk/guidance/ng201" TargetMode="External"/><Relationship Id="rId72" Type="http://schemas.openxmlformats.org/officeDocument/2006/relationships/hyperlink" Target="https://www.nice.org.uk/guidance/ph50" TargetMode="External"/><Relationship Id="rId93" Type="http://schemas.openxmlformats.org/officeDocument/2006/relationships/hyperlink" Target="https://www.nice.org.uk/guidance/ph11" TargetMode="External"/><Relationship Id="rId189" Type="http://schemas.openxmlformats.org/officeDocument/2006/relationships/hyperlink" Target="https://www.nice.org.uk/guidance/ng194/chapter/recommendations" TargetMode="External"/><Relationship Id="rId3" Type="http://schemas.openxmlformats.org/officeDocument/2006/relationships/styles" Target="styles.xml"/><Relationship Id="rId214" Type="http://schemas.openxmlformats.org/officeDocument/2006/relationships/footer" Target="footer2.xml"/><Relationship Id="rId235" Type="http://schemas.openxmlformats.org/officeDocument/2006/relationships/hyperlink" Target="https://www.sign.ac.uk/sign-156-children-and-young-people-exposed-prenatally-to-alcohol" TargetMode="External"/><Relationship Id="rId256" Type="http://schemas.openxmlformats.org/officeDocument/2006/relationships/hyperlink" Target="https://www.npeu.ox.ac.uk/mbrrace-uk/reports" TargetMode="External"/><Relationship Id="rId277" Type="http://schemas.openxmlformats.org/officeDocument/2006/relationships/hyperlink" Target="https://cks.nice.org.uk/topics/immunizations-seasonal-influenza/" TargetMode="External"/><Relationship Id="rId298" Type="http://schemas.openxmlformats.org/officeDocument/2006/relationships/hyperlink" Target="https://www.downs-syndrome.org.uk/our-work/campaigning/" TargetMode="External"/><Relationship Id="rId116" Type="http://schemas.openxmlformats.org/officeDocument/2006/relationships/hyperlink" Target="https://www.nice.org.uk/guidance/cg110" TargetMode="External"/><Relationship Id="rId137" Type="http://schemas.openxmlformats.org/officeDocument/2006/relationships/hyperlink" Target="https://www.gov.uk/government/publications/final-report-of-the-ockenden-review" TargetMode="External"/><Relationship Id="rId158" Type="http://schemas.openxmlformats.org/officeDocument/2006/relationships/hyperlink" Target="https://doi.org/10.3399/bjgp20X708113" TargetMode="External"/><Relationship Id="rId302" Type="http://schemas.openxmlformats.org/officeDocument/2006/relationships/hyperlink" Target="https://www.bsuh.nhs.uk/maternity/wp-content/uploads/sites/7/2021/01/Gender-inclusive-language-in-perinatal-services.pdf" TargetMode="External"/><Relationship Id="rId20" Type="http://schemas.openxmlformats.org/officeDocument/2006/relationships/hyperlink" Target="https://www.england.nhs.uk/publication/equity-and-equality-guidance-for-local-maternity-systems/" TargetMode="External"/><Relationship Id="rId41" Type="http://schemas.openxmlformats.org/officeDocument/2006/relationships/hyperlink" Target="http://www.fatherhoodinstitute.org/2022/contemporary-fathers-in-the-uk/" TargetMode="External"/><Relationship Id="rId62" Type="http://schemas.openxmlformats.org/officeDocument/2006/relationships/hyperlink" Target="https://www.npeu.ox.ac.uk/mbrrace-uk/reports" TargetMode="External"/><Relationship Id="rId83" Type="http://schemas.openxmlformats.org/officeDocument/2006/relationships/hyperlink" Target="http://www.ncsct.co.uk/pub_training.php" TargetMode="External"/><Relationship Id="rId179" Type="http://schemas.openxmlformats.org/officeDocument/2006/relationships/hyperlink" Target="https://www.nice.org.uk/guidance/ng201/chapter/recommendations" TargetMode="External"/><Relationship Id="rId190" Type="http://schemas.openxmlformats.org/officeDocument/2006/relationships/hyperlink" Target="https://www.nice.org.uk/guidance/ng194/chapter/recommendations" TargetMode="External"/><Relationship Id="rId204" Type="http://schemas.openxmlformats.org/officeDocument/2006/relationships/hyperlink" Target="https://www.nice.org.uk/guidance/qs115" TargetMode="External"/><Relationship Id="rId225" Type="http://schemas.openxmlformats.org/officeDocument/2006/relationships/hyperlink" Target="https://www.gov.uk/government/publications/handbook-for-sickle-cell-and-thalassaemia-screening/antenatal-screening" TargetMode="External"/><Relationship Id="rId246" Type="http://schemas.openxmlformats.org/officeDocument/2006/relationships/hyperlink" Target="https://www.nice.org.uk/guidance/ng209" TargetMode="External"/><Relationship Id="rId267" Type="http://schemas.openxmlformats.org/officeDocument/2006/relationships/hyperlink" Target="https://www.gov.uk/government/publications/final-report-of-the-ockenden-review" TargetMode="External"/><Relationship Id="rId288" Type="http://schemas.openxmlformats.org/officeDocument/2006/relationships/hyperlink" Target="https://www.pslhub.org/learn/patient-safety-in-health-and-care/high-risk-areas/maternity/the-wrisk-project-understanding-and-improving-the-communication-of-risk-relating-to-pregnancy-r4934/" TargetMode="External"/><Relationship Id="rId106" Type="http://schemas.openxmlformats.org/officeDocument/2006/relationships/hyperlink" Target="http://www.npeu.ox.ac.uk/pmrt/reports" TargetMode="External"/><Relationship Id="rId127" Type="http://schemas.openxmlformats.org/officeDocument/2006/relationships/hyperlink" Target="https://www.england.nhs.uk/mat-transformation/saving-babies/" TargetMode="External"/><Relationship Id="rId10" Type="http://schemas.openxmlformats.org/officeDocument/2006/relationships/hyperlink" Target="https://www.nice.org.uk/guidance/qs22" TargetMode="External"/><Relationship Id="rId31" Type="http://schemas.openxmlformats.org/officeDocument/2006/relationships/hyperlink" Target="https://www.npeu.ox.ac.uk/mbrrace-uk/reports" TargetMode="External"/><Relationship Id="rId52" Type="http://schemas.openxmlformats.org/officeDocument/2006/relationships/hyperlink" Target="https://www.nice.org.uk/guidance/ng121/chapter/Recommendations" TargetMode="External"/><Relationship Id="rId73" Type="http://schemas.openxmlformats.org/officeDocument/2006/relationships/hyperlink" Target="https://www.nice.org.uk/guidance/cg110/chapter/1-Guidance" TargetMode="External"/><Relationship Id="rId94" Type="http://schemas.openxmlformats.org/officeDocument/2006/relationships/hyperlink" Target="https://www.nice.org.uk/guidance/ph27" TargetMode="External"/><Relationship Id="rId148" Type="http://schemas.openxmlformats.org/officeDocument/2006/relationships/hyperlink" Target="https://www.nice.org.uk/guidance/ng218/chapter/recommendations" TargetMode="External"/><Relationship Id="rId169" Type="http://schemas.openxmlformats.org/officeDocument/2006/relationships/hyperlink" Target="https://www.nice.org.uk/guidance/cg190/chapter/recommendations" TargetMode="External"/><Relationship Id="rId4" Type="http://schemas.openxmlformats.org/officeDocument/2006/relationships/settings" Target="settings.xml"/><Relationship Id="rId180" Type="http://schemas.openxmlformats.org/officeDocument/2006/relationships/hyperlink" Target="https://www.nice.org.uk/guidance/ng201/chapter/recommendations" TargetMode="External"/><Relationship Id="rId215" Type="http://schemas.openxmlformats.org/officeDocument/2006/relationships/hyperlink" Target="https://www.nice.org.uk/Guidance/NG202/evidence" TargetMode="External"/><Relationship Id="rId236" Type="http://schemas.openxmlformats.org/officeDocument/2006/relationships/hyperlink" Target="https://www.nice.org.uk/guidance/ph24" TargetMode="External"/><Relationship Id="rId257" Type="http://schemas.openxmlformats.org/officeDocument/2006/relationships/hyperlink" Target="https://www.donnaockenden.com/downloads/news/2020/12/ockenden-report.pdf" TargetMode="External"/><Relationship Id="rId278" Type="http://schemas.openxmlformats.org/officeDocument/2006/relationships/hyperlink" Target="https://www.change.org/p/nhs-protect-the-right-to-have-a-birth-partner-during-covid-19" TargetMode="External"/><Relationship Id="rId303" Type="http://schemas.openxmlformats.org/officeDocument/2006/relationships/hyperlink" Target="https://www.ncbi.nlm.nih.gov/pmc/articles/PMC8372638/" TargetMode="External"/><Relationship Id="rId42" Type="http://schemas.openxmlformats.org/officeDocument/2006/relationships/hyperlink" Target="https://lgbt.foundation/news/revealed-improving-trans-and-non-binary-experiences-of-maternity-services-items-report/475" TargetMode="External"/><Relationship Id="rId84" Type="http://schemas.openxmlformats.org/officeDocument/2006/relationships/hyperlink" Target="https://www.nice.org.uk/guidance/ng209/chapter/recommendations-on-treating-tobacco-dependence" TargetMode="External"/><Relationship Id="rId138" Type="http://schemas.openxmlformats.org/officeDocument/2006/relationships/hyperlink" Target="https://www.nice.org.uk/guidance/ng201" TargetMode="External"/><Relationship Id="rId191" Type="http://schemas.openxmlformats.org/officeDocument/2006/relationships/hyperlink" Target="https://www.nice.org.uk/guidance/ng75" TargetMode="External"/><Relationship Id="rId205" Type="http://schemas.openxmlformats.org/officeDocument/2006/relationships/hyperlink" Target="https://www.nice.org.uk/guidance/qs109" TargetMode="External"/><Relationship Id="rId247" Type="http://schemas.openxmlformats.org/officeDocument/2006/relationships/hyperlink" Target="https://assets.publishing.service.gov.uk/government/uploads/system/uploads/attachment_data/file/832868/uk-chief-medical-officers-physical-activity-guidelines.pdf" TargetMode="External"/><Relationship Id="rId107" Type="http://schemas.openxmlformats.org/officeDocument/2006/relationships/hyperlink" Target="http://www.fatherhoodinstitute.org/2022/contemporary-fathers-in-the-uk/" TargetMode="External"/><Relationship Id="rId289" Type="http://schemas.openxmlformats.org/officeDocument/2006/relationships/hyperlink" Target="https://www.england.nhs.uk/wp-content/uploads/2021/03/B0423-personalised-care-and-support-planning-guidance-for-lms.pdf" TargetMode="External"/><Relationship Id="rId11" Type="http://schemas.openxmlformats.org/officeDocument/2006/relationships/hyperlink" Target="https://www.england.nhs.uk/publication/better-births-improving-outcomes-of-maternity-services-in-england-a-five-year-forward-view-for-maternity-care/" TargetMode="External"/><Relationship Id="rId53" Type="http://schemas.openxmlformats.org/officeDocument/2006/relationships/hyperlink" Target="https://www.rcog.org.uk/en/guidelines-research-services/guidelines/gtg37a/" TargetMode="External"/><Relationship Id="rId149" Type="http://schemas.openxmlformats.org/officeDocument/2006/relationships/hyperlink" Target="https://www.gov.uk/government/publications/pertussis-the-green-book-chapter-24" TargetMode="External"/><Relationship Id="rId95" Type="http://schemas.openxmlformats.org/officeDocument/2006/relationships/hyperlink" Target="https://www.gov.uk/government/collections/physical-activity-guidelines" TargetMode="External"/><Relationship Id="rId160" Type="http://schemas.openxmlformats.org/officeDocument/2006/relationships/hyperlink" Target="https://doi.org/10.1016/j.midw.2017.10.011" TargetMode="External"/><Relationship Id="rId216" Type="http://schemas.openxmlformats.org/officeDocument/2006/relationships/hyperlink" Target="http://www.uktis.org/" TargetMode="External"/><Relationship Id="rId258" Type="http://schemas.openxmlformats.org/officeDocument/2006/relationships/hyperlink" Target="https://www.cqc.org.uk/publications/surveys/maternity-survey-2021" TargetMode="External"/><Relationship Id="rId22" Type="http://schemas.openxmlformats.org/officeDocument/2006/relationships/hyperlink" Target="https://www.england.nhs.uk/publication/better-births-improving-outcomes-of-maternity-services-in-england-a-five-year-forward-view-for-maternity-care/" TargetMode="External"/><Relationship Id="rId64" Type="http://schemas.openxmlformats.org/officeDocument/2006/relationships/hyperlink" Target="https://www.npeu.ox.ac.uk/mbrrace-uk/reports" TargetMode="External"/><Relationship Id="rId118" Type="http://schemas.openxmlformats.org/officeDocument/2006/relationships/hyperlink" Target="https://future.nhs.uk/" TargetMode="External"/><Relationship Id="rId171" Type="http://schemas.openxmlformats.org/officeDocument/2006/relationships/hyperlink" Target="https://www.nice.org.uk/guidance/cg190/chapter/Recommendations" TargetMode="External"/><Relationship Id="rId227" Type="http://schemas.openxmlformats.org/officeDocument/2006/relationships/hyperlink" Target="https://www.npeu.ox.ac.uk/mbrrace-uk/reports" TargetMode="External"/><Relationship Id="rId269" Type="http://schemas.openxmlformats.org/officeDocument/2006/relationships/hyperlink" Target="https://www.england.nhs.uk/publication/saving-babies-lives-version-two-a-care-bundle-for-reducing-perinatal-mortality/" TargetMode="External"/><Relationship Id="rId33" Type="http://schemas.openxmlformats.org/officeDocument/2006/relationships/hyperlink" Target="https://www.cqc.org.uk/publications/surveys/maternity-survey-2021" TargetMode="External"/><Relationship Id="rId129" Type="http://schemas.openxmlformats.org/officeDocument/2006/relationships/hyperlink" Target="https://doi.org/10.1016/j.ejogrb.2018.10.039" TargetMode="External"/><Relationship Id="rId280" Type="http://schemas.openxmlformats.org/officeDocument/2006/relationships/hyperlink" Target="https://www.change.org/p/nhs-protect-the-right-to-have-a-birth-partner-during-covid-19" TargetMode="External"/><Relationship Id="rId75" Type="http://schemas.openxmlformats.org/officeDocument/2006/relationships/hyperlink" Target="https://www.nice.org.uk/guidance/ng201" TargetMode="External"/><Relationship Id="rId140" Type="http://schemas.openxmlformats.org/officeDocument/2006/relationships/hyperlink" Target="https://www.nice.org.uk/guidance/ng201/chapter/recommendations" TargetMode="External"/><Relationship Id="rId182" Type="http://schemas.openxmlformats.org/officeDocument/2006/relationships/hyperlink" Target="https://www.nice.org.uk/guidance/ng194" TargetMode="External"/><Relationship Id="rId6" Type="http://schemas.openxmlformats.org/officeDocument/2006/relationships/footnotes" Target="footnotes.xml"/><Relationship Id="rId238" Type="http://schemas.openxmlformats.org/officeDocument/2006/relationships/hyperlink" Target="https://www.nice.org.uk/guidance/qs204/chapter/Quality-statement-2-Fetal-alcohol-expos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A03A-0315-4060-9AD9-4074FA85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29669</Words>
  <Characters>169117</Characters>
  <Application>Microsoft Office Word</Application>
  <DocSecurity>0</DocSecurity>
  <Lines>1409</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198390</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2022-08-10T14:52:00Z</dcterms:created>
  <dcterms:modified xsi:type="dcterms:W3CDTF">2022-08-10T14:52:00Z</dcterms:modified>
</cp:coreProperties>
</file>