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F6496"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2EC2839E" w14:textId="77777777" w:rsidR="00DE6F78" w:rsidRDefault="00DE6F78" w:rsidP="00DE6F78">
      <w:pPr>
        <w:pStyle w:val="Title"/>
      </w:pPr>
      <w:r>
        <w:t>HEALTH AND SOCIAL CARE DIRECTORATE</w:t>
      </w:r>
    </w:p>
    <w:p w14:paraId="774015EB" w14:textId="77777777" w:rsidR="00DE6F78" w:rsidRDefault="00DE6F78" w:rsidP="00DE6F78">
      <w:pPr>
        <w:pStyle w:val="Title"/>
      </w:pPr>
      <w:r w:rsidRPr="00712CAA">
        <w:t>QUALITY STANDARD CONSULTATION</w:t>
      </w:r>
    </w:p>
    <w:p w14:paraId="7095CA2F" w14:textId="77777777" w:rsidR="00DE6F78" w:rsidRDefault="00DE6F78" w:rsidP="00DE6F78">
      <w:pPr>
        <w:pStyle w:val="Title"/>
      </w:pPr>
      <w:r w:rsidRPr="00712CAA">
        <w:t>SUMMARY REPORT</w:t>
      </w:r>
    </w:p>
    <w:p w14:paraId="3D7A69FB" w14:textId="77777777" w:rsidR="00DE6F78" w:rsidRPr="00712CAA" w:rsidRDefault="00DE6F78" w:rsidP="00DE6F78">
      <w:pPr>
        <w:keepNext/>
        <w:spacing w:before="240" w:after="240"/>
        <w:jc w:val="center"/>
        <w:outlineLvl w:val="0"/>
        <w:rPr>
          <w:rFonts w:ascii="Arial" w:hAnsi="Arial" w:cs="Arial"/>
          <w:b/>
          <w:bCs/>
          <w:kern w:val="28"/>
          <w:sz w:val="32"/>
          <w:szCs w:val="32"/>
        </w:rPr>
      </w:pPr>
    </w:p>
    <w:p w14:paraId="1C40943C" w14:textId="77777777" w:rsidR="00DE6F78" w:rsidRPr="00712CAA" w:rsidRDefault="00DE6F78" w:rsidP="00DE6F78">
      <w:pPr>
        <w:pStyle w:val="Numberedheading1"/>
        <w:numPr>
          <w:ilvl w:val="0"/>
          <w:numId w:val="1"/>
        </w:numPr>
      </w:pPr>
      <w:r w:rsidRPr="00712CAA">
        <w:t>Quality standard title</w:t>
      </w:r>
    </w:p>
    <w:p w14:paraId="7483714C" w14:textId="77777777" w:rsidR="00DE6F78" w:rsidRDefault="004F75BA" w:rsidP="00DE6F78">
      <w:pPr>
        <w:pStyle w:val="NICEnormal"/>
      </w:pPr>
      <w:r>
        <w:t>Heavy menstrual bleeding</w:t>
      </w:r>
      <w:r w:rsidR="00FB1334">
        <w:t xml:space="preserve"> update</w:t>
      </w:r>
    </w:p>
    <w:p w14:paraId="719E76F4" w14:textId="5C64C440" w:rsidR="00DE6F78" w:rsidRPr="00612F68" w:rsidRDefault="00DE6F78" w:rsidP="00DE6F78">
      <w:pPr>
        <w:pStyle w:val="NICEnormal"/>
      </w:pPr>
      <w:r w:rsidRPr="00F97C52">
        <w:t xml:space="preserve">Date of </w:t>
      </w:r>
      <w:r w:rsidR="00CE1BFA">
        <w:t>q</w:t>
      </w:r>
      <w:r w:rsidRPr="00F97C52">
        <w:t xml:space="preserve">uality </w:t>
      </w:r>
      <w:r w:rsidR="00CE1BFA">
        <w:t>standards a</w:t>
      </w:r>
      <w:r w:rsidRPr="00F97C52">
        <w:t xml:space="preserve">dvisory </w:t>
      </w:r>
      <w:r w:rsidR="0001285E">
        <w:t xml:space="preserve">virtual </w:t>
      </w:r>
      <w:r w:rsidR="00CE1BFA">
        <w:t>c</w:t>
      </w:r>
      <w:r w:rsidRPr="00612F68">
        <w:t>ommittee post</w:t>
      </w:r>
      <w:r>
        <w:t>-</w:t>
      </w:r>
      <w:r w:rsidRPr="00612F68">
        <w:t xml:space="preserve">consultation meeting: </w:t>
      </w:r>
      <w:r>
        <w:br/>
      </w:r>
      <w:r w:rsidR="0001285E">
        <w:t xml:space="preserve"> 22 July 2020</w:t>
      </w:r>
    </w:p>
    <w:p w14:paraId="674662B4" w14:textId="77777777" w:rsidR="00DE6F78" w:rsidRPr="00712CAA" w:rsidRDefault="00DE6F78" w:rsidP="00DE6F78">
      <w:pPr>
        <w:pStyle w:val="Numberedheading1"/>
        <w:numPr>
          <w:ilvl w:val="0"/>
          <w:numId w:val="1"/>
        </w:numPr>
      </w:pPr>
      <w:r w:rsidRPr="00712CAA">
        <w:t>Introduction</w:t>
      </w:r>
    </w:p>
    <w:p w14:paraId="12457B2B" w14:textId="77777777" w:rsidR="00DE6F78" w:rsidRDefault="00DE6F78" w:rsidP="00DE6F78">
      <w:pPr>
        <w:pStyle w:val="NICEnormal"/>
      </w:pPr>
      <w:r w:rsidRPr="00712CAA">
        <w:t xml:space="preserve">The draft quality standard for </w:t>
      </w:r>
      <w:r w:rsidR="00FB1334">
        <w:t>heavy menstrual bleeding update</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FB1334">
        <w:t xml:space="preserve">19 November </w:t>
      </w:r>
      <w:r w:rsidRPr="00914EA4">
        <w:t>and</w:t>
      </w:r>
      <w:r w:rsidR="004F75BA">
        <w:t xml:space="preserve"> 16 December 2019</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0E92EA0E" w14:textId="5DC6E18F" w:rsidR="00DE6F78" w:rsidRPr="00C359D3" w:rsidRDefault="00DE6F78" w:rsidP="00DE6F78">
      <w:pPr>
        <w:pStyle w:val="NICEnormal"/>
        <w:rPr>
          <w:rFonts w:cs="Arial"/>
        </w:rPr>
      </w:pPr>
      <w:r>
        <w:t xml:space="preserve">Comments were received from </w:t>
      </w:r>
      <w:r w:rsidR="00241CE8">
        <w:t>14</w:t>
      </w:r>
      <w:r>
        <w:t xml:space="preserve"> organisations, which included service </w:t>
      </w:r>
      <w:r w:rsidRPr="00632B2B">
        <w:t xml:space="preserve">providers, </w:t>
      </w:r>
      <w:r w:rsidRPr="00632B2B">
        <w:rPr>
          <w:rFonts w:cs="Arial"/>
          <w:color w:val="000000"/>
          <w:kern w:val="24"/>
          <w:lang w:eastAsia="en-GB"/>
        </w:rPr>
        <w:t xml:space="preserve">national organisations, professional </w:t>
      </w:r>
      <w:proofErr w:type="gramStart"/>
      <w:r w:rsidRPr="00632B2B">
        <w:rPr>
          <w:rFonts w:cs="Arial"/>
          <w:color w:val="000000"/>
          <w:kern w:val="24"/>
          <w:lang w:eastAsia="en-GB"/>
        </w:rPr>
        <w:t>bodies</w:t>
      </w:r>
      <w:proofErr w:type="gramEnd"/>
      <w:r w:rsidRPr="00632B2B">
        <w:rPr>
          <w:rFonts w:cs="Arial"/>
          <w:color w:val="000000"/>
          <w:kern w:val="24"/>
          <w:lang w:eastAsia="en-GB"/>
        </w:rPr>
        <w:t xml:space="preserve"> and others</w:t>
      </w:r>
      <w:r>
        <w:rPr>
          <w:rFonts w:cs="Arial"/>
          <w:color w:val="000000"/>
          <w:kern w:val="24"/>
          <w:lang w:eastAsia="en-GB"/>
        </w:rPr>
        <w:t>.</w:t>
      </w:r>
      <w:r w:rsidRPr="00712CAA">
        <w:rPr>
          <w:rFonts w:cs="Arial"/>
        </w:rPr>
        <w:t xml:space="preserve"> </w:t>
      </w:r>
    </w:p>
    <w:p w14:paraId="3529CEDD"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1FF1BB78" w14:textId="4C89210B" w:rsidR="00DE6F78" w:rsidRDefault="00DE6F78" w:rsidP="00DE6F78">
      <w:pPr>
        <w:pStyle w:val="NICEnormal"/>
      </w:pPr>
      <w:r>
        <w:lastRenderedPageBreak/>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EB11E0">
        <w:t>ces</w:t>
      </w:r>
      <w:r w:rsidR="0035321B">
        <w:t xml:space="preserve"> 1</w:t>
      </w:r>
      <w:r w:rsidR="00764835">
        <w:t xml:space="preserve"> and 2</w:t>
      </w:r>
      <w:r w:rsidR="0035321B">
        <w:t>.</w:t>
      </w:r>
      <w:r w:rsidRPr="00487D08">
        <w:t xml:space="preserve"> </w:t>
      </w:r>
    </w:p>
    <w:p w14:paraId="3B69164D" w14:textId="35E1E416" w:rsidR="00B75467" w:rsidRDefault="00B75467" w:rsidP="00DE6F78">
      <w:pPr>
        <w:pStyle w:val="NICEnormal"/>
      </w:pPr>
      <w:r w:rsidRPr="00B75467">
        <w:t xml:space="preserve">Most of the content of this quality standard was developed before the COVID-19 pandemic arose. It has been reviewed </w:t>
      </w:r>
      <w:proofErr w:type="gramStart"/>
      <w:r w:rsidRPr="00B75467">
        <w:t>in light of</w:t>
      </w:r>
      <w:proofErr w:type="gramEnd"/>
      <w:r w:rsidRPr="00B75467">
        <w:t xml:space="preserve"> the pandemic and is intended to support quality improvement as services return to normal.</w:t>
      </w:r>
    </w:p>
    <w:p w14:paraId="17B1B380" w14:textId="77777777" w:rsidR="00DE6F78" w:rsidRDefault="00DE6F78" w:rsidP="00DE6F78">
      <w:pPr>
        <w:pStyle w:val="Numberedheading1"/>
        <w:numPr>
          <w:ilvl w:val="0"/>
          <w:numId w:val="1"/>
        </w:numPr>
      </w:pPr>
      <w:r>
        <w:t>Questions for consultation</w:t>
      </w:r>
    </w:p>
    <w:p w14:paraId="1740053A" w14:textId="77777777" w:rsidR="00DE6F78" w:rsidRPr="00BD14E4" w:rsidRDefault="00DE6F78" w:rsidP="00DE6F78">
      <w:pPr>
        <w:pStyle w:val="NICEnormal"/>
      </w:pPr>
      <w:r w:rsidRPr="00BD14E4">
        <w:t xml:space="preserve">Stakeholders were invited to respond to the following general questions: </w:t>
      </w:r>
    </w:p>
    <w:p w14:paraId="0E153FBD"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603AFBF1"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51E034ED"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1F87A36F" w14:textId="5422F868" w:rsidR="004F0733" w:rsidRPr="004C4AEA" w:rsidRDefault="0035321B" w:rsidP="004F0733">
      <w:pPr>
        <w:pStyle w:val="NICEnormal"/>
      </w:pPr>
      <w:r>
        <w:t>4</w:t>
      </w:r>
      <w:r w:rsidR="004F0733" w:rsidRPr="000A5FAD">
        <w:t xml:space="preserve">. </w:t>
      </w:r>
      <w:r w:rsidR="004F0733" w:rsidRPr="00AC5A95">
        <w:t>Do you have an example from practice of implementing the NICE guideline that underpins this quality standard? If so, please provide details on the comments form</w:t>
      </w:r>
      <w:r w:rsidR="004F0733">
        <w:t>.</w:t>
      </w:r>
    </w:p>
    <w:p w14:paraId="3195A5FA" w14:textId="77777777" w:rsidR="00DE6F78" w:rsidRDefault="00DE6F78" w:rsidP="00DE6F78">
      <w:pPr>
        <w:pStyle w:val="Numberedheading1"/>
        <w:numPr>
          <w:ilvl w:val="0"/>
          <w:numId w:val="1"/>
        </w:numPr>
      </w:pPr>
      <w:r>
        <w:lastRenderedPageBreak/>
        <w:t>General comments</w:t>
      </w:r>
    </w:p>
    <w:p w14:paraId="550D3AB1"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1912D9DE" w14:textId="4AE6D775" w:rsidR="006E0BE0" w:rsidRDefault="006E0BE0" w:rsidP="006E0BE0">
      <w:pPr>
        <w:pStyle w:val="Bulletleft1"/>
        <w:rPr>
          <w:noProof/>
        </w:rPr>
      </w:pPr>
      <w:r w:rsidRPr="006E0BE0">
        <w:rPr>
          <w:noProof/>
        </w:rPr>
        <w:t>Stakeholders were generally supportive of the quality standard and the areas</w:t>
      </w:r>
      <w:r w:rsidR="008511B8">
        <w:rPr>
          <w:noProof/>
        </w:rPr>
        <w:t xml:space="preserve"> </w:t>
      </w:r>
      <w:r w:rsidRPr="006E0BE0">
        <w:rPr>
          <w:noProof/>
        </w:rPr>
        <w:t>identified for quality improvement.</w:t>
      </w:r>
    </w:p>
    <w:p w14:paraId="195908AA" w14:textId="27C3AB3C" w:rsidR="007B7700" w:rsidRDefault="007B7700" w:rsidP="007B7700">
      <w:pPr>
        <w:pStyle w:val="Bulletleft1"/>
        <w:rPr>
          <w:noProof/>
        </w:rPr>
      </w:pPr>
      <w:r>
        <w:rPr>
          <w:noProof/>
        </w:rPr>
        <w:t xml:space="preserve">Suggestion to state ‘women’ with </w:t>
      </w:r>
      <w:r w:rsidR="00167419">
        <w:rPr>
          <w:noProof/>
        </w:rPr>
        <w:t>heavy menstrual bleeding (HMB)</w:t>
      </w:r>
      <w:r>
        <w:rPr>
          <w:noProof/>
        </w:rPr>
        <w:t xml:space="preserve"> rather than ‘people’</w:t>
      </w:r>
      <w:r w:rsidR="006E0BE0">
        <w:rPr>
          <w:noProof/>
        </w:rPr>
        <w:t>.</w:t>
      </w:r>
    </w:p>
    <w:p w14:paraId="188CD778" w14:textId="60A99A2B" w:rsidR="00697BAC" w:rsidRDefault="00697BAC" w:rsidP="007B7700">
      <w:pPr>
        <w:pStyle w:val="Bulletleft1"/>
        <w:rPr>
          <w:noProof/>
        </w:rPr>
      </w:pPr>
      <w:r>
        <w:rPr>
          <w:noProof/>
        </w:rPr>
        <w:t xml:space="preserve">Suggestion </w:t>
      </w:r>
      <w:r w:rsidR="00BE6888">
        <w:rPr>
          <w:noProof/>
        </w:rPr>
        <w:t>to</w:t>
      </w:r>
      <w:r>
        <w:rPr>
          <w:noProof/>
        </w:rPr>
        <w:t xml:space="preserve"> </w:t>
      </w:r>
      <w:r w:rsidR="00BE6888">
        <w:rPr>
          <w:noProof/>
        </w:rPr>
        <w:t>state</w:t>
      </w:r>
      <w:r>
        <w:rPr>
          <w:noProof/>
        </w:rPr>
        <w:t xml:space="preserve"> </w:t>
      </w:r>
      <w:r w:rsidR="00BE6888">
        <w:rPr>
          <w:noProof/>
        </w:rPr>
        <w:t xml:space="preserve">the </w:t>
      </w:r>
      <w:r>
        <w:rPr>
          <w:noProof/>
        </w:rPr>
        <w:t>age of th</w:t>
      </w:r>
      <w:r w:rsidR="00BE6888">
        <w:rPr>
          <w:noProof/>
        </w:rPr>
        <w:t>is quality standard’s</w:t>
      </w:r>
      <w:r>
        <w:rPr>
          <w:noProof/>
        </w:rPr>
        <w:t xml:space="preserve"> populatio</w:t>
      </w:r>
      <w:r w:rsidR="00BE6888">
        <w:rPr>
          <w:noProof/>
        </w:rPr>
        <w:t>n</w:t>
      </w:r>
      <w:r w:rsidRPr="00697BAC">
        <w:rPr>
          <w:noProof/>
        </w:rPr>
        <w:t>.</w:t>
      </w:r>
    </w:p>
    <w:p w14:paraId="66257F55" w14:textId="30C79367" w:rsidR="00ED5F41" w:rsidRDefault="00281700" w:rsidP="00ED5F41">
      <w:pPr>
        <w:pStyle w:val="Bulletleft1"/>
        <w:rPr>
          <w:noProof/>
        </w:rPr>
      </w:pPr>
      <w:bookmarkStart w:id="1" w:name="_Hlk44422475"/>
      <w:r w:rsidRPr="00EB2179">
        <w:rPr>
          <w:noProof/>
        </w:rPr>
        <w:t xml:space="preserve">Suggestion to </w:t>
      </w:r>
      <w:r w:rsidR="000A3BE0">
        <w:rPr>
          <w:noProof/>
        </w:rPr>
        <w:t>refer to menopause in the supporting information of these draft statements</w:t>
      </w:r>
      <w:r w:rsidR="000A3BE0" w:rsidRPr="000A3BE0">
        <w:rPr>
          <w:noProof/>
        </w:rPr>
        <w:t xml:space="preserve"> and also add menopause to the list of recommended NICE guidelines</w:t>
      </w:r>
      <w:r w:rsidR="00D235AD">
        <w:rPr>
          <w:noProof/>
        </w:rPr>
        <w:t xml:space="preserve"> and</w:t>
      </w:r>
      <w:r w:rsidR="00BA4668">
        <w:rPr>
          <w:noProof/>
        </w:rPr>
        <w:t xml:space="preserve"> </w:t>
      </w:r>
      <w:r w:rsidR="000A3BE0" w:rsidRPr="000A3BE0">
        <w:rPr>
          <w:noProof/>
        </w:rPr>
        <w:t>quality standards</w:t>
      </w:r>
      <w:r w:rsidR="00BA4668">
        <w:rPr>
          <w:noProof/>
        </w:rPr>
        <w:t>.</w:t>
      </w:r>
      <w:bookmarkEnd w:id="1"/>
    </w:p>
    <w:p w14:paraId="228A76BE" w14:textId="7902E800" w:rsidR="00F60C5A" w:rsidRPr="00C52A33" w:rsidRDefault="001A321A" w:rsidP="00C52A33">
      <w:pPr>
        <w:pStyle w:val="Bulletleft1"/>
      </w:pPr>
      <w:r w:rsidRPr="00C52A33">
        <w:t xml:space="preserve">Query raised how the </w:t>
      </w:r>
      <w:hyperlink r:id="rId8" w:history="1">
        <w:r w:rsidRPr="00AC6F57">
          <w:rPr>
            <w:rStyle w:val="Hyperlink"/>
          </w:rPr>
          <w:t xml:space="preserve">patient experience </w:t>
        </w:r>
        <w:r w:rsidR="00DF7883" w:rsidRPr="00AC6F57">
          <w:rPr>
            <w:rStyle w:val="Hyperlink"/>
          </w:rPr>
          <w:t>in adult NHS services</w:t>
        </w:r>
      </w:hyperlink>
      <w:r w:rsidR="00DF7883" w:rsidRPr="00C52A33">
        <w:t xml:space="preserve"> </w:t>
      </w:r>
      <w:r w:rsidRPr="00C52A33">
        <w:t>quality standard</w:t>
      </w:r>
      <w:r w:rsidR="00DF7883" w:rsidRPr="00C52A33">
        <w:t xml:space="preserve"> (QS15) will be implemented in this quality standard?</w:t>
      </w:r>
      <w:r w:rsidRPr="00C52A33">
        <w:t xml:space="preserve"> </w:t>
      </w:r>
    </w:p>
    <w:p w14:paraId="75BB67AB" w14:textId="77777777" w:rsidR="007A35B8" w:rsidRPr="00EB2179" w:rsidRDefault="007A35B8" w:rsidP="00ED5F41">
      <w:pPr>
        <w:pStyle w:val="Bulletleft1"/>
        <w:numPr>
          <w:ilvl w:val="0"/>
          <w:numId w:val="0"/>
        </w:numPr>
        <w:ind w:left="284"/>
        <w:rPr>
          <w:noProof/>
        </w:rPr>
      </w:pPr>
    </w:p>
    <w:p w14:paraId="1A22176D" w14:textId="3E42FD10" w:rsidR="00674028" w:rsidRDefault="00674028" w:rsidP="00674028">
      <w:pPr>
        <w:pStyle w:val="Heading3"/>
      </w:pPr>
      <w:r w:rsidRPr="00F56503">
        <w:t xml:space="preserve">Consultation </w:t>
      </w:r>
      <w:r w:rsidRPr="00660F4E">
        <w:t>comments</w:t>
      </w:r>
      <w:r>
        <w:t xml:space="preserve"> on data collection</w:t>
      </w:r>
    </w:p>
    <w:p w14:paraId="5FF317BD" w14:textId="09C2368F" w:rsidR="00DF7883" w:rsidRPr="00DF7883" w:rsidRDefault="00DF7883" w:rsidP="00DF7883">
      <w:pPr>
        <w:pStyle w:val="Bulletleft1"/>
        <w:rPr>
          <w:noProof/>
        </w:rPr>
      </w:pPr>
      <w:r>
        <w:rPr>
          <w:noProof/>
        </w:rPr>
        <w:t>HMB d</w:t>
      </w:r>
      <w:r w:rsidRPr="00DF7883">
        <w:rPr>
          <w:noProof/>
        </w:rPr>
        <w:t xml:space="preserve">ata collection </w:t>
      </w:r>
      <w:r w:rsidR="00246FB2">
        <w:rPr>
          <w:noProof/>
        </w:rPr>
        <w:t>was reported as variable</w:t>
      </w:r>
      <w:r w:rsidRPr="00DF7883">
        <w:rPr>
          <w:noProof/>
        </w:rPr>
        <w:t xml:space="preserve"> and poorly shared. </w:t>
      </w:r>
    </w:p>
    <w:p w14:paraId="7CB585E4" w14:textId="0A3E8DF3" w:rsidR="00DF7883" w:rsidRDefault="00DF7883" w:rsidP="00F60C5A">
      <w:pPr>
        <w:pStyle w:val="Bulletleft1"/>
        <w:rPr>
          <w:noProof/>
        </w:rPr>
      </w:pPr>
      <w:r>
        <w:rPr>
          <w:noProof/>
        </w:rPr>
        <w:t xml:space="preserve">A stakeholder raised </w:t>
      </w:r>
      <w:r w:rsidR="00BE6888">
        <w:rPr>
          <w:noProof/>
        </w:rPr>
        <w:t xml:space="preserve">concern </w:t>
      </w:r>
      <w:r>
        <w:rPr>
          <w:noProof/>
        </w:rPr>
        <w:t>that the</w:t>
      </w:r>
      <w:r w:rsidRPr="00DF7883">
        <w:rPr>
          <w:noProof/>
        </w:rPr>
        <w:t xml:space="preserve"> </w:t>
      </w:r>
      <w:r w:rsidR="00F60C5A">
        <w:rPr>
          <w:noProof/>
        </w:rPr>
        <w:t xml:space="preserve">draft </w:t>
      </w:r>
      <w:r w:rsidRPr="00DF7883">
        <w:rPr>
          <w:noProof/>
        </w:rPr>
        <w:t>measure</w:t>
      </w:r>
      <w:r w:rsidR="00F60C5A">
        <w:rPr>
          <w:noProof/>
        </w:rPr>
        <w:t>s</w:t>
      </w:r>
      <w:r w:rsidRPr="00DF7883">
        <w:rPr>
          <w:noProof/>
        </w:rPr>
        <w:t xml:space="preserve"> are inadequate and do not make use of </w:t>
      </w:r>
      <w:r w:rsidR="00BE6888">
        <w:rPr>
          <w:noProof/>
        </w:rPr>
        <w:t xml:space="preserve">available </w:t>
      </w:r>
      <w:r w:rsidR="00F60C5A">
        <w:rPr>
          <w:noProof/>
        </w:rPr>
        <w:t xml:space="preserve">data such as </w:t>
      </w:r>
      <w:r>
        <w:rPr>
          <w:noProof/>
        </w:rPr>
        <w:t>HES.</w:t>
      </w:r>
    </w:p>
    <w:p w14:paraId="6CC88AE1" w14:textId="77777777" w:rsidR="00B014B3" w:rsidRDefault="00B014B3" w:rsidP="00B014B3">
      <w:pPr>
        <w:pStyle w:val="Heading3"/>
      </w:pPr>
      <w:r w:rsidRPr="00F56503">
        <w:t xml:space="preserve">Consultation </w:t>
      </w:r>
      <w:r w:rsidRPr="00660F4E">
        <w:t>comments</w:t>
      </w:r>
      <w:r>
        <w:t xml:space="preserve"> on resource impact</w:t>
      </w:r>
    </w:p>
    <w:p w14:paraId="6BDE3B16" w14:textId="06EDA0B9" w:rsidR="00EE204A" w:rsidRDefault="00EE204A" w:rsidP="00697BAC">
      <w:pPr>
        <w:pStyle w:val="Bulletleft1"/>
        <w:rPr>
          <w:noProof/>
        </w:rPr>
      </w:pPr>
      <w:r>
        <w:rPr>
          <w:noProof/>
        </w:rPr>
        <w:t>There was a mixed reponse</w:t>
      </w:r>
      <w:r w:rsidR="00F60C5A">
        <w:rPr>
          <w:noProof/>
        </w:rPr>
        <w:t xml:space="preserve"> </w:t>
      </w:r>
      <w:r w:rsidR="00D14D23">
        <w:rPr>
          <w:noProof/>
        </w:rPr>
        <w:t>about</w:t>
      </w:r>
      <w:r w:rsidR="00F60C5A">
        <w:rPr>
          <w:noProof/>
        </w:rPr>
        <w:t xml:space="preserve"> the resource impact of these </w:t>
      </w:r>
      <w:r w:rsidR="00BE6888">
        <w:rPr>
          <w:noProof/>
        </w:rPr>
        <w:t xml:space="preserve">draft </w:t>
      </w:r>
      <w:r w:rsidR="00F60C5A">
        <w:rPr>
          <w:noProof/>
        </w:rPr>
        <w:t>statements</w:t>
      </w:r>
      <w:r>
        <w:rPr>
          <w:noProof/>
        </w:rPr>
        <w:t>.</w:t>
      </w:r>
      <w:r w:rsidRPr="00EE204A">
        <w:rPr>
          <w:noProof/>
        </w:rPr>
        <w:t xml:space="preserve"> </w:t>
      </w:r>
    </w:p>
    <w:p w14:paraId="6B765BE5" w14:textId="091A58DA" w:rsidR="00F60C5A" w:rsidRDefault="00EE204A" w:rsidP="00F60C5A">
      <w:pPr>
        <w:pStyle w:val="Bulletleft1"/>
        <w:rPr>
          <w:noProof/>
        </w:rPr>
      </w:pPr>
      <w:r>
        <w:rPr>
          <w:noProof/>
        </w:rPr>
        <w:t xml:space="preserve">A stakeholder agreed that </w:t>
      </w:r>
      <w:r w:rsidR="002C31BC">
        <w:rPr>
          <w:noProof/>
        </w:rPr>
        <w:t>each</w:t>
      </w:r>
      <w:r w:rsidRPr="00EE204A">
        <w:rPr>
          <w:noProof/>
        </w:rPr>
        <w:t xml:space="preserve"> s</w:t>
      </w:r>
      <w:r>
        <w:rPr>
          <w:noProof/>
        </w:rPr>
        <w:t xml:space="preserve">tatement </w:t>
      </w:r>
      <w:r w:rsidRPr="00EE204A">
        <w:rPr>
          <w:noProof/>
        </w:rPr>
        <w:t xml:space="preserve">would be achievable by local services </w:t>
      </w:r>
      <w:r>
        <w:rPr>
          <w:noProof/>
        </w:rPr>
        <w:t xml:space="preserve">based on the </w:t>
      </w:r>
      <w:r w:rsidRPr="00EE204A">
        <w:rPr>
          <w:noProof/>
        </w:rPr>
        <w:t>net resources needed to deliver them.</w:t>
      </w:r>
      <w:r>
        <w:rPr>
          <w:noProof/>
        </w:rPr>
        <w:t xml:space="preserve"> </w:t>
      </w:r>
      <w:r w:rsidRPr="00697BAC">
        <w:rPr>
          <w:noProof/>
        </w:rPr>
        <w:t>The benefits will outweigh the costs such as</w:t>
      </w:r>
      <w:r w:rsidR="00F60C5A">
        <w:rPr>
          <w:noProof/>
        </w:rPr>
        <w:t xml:space="preserve"> </w:t>
      </w:r>
      <w:r w:rsidRPr="00697BAC">
        <w:rPr>
          <w:noProof/>
        </w:rPr>
        <w:t>reducing the</w:t>
      </w:r>
      <w:r w:rsidR="00F60C5A">
        <w:rPr>
          <w:noProof/>
        </w:rPr>
        <w:t>:</w:t>
      </w:r>
    </w:p>
    <w:p w14:paraId="57377749" w14:textId="77777777" w:rsidR="00F60C5A" w:rsidRDefault="00EE204A" w:rsidP="00F60C5A">
      <w:pPr>
        <w:pStyle w:val="Bulletleft1"/>
        <w:numPr>
          <w:ilvl w:val="1"/>
          <w:numId w:val="6"/>
        </w:numPr>
        <w:rPr>
          <w:noProof/>
        </w:rPr>
      </w:pPr>
      <w:r w:rsidRPr="00697BAC">
        <w:rPr>
          <w:noProof/>
        </w:rPr>
        <w:t>number of repeat appointments</w:t>
      </w:r>
    </w:p>
    <w:p w14:paraId="0FD2C000" w14:textId="69880999" w:rsidR="00F60C5A" w:rsidRDefault="004373D0" w:rsidP="00F60C5A">
      <w:pPr>
        <w:pStyle w:val="Bulletleft1"/>
        <w:numPr>
          <w:ilvl w:val="1"/>
          <w:numId w:val="6"/>
        </w:numPr>
        <w:rPr>
          <w:noProof/>
        </w:rPr>
      </w:pPr>
      <w:r>
        <w:rPr>
          <w:noProof/>
        </w:rPr>
        <w:t xml:space="preserve">number of </w:t>
      </w:r>
      <w:r w:rsidR="00EE204A" w:rsidRPr="00697BAC">
        <w:rPr>
          <w:noProof/>
        </w:rPr>
        <w:t xml:space="preserve">procedures </w:t>
      </w:r>
    </w:p>
    <w:p w14:paraId="411719C3" w14:textId="3EE07F91" w:rsidR="00EE204A" w:rsidRDefault="00EE204A" w:rsidP="00F60C5A">
      <w:pPr>
        <w:pStyle w:val="Bulletleft1"/>
        <w:numPr>
          <w:ilvl w:val="1"/>
          <w:numId w:val="6"/>
        </w:numPr>
        <w:rPr>
          <w:noProof/>
        </w:rPr>
      </w:pPr>
      <w:r w:rsidRPr="00697BAC">
        <w:rPr>
          <w:noProof/>
        </w:rPr>
        <w:t>time required for people with HMB to be absent from work, social and family commitments.</w:t>
      </w:r>
    </w:p>
    <w:p w14:paraId="72856B27" w14:textId="425F3572" w:rsidR="002C31BC" w:rsidRDefault="002C31BC" w:rsidP="002C31BC">
      <w:pPr>
        <w:pStyle w:val="Bulletleft1"/>
        <w:rPr>
          <w:noProof/>
        </w:rPr>
      </w:pPr>
      <w:r>
        <w:rPr>
          <w:noProof/>
        </w:rPr>
        <w:lastRenderedPageBreak/>
        <w:t>A stakeholder highlighted how e</w:t>
      </w:r>
      <w:r w:rsidRPr="005B1F37">
        <w:rPr>
          <w:noProof/>
        </w:rPr>
        <w:t xml:space="preserve">fficient </w:t>
      </w:r>
      <w:r w:rsidRPr="002C31BC">
        <w:rPr>
          <w:noProof/>
        </w:rPr>
        <w:t xml:space="preserve">HMB </w:t>
      </w:r>
      <w:r>
        <w:rPr>
          <w:noProof/>
        </w:rPr>
        <w:t>primary and secondary</w:t>
      </w:r>
      <w:r w:rsidRPr="005B1F37">
        <w:rPr>
          <w:noProof/>
        </w:rPr>
        <w:t xml:space="preserve"> care </w:t>
      </w:r>
      <w:r w:rsidR="00146ADC">
        <w:rPr>
          <w:noProof/>
        </w:rPr>
        <w:t xml:space="preserve">services </w:t>
      </w:r>
      <w:r w:rsidRPr="002C31BC">
        <w:rPr>
          <w:noProof/>
        </w:rPr>
        <w:t>with</w:t>
      </w:r>
      <w:r w:rsidRPr="005B1F37">
        <w:rPr>
          <w:noProof/>
        </w:rPr>
        <w:t xml:space="preserve"> good patient pathway</w:t>
      </w:r>
      <w:r w:rsidRPr="002C31BC">
        <w:rPr>
          <w:noProof/>
        </w:rPr>
        <w:t>s</w:t>
      </w:r>
      <w:r w:rsidRPr="005B1F37">
        <w:rPr>
          <w:noProof/>
        </w:rPr>
        <w:t xml:space="preserve"> and outpatient assessment could lead to resource savings</w:t>
      </w:r>
      <w:r w:rsidRPr="002C31BC">
        <w:rPr>
          <w:noProof/>
        </w:rPr>
        <w:t>.</w:t>
      </w:r>
    </w:p>
    <w:p w14:paraId="1CF8A8FD" w14:textId="2E0CAADC" w:rsidR="00063C31" w:rsidRPr="00146ADC" w:rsidRDefault="00EE204A" w:rsidP="00DF70F2">
      <w:pPr>
        <w:pStyle w:val="Bulletleft1"/>
        <w:rPr>
          <w:noProof/>
        </w:rPr>
      </w:pPr>
      <w:r w:rsidRPr="00146ADC">
        <w:rPr>
          <w:noProof/>
        </w:rPr>
        <w:t>However another</w:t>
      </w:r>
      <w:r w:rsidR="00DF7883" w:rsidRPr="00146ADC">
        <w:rPr>
          <w:noProof/>
        </w:rPr>
        <w:t xml:space="preserve"> stakeholder raised </w:t>
      </w:r>
      <w:r w:rsidRPr="00146ADC">
        <w:rPr>
          <w:noProof/>
        </w:rPr>
        <w:t xml:space="preserve">concern </w:t>
      </w:r>
      <w:r w:rsidR="00DF7883" w:rsidRPr="00146ADC">
        <w:rPr>
          <w:noProof/>
        </w:rPr>
        <w:t xml:space="preserve">that the statements are excessively expensive to the NHS. </w:t>
      </w:r>
      <w:r w:rsidR="00063C31">
        <w:rPr>
          <w:noProof/>
        </w:rPr>
        <w:t xml:space="preserve">They </w:t>
      </w:r>
      <w:r w:rsidR="00CF754D">
        <w:rPr>
          <w:noProof/>
        </w:rPr>
        <w:t xml:space="preserve">felt </w:t>
      </w:r>
      <w:r w:rsidR="00063C31">
        <w:rPr>
          <w:noProof/>
        </w:rPr>
        <w:t xml:space="preserve">the social and wider economic costs to the patient, families and </w:t>
      </w:r>
      <w:r w:rsidR="00DF70F2">
        <w:rPr>
          <w:noProof/>
        </w:rPr>
        <w:t>employers</w:t>
      </w:r>
      <w:r w:rsidR="00CF754D">
        <w:rPr>
          <w:noProof/>
        </w:rPr>
        <w:t>,</w:t>
      </w:r>
      <w:r w:rsidR="00DF70F2">
        <w:rPr>
          <w:noProof/>
        </w:rPr>
        <w:t xml:space="preserve"> for example</w:t>
      </w:r>
      <w:r w:rsidR="00CF754D">
        <w:rPr>
          <w:noProof/>
        </w:rPr>
        <w:t>, should be considered</w:t>
      </w:r>
      <w:r w:rsidR="00DF70F2">
        <w:rPr>
          <w:noProof/>
        </w:rPr>
        <w:t xml:space="preserve">. </w:t>
      </w:r>
    </w:p>
    <w:p w14:paraId="1ADE3706" w14:textId="1717C943" w:rsidR="00852A4E" w:rsidRDefault="00F60C5A" w:rsidP="00146ADC">
      <w:pPr>
        <w:pStyle w:val="Bulletleft1"/>
        <w:rPr>
          <w:noProof/>
        </w:rPr>
      </w:pPr>
      <w:r w:rsidRPr="00146ADC">
        <w:rPr>
          <w:noProof/>
        </w:rPr>
        <w:t xml:space="preserve">A stakeholder </w:t>
      </w:r>
      <w:r w:rsidR="00063C31">
        <w:rPr>
          <w:noProof/>
        </w:rPr>
        <w:t xml:space="preserve">also </w:t>
      </w:r>
      <w:r w:rsidRPr="00146ADC">
        <w:rPr>
          <w:noProof/>
        </w:rPr>
        <w:t xml:space="preserve">reported </w:t>
      </w:r>
      <w:r w:rsidR="00BE6888" w:rsidRPr="00146ADC">
        <w:rPr>
          <w:noProof/>
        </w:rPr>
        <w:t xml:space="preserve">confusion and </w:t>
      </w:r>
      <w:r w:rsidRPr="00146ADC">
        <w:rPr>
          <w:noProof/>
        </w:rPr>
        <w:t xml:space="preserve">barriers when accessing menstrual healthcare services due to </w:t>
      </w:r>
      <w:r w:rsidR="00BE6888" w:rsidRPr="00146ADC">
        <w:rPr>
          <w:noProof/>
        </w:rPr>
        <w:t>fragmented</w:t>
      </w:r>
      <w:r w:rsidR="001E7543" w:rsidRPr="00146ADC">
        <w:rPr>
          <w:noProof/>
        </w:rPr>
        <w:t xml:space="preserve"> governance and commissioning responsibilities. </w:t>
      </w:r>
      <w:r w:rsidRPr="00146ADC">
        <w:rPr>
          <w:noProof/>
        </w:rPr>
        <w:t>The increase in</w:t>
      </w:r>
      <w:r w:rsidR="00512AC3" w:rsidRPr="00146ADC">
        <w:rPr>
          <w:noProof/>
        </w:rPr>
        <w:t xml:space="preserve"> GP appointments</w:t>
      </w:r>
      <w:r w:rsidR="001E7543" w:rsidRPr="00146ADC">
        <w:rPr>
          <w:noProof/>
        </w:rPr>
        <w:t xml:space="preserve"> </w:t>
      </w:r>
      <w:r w:rsidRPr="00146ADC">
        <w:rPr>
          <w:noProof/>
        </w:rPr>
        <w:t>were</w:t>
      </w:r>
      <w:r w:rsidR="001E7543" w:rsidRPr="00146ADC">
        <w:rPr>
          <w:noProof/>
        </w:rPr>
        <w:t xml:space="preserve"> also</w:t>
      </w:r>
      <w:r w:rsidR="00512AC3" w:rsidRPr="00146ADC">
        <w:rPr>
          <w:noProof/>
        </w:rPr>
        <w:t xml:space="preserve"> </w:t>
      </w:r>
      <w:r w:rsidRPr="00146ADC">
        <w:rPr>
          <w:noProof/>
        </w:rPr>
        <w:t xml:space="preserve">seen as </w:t>
      </w:r>
      <w:r w:rsidR="00512AC3" w:rsidRPr="00146ADC">
        <w:rPr>
          <w:noProof/>
        </w:rPr>
        <w:t xml:space="preserve">putting pressure on HMB healthcare services. A more joined-up approach between primary and secondary care settings </w:t>
      </w:r>
      <w:r w:rsidR="001E7543" w:rsidRPr="00146ADC">
        <w:rPr>
          <w:noProof/>
        </w:rPr>
        <w:t>with</w:t>
      </w:r>
      <w:r w:rsidR="00BE6888" w:rsidRPr="00146ADC">
        <w:rPr>
          <w:noProof/>
        </w:rPr>
        <w:t xml:space="preserve"> </w:t>
      </w:r>
      <w:r w:rsidR="001E7543" w:rsidRPr="00146ADC">
        <w:rPr>
          <w:noProof/>
        </w:rPr>
        <w:t>holistic, integrated commissioning w</w:t>
      </w:r>
      <w:r w:rsidRPr="00146ADC">
        <w:rPr>
          <w:noProof/>
        </w:rPr>
        <w:t>as supported</w:t>
      </w:r>
      <w:r w:rsidR="001E7543" w:rsidRPr="00146ADC">
        <w:rPr>
          <w:noProof/>
        </w:rPr>
        <w:t xml:space="preserve"> </w:t>
      </w:r>
      <w:r w:rsidRPr="00146ADC">
        <w:rPr>
          <w:noProof/>
        </w:rPr>
        <w:t xml:space="preserve">to </w:t>
      </w:r>
      <w:r w:rsidR="001E7543" w:rsidRPr="00146ADC">
        <w:rPr>
          <w:noProof/>
        </w:rPr>
        <w:t xml:space="preserve">help streamline services. This approach will ultimately be cost-effective for the NHS. </w:t>
      </w:r>
    </w:p>
    <w:p w14:paraId="7B7B625C" w14:textId="77777777" w:rsidR="00063C31" w:rsidRPr="00063C31" w:rsidRDefault="00063C31" w:rsidP="00063C31">
      <w:pPr>
        <w:pStyle w:val="Bulletleft1"/>
        <w:rPr>
          <w:noProof/>
        </w:rPr>
      </w:pPr>
      <w:r w:rsidRPr="00063C31">
        <w:rPr>
          <w:noProof/>
        </w:rPr>
        <w:t xml:space="preserve">Statement 1- Significant resources will be needed in order to audit patient notes or conduct patient questionnaires. However, if detailed histories are taken with appropriate investigation and treatment there will be potential cost savings through streamlined management. </w:t>
      </w:r>
    </w:p>
    <w:p w14:paraId="0690D9F9" w14:textId="56FA25B3" w:rsidR="00063C31" w:rsidRDefault="00063C31" w:rsidP="00CC1D66">
      <w:pPr>
        <w:pStyle w:val="Bulletleft1"/>
        <w:rPr>
          <w:noProof/>
        </w:rPr>
      </w:pPr>
      <w:r w:rsidRPr="00063C31">
        <w:rPr>
          <w:noProof/>
        </w:rPr>
        <w:t xml:space="preserve">Statement 2- </w:t>
      </w:r>
      <w:bookmarkStart w:id="2" w:name="_Hlk33624299"/>
      <w:r w:rsidR="00D14D23">
        <w:rPr>
          <w:noProof/>
        </w:rPr>
        <w:t xml:space="preserve">Query raised about to whether </w:t>
      </w:r>
      <w:r w:rsidR="00883E74" w:rsidRPr="00883E74">
        <w:rPr>
          <w:noProof/>
        </w:rPr>
        <w:t xml:space="preserve">outpatient hysteroscopy (OH) </w:t>
      </w:r>
      <w:r w:rsidR="00CC1D66" w:rsidRPr="00CC1D66">
        <w:rPr>
          <w:noProof/>
        </w:rPr>
        <w:t xml:space="preserve"> services </w:t>
      </w:r>
      <w:r w:rsidR="00D14D23">
        <w:rPr>
          <w:noProof/>
        </w:rPr>
        <w:t xml:space="preserve">will </w:t>
      </w:r>
      <w:r w:rsidR="00CC1D66" w:rsidRPr="00CC1D66">
        <w:rPr>
          <w:noProof/>
        </w:rPr>
        <w:t>be equipped with up-to-date equipment that causes less harm or pain</w:t>
      </w:r>
      <w:r w:rsidR="00D14D23">
        <w:rPr>
          <w:noProof/>
        </w:rPr>
        <w:t xml:space="preserve"> as</w:t>
      </w:r>
      <w:r w:rsidR="00CC1D66" w:rsidRPr="00CC1D66">
        <w:rPr>
          <w:noProof/>
        </w:rPr>
        <w:t xml:space="preserve"> </w:t>
      </w:r>
      <w:r w:rsidR="00D14D23">
        <w:rPr>
          <w:noProof/>
        </w:rPr>
        <w:t>c</w:t>
      </w:r>
      <w:r w:rsidRPr="00063C31">
        <w:rPr>
          <w:noProof/>
        </w:rPr>
        <w:t>urrent</w:t>
      </w:r>
      <w:r w:rsidR="00D14D23">
        <w:rPr>
          <w:noProof/>
        </w:rPr>
        <w:t xml:space="preserve"> </w:t>
      </w:r>
      <w:r w:rsidRPr="00063C31">
        <w:rPr>
          <w:noProof/>
        </w:rPr>
        <w:t>services were reported as inadequate to meet demand with limited provision and equipment.</w:t>
      </w:r>
      <w:r w:rsidR="00CC1D66" w:rsidRPr="00CC1D66">
        <w:rPr>
          <w:noProof/>
        </w:rPr>
        <w:t xml:space="preserve"> </w:t>
      </w:r>
      <w:r w:rsidRPr="00063C31">
        <w:rPr>
          <w:noProof/>
        </w:rPr>
        <w:t>Training and education was also highlighted with recommended</w:t>
      </w:r>
      <w:r w:rsidR="00FB1389">
        <w:rPr>
          <w:noProof/>
        </w:rPr>
        <w:t xml:space="preserve"> </w:t>
      </w:r>
      <w:r w:rsidR="00C3636D">
        <w:rPr>
          <w:noProof/>
        </w:rPr>
        <w:t xml:space="preserve">resources </w:t>
      </w:r>
      <w:r w:rsidR="00FB1389">
        <w:rPr>
          <w:noProof/>
        </w:rPr>
        <w:t>to support these</w:t>
      </w:r>
      <w:r w:rsidRPr="00063C31">
        <w:rPr>
          <w:noProof/>
        </w:rPr>
        <w:t>.</w:t>
      </w:r>
      <w:bookmarkEnd w:id="2"/>
    </w:p>
    <w:p w14:paraId="0D4BF743" w14:textId="77777777" w:rsidR="00DE6F78" w:rsidRPr="00712CAA" w:rsidRDefault="00DE6F78" w:rsidP="00DE6F78">
      <w:pPr>
        <w:pStyle w:val="Numberedheading1"/>
        <w:numPr>
          <w:ilvl w:val="0"/>
          <w:numId w:val="1"/>
        </w:numPr>
      </w:pPr>
      <w:r>
        <w:t>Summary of consultation feedback by draft statement</w:t>
      </w:r>
    </w:p>
    <w:p w14:paraId="36598674" w14:textId="77777777" w:rsidR="00DE6F78" w:rsidRDefault="00DE6F78" w:rsidP="00DE6F78">
      <w:pPr>
        <w:pStyle w:val="Numberedheading2"/>
        <w:numPr>
          <w:ilvl w:val="1"/>
          <w:numId w:val="1"/>
        </w:numPr>
        <w:spacing w:after="120" w:line="240" w:lineRule="auto"/>
      </w:pPr>
      <w:r>
        <w:t>Draft statement 1</w:t>
      </w:r>
    </w:p>
    <w:p w14:paraId="2387E410" w14:textId="77777777" w:rsidR="00FB1334" w:rsidRDefault="00FB1334" w:rsidP="00DE6F78">
      <w:pPr>
        <w:pStyle w:val="Heading3"/>
      </w:pPr>
      <w:r w:rsidRPr="00FB1334">
        <w:rPr>
          <w:b w:val="0"/>
          <w:bCs w:val="0"/>
        </w:rPr>
        <w:t>People presenting with symptoms of heavy menstrual bleeding have a detailed history taken that includes the impact on their quality of life.</w:t>
      </w:r>
      <w:r w:rsidRPr="00FB1334">
        <w:t xml:space="preserve"> [2013, updated 2020]</w:t>
      </w:r>
    </w:p>
    <w:p w14:paraId="2F44FE13" w14:textId="77777777" w:rsidR="00DE6F78" w:rsidRDefault="00DE6F78" w:rsidP="00DE6F78">
      <w:pPr>
        <w:pStyle w:val="Heading3"/>
      </w:pPr>
      <w:r w:rsidRPr="00F56503">
        <w:t xml:space="preserve">Consultation </w:t>
      </w:r>
      <w:r w:rsidRPr="00660F4E">
        <w:t>comments</w:t>
      </w:r>
    </w:p>
    <w:p w14:paraId="04D3E497" w14:textId="77777777" w:rsidR="00DE6F78" w:rsidRPr="00660F4E" w:rsidRDefault="00DE6F78" w:rsidP="00DE6F78">
      <w:pPr>
        <w:pStyle w:val="NICEnormal"/>
      </w:pPr>
      <w:r>
        <w:t>Stakeholders made the following comments in relation to draft statement 1:</w:t>
      </w:r>
    </w:p>
    <w:p w14:paraId="31974439" w14:textId="2DEE5365" w:rsidR="00BA7438" w:rsidRDefault="00BA7438" w:rsidP="009819E7">
      <w:pPr>
        <w:pStyle w:val="Bulletleft1"/>
      </w:pPr>
      <w:r>
        <w:lastRenderedPageBreak/>
        <w:t>General</w:t>
      </w:r>
    </w:p>
    <w:p w14:paraId="1AF85124" w14:textId="3F371ED8" w:rsidR="00BA7438" w:rsidRDefault="00BA7438" w:rsidP="00F95616">
      <w:pPr>
        <w:pStyle w:val="Bulletleft1"/>
        <w:numPr>
          <w:ilvl w:val="1"/>
          <w:numId w:val="6"/>
        </w:numPr>
      </w:pPr>
      <w:r>
        <w:t xml:space="preserve">The </w:t>
      </w:r>
      <w:r w:rsidR="00203C5A">
        <w:t xml:space="preserve">statement’s </w:t>
      </w:r>
      <w:r>
        <w:t xml:space="preserve">focus on </w:t>
      </w:r>
      <w:r w:rsidR="00F37489">
        <w:t xml:space="preserve">the impact of </w:t>
      </w:r>
      <w:r w:rsidR="004B41A6">
        <w:t>q</w:t>
      </w:r>
      <w:r w:rsidRPr="00BA7438">
        <w:t xml:space="preserve">uality of life </w:t>
      </w:r>
      <w:r>
        <w:t xml:space="preserve">(QoL) </w:t>
      </w:r>
      <w:r w:rsidRPr="00BA7438">
        <w:t xml:space="preserve">was supported by </w:t>
      </w:r>
      <w:proofErr w:type="gramStart"/>
      <w:r w:rsidRPr="00BA7438">
        <w:t>a number of</w:t>
      </w:r>
      <w:proofErr w:type="gramEnd"/>
      <w:r w:rsidRPr="00BA7438">
        <w:t xml:space="preserve"> stakeholders</w:t>
      </w:r>
      <w:r w:rsidR="006D7065">
        <w:t>.</w:t>
      </w:r>
      <w:r w:rsidR="00146E03">
        <w:t xml:space="preserve"> </w:t>
      </w:r>
      <w:r w:rsidR="00295725">
        <w:t xml:space="preserve">Taking </w:t>
      </w:r>
      <w:r w:rsidR="00B92EBA">
        <w:t xml:space="preserve">a detailed history was </w:t>
      </w:r>
      <w:r w:rsidR="00295725">
        <w:t xml:space="preserve">also </w:t>
      </w:r>
      <w:r w:rsidR="00B92EBA">
        <w:t>supported as</w:t>
      </w:r>
      <w:r w:rsidR="00B92EBA" w:rsidRPr="005B1F37">
        <w:t xml:space="preserve"> an essential part of </w:t>
      </w:r>
      <w:r w:rsidR="00B92EBA">
        <w:t xml:space="preserve">HMB </w:t>
      </w:r>
      <w:r w:rsidR="00B92EBA" w:rsidRPr="005B1F37">
        <w:t>diagnosis and treatment</w:t>
      </w:r>
      <w:r w:rsidR="00B92EBA">
        <w:t>.</w:t>
      </w:r>
      <w:r w:rsidR="00B92EBA" w:rsidRPr="005B1F37">
        <w:t xml:space="preserve">  </w:t>
      </w:r>
    </w:p>
    <w:p w14:paraId="61EFB0C6" w14:textId="5DF52811" w:rsidR="00CE4004" w:rsidRDefault="00CE4004" w:rsidP="00CE4004">
      <w:pPr>
        <w:pStyle w:val="Bulletleft1"/>
        <w:numPr>
          <w:ilvl w:val="1"/>
          <w:numId w:val="6"/>
        </w:numPr>
      </w:pPr>
      <w:r w:rsidRPr="00CE4004">
        <w:t>Adenomyosis is an under recognised condition which needs accurate diagnosis.</w:t>
      </w:r>
    </w:p>
    <w:p w14:paraId="11B90076" w14:textId="2447CF0C" w:rsidR="00881931" w:rsidRDefault="00F37489" w:rsidP="00F95616">
      <w:pPr>
        <w:pStyle w:val="Bulletleft1"/>
        <w:numPr>
          <w:ilvl w:val="1"/>
          <w:numId w:val="6"/>
        </w:numPr>
      </w:pPr>
      <w:r>
        <w:t>More emphasis is needed on</w:t>
      </w:r>
      <w:r w:rsidR="00975BDF" w:rsidRPr="00975BDF">
        <w:t xml:space="preserve"> </w:t>
      </w:r>
      <w:r w:rsidR="00975BDF">
        <w:t xml:space="preserve">primary care education and training as </w:t>
      </w:r>
      <w:r w:rsidR="00BE6888">
        <w:t>the statement</w:t>
      </w:r>
      <w:r w:rsidR="00881931" w:rsidRPr="00881931">
        <w:t xml:space="preserve"> incorrectly assumes </w:t>
      </w:r>
      <w:r w:rsidR="00975BDF">
        <w:t xml:space="preserve">that staff have the appropriate </w:t>
      </w:r>
      <w:r w:rsidR="00881931" w:rsidRPr="00881931">
        <w:t xml:space="preserve">knowledge and awareness of HMB symptoms. </w:t>
      </w:r>
    </w:p>
    <w:p w14:paraId="3E54AE61" w14:textId="7F097C3E" w:rsidR="00AD26CF" w:rsidRDefault="00AD26CF" w:rsidP="00F95616">
      <w:pPr>
        <w:pStyle w:val="Bulletleft1"/>
        <w:numPr>
          <w:ilvl w:val="1"/>
          <w:numId w:val="6"/>
        </w:numPr>
      </w:pPr>
      <w:r w:rsidRPr="00AD26CF">
        <w:t xml:space="preserve">Women and girls should also be educated about HMB </w:t>
      </w:r>
      <w:r w:rsidR="00295725">
        <w:t>to</w:t>
      </w:r>
      <w:r w:rsidR="00295725" w:rsidRPr="00AD26CF">
        <w:t xml:space="preserve"> </w:t>
      </w:r>
      <w:r w:rsidRPr="00AD26CF">
        <w:t>reduce stigma.</w:t>
      </w:r>
    </w:p>
    <w:p w14:paraId="7B0994FB" w14:textId="11F8624B" w:rsidR="008E15E8" w:rsidRDefault="005B279C" w:rsidP="00F95616">
      <w:pPr>
        <w:pStyle w:val="Bulletleft1"/>
        <w:numPr>
          <w:ilvl w:val="1"/>
          <w:numId w:val="6"/>
        </w:numPr>
      </w:pPr>
      <w:r>
        <w:t>T</w:t>
      </w:r>
      <w:r w:rsidR="00146E03" w:rsidRPr="00146E03">
        <w:t xml:space="preserve">he benefits of prescribed medication prior to treatment </w:t>
      </w:r>
      <w:r>
        <w:t xml:space="preserve">was </w:t>
      </w:r>
      <w:r w:rsidR="004B41A6">
        <w:t>suggested</w:t>
      </w:r>
      <w:r>
        <w:t xml:space="preserve"> </w:t>
      </w:r>
      <w:r w:rsidR="004B41A6">
        <w:t>for inclusion.</w:t>
      </w:r>
    </w:p>
    <w:p w14:paraId="769251B8" w14:textId="540230F0" w:rsidR="00BA7438" w:rsidRDefault="00BA7438" w:rsidP="009819E7">
      <w:pPr>
        <w:pStyle w:val="Bulletleft1"/>
      </w:pPr>
      <w:r>
        <w:t>Statement</w:t>
      </w:r>
    </w:p>
    <w:p w14:paraId="17283175" w14:textId="51FA6B32" w:rsidR="008E15E8" w:rsidRDefault="00F95616" w:rsidP="008E15E8">
      <w:pPr>
        <w:pStyle w:val="Bulletleft1"/>
        <w:numPr>
          <w:ilvl w:val="1"/>
          <w:numId w:val="6"/>
        </w:numPr>
      </w:pPr>
      <w:r>
        <w:t>A</w:t>
      </w:r>
      <w:r w:rsidR="008E15E8" w:rsidRPr="008E15E8">
        <w:t>mend the statement wording to</w:t>
      </w:r>
      <w:r w:rsidR="008E15E8">
        <w:t xml:space="preserve"> </w:t>
      </w:r>
      <w:r w:rsidR="008E15E8" w:rsidRPr="008E15E8">
        <w:t>‘People presenting with symptoms of HMB have a detailed history taken, that includes the impact on their QoL to help determine which, if any, examination and investigations are required prior to treatment’</w:t>
      </w:r>
      <w:r w:rsidR="000E7A98">
        <w:t>. This</w:t>
      </w:r>
      <w:r w:rsidR="000E7A98" w:rsidRPr="000E7A98">
        <w:t xml:space="preserve"> </w:t>
      </w:r>
      <w:r w:rsidR="00F37489">
        <w:t>will</w:t>
      </w:r>
      <w:r w:rsidR="000E7A98" w:rsidRPr="000E7A98">
        <w:t xml:space="preserve"> help clinicians understand why the detailed history is</w:t>
      </w:r>
      <w:r w:rsidR="000E7A98">
        <w:t xml:space="preserve"> needed.</w:t>
      </w:r>
    </w:p>
    <w:p w14:paraId="10C5F57A" w14:textId="20EF020E" w:rsidR="00BA7438" w:rsidRDefault="00BA7438" w:rsidP="009819E7">
      <w:pPr>
        <w:pStyle w:val="Bulletleft1"/>
      </w:pPr>
      <w:r>
        <w:t>Rationale</w:t>
      </w:r>
    </w:p>
    <w:p w14:paraId="0C2EA43D" w14:textId="2A24B357" w:rsidR="004F16CC" w:rsidRPr="0036087D" w:rsidRDefault="00F37489" w:rsidP="000814CE">
      <w:pPr>
        <w:pStyle w:val="Bulletleft1"/>
        <w:numPr>
          <w:ilvl w:val="1"/>
          <w:numId w:val="6"/>
        </w:numPr>
      </w:pPr>
      <w:r w:rsidRPr="0036087D">
        <w:t>C</w:t>
      </w:r>
      <w:r w:rsidR="004F16CC" w:rsidRPr="0036087D">
        <w:t>hange ‘</w:t>
      </w:r>
      <w:r w:rsidR="005B279C" w:rsidRPr="0036087D">
        <w:t>i</w:t>
      </w:r>
      <w:r w:rsidR="004F16CC" w:rsidRPr="0036087D">
        <w:t>mpact on family life’ to ‘daily life’</w:t>
      </w:r>
      <w:r w:rsidR="000E7A98" w:rsidRPr="0036087D">
        <w:t>.</w:t>
      </w:r>
    </w:p>
    <w:p w14:paraId="5467D840" w14:textId="39E8B9AD" w:rsidR="004F16CC" w:rsidRDefault="004F16CC" w:rsidP="009819E7">
      <w:pPr>
        <w:pStyle w:val="Bulletleft1"/>
      </w:pPr>
      <w:r>
        <w:t>Measures</w:t>
      </w:r>
    </w:p>
    <w:p w14:paraId="445B2197" w14:textId="3CDFB6BE" w:rsidR="004F16CC" w:rsidRDefault="004D57C8" w:rsidP="004D57C8">
      <w:pPr>
        <w:pStyle w:val="Bulletleft1"/>
        <w:numPr>
          <w:ilvl w:val="1"/>
          <w:numId w:val="6"/>
        </w:numPr>
      </w:pPr>
      <w:r>
        <w:t xml:space="preserve">Structure </w:t>
      </w:r>
      <w:r w:rsidR="007D57ED">
        <w:t xml:space="preserve">data source </w:t>
      </w:r>
      <w:r>
        <w:t xml:space="preserve">a) Include </w:t>
      </w:r>
      <w:bookmarkStart w:id="3" w:name="_Hlk44418712"/>
      <w:bookmarkStart w:id="4" w:name="_Hlk44430296"/>
      <w:r w:rsidR="004F16CC">
        <w:t>RCGP’s</w:t>
      </w:r>
      <w:r w:rsidR="004F16CC" w:rsidRPr="004F16CC">
        <w:t xml:space="preserve"> </w:t>
      </w:r>
      <w:hyperlink r:id="rId9" w:history="1">
        <w:r w:rsidR="004F16CC" w:rsidRPr="004F16CC">
          <w:rPr>
            <w:rStyle w:val="Hyperlink"/>
          </w:rPr>
          <w:t>Menstrual Wellbeing Toolkit</w:t>
        </w:r>
      </w:hyperlink>
      <w:bookmarkEnd w:id="3"/>
      <w:r w:rsidR="004F16CC" w:rsidRPr="004F16CC">
        <w:t xml:space="preserve"> </w:t>
      </w:r>
      <w:bookmarkEnd w:id="4"/>
      <w:r>
        <w:t xml:space="preserve">and training programmes such as </w:t>
      </w:r>
      <w:r w:rsidRPr="004F16CC">
        <w:t>Continuing Professional Development</w:t>
      </w:r>
      <w:r w:rsidRPr="004D57C8">
        <w:t xml:space="preserve"> </w:t>
      </w:r>
      <w:r w:rsidR="004F16CC" w:rsidRPr="004F16CC">
        <w:t xml:space="preserve">to ensure that </w:t>
      </w:r>
      <w:r>
        <w:t xml:space="preserve">primary care staff </w:t>
      </w:r>
      <w:r w:rsidR="00D559CF">
        <w:t>have</w:t>
      </w:r>
      <w:r w:rsidR="004F16CC" w:rsidRPr="004F16CC">
        <w:t xml:space="preserve"> the </w:t>
      </w:r>
      <w:r w:rsidR="005D095B">
        <w:t xml:space="preserve">appropriate </w:t>
      </w:r>
      <w:r w:rsidR="004F16CC" w:rsidRPr="004F16CC">
        <w:t xml:space="preserve">knowledge to </w:t>
      </w:r>
      <w:r>
        <w:t>document</w:t>
      </w:r>
      <w:r w:rsidR="004F16CC" w:rsidRPr="004F16CC">
        <w:t xml:space="preserve"> </w:t>
      </w:r>
      <w:r w:rsidR="00D559CF">
        <w:t>HMB</w:t>
      </w:r>
      <w:r>
        <w:t xml:space="preserve"> symptoms</w:t>
      </w:r>
      <w:r w:rsidR="004F16CC" w:rsidRPr="004F16CC">
        <w:t>.</w:t>
      </w:r>
    </w:p>
    <w:p w14:paraId="395EB7AC" w14:textId="1B76C35E" w:rsidR="00524FEE" w:rsidRPr="00524FEE" w:rsidRDefault="00F95616" w:rsidP="00D611F7">
      <w:pPr>
        <w:pStyle w:val="Bulletleft1"/>
        <w:numPr>
          <w:ilvl w:val="1"/>
          <w:numId w:val="6"/>
        </w:numPr>
      </w:pPr>
      <w:r>
        <w:t xml:space="preserve">Process </w:t>
      </w:r>
      <w:r w:rsidR="00524FEE">
        <w:t xml:space="preserve">and outcome </w:t>
      </w:r>
      <w:r>
        <w:t>measure</w:t>
      </w:r>
      <w:r w:rsidR="00524FEE">
        <w:t>s</w:t>
      </w:r>
      <w:r>
        <w:t xml:space="preserve"> </w:t>
      </w:r>
      <w:r w:rsidR="000E3AB0" w:rsidRPr="000E3AB0">
        <w:t>–</w:t>
      </w:r>
      <w:r w:rsidR="000E3AB0" w:rsidRPr="00C36E3B">
        <w:t xml:space="preserve"> </w:t>
      </w:r>
      <w:r w:rsidR="00FB1389">
        <w:t>P</w:t>
      </w:r>
      <w:r w:rsidR="00FB1389" w:rsidRPr="00FB1389">
        <w:t>atient records w</w:t>
      </w:r>
      <w:r w:rsidR="00FB1389">
        <w:t>ere</w:t>
      </w:r>
      <w:r w:rsidR="00FB1389" w:rsidRPr="00FB1389">
        <w:t xml:space="preserve"> reported as inappropriate</w:t>
      </w:r>
      <w:r w:rsidR="00572615">
        <w:t xml:space="preserve"> data collection tools</w:t>
      </w:r>
      <w:r w:rsidR="00FB1389" w:rsidRPr="00FB1389">
        <w:t xml:space="preserve"> as they do not currently record the correct information </w:t>
      </w:r>
      <w:r w:rsidR="00572615">
        <w:t xml:space="preserve">about the history and impact on QoL </w:t>
      </w:r>
      <w:r w:rsidR="00FB1389" w:rsidRPr="00FB1389">
        <w:t>due to the lack of staff training</w:t>
      </w:r>
      <w:r w:rsidR="00572615">
        <w:t xml:space="preserve">. </w:t>
      </w:r>
      <w:r w:rsidR="00524FEE" w:rsidRPr="00524FEE">
        <w:t xml:space="preserve">QoL </w:t>
      </w:r>
      <w:r w:rsidR="007D57ED">
        <w:t>needs to be</w:t>
      </w:r>
      <w:r w:rsidR="00524FEE" w:rsidRPr="00524FEE">
        <w:t xml:space="preserve"> specifically defined as it is </w:t>
      </w:r>
      <w:r w:rsidR="000E3AB0">
        <w:t>difficult</w:t>
      </w:r>
      <w:r w:rsidR="00524FEE" w:rsidRPr="00524FEE">
        <w:t xml:space="preserve"> to quantify in routine clinical practice and could lead to delayed diagnosis</w:t>
      </w:r>
      <w:r w:rsidR="00AD26CF">
        <w:t xml:space="preserve"> and treatment</w:t>
      </w:r>
      <w:r w:rsidR="00524FEE" w:rsidRPr="00524FEE">
        <w:t>. It was suggested that NICE produces a validated QoL and HMB specific questionnaire</w:t>
      </w:r>
      <w:r w:rsidR="000E3AB0">
        <w:t xml:space="preserve"> </w:t>
      </w:r>
      <w:r w:rsidR="00C74A7F">
        <w:t xml:space="preserve">to be </w:t>
      </w:r>
      <w:r w:rsidR="00C74A7F">
        <w:lastRenderedPageBreak/>
        <w:t>used</w:t>
      </w:r>
      <w:r w:rsidR="000E3AB0">
        <w:t xml:space="preserve"> a data source</w:t>
      </w:r>
      <w:r w:rsidR="00524FEE" w:rsidRPr="00524FEE">
        <w:t>.</w:t>
      </w:r>
      <w:r w:rsidR="00572615" w:rsidRPr="00572615">
        <w:rPr>
          <w:rFonts w:ascii="Times New Roman" w:hAnsi="Times New Roman"/>
        </w:rPr>
        <w:t xml:space="preserve"> </w:t>
      </w:r>
      <w:r w:rsidR="00572615" w:rsidRPr="00572615">
        <w:t>Access to patient records for specific HMB data collection was also reported as difficult.</w:t>
      </w:r>
    </w:p>
    <w:p w14:paraId="171EB192" w14:textId="77777777" w:rsidR="006D7065" w:rsidRDefault="006D7065" w:rsidP="006D7065">
      <w:pPr>
        <w:pStyle w:val="Bulletleft1"/>
      </w:pPr>
      <w:r>
        <w:t>Audience descriptors</w:t>
      </w:r>
    </w:p>
    <w:p w14:paraId="18E8FB5C" w14:textId="28DC435E" w:rsidR="008374BF" w:rsidRDefault="008374BF" w:rsidP="008374BF">
      <w:pPr>
        <w:pStyle w:val="Bulletleft1"/>
        <w:numPr>
          <w:ilvl w:val="1"/>
          <w:numId w:val="6"/>
        </w:numPr>
      </w:pPr>
      <w:r>
        <w:t xml:space="preserve">Person </w:t>
      </w:r>
      <w:r w:rsidRPr="008374BF">
        <w:t>–</w:t>
      </w:r>
      <w:r w:rsidRPr="00C36E3B">
        <w:t xml:space="preserve"> </w:t>
      </w:r>
      <w:r w:rsidRPr="008374BF">
        <w:t xml:space="preserve">The </w:t>
      </w:r>
      <w:bookmarkStart w:id="5" w:name="_Hlk44418734"/>
      <w:r w:rsidRPr="008E15E8">
        <w:t xml:space="preserve">RCOG </w:t>
      </w:r>
      <w:hyperlink r:id="rId10" w:history="1">
        <w:r w:rsidRPr="008374BF">
          <w:rPr>
            <w:rStyle w:val="Hyperlink"/>
          </w:rPr>
          <w:t xml:space="preserve">patient information </w:t>
        </w:r>
        <w:r w:rsidRPr="008E15E8">
          <w:rPr>
            <w:rStyle w:val="Hyperlink"/>
          </w:rPr>
          <w:t>leaflet</w:t>
        </w:r>
      </w:hyperlink>
      <w:bookmarkEnd w:id="5"/>
      <w:r w:rsidRPr="008374BF">
        <w:t xml:space="preserve"> was recommended </w:t>
      </w:r>
      <w:r>
        <w:t xml:space="preserve">to be given </w:t>
      </w:r>
      <w:r w:rsidR="00E63236">
        <w:t>to</w:t>
      </w:r>
      <w:r w:rsidRPr="008374BF">
        <w:t xml:space="preserve"> women with HMB</w:t>
      </w:r>
      <w:r>
        <w:t xml:space="preserve"> to ensure informed choice</w:t>
      </w:r>
      <w:r w:rsidRPr="008374BF">
        <w:t xml:space="preserve">. </w:t>
      </w:r>
      <w:r w:rsidR="00E63236">
        <w:t>Developing a</w:t>
      </w:r>
      <w:r w:rsidRPr="008374BF">
        <w:t xml:space="preserve"> national questionnaire involving HMB patient groups was also recommended. </w:t>
      </w:r>
    </w:p>
    <w:p w14:paraId="0C9C76C7" w14:textId="4A592098" w:rsidR="00C36F30" w:rsidRDefault="005C49B2" w:rsidP="00C36F30">
      <w:pPr>
        <w:pStyle w:val="Bulletleft1"/>
      </w:pPr>
      <w:r>
        <w:t xml:space="preserve">Definitions </w:t>
      </w:r>
    </w:p>
    <w:p w14:paraId="788ADE8F" w14:textId="584443E7" w:rsidR="00146E03" w:rsidRDefault="00146E03" w:rsidP="00520E57">
      <w:pPr>
        <w:pStyle w:val="Bulletleft1"/>
        <w:numPr>
          <w:ilvl w:val="1"/>
          <w:numId w:val="6"/>
        </w:numPr>
      </w:pPr>
      <w:r>
        <w:t>Detailed history</w:t>
      </w:r>
      <w:r w:rsidR="007D57ED">
        <w:t xml:space="preserve"> </w:t>
      </w:r>
      <w:r w:rsidR="00ED6B2A" w:rsidRPr="00ED6B2A">
        <w:t>–</w:t>
      </w:r>
      <w:r w:rsidR="00ED6B2A" w:rsidRPr="00C36E3B">
        <w:t xml:space="preserve"> </w:t>
      </w:r>
      <w:r>
        <w:t xml:space="preserve"> Impact on </w:t>
      </w:r>
      <w:r w:rsidR="003D08AB">
        <w:t>QoL</w:t>
      </w:r>
      <w:r>
        <w:t xml:space="preserve"> </w:t>
      </w:r>
      <w:r w:rsidR="003D08AB" w:rsidRPr="003D08AB">
        <w:t xml:space="preserve">– </w:t>
      </w:r>
      <w:r>
        <w:t xml:space="preserve">Add </w:t>
      </w:r>
      <w:r w:rsidR="003D08AB">
        <w:t xml:space="preserve">pain </w:t>
      </w:r>
      <w:r w:rsidR="00F95616">
        <w:t>i</w:t>
      </w:r>
      <w:r w:rsidRPr="00146E03">
        <w:t>ntensity</w:t>
      </w:r>
      <w:r>
        <w:t>, n</w:t>
      </w:r>
      <w:r w:rsidRPr="00146E03">
        <w:t>umber of sanitary towels or tampons used</w:t>
      </w:r>
      <w:r>
        <w:t>, l</w:t>
      </w:r>
      <w:r w:rsidRPr="00146E03">
        <w:t>ength of bleeding</w:t>
      </w:r>
      <w:r>
        <w:t>, d</w:t>
      </w:r>
      <w:r w:rsidRPr="00146E03">
        <w:t xml:space="preserve">ays off work or </w:t>
      </w:r>
      <w:r w:rsidR="003D08AB">
        <w:t>affected</w:t>
      </w:r>
      <w:r w:rsidRPr="00146E03">
        <w:t xml:space="preserve"> from normal life</w:t>
      </w:r>
      <w:r>
        <w:t>, i</w:t>
      </w:r>
      <w:r w:rsidRPr="00146E03">
        <w:t>nability to continue with normal life</w:t>
      </w:r>
      <w:r>
        <w:t>, a</w:t>
      </w:r>
      <w:r w:rsidRPr="00146E03">
        <w:t>naemia</w:t>
      </w:r>
      <w:r>
        <w:t>, s</w:t>
      </w:r>
      <w:r w:rsidRPr="00146E03">
        <w:t>leep deprivation</w:t>
      </w:r>
      <w:r>
        <w:t xml:space="preserve">, </w:t>
      </w:r>
      <w:r w:rsidR="00520E57">
        <w:t>impact</w:t>
      </w:r>
      <w:r w:rsidRPr="00146E03">
        <w:t xml:space="preserve"> on exercise or sport</w:t>
      </w:r>
      <w:r w:rsidR="00520E57">
        <w:t>, o</w:t>
      </w:r>
      <w:r w:rsidRPr="00146E03">
        <w:t>verall health</w:t>
      </w:r>
      <w:r w:rsidR="00520E57">
        <w:t xml:space="preserve"> and t</w:t>
      </w:r>
      <w:r w:rsidRPr="00146E03">
        <w:t>iredness and fatigue</w:t>
      </w:r>
    </w:p>
    <w:p w14:paraId="163EF6DD" w14:textId="54671422" w:rsidR="009819E7" w:rsidRDefault="008E15E8" w:rsidP="00FC572C">
      <w:pPr>
        <w:pStyle w:val="Bulletleft1"/>
        <w:numPr>
          <w:ilvl w:val="1"/>
          <w:numId w:val="6"/>
        </w:numPr>
      </w:pPr>
      <w:r>
        <w:t xml:space="preserve">Detailed history </w:t>
      </w:r>
      <w:r w:rsidR="00ED6B2A" w:rsidRPr="00ED6B2A">
        <w:t>–</w:t>
      </w:r>
      <w:r w:rsidR="00ED6B2A" w:rsidRPr="00C36E3B">
        <w:t xml:space="preserve"> </w:t>
      </w:r>
      <w:r w:rsidR="00FC572C">
        <w:t xml:space="preserve">Other factors that may affect treatment options </w:t>
      </w:r>
      <w:r w:rsidR="00544133" w:rsidRPr="00544133">
        <w:t xml:space="preserve">– </w:t>
      </w:r>
      <w:r w:rsidR="00FC572C">
        <w:t>Add</w:t>
      </w:r>
      <w:r w:rsidR="00FC572C" w:rsidRPr="00FC572C">
        <w:t xml:space="preserve"> previous sexual abuse, number of vaginal births, previous painful smear tests, previous cervical </w:t>
      </w:r>
      <w:proofErr w:type="gramStart"/>
      <w:r w:rsidR="00FC572C" w:rsidRPr="00FC572C">
        <w:t>surgery</w:t>
      </w:r>
      <w:proofErr w:type="gramEnd"/>
      <w:r w:rsidR="00FC572C">
        <w:t xml:space="preserve"> and</w:t>
      </w:r>
      <w:r w:rsidR="00FC572C" w:rsidRPr="00FC572C">
        <w:t xml:space="preserve"> dysmenorrhea</w:t>
      </w:r>
      <w:r w:rsidR="00FC572C">
        <w:t>.</w:t>
      </w:r>
    </w:p>
    <w:p w14:paraId="117C2C87" w14:textId="77777777" w:rsidR="00C21550" w:rsidRDefault="00C21550" w:rsidP="00C21550">
      <w:pPr>
        <w:pStyle w:val="Bulletleft1"/>
        <w:numPr>
          <w:ilvl w:val="0"/>
          <w:numId w:val="0"/>
        </w:numPr>
        <w:ind w:left="567"/>
      </w:pPr>
    </w:p>
    <w:p w14:paraId="6AE745CB" w14:textId="109883D2" w:rsidR="00115F3F" w:rsidRPr="00C21550" w:rsidRDefault="00FB715C" w:rsidP="00B05E7C">
      <w:pPr>
        <w:pStyle w:val="Heading3"/>
      </w:pPr>
      <w:bookmarkStart w:id="6" w:name="_Hlk43910549"/>
      <w:r>
        <w:t>I</w:t>
      </w:r>
      <w:r w:rsidR="00115F3F" w:rsidRPr="00C21550">
        <w:t xml:space="preserve">ssues for consideration </w:t>
      </w:r>
    </w:p>
    <w:p w14:paraId="5F99B27C" w14:textId="2C46C845" w:rsidR="00CC02D7" w:rsidRDefault="00C21550" w:rsidP="00CE15D7">
      <w:pPr>
        <w:pStyle w:val="Bulletleft1"/>
        <w:numPr>
          <w:ilvl w:val="1"/>
          <w:numId w:val="24"/>
        </w:numPr>
      </w:pPr>
      <w:r w:rsidRPr="00B05E7C">
        <w:t>P</w:t>
      </w:r>
      <w:r w:rsidR="00C706CF" w:rsidRPr="00B05E7C">
        <w:t>rogress this statement to the final quality standard?</w:t>
      </w:r>
    </w:p>
    <w:p w14:paraId="3D2117FE" w14:textId="25E0CF97" w:rsidR="007D6D08" w:rsidRDefault="007E17C8" w:rsidP="00CE15D7">
      <w:pPr>
        <w:pStyle w:val="Bulletleft1"/>
        <w:numPr>
          <w:ilvl w:val="1"/>
          <w:numId w:val="24"/>
        </w:numPr>
      </w:pPr>
      <w:r w:rsidRPr="00B05E7C">
        <w:t>Can</w:t>
      </w:r>
      <w:r w:rsidR="00E44F3A" w:rsidRPr="00B05E7C">
        <w:t xml:space="preserve"> </w:t>
      </w:r>
      <w:r w:rsidR="003E01FC" w:rsidRPr="00B05E7C">
        <w:t xml:space="preserve">QoL </w:t>
      </w:r>
      <w:r w:rsidRPr="00B05E7C">
        <w:t xml:space="preserve">be </w:t>
      </w:r>
      <w:r w:rsidR="006E72E1" w:rsidRPr="00B05E7C">
        <w:t>accurately recorded in patient records?</w:t>
      </w:r>
    </w:p>
    <w:p w14:paraId="67C0AE4D" w14:textId="1CA893CE" w:rsidR="00E44F3A" w:rsidRPr="00B05E7C" w:rsidRDefault="006E72E1" w:rsidP="00CE15D7">
      <w:pPr>
        <w:pStyle w:val="Bulletleft1"/>
        <w:numPr>
          <w:ilvl w:val="1"/>
          <w:numId w:val="24"/>
        </w:numPr>
      </w:pPr>
      <w:r w:rsidRPr="00B05E7C">
        <w:t>Should</w:t>
      </w:r>
      <w:r w:rsidR="007D6D08" w:rsidRPr="00B05E7C">
        <w:t xml:space="preserve"> we add more </w:t>
      </w:r>
      <w:r w:rsidRPr="00B05E7C">
        <w:t xml:space="preserve">definitional </w:t>
      </w:r>
      <w:r w:rsidR="007D6D08" w:rsidRPr="00B05E7C">
        <w:t xml:space="preserve">detail on the impact on QoL and/ or other factors that may affect treatment options? </w:t>
      </w:r>
    </w:p>
    <w:p w14:paraId="0A3B1018" w14:textId="2E378A5C" w:rsidR="006E72E1" w:rsidRPr="003E01FC" w:rsidRDefault="006E72E1" w:rsidP="00CE15D7">
      <w:pPr>
        <w:pStyle w:val="Bulletleft1"/>
        <w:numPr>
          <w:ilvl w:val="1"/>
          <w:numId w:val="24"/>
        </w:numPr>
        <w:rPr>
          <w:b/>
          <w:bCs/>
        </w:rPr>
      </w:pPr>
      <w:r w:rsidRPr="00B05E7C">
        <w:t xml:space="preserve">Should the RCGP’s </w:t>
      </w:r>
      <w:hyperlink r:id="rId11" w:history="1">
        <w:r w:rsidRPr="00B05E7C">
          <w:rPr>
            <w:rStyle w:val="Hyperlink"/>
          </w:rPr>
          <w:t>Menstrual Wellbeing Toolkit</w:t>
        </w:r>
      </w:hyperlink>
      <w:r w:rsidRPr="00B05E7C">
        <w:t xml:space="preserve"> and </w:t>
      </w:r>
      <w:r w:rsidR="007E17C8" w:rsidRPr="00B05E7C">
        <w:t xml:space="preserve">the </w:t>
      </w:r>
      <w:r w:rsidRPr="00B05E7C">
        <w:t>RCOG</w:t>
      </w:r>
      <w:r w:rsidR="007E17C8" w:rsidRPr="00B05E7C">
        <w:t>’s</w:t>
      </w:r>
      <w:r w:rsidRPr="00B05E7C">
        <w:t xml:space="preserve"> </w:t>
      </w:r>
      <w:hyperlink r:id="rId12" w:history="1">
        <w:r w:rsidR="007E17C8" w:rsidRPr="00B05E7C">
          <w:rPr>
            <w:rStyle w:val="Hyperlink"/>
          </w:rPr>
          <w:t>Patient information leaflet</w:t>
        </w:r>
      </w:hyperlink>
      <w:r w:rsidRPr="00B05E7C">
        <w:t xml:space="preserve"> be </w:t>
      </w:r>
      <w:r w:rsidR="00572615" w:rsidRPr="00B05E7C">
        <w:t xml:space="preserve">included </w:t>
      </w:r>
      <w:r w:rsidR="007E17C8" w:rsidRPr="00B05E7C">
        <w:t xml:space="preserve">in the supporting information </w:t>
      </w:r>
      <w:r w:rsidR="00572615" w:rsidRPr="00B05E7C">
        <w:t xml:space="preserve">if </w:t>
      </w:r>
      <w:r w:rsidR="00E63236" w:rsidRPr="00B05E7C">
        <w:t xml:space="preserve">NICE </w:t>
      </w:r>
      <w:r w:rsidRPr="00B05E7C">
        <w:t>endorse</w:t>
      </w:r>
      <w:r w:rsidR="00E63236" w:rsidRPr="00B05E7C">
        <w:t>s them</w:t>
      </w:r>
      <w:r w:rsidRPr="00B05E7C">
        <w:t>?</w:t>
      </w:r>
    </w:p>
    <w:bookmarkEnd w:id="6"/>
    <w:p w14:paraId="0E3CAA0A" w14:textId="77777777" w:rsidR="00DE6F78" w:rsidRDefault="00DE6F78" w:rsidP="00DE6F78">
      <w:pPr>
        <w:pStyle w:val="Numberedheading2"/>
        <w:numPr>
          <w:ilvl w:val="1"/>
          <w:numId w:val="1"/>
        </w:numPr>
        <w:spacing w:after="120" w:line="240" w:lineRule="auto"/>
      </w:pPr>
      <w:r>
        <w:t>Draft statement 2</w:t>
      </w:r>
    </w:p>
    <w:p w14:paraId="485409DD" w14:textId="77777777" w:rsidR="001C3F96" w:rsidRDefault="001C3F96" w:rsidP="00DE6F78">
      <w:pPr>
        <w:pStyle w:val="Heading3"/>
      </w:pPr>
      <w:r w:rsidRPr="001C3F96">
        <w:rPr>
          <w:b w:val="0"/>
          <w:bCs w:val="0"/>
        </w:rPr>
        <w:t>People with heavy menstrual bleeding and suspected submucosal fibroids, polyps or endometrial pathology have outpatient hysteroscopy.</w:t>
      </w:r>
      <w:r w:rsidRPr="001C3F96">
        <w:t xml:space="preserve"> [new 2020]</w:t>
      </w:r>
    </w:p>
    <w:p w14:paraId="5B0B4105" w14:textId="77777777" w:rsidR="00DE6F78" w:rsidRDefault="00DE6F78" w:rsidP="00DE6F78">
      <w:pPr>
        <w:pStyle w:val="Heading3"/>
      </w:pPr>
      <w:r>
        <w:t>Consultation comments</w:t>
      </w:r>
    </w:p>
    <w:p w14:paraId="59CA3F92"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3030D6D7" w14:textId="77777777" w:rsidR="00520E57" w:rsidRDefault="00520E57" w:rsidP="00DE6F78">
      <w:pPr>
        <w:pStyle w:val="Bulletleft1"/>
      </w:pPr>
      <w:r>
        <w:t>General</w:t>
      </w:r>
    </w:p>
    <w:p w14:paraId="6F343687" w14:textId="582F0EB6" w:rsidR="00E20189" w:rsidRDefault="00520E57" w:rsidP="00520E57">
      <w:pPr>
        <w:pStyle w:val="Bulletleft1"/>
        <w:numPr>
          <w:ilvl w:val="1"/>
          <w:numId w:val="6"/>
        </w:numPr>
      </w:pPr>
      <w:r>
        <w:lastRenderedPageBreak/>
        <w:t>There was a m</w:t>
      </w:r>
      <w:r w:rsidR="00E20189">
        <w:t xml:space="preserve">ixed response about </w:t>
      </w:r>
      <w:r w:rsidR="004C2D0B">
        <w:t>OH</w:t>
      </w:r>
      <w:r w:rsidR="00D21A42">
        <w:t xml:space="preserve"> and </w:t>
      </w:r>
      <w:r w:rsidR="00E20189">
        <w:t>the benefits and risks</w:t>
      </w:r>
      <w:r w:rsidR="00D21A42">
        <w:t xml:space="preserve"> of this procedure.</w:t>
      </w:r>
      <w:r w:rsidR="00CA7249">
        <w:t xml:space="preserve"> </w:t>
      </w:r>
      <w:r w:rsidR="00E12B78">
        <w:t xml:space="preserve">Monitoring </w:t>
      </w:r>
      <w:r w:rsidR="00FE3577">
        <w:t>p</w:t>
      </w:r>
      <w:r w:rsidR="00EC0A71">
        <w:t>atient safety was highlighted</w:t>
      </w:r>
      <w:r w:rsidR="00E12B78">
        <w:t xml:space="preserve">. </w:t>
      </w:r>
    </w:p>
    <w:p w14:paraId="3D810301" w14:textId="4B1152A8" w:rsidR="00520E57" w:rsidRDefault="006E0BE0" w:rsidP="00520E57">
      <w:pPr>
        <w:pStyle w:val="Bulletleft1"/>
        <w:numPr>
          <w:ilvl w:val="1"/>
          <w:numId w:val="6"/>
        </w:numPr>
      </w:pPr>
      <w:r>
        <w:t>I</w:t>
      </w:r>
      <w:r w:rsidR="00520E57" w:rsidRPr="00520E57">
        <w:t>nformed consent, choice and respecting autonomy</w:t>
      </w:r>
      <w:r>
        <w:t xml:space="preserve"> </w:t>
      </w:r>
      <w:r w:rsidR="00544133">
        <w:t>were</w:t>
      </w:r>
      <w:r w:rsidR="00520E57">
        <w:t xml:space="preserve"> all </w:t>
      </w:r>
      <w:r w:rsidR="00544133">
        <w:t xml:space="preserve">supported as </w:t>
      </w:r>
      <w:r w:rsidR="00520E57">
        <w:t xml:space="preserve">key to this statement. </w:t>
      </w:r>
      <w:r w:rsidR="00F54A31">
        <w:t>The</w:t>
      </w:r>
      <w:r w:rsidR="00520E57" w:rsidRPr="00520E57">
        <w:t xml:space="preserve"> right</w:t>
      </w:r>
      <w:r w:rsidR="00F54A31">
        <w:t>s</w:t>
      </w:r>
      <w:r w:rsidR="00520E57" w:rsidRPr="00520E57">
        <w:t xml:space="preserve"> to choose the hysteroscopy p</w:t>
      </w:r>
      <w:r w:rsidR="000A0A3D">
        <w:t>rocedure</w:t>
      </w:r>
      <w:r w:rsidR="00520E57" w:rsidRPr="00520E57">
        <w:t xml:space="preserve"> </w:t>
      </w:r>
      <w:r w:rsidR="00F54A31">
        <w:t xml:space="preserve">and the </w:t>
      </w:r>
      <w:r w:rsidR="00520E57" w:rsidRPr="00520E57">
        <w:t xml:space="preserve">option to have the procedure performed in an inpatient setting for appropriate circumstances and preferences </w:t>
      </w:r>
      <w:r w:rsidR="00F54A31">
        <w:t>were suggested to be added.</w:t>
      </w:r>
    </w:p>
    <w:p w14:paraId="152DC921" w14:textId="37B8A09E" w:rsidR="00D01C54" w:rsidRDefault="00D01C54" w:rsidP="00D01C54">
      <w:pPr>
        <w:pStyle w:val="Bulletleft1"/>
        <w:numPr>
          <w:ilvl w:val="1"/>
          <w:numId w:val="6"/>
        </w:numPr>
      </w:pPr>
      <w:r w:rsidRPr="00D01C54">
        <w:t>Significant resources will be needed to increase OH services with data required to inform future planning.</w:t>
      </w:r>
    </w:p>
    <w:p w14:paraId="40F696A4" w14:textId="11951417" w:rsidR="00BD5375" w:rsidRPr="00BD5375" w:rsidRDefault="00C8742E" w:rsidP="00BD5375">
      <w:pPr>
        <w:pStyle w:val="Bulletleft1"/>
        <w:numPr>
          <w:ilvl w:val="1"/>
          <w:numId w:val="6"/>
        </w:numPr>
        <w:rPr>
          <w:bCs/>
          <w:lang w:val="en-US"/>
        </w:rPr>
      </w:pPr>
      <w:r>
        <w:rPr>
          <w:bCs/>
          <w:lang w:val="en-US"/>
        </w:rPr>
        <w:t xml:space="preserve">As </w:t>
      </w:r>
      <w:r w:rsidR="00BD5375" w:rsidRPr="00D01C54">
        <w:rPr>
          <w:bCs/>
          <w:lang w:val="en-US"/>
        </w:rPr>
        <w:t>OH is being used to investigate the presence of submucous fibroids or endometrial polyps</w:t>
      </w:r>
      <w:r>
        <w:rPr>
          <w:bCs/>
          <w:lang w:val="en-US"/>
        </w:rPr>
        <w:t>, the need for data</w:t>
      </w:r>
      <w:r w:rsidRPr="00C8742E">
        <w:rPr>
          <w:bCs/>
          <w:lang w:val="en-US"/>
        </w:rPr>
        <w:t xml:space="preserve"> accuracy </w:t>
      </w:r>
      <w:r>
        <w:rPr>
          <w:bCs/>
          <w:lang w:val="en-US"/>
        </w:rPr>
        <w:t>on</w:t>
      </w:r>
      <w:r w:rsidRPr="00C8742E">
        <w:rPr>
          <w:bCs/>
          <w:lang w:val="en-US"/>
        </w:rPr>
        <w:t xml:space="preserve"> HMB diagnosis or classification of cause</w:t>
      </w:r>
      <w:r>
        <w:rPr>
          <w:bCs/>
          <w:lang w:val="en-US"/>
        </w:rPr>
        <w:t xml:space="preserve"> was emphasised.</w:t>
      </w:r>
      <w:r w:rsidRPr="00C8742E">
        <w:rPr>
          <w:bCs/>
          <w:lang w:val="en-US"/>
        </w:rPr>
        <w:t xml:space="preserve"> </w:t>
      </w:r>
      <w:r w:rsidR="00BD5375" w:rsidRPr="00D01C54">
        <w:rPr>
          <w:bCs/>
          <w:lang w:val="en-US"/>
        </w:rPr>
        <w:t xml:space="preserve"> </w:t>
      </w:r>
    </w:p>
    <w:p w14:paraId="0398DA3C" w14:textId="0CBB0182" w:rsidR="00BD5375" w:rsidRDefault="00BD5375" w:rsidP="00BD5375">
      <w:pPr>
        <w:pStyle w:val="Bulletleft1"/>
        <w:numPr>
          <w:ilvl w:val="1"/>
          <w:numId w:val="6"/>
        </w:numPr>
      </w:pPr>
      <w:bookmarkStart w:id="7" w:name="_Hlk44077997"/>
      <w:r w:rsidRPr="00BD5375">
        <w:t>Key stakeholders should collaborate to</w:t>
      </w:r>
      <w:r w:rsidR="00E63236">
        <w:t xml:space="preserve"> help </w:t>
      </w:r>
      <w:r w:rsidRPr="00BD5375">
        <w:t>implement this statement.</w:t>
      </w:r>
    </w:p>
    <w:bookmarkEnd w:id="7"/>
    <w:p w14:paraId="140299BD" w14:textId="77777777" w:rsidR="00520E57" w:rsidRDefault="00CA7249" w:rsidP="00DE6F78">
      <w:pPr>
        <w:pStyle w:val="Bulletleft1"/>
      </w:pPr>
      <w:r>
        <w:t>Statement</w:t>
      </w:r>
    </w:p>
    <w:p w14:paraId="1FE8C78C" w14:textId="77777777" w:rsidR="00BD5375" w:rsidRPr="00BD5375" w:rsidRDefault="00CA7249" w:rsidP="009111F7">
      <w:pPr>
        <w:pStyle w:val="Bulletleft1"/>
        <w:numPr>
          <w:ilvl w:val="1"/>
          <w:numId w:val="6"/>
        </w:numPr>
      </w:pPr>
      <w:r>
        <w:t>Amend</w:t>
      </w:r>
      <w:r w:rsidR="00B65A7E">
        <w:t xml:space="preserve"> wording</w:t>
      </w:r>
      <w:r>
        <w:t xml:space="preserve"> to</w:t>
      </w:r>
      <w:r w:rsidR="006F0145">
        <w:t xml:space="preserve"> </w:t>
      </w:r>
      <w:r w:rsidR="00D0044C">
        <w:t xml:space="preserve">‘offer’ rather than ‘have’ </w:t>
      </w:r>
      <w:r w:rsidR="00F54A31">
        <w:t xml:space="preserve">as </w:t>
      </w:r>
      <w:r w:rsidR="00D0044C">
        <w:t>OH</w:t>
      </w:r>
      <w:r w:rsidR="00D0044C" w:rsidRPr="00D0044C">
        <w:t xml:space="preserve"> may not be appropriate for a</w:t>
      </w:r>
      <w:r w:rsidR="00517235">
        <w:t>ll</w:t>
      </w:r>
      <w:r w:rsidR="00D0044C" w:rsidRPr="00D0044C">
        <w:t>.</w:t>
      </w:r>
      <w:r w:rsidR="000E720F" w:rsidRPr="000E720F">
        <w:rPr>
          <w:rFonts w:ascii="Times New Roman" w:hAnsi="Times New Roman"/>
        </w:rPr>
        <w:t xml:space="preserve"> </w:t>
      </w:r>
    </w:p>
    <w:p w14:paraId="430B547D" w14:textId="50D89569" w:rsidR="009111F7" w:rsidRDefault="00B65A7E" w:rsidP="009111F7">
      <w:pPr>
        <w:pStyle w:val="Bulletleft1"/>
        <w:numPr>
          <w:ilvl w:val="1"/>
          <w:numId w:val="6"/>
        </w:numPr>
      </w:pPr>
      <w:r>
        <w:t>E</w:t>
      </w:r>
      <w:r w:rsidR="009111F7" w:rsidRPr="009111F7">
        <w:t>ndometrial polyps</w:t>
      </w:r>
      <w:r>
        <w:t xml:space="preserve"> should be specified</w:t>
      </w:r>
      <w:r w:rsidR="00C60BC8">
        <w:t>.</w:t>
      </w:r>
    </w:p>
    <w:p w14:paraId="7F366D00" w14:textId="34B48CDB" w:rsidR="00270F4C" w:rsidRDefault="00270F4C" w:rsidP="00270F4C">
      <w:pPr>
        <w:pStyle w:val="Bulletleft1"/>
        <w:numPr>
          <w:ilvl w:val="1"/>
          <w:numId w:val="6"/>
        </w:numPr>
      </w:pPr>
      <w:r w:rsidRPr="00270F4C">
        <w:t xml:space="preserve">More emphasis is needed on education and training as the statement incorrectly assumes that staff </w:t>
      </w:r>
      <w:r>
        <w:t xml:space="preserve">and patients </w:t>
      </w:r>
      <w:r w:rsidRPr="00270F4C">
        <w:t>have the appropriate knowledge and awareness of</w:t>
      </w:r>
      <w:r>
        <w:t xml:space="preserve"> all HMB treatment options</w:t>
      </w:r>
      <w:r w:rsidR="0036087D">
        <w:t>.</w:t>
      </w:r>
      <w:r w:rsidRPr="00270F4C">
        <w:t xml:space="preserve"> </w:t>
      </w:r>
    </w:p>
    <w:p w14:paraId="4E7F1E76" w14:textId="1541FA31" w:rsidR="00520E57" w:rsidRDefault="00520E57" w:rsidP="00CA7249">
      <w:pPr>
        <w:pStyle w:val="Bulletleft1"/>
      </w:pPr>
      <w:r>
        <w:t>Measure</w:t>
      </w:r>
      <w:r w:rsidR="00C717D2">
        <w:t>s</w:t>
      </w:r>
    </w:p>
    <w:p w14:paraId="469CA658" w14:textId="0AFA7C28" w:rsidR="006D1AB9" w:rsidRDefault="006D1AB9" w:rsidP="00A3396C">
      <w:pPr>
        <w:pStyle w:val="Bulletleft1"/>
        <w:numPr>
          <w:ilvl w:val="1"/>
          <w:numId w:val="6"/>
        </w:numPr>
      </w:pPr>
      <w:r>
        <w:t xml:space="preserve">Structure b) </w:t>
      </w:r>
      <w:r w:rsidRPr="006D1AB9">
        <w:t xml:space="preserve">The </w:t>
      </w:r>
      <w:r>
        <w:t>OH</w:t>
      </w:r>
      <w:r w:rsidRPr="006D1AB9">
        <w:t xml:space="preserve"> procedure should be pain free for all people rather than minimis</w:t>
      </w:r>
      <w:r>
        <w:t>e</w:t>
      </w:r>
      <w:r w:rsidRPr="006D1AB9">
        <w:t xml:space="preserve"> discomfort and pain.</w:t>
      </w:r>
      <w:r w:rsidR="00A3396C">
        <w:t xml:space="preserve"> </w:t>
      </w:r>
    </w:p>
    <w:p w14:paraId="3B07844A" w14:textId="07A757CC" w:rsidR="00CB69C3" w:rsidRDefault="00CB69C3" w:rsidP="009B2AE1">
      <w:pPr>
        <w:pStyle w:val="Bulletleft1"/>
        <w:numPr>
          <w:ilvl w:val="1"/>
          <w:numId w:val="6"/>
        </w:numPr>
      </w:pPr>
      <w:r w:rsidRPr="00CB69C3">
        <w:t xml:space="preserve">Structure </w:t>
      </w:r>
      <w:r w:rsidR="00F95616">
        <w:t xml:space="preserve">b </w:t>
      </w:r>
      <w:r>
        <w:t xml:space="preserve">data source) </w:t>
      </w:r>
      <w:bookmarkStart w:id="8" w:name="_Hlk44504086"/>
      <w:r w:rsidRPr="00E26FAA">
        <w:t xml:space="preserve">The purpose of training records </w:t>
      </w:r>
      <w:r w:rsidR="001D0F02" w:rsidRPr="00E26FAA">
        <w:t xml:space="preserve">as a data source </w:t>
      </w:r>
      <w:r w:rsidRPr="00E26FAA">
        <w:t>was queried</w:t>
      </w:r>
      <w:r w:rsidR="00951A4B" w:rsidRPr="00E26FAA">
        <w:t xml:space="preserve"> as </w:t>
      </w:r>
      <w:r w:rsidR="001D0F02" w:rsidRPr="00E26FAA">
        <w:t>p</w:t>
      </w:r>
      <w:r w:rsidRPr="00E26FAA">
        <w:t>atient feedback</w:t>
      </w:r>
      <w:r>
        <w:t xml:space="preserve"> </w:t>
      </w:r>
      <w:r w:rsidR="00951A4B">
        <w:t>was felt to be</w:t>
      </w:r>
      <w:r>
        <w:t xml:space="preserve"> more important</w:t>
      </w:r>
      <w:r w:rsidR="00951A4B">
        <w:t xml:space="preserve">. </w:t>
      </w:r>
      <w:bookmarkEnd w:id="8"/>
      <w:r>
        <w:t xml:space="preserve">PROMS and </w:t>
      </w:r>
      <w:r w:rsidRPr="00CB69C3">
        <w:t xml:space="preserve">pain scores taken before or after the procedure </w:t>
      </w:r>
      <w:r w:rsidR="00B12021">
        <w:t xml:space="preserve">were suggested as alternative measures </w:t>
      </w:r>
      <w:r w:rsidRPr="00CB69C3">
        <w:t xml:space="preserve">as </w:t>
      </w:r>
      <w:r w:rsidR="00EC0A71">
        <w:t>hospitals</w:t>
      </w:r>
      <w:r>
        <w:t xml:space="preserve"> </w:t>
      </w:r>
      <w:r w:rsidR="00EC0A71">
        <w:t>do not</w:t>
      </w:r>
      <w:r>
        <w:t xml:space="preserve"> currently record</w:t>
      </w:r>
      <w:r w:rsidR="00EC0A71">
        <w:t xml:space="preserve"> these scores</w:t>
      </w:r>
      <w:r>
        <w:t>.</w:t>
      </w:r>
      <w:r w:rsidRPr="00CB69C3">
        <w:t xml:space="preserve"> </w:t>
      </w:r>
    </w:p>
    <w:p w14:paraId="65240B12" w14:textId="6671319D" w:rsidR="00951A4B" w:rsidRDefault="00951A4B" w:rsidP="00951A4B">
      <w:pPr>
        <w:pStyle w:val="Bulletleft1"/>
        <w:numPr>
          <w:ilvl w:val="1"/>
          <w:numId w:val="6"/>
        </w:numPr>
      </w:pPr>
      <w:r w:rsidRPr="00951A4B">
        <w:t xml:space="preserve">Process – Amend </w:t>
      </w:r>
      <w:r w:rsidR="00BE6888">
        <w:t xml:space="preserve">the </w:t>
      </w:r>
      <w:r w:rsidRPr="00951A4B">
        <w:t>measure to include ‘proportion of people with suspected submucosal fibroids, polyps or endometrial pathology who had outpatient hysteroscopy as first line instead of ultrasound’.</w:t>
      </w:r>
    </w:p>
    <w:p w14:paraId="65807A27" w14:textId="2628448D" w:rsidR="001F66EC" w:rsidRDefault="00524FEE" w:rsidP="00EC0A71">
      <w:pPr>
        <w:pStyle w:val="Bulletleft1"/>
        <w:numPr>
          <w:ilvl w:val="1"/>
          <w:numId w:val="6"/>
        </w:numPr>
      </w:pPr>
      <w:r w:rsidRPr="00524FEE">
        <w:t xml:space="preserve">Process </w:t>
      </w:r>
      <w:r w:rsidR="00BE6888">
        <w:t xml:space="preserve">measure </w:t>
      </w:r>
      <w:r w:rsidRPr="00524FEE">
        <w:t xml:space="preserve">data source </w:t>
      </w:r>
      <w:r w:rsidR="00ED6B2A" w:rsidRPr="00ED6B2A">
        <w:t>–</w:t>
      </w:r>
      <w:r w:rsidR="00ED6B2A" w:rsidRPr="00C36E3B">
        <w:t xml:space="preserve"> </w:t>
      </w:r>
      <w:r w:rsidR="00E91F0A">
        <w:t>The data needs to capture all</w:t>
      </w:r>
      <w:r w:rsidRPr="00524FEE">
        <w:t xml:space="preserve"> </w:t>
      </w:r>
      <w:r w:rsidR="00E91F0A">
        <w:t xml:space="preserve">the </w:t>
      </w:r>
      <w:r w:rsidRPr="00524FEE">
        <w:t xml:space="preserve">possible alternatives </w:t>
      </w:r>
      <w:r w:rsidR="00E91F0A">
        <w:t xml:space="preserve">which </w:t>
      </w:r>
      <w:r w:rsidRPr="00524FEE">
        <w:t>have been discussed with the reasons for OH recorded.</w:t>
      </w:r>
      <w:r w:rsidR="00EC0A71">
        <w:t xml:space="preserve"> </w:t>
      </w:r>
      <w:proofErr w:type="gramStart"/>
      <w:r w:rsidR="00EC0A71">
        <w:t>Also</w:t>
      </w:r>
      <w:proofErr w:type="gramEnd"/>
      <w:r w:rsidR="00EC0A71">
        <w:t xml:space="preserve"> </w:t>
      </w:r>
      <w:r w:rsidR="00E91F0A">
        <w:lastRenderedPageBreak/>
        <w:t xml:space="preserve">it was </w:t>
      </w:r>
      <w:r w:rsidR="00265F76">
        <w:t>suggested</w:t>
      </w:r>
      <w:r w:rsidR="00EC0A71" w:rsidRPr="00EC0A71">
        <w:t xml:space="preserve"> first hand patient accounts </w:t>
      </w:r>
      <w:r w:rsidR="00E91F0A">
        <w:t xml:space="preserve">should be included </w:t>
      </w:r>
      <w:r w:rsidR="001F66EC" w:rsidRPr="001F66EC">
        <w:t xml:space="preserve">to provide the full picture of </w:t>
      </w:r>
      <w:r w:rsidR="00E91F0A">
        <w:t xml:space="preserve">best practice and </w:t>
      </w:r>
      <w:r w:rsidR="001F66EC" w:rsidRPr="001F66EC">
        <w:t>patient experience.</w:t>
      </w:r>
    </w:p>
    <w:p w14:paraId="52F67F3F" w14:textId="4BB7373A" w:rsidR="00514EC1" w:rsidRDefault="00514EC1" w:rsidP="00F94EAF">
      <w:pPr>
        <w:pStyle w:val="Bulletleft1"/>
        <w:numPr>
          <w:ilvl w:val="1"/>
          <w:numId w:val="6"/>
        </w:numPr>
      </w:pPr>
      <w:bookmarkStart w:id="9" w:name="_Hlk44427758"/>
      <w:r w:rsidRPr="00514EC1">
        <w:t xml:space="preserve">Outcome </w:t>
      </w:r>
      <w:r w:rsidR="002C6CA4">
        <w:t>measure and data</w:t>
      </w:r>
      <w:r w:rsidR="00872150">
        <w:t xml:space="preserve"> </w:t>
      </w:r>
      <w:r w:rsidR="002C6CA4">
        <w:t>source</w:t>
      </w:r>
      <w:bookmarkEnd w:id="9"/>
      <w:r w:rsidR="00B65A7E" w:rsidRPr="00B65A7E">
        <w:t>–</w:t>
      </w:r>
      <w:r w:rsidR="00B65A7E" w:rsidRPr="00C36E3B">
        <w:t xml:space="preserve"> </w:t>
      </w:r>
      <w:r w:rsidRPr="00514EC1">
        <w:t xml:space="preserve">There was a mixed response to this measure. It was supported as patient </w:t>
      </w:r>
      <w:r w:rsidR="00B05421">
        <w:t>satisfaction</w:t>
      </w:r>
      <w:r w:rsidRPr="00514EC1">
        <w:t xml:space="preserve"> </w:t>
      </w:r>
      <w:r w:rsidR="00BE6888">
        <w:t>was felt to be</w:t>
      </w:r>
      <w:r w:rsidR="000A0A3D">
        <w:t xml:space="preserve"> </w:t>
      </w:r>
      <w:r w:rsidR="007A6098">
        <w:t xml:space="preserve">very </w:t>
      </w:r>
      <w:r w:rsidR="000A0A3D">
        <w:t>significant</w:t>
      </w:r>
      <w:r w:rsidR="00B65A7E">
        <w:t xml:space="preserve"> </w:t>
      </w:r>
      <w:r w:rsidR="00BE6888">
        <w:t>and</w:t>
      </w:r>
      <w:r w:rsidR="000A0A3D">
        <w:t xml:space="preserve"> </w:t>
      </w:r>
      <w:r w:rsidR="00B65A7E">
        <w:t>currently</w:t>
      </w:r>
      <w:r w:rsidRPr="00514EC1">
        <w:t xml:space="preserve"> variable</w:t>
      </w:r>
      <w:r w:rsidR="000A0A3D">
        <w:t>.</w:t>
      </w:r>
      <w:r w:rsidR="007A6098">
        <w:t xml:space="preserve"> </w:t>
      </w:r>
      <w:bookmarkStart w:id="10" w:name="_Hlk44427797"/>
      <w:r w:rsidR="00B65A7E">
        <w:t xml:space="preserve">However, </w:t>
      </w:r>
      <w:r w:rsidRPr="00514EC1">
        <w:t>how</w:t>
      </w:r>
      <w:r w:rsidR="006E19D9">
        <w:t xml:space="preserve"> </w:t>
      </w:r>
      <w:r w:rsidR="00B05421">
        <w:t>this</w:t>
      </w:r>
      <w:r w:rsidR="007A6098">
        <w:t xml:space="preserve"> </w:t>
      </w:r>
      <w:r w:rsidR="00BE6888">
        <w:t xml:space="preserve">will </w:t>
      </w:r>
      <w:r w:rsidR="00AC3523">
        <w:t xml:space="preserve">be </w:t>
      </w:r>
      <w:r w:rsidR="0015476D">
        <w:t>recorded and by who</w:t>
      </w:r>
      <w:r w:rsidR="00BE6888">
        <w:t xml:space="preserve"> </w:t>
      </w:r>
      <w:r w:rsidR="00141C5E">
        <w:t xml:space="preserve">was </w:t>
      </w:r>
      <w:r w:rsidR="00BE6888">
        <w:t>queried</w:t>
      </w:r>
      <w:r w:rsidR="00141C5E">
        <w:t>.</w:t>
      </w:r>
      <w:r w:rsidR="0015476D">
        <w:t xml:space="preserve"> </w:t>
      </w:r>
      <w:r w:rsidRPr="00514EC1">
        <w:t xml:space="preserve">It was suggested that external auditing </w:t>
      </w:r>
      <w:r w:rsidR="00B65A7E">
        <w:t xml:space="preserve">will </w:t>
      </w:r>
      <w:r w:rsidRPr="00514EC1">
        <w:t>need t</w:t>
      </w:r>
      <w:r w:rsidR="00B65A7E">
        <w:t>o happen to ensure objectivity</w:t>
      </w:r>
      <w:r w:rsidRPr="00514EC1">
        <w:t>.</w:t>
      </w:r>
      <w:r w:rsidR="00517235">
        <w:t xml:space="preserve"> </w:t>
      </w:r>
      <w:bookmarkStart w:id="11" w:name="_Hlk23348515"/>
      <w:bookmarkEnd w:id="10"/>
      <w:r w:rsidR="00F94EAF" w:rsidRPr="00F94EAF">
        <w:t xml:space="preserve">The British Society of Gynaecological Endoscopy </w:t>
      </w:r>
      <w:hyperlink r:id="rId13" w:history="1">
        <w:r w:rsidR="00F94EAF" w:rsidRPr="00F94EAF">
          <w:rPr>
            <w:rStyle w:val="Hyperlink"/>
          </w:rPr>
          <w:t>Outpatient hysteroscopy patient survey</w:t>
        </w:r>
      </w:hyperlink>
      <w:r w:rsidR="00F94EAF" w:rsidRPr="00F94EAF">
        <w:t xml:space="preserve"> </w:t>
      </w:r>
      <w:bookmarkEnd w:id="11"/>
      <w:r w:rsidR="00F94EAF" w:rsidRPr="00F94EAF">
        <w:t xml:space="preserve">data source was queried by a stakeholder as </w:t>
      </w:r>
      <w:r w:rsidR="00510757">
        <w:t xml:space="preserve">being </w:t>
      </w:r>
      <w:r w:rsidR="00F94EAF" w:rsidRPr="00F94EAF">
        <w:t>inadequate and inaccurate</w:t>
      </w:r>
      <w:r w:rsidR="00F94EAF">
        <w:t xml:space="preserve"> </w:t>
      </w:r>
      <w:r w:rsidR="000A544E">
        <w:t>as th</w:t>
      </w:r>
      <w:r w:rsidR="002C6CA4">
        <w:t>e focus is on BSGE members so</w:t>
      </w:r>
      <w:r w:rsidR="000A544E">
        <w:t xml:space="preserve"> will not capture </w:t>
      </w:r>
      <w:r w:rsidR="00872150">
        <w:t xml:space="preserve">patients from </w:t>
      </w:r>
      <w:r w:rsidR="000A544E">
        <w:t>every O</w:t>
      </w:r>
      <w:r w:rsidR="002C6CA4">
        <w:t>H clinic</w:t>
      </w:r>
      <w:r w:rsidR="00517235">
        <w:t xml:space="preserve">. </w:t>
      </w:r>
    </w:p>
    <w:p w14:paraId="65697462" w14:textId="20BD52BB" w:rsidR="006E72E1" w:rsidRDefault="00520E57" w:rsidP="00396A3C">
      <w:pPr>
        <w:pStyle w:val="Bulletleft1"/>
      </w:pPr>
      <w:bookmarkStart w:id="12" w:name="_Hlk31293205"/>
      <w:r>
        <w:t>Audience descriptor</w:t>
      </w:r>
      <w:r w:rsidR="00A277DB">
        <w:t>s</w:t>
      </w:r>
    </w:p>
    <w:p w14:paraId="456F4475" w14:textId="01AEB6CD" w:rsidR="00DA3110" w:rsidRDefault="00DA3110" w:rsidP="00DA3110">
      <w:pPr>
        <w:pStyle w:val="Bulletleft1"/>
        <w:numPr>
          <w:ilvl w:val="1"/>
          <w:numId w:val="6"/>
        </w:numPr>
      </w:pPr>
      <w:r w:rsidRPr="00DA3110">
        <w:t>Service providers</w:t>
      </w:r>
      <w:r w:rsidR="005B611C">
        <w:t xml:space="preserve"> </w:t>
      </w:r>
      <w:r w:rsidR="00B65A7E" w:rsidRPr="00B65A7E">
        <w:t>–</w:t>
      </w:r>
      <w:r w:rsidR="00B65A7E">
        <w:t xml:space="preserve"> There was a mixed response to</w:t>
      </w:r>
      <w:r w:rsidR="00B65A7E" w:rsidRPr="00C36E3B">
        <w:t xml:space="preserve"> </w:t>
      </w:r>
      <w:r w:rsidR="00B65A7E">
        <w:t>o</w:t>
      </w:r>
      <w:r w:rsidRPr="00DA3110">
        <w:t>ne-stop diagnostic OH services</w:t>
      </w:r>
      <w:r w:rsidR="00FE3577">
        <w:t>. These</w:t>
      </w:r>
      <w:r w:rsidRPr="00DA3110">
        <w:t xml:space="preserve"> were queried for not following current requirements for informed consent. </w:t>
      </w:r>
    </w:p>
    <w:p w14:paraId="32E4C211" w14:textId="53B75DF8" w:rsidR="000814CE" w:rsidRDefault="000814CE" w:rsidP="000814CE">
      <w:pPr>
        <w:pStyle w:val="Bulletleft1"/>
        <w:numPr>
          <w:ilvl w:val="1"/>
          <w:numId w:val="6"/>
        </w:numPr>
      </w:pPr>
      <w:r w:rsidRPr="00DA3110">
        <w:t>Service providers</w:t>
      </w:r>
      <w:r w:rsidR="005B611C">
        <w:t xml:space="preserve"> </w:t>
      </w:r>
      <w:r w:rsidR="00B65A7E" w:rsidRPr="00B65A7E">
        <w:t>–</w:t>
      </w:r>
      <w:r w:rsidR="00B65A7E" w:rsidRPr="00C36E3B">
        <w:t xml:space="preserve"> </w:t>
      </w:r>
      <w:r w:rsidRPr="000814CE">
        <w:t xml:space="preserve">Increasing the number of one-stop therapeutic procedures </w:t>
      </w:r>
      <w:r w:rsidR="00A0264A">
        <w:t>was supported to</w:t>
      </w:r>
      <w:r w:rsidRPr="000814CE">
        <w:t xml:space="preserve"> reduce the number of repeat appointments, procedures and time required for people with HMB to be absent from work, social and family commitments</w:t>
      </w:r>
      <w:r>
        <w:t>.</w:t>
      </w:r>
    </w:p>
    <w:p w14:paraId="01900B92" w14:textId="5886EC90" w:rsidR="006E72E1" w:rsidRDefault="006E72E1" w:rsidP="000814CE">
      <w:pPr>
        <w:pStyle w:val="Bulletleft1"/>
        <w:numPr>
          <w:ilvl w:val="1"/>
          <w:numId w:val="6"/>
        </w:numPr>
      </w:pPr>
      <w:r w:rsidRPr="006E72E1">
        <w:t>Healthcare professionals</w:t>
      </w:r>
      <w:r w:rsidRPr="006E72E1">
        <w:rPr>
          <w:rFonts w:ascii="Times New Roman" w:hAnsi="Times New Roman"/>
        </w:rPr>
        <w:t xml:space="preserve"> – </w:t>
      </w:r>
      <w:r w:rsidR="00D53C09">
        <w:t>Who</w:t>
      </w:r>
      <w:r w:rsidR="00396A3C">
        <w:t xml:space="preserve"> will</w:t>
      </w:r>
      <w:r w:rsidRPr="006E72E1">
        <w:t xml:space="preserve"> assess patient </w:t>
      </w:r>
      <w:r w:rsidR="00265F76">
        <w:t xml:space="preserve">suitability </w:t>
      </w:r>
      <w:r w:rsidRPr="006E72E1">
        <w:t xml:space="preserve">for OH?  </w:t>
      </w:r>
    </w:p>
    <w:p w14:paraId="1C4B5156" w14:textId="604DDA6F" w:rsidR="00102D8A" w:rsidRDefault="00102D8A" w:rsidP="00B04EFF">
      <w:pPr>
        <w:pStyle w:val="Bulletleft1"/>
        <w:numPr>
          <w:ilvl w:val="1"/>
          <w:numId w:val="6"/>
        </w:numPr>
      </w:pPr>
      <w:bookmarkStart w:id="13" w:name="_Hlk44430419"/>
      <w:r w:rsidRPr="00102D8A">
        <w:t xml:space="preserve">Healthcare professionals </w:t>
      </w:r>
      <w:bookmarkEnd w:id="13"/>
      <w:r w:rsidRPr="00102D8A">
        <w:t xml:space="preserve">– </w:t>
      </w:r>
      <w:r w:rsidR="00D53C09">
        <w:t>These</w:t>
      </w:r>
      <w:r w:rsidR="00265F76">
        <w:t xml:space="preserve"> should</w:t>
      </w:r>
      <w:r w:rsidR="00B04EFF" w:rsidRPr="00B04EFF">
        <w:t xml:space="preserve"> offer sedation, </w:t>
      </w:r>
      <w:proofErr w:type="gramStart"/>
      <w:r w:rsidR="00B04EFF" w:rsidRPr="00B04EFF">
        <w:t>analgesia</w:t>
      </w:r>
      <w:proofErr w:type="gramEnd"/>
      <w:r w:rsidR="00B04EFF" w:rsidRPr="00B04EFF">
        <w:t xml:space="preserve"> and anaesthesia.</w:t>
      </w:r>
      <w:r w:rsidR="00B04EFF">
        <w:t xml:space="preserve"> </w:t>
      </w:r>
      <w:proofErr w:type="gramStart"/>
      <w:r w:rsidR="00D53C09">
        <w:t>H</w:t>
      </w:r>
      <w:r w:rsidR="00265F76">
        <w:t>owever</w:t>
      </w:r>
      <w:proofErr w:type="gramEnd"/>
      <w:r w:rsidR="00265F76">
        <w:t xml:space="preserve"> </w:t>
      </w:r>
      <w:r w:rsidR="00D53C09">
        <w:t xml:space="preserve">there were queries </w:t>
      </w:r>
      <w:r>
        <w:t xml:space="preserve">raised about </w:t>
      </w:r>
      <w:bookmarkStart w:id="14" w:name="_Hlk44505626"/>
      <w:r>
        <w:t>o</w:t>
      </w:r>
      <w:r w:rsidRPr="00102D8A">
        <w:t>ver</w:t>
      </w:r>
      <w:r>
        <w:t>-</w:t>
      </w:r>
      <w:r w:rsidRPr="00102D8A">
        <w:t>the</w:t>
      </w:r>
      <w:r>
        <w:t>-</w:t>
      </w:r>
      <w:r w:rsidRPr="00102D8A">
        <w:t>counter oral analgesia or stronger oral analgesia not help</w:t>
      </w:r>
      <w:r>
        <w:t>ing</w:t>
      </w:r>
      <w:r w:rsidRPr="00102D8A">
        <w:t xml:space="preserve"> </w:t>
      </w:r>
      <w:r w:rsidR="00B04EFF">
        <w:t>people</w:t>
      </w:r>
      <w:r w:rsidRPr="00102D8A">
        <w:t xml:space="preserve"> who experience severe OH pain.  </w:t>
      </w:r>
      <w:bookmarkEnd w:id="14"/>
    </w:p>
    <w:p w14:paraId="4A7ED5D3" w14:textId="73E26604" w:rsidR="00DA3110" w:rsidRDefault="00DA3110" w:rsidP="00DA3110">
      <w:pPr>
        <w:pStyle w:val="Bulletleft1"/>
        <w:numPr>
          <w:ilvl w:val="1"/>
          <w:numId w:val="6"/>
        </w:numPr>
      </w:pPr>
      <w:r>
        <w:t>Healthcare professionals</w:t>
      </w:r>
      <w:r w:rsidR="005B611C">
        <w:t xml:space="preserve"> </w:t>
      </w:r>
      <w:r w:rsidR="00DA28CD" w:rsidRPr="00DA28CD">
        <w:t>–</w:t>
      </w:r>
      <w:r w:rsidR="00DA28CD" w:rsidRPr="00C36E3B">
        <w:t xml:space="preserve"> </w:t>
      </w:r>
      <w:r w:rsidR="00C36E3B" w:rsidRPr="00C36E3B">
        <w:t>Clarification of the nurse post is needed</w:t>
      </w:r>
      <w:r w:rsidRPr="00DA3110">
        <w:t xml:space="preserve"> as not all services </w:t>
      </w:r>
      <w:r w:rsidR="00EC0A71">
        <w:t>have</w:t>
      </w:r>
      <w:r w:rsidRPr="00DA3110">
        <w:t xml:space="preserve"> nurses in these roles.</w:t>
      </w:r>
      <w:r w:rsidR="006E19D9">
        <w:t xml:space="preserve"> </w:t>
      </w:r>
      <w:proofErr w:type="gramStart"/>
      <w:r w:rsidR="00102D8A">
        <w:t>Also</w:t>
      </w:r>
      <w:proofErr w:type="gramEnd"/>
      <w:r>
        <w:t xml:space="preserve"> the person will </w:t>
      </w:r>
      <w:r w:rsidR="00EC0A71">
        <w:t xml:space="preserve">always </w:t>
      </w:r>
      <w:r w:rsidRPr="00DA3110">
        <w:t xml:space="preserve">need </w:t>
      </w:r>
      <w:r w:rsidR="00102D8A">
        <w:t>an advocate</w:t>
      </w:r>
      <w:r w:rsidRPr="00DA3110">
        <w:t xml:space="preserve"> with expertise to help them</w:t>
      </w:r>
      <w:r w:rsidR="00BE6888">
        <w:t xml:space="preserve"> so this should not be a choice</w:t>
      </w:r>
      <w:r w:rsidR="00102D8A">
        <w:t>.</w:t>
      </w:r>
      <w:r w:rsidRPr="00DA3110">
        <w:t xml:space="preserve"> </w:t>
      </w:r>
      <w:r>
        <w:t>W</w:t>
      </w:r>
      <w:r w:rsidRPr="00DA3110">
        <w:t>hether the person is permitted to bring a partner or friend into the treatment room to act as the patient’s advocate</w:t>
      </w:r>
      <w:r>
        <w:t xml:space="preserve"> should </w:t>
      </w:r>
      <w:r w:rsidR="00102D8A">
        <w:t xml:space="preserve">also </w:t>
      </w:r>
      <w:r>
        <w:t>be recorded</w:t>
      </w:r>
      <w:r w:rsidRPr="00DA3110">
        <w:t xml:space="preserve">. </w:t>
      </w:r>
    </w:p>
    <w:p w14:paraId="1EC60BAF" w14:textId="79BD47DE" w:rsidR="00502EA7" w:rsidRDefault="00DA3110" w:rsidP="00502EA7">
      <w:pPr>
        <w:pStyle w:val="Bulletleft1"/>
        <w:numPr>
          <w:ilvl w:val="1"/>
          <w:numId w:val="6"/>
        </w:numPr>
      </w:pPr>
      <w:r>
        <w:t>C</w:t>
      </w:r>
      <w:r w:rsidRPr="00DA3110">
        <w:t>ommissioners</w:t>
      </w:r>
      <w:r>
        <w:t xml:space="preserve"> </w:t>
      </w:r>
      <w:r w:rsidR="00ED6B2A" w:rsidRPr="00ED6B2A">
        <w:t>–</w:t>
      </w:r>
      <w:r w:rsidR="00ED6B2A" w:rsidRPr="00C36E3B">
        <w:t xml:space="preserve"> </w:t>
      </w:r>
      <w:r w:rsidR="004A32E0">
        <w:t>Query raised on h</w:t>
      </w:r>
      <w:r w:rsidR="00102D8A">
        <w:t xml:space="preserve">ow </w:t>
      </w:r>
      <w:r>
        <w:t>local commissioners</w:t>
      </w:r>
      <w:r w:rsidRPr="00DA3110">
        <w:t xml:space="preserve"> </w:t>
      </w:r>
      <w:r w:rsidR="00BE6888">
        <w:t xml:space="preserve">will </w:t>
      </w:r>
      <w:r w:rsidRPr="00DA3110">
        <w:t>know that OH services are adequately staffed</w:t>
      </w:r>
      <w:r w:rsidR="00BE6888">
        <w:t>.</w:t>
      </w:r>
      <w:r w:rsidRPr="00DA3110">
        <w:t xml:space="preserve"> </w:t>
      </w:r>
      <w:r w:rsidR="00502EA7">
        <w:t>The</w:t>
      </w:r>
      <w:r w:rsidR="00141C5E">
        <w:t xml:space="preserve"> commissioner</w:t>
      </w:r>
      <w:r w:rsidR="004A32E0">
        <w:t>s will</w:t>
      </w:r>
      <w:r w:rsidR="00502EA7" w:rsidRPr="00502EA7">
        <w:t xml:space="preserve"> need to monitor and measure carefully the cost</w:t>
      </w:r>
      <w:r w:rsidR="0042440C">
        <w:t xml:space="preserve"> </w:t>
      </w:r>
      <w:r w:rsidR="00502EA7" w:rsidRPr="00502EA7">
        <w:t xml:space="preserve">effectiveness of </w:t>
      </w:r>
      <w:r w:rsidR="00141C5E">
        <w:t>OH</w:t>
      </w:r>
      <w:r w:rsidR="00502EA7" w:rsidRPr="00502EA7">
        <w:t xml:space="preserve"> compared </w:t>
      </w:r>
      <w:r w:rsidR="004A32E0">
        <w:t>to</w:t>
      </w:r>
      <w:r w:rsidR="00502EA7" w:rsidRPr="00502EA7">
        <w:t xml:space="preserve"> ultrasound and MRI.</w:t>
      </w:r>
    </w:p>
    <w:p w14:paraId="4AAE1B7B" w14:textId="2A2553B6" w:rsidR="00306CC3" w:rsidRDefault="00520E57" w:rsidP="00520E57">
      <w:pPr>
        <w:pStyle w:val="Bulletleft1"/>
        <w:numPr>
          <w:ilvl w:val="1"/>
          <w:numId w:val="6"/>
        </w:numPr>
      </w:pPr>
      <w:r>
        <w:lastRenderedPageBreak/>
        <w:t>P</w:t>
      </w:r>
      <w:r w:rsidR="00306CC3">
        <w:t>erso</w:t>
      </w:r>
      <w:r w:rsidR="00502EA7">
        <w:t>n</w:t>
      </w:r>
      <w:r w:rsidR="00D34C63">
        <w:t xml:space="preserve"> </w:t>
      </w:r>
      <w:bookmarkStart w:id="15" w:name="_Hlk44427478"/>
      <w:r w:rsidR="00ED6B2A" w:rsidRPr="00ED6B2A">
        <w:t>–</w:t>
      </w:r>
      <w:r w:rsidR="00ED6B2A" w:rsidRPr="00C36E3B">
        <w:t xml:space="preserve"> </w:t>
      </w:r>
      <w:bookmarkEnd w:id="15"/>
      <w:r w:rsidR="006E0BE0">
        <w:t>The f</w:t>
      </w:r>
      <w:r w:rsidR="00A92F4B">
        <w:t>acilitation of the</w:t>
      </w:r>
      <w:r w:rsidR="00306CC3" w:rsidRPr="00306CC3">
        <w:t xml:space="preserve"> advocate </w:t>
      </w:r>
      <w:r w:rsidR="00A92F4B">
        <w:t xml:space="preserve">during </w:t>
      </w:r>
      <w:r w:rsidR="00306CC3" w:rsidRPr="00306CC3">
        <w:t xml:space="preserve">the procedure should be </w:t>
      </w:r>
      <w:r w:rsidR="00A92F4B">
        <w:t>added.</w:t>
      </w:r>
    </w:p>
    <w:p w14:paraId="40FF9B88" w14:textId="5435E3DA" w:rsidR="009111F7" w:rsidRDefault="009111F7" w:rsidP="00D930A7">
      <w:pPr>
        <w:pStyle w:val="Bulletleft1"/>
      </w:pPr>
      <w:r>
        <w:t>Definitions</w:t>
      </w:r>
    </w:p>
    <w:p w14:paraId="327300E8" w14:textId="74265718" w:rsidR="009111F7" w:rsidRDefault="009111F7" w:rsidP="00FE3577">
      <w:pPr>
        <w:pStyle w:val="Bulletleft1"/>
        <w:numPr>
          <w:ilvl w:val="1"/>
          <w:numId w:val="6"/>
        </w:numPr>
      </w:pPr>
      <w:bookmarkStart w:id="16" w:name="_Hlk44427530"/>
      <w:proofErr w:type="gramStart"/>
      <w:r w:rsidRPr="009111F7">
        <w:t>OH</w:t>
      </w:r>
      <w:proofErr w:type="gramEnd"/>
      <w:r w:rsidRPr="009111F7">
        <w:t xml:space="preserve"> being carried out without general or regional anaesthesia</w:t>
      </w:r>
      <w:r w:rsidR="00141C5E">
        <w:t xml:space="preserve"> was queried</w:t>
      </w:r>
      <w:r w:rsidR="00102D8A">
        <w:t>.</w:t>
      </w:r>
      <w:r w:rsidRPr="009111F7">
        <w:t xml:space="preserve"> </w:t>
      </w:r>
    </w:p>
    <w:bookmarkEnd w:id="16"/>
    <w:p w14:paraId="6624923C" w14:textId="77777777" w:rsidR="00BD5375" w:rsidRDefault="00BD5375" w:rsidP="004E2682">
      <w:pPr>
        <w:pStyle w:val="Bulletleft1"/>
        <w:numPr>
          <w:ilvl w:val="0"/>
          <w:numId w:val="0"/>
        </w:numPr>
        <w:ind w:left="567"/>
      </w:pPr>
    </w:p>
    <w:p w14:paraId="69B37529" w14:textId="4B457DF3" w:rsidR="00115F3F" w:rsidRPr="00ED7A1B" w:rsidRDefault="004C2DDB" w:rsidP="00FE03F2">
      <w:pPr>
        <w:pStyle w:val="Heading3"/>
      </w:pPr>
      <w:bookmarkStart w:id="17" w:name="_Hlk43910685"/>
      <w:r>
        <w:t>I</w:t>
      </w:r>
      <w:r w:rsidR="00115F3F" w:rsidRPr="00ED7A1B">
        <w:t xml:space="preserve">ssues for consideration </w:t>
      </w:r>
    </w:p>
    <w:p w14:paraId="68614C9F" w14:textId="46D3B637" w:rsidR="008E2D1B" w:rsidRPr="00FE03F2" w:rsidRDefault="00BD5375" w:rsidP="007F5F71">
      <w:pPr>
        <w:pStyle w:val="Bulletleft1"/>
        <w:numPr>
          <w:ilvl w:val="1"/>
          <w:numId w:val="25"/>
        </w:numPr>
      </w:pPr>
      <w:r w:rsidRPr="00FE03F2">
        <w:t>P</w:t>
      </w:r>
      <w:r w:rsidR="008E2D1B" w:rsidRPr="00FE03F2">
        <w:t>rogress this statement to the final quality standard?</w:t>
      </w:r>
    </w:p>
    <w:bookmarkEnd w:id="17"/>
    <w:p w14:paraId="77C559B5" w14:textId="197C528E" w:rsidR="008E2D1B" w:rsidRPr="00FE03F2" w:rsidRDefault="00A2236D" w:rsidP="007F5F71">
      <w:pPr>
        <w:pStyle w:val="Bulletleft1"/>
        <w:numPr>
          <w:ilvl w:val="1"/>
          <w:numId w:val="25"/>
        </w:numPr>
      </w:pPr>
      <w:r w:rsidRPr="00FE03F2">
        <w:t>Change the</w:t>
      </w:r>
      <w:r w:rsidR="008E2D1B" w:rsidRPr="00FE03F2">
        <w:t xml:space="preserve"> statement wording from ‘have’ to ‘offer’</w:t>
      </w:r>
      <w:r w:rsidRPr="00FE03F2">
        <w:t>?</w:t>
      </w:r>
    </w:p>
    <w:p w14:paraId="2A67D4F8" w14:textId="0210DACC" w:rsidR="004C2D0B" w:rsidRDefault="00BD5375" w:rsidP="007F5F71">
      <w:pPr>
        <w:pStyle w:val="Bulletleft1"/>
        <w:numPr>
          <w:ilvl w:val="1"/>
          <w:numId w:val="25"/>
        </w:numPr>
      </w:pPr>
      <w:r w:rsidRPr="00FE03F2">
        <w:t>Are the</w:t>
      </w:r>
      <w:r w:rsidR="00A72971" w:rsidRPr="00FE03F2">
        <w:t>re</w:t>
      </w:r>
      <w:r w:rsidRPr="00FE03F2">
        <w:t xml:space="preserve"> </w:t>
      </w:r>
      <w:r w:rsidR="002A008B" w:rsidRPr="00FE03F2">
        <w:t xml:space="preserve">sufficient </w:t>
      </w:r>
      <w:r w:rsidR="00A2236D" w:rsidRPr="00FE03F2">
        <w:t xml:space="preserve">resources </w:t>
      </w:r>
      <w:r w:rsidR="00A72971" w:rsidRPr="00FE03F2">
        <w:t>available</w:t>
      </w:r>
      <w:r w:rsidR="00A2236D" w:rsidRPr="00FE03F2">
        <w:t xml:space="preserve"> </w:t>
      </w:r>
      <w:r w:rsidR="004C2D0B" w:rsidRPr="00FE03F2">
        <w:t xml:space="preserve">to </w:t>
      </w:r>
      <w:r w:rsidR="00A2236D" w:rsidRPr="00FE03F2">
        <w:t xml:space="preserve">increase </w:t>
      </w:r>
      <w:r w:rsidR="00115F3F" w:rsidRPr="00FE03F2">
        <w:t>OH services</w:t>
      </w:r>
      <w:r w:rsidRPr="00FE03F2">
        <w:t>?</w:t>
      </w:r>
    </w:p>
    <w:p w14:paraId="7147872A" w14:textId="19233FE5" w:rsidR="008E2D1B" w:rsidRDefault="002A008B" w:rsidP="0030050E">
      <w:pPr>
        <w:pStyle w:val="Bulletleft1"/>
        <w:numPr>
          <w:ilvl w:val="1"/>
          <w:numId w:val="25"/>
        </w:numPr>
      </w:pPr>
      <w:r w:rsidRPr="0030050E">
        <w:rPr>
          <w:iCs/>
        </w:rPr>
        <w:t xml:space="preserve">To ensure OH procedures are carried out </w:t>
      </w:r>
      <w:r w:rsidR="000E700B" w:rsidRPr="0030050E">
        <w:rPr>
          <w:iCs/>
        </w:rPr>
        <w:t xml:space="preserve">in accordance </w:t>
      </w:r>
      <w:proofErr w:type="gramStart"/>
      <w:r w:rsidR="000E700B" w:rsidRPr="0030050E">
        <w:rPr>
          <w:iCs/>
        </w:rPr>
        <w:t>to</w:t>
      </w:r>
      <w:proofErr w:type="gramEnd"/>
      <w:r w:rsidRPr="0030050E">
        <w:rPr>
          <w:iCs/>
        </w:rPr>
        <w:t xml:space="preserve"> best practice guidelines </w:t>
      </w:r>
      <w:r w:rsidRPr="00FE03F2">
        <w:t xml:space="preserve">should </w:t>
      </w:r>
      <w:r w:rsidR="004C2D0B" w:rsidRPr="00FE03F2">
        <w:t xml:space="preserve">patient feedback </w:t>
      </w:r>
      <w:r w:rsidR="00C8742E" w:rsidRPr="00FE03F2">
        <w:t>(for example PROMs</w:t>
      </w:r>
      <w:r w:rsidR="00A72971" w:rsidRPr="00FE03F2">
        <w:t xml:space="preserve">, </w:t>
      </w:r>
      <w:r w:rsidR="00C8742E" w:rsidRPr="00FE03F2">
        <w:t>pain scores)</w:t>
      </w:r>
      <w:r w:rsidR="004C2D0B" w:rsidRPr="00FE03F2">
        <w:t xml:space="preserve"> </w:t>
      </w:r>
      <w:r w:rsidRPr="00FE03F2">
        <w:t xml:space="preserve">be measured rather </w:t>
      </w:r>
      <w:r w:rsidR="004C2D0B" w:rsidRPr="00FE03F2">
        <w:t>training records?</w:t>
      </w:r>
    </w:p>
    <w:p w14:paraId="7856E112" w14:textId="06DC0891" w:rsidR="00B77D0F" w:rsidRPr="00FE03F2" w:rsidRDefault="00CC02D7" w:rsidP="007F5F71">
      <w:pPr>
        <w:pStyle w:val="Bulletleft1"/>
        <w:numPr>
          <w:ilvl w:val="1"/>
          <w:numId w:val="25"/>
        </w:numPr>
      </w:pPr>
      <w:r>
        <w:t>Should we refer to local anaesthesia in the definition specifically</w:t>
      </w:r>
      <w:r w:rsidR="00B77D0F" w:rsidRPr="00B77D0F">
        <w:t>?</w:t>
      </w:r>
    </w:p>
    <w:bookmarkEnd w:id="12"/>
    <w:p w14:paraId="06C4D504" w14:textId="77777777" w:rsidR="001C3F96" w:rsidRPr="001C3F96" w:rsidRDefault="001C3F96" w:rsidP="001C3F96">
      <w:pPr>
        <w:keepNext/>
        <w:numPr>
          <w:ilvl w:val="1"/>
          <w:numId w:val="1"/>
        </w:numPr>
        <w:spacing w:before="240" w:after="120"/>
        <w:outlineLvl w:val="1"/>
        <w:rPr>
          <w:rFonts w:ascii="Arial" w:hAnsi="Arial" w:cs="Arial"/>
          <w:b/>
          <w:bCs/>
          <w:i/>
          <w:iCs/>
          <w:sz w:val="28"/>
          <w:szCs w:val="28"/>
        </w:rPr>
      </w:pPr>
      <w:r w:rsidRPr="001C3F96">
        <w:rPr>
          <w:rFonts w:ascii="Arial" w:hAnsi="Arial" w:cs="Arial"/>
          <w:b/>
          <w:bCs/>
          <w:i/>
          <w:iCs/>
          <w:sz w:val="28"/>
          <w:szCs w:val="28"/>
        </w:rPr>
        <w:t xml:space="preserve">Draft statement </w:t>
      </w:r>
      <w:r>
        <w:rPr>
          <w:rFonts w:ascii="Arial" w:hAnsi="Arial" w:cs="Arial"/>
          <w:b/>
          <w:bCs/>
          <w:i/>
          <w:iCs/>
          <w:sz w:val="28"/>
          <w:szCs w:val="28"/>
        </w:rPr>
        <w:t>3</w:t>
      </w:r>
    </w:p>
    <w:p w14:paraId="482CA2D7" w14:textId="77777777" w:rsidR="001C3F96" w:rsidRDefault="001C3F96" w:rsidP="001C3F96">
      <w:pPr>
        <w:keepNext/>
        <w:spacing w:before="240" w:after="60" w:line="360" w:lineRule="auto"/>
        <w:outlineLvl w:val="2"/>
        <w:rPr>
          <w:rFonts w:ascii="Arial" w:hAnsi="Arial" w:cs="Arial"/>
        </w:rPr>
      </w:pPr>
      <w:r w:rsidRPr="001C3F96">
        <w:rPr>
          <w:rFonts w:ascii="Arial" w:hAnsi="Arial" w:cs="Arial"/>
        </w:rPr>
        <w:t xml:space="preserve">People with heavy menstrual bleeding have a discussion with their healthcare professional about all their treatment options. </w:t>
      </w:r>
      <w:r w:rsidRPr="001C3F96">
        <w:rPr>
          <w:rFonts w:ascii="Arial" w:hAnsi="Arial" w:cs="Arial"/>
          <w:b/>
          <w:bCs/>
        </w:rPr>
        <w:t>[2013, updated 2020]</w:t>
      </w:r>
    </w:p>
    <w:p w14:paraId="736FE845" w14:textId="77777777" w:rsidR="001C3F96" w:rsidRPr="001C3F96" w:rsidRDefault="001C3F96" w:rsidP="001C3F96">
      <w:pPr>
        <w:keepNext/>
        <w:spacing w:before="240" w:after="60" w:line="360" w:lineRule="auto"/>
        <w:outlineLvl w:val="2"/>
        <w:rPr>
          <w:rFonts w:ascii="Arial" w:hAnsi="Arial" w:cs="Arial"/>
          <w:b/>
          <w:bCs/>
        </w:rPr>
      </w:pPr>
      <w:r w:rsidRPr="001C3F96">
        <w:rPr>
          <w:rFonts w:ascii="Arial" w:hAnsi="Arial" w:cs="Arial"/>
          <w:b/>
          <w:bCs/>
        </w:rPr>
        <w:t>Consultation comments</w:t>
      </w:r>
    </w:p>
    <w:p w14:paraId="272E9AED" w14:textId="77777777" w:rsidR="001C3F96" w:rsidRPr="001C3F96" w:rsidRDefault="001C3F96" w:rsidP="001C3F96">
      <w:pPr>
        <w:spacing w:after="240" w:line="360" w:lineRule="auto"/>
        <w:rPr>
          <w:rFonts w:ascii="Arial" w:hAnsi="Arial"/>
        </w:rPr>
      </w:pPr>
      <w:r w:rsidRPr="001C3F96">
        <w:rPr>
          <w:rFonts w:ascii="Arial" w:hAnsi="Arial"/>
        </w:rPr>
        <w:t xml:space="preserve">Stakeholders made the following comments in relation to draft statement </w:t>
      </w:r>
      <w:r>
        <w:rPr>
          <w:rFonts w:ascii="Arial" w:hAnsi="Arial"/>
        </w:rPr>
        <w:t>3</w:t>
      </w:r>
      <w:r w:rsidRPr="001C3F96">
        <w:rPr>
          <w:rFonts w:ascii="Arial" w:hAnsi="Arial"/>
        </w:rPr>
        <w:t>:</w:t>
      </w:r>
    </w:p>
    <w:p w14:paraId="2BC00798" w14:textId="2B9D82A3" w:rsidR="00FA54B3" w:rsidRDefault="00FA54B3" w:rsidP="001C3F96">
      <w:pPr>
        <w:pStyle w:val="Bulletleft1"/>
      </w:pPr>
      <w:r>
        <w:t>General</w:t>
      </w:r>
    </w:p>
    <w:p w14:paraId="0398F430" w14:textId="4E51A409" w:rsidR="00A033E3" w:rsidRDefault="000251DA" w:rsidP="00FA54B3">
      <w:pPr>
        <w:pStyle w:val="Bulletleft1"/>
        <w:numPr>
          <w:ilvl w:val="1"/>
          <w:numId w:val="6"/>
        </w:numPr>
      </w:pPr>
      <w:r>
        <w:t>The s</w:t>
      </w:r>
      <w:r w:rsidR="00A033E3">
        <w:t xml:space="preserve">tatement was supported for </w:t>
      </w:r>
      <w:r w:rsidR="00A033E3" w:rsidRPr="00A033E3">
        <w:t xml:space="preserve">ensuring that information about </w:t>
      </w:r>
      <w:r w:rsidR="00102D8A">
        <w:t xml:space="preserve">appropriate </w:t>
      </w:r>
      <w:r w:rsidR="00A033E3" w:rsidRPr="00A033E3">
        <w:t xml:space="preserve">treatment </w:t>
      </w:r>
      <w:r w:rsidR="00102D8A">
        <w:t xml:space="preserve">options </w:t>
      </w:r>
      <w:r w:rsidR="00A033E3" w:rsidRPr="00A033E3">
        <w:t xml:space="preserve">is shared with </w:t>
      </w:r>
      <w:r w:rsidR="00386324">
        <w:t>people with HMB</w:t>
      </w:r>
      <w:r w:rsidR="00A033E3">
        <w:t xml:space="preserve"> </w:t>
      </w:r>
      <w:r w:rsidR="00A033E3" w:rsidRPr="00A033E3">
        <w:t xml:space="preserve">as choice should be at the centre of any treatment pathway. </w:t>
      </w:r>
    </w:p>
    <w:p w14:paraId="713DD97E" w14:textId="2D0EDF3D" w:rsidR="00FA54B3" w:rsidRDefault="00303326" w:rsidP="00FA54B3">
      <w:pPr>
        <w:pStyle w:val="Bulletleft1"/>
        <w:numPr>
          <w:ilvl w:val="1"/>
          <w:numId w:val="6"/>
        </w:numPr>
      </w:pPr>
      <w:r>
        <w:t>Offering</w:t>
      </w:r>
      <w:r w:rsidR="00FA54B3" w:rsidRPr="00FA54B3">
        <w:t xml:space="preserve"> patient information leaflets before outpatient appointments </w:t>
      </w:r>
      <w:r>
        <w:t>was suggested. This will</w:t>
      </w:r>
      <w:r w:rsidR="00FA54B3" w:rsidRPr="00FA54B3">
        <w:t xml:space="preserve"> ensure objective information is provided on all treatment options</w:t>
      </w:r>
      <w:r>
        <w:t xml:space="preserve">. The leaflet will also </w:t>
      </w:r>
      <w:r w:rsidR="00FA54B3">
        <w:t>help</w:t>
      </w:r>
      <w:r w:rsidR="00FA54B3" w:rsidRPr="00FA54B3">
        <w:t xml:space="preserve"> the person </w:t>
      </w:r>
      <w:r w:rsidR="00FA54B3">
        <w:t xml:space="preserve">to </w:t>
      </w:r>
      <w:r w:rsidR="00FA54B3" w:rsidRPr="00FA54B3">
        <w:t>know what questions to ask at their outpatient appointment</w:t>
      </w:r>
      <w:r w:rsidR="00FA54B3">
        <w:t xml:space="preserve"> and therefore aid </w:t>
      </w:r>
      <w:r>
        <w:t xml:space="preserve">effective </w:t>
      </w:r>
      <w:r w:rsidR="00FA54B3" w:rsidRPr="00FA54B3">
        <w:t>communication.</w:t>
      </w:r>
    </w:p>
    <w:p w14:paraId="33DE8A49" w14:textId="22042CDA" w:rsidR="00FA54B3" w:rsidRDefault="00FA54B3" w:rsidP="00FA54B3">
      <w:pPr>
        <w:pStyle w:val="Bulletleft1"/>
        <w:numPr>
          <w:ilvl w:val="1"/>
          <w:numId w:val="6"/>
        </w:numPr>
      </w:pPr>
      <w:r w:rsidRPr="00FA54B3">
        <w:t xml:space="preserve">Formal anonymous patient surveys were </w:t>
      </w:r>
      <w:r w:rsidR="000251DA">
        <w:t xml:space="preserve">also </w:t>
      </w:r>
      <w:r w:rsidR="00284C01">
        <w:t>recommended</w:t>
      </w:r>
      <w:r>
        <w:t xml:space="preserve"> to be included</w:t>
      </w:r>
      <w:r w:rsidRPr="00FA54B3">
        <w:t xml:space="preserve">.  </w:t>
      </w:r>
    </w:p>
    <w:p w14:paraId="2CE4F753" w14:textId="66F0FD7F" w:rsidR="00FA54B3" w:rsidRDefault="00FA54B3" w:rsidP="00FA54B3">
      <w:pPr>
        <w:pStyle w:val="Bulletleft1"/>
      </w:pPr>
      <w:r>
        <w:t>Statement</w:t>
      </w:r>
    </w:p>
    <w:p w14:paraId="4E17FA75" w14:textId="63B5A406" w:rsidR="00A033E3" w:rsidRDefault="00A033E3" w:rsidP="00FA54B3">
      <w:pPr>
        <w:pStyle w:val="Bulletleft1"/>
        <w:numPr>
          <w:ilvl w:val="1"/>
          <w:numId w:val="6"/>
        </w:numPr>
      </w:pPr>
      <w:r>
        <w:t xml:space="preserve">The discussion should </w:t>
      </w:r>
      <w:r w:rsidR="00102D8A">
        <w:t xml:space="preserve">also </w:t>
      </w:r>
      <w:r>
        <w:t>include</w:t>
      </w:r>
      <w:r w:rsidR="00102D8A">
        <w:t xml:space="preserve"> all</w:t>
      </w:r>
      <w:r>
        <w:t xml:space="preserve"> </w:t>
      </w:r>
      <w:r w:rsidR="009A19D5">
        <w:t>investigation options</w:t>
      </w:r>
      <w:r w:rsidR="004E2682">
        <w:t>.</w:t>
      </w:r>
    </w:p>
    <w:p w14:paraId="18E01622" w14:textId="1F385BF1" w:rsidR="00FA54B3" w:rsidRDefault="00FA54B3" w:rsidP="00FA54B3">
      <w:pPr>
        <w:pStyle w:val="Bulletleft1"/>
      </w:pPr>
      <w:r>
        <w:lastRenderedPageBreak/>
        <w:t>Measures</w:t>
      </w:r>
    </w:p>
    <w:p w14:paraId="59D0EDC6" w14:textId="13D56A23" w:rsidR="000A308C" w:rsidRDefault="000A308C" w:rsidP="00FA54B3">
      <w:pPr>
        <w:pStyle w:val="Bulletleft1"/>
        <w:numPr>
          <w:ilvl w:val="1"/>
          <w:numId w:val="6"/>
        </w:numPr>
      </w:pPr>
      <w:r>
        <w:t xml:space="preserve">Structure </w:t>
      </w:r>
      <w:r w:rsidR="00ED6B2A" w:rsidRPr="00ED6B2A">
        <w:t>–</w:t>
      </w:r>
      <w:r w:rsidR="00ED6B2A" w:rsidRPr="00C36E3B">
        <w:t xml:space="preserve"> </w:t>
      </w:r>
      <w:r>
        <w:t xml:space="preserve">Clarify </w:t>
      </w:r>
      <w:r w:rsidR="000D607A">
        <w:t>the timing of</w:t>
      </w:r>
      <w:r w:rsidRPr="000A308C">
        <w:t xml:space="preserve"> documented discussion with </w:t>
      </w:r>
      <w:r w:rsidR="00141C5E">
        <w:t>the</w:t>
      </w:r>
      <w:r w:rsidRPr="000A308C">
        <w:t xml:space="preserve"> healthcare professional</w:t>
      </w:r>
      <w:r>
        <w:t xml:space="preserve">. </w:t>
      </w:r>
    </w:p>
    <w:p w14:paraId="25CF05C0" w14:textId="45AE7309" w:rsidR="00FA54B3" w:rsidRDefault="00FA54B3" w:rsidP="00FA54B3">
      <w:pPr>
        <w:pStyle w:val="Bulletleft1"/>
      </w:pPr>
      <w:r>
        <w:t>Audience descriptor</w:t>
      </w:r>
      <w:r w:rsidR="00C717D2">
        <w:t>s</w:t>
      </w:r>
    </w:p>
    <w:p w14:paraId="37521453" w14:textId="38A502A3" w:rsidR="00BF7DAE" w:rsidRDefault="00BF7DAE" w:rsidP="00FA54B3">
      <w:pPr>
        <w:pStyle w:val="Bulletleft1"/>
        <w:numPr>
          <w:ilvl w:val="1"/>
          <w:numId w:val="6"/>
        </w:numPr>
      </w:pPr>
      <w:r>
        <w:t xml:space="preserve">Commissioner </w:t>
      </w:r>
      <w:bookmarkStart w:id="18" w:name="_Hlk44425523"/>
      <w:r w:rsidR="00ED6B2A" w:rsidRPr="00ED6B2A">
        <w:t>–</w:t>
      </w:r>
      <w:r w:rsidR="00ED6B2A" w:rsidRPr="00C36E3B">
        <w:t xml:space="preserve"> </w:t>
      </w:r>
      <w:bookmarkEnd w:id="18"/>
      <w:r w:rsidR="00FA54B3">
        <w:t xml:space="preserve">Add </w:t>
      </w:r>
      <w:r w:rsidR="000D607A" w:rsidRPr="000D607A">
        <w:t xml:space="preserve">general anaesthetic </w:t>
      </w:r>
      <w:r w:rsidR="000D607A">
        <w:t>to treatment options.</w:t>
      </w:r>
    </w:p>
    <w:p w14:paraId="7690D28F" w14:textId="77D34D31" w:rsidR="00FA54B3" w:rsidRDefault="000A308C" w:rsidP="00B63EE5">
      <w:pPr>
        <w:pStyle w:val="Bulletleft1"/>
      </w:pPr>
      <w:r>
        <w:t>Definitions</w:t>
      </w:r>
    </w:p>
    <w:p w14:paraId="6039EEF4" w14:textId="186FB611" w:rsidR="004E2682" w:rsidRDefault="00987320" w:rsidP="00AC6F57">
      <w:pPr>
        <w:pStyle w:val="Bulletleft1"/>
        <w:numPr>
          <w:ilvl w:val="1"/>
          <w:numId w:val="6"/>
        </w:numPr>
      </w:pPr>
      <w:r>
        <w:t>Amend ‘where’ to ‘whether’</w:t>
      </w:r>
      <w:r w:rsidR="00FA54B3">
        <w:t xml:space="preserve"> they want to </w:t>
      </w:r>
      <w:r w:rsidR="00FA54B3" w:rsidRPr="00FA54B3">
        <w:t>retain their fertility and/or uterus</w:t>
      </w:r>
      <w:r w:rsidR="00785EA8">
        <w:t>.</w:t>
      </w:r>
    </w:p>
    <w:p w14:paraId="04A8BA12" w14:textId="66C7D75E" w:rsidR="008E2D1B" w:rsidRPr="00AE784F" w:rsidRDefault="004C2DDB" w:rsidP="00AE784F">
      <w:pPr>
        <w:pStyle w:val="Heading3"/>
        <w:rPr>
          <w:b w:val="0"/>
          <w:bCs w:val="0"/>
        </w:rPr>
      </w:pPr>
      <w:r w:rsidRPr="00D235AD">
        <w:t>I</w:t>
      </w:r>
      <w:r w:rsidR="008E2D1B" w:rsidRPr="00AE784F">
        <w:t xml:space="preserve">ssues for consideration </w:t>
      </w:r>
    </w:p>
    <w:p w14:paraId="57F6FFCE" w14:textId="65CF2E25" w:rsidR="00B47CA8" w:rsidRPr="00AE784F" w:rsidRDefault="004E2682" w:rsidP="00260228">
      <w:pPr>
        <w:pStyle w:val="Bulletleft1"/>
        <w:numPr>
          <w:ilvl w:val="1"/>
          <w:numId w:val="26"/>
        </w:numPr>
      </w:pPr>
      <w:r w:rsidRPr="00AE784F">
        <w:t>Progress</w:t>
      </w:r>
      <w:r w:rsidR="00B47CA8" w:rsidRPr="00AE784F">
        <w:t xml:space="preserve"> this statement to the final quality standard?</w:t>
      </w:r>
    </w:p>
    <w:p w14:paraId="008CBA73" w14:textId="1E793FA3" w:rsidR="00B47CA8" w:rsidRDefault="004C2DDB" w:rsidP="00260228">
      <w:pPr>
        <w:pStyle w:val="Bulletleft1"/>
        <w:numPr>
          <w:ilvl w:val="1"/>
          <w:numId w:val="26"/>
        </w:numPr>
      </w:pPr>
      <w:r>
        <w:t>Can</w:t>
      </w:r>
      <w:r w:rsidRPr="00AE784F">
        <w:t xml:space="preserve"> </w:t>
      </w:r>
      <w:r w:rsidR="0003558E" w:rsidRPr="00AE784F">
        <w:t>we</w:t>
      </w:r>
      <w:r w:rsidR="00675BD9" w:rsidRPr="00AE784F">
        <w:t xml:space="preserve"> clarify</w:t>
      </w:r>
      <w:r w:rsidR="00B47CA8" w:rsidRPr="00AE784F">
        <w:t xml:space="preserve"> the timing of the documented discussion</w:t>
      </w:r>
      <w:r w:rsidR="00675BD9" w:rsidRPr="00AE784F">
        <w:t>?</w:t>
      </w:r>
      <w:r w:rsidR="00BC0B85" w:rsidRPr="00AE784F">
        <w:t xml:space="preserve"> </w:t>
      </w:r>
    </w:p>
    <w:p w14:paraId="74752B7D" w14:textId="3203BC30" w:rsidR="000B5B93" w:rsidRPr="00AE784F" w:rsidRDefault="0003558E" w:rsidP="00260228">
      <w:pPr>
        <w:pStyle w:val="Bulletleft1"/>
        <w:numPr>
          <w:ilvl w:val="1"/>
          <w:numId w:val="26"/>
        </w:numPr>
      </w:pPr>
      <w:r w:rsidRPr="00AE784F">
        <w:t xml:space="preserve">Should general anaesthetic </w:t>
      </w:r>
      <w:r w:rsidR="00D34C63" w:rsidRPr="00AE784F">
        <w:t>be added to the full range of treatment options?</w:t>
      </w:r>
    </w:p>
    <w:p w14:paraId="1CF11BAF" w14:textId="77777777" w:rsidR="00DE6F78" w:rsidRDefault="00DE6F78" w:rsidP="00DE6F78">
      <w:pPr>
        <w:pStyle w:val="Numberedheading1"/>
        <w:numPr>
          <w:ilvl w:val="0"/>
          <w:numId w:val="1"/>
        </w:numPr>
      </w:pPr>
      <w:r w:rsidRPr="00914EA4">
        <w:t>Suggestions</w:t>
      </w:r>
      <w:r>
        <w:t xml:space="preserve"> for additional statements</w:t>
      </w:r>
    </w:p>
    <w:p w14:paraId="68BFC378"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0B8EE322" w14:textId="423B1873" w:rsidR="00767222" w:rsidRPr="00134D30" w:rsidRDefault="00767222" w:rsidP="007F5F71">
      <w:pPr>
        <w:pStyle w:val="Bulletleft1"/>
        <w:numPr>
          <w:ilvl w:val="1"/>
          <w:numId w:val="26"/>
        </w:numPr>
        <w:rPr>
          <w:b/>
          <w:bCs/>
        </w:rPr>
      </w:pPr>
      <w:r w:rsidRPr="00134D30">
        <w:rPr>
          <w:b/>
          <w:bCs/>
        </w:rPr>
        <w:t xml:space="preserve">Endometrial biopsy </w:t>
      </w:r>
    </w:p>
    <w:p w14:paraId="7025D45B" w14:textId="5780AAAB" w:rsidR="00767222" w:rsidRDefault="00767222" w:rsidP="00767222">
      <w:pPr>
        <w:pStyle w:val="Bulletleft1"/>
        <w:numPr>
          <w:ilvl w:val="1"/>
          <w:numId w:val="6"/>
        </w:numPr>
      </w:pPr>
      <w:r>
        <w:t xml:space="preserve">NICE NG88 recommendations 1.3.10 and 1.3.11 cover this area. </w:t>
      </w:r>
      <w:r w:rsidR="00134D30" w:rsidRPr="00E437D7">
        <w:t xml:space="preserve">This was highlighted at the prioritisation </w:t>
      </w:r>
      <w:r w:rsidR="00134D30" w:rsidRPr="00134D30">
        <w:t xml:space="preserve">QSAC </w:t>
      </w:r>
      <w:r w:rsidR="00134D30" w:rsidRPr="00E437D7">
        <w:t>meeting</w:t>
      </w:r>
      <w:r w:rsidR="00134D30" w:rsidRPr="00134D30">
        <w:t xml:space="preserve"> </w:t>
      </w:r>
      <w:r w:rsidR="00134D30" w:rsidRPr="00E437D7">
        <w:t>but not progressed</w:t>
      </w:r>
      <w:r w:rsidR="00134D30" w:rsidRPr="00134D30">
        <w:t>.</w:t>
      </w:r>
    </w:p>
    <w:p w14:paraId="71ECF8D7" w14:textId="77777777" w:rsidR="00134D30" w:rsidRPr="00134D30" w:rsidRDefault="00134D30" w:rsidP="007F5F71">
      <w:pPr>
        <w:pStyle w:val="Bulletleft1"/>
        <w:numPr>
          <w:ilvl w:val="1"/>
          <w:numId w:val="26"/>
        </w:numPr>
        <w:rPr>
          <w:b/>
          <w:bCs/>
        </w:rPr>
      </w:pPr>
      <w:r w:rsidRPr="00134D30">
        <w:rPr>
          <w:b/>
          <w:bCs/>
        </w:rPr>
        <w:t>Enhanced imaging with ultrasound (with saline infusion)</w:t>
      </w:r>
    </w:p>
    <w:p w14:paraId="247D31D2" w14:textId="7F618F53" w:rsidR="00134D30" w:rsidRDefault="00134D30" w:rsidP="00134D30">
      <w:pPr>
        <w:pStyle w:val="Bulletleft1"/>
        <w:numPr>
          <w:ilvl w:val="1"/>
          <w:numId w:val="6"/>
        </w:numPr>
      </w:pPr>
      <w:r w:rsidRPr="00134D30">
        <w:t xml:space="preserve">NICE NG88 recommendation 1.3.16 </w:t>
      </w:r>
      <w:r w:rsidRPr="00A475BB">
        <w:t>covers this area</w:t>
      </w:r>
      <w:r w:rsidRPr="00134D30">
        <w:t xml:space="preserve">. </w:t>
      </w:r>
      <w:bookmarkStart w:id="19" w:name="_Hlk44684119"/>
      <w:r w:rsidR="00A475BB">
        <w:t xml:space="preserve">This is a ‘do not do’ recommendation. </w:t>
      </w:r>
      <w:r w:rsidRPr="00134D30">
        <w:t>This</w:t>
      </w:r>
      <w:bookmarkEnd w:id="19"/>
      <w:r w:rsidR="00AC6F57">
        <w:t xml:space="preserve"> </w:t>
      </w:r>
      <w:r w:rsidRPr="00134D30">
        <w:t xml:space="preserve">has not been discussed during development of this quality standard. </w:t>
      </w:r>
    </w:p>
    <w:p w14:paraId="04A8BD31" w14:textId="0BF2D2E1" w:rsidR="00134D30" w:rsidRPr="00134D30" w:rsidRDefault="00134D30" w:rsidP="007F5F71">
      <w:pPr>
        <w:pStyle w:val="Bulletleft1"/>
        <w:numPr>
          <w:ilvl w:val="1"/>
          <w:numId w:val="26"/>
        </w:numPr>
        <w:rPr>
          <w:b/>
          <w:bCs/>
        </w:rPr>
      </w:pPr>
      <w:r w:rsidRPr="00134D30">
        <w:rPr>
          <w:b/>
          <w:bCs/>
        </w:rPr>
        <w:t>Access and variability in service provision for LNG-IUS for people with no identified pathology</w:t>
      </w:r>
    </w:p>
    <w:p w14:paraId="586EA417" w14:textId="3FA7A939" w:rsidR="00134D30" w:rsidRPr="00134D30" w:rsidRDefault="00134D30" w:rsidP="00134D30">
      <w:pPr>
        <w:pStyle w:val="Bulletleft1"/>
        <w:numPr>
          <w:ilvl w:val="1"/>
          <w:numId w:val="6"/>
        </w:numPr>
      </w:pPr>
      <w:bookmarkStart w:id="20" w:name="_Hlk17299519"/>
      <w:bookmarkStart w:id="21" w:name="_Hlk17298608"/>
      <w:r w:rsidRPr="00134D30">
        <w:t>NICE NG88</w:t>
      </w:r>
      <w:bookmarkEnd w:id="20"/>
      <w:r w:rsidRPr="00134D30">
        <w:t xml:space="preserve"> recommendation 1.5.2 covers this area. </w:t>
      </w:r>
      <w:bookmarkStart w:id="22" w:name="_Hlk44685466"/>
      <w:bookmarkEnd w:id="21"/>
      <w:r w:rsidRPr="00134D30">
        <w:t>This was highlighted at the prioritisation QSAC meeting but not progressed.</w:t>
      </w:r>
      <w:bookmarkEnd w:id="22"/>
    </w:p>
    <w:p w14:paraId="68D1A5E7" w14:textId="4523DD6F" w:rsidR="00134D30" w:rsidRPr="00AC6F57" w:rsidRDefault="00134D30" w:rsidP="007F5F71">
      <w:pPr>
        <w:pStyle w:val="Bulletleft1"/>
        <w:numPr>
          <w:ilvl w:val="1"/>
          <w:numId w:val="26"/>
        </w:numPr>
        <w:rPr>
          <w:b/>
          <w:bCs/>
        </w:rPr>
      </w:pPr>
      <w:r w:rsidRPr="00AC6F57">
        <w:rPr>
          <w:b/>
          <w:bCs/>
        </w:rPr>
        <w:t xml:space="preserve">Retain the original 2013 quality standard QS47 statement 4 on </w:t>
      </w:r>
      <w:hyperlink r:id="rId14" w:history="1">
        <w:r w:rsidRPr="00AC6F57">
          <w:rPr>
            <w:b/>
            <w:bCs/>
          </w:rPr>
          <w:t>interim drug treatment</w:t>
        </w:r>
      </w:hyperlink>
    </w:p>
    <w:p w14:paraId="4DD687DA" w14:textId="4F0A9B3E" w:rsidR="00134D30" w:rsidRDefault="00134D30" w:rsidP="00134D30">
      <w:pPr>
        <w:pStyle w:val="Bulletleft1"/>
        <w:numPr>
          <w:ilvl w:val="1"/>
          <w:numId w:val="6"/>
        </w:numPr>
      </w:pPr>
      <w:r w:rsidRPr="00134D30">
        <w:t>NICE NG88 recommendation 1.5.3 covers this area. This was highlighted at the prioritisation QSAC meeting but not progressed.</w:t>
      </w:r>
    </w:p>
    <w:p w14:paraId="64F27562" w14:textId="77777777" w:rsidR="00A475BB" w:rsidRDefault="00A475BB" w:rsidP="00A475BB">
      <w:pPr>
        <w:pStyle w:val="Bulletleft1"/>
        <w:numPr>
          <w:ilvl w:val="0"/>
          <w:numId w:val="0"/>
        </w:numPr>
        <w:ind w:left="567"/>
      </w:pPr>
    </w:p>
    <w:p w14:paraId="46F7929F" w14:textId="45B7ADB3" w:rsidR="00134D30" w:rsidRPr="00134D30" w:rsidRDefault="00134D30" w:rsidP="007F5F71">
      <w:pPr>
        <w:pStyle w:val="Bulletleft1"/>
        <w:numPr>
          <w:ilvl w:val="1"/>
          <w:numId w:val="26"/>
        </w:numPr>
        <w:rPr>
          <w:b/>
          <w:bCs/>
        </w:rPr>
      </w:pPr>
      <w:r w:rsidRPr="00134D30">
        <w:rPr>
          <w:b/>
          <w:bCs/>
        </w:rPr>
        <w:lastRenderedPageBreak/>
        <w:t>Implementation of multi-disciplinary fibroid clinics with interventional radiologists and gynaecologists working together in outpatient settings</w:t>
      </w:r>
    </w:p>
    <w:p w14:paraId="60A8ACB8" w14:textId="0E65B085" w:rsidR="00B05E7C" w:rsidRDefault="00134D30" w:rsidP="00AC6F57">
      <w:pPr>
        <w:pStyle w:val="Bulletleft1"/>
        <w:numPr>
          <w:ilvl w:val="1"/>
          <w:numId w:val="6"/>
        </w:numPr>
      </w:pPr>
      <w:bookmarkStart w:id="23" w:name="_Hlk45265486"/>
      <w:r w:rsidRPr="00134D30">
        <w:t>This area is outside of scope of this quality standard.</w:t>
      </w:r>
    </w:p>
    <w:bookmarkEnd w:id="23"/>
    <w:p w14:paraId="6E31A7D2" w14:textId="6C93B82A" w:rsidR="00A475BB" w:rsidRPr="00A475BB" w:rsidRDefault="00A475BB" w:rsidP="00A475BB">
      <w:pPr>
        <w:pStyle w:val="Bulletleft1"/>
        <w:numPr>
          <w:ilvl w:val="1"/>
          <w:numId w:val="26"/>
        </w:numPr>
        <w:rPr>
          <w:b/>
          <w:bCs/>
        </w:rPr>
      </w:pPr>
      <w:r>
        <w:rPr>
          <w:b/>
          <w:bCs/>
        </w:rPr>
        <w:t>P</w:t>
      </w:r>
      <w:r w:rsidRPr="00A475BB">
        <w:rPr>
          <w:b/>
          <w:bCs/>
        </w:rPr>
        <w:t xml:space="preserve">re-op assessment screening of OH to assess patient suitability </w:t>
      </w:r>
      <w:r w:rsidRPr="00A475BB">
        <w:rPr>
          <w:b/>
          <w:bCs/>
        </w:rPr>
        <w:t/>
      </w:r>
    </w:p>
    <w:p w14:paraId="609F0188" w14:textId="77777777" w:rsidR="00A475BB" w:rsidRDefault="00A475BB" w:rsidP="00A475BB">
      <w:pPr>
        <w:pStyle w:val="Bulletleft1"/>
        <w:numPr>
          <w:ilvl w:val="1"/>
          <w:numId w:val="6"/>
        </w:numPr>
      </w:pPr>
      <w:r w:rsidRPr="00134D30">
        <w:t>This area is outside of scope of this quality standard.</w:t>
      </w:r>
    </w:p>
    <w:p w14:paraId="192F8BE4" w14:textId="77777777" w:rsidR="00AC6F57" w:rsidRDefault="00AC6F57" w:rsidP="00AC6F57">
      <w:pPr>
        <w:pStyle w:val="Bulletleft1"/>
        <w:numPr>
          <w:ilvl w:val="0"/>
          <w:numId w:val="0"/>
        </w:numPr>
        <w:ind w:left="567"/>
      </w:pPr>
    </w:p>
    <w:bookmarkEnd w:id="0"/>
    <w:p w14:paraId="43BFCEA1" w14:textId="77777777" w:rsidR="00B63ECB" w:rsidRPr="005860F4" w:rsidRDefault="00B63ECB" w:rsidP="00B63ECB">
      <w:r w:rsidRPr="00EA3805">
        <w:rPr>
          <w:rStyle w:val="NICEnormalChar"/>
        </w:rPr>
        <w:t xml:space="preserve">© NICE </w:t>
      </w:r>
      <w:r w:rsidR="002117FB">
        <w:rPr>
          <w:rStyle w:val="NICEnormalChar"/>
        </w:rPr>
        <w:t>2020</w:t>
      </w:r>
      <w:r w:rsidRPr="00EA3805">
        <w:rPr>
          <w:rStyle w:val="NICEnormalChar"/>
        </w:rPr>
        <w:t>. All rights reserved</w:t>
      </w:r>
      <w:r w:rsidRPr="00EA3805">
        <w:rPr>
          <w:rStyle w:val="NICEnormalChar"/>
          <w:rFonts w:cs="Arial"/>
        </w:rPr>
        <w:t xml:space="preserve">. </w:t>
      </w:r>
      <w:r w:rsidR="00DD5706" w:rsidRPr="00C35831">
        <w:rPr>
          <w:rStyle w:val="NICEnormalChar"/>
          <w:rFonts w:cs="Arial"/>
        </w:rPr>
        <w:t xml:space="preserve">Subject to </w:t>
      </w:r>
      <w:hyperlink r:id="rId15" w:anchor="notice-of-rights" w:history="1">
        <w:r w:rsidR="00DD5706">
          <w:rPr>
            <w:rStyle w:val="Hyperlink"/>
            <w:rFonts w:ascii="Arial" w:hAnsi="Arial" w:cs="Arial"/>
          </w:rPr>
          <w:t>Notice of rights</w:t>
        </w:r>
      </w:hyperlink>
      <w:r w:rsidRPr="00EA3805">
        <w:rPr>
          <w:rStyle w:val="NICEnormalChar"/>
        </w:rPr>
        <w:t>.</w:t>
      </w:r>
    </w:p>
    <w:p w14:paraId="3066D606" w14:textId="77777777" w:rsidR="00B63ECB" w:rsidRPr="0001392D" w:rsidRDefault="00B63ECB" w:rsidP="00DE6F78">
      <w:pPr>
        <w:pStyle w:val="Paragraph"/>
        <w:sectPr w:rsidR="00B63ECB" w:rsidRPr="0001392D" w:rsidSect="0037542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pPr>
    </w:p>
    <w:p w14:paraId="742D6E5B" w14:textId="77777777" w:rsidR="00DE6F78" w:rsidRPr="00660F4E" w:rsidRDefault="00DE6F78" w:rsidP="00DE6F78">
      <w:pPr>
        <w:pStyle w:val="Heading1"/>
      </w:pPr>
      <w:bookmarkStart w:id="24" w:name="_Toc357694781"/>
      <w:r w:rsidRPr="00FC11EC">
        <w:lastRenderedPageBreak/>
        <w:t xml:space="preserve">Appendix </w:t>
      </w:r>
      <w:r>
        <w:t xml:space="preserve">1: </w:t>
      </w:r>
      <w:bookmarkEnd w:id="24"/>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p w14:paraId="3AD4BCBA" w14:textId="77777777" w:rsidR="00AE5436" w:rsidRPr="00CE1BFA" w:rsidRDefault="00AE5436" w:rsidP="00CE1BFA">
      <w:pPr>
        <w:pStyle w:val="TableText1"/>
        <w:rPr>
          <w:highlight w:val="cyan"/>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1417"/>
        <w:gridCol w:w="10632"/>
      </w:tblGrid>
      <w:tr w:rsidR="00DE6F78" w:rsidRPr="0030050E" w14:paraId="62F561FA" w14:textId="77777777" w:rsidTr="00D806D8">
        <w:trPr>
          <w:tblHeader/>
        </w:trPr>
        <w:tc>
          <w:tcPr>
            <w:tcW w:w="675" w:type="dxa"/>
            <w:shd w:val="clear" w:color="auto" w:fill="auto"/>
          </w:tcPr>
          <w:p w14:paraId="0E58FF32" w14:textId="77777777" w:rsidR="00DE6F78" w:rsidRPr="0030050E" w:rsidRDefault="00DE6F78" w:rsidP="0037542E">
            <w:pPr>
              <w:pStyle w:val="TableText1"/>
              <w:rPr>
                <w:rFonts w:asciiTheme="minorHAnsi" w:hAnsiTheme="minorHAnsi" w:cstheme="minorHAnsi"/>
                <w:b/>
                <w:sz w:val="22"/>
                <w:szCs w:val="22"/>
              </w:rPr>
            </w:pPr>
            <w:r w:rsidRPr="0030050E">
              <w:rPr>
                <w:rFonts w:asciiTheme="minorHAnsi" w:hAnsiTheme="minorHAnsi" w:cstheme="minorHAnsi"/>
                <w:b/>
                <w:sz w:val="22"/>
                <w:szCs w:val="22"/>
              </w:rPr>
              <w:t>ID</w:t>
            </w:r>
          </w:p>
        </w:tc>
        <w:tc>
          <w:tcPr>
            <w:tcW w:w="2552" w:type="dxa"/>
            <w:shd w:val="clear" w:color="auto" w:fill="auto"/>
          </w:tcPr>
          <w:p w14:paraId="0742C98E" w14:textId="77777777" w:rsidR="00DE6F78" w:rsidRPr="0030050E" w:rsidRDefault="00DE6F78" w:rsidP="0037542E">
            <w:pPr>
              <w:pStyle w:val="TableText1"/>
              <w:rPr>
                <w:rFonts w:asciiTheme="minorHAnsi" w:hAnsiTheme="minorHAnsi" w:cstheme="minorHAnsi"/>
                <w:b/>
                <w:sz w:val="22"/>
                <w:szCs w:val="22"/>
              </w:rPr>
            </w:pPr>
            <w:r w:rsidRPr="0030050E">
              <w:rPr>
                <w:rFonts w:asciiTheme="minorHAnsi" w:hAnsiTheme="minorHAnsi" w:cstheme="minorHAnsi"/>
                <w:b/>
                <w:sz w:val="22"/>
                <w:szCs w:val="22"/>
              </w:rPr>
              <w:t>Stakeholder</w:t>
            </w:r>
          </w:p>
        </w:tc>
        <w:tc>
          <w:tcPr>
            <w:tcW w:w="1417" w:type="dxa"/>
            <w:shd w:val="clear" w:color="auto" w:fill="auto"/>
          </w:tcPr>
          <w:p w14:paraId="283AFC64" w14:textId="77777777" w:rsidR="00DE6F78" w:rsidRPr="0030050E" w:rsidRDefault="00E356FB" w:rsidP="0037542E">
            <w:pPr>
              <w:pStyle w:val="TableText1"/>
              <w:rPr>
                <w:rFonts w:asciiTheme="minorHAnsi" w:hAnsiTheme="minorHAnsi" w:cstheme="minorHAnsi"/>
                <w:b/>
                <w:sz w:val="22"/>
                <w:szCs w:val="22"/>
              </w:rPr>
            </w:pPr>
            <w:r w:rsidRPr="0030050E">
              <w:rPr>
                <w:rFonts w:asciiTheme="minorHAnsi" w:hAnsiTheme="minorHAnsi" w:cstheme="minorHAnsi"/>
                <w:b/>
                <w:sz w:val="22"/>
                <w:szCs w:val="22"/>
              </w:rPr>
              <w:t>Statement number</w:t>
            </w:r>
          </w:p>
        </w:tc>
        <w:tc>
          <w:tcPr>
            <w:tcW w:w="10632" w:type="dxa"/>
            <w:shd w:val="clear" w:color="auto" w:fill="auto"/>
          </w:tcPr>
          <w:p w14:paraId="79F15DD1" w14:textId="77777777" w:rsidR="00DE6F78" w:rsidRPr="0030050E" w:rsidRDefault="00DE6F78" w:rsidP="0037542E">
            <w:pPr>
              <w:pStyle w:val="TableText1"/>
              <w:rPr>
                <w:rFonts w:asciiTheme="minorHAnsi" w:hAnsiTheme="minorHAnsi" w:cstheme="minorHAnsi"/>
                <w:b/>
                <w:sz w:val="22"/>
                <w:szCs w:val="22"/>
              </w:rPr>
            </w:pPr>
            <w:r w:rsidRPr="0030050E">
              <w:rPr>
                <w:rFonts w:asciiTheme="minorHAnsi" w:hAnsiTheme="minorHAnsi" w:cstheme="minorHAnsi"/>
                <w:b/>
                <w:sz w:val="22"/>
                <w:szCs w:val="22"/>
              </w:rPr>
              <w:t>Comments</w:t>
            </w:r>
            <w:r w:rsidR="005C7BC0" w:rsidRPr="0030050E">
              <w:rPr>
                <w:rStyle w:val="FootnoteReference"/>
                <w:rFonts w:asciiTheme="minorHAnsi" w:hAnsiTheme="minorHAnsi" w:cstheme="minorHAnsi"/>
                <w:b/>
                <w:sz w:val="22"/>
                <w:szCs w:val="22"/>
              </w:rPr>
              <w:footnoteReference w:id="1"/>
            </w:r>
          </w:p>
          <w:p w14:paraId="3BA924CB" w14:textId="30EA5D90" w:rsidR="00DE6F78" w:rsidRPr="0030050E" w:rsidRDefault="00DE6F78" w:rsidP="0037542E">
            <w:pPr>
              <w:pStyle w:val="TableText1"/>
              <w:rPr>
                <w:rFonts w:asciiTheme="minorHAnsi" w:hAnsiTheme="minorHAnsi" w:cstheme="minorHAnsi"/>
                <w:b/>
                <w:sz w:val="22"/>
                <w:szCs w:val="22"/>
              </w:rPr>
            </w:pPr>
          </w:p>
        </w:tc>
      </w:tr>
      <w:tr w:rsidR="00CD0BE3" w:rsidRPr="0030050E" w14:paraId="1DE10966" w14:textId="77777777" w:rsidTr="00063439">
        <w:tc>
          <w:tcPr>
            <w:tcW w:w="675" w:type="dxa"/>
            <w:shd w:val="clear" w:color="auto" w:fill="auto"/>
          </w:tcPr>
          <w:p w14:paraId="7ABC92AD" w14:textId="77777777"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2FA4251" w14:textId="5781E287" w:rsidR="00CD0BE3" w:rsidRPr="0030050E" w:rsidRDefault="00CD0BE3" w:rsidP="00512AC3">
            <w:pPr>
              <w:pStyle w:val="TableText1"/>
              <w:rPr>
                <w:rFonts w:asciiTheme="minorHAnsi" w:hAnsiTheme="minorHAnsi" w:cstheme="minorHAnsi"/>
                <w:sz w:val="22"/>
                <w:szCs w:val="22"/>
              </w:rPr>
            </w:pPr>
            <w:r w:rsidRPr="0030050E">
              <w:rPr>
                <w:rFonts w:asciiTheme="minorHAnsi" w:hAnsiTheme="minorHAnsi" w:cstheme="minorHAnsi"/>
                <w:sz w:val="22"/>
                <w:szCs w:val="22"/>
              </w:rPr>
              <w:t>RCOG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5CEE55C" w14:textId="2CDC4224" w:rsidR="00CD0BE3" w:rsidRPr="0030050E" w:rsidRDefault="00CD0BE3" w:rsidP="00512AC3">
            <w:pPr>
              <w:pStyle w:val="TableText1"/>
              <w:rPr>
                <w:rFonts w:asciiTheme="minorHAnsi" w:hAnsiTheme="minorHAnsi" w:cstheme="minorHAnsi"/>
                <w:sz w:val="22"/>
                <w:szCs w:val="22"/>
              </w:rPr>
            </w:pPr>
            <w:r w:rsidRPr="0030050E">
              <w:rPr>
                <w:rFonts w:asciiTheme="minorHAnsi" w:hAnsiTheme="minorHAnsi" w:cstheme="minorHAnsi"/>
                <w:sz w:val="22"/>
                <w:szCs w:val="22"/>
              </w:rPr>
              <w:t>General</w:t>
            </w:r>
          </w:p>
        </w:tc>
        <w:tc>
          <w:tcPr>
            <w:tcW w:w="10632" w:type="dxa"/>
            <w:tcBorders>
              <w:top w:val="single" w:sz="4" w:space="0" w:color="auto"/>
              <w:left w:val="nil"/>
              <w:bottom w:val="single" w:sz="4" w:space="0" w:color="auto"/>
              <w:right w:val="single" w:sz="4" w:space="0" w:color="auto"/>
            </w:tcBorders>
            <w:shd w:val="clear" w:color="auto" w:fill="auto"/>
            <w:vAlign w:val="bottom"/>
          </w:tcPr>
          <w:p w14:paraId="3D41BC49" w14:textId="36A08438"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There is a clear need for a more joined-up approach to women’s healthcare services between primary and secondary care settings, especially in the context of rising number of GP appointments placing pressure on those services and the people that work for them. This had previously been raised as a concern in the RCOG’s advisory report following the conclusion of the Heavy Menstrual Bleeding Audit of 2014 (RCOG, National HMB Audit Final Report 2014).</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Heavy menstrual bleeding is estimated to be the fourth most common reason for referral to </w:t>
            </w:r>
            <w:proofErr w:type="spellStart"/>
            <w:r w:rsidRPr="0030050E">
              <w:rPr>
                <w:rFonts w:asciiTheme="minorHAnsi" w:hAnsiTheme="minorHAnsi" w:cstheme="minorHAnsi"/>
                <w:sz w:val="22"/>
                <w:szCs w:val="22"/>
              </w:rPr>
              <w:t>gynaecological</w:t>
            </w:r>
            <w:proofErr w:type="spellEnd"/>
            <w:r w:rsidRPr="0030050E">
              <w:rPr>
                <w:rFonts w:asciiTheme="minorHAnsi" w:hAnsiTheme="minorHAnsi" w:cstheme="minorHAnsi"/>
                <w:sz w:val="22"/>
                <w:szCs w:val="22"/>
              </w:rPr>
              <w:t xml:space="preserve"> services (RCOG, National Heavy Menstrual Bleeding Audit, Final Report 2014). Furthermore, an estimated one in 20 women aged between 30 and 49 visit their GP each year for help with heavy periods or menstrual problems (NICE, Heavy menstrual bleeding: assessment and management, Information for the public 2018).</w:t>
            </w:r>
            <w:r w:rsidRPr="0030050E">
              <w:rPr>
                <w:rFonts w:asciiTheme="minorHAnsi" w:hAnsiTheme="minorHAnsi" w:cstheme="minorHAnsi"/>
                <w:sz w:val="22"/>
                <w:szCs w:val="22"/>
              </w:rPr>
              <w:br/>
            </w:r>
            <w:r w:rsidRPr="0030050E">
              <w:rPr>
                <w:rFonts w:asciiTheme="minorHAnsi" w:hAnsiTheme="minorHAnsi" w:cstheme="minorHAnsi"/>
                <w:sz w:val="22"/>
                <w:szCs w:val="22"/>
              </w:rPr>
              <w:br/>
              <w:t>However, not all women manage to access their GP for help with the symptoms of HMB. There are several barriers for women accessing primary care services. These include:</w:t>
            </w:r>
            <w:r w:rsidRPr="0030050E">
              <w:rPr>
                <w:rFonts w:asciiTheme="minorHAnsi" w:hAnsiTheme="minorHAnsi" w:cstheme="minorHAnsi"/>
                <w:sz w:val="22"/>
                <w:szCs w:val="22"/>
              </w:rPr>
              <w:br/>
            </w:r>
            <w:r w:rsidRPr="0030050E">
              <w:rPr>
                <w:rFonts w:asciiTheme="minorHAnsi" w:hAnsiTheme="minorHAnsi" w:cstheme="minorHAnsi"/>
                <w:sz w:val="22"/>
                <w:szCs w:val="22"/>
              </w:rPr>
              <w:br/>
              <w:t>• GP services are under extreme pressure meaning that there can be a substantial waiting list to get an appointment. Often primary care services are not open out-of-hours or at weekends. This means that some women are unable to make an appointment due to work and family commitments – women make up 47% of the workforce in the UK.</w:t>
            </w:r>
            <w:r w:rsidRPr="0030050E">
              <w:rPr>
                <w:rFonts w:asciiTheme="minorHAnsi" w:hAnsiTheme="minorHAnsi" w:cstheme="minorHAnsi"/>
                <w:sz w:val="22"/>
                <w:szCs w:val="22"/>
              </w:rPr>
              <w:br/>
              <w:t>• Fear of pain, embarrassment and stigmas – as discussed above – prevent some women from seeking medical help.</w:t>
            </w:r>
            <w:r w:rsidRPr="0030050E">
              <w:rPr>
                <w:rFonts w:asciiTheme="minorHAnsi" w:hAnsiTheme="minorHAnsi" w:cstheme="minorHAnsi"/>
                <w:sz w:val="22"/>
                <w:szCs w:val="22"/>
              </w:rPr>
              <w:br/>
              <w:t xml:space="preserve">• Women who have recently immigrated to the UK might not be registered with a GP or </w:t>
            </w:r>
            <w:proofErr w:type="spellStart"/>
            <w:r w:rsidRPr="0030050E">
              <w:rPr>
                <w:rFonts w:asciiTheme="minorHAnsi" w:hAnsiTheme="minorHAnsi" w:cstheme="minorHAnsi"/>
                <w:sz w:val="22"/>
                <w:szCs w:val="22"/>
              </w:rPr>
              <w:t>realise</w:t>
            </w:r>
            <w:proofErr w:type="spellEnd"/>
            <w:r w:rsidRPr="0030050E">
              <w:rPr>
                <w:rFonts w:asciiTheme="minorHAnsi" w:hAnsiTheme="minorHAnsi" w:cstheme="minorHAnsi"/>
                <w:sz w:val="22"/>
                <w:szCs w:val="22"/>
              </w:rPr>
              <w:t xml:space="preserve"> what healthcare services they could have access to.</w:t>
            </w:r>
            <w:r w:rsidRPr="0030050E">
              <w:rPr>
                <w:rFonts w:asciiTheme="minorHAnsi" w:hAnsiTheme="minorHAnsi" w:cstheme="minorHAnsi"/>
                <w:sz w:val="22"/>
                <w:szCs w:val="22"/>
              </w:rPr>
              <w:br/>
            </w:r>
            <w:r w:rsidRPr="0030050E">
              <w:rPr>
                <w:rFonts w:asciiTheme="minorHAnsi" w:hAnsiTheme="minorHAnsi" w:cstheme="minorHAnsi"/>
                <w:sz w:val="22"/>
                <w:szCs w:val="22"/>
              </w:rPr>
              <w:br/>
            </w:r>
            <w:r w:rsidRPr="0030050E">
              <w:rPr>
                <w:rFonts w:asciiTheme="minorHAnsi" w:hAnsiTheme="minorHAnsi" w:cstheme="minorHAnsi"/>
                <w:sz w:val="22"/>
                <w:szCs w:val="22"/>
              </w:rPr>
              <w:lastRenderedPageBreak/>
              <w:t>The APPG on Women’s Health in its 2017 report also recommended that “best practice pathway should be endorsed – this would mean that women would be streamlined more quickly into the right care, saving costs from unplanned admissions and ensuring women get access to all treatments” (APPG on Women’s Health, Informed Choice? Giving women control of their healthcare 2017)</w:t>
            </w:r>
            <w:r w:rsidRPr="0030050E">
              <w:rPr>
                <w:rFonts w:asciiTheme="minorHAnsi" w:hAnsiTheme="minorHAnsi" w:cstheme="minorHAnsi"/>
                <w:sz w:val="22"/>
                <w:szCs w:val="22"/>
              </w:rPr>
              <w:br/>
            </w:r>
            <w:r w:rsidRPr="0030050E">
              <w:rPr>
                <w:rFonts w:asciiTheme="minorHAnsi" w:hAnsiTheme="minorHAnsi" w:cstheme="minorHAnsi"/>
                <w:sz w:val="22"/>
                <w:szCs w:val="22"/>
              </w:rPr>
              <w:br/>
              <w:t>This conclusion was reached after a survey of over 2600 women with endometriosis or fibroids found that 40% of those surveyed needed 10 GP appointments or more before being referred to the specialist and 12% of women surveyed with ﬁbroids took 1-2 years from their diagnosis to get their treatment. The report also noted that respondents listed “timely referral to appropriate specialist care” as important and crucial to their care (APPG on Women’s Health, Informed Choice? Giving women control of their healthcare 2017).</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Since then, the RCOG, along with others, has called for an end to the fragmentation of commissioning of sexual and reproductive healthcare services. </w:t>
            </w:r>
            <w:r w:rsidRPr="0030050E">
              <w:rPr>
                <w:rFonts w:asciiTheme="minorHAnsi" w:hAnsiTheme="minorHAnsi" w:cstheme="minorHAnsi"/>
                <w:sz w:val="22"/>
                <w:szCs w:val="22"/>
              </w:rPr>
              <w:br/>
            </w:r>
            <w:r w:rsidRPr="0030050E">
              <w:rPr>
                <w:rFonts w:asciiTheme="minorHAnsi" w:hAnsiTheme="minorHAnsi" w:cstheme="minorHAnsi"/>
                <w:sz w:val="22"/>
                <w:szCs w:val="22"/>
              </w:rPr>
              <w:br/>
              <w:t>Currently, the fragmentation of governance and commissioning responsibilities has created confusion and barriers for women when trying to access healthcare services about their menstrual health.</w:t>
            </w:r>
            <w:r w:rsidRPr="0030050E">
              <w:rPr>
                <w:rFonts w:asciiTheme="minorHAnsi" w:hAnsiTheme="minorHAnsi" w:cstheme="minorHAnsi"/>
                <w:sz w:val="22"/>
                <w:szCs w:val="22"/>
              </w:rPr>
              <w:br/>
            </w:r>
            <w:r w:rsidRPr="0030050E">
              <w:rPr>
                <w:rFonts w:asciiTheme="minorHAnsi" w:hAnsiTheme="minorHAnsi" w:cstheme="minorHAnsi"/>
                <w:sz w:val="22"/>
                <w:szCs w:val="22"/>
              </w:rPr>
              <w:br/>
              <w:t>The College believes a holistic, integrated approach to commissioning will help to streamline services, meaning that women will be able to get treatments and be referred to specialists easily and efficiently. This approach will ultimately be cost-effective for the NHS (RCOG, Better for women, 2019).</w:t>
            </w:r>
          </w:p>
        </w:tc>
      </w:tr>
      <w:tr w:rsidR="00CD0BE3" w:rsidRPr="0030050E" w14:paraId="7498E13B" w14:textId="77777777" w:rsidTr="00D806D8">
        <w:tc>
          <w:tcPr>
            <w:tcW w:w="675" w:type="dxa"/>
            <w:shd w:val="clear" w:color="auto" w:fill="auto"/>
          </w:tcPr>
          <w:p w14:paraId="5D324F77" w14:textId="77777777"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lastRenderedPageBreak/>
              <w:t>2</w:t>
            </w:r>
          </w:p>
        </w:tc>
        <w:tc>
          <w:tcPr>
            <w:tcW w:w="2552" w:type="dxa"/>
            <w:tcBorders>
              <w:top w:val="nil"/>
              <w:left w:val="single" w:sz="4" w:space="0" w:color="auto"/>
              <w:bottom w:val="single" w:sz="4" w:space="0" w:color="auto"/>
              <w:right w:val="single" w:sz="4" w:space="0" w:color="auto"/>
            </w:tcBorders>
            <w:shd w:val="clear" w:color="auto" w:fill="auto"/>
          </w:tcPr>
          <w:p w14:paraId="6E1F7805" w14:textId="46FD3A20"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RCPCH</w:t>
            </w:r>
          </w:p>
        </w:tc>
        <w:tc>
          <w:tcPr>
            <w:tcW w:w="1417" w:type="dxa"/>
            <w:tcBorders>
              <w:top w:val="nil"/>
              <w:left w:val="nil"/>
              <w:bottom w:val="single" w:sz="4" w:space="0" w:color="auto"/>
              <w:right w:val="single" w:sz="4" w:space="0" w:color="auto"/>
            </w:tcBorders>
            <w:shd w:val="clear" w:color="auto" w:fill="auto"/>
            <w:vAlign w:val="center"/>
          </w:tcPr>
          <w:p w14:paraId="484C5851" w14:textId="7BABB909"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General</w:t>
            </w:r>
          </w:p>
        </w:tc>
        <w:tc>
          <w:tcPr>
            <w:tcW w:w="10632" w:type="dxa"/>
            <w:tcBorders>
              <w:top w:val="nil"/>
              <w:left w:val="nil"/>
              <w:bottom w:val="single" w:sz="4" w:space="0" w:color="auto"/>
              <w:right w:val="single" w:sz="4" w:space="0" w:color="auto"/>
            </w:tcBorders>
            <w:shd w:val="clear" w:color="auto" w:fill="auto"/>
            <w:vAlign w:val="center"/>
          </w:tcPr>
          <w:p w14:paraId="33E5090C" w14:textId="05E67F31"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The reviewer was happy with the standards in this document</w:t>
            </w:r>
          </w:p>
        </w:tc>
      </w:tr>
      <w:tr w:rsidR="00CD0BE3" w:rsidRPr="0030050E" w14:paraId="517CB4DD" w14:textId="77777777" w:rsidTr="00D806D8">
        <w:tc>
          <w:tcPr>
            <w:tcW w:w="675" w:type="dxa"/>
            <w:shd w:val="clear" w:color="auto" w:fill="auto"/>
          </w:tcPr>
          <w:p w14:paraId="28058667" w14:textId="77777777"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3</w:t>
            </w:r>
          </w:p>
        </w:tc>
        <w:tc>
          <w:tcPr>
            <w:tcW w:w="2552" w:type="dxa"/>
            <w:tcBorders>
              <w:top w:val="nil"/>
              <w:left w:val="single" w:sz="4" w:space="0" w:color="auto"/>
              <w:bottom w:val="single" w:sz="4" w:space="0" w:color="auto"/>
              <w:right w:val="single" w:sz="4" w:space="0" w:color="auto"/>
            </w:tcBorders>
            <w:shd w:val="clear" w:color="auto" w:fill="auto"/>
          </w:tcPr>
          <w:p w14:paraId="7701DB88" w14:textId="76AA2415"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RCPCH</w:t>
            </w:r>
          </w:p>
        </w:tc>
        <w:tc>
          <w:tcPr>
            <w:tcW w:w="1417" w:type="dxa"/>
            <w:tcBorders>
              <w:top w:val="nil"/>
              <w:left w:val="nil"/>
              <w:bottom w:val="single" w:sz="4" w:space="0" w:color="auto"/>
              <w:right w:val="single" w:sz="4" w:space="0" w:color="auto"/>
            </w:tcBorders>
            <w:shd w:val="clear" w:color="auto" w:fill="auto"/>
            <w:vAlign w:val="center"/>
          </w:tcPr>
          <w:p w14:paraId="1D4FE080" w14:textId="78373D0D"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General</w:t>
            </w:r>
          </w:p>
        </w:tc>
        <w:tc>
          <w:tcPr>
            <w:tcW w:w="10632" w:type="dxa"/>
            <w:tcBorders>
              <w:top w:val="nil"/>
              <w:left w:val="nil"/>
              <w:bottom w:val="single" w:sz="4" w:space="0" w:color="auto"/>
              <w:right w:val="single" w:sz="4" w:space="0" w:color="auto"/>
            </w:tcBorders>
            <w:shd w:val="clear" w:color="auto" w:fill="auto"/>
            <w:vAlign w:val="center"/>
          </w:tcPr>
          <w:p w14:paraId="1C645E27" w14:textId="7A2E0CA3"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This document is primarily for adults and therefore, it should state so on the document i.e. above 16 years of age.</w:t>
            </w:r>
          </w:p>
        </w:tc>
      </w:tr>
      <w:tr w:rsidR="00CD0BE3" w:rsidRPr="0030050E" w14:paraId="2EA09126" w14:textId="77777777" w:rsidTr="00D806D8">
        <w:tc>
          <w:tcPr>
            <w:tcW w:w="675" w:type="dxa"/>
            <w:shd w:val="clear" w:color="auto" w:fill="auto"/>
          </w:tcPr>
          <w:p w14:paraId="648BB813" w14:textId="39F799E7"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4</w:t>
            </w:r>
          </w:p>
        </w:tc>
        <w:tc>
          <w:tcPr>
            <w:tcW w:w="2552" w:type="dxa"/>
            <w:tcBorders>
              <w:top w:val="nil"/>
              <w:left w:val="single" w:sz="4" w:space="0" w:color="auto"/>
              <w:bottom w:val="single" w:sz="4" w:space="0" w:color="auto"/>
              <w:right w:val="single" w:sz="4" w:space="0" w:color="auto"/>
            </w:tcBorders>
            <w:shd w:val="clear" w:color="auto" w:fill="auto"/>
          </w:tcPr>
          <w:p w14:paraId="5F219681" w14:textId="53A7BF3A"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FTWW</w:t>
            </w:r>
          </w:p>
        </w:tc>
        <w:tc>
          <w:tcPr>
            <w:tcW w:w="1417" w:type="dxa"/>
            <w:tcBorders>
              <w:top w:val="nil"/>
              <w:left w:val="nil"/>
              <w:bottom w:val="single" w:sz="4" w:space="0" w:color="auto"/>
              <w:right w:val="single" w:sz="4" w:space="0" w:color="auto"/>
            </w:tcBorders>
            <w:shd w:val="clear" w:color="auto" w:fill="auto"/>
            <w:vAlign w:val="center"/>
          </w:tcPr>
          <w:p w14:paraId="2697B865" w14:textId="655FF134"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General</w:t>
            </w:r>
          </w:p>
        </w:tc>
        <w:tc>
          <w:tcPr>
            <w:tcW w:w="10632" w:type="dxa"/>
            <w:tcBorders>
              <w:top w:val="nil"/>
              <w:left w:val="nil"/>
              <w:bottom w:val="single" w:sz="4" w:space="0" w:color="auto"/>
              <w:right w:val="single" w:sz="4" w:space="0" w:color="auto"/>
            </w:tcBorders>
            <w:shd w:val="clear" w:color="auto" w:fill="auto"/>
            <w:vAlign w:val="center"/>
          </w:tcPr>
          <w:p w14:paraId="2589B2E4" w14:textId="2CB54FA1"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Would recommend that ‘Menopause’ be added to the list of recommended guidelines and quality statements.</w:t>
            </w:r>
          </w:p>
        </w:tc>
      </w:tr>
      <w:tr w:rsidR="00CD0BE3" w:rsidRPr="0030050E" w14:paraId="3E3A5B2E" w14:textId="77777777" w:rsidTr="00D806D8">
        <w:tc>
          <w:tcPr>
            <w:tcW w:w="675" w:type="dxa"/>
            <w:shd w:val="clear" w:color="auto" w:fill="auto"/>
          </w:tcPr>
          <w:p w14:paraId="60ED1ABF" w14:textId="34115A7D" w:rsidR="00CD0BE3" w:rsidRPr="0030050E" w:rsidRDefault="00FC3A3C"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5</w:t>
            </w:r>
          </w:p>
        </w:tc>
        <w:tc>
          <w:tcPr>
            <w:tcW w:w="2552" w:type="dxa"/>
            <w:tcBorders>
              <w:top w:val="nil"/>
              <w:left w:val="single" w:sz="4" w:space="0" w:color="auto"/>
              <w:bottom w:val="single" w:sz="4" w:space="0" w:color="auto"/>
              <w:right w:val="single" w:sz="4" w:space="0" w:color="auto"/>
            </w:tcBorders>
            <w:shd w:val="clear" w:color="auto" w:fill="auto"/>
          </w:tcPr>
          <w:p w14:paraId="0327F738" w14:textId="42BC9101"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FTWW</w:t>
            </w:r>
          </w:p>
        </w:tc>
        <w:tc>
          <w:tcPr>
            <w:tcW w:w="1417" w:type="dxa"/>
            <w:tcBorders>
              <w:top w:val="nil"/>
              <w:left w:val="nil"/>
              <w:bottom w:val="single" w:sz="4" w:space="0" w:color="auto"/>
              <w:right w:val="single" w:sz="4" w:space="0" w:color="auto"/>
            </w:tcBorders>
            <w:shd w:val="clear" w:color="auto" w:fill="auto"/>
            <w:vAlign w:val="center"/>
          </w:tcPr>
          <w:p w14:paraId="2F43CD0D" w14:textId="5713B212"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General</w:t>
            </w:r>
          </w:p>
        </w:tc>
        <w:tc>
          <w:tcPr>
            <w:tcW w:w="10632" w:type="dxa"/>
            <w:tcBorders>
              <w:top w:val="nil"/>
              <w:left w:val="nil"/>
              <w:bottom w:val="single" w:sz="4" w:space="0" w:color="auto"/>
              <w:right w:val="single" w:sz="4" w:space="0" w:color="auto"/>
            </w:tcBorders>
            <w:shd w:val="clear" w:color="auto" w:fill="auto"/>
            <w:vAlign w:val="center"/>
          </w:tcPr>
          <w:p w14:paraId="571E3DEC" w14:textId="29A34D28" w:rsidR="00CD0BE3" w:rsidRPr="0030050E" w:rsidRDefault="00CD0BE3" w:rsidP="00CD0BE3">
            <w:pPr>
              <w:pStyle w:val="TableText1"/>
              <w:rPr>
                <w:rFonts w:asciiTheme="minorHAnsi" w:hAnsiTheme="minorHAnsi" w:cstheme="minorHAnsi"/>
                <w:sz w:val="22"/>
                <w:szCs w:val="22"/>
              </w:rPr>
            </w:pPr>
            <w:proofErr w:type="gramStart"/>
            <w:r w:rsidRPr="0030050E">
              <w:rPr>
                <w:rFonts w:asciiTheme="minorHAnsi" w:hAnsiTheme="minorHAnsi" w:cstheme="minorHAnsi"/>
                <w:sz w:val="22"/>
                <w:szCs w:val="22"/>
              </w:rPr>
              <w:t>Make reference</w:t>
            </w:r>
            <w:proofErr w:type="gramEnd"/>
            <w:r w:rsidRPr="0030050E">
              <w:rPr>
                <w:rFonts w:asciiTheme="minorHAnsi" w:hAnsiTheme="minorHAnsi" w:cstheme="minorHAnsi"/>
                <w:sz w:val="22"/>
                <w:szCs w:val="22"/>
              </w:rPr>
              <w:t xml:space="preserve"> to equivalent bodies in devolved nations</w:t>
            </w:r>
          </w:p>
        </w:tc>
      </w:tr>
      <w:tr w:rsidR="00CD0BE3" w:rsidRPr="0030050E" w14:paraId="727A7FD4" w14:textId="77777777" w:rsidTr="00D806D8">
        <w:tc>
          <w:tcPr>
            <w:tcW w:w="675" w:type="dxa"/>
            <w:shd w:val="clear" w:color="auto" w:fill="auto"/>
          </w:tcPr>
          <w:p w14:paraId="5FC8C262" w14:textId="7861063A" w:rsidR="00CD0BE3" w:rsidRPr="0030050E" w:rsidRDefault="00FC3A3C"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6</w:t>
            </w:r>
          </w:p>
        </w:tc>
        <w:tc>
          <w:tcPr>
            <w:tcW w:w="2552" w:type="dxa"/>
            <w:tcBorders>
              <w:top w:val="nil"/>
              <w:left w:val="single" w:sz="4" w:space="0" w:color="auto"/>
              <w:bottom w:val="single" w:sz="4" w:space="0" w:color="auto"/>
              <w:right w:val="single" w:sz="4" w:space="0" w:color="auto"/>
            </w:tcBorders>
            <w:shd w:val="clear" w:color="auto" w:fill="auto"/>
            <w:vAlign w:val="center"/>
          </w:tcPr>
          <w:p w14:paraId="33D61F2A" w14:textId="78D3D198"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nil"/>
              <w:left w:val="nil"/>
              <w:bottom w:val="single" w:sz="4" w:space="0" w:color="auto"/>
              <w:right w:val="single" w:sz="4" w:space="0" w:color="auto"/>
            </w:tcBorders>
            <w:shd w:val="clear" w:color="auto" w:fill="auto"/>
            <w:vAlign w:val="center"/>
          </w:tcPr>
          <w:p w14:paraId="387667DF" w14:textId="711C9ACB"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General</w:t>
            </w:r>
          </w:p>
        </w:tc>
        <w:tc>
          <w:tcPr>
            <w:tcW w:w="10632" w:type="dxa"/>
            <w:tcBorders>
              <w:top w:val="nil"/>
              <w:left w:val="nil"/>
              <w:bottom w:val="single" w:sz="4" w:space="0" w:color="auto"/>
              <w:right w:val="single" w:sz="4" w:space="0" w:color="auto"/>
            </w:tcBorders>
            <w:shd w:val="clear" w:color="auto" w:fill="auto"/>
            <w:vAlign w:val="center"/>
          </w:tcPr>
          <w:p w14:paraId="317BB925" w14:textId="716B5135"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How will the following Quality Standards from NICE CG138 be implemented? </w:t>
            </w:r>
            <w:r w:rsidRPr="0030050E">
              <w:rPr>
                <w:rFonts w:asciiTheme="minorHAnsi" w:hAnsiTheme="minorHAnsi" w:cstheme="minorHAnsi"/>
                <w:sz w:val="22"/>
                <w:szCs w:val="22"/>
              </w:rPr>
              <w:br/>
              <w:t xml:space="preserve">4 Patients have opportunities to discuss their health beliefs, concerns and preferences to inform their </w:t>
            </w:r>
            <w:proofErr w:type="spellStart"/>
            <w:r w:rsidRPr="0030050E">
              <w:rPr>
                <w:rFonts w:asciiTheme="minorHAnsi" w:hAnsiTheme="minorHAnsi" w:cstheme="minorHAnsi"/>
                <w:sz w:val="22"/>
                <w:szCs w:val="22"/>
              </w:rPr>
              <w:t>individualised</w:t>
            </w:r>
            <w:proofErr w:type="spellEnd"/>
            <w:r w:rsidRPr="0030050E">
              <w:rPr>
                <w:rFonts w:asciiTheme="minorHAnsi" w:hAnsiTheme="minorHAnsi" w:cstheme="minorHAnsi"/>
                <w:sz w:val="22"/>
                <w:szCs w:val="22"/>
              </w:rPr>
              <w:t xml:space="preserve"> care.</w:t>
            </w:r>
            <w:r w:rsidRPr="0030050E">
              <w:rPr>
                <w:rFonts w:asciiTheme="minorHAnsi" w:hAnsiTheme="minorHAnsi" w:cstheme="minorHAnsi"/>
                <w:sz w:val="22"/>
                <w:szCs w:val="22"/>
              </w:rPr>
              <w:br/>
              <w:t>5 Patients are supported by healthcare professionals to understand relevant treatment options, including benefits, risks and potential consequences.</w:t>
            </w:r>
            <w:r w:rsidRPr="0030050E">
              <w:rPr>
                <w:rFonts w:asciiTheme="minorHAnsi" w:hAnsiTheme="minorHAnsi" w:cstheme="minorHAnsi"/>
                <w:sz w:val="22"/>
                <w:szCs w:val="22"/>
              </w:rPr>
              <w:br/>
            </w:r>
            <w:r w:rsidRPr="0030050E">
              <w:rPr>
                <w:rFonts w:asciiTheme="minorHAnsi" w:hAnsiTheme="minorHAnsi" w:cstheme="minorHAnsi"/>
                <w:sz w:val="22"/>
                <w:szCs w:val="22"/>
              </w:rPr>
              <w:lastRenderedPageBreak/>
              <w:t>6 Patients are actively involved in shared decision making and supported by healthcare professionals to make fully informed choices about investigations, treatment and care that reflect what is important to them.</w:t>
            </w:r>
            <w:r w:rsidRPr="0030050E">
              <w:rPr>
                <w:rFonts w:asciiTheme="minorHAnsi" w:hAnsiTheme="minorHAnsi" w:cstheme="minorHAnsi"/>
                <w:sz w:val="22"/>
                <w:szCs w:val="22"/>
              </w:rPr>
              <w:br/>
              <w:t>7 Patients are made aware that they have the right to choose, accept or decline treatment and these decisions are respected and supported.</w:t>
            </w:r>
          </w:p>
        </w:tc>
      </w:tr>
      <w:tr w:rsidR="00CD0BE3" w:rsidRPr="0030050E" w14:paraId="3563B7E4" w14:textId="77777777" w:rsidTr="00D806D8">
        <w:tc>
          <w:tcPr>
            <w:tcW w:w="675" w:type="dxa"/>
            <w:shd w:val="clear" w:color="auto" w:fill="auto"/>
          </w:tcPr>
          <w:p w14:paraId="6086DB7A" w14:textId="488FC0F9" w:rsidR="00CD0BE3" w:rsidRPr="0030050E" w:rsidRDefault="00FC3A3C"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lastRenderedPageBreak/>
              <w:t>7</w:t>
            </w:r>
          </w:p>
        </w:tc>
        <w:tc>
          <w:tcPr>
            <w:tcW w:w="2552" w:type="dxa"/>
            <w:tcBorders>
              <w:top w:val="nil"/>
              <w:left w:val="single" w:sz="4" w:space="0" w:color="auto"/>
              <w:bottom w:val="single" w:sz="4" w:space="0" w:color="auto"/>
              <w:right w:val="single" w:sz="4" w:space="0" w:color="auto"/>
            </w:tcBorders>
            <w:shd w:val="clear" w:color="auto" w:fill="auto"/>
            <w:vAlign w:val="center"/>
          </w:tcPr>
          <w:p w14:paraId="309ED414" w14:textId="3D175B03" w:rsidR="00CD0BE3" w:rsidRPr="0030050E" w:rsidRDefault="00CD0BE3" w:rsidP="00CD0BE3">
            <w:pPr>
              <w:pStyle w:val="TableText1"/>
              <w:rPr>
                <w:rFonts w:asciiTheme="minorHAnsi" w:hAnsiTheme="minorHAnsi" w:cstheme="minorHAnsi"/>
                <w:sz w:val="22"/>
                <w:szCs w:val="22"/>
              </w:rPr>
            </w:pPr>
            <w:proofErr w:type="spellStart"/>
            <w:r w:rsidRPr="0030050E">
              <w:rPr>
                <w:rFonts w:asciiTheme="minorHAnsi" w:hAnsiTheme="minorHAnsi" w:cstheme="minorHAnsi"/>
                <w:sz w:val="22"/>
                <w:szCs w:val="22"/>
              </w:rPr>
              <w:t>FEmISA</w:t>
            </w:r>
            <w:proofErr w:type="spellEnd"/>
          </w:p>
        </w:tc>
        <w:tc>
          <w:tcPr>
            <w:tcW w:w="1417" w:type="dxa"/>
            <w:tcBorders>
              <w:top w:val="nil"/>
              <w:left w:val="nil"/>
              <w:bottom w:val="single" w:sz="4" w:space="0" w:color="auto"/>
              <w:right w:val="single" w:sz="4" w:space="0" w:color="auto"/>
            </w:tcBorders>
            <w:shd w:val="clear" w:color="auto" w:fill="auto"/>
            <w:vAlign w:val="center"/>
          </w:tcPr>
          <w:p w14:paraId="583AC74D" w14:textId="440B4633"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General</w:t>
            </w:r>
          </w:p>
        </w:tc>
        <w:tc>
          <w:tcPr>
            <w:tcW w:w="10632" w:type="dxa"/>
            <w:tcBorders>
              <w:top w:val="nil"/>
              <w:left w:val="nil"/>
              <w:bottom w:val="single" w:sz="4" w:space="0" w:color="auto"/>
              <w:right w:val="single" w:sz="4" w:space="0" w:color="auto"/>
            </w:tcBorders>
            <w:shd w:val="clear" w:color="auto" w:fill="auto"/>
          </w:tcPr>
          <w:p w14:paraId="61FCAC1D" w14:textId="7F90F0A2"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A quality standard should set the levels to improve patient care standards, diagnosis, </w:t>
            </w:r>
            <w:proofErr w:type="gramStart"/>
            <w:r w:rsidRPr="0030050E">
              <w:rPr>
                <w:rFonts w:asciiTheme="minorHAnsi" w:hAnsiTheme="minorHAnsi" w:cstheme="minorHAnsi"/>
                <w:sz w:val="22"/>
                <w:szCs w:val="22"/>
              </w:rPr>
              <w:t>treatments</w:t>
            </w:r>
            <w:proofErr w:type="gramEnd"/>
            <w:r w:rsidRPr="0030050E">
              <w:rPr>
                <w:rFonts w:asciiTheme="minorHAnsi" w:hAnsiTheme="minorHAnsi" w:cstheme="minorHAnsi"/>
                <w:sz w:val="22"/>
                <w:szCs w:val="22"/>
              </w:rPr>
              <w:t xml:space="preserve"> and outcomes.  It should be patient-</w:t>
            </w:r>
            <w:proofErr w:type="spellStart"/>
            <w:r w:rsidRPr="0030050E">
              <w:rPr>
                <w:rFonts w:asciiTheme="minorHAnsi" w:hAnsiTheme="minorHAnsi" w:cstheme="minorHAnsi"/>
                <w:sz w:val="22"/>
                <w:szCs w:val="22"/>
              </w:rPr>
              <w:t>centred</w:t>
            </w:r>
            <w:proofErr w:type="spellEnd"/>
            <w:r w:rsidRPr="0030050E">
              <w:rPr>
                <w:rFonts w:asciiTheme="minorHAnsi" w:hAnsiTheme="minorHAnsi" w:cstheme="minorHAnsi"/>
                <w:sz w:val="22"/>
                <w:szCs w:val="22"/>
              </w:rPr>
              <w:t xml:space="preserve"> and ensure patients are fully informed and given informed choice of all diagnostic and treatment procedures available, which suits them.  It should take regard of the social and wider economic costs to the patients themselves, their </w:t>
            </w:r>
            <w:proofErr w:type="gramStart"/>
            <w:r w:rsidRPr="0030050E">
              <w:rPr>
                <w:rFonts w:asciiTheme="minorHAnsi" w:hAnsiTheme="minorHAnsi" w:cstheme="minorHAnsi"/>
                <w:sz w:val="22"/>
                <w:szCs w:val="22"/>
              </w:rPr>
              <w:t>families</w:t>
            </w:r>
            <w:proofErr w:type="gramEnd"/>
            <w:r w:rsidRPr="0030050E">
              <w:rPr>
                <w:rFonts w:asciiTheme="minorHAnsi" w:hAnsiTheme="minorHAnsi" w:cstheme="minorHAnsi"/>
                <w:sz w:val="22"/>
                <w:szCs w:val="22"/>
              </w:rPr>
              <w:t xml:space="preserve"> and employers </w:t>
            </w:r>
            <w:proofErr w:type="spellStart"/>
            <w:r w:rsidRPr="0030050E">
              <w:rPr>
                <w:rFonts w:asciiTheme="minorHAnsi" w:hAnsiTheme="minorHAnsi" w:cstheme="minorHAnsi"/>
                <w:sz w:val="22"/>
                <w:szCs w:val="22"/>
              </w:rPr>
              <w:t>etc</w:t>
            </w:r>
            <w:proofErr w:type="spellEnd"/>
            <w:r w:rsidRPr="0030050E">
              <w:rPr>
                <w:rFonts w:asciiTheme="minorHAnsi" w:hAnsiTheme="minorHAnsi" w:cstheme="minorHAnsi"/>
                <w:sz w:val="22"/>
                <w:szCs w:val="22"/>
              </w:rPr>
              <w:t xml:space="preserve"> </w:t>
            </w:r>
            <w:r w:rsidRPr="0030050E">
              <w:rPr>
                <w:rFonts w:asciiTheme="minorHAnsi" w:hAnsiTheme="minorHAnsi" w:cstheme="minorHAnsi"/>
                <w:sz w:val="22"/>
                <w:szCs w:val="22"/>
              </w:rPr>
              <w:br/>
              <w:t xml:space="preserve">These </w:t>
            </w:r>
            <w:proofErr w:type="spellStart"/>
            <w:r w:rsidRPr="0030050E">
              <w:rPr>
                <w:rFonts w:asciiTheme="minorHAnsi" w:hAnsiTheme="minorHAnsi" w:cstheme="minorHAnsi"/>
                <w:sz w:val="22"/>
                <w:szCs w:val="22"/>
              </w:rPr>
              <w:t>standrads</w:t>
            </w:r>
            <w:proofErr w:type="spellEnd"/>
            <w:r w:rsidRPr="0030050E">
              <w:rPr>
                <w:rFonts w:asciiTheme="minorHAnsi" w:hAnsiTheme="minorHAnsi" w:cstheme="minorHAnsi"/>
                <w:sz w:val="22"/>
                <w:szCs w:val="22"/>
              </w:rPr>
              <w:t xml:space="preserve"> do not meet any of the aims of a quality standard. They increase mortality and morbidity for women considerably, where safety should be first consideration.  They are unacceptable to women and not evidence based. They replace non-invasive diagnostic procedures with painful endoscopy, which has a high mortality and morbidity rate and is unacceptable to many women, if given informed choice.  It is also excessively expensive to the NHS – not safe and not cost effective.</w:t>
            </w:r>
            <w:r w:rsidRPr="0030050E">
              <w:rPr>
                <w:rFonts w:asciiTheme="minorHAnsi" w:hAnsiTheme="minorHAnsi" w:cstheme="minorHAnsi"/>
                <w:sz w:val="22"/>
                <w:szCs w:val="22"/>
              </w:rPr>
              <w:br/>
              <w:t>The HES ONS data has been considered at all i.e. actual outcomes and it is therefore not evidence based.</w:t>
            </w:r>
          </w:p>
        </w:tc>
      </w:tr>
      <w:tr w:rsidR="00CD0BE3" w:rsidRPr="0030050E" w14:paraId="4EAE14FF" w14:textId="77777777" w:rsidTr="00D806D8">
        <w:tc>
          <w:tcPr>
            <w:tcW w:w="675" w:type="dxa"/>
            <w:shd w:val="clear" w:color="auto" w:fill="auto"/>
          </w:tcPr>
          <w:p w14:paraId="4D927A1F" w14:textId="4A2240A6" w:rsidR="00CD0BE3" w:rsidRPr="0030050E" w:rsidRDefault="00FC3A3C"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8</w:t>
            </w:r>
          </w:p>
        </w:tc>
        <w:tc>
          <w:tcPr>
            <w:tcW w:w="2552" w:type="dxa"/>
            <w:tcBorders>
              <w:top w:val="nil"/>
              <w:left w:val="single" w:sz="4" w:space="0" w:color="auto"/>
              <w:bottom w:val="single" w:sz="4" w:space="0" w:color="auto"/>
              <w:right w:val="single" w:sz="4" w:space="0" w:color="auto"/>
            </w:tcBorders>
            <w:shd w:val="clear" w:color="auto" w:fill="auto"/>
            <w:vAlign w:val="center"/>
          </w:tcPr>
          <w:p w14:paraId="0763DE5E" w14:textId="766C7C72" w:rsidR="00CD0BE3" w:rsidRPr="0030050E" w:rsidRDefault="00CD0BE3" w:rsidP="00CD0BE3">
            <w:pPr>
              <w:pStyle w:val="TableText1"/>
              <w:rPr>
                <w:rFonts w:asciiTheme="minorHAnsi" w:hAnsiTheme="minorHAnsi" w:cstheme="minorHAnsi"/>
                <w:sz w:val="22"/>
                <w:szCs w:val="22"/>
              </w:rPr>
            </w:pPr>
            <w:proofErr w:type="spellStart"/>
            <w:r w:rsidRPr="0030050E">
              <w:rPr>
                <w:rFonts w:asciiTheme="minorHAnsi" w:hAnsiTheme="minorHAnsi" w:cstheme="minorHAnsi"/>
                <w:sz w:val="22"/>
                <w:szCs w:val="22"/>
              </w:rPr>
              <w:t>FEmISA</w:t>
            </w:r>
            <w:proofErr w:type="spellEnd"/>
          </w:p>
        </w:tc>
        <w:tc>
          <w:tcPr>
            <w:tcW w:w="1417" w:type="dxa"/>
            <w:tcBorders>
              <w:top w:val="nil"/>
              <w:left w:val="nil"/>
              <w:bottom w:val="single" w:sz="4" w:space="0" w:color="auto"/>
              <w:right w:val="single" w:sz="4" w:space="0" w:color="auto"/>
            </w:tcBorders>
            <w:shd w:val="clear" w:color="auto" w:fill="auto"/>
            <w:vAlign w:val="center"/>
          </w:tcPr>
          <w:p w14:paraId="1D566D3B" w14:textId="3AEF1C86"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General</w:t>
            </w:r>
          </w:p>
        </w:tc>
        <w:tc>
          <w:tcPr>
            <w:tcW w:w="10632" w:type="dxa"/>
            <w:tcBorders>
              <w:top w:val="nil"/>
              <w:left w:val="nil"/>
              <w:bottom w:val="single" w:sz="4" w:space="0" w:color="auto"/>
              <w:right w:val="single" w:sz="4" w:space="0" w:color="auto"/>
            </w:tcBorders>
            <w:shd w:val="clear" w:color="auto" w:fill="auto"/>
          </w:tcPr>
          <w:p w14:paraId="17A922F0" w14:textId="022604F2"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The suggested measurements and metrics are totally inadequate and do not make use of those already available.  Audits of patients notes, which can be changed are inadequate.  Much better use should be made of NHS statistics already available and collected regularly-</w:t>
            </w:r>
            <w:r w:rsidRPr="0030050E">
              <w:rPr>
                <w:rFonts w:asciiTheme="minorHAnsi" w:hAnsiTheme="minorHAnsi" w:cstheme="minorHAnsi"/>
                <w:sz w:val="22"/>
                <w:szCs w:val="22"/>
              </w:rPr>
              <w:br/>
              <w:t>• HES data – diagnoses, in-patient and outpatient numbers Finished Consultant Episodes</w:t>
            </w:r>
            <w:r w:rsidRPr="0030050E">
              <w:rPr>
                <w:rFonts w:asciiTheme="minorHAnsi" w:hAnsiTheme="minorHAnsi" w:cstheme="minorHAnsi"/>
                <w:sz w:val="22"/>
                <w:szCs w:val="22"/>
              </w:rPr>
              <w:br/>
              <w:t>• Mortality</w:t>
            </w:r>
            <w:r w:rsidRPr="0030050E">
              <w:rPr>
                <w:rFonts w:asciiTheme="minorHAnsi" w:hAnsiTheme="minorHAnsi" w:cstheme="minorHAnsi"/>
                <w:sz w:val="22"/>
                <w:szCs w:val="22"/>
              </w:rPr>
              <w:br/>
              <w:t>• Readmissions</w:t>
            </w:r>
            <w:r w:rsidRPr="0030050E">
              <w:rPr>
                <w:rFonts w:asciiTheme="minorHAnsi" w:hAnsiTheme="minorHAnsi" w:cstheme="minorHAnsi"/>
                <w:sz w:val="22"/>
                <w:szCs w:val="22"/>
              </w:rPr>
              <w:br/>
              <w:t>• Litigation</w:t>
            </w:r>
            <w:r w:rsidRPr="0030050E">
              <w:rPr>
                <w:rFonts w:asciiTheme="minorHAnsi" w:hAnsiTheme="minorHAnsi" w:cstheme="minorHAnsi"/>
                <w:sz w:val="22"/>
                <w:szCs w:val="22"/>
              </w:rPr>
              <w:br/>
              <w:t>• PROMs need to be extended for HMB</w:t>
            </w:r>
            <w:r w:rsidRPr="0030050E">
              <w:rPr>
                <w:rFonts w:asciiTheme="minorHAnsi" w:hAnsiTheme="minorHAnsi" w:cstheme="minorHAnsi"/>
                <w:sz w:val="22"/>
                <w:szCs w:val="22"/>
              </w:rPr>
              <w:br/>
              <w:t>• PREMs Needs to be extended for HMB</w:t>
            </w:r>
            <w:r w:rsidRPr="0030050E">
              <w:rPr>
                <w:rFonts w:asciiTheme="minorHAnsi" w:hAnsiTheme="minorHAnsi" w:cstheme="minorHAnsi"/>
                <w:sz w:val="22"/>
                <w:szCs w:val="22"/>
              </w:rPr>
              <w:br/>
              <w:t>• Hospital in-patient surveys</w:t>
            </w:r>
            <w:r w:rsidRPr="0030050E">
              <w:rPr>
                <w:rFonts w:asciiTheme="minorHAnsi" w:hAnsiTheme="minorHAnsi" w:cstheme="minorHAnsi"/>
                <w:sz w:val="22"/>
                <w:szCs w:val="22"/>
              </w:rPr>
              <w:br/>
              <w:t xml:space="preserve">New data needs to be collected from patients on the costs to them, their outcomes, time to feeling completely well </w:t>
            </w:r>
            <w:proofErr w:type="spellStart"/>
            <w:r w:rsidRPr="0030050E">
              <w:rPr>
                <w:rFonts w:asciiTheme="minorHAnsi" w:hAnsiTheme="minorHAnsi" w:cstheme="minorHAnsi"/>
                <w:sz w:val="22"/>
                <w:szCs w:val="22"/>
              </w:rPr>
              <w:t>etc</w:t>
            </w:r>
            <w:proofErr w:type="spellEnd"/>
          </w:p>
        </w:tc>
      </w:tr>
      <w:tr w:rsidR="00CD0BE3" w:rsidRPr="0030050E" w14:paraId="7C841810" w14:textId="77777777" w:rsidTr="00063439">
        <w:tc>
          <w:tcPr>
            <w:tcW w:w="675" w:type="dxa"/>
            <w:shd w:val="clear" w:color="auto" w:fill="auto"/>
          </w:tcPr>
          <w:p w14:paraId="359B1E64" w14:textId="77777777" w:rsidR="00874CDE" w:rsidRPr="0030050E" w:rsidRDefault="00874CDE" w:rsidP="00CD0BE3">
            <w:pPr>
              <w:pStyle w:val="TableText1"/>
              <w:rPr>
                <w:rFonts w:asciiTheme="minorHAnsi" w:hAnsiTheme="minorHAnsi" w:cstheme="minorHAnsi"/>
                <w:sz w:val="22"/>
                <w:szCs w:val="22"/>
              </w:rPr>
            </w:pPr>
          </w:p>
          <w:p w14:paraId="0768633E" w14:textId="60D0640D" w:rsidR="00CD0BE3" w:rsidRPr="0030050E" w:rsidRDefault="00FC3A3C"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9</w:t>
            </w:r>
          </w:p>
        </w:tc>
        <w:tc>
          <w:tcPr>
            <w:tcW w:w="2552" w:type="dxa"/>
            <w:tcBorders>
              <w:top w:val="nil"/>
              <w:left w:val="single" w:sz="4" w:space="0" w:color="auto"/>
              <w:bottom w:val="single" w:sz="4" w:space="0" w:color="auto"/>
              <w:right w:val="single" w:sz="4" w:space="0" w:color="auto"/>
            </w:tcBorders>
            <w:shd w:val="clear" w:color="auto" w:fill="auto"/>
          </w:tcPr>
          <w:p w14:paraId="0B052E5D" w14:textId="77777777" w:rsidR="00874CDE" w:rsidRPr="0030050E" w:rsidRDefault="00874CDE" w:rsidP="00CD0BE3">
            <w:pPr>
              <w:pStyle w:val="TableText1"/>
              <w:rPr>
                <w:rFonts w:asciiTheme="minorHAnsi" w:hAnsiTheme="minorHAnsi" w:cstheme="minorHAnsi"/>
                <w:sz w:val="22"/>
                <w:szCs w:val="22"/>
              </w:rPr>
            </w:pPr>
          </w:p>
          <w:p w14:paraId="4AB3E484" w14:textId="31F7D077"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RCPCH</w:t>
            </w:r>
          </w:p>
        </w:tc>
        <w:tc>
          <w:tcPr>
            <w:tcW w:w="1417" w:type="dxa"/>
            <w:tcBorders>
              <w:top w:val="nil"/>
              <w:left w:val="nil"/>
              <w:bottom w:val="single" w:sz="4" w:space="0" w:color="auto"/>
              <w:right w:val="single" w:sz="4" w:space="0" w:color="auto"/>
            </w:tcBorders>
            <w:shd w:val="clear" w:color="auto" w:fill="auto"/>
            <w:vAlign w:val="center"/>
          </w:tcPr>
          <w:p w14:paraId="72526F1F" w14:textId="7A576FCA"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General</w:t>
            </w:r>
          </w:p>
        </w:tc>
        <w:tc>
          <w:tcPr>
            <w:tcW w:w="10632" w:type="dxa"/>
            <w:tcBorders>
              <w:top w:val="nil"/>
              <w:left w:val="nil"/>
              <w:bottom w:val="single" w:sz="4" w:space="0" w:color="auto"/>
              <w:right w:val="single" w:sz="4" w:space="0" w:color="auto"/>
            </w:tcBorders>
            <w:shd w:val="clear" w:color="auto" w:fill="auto"/>
            <w:vAlign w:val="center"/>
          </w:tcPr>
          <w:p w14:paraId="5F7DE9ED" w14:textId="076884CC"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It may also be worth mentioning in the document that any child with this problem should seek help either with their GP or if they are below 10 years of age, by an endocrinologist/</w:t>
            </w:r>
            <w:proofErr w:type="spellStart"/>
            <w:r w:rsidRPr="0030050E">
              <w:rPr>
                <w:rFonts w:asciiTheme="minorHAnsi" w:hAnsiTheme="minorHAnsi" w:cstheme="minorHAnsi"/>
                <w:sz w:val="22"/>
                <w:szCs w:val="22"/>
              </w:rPr>
              <w:t>paediatrician</w:t>
            </w:r>
            <w:proofErr w:type="spellEnd"/>
            <w:r w:rsidRPr="0030050E">
              <w:rPr>
                <w:rFonts w:asciiTheme="minorHAnsi" w:hAnsiTheme="minorHAnsi" w:cstheme="minorHAnsi"/>
                <w:sz w:val="22"/>
                <w:szCs w:val="22"/>
              </w:rPr>
              <w:t>.</w:t>
            </w:r>
            <w:r w:rsidRPr="0030050E">
              <w:rPr>
                <w:rFonts w:asciiTheme="minorHAnsi" w:hAnsiTheme="minorHAnsi" w:cstheme="minorHAnsi"/>
                <w:sz w:val="22"/>
                <w:szCs w:val="22"/>
              </w:rPr>
              <w:br/>
            </w:r>
            <w:r w:rsidRPr="0030050E">
              <w:rPr>
                <w:rFonts w:asciiTheme="minorHAnsi" w:hAnsiTheme="minorHAnsi" w:cstheme="minorHAnsi"/>
                <w:sz w:val="22"/>
                <w:szCs w:val="22"/>
              </w:rPr>
              <w:br/>
            </w:r>
            <w:r w:rsidRPr="0030050E">
              <w:rPr>
                <w:rFonts w:asciiTheme="minorHAnsi" w:hAnsiTheme="minorHAnsi" w:cstheme="minorHAnsi"/>
                <w:sz w:val="22"/>
                <w:szCs w:val="22"/>
              </w:rPr>
              <w:lastRenderedPageBreak/>
              <w:t>The reviewer noted that they recently had an eight-year-old admitted who was unwell with a HB of 55 due to menorrhagia over the last three months and in spite of contact with their GP nothing had been done and she was brought into ED.</w:t>
            </w:r>
          </w:p>
        </w:tc>
      </w:tr>
      <w:tr w:rsidR="00CD0BE3" w:rsidRPr="0030050E" w14:paraId="33C70AB3" w14:textId="77777777" w:rsidTr="00D806D8">
        <w:tc>
          <w:tcPr>
            <w:tcW w:w="675" w:type="dxa"/>
            <w:shd w:val="clear" w:color="auto" w:fill="auto"/>
          </w:tcPr>
          <w:p w14:paraId="23AAA0A3" w14:textId="77777777" w:rsidR="00874CDE" w:rsidRPr="0030050E" w:rsidRDefault="00874CDE" w:rsidP="00CD0BE3">
            <w:pPr>
              <w:pStyle w:val="TableText1"/>
              <w:rPr>
                <w:rFonts w:asciiTheme="minorHAnsi" w:hAnsiTheme="minorHAnsi" w:cstheme="minorHAnsi"/>
                <w:sz w:val="22"/>
                <w:szCs w:val="22"/>
              </w:rPr>
            </w:pPr>
          </w:p>
          <w:p w14:paraId="56D15190" w14:textId="77777777" w:rsidR="00874CDE" w:rsidRPr="0030050E" w:rsidRDefault="00874CDE" w:rsidP="00CD0BE3">
            <w:pPr>
              <w:pStyle w:val="TableText1"/>
              <w:rPr>
                <w:rFonts w:asciiTheme="minorHAnsi" w:hAnsiTheme="minorHAnsi" w:cstheme="minorHAnsi"/>
                <w:sz w:val="22"/>
                <w:szCs w:val="22"/>
              </w:rPr>
            </w:pPr>
          </w:p>
          <w:p w14:paraId="3589D348" w14:textId="77777777" w:rsidR="00874CDE" w:rsidRPr="0030050E" w:rsidRDefault="00874CDE" w:rsidP="00CD0BE3">
            <w:pPr>
              <w:pStyle w:val="TableText1"/>
              <w:rPr>
                <w:rFonts w:asciiTheme="minorHAnsi" w:hAnsiTheme="minorHAnsi" w:cstheme="minorHAnsi"/>
                <w:sz w:val="22"/>
                <w:szCs w:val="22"/>
              </w:rPr>
            </w:pPr>
          </w:p>
          <w:p w14:paraId="28587415" w14:textId="77777777" w:rsidR="00874CDE" w:rsidRPr="0030050E" w:rsidRDefault="00874CDE" w:rsidP="00CD0BE3">
            <w:pPr>
              <w:pStyle w:val="TableText1"/>
              <w:rPr>
                <w:rFonts w:asciiTheme="minorHAnsi" w:hAnsiTheme="minorHAnsi" w:cstheme="minorHAnsi"/>
                <w:sz w:val="22"/>
                <w:szCs w:val="22"/>
              </w:rPr>
            </w:pPr>
          </w:p>
          <w:p w14:paraId="5510B916" w14:textId="77777777" w:rsidR="00874CDE" w:rsidRPr="0030050E" w:rsidRDefault="00874CDE" w:rsidP="00CD0BE3">
            <w:pPr>
              <w:pStyle w:val="TableText1"/>
              <w:rPr>
                <w:rFonts w:asciiTheme="minorHAnsi" w:hAnsiTheme="minorHAnsi" w:cstheme="minorHAnsi"/>
                <w:sz w:val="22"/>
                <w:szCs w:val="22"/>
              </w:rPr>
            </w:pPr>
          </w:p>
          <w:p w14:paraId="00DF3C4D" w14:textId="77777777" w:rsidR="00874CDE" w:rsidRPr="0030050E" w:rsidRDefault="00874CDE" w:rsidP="00CD0BE3">
            <w:pPr>
              <w:pStyle w:val="TableText1"/>
              <w:rPr>
                <w:rFonts w:asciiTheme="minorHAnsi" w:hAnsiTheme="minorHAnsi" w:cstheme="minorHAnsi"/>
                <w:sz w:val="22"/>
                <w:szCs w:val="22"/>
              </w:rPr>
            </w:pPr>
          </w:p>
          <w:p w14:paraId="50EDB708" w14:textId="77777777" w:rsidR="00874CDE" w:rsidRPr="0030050E" w:rsidRDefault="00874CDE" w:rsidP="00CD0BE3">
            <w:pPr>
              <w:pStyle w:val="TableText1"/>
              <w:rPr>
                <w:rFonts w:asciiTheme="minorHAnsi" w:hAnsiTheme="minorHAnsi" w:cstheme="minorHAnsi"/>
                <w:sz w:val="22"/>
                <w:szCs w:val="22"/>
              </w:rPr>
            </w:pPr>
          </w:p>
          <w:p w14:paraId="1BC0EA05" w14:textId="77777777" w:rsidR="00874CDE" w:rsidRPr="0030050E" w:rsidRDefault="00874CDE" w:rsidP="00CD0BE3">
            <w:pPr>
              <w:pStyle w:val="TableText1"/>
              <w:rPr>
                <w:rFonts w:asciiTheme="minorHAnsi" w:hAnsiTheme="minorHAnsi" w:cstheme="minorHAnsi"/>
                <w:sz w:val="22"/>
                <w:szCs w:val="22"/>
              </w:rPr>
            </w:pPr>
          </w:p>
          <w:p w14:paraId="3FB8DCB5" w14:textId="77777777" w:rsidR="00874CDE" w:rsidRPr="0030050E" w:rsidRDefault="00874CDE" w:rsidP="00CD0BE3">
            <w:pPr>
              <w:pStyle w:val="TableText1"/>
              <w:rPr>
                <w:rFonts w:asciiTheme="minorHAnsi" w:hAnsiTheme="minorHAnsi" w:cstheme="minorHAnsi"/>
                <w:sz w:val="22"/>
                <w:szCs w:val="22"/>
              </w:rPr>
            </w:pPr>
          </w:p>
          <w:p w14:paraId="729C1E63" w14:textId="52DE92F7"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1</w:t>
            </w:r>
            <w:r w:rsidR="00FC3A3C" w:rsidRPr="0030050E">
              <w:rPr>
                <w:rFonts w:asciiTheme="minorHAnsi" w:hAnsiTheme="minorHAnsi" w:cstheme="minorHAnsi"/>
                <w:sz w:val="22"/>
                <w:szCs w:val="22"/>
              </w:rPr>
              <w:t>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A46B07A" w14:textId="2EFB67BB"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single" w:sz="4" w:space="0" w:color="auto"/>
              <w:left w:val="nil"/>
              <w:bottom w:val="single" w:sz="4" w:space="0" w:color="auto"/>
              <w:right w:val="single" w:sz="4" w:space="0" w:color="auto"/>
            </w:tcBorders>
            <w:shd w:val="clear" w:color="auto" w:fill="auto"/>
            <w:vAlign w:val="center"/>
          </w:tcPr>
          <w:p w14:paraId="34ED238B" w14:textId="7DC72BF9"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Question 1</w:t>
            </w:r>
          </w:p>
        </w:tc>
        <w:tc>
          <w:tcPr>
            <w:tcW w:w="10632" w:type="dxa"/>
            <w:tcBorders>
              <w:top w:val="single" w:sz="4" w:space="0" w:color="auto"/>
              <w:left w:val="nil"/>
              <w:bottom w:val="single" w:sz="4" w:space="0" w:color="auto"/>
              <w:right w:val="single" w:sz="4" w:space="0" w:color="auto"/>
            </w:tcBorders>
            <w:shd w:val="clear" w:color="auto" w:fill="auto"/>
            <w:vAlign w:val="center"/>
          </w:tcPr>
          <w:p w14:paraId="08796291" w14:textId="5CEEF4C1"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Thank you for giving Hysteroscopy Action – the Campaign Against Painful Hysteroscopy this opportunity to comment on NICE’s HMB quality standards.  Painful outpatient hysteroscopy is of national and international interest and has been debated several times in the House of Commons by Lyn Brown MP, (Lab, West Ham) most recently in a Westminster Hall debate supported by former Women’s Health Minister, Jackie Doyle-Price.  Painful outpatient hysteroscopy https://hansard.parliament.uk/Commons/2018-12-11/debates/9706C757-0DB9-432E-A6BB-8886455923E4/NHSHysteroscopies Lyn Brown, MP has also made a submission of her concerns about NHS hysteroscopy performed with inadequate </w:t>
            </w:r>
            <w:proofErr w:type="spellStart"/>
            <w:r w:rsidRPr="0030050E">
              <w:rPr>
                <w:rFonts w:asciiTheme="minorHAnsi" w:hAnsiTheme="minorHAnsi" w:cstheme="minorHAnsi"/>
                <w:sz w:val="22"/>
                <w:szCs w:val="22"/>
              </w:rPr>
              <w:t>anaesthesia</w:t>
            </w:r>
            <w:proofErr w:type="spellEnd"/>
            <w:r w:rsidRPr="0030050E">
              <w:rPr>
                <w:rFonts w:asciiTheme="minorHAnsi" w:hAnsiTheme="minorHAnsi" w:cstheme="minorHAnsi"/>
                <w:sz w:val="22"/>
                <w:szCs w:val="22"/>
              </w:rPr>
              <w:t xml:space="preserve"> to United Nations Special Rapporteur Dr </w:t>
            </w:r>
            <w:proofErr w:type="spellStart"/>
            <w:r w:rsidRPr="0030050E">
              <w:rPr>
                <w:rFonts w:asciiTheme="minorHAnsi" w:hAnsiTheme="minorHAnsi" w:cstheme="minorHAnsi"/>
                <w:sz w:val="22"/>
                <w:szCs w:val="22"/>
              </w:rPr>
              <w:t>Dubravka</w:t>
            </w:r>
            <w:proofErr w:type="spellEnd"/>
            <w:r w:rsidRPr="0030050E">
              <w:rPr>
                <w:rFonts w:asciiTheme="minorHAnsi" w:hAnsiTheme="minorHAnsi" w:cstheme="minorHAnsi"/>
                <w:sz w:val="22"/>
                <w:szCs w:val="22"/>
              </w:rPr>
              <w:t xml:space="preserve"> Simonovic as part of Dr Simonovic’s investigation of obstetric and gynae violence.  </w:t>
            </w:r>
            <w:r w:rsidRPr="0030050E">
              <w:rPr>
                <w:rFonts w:asciiTheme="minorHAnsi" w:hAnsiTheme="minorHAnsi" w:cstheme="minorHAnsi"/>
                <w:sz w:val="22"/>
                <w:szCs w:val="22"/>
              </w:rPr>
              <w:br/>
            </w:r>
            <w:r w:rsidRPr="0030050E">
              <w:rPr>
                <w:rFonts w:asciiTheme="minorHAnsi" w:hAnsiTheme="minorHAnsi" w:cstheme="minorHAnsi"/>
                <w:sz w:val="22"/>
                <w:szCs w:val="22"/>
              </w:rPr>
              <w:br/>
            </w:r>
            <w:proofErr w:type="gramStart"/>
            <w:r w:rsidRPr="0030050E">
              <w:rPr>
                <w:rFonts w:asciiTheme="minorHAnsi" w:hAnsiTheme="minorHAnsi" w:cstheme="minorHAnsi"/>
                <w:sz w:val="22"/>
                <w:szCs w:val="22"/>
              </w:rPr>
              <w:t>With regard to</w:t>
            </w:r>
            <w:proofErr w:type="gramEnd"/>
            <w:r w:rsidRPr="0030050E">
              <w:rPr>
                <w:rFonts w:asciiTheme="minorHAnsi" w:hAnsiTheme="minorHAnsi" w:cstheme="minorHAnsi"/>
                <w:sz w:val="22"/>
                <w:szCs w:val="22"/>
              </w:rPr>
              <w:t xml:space="preserve"> the question “1. Does this draft quality standard accurately reflect the key areas for quality improvement?” </w:t>
            </w:r>
            <w:r w:rsidRPr="0030050E">
              <w:rPr>
                <w:rFonts w:asciiTheme="minorHAnsi" w:hAnsiTheme="minorHAnsi" w:cstheme="minorHAnsi"/>
                <w:sz w:val="22"/>
                <w:szCs w:val="22"/>
              </w:rPr>
              <w:br/>
              <w:t>No it does not because comments concerning Outpatient Hysteroscopy on the Briefing Paper asked for means to improve and measure:</w:t>
            </w:r>
            <w:r w:rsidRPr="0030050E">
              <w:rPr>
                <w:rFonts w:asciiTheme="minorHAnsi" w:hAnsiTheme="minorHAnsi" w:cstheme="minorHAnsi"/>
                <w:sz w:val="22"/>
                <w:szCs w:val="22"/>
              </w:rPr>
              <w:br/>
              <w:t xml:space="preserve">•  Information given to women on all options for hysteroscopy (LA, GA, Sedation, </w:t>
            </w:r>
            <w:proofErr w:type="spellStart"/>
            <w:r w:rsidRPr="0030050E">
              <w:rPr>
                <w:rFonts w:asciiTheme="minorHAnsi" w:hAnsiTheme="minorHAnsi" w:cstheme="minorHAnsi"/>
                <w:sz w:val="22"/>
                <w:szCs w:val="22"/>
              </w:rPr>
              <w:t>etc</w:t>
            </w:r>
            <w:proofErr w:type="spellEnd"/>
            <w:r w:rsidRPr="0030050E">
              <w:rPr>
                <w:rFonts w:asciiTheme="minorHAnsi" w:hAnsiTheme="minorHAnsi" w:cstheme="minorHAnsi"/>
                <w:sz w:val="22"/>
                <w:szCs w:val="22"/>
              </w:rPr>
              <w:t>);</w:t>
            </w:r>
            <w:r w:rsidRPr="0030050E">
              <w:rPr>
                <w:rFonts w:asciiTheme="minorHAnsi" w:hAnsiTheme="minorHAnsi" w:cstheme="minorHAnsi"/>
                <w:sz w:val="22"/>
                <w:szCs w:val="22"/>
              </w:rPr>
              <w:br/>
              <w:t xml:space="preserve">•  Fully informed consent (as per Montgomery v. NHS Lanarkshire ruling); </w:t>
            </w:r>
            <w:r w:rsidRPr="0030050E">
              <w:rPr>
                <w:rFonts w:asciiTheme="minorHAnsi" w:hAnsiTheme="minorHAnsi" w:cstheme="minorHAnsi"/>
                <w:sz w:val="22"/>
                <w:szCs w:val="22"/>
              </w:rPr>
              <w:br/>
              <w:t>•  Pain-scoring;</w:t>
            </w:r>
            <w:r w:rsidRPr="0030050E">
              <w:rPr>
                <w:rFonts w:asciiTheme="minorHAnsi" w:hAnsiTheme="minorHAnsi" w:cstheme="minorHAnsi"/>
                <w:sz w:val="22"/>
                <w:szCs w:val="22"/>
              </w:rPr>
              <w:br/>
              <w:t>•  Patient feedback.</w:t>
            </w:r>
            <w:r w:rsidRPr="0030050E">
              <w:rPr>
                <w:rFonts w:asciiTheme="minorHAnsi" w:hAnsiTheme="minorHAnsi" w:cstheme="minorHAnsi"/>
                <w:sz w:val="22"/>
                <w:szCs w:val="22"/>
              </w:rPr>
              <w:br/>
              <w:t xml:space="preserve">None of these are addressed here. </w:t>
            </w:r>
          </w:p>
        </w:tc>
      </w:tr>
      <w:tr w:rsidR="00CD0BE3" w:rsidRPr="0030050E" w14:paraId="73FB51B0" w14:textId="77777777" w:rsidTr="00D806D8">
        <w:tc>
          <w:tcPr>
            <w:tcW w:w="675" w:type="dxa"/>
            <w:shd w:val="clear" w:color="auto" w:fill="auto"/>
          </w:tcPr>
          <w:p w14:paraId="11216F1C" w14:textId="77777777" w:rsidR="00874CDE" w:rsidRPr="0030050E" w:rsidRDefault="00874CDE" w:rsidP="00CD0BE3">
            <w:pPr>
              <w:pStyle w:val="TableText1"/>
              <w:rPr>
                <w:rFonts w:asciiTheme="minorHAnsi" w:hAnsiTheme="minorHAnsi" w:cstheme="minorHAnsi"/>
                <w:sz w:val="22"/>
                <w:szCs w:val="22"/>
              </w:rPr>
            </w:pPr>
          </w:p>
          <w:p w14:paraId="67DB6E8F" w14:textId="77777777" w:rsidR="00874CDE" w:rsidRPr="0030050E" w:rsidRDefault="00874CDE" w:rsidP="00CD0BE3">
            <w:pPr>
              <w:pStyle w:val="TableText1"/>
              <w:rPr>
                <w:rFonts w:asciiTheme="minorHAnsi" w:hAnsiTheme="minorHAnsi" w:cstheme="minorHAnsi"/>
                <w:sz w:val="22"/>
                <w:szCs w:val="22"/>
              </w:rPr>
            </w:pPr>
          </w:p>
          <w:p w14:paraId="2BE471D5" w14:textId="77777777" w:rsidR="00874CDE" w:rsidRPr="0030050E" w:rsidRDefault="00874CDE" w:rsidP="00CD0BE3">
            <w:pPr>
              <w:pStyle w:val="TableText1"/>
              <w:rPr>
                <w:rFonts w:asciiTheme="minorHAnsi" w:hAnsiTheme="minorHAnsi" w:cstheme="minorHAnsi"/>
                <w:sz w:val="22"/>
                <w:szCs w:val="22"/>
              </w:rPr>
            </w:pPr>
          </w:p>
          <w:p w14:paraId="75F24D71" w14:textId="682D4607"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1</w:t>
            </w:r>
            <w:r w:rsidR="00FC3A3C" w:rsidRPr="0030050E">
              <w:rPr>
                <w:rFonts w:asciiTheme="minorHAnsi" w:hAnsiTheme="minorHAnsi" w:cstheme="minorHAnsi"/>
                <w:sz w:val="22"/>
                <w:szCs w:val="22"/>
              </w:rPr>
              <w:t>1</w:t>
            </w:r>
          </w:p>
        </w:tc>
        <w:tc>
          <w:tcPr>
            <w:tcW w:w="2552" w:type="dxa"/>
            <w:tcBorders>
              <w:top w:val="nil"/>
              <w:left w:val="single" w:sz="4" w:space="0" w:color="auto"/>
              <w:bottom w:val="single" w:sz="4" w:space="0" w:color="auto"/>
              <w:right w:val="single" w:sz="4" w:space="0" w:color="auto"/>
            </w:tcBorders>
            <w:shd w:val="clear" w:color="auto" w:fill="auto"/>
            <w:vAlign w:val="center"/>
          </w:tcPr>
          <w:p w14:paraId="6B91CEC6" w14:textId="56306F59"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nil"/>
              <w:left w:val="nil"/>
              <w:bottom w:val="single" w:sz="4" w:space="0" w:color="auto"/>
              <w:right w:val="single" w:sz="4" w:space="0" w:color="auto"/>
            </w:tcBorders>
            <w:shd w:val="clear" w:color="auto" w:fill="auto"/>
            <w:vAlign w:val="center"/>
          </w:tcPr>
          <w:p w14:paraId="53B68354" w14:textId="1B2C7E01" w:rsidR="00CD0BE3" w:rsidRPr="0030050E" w:rsidRDefault="00CD0BE3"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Question 1 </w:t>
            </w:r>
          </w:p>
        </w:tc>
        <w:tc>
          <w:tcPr>
            <w:tcW w:w="10632" w:type="dxa"/>
            <w:tcBorders>
              <w:top w:val="nil"/>
              <w:left w:val="nil"/>
              <w:bottom w:val="single" w:sz="4" w:space="0" w:color="auto"/>
              <w:right w:val="single" w:sz="4" w:space="0" w:color="auto"/>
            </w:tcBorders>
            <w:shd w:val="clear" w:color="auto" w:fill="auto"/>
            <w:vAlign w:val="center"/>
          </w:tcPr>
          <w:p w14:paraId="1BD92208" w14:textId="10F7EC88" w:rsidR="00CD0BE3" w:rsidRPr="0030050E" w:rsidRDefault="00CD0BE3" w:rsidP="00CD0BE3">
            <w:pPr>
              <w:pStyle w:val="TableText1"/>
              <w:rPr>
                <w:rFonts w:asciiTheme="minorHAnsi" w:hAnsiTheme="minorHAnsi" w:cstheme="minorHAnsi"/>
                <w:sz w:val="22"/>
                <w:szCs w:val="22"/>
              </w:rPr>
            </w:pPr>
            <w:proofErr w:type="gramStart"/>
            <w:r w:rsidRPr="0030050E">
              <w:rPr>
                <w:rFonts w:asciiTheme="minorHAnsi" w:hAnsiTheme="minorHAnsi" w:cstheme="minorHAnsi"/>
                <w:sz w:val="22"/>
                <w:szCs w:val="22"/>
              </w:rPr>
              <w:t>With regard to</w:t>
            </w:r>
            <w:proofErr w:type="gramEnd"/>
            <w:r w:rsidRPr="0030050E">
              <w:rPr>
                <w:rFonts w:asciiTheme="minorHAnsi" w:hAnsiTheme="minorHAnsi" w:cstheme="minorHAnsi"/>
                <w:sz w:val="22"/>
                <w:szCs w:val="22"/>
              </w:rPr>
              <w:t xml:space="preserve"> the question “1. Does this draft quality standard accurately reflect the key areas for quality improvement?” </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Quality improvement in outpatient hysteroscopy should include proper screening/ pre-op assessment. </w:t>
            </w:r>
            <w:r w:rsidRPr="0030050E">
              <w:rPr>
                <w:rFonts w:asciiTheme="minorHAnsi" w:hAnsiTheme="minorHAnsi" w:cstheme="minorHAnsi"/>
                <w:sz w:val="22"/>
                <w:szCs w:val="22"/>
              </w:rPr>
              <w:br/>
              <w:t>As an example, the following criteria are referenced in an audit from NHS North Bristol Trust but are currently being ignored. https://www.whatdotheyknow.com/request/185301/response/460084/attach/3/Cartwright%20Charles%20eSSC%20Dr%20Mears%202.pdf</w:t>
            </w:r>
            <w:r w:rsidRPr="0030050E">
              <w:rPr>
                <w:rFonts w:asciiTheme="minorHAnsi" w:hAnsiTheme="minorHAnsi" w:cstheme="minorHAnsi"/>
                <w:sz w:val="22"/>
                <w:szCs w:val="22"/>
              </w:rPr>
              <w:br/>
            </w:r>
            <w:r w:rsidRPr="0030050E">
              <w:rPr>
                <w:rFonts w:asciiTheme="minorHAnsi" w:hAnsiTheme="minorHAnsi" w:cstheme="minorHAnsi"/>
                <w:sz w:val="22"/>
                <w:szCs w:val="22"/>
              </w:rPr>
              <w:lastRenderedPageBreak/>
              <w:t xml:space="preserve">• Can the patient tolerate speculum? </w:t>
            </w:r>
            <w:r w:rsidRPr="0030050E">
              <w:rPr>
                <w:rFonts w:asciiTheme="minorHAnsi" w:hAnsiTheme="minorHAnsi" w:cstheme="minorHAnsi"/>
                <w:sz w:val="22"/>
                <w:szCs w:val="22"/>
              </w:rPr>
              <w:br/>
              <w:t xml:space="preserve">• Will she be happy to attempt LA as ‘rescue </w:t>
            </w:r>
            <w:proofErr w:type="spellStart"/>
            <w:r w:rsidRPr="0030050E">
              <w:rPr>
                <w:rFonts w:asciiTheme="minorHAnsi" w:hAnsiTheme="minorHAnsi" w:cstheme="minorHAnsi"/>
                <w:sz w:val="22"/>
                <w:szCs w:val="22"/>
              </w:rPr>
              <w:t>anaesthesia</w:t>
            </w:r>
            <w:proofErr w:type="spellEnd"/>
            <w:r w:rsidRPr="0030050E">
              <w:rPr>
                <w:rFonts w:asciiTheme="minorHAnsi" w:hAnsiTheme="minorHAnsi" w:cstheme="minorHAnsi"/>
                <w:sz w:val="22"/>
                <w:szCs w:val="22"/>
              </w:rPr>
              <w:t>’ if necessary?</w:t>
            </w:r>
            <w:r w:rsidRPr="0030050E">
              <w:rPr>
                <w:rFonts w:asciiTheme="minorHAnsi" w:hAnsiTheme="minorHAnsi" w:cstheme="minorHAnsi"/>
                <w:sz w:val="22"/>
                <w:szCs w:val="22"/>
              </w:rPr>
              <w:br/>
              <w:t>• Has she had previous cervical surgery which might cause severe pain?</w:t>
            </w:r>
          </w:p>
        </w:tc>
      </w:tr>
      <w:tr w:rsidR="005B1F37" w:rsidRPr="0030050E" w14:paraId="37FADD22" w14:textId="77777777" w:rsidTr="00D806D8">
        <w:tc>
          <w:tcPr>
            <w:tcW w:w="675" w:type="dxa"/>
            <w:shd w:val="clear" w:color="auto" w:fill="auto"/>
          </w:tcPr>
          <w:p w14:paraId="5C4FB6D7" w14:textId="77777777" w:rsidR="00270F4C" w:rsidRPr="0030050E" w:rsidRDefault="00270F4C" w:rsidP="00CD0BE3">
            <w:pPr>
              <w:pStyle w:val="TableText1"/>
              <w:rPr>
                <w:rFonts w:asciiTheme="minorHAnsi" w:hAnsiTheme="minorHAnsi" w:cstheme="minorHAnsi"/>
                <w:sz w:val="22"/>
                <w:szCs w:val="22"/>
              </w:rPr>
            </w:pPr>
          </w:p>
          <w:p w14:paraId="0E56D22A" w14:textId="190E7FF6" w:rsidR="005B1F37" w:rsidRPr="0030050E" w:rsidRDefault="00270F4C"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12</w:t>
            </w:r>
          </w:p>
        </w:tc>
        <w:tc>
          <w:tcPr>
            <w:tcW w:w="2552" w:type="dxa"/>
            <w:tcBorders>
              <w:top w:val="nil"/>
              <w:left w:val="single" w:sz="4" w:space="0" w:color="auto"/>
              <w:bottom w:val="single" w:sz="4" w:space="0" w:color="auto"/>
              <w:right w:val="single" w:sz="4" w:space="0" w:color="auto"/>
            </w:tcBorders>
            <w:shd w:val="clear" w:color="auto" w:fill="auto"/>
            <w:vAlign w:val="center"/>
          </w:tcPr>
          <w:p w14:paraId="33C944FD" w14:textId="6B10BAE8" w:rsidR="005B1F37" w:rsidRPr="0030050E" w:rsidRDefault="005B1F37" w:rsidP="00CD0BE3">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rPr>
              <w:t>Hologic</w:t>
            </w:r>
          </w:p>
        </w:tc>
        <w:tc>
          <w:tcPr>
            <w:tcW w:w="1417" w:type="dxa"/>
            <w:tcBorders>
              <w:top w:val="nil"/>
              <w:left w:val="nil"/>
              <w:bottom w:val="single" w:sz="4" w:space="0" w:color="auto"/>
              <w:right w:val="single" w:sz="4" w:space="0" w:color="auto"/>
            </w:tcBorders>
            <w:shd w:val="clear" w:color="auto" w:fill="auto"/>
            <w:vAlign w:val="center"/>
          </w:tcPr>
          <w:p w14:paraId="4B686C6F" w14:textId="54ABAFBD" w:rsidR="005B1F37" w:rsidRPr="0030050E" w:rsidRDefault="005B1F37" w:rsidP="00CD0BE3">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lang w:val="en-GB"/>
              </w:rPr>
              <w:t>Question 1</w:t>
            </w:r>
          </w:p>
        </w:tc>
        <w:tc>
          <w:tcPr>
            <w:tcW w:w="10632" w:type="dxa"/>
            <w:tcBorders>
              <w:top w:val="nil"/>
              <w:left w:val="nil"/>
              <w:bottom w:val="single" w:sz="4" w:space="0" w:color="auto"/>
              <w:right w:val="single" w:sz="4" w:space="0" w:color="auto"/>
            </w:tcBorders>
            <w:shd w:val="clear" w:color="auto" w:fill="auto"/>
            <w:vAlign w:val="center"/>
          </w:tcPr>
          <w:p w14:paraId="27ED575E" w14:textId="77777777" w:rsidR="005B1F37" w:rsidRPr="0030050E" w:rsidRDefault="005B1F37" w:rsidP="00CD0BE3">
            <w:pPr>
              <w:pStyle w:val="TableText1"/>
              <w:rPr>
                <w:rFonts w:asciiTheme="minorHAnsi" w:hAnsiTheme="minorHAnsi" w:cstheme="minorHAnsi"/>
                <w:color w:val="000000" w:themeColor="text1"/>
                <w:sz w:val="22"/>
                <w:szCs w:val="22"/>
              </w:rPr>
            </w:pPr>
          </w:p>
          <w:p w14:paraId="250EE894" w14:textId="77777777" w:rsidR="005B1F37" w:rsidRPr="0030050E" w:rsidRDefault="005B1F37" w:rsidP="005B1F37">
            <w:pPr>
              <w:pStyle w:val="TableText1"/>
              <w:rPr>
                <w:rFonts w:asciiTheme="minorHAnsi" w:hAnsiTheme="minorHAnsi" w:cstheme="minorHAnsi"/>
                <w:color w:val="000000" w:themeColor="text1"/>
                <w:sz w:val="22"/>
                <w:szCs w:val="22"/>
                <w:lang w:val="en-GB"/>
              </w:rPr>
            </w:pPr>
            <w:proofErr w:type="gramStart"/>
            <w:r w:rsidRPr="0030050E">
              <w:rPr>
                <w:rFonts w:asciiTheme="minorHAnsi" w:hAnsiTheme="minorHAnsi" w:cstheme="minorHAnsi"/>
                <w:color w:val="000000" w:themeColor="text1"/>
                <w:sz w:val="22"/>
                <w:szCs w:val="22"/>
                <w:lang w:val="en-GB"/>
              </w:rPr>
              <w:t>Yes</w:t>
            </w:r>
            <w:proofErr w:type="gramEnd"/>
            <w:r w:rsidRPr="0030050E">
              <w:rPr>
                <w:rFonts w:asciiTheme="minorHAnsi" w:hAnsiTheme="minorHAnsi" w:cstheme="minorHAnsi"/>
                <w:color w:val="000000" w:themeColor="text1"/>
                <w:sz w:val="22"/>
                <w:szCs w:val="22"/>
                <w:lang w:val="en-GB"/>
              </w:rPr>
              <w:t xml:space="preserve"> a detailed history would be an essential part of diagnosis and treatment work-up for a patient with HMB and an important quality standard.  </w:t>
            </w:r>
          </w:p>
          <w:p w14:paraId="0014C5F4" w14:textId="573D8358" w:rsidR="005B1F37" w:rsidRPr="0030050E" w:rsidRDefault="005B1F37" w:rsidP="00CD0BE3">
            <w:pPr>
              <w:pStyle w:val="TableText1"/>
              <w:rPr>
                <w:rFonts w:asciiTheme="minorHAnsi" w:hAnsiTheme="minorHAnsi" w:cstheme="minorHAnsi"/>
                <w:color w:val="000000" w:themeColor="text1"/>
                <w:sz w:val="22"/>
                <w:szCs w:val="22"/>
              </w:rPr>
            </w:pPr>
          </w:p>
        </w:tc>
      </w:tr>
      <w:tr w:rsidR="00095B6C" w:rsidRPr="0030050E" w14:paraId="76D656CC" w14:textId="77777777" w:rsidTr="00D806D8">
        <w:tc>
          <w:tcPr>
            <w:tcW w:w="675" w:type="dxa"/>
            <w:shd w:val="clear" w:color="auto" w:fill="auto"/>
          </w:tcPr>
          <w:p w14:paraId="0B22E1CE" w14:textId="080FAEAF" w:rsidR="00095B6C" w:rsidRPr="0030050E" w:rsidRDefault="00270F4C" w:rsidP="00CD0BE3">
            <w:pPr>
              <w:pStyle w:val="TableText1"/>
              <w:rPr>
                <w:rFonts w:asciiTheme="minorHAnsi" w:hAnsiTheme="minorHAnsi" w:cstheme="minorHAnsi"/>
                <w:sz w:val="22"/>
                <w:szCs w:val="22"/>
              </w:rPr>
            </w:pPr>
            <w:r w:rsidRPr="0030050E">
              <w:rPr>
                <w:rFonts w:asciiTheme="minorHAnsi" w:hAnsiTheme="minorHAnsi" w:cstheme="minorHAnsi"/>
                <w:sz w:val="22"/>
                <w:szCs w:val="22"/>
              </w:rPr>
              <w:t>13</w:t>
            </w:r>
          </w:p>
        </w:tc>
        <w:tc>
          <w:tcPr>
            <w:tcW w:w="2552" w:type="dxa"/>
            <w:tcBorders>
              <w:top w:val="nil"/>
              <w:left w:val="single" w:sz="4" w:space="0" w:color="auto"/>
              <w:bottom w:val="single" w:sz="4" w:space="0" w:color="auto"/>
              <w:right w:val="single" w:sz="4" w:space="0" w:color="auto"/>
            </w:tcBorders>
            <w:shd w:val="clear" w:color="auto" w:fill="auto"/>
            <w:vAlign w:val="center"/>
          </w:tcPr>
          <w:p w14:paraId="543D608B" w14:textId="6825F2CD" w:rsidR="00095B6C" w:rsidRPr="0030050E" w:rsidRDefault="00095B6C" w:rsidP="00CD0BE3">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lang w:val="en-GB"/>
              </w:rPr>
              <w:t>Hologic</w:t>
            </w:r>
          </w:p>
        </w:tc>
        <w:tc>
          <w:tcPr>
            <w:tcW w:w="1417" w:type="dxa"/>
            <w:tcBorders>
              <w:top w:val="nil"/>
              <w:left w:val="nil"/>
              <w:bottom w:val="single" w:sz="4" w:space="0" w:color="auto"/>
              <w:right w:val="single" w:sz="4" w:space="0" w:color="auto"/>
            </w:tcBorders>
            <w:shd w:val="clear" w:color="auto" w:fill="auto"/>
            <w:vAlign w:val="center"/>
          </w:tcPr>
          <w:p w14:paraId="51ADA3FD" w14:textId="540A890A" w:rsidR="00095B6C" w:rsidRPr="0030050E" w:rsidRDefault="00095B6C" w:rsidP="00CD0BE3">
            <w:pPr>
              <w:pStyle w:val="TableText1"/>
              <w:rPr>
                <w:rFonts w:asciiTheme="minorHAnsi" w:hAnsiTheme="minorHAnsi" w:cstheme="minorHAnsi"/>
                <w:color w:val="000000" w:themeColor="text1"/>
                <w:sz w:val="22"/>
                <w:szCs w:val="22"/>
                <w:lang w:val="en-GB"/>
              </w:rPr>
            </w:pPr>
            <w:r w:rsidRPr="0030050E">
              <w:rPr>
                <w:rFonts w:asciiTheme="minorHAnsi" w:hAnsiTheme="minorHAnsi" w:cstheme="minorHAnsi"/>
                <w:color w:val="000000" w:themeColor="text1"/>
                <w:sz w:val="22"/>
                <w:szCs w:val="22"/>
                <w:lang w:val="en-GB"/>
              </w:rPr>
              <w:t>Question 1</w:t>
            </w:r>
          </w:p>
        </w:tc>
        <w:tc>
          <w:tcPr>
            <w:tcW w:w="10632" w:type="dxa"/>
            <w:tcBorders>
              <w:top w:val="nil"/>
              <w:left w:val="nil"/>
              <w:bottom w:val="single" w:sz="4" w:space="0" w:color="auto"/>
              <w:right w:val="single" w:sz="4" w:space="0" w:color="auto"/>
            </w:tcBorders>
            <w:shd w:val="clear" w:color="auto" w:fill="auto"/>
            <w:vAlign w:val="center"/>
          </w:tcPr>
          <w:p w14:paraId="249D3EA0" w14:textId="77777777" w:rsidR="00095B6C" w:rsidRPr="0030050E" w:rsidRDefault="00095B6C" w:rsidP="00CD0BE3">
            <w:pPr>
              <w:pStyle w:val="TableText1"/>
              <w:rPr>
                <w:rFonts w:asciiTheme="minorHAnsi" w:hAnsiTheme="minorHAnsi" w:cstheme="minorHAnsi"/>
                <w:color w:val="000000" w:themeColor="text1"/>
                <w:sz w:val="22"/>
                <w:szCs w:val="22"/>
              </w:rPr>
            </w:pPr>
          </w:p>
          <w:p w14:paraId="04CD252D" w14:textId="29379838" w:rsidR="00095B6C" w:rsidRPr="0030050E" w:rsidRDefault="00095B6C" w:rsidP="00CD0BE3">
            <w:pPr>
              <w:pStyle w:val="TableText1"/>
              <w:rPr>
                <w:rFonts w:asciiTheme="minorHAnsi" w:hAnsiTheme="minorHAnsi" w:cstheme="minorHAnsi"/>
                <w:color w:val="000000" w:themeColor="text1"/>
                <w:sz w:val="22"/>
                <w:szCs w:val="22"/>
                <w:lang w:val="en-GB"/>
              </w:rPr>
            </w:pPr>
            <w:proofErr w:type="gramStart"/>
            <w:r w:rsidRPr="0030050E">
              <w:rPr>
                <w:rFonts w:asciiTheme="minorHAnsi" w:hAnsiTheme="minorHAnsi" w:cstheme="minorHAnsi"/>
                <w:color w:val="000000" w:themeColor="text1"/>
                <w:sz w:val="22"/>
                <w:szCs w:val="22"/>
                <w:lang w:val="en-GB"/>
              </w:rPr>
              <w:t>Yes</w:t>
            </w:r>
            <w:proofErr w:type="gramEnd"/>
            <w:r w:rsidRPr="0030050E">
              <w:rPr>
                <w:rFonts w:asciiTheme="minorHAnsi" w:hAnsiTheme="minorHAnsi" w:cstheme="minorHAnsi"/>
                <w:color w:val="000000" w:themeColor="text1"/>
                <w:sz w:val="22"/>
                <w:szCs w:val="22"/>
                <w:lang w:val="en-GB"/>
              </w:rPr>
              <w:t xml:space="preserve"> outpatient hysteroscopy could improve standards of treatment for HMB </w:t>
            </w:r>
          </w:p>
          <w:p w14:paraId="0D79058B" w14:textId="3F784A74" w:rsidR="00095B6C" w:rsidRPr="0030050E" w:rsidRDefault="00095B6C" w:rsidP="00CD0BE3">
            <w:pPr>
              <w:pStyle w:val="TableText1"/>
              <w:rPr>
                <w:rFonts w:asciiTheme="minorHAnsi" w:hAnsiTheme="minorHAnsi" w:cstheme="minorHAnsi"/>
                <w:color w:val="000000" w:themeColor="text1"/>
                <w:sz w:val="22"/>
                <w:szCs w:val="22"/>
              </w:rPr>
            </w:pPr>
          </w:p>
        </w:tc>
      </w:tr>
      <w:tr w:rsidR="003040C3" w:rsidRPr="0030050E" w14:paraId="23987BEE" w14:textId="77777777" w:rsidTr="00D806D8">
        <w:tc>
          <w:tcPr>
            <w:tcW w:w="675" w:type="dxa"/>
            <w:shd w:val="clear" w:color="auto" w:fill="auto"/>
          </w:tcPr>
          <w:p w14:paraId="4957C518" w14:textId="77777777" w:rsidR="00270F4C" w:rsidRPr="0030050E" w:rsidRDefault="00270F4C" w:rsidP="003040C3">
            <w:pPr>
              <w:pStyle w:val="TableText1"/>
              <w:rPr>
                <w:rFonts w:asciiTheme="minorHAnsi" w:hAnsiTheme="minorHAnsi" w:cstheme="minorHAnsi"/>
                <w:sz w:val="22"/>
                <w:szCs w:val="22"/>
              </w:rPr>
            </w:pPr>
          </w:p>
          <w:p w14:paraId="3EE690AC" w14:textId="77777777" w:rsidR="00270F4C" w:rsidRPr="0030050E" w:rsidRDefault="00270F4C" w:rsidP="003040C3">
            <w:pPr>
              <w:pStyle w:val="TableText1"/>
              <w:rPr>
                <w:rFonts w:asciiTheme="minorHAnsi" w:hAnsiTheme="minorHAnsi" w:cstheme="minorHAnsi"/>
                <w:sz w:val="22"/>
                <w:szCs w:val="22"/>
              </w:rPr>
            </w:pPr>
          </w:p>
          <w:p w14:paraId="5F6E4A7F" w14:textId="47310701" w:rsidR="003040C3" w:rsidRPr="0030050E" w:rsidRDefault="00270F4C" w:rsidP="003040C3">
            <w:pPr>
              <w:pStyle w:val="TableText1"/>
              <w:rPr>
                <w:rFonts w:asciiTheme="minorHAnsi" w:hAnsiTheme="minorHAnsi" w:cstheme="minorHAnsi"/>
                <w:sz w:val="22"/>
                <w:szCs w:val="22"/>
              </w:rPr>
            </w:pPr>
            <w:r w:rsidRPr="0030050E">
              <w:rPr>
                <w:rFonts w:asciiTheme="minorHAnsi" w:hAnsiTheme="minorHAnsi" w:cstheme="minorHAnsi"/>
                <w:sz w:val="22"/>
                <w:szCs w:val="22"/>
              </w:rPr>
              <w:t>14</w:t>
            </w:r>
          </w:p>
        </w:tc>
        <w:tc>
          <w:tcPr>
            <w:tcW w:w="2552" w:type="dxa"/>
            <w:tcBorders>
              <w:top w:val="nil"/>
              <w:left w:val="single" w:sz="4" w:space="0" w:color="auto"/>
              <w:bottom w:val="single" w:sz="4" w:space="0" w:color="auto"/>
              <w:right w:val="single" w:sz="4" w:space="0" w:color="auto"/>
            </w:tcBorders>
            <w:shd w:val="clear" w:color="auto" w:fill="auto"/>
            <w:vAlign w:val="center"/>
          </w:tcPr>
          <w:p w14:paraId="252CE03A" w14:textId="2C45D54A" w:rsidR="003040C3" w:rsidRPr="0030050E" w:rsidRDefault="003040C3" w:rsidP="003040C3">
            <w:pPr>
              <w:pStyle w:val="TableText1"/>
              <w:rPr>
                <w:rFonts w:asciiTheme="minorHAnsi" w:hAnsiTheme="minorHAnsi" w:cstheme="minorHAnsi"/>
                <w:color w:val="000000" w:themeColor="text1"/>
                <w:sz w:val="22"/>
                <w:szCs w:val="22"/>
                <w:lang w:val="en-GB"/>
              </w:rPr>
            </w:pPr>
            <w:r w:rsidRPr="0030050E">
              <w:rPr>
                <w:rFonts w:asciiTheme="minorHAnsi" w:hAnsiTheme="minorHAnsi" w:cstheme="minorHAnsi"/>
                <w:color w:val="000000" w:themeColor="text1"/>
                <w:sz w:val="22"/>
                <w:szCs w:val="22"/>
                <w:lang w:val="en-GB"/>
              </w:rPr>
              <w:t>Hologic</w:t>
            </w:r>
          </w:p>
        </w:tc>
        <w:tc>
          <w:tcPr>
            <w:tcW w:w="1417" w:type="dxa"/>
            <w:tcBorders>
              <w:top w:val="nil"/>
              <w:left w:val="nil"/>
              <w:bottom w:val="single" w:sz="4" w:space="0" w:color="auto"/>
              <w:right w:val="single" w:sz="4" w:space="0" w:color="auto"/>
            </w:tcBorders>
            <w:shd w:val="clear" w:color="auto" w:fill="auto"/>
            <w:vAlign w:val="center"/>
          </w:tcPr>
          <w:p w14:paraId="45A2CEBC" w14:textId="0E145027" w:rsidR="003040C3" w:rsidRPr="0030050E" w:rsidRDefault="003040C3" w:rsidP="003040C3">
            <w:pPr>
              <w:pStyle w:val="TableText1"/>
              <w:rPr>
                <w:rFonts w:asciiTheme="minorHAnsi" w:hAnsiTheme="minorHAnsi" w:cstheme="minorHAnsi"/>
                <w:color w:val="000000" w:themeColor="text1"/>
                <w:sz w:val="22"/>
                <w:szCs w:val="22"/>
                <w:lang w:val="en-GB"/>
              </w:rPr>
            </w:pPr>
            <w:r w:rsidRPr="0030050E">
              <w:rPr>
                <w:rFonts w:asciiTheme="minorHAnsi" w:hAnsiTheme="minorHAnsi" w:cstheme="minorHAnsi"/>
                <w:color w:val="000000" w:themeColor="text1"/>
                <w:sz w:val="22"/>
                <w:szCs w:val="22"/>
                <w:lang w:val="en-GB"/>
              </w:rPr>
              <w:t>Question 1</w:t>
            </w:r>
          </w:p>
        </w:tc>
        <w:tc>
          <w:tcPr>
            <w:tcW w:w="10632" w:type="dxa"/>
            <w:tcBorders>
              <w:top w:val="nil"/>
              <w:left w:val="nil"/>
              <w:bottom w:val="single" w:sz="4" w:space="0" w:color="auto"/>
              <w:right w:val="single" w:sz="4" w:space="0" w:color="auto"/>
            </w:tcBorders>
            <w:shd w:val="clear" w:color="auto" w:fill="auto"/>
            <w:vAlign w:val="center"/>
          </w:tcPr>
          <w:p w14:paraId="11E1EEF2" w14:textId="69FD6FB5" w:rsidR="003040C3" w:rsidRPr="0030050E" w:rsidRDefault="003040C3" w:rsidP="003040C3">
            <w:pPr>
              <w:pStyle w:val="TableText1"/>
              <w:rPr>
                <w:rFonts w:asciiTheme="minorHAnsi" w:hAnsiTheme="minorHAnsi" w:cstheme="minorHAnsi"/>
                <w:color w:val="000000" w:themeColor="text1"/>
                <w:sz w:val="22"/>
                <w:szCs w:val="22"/>
                <w:lang w:val="en-GB"/>
              </w:rPr>
            </w:pPr>
            <w:r w:rsidRPr="0030050E">
              <w:rPr>
                <w:rFonts w:asciiTheme="minorHAnsi" w:hAnsiTheme="minorHAnsi" w:cstheme="minorHAnsi"/>
                <w:color w:val="000000" w:themeColor="text1"/>
                <w:sz w:val="22"/>
                <w:szCs w:val="22"/>
                <w:lang w:val="en-GB"/>
              </w:rPr>
              <w:t>Yes the patient should be able to have a good discussion with their healthcare provider about all their treatment choices in HMB in line with the NICE-HMB guidelines and similar guidelines in other countries e.g. Netherlands, Canada etc however this would depend on a good level of HMB knowledge for the patient and all healthcare providers from primary care through to secondary care and we do not think this is the case especially for the initial part of those discussions between patient and primary care physician. Education on HMB would be needed to improve this and facilitate these discussions.</w:t>
            </w:r>
          </w:p>
        </w:tc>
      </w:tr>
      <w:tr w:rsidR="003040C3" w:rsidRPr="0030050E" w14:paraId="3C6D3753" w14:textId="77777777" w:rsidTr="00D806D8">
        <w:tc>
          <w:tcPr>
            <w:tcW w:w="675" w:type="dxa"/>
            <w:shd w:val="clear" w:color="auto" w:fill="auto"/>
          </w:tcPr>
          <w:p w14:paraId="3F7D6EB9" w14:textId="77777777" w:rsidR="00270F4C" w:rsidRPr="0030050E" w:rsidRDefault="00270F4C" w:rsidP="003040C3">
            <w:pPr>
              <w:pStyle w:val="TableText1"/>
              <w:rPr>
                <w:rFonts w:asciiTheme="minorHAnsi" w:hAnsiTheme="minorHAnsi" w:cstheme="minorHAnsi"/>
                <w:color w:val="000000"/>
                <w:sz w:val="22"/>
                <w:szCs w:val="22"/>
              </w:rPr>
            </w:pPr>
          </w:p>
          <w:p w14:paraId="0B79C367" w14:textId="2E48F220" w:rsidR="003040C3" w:rsidRPr="0030050E" w:rsidRDefault="003040C3" w:rsidP="003040C3">
            <w:pPr>
              <w:pStyle w:val="TableText1"/>
              <w:rPr>
                <w:rFonts w:asciiTheme="minorHAnsi" w:hAnsiTheme="minorHAnsi" w:cstheme="minorHAnsi"/>
                <w:color w:val="000000"/>
                <w:sz w:val="22"/>
                <w:szCs w:val="22"/>
              </w:rPr>
            </w:pPr>
            <w:r w:rsidRPr="0030050E">
              <w:rPr>
                <w:rFonts w:asciiTheme="minorHAnsi" w:hAnsiTheme="minorHAnsi" w:cstheme="minorHAnsi"/>
                <w:color w:val="000000"/>
                <w:sz w:val="22"/>
                <w:szCs w:val="22"/>
              </w:rPr>
              <w:t>1</w:t>
            </w:r>
            <w:r w:rsidR="00270F4C" w:rsidRPr="0030050E">
              <w:rPr>
                <w:rFonts w:asciiTheme="minorHAnsi" w:hAnsiTheme="minorHAnsi" w:cstheme="minorHAnsi"/>
                <w:color w:val="000000"/>
                <w:sz w:val="22"/>
                <w:szCs w:val="22"/>
              </w:rPr>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94A00A3" w14:textId="33A23CE5" w:rsidR="003040C3" w:rsidRPr="0030050E" w:rsidRDefault="003040C3" w:rsidP="003040C3">
            <w:pPr>
              <w:pStyle w:val="TableText1"/>
              <w:rPr>
                <w:rFonts w:asciiTheme="minorHAnsi" w:hAnsiTheme="minorHAnsi" w:cstheme="minorHAnsi"/>
                <w:color w:val="000000"/>
                <w:sz w:val="22"/>
                <w:szCs w:val="22"/>
              </w:rPr>
            </w:pPr>
            <w:r w:rsidRPr="0030050E">
              <w:rPr>
                <w:rFonts w:asciiTheme="minorHAnsi" w:hAnsiTheme="minorHAnsi" w:cstheme="minorHAnsi"/>
                <w:sz w:val="22"/>
                <w:szCs w:val="22"/>
              </w:rPr>
              <w:t>NHSE&amp;I</w:t>
            </w:r>
          </w:p>
        </w:tc>
        <w:tc>
          <w:tcPr>
            <w:tcW w:w="1417" w:type="dxa"/>
            <w:tcBorders>
              <w:top w:val="single" w:sz="4" w:space="0" w:color="auto"/>
              <w:left w:val="nil"/>
              <w:bottom w:val="single" w:sz="4" w:space="0" w:color="auto"/>
              <w:right w:val="single" w:sz="4" w:space="0" w:color="auto"/>
            </w:tcBorders>
            <w:shd w:val="clear" w:color="auto" w:fill="auto"/>
            <w:vAlign w:val="center"/>
          </w:tcPr>
          <w:p w14:paraId="07074C3A" w14:textId="7206FD79" w:rsidR="003040C3" w:rsidRPr="0030050E" w:rsidRDefault="003040C3" w:rsidP="003040C3">
            <w:pPr>
              <w:pStyle w:val="TableText1"/>
              <w:rPr>
                <w:rFonts w:asciiTheme="minorHAnsi" w:hAnsiTheme="minorHAnsi" w:cstheme="minorHAnsi"/>
                <w:color w:val="000000"/>
                <w:sz w:val="22"/>
                <w:szCs w:val="22"/>
              </w:rPr>
            </w:pPr>
            <w:r w:rsidRPr="0030050E">
              <w:rPr>
                <w:rFonts w:asciiTheme="minorHAnsi" w:hAnsiTheme="minorHAnsi" w:cstheme="minorHAnsi"/>
                <w:sz w:val="22"/>
                <w:szCs w:val="22"/>
              </w:rPr>
              <w:t>Question 2</w:t>
            </w:r>
          </w:p>
        </w:tc>
        <w:tc>
          <w:tcPr>
            <w:tcW w:w="10632" w:type="dxa"/>
            <w:tcBorders>
              <w:top w:val="single" w:sz="4" w:space="0" w:color="auto"/>
              <w:left w:val="nil"/>
              <w:bottom w:val="single" w:sz="4" w:space="0" w:color="auto"/>
              <w:right w:val="single" w:sz="4" w:space="0" w:color="auto"/>
            </w:tcBorders>
            <w:shd w:val="clear" w:color="auto" w:fill="auto"/>
          </w:tcPr>
          <w:p w14:paraId="3E040CD6" w14:textId="1136F476" w:rsidR="003040C3" w:rsidRPr="0030050E" w:rsidRDefault="003040C3" w:rsidP="003040C3">
            <w:pPr>
              <w:pStyle w:val="TableText1"/>
              <w:rPr>
                <w:rFonts w:asciiTheme="minorHAnsi" w:hAnsiTheme="minorHAnsi" w:cstheme="minorHAnsi"/>
                <w:color w:val="000000"/>
                <w:sz w:val="22"/>
                <w:szCs w:val="22"/>
              </w:rPr>
            </w:pPr>
            <w:r w:rsidRPr="0030050E">
              <w:rPr>
                <w:rFonts w:asciiTheme="minorHAnsi" w:hAnsiTheme="minorHAnsi" w:cstheme="minorHAnsi"/>
                <w:sz w:val="22"/>
                <w:szCs w:val="22"/>
              </w:rPr>
              <w:t xml:space="preserve">Data collection in relation to the care of women with HMB is of variable quality and is poorly shared. Would NICE consider recommending that DHSC fund the development of national primary data standards for </w:t>
            </w:r>
            <w:proofErr w:type="spellStart"/>
            <w:r w:rsidRPr="0030050E">
              <w:rPr>
                <w:rFonts w:asciiTheme="minorHAnsi" w:hAnsiTheme="minorHAnsi" w:cstheme="minorHAnsi"/>
                <w:sz w:val="22"/>
                <w:szCs w:val="22"/>
              </w:rPr>
              <w:t>gynaecology</w:t>
            </w:r>
            <w:proofErr w:type="spellEnd"/>
            <w:r w:rsidRPr="0030050E">
              <w:rPr>
                <w:rFonts w:asciiTheme="minorHAnsi" w:hAnsiTheme="minorHAnsi" w:cstheme="minorHAnsi"/>
                <w:sz w:val="22"/>
                <w:szCs w:val="22"/>
              </w:rPr>
              <w:t xml:space="preserve"> and women’s health (possibly by the Professional Records Standards Body). The </w:t>
            </w:r>
            <w:proofErr w:type="spellStart"/>
            <w:r w:rsidRPr="0030050E">
              <w:rPr>
                <w:rFonts w:asciiTheme="minorHAnsi" w:hAnsiTheme="minorHAnsi" w:cstheme="minorHAnsi"/>
                <w:sz w:val="22"/>
                <w:szCs w:val="22"/>
              </w:rPr>
              <w:t>gynaecology</w:t>
            </w:r>
            <w:proofErr w:type="spellEnd"/>
            <w:r w:rsidRPr="0030050E">
              <w:rPr>
                <w:rFonts w:asciiTheme="minorHAnsi" w:hAnsiTheme="minorHAnsi" w:cstheme="minorHAnsi"/>
                <w:sz w:val="22"/>
                <w:szCs w:val="22"/>
              </w:rPr>
              <w:t xml:space="preserve"> and women’s health data standards would enable formation of a </w:t>
            </w:r>
            <w:proofErr w:type="spellStart"/>
            <w:r w:rsidRPr="0030050E">
              <w:rPr>
                <w:rFonts w:asciiTheme="minorHAnsi" w:hAnsiTheme="minorHAnsi" w:cstheme="minorHAnsi"/>
                <w:sz w:val="22"/>
                <w:szCs w:val="22"/>
              </w:rPr>
              <w:t>gynaecology</w:t>
            </w:r>
            <w:proofErr w:type="spellEnd"/>
            <w:r w:rsidRPr="0030050E">
              <w:rPr>
                <w:rFonts w:asciiTheme="minorHAnsi" w:hAnsiTheme="minorHAnsi" w:cstheme="minorHAnsi"/>
                <w:sz w:val="22"/>
                <w:szCs w:val="22"/>
              </w:rPr>
              <w:t xml:space="preserve"> secondary users data set by NHD Digital. This would enable GIRFT to monitor provider performance against NICE standards. </w:t>
            </w:r>
          </w:p>
        </w:tc>
      </w:tr>
      <w:tr w:rsidR="003040C3" w:rsidRPr="0030050E" w14:paraId="392437C8" w14:textId="77777777" w:rsidTr="00D806D8">
        <w:tc>
          <w:tcPr>
            <w:tcW w:w="675" w:type="dxa"/>
            <w:shd w:val="clear" w:color="auto" w:fill="auto"/>
          </w:tcPr>
          <w:p w14:paraId="00EB4A18" w14:textId="77777777" w:rsidR="003040C3" w:rsidRPr="0030050E" w:rsidRDefault="003040C3" w:rsidP="003040C3">
            <w:pPr>
              <w:pStyle w:val="TableText1"/>
              <w:rPr>
                <w:rFonts w:asciiTheme="minorHAnsi" w:hAnsiTheme="minorHAnsi" w:cstheme="minorHAnsi"/>
                <w:color w:val="000000"/>
                <w:sz w:val="22"/>
                <w:szCs w:val="22"/>
              </w:rPr>
            </w:pPr>
          </w:p>
          <w:p w14:paraId="7C5FAB99" w14:textId="77777777" w:rsidR="00270F4C" w:rsidRPr="0030050E" w:rsidRDefault="00270F4C" w:rsidP="003040C3">
            <w:pPr>
              <w:pStyle w:val="TableText1"/>
              <w:rPr>
                <w:rFonts w:asciiTheme="minorHAnsi" w:hAnsiTheme="minorHAnsi" w:cstheme="minorHAnsi"/>
                <w:color w:val="000000"/>
                <w:sz w:val="22"/>
                <w:szCs w:val="22"/>
              </w:rPr>
            </w:pPr>
          </w:p>
          <w:p w14:paraId="27C583BC" w14:textId="77777777" w:rsidR="00270F4C" w:rsidRPr="0030050E" w:rsidRDefault="00270F4C" w:rsidP="003040C3">
            <w:pPr>
              <w:pStyle w:val="TableText1"/>
              <w:rPr>
                <w:rFonts w:asciiTheme="minorHAnsi" w:hAnsiTheme="minorHAnsi" w:cstheme="minorHAnsi"/>
                <w:color w:val="000000"/>
                <w:sz w:val="22"/>
                <w:szCs w:val="22"/>
              </w:rPr>
            </w:pPr>
          </w:p>
          <w:p w14:paraId="6E80EA40" w14:textId="5504C34A" w:rsidR="00270F4C" w:rsidRPr="0030050E" w:rsidRDefault="00270F4C" w:rsidP="003040C3">
            <w:pPr>
              <w:pStyle w:val="TableText1"/>
              <w:rPr>
                <w:rFonts w:asciiTheme="minorHAnsi" w:hAnsiTheme="minorHAnsi" w:cstheme="minorHAnsi"/>
                <w:color w:val="000000"/>
                <w:sz w:val="22"/>
                <w:szCs w:val="22"/>
              </w:rPr>
            </w:pPr>
            <w:r w:rsidRPr="0030050E">
              <w:rPr>
                <w:rFonts w:asciiTheme="minorHAnsi" w:hAnsiTheme="minorHAnsi" w:cstheme="minorHAnsi"/>
                <w:color w:val="000000"/>
                <w:sz w:val="22"/>
                <w:szCs w:val="22"/>
              </w:rPr>
              <w:t>16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2A794A8" w14:textId="2C1B4846" w:rsidR="003040C3" w:rsidRPr="0030050E" w:rsidRDefault="003040C3" w:rsidP="003040C3">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rPr>
              <w:t>Hologic</w:t>
            </w:r>
          </w:p>
        </w:tc>
        <w:tc>
          <w:tcPr>
            <w:tcW w:w="1417" w:type="dxa"/>
            <w:tcBorders>
              <w:top w:val="single" w:sz="4" w:space="0" w:color="auto"/>
              <w:left w:val="nil"/>
              <w:bottom w:val="single" w:sz="4" w:space="0" w:color="auto"/>
              <w:right w:val="single" w:sz="4" w:space="0" w:color="auto"/>
            </w:tcBorders>
            <w:shd w:val="clear" w:color="auto" w:fill="auto"/>
            <w:vAlign w:val="center"/>
          </w:tcPr>
          <w:p w14:paraId="51FED12A" w14:textId="36A1039A" w:rsidR="003040C3" w:rsidRPr="0030050E" w:rsidRDefault="003040C3" w:rsidP="003040C3">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lang w:val="en-GB"/>
              </w:rPr>
              <w:t>Question 2</w:t>
            </w:r>
          </w:p>
        </w:tc>
        <w:tc>
          <w:tcPr>
            <w:tcW w:w="10632" w:type="dxa"/>
            <w:tcBorders>
              <w:top w:val="single" w:sz="4" w:space="0" w:color="auto"/>
              <w:left w:val="nil"/>
              <w:bottom w:val="single" w:sz="4" w:space="0" w:color="auto"/>
              <w:right w:val="single" w:sz="4" w:space="0" w:color="auto"/>
            </w:tcBorders>
            <w:shd w:val="clear" w:color="auto" w:fill="auto"/>
          </w:tcPr>
          <w:p w14:paraId="751E52C0" w14:textId="77777777" w:rsidR="003040C3" w:rsidRPr="0030050E" w:rsidRDefault="003040C3" w:rsidP="003040C3">
            <w:pPr>
              <w:pStyle w:val="TableText1"/>
              <w:rPr>
                <w:rFonts w:asciiTheme="minorHAnsi" w:hAnsiTheme="minorHAnsi" w:cstheme="minorHAnsi"/>
                <w:color w:val="000000" w:themeColor="text1"/>
                <w:sz w:val="22"/>
                <w:szCs w:val="22"/>
              </w:rPr>
            </w:pPr>
          </w:p>
          <w:p w14:paraId="692A9AC5" w14:textId="5689E722" w:rsidR="003040C3" w:rsidRPr="0030050E" w:rsidRDefault="003040C3" w:rsidP="003040C3">
            <w:pPr>
              <w:pStyle w:val="TableText1"/>
              <w:rPr>
                <w:rFonts w:asciiTheme="minorHAnsi" w:hAnsiTheme="minorHAnsi" w:cstheme="minorHAnsi"/>
                <w:color w:val="000000" w:themeColor="text1"/>
                <w:sz w:val="22"/>
                <w:szCs w:val="22"/>
                <w:lang w:val="en-GB"/>
              </w:rPr>
            </w:pPr>
            <w:r w:rsidRPr="0030050E">
              <w:rPr>
                <w:rFonts w:asciiTheme="minorHAnsi" w:hAnsiTheme="minorHAnsi" w:cstheme="minorHAnsi"/>
                <w:color w:val="000000" w:themeColor="text1"/>
                <w:sz w:val="22"/>
                <w:szCs w:val="22"/>
                <w:lang w:val="en-GB"/>
              </w:rPr>
              <w:t>The education of HMB at a primary care and patient level is an issue for the effective implementation of this NICE-HMB guidance and any quality standard. I do not think a structured system is in place although tolls and education are available e.g. via RCGP, RCOG, BSGE etc Audits and registries would be helpful here but I do not know of any currently in place.</w:t>
            </w:r>
          </w:p>
          <w:p w14:paraId="0D5FDFF1" w14:textId="77777777" w:rsidR="003040C3" w:rsidRPr="0030050E" w:rsidRDefault="003040C3" w:rsidP="003040C3">
            <w:pPr>
              <w:pStyle w:val="TableText1"/>
              <w:rPr>
                <w:rFonts w:asciiTheme="minorHAnsi" w:hAnsiTheme="minorHAnsi" w:cstheme="minorHAnsi"/>
                <w:color w:val="000000" w:themeColor="text1"/>
                <w:sz w:val="22"/>
                <w:szCs w:val="22"/>
              </w:rPr>
            </w:pPr>
          </w:p>
          <w:p w14:paraId="67173B6A" w14:textId="77777777" w:rsidR="003040C3" w:rsidRPr="0030050E" w:rsidRDefault="003040C3" w:rsidP="003040C3">
            <w:pPr>
              <w:pStyle w:val="TableText1"/>
              <w:rPr>
                <w:rFonts w:asciiTheme="minorHAnsi" w:hAnsiTheme="minorHAnsi" w:cstheme="minorHAnsi"/>
                <w:color w:val="000000" w:themeColor="text1"/>
                <w:sz w:val="22"/>
                <w:szCs w:val="22"/>
              </w:rPr>
            </w:pPr>
          </w:p>
          <w:p w14:paraId="37AB13D2" w14:textId="321EEA82" w:rsidR="003040C3" w:rsidRPr="0030050E" w:rsidRDefault="003040C3" w:rsidP="003040C3">
            <w:pPr>
              <w:pStyle w:val="TableText1"/>
              <w:rPr>
                <w:rFonts w:asciiTheme="minorHAnsi" w:hAnsiTheme="minorHAnsi" w:cstheme="minorHAnsi"/>
                <w:color w:val="000000" w:themeColor="text1"/>
                <w:sz w:val="22"/>
                <w:szCs w:val="22"/>
              </w:rPr>
            </w:pPr>
          </w:p>
        </w:tc>
      </w:tr>
      <w:tr w:rsidR="003040C3" w:rsidRPr="0030050E" w14:paraId="5B26AEC2" w14:textId="77777777" w:rsidTr="00D806D8">
        <w:tc>
          <w:tcPr>
            <w:tcW w:w="675" w:type="dxa"/>
            <w:shd w:val="clear" w:color="auto" w:fill="auto"/>
          </w:tcPr>
          <w:p w14:paraId="40FE2396" w14:textId="77777777" w:rsidR="003040C3" w:rsidRPr="0030050E" w:rsidRDefault="003040C3" w:rsidP="003040C3">
            <w:pPr>
              <w:pStyle w:val="TableText1"/>
              <w:rPr>
                <w:rFonts w:asciiTheme="minorHAnsi" w:hAnsiTheme="minorHAnsi" w:cstheme="minorHAnsi"/>
                <w:color w:val="000000" w:themeColor="text1"/>
                <w:sz w:val="22"/>
                <w:szCs w:val="22"/>
              </w:rPr>
            </w:pPr>
          </w:p>
          <w:p w14:paraId="7BEF74B8" w14:textId="77777777" w:rsidR="00270F4C" w:rsidRPr="0030050E" w:rsidRDefault="00270F4C" w:rsidP="003040C3">
            <w:pPr>
              <w:pStyle w:val="TableText1"/>
              <w:rPr>
                <w:rFonts w:asciiTheme="minorHAnsi" w:hAnsiTheme="minorHAnsi" w:cstheme="minorHAnsi"/>
                <w:color w:val="000000" w:themeColor="text1"/>
                <w:sz w:val="22"/>
                <w:szCs w:val="22"/>
              </w:rPr>
            </w:pPr>
          </w:p>
          <w:p w14:paraId="1EA0C303" w14:textId="77777777" w:rsidR="00270F4C" w:rsidRPr="0030050E" w:rsidRDefault="00270F4C" w:rsidP="003040C3">
            <w:pPr>
              <w:pStyle w:val="TableText1"/>
              <w:rPr>
                <w:rFonts w:asciiTheme="minorHAnsi" w:hAnsiTheme="minorHAnsi" w:cstheme="minorHAnsi"/>
                <w:color w:val="000000" w:themeColor="text1"/>
                <w:sz w:val="22"/>
                <w:szCs w:val="22"/>
              </w:rPr>
            </w:pPr>
          </w:p>
          <w:p w14:paraId="71F829B8" w14:textId="1B981708" w:rsidR="00270F4C" w:rsidRPr="0030050E" w:rsidRDefault="00270F4C" w:rsidP="003040C3">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rPr>
              <w:t>17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8657E57" w14:textId="721B51E6" w:rsidR="003040C3" w:rsidRPr="0030050E" w:rsidRDefault="003040C3" w:rsidP="003040C3">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lang w:val="en-GB"/>
              </w:rPr>
              <w:t>Hologic</w:t>
            </w:r>
          </w:p>
        </w:tc>
        <w:tc>
          <w:tcPr>
            <w:tcW w:w="1417" w:type="dxa"/>
            <w:tcBorders>
              <w:top w:val="single" w:sz="4" w:space="0" w:color="auto"/>
              <w:left w:val="nil"/>
              <w:bottom w:val="single" w:sz="4" w:space="0" w:color="auto"/>
              <w:right w:val="single" w:sz="4" w:space="0" w:color="auto"/>
            </w:tcBorders>
            <w:shd w:val="clear" w:color="auto" w:fill="auto"/>
            <w:vAlign w:val="center"/>
          </w:tcPr>
          <w:p w14:paraId="48ACAB3E" w14:textId="7401317D" w:rsidR="003040C3" w:rsidRPr="0030050E" w:rsidRDefault="003040C3" w:rsidP="003040C3">
            <w:pPr>
              <w:pStyle w:val="TableText1"/>
              <w:rPr>
                <w:rFonts w:asciiTheme="minorHAnsi" w:hAnsiTheme="minorHAnsi" w:cstheme="minorHAnsi"/>
                <w:color w:val="000000" w:themeColor="text1"/>
                <w:sz w:val="22"/>
                <w:szCs w:val="22"/>
                <w:lang w:val="en-GB"/>
              </w:rPr>
            </w:pPr>
            <w:r w:rsidRPr="0030050E">
              <w:rPr>
                <w:rFonts w:asciiTheme="minorHAnsi" w:hAnsiTheme="minorHAnsi" w:cstheme="minorHAnsi"/>
                <w:color w:val="000000" w:themeColor="text1"/>
                <w:sz w:val="22"/>
                <w:szCs w:val="22"/>
                <w:lang w:val="en-GB"/>
              </w:rPr>
              <w:t>Question 2</w:t>
            </w:r>
          </w:p>
        </w:tc>
        <w:tc>
          <w:tcPr>
            <w:tcW w:w="10632" w:type="dxa"/>
            <w:tcBorders>
              <w:top w:val="single" w:sz="4" w:space="0" w:color="auto"/>
              <w:left w:val="nil"/>
              <w:bottom w:val="single" w:sz="4" w:space="0" w:color="auto"/>
              <w:right w:val="single" w:sz="4" w:space="0" w:color="auto"/>
            </w:tcBorders>
            <w:shd w:val="clear" w:color="auto" w:fill="auto"/>
          </w:tcPr>
          <w:p w14:paraId="67738B0A" w14:textId="77777777" w:rsidR="003040C3" w:rsidRPr="0030050E" w:rsidRDefault="003040C3" w:rsidP="003040C3">
            <w:pPr>
              <w:pStyle w:val="TableText1"/>
              <w:rPr>
                <w:rFonts w:asciiTheme="minorHAnsi" w:hAnsiTheme="minorHAnsi" w:cstheme="minorHAnsi"/>
                <w:color w:val="000000" w:themeColor="text1"/>
                <w:sz w:val="22"/>
                <w:szCs w:val="22"/>
              </w:rPr>
            </w:pPr>
          </w:p>
          <w:p w14:paraId="001A0CD6" w14:textId="77777777" w:rsidR="003040C3" w:rsidRPr="0030050E" w:rsidRDefault="003040C3" w:rsidP="003040C3">
            <w:pPr>
              <w:pStyle w:val="TableText1"/>
              <w:rPr>
                <w:rFonts w:asciiTheme="minorHAnsi" w:hAnsiTheme="minorHAnsi" w:cstheme="minorHAnsi"/>
                <w:color w:val="000000" w:themeColor="text1"/>
                <w:sz w:val="22"/>
                <w:szCs w:val="22"/>
                <w:lang w:val="en-GB"/>
              </w:rPr>
            </w:pPr>
            <w:r w:rsidRPr="0030050E">
              <w:rPr>
                <w:rFonts w:asciiTheme="minorHAnsi" w:hAnsiTheme="minorHAnsi" w:cstheme="minorHAnsi"/>
                <w:color w:val="000000" w:themeColor="text1"/>
                <w:sz w:val="22"/>
                <w:szCs w:val="22"/>
                <w:lang w:val="en-GB"/>
              </w:rPr>
              <w:t>There is not enough provision for Outpatient Hysteroscopy to meet the numbers of patients with HMB according to the 1 in 5 data from the RCOG Audit. It seems to be mostly offered in Secondary Care and clinics so not seem to be expanding since NICE-HMB and the statement that around 5,00 hysteroscopies are performed in England annually but around estimates of need are around 15,000. We have also seen no increase in training to meet such demand.</w:t>
            </w:r>
          </w:p>
          <w:p w14:paraId="233248FC" w14:textId="4B182F60" w:rsidR="003040C3" w:rsidRPr="0030050E" w:rsidRDefault="003040C3" w:rsidP="003040C3">
            <w:pPr>
              <w:pStyle w:val="TableText1"/>
              <w:rPr>
                <w:rFonts w:asciiTheme="minorHAnsi" w:hAnsiTheme="minorHAnsi" w:cstheme="minorHAnsi"/>
                <w:color w:val="000000" w:themeColor="text1"/>
                <w:sz w:val="22"/>
                <w:szCs w:val="22"/>
              </w:rPr>
            </w:pPr>
          </w:p>
        </w:tc>
      </w:tr>
      <w:tr w:rsidR="003040C3" w:rsidRPr="0030050E" w14:paraId="74A190EE" w14:textId="77777777" w:rsidTr="00D806D8">
        <w:tc>
          <w:tcPr>
            <w:tcW w:w="675" w:type="dxa"/>
            <w:shd w:val="clear" w:color="auto" w:fill="auto"/>
          </w:tcPr>
          <w:p w14:paraId="668CDC1C" w14:textId="1DE764CC" w:rsidR="003040C3" w:rsidRPr="0030050E" w:rsidRDefault="00270F4C" w:rsidP="003040C3">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rPr>
              <w:t>18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4E4F9F6" w14:textId="3F7C10A1" w:rsidR="003040C3" w:rsidRPr="0030050E" w:rsidRDefault="003040C3" w:rsidP="003040C3">
            <w:pPr>
              <w:pStyle w:val="TableText1"/>
              <w:rPr>
                <w:rFonts w:asciiTheme="minorHAnsi" w:hAnsiTheme="minorHAnsi" w:cstheme="minorHAnsi"/>
                <w:color w:val="000000" w:themeColor="text1"/>
                <w:sz w:val="22"/>
                <w:szCs w:val="22"/>
                <w:lang w:val="en-GB"/>
              </w:rPr>
            </w:pPr>
            <w:r w:rsidRPr="0030050E">
              <w:rPr>
                <w:rFonts w:asciiTheme="minorHAnsi" w:hAnsiTheme="minorHAnsi" w:cstheme="minorHAnsi"/>
                <w:color w:val="000000" w:themeColor="text1"/>
                <w:sz w:val="22"/>
                <w:szCs w:val="22"/>
                <w:lang w:val="en-GB"/>
              </w:rPr>
              <w:t>Hologic</w:t>
            </w:r>
          </w:p>
        </w:tc>
        <w:tc>
          <w:tcPr>
            <w:tcW w:w="1417" w:type="dxa"/>
            <w:tcBorders>
              <w:top w:val="single" w:sz="4" w:space="0" w:color="auto"/>
              <w:left w:val="nil"/>
              <w:bottom w:val="single" w:sz="4" w:space="0" w:color="auto"/>
              <w:right w:val="single" w:sz="4" w:space="0" w:color="auto"/>
            </w:tcBorders>
            <w:shd w:val="clear" w:color="auto" w:fill="auto"/>
            <w:vAlign w:val="center"/>
          </w:tcPr>
          <w:p w14:paraId="1F561967" w14:textId="1596C084" w:rsidR="003040C3" w:rsidRPr="0030050E" w:rsidRDefault="003040C3" w:rsidP="003040C3">
            <w:pPr>
              <w:pStyle w:val="TableText1"/>
              <w:rPr>
                <w:rFonts w:asciiTheme="minorHAnsi" w:hAnsiTheme="minorHAnsi" w:cstheme="minorHAnsi"/>
                <w:color w:val="000000" w:themeColor="text1"/>
                <w:sz w:val="22"/>
                <w:szCs w:val="22"/>
                <w:lang w:val="en-GB"/>
              </w:rPr>
            </w:pPr>
            <w:r w:rsidRPr="0030050E">
              <w:rPr>
                <w:rFonts w:asciiTheme="minorHAnsi" w:hAnsiTheme="minorHAnsi" w:cstheme="minorHAnsi"/>
                <w:color w:val="000000" w:themeColor="text1"/>
                <w:sz w:val="22"/>
                <w:szCs w:val="22"/>
                <w:lang w:val="en-GB"/>
              </w:rPr>
              <w:t>Question 2</w:t>
            </w:r>
          </w:p>
        </w:tc>
        <w:tc>
          <w:tcPr>
            <w:tcW w:w="10632" w:type="dxa"/>
            <w:tcBorders>
              <w:top w:val="single" w:sz="4" w:space="0" w:color="auto"/>
              <w:left w:val="nil"/>
              <w:bottom w:val="single" w:sz="4" w:space="0" w:color="auto"/>
              <w:right w:val="single" w:sz="4" w:space="0" w:color="auto"/>
            </w:tcBorders>
            <w:shd w:val="clear" w:color="auto" w:fill="auto"/>
          </w:tcPr>
          <w:p w14:paraId="37148BF7" w14:textId="1C4798EC" w:rsidR="003040C3" w:rsidRPr="0030050E" w:rsidRDefault="003040C3" w:rsidP="003040C3">
            <w:pPr>
              <w:pStyle w:val="TableText1"/>
              <w:rPr>
                <w:rFonts w:asciiTheme="minorHAnsi" w:hAnsiTheme="minorHAnsi" w:cstheme="minorHAnsi"/>
                <w:color w:val="000000" w:themeColor="text1"/>
                <w:sz w:val="22"/>
                <w:szCs w:val="22"/>
                <w:lang w:val="en-GB"/>
              </w:rPr>
            </w:pPr>
            <w:r w:rsidRPr="0030050E">
              <w:rPr>
                <w:rFonts w:asciiTheme="minorHAnsi" w:hAnsiTheme="minorHAnsi" w:cstheme="minorHAnsi"/>
                <w:color w:val="000000" w:themeColor="text1"/>
                <w:sz w:val="22"/>
                <w:szCs w:val="22"/>
                <w:lang w:val="en-GB"/>
              </w:rPr>
              <w:t>Statement 3- No I do not believe that systems are in place to collect data for this and education is needed.</w:t>
            </w:r>
          </w:p>
          <w:p w14:paraId="45193F63" w14:textId="77777777" w:rsidR="003040C3" w:rsidRPr="0030050E" w:rsidRDefault="003040C3" w:rsidP="003040C3">
            <w:pPr>
              <w:pStyle w:val="TableText1"/>
              <w:rPr>
                <w:rFonts w:asciiTheme="minorHAnsi" w:hAnsiTheme="minorHAnsi" w:cstheme="minorHAnsi"/>
                <w:color w:val="000000" w:themeColor="text1"/>
                <w:sz w:val="22"/>
                <w:szCs w:val="22"/>
              </w:rPr>
            </w:pPr>
          </w:p>
        </w:tc>
      </w:tr>
      <w:tr w:rsidR="0024393D" w:rsidRPr="0030050E" w14:paraId="4BFB0778" w14:textId="77777777" w:rsidTr="00D806D8">
        <w:tc>
          <w:tcPr>
            <w:tcW w:w="675" w:type="dxa"/>
            <w:shd w:val="clear" w:color="auto" w:fill="auto"/>
          </w:tcPr>
          <w:p w14:paraId="565ACA75" w14:textId="77777777" w:rsidR="0024393D" w:rsidRPr="0030050E" w:rsidRDefault="0024393D" w:rsidP="0024393D">
            <w:pPr>
              <w:pStyle w:val="TableText1"/>
              <w:rPr>
                <w:rFonts w:asciiTheme="minorHAnsi" w:hAnsiTheme="minorHAnsi" w:cstheme="minorHAnsi"/>
                <w:color w:val="000000" w:themeColor="text1"/>
                <w:sz w:val="22"/>
                <w:szCs w:val="22"/>
              </w:rPr>
            </w:pPr>
          </w:p>
          <w:p w14:paraId="0541F14E" w14:textId="77777777" w:rsidR="00270F4C" w:rsidRPr="0030050E" w:rsidRDefault="00270F4C" w:rsidP="0024393D">
            <w:pPr>
              <w:pStyle w:val="TableText1"/>
              <w:rPr>
                <w:rFonts w:asciiTheme="minorHAnsi" w:hAnsiTheme="minorHAnsi" w:cstheme="minorHAnsi"/>
                <w:color w:val="000000" w:themeColor="text1"/>
                <w:sz w:val="22"/>
                <w:szCs w:val="22"/>
              </w:rPr>
            </w:pPr>
          </w:p>
          <w:p w14:paraId="5E6F0558" w14:textId="2F4DBA2B" w:rsidR="00270F4C" w:rsidRPr="0030050E" w:rsidRDefault="00270F4C" w:rsidP="0024393D">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rPr>
              <w:t>19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42CEBBD" w14:textId="5BED6014" w:rsidR="0024393D" w:rsidRPr="0030050E" w:rsidRDefault="00381DE8" w:rsidP="0024393D">
            <w:pPr>
              <w:pStyle w:val="TableText1"/>
              <w:rPr>
                <w:rFonts w:asciiTheme="minorHAnsi" w:hAnsiTheme="minorHAnsi" w:cstheme="minorHAnsi"/>
                <w:color w:val="000000" w:themeColor="text1"/>
                <w:sz w:val="22"/>
                <w:szCs w:val="22"/>
                <w:lang w:val="en-GB"/>
              </w:rPr>
            </w:pPr>
            <w:r w:rsidRPr="0030050E">
              <w:rPr>
                <w:rFonts w:asciiTheme="minorHAnsi" w:hAnsiTheme="minorHAnsi" w:cstheme="minorHAnsi"/>
                <w:color w:val="000000" w:themeColor="text1"/>
                <w:sz w:val="22"/>
                <w:szCs w:val="22"/>
                <w:lang w:val="en-GB"/>
              </w:rPr>
              <w:t>BSGE</w:t>
            </w:r>
          </w:p>
        </w:tc>
        <w:tc>
          <w:tcPr>
            <w:tcW w:w="1417" w:type="dxa"/>
            <w:tcBorders>
              <w:top w:val="single" w:sz="4" w:space="0" w:color="auto"/>
              <w:left w:val="nil"/>
              <w:bottom w:val="single" w:sz="4" w:space="0" w:color="auto"/>
              <w:right w:val="single" w:sz="4" w:space="0" w:color="auto"/>
            </w:tcBorders>
            <w:shd w:val="clear" w:color="auto" w:fill="auto"/>
            <w:vAlign w:val="center"/>
          </w:tcPr>
          <w:p w14:paraId="2A5CABA5" w14:textId="30A3E1D2" w:rsidR="0024393D" w:rsidRPr="0030050E" w:rsidRDefault="0024393D" w:rsidP="0024393D">
            <w:pPr>
              <w:pStyle w:val="TableText1"/>
              <w:rPr>
                <w:rFonts w:asciiTheme="minorHAnsi" w:hAnsiTheme="minorHAnsi" w:cstheme="minorHAnsi"/>
                <w:color w:val="000000" w:themeColor="text1"/>
                <w:sz w:val="22"/>
                <w:szCs w:val="22"/>
                <w:lang w:val="en-GB"/>
              </w:rPr>
            </w:pPr>
            <w:r w:rsidRPr="0030050E">
              <w:rPr>
                <w:rFonts w:asciiTheme="minorHAnsi" w:hAnsiTheme="minorHAnsi" w:cstheme="minorHAnsi"/>
                <w:color w:val="000000" w:themeColor="text1"/>
                <w:sz w:val="22"/>
                <w:szCs w:val="22"/>
                <w:lang w:val="en-GB"/>
              </w:rPr>
              <w:t>Question 2</w:t>
            </w:r>
          </w:p>
        </w:tc>
        <w:tc>
          <w:tcPr>
            <w:tcW w:w="10632" w:type="dxa"/>
            <w:tcBorders>
              <w:top w:val="single" w:sz="4" w:space="0" w:color="auto"/>
              <w:left w:val="nil"/>
              <w:bottom w:val="single" w:sz="4" w:space="0" w:color="auto"/>
              <w:right w:val="single" w:sz="4" w:space="0" w:color="auto"/>
            </w:tcBorders>
            <w:shd w:val="clear" w:color="auto" w:fill="auto"/>
          </w:tcPr>
          <w:p w14:paraId="11688E09" w14:textId="1B8D71C0" w:rsidR="0024393D" w:rsidRPr="0030050E" w:rsidRDefault="0024393D" w:rsidP="0024393D">
            <w:pPr>
              <w:pStyle w:val="TableText1"/>
              <w:rPr>
                <w:rFonts w:asciiTheme="minorHAnsi" w:hAnsiTheme="minorHAnsi" w:cstheme="minorHAnsi"/>
                <w:bCs/>
                <w:color w:val="000000" w:themeColor="text1"/>
                <w:sz w:val="22"/>
                <w:szCs w:val="22"/>
              </w:rPr>
            </w:pPr>
            <w:bookmarkStart w:id="25" w:name="_Hlk32589709"/>
            <w:r w:rsidRPr="0030050E">
              <w:rPr>
                <w:rFonts w:asciiTheme="minorHAnsi" w:hAnsiTheme="minorHAnsi" w:cstheme="minorHAnsi"/>
                <w:bCs/>
                <w:color w:val="000000" w:themeColor="text1"/>
                <w:sz w:val="22"/>
                <w:szCs w:val="22"/>
              </w:rPr>
              <w:t>The consultation concerning data collection -</w:t>
            </w:r>
            <w:bookmarkStart w:id="26" w:name="_Hlk32583678"/>
            <w:r w:rsidRPr="0030050E">
              <w:rPr>
                <w:rFonts w:asciiTheme="minorHAnsi" w:hAnsiTheme="minorHAnsi" w:cstheme="minorHAnsi"/>
                <w:bCs/>
                <w:color w:val="000000" w:themeColor="text1"/>
                <w:sz w:val="22"/>
                <w:szCs w:val="22"/>
              </w:rPr>
              <w:t xml:space="preserve">just to endorse the importance of this area of development. </w:t>
            </w:r>
          </w:p>
          <w:p w14:paraId="731DAFC8" w14:textId="77777777" w:rsidR="0024393D" w:rsidRPr="0030050E" w:rsidRDefault="0024393D" w:rsidP="0024393D">
            <w:pPr>
              <w:pStyle w:val="TableText1"/>
              <w:rPr>
                <w:rFonts w:asciiTheme="minorHAnsi" w:hAnsiTheme="minorHAnsi" w:cstheme="minorHAnsi"/>
                <w:bCs/>
                <w:color w:val="000000" w:themeColor="text1"/>
                <w:sz w:val="22"/>
                <w:szCs w:val="22"/>
              </w:rPr>
            </w:pPr>
            <w:r w:rsidRPr="0030050E">
              <w:rPr>
                <w:rFonts w:asciiTheme="minorHAnsi" w:hAnsiTheme="minorHAnsi" w:cstheme="minorHAnsi"/>
                <w:bCs/>
                <w:color w:val="000000" w:themeColor="text1"/>
                <w:sz w:val="22"/>
                <w:szCs w:val="22"/>
              </w:rPr>
              <w:t xml:space="preserve">If activity is being invested in developing structures for data collection then consideration should be given to accumulation of accurate data on diagnosis/ classification of cause of HMB/AUB especially if outpatient hysteroscopy is being </w:t>
            </w:r>
            <w:proofErr w:type="spellStart"/>
            <w:r w:rsidRPr="0030050E">
              <w:rPr>
                <w:rFonts w:asciiTheme="minorHAnsi" w:hAnsiTheme="minorHAnsi" w:cstheme="minorHAnsi"/>
                <w:bCs/>
                <w:color w:val="000000" w:themeColor="text1"/>
                <w:sz w:val="22"/>
                <w:szCs w:val="22"/>
              </w:rPr>
              <w:t>utilised</w:t>
            </w:r>
            <w:proofErr w:type="spellEnd"/>
            <w:r w:rsidRPr="0030050E">
              <w:rPr>
                <w:rFonts w:asciiTheme="minorHAnsi" w:hAnsiTheme="minorHAnsi" w:cstheme="minorHAnsi"/>
                <w:bCs/>
                <w:color w:val="000000" w:themeColor="text1"/>
                <w:sz w:val="22"/>
                <w:szCs w:val="22"/>
              </w:rPr>
              <w:t xml:space="preserve"> to define better the presence of features such as submucous fibroids or endometrial polyps.</w:t>
            </w:r>
          </w:p>
          <w:bookmarkEnd w:id="26"/>
          <w:bookmarkEnd w:id="25"/>
          <w:p w14:paraId="4031A7B1" w14:textId="6BD8E6EA" w:rsidR="0024393D" w:rsidRPr="0030050E" w:rsidRDefault="0024393D" w:rsidP="0024393D">
            <w:pPr>
              <w:pStyle w:val="TableText1"/>
              <w:rPr>
                <w:rFonts w:asciiTheme="minorHAnsi" w:hAnsiTheme="minorHAnsi" w:cstheme="minorHAnsi"/>
                <w:color w:val="000000" w:themeColor="text1"/>
                <w:sz w:val="22"/>
                <w:szCs w:val="22"/>
                <w:lang w:val="en-GB"/>
              </w:rPr>
            </w:pPr>
          </w:p>
        </w:tc>
      </w:tr>
      <w:tr w:rsidR="0024393D" w:rsidRPr="0030050E" w14:paraId="2CAFEF40" w14:textId="77777777" w:rsidTr="00D806D8">
        <w:tc>
          <w:tcPr>
            <w:tcW w:w="675" w:type="dxa"/>
            <w:shd w:val="clear" w:color="auto" w:fill="auto"/>
          </w:tcPr>
          <w:p w14:paraId="3A7451E6" w14:textId="77777777" w:rsidR="00270F4C" w:rsidRPr="0030050E" w:rsidRDefault="00270F4C" w:rsidP="0024393D">
            <w:pPr>
              <w:pStyle w:val="TableText1"/>
              <w:rPr>
                <w:rFonts w:asciiTheme="minorHAnsi" w:hAnsiTheme="minorHAnsi" w:cstheme="minorHAnsi"/>
                <w:sz w:val="22"/>
                <w:szCs w:val="22"/>
              </w:rPr>
            </w:pPr>
          </w:p>
          <w:p w14:paraId="36CBEAD8" w14:textId="77777777" w:rsidR="00270F4C" w:rsidRPr="0030050E" w:rsidRDefault="00270F4C" w:rsidP="0024393D">
            <w:pPr>
              <w:pStyle w:val="TableText1"/>
              <w:rPr>
                <w:rFonts w:asciiTheme="minorHAnsi" w:hAnsiTheme="minorHAnsi" w:cstheme="minorHAnsi"/>
                <w:sz w:val="22"/>
                <w:szCs w:val="22"/>
              </w:rPr>
            </w:pPr>
          </w:p>
          <w:p w14:paraId="594273E7" w14:textId="77777777" w:rsidR="00270F4C" w:rsidRPr="0030050E" w:rsidRDefault="00270F4C" w:rsidP="0024393D">
            <w:pPr>
              <w:pStyle w:val="TableText1"/>
              <w:rPr>
                <w:rFonts w:asciiTheme="minorHAnsi" w:hAnsiTheme="minorHAnsi" w:cstheme="minorHAnsi"/>
                <w:sz w:val="22"/>
                <w:szCs w:val="22"/>
              </w:rPr>
            </w:pPr>
          </w:p>
          <w:p w14:paraId="7BB1C147" w14:textId="77777777" w:rsidR="00270F4C" w:rsidRPr="0030050E" w:rsidRDefault="00270F4C" w:rsidP="0024393D">
            <w:pPr>
              <w:pStyle w:val="TableText1"/>
              <w:rPr>
                <w:rFonts w:asciiTheme="minorHAnsi" w:hAnsiTheme="minorHAnsi" w:cstheme="minorHAnsi"/>
                <w:sz w:val="22"/>
                <w:szCs w:val="22"/>
              </w:rPr>
            </w:pPr>
          </w:p>
          <w:p w14:paraId="4E48058A" w14:textId="77777777" w:rsidR="00270F4C" w:rsidRPr="0030050E" w:rsidRDefault="00270F4C" w:rsidP="0024393D">
            <w:pPr>
              <w:pStyle w:val="TableText1"/>
              <w:rPr>
                <w:rFonts w:asciiTheme="minorHAnsi" w:hAnsiTheme="minorHAnsi" w:cstheme="minorHAnsi"/>
                <w:sz w:val="22"/>
                <w:szCs w:val="22"/>
              </w:rPr>
            </w:pPr>
          </w:p>
          <w:p w14:paraId="4C8D66CD" w14:textId="77777777" w:rsidR="00270F4C" w:rsidRPr="0030050E" w:rsidRDefault="00270F4C" w:rsidP="0024393D">
            <w:pPr>
              <w:pStyle w:val="TableText1"/>
              <w:rPr>
                <w:rFonts w:asciiTheme="minorHAnsi" w:hAnsiTheme="minorHAnsi" w:cstheme="minorHAnsi"/>
                <w:sz w:val="22"/>
                <w:szCs w:val="22"/>
              </w:rPr>
            </w:pPr>
          </w:p>
          <w:p w14:paraId="0DE2CC98" w14:textId="77777777" w:rsidR="00270F4C" w:rsidRPr="0030050E" w:rsidRDefault="00270F4C" w:rsidP="0024393D">
            <w:pPr>
              <w:pStyle w:val="TableText1"/>
              <w:rPr>
                <w:rFonts w:asciiTheme="minorHAnsi" w:hAnsiTheme="minorHAnsi" w:cstheme="minorHAnsi"/>
                <w:sz w:val="22"/>
                <w:szCs w:val="22"/>
              </w:rPr>
            </w:pPr>
          </w:p>
          <w:p w14:paraId="4A7292B1" w14:textId="77777777" w:rsidR="00270F4C" w:rsidRPr="0030050E" w:rsidRDefault="00270F4C" w:rsidP="0024393D">
            <w:pPr>
              <w:pStyle w:val="TableText1"/>
              <w:rPr>
                <w:rFonts w:asciiTheme="minorHAnsi" w:hAnsiTheme="minorHAnsi" w:cstheme="minorHAnsi"/>
                <w:sz w:val="22"/>
                <w:szCs w:val="22"/>
              </w:rPr>
            </w:pPr>
          </w:p>
          <w:p w14:paraId="44F02CDD" w14:textId="50CFAED2" w:rsidR="0024393D"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CF5FF96" w14:textId="37CD00C3"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Menstrual Health Coalition</w:t>
            </w:r>
          </w:p>
        </w:tc>
        <w:tc>
          <w:tcPr>
            <w:tcW w:w="1417" w:type="dxa"/>
            <w:tcBorders>
              <w:top w:val="single" w:sz="4" w:space="0" w:color="auto"/>
              <w:left w:val="nil"/>
              <w:bottom w:val="single" w:sz="4" w:space="0" w:color="auto"/>
              <w:right w:val="single" w:sz="4" w:space="0" w:color="auto"/>
            </w:tcBorders>
            <w:shd w:val="clear" w:color="auto" w:fill="auto"/>
          </w:tcPr>
          <w:p w14:paraId="145B0D83" w14:textId="4EA311B4"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Question 3</w:t>
            </w:r>
          </w:p>
        </w:tc>
        <w:tc>
          <w:tcPr>
            <w:tcW w:w="10632" w:type="dxa"/>
            <w:tcBorders>
              <w:top w:val="single" w:sz="4" w:space="0" w:color="auto"/>
              <w:left w:val="nil"/>
              <w:bottom w:val="single" w:sz="4" w:space="0" w:color="auto"/>
              <w:right w:val="single" w:sz="4" w:space="0" w:color="auto"/>
            </w:tcBorders>
            <w:shd w:val="clear" w:color="auto" w:fill="auto"/>
            <w:vAlign w:val="center"/>
          </w:tcPr>
          <w:p w14:paraId="04222346" w14:textId="34E74CEA"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The Menstrual Health Coalition welcomes the proposed draft quality standard, as it signifies a move towards a patient-centric approach, which was highlighted as requiring improvement in the inquiry conducted by the Coalition. Findings showed that there is a lack of awareness and education among both healthcare professionals and patients, which are preventing women from receiving appropriate diagnosis and treatment. The Menstrual Health Coalition believes that this issue should be addressed by promoting NICE guidance as a standard practice for patients, including providing information on all treatment options and their potential impact on quality of life. Recommendations for first-line treatments should bear in mind patients’ history and/or pathology expression. As such, the Coalition believes there should be adequate training tools for clinicians, for example through Continuing Professional Development courses, and signposting to relevant resources e.g. Menstrual Health Toolkit. A practical approach to training would ensure that women receive the treatment that is right for them and reduce variability in service provision. </w:t>
            </w:r>
            <w:r w:rsidRPr="0030050E">
              <w:rPr>
                <w:rFonts w:asciiTheme="minorHAnsi" w:hAnsiTheme="minorHAnsi" w:cstheme="minorHAnsi"/>
                <w:sz w:val="22"/>
                <w:szCs w:val="22"/>
              </w:rPr>
              <w:br/>
              <w:t>To achieve the improvements the draft quality statements set out to deliver the Coalition proposes the following recommendations:</w:t>
            </w:r>
            <w:r w:rsidRPr="0030050E">
              <w:rPr>
                <w:rFonts w:asciiTheme="minorHAnsi" w:hAnsiTheme="minorHAnsi" w:cstheme="minorHAnsi"/>
                <w:sz w:val="22"/>
                <w:szCs w:val="22"/>
              </w:rPr>
              <w:br/>
              <w:t xml:space="preserve">• There needs to be an emphasis on education and awareness of heavy menstrual bleeding to inform patients and empower them to take an active role in their care, as well as among primary care professionals to ensure that they </w:t>
            </w:r>
            <w:r w:rsidRPr="0030050E">
              <w:rPr>
                <w:rFonts w:asciiTheme="minorHAnsi" w:hAnsiTheme="minorHAnsi" w:cstheme="minorHAnsi"/>
                <w:sz w:val="22"/>
                <w:szCs w:val="22"/>
              </w:rPr>
              <w:lastRenderedPageBreak/>
              <w:t xml:space="preserve">are aware of the symptoms of heavy menstrual bleeding and the national guidelines. The Menstrual Health Coalition’s inquiry highlighted that there is limited awareness and knowledge of guidelines and best practice around heavy menstrual bleeding, which may lead to women presenting with their symptoms being dismissed. </w:t>
            </w:r>
            <w:r w:rsidRPr="0030050E">
              <w:rPr>
                <w:rFonts w:asciiTheme="minorHAnsi" w:hAnsiTheme="minorHAnsi" w:cstheme="minorHAnsi"/>
                <w:sz w:val="22"/>
                <w:szCs w:val="22"/>
              </w:rPr>
              <w:br/>
              <w:t>• There should be menstrual health training for primary care professionals. However, respondents to the Coalition’s inquiry acknowledged that time and resource-constrained medical practices would find it difficult to train their staff. Therefore, the Menstrual Health Coalition recommends educating General Practitioners in a clear and efficient way that involves fewer tests and provide clinical pathways to follow. This could be provided through Continuing Professional Development training where relevant guidelines and advice could be updated. Other tools are also available, and awareness needs to be built to signpost clinicians to use these tools.</w:t>
            </w:r>
            <w:r w:rsidRPr="0030050E">
              <w:rPr>
                <w:rFonts w:asciiTheme="minorHAnsi" w:hAnsiTheme="minorHAnsi" w:cstheme="minorHAnsi"/>
                <w:sz w:val="22"/>
                <w:szCs w:val="22"/>
              </w:rPr>
              <w:br/>
              <w:t xml:space="preserve">The Coalition believes any pathway should enable identification of heavy menstrual bleeding as an issue, to ensure patients get the right support quickly and sensitively, and enable access to appropriate diagnosis and treatment. These recommendations acknowledge the constraints that healthcare professionals face and provide practical and efficient tools to enable clinicians to deliver better care for women presenting with heavy menstrual bleeding. This would be a step towards ensuring that there </w:t>
            </w:r>
            <w:proofErr w:type="gramStart"/>
            <w:r w:rsidRPr="0030050E">
              <w:rPr>
                <w:rFonts w:asciiTheme="minorHAnsi" w:hAnsiTheme="minorHAnsi" w:cstheme="minorHAnsi"/>
                <w:sz w:val="22"/>
                <w:szCs w:val="22"/>
              </w:rPr>
              <w:t>is</w:t>
            </w:r>
            <w:proofErr w:type="gramEnd"/>
            <w:r w:rsidRPr="0030050E">
              <w:rPr>
                <w:rFonts w:asciiTheme="minorHAnsi" w:hAnsiTheme="minorHAnsi" w:cstheme="minorHAnsi"/>
                <w:sz w:val="22"/>
                <w:szCs w:val="22"/>
              </w:rPr>
              <w:t xml:space="preserve"> higher rates of awareness of treatment pathway among healthcare professionals, which would in turn have a positive impact on outcomes for patients. </w:t>
            </w:r>
          </w:p>
        </w:tc>
      </w:tr>
      <w:tr w:rsidR="0024393D" w:rsidRPr="0030050E" w14:paraId="17A00D83" w14:textId="77777777" w:rsidTr="00D806D8">
        <w:tc>
          <w:tcPr>
            <w:tcW w:w="675" w:type="dxa"/>
            <w:shd w:val="clear" w:color="auto" w:fill="auto"/>
          </w:tcPr>
          <w:p w14:paraId="747A3447" w14:textId="4F2FF93F" w:rsidR="0024393D" w:rsidRPr="0030050E" w:rsidRDefault="00270F4C" w:rsidP="0024393D">
            <w:pPr>
              <w:pStyle w:val="TableText1"/>
              <w:rPr>
                <w:rFonts w:asciiTheme="minorHAnsi" w:hAnsiTheme="minorHAnsi" w:cstheme="minorHAnsi"/>
                <w:color w:val="000000"/>
                <w:sz w:val="22"/>
                <w:szCs w:val="22"/>
              </w:rPr>
            </w:pPr>
            <w:r w:rsidRPr="0030050E">
              <w:rPr>
                <w:rFonts w:asciiTheme="minorHAnsi" w:hAnsiTheme="minorHAnsi" w:cstheme="minorHAnsi"/>
                <w:color w:val="000000"/>
                <w:sz w:val="22"/>
                <w:szCs w:val="22"/>
              </w:rPr>
              <w:lastRenderedPageBreak/>
              <w:t>21</w:t>
            </w:r>
          </w:p>
        </w:tc>
        <w:tc>
          <w:tcPr>
            <w:tcW w:w="2552" w:type="dxa"/>
            <w:tcBorders>
              <w:top w:val="nil"/>
              <w:left w:val="single" w:sz="4" w:space="0" w:color="auto"/>
              <w:bottom w:val="single" w:sz="4" w:space="0" w:color="auto"/>
              <w:right w:val="single" w:sz="4" w:space="0" w:color="auto"/>
            </w:tcBorders>
            <w:shd w:val="clear" w:color="auto" w:fill="auto"/>
            <w:vAlign w:val="center"/>
          </w:tcPr>
          <w:p w14:paraId="0F347352" w14:textId="287E765D" w:rsidR="0024393D" w:rsidRPr="0030050E" w:rsidRDefault="0024393D" w:rsidP="0024393D">
            <w:pPr>
              <w:pStyle w:val="TableText1"/>
              <w:rPr>
                <w:rFonts w:asciiTheme="minorHAnsi" w:hAnsiTheme="minorHAnsi" w:cstheme="minorHAnsi"/>
                <w:color w:val="000000"/>
                <w:sz w:val="22"/>
                <w:szCs w:val="22"/>
              </w:rPr>
            </w:pPr>
            <w:r w:rsidRPr="0030050E">
              <w:rPr>
                <w:rFonts w:asciiTheme="minorHAnsi" w:hAnsiTheme="minorHAnsi" w:cstheme="minorHAnsi"/>
                <w:sz w:val="22"/>
                <w:szCs w:val="22"/>
              </w:rPr>
              <w:t>NHSE&amp;I</w:t>
            </w:r>
          </w:p>
        </w:tc>
        <w:tc>
          <w:tcPr>
            <w:tcW w:w="1417" w:type="dxa"/>
            <w:tcBorders>
              <w:top w:val="nil"/>
              <w:left w:val="nil"/>
              <w:bottom w:val="single" w:sz="4" w:space="0" w:color="auto"/>
              <w:right w:val="single" w:sz="4" w:space="0" w:color="auto"/>
            </w:tcBorders>
            <w:shd w:val="clear" w:color="auto" w:fill="auto"/>
            <w:vAlign w:val="center"/>
          </w:tcPr>
          <w:p w14:paraId="6A38B713" w14:textId="168FA0F5" w:rsidR="0024393D" w:rsidRPr="0030050E" w:rsidRDefault="0024393D" w:rsidP="0024393D">
            <w:pPr>
              <w:pStyle w:val="TableText1"/>
              <w:rPr>
                <w:rFonts w:asciiTheme="minorHAnsi" w:hAnsiTheme="minorHAnsi" w:cstheme="minorHAnsi"/>
                <w:color w:val="000000"/>
                <w:sz w:val="22"/>
                <w:szCs w:val="22"/>
              </w:rPr>
            </w:pPr>
            <w:r w:rsidRPr="0030050E">
              <w:rPr>
                <w:rFonts w:asciiTheme="minorHAnsi" w:hAnsiTheme="minorHAnsi" w:cstheme="minorHAnsi"/>
                <w:sz w:val="22"/>
                <w:szCs w:val="22"/>
              </w:rPr>
              <w:t>Question 3</w:t>
            </w:r>
          </w:p>
        </w:tc>
        <w:tc>
          <w:tcPr>
            <w:tcW w:w="10632" w:type="dxa"/>
            <w:tcBorders>
              <w:top w:val="nil"/>
              <w:left w:val="nil"/>
              <w:bottom w:val="single" w:sz="4" w:space="0" w:color="auto"/>
              <w:right w:val="single" w:sz="4" w:space="0" w:color="auto"/>
            </w:tcBorders>
            <w:shd w:val="clear" w:color="auto" w:fill="auto"/>
          </w:tcPr>
          <w:p w14:paraId="1CD44D24" w14:textId="1F1EA24F" w:rsidR="0024393D" w:rsidRPr="0030050E" w:rsidRDefault="0024393D" w:rsidP="0024393D">
            <w:pPr>
              <w:pStyle w:val="TableText1"/>
              <w:rPr>
                <w:rFonts w:asciiTheme="minorHAnsi" w:hAnsiTheme="minorHAnsi" w:cstheme="minorHAnsi"/>
                <w:color w:val="000000"/>
                <w:sz w:val="22"/>
                <w:szCs w:val="22"/>
              </w:rPr>
            </w:pPr>
            <w:r w:rsidRPr="0030050E">
              <w:rPr>
                <w:rFonts w:asciiTheme="minorHAnsi" w:hAnsiTheme="minorHAnsi" w:cstheme="minorHAnsi"/>
                <w:sz w:val="22"/>
                <w:szCs w:val="22"/>
              </w:rPr>
              <w:t>I think that each of the statements in this draft quality standard would be achievable by local services given the net resources needed to deliver them.</w:t>
            </w:r>
          </w:p>
        </w:tc>
      </w:tr>
      <w:tr w:rsidR="0024393D" w:rsidRPr="0030050E" w14:paraId="101B5186" w14:textId="77777777" w:rsidTr="00D806D8">
        <w:tc>
          <w:tcPr>
            <w:tcW w:w="675" w:type="dxa"/>
            <w:shd w:val="clear" w:color="auto" w:fill="auto"/>
          </w:tcPr>
          <w:p w14:paraId="1EB4793D" w14:textId="77777777" w:rsidR="00270F4C" w:rsidRPr="0030050E" w:rsidRDefault="00270F4C" w:rsidP="0024393D">
            <w:pPr>
              <w:pStyle w:val="TableText1"/>
              <w:rPr>
                <w:rFonts w:asciiTheme="minorHAnsi" w:hAnsiTheme="minorHAnsi" w:cstheme="minorHAnsi"/>
                <w:color w:val="000000"/>
                <w:sz w:val="22"/>
                <w:szCs w:val="22"/>
              </w:rPr>
            </w:pPr>
          </w:p>
          <w:p w14:paraId="24A7AC01" w14:textId="0C9BECDC" w:rsidR="0024393D" w:rsidRPr="0030050E" w:rsidRDefault="00270F4C" w:rsidP="0024393D">
            <w:pPr>
              <w:pStyle w:val="TableText1"/>
              <w:rPr>
                <w:rFonts w:asciiTheme="minorHAnsi" w:hAnsiTheme="minorHAnsi" w:cstheme="minorHAnsi"/>
                <w:color w:val="000000"/>
                <w:sz w:val="22"/>
                <w:szCs w:val="22"/>
              </w:rPr>
            </w:pPr>
            <w:r w:rsidRPr="0030050E">
              <w:rPr>
                <w:rFonts w:asciiTheme="minorHAnsi" w:hAnsiTheme="minorHAnsi" w:cstheme="minorHAnsi"/>
                <w:color w:val="000000"/>
                <w:sz w:val="22"/>
                <w:szCs w:val="22"/>
              </w:rPr>
              <w:t>22</w:t>
            </w:r>
          </w:p>
        </w:tc>
        <w:tc>
          <w:tcPr>
            <w:tcW w:w="2552" w:type="dxa"/>
            <w:tcBorders>
              <w:top w:val="nil"/>
              <w:left w:val="single" w:sz="4" w:space="0" w:color="auto"/>
              <w:bottom w:val="single" w:sz="4" w:space="0" w:color="auto"/>
              <w:right w:val="single" w:sz="4" w:space="0" w:color="auto"/>
            </w:tcBorders>
            <w:shd w:val="clear" w:color="auto" w:fill="auto"/>
            <w:vAlign w:val="center"/>
          </w:tcPr>
          <w:p w14:paraId="4F7E7994" w14:textId="76520E96" w:rsidR="0024393D" w:rsidRPr="0030050E" w:rsidRDefault="0024393D" w:rsidP="0024393D">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rPr>
              <w:t>Hologic</w:t>
            </w:r>
          </w:p>
        </w:tc>
        <w:tc>
          <w:tcPr>
            <w:tcW w:w="1417" w:type="dxa"/>
            <w:tcBorders>
              <w:top w:val="nil"/>
              <w:left w:val="nil"/>
              <w:bottom w:val="single" w:sz="4" w:space="0" w:color="auto"/>
              <w:right w:val="single" w:sz="4" w:space="0" w:color="auto"/>
            </w:tcBorders>
            <w:shd w:val="clear" w:color="auto" w:fill="auto"/>
            <w:vAlign w:val="center"/>
          </w:tcPr>
          <w:p w14:paraId="420B0D17" w14:textId="46913A67" w:rsidR="0024393D" w:rsidRPr="0030050E" w:rsidRDefault="0024393D" w:rsidP="0024393D">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lang w:val="en-GB"/>
              </w:rPr>
              <w:t>Question 3</w:t>
            </w:r>
          </w:p>
        </w:tc>
        <w:tc>
          <w:tcPr>
            <w:tcW w:w="10632" w:type="dxa"/>
            <w:tcBorders>
              <w:top w:val="nil"/>
              <w:left w:val="nil"/>
              <w:bottom w:val="single" w:sz="4" w:space="0" w:color="auto"/>
              <w:right w:val="single" w:sz="4" w:space="0" w:color="auto"/>
            </w:tcBorders>
            <w:shd w:val="clear" w:color="auto" w:fill="auto"/>
          </w:tcPr>
          <w:p w14:paraId="3D01FB87" w14:textId="629AEBAB" w:rsidR="0024393D" w:rsidRPr="0030050E" w:rsidRDefault="0024393D" w:rsidP="0024393D">
            <w:pPr>
              <w:pStyle w:val="TableText1"/>
              <w:rPr>
                <w:rFonts w:asciiTheme="minorHAnsi" w:hAnsiTheme="minorHAnsi" w:cstheme="minorHAnsi"/>
                <w:color w:val="000000" w:themeColor="text1"/>
                <w:sz w:val="22"/>
                <w:szCs w:val="22"/>
                <w:lang w:val="en-GB"/>
              </w:rPr>
            </w:pPr>
            <w:r w:rsidRPr="0030050E">
              <w:rPr>
                <w:rFonts w:asciiTheme="minorHAnsi" w:hAnsiTheme="minorHAnsi" w:cstheme="minorHAnsi"/>
                <w:color w:val="000000" w:themeColor="text1"/>
                <w:sz w:val="22"/>
                <w:szCs w:val="22"/>
                <w:lang w:val="en-GB"/>
              </w:rPr>
              <w:t xml:space="preserve">As we often hear that primary and secondary care is overloaded clear education and guidance on the NICE-HMB diagnosis and management could help to ensure resources are targeted wisely for maximum effect. </w:t>
            </w:r>
            <w:bookmarkStart w:id="27" w:name="_Hlk32583940"/>
            <w:r w:rsidRPr="0030050E">
              <w:rPr>
                <w:rFonts w:asciiTheme="minorHAnsi" w:hAnsiTheme="minorHAnsi" w:cstheme="minorHAnsi"/>
                <w:color w:val="000000" w:themeColor="text1"/>
                <w:sz w:val="22"/>
                <w:szCs w:val="22"/>
                <w:lang w:val="en-GB"/>
              </w:rPr>
              <w:t xml:space="preserve">Efficient service at both a primary and secondary care level with a good patient pathway and outpatient assessment could lead to resource savings. </w:t>
            </w:r>
            <w:bookmarkEnd w:id="27"/>
          </w:p>
        </w:tc>
      </w:tr>
      <w:tr w:rsidR="0024393D" w:rsidRPr="0030050E" w14:paraId="584C247D" w14:textId="77777777" w:rsidTr="00D806D8">
        <w:tc>
          <w:tcPr>
            <w:tcW w:w="675" w:type="dxa"/>
            <w:shd w:val="clear" w:color="auto" w:fill="auto"/>
          </w:tcPr>
          <w:p w14:paraId="51C470A1" w14:textId="77777777" w:rsidR="0024393D" w:rsidRPr="0030050E" w:rsidRDefault="0024393D" w:rsidP="0024393D">
            <w:pPr>
              <w:pStyle w:val="TableText1"/>
              <w:rPr>
                <w:rFonts w:asciiTheme="minorHAnsi" w:hAnsiTheme="minorHAnsi" w:cstheme="minorHAnsi"/>
                <w:color w:val="000000"/>
                <w:sz w:val="22"/>
                <w:szCs w:val="22"/>
              </w:rPr>
            </w:pPr>
          </w:p>
          <w:p w14:paraId="4172E8F3" w14:textId="77777777" w:rsidR="00270F4C" w:rsidRPr="0030050E" w:rsidRDefault="00270F4C" w:rsidP="0024393D">
            <w:pPr>
              <w:pStyle w:val="TableText1"/>
              <w:rPr>
                <w:rFonts w:asciiTheme="minorHAnsi" w:hAnsiTheme="minorHAnsi" w:cstheme="minorHAnsi"/>
                <w:color w:val="000000"/>
                <w:sz w:val="22"/>
                <w:szCs w:val="22"/>
              </w:rPr>
            </w:pPr>
          </w:p>
          <w:p w14:paraId="1EC2933A" w14:textId="77777777" w:rsidR="00270F4C" w:rsidRPr="0030050E" w:rsidRDefault="00270F4C" w:rsidP="0024393D">
            <w:pPr>
              <w:pStyle w:val="TableText1"/>
              <w:rPr>
                <w:rFonts w:asciiTheme="minorHAnsi" w:hAnsiTheme="minorHAnsi" w:cstheme="minorHAnsi"/>
                <w:color w:val="000000"/>
                <w:sz w:val="22"/>
                <w:szCs w:val="22"/>
              </w:rPr>
            </w:pPr>
          </w:p>
          <w:p w14:paraId="5D2B4754" w14:textId="18AF8FAC" w:rsidR="00270F4C" w:rsidRPr="0030050E" w:rsidRDefault="00270F4C" w:rsidP="0024393D">
            <w:pPr>
              <w:pStyle w:val="TableText1"/>
              <w:rPr>
                <w:rFonts w:asciiTheme="minorHAnsi" w:hAnsiTheme="minorHAnsi" w:cstheme="minorHAnsi"/>
                <w:color w:val="000000"/>
                <w:sz w:val="22"/>
                <w:szCs w:val="22"/>
              </w:rPr>
            </w:pPr>
            <w:r w:rsidRPr="0030050E">
              <w:rPr>
                <w:rFonts w:asciiTheme="minorHAnsi" w:hAnsiTheme="minorHAnsi" w:cstheme="minorHAnsi"/>
                <w:color w:val="000000"/>
                <w:sz w:val="22"/>
                <w:szCs w:val="22"/>
              </w:rPr>
              <w:t>23</w:t>
            </w:r>
          </w:p>
        </w:tc>
        <w:tc>
          <w:tcPr>
            <w:tcW w:w="2552" w:type="dxa"/>
            <w:tcBorders>
              <w:top w:val="nil"/>
              <w:left w:val="single" w:sz="4" w:space="0" w:color="auto"/>
              <w:bottom w:val="single" w:sz="4" w:space="0" w:color="auto"/>
              <w:right w:val="single" w:sz="4" w:space="0" w:color="auto"/>
            </w:tcBorders>
            <w:shd w:val="clear" w:color="auto" w:fill="auto"/>
            <w:vAlign w:val="center"/>
          </w:tcPr>
          <w:p w14:paraId="605C4CAA" w14:textId="150D0FC9" w:rsidR="0024393D" w:rsidRPr="0030050E" w:rsidRDefault="0024393D" w:rsidP="0024393D">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lang w:val="en-GB"/>
              </w:rPr>
              <w:t>Hologic</w:t>
            </w:r>
          </w:p>
        </w:tc>
        <w:tc>
          <w:tcPr>
            <w:tcW w:w="1417" w:type="dxa"/>
            <w:tcBorders>
              <w:top w:val="nil"/>
              <w:left w:val="nil"/>
              <w:bottom w:val="single" w:sz="4" w:space="0" w:color="auto"/>
              <w:right w:val="single" w:sz="4" w:space="0" w:color="auto"/>
            </w:tcBorders>
            <w:shd w:val="clear" w:color="auto" w:fill="auto"/>
            <w:vAlign w:val="center"/>
          </w:tcPr>
          <w:p w14:paraId="4FF5F152" w14:textId="088F12C8" w:rsidR="0024393D" w:rsidRPr="0030050E" w:rsidRDefault="0024393D" w:rsidP="0024393D">
            <w:pPr>
              <w:pStyle w:val="TableText1"/>
              <w:rPr>
                <w:rFonts w:asciiTheme="minorHAnsi" w:hAnsiTheme="minorHAnsi" w:cstheme="minorHAnsi"/>
                <w:color w:val="000000" w:themeColor="text1"/>
                <w:sz w:val="22"/>
                <w:szCs w:val="22"/>
                <w:lang w:val="en-GB"/>
              </w:rPr>
            </w:pPr>
            <w:r w:rsidRPr="0030050E">
              <w:rPr>
                <w:rFonts w:asciiTheme="minorHAnsi" w:hAnsiTheme="minorHAnsi" w:cstheme="minorHAnsi"/>
                <w:color w:val="000000" w:themeColor="text1"/>
                <w:sz w:val="22"/>
                <w:szCs w:val="22"/>
                <w:lang w:val="en-GB"/>
              </w:rPr>
              <w:t>Question 3</w:t>
            </w:r>
          </w:p>
        </w:tc>
        <w:tc>
          <w:tcPr>
            <w:tcW w:w="10632" w:type="dxa"/>
            <w:tcBorders>
              <w:top w:val="nil"/>
              <w:left w:val="nil"/>
              <w:bottom w:val="single" w:sz="4" w:space="0" w:color="auto"/>
              <w:right w:val="single" w:sz="4" w:space="0" w:color="auto"/>
            </w:tcBorders>
            <w:shd w:val="clear" w:color="auto" w:fill="auto"/>
          </w:tcPr>
          <w:p w14:paraId="0B96D319" w14:textId="77777777" w:rsidR="0024393D" w:rsidRPr="0030050E" w:rsidRDefault="0024393D" w:rsidP="0024393D">
            <w:pPr>
              <w:pStyle w:val="TableText1"/>
              <w:rPr>
                <w:rFonts w:asciiTheme="minorHAnsi" w:hAnsiTheme="minorHAnsi" w:cstheme="minorHAnsi"/>
                <w:color w:val="000000" w:themeColor="text1"/>
                <w:sz w:val="22"/>
                <w:szCs w:val="22"/>
                <w:lang w:val="en-GB"/>
              </w:rPr>
            </w:pPr>
          </w:p>
          <w:p w14:paraId="45C7EDDC" w14:textId="7B750DF2" w:rsidR="0024393D" w:rsidRPr="0030050E" w:rsidRDefault="0024393D" w:rsidP="0024393D">
            <w:pPr>
              <w:pStyle w:val="TableText1"/>
              <w:rPr>
                <w:rFonts w:asciiTheme="minorHAnsi" w:hAnsiTheme="minorHAnsi" w:cstheme="minorHAnsi"/>
                <w:color w:val="000000" w:themeColor="text1"/>
                <w:sz w:val="22"/>
                <w:szCs w:val="22"/>
              </w:rPr>
            </w:pPr>
            <w:bookmarkStart w:id="28" w:name="_Hlk32584120"/>
            <w:r w:rsidRPr="0030050E">
              <w:rPr>
                <w:rFonts w:asciiTheme="minorHAnsi" w:hAnsiTheme="minorHAnsi" w:cstheme="minorHAnsi"/>
                <w:color w:val="000000" w:themeColor="text1"/>
                <w:sz w:val="22"/>
                <w:szCs w:val="22"/>
              </w:rPr>
              <w:t>Current services are not adequate to meet demand training and provision of outpatient hysteroscopy would have to be scaled up to fully implement NICE-HMB guidelines and since they came out in March 2018 I am not aware of any of this having been actioned in the UK by NICE or any of the major GP or Gynae Societies.</w:t>
            </w:r>
          </w:p>
          <w:bookmarkEnd w:id="28"/>
          <w:p w14:paraId="42E3C17B" w14:textId="5DA24F6D" w:rsidR="0024393D" w:rsidRPr="0030050E" w:rsidRDefault="0024393D" w:rsidP="0024393D">
            <w:pPr>
              <w:pStyle w:val="TableText1"/>
              <w:rPr>
                <w:rFonts w:asciiTheme="minorHAnsi" w:hAnsiTheme="minorHAnsi" w:cstheme="minorHAnsi"/>
                <w:color w:val="000000" w:themeColor="text1"/>
                <w:sz w:val="22"/>
                <w:szCs w:val="22"/>
                <w:lang w:val="en-GB"/>
              </w:rPr>
            </w:pPr>
          </w:p>
          <w:p w14:paraId="36CDF731" w14:textId="34FCEFF4" w:rsidR="00270F4C" w:rsidRPr="0030050E" w:rsidRDefault="00270F4C" w:rsidP="0024393D">
            <w:pPr>
              <w:pStyle w:val="TableText1"/>
              <w:rPr>
                <w:rFonts w:asciiTheme="minorHAnsi" w:hAnsiTheme="minorHAnsi" w:cstheme="minorHAnsi"/>
                <w:color w:val="000000" w:themeColor="text1"/>
                <w:sz w:val="22"/>
                <w:szCs w:val="22"/>
                <w:lang w:val="en-GB"/>
              </w:rPr>
            </w:pPr>
          </w:p>
          <w:p w14:paraId="668E4558" w14:textId="77777777" w:rsidR="00270F4C" w:rsidRPr="0030050E" w:rsidRDefault="00270F4C" w:rsidP="0024393D">
            <w:pPr>
              <w:pStyle w:val="TableText1"/>
              <w:rPr>
                <w:rFonts w:asciiTheme="minorHAnsi" w:hAnsiTheme="minorHAnsi" w:cstheme="minorHAnsi"/>
                <w:color w:val="000000" w:themeColor="text1"/>
                <w:sz w:val="22"/>
                <w:szCs w:val="22"/>
                <w:lang w:val="en-GB"/>
              </w:rPr>
            </w:pPr>
          </w:p>
          <w:p w14:paraId="2937AF48" w14:textId="342D24A6" w:rsidR="0024393D" w:rsidRPr="0030050E" w:rsidRDefault="0024393D" w:rsidP="0024393D">
            <w:pPr>
              <w:pStyle w:val="TableText1"/>
              <w:rPr>
                <w:rFonts w:asciiTheme="minorHAnsi" w:hAnsiTheme="minorHAnsi" w:cstheme="minorHAnsi"/>
                <w:color w:val="000000" w:themeColor="text1"/>
                <w:sz w:val="22"/>
                <w:szCs w:val="22"/>
                <w:lang w:val="en-GB"/>
              </w:rPr>
            </w:pPr>
          </w:p>
        </w:tc>
      </w:tr>
      <w:tr w:rsidR="0024393D" w:rsidRPr="0030050E" w14:paraId="382AF572" w14:textId="77777777" w:rsidTr="00D806D8">
        <w:tc>
          <w:tcPr>
            <w:tcW w:w="675" w:type="dxa"/>
            <w:shd w:val="clear" w:color="auto" w:fill="auto"/>
          </w:tcPr>
          <w:p w14:paraId="77B2B8B5" w14:textId="77777777" w:rsidR="00270F4C" w:rsidRPr="0030050E" w:rsidRDefault="00270F4C" w:rsidP="0024393D">
            <w:pPr>
              <w:pStyle w:val="TableText1"/>
              <w:rPr>
                <w:rFonts w:asciiTheme="minorHAnsi" w:hAnsiTheme="minorHAnsi" w:cstheme="minorHAnsi"/>
                <w:color w:val="000000"/>
                <w:sz w:val="22"/>
                <w:szCs w:val="22"/>
              </w:rPr>
            </w:pPr>
          </w:p>
          <w:p w14:paraId="27EBF52D" w14:textId="7B073BC6" w:rsidR="00270F4C" w:rsidRPr="0030050E" w:rsidRDefault="00270F4C" w:rsidP="0024393D">
            <w:pPr>
              <w:pStyle w:val="TableText1"/>
              <w:rPr>
                <w:rFonts w:asciiTheme="minorHAnsi" w:hAnsiTheme="minorHAnsi" w:cstheme="minorHAnsi"/>
                <w:color w:val="000000"/>
                <w:sz w:val="22"/>
                <w:szCs w:val="22"/>
              </w:rPr>
            </w:pPr>
            <w:r w:rsidRPr="0030050E">
              <w:rPr>
                <w:rFonts w:asciiTheme="minorHAnsi" w:hAnsiTheme="minorHAnsi" w:cstheme="minorHAnsi"/>
                <w:color w:val="000000"/>
                <w:sz w:val="22"/>
                <w:szCs w:val="22"/>
              </w:rPr>
              <w:t>24</w:t>
            </w:r>
          </w:p>
        </w:tc>
        <w:tc>
          <w:tcPr>
            <w:tcW w:w="2552" w:type="dxa"/>
            <w:tcBorders>
              <w:top w:val="nil"/>
              <w:left w:val="single" w:sz="4" w:space="0" w:color="auto"/>
              <w:bottom w:val="single" w:sz="4" w:space="0" w:color="auto"/>
              <w:right w:val="single" w:sz="4" w:space="0" w:color="auto"/>
            </w:tcBorders>
            <w:shd w:val="clear" w:color="auto" w:fill="auto"/>
            <w:vAlign w:val="center"/>
          </w:tcPr>
          <w:p w14:paraId="22298BDA" w14:textId="098E2AE8" w:rsidR="0024393D" w:rsidRPr="0030050E" w:rsidRDefault="0024393D" w:rsidP="0024393D">
            <w:pPr>
              <w:pStyle w:val="TableText1"/>
              <w:rPr>
                <w:rFonts w:asciiTheme="minorHAnsi" w:hAnsiTheme="minorHAnsi" w:cstheme="minorHAnsi"/>
                <w:color w:val="000000" w:themeColor="text1"/>
                <w:sz w:val="22"/>
                <w:szCs w:val="22"/>
                <w:lang w:val="en-GB"/>
              </w:rPr>
            </w:pPr>
            <w:r w:rsidRPr="0030050E">
              <w:rPr>
                <w:rFonts w:asciiTheme="minorHAnsi" w:hAnsiTheme="minorHAnsi" w:cstheme="minorHAnsi"/>
                <w:color w:val="000000" w:themeColor="text1"/>
                <w:sz w:val="22"/>
                <w:szCs w:val="22"/>
                <w:lang w:val="en-GB"/>
              </w:rPr>
              <w:t>Hologic</w:t>
            </w:r>
          </w:p>
        </w:tc>
        <w:tc>
          <w:tcPr>
            <w:tcW w:w="1417" w:type="dxa"/>
            <w:tcBorders>
              <w:top w:val="nil"/>
              <w:left w:val="nil"/>
              <w:bottom w:val="single" w:sz="4" w:space="0" w:color="auto"/>
              <w:right w:val="single" w:sz="4" w:space="0" w:color="auto"/>
            </w:tcBorders>
            <w:shd w:val="clear" w:color="auto" w:fill="auto"/>
            <w:vAlign w:val="center"/>
          </w:tcPr>
          <w:p w14:paraId="2EE6EF21" w14:textId="2E10BA0F" w:rsidR="0024393D" w:rsidRPr="0030050E" w:rsidRDefault="0024393D" w:rsidP="0024393D">
            <w:pPr>
              <w:pStyle w:val="TableText1"/>
              <w:rPr>
                <w:rFonts w:asciiTheme="minorHAnsi" w:hAnsiTheme="minorHAnsi" w:cstheme="minorHAnsi"/>
                <w:color w:val="000000" w:themeColor="text1"/>
                <w:sz w:val="22"/>
                <w:szCs w:val="22"/>
                <w:lang w:val="en-GB"/>
              </w:rPr>
            </w:pPr>
            <w:r w:rsidRPr="0030050E">
              <w:rPr>
                <w:rFonts w:asciiTheme="minorHAnsi" w:hAnsiTheme="minorHAnsi" w:cstheme="minorHAnsi"/>
                <w:color w:val="000000" w:themeColor="text1"/>
                <w:sz w:val="22"/>
                <w:szCs w:val="22"/>
                <w:lang w:val="en-GB"/>
              </w:rPr>
              <w:t>Question 3</w:t>
            </w:r>
          </w:p>
        </w:tc>
        <w:tc>
          <w:tcPr>
            <w:tcW w:w="10632" w:type="dxa"/>
            <w:tcBorders>
              <w:top w:val="nil"/>
              <w:left w:val="nil"/>
              <w:bottom w:val="single" w:sz="4" w:space="0" w:color="auto"/>
              <w:right w:val="single" w:sz="4" w:space="0" w:color="auto"/>
            </w:tcBorders>
            <w:shd w:val="clear" w:color="auto" w:fill="auto"/>
          </w:tcPr>
          <w:p w14:paraId="4A253BED" w14:textId="64EBA82A" w:rsidR="0024393D" w:rsidRPr="0030050E" w:rsidRDefault="0024393D" w:rsidP="0024393D">
            <w:pPr>
              <w:pStyle w:val="TableText1"/>
              <w:rPr>
                <w:rFonts w:asciiTheme="minorHAnsi" w:hAnsiTheme="minorHAnsi" w:cstheme="minorHAnsi"/>
                <w:color w:val="000000" w:themeColor="text1"/>
                <w:sz w:val="22"/>
                <w:szCs w:val="22"/>
              </w:rPr>
            </w:pPr>
            <w:bookmarkStart w:id="29" w:name="_Hlk32584176"/>
            <w:r w:rsidRPr="0030050E">
              <w:rPr>
                <w:rFonts w:asciiTheme="minorHAnsi" w:hAnsiTheme="minorHAnsi" w:cstheme="minorHAnsi"/>
                <w:color w:val="000000" w:themeColor="text1"/>
                <w:sz w:val="22"/>
                <w:szCs w:val="22"/>
              </w:rPr>
              <w:t>I do not think patients or primary care are at a level of HMB education to make this QS achievable at present and services and resources are not in place. Education is needed at both a patient and primary care level. Using tools already available such as the RCGP resources could help.</w:t>
            </w:r>
          </w:p>
          <w:bookmarkEnd w:id="29"/>
          <w:p w14:paraId="6C70A305" w14:textId="31CE996A" w:rsidR="0024393D" w:rsidRPr="0030050E" w:rsidRDefault="0024393D" w:rsidP="0024393D">
            <w:pPr>
              <w:pStyle w:val="TableText1"/>
              <w:rPr>
                <w:rFonts w:asciiTheme="minorHAnsi" w:hAnsiTheme="minorHAnsi" w:cstheme="minorHAnsi"/>
                <w:color w:val="000000" w:themeColor="text1"/>
                <w:sz w:val="22"/>
                <w:szCs w:val="22"/>
                <w:lang w:val="en-GB"/>
              </w:rPr>
            </w:pPr>
          </w:p>
        </w:tc>
      </w:tr>
      <w:tr w:rsidR="0024393D" w:rsidRPr="0030050E" w14:paraId="6DB64B82" w14:textId="77777777" w:rsidTr="00D806D8">
        <w:tc>
          <w:tcPr>
            <w:tcW w:w="675" w:type="dxa"/>
            <w:shd w:val="clear" w:color="auto" w:fill="auto"/>
          </w:tcPr>
          <w:p w14:paraId="420F129A" w14:textId="77777777" w:rsidR="0024393D" w:rsidRPr="0030050E" w:rsidRDefault="0024393D" w:rsidP="0024393D">
            <w:pPr>
              <w:pStyle w:val="TableText1"/>
              <w:rPr>
                <w:rFonts w:asciiTheme="minorHAnsi" w:hAnsiTheme="minorHAnsi" w:cstheme="minorHAnsi"/>
                <w:color w:val="000000"/>
                <w:sz w:val="22"/>
                <w:szCs w:val="22"/>
              </w:rPr>
            </w:pPr>
          </w:p>
          <w:p w14:paraId="21FEB836" w14:textId="4508FD5D" w:rsidR="00270F4C" w:rsidRPr="0030050E" w:rsidRDefault="00270F4C" w:rsidP="0024393D">
            <w:pPr>
              <w:pStyle w:val="TableText1"/>
              <w:rPr>
                <w:rFonts w:asciiTheme="minorHAnsi" w:hAnsiTheme="minorHAnsi" w:cstheme="minorHAnsi"/>
                <w:color w:val="000000"/>
                <w:sz w:val="22"/>
                <w:szCs w:val="22"/>
              </w:rPr>
            </w:pPr>
            <w:r w:rsidRPr="0030050E">
              <w:rPr>
                <w:rFonts w:asciiTheme="minorHAnsi" w:hAnsiTheme="minorHAnsi" w:cstheme="minorHAnsi"/>
                <w:color w:val="000000"/>
                <w:sz w:val="22"/>
                <w:szCs w:val="22"/>
              </w:rPr>
              <w:t>25</w:t>
            </w:r>
          </w:p>
        </w:tc>
        <w:tc>
          <w:tcPr>
            <w:tcW w:w="2552" w:type="dxa"/>
            <w:tcBorders>
              <w:top w:val="nil"/>
              <w:left w:val="single" w:sz="4" w:space="0" w:color="auto"/>
              <w:bottom w:val="single" w:sz="4" w:space="0" w:color="auto"/>
              <w:right w:val="single" w:sz="4" w:space="0" w:color="auto"/>
            </w:tcBorders>
            <w:shd w:val="clear" w:color="auto" w:fill="auto"/>
            <w:vAlign w:val="center"/>
          </w:tcPr>
          <w:p w14:paraId="43EDAF15" w14:textId="2DFADA0A" w:rsidR="0024393D" w:rsidRPr="0030050E" w:rsidRDefault="00381DE8" w:rsidP="0024393D">
            <w:pPr>
              <w:pStyle w:val="TableText1"/>
              <w:rPr>
                <w:rFonts w:asciiTheme="minorHAnsi" w:hAnsiTheme="minorHAnsi" w:cstheme="minorHAnsi"/>
                <w:color w:val="000000" w:themeColor="text1"/>
                <w:sz w:val="22"/>
                <w:szCs w:val="22"/>
                <w:lang w:val="en-GB"/>
              </w:rPr>
            </w:pPr>
            <w:r w:rsidRPr="0030050E">
              <w:rPr>
                <w:rFonts w:asciiTheme="minorHAnsi" w:hAnsiTheme="minorHAnsi" w:cstheme="minorHAnsi"/>
                <w:color w:val="000000" w:themeColor="text1"/>
                <w:sz w:val="22"/>
                <w:szCs w:val="22"/>
                <w:lang w:val="en-GB"/>
              </w:rPr>
              <w:t>BSGE</w:t>
            </w:r>
          </w:p>
        </w:tc>
        <w:tc>
          <w:tcPr>
            <w:tcW w:w="1417" w:type="dxa"/>
            <w:tcBorders>
              <w:top w:val="nil"/>
              <w:left w:val="nil"/>
              <w:bottom w:val="single" w:sz="4" w:space="0" w:color="auto"/>
              <w:right w:val="single" w:sz="4" w:space="0" w:color="auto"/>
            </w:tcBorders>
            <w:shd w:val="clear" w:color="auto" w:fill="auto"/>
            <w:vAlign w:val="center"/>
          </w:tcPr>
          <w:p w14:paraId="10628CB4" w14:textId="59B5DC0E" w:rsidR="0024393D" w:rsidRPr="0030050E" w:rsidRDefault="0024393D" w:rsidP="0024393D">
            <w:pPr>
              <w:pStyle w:val="TableText1"/>
              <w:rPr>
                <w:rFonts w:asciiTheme="minorHAnsi" w:hAnsiTheme="minorHAnsi" w:cstheme="minorHAnsi"/>
                <w:color w:val="000000" w:themeColor="text1"/>
                <w:sz w:val="22"/>
                <w:szCs w:val="22"/>
                <w:lang w:val="en-GB"/>
              </w:rPr>
            </w:pPr>
            <w:r w:rsidRPr="0030050E">
              <w:rPr>
                <w:rFonts w:asciiTheme="minorHAnsi" w:hAnsiTheme="minorHAnsi" w:cstheme="minorHAnsi"/>
                <w:color w:val="000000" w:themeColor="text1"/>
                <w:sz w:val="22"/>
                <w:szCs w:val="22"/>
                <w:lang w:val="en-GB"/>
              </w:rPr>
              <w:t>Question 3</w:t>
            </w:r>
          </w:p>
        </w:tc>
        <w:tc>
          <w:tcPr>
            <w:tcW w:w="10632" w:type="dxa"/>
            <w:tcBorders>
              <w:top w:val="nil"/>
              <w:left w:val="nil"/>
              <w:bottom w:val="single" w:sz="4" w:space="0" w:color="auto"/>
              <w:right w:val="single" w:sz="4" w:space="0" w:color="auto"/>
            </w:tcBorders>
            <w:shd w:val="clear" w:color="auto" w:fill="auto"/>
          </w:tcPr>
          <w:p w14:paraId="765B6353" w14:textId="0E7B3481" w:rsidR="0024393D" w:rsidRPr="0030050E" w:rsidRDefault="0024393D" w:rsidP="0024393D">
            <w:pPr>
              <w:pStyle w:val="TableText1"/>
              <w:rPr>
                <w:rFonts w:asciiTheme="minorHAnsi" w:hAnsiTheme="minorHAnsi" w:cstheme="minorHAnsi"/>
                <w:color w:val="000000" w:themeColor="text1"/>
                <w:sz w:val="22"/>
                <w:szCs w:val="22"/>
              </w:rPr>
            </w:pPr>
            <w:bookmarkStart w:id="30" w:name="_Hlk32584200"/>
            <w:r w:rsidRPr="0030050E">
              <w:rPr>
                <w:rFonts w:asciiTheme="minorHAnsi" w:hAnsiTheme="minorHAnsi" w:cstheme="minorHAnsi"/>
                <w:color w:val="000000" w:themeColor="text1"/>
                <w:sz w:val="22"/>
                <w:szCs w:val="22"/>
                <w:lang w:val="en-GB"/>
              </w:rPr>
              <w:t>The major resource for consideration will be skill-base and equipment and service support for increased ability to offer outpatient hysteroscopy.</w:t>
            </w:r>
          </w:p>
          <w:bookmarkEnd w:id="30"/>
          <w:p w14:paraId="7DD5741C" w14:textId="77777777" w:rsidR="0024393D" w:rsidRPr="0030050E" w:rsidRDefault="0024393D" w:rsidP="0024393D">
            <w:pPr>
              <w:pStyle w:val="TableText1"/>
              <w:rPr>
                <w:rFonts w:asciiTheme="minorHAnsi" w:hAnsiTheme="minorHAnsi" w:cstheme="minorHAnsi"/>
                <w:color w:val="000000" w:themeColor="text1"/>
                <w:sz w:val="22"/>
                <w:szCs w:val="22"/>
              </w:rPr>
            </w:pPr>
          </w:p>
          <w:p w14:paraId="2FBC813A" w14:textId="2AFE6E2D" w:rsidR="0024393D" w:rsidRPr="0030050E" w:rsidRDefault="0024393D" w:rsidP="0024393D">
            <w:pPr>
              <w:pStyle w:val="TableText1"/>
              <w:rPr>
                <w:rFonts w:asciiTheme="minorHAnsi" w:hAnsiTheme="minorHAnsi" w:cstheme="minorHAnsi"/>
                <w:color w:val="000000" w:themeColor="text1"/>
                <w:sz w:val="22"/>
                <w:szCs w:val="22"/>
              </w:rPr>
            </w:pPr>
          </w:p>
        </w:tc>
      </w:tr>
      <w:tr w:rsidR="0024393D" w:rsidRPr="0030050E" w14:paraId="6EA8CA68" w14:textId="77777777" w:rsidTr="00063439">
        <w:tc>
          <w:tcPr>
            <w:tcW w:w="675" w:type="dxa"/>
            <w:shd w:val="clear" w:color="auto" w:fill="auto"/>
          </w:tcPr>
          <w:p w14:paraId="65E21D39" w14:textId="77777777" w:rsidR="0024393D" w:rsidRPr="0030050E" w:rsidRDefault="0024393D" w:rsidP="0024393D">
            <w:pPr>
              <w:pStyle w:val="TableText1"/>
              <w:rPr>
                <w:rFonts w:asciiTheme="minorHAnsi" w:hAnsiTheme="minorHAnsi" w:cstheme="minorHAnsi"/>
                <w:sz w:val="22"/>
                <w:szCs w:val="22"/>
              </w:rPr>
            </w:pPr>
          </w:p>
          <w:p w14:paraId="72330D3D" w14:textId="3051DE4A" w:rsidR="00270F4C"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26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B8FD546" w14:textId="32869DF7"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RCGP</w:t>
            </w:r>
          </w:p>
        </w:tc>
        <w:tc>
          <w:tcPr>
            <w:tcW w:w="1417" w:type="dxa"/>
            <w:tcBorders>
              <w:top w:val="single" w:sz="4" w:space="0" w:color="auto"/>
              <w:left w:val="nil"/>
              <w:bottom w:val="single" w:sz="4" w:space="0" w:color="auto"/>
              <w:right w:val="single" w:sz="4" w:space="0" w:color="auto"/>
            </w:tcBorders>
            <w:shd w:val="clear" w:color="auto" w:fill="auto"/>
            <w:vAlign w:val="center"/>
          </w:tcPr>
          <w:p w14:paraId="47F59880" w14:textId="7166CE71"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Additional statement</w:t>
            </w:r>
          </w:p>
        </w:tc>
        <w:tc>
          <w:tcPr>
            <w:tcW w:w="10632" w:type="dxa"/>
            <w:tcBorders>
              <w:top w:val="nil"/>
              <w:left w:val="nil"/>
              <w:bottom w:val="single" w:sz="4" w:space="0" w:color="auto"/>
              <w:right w:val="single" w:sz="4" w:space="0" w:color="auto"/>
            </w:tcBorders>
            <w:shd w:val="clear" w:color="auto" w:fill="auto"/>
          </w:tcPr>
          <w:p w14:paraId="33E83793" w14:textId="100AAA5B"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Can the committee consider keeping the QS statement 4 in QS47 from 2013? This has the potential for immediate improvement on QoL for women.  It is measurable, has no extra cost implication and reduces the impact of the HMB on the person while waiting for further investigations or treatments whilst also adding valuable information by assessing the treatment outcome.</w:t>
            </w:r>
          </w:p>
        </w:tc>
      </w:tr>
      <w:tr w:rsidR="00381DE8" w:rsidRPr="0030050E" w14:paraId="5C157FEB" w14:textId="77777777" w:rsidTr="00063439">
        <w:tc>
          <w:tcPr>
            <w:tcW w:w="675" w:type="dxa"/>
            <w:shd w:val="clear" w:color="auto" w:fill="auto"/>
          </w:tcPr>
          <w:p w14:paraId="037FCAB2" w14:textId="77777777" w:rsidR="00381DE8" w:rsidRPr="0030050E" w:rsidRDefault="00381DE8" w:rsidP="0024393D">
            <w:pPr>
              <w:pStyle w:val="TableText1"/>
              <w:rPr>
                <w:rFonts w:asciiTheme="minorHAnsi" w:hAnsiTheme="minorHAnsi" w:cstheme="minorHAnsi"/>
                <w:sz w:val="22"/>
                <w:szCs w:val="22"/>
              </w:rPr>
            </w:pPr>
          </w:p>
          <w:p w14:paraId="6F63EDC3" w14:textId="3AD2B196" w:rsidR="00270F4C"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27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7A53FAF" w14:textId="6A88B8DF" w:rsidR="00381DE8" w:rsidRPr="0030050E" w:rsidRDefault="00381DE8"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BSGE</w:t>
            </w:r>
          </w:p>
        </w:tc>
        <w:tc>
          <w:tcPr>
            <w:tcW w:w="1417" w:type="dxa"/>
            <w:tcBorders>
              <w:top w:val="single" w:sz="4" w:space="0" w:color="auto"/>
              <w:left w:val="nil"/>
              <w:bottom w:val="single" w:sz="4" w:space="0" w:color="auto"/>
              <w:right w:val="single" w:sz="4" w:space="0" w:color="auto"/>
            </w:tcBorders>
            <w:shd w:val="clear" w:color="auto" w:fill="auto"/>
            <w:vAlign w:val="center"/>
          </w:tcPr>
          <w:p w14:paraId="49890181" w14:textId="4503224D" w:rsidR="00381DE8" w:rsidRPr="0030050E" w:rsidRDefault="00E438ED" w:rsidP="0024393D">
            <w:pPr>
              <w:pStyle w:val="TableText1"/>
              <w:rPr>
                <w:rFonts w:asciiTheme="minorHAnsi" w:hAnsiTheme="minorHAnsi" w:cstheme="minorHAnsi"/>
                <w:sz w:val="22"/>
                <w:szCs w:val="22"/>
              </w:rPr>
            </w:pPr>
            <w:r w:rsidRPr="0030050E">
              <w:rPr>
                <w:rFonts w:asciiTheme="minorHAnsi" w:hAnsiTheme="minorHAnsi" w:cstheme="minorHAnsi"/>
                <w:sz w:val="22"/>
                <w:szCs w:val="22"/>
                <w:lang w:val="en-GB"/>
              </w:rPr>
              <w:t>1</w:t>
            </w:r>
          </w:p>
        </w:tc>
        <w:tc>
          <w:tcPr>
            <w:tcW w:w="10632" w:type="dxa"/>
            <w:tcBorders>
              <w:top w:val="nil"/>
              <w:left w:val="nil"/>
              <w:bottom w:val="single" w:sz="4" w:space="0" w:color="auto"/>
              <w:right w:val="single" w:sz="4" w:space="0" w:color="auto"/>
            </w:tcBorders>
            <w:shd w:val="clear" w:color="auto" w:fill="auto"/>
          </w:tcPr>
          <w:p w14:paraId="280B7F0B" w14:textId="4B52B893" w:rsidR="00381DE8" w:rsidRPr="0030050E" w:rsidRDefault="00381DE8" w:rsidP="0024393D">
            <w:pPr>
              <w:pStyle w:val="TableText1"/>
              <w:rPr>
                <w:rFonts w:asciiTheme="minorHAnsi" w:hAnsiTheme="minorHAnsi" w:cstheme="minorHAnsi"/>
                <w:sz w:val="22"/>
                <w:szCs w:val="22"/>
              </w:rPr>
            </w:pPr>
            <w:r w:rsidRPr="0030050E">
              <w:rPr>
                <w:rFonts w:asciiTheme="minorHAnsi" w:hAnsiTheme="minorHAnsi" w:cstheme="minorHAnsi"/>
                <w:sz w:val="22"/>
                <w:szCs w:val="22"/>
                <w:lang w:val="en-GB"/>
              </w:rPr>
              <w:t xml:space="preserve">Throughout the document there are at times the mention of the structural feature within the uterus of </w:t>
            </w:r>
            <w:r w:rsidRPr="0030050E">
              <w:rPr>
                <w:rFonts w:asciiTheme="minorHAnsi" w:hAnsiTheme="minorHAnsi" w:cstheme="minorHAnsi"/>
                <w:b/>
                <w:i/>
                <w:sz w:val="22"/>
                <w:szCs w:val="22"/>
                <w:lang w:val="en-GB"/>
              </w:rPr>
              <w:t>adenomyosis</w:t>
            </w:r>
            <w:r w:rsidRPr="0030050E">
              <w:rPr>
                <w:rFonts w:asciiTheme="minorHAnsi" w:hAnsiTheme="minorHAnsi" w:cstheme="minorHAnsi"/>
                <w:sz w:val="22"/>
                <w:szCs w:val="22"/>
                <w:lang w:val="en-GB"/>
              </w:rPr>
              <w:t>.  This is certainly an area where future attention needs to be given for accurate diagnosis.  It is an under recognised condition, a major contributor to symptoms of AUB and HMB and attention concerning optimum modes of diagnosis should certainly be addressed.</w:t>
            </w:r>
          </w:p>
        </w:tc>
      </w:tr>
      <w:tr w:rsidR="0024393D" w:rsidRPr="0030050E" w14:paraId="727F2EAB" w14:textId="77777777" w:rsidTr="00063439">
        <w:tc>
          <w:tcPr>
            <w:tcW w:w="675" w:type="dxa"/>
            <w:shd w:val="clear" w:color="auto" w:fill="auto"/>
          </w:tcPr>
          <w:p w14:paraId="079DB6DB" w14:textId="77777777" w:rsidR="00874CDE" w:rsidRPr="0030050E" w:rsidRDefault="00874CDE" w:rsidP="0024393D">
            <w:pPr>
              <w:pStyle w:val="TableText1"/>
              <w:rPr>
                <w:rFonts w:asciiTheme="minorHAnsi" w:hAnsiTheme="minorHAnsi" w:cstheme="minorHAnsi"/>
                <w:sz w:val="22"/>
                <w:szCs w:val="22"/>
              </w:rPr>
            </w:pPr>
          </w:p>
          <w:p w14:paraId="5C69E6F9" w14:textId="75EFB272" w:rsidR="0024393D"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28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5CECD93" w14:textId="56CB6747"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RCOG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9B1688D" w14:textId="5445E542"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1</w:t>
            </w:r>
          </w:p>
        </w:tc>
        <w:tc>
          <w:tcPr>
            <w:tcW w:w="10632" w:type="dxa"/>
            <w:tcBorders>
              <w:top w:val="single" w:sz="4" w:space="0" w:color="auto"/>
              <w:left w:val="nil"/>
              <w:bottom w:val="single" w:sz="4" w:space="0" w:color="auto"/>
              <w:right w:val="single" w:sz="4" w:space="0" w:color="auto"/>
            </w:tcBorders>
            <w:shd w:val="clear" w:color="auto" w:fill="auto"/>
            <w:vAlign w:val="bottom"/>
          </w:tcPr>
          <w:p w14:paraId="3604D57F" w14:textId="18790659"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Information gathering in primary care may be difficult due to the need to access patient records for the specific data collection</w:t>
            </w:r>
          </w:p>
        </w:tc>
      </w:tr>
      <w:tr w:rsidR="0024393D" w:rsidRPr="0030050E" w14:paraId="31540B15" w14:textId="77777777" w:rsidTr="00063439">
        <w:tc>
          <w:tcPr>
            <w:tcW w:w="675" w:type="dxa"/>
            <w:shd w:val="clear" w:color="auto" w:fill="auto"/>
          </w:tcPr>
          <w:p w14:paraId="0A8DD9A2" w14:textId="77777777" w:rsidR="00270F4C" w:rsidRPr="0030050E" w:rsidRDefault="00270F4C" w:rsidP="0024393D">
            <w:pPr>
              <w:pStyle w:val="TableText1"/>
              <w:rPr>
                <w:rFonts w:asciiTheme="minorHAnsi" w:hAnsiTheme="minorHAnsi" w:cstheme="minorHAnsi"/>
                <w:sz w:val="22"/>
                <w:szCs w:val="22"/>
              </w:rPr>
            </w:pPr>
          </w:p>
          <w:p w14:paraId="5E7AB836" w14:textId="77777777" w:rsidR="00270F4C" w:rsidRPr="0030050E" w:rsidRDefault="00270F4C" w:rsidP="0024393D">
            <w:pPr>
              <w:pStyle w:val="TableText1"/>
              <w:rPr>
                <w:rFonts w:asciiTheme="minorHAnsi" w:hAnsiTheme="minorHAnsi" w:cstheme="minorHAnsi"/>
                <w:sz w:val="22"/>
                <w:szCs w:val="22"/>
              </w:rPr>
            </w:pPr>
          </w:p>
          <w:p w14:paraId="142E458B" w14:textId="7EE2D10C" w:rsidR="0024393D"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29</w:t>
            </w:r>
          </w:p>
        </w:tc>
        <w:tc>
          <w:tcPr>
            <w:tcW w:w="2552" w:type="dxa"/>
            <w:tcBorders>
              <w:top w:val="nil"/>
              <w:left w:val="single" w:sz="4" w:space="0" w:color="auto"/>
              <w:bottom w:val="single" w:sz="4" w:space="0" w:color="auto"/>
              <w:right w:val="single" w:sz="4" w:space="0" w:color="auto"/>
            </w:tcBorders>
            <w:shd w:val="clear" w:color="auto" w:fill="auto"/>
            <w:vAlign w:val="bottom"/>
          </w:tcPr>
          <w:p w14:paraId="4E2E9CDE" w14:textId="75F530FD"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RCOG</w:t>
            </w:r>
          </w:p>
        </w:tc>
        <w:tc>
          <w:tcPr>
            <w:tcW w:w="1417" w:type="dxa"/>
            <w:tcBorders>
              <w:top w:val="nil"/>
              <w:left w:val="single" w:sz="4" w:space="0" w:color="auto"/>
              <w:bottom w:val="single" w:sz="4" w:space="0" w:color="auto"/>
              <w:right w:val="single" w:sz="4" w:space="0" w:color="auto"/>
            </w:tcBorders>
            <w:shd w:val="clear" w:color="auto" w:fill="auto"/>
            <w:vAlign w:val="bottom"/>
          </w:tcPr>
          <w:p w14:paraId="6D44D367" w14:textId="5A653DA3"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1</w:t>
            </w:r>
          </w:p>
        </w:tc>
        <w:tc>
          <w:tcPr>
            <w:tcW w:w="10632" w:type="dxa"/>
            <w:tcBorders>
              <w:top w:val="nil"/>
              <w:left w:val="nil"/>
              <w:bottom w:val="single" w:sz="4" w:space="0" w:color="auto"/>
              <w:right w:val="single" w:sz="4" w:space="0" w:color="auto"/>
            </w:tcBorders>
            <w:shd w:val="clear" w:color="auto" w:fill="auto"/>
            <w:vAlign w:val="bottom"/>
          </w:tcPr>
          <w:p w14:paraId="046EFFB2" w14:textId="3F106810"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‘Impact on family life’ assumes they have a family or consider themselves part of a family. Would ‘daily life’ be better? QoL is hard to quantify in routine clinical practice, unless NICE also produced a validated QoL and HMB specific questionnaire. No impact, Mild, Moderate or Severe impact. By the definition of HMB as a symptom it is unlikely that there is anyone with No impact on QoL, except perhaps the rare person who presents with symptoms of </w:t>
            </w:r>
            <w:proofErr w:type="spellStart"/>
            <w:r w:rsidRPr="0030050E">
              <w:rPr>
                <w:rFonts w:asciiTheme="minorHAnsi" w:hAnsiTheme="minorHAnsi" w:cstheme="minorHAnsi"/>
                <w:sz w:val="22"/>
                <w:szCs w:val="22"/>
              </w:rPr>
              <w:t>anaemia</w:t>
            </w:r>
            <w:proofErr w:type="spellEnd"/>
            <w:r w:rsidRPr="0030050E">
              <w:rPr>
                <w:rFonts w:asciiTheme="minorHAnsi" w:hAnsiTheme="minorHAnsi" w:cstheme="minorHAnsi"/>
                <w:sz w:val="22"/>
                <w:szCs w:val="22"/>
              </w:rPr>
              <w:t>.</w:t>
            </w:r>
          </w:p>
        </w:tc>
      </w:tr>
      <w:tr w:rsidR="0024393D" w:rsidRPr="0030050E" w14:paraId="7D68E895" w14:textId="77777777" w:rsidTr="00063439">
        <w:tc>
          <w:tcPr>
            <w:tcW w:w="675" w:type="dxa"/>
            <w:shd w:val="clear" w:color="auto" w:fill="auto"/>
          </w:tcPr>
          <w:p w14:paraId="61CC4189" w14:textId="77777777" w:rsidR="00270F4C" w:rsidRPr="0030050E" w:rsidRDefault="00270F4C" w:rsidP="0024393D">
            <w:pPr>
              <w:pStyle w:val="TableText1"/>
              <w:rPr>
                <w:rFonts w:asciiTheme="minorHAnsi" w:hAnsiTheme="minorHAnsi" w:cstheme="minorHAnsi"/>
                <w:sz w:val="22"/>
                <w:szCs w:val="22"/>
              </w:rPr>
            </w:pPr>
          </w:p>
          <w:p w14:paraId="0392A3F9" w14:textId="77777777" w:rsidR="00270F4C" w:rsidRPr="0030050E" w:rsidRDefault="00270F4C" w:rsidP="0024393D">
            <w:pPr>
              <w:pStyle w:val="TableText1"/>
              <w:rPr>
                <w:rFonts w:asciiTheme="minorHAnsi" w:hAnsiTheme="minorHAnsi" w:cstheme="minorHAnsi"/>
                <w:sz w:val="22"/>
                <w:szCs w:val="22"/>
              </w:rPr>
            </w:pPr>
          </w:p>
          <w:p w14:paraId="134FD6A4" w14:textId="77777777" w:rsidR="00270F4C" w:rsidRPr="0030050E" w:rsidRDefault="00270F4C" w:rsidP="0024393D">
            <w:pPr>
              <w:pStyle w:val="TableText1"/>
              <w:rPr>
                <w:rFonts w:asciiTheme="minorHAnsi" w:hAnsiTheme="minorHAnsi" w:cstheme="minorHAnsi"/>
                <w:sz w:val="22"/>
                <w:szCs w:val="22"/>
              </w:rPr>
            </w:pPr>
          </w:p>
          <w:p w14:paraId="003A000C" w14:textId="2BA92727" w:rsidR="0024393D"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30</w:t>
            </w:r>
          </w:p>
        </w:tc>
        <w:tc>
          <w:tcPr>
            <w:tcW w:w="2552" w:type="dxa"/>
            <w:tcBorders>
              <w:top w:val="nil"/>
              <w:left w:val="single" w:sz="4" w:space="0" w:color="auto"/>
              <w:bottom w:val="single" w:sz="4" w:space="0" w:color="auto"/>
              <w:right w:val="single" w:sz="4" w:space="0" w:color="auto"/>
            </w:tcBorders>
            <w:shd w:val="clear" w:color="auto" w:fill="auto"/>
            <w:vAlign w:val="bottom"/>
          </w:tcPr>
          <w:p w14:paraId="4C20708D" w14:textId="73750327"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RCOG</w:t>
            </w:r>
          </w:p>
        </w:tc>
        <w:tc>
          <w:tcPr>
            <w:tcW w:w="1417" w:type="dxa"/>
            <w:tcBorders>
              <w:top w:val="nil"/>
              <w:left w:val="single" w:sz="4" w:space="0" w:color="auto"/>
              <w:bottom w:val="single" w:sz="4" w:space="0" w:color="auto"/>
              <w:right w:val="single" w:sz="4" w:space="0" w:color="auto"/>
            </w:tcBorders>
            <w:shd w:val="clear" w:color="auto" w:fill="auto"/>
            <w:vAlign w:val="bottom"/>
          </w:tcPr>
          <w:p w14:paraId="138AA0CD" w14:textId="6B06EB19"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1</w:t>
            </w:r>
          </w:p>
        </w:tc>
        <w:tc>
          <w:tcPr>
            <w:tcW w:w="10632" w:type="dxa"/>
            <w:tcBorders>
              <w:top w:val="nil"/>
              <w:left w:val="nil"/>
              <w:bottom w:val="single" w:sz="4" w:space="0" w:color="auto"/>
              <w:right w:val="single" w:sz="4" w:space="0" w:color="auto"/>
            </w:tcBorders>
            <w:shd w:val="clear" w:color="auto" w:fill="auto"/>
            <w:vAlign w:val="bottom"/>
          </w:tcPr>
          <w:p w14:paraId="48479697" w14:textId="6238CD83"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 Whilst many women have few concerns with their menstrual health, other women can experience a myriad of problems before, during and after their period that can have a huge impact on their physical and mental wellbeing. </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One in five women experience unusually heavy periods (Heavy Menstrual Bleeding or HMB). However, despite it being a debilitating condition and may occur as a result of underlying problems -particularly uterine fibroids but also including endometriosis, PID, PC (NHS UK, Heavy periods overview) - one in three women suffering heavy periods </w:t>
            </w:r>
            <w:r w:rsidRPr="0030050E">
              <w:rPr>
                <w:rFonts w:asciiTheme="minorHAnsi" w:hAnsiTheme="minorHAnsi" w:cstheme="minorHAnsi"/>
                <w:sz w:val="22"/>
                <w:szCs w:val="22"/>
              </w:rPr>
              <w:lastRenderedPageBreak/>
              <w:t>have not spoken to their doctor (Wear White Again, The impact of heavy periods)</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There are several reasons for this, including a lack of accessible patient information, not </w:t>
            </w:r>
            <w:proofErr w:type="spellStart"/>
            <w:r w:rsidRPr="0030050E">
              <w:rPr>
                <w:rFonts w:asciiTheme="minorHAnsi" w:hAnsiTheme="minorHAnsi" w:cstheme="minorHAnsi"/>
                <w:sz w:val="22"/>
                <w:szCs w:val="22"/>
              </w:rPr>
              <w:t>realising</w:t>
            </w:r>
            <w:proofErr w:type="spellEnd"/>
            <w:r w:rsidRPr="0030050E">
              <w:rPr>
                <w:rFonts w:asciiTheme="minorHAnsi" w:hAnsiTheme="minorHAnsi" w:cstheme="minorHAnsi"/>
                <w:sz w:val="22"/>
                <w:szCs w:val="22"/>
              </w:rPr>
              <w:t xml:space="preserve"> that HMB is a medical condition, persistent stigmas and embarrassment.</w:t>
            </w:r>
            <w:r w:rsidRPr="0030050E">
              <w:rPr>
                <w:rFonts w:asciiTheme="minorHAnsi" w:hAnsiTheme="minorHAnsi" w:cstheme="minorHAnsi"/>
                <w:sz w:val="22"/>
                <w:szCs w:val="22"/>
              </w:rPr>
              <w:br/>
            </w:r>
            <w:r w:rsidRPr="0030050E">
              <w:rPr>
                <w:rFonts w:asciiTheme="minorHAnsi" w:hAnsiTheme="minorHAnsi" w:cstheme="minorHAnsi"/>
                <w:sz w:val="22"/>
                <w:szCs w:val="22"/>
              </w:rPr>
              <w:br/>
              <w:t>A survey of 1000 women who have experienced HMB in the UK, undertaken by Wear White Again (Wear White Again, The impact of heavy periods), found that:</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 62% did not </w:t>
            </w:r>
            <w:proofErr w:type="spellStart"/>
            <w:r w:rsidRPr="0030050E">
              <w:rPr>
                <w:rFonts w:asciiTheme="minorHAnsi" w:hAnsiTheme="minorHAnsi" w:cstheme="minorHAnsi"/>
                <w:sz w:val="22"/>
                <w:szCs w:val="22"/>
              </w:rPr>
              <w:t>realise</w:t>
            </w:r>
            <w:proofErr w:type="spellEnd"/>
            <w:r w:rsidRPr="0030050E">
              <w:rPr>
                <w:rFonts w:asciiTheme="minorHAnsi" w:hAnsiTheme="minorHAnsi" w:cstheme="minorHAnsi"/>
                <w:sz w:val="22"/>
                <w:szCs w:val="22"/>
              </w:rPr>
              <w:t xml:space="preserve"> heavy periods are a medical condition.</w:t>
            </w:r>
            <w:r w:rsidRPr="0030050E">
              <w:rPr>
                <w:rFonts w:asciiTheme="minorHAnsi" w:hAnsiTheme="minorHAnsi" w:cstheme="minorHAnsi"/>
                <w:sz w:val="22"/>
                <w:szCs w:val="22"/>
              </w:rPr>
              <w:br/>
              <w:t xml:space="preserve">• 74% have experienced anxiety, 69% depression and 49% </w:t>
            </w:r>
            <w:proofErr w:type="spellStart"/>
            <w:r w:rsidRPr="0030050E">
              <w:rPr>
                <w:rFonts w:asciiTheme="minorHAnsi" w:hAnsiTheme="minorHAnsi" w:cstheme="minorHAnsi"/>
                <w:sz w:val="22"/>
                <w:szCs w:val="22"/>
              </w:rPr>
              <w:t>anaemia</w:t>
            </w:r>
            <w:proofErr w:type="spellEnd"/>
            <w:r w:rsidRPr="0030050E">
              <w:rPr>
                <w:rFonts w:asciiTheme="minorHAnsi" w:hAnsiTheme="minorHAnsi" w:cstheme="minorHAnsi"/>
                <w:sz w:val="22"/>
                <w:szCs w:val="22"/>
              </w:rPr>
              <w:t>.</w:t>
            </w:r>
            <w:r w:rsidRPr="0030050E">
              <w:rPr>
                <w:rFonts w:asciiTheme="minorHAnsi" w:hAnsiTheme="minorHAnsi" w:cstheme="minorHAnsi"/>
                <w:sz w:val="22"/>
                <w:szCs w:val="22"/>
              </w:rPr>
              <w:br/>
              <w:t>• 72% said it affected their sex life.</w:t>
            </w:r>
            <w:r w:rsidRPr="0030050E">
              <w:rPr>
                <w:rFonts w:asciiTheme="minorHAnsi" w:hAnsiTheme="minorHAnsi" w:cstheme="minorHAnsi"/>
                <w:sz w:val="22"/>
                <w:szCs w:val="22"/>
              </w:rPr>
              <w:br/>
              <w:t>• 58% feel they are unable to carry out their usual daily routine.</w:t>
            </w:r>
            <w:r w:rsidRPr="0030050E">
              <w:rPr>
                <w:rFonts w:asciiTheme="minorHAnsi" w:hAnsiTheme="minorHAnsi" w:cstheme="minorHAnsi"/>
                <w:sz w:val="22"/>
                <w:szCs w:val="22"/>
              </w:rPr>
              <w:br/>
              <w:t>• 50% have never been to see a GP about heavy periods.</w:t>
            </w:r>
            <w:r w:rsidRPr="0030050E">
              <w:rPr>
                <w:rFonts w:asciiTheme="minorHAnsi" w:hAnsiTheme="minorHAnsi" w:cstheme="minorHAnsi"/>
                <w:sz w:val="22"/>
                <w:szCs w:val="22"/>
              </w:rPr>
              <w:br/>
            </w:r>
            <w:r w:rsidRPr="0030050E">
              <w:rPr>
                <w:rFonts w:asciiTheme="minorHAnsi" w:hAnsiTheme="minorHAnsi" w:cstheme="minorHAnsi"/>
                <w:sz w:val="22"/>
                <w:szCs w:val="22"/>
              </w:rPr>
              <w:br/>
              <w:t>Considering the above concerning statistics, it is vitally important that women and girls are educated about their health, stigmas are smashed and the healthcare system becomes more easily accessible.</w:t>
            </w:r>
          </w:p>
        </w:tc>
      </w:tr>
      <w:tr w:rsidR="0024393D" w:rsidRPr="0030050E" w14:paraId="7E93091C" w14:textId="77777777" w:rsidTr="00D806D8">
        <w:tc>
          <w:tcPr>
            <w:tcW w:w="675" w:type="dxa"/>
            <w:shd w:val="clear" w:color="auto" w:fill="auto"/>
          </w:tcPr>
          <w:p w14:paraId="3CAF9224" w14:textId="43B57B67" w:rsidR="0024393D"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lastRenderedPageBreak/>
              <w:t>31</w:t>
            </w:r>
          </w:p>
        </w:tc>
        <w:tc>
          <w:tcPr>
            <w:tcW w:w="2552" w:type="dxa"/>
            <w:tcBorders>
              <w:top w:val="nil"/>
              <w:left w:val="single" w:sz="4" w:space="0" w:color="auto"/>
              <w:bottom w:val="single" w:sz="4" w:space="0" w:color="auto"/>
              <w:right w:val="single" w:sz="4" w:space="0" w:color="auto"/>
            </w:tcBorders>
            <w:shd w:val="clear" w:color="auto" w:fill="auto"/>
          </w:tcPr>
          <w:p w14:paraId="36864C37" w14:textId="3830F88D"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Menstrual Health Coalition</w:t>
            </w:r>
          </w:p>
        </w:tc>
        <w:tc>
          <w:tcPr>
            <w:tcW w:w="1417" w:type="dxa"/>
            <w:tcBorders>
              <w:top w:val="nil"/>
              <w:left w:val="nil"/>
              <w:bottom w:val="single" w:sz="4" w:space="0" w:color="auto"/>
              <w:right w:val="single" w:sz="4" w:space="0" w:color="auto"/>
            </w:tcBorders>
            <w:shd w:val="clear" w:color="auto" w:fill="auto"/>
            <w:vAlign w:val="center"/>
          </w:tcPr>
          <w:p w14:paraId="5926AB5A" w14:textId="49BC0A85"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1</w:t>
            </w:r>
          </w:p>
        </w:tc>
        <w:tc>
          <w:tcPr>
            <w:tcW w:w="10632" w:type="dxa"/>
            <w:tcBorders>
              <w:top w:val="nil"/>
              <w:left w:val="nil"/>
              <w:bottom w:val="single" w:sz="4" w:space="0" w:color="auto"/>
              <w:right w:val="single" w:sz="4" w:space="0" w:color="auto"/>
            </w:tcBorders>
            <w:shd w:val="clear" w:color="auto" w:fill="auto"/>
            <w:vAlign w:val="center"/>
          </w:tcPr>
          <w:p w14:paraId="3B887F93" w14:textId="02272CE8"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Draft quality statement 1 relates to the history of a patient presenting with symptoms from heavy menstrual bleeding. The statement places particular emphasis on the impact of heavy menstrual bleeding on the patient’s quality of life rather than focusing on blood loss only. Whilst the Menstrual Health </w:t>
            </w:r>
            <w:proofErr w:type="gramStart"/>
            <w:r w:rsidRPr="0030050E">
              <w:rPr>
                <w:rFonts w:asciiTheme="minorHAnsi" w:hAnsiTheme="minorHAnsi" w:cstheme="minorHAnsi"/>
                <w:sz w:val="22"/>
                <w:szCs w:val="22"/>
              </w:rPr>
              <w:t>Coalition  welcomes</w:t>
            </w:r>
            <w:proofErr w:type="gramEnd"/>
            <w:r w:rsidRPr="0030050E">
              <w:rPr>
                <w:rFonts w:asciiTheme="minorHAnsi" w:hAnsiTheme="minorHAnsi" w:cstheme="minorHAnsi"/>
                <w:sz w:val="22"/>
                <w:szCs w:val="22"/>
              </w:rPr>
              <w:t xml:space="preserve"> this specific inclusion, the draft quality standard makes two assumptions: </w:t>
            </w:r>
            <w:r w:rsidRPr="0030050E">
              <w:rPr>
                <w:rFonts w:asciiTheme="minorHAnsi" w:hAnsiTheme="minorHAnsi" w:cstheme="minorHAnsi"/>
                <w:sz w:val="22"/>
                <w:szCs w:val="22"/>
              </w:rPr>
              <w:br/>
              <w:t xml:space="preserve">1) It assumes knowledge and awareness of heavy menstrual bleeding symptoms by primary care professionals. Findings from an inquiry by the Menstrual Health Coalition showed that there is a lack of knowledge and awareness about the condition among these professionals. This is primarily linked to a lack of education and pressures on primary care services which means that General Practitioners and nurses have little funding for training and are finding it difficult to remain </w:t>
            </w:r>
            <w:proofErr w:type="gramStart"/>
            <w:r w:rsidRPr="0030050E">
              <w:rPr>
                <w:rFonts w:asciiTheme="minorHAnsi" w:hAnsiTheme="minorHAnsi" w:cstheme="minorHAnsi"/>
                <w:sz w:val="22"/>
                <w:szCs w:val="22"/>
              </w:rPr>
              <w:t>up-to-date</w:t>
            </w:r>
            <w:proofErr w:type="gramEnd"/>
            <w:r w:rsidRPr="0030050E">
              <w:rPr>
                <w:rFonts w:asciiTheme="minorHAnsi" w:hAnsiTheme="minorHAnsi" w:cstheme="minorHAnsi"/>
                <w:sz w:val="22"/>
                <w:szCs w:val="22"/>
              </w:rPr>
              <w:t xml:space="preserve"> with the latest guidance. </w:t>
            </w:r>
            <w:r w:rsidRPr="0030050E">
              <w:rPr>
                <w:rFonts w:asciiTheme="minorHAnsi" w:hAnsiTheme="minorHAnsi" w:cstheme="minorHAnsi"/>
                <w:sz w:val="22"/>
                <w:szCs w:val="22"/>
              </w:rPr>
              <w:br/>
              <w:t xml:space="preserve">2) The statement does not specifically define ‘quality of life’, merely referring to the impact the condition has on patients’ life, including its impact on work, education and family life. This lack of a specific definition within the draft quality statement leaves room for interpretation from healthcare professionals and could result in delayed diagnosis of the condition. Respondents to the Menstrual Health Coalition inquiry commented on the perceived lack of </w:t>
            </w:r>
            <w:r w:rsidRPr="0030050E">
              <w:rPr>
                <w:rFonts w:asciiTheme="minorHAnsi" w:hAnsiTheme="minorHAnsi" w:cstheme="minorHAnsi"/>
                <w:sz w:val="22"/>
                <w:szCs w:val="22"/>
              </w:rPr>
              <w:lastRenderedPageBreak/>
              <w:t xml:space="preserve">empathy and understanding that primary care professionals often display when speaking with women suffering from heavy menstrual bleeding. If a sufferer were to encounter a less sympathetic General </w:t>
            </w:r>
            <w:proofErr w:type="gramStart"/>
            <w:r w:rsidRPr="0030050E">
              <w:rPr>
                <w:rFonts w:asciiTheme="minorHAnsi" w:hAnsiTheme="minorHAnsi" w:cstheme="minorHAnsi"/>
                <w:sz w:val="22"/>
                <w:szCs w:val="22"/>
              </w:rPr>
              <w:t>Practitioner</w:t>
            </w:r>
            <w:proofErr w:type="gramEnd"/>
            <w:r w:rsidRPr="0030050E">
              <w:rPr>
                <w:rFonts w:asciiTheme="minorHAnsi" w:hAnsiTheme="minorHAnsi" w:cstheme="minorHAnsi"/>
                <w:sz w:val="22"/>
                <w:szCs w:val="22"/>
              </w:rPr>
              <w:t xml:space="preserve"> it can have a detrimental effect on that woman seeking further help. This could affect timely access to diagnostics and treatment, which would adversely impact the patient’s quality of life. </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The Coalition welcomes consideration of the impact of heavy menstrual bleeding on the patient’s quality of life. However, we believe that women’s health should be a more important aspect of primary care provision and thus, argue that the quality statement needs to go further to ensure that primary care professionals are educated and aware of symptoms, as well as predisposed to having a sympathetic ear when diagnosing the disease. </w:t>
            </w:r>
          </w:p>
        </w:tc>
      </w:tr>
      <w:tr w:rsidR="0024393D" w:rsidRPr="0030050E" w14:paraId="07FBB787" w14:textId="77777777" w:rsidTr="00D806D8">
        <w:tc>
          <w:tcPr>
            <w:tcW w:w="675" w:type="dxa"/>
            <w:shd w:val="clear" w:color="auto" w:fill="auto"/>
          </w:tcPr>
          <w:p w14:paraId="6DE10076" w14:textId="77777777" w:rsidR="00874CDE" w:rsidRPr="0030050E" w:rsidRDefault="00874CDE" w:rsidP="0024393D">
            <w:pPr>
              <w:pStyle w:val="TableText1"/>
              <w:rPr>
                <w:rFonts w:asciiTheme="minorHAnsi" w:hAnsiTheme="minorHAnsi" w:cstheme="minorHAnsi"/>
                <w:sz w:val="22"/>
                <w:szCs w:val="22"/>
              </w:rPr>
            </w:pPr>
          </w:p>
          <w:p w14:paraId="620C82FF" w14:textId="77777777" w:rsidR="00874CDE" w:rsidRPr="0030050E" w:rsidRDefault="00874CDE" w:rsidP="0024393D">
            <w:pPr>
              <w:pStyle w:val="TableText1"/>
              <w:rPr>
                <w:rFonts w:asciiTheme="minorHAnsi" w:hAnsiTheme="minorHAnsi" w:cstheme="minorHAnsi"/>
                <w:sz w:val="22"/>
                <w:szCs w:val="22"/>
              </w:rPr>
            </w:pPr>
          </w:p>
          <w:p w14:paraId="499B1C2D" w14:textId="77777777" w:rsidR="00874CDE" w:rsidRPr="0030050E" w:rsidRDefault="00874CDE" w:rsidP="0024393D">
            <w:pPr>
              <w:pStyle w:val="TableText1"/>
              <w:rPr>
                <w:rFonts w:asciiTheme="minorHAnsi" w:hAnsiTheme="minorHAnsi" w:cstheme="minorHAnsi"/>
                <w:sz w:val="22"/>
                <w:szCs w:val="22"/>
              </w:rPr>
            </w:pPr>
          </w:p>
          <w:p w14:paraId="0F7311DE" w14:textId="77777777" w:rsidR="00874CDE" w:rsidRPr="0030050E" w:rsidRDefault="00874CDE" w:rsidP="0024393D">
            <w:pPr>
              <w:pStyle w:val="TableText1"/>
              <w:rPr>
                <w:rFonts w:asciiTheme="minorHAnsi" w:hAnsiTheme="minorHAnsi" w:cstheme="minorHAnsi"/>
                <w:sz w:val="22"/>
                <w:szCs w:val="22"/>
              </w:rPr>
            </w:pPr>
          </w:p>
          <w:p w14:paraId="11C4CAF0" w14:textId="77777777" w:rsidR="00874CDE" w:rsidRPr="0030050E" w:rsidRDefault="00874CDE" w:rsidP="0024393D">
            <w:pPr>
              <w:pStyle w:val="TableText1"/>
              <w:rPr>
                <w:rFonts w:asciiTheme="minorHAnsi" w:hAnsiTheme="minorHAnsi" w:cstheme="minorHAnsi"/>
                <w:sz w:val="22"/>
                <w:szCs w:val="22"/>
              </w:rPr>
            </w:pPr>
          </w:p>
          <w:p w14:paraId="28D41A80" w14:textId="77777777" w:rsidR="00874CDE" w:rsidRPr="0030050E" w:rsidRDefault="00874CDE" w:rsidP="0024393D">
            <w:pPr>
              <w:pStyle w:val="TableText1"/>
              <w:rPr>
                <w:rFonts w:asciiTheme="minorHAnsi" w:hAnsiTheme="minorHAnsi" w:cstheme="minorHAnsi"/>
                <w:sz w:val="22"/>
                <w:szCs w:val="22"/>
              </w:rPr>
            </w:pPr>
          </w:p>
          <w:p w14:paraId="3E519F33" w14:textId="77777777" w:rsidR="00874CDE" w:rsidRPr="0030050E" w:rsidRDefault="00874CDE" w:rsidP="0024393D">
            <w:pPr>
              <w:pStyle w:val="TableText1"/>
              <w:rPr>
                <w:rFonts w:asciiTheme="minorHAnsi" w:hAnsiTheme="minorHAnsi" w:cstheme="minorHAnsi"/>
                <w:sz w:val="22"/>
                <w:szCs w:val="22"/>
              </w:rPr>
            </w:pPr>
          </w:p>
          <w:p w14:paraId="4A94A908" w14:textId="77777777" w:rsidR="00874CDE" w:rsidRPr="0030050E" w:rsidRDefault="00874CDE" w:rsidP="0024393D">
            <w:pPr>
              <w:pStyle w:val="TableText1"/>
              <w:rPr>
                <w:rFonts w:asciiTheme="minorHAnsi" w:hAnsiTheme="minorHAnsi" w:cstheme="minorHAnsi"/>
                <w:sz w:val="22"/>
                <w:szCs w:val="22"/>
              </w:rPr>
            </w:pPr>
          </w:p>
          <w:p w14:paraId="6BEB39A9" w14:textId="77777777" w:rsidR="00874CDE" w:rsidRPr="0030050E" w:rsidRDefault="00874CDE" w:rsidP="0024393D">
            <w:pPr>
              <w:pStyle w:val="TableText1"/>
              <w:rPr>
                <w:rFonts w:asciiTheme="minorHAnsi" w:hAnsiTheme="minorHAnsi" w:cstheme="minorHAnsi"/>
                <w:sz w:val="22"/>
                <w:szCs w:val="22"/>
              </w:rPr>
            </w:pPr>
          </w:p>
          <w:p w14:paraId="1055534E" w14:textId="77777777" w:rsidR="00874CDE" w:rsidRPr="0030050E" w:rsidRDefault="00874CDE" w:rsidP="0024393D">
            <w:pPr>
              <w:pStyle w:val="TableText1"/>
              <w:rPr>
                <w:rFonts w:asciiTheme="minorHAnsi" w:hAnsiTheme="minorHAnsi" w:cstheme="minorHAnsi"/>
                <w:sz w:val="22"/>
                <w:szCs w:val="22"/>
              </w:rPr>
            </w:pPr>
          </w:p>
          <w:p w14:paraId="69D167C9" w14:textId="3A0FEF1F" w:rsidR="0024393D"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32</w:t>
            </w:r>
          </w:p>
        </w:tc>
        <w:tc>
          <w:tcPr>
            <w:tcW w:w="2552" w:type="dxa"/>
            <w:tcBorders>
              <w:top w:val="nil"/>
              <w:left w:val="single" w:sz="4" w:space="0" w:color="auto"/>
              <w:bottom w:val="single" w:sz="4" w:space="0" w:color="auto"/>
              <w:right w:val="single" w:sz="4" w:space="0" w:color="auto"/>
            </w:tcBorders>
            <w:shd w:val="clear" w:color="auto" w:fill="auto"/>
          </w:tcPr>
          <w:p w14:paraId="4E3BD38A" w14:textId="77777777" w:rsidR="00874CDE" w:rsidRPr="0030050E" w:rsidRDefault="00874CDE" w:rsidP="0024393D">
            <w:pPr>
              <w:pStyle w:val="TableText1"/>
              <w:rPr>
                <w:rFonts w:asciiTheme="minorHAnsi" w:hAnsiTheme="minorHAnsi" w:cstheme="minorHAnsi"/>
                <w:sz w:val="22"/>
                <w:szCs w:val="22"/>
              </w:rPr>
            </w:pPr>
          </w:p>
          <w:p w14:paraId="745241D3" w14:textId="77777777" w:rsidR="00874CDE" w:rsidRPr="0030050E" w:rsidRDefault="00874CDE" w:rsidP="0024393D">
            <w:pPr>
              <w:pStyle w:val="TableText1"/>
              <w:rPr>
                <w:rFonts w:asciiTheme="minorHAnsi" w:hAnsiTheme="minorHAnsi" w:cstheme="minorHAnsi"/>
                <w:sz w:val="22"/>
                <w:szCs w:val="22"/>
              </w:rPr>
            </w:pPr>
          </w:p>
          <w:p w14:paraId="27AB2F68" w14:textId="77777777" w:rsidR="00874CDE" w:rsidRPr="0030050E" w:rsidRDefault="00874CDE" w:rsidP="0024393D">
            <w:pPr>
              <w:pStyle w:val="TableText1"/>
              <w:rPr>
                <w:rFonts w:asciiTheme="minorHAnsi" w:hAnsiTheme="minorHAnsi" w:cstheme="minorHAnsi"/>
                <w:sz w:val="22"/>
                <w:szCs w:val="22"/>
              </w:rPr>
            </w:pPr>
          </w:p>
          <w:p w14:paraId="445E8753" w14:textId="77777777" w:rsidR="00874CDE" w:rsidRPr="0030050E" w:rsidRDefault="00874CDE" w:rsidP="0024393D">
            <w:pPr>
              <w:pStyle w:val="TableText1"/>
              <w:rPr>
                <w:rFonts w:asciiTheme="minorHAnsi" w:hAnsiTheme="minorHAnsi" w:cstheme="minorHAnsi"/>
                <w:sz w:val="22"/>
                <w:szCs w:val="22"/>
              </w:rPr>
            </w:pPr>
          </w:p>
          <w:p w14:paraId="627AC435" w14:textId="77777777" w:rsidR="00874CDE" w:rsidRPr="0030050E" w:rsidRDefault="00874CDE" w:rsidP="0024393D">
            <w:pPr>
              <w:pStyle w:val="TableText1"/>
              <w:rPr>
                <w:rFonts w:asciiTheme="minorHAnsi" w:hAnsiTheme="minorHAnsi" w:cstheme="minorHAnsi"/>
                <w:sz w:val="22"/>
                <w:szCs w:val="22"/>
              </w:rPr>
            </w:pPr>
          </w:p>
          <w:p w14:paraId="3990051D" w14:textId="77777777" w:rsidR="00874CDE" w:rsidRPr="0030050E" w:rsidRDefault="00874CDE" w:rsidP="0024393D">
            <w:pPr>
              <w:pStyle w:val="TableText1"/>
              <w:rPr>
                <w:rFonts w:asciiTheme="minorHAnsi" w:hAnsiTheme="minorHAnsi" w:cstheme="minorHAnsi"/>
                <w:sz w:val="22"/>
                <w:szCs w:val="22"/>
              </w:rPr>
            </w:pPr>
          </w:p>
          <w:p w14:paraId="3F32040C" w14:textId="77777777" w:rsidR="00874CDE" w:rsidRPr="0030050E" w:rsidRDefault="00874CDE" w:rsidP="0024393D">
            <w:pPr>
              <w:pStyle w:val="TableText1"/>
              <w:rPr>
                <w:rFonts w:asciiTheme="minorHAnsi" w:hAnsiTheme="minorHAnsi" w:cstheme="minorHAnsi"/>
                <w:sz w:val="22"/>
                <w:szCs w:val="22"/>
              </w:rPr>
            </w:pPr>
          </w:p>
          <w:p w14:paraId="21DF783D" w14:textId="77777777" w:rsidR="00874CDE" w:rsidRPr="0030050E" w:rsidRDefault="00874CDE" w:rsidP="0024393D">
            <w:pPr>
              <w:pStyle w:val="TableText1"/>
              <w:rPr>
                <w:rFonts w:asciiTheme="minorHAnsi" w:hAnsiTheme="minorHAnsi" w:cstheme="minorHAnsi"/>
                <w:sz w:val="22"/>
                <w:szCs w:val="22"/>
              </w:rPr>
            </w:pPr>
          </w:p>
          <w:p w14:paraId="4DD77D32" w14:textId="77777777" w:rsidR="00874CDE" w:rsidRPr="0030050E" w:rsidRDefault="00874CDE" w:rsidP="0024393D">
            <w:pPr>
              <w:pStyle w:val="TableText1"/>
              <w:rPr>
                <w:rFonts w:asciiTheme="minorHAnsi" w:hAnsiTheme="minorHAnsi" w:cstheme="minorHAnsi"/>
                <w:sz w:val="22"/>
                <w:szCs w:val="22"/>
              </w:rPr>
            </w:pPr>
          </w:p>
          <w:p w14:paraId="21878A86" w14:textId="15147BA1"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Menstrual Health Coalition</w:t>
            </w:r>
          </w:p>
        </w:tc>
        <w:tc>
          <w:tcPr>
            <w:tcW w:w="1417" w:type="dxa"/>
            <w:tcBorders>
              <w:top w:val="nil"/>
              <w:left w:val="nil"/>
              <w:bottom w:val="single" w:sz="4" w:space="0" w:color="auto"/>
              <w:right w:val="single" w:sz="4" w:space="0" w:color="auto"/>
            </w:tcBorders>
            <w:shd w:val="clear" w:color="auto" w:fill="auto"/>
            <w:vAlign w:val="center"/>
          </w:tcPr>
          <w:p w14:paraId="67D9FDDC" w14:textId="74EB66B2"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1</w:t>
            </w:r>
          </w:p>
        </w:tc>
        <w:tc>
          <w:tcPr>
            <w:tcW w:w="10632" w:type="dxa"/>
            <w:tcBorders>
              <w:top w:val="nil"/>
              <w:left w:val="nil"/>
              <w:bottom w:val="single" w:sz="4" w:space="0" w:color="auto"/>
              <w:right w:val="single" w:sz="4" w:space="0" w:color="auto"/>
            </w:tcBorders>
            <w:shd w:val="clear" w:color="auto" w:fill="auto"/>
            <w:vAlign w:val="center"/>
          </w:tcPr>
          <w:p w14:paraId="30ECD031" w14:textId="05CFA67D"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The proposed data collection for quality statement 1 focuses on training records as a way of evidencing awareness and knowledge of heavy menstrual bleeding by healthcare professionals. However, findings from the Coalition’s inquiry show that there is lack of specialists in women’s health, which has an impact on timely diagnosis of heavy menstrual bleeding. An </w:t>
            </w:r>
            <w:proofErr w:type="gramStart"/>
            <w:r w:rsidRPr="0030050E">
              <w:rPr>
                <w:rFonts w:asciiTheme="minorHAnsi" w:hAnsiTheme="minorHAnsi" w:cstheme="minorHAnsi"/>
                <w:sz w:val="22"/>
                <w:szCs w:val="22"/>
              </w:rPr>
              <w:t>All Party</w:t>
            </w:r>
            <w:proofErr w:type="gramEnd"/>
            <w:r w:rsidRPr="0030050E">
              <w:rPr>
                <w:rFonts w:asciiTheme="minorHAnsi" w:hAnsiTheme="minorHAnsi" w:cstheme="minorHAnsi"/>
                <w:sz w:val="22"/>
                <w:szCs w:val="22"/>
              </w:rPr>
              <w:t xml:space="preserve"> Parliamentary Group on Women’s Health report found that there is a ‘chronic lack of awareness among healthcare professionals’ of two of the most common causes of heavy menstrual bleeding, fibroids and endometriosis. Therefore, the Coalition does not believe that training records will provide an appropriate way of collecting appropriate data. Instead, there should be an emphasis on educating and training of primary care professionals. However, the Menstrual Health Coalition </w:t>
            </w:r>
            <w:proofErr w:type="spellStart"/>
            <w:r w:rsidRPr="0030050E">
              <w:rPr>
                <w:rFonts w:asciiTheme="minorHAnsi" w:hAnsiTheme="minorHAnsi" w:cstheme="minorHAnsi"/>
                <w:sz w:val="22"/>
                <w:szCs w:val="22"/>
              </w:rPr>
              <w:t>recognises</w:t>
            </w:r>
            <w:proofErr w:type="spellEnd"/>
            <w:r w:rsidRPr="0030050E">
              <w:rPr>
                <w:rFonts w:asciiTheme="minorHAnsi" w:hAnsiTheme="minorHAnsi" w:cstheme="minorHAnsi"/>
                <w:sz w:val="22"/>
                <w:szCs w:val="22"/>
              </w:rPr>
              <w:t xml:space="preserve"> that it is difficult to keep up to date with updated guidelines, which means that there is a need to take a more practical approach, for example through Continuing Professional Development training. Measuring uptake of this training or usage of signposted tools such as the Royal College of General Practitioners Menstrual Wellbeing Toolkit would be a better measure to ensure that they possess the knowledge required to diagnose heavy menstrual bleeding adequately. </w:t>
            </w:r>
            <w:r w:rsidRPr="0030050E">
              <w:rPr>
                <w:rFonts w:asciiTheme="minorHAnsi" w:hAnsiTheme="minorHAnsi" w:cstheme="minorHAnsi"/>
                <w:sz w:val="22"/>
                <w:szCs w:val="22"/>
              </w:rPr>
              <w:br/>
              <w:t xml:space="preserve">The Coalition also does not believe that auditing patient records </w:t>
            </w:r>
            <w:proofErr w:type="gramStart"/>
            <w:r w:rsidRPr="0030050E">
              <w:rPr>
                <w:rFonts w:asciiTheme="minorHAnsi" w:hAnsiTheme="minorHAnsi" w:cstheme="minorHAnsi"/>
                <w:sz w:val="22"/>
                <w:szCs w:val="22"/>
              </w:rPr>
              <w:t>as a way to</w:t>
            </w:r>
            <w:proofErr w:type="gramEnd"/>
            <w:r w:rsidRPr="0030050E">
              <w:rPr>
                <w:rFonts w:asciiTheme="minorHAnsi" w:hAnsiTheme="minorHAnsi" w:cstheme="minorHAnsi"/>
                <w:sz w:val="22"/>
                <w:szCs w:val="22"/>
              </w:rPr>
              <w:t xml:space="preserve"> measure the proportion of people presenting with symptoms of heavy menstrual bleeding would enable the accurate collection of data. Auditing patient records would not provide a clear picture of those suffering with heavy menstrual bleeding, as the lack awareness of the illness by primary care professionals, as highlighted in our inquiry, would be reflected in patient records. This means that heavy menstrual bleeding may not have been recorded in the patient record even though in fact the patient might have been suffering from the condition at presentation. This is supported by findings from a survey on endometriosis or fibroids, which found that 40% of the women surveyed needed 10 General Practitioner appointments or more before being referred to the specialist. </w:t>
            </w:r>
            <w:r w:rsidRPr="0030050E">
              <w:rPr>
                <w:rFonts w:asciiTheme="minorHAnsi" w:hAnsiTheme="minorHAnsi" w:cstheme="minorHAnsi"/>
                <w:sz w:val="22"/>
                <w:szCs w:val="22"/>
              </w:rPr>
              <w:br/>
            </w:r>
            <w:r w:rsidRPr="0030050E">
              <w:rPr>
                <w:rFonts w:asciiTheme="minorHAnsi" w:hAnsiTheme="minorHAnsi" w:cstheme="minorHAnsi"/>
                <w:sz w:val="22"/>
                <w:szCs w:val="22"/>
              </w:rPr>
              <w:lastRenderedPageBreak/>
              <w:t xml:space="preserve">As such, the Menstrual Health Coalition urges NICE to consider the above and reflect on the proposed data collection sources, as these may not provide an accurate picture of heavy menstrual bleeding. This would make patient records inappropriate as data collection tools as they would not record correct data. </w:t>
            </w:r>
          </w:p>
        </w:tc>
      </w:tr>
      <w:tr w:rsidR="0024393D" w:rsidRPr="0030050E" w14:paraId="37304156" w14:textId="77777777" w:rsidTr="00D806D8">
        <w:tc>
          <w:tcPr>
            <w:tcW w:w="675" w:type="dxa"/>
            <w:shd w:val="clear" w:color="auto" w:fill="auto"/>
          </w:tcPr>
          <w:p w14:paraId="5EBC73B5" w14:textId="51F46A30" w:rsidR="0024393D"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lastRenderedPageBreak/>
              <w:t>33</w:t>
            </w:r>
          </w:p>
        </w:tc>
        <w:tc>
          <w:tcPr>
            <w:tcW w:w="2552" w:type="dxa"/>
            <w:tcBorders>
              <w:top w:val="nil"/>
              <w:left w:val="single" w:sz="4" w:space="0" w:color="auto"/>
              <w:bottom w:val="single" w:sz="4" w:space="0" w:color="auto"/>
              <w:right w:val="single" w:sz="4" w:space="0" w:color="auto"/>
            </w:tcBorders>
            <w:shd w:val="clear" w:color="auto" w:fill="auto"/>
          </w:tcPr>
          <w:p w14:paraId="7EAFD365" w14:textId="0A32CB93"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FTWW</w:t>
            </w:r>
          </w:p>
        </w:tc>
        <w:tc>
          <w:tcPr>
            <w:tcW w:w="1417" w:type="dxa"/>
            <w:tcBorders>
              <w:top w:val="nil"/>
              <w:left w:val="nil"/>
              <w:bottom w:val="single" w:sz="4" w:space="0" w:color="auto"/>
              <w:right w:val="single" w:sz="4" w:space="0" w:color="auto"/>
            </w:tcBorders>
            <w:shd w:val="clear" w:color="auto" w:fill="auto"/>
            <w:vAlign w:val="center"/>
          </w:tcPr>
          <w:p w14:paraId="3A4DD86E" w14:textId="59B888CA"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1</w:t>
            </w:r>
          </w:p>
        </w:tc>
        <w:tc>
          <w:tcPr>
            <w:tcW w:w="10632" w:type="dxa"/>
            <w:tcBorders>
              <w:top w:val="nil"/>
              <w:left w:val="nil"/>
              <w:bottom w:val="single" w:sz="4" w:space="0" w:color="auto"/>
              <w:right w:val="single" w:sz="4" w:space="0" w:color="auto"/>
            </w:tcBorders>
            <w:shd w:val="clear" w:color="auto" w:fill="auto"/>
            <w:vAlign w:val="center"/>
          </w:tcPr>
          <w:p w14:paraId="5774CED9" w14:textId="176484AD"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Add ‘or be suggestive of peri-menopause / menopause’</w:t>
            </w:r>
          </w:p>
        </w:tc>
      </w:tr>
      <w:tr w:rsidR="0024393D" w:rsidRPr="0030050E" w14:paraId="2015336E" w14:textId="77777777" w:rsidTr="00D806D8">
        <w:tc>
          <w:tcPr>
            <w:tcW w:w="675" w:type="dxa"/>
            <w:shd w:val="clear" w:color="auto" w:fill="auto"/>
          </w:tcPr>
          <w:p w14:paraId="5147464D" w14:textId="1FBE4566" w:rsidR="0024393D"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34</w:t>
            </w:r>
          </w:p>
        </w:tc>
        <w:tc>
          <w:tcPr>
            <w:tcW w:w="2552" w:type="dxa"/>
            <w:tcBorders>
              <w:top w:val="nil"/>
              <w:left w:val="single" w:sz="4" w:space="0" w:color="auto"/>
              <w:bottom w:val="single" w:sz="4" w:space="0" w:color="auto"/>
              <w:right w:val="single" w:sz="4" w:space="0" w:color="auto"/>
            </w:tcBorders>
            <w:shd w:val="clear" w:color="auto" w:fill="auto"/>
          </w:tcPr>
          <w:p w14:paraId="3660CB72" w14:textId="0642ABC8"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FTWW</w:t>
            </w:r>
          </w:p>
        </w:tc>
        <w:tc>
          <w:tcPr>
            <w:tcW w:w="1417" w:type="dxa"/>
            <w:tcBorders>
              <w:top w:val="nil"/>
              <w:left w:val="nil"/>
              <w:bottom w:val="single" w:sz="4" w:space="0" w:color="auto"/>
              <w:right w:val="single" w:sz="4" w:space="0" w:color="auto"/>
            </w:tcBorders>
            <w:shd w:val="clear" w:color="auto" w:fill="auto"/>
            <w:vAlign w:val="center"/>
          </w:tcPr>
          <w:p w14:paraId="3A69953A" w14:textId="46C4BD58"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1</w:t>
            </w:r>
          </w:p>
        </w:tc>
        <w:tc>
          <w:tcPr>
            <w:tcW w:w="10632" w:type="dxa"/>
            <w:tcBorders>
              <w:top w:val="nil"/>
              <w:left w:val="nil"/>
              <w:bottom w:val="single" w:sz="4" w:space="0" w:color="auto"/>
              <w:right w:val="single" w:sz="4" w:space="0" w:color="auto"/>
            </w:tcBorders>
            <w:shd w:val="clear" w:color="auto" w:fill="auto"/>
            <w:vAlign w:val="center"/>
          </w:tcPr>
          <w:p w14:paraId="7F8EB07A" w14:textId="04A0C0D3" w:rsidR="0024393D" w:rsidRPr="0030050E" w:rsidRDefault="0024393D" w:rsidP="0024393D">
            <w:pPr>
              <w:pStyle w:val="TableText1"/>
              <w:rPr>
                <w:rFonts w:asciiTheme="minorHAnsi" w:hAnsiTheme="minorHAnsi" w:cstheme="minorHAnsi"/>
                <w:sz w:val="22"/>
                <w:szCs w:val="22"/>
              </w:rPr>
            </w:pPr>
            <w:proofErr w:type="gramStart"/>
            <w:r w:rsidRPr="0030050E">
              <w:rPr>
                <w:rFonts w:asciiTheme="minorHAnsi" w:hAnsiTheme="minorHAnsi" w:cstheme="minorHAnsi"/>
                <w:sz w:val="22"/>
                <w:szCs w:val="22"/>
              </w:rPr>
              <w:t>Make reference</w:t>
            </w:r>
            <w:proofErr w:type="gramEnd"/>
            <w:r w:rsidRPr="0030050E">
              <w:rPr>
                <w:rFonts w:asciiTheme="minorHAnsi" w:hAnsiTheme="minorHAnsi" w:cstheme="minorHAnsi"/>
                <w:sz w:val="22"/>
                <w:szCs w:val="22"/>
              </w:rPr>
              <w:t xml:space="preserve"> to equivalent bodies in the devolved nations</w:t>
            </w:r>
          </w:p>
        </w:tc>
      </w:tr>
      <w:tr w:rsidR="0024393D" w:rsidRPr="0030050E" w14:paraId="630EC2CA" w14:textId="77777777" w:rsidTr="00D806D8">
        <w:tc>
          <w:tcPr>
            <w:tcW w:w="675" w:type="dxa"/>
            <w:shd w:val="clear" w:color="auto" w:fill="auto"/>
          </w:tcPr>
          <w:p w14:paraId="6862C738" w14:textId="2B5E0376" w:rsidR="0024393D"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35</w:t>
            </w:r>
          </w:p>
        </w:tc>
        <w:tc>
          <w:tcPr>
            <w:tcW w:w="2552" w:type="dxa"/>
            <w:tcBorders>
              <w:top w:val="nil"/>
              <w:left w:val="single" w:sz="4" w:space="0" w:color="auto"/>
              <w:bottom w:val="single" w:sz="4" w:space="0" w:color="auto"/>
              <w:right w:val="single" w:sz="4" w:space="0" w:color="auto"/>
            </w:tcBorders>
            <w:shd w:val="clear" w:color="auto" w:fill="auto"/>
          </w:tcPr>
          <w:p w14:paraId="30819B64" w14:textId="261208B0"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FTWW</w:t>
            </w:r>
          </w:p>
        </w:tc>
        <w:tc>
          <w:tcPr>
            <w:tcW w:w="1417" w:type="dxa"/>
            <w:tcBorders>
              <w:top w:val="nil"/>
              <w:left w:val="nil"/>
              <w:bottom w:val="single" w:sz="4" w:space="0" w:color="auto"/>
              <w:right w:val="single" w:sz="4" w:space="0" w:color="auto"/>
            </w:tcBorders>
            <w:shd w:val="clear" w:color="auto" w:fill="auto"/>
            <w:vAlign w:val="center"/>
          </w:tcPr>
          <w:p w14:paraId="77332251" w14:textId="1CE41DF5"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1</w:t>
            </w:r>
          </w:p>
        </w:tc>
        <w:tc>
          <w:tcPr>
            <w:tcW w:w="10632" w:type="dxa"/>
            <w:tcBorders>
              <w:top w:val="nil"/>
              <w:left w:val="nil"/>
              <w:bottom w:val="single" w:sz="4" w:space="0" w:color="auto"/>
              <w:right w:val="single" w:sz="4" w:space="0" w:color="auto"/>
            </w:tcBorders>
            <w:shd w:val="clear" w:color="auto" w:fill="auto"/>
            <w:vAlign w:val="center"/>
          </w:tcPr>
          <w:p w14:paraId="7FB87934" w14:textId="765E078F"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In section, ‘Symptoms’, add ‘indicators of menopause’</w:t>
            </w:r>
          </w:p>
        </w:tc>
      </w:tr>
      <w:tr w:rsidR="0024393D" w:rsidRPr="0030050E" w14:paraId="4467AB39" w14:textId="77777777" w:rsidTr="00063439">
        <w:tc>
          <w:tcPr>
            <w:tcW w:w="675" w:type="dxa"/>
            <w:shd w:val="clear" w:color="auto" w:fill="auto"/>
          </w:tcPr>
          <w:p w14:paraId="4853A5CF" w14:textId="4B3F0F18" w:rsidR="0024393D"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36</w:t>
            </w:r>
          </w:p>
        </w:tc>
        <w:tc>
          <w:tcPr>
            <w:tcW w:w="2552" w:type="dxa"/>
            <w:tcBorders>
              <w:top w:val="nil"/>
              <w:left w:val="single" w:sz="4" w:space="0" w:color="auto"/>
              <w:bottom w:val="single" w:sz="4" w:space="0" w:color="auto"/>
              <w:right w:val="single" w:sz="4" w:space="0" w:color="auto"/>
            </w:tcBorders>
            <w:shd w:val="clear" w:color="auto" w:fill="auto"/>
          </w:tcPr>
          <w:p w14:paraId="4C0CDBA7" w14:textId="1054E4B3"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RCN</w:t>
            </w:r>
          </w:p>
        </w:tc>
        <w:tc>
          <w:tcPr>
            <w:tcW w:w="1417" w:type="dxa"/>
            <w:tcBorders>
              <w:top w:val="nil"/>
              <w:left w:val="nil"/>
              <w:bottom w:val="single" w:sz="4" w:space="0" w:color="auto"/>
              <w:right w:val="single" w:sz="4" w:space="0" w:color="auto"/>
            </w:tcBorders>
            <w:shd w:val="clear" w:color="auto" w:fill="auto"/>
            <w:vAlign w:val="center"/>
          </w:tcPr>
          <w:p w14:paraId="24536D43" w14:textId="23D6624C"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1</w:t>
            </w:r>
          </w:p>
        </w:tc>
        <w:tc>
          <w:tcPr>
            <w:tcW w:w="10632" w:type="dxa"/>
            <w:tcBorders>
              <w:top w:val="nil"/>
              <w:left w:val="nil"/>
              <w:bottom w:val="single" w:sz="4" w:space="0" w:color="auto"/>
              <w:right w:val="single" w:sz="4" w:space="0" w:color="auto"/>
            </w:tcBorders>
            <w:shd w:val="clear" w:color="auto" w:fill="auto"/>
            <w:vAlign w:val="center"/>
          </w:tcPr>
          <w:p w14:paraId="2F9363C8" w14:textId="7285CB15"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No comments on the statement - however this can be hard to measure especially when including sexual health and emergency departments as the data for this can be difficult to find and audit. </w:t>
            </w:r>
          </w:p>
        </w:tc>
      </w:tr>
      <w:tr w:rsidR="0024393D" w:rsidRPr="0030050E" w14:paraId="5B5B2D60" w14:textId="77777777" w:rsidTr="00D806D8">
        <w:tc>
          <w:tcPr>
            <w:tcW w:w="675" w:type="dxa"/>
            <w:shd w:val="clear" w:color="auto" w:fill="auto"/>
          </w:tcPr>
          <w:p w14:paraId="5820930E" w14:textId="534EFCD7" w:rsidR="0024393D"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37</w:t>
            </w:r>
          </w:p>
        </w:tc>
        <w:tc>
          <w:tcPr>
            <w:tcW w:w="2552" w:type="dxa"/>
            <w:tcBorders>
              <w:top w:val="nil"/>
              <w:left w:val="single" w:sz="4" w:space="0" w:color="auto"/>
              <w:bottom w:val="single" w:sz="4" w:space="0" w:color="auto"/>
              <w:right w:val="single" w:sz="4" w:space="0" w:color="auto"/>
            </w:tcBorders>
            <w:shd w:val="clear" w:color="auto" w:fill="auto"/>
            <w:vAlign w:val="center"/>
          </w:tcPr>
          <w:p w14:paraId="74B668C2" w14:textId="11CCDDCB"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nil"/>
              <w:left w:val="nil"/>
              <w:bottom w:val="single" w:sz="4" w:space="0" w:color="auto"/>
              <w:right w:val="single" w:sz="4" w:space="0" w:color="auto"/>
            </w:tcBorders>
            <w:shd w:val="clear" w:color="auto" w:fill="auto"/>
            <w:vAlign w:val="center"/>
          </w:tcPr>
          <w:p w14:paraId="14DDD12A" w14:textId="7B655D47"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1</w:t>
            </w:r>
          </w:p>
        </w:tc>
        <w:tc>
          <w:tcPr>
            <w:tcW w:w="10632" w:type="dxa"/>
            <w:tcBorders>
              <w:top w:val="nil"/>
              <w:left w:val="nil"/>
              <w:bottom w:val="single" w:sz="4" w:space="0" w:color="auto"/>
              <w:right w:val="single" w:sz="4" w:space="0" w:color="auto"/>
            </w:tcBorders>
            <w:shd w:val="clear" w:color="auto" w:fill="auto"/>
            <w:vAlign w:val="center"/>
          </w:tcPr>
          <w:p w14:paraId="1CAE074F" w14:textId="7AB87742"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Structure b) </w:t>
            </w:r>
            <w:r w:rsidRPr="0030050E">
              <w:rPr>
                <w:rFonts w:asciiTheme="minorHAnsi" w:hAnsiTheme="minorHAnsi" w:cstheme="minorHAnsi"/>
                <w:sz w:val="22"/>
                <w:szCs w:val="22"/>
              </w:rPr>
              <w:br/>
              <w:t xml:space="preserve">It is important that the impact is </w:t>
            </w:r>
            <w:proofErr w:type="spellStart"/>
            <w:r w:rsidRPr="0030050E">
              <w:rPr>
                <w:rFonts w:asciiTheme="minorHAnsi" w:hAnsiTheme="minorHAnsi" w:cstheme="minorHAnsi"/>
                <w:sz w:val="22"/>
                <w:szCs w:val="22"/>
              </w:rPr>
              <w:t>recognised</w:t>
            </w:r>
            <w:proofErr w:type="spellEnd"/>
            <w:r w:rsidRPr="0030050E">
              <w:rPr>
                <w:rFonts w:asciiTheme="minorHAnsi" w:hAnsiTheme="minorHAnsi" w:cstheme="minorHAnsi"/>
                <w:sz w:val="22"/>
                <w:szCs w:val="22"/>
              </w:rPr>
              <w:t xml:space="preserve"> as greater than simply blood loss. This is not always </w:t>
            </w:r>
            <w:proofErr w:type="spellStart"/>
            <w:r w:rsidRPr="0030050E">
              <w:rPr>
                <w:rFonts w:asciiTheme="minorHAnsi" w:hAnsiTheme="minorHAnsi" w:cstheme="minorHAnsi"/>
                <w:sz w:val="22"/>
                <w:szCs w:val="22"/>
              </w:rPr>
              <w:t>recognised</w:t>
            </w:r>
            <w:proofErr w:type="spellEnd"/>
            <w:r w:rsidRPr="0030050E">
              <w:rPr>
                <w:rFonts w:asciiTheme="minorHAnsi" w:hAnsiTheme="minorHAnsi" w:cstheme="minorHAnsi"/>
                <w:sz w:val="22"/>
                <w:szCs w:val="22"/>
              </w:rPr>
              <w:t xml:space="preserve"> by (in particular, male) medical professionals, so it is good to see it stated here.</w:t>
            </w:r>
          </w:p>
        </w:tc>
      </w:tr>
      <w:tr w:rsidR="0024393D" w:rsidRPr="0030050E" w14:paraId="7ED80671" w14:textId="77777777" w:rsidTr="00D806D8">
        <w:tc>
          <w:tcPr>
            <w:tcW w:w="675" w:type="dxa"/>
            <w:shd w:val="clear" w:color="auto" w:fill="auto"/>
          </w:tcPr>
          <w:p w14:paraId="53E8A73F" w14:textId="23A4F32C" w:rsidR="0024393D"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38</w:t>
            </w:r>
          </w:p>
        </w:tc>
        <w:tc>
          <w:tcPr>
            <w:tcW w:w="2552" w:type="dxa"/>
            <w:tcBorders>
              <w:top w:val="nil"/>
              <w:left w:val="single" w:sz="4" w:space="0" w:color="auto"/>
              <w:bottom w:val="single" w:sz="4" w:space="0" w:color="auto"/>
              <w:right w:val="single" w:sz="4" w:space="0" w:color="auto"/>
            </w:tcBorders>
            <w:shd w:val="clear" w:color="auto" w:fill="auto"/>
            <w:vAlign w:val="center"/>
          </w:tcPr>
          <w:p w14:paraId="1F6500E4" w14:textId="11C41298"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nil"/>
              <w:left w:val="nil"/>
              <w:bottom w:val="single" w:sz="4" w:space="0" w:color="auto"/>
              <w:right w:val="single" w:sz="4" w:space="0" w:color="auto"/>
            </w:tcBorders>
            <w:shd w:val="clear" w:color="auto" w:fill="auto"/>
            <w:vAlign w:val="center"/>
          </w:tcPr>
          <w:p w14:paraId="00DFFEFA" w14:textId="2A0A0F30"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1</w:t>
            </w:r>
          </w:p>
        </w:tc>
        <w:tc>
          <w:tcPr>
            <w:tcW w:w="10632" w:type="dxa"/>
            <w:tcBorders>
              <w:top w:val="nil"/>
              <w:left w:val="nil"/>
              <w:bottom w:val="single" w:sz="4" w:space="0" w:color="auto"/>
              <w:right w:val="single" w:sz="4" w:space="0" w:color="auto"/>
            </w:tcBorders>
            <w:shd w:val="clear" w:color="auto" w:fill="auto"/>
            <w:vAlign w:val="center"/>
          </w:tcPr>
          <w:p w14:paraId="2C456FA0" w14:textId="5EF5603B"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Some women know with certainty that “over the counter medication” is ineffective for their menstrual, uterine pain and has no impact on it. They find benefit only from prescribed medicines, such as mefenamic acid. </w:t>
            </w:r>
            <w:r w:rsidRPr="0030050E">
              <w:rPr>
                <w:rFonts w:asciiTheme="minorHAnsi" w:hAnsiTheme="minorHAnsi" w:cstheme="minorHAnsi"/>
                <w:sz w:val="22"/>
                <w:szCs w:val="22"/>
              </w:rPr>
              <w:br/>
              <w:t>This must be captured so that women are advised, prior to treatment, to use whatever medication is EFFECTIVE for THEM for uterine pain.</w:t>
            </w:r>
          </w:p>
        </w:tc>
      </w:tr>
      <w:tr w:rsidR="0024393D" w:rsidRPr="0030050E" w14:paraId="38B70943" w14:textId="77777777" w:rsidTr="00D806D8">
        <w:tc>
          <w:tcPr>
            <w:tcW w:w="675" w:type="dxa"/>
            <w:shd w:val="clear" w:color="auto" w:fill="auto"/>
          </w:tcPr>
          <w:p w14:paraId="407C2708" w14:textId="4A14BFBF" w:rsidR="0024393D"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39</w:t>
            </w:r>
          </w:p>
        </w:tc>
        <w:tc>
          <w:tcPr>
            <w:tcW w:w="2552" w:type="dxa"/>
            <w:tcBorders>
              <w:top w:val="nil"/>
              <w:left w:val="single" w:sz="4" w:space="0" w:color="auto"/>
              <w:bottom w:val="single" w:sz="4" w:space="0" w:color="auto"/>
              <w:right w:val="single" w:sz="4" w:space="0" w:color="auto"/>
            </w:tcBorders>
            <w:shd w:val="clear" w:color="auto" w:fill="auto"/>
            <w:vAlign w:val="center"/>
          </w:tcPr>
          <w:p w14:paraId="75F23771" w14:textId="06798F54"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nil"/>
              <w:left w:val="nil"/>
              <w:bottom w:val="single" w:sz="4" w:space="0" w:color="auto"/>
              <w:right w:val="single" w:sz="4" w:space="0" w:color="auto"/>
            </w:tcBorders>
            <w:shd w:val="clear" w:color="auto" w:fill="auto"/>
            <w:vAlign w:val="center"/>
          </w:tcPr>
          <w:p w14:paraId="6845EC93" w14:textId="007C3F78"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1</w:t>
            </w:r>
          </w:p>
        </w:tc>
        <w:tc>
          <w:tcPr>
            <w:tcW w:w="10632" w:type="dxa"/>
            <w:tcBorders>
              <w:top w:val="nil"/>
              <w:left w:val="nil"/>
              <w:bottom w:val="single" w:sz="4" w:space="0" w:color="auto"/>
              <w:right w:val="single" w:sz="4" w:space="0" w:color="auto"/>
            </w:tcBorders>
            <w:shd w:val="clear" w:color="auto" w:fill="auto"/>
            <w:vAlign w:val="center"/>
          </w:tcPr>
          <w:p w14:paraId="5D91AD6D" w14:textId="1EFD9CB3" w:rsidR="0024393D" w:rsidRPr="0030050E" w:rsidRDefault="0024393D" w:rsidP="0024393D">
            <w:pPr>
              <w:pStyle w:val="TableText1"/>
              <w:rPr>
                <w:rFonts w:asciiTheme="minorHAnsi" w:hAnsiTheme="minorHAnsi" w:cstheme="minorHAnsi"/>
                <w:sz w:val="22"/>
                <w:szCs w:val="22"/>
              </w:rPr>
            </w:pPr>
            <w:proofErr w:type="gramStart"/>
            <w:r w:rsidRPr="0030050E">
              <w:rPr>
                <w:rFonts w:asciiTheme="minorHAnsi" w:hAnsiTheme="minorHAnsi" w:cstheme="minorHAnsi"/>
                <w:sz w:val="22"/>
                <w:szCs w:val="22"/>
              </w:rPr>
              <w:t>In order to</w:t>
            </w:r>
            <w:proofErr w:type="gramEnd"/>
            <w:r w:rsidRPr="0030050E">
              <w:rPr>
                <w:rFonts w:asciiTheme="minorHAnsi" w:hAnsiTheme="minorHAnsi" w:cstheme="minorHAnsi"/>
                <w:sz w:val="22"/>
                <w:szCs w:val="22"/>
              </w:rPr>
              <w:t xml:space="preserve"> consider treatment options, please record whether the woman has given birth vaginally. There is a risk to nulliparous women of severe pain during OPH.</w:t>
            </w:r>
          </w:p>
        </w:tc>
      </w:tr>
      <w:tr w:rsidR="0024393D" w:rsidRPr="0030050E" w14:paraId="1185E4AB" w14:textId="77777777" w:rsidTr="00D806D8">
        <w:tc>
          <w:tcPr>
            <w:tcW w:w="675" w:type="dxa"/>
            <w:shd w:val="clear" w:color="auto" w:fill="auto"/>
          </w:tcPr>
          <w:p w14:paraId="60EB20EF" w14:textId="503914A4" w:rsidR="0024393D"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40</w:t>
            </w:r>
          </w:p>
        </w:tc>
        <w:tc>
          <w:tcPr>
            <w:tcW w:w="2552" w:type="dxa"/>
            <w:tcBorders>
              <w:top w:val="nil"/>
              <w:left w:val="single" w:sz="4" w:space="0" w:color="auto"/>
              <w:bottom w:val="single" w:sz="4" w:space="0" w:color="auto"/>
              <w:right w:val="single" w:sz="4" w:space="0" w:color="auto"/>
            </w:tcBorders>
            <w:shd w:val="clear" w:color="auto" w:fill="auto"/>
            <w:vAlign w:val="center"/>
          </w:tcPr>
          <w:p w14:paraId="375B699C" w14:textId="02713EB8"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nil"/>
              <w:left w:val="nil"/>
              <w:bottom w:val="single" w:sz="4" w:space="0" w:color="auto"/>
              <w:right w:val="single" w:sz="4" w:space="0" w:color="auto"/>
            </w:tcBorders>
            <w:shd w:val="clear" w:color="auto" w:fill="auto"/>
            <w:vAlign w:val="center"/>
          </w:tcPr>
          <w:p w14:paraId="48EF5805" w14:textId="4D7FDB74"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1</w:t>
            </w:r>
          </w:p>
        </w:tc>
        <w:tc>
          <w:tcPr>
            <w:tcW w:w="10632" w:type="dxa"/>
            <w:tcBorders>
              <w:top w:val="nil"/>
              <w:left w:val="nil"/>
              <w:bottom w:val="single" w:sz="4" w:space="0" w:color="auto"/>
              <w:right w:val="single" w:sz="4" w:space="0" w:color="auto"/>
            </w:tcBorders>
            <w:shd w:val="clear" w:color="auto" w:fill="auto"/>
            <w:vAlign w:val="center"/>
          </w:tcPr>
          <w:p w14:paraId="21108332" w14:textId="3D12DD57"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As well as recording evidence, ensure quality information is shared. As per the Briefing Paper, Appendix 4 – Additional Areas, comment 64 from FEMISA “Ensuring Informed Choice for Women”: </w:t>
            </w:r>
            <w:r w:rsidRPr="0030050E">
              <w:rPr>
                <w:rFonts w:asciiTheme="minorHAnsi" w:hAnsiTheme="minorHAnsi" w:cstheme="minorHAnsi"/>
                <w:sz w:val="22"/>
                <w:szCs w:val="22"/>
              </w:rPr>
              <w:br/>
            </w:r>
            <w:r w:rsidRPr="0030050E">
              <w:rPr>
                <w:rFonts w:asciiTheme="minorHAnsi" w:hAnsiTheme="minorHAnsi" w:cstheme="minorHAnsi"/>
                <w:sz w:val="22"/>
                <w:szCs w:val="22"/>
              </w:rPr>
              <w:br/>
              <w:t>There should be a single, comprehensive Patient Information Leaflet for all clinics, caveated where any of the content is not available at that hospital. Hospitals are carrying out the same procedures, so they need to be supported by consistent information. To be developed with patient experience and input. The RCOG PIL is a good example.+</w:t>
            </w:r>
            <w:r w:rsidRPr="0030050E">
              <w:rPr>
                <w:rFonts w:asciiTheme="minorHAnsi" w:hAnsiTheme="minorHAnsi" w:cstheme="minorHAnsi"/>
                <w:sz w:val="22"/>
                <w:szCs w:val="22"/>
              </w:rPr>
              <w:br/>
            </w:r>
            <w:r w:rsidRPr="0030050E">
              <w:rPr>
                <w:rFonts w:asciiTheme="minorHAnsi" w:hAnsiTheme="minorHAnsi" w:cstheme="minorHAnsi"/>
                <w:sz w:val="22"/>
                <w:szCs w:val="22"/>
              </w:rPr>
              <w:br/>
              <w:t>Where the PIL has not been sent to the woman in advance (this happens regularly – see Care Opinion posts), the procedure must NOT go ahead, as it is impossible for her to give informed consent as per the Supreme Court’s Montgomery ruling on informed consent.</w:t>
            </w:r>
          </w:p>
        </w:tc>
      </w:tr>
      <w:tr w:rsidR="0024393D" w:rsidRPr="0030050E" w14:paraId="1E6CE3D8" w14:textId="77777777" w:rsidTr="00D806D8">
        <w:tc>
          <w:tcPr>
            <w:tcW w:w="675" w:type="dxa"/>
            <w:shd w:val="clear" w:color="auto" w:fill="auto"/>
          </w:tcPr>
          <w:p w14:paraId="58A21CE2" w14:textId="160DE7DB" w:rsidR="0024393D"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lastRenderedPageBreak/>
              <w:t>41</w:t>
            </w:r>
          </w:p>
        </w:tc>
        <w:tc>
          <w:tcPr>
            <w:tcW w:w="2552" w:type="dxa"/>
            <w:tcBorders>
              <w:top w:val="nil"/>
              <w:left w:val="single" w:sz="4" w:space="0" w:color="auto"/>
              <w:bottom w:val="single" w:sz="4" w:space="0" w:color="auto"/>
              <w:right w:val="single" w:sz="4" w:space="0" w:color="auto"/>
            </w:tcBorders>
            <w:shd w:val="clear" w:color="auto" w:fill="auto"/>
            <w:vAlign w:val="center"/>
          </w:tcPr>
          <w:p w14:paraId="5E3ADCBF" w14:textId="17C2282D"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nil"/>
              <w:left w:val="nil"/>
              <w:bottom w:val="single" w:sz="4" w:space="0" w:color="auto"/>
              <w:right w:val="single" w:sz="4" w:space="0" w:color="auto"/>
            </w:tcBorders>
            <w:shd w:val="clear" w:color="auto" w:fill="auto"/>
            <w:vAlign w:val="center"/>
          </w:tcPr>
          <w:p w14:paraId="133372A4" w14:textId="0E8C0A76"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1</w:t>
            </w:r>
          </w:p>
        </w:tc>
        <w:tc>
          <w:tcPr>
            <w:tcW w:w="10632" w:type="dxa"/>
            <w:tcBorders>
              <w:top w:val="nil"/>
              <w:left w:val="nil"/>
              <w:bottom w:val="single" w:sz="4" w:space="0" w:color="auto"/>
              <w:right w:val="single" w:sz="4" w:space="0" w:color="auto"/>
            </w:tcBorders>
            <w:shd w:val="clear" w:color="auto" w:fill="auto"/>
            <w:vAlign w:val="center"/>
          </w:tcPr>
          <w:p w14:paraId="37C1BC98" w14:textId="2D7A089E"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As well as recording evidence, ensure quality information is shared. As per the Briefing Paper, Appendix 4 – “Information for women about HMB and treatments”, comment 30 from BSGE. </w:t>
            </w:r>
            <w:r w:rsidRPr="0030050E">
              <w:rPr>
                <w:rFonts w:asciiTheme="minorHAnsi" w:hAnsiTheme="minorHAnsi" w:cstheme="minorHAnsi"/>
                <w:sz w:val="22"/>
                <w:szCs w:val="22"/>
              </w:rPr>
              <w:br/>
              <w:t xml:space="preserve">Provide “all possible treatment options”. </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Also provide honest information about the possibility of severe pain during OPH. Unless this is given, women are being steered towards an Outpatient procedure. Too many, after agreeing, experience a traumatic hysteroscopy and </w:t>
            </w:r>
            <w:proofErr w:type="spellStart"/>
            <w:r w:rsidRPr="0030050E">
              <w:rPr>
                <w:rFonts w:asciiTheme="minorHAnsi" w:hAnsiTheme="minorHAnsi" w:cstheme="minorHAnsi"/>
                <w:sz w:val="22"/>
                <w:szCs w:val="22"/>
              </w:rPr>
              <w:t>realise</w:t>
            </w:r>
            <w:proofErr w:type="spellEnd"/>
            <w:r w:rsidRPr="0030050E">
              <w:rPr>
                <w:rFonts w:asciiTheme="minorHAnsi" w:hAnsiTheme="minorHAnsi" w:cstheme="minorHAnsi"/>
                <w:sz w:val="22"/>
                <w:szCs w:val="22"/>
              </w:rPr>
              <w:t xml:space="preserve">, too late, that they needed General </w:t>
            </w:r>
            <w:proofErr w:type="spellStart"/>
            <w:r w:rsidRPr="0030050E">
              <w:rPr>
                <w:rFonts w:asciiTheme="minorHAnsi" w:hAnsiTheme="minorHAnsi" w:cstheme="minorHAnsi"/>
                <w:sz w:val="22"/>
                <w:szCs w:val="22"/>
              </w:rPr>
              <w:t>Anaesthetic</w:t>
            </w:r>
            <w:proofErr w:type="spellEnd"/>
            <w:r w:rsidRPr="0030050E">
              <w:rPr>
                <w:rFonts w:asciiTheme="minorHAnsi" w:hAnsiTheme="minorHAnsi" w:cstheme="minorHAnsi"/>
                <w:sz w:val="22"/>
                <w:szCs w:val="22"/>
              </w:rPr>
              <w:t>.</w:t>
            </w:r>
          </w:p>
        </w:tc>
      </w:tr>
      <w:tr w:rsidR="0024393D" w:rsidRPr="0030050E" w14:paraId="2C5A4A67" w14:textId="77777777" w:rsidTr="00063439">
        <w:tc>
          <w:tcPr>
            <w:tcW w:w="675" w:type="dxa"/>
            <w:shd w:val="clear" w:color="auto" w:fill="auto"/>
          </w:tcPr>
          <w:p w14:paraId="526D9A07" w14:textId="6F304B42" w:rsidR="0024393D"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42</w:t>
            </w:r>
          </w:p>
        </w:tc>
        <w:tc>
          <w:tcPr>
            <w:tcW w:w="2552" w:type="dxa"/>
            <w:tcBorders>
              <w:top w:val="nil"/>
              <w:left w:val="single" w:sz="4" w:space="0" w:color="auto"/>
              <w:bottom w:val="single" w:sz="4" w:space="0" w:color="auto"/>
              <w:right w:val="single" w:sz="4" w:space="0" w:color="auto"/>
            </w:tcBorders>
            <w:shd w:val="clear" w:color="auto" w:fill="auto"/>
            <w:vAlign w:val="center"/>
          </w:tcPr>
          <w:p w14:paraId="51BAE019" w14:textId="3DA94E45"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nil"/>
              <w:left w:val="nil"/>
              <w:bottom w:val="single" w:sz="4" w:space="0" w:color="auto"/>
              <w:right w:val="single" w:sz="4" w:space="0" w:color="auto"/>
            </w:tcBorders>
            <w:shd w:val="clear" w:color="auto" w:fill="auto"/>
            <w:vAlign w:val="center"/>
          </w:tcPr>
          <w:p w14:paraId="09340BF5" w14:textId="232C81BD"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1</w:t>
            </w:r>
          </w:p>
        </w:tc>
        <w:tc>
          <w:tcPr>
            <w:tcW w:w="10632" w:type="dxa"/>
            <w:tcBorders>
              <w:top w:val="nil"/>
              <w:left w:val="nil"/>
              <w:bottom w:val="single" w:sz="4" w:space="0" w:color="auto"/>
              <w:right w:val="single" w:sz="4" w:space="0" w:color="auto"/>
            </w:tcBorders>
            <w:shd w:val="clear" w:color="auto" w:fill="auto"/>
            <w:vAlign w:val="center"/>
          </w:tcPr>
          <w:p w14:paraId="2CBB668F" w14:textId="49813693"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“Other factors that may affect treatment </w:t>
            </w:r>
            <w:proofErr w:type="gramStart"/>
            <w:r w:rsidRPr="0030050E">
              <w:rPr>
                <w:rFonts w:asciiTheme="minorHAnsi" w:hAnsiTheme="minorHAnsi" w:cstheme="minorHAnsi"/>
                <w:sz w:val="22"/>
                <w:szCs w:val="22"/>
              </w:rPr>
              <w:t>options”  ADD</w:t>
            </w:r>
            <w:proofErr w:type="gramEnd"/>
            <w:r w:rsidRPr="0030050E">
              <w:rPr>
                <w:rFonts w:asciiTheme="minorHAnsi" w:hAnsiTheme="minorHAnsi" w:cstheme="minorHAnsi"/>
                <w:sz w:val="22"/>
                <w:szCs w:val="22"/>
              </w:rPr>
              <w:t xml:space="preserve"> previous sexual abuse, number of vaginal births, previous painful smear tests, previous cervical surgery, dysmenorrhea  </w:t>
            </w:r>
          </w:p>
        </w:tc>
      </w:tr>
      <w:tr w:rsidR="0024393D" w:rsidRPr="0030050E" w14:paraId="6091FF4F" w14:textId="77777777" w:rsidTr="00D8668C">
        <w:tc>
          <w:tcPr>
            <w:tcW w:w="675" w:type="dxa"/>
            <w:shd w:val="clear" w:color="auto" w:fill="auto"/>
          </w:tcPr>
          <w:p w14:paraId="1EE50BB7" w14:textId="1C943044" w:rsidR="0024393D"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43</w:t>
            </w:r>
          </w:p>
        </w:tc>
        <w:tc>
          <w:tcPr>
            <w:tcW w:w="2552" w:type="dxa"/>
            <w:tcBorders>
              <w:top w:val="nil"/>
              <w:left w:val="single" w:sz="4" w:space="0" w:color="auto"/>
              <w:bottom w:val="single" w:sz="4" w:space="0" w:color="auto"/>
              <w:right w:val="single" w:sz="4" w:space="0" w:color="auto"/>
            </w:tcBorders>
            <w:shd w:val="clear" w:color="auto" w:fill="auto"/>
            <w:vAlign w:val="center"/>
          </w:tcPr>
          <w:p w14:paraId="53FF2B18" w14:textId="7D178023"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RCGP</w:t>
            </w:r>
          </w:p>
        </w:tc>
        <w:tc>
          <w:tcPr>
            <w:tcW w:w="1417" w:type="dxa"/>
            <w:tcBorders>
              <w:top w:val="nil"/>
              <w:left w:val="nil"/>
              <w:bottom w:val="single" w:sz="4" w:space="0" w:color="auto"/>
              <w:right w:val="single" w:sz="4" w:space="0" w:color="auto"/>
            </w:tcBorders>
            <w:shd w:val="clear" w:color="auto" w:fill="auto"/>
            <w:vAlign w:val="center"/>
          </w:tcPr>
          <w:p w14:paraId="7F2519B9" w14:textId="099BBDA6"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1</w:t>
            </w:r>
          </w:p>
        </w:tc>
        <w:tc>
          <w:tcPr>
            <w:tcW w:w="10632" w:type="dxa"/>
            <w:tcBorders>
              <w:top w:val="nil"/>
              <w:left w:val="nil"/>
              <w:bottom w:val="single" w:sz="4" w:space="0" w:color="auto"/>
              <w:right w:val="single" w:sz="4" w:space="0" w:color="auto"/>
            </w:tcBorders>
            <w:shd w:val="clear" w:color="auto" w:fill="auto"/>
          </w:tcPr>
          <w:p w14:paraId="4D58BE86" w14:textId="36C73164"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It would help clinicians to understand why the detailed history is required and so adding in the reason for this may focus the measurements undertaken.</w:t>
            </w:r>
            <w:r w:rsidRPr="0030050E">
              <w:rPr>
                <w:rFonts w:asciiTheme="minorHAnsi" w:hAnsiTheme="minorHAnsi" w:cstheme="minorHAnsi"/>
                <w:sz w:val="22"/>
                <w:szCs w:val="22"/>
              </w:rPr>
              <w:br/>
            </w:r>
            <w:r w:rsidRPr="0030050E">
              <w:rPr>
                <w:rFonts w:asciiTheme="minorHAnsi" w:hAnsiTheme="minorHAnsi" w:cstheme="minorHAnsi"/>
                <w:sz w:val="22"/>
                <w:szCs w:val="22"/>
              </w:rPr>
              <w:br/>
              <w:t>Can the committee therefore consider altering the statement to: ‘People presenting with symptoms of HMB have a detailed history taken, that includes the impact on their QoL to help determine which, if any, examination and investigations are required prior to treatment’</w:t>
            </w:r>
          </w:p>
        </w:tc>
      </w:tr>
      <w:tr w:rsidR="0024393D" w:rsidRPr="0030050E" w14:paraId="24F8A2AA" w14:textId="77777777" w:rsidTr="00CD0BE3">
        <w:tc>
          <w:tcPr>
            <w:tcW w:w="675" w:type="dxa"/>
            <w:shd w:val="clear" w:color="auto" w:fill="auto"/>
          </w:tcPr>
          <w:p w14:paraId="5BFC515D" w14:textId="2028D681" w:rsidR="0024393D"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44</w:t>
            </w:r>
          </w:p>
        </w:tc>
        <w:tc>
          <w:tcPr>
            <w:tcW w:w="2552" w:type="dxa"/>
            <w:tcBorders>
              <w:top w:val="nil"/>
              <w:left w:val="single" w:sz="4" w:space="0" w:color="auto"/>
              <w:bottom w:val="single" w:sz="4" w:space="0" w:color="auto"/>
              <w:right w:val="single" w:sz="4" w:space="0" w:color="auto"/>
            </w:tcBorders>
            <w:shd w:val="clear" w:color="auto" w:fill="auto"/>
            <w:vAlign w:val="center"/>
          </w:tcPr>
          <w:p w14:paraId="79CA4A8D" w14:textId="12BEA9FD"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RCGP</w:t>
            </w:r>
          </w:p>
        </w:tc>
        <w:tc>
          <w:tcPr>
            <w:tcW w:w="1417" w:type="dxa"/>
            <w:tcBorders>
              <w:top w:val="nil"/>
              <w:left w:val="nil"/>
              <w:bottom w:val="single" w:sz="4" w:space="0" w:color="auto"/>
              <w:right w:val="single" w:sz="4" w:space="0" w:color="auto"/>
            </w:tcBorders>
            <w:shd w:val="clear" w:color="auto" w:fill="auto"/>
            <w:vAlign w:val="center"/>
          </w:tcPr>
          <w:p w14:paraId="609B0765" w14:textId="378C0E86"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1</w:t>
            </w:r>
          </w:p>
        </w:tc>
        <w:tc>
          <w:tcPr>
            <w:tcW w:w="10632" w:type="dxa"/>
            <w:tcBorders>
              <w:top w:val="nil"/>
              <w:left w:val="nil"/>
              <w:bottom w:val="single" w:sz="4" w:space="0" w:color="auto"/>
              <w:right w:val="single" w:sz="4" w:space="0" w:color="auto"/>
            </w:tcBorders>
            <w:shd w:val="clear" w:color="auto" w:fill="auto"/>
          </w:tcPr>
          <w:p w14:paraId="3677976B" w14:textId="4FF185E4"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This can be measured but will require an audit of clinical notes to determine if the history and impact on quality of life has been undertaken, or a patient questionnaire/ survey, and so is more likely to be performed in individual GP practice/ hospitals for local quality improvement, rather than across a wider network such as a CCG/ STP</w:t>
            </w:r>
          </w:p>
        </w:tc>
      </w:tr>
      <w:tr w:rsidR="0024393D" w:rsidRPr="0030050E" w14:paraId="5274E545" w14:textId="77777777" w:rsidTr="00CD0BE3">
        <w:tc>
          <w:tcPr>
            <w:tcW w:w="675" w:type="dxa"/>
            <w:shd w:val="clear" w:color="auto" w:fill="auto"/>
          </w:tcPr>
          <w:p w14:paraId="71850F79" w14:textId="1A34AEF4" w:rsidR="0024393D"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45</w:t>
            </w:r>
          </w:p>
        </w:tc>
        <w:tc>
          <w:tcPr>
            <w:tcW w:w="2552" w:type="dxa"/>
            <w:tcBorders>
              <w:top w:val="nil"/>
              <w:left w:val="single" w:sz="4" w:space="0" w:color="auto"/>
              <w:bottom w:val="single" w:sz="4" w:space="0" w:color="auto"/>
              <w:right w:val="single" w:sz="4" w:space="0" w:color="auto"/>
            </w:tcBorders>
            <w:shd w:val="clear" w:color="auto" w:fill="auto"/>
            <w:vAlign w:val="center"/>
          </w:tcPr>
          <w:p w14:paraId="18AF8C3F" w14:textId="7FAA6061"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RCGP</w:t>
            </w:r>
          </w:p>
        </w:tc>
        <w:tc>
          <w:tcPr>
            <w:tcW w:w="1417" w:type="dxa"/>
            <w:tcBorders>
              <w:top w:val="nil"/>
              <w:left w:val="nil"/>
              <w:bottom w:val="single" w:sz="4" w:space="0" w:color="auto"/>
              <w:right w:val="single" w:sz="4" w:space="0" w:color="auto"/>
            </w:tcBorders>
            <w:shd w:val="clear" w:color="auto" w:fill="auto"/>
            <w:vAlign w:val="center"/>
          </w:tcPr>
          <w:p w14:paraId="21A406F5" w14:textId="4640604D"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1</w:t>
            </w:r>
          </w:p>
        </w:tc>
        <w:tc>
          <w:tcPr>
            <w:tcW w:w="10632" w:type="dxa"/>
            <w:tcBorders>
              <w:top w:val="single" w:sz="4" w:space="0" w:color="auto"/>
              <w:left w:val="nil"/>
              <w:bottom w:val="single" w:sz="4" w:space="0" w:color="auto"/>
              <w:right w:val="single" w:sz="4" w:space="0" w:color="auto"/>
            </w:tcBorders>
            <w:shd w:val="clear" w:color="auto" w:fill="auto"/>
          </w:tcPr>
          <w:p w14:paraId="2CABB614" w14:textId="2EBB3594"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Resources would be significant to audit notes or to produce a patient questionnaire and collate the responses in order to measure this QS, however, if detailed histories were taken and appropriate investigation and treatment implemented there are possible cost savings including:</w:t>
            </w:r>
            <w:r w:rsidRPr="0030050E">
              <w:rPr>
                <w:rFonts w:asciiTheme="minorHAnsi" w:hAnsiTheme="minorHAnsi" w:cstheme="minorHAnsi"/>
                <w:sz w:val="22"/>
                <w:szCs w:val="22"/>
              </w:rPr>
              <w:br/>
              <w:t xml:space="preserve">• Streamlining management and reducing numbers of primary care visits by managing HMB more efficiently, </w:t>
            </w:r>
            <w:r w:rsidRPr="0030050E">
              <w:rPr>
                <w:rFonts w:asciiTheme="minorHAnsi" w:hAnsiTheme="minorHAnsi" w:cstheme="minorHAnsi"/>
                <w:sz w:val="22"/>
                <w:szCs w:val="22"/>
              </w:rPr>
              <w:br/>
              <w:t>• Reducing numbers of unnecessary ultrasound scans,</w:t>
            </w:r>
            <w:r w:rsidRPr="0030050E">
              <w:rPr>
                <w:rFonts w:asciiTheme="minorHAnsi" w:hAnsiTheme="minorHAnsi" w:cstheme="minorHAnsi"/>
                <w:sz w:val="22"/>
                <w:szCs w:val="22"/>
              </w:rPr>
              <w:br/>
              <w:t>Social impact of improved management including reduced time away from the workplace</w:t>
            </w:r>
          </w:p>
        </w:tc>
      </w:tr>
      <w:tr w:rsidR="0024393D" w:rsidRPr="0030050E" w14:paraId="19645945" w14:textId="77777777" w:rsidTr="00CD0BE3">
        <w:tc>
          <w:tcPr>
            <w:tcW w:w="675" w:type="dxa"/>
            <w:shd w:val="clear" w:color="auto" w:fill="auto"/>
          </w:tcPr>
          <w:p w14:paraId="698C7742" w14:textId="2C955C87" w:rsidR="0024393D"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46</w:t>
            </w:r>
          </w:p>
        </w:tc>
        <w:tc>
          <w:tcPr>
            <w:tcW w:w="2552" w:type="dxa"/>
            <w:tcBorders>
              <w:top w:val="nil"/>
              <w:left w:val="single" w:sz="4" w:space="0" w:color="auto"/>
              <w:bottom w:val="single" w:sz="4" w:space="0" w:color="auto"/>
              <w:right w:val="single" w:sz="4" w:space="0" w:color="auto"/>
            </w:tcBorders>
            <w:shd w:val="clear" w:color="auto" w:fill="auto"/>
            <w:vAlign w:val="center"/>
          </w:tcPr>
          <w:p w14:paraId="4CC80E18" w14:textId="5F032CCE" w:rsidR="0024393D" w:rsidRPr="0030050E" w:rsidRDefault="0024393D" w:rsidP="0024393D">
            <w:pPr>
              <w:pStyle w:val="TableText1"/>
              <w:rPr>
                <w:rFonts w:asciiTheme="minorHAnsi" w:hAnsiTheme="minorHAnsi" w:cstheme="minorHAnsi"/>
                <w:sz w:val="22"/>
                <w:szCs w:val="22"/>
              </w:rPr>
            </w:pPr>
            <w:proofErr w:type="spellStart"/>
            <w:r w:rsidRPr="0030050E">
              <w:rPr>
                <w:rFonts w:asciiTheme="minorHAnsi" w:hAnsiTheme="minorHAnsi" w:cstheme="minorHAnsi"/>
                <w:sz w:val="22"/>
                <w:szCs w:val="22"/>
              </w:rPr>
              <w:t>FEmISA</w:t>
            </w:r>
            <w:proofErr w:type="spellEnd"/>
          </w:p>
        </w:tc>
        <w:tc>
          <w:tcPr>
            <w:tcW w:w="1417" w:type="dxa"/>
            <w:tcBorders>
              <w:top w:val="nil"/>
              <w:left w:val="nil"/>
              <w:bottom w:val="single" w:sz="4" w:space="0" w:color="auto"/>
              <w:right w:val="single" w:sz="4" w:space="0" w:color="auto"/>
            </w:tcBorders>
            <w:shd w:val="clear" w:color="auto" w:fill="auto"/>
            <w:vAlign w:val="center"/>
          </w:tcPr>
          <w:p w14:paraId="31D196DF" w14:textId="17DAC3F7"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1</w:t>
            </w:r>
          </w:p>
        </w:tc>
        <w:tc>
          <w:tcPr>
            <w:tcW w:w="10632" w:type="dxa"/>
            <w:tcBorders>
              <w:top w:val="single" w:sz="4" w:space="0" w:color="auto"/>
              <w:left w:val="nil"/>
              <w:bottom w:val="single" w:sz="4" w:space="0" w:color="auto"/>
              <w:right w:val="single" w:sz="4" w:space="0" w:color="auto"/>
            </w:tcBorders>
            <w:shd w:val="clear" w:color="auto" w:fill="auto"/>
          </w:tcPr>
          <w:p w14:paraId="5095AEEB" w14:textId="3E9C8823"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Measurable effects on the woman’s life should be taken including –</w:t>
            </w:r>
            <w:r w:rsidRPr="0030050E">
              <w:rPr>
                <w:rFonts w:asciiTheme="minorHAnsi" w:hAnsiTheme="minorHAnsi" w:cstheme="minorHAnsi"/>
                <w:sz w:val="22"/>
                <w:szCs w:val="22"/>
              </w:rPr>
              <w:br/>
              <w:t>• Intensity of pain</w:t>
            </w:r>
            <w:r w:rsidRPr="0030050E">
              <w:rPr>
                <w:rFonts w:asciiTheme="minorHAnsi" w:hAnsiTheme="minorHAnsi" w:cstheme="minorHAnsi"/>
                <w:sz w:val="22"/>
                <w:szCs w:val="22"/>
              </w:rPr>
              <w:br/>
              <w:t>• No of sanitary towels/tampons used</w:t>
            </w:r>
            <w:r w:rsidRPr="0030050E">
              <w:rPr>
                <w:rFonts w:asciiTheme="minorHAnsi" w:hAnsiTheme="minorHAnsi" w:cstheme="minorHAnsi"/>
                <w:sz w:val="22"/>
                <w:szCs w:val="22"/>
              </w:rPr>
              <w:br/>
              <w:t>• Length of bleeding – number of days per month</w:t>
            </w:r>
            <w:r w:rsidRPr="0030050E">
              <w:rPr>
                <w:rFonts w:asciiTheme="minorHAnsi" w:hAnsiTheme="minorHAnsi" w:cstheme="minorHAnsi"/>
                <w:sz w:val="22"/>
                <w:szCs w:val="22"/>
              </w:rPr>
              <w:br/>
              <w:t>• Days off work/away from normal life</w:t>
            </w:r>
            <w:r w:rsidRPr="0030050E">
              <w:rPr>
                <w:rFonts w:asciiTheme="minorHAnsi" w:hAnsiTheme="minorHAnsi" w:cstheme="minorHAnsi"/>
                <w:sz w:val="22"/>
                <w:szCs w:val="22"/>
              </w:rPr>
              <w:br/>
            </w:r>
            <w:r w:rsidRPr="0030050E">
              <w:rPr>
                <w:rFonts w:asciiTheme="minorHAnsi" w:hAnsiTheme="minorHAnsi" w:cstheme="minorHAnsi"/>
                <w:sz w:val="22"/>
                <w:szCs w:val="22"/>
              </w:rPr>
              <w:lastRenderedPageBreak/>
              <w:t>• Inability to continue with normal life</w:t>
            </w:r>
            <w:r w:rsidRPr="0030050E">
              <w:rPr>
                <w:rFonts w:asciiTheme="minorHAnsi" w:hAnsiTheme="minorHAnsi" w:cstheme="minorHAnsi"/>
                <w:sz w:val="22"/>
                <w:szCs w:val="22"/>
              </w:rPr>
              <w:br/>
              <w:t xml:space="preserve">• </w:t>
            </w:r>
            <w:proofErr w:type="spellStart"/>
            <w:r w:rsidRPr="0030050E">
              <w:rPr>
                <w:rFonts w:asciiTheme="minorHAnsi" w:hAnsiTheme="minorHAnsi" w:cstheme="minorHAnsi"/>
                <w:sz w:val="22"/>
                <w:szCs w:val="22"/>
              </w:rPr>
              <w:t>Anaemia</w:t>
            </w:r>
            <w:proofErr w:type="spellEnd"/>
            <w:r w:rsidRPr="0030050E">
              <w:rPr>
                <w:rFonts w:asciiTheme="minorHAnsi" w:hAnsiTheme="minorHAnsi" w:cstheme="minorHAnsi"/>
                <w:sz w:val="22"/>
                <w:szCs w:val="22"/>
              </w:rPr>
              <w:br/>
              <w:t>• Sleep deprivation</w:t>
            </w:r>
            <w:r w:rsidRPr="0030050E">
              <w:rPr>
                <w:rFonts w:asciiTheme="minorHAnsi" w:hAnsiTheme="minorHAnsi" w:cstheme="minorHAnsi"/>
                <w:sz w:val="22"/>
                <w:szCs w:val="22"/>
              </w:rPr>
              <w:br/>
              <w:t>• Effect on exercise/sport</w:t>
            </w:r>
            <w:r w:rsidRPr="0030050E">
              <w:rPr>
                <w:rFonts w:asciiTheme="minorHAnsi" w:hAnsiTheme="minorHAnsi" w:cstheme="minorHAnsi"/>
                <w:sz w:val="22"/>
                <w:szCs w:val="22"/>
              </w:rPr>
              <w:br/>
              <w:t>• Overall healthiness</w:t>
            </w:r>
            <w:r w:rsidRPr="0030050E">
              <w:rPr>
                <w:rFonts w:asciiTheme="minorHAnsi" w:hAnsiTheme="minorHAnsi" w:cstheme="minorHAnsi"/>
                <w:sz w:val="22"/>
                <w:szCs w:val="22"/>
              </w:rPr>
              <w:br/>
              <w:t>• Tiredness and fatigue</w:t>
            </w:r>
            <w:r w:rsidRPr="0030050E">
              <w:rPr>
                <w:rFonts w:asciiTheme="minorHAnsi" w:hAnsiTheme="minorHAnsi" w:cstheme="minorHAnsi"/>
                <w:sz w:val="22"/>
                <w:szCs w:val="22"/>
              </w:rPr>
              <w:br/>
              <w:t>A questionnaire should be developed with patient groups for HMB so the same format is used for all and can be used nationally</w:t>
            </w:r>
          </w:p>
        </w:tc>
      </w:tr>
      <w:tr w:rsidR="0024393D" w:rsidRPr="0030050E" w14:paraId="76C1C7A7" w14:textId="77777777" w:rsidTr="00CD0BE3">
        <w:tc>
          <w:tcPr>
            <w:tcW w:w="675" w:type="dxa"/>
            <w:shd w:val="clear" w:color="auto" w:fill="auto"/>
          </w:tcPr>
          <w:p w14:paraId="3F269C25" w14:textId="77777777" w:rsidR="00270F4C" w:rsidRPr="0030050E" w:rsidRDefault="00270F4C" w:rsidP="0024393D">
            <w:pPr>
              <w:pStyle w:val="TableText1"/>
              <w:rPr>
                <w:rFonts w:asciiTheme="minorHAnsi" w:hAnsiTheme="minorHAnsi" w:cstheme="minorHAnsi"/>
                <w:color w:val="000000" w:themeColor="text1"/>
                <w:sz w:val="22"/>
                <w:szCs w:val="22"/>
              </w:rPr>
            </w:pPr>
          </w:p>
          <w:p w14:paraId="241EA167" w14:textId="77777777" w:rsidR="00270F4C" w:rsidRPr="0030050E" w:rsidRDefault="00270F4C" w:rsidP="0024393D">
            <w:pPr>
              <w:pStyle w:val="TableText1"/>
              <w:rPr>
                <w:rFonts w:asciiTheme="minorHAnsi" w:hAnsiTheme="minorHAnsi" w:cstheme="minorHAnsi"/>
                <w:color w:val="000000" w:themeColor="text1"/>
                <w:sz w:val="22"/>
                <w:szCs w:val="22"/>
              </w:rPr>
            </w:pPr>
          </w:p>
          <w:p w14:paraId="3BA74B7B" w14:textId="77777777" w:rsidR="00270F4C" w:rsidRPr="0030050E" w:rsidRDefault="00270F4C" w:rsidP="0024393D">
            <w:pPr>
              <w:pStyle w:val="TableText1"/>
              <w:rPr>
                <w:rFonts w:asciiTheme="minorHAnsi" w:hAnsiTheme="minorHAnsi" w:cstheme="minorHAnsi"/>
                <w:color w:val="000000" w:themeColor="text1"/>
                <w:sz w:val="22"/>
                <w:szCs w:val="22"/>
              </w:rPr>
            </w:pPr>
          </w:p>
          <w:p w14:paraId="68542C6F" w14:textId="77777777" w:rsidR="00270F4C" w:rsidRPr="0030050E" w:rsidRDefault="00270F4C" w:rsidP="0024393D">
            <w:pPr>
              <w:pStyle w:val="TableText1"/>
              <w:rPr>
                <w:rFonts w:asciiTheme="minorHAnsi" w:hAnsiTheme="minorHAnsi" w:cstheme="minorHAnsi"/>
                <w:color w:val="000000" w:themeColor="text1"/>
                <w:sz w:val="22"/>
                <w:szCs w:val="22"/>
              </w:rPr>
            </w:pPr>
          </w:p>
          <w:p w14:paraId="3CF978EC" w14:textId="77777777" w:rsidR="00270F4C" w:rsidRPr="0030050E" w:rsidRDefault="00270F4C" w:rsidP="0024393D">
            <w:pPr>
              <w:pStyle w:val="TableText1"/>
              <w:rPr>
                <w:rFonts w:asciiTheme="minorHAnsi" w:hAnsiTheme="minorHAnsi" w:cstheme="minorHAnsi"/>
                <w:color w:val="000000" w:themeColor="text1"/>
                <w:sz w:val="22"/>
                <w:szCs w:val="22"/>
              </w:rPr>
            </w:pPr>
          </w:p>
          <w:p w14:paraId="5DE80CAB" w14:textId="00399AEF" w:rsidR="0024393D" w:rsidRPr="0030050E" w:rsidRDefault="00270F4C" w:rsidP="0024393D">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rPr>
              <w:t>47</w:t>
            </w:r>
          </w:p>
        </w:tc>
        <w:tc>
          <w:tcPr>
            <w:tcW w:w="2552" w:type="dxa"/>
            <w:tcBorders>
              <w:top w:val="nil"/>
              <w:left w:val="single" w:sz="4" w:space="0" w:color="auto"/>
              <w:bottom w:val="single" w:sz="4" w:space="0" w:color="auto"/>
              <w:right w:val="single" w:sz="4" w:space="0" w:color="auto"/>
            </w:tcBorders>
            <w:shd w:val="clear" w:color="auto" w:fill="auto"/>
            <w:vAlign w:val="center"/>
          </w:tcPr>
          <w:p w14:paraId="2A3AECF7" w14:textId="6FF79195" w:rsidR="0024393D" w:rsidRPr="0030050E" w:rsidRDefault="0024393D" w:rsidP="0024393D">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rPr>
              <w:t>Hologic</w:t>
            </w:r>
          </w:p>
        </w:tc>
        <w:tc>
          <w:tcPr>
            <w:tcW w:w="1417" w:type="dxa"/>
            <w:tcBorders>
              <w:top w:val="nil"/>
              <w:left w:val="nil"/>
              <w:bottom w:val="single" w:sz="4" w:space="0" w:color="auto"/>
              <w:right w:val="single" w:sz="4" w:space="0" w:color="auto"/>
            </w:tcBorders>
            <w:shd w:val="clear" w:color="auto" w:fill="auto"/>
            <w:vAlign w:val="center"/>
          </w:tcPr>
          <w:p w14:paraId="31A18856" w14:textId="37EB40BC" w:rsidR="0024393D" w:rsidRPr="0030050E" w:rsidRDefault="0024393D" w:rsidP="0024393D">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rPr>
              <w:t>1</w:t>
            </w:r>
          </w:p>
        </w:tc>
        <w:tc>
          <w:tcPr>
            <w:tcW w:w="10632" w:type="dxa"/>
            <w:tcBorders>
              <w:top w:val="single" w:sz="4" w:space="0" w:color="auto"/>
              <w:left w:val="nil"/>
              <w:bottom w:val="single" w:sz="4" w:space="0" w:color="auto"/>
              <w:right w:val="single" w:sz="4" w:space="0" w:color="auto"/>
            </w:tcBorders>
            <w:shd w:val="clear" w:color="auto" w:fill="auto"/>
          </w:tcPr>
          <w:p w14:paraId="1CF82575" w14:textId="0798EE3A" w:rsidR="0024393D" w:rsidRPr="0030050E" w:rsidRDefault="0024393D" w:rsidP="0024393D">
            <w:pPr>
              <w:pStyle w:val="TableText1"/>
              <w:rPr>
                <w:rFonts w:asciiTheme="minorHAnsi" w:hAnsiTheme="minorHAnsi" w:cstheme="minorHAnsi"/>
                <w:color w:val="000000" w:themeColor="text1"/>
                <w:sz w:val="22"/>
                <w:szCs w:val="22"/>
                <w:lang w:val="en-GB"/>
              </w:rPr>
            </w:pPr>
            <w:r w:rsidRPr="0030050E">
              <w:rPr>
                <w:rFonts w:asciiTheme="minorHAnsi" w:hAnsiTheme="minorHAnsi" w:cstheme="minorHAnsi"/>
                <w:color w:val="000000" w:themeColor="text1"/>
                <w:sz w:val="22"/>
                <w:szCs w:val="22"/>
                <w:lang w:val="en-GB"/>
              </w:rPr>
              <w:t xml:space="preserve">There is a wide variation in understanding and knowledge of HMB in terms of symptoms, impact on the individual and treatment especially at the primary care level. Statement 1 would need education on HMB at both a patient and primary care HCP level </w:t>
            </w:r>
            <w:proofErr w:type="gramStart"/>
            <w:r w:rsidRPr="0030050E">
              <w:rPr>
                <w:rFonts w:asciiTheme="minorHAnsi" w:hAnsiTheme="minorHAnsi" w:cstheme="minorHAnsi"/>
                <w:color w:val="000000" w:themeColor="text1"/>
                <w:sz w:val="22"/>
                <w:szCs w:val="22"/>
                <w:lang w:val="en-GB"/>
              </w:rPr>
              <w:t>in order to</w:t>
            </w:r>
            <w:proofErr w:type="gramEnd"/>
            <w:r w:rsidRPr="0030050E">
              <w:rPr>
                <w:rFonts w:asciiTheme="minorHAnsi" w:hAnsiTheme="minorHAnsi" w:cstheme="minorHAnsi"/>
                <w:color w:val="000000" w:themeColor="text1"/>
                <w:sz w:val="22"/>
                <w:szCs w:val="22"/>
                <w:lang w:val="en-GB"/>
              </w:rPr>
              <w:t xml:space="preserve"> take a detailed history. We have not seen any plans for such </w:t>
            </w:r>
            <w:proofErr w:type="gramStart"/>
            <w:r w:rsidRPr="0030050E">
              <w:rPr>
                <w:rFonts w:asciiTheme="minorHAnsi" w:hAnsiTheme="minorHAnsi" w:cstheme="minorHAnsi"/>
                <w:color w:val="000000" w:themeColor="text1"/>
                <w:sz w:val="22"/>
                <w:szCs w:val="22"/>
                <w:lang w:val="en-GB"/>
              </w:rPr>
              <w:t>education</w:t>
            </w:r>
            <w:proofErr w:type="gramEnd"/>
            <w:r w:rsidRPr="0030050E">
              <w:rPr>
                <w:rFonts w:asciiTheme="minorHAnsi" w:hAnsiTheme="minorHAnsi" w:cstheme="minorHAnsi"/>
                <w:color w:val="000000" w:themeColor="text1"/>
                <w:sz w:val="22"/>
                <w:szCs w:val="22"/>
                <w:lang w:val="en-GB"/>
              </w:rPr>
              <w:t xml:space="preserve"> but it would be essential in order for this statement and NICE-HMB ng88 to be fully implemented and effective. Further guidance could be given to define the history needed e.g. 3-6months menstrual record such as a period diary or use of an app and definition of the impact on quality of life which would help this to be useful. Referral on to secondary care with a detailed history would enhance patient treatment for HMB so should be encouraged at first patient-primary care visits as the NICE-HMB workup suggests. Primary Care physicians should be educated and given clear guidance on what the diagnosis and treatment pathways are according to NICE-HMB ng88 as they are very clearly described also the RCGP has just completed an HMB toolkit for GPs and use of this and the accompanying modules should be encouraged.</w:t>
            </w:r>
          </w:p>
        </w:tc>
      </w:tr>
      <w:tr w:rsidR="0024393D" w:rsidRPr="0030050E" w14:paraId="524AE942" w14:textId="77777777" w:rsidTr="00CD0BE3">
        <w:tc>
          <w:tcPr>
            <w:tcW w:w="675" w:type="dxa"/>
            <w:shd w:val="clear" w:color="auto" w:fill="auto"/>
          </w:tcPr>
          <w:p w14:paraId="12456FB3" w14:textId="3A1CD0E4" w:rsidR="0024393D" w:rsidRPr="0030050E" w:rsidRDefault="00270F4C" w:rsidP="0024393D">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rPr>
              <w:t>48</w:t>
            </w:r>
          </w:p>
        </w:tc>
        <w:tc>
          <w:tcPr>
            <w:tcW w:w="2552" w:type="dxa"/>
            <w:tcBorders>
              <w:top w:val="nil"/>
              <w:left w:val="single" w:sz="4" w:space="0" w:color="auto"/>
              <w:bottom w:val="single" w:sz="4" w:space="0" w:color="auto"/>
              <w:right w:val="single" w:sz="4" w:space="0" w:color="auto"/>
            </w:tcBorders>
            <w:shd w:val="clear" w:color="auto" w:fill="auto"/>
            <w:vAlign w:val="center"/>
          </w:tcPr>
          <w:p w14:paraId="0CDAED83" w14:textId="45FCF730" w:rsidR="0024393D" w:rsidRPr="0030050E" w:rsidRDefault="0024393D" w:rsidP="0024393D">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lang w:val="en-GB"/>
              </w:rPr>
              <w:t>Hologic</w:t>
            </w:r>
          </w:p>
        </w:tc>
        <w:tc>
          <w:tcPr>
            <w:tcW w:w="1417" w:type="dxa"/>
            <w:tcBorders>
              <w:top w:val="nil"/>
              <w:left w:val="nil"/>
              <w:bottom w:val="single" w:sz="4" w:space="0" w:color="auto"/>
              <w:right w:val="single" w:sz="4" w:space="0" w:color="auto"/>
            </w:tcBorders>
            <w:shd w:val="clear" w:color="auto" w:fill="auto"/>
            <w:vAlign w:val="center"/>
          </w:tcPr>
          <w:p w14:paraId="45D67901" w14:textId="7659518B" w:rsidR="0024393D" w:rsidRPr="0030050E" w:rsidRDefault="0024393D" w:rsidP="0024393D">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rPr>
              <w:t>1</w:t>
            </w:r>
          </w:p>
        </w:tc>
        <w:tc>
          <w:tcPr>
            <w:tcW w:w="10632" w:type="dxa"/>
            <w:tcBorders>
              <w:top w:val="single" w:sz="4" w:space="0" w:color="auto"/>
              <w:left w:val="nil"/>
              <w:bottom w:val="single" w:sz="4" w:space="0" w:color="auto"/>
              <w:right w:val="single" w:sz="4" w:space="0" w:color="auto"/>
            </w:tcBorders>
            <w:shd w:val="clear" w:color="auto" w:fill="auto"/>
          </w:tcPr>
          <w:p w14:paraId="4FED00F7" w14:textId="176E1CF3" w:rsidR="0024393D" w:rsidRPr="0030050E" w:rsidRDefault="0024393D" w:rsidP="0024393D">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rPr>
              <w:t>More detail on what the ‘detailed history looks like for guidance would be useful here</w:t>
            </w:r>
          </w:p>
        </w:tc>
      </w:tr>
      <w:tr w:rsidR="0024393D" w:rsidRPr="0030050E" w14:paraId="48768673" w14:textId="77777777" w:rsidTr="00063439">
        <w:tc>
          <w:tcPr>
            <w:tcW w:w="675" w:type="dxa"/>
            <w:shd w:val="clear" w:color="auto" w:fill="auto"/>
          </w:tcPr>
          <w:p w14:paraId="61604BE9" w14:textId="77777777" w:rsidR="00270F4C" w:rsidRPr="0030050E" w:rsidRDefault="00270F4C" w:rsidP="0024393D">
            <w:pPr>
              <w:pStyle w:val="TableText1"/>
              <w:rPr>
                <w:rFonts w:asciiTheme="minorHAnsi" w:hAnsiTheme="minorHAnsi" w:cstheme="minorHAnsi"/>
                <w:sz w:val="22"/>
                <w:szCs w:val="22"/>
              </w:rPr>
            </w:pPr>
          </w:p>
          <w:p w14:paraId="39C1751F" w14:textId="3DCC4AD9" w:rsidR="0024393D"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49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4DB703EC" w14:textId="53DA327D"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RCOG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11E5087" w14:textId="74CFCF81"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single" w:sz="4" w:space="0" w:color="auto"/>
              <w:left w:val="nil"/>
              <w:bottom w:val="single" w:sz="4" w:space="0" w:color="auto"/>
              <w:right w:val="single" w:sz="4" w:space="0" w:color="auto"/>
            </w:tcBorders>
            <w:shd w:val="clear" w:color="auto" w:fill="auto"/>
            <w:vAlign w:val="bottom"/>
          </w:tcPr>
          <w:p w14:paraId="0303EBB7" w14:textId="63588FDB"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The advice for outpatient hysteroscopy in preference to ultrasound will increase numbers of referral form primary care. This will therefore require an increase in infrastructure to those units already providing outpatient hysteroscopy.</w:t>
            </w:r>
          </w:p>
        </w:tc>
      </w:tr>
      <w:tr w:rsidR="0024393D" w:rsidRPr="0030050E" w14:paraId="0656A976" w14:textId="77777777" w:rsidTr="00063439">
        <w:tc>
          <w:tcPr>
            <w:tcW w:w="675" w:type="dxa"/>
            <w:shd w:val="clear" w:color="auto" w:fill="auto"/>
          </w:tcPr>
          <w:p w14:paraId="0610CD3F" w14:textId="47AC8078" w:rsidR="0024393D"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50</w:t>
            </w:r>
          </w:p>
        </w:tc>
        <w:tc>
          <w:tcPr>
            <w:tcW w:w="2552" w:type="dxa"/>
            <w:tcBorders>
              <w:top w:val="nil"/>
              <w:left w:val="single" w:sz="4" w:space="0" w:color="auto"/>
              <w:bottom w:val="single" w:sz="4" w:space="0" w:color="auto"/>
              <w:right w:val="single" w:sz="4" w:space="0" w:color="auto"/>
            </w:tcBorders>
            <w:shd w:val="clear" w:color="auto" w:fill="auto"/>
            <w:vAlign w:val="bottom"/>
          </w:tcPr>
          <w:p w14:paraId="4D9E9E7C" w14:textId="5793B879"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RCOG</w:t>
            </w:r>
          </w:p>
        </w:tc>
        <w:tc>
          <w:tcPr>
            <w:tcW w:w="1417" w:type="dxa"/>
            <w:tcBorders>
              <w:top w:val="nil"/>
              <w:left w:val="single" w:sz="4" w:space="0" w:color="auto"/>
              <w:bottom w:val="single" w:sz="4" w:space="0" w:color="auto"/>
              <w:right w:val="single" w:sz="4" w:space="0" w:color="auto"/>
            </w:tcBorders>
            <w:shd w:val="clear" w:color="auto" w:fill="auto"/>
            <w:vAlign w:val="bottom"/>
          </w:tcPr>
          <w:p w14:paraId="5932E884" w14:textId="5918D3B8"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vAlign w:val="bottom"/>
          </w:tcPr>
          <w:p w14:paraId="110EF842" w14:textId="287F2AEA"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As outpatient hysteroscopy is stated to be better first line that ultrasound, this data collection should suggest ‘proportion of people with suspected submucosal fibroids, polyps or endometrial pathology who had outpatient hysteroscopy as first line instead of </w:t>
            </w:r>
            <w:r w:rsidRPr="0030050E">
              <w:rPr>
                <w:rFonts w:asciiTheme="minorHAnsi" w:hAnsiTheme="minorHAnsi" w:cstheme="minorHAnsi"/>
                <w:i/>
                <w:iCs/>
                <w:sz w:val="22"/>
                <w:szCs w:val="22"/>
              </w:rPr>
              <w:t>ultrasound</w:t>
            </w:r>
          </w:p>
        </w:tc>
      </w:tr>
      <w:tr w:rsidR="0024393D" w:rsidRPr="0030050E" w14:paraId="7958AAE0" w14:textId="77777777" w:rsidTr="00063439">
        <w:tc>
          <w:tcPr>
            <w:tcW w:w="675" w:type="dxa"/>
            <w:shd w:val="clear" w:color="auto" w:fill="auto"/>
          </w:tcPr>
          <w:p w14:paraId="45AFD129" w14:textId="785F3644" w:rsidR="0024393D"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51</w:t>
            </w:r>
          </w:p>
        </w:tc>
        <w:tc>
          <w:tcPr>
            <w:tcW w:w="2552" w:type="dxa"/>
            <w:tcBorders>
              <w:top w:val="nil"/>
              <w:left w:val="single" w:sz="4" w:space="0" w:color="auto"/>
              <w:bottom w:val="single" w:sz="4" w:space="0" w:color="auto"/>
              <w:right w:val="single" w:sz="4" w:space="0" w:color="auto"/>
            </w:tcBorders>
            <w:shd w:val="clear" w:color="auto" w:fill="auto"/>
            <w:vAlign w:val="bottom"/>
          </w:tcPr>
          <w:p w14:paraId="04F7DBB4" w14:textId="319E0A28"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RCOG</w:t>
            </w:r>
          </w:p>
        </w:tc>
        <w:tc>
          <w:tcPr>
            <w:tcW w:w="1417" w:type="dxa"/>
            <w:tcBorders>
              <w:top w:val="nil"/>
              <w:left w:val="single" w:sz="4" w:space="0" w:color="auto"/>
              <w:bottom w:val="single" w:sz="4" w:space="0" w:color="auto"/>
              <w:right w:val="single" w:sz="4" w:space="0" w:color="auto"/>
            </w:tcBorders>
            <w:shd w:val="clear" w:color="auto" w:fill="auto"/>
            <w:vAlign w:val="bottom"/>
          </w:tcPr>
          <w:p w14:paraId="33B438A5" w14:textId="16F86E62"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vAlign w:val="bottom"/>
          </w:tcPr>
          <w:p w14:paraId="23EDEAE2" w14:textId="53AF74E0"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A direct referral to hysteroscopy rather than ultrasound scan, will require an increase in resources to implement.</w:t>
            </w:r>
          </w:p>
        </w:tc>
      </w:tr>
      <w:tr w:rsidR="0024393D" w:rsidRPr="0030050E" w14:paraId="1ADCDD34" w14:textId="77777777" w:rsidTr="00063439">
        <w:tc>
          <w:tcPr>
            <w:tcW w:w="675" w:type="dxa"/>
            <w:shd w:val="clear" w:color="auto" w:fill="auto"/>
          </w:tcPr>
          <w:p w14:paraId="59A05E37" w14:textId="0E984E9D" w:rsidR="0024393D"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52</w:t>
            </w:r>
          </w:p>
        </w:tc>
        <w:tc>
          <w:tcPr>
            <w:tcW w:w="2552" w:type="dxa"/>
            <w:tcBorders>
              <w:top w:val="nil"/>
              <w:left w:val="single" w:sz="4" w:space="0" w:color="auto"/>
              <w:bottom w:val="single" w:sz="4" w:space="0" w:color="auto"/>
              <w:right w:val="single" w:sz="4" w:space="0" w:color="auto"/>
            </w:tcBorders>
            <w:shd w:val="clear" w:color="auto" w:fill="auto"/>
            <w:vAlign w:val="bottom"/>
          </w:tcPr>
          <w:p w14:paraId="784B5425" w14:textId="0D2395F6"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RCOG</w:t>
            </w:r>
          </w:p>
        </w:tc>
        <w:tc>
          <w:tcPr>
            <w:tcW w:w="1417" w:type="dxa"/>
            <w:tcBorders>
              <w:top w:val="nil"/>
              <w:left w:val="single" w:sz="4" w:space="0" w:color="auto"/>
              <w:bottom w:val="single" w:sz="4" w:space="0" w:color="auto"/>
              <w:right w:val="single" w:sz="4" w:space="0" w:color="auto"/>
            </w:tcBorders>
            <w:shd w:val="clear" w:color="auto" w:fill="auto"/>
            <w:vAlign w:val="bottom"/>
          </w:tcPr>
          <w:p w14:paraId="7CE80C6B" w14:textId="293CB704"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tcPr>
          <w:p w14:paraId="6D31642C" w14:textId="1945D438"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There continues to be anecdotal reports of patients having distressing experiences owing to units not following the best practice guidance in the NICE guidelines (which were taken from the RCOG outpatient hysteroscopy guideline). </w:t>
            </w:r>
            <w:r w:rsidRPr="0030050E">
              <w:rPr>
                <w:rFonts w:asciiTheme="minorHAnsi" w:hAnsiTheme="minorHAnsi" w:cstheme="minorHAnsi"/>
                <w:sz w:val="22"/>
                <w:szCs w:val="22"/>
              </w:rPr>
              <w:lastRenderedPageBreak/>
              <w:t xml:space="preserve">The other main area was in variation of access to, and route of, hysterectomy. Although the NICE guidelines found hysterectomy to be both clinically and cost </w:t>
            </w:r>
            <w:proofErr w:type="gramStart"/>
            <w:r w:rsidRPr="0030050E">
              <w:rPr>
                <w:rFonts w:asciiTheme="minorHAnsi" w:hAnsiTheme="minorHAnsi" w:cstheme="minorHAnsi"/>
                <w:sz w:val="22"/>
                <w:szCs w:val="22"/>
              </w:rPr>
              <w:t>effective, and</w:t>
            </w:r>
            <w:proofErr w:type="gramEnd"/>
            <w:r w:rsidRPr="0030050E">
              <w:rPr>
                <w:rFonts w:asciiTheme="minorHAnsi" w:hAnsiTheme="minorHAnsi" w:cstheme="minorHAnsi"/>
                <w:sz w:val="22"/>
                <w:szCs w:val="22"/>
              </w:rPr>
              <w:t xml:space="preserve"> should be offered as first line treatment where appropriate, many CCGs restrict access and rate it as a procedure of low clinical value. Where it is done, too many are not through minimal access routes (laparoscopic or vaginal hysterectomy) but continue to be through open surgery. The RCOG published its clinical indicators project – Patterns of Benign </w:t>
            </w:r>
            <w:proofErr w:type="spellStart"/>
            <w:r w:rsidRPr="0030050E">
              <w:rPr>
                <w:rFonts w:asciiTheme="minorHAnsi" w:hAnsiTheme="minorHAnsi" w:cstheme="minorHAnsi"/>
                <w:sz w:val="22"/>
                <w:szCs w:val="22"/>
              </w:rPr>
              <w:t>Gynaecology</w:t>
            </w:r>
            <w:proofErr w:type="spellEnd"/>
            <w:r w:rsidRPr="0030050E">
              <w:rPr>
                <w:rFonts w:asciiTheme="minorHAnsi" w:hAnsiTheme="minorHAnsi" w:cstheme="minorHAnsi"/>
                <w:sz w:val="22"/>
                <w:szCs w:val="22"/>
              </w:rPr>
              <w:t xml:space="preserve"> Care – in 2016 which listed good outcome measures that could be used. The RCOG also published its HMB national audit in 2014 which showed significant variations in hysterectomy rates, with some areas being too high suggesting poor provision of conservative measures like endometrial ablation, and others too low likely due to restrictions from commissioning.</w:t>
            </w:r>
          </w:p>
        </w:tc>
      </w:tr>
      <w:tr w:rsidR="0024393D" w:rsidRPr="0030050E" w14:paraId="28B26F86" w14:textId="77777777" w:rsidTr="00063439">
        <w:tc>
          <w:tcPr>
            <w:tcW w:w="675" w:type="dxa"/>
            <w:shd w:val="clear" w:color="auto" w:fill="auto"/>
          </w:tcPr>
          <w:p w14:paraId="261ED90D" w14:textId="6FCF9468" w:rsidR="0024393D" w:rsidRPr="0030050E" w:rsidRDefault="00270F4C"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lastRenderedPageBreak/>
              <w:t>53</w:t>
            </w:r>
          </w:p>
        </w:tc>
        <w:tc>
          <w:tcPr>
            <w:tcW w:w="2552" w:type="dxa"/>
            <w:tcBorders>
              <w:top w:val="nil"/>
              <w:left w:val="single" w:sz="4" w:space="0" w:color="auto"/>
              <w:bottom w:val="single" w:sz="4" w:space="0" w:color="auto"/>
              <w:right w:val="single" w:sz="4" w:space="0" w:color="auto"/>
            </w:tcBorders>
            <w:shd w:val="clear" w:color="auto" w:fill="auto"/>
            <w:vAlign w:val="bottom"/>
          </w:tcPr>
          <w:p w14:paraId="0879944E" w14:textId="26EB31ED"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RCOG</w:t>
            </w:r>
          </w:p>
        </w:tc>
        <w:tc>
          <w:tcPr>
            <w:tcW w:w="1417" w:type="dxa"/>
            <w:tcBorders>
              <w:top w:val="nil"/>
              <w:left w:val="single" w:sz="4" w:space="0" w:color="auto"/>
              <w:bottom w:val="single" w:sz="4" w:space="0" w:color="auto"/>
              <w:right w:val="single" w:sz="4" w:space="0" w:color="auto"/>
            </w:tcBorders>
            <w:shd w:val="clear" w:color="auto" w:fill="auto"/>
            <w:vAlign w:val="bottom"/>
          </w:tcPr>
          <w:p w14:paraId="3B3B19E0" w14:textId="27E712D0"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vAlign w:val="bottom"/>
          </w:tcPr>
          <w:p w14:paraId="655C8049" w14:textId="66C97480" w:rsidR="0024393D" w:rsidRPr="0030050E" w:rsidRDefault="0024393D" w:rsidP="0024393D">
            <w:pPr>
              <w:pStyle w:val="TableText1"/>
              <w:rPr>
                <w:rFonts w:asciiTheme="minorHAnsi" w:hAnsiTheme="minorHAnsi" w:cstheme="minorHAnsi"/>
                <w:sz w:val="22"/>
                <w:szCs w:val="22"/>
              </w:rPr>
            </w:pPr>
            <w:r w:rsidRPr="0030050E">
              <w:rPr>
                <w:rFonts w:asciiTheme="minorHAnsi" w:hAnsiTheme="minorHAnsi" w:cstheme="minorHAnsi"/>
                <w:sz w:val="22"/>
                <w:szCs w:val="22"/>
              </w:rPr>
              <w:t>I am unsure about the term HAVE outpatient hysteroscopy. Maybe offered outpatient hysteroscopy first line would be better and in keeping with statement 3.</w:t>
            </w:r>
          </w:p>
        </w:tc>
      </w:tr>
      <w:tr w:rsidR="00F74667" w:rsidRPr="0030050E" w14:paraId="25AFFDC6" w14:textId="77777777" w:rsidTr="00063439">
        <w:tc>
          <w:tcPr>
            <w:tcW w:w="675" w:type="dxa"/>
            <w:tcBorders>
              <w:bottom w:val="single" w:sz="4" w:space="0" w:color="auto"/>
            </w:tcBorders>
            <w:shd w:val="clear" w:color="auto" w:fill="auto"/>
          </w:tcPr>
          <w:p w14:paraId="606D3CF2" w14:textId="6EC79154"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54</w:t>
            </w:r>
          </w:p>
        </w:tc>
        <w:tc>
          <w:tcPr>
            <w:tcW w:w="2552" w:type="dxa"/>
            <w:tcBorders>
              <w:top w:val="nil"/>
              <w:left w:val="single" w:sz="4" w:space="0" w:color="auto"/>
              <w:bottom w:val="single" w:sz="4" w:space="0" w:color="auto"/>
              <w:right w:val="single" w:sz="4" w:space="0" w:color="auto"/>
            </w:tcBorders>
            <w:shd w:val="clear" w:color="auto" w:fill="auto"/>
            <w:vAlign w:val="bottom"/>
          </w:tcPr>
          <w:p w14:paraId="59C804E0" w14:textId="59874284"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RCOG</w:t>
            </w:r>
          </w:p>
        </w:tc>
        <w:tc>
          <w:tcPr>
            <w:tcW w:w="1417" w:type="dxa"/>
            <w:tcBorders>
              <w:top w:val="nil"/>
              <w:left w:val="single" w:sz="4" w:space="0" w:color="auto"/>
              <w:bottom w:val="single" w:sz="4" w:space="0" w:color="auto"/>
              <w:right w:val="single" w:sz="4" w:space="0" w:color="auto"/>
            </w:tcBorders>
            <w:shd w:val="clear" w:color="auto" w:fill="auto"/>
            <w:vAlign w:val="bottom"/>
          </w:tcPr>
          <w:p w14:paraId="696FF3F8" w14:textId="350FB0FF"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vAlign w:val="bottom"/>
          </w:tcPr>
          <w:p w14:paraId="06EF4ED5" w14:textId="360607D2"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Proportion of people with heavy menstrual bleeding and suspected submucosal fibroids, polyps or endometrial pathology who report satisfaction with outpatient hysteroscopy.</w:t>
            </w:r>
            <w:r w:rsidRPr="0030050E">
              <w:rPr>
                <w:rFonts w:asciiTheme="minorHAnsi" w:hAnsiTheme="minorHAnsi" w:cstheme="minorHAnsi"/>
                <w:sz w:val="22"/>
                <w:szCs w:val="22"/>
              </w:rPr>
              <w:br/>
              <w:t xml:space="preserve">This is an excellent standard to audit as the patient experience is also a major factor. This may be different with different operators and how the patient is counselled pre procedure </w:t>
            </w:r>
            <w:proofErr w:type="spellStart"/>
            <w:r w:rsidRPr="0030050E">
              <w:rPr>
                <w:rFonts w:asciiTheme="minorHAnsi" w:hAnsiTheme="minorHAnsi" w:cstheme="minorHAnsi"/>
                <w:sz w:val="22"/>
                <w:szCs w:val="22"/>
              </w:rPr>
              <w:t>eg</w:t>
            </w:r>
            <w:proofErr w:type="spellEnd"/>
            <w:r w:rsidRPr="0030050E">
              <w:rPr>
                <w:rFonts w:asciiTheme="minorHAnsi" w:hAnsiTheme="minorHAnsi" w:cstheme="minorHAnsi"/>
                <w:sz w:val="22"/>
                <w:szCs w:val="22"/>
              </w:rPr>
              <w:t xml:space="preserve"> to take oral analgesia prior to the procedure.</w:t>
            </w:r>
          </w:p>
        </w:tc>
      </w:tr>
      <w:tr w:rsidR="00F74667" w:rsidRPr="0030050E" w14:paraId="2875919E" w14:textId="77777777" w:rsidTr="00063439">
        <w:tc>
          <w:tcPr>
            <w:tcW w:w="675" w:type="dxa"/>
            <w:tcBorders>
              <w:top w:val="single" w:sz="4" w:space="0" w:color="auto"/>
              <w:bottom w:val="single" w:sz="4" w:space="0" w:color="auto"/>
            </w:tcBorders>
            <w:shd w:val="clear" w:color="auto" w:fill="auto"/>
          </w:tcPr>
          <w:p w14:paraId="6BA757D7" w14:textId="7AA0D8B0"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55</w:t>
            </w:r>
          </w:p>
        </w:tc>
        <w:tc>
          <w:tcPr>
            <w:tcW w:w="2552" w:type="dxa"/>
            <w:tcBorders>
              <w:top w:val="nil"/>
              <w:left w:val="single" w:sz="4" w:space="0" w:color="auto"/>
              <w:bottom w:val="single" w:sz="4" w:space="0" w:color="auto"/>
              <w:right w:val="single" w:sz="4" w:space="0" w:color="auto"/>
            </w:tcBorders>
            <w:shd w:val="clear" w:color="auto" w:fill="auto"/>
          </w:tcPr>
          <w:p w14:paraId="0DE1B4D1" w14:textId="2066CD52"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FTWW</w:t>
            </w:r>
          </w:p>
        </w:tc>
        <w:tc>
          <w:tcPr>
            <w:tcW w:w="1417" w:type="dxa"/>
            <w:tcBorders>
              <w:top w:val="nil"/>
              <w:left w:val="nil"/>
              <w:bottom w:val="single" w:sz="4" w:space="0" w:color="auto"/>
              <w:right w:val="single" w:sz="4" w:space="0" w:color="auto"/>
            </w:tcBorders>
            <w:shd w:val="clear" w:color="auto" w:fill="auto"/>
            <w:vAlign w:val="center"/>
          </w:tcPr>
          <w:p w14:paraId="26E26402" w14:textId="22DF87F3"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vAlign w:val="center"/>
          </w:tcPr>
          <w:p w14:paraId="56236F66" w14:textId="746F41DA"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Change wording to, ‘be offered hysteroscopy’: Hysteroscopy in an outpatient setting may not be appropriate for all; making this descriptor as categorical as it is obviates patient choice, </w:t>
            </w:r>
            <w:proofErr w:type="spellStart"/>
            <w:r w:rsidRPr="0030050E">
              <w:rPr>
                <w:rFonts w:asciiTheme="minorHAnsi" w:hAnsiTheme="minorHAnsi" w:cstheme="minorHAnsi"/>
                <w:sz w:val="22"/>
                <w:szCs w:val="22"/>
              </w:rPr>
              <w:t>ie</w:t>
            </w:r>
            <w:proofErr w:type="spellEnd"/>
            <w:r w:rsidRPr="0030050E">
              <w:rPr>
                <w:rFonts w:asciiTheme="minorHAnsi" w:hAnsiTheme="minorHAnsi" w:cstheme="minorHAnsi"/>
                <w:sz w:val="22"/>
                <w:szCs w:val="22"/>
              </w:rPr>
              <w:t xml:space="preserve"> for those patients who may prefer (or need) hysteroscopy to be performed under general </w:t>
            </w:r>
            <w:proofErr w:type="spellStart"/>
            <w:r w:rsidRPr="0030050E">
              <w:rPr>
                <w:rFonts w:asciiTheme="minorHAnsi" w:hAnsiTheme="minorHAnsi" w:cstheme="minorHAnsi"/>
                <w:sz w:val="22"/>
                <w:szCs w:val="22"/>
              </w:rPr>
              <w:t>anaesthetic</w:t>
            </w:r>
            <w:proofErr w:type="spellEnd"/>
            <w:r w:rsidRPr="0030050E">
              <w:rPr>
                <w:rFonts w:asciiTheme="minorHAnsi" w:hAnsiTheme="minorHAnsi" w:cstheme="minorHAnsi"/>
                <w:sz w:val="22"/>
                <w:szCs w:val="22"/>
              </w:rPr>
              <w:t>. Similarly, an outpatient setting may not be suitable for all disabled people.</w:t>
            </w:r>
          </w:p>
        </w:tc>
      </w:tr>
      <w:tr w:rsidR="00F74667" w:rsidRPr="0030050E" w14:paraId="7F20F963" w14:textId="77777777" w:rsidTr="00063439">
        <w:tc>
          <w:tcPr>
            <w:tcW w:w="675" w:type="dxa"/>
            <w:tcBorders>
              <w:top w:val="single" w:sz="4" w:space="0" w:color="auto"/>
            </w:tcBorders>
            <w:shd w:val="clear" w:color="auto" w:fill="auto"/>
          </w:tcPr>
          <w:p w14:paraId="41603403" w14:textId="7A0D3071"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56</w:t>
            </w:r>
          </w:p>
        </w:tc>
        <w:tc>
          <w:tcPr>
            <w:tcW w:w="2552" w:type="dxa"/>
            <w:tcBorders>
              <w:top w:val="nil"/>
              <w:left w:val="single" w:sz="4" w:space="0" w:color="auto"/>
              <w:bottom w:val="single" w:sz="4" w:space="0" w:color="auto"/>
              <w:right w:val="single" w:sz="4" w:space="0" w:color="auto"/>
            </w:tcBorders>
            <w:shd w:val="clear" w:color="auto" w:fill="auto"/>
          </w:tcPr>
          <w:p w14:paraId="22B83A39" w14:textId="6B3E3A75"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FTWW</w:t>
            </w:r>
          </w:p>
        </w:tc>
        <w:tc>
          <w:tcPr>
            <w:tcW w:w="1417" w:type="dxa"/>
            <w:tcBorders>
              <w:top w:val="nil"/>
              <w:left w:val="nil"/>
              <w:bottom w:val="single" w:sz="4" w:space="0" w:color="auto"/>
              <w:right w:val="single" w:sz="4" w:space="0" w:color="auto"/>
            </w:tcBorders>
            <w:shd w:val="clear" w:color="auto" w:fill="auto"/>
            <w:vAlign w:val="center"/>
          </w:tcPr>
          <w:p w14:paraId="109E5C19" w14:textId="4D559ADB"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vAlign w:val="center"/>
          </w:tcPr>
          <w:p w14:paraId="263FF82F" w14:textId="6822A33D"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Would recommend ‘Outpatient’ being in parentheses</w:t>
            </w:r>
          </w:p>
        </w:tc>
      </w:tr>
      <w:tr w:rsidR="00F74667" w:rsidRPr="0030050E" w14:paraId="5233F93D" w14:textId="77777777" w:rsidTr="00D806D8">
        <w:tc>
          <w:tcPr>
            <w:tcW w:w="675" w:type="dxa"/>
            <w:shd w:val="clear" w:color="auto" w:fill="auto"/>
          </w:tcPr>
          <w:p w14:paraId="2F0C54C2" w14:textId="7E10491E"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57</w:t>
            </w:r>
          </w:p>
        </w:tc>
        <w:tc>
          <w:tcPr>
            <w:tcW w:w="2552" w:type="dxa"/>
            <w:tcBorders>
              <w:top w:val="nil"/>
              <w:left w:val="single" w:sz="4" w:space="0" w:color="auto"/>
              <w:bottom w:val="single" w:sz="4" w:space="0" w:color="auto"/>
              <w:right w:val="single" w:sz="4" w:space="0" w:color="auto"/>
            </w:tcBorders>
            <w:shd w:val="clear" w:color="auto" w:fill="auto"/>
          </w:tcPr>
          <w:p w14:paraId="071C71D1" w14:textId="13DD59A4"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FTWW</w:t>
            </w:r>
          </w:p>
        </w:tc>
        <w:tc>
          <w:tcPr>
            <w:tcW w:w="1417" w:type="dxa"/>
            <w:tcBorders>
              <w:top w:val="nil"/>
              <w:left w:val="nil"/>
              <w:bottom w:val="single" w:sz="4" w:space="0" w:color="auto"/>
              <w:right w:val="single" w:sz="4" w:space="0" w:color="auto"/>
            </w:tcBorders>
            <w:shd w:val="clear" w:color="auto" w:fill="auto"/>
            <w:vAlign w:val="center"/>
          </w:tcPr>
          <w:p w14:paraId="69472282" w14:textId="2DC4B36F"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vAlign w:val="center"/>
          </w:tcPr>
          <w:p w14:paraId="6903CF48" w14:textId="6E246E68"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Would amend to, ‘People with heavy menstrual bleeding and suspected submucosal fibroids, polyps or endometrial pathology be offered outpatient hysteroscopy’.</w:t>
            </w:r>
          </w:p>
        </w:tc>
      </w:tr>
      <w:tr w:rsidR="00F74667" w:rsidRPr="0030050E" w14:paraId="281CB353" w14:textId="77777777" w:rsidTr="00D806D8">
        <w:tc>
          <w:tcPr>
            <w:tcW w:w="675" w:type="dxa"/>
            <w:shd w:val="clear" w:color="auto" w:fill="auto"/>
          </w:tcPr>
          <w:p w14:paraId="2EED6B35" w14:textId="5ABECCC6"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58</w:t>
            </w:r>
          </w:p>
        </w:tc>
        <w:tc>
          <w:tcPr>
            <w:tcW w:w="2552" w:type="dxa"/>
            <w:tcBorders>
              <w:top w:val="nil"/>
              <w:left w:val="single" w:sz="4" w:space="0" w:color="auto"/>
              <w:bottom w:val="single" w:sz="4" w:space="0" w:color="auto"/>
              <w:right w:val="single" w:sz="4" w:space="0" w:color="auto"/>
            </w:tcBorders>
            <w:shd w:val="clear" w:color="auto" w:fill="auto"/>
          </w:tcPr>
          <w:p w14:paraId="6536A61F" w14:textId="06AC77C2"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FTWW</w:t>
            </w:r>
          </w:p>
        </w:tc>
        <w:tc>
          <w:tcPr>
            <w:tcW w:w="1417" w:type="dxa"/>
            <w:tcBorders>
              <w:top w:val="nil"/>
              <w:left w:val="nil"/>
              <w:bottom w:val="single" w:sz="4" w:space="0" w:color="auto"/>
              <w:right w:val="single" w:sz="4" w:space="0" w:color="auto"/>
            </w:tcBorders>
            <w:shd w:val="clear" w:color="auto" w:fill="auto"/>
            <w:vAlign w:val="center"/>
          </w:tcPr>
          <w:p w14:paraId="7C8FD33E" w14:textId="217AF737"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vAlign w:val="center"/>
          </w:tcPr>
          <w:p w14:paraId="34A7E583" w14:textId="056AB321"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Would recommend amending to, ‘Before carrying out hysteroscopy, the healthcare professional should discuss the procedure with the person, discuss and offer sedation / analgesia / </w:t>
            </w:r>
            <w:proofErr w:type="spellStart"/>
            <w:r w:rsidRPr="0030050E">
              <w:rPr>
                <w:rFonts w:asciiTheme="minorHAnsi" w:hAnsiTheme="minorHAnsi" w:cstheme="minorHAnsi"/>
                <w:sz w:val="22"/>
                <w:szCs w:val="22"/>
              </w:rPr>
              <w:t>anaesthesia</w:t>
            </w:r>
            <w:proofErr w:type="spellEnd"/>
            <w:r w:rsidRPr="0030050E">
              <w:rPr>
                <w:rFonts w:asciiTheme="minorHAnsi" w:hAnsiTheme="minorHAnsi" w:cstheme="minorHAnsi"/>
                <w:sz w:val="22"/>
                <w:szCs w:val="22"/>
              </w:rPr>
              <w:t xml:space="preserve"> and advise on the possible alternatives to the procedure’</w:t>
            </w:r>
          </w:p>
        </w:tc>
      </w:tr>
      <w:tr w:rsidR="00F74667" w:rsidRPr="0030050E" w14:paraId="2255B412" w14:textId="77777777" w:rsidTr="00D806D8">
        <w:tc>
          <w:tcPr>
            <w:tcW w:w="675" w:type="dxa"/>
            <w:shd w:val="clear" w:color="auto" w:fill="auto"/>
          </w:tcPr>
          <w:p w14:paraId="70183DBB" w14:textId="53F902BC"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59</w:t>
            </w:r>
          </w:p>
        </w:tc>
        <w:tc>
          <w:tcPr>
            <w:tcW w:w="2552" w:type="dxa"/>
            <w:tcBorders>
              <w:top w:val="nil"/>
              <w:left w:val="single" w:sz="4" w:space="0" w:color="auto"/>
              <w:bottom w:val="single" w:sz="4" w:space="0" w:color="auto"/>
              <w:right w:val="single" w:sz="4" w:space="0" w:color="auto"/>
            </w:tcBorders>
            <w:shd w:val="clear" w:color="auto" w:fill="auto"/>
          </w:tcPr>
          <w:p w14:paraId="6D05332E" w14:textId="6966AAAA"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FTWW</w:t>
            </w:r>
          </w:p>
        </w:tc>
        <w:tc>
          <w:tcPr>
            <w:tcW w:w="1417" w:type="dxa"/>
            <w:tcBorders>
              <w:top w:val="nil"/>
              <w:left w:val="nil"/>
              <w:bottom w:val="single" w:sz="4" w:space="0" w:color="auto"/>
              <w:right w:val="single" w:sz="4" w:space="0" w:color="auto"/>
            </w:tcBorders>
            <w:shd w:val="clear" w:color="auto" w:fill="auto"/>
            <w:vAlign w:val="center"/>
          </w:tcPr>
          <w:p w14:paraId="7B895C7A" w14:textId="22AE2602"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vAlign w:val="center"/>
          </w:tcPr>
          <w:p w14:paraId="5FAD9C65" w14:textId="0DF4E3EF"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The QS in its current form fails to take into account the not insignificant number of women who experience pain as a consequence of hysteroscopy without sedation or adequate analgesia, have previous / existing trauma, or who have impairments which may necessitate hysteroscopy in an in-patient setting. Patient choice should be a key part of the quality standard, so making Quality Statement 2 as categorical as ‘Outpatient Hysteroscopy’ obviates patient </w:t>
            </w:r>
            <w:r w:rsidRPr="0030050E">
              <w:rPr>
                <w:rFonts w:asciiTheme="minorHAnsi" w:hAnsiTheme="minorHAnsi" w:cstheme="minorHAnsi"/>
                <w:sz w:val="22"/>
                <w:szCs w:val="22"/>
              </w:rPr>
              <w:lastRenderedPageBreak/>
              <w:t>autonomy, choice, and circumstances. The option to have the procedure performed in an in-patient setting, for those whose circumstances and preferences warrant it, should be factored into the QS accordingly.</w:t>
            </w:r>
          </w:p>
        </w:tc>
      </w:tr>
      <w:tr w:rsidR="00F74667" w:rsidRPr="0030050E" w14:paraId="30611A81" w14:textId="77777777" w:rsidTr="00D806D8">
        <w:tc>
          <w:tcPr>
            <w:tcW w:w="675" w:type="dxa"/>
            <w:shd w:val="clear" w:color="auto" w:fill="auto"/>
          </w:tcPr>
          <w:p w14:paraId="4CE9E729" w14:textId="34392E2F"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lastRenderedPageBreak/>
              <w:t>60</w:t>
            </w:r>
          </w:p>
        </w:tc>
        <w:tc>
          <w:tcPr>
            <w:tcW w:w="2552" w:type="dxa"/>
            <w:tcBorders>
              <w:top w:val="nil"/>
              <w:left w:val="single" w:sz="4" w:space="0" w:color="auto"/>
              <w:bottom w:val="single" w:sz="4" w:space="0" w:color="auto"/>
              <w:right w:val="single" w:sz="4" w:space="0" w:color="auto"/>
            </w:tcBorders>
            <w:shd w:val="clear" w:color="auto" w:fill="auto"/>
          </w:tcPr>
          <w:p w14:paraId="4455FAD1" w14:textId="06D90D10"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FTWW</w:t>
            </w:r>
          </w:p>
        </w:tc>
        <w:tc>
          <w:tcPr>
            <w:tcW w:w="1417" w:type="dxa"/>
            <w:tcBorders>
              <w:top w:val="nil"/>
              <w:left w:val="nil"/>
              <w:bottom w:val="single" w:sz="4" w:space="0" w:color="auto"/>
              <w:right w:val="single" w:sz="4" w:space="0" w:color="auto"/>
            </w:tcBorders>
            <w:shd w:val="clear" w:color="auto" w:fill="auto"/>
            <w:vAlign w:val="center"/>
          </w:tcPr>
          <w:p w14:paraId="3184057C" w14:textId="4FD6CBFE"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vAlign w:val="center"/>
          </w:tcPr>
          <w:p w14:paraId="30D32C8E" w14:textId="7E5CBD6A"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Add, ‘or, if the person has brought an advocate or supporter with them, their presence at the procedure should be facilitated if the patient requests it’.</w:t>
            </w:r>
          </w:p>
        </w:tc>
      </w:tr>
      <w:tr w:rsidR="00F74667" w:rsidRPr="0030050E" w14:paraId="1E620D91" w14:textId="77777777" w:rsidTr="00D806D8">
        <w:tc>
          <w:tcPr>
            <w:tcW w:w="675" w:type="dxa"/>
            <w:shd w:val="clear" w:color="auto" w:fill="auto"/>
          </w:tcPr>
          <w:p w14:paraId="18429551" w14:textId="0F501CA9"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61</w:t>
            </w:r>
          </w:p>
        </w:tc>
        <w:tc>
          <w:tcPr>
            <w:tcW w:w="2552" w:type="dxa"/>
            <w:tcBorders>
              <w:top w:val="nil"/>
              <w:left w:val="single" w:sz="4" w:space="0" w:color="auto"/>
              <w:bottom w:val="single" w:sz="4" w:space="0" w:color="auto"/>
              <w:right w:val="single" w:sz="4" w:space="0" w:color="auto"/>
            </w:tcBorders>
            <w:shd w:val="clear" w:color="auto" w:fill="auto"/>
          </w:tcPr>
          <w:p w14:paraId="4D66FEB8" w14:textId="46DB8C29"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FTWW</w:t>
            </w:r>
          </w:p>
        </w:tc>
        <w:tc>
          <w:tcPr>
            <w:tcW w:w="1417" w:type="dxa"/>
            <w:tcBorders>
              <w:top w:val="nil"/>
              <w:left w:val="nil"/>
              <w:bottom w:val="single" w:sz="4" w:space="0" w:color="auto"/>
              <w:right w:val="single" w:sz="4" w:space="0" w:color="auto"/>
            </w:tcBorders>
            <w:shd w:val="clear" w:color="auto" w:fill="auto"/>
            <w:vAlign w:val="center"/>
          </w:tcPr>
          <w:p w14:paraId="0346BED3" w14:textId="6F9CD616"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vAlign w:val="center"/>
          </w:tcPr>
          <w:p w14:paraId="4C13604B" w14:textId="6ECDF7FC"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Would amend sentence to ‘are offered a procedure called hysteroscopy, most usually carried out in an outpatient hysteroscopy service’.</w:t>
            </w:r>
          </w:p>
        </w:tc>
      </w:tr>
      <w:tr w:rsidR="00F74667" w:rsidRPr="0030050E" w14:paraId="412E8A96" w14:textId="77777777" w:rsidTr="00D806D8">
        <w:tc>
          <w:tcPr>
            <w:tcW w:w="675" w:type="dxa"/>
            <w:shd w:val="clear" w:color="auto" w:fill="auto"/>
          </w:tcPr>
          <w:p w14:paraId="32AF48DF" w14:textId="7BA821D3"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62</w:t>
            </w:r>
          </w:p>
        </w:tc>
        <w:tc>
          <w:tcPr>
            <w:tcW w:w="2552" w:type="dxa"/>
            <w:tcBorders>
              <w:top w:val="nil"/>
              <w:left w:val="single" w:sz="4" w:space="0" w:color="auto"/>
              <w:bottom w:val="single" w:sz="4" w:space="0" w:color="auto"/>
              <w:right w:val="single" w:sz="4" w:space="0" w:color="auto"/>
            </w:tcBorders>
            <w:shd w:val="clear" w:color="auto" w:fill="auto"/>
          </w:tcPr>
          <w:p w14:paraId="098B5AA6" w14:textId="6EAF7142"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RCN</w:t>
            </w:r>
          </w:p>
        </w:tc>
        <w:tc>
          <w:tcPr>
            <w:tcW w:w="1417" w:type="dxa"/>
            <w:tcBorders>
              <w:top w:val="nil"/>
              <w:left w:val="nil"/>
              <w:bottom w:val="single" w:sz="4" w:space="0" w:color="auto"/>
              <w:right w:val="single" w:sz="4" w:space="0" w:color="auto"/>
            </w:tcBorders>
            <w:shd w:val="clear" w:color="auto" w:fill="auto"/>
            <w:vAlign w:val="center"/>
          </w:tcPr>
          <w:p w14:paraId="4221384B" w14:textId="5B98F4C6"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vAlign w:val="center"/>
          </w:tcPr>
          <w:p w14:paraId="0F79729C" w14:textId="15F33D41"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The facility for outpatient hysteroscopy is not present in all locations and not always in outpatients, this will significantly impact on the resources and the access to this. There needs to be more training and provision. </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It is not clear how the data would be collected, as an example in clinical practice, the procedure in outpatients are coded but not the reason for it.  </w:t>
            </w:r>
          </w:p>
        </w:tc>
      </w:tr>
      <w:tr w:rsidR="00F74667" w:rsidRPr="0030050E" w14:paraId="302E08A8" w14:textId="77777777" w:rsidTr="00D806D8">
        <w:tc>
          <w:tcPr>
            <w:tcW w:w="675" w:type="dxa"/>
            <w:shd w:val="clear" w:color="auto" w:fill="auto"/>
          </w:tcPr>
          <w:p w14:paraId="31877402" w14:textId="2488A535"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63</w:t>
            </w:r>
          </w:p>
        </w:tc>
        <w:tc>
          <w:tcPr>
            <w:tcW w:w="2552" w:type="dxa"/>
            <w:tcBorders>
              <w:top w:val="nil"/>
              <w:left w:val="single" w:sz="4" w:space="0" w:color="auto"/>
              <w:bottom w:val="single" w:sz="4" w:space="0" w:color="auto"/>
              <w:right w:val="single" w:sz="4" w:space="0" w:color="auto"/>
            </w:tcBorders>
            <w:shd w:val="clear" w:color="auto" w:fill="auto"/>
          </w:tcPr>
          <w:p w14:paraId="347A5090" w14:textId="2F819A9D"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RCN</w:t>
            </w:r>
          </w:p>
        </w:tc>
        <w:tc>
          <w:tcPr>
            <w:tcW w:w="1417" w:type="dxa"/>
            <w:tcBorders>
              <w:top w:val="nil"/>
              <w:left w:val="nil"/>
              <w:bottom w:val="single" w:sz="4" w:space="0" w:color="auto"/>
              <w:right w:val="single" w:sz="4" w:space="0" w:color="auto"/>
            </w:tcBorders>
            <w:shd w:val="clear" w:color="auto" w:fill="auto"/>
            <w:vAlign w:val="center"/>
          </w:tcPr>
          <w:p w14:paraId="53716400" w14:textId="1A155520"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vAlign w:val="center"/>
          </w:tcPr>
          <w:p w14:paraId="40163CFA" w14:textId="3F6F692B"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“A nurse is also available to act as the person’s advocate if needed” - could this be a nurse, nursing associate or healthcare assistant?  This statement needs to be clearer, if it means a registered nurse, the statement needs to say so.  </w:t>
            </w:r>
          </w:p>
        </w:tc>
      </w:tr>
      <w:tr w:rsidR="00F74667" w:rsidRPr="0030050E" w14:paraId="12DBA53A" w14:textId="77777777" w:rsidTr="00155D43">
        <w:tc>
          <w:tcPr>
            <w:tcW w:w="675" w:type="dxa"/>
            <w:tcBorders>
              <w:bottom w:val="single" w:sz="4" w:space="0" w:color="auto"/>
            </w:tcBorders>
            <w:shd w:val="clear" w:color="auto" w:fill="auto"/>
          </w:tcPr>
          <w:p w14:paraId="532FBAEC" w14:textId="77777777" w:rsidR="00F74667" w:rsidRPr="0030050E" w:rsidRDefault="00F74667" w:rsidP="00F74667">
            <w:pPr>
              <w:pStyle w:val="TableText1"/>
              <w:rPr>
                <w:rFonts w:asciiTheme="minorHAnsi" w:hAnsiTheme="minorHAnsi" w:cstheme="minorHAnsi"/>
                <w:sz w:val="22"/>
                <w:szCs w:val="22"/>
              </w:rPr>
            </w:pPr>
          </w:p>
          <w:p w14:paraId="78EC036E" w14:textId="77777777" w:rsidR="00F74667" w:rsidRPr="0030050E" w:rsidRDefault="00F74667" w:rsidP="00F74667">
            <w:pPr>
              <w:pStyle w:val="TableText1"/>
              <w:rPr>
                <w:rFonts w:asciiTheme="minorHAnsi" w:hAnsiTheme="minorHAnsi" w:cstheme="minorHAnsi"/>
                <w:sz w:val="22"/>
                <w:szCs w:val="22"/>
              </w:rPr>
            </w:pPr>
          </w:p>
          <w:p w14:paraId="40E78D51" w14:textId="77777777" w:rsidR="00F74667" w:rsidRPr="0030050E" w:rsidRDefault="00F74667" w:rsidP="00F74667">
            <w:pPr>
              <w:pStyle w:val="TableText1"/>
              <w:rPr>
                <w:rFonts w:asciiTheme="minorHAnsi" w:hAnsiTheme="minorHAnsi" w:cstheme="minorHAnsi"/>
                <w:sz w:val="22"/>
                <w:szCs w:val="22"/>
              </w:rPr>
            </w:pPr>
          </w:p>
          <w:p w14:paraId="710ED398" w14:textId="114C8DC6"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64</w:t>
            </w:r>
          </w:p>
        </w:tc>
        <w:tc>
          <w:tcPr>
            <w:tcW w:w="2552" w:type="dxa"/>
            <w:tcBorders>
              <w:top w:val="nil"/>
              <w:left w:val="single" w:sz="4" w:space="0" w:color="auto"/>
              <w:bottom w:val="single" w:sz="4" w:space="0" w:color="auto"/>
              <w:right w:val="single" w:sz="4" w:space="0" w:color="auto"/>
            </w:tcBorders>
            <w:shd w:val="clear" w:color="auto" w:fill="auto"/>
          </w:tcPr>
          <w:p w14:paraId="667F1F88" w14:textId="77777777" w:rsidR="00F74667" w:rsidRPr="0030050E" w:rsidRDefault="00F74667" w:rsidP="00F74667">
            <w:pPr>
              <w:pStyle w:val="TableText1"/>
              <w:rPr>
                <w:rFonts w:asciiTheme="minorHAnsi" w:hAnsiTheme="minorHAnsi" w:cstheme="minorHAnsi"/>
                <w:sz w:val="22"/>
                <w:szCs w:val="22"/>
              </w:rPr>
            </w:pPr>
          </w:p>
          <w:p w14:paraId="5F2EC869" w14:textId="77777777" w:rsidR="00F74667" w:rsidRPr="0030050E" w:rsidRDefault="00F74667" w:rsidP="00F74667">
            <w:pPr>
              <w:pStyle w:val="TableText1"/>
              <w:rPr>
                <w:rFonts w:asciiTheme="minorHAnsi" w:hAnsiTheme="minorHAnsi" w:cstheme="minorHAnsi"/>
                <w:sz w:val="22"/>
                <w:szCs w:val="22"/>
              </w:rPr>
            </w:pPr>
          </w:p>
          <w:p w14:paraId="34264F67" w14:textId="77777777" w:rsidR="00F74667" w:rsidRPr="0030050E" w:rsidRDefault="00F74667" w:rsidP="00F74667">
            <w:pPr>
              <w:pStyle w:val="TableText1"/>
              <w:rPr>
                <w:rFonts w:asciiTheme="minorHAnsi" w:hAnsiTheme="minorHAnsi" w:cstheme="minorHAnsi"/>
                <w:sz w:val="22"/>
                <w:szCs w:val="22"/>
              </w:rPr>
            </w:pPr>
          </w:p>
          <w:p w14:paraId="60D861C2" w14:textId="20CB591C"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RCN</w:t>
            </w:r>
          </w:p>
        </w:tc>
        <w:tc>
          <w:tcPr>
            <w:tcW w:w="1417" w:type="dxa"/>
            <w:tcBorders>
              <w:top w:val="nil"/>
              <w:left w:val="nil"/>
              <w:bottom w:val="single" w:sz="4" w:space="0" w:color="auto"/>
              <w:right w:val="single" w:sz="4" w:space="0" w:color="auto"/>
            </w:tcBorders>
            <w:shd w:val="clear" w:color="auto" w:fill="auto"/>
            <w:vAlign w:val="center"/>
          </w:tcPr>
          <w:p w14:paraId="682B2CE9" w14:textId="32E8400F"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vAlign w:val="center"/>
          </w:tcPr>
          <w:p w14:paraId="5B66D3E3" w14:textId="12EE54A5"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“Outcome</w:t>
            </w:r>
            <w:r w:rsidRPr="0030050E">
              <w:rPr>
                <w:rFonts w:asciiTheme="minorHAnsi" w:hAnsiTheme="minorHAnsi" w:cstheme="minorHAnsi"/>
                <w:sz w:val="22"/>
                <w:szCs w:val="22"/>
              </w:rPr>
              <w:br/>
              <w:t>Proportion of people with heavy menstrual bleeding and suspected submucosal fibroids, polyps or endometrial pathology who report satisfaction with outpatient hysteroscopy.</w:t>
            </w:r>
            <w:r w:rsidRPr="0030050E">
              <w:rPr>
                <w:rFonts w:asciiTheme="minorHAnsi" w:hAnsiTheme="minorHAnsi" w:cstheme="minorHAnsi"/>
                <w:sz w:val="22"/>
                <w:szCs w:val="22"/>
              </w:rPr>
              <w:br/>
              <w:t>Numerator – the number in the denominator who report satisfaction with outpatient hysteroscopy.”</w:t>
            </w:r>
            <w:r w:rsidRPr="0030050E">
              <w:rPr>
                <w:rFonts w:asciiTheme="minorHAnsi" w:hAnsiTheme="minorHAnsi" w:cstheme="minorHAnsi"/>
                <w:sz w:val="22"/>
                <w:szCs w:val="22"/>
              </w:rPr>
              <w:br/>
              <w:t>What is satisfaction? Is it pain score or willingness to have the procedure again, is it the outcome for the procedure?  This needs to be made clear in the standard.</w:t>
            </w:r>
          </w:p>
        </w:tc>
      </w:tr>
      <w:tr w:rsidR="00F74667" w:rsidRPr="0030050E" w14:paraId="68E1B38C" w14:textId="77777777" w:rsidTr="00155D43">
        <w:tc>
          <w:tcPr>
            <w:tcW w:w="675" w:type="dxa"/>
            <w:tcBorders>
              <w:top w:val="single" w:sz="4" w:space="0" w:color="auto"/>
              <w:left w:val="single" w:sz="4" w:space="0" w:color="auto"/>
              <w:bottom w:val="single" w:sz="4" w:space="0" w:color="auto"/>
              <w:right w:val="single" w:sz="4" w:space="0" w:color="auto"/>
            </w:tcBorders>
            <w:shd w:val="clear" w:color="auto" w:fill="auto"/>
          </w:tcPr>
          <w:p w14:paraId="00F6A9CC" w14:textId="77777777" w:rsidR="00F74667" w:rsidRPr="0030050E" w:rsidRDefault="00F74667" w:rsidP="00F74667">
            <w:pPr>
              <w:pStyle w:val="TableText1"/>
              <w:rPr>
                <w:rFonts w:asciiTheme="minorHAnsi" w:hAnsiTheme="minorHAnsi" w:cstheme="minorHAnsi"/>
                <w:sz w:val="22"/>
                <w:szCs w:val="22"/>
              </w:rPr>
            </w:pPr>
          </w:p>
          <w:p w14:paraId="5A1E8770" w14:textId="77777777" w:rsidR="00F74667" w:rsidRPr="0030050E" w:rsidRDefault="00F74667" w:rsidP="00F74667">
            <w:pPr>
              <w:pStyle w:val="TableText1"/>
              <w:rPr>
                <w:rFonts w:asciiTheme="minorHAnsi" w:hAnsiTheme="minorHAnsi" w:cstheme="minorHAnsi"/>
                <w:sz w:val="22"/>
                <w:szCs w:val="22"/>
              </w:rPr>
            </w:pPr>
          </w:p>
          <w:p w14:paraId="639D4742" w14:textId="77777777" w:rsidR="00F74667" w:rsidRPr="0030050E" w:rsidRDefault="00F74667" w:rsidP="00F74667">
            <w:pPr>
              <w:pStyle w:val="TableText1"/>
              <w:rPr>
                <w:rFonts w:asciiTheme="minorHAnsi" w:hAnsiTheme="minorHAnsi" w:cstheme="minorHAnsi"/>
                <w:sz w:val="22"/>
                <w:szCs w:val="22"/>
              </w:rPr>
            </w:pPr>
          </w:p>
          <w:p w14:paraId="220AED14" w14:textId="77777777" w:rsidR="00F74667" w:rsidRPr="0030050E" w:rsidRDefault="00F74667" w:rsidP="00F74667">
            <w:pPr>
              <w:pStyle w:val="TableText1"/>
              <w:rPr>
                <w:rFonts w:asciiTheme="minorHAnsi" w:hAnsiTheme="minorHAnsi" w:cstheme="minorHAnsi"/>
                <w:sz w:val="22"/>
                <w:szCs w:val="22"/>
              </w:rPr>
            </w:pPr>
          </w:p>
          <w:p w14:paraId="77EF9D64" w14:textId="23C39A80"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65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E75F26D" w14:textId="5C320592"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E2050E" w14:textId="060CA4C2"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14:paraId="72E8D288" w14:textId="2E195D7A"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Why is the focus only on Outpatient Hysteroscopy? Why not offer equally with GA / LA / sedation, </w:t>
            </w:r>
            <w:proofErr w:type="spellStart"/>
            <w:r w:rsidRPr="0030050E">
              <w:rPr>
                <w:rFonts w:asciiTheme="minorHAnsi" w:hAnsiTheme="minorHAnsi" w:cstheme="minorHAnsi"/>
                <w:sz w:val="22"/>
                <w:szCs w:val="22"/>
              </w:rPr>
              <w:t>etc</w:t>
            </w:r>
            <w:proofErr w:type="spellEnd"/>
            <w:r w:rsidRPr="0030050E">
              <w:rPr>
                <w:rFonts w:asciiTheme="minorHAnsi" w:hAnsiTheme="minorHAnsi" w:cstheme="minorHAnsi"/>
                <w:sz w:val="22"/>
                <w:szCs w:val="22"/>
              </w:rPr>
              <w:t xml:space="preserve"> and ALL benefits and risks explained (including severe pain) as per Montgomery informed consent?  The suggestion that all women have outpatient hysteroscopy without offering the explicit option of GA (or IV sedation if available) is almost certainly clinically negligent.  See ‘A guide to consent in clinical negligence post-Montgomery’, Lauren Sutherland, QC.  </w:t>
            </w:r>
            <w:r w:rsidRPr="0030050E">
              <w:rPr>
                <w:rFonts w:asciiTheme="minorHAnsi" w:hAnsiTheme="minorHAnsi" w:cstheme="minorHAnsi"/>
                <w:sz w:val="22"/>
                <w:szCs w:val="22"/>
              </w:rPr>
              <w:br/>
            </w:r>
            <w:r w:rsidRPr="0030050E">
              <w:rPr>
                <w:rFonts w:asciiTheme="minorHAnsi" w:hAnsiTheme="minorHAnsi" w:cstheme="minorHAnsi"/>
                <w:sz w:val="22"/>
                <w:szCs w:val="22"/>
              </w:rPr>
              <w:br/>
              <w:t>The Briefing Paper, at 4.5 “Additional areas” required “…access to a choice of out-patient or in-patient procedures”.  Are there no next steps on this aspect? It has not been developed at all here.</w:t>
            </w:r>
          </w:p>
        </w:tc>
      </w:tr>
      <w:tr w:rsidR="00F74667" w:rsidRPr="0030050E" w14:paraId="5417B3A0" w14:textId="77777777" w:rsidTr="00155D43">
        <w:tc>
          <w:tcPr>
            <w:tcW w:w="675" w:type="dxa"/>
            <w:tcBorders>
              <w:top w:val="single" w:sz="4" w:space="0" w:color="auto"/>
            </w:tcBorders>
            <w:shd w:val="clear" w:color="auto" w:fill="auto"/>
          </w:tcPr>
          <w:p w14:paraId="6DD5E239" w14:textId="77777777" w:rsidR="00F74667" w:rsidRPr="0030050E" w:rsidRDefault="00F74667" w:rsidP="00F74667">
            <w:pPr>
              <w:pStyle w:val="TableText1"/>
              <w:rPr>
                <w:rFonts w:asciiTheme="minorHAnsi" w:hAnsiTheme="minorHAnsi" w:cstheme="minorHAnsi"/>
                <w:sz w:val="22"/>
                <w:szCs w:val="22"/>
              </w:rPr>
            </w:pPr>
          </w:p>
          <w:p w14:paraId="66F6D403" w14:textId="77777777" w:rsidR="00F74667" w:rsidRPr="0030050E" w:rsidRDefault="00F74667" w:rsidP="00F74667">
            <w:pPr>
              <w:pStyle w:val="TableText1"/>
              <w:rPr>
                <w:rFonts w:asciiTheme="minorHAnsi" w:hAnsiTheme="minorHAnsi" w:cstheme="minorHAnsi"/>
                <w:sz w:val="22"/>
                <w:szCs w:val="22"/>
              </w:rPr>
            </w:pPr>
          </w:p>
          <w:p w14:paraId="27A3205E" w14:textId="77777777" w:rsidR="00F74667" w:rsidRPr="0030050E" w:rsidRDefault="00F74667" w:rsidP="00F74667">
            <w:pPr>
              <w:pStyle w:val="TableText1"/>
              <w:rPr>
                <w:rFonts w:asciiTheme="minorHAnsi" w:hAnsiTheme="minorHAnsi" w:cstheme="minorHAnsi"/>
                <w:sz w:val="22"/>
                <w:szCs w:val="22"/>
              </w:rPr>
            </w:pPr>
          </w:p>
          <w:p w14:paraId="5CA342B3" w14:textId="77777777" w:rsidR="00F74667" w:rsidRPr="0030050E" w:rsidRDefault="00F74667" w:rsidP="00F74667">
            <w:pPr>
              <w:pStyle w:val="TableText1"/>
              <w:rPr>
                <w:rFonts w:asciiTheme="minorHAnsi" w:hAnsiTheme="minorHAnsi" w:cstheme="minorHAnsi"/>
                <w:sz w:val="22"/>
                <w:szCs w:val="22"/>
              </w:rPr>
            </w:pPr>
          </w:p>
          <w:p w14:paraId="5FA371D3" w14:textId="77777777" w:rsidR="00F74667" w:rsidRPr="0030050E" w:rsidRDefault="00F74667" w:rsidP="00F74667">
            <w:pPr>
              <w:pStyle w:val="TableText1"/>
              <w:rPr>
                <w:rFonts w:asciiTheme="minorHAnsi" w:hAnsiTheme="minorHAnsi" w:cstheme="minorHAnsi"/>
                <w:sz w:val="22"/>
                <w:szCs w:val="22"/>
              </w:rPr>
            </w:pPr>
          </w:p>
          <w:p w14:paraId="28759ACE" w14:textId="77777777" w:rsidR="00F74667" w:rsidRPr="0030050E" w:rsidRDefault="00F74667" w:rsidP="00F74667">
            <w:pPr>
              <w:pStyle w:val="TableText1"/>
              <w:rPr>
                <w:rFonts w:asciiTheme="minorHAnsi" w:hAnsiTheme="minorHAnsi" w:cstheme="minorHAnsi"/>
                <w:sz w:val="22"/>
                <w:szCs w:val="22"/>
              </w:rPr>
            </w:pPr>
          </w:p>
          <w:p w14:paraId="70EB2859" w14:textId="77777777" w:rsidR="00F74667" w:rsidRPr="0030050E" w:rsidRDefault="00F74667" w:rsidP="00F74667">
            <w:pPr>
              <w:pStyle w:val="TableText1"/>
              <w:rPr>
                <w:rFonts w:asciiTheme="minorHAnsi" w:hAnsiTheme="minorHAnsi" w:cstheme="minorHAnsi"/>
                <w:sz w:val="22"/>
                <w:szCs w:val="22"/>
              </w:rPr>
            </w:pPr>
          </w:p>
          <w:p w14:paraId="7A0E3A99" w14:textId="77777777" w:rsidR="00F74667" w:rsidRPr="0030050E" w:rsidRDefault="00F74667" w:rsidP="00F74667">
            <w:pPr>
              <w:pStyle w:val="TableText1"/>
              <w:rPr>
                <w:rFonts w:asciiTheme="minorHAnsi" w:hAnsiTheme="minorHAnsi" w:cstheme="minorHAnsi"/>
                <w:sz w:val="22"/>
                <w:szCs w:val="22"/>
              </w:rPr>
            </w:pPr>
          </w:p>
          <w:p w14:paraId="68E4EDDF" w14:textId="77777777" w:rsidR="00F74667" w:rsidRPr="0030050E" w:rsidRDefault="00F74667" w:rsidP="00F74667">
            <w:pPr>
              <w:pStyle w:val="TableText1"/>
              <w:rPr>
                <w:rFonts w:asciiTheme="minorHAnsi" w:hAnsiTheme="minorHAnsi" w:cstheme="minorHAnsi"/>
                <w:sz w:val="22"/>
                <w:szCs w:val="22"/>
              </w:rPr>
            </w:pPr>
          </w:p>
          <w:p w14:paraId="0BAE5BA7" w14:textId="77777777" w:rsidR="00F74667" w:rsidRPr="0030050E" w:rsidRDefault="00F74667" w:rsidP="00F74667">
            <w:pPr>
              <w:pStyle w:val="TableText1"/>
              <w:rPr>
                <w:rFonts w:asciiTheme="minorHAnsi" w:hAnsiTheme="minorHAnsi" w:cstheme="minorHAnsi"/>
                <w:sz w:val="22"/>
                <w:szCs w:val="22"/>
              </w:rPr>
            </w:pPr>
          </w:p>
          <w:p w14:paraId="5E5A20E0" w14:textId="77777777" w:rsidR="00F74667" w:rsidRPr="0030050E" w:rsidRDefault="00F74667" w:rsidP="00F74667">
            <w:pPr>
              <w:pStyle w:val="TableText1"/>
              <w:rPr>
                <w:rFonts w:asciiTheme="minorHAnsi" w:hAnsiTheme="minorHAnsi" w:cstheme="minorHAnsi"/>
                <w:sz w:val="22"/>
                <w:szCs w:val="22"/>
              </w:rPr>
            </w:pPr>
          </w:p>
          <w:p w14:paraId="5F67956F" w14:textId="77777777" w:rsidR="00F74667" w:rsidRPr="0030050E" w:rsidRDefault="00F74667" w:rsidP="00F74667">
            <w:pPr>
              <w:pStyle w:val="TableText1"/>
              <w:rPr>
                <w:rFonts w:asciiTheme="minorHAnsi" w:hAnsiTheme="minorHAnsi" w:cstheme="minorHAnsi"/>
                <w:sz w:val="22"/>
                <w:szCs w:val="22"/>
              </w:rPr>
            </w:pPr>
          </w:p>
          <w:p w14:paraId="61C28336" w14:textId="77777777" w:rsidR="00F74667" w:rsidRPr="0030050E" w:rsidRDefault="00F74667" w:rsidP="00F74667">
            <w:pPr>
              <w:pStyle w:val="TableText1"/>
              <w:rPr>
                <w:rFonts w:asciiTheme="minorHAnsi" w:hAnsiTheme="minorHAnsi" w:cstheme="minorHAnsi"/>
                <w:sz w:val="22"/>
                <w:szCs w:val="22"/>
              </w:rPr>
            </w:pPr>
          </w:p>
          <w:p w14:paraId="2B25B1AE" w14:textId="77777777" w:rsidR="00F74667" w:rsidRPr="0030050E" w:rsidRDefault="00F74667" w:rsidP="00F74667">
            <w:pPr>
              <w:pStyle w:val="TableText1"/>
              <w:rPr>
                <w:rFonts w:asciiTheme="minorHAnsi" w:hAnsiTheme="minorHAnsi" w:cstheme="minorHAnsi"/>
                <w:sz w:val="22"/>
                <w:szCs w:val="22"/>
              </w:rPr>
            </w:pPr>
          </w:p>
          <w:p w14:paraId="71FABF34" w14:textId="7E30A48D"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66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B86251A" w14:textId="1E23D13D"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single" w:sz="4" w:space="0" w:color="auto"/>
              <w:left w:val="nil"/>
              <w:bottom w:val="single" w:sz="4" w:space="0" w:color="auto"/>
              <w:right w:val="single" w:sz="4" w:space="0" w:color="auto"/>
            </w:tcBorders>
            <w:shd w:val="clear" w:color="auto" w:fill="auto"/>
            <w:vAlign w:val="center"/>
          </w:tcPr>
          <w:p w14:paraId="244A2FFD" w14:textId="5F1EC250"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single" w:sz="4" w:space="0" w:color="auto"/>
              <w:left w:val="nil"/>
              <w:bottom w:val="single" w:sz="4" w:space="0" w:color="auto"/>
              <w:right w:val="single" w:sz="4" w:space="0" w:color="auto"/>
            </w:tcBorders>
            <w:shd w:val="clear" w:color="auto" w:fill="auto"/>
          </w:tcPr>
          <w:p w14:paraId="4D1FB2B5" w14:textId="463F753E"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At 2.4, the Briefing Paper states, “…hysteroscopy has become more widely available and is more acceptable to women”.  Before collecting data on the implementation of Trial by Outpatient Hysteroscopy for all, NICE must stop and reframe Quality Standard 2, “People with HMB and suspected submucosal fibroids, polyps or endometrial pathology have outpatient hysteroscopy. </w:t>
            </w:r>
            <w:proofErr w:type="gramStart"/>
            <w:r w:rsidRPr="0030050E">
              <w:rPr>
                <w:rFonts w:asciiTheme="minorHAnsi" w:hAnsiTheme="minorHAnsi" w:cstheme="minorHAnsi"/>
                <w:sz w:val="22"/>
                <w:szCs w:val="22"/>
              </w:rPr>
              <w:t xml:space="preserve">“  </w:t>
            </w:r>
            <w:proofErr w:type="gramEnd"/>
            <w:r w:rsidRPr="0030050E">
              <w:rPr>
                <w:rFonts w:asciiTheme="minorHAnsi" w:hAnsiTheme="minorHAnsi" w:cstheme="minorHAnsi"/>
                <w:sz w:val="22"/>
                <w:szCs w:val="22"/>
              </w:rPr>
              <w:t xml:space="preserve"> PLEASE DELETE THE WORD ‘OUTPATIENT’. </w:t>
            </w:r>
            <w:r w:rsidRPr="0030050E">
              <w:rPr>
                <w:rFonts w:asciiTheme="minorHAnsi" w:hAnsiTheme="minorHAnsi" w:cstheme="minorHAnsi"/>
                <w:sz w:val="22"/>
                <w:szCs w:val="22"/>
              </w:rPr>
              <w:br/>
              <w:t xml:space="preserve"> </w:t>
            </w:r>
            <w:r w:rsidRPr="0030050E">
              <w:rPr>
                <w:rFonts w:asciiTheme="minorHAnsi" w:hAnsiTheme="minorHAnsi" w:cstheme="minorHAnsi"/>
                <w:sz w:val="22"/>
                <w:szCs w:val="22"/>
              </w:rPr>
              <w:br/>
              <w:t xml:space="preserve">The mantra “Outpatient hysteroscopy is more acceptable to women” is based on incomplete data, including a landmark UCLH clinical trial with a shrinking denominator; none of the trial participants who declined OPH upfront appear in the final % of acceptability.  Similarly, the Cardiff SHINE project which studied the ‘acceptability’ of OPH polypectomy and myomectomy recorded 122 attempted procedures but only 79 independently validated pain-scores.  Hmm.    </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Very few NHS OPH audits publish the full range of pain-scores experienced.  A median or mean score is usually published which conveniently conceals the incidence of severe pain.  NICE must insist that the full range of pain-scores are published for each clinic.  Pain-scores must be measured INDEPENDENTLY of the operating team.  The team may take pain-scores during and after the </w:t>
            </w:r>
            <w:proofErr w:type="gramStart"/>
            <w:r w:rsidRPr="0030050E">
              <w:rPr>
                <w:rFonts w:asciiTheme="minorHAnsi" w:hAnsiTheme="minorHAnsi" w:cstheme="minorHAnsi"/>
                <w:sz w:val="22"/>
                <w:szCs w:val="22"/>
              </w:rPr>
              <w:t>procedure</w:t>
            </w:r>
            <w:proofErr w:type="gramEnd"/>
            <w:r w:rsidRPr="0030050E">
              <w:rPr>
                <w:rFonts w:asciiTheme="minorHAnsi" w:hAnsiTheme="minorHAnsi" w:cstheme="minorHAnsi"/>
                <w:sz w:val="22"/>
                <w:szCs w:val="22"/>
              </w:rPr>
              <w:t xml:space="preserve"> but the patient must be allowed to input her OWN score anonymously once she is at home.  The Campaign Against Painful Hysteroscopy has received accounts of hysteroscopy teams fabricating over-optimistic pain-scores, and of a nurse </w:t>
            </w:r>
            <w:proofErr w:type="spellStart"/>
            <w:r w:rsidRPr="0030050E">
              <w:rPr>
                <w:rFonts w:asciiTheme="minorHAnsi" w:hAnsiTheme="minorHAnsi" w:cstheme="minorHAnsi"/>
                <w:sz w:val="22"/>
                <w:szCs w:val="22"/>
              </w:rPr>
              <w:t>pressurising</w:t>
            </w:r>
            <w:proofErr w:type="spellEnd"/>
            <w:r w:rsidRPr="0030050E">
              <w:rPr>
                <w:rFonts w:asciiTheme="minorHAnsi" w:hAnsiTheme="minorHAnsi" w:cstheme="minorHAnsi"/>
                <w:sz w:val="22"/>
                <w:szCs w:val="22"/>
              </w:rPr>
              <w:t xml:space="preserve"> a patient to give a good rather than a truthful pain score.    </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One trial of OPH rather amusingly only records a </w:t>
            </w:r>
            <w:proofErr w:type="spellStart"/>
            <w:r w:rsidRPr="0030050E">
              <w:rPr>
                <w:rFonts w:asciiTheme="minorHAnsi" w:hAnsiTheme="minorHAnsi" w:cstheme="minorHAnsi"/>
                <w:sz w:val="22"/>
                <w:szCs w:val="22"/>
              </w:rPr>
              <w:t>vaso</w:t>
            </w:r>
            <w:proofErr w:type="spellEnd"/>
            <w:r w:rsidRPr="0030050E">
              <w:rPr>
                <w:rFonts w:asciiTheme="minorHAnsi" w:hAnsiTheme="minorHAnsi" w:cstheme="minorHAnsi"/>
                <w:sz w:val="22"/>
                <w:szCs w:val="22"/>
              </w:rPr>
              <w:t xml:space="preserve">-vagal reaction if a woman is unable to stand up from the bed/chair after 5 minutes have elapsed! </w:t>
            </w:r>
            <w:r w:rsidRPr="0030050E">
              <w:rPr>
                <w:rFonts w:asciiTheme="minorHAnsi" w:hAnsiTheme="minorHAnsi" w:cstheme="minorHAnsi"/>
                <w:sz w:val="22"/>
                <w:szCs w:val="22"/>
              </w:rPr>
              <w:br/>
              <w:t xml:space="preserve"> </w:t>
            </w:r>
            <w:r w:rsidRPr="0030050E">
              <w:rPr>
                <w:rFonts w:asciiTheme="minorHAnsi" w:hAnsiTheme="minorHAnsi" w:cstheme="minorHAnsi"/>
                <w:sz w:val="22"/>
                <w:szCs w:val="22"/>
              </w:rPr>
              <w:br/>
              <w:t>www.whatdotheyknow.com ‘Outpatient Hysteroscopy/biopsy’ lists Freedom of Information Act replies from English NHS Trusts asked for audits of OP hysteroscopy pain scores. Typically 1 in 4 patients reported a pain-score of 7/10 or more:</w:t>
            </w:r>
            <w:r w:rsidRPr="0030050E">
              <w:rPr>
                <w:rFonts w:asciiTheme="minorHAnsi" w:hAnsiTheme="minorHAnsi" w:cstheme="minorHAnsi"/>
                <w:sz w:val="22"/>
                <w:szCs w:val="22"/>
              </w:rPr>
              <w:br/>
              <w:t xml:space="preserve">• Frimley 24% severe pain =/&gt; 8/10; </w:t>
            </w:r>
            <w:r w:rsidRPr="0030050E">
              <w:rPr>
                <w:rFonts w:asciiTheme="minorHAnsi" w:hAnsiTheme="minorHAnsi" w:cstheme="minorHAnsi"/>
                <w:sz w:val="22"/>
                <w:szCs w:val="22"/>
              </w:rPr>
              <w:br/>
              <w:t xml:space="preserve">• Ashford &amp; St Peters 30% severe pain =/&gt; 8/10;  </w:t>
            </w:r>
            <w:r w:rsidRPr="0030050E">
              <w:rPr>
                <w:rFonts w:asciiTheme="minorHAnsi" w:hAnsiTheme="minorHAnsi" w:cstheme="minorHAnsi"/>
                <w:sz w:val="22"/>
                <w:szCs w:val="22"/>
              </w:rPr>
              <w:br/>
              <w:t xml:space="preserve">• Derby 35% 7/10; </w:t>
            </w:r>
            <w:r w:rsidRPr="0030050E">
              <w:rPr>
                <w:rFonts w:asciiTheme="minorHAnsi" w:hAnsiTheme="minorHAnsi" w:cstheme="minorHAnsi"/>
                <w:sz w:val="22"/>
                <w:szCs w:val="22"/>
              </w:rPr>
              <w:br/>
              <w:t xml:space="preserve">• Croydon 40% severe pain.  </w:t>
            </w:r>
            <w:r w:rsidRPr="0030050E">
              <w:rPr>
                <w:rFonts w:asciiTheme="minorHAnsi" w:hAnsiTheme="minorHAnsi" w:cstheme="minorHAnsi"/>
                <w:sz w:val="22"/>
                <w:szCs w:val="22"/>
              </w:rPr>
              <w:br/>
            </w:r>
            <w:r w:rsidRPr="0030050E">
              <w:rPr>
                <w:rFonts w:asciiTheme="minorHAnsi" w:hAnsiTheme="minorHAnsi" w:cstheme="minorHAnsi"/>
                <w:sz w:val="22"/>
                <w:szCs w:val="22"/>
              </w:rPr>
              <w:lastRenderedPageBreak/>
              <w:br/>
              <w:t xml:space="preserve">Less than 5% patients who contacted Hysteroscopy Action - the Campaign Against Painful Hysteroscopy were asked for a pain-score.  Some women who had suffered appalling pain read that they had ‘tolerated the procedure’ well in the notes to the GP.   </w:t>
            </w:r>
            <w:r w:rsidRPr="0030050E">
              <w:rPr>
                <w:rFonts w:asciiTheme="minorHAnsi" w:hAnsiTheme="minorHAnsi" w:cstheme="minorHAnsi"/>
                <w:sz w:val="22"/>
                <w:szCs w:val="22"/>
              </w:rPr>
              <w:br/>
            </w:r>
            <w:r w:rsidRPr="0030050E">
              <w:rPr>
                <w:rFonts w:asciiTheme="minorHAnsi" w:hAnsiTheme="minorHAnsi" w:cstheme="minorHAnsi"/>
                <w:sz w:val="22"/>
                <w:szCs w:val="22"/>
              </w:rPr>
              <w:br/>
              <w:t>OPH is more acceptable to some women. GA is more acceptable to some women.</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We need data to quantify the statement that it is “more acceptable”. What is used to measure “acceptability”? It does not sound objective, only anecdotal. There is a clear lack of pain scores, Patient Reported </w:t>
            </w:r>
            <w:proofErr w:type="gramStart"/>
            <w:r w:rsidRPr="0030050E">
              <w:rPr>
                <w:rFonts w:asciiTheme="minorHAnsi" w:hAnsiTheme="minorHAnsi" w:cstheme="minorHAnsi"/>
                <w:sz w:val="22"/>
                <w:szCs w:val="22"/>
              </w:rPr>
              <w:t>Outcomes</w:t>
            </w:r>
            <w:proofErr w:type="gramEnd"/>
            <w:r w:rsidRPr="0030050E">
              <w:rPr>
                <w:rFonts w:asciiTheme="minorHAnsi" w:hAnsiTheme="minorHAnsi" w:cstheme="minorHAnsi"/>
                <w:sz w:val="22"/>
                <w:szCs w:val="22"/>
              </w:rPr>
              <w:t xml:space="preserve"> and patient feedback. Also, postings to the Care Opinion site show that too many women find it completely UN-acceptable. </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Is “acceptability” currently based on clinicians’ measures / opinions? </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Women who </w:t>
            </w:r>
            <w:proofErr w:type="gramStart"/>
            <w:r w:rsidRPr="0030050E">
              <w:rPr>
                <w:rFonts w:asciiTheme="minorHAnsi" w:hAnsiTheme="minorHAnsi" w:cstheme="minorHAnsi"/>
                <w:sz w:val="22"/>
                <w:szCs w:val="22"/>
              </w:rPr>
              <w:t>haven’t</w:t>
            </w:r>
            <w:proofErr w:type="gramEnd"/>
            <w:r w:rsidRPr="0030050E">
              <w:rPr>
                <w:rFonts w:asciiTheme="minorHAnsi" w:hAnsiTheme="minorHAnsi" w:cstheme="minorHAnsi"/>
                <w:sz w:val="22"/>
                <w:szCs w:val="22"/>
              </w:rPr>
              <w:t xml:space="preserve"> experienced OPH with AND without </w:t>
            </w:r>
            <w:proofErr w:type="spellStart"/>
            <w:r w:rsidRPr="0030050E">
              <w:rPr>
                <w:rFonts w:asciiTheme="minorHAnsi" w:hAnsiTheme="minorHAnsi" w:cstheme="minorHAnsi"/>
                <w:sz w:val="22"/>
                <w:szCs w:val="22"/>
              </w:rPr>
              <w:t>anaesthetic</w:t>
            </w:r>
            <w:proofErr w:type="spellEnd"/>
            <w:r w:rsidRPr="0030050E">
              <w:rPr>
                <w:rFonts w:asciiTheme="minorHAnsi" w:hAnsiTheme="minorHAnsi" w:cstheme="minorHAnsi"/>
                <w:sz w:val="22"/>
                <w:szCs w:val="22"/>
              </w:rPr>
              <w:t xml:space="preserve"> cannot choose which they prefer. You cannot make that judgement unless you have experienced both. </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Also, LA and GA are often presented to women as being risky, so they are encouraged to “try” with no pain relief and “see how it goes”. Women are led to believe that their only choice is 'vocal local' (with rescue LA) or GA. By the time severe pain </w:t>
            </w:r>
            <w:proofErr w:type="gramStart"/>
            <w:r w:rsidRPr="0030050E">
              <w:rPr>
                <w:rFonts w:asciiTheme="minorHAnsi" w:hAnsiTheme="minorHAnsi" w:cstheme="minorHAnsi"/>
                <w:sz w:val="22"/>
                <w:szCs w:val="22"/>
              </w:rPr>
              <w:t>hits</w:t>
            </w:r>
            <w:proofErr w:type="gramEnd"/>
            <w:r w:rsidRPr="0030050E">
              <w:rPr>
                <w:rFonts w:asciiTheme="minorHAnsi" w:hAnsiTheme="minorHAnsi" w:cstheme="minorHAnsi"/>
                <w:sz w:val="22"/>
                <w:szCs w:val="22"/>
              </w:rPr>
              <w:t xml:space="preserve"> them, it is too late.</w:t>
            </w:r>
          </w:p>
        </w:tc>
      </w:tr>
      <w:tr w:rsidR="00F74667" w:rsidRPr="0030050E" w14:paraId="4CFE241B" w14:textId="77777777" w:rsidTr="00155D43">
        <w:tc>
          <w:tcPr>
            <w:tcW w:w="675" w:type="dxa"/>
            <w:tcBorders>
              <w:bottom w:val="single" w:sz="4" w:space="0" w:color="auto"/>
            </w:tcBorders>
            <w:shd w:val="clear" w:color="auto" w:fill="auto"/>
          </w:tcPr>
          <w:p w14:paraId="4412C6B6" w14:textId="77777777" w:rsidR="00F74667" w:rsidRPr="0030050E" w:rsidRDefault="00F74667" w:rsidP="00F74667">
            <w:pPr>
              <w:pStyle w:val="TableText1"/>
              <w:rPr>
                <w:rFonts w:asciiTheme="minorHAnsi" w:hAnsiTheme="minorHAnsi" w:cstheme="minorHAnsi"/>
                <w:sz w:val="22"/>
                <w:szCs w:val="22"/>
              </w:rPr>
            </w:pPr>
          </w:p>
          <w:p w14:paraId="77BD10FD" w14:textId="77777777" w:rsidR="00F74667" w:rsidRPr="0030050E" w:rsidRDefault="00F74667" w:rsidP="00F74667">
            <w:pPr>
              <w:pStyle w:val="TableText1"/>
              <w:rPr>
                <w:rFonts w:asciiTheme="minorHAnsi" w:hAnsiTheme="minorHAnsi" w:cstheme="minorHAnsi"/>
                <w:sz w:val="22"/>
                <w:szCs w:val="22"/>
              </w:rPr>
            </w:pPr>
          </w:p>
          <w:p w14:paraId="144E53B2" w14:textId="77777777" w:rsidR="00F74667" w:rsidRPr="0030050E" w:rsidRDefault="00F74667" w:rsidP="00F74667">
            <w:pPr>
              <w:pStyle w:val="TableText1"/>
              <w:rPr>
                <w:rFonts w:asciiTheme="minorHAnsi" w:hAnsiTheme="minorHAnsi" w:cstheme="minorHAnsi"/>
                <w:sz w:val="22"/>
                <w:szCs w:val="22"/>
              </w:rPr>
            </w:pPr>
          </w:p>
          <w:p w14:paraId="0349578A" w14:textId="77777777" w:rsidR="00F74667" w:rsidRPr="0030050E" w:rsidRDefault="00F74667" w:rsidP="00F74667">
            <w:pPr>
              <w:pStyle w:val="TableText1"/>
              <w:rPr>
                <w:rFonts w:asciiTheme="minorHAnsi" w:hAnsiTheme="minorHAnsi" w:cstheme="minorHAnsi"/>
                <w:sz w:val="22"/>
                <w:szCs w:val="22"/>
              </w:rPr>
            </w:pPr>
          </w:p>
          <w:p w14:paraId="6E770E6B" w14:textId="1BED8D10"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67</w:t>
            </w:r>
          </w:p>
        </w:tc>
        <w:tc>
          <w:tcPr>
            <w:tcW w:w="2552" w:type="dxa"/>
            <w:tcBorders>
              <w:top w:val="nil"/>
              <w:left w:val="single" w:sz="4" w:space="0" w:color="auto"/>
              <w:bottom w:val="single" w:sz="4" w:space="0" w:color="auto"/>
              <w:right w:val="single" w:sz="4" w:space="0" w:color="auto"/>
            </w:tcBorders>
            <w:shd w:val="clear" w:color="auto" w:fill="auto"/>
            <w:vAlign w:val="center"/>
          </w:tcPr>
          <w:p w14:paraId="6870FFC0" w14:textId="0B81B480"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nil"/>
              <w:left w:val="nil"/>
              <w:bottom w:val="single" w:sz="4" w:space="0" w:color="auto"/>
              <w:right w:val="single" w:sz="4" w:space="0" w:color="auto"/>
            </w:tcBorders>
            <w:shd w:val="clear" w:color="auto" w:fill="auto"/>
            <w:vAlign w:val="center"/>
          </w:tcPr>
          <w:p w14:paraId="521063B5" w14:textId="09F65856"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tcPr>
          <w:p w14:paraId="59CDF35D" w14:textId="1AC46761"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The rationale for offering Outpatient Hysteroscopy is incomplete. </w:t>
            </w:r>
            <w:r w:rsidRPr="0030050E">
              <w:rPr>
                <w:rFonts w:asciiTheme="minorHAnsi" w:hAnsiTheme="minorHAnsi" w:cstheme="minorHAnsi"/>
                <w:sz w:val="22"/>
                <w:szCs w:val="22"/>
              </w:rPr>
              <w:br/>
            </w:r>
            <w:r w:rsidRPr="0030050E">
              <w:rPr>
                <w:rFonts w:asciiTheme="minorHAnsi" w:hAnsiTheme="minorHAnsi" w:cstheme="minorHAnsi"/>
                <w:sz w:val="22"/>
                <w:szCs w:val="22"/>
              </w:rPr>
              <w:br/>
              <w:t>The Briefing Paper, at 2.5 states, “  …cost of additional hysteroscopy is likely to be offset by savings from fewer ultrasound investigations and fewer appointments required for treatment following the diagnostic test”</w:t>
            </w:r>
            <w:r w:rsidRPr="0030050E">
              <w:rPr>
                <w:rFonts w:asciiTheme="minorHAnsi" w:hAnsiTheme="minorHAnsi" w:cstheme="minorHAnsi"/>
                <w:sz w:val="22"/>
                <w:szCs w:val="22"/>
              </w:rPr>
              <w:br/>
            </w:r>
            <w:r w:rsidRPr="0030050E">
              <w:rPr>
                <w:rFonts w:asciiTheme="minorHAnsi" w:hAnsiTheme="minorHAnsi" w:cstheme="minorHAnsi"/>
                <w:sz w:val="22"/>
                <w:szCs w:val="22"/>
              </w:rPr>
              <w:br/>
              <w:t>• For those who suffer severe pain and trauma, the impact can last for weeks, months or even years.</w:t>
            </w:r>
            <w:r w:rsidRPr="0030050E">
              <w:rPr>
                <w:rFonts w:asciiTheme="minorHAnsi" w:hAnsiTheme="minorHAnsi" w:cstheme="minorHAnsi"/>
                <w:sz w:val="22"/>
                <w:szCs w:val="22"/>
              </w:rPr>
              <w:br/>
              <w:t>• There are cases of women requiring counselling for PTSD. 10% of patients who replied to CAPH’s ongoing survey report being diagnosed with PTSD. https://docs.google.com/forms/d/e/1FAIpQLSc2XTOe81rEy7zV2ARNPECceYyE--wTtR0mA10XHIxNQVOBrw/viewform?fbclid=IwAR1mY2kiA2IFfVaGSk4vDzhoLcMDCL3d9AglWBWr7h_SFuI1HcRh24e</w:t>
            </w:r>
            <w:r w:rsidRPr="0030050E">
              <w:rPr>
                <w:rFonts w:asciiTheme="minorHAnsi" w:hAnsiTheme="minorHAnsi" w:cstheme="minorHAnsi"/>
                <w:sz w:val="22"/>
                <w:szCs w:val="22"/>
              </w:rPr>
              <w:lastRenderedPageBreak/>
              <w:t>D66g</w:t>
            </w:r>
            <w:r w:rsidRPr="0030050E">
              <w:rPr>
                <w:rFonts w:asciiTheme="minorHAnsi" w:hAnsiTheme="minorHAnsi" w:cstheme="minorHAnsi"/>
                <w:sz w:val="22"/>
                <w:szCs w:val="22"/>
              </w:rPr>
              <w:br/>
              <w:t>• No reference to this was included in the “offset”.</w:t>
            </w:r>
            <w:r w:rsidRPr="0030050E">
              <w:rPr>
                <w:rFonts w:asciiTheme="minorHAnsi" w:hAnsiTheme="minorHAnsi" w:cstheme="minorHAnsi"/>
                <w:sz w:val="22"/>
                <w:szCs w:val="22"/>
              </w:rPr>
              <w:br/>
              <w:t xml:space="preserve">• Trauma caused by extreme pain at Outpatient Hysteroscopy leaves some women unable to present for future </w:t>
            </w:r>
            <w:proofErr w:type="spellStart"/>
            <w:r w:rsidRPr="0030050E">
              <w:rPr>
                <w:rFonts w:asciiTheme="minorHAnsi" w:hAnsiTheme="minorHAnsi" w:cstheme="minorHAnsi"/>
                <w:sz w:val="22"/>
                <w:szCs w:val="22"/>
              </w:rPr>
              <w:t>gynaecological</w:t>
            </w:r>
            <w:proofErr w:type="spellEnd"/>
            <w:r w:rsidRPr="0030050E">
              <w:rPr>
                <w:rFonts w:asciiTheme="minorHAnsi" w:hAnsiTheme="minorHAnsi" w:cstheme="minorHAnsi"/>
                <w:sz w:val="22"/>
                <w:szCs w:val="22"/>
              </w:rPr>
              <w:t xml:space="preserve"> screening to the detriment of their health. CAPH’s survey lists several cases of women so </w:t>
            </w:r>
            <w:proofErr w:type="spellStart"/>
            <w:r w:rsidRPr="0030050E">
              <w:rPr>
                <w:rFonts w:asciiTheme="minorHAnsi" w:hAnsiTheme="minorHAnsi" w:cstheme="minorHAnsi"/>
                <w:sz w:val="22"/>
                <w:szCs w:val="22"/>
              </w:rPr>
              <w:t>traumatised</w:t>
            </w:r>
            <w:proofErr w:type="spellEnd"/>
            <w:r w:rsidRPr="0030050E">
              <w:rPr>
                <w:rFonts w:asciiTheme="minorHAnsi" w:hAnsiTheme="minorHAnsi" w:cstheme="minorHAnsi"/>
                <w:sz w:val="22"/>
                <w:szCs w:val="22"/>
              </w:rPr>
              <w:t xml:space="preserve"> by OPH that they say they </w:t>
            </w:r>
            <w:proofErr w:type="gramStart"/>
            <w:r w:rsidRPr="0030050E">
              <w:rPr>
                <w:rFonts w:asciiTheme="minorHAnsi" w:hAnsiTheme="minorHAnsi" w:cstheme="minorHAnsi"/>
                <w:sz w:val="22"/>
                <w:szCs w:val="22"/>
              </w:rPr>
              <w:t>won’t</w:t>
            </w:r>
            <w:proofErr w:type="gramEnd"/>
            <w:r w:rsidRPr="0030050E">
              <w:rPr>
                <w:rFonts w:asciiTheme="minorHAnsi" w:hAnsiTheme="minorHAnsi" w:cstheme="minorHAnsi"/>
                <w:sz w:val="22"/>
                <w:szCs w:val="22"/>
              </w:rPr>
              <w:t xml:space="preserve"> return to a gynae department, even if they suspect, or have, cancer. There was no reference to this in the “offset”.</w:t>
            </w:r>
            <w:r w:rsidRPr="0030050E">
              <w:rPr>
                <w:rFonts w:asciiTheme="minorHAnsi" w:hAnsiTheme="minorHAnsi" w:cstheme="minorHAnsi"/>
                <w:sz w:val="22"/>
                <w:szCs w:val="22"/>
              </w:rPr>
              <w:br/>
              <w:t>• Women being investigated for womb cancer normally have a TVU scan. Although cost effective and normally pain free they are difficult to interpret. For HMB you propose to go straight to Outpatient Hysteroscopy.  Some of these patients may not have been sexually active, many will not have had children - women who are at a greater risk of a painful and traumatic experience.</w:t>
            </w:r>
            <w:r w:rsidRPr="0030050E">
              <w:rPr>
                <w:rFonts w:asciiTheme="minorHAnsi" w:hAnsiTheme="minorHAnsi" w:cstheme="minorHAnsi"/>
                <w:sz w:val="22"/>
                <w:szCs w:val="22"/>
              </w:rPr>
              <w:br/>
              <w:t>• Increase in Outpatient Hysteroscopy without option of GA will increase demands on PALS services, NHS Resolution, Care Opinion, complaints processes.</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The “Best </w:t>
            </w:r>
            <w:proofErr w:type="spellStart"/>
            <w:r w:rsidRPr="0030050E">
              <w:rPr>
                <w:rFonts w:asciiTheme="minorHAnsi" w:hAnsiTheme="minorHAnsi" w:cstheme="minorHAnsi"/>
                <w:sz w:val="22"/>
                <w:szCs w:val="22"/>
              </w:rPr>
              <w:t>Practise</w:t>
            </w:r>
            <w:proofErr w:type="spellEnd"/>
            <w:r w:rsidRPr="0030050E">
              <w:rPr>
                <w:rFonts w:asciiTheme="minorHAnsi" w:hAnsiTheme="minorHAnsi" w:cstheme="minorHAnsi"/>
                <w:sz w:val="22"/>
                <w:szCs w:val="22"/>
              </w:rPr>
              <w:t xml:space="preserve"> Tariff” for Outpatient Hysteroscopy must be discontinued. It is a financial incentive to push women who are unsuitable into an outpatient procedure.</w:t>
            </w:r>
          </w:p>
        </w:tc>
      </w:tr>
      <w:tr w:rsidR="00F74667" w:rsidRPr="0030050E" w14:paraId="395C5C58" w14:textId="77777777" w:rsidTr="00155D43">
        <w:tc>
          <w:tcPr>
            <w:tcW w:w="675" w:type="dxa"/>
            <w:tcBorders>
              <w:top w:val="single" w:sz="4" w:space="0" w:color="auto"/>
              <w:bottom w:val="single" w:sz="4" w:space="0" w:color="auto"/>
            </w:tcBorders>
            <w:shd w:val="clear" w:color="auto" w:fill="auto"/>
          </w:tcPr>
          <w:p w14:paraId="0A9DBF54" w14:textId="77777777" w:rsidR="00F74667" w:rsidRPr="0030050E" w:rsidRDefault="00F74667" w:rsidP="00F74667">
            <w:pPr>
              <w:pStyle w:val="TableText1"/>
              <w:rPr>
                <w:rFonts w:asciiTheme="minorHAnsi" w:hAnsiTheme="minorHAnsi" w:cstheme="minorHAnsi"/>
                <w:sz w:val="22"/>
                <w:szCs w:val="22"/>
              </w:rPr>
            </w:pPr>
          </w:p>
          <w:p w14:paraId="00F99F3E" w14:textId="77777777" w:rsidR="00F74667" w:rsidRPr="0030050E" w:rsidRDefault="00F74667" w:rsidP="00F74667">
            <w:pPr>
              <w:pStyle w:val="TableText1"/>
              <w:rPr>
                <w:rFonts w:asciiTheme="minorHAnsi" w:hAnsiTheme="minorHAnsi" w:cstheme="minorHAnsi"/>
                <w:sz w:val="22"/>
                <w:szCs w:val="22"/>
              </w:rPr>
            </w:pPr>
          </w:p>
          <w:p w14:paraId="657AEA88" w14:textId="77777777" w:rsidR="00F74667" w:rsidRPr="0030050E" w:rsidRDefault="00F74667" w:rsidP="00F74667">
            <w:pPr>
              <w:pStyle w:val="TableText1"/>
              <w:rPr>
                <w:rFonts w:asciiTheme="minorHAnsi" w:hAnsiTheme="minorHAnsi" w:cstheme="minorHAnsi"/>
                <w:sz w:val="22"/>
                <w:szCs w:val="22"/>
              </w:rPr>
            </w:pPr>
          </w:p>
          <w:p w14:paraId="6C121544" w14:textId="77777777" w:rsidR="00F74667" w:rsidRPr="0030050E" w:rsidRDefault="00F74667" w:rsidP="00F74667">
            <w:pPr>
              <w:pStyle w:val="TableText1"/>
              <w:rPr>
                <w:rFonts w:asciiTheme="minorHAnsi" w:hAnsiTheme="minorHAnsi" w:cstheme="minorHAnsi"/>
                <w:sz w:val="22"/>
                <w:szCs w:val="22"/>
              </w:rPr>
            </w:pPr>
          </w:p>
          <w:p w14:paraId="411C524A" w14:textId="77777777" w:rsidR="00F74667" w:rsidRPr="0030050E" w:rsidRDefault="00F74667" w:rsidP="00F74667">
            <w:pPr>
              <w:pStyle w:val="TableText1"/>
              <w:rPr>
                <w:rFonts w:asciiTheme="minorHAnsi" w:hAnsiTheme="minorHAnsi" w:cstheme="minorHAnsi"/>
                <w:sz w:val="22"/>
                <w:szCs w:val="22"/>
              </w:rPr>
            </w:pPr>
          </w:p>
          <w:p w14:paraId="355E0719" w14:textId="77777777" w:rsidR="00F74667" w:rsidRPr="0030050E" w:rsidRDefault="00F74667" w:rsidP="00F74667">
            <w:pPr>
              <w:pStyle w:val="TableText1"/>
              <w:rPr>
                <w:rFonts w:asciiTheme="minorHAnsi" w:hAnsiTheme="minorHAnsi" w:cstheme="minorHAnsi"/>
                <w:sz w:val="22"/>
                <w:szCs w:val="22"/>
              </w:rPr>
            </w:pPr>
          </w:p>
          <w:p w14:paraId="6EC38910" w14:textId="77777777" w:rsidR="00F74667" w:rsidRPr="0030050E" w:rsidRDefault="00F74667" w:rsidP="00F74667">
            <w:pPr>
              <w:pStyle w:val="TableText1"/>
              <w:rPr>
                <w:rFonts w:asciiTheme="minorHAnsi" w:hAnsiTheme="minorHAnsi" w:cstheme="minorHAnsi"/>
                <w:sz w:val="22"/>
                <w:szCs w:val="22"/>
              </w:rPr>
            </w:pPr>
          </w:p>
          <w:p w14:paraId="5F563EC1" w14:textId="73430FD6"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68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AB25998" w14:textId="7BBEAB28"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single" w:sz="4" w:space="0" w:color="auto"/>
              <w:left w:val="nil"/>
              <w:bottom w:val="single" w:sz="4" w:space="0" w:color="auto"/>
              <w:right w:val="single" w:sz="4" w:space="0" w:color="auto"/>
            </w:tcBorders>
            <w:shd w:val="clear" w:color="auto" w:fill="auto"/>
            <w:vAlign w:val="center"/>
          </w:tcPr>
          <w:p w14:paraId="7723C9C6" w14:textId="5CB92334"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single" w:sz="4" w:space="0" w:color="auto"/>
              <w:left w:val="nil"/>
              <w:bottom w:val="single" w:sz="4" w:space="0" w:color="auto"/>
              <w:right w:val="single" w:sz="4" w:space="0" w:color="auto"/>
            </w:tcBorders>
            <w:shd w:val="clear" w:color="auto" w:fill="auto"/>
          </w:tcPr>
          <w:p w14:paraId="33009B8E" w14:textId="45885D87"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The QS states, </w:t>
            </w:r>
            <w:proofErr w:type="gramStart"/>
            <w:r w:rsidRPr="0030050E">
              <w:rPr>
                <w:rFonts w:asciiTheme="minorHAnsi" w:hAnsiTheme="minorHAnsi" w:cstheme="minorHAnsi"/>
                <w:sz w:val="22"/>
                <w:szCs w:val="22"/>
              </w:rPr>
              <w:t>“..</w:t>
            </w:r>
            <w:proofErr w:type="gramEnd"/>
            <w:r w:rsidRPr="0030050E">
              <w:rPr>
                <w:rFonts w:asciiTheme="minorHAnsi" w:hAnsiTheme="minorHAnsi" w:cstheme="minorHAnsi"/>
                <w:sz w:val="22"/>
                <w:szCs w:val="22"/>
              </w:rPr>
              <w:t>discuss the procedure   …and advise on the possible alternatives”.</w:t>
            </w:r>
            <w:r w:rsidRPr="0030050E">
              <w:rPr>
                <w:rFonts w:asciiTheme="minorHAnsi" w:hAnsiTheme="minorHAnsi" w:cstheme="minorHAnsi"/>
                <w:sz w:val="22"/>
                <w:szCs w:val="22"/>
              </w:rPr>
              <w:br/>
            </w:r>
            <w:r w:rsidRPr="0030050E">
              <w:rPr>
                <w:rFonts w:asciiTheme="minorHAnsi" w:hAnsiTheme="minorHAnsi" w:cstheme="minorHAnsi"/>
                <w:sz w:val="22"/>
                <w:szCs w:val="22"/>
              </w:rPr>
              <w:br/>
              <w:t>NICE should measure whether Quality Standard 2 incorporates the ‘best practice’  RCOG advice to women:</w:t>
            </w:r>
            <w:r w:rsidRPr="0030050E">
              <w:rPr>
                <w:rFonts w:asciiTheme="minorHAnsi" w:hAnsiTheme="minorHAnsi" w:cstheme="minorHAnsi"/>
                <w:sz w:val="22"/>
                <w:szCs w:val="22"/>
              </w:rPr>
              <w:br/>
              <w:t>https://www.rcog.org.uk/en/guidelines-research-services/guidelines/gtg59/</w:t>
            </w:r>
            <w:r w:rsidRPr="0030050E">
              <w:rPr>
                <w:rFonts w:asciiTheme="minorHAnsi" w:hAnsiTheme="minorHAnsi" w:cstheme="minorHAnsi"/>
                <w:sz w:val="22"/>
                <w:szCs w:val="22"/>
              </w:rPr>
              <w:br/>
              <w:t>1.  The option to be treated under GA, or procedural sedation with analgesia – already available in certain gynae clinics but not always offered.  .</w:t>
            </w:r>
            <w:r w:rsidRPr="0030050E">
              <w:rPr>
                <w:rFonts w:asciiTheme="minorHAnsi" w:hAnsiTheme="minorHAnsi" w:cstheme="minorHAnsi"/>
                <w:sz w:val="22"/>
                <w:szCs w:val="22"/>
              </w:rPr>
              <w:br/>
              <w:t>2.  The fact that nulliparous and post-menopausal women with cervical stenosis have a higher risk of developing severe or intolerable pain.</w:t>
            </w:r>
            <w:r w:rsidRPr="0030050E">
              <w:rPr>
                <w:rFonts w:asciiTheme="minorHAnsi" w:hAnsiTheme="minorHAnsi" w:cstheme="minorHAnsi"/>
                <w:sz w:val="22"/>
                <w:szCs w:val="22"/>
              </w:rPr>
              <w:br/>
              <w:t>3.  Other things to consider when deciding whether OPH is the right choice for you, such as:</w:t>
            </w:r>
            <w:r w:rsidRPr="0030050E">
              <w:rPr>
                <w:rFonts w:asciiTheme="minorHAnsi" w:hAnsiTheme="minorHAnsi" w:cstheme="minorHAnsi"/>
                <w:sz w:val="22"/>
                <w:szCs w:val="22"/>
              </w:rPr>
              <w:br/>
              <w:t xml:space="preserve">  •   if you faint during your periods because of pain</w:t>
            </w:r>
            <w:r w:rsidRPr="0030050E">
              <w:rPr>
                <w:rFonts w:asciiTheme="minorHAnsi" w:hAnsiTheme="minorHAnsi" w:cstheme="minorHAnsi"/>
                <w:sz w:val="22"/>
                <w:szCs w:val="22"/>
              </w:rPr>
              <w:br/>
              <w:t xml:space="preserve">  •   if you have experienced severe pain during a previous vaginal examination</w:t>
            </w:r>
            <w:r w:rsidRPr="0030050E">
              <w:rPr>
                <w:rFonts w:asciiTheme="minorHAnsi" w:hAnsiTheme="minorHAnsi" w:cstheme="minorHAnsi"/>
                <w:sz w:val="22"/>
                <w:szCs w:val="22"/>
              </w:rPr>
              <w:br/>
              <w:t xml:space="preserve">  •   if you have experienced difficult or painful cervical smears</w:t>
            </w:r>
            <w:r w:rsidRPr="0030050E">
              <w:rPr>
                <w:rFonts w:asciiTheme="minorHAnsi" w:hAnsiTheme="minorHAnsi" w:cstheme="minorHAnsi"/>
                <w:sz w:val="22"/>
                <w:szCs w:val="22"/>
              </w:rPr>
              <w:br/>
              <w:t xml:space="preserve">  •   if you have had any previous traumatic experience that might make the procedure difficult for you</w:t>
            </w:r>
            <w:r w:rsidRPr="0030050E">
              <w:rPr>
                <w:rFonts w:asciiTheme="minorHAnsi" w:hAnsiTheme="minorHAnsi" w:cstheme="minorHAnsi"/>
                <w:sz w:val="22"/>
                <w:szCs w:val="22"/>
              </w:rPr>
              <w:br/>
              <w:t xml:space="preserve">  •   if you do not wish to have this examination when awake.</w:t>
            </w:r>
            <w:r w:rsidRPr="0030050E">
              <w:rPr>
                <w:rFonts w:asciiTheme="minorHAnsi" w:hAnsiTheme="minorHAnsi" w:cstheme="minorHAnsi"/>
                <w:sz w:val="22"/>
                <w:szCs w:val="22"/>
              </w:rPr>
              <w:br/>
            </w:r>
            <w:r w:rsidRPr="0030050E">
              <w:rPr>
                <w:rFonts w:asciiTheme="minorHAnsi" w:hAnsiTheme="minorHAnsi" w:cstheme="minorHAnsi"/>
                <w:sz w:val="22"/>
                <w:szCs w:val="22"/>
              </w:rPr>
              <w:lastRenderedPageBreak/>
              <w:br/>
              <w:t xml:space="preserve">The British Society for </w:t>
            </w:r>
            <w:proofErr w:type="spellStart"/>
            <w:r w:rsidRPr="0030050E">
              <w:rPr>
                <w:rFonts w:asciiTheme="minorHAnsi" w:hAnsiTheme="minorHAnsi" w:cstheme="minorHAnsi"/>
                <w:sz w:val="22"/>
                <w:szCs w:val="22"/>
              </w:rPr>
              <w:t>Gynaecological</w:t>
            </w:r>
            <w:proofErr w:type="spellEnd"/>
            <w:r w:rsidRPr="0030050E">
              <w:rPr>
                <w:rFonts w:asciiTheme="minorHAnsi" w:hAnsiTheme="minorHAnsi" w:cstheme="minorHAnsi"/>
                <w:sz w:val="22"/>
                <w:szCs w:val="22"/>
              </w:rPr>
              <w:t xml:space="preserve"> Endoscopy published this statement in December 2018:</w:t>
            </w:r>
            <w:r w:rsidRPr="0030050E">
              <w:rPr>
                <w:rFonts w:asciiTheme="minorHAnsi" w:hAnsiTheme="minorHAnsi" w:cstheme="minorHAnsi"/>
                <w:sz w:val="22"/>
                <w:szCs w:val="22"/>
              </w:rPr>
              <w:br/>
              <w:t xml:space="preserve">"Diagnostic hysteroscopy is a commonly performed investigation; it is safe and of short duration.  Most women </w:t>
            </w:r>
            <w:proofErr w:type="gramStart"/>
            <w:r w:rsidRPr="0030050E">
              <w:rPr>
                <w:rFonts w:asciiTheme="minorHAnsi" w:hAnsiTheme="minorHAnsi" w:cstheme="minorHAnsi"/>
                <w:sz w:val="22"/>
                <w:szCs w:val="22"/>
              </w:rPr>
              <w:t>are able to</w:t>
            </w:r>
            <w:proofErr w:type="gramEnd"/>
            <w:r w:rsidRPr="0030050E">
              <w:rPr>
                <w:rFonts w:asciiTheme="minorHAnsi" w:hAnsiTheme="minorHAnsi" w:cstheme="minorHAnsi"/>
                <w:sz w:val="22"/>
                <w:szCs w:val="22"/>
              </w:rPr>
              <w:t xml:space="preserve"> have the procedure in an outpatient setting, with or without local </w:t>
            </w:r>
            <w:proofErr w:type="spellStart"/>
            <w:r w:rsidRPr="0030050E">
              <w:rPr>
                <w:rFonts w:asciiTheme="minorHAnsi" w:hAnsiTheme="minorHAnsi" w:cstheme="minorHAnsi"/>
                <w:sz w:val="22"/>
                <w:szCs w:val="22"/>
              </w:rPr>
              <w:t>anaesthesia</w:t>
            </w:r>
            <w:proofErr w:type="spellEnd"/>
            <w:r w:rsidRPr="0030050E">
              <w:rPr>
                <w:rFonts w:asciiTheme="minorHAnsi" w:hAnsiTheme="minorHAnsi" w:cstheme="minorHAnsi"/>
                <w:sz w:val="22"/>
                <w:szCs w:val="22"/>
              </w:rPr>
              <w:t xml:space="preserve">, and find it convenient and acceptable.  However, it is important that women are offered, from the outset, the choice of having the procedure performed as a day case procedure under general or regional </w:t>
            </w:r>
            <w:proofErr w:type="spellStart"/>
            <w:r w:rsidRPr="0030050E">
              <w:rPr>
                <w:rFonts w:asciiTheme="minorHAnsi" w:hAnsiTheme="minorHAnsi" w:cstheme="minorHAnsi"/>
                <w:sz w:val="22"/>
                <w:szCs w:val="22"/>
              </w:rPr>
              <w:t>anaesthetic</w:t>
            </w:r>
            <w:proofErr w:type="spellEnd"/>
            <w:r w:rsidRPr="0030050E">
              <w:rPr>
                <w:rFonts w:asciiTheme="minorHAnsi" w:hAnsiTheme="minorHAnsi" w:cstheme="minorHAnsi"/>
                <w:sz w:val="22"/>
                <w:szCs w:val="22"/>
              </w:rPr>
              <w:t xml:space="preserve">. Some </w:t>
            </w:r>
            <w:proofErr w:type="spellStart"/>
            <w:r w:rsidRPr="0030050E">
              <w:rPr>
                <w:rFonts w:asciiTheme="minorHAnsi" w:hAnsiTheme="minorHAnsi" w:cstheme="minorHAnsi"/>
                <w:sz w:val="22"/>
                <w:szCs w:val="22"/>
              </w:rPr>
              <w:t>centres</w:t>
            </w:r>
            <w:proofErr w:type="spellEnd"/>
            <w:r w:rsidRPr="0030050E">
              <w:rPr>
                <w:rFonts w:asciiTheme="minorHAnsi" w:hAnsiTheme="minorHAnsi" w:cstheme="minorHAnsi"/>
                <w:sz w:val="22"/>
                <w:szCs w:val="22"/>
              </w:rPr>
              <w:t xml:space="preserve"> are also able to offer a conscious sedation service in a safe and monitored environment. It is important that the procedure is stopped if a woman finds the outpatient experience too painful for it to be continued.  This may be at the request of the patient or nursing staff in attendance, or at the discretion of the clinician performing the investigation" </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Be honest about the effectiveness of Local </w:t>
            </w:r>
            <w:proofErr w:type="spellStart"/>
            <w:r w:rsidRPr="0030050E">
              <w:rPr>
                <w:rFonts w:asciiTheme="minorHAnsi" w:hAnsiTheme="minorHAnsi" w:cstheme="minorHAnsi"/>
                <w:sz w:val="22"/>
                <w:szCs w:val="22"/>
              </w:rPr>
              <w:t>Anaesthesia</w:t>
            </w:r>
            <w:proofErr w:type="spellEnd"/>
            <w:r w:rsidRPr="0030050E">
              <w:rPr>
                <w:rFonts w:asciiTheme="minorHAnsi" w:hAnsiTheme="minorHAnsi" w:cstheme="minorHAnsi"/>
                <w:sz w:val="22"/>
                <w:szCs w:val="22"/>
              </w:rPr>
              <w:t xml:space="preserve">. </w:t>
            </w:r>
            <w:r w:rsidRPr="0030050E">
              <w:rPr>
                <w:rFonts w:asciiTheme="minorHAnsi" w:hAnsiTheme="minorHAnsi" w:cstheme="minorHAnsi"/>
                <w:sz w:val="22"/>
                <w:szCs w:val="22"/>
              </w:rPr>
              <w:br/>
              <w:t xml:space="preserve">• The injection itself can be painful. </w:t>
            </w:r>
            <w:r w:rsidRPr="0030050E">
              <w:rPr>
                <w:rFonts w:asciiTheme="minorHAnsi" w:hAnsiTheme="minorHAnsi" w:cstheme="minorHAnsi"/>
                <w:sz w:val="22"/>
                <w:szCs w:val="22"/>
              </w:rPr>
              <w:br/>
              <w:t xml:space="preserve">• It numbs ONLY the cervix, not the uterus. As per RCOG guidelines “Instillation of local </w:t>
            </w:r>
            <w:proofErr w:type="spellStart"/>
            <w:r w:rsidRPr="0030050E">
              <w:rPr>
                <w:rFonts w:asciiTheme="minorHAnsi" w:hAnsiTheme="minorHAnsi" w:cstheme="minorHAnsi"/>
                <w:sz w:val="22"/>
                <w:szCs w:val="22"/>
              </w:rPr>
              <w:t>anaesthetic</w:t>
            </w:r>
            <w:proofErr w:type="spellEnd"/>
            <w:r w:rsidRPr="0030050E">
              <w:rPr>
                <w:rFonts w:asciiTheme="minorHAnsi" w:hAnsiTheme="minorHAnsi" w:cstheme="minorHAnsi"/>
                <w:sz w:val="22"/>
                <w:szCs w:val="22"/>
              </w:rPr>
              <w:t xml:space="preserve"> into the cervical canal does not reduce pain during diagnostic outpatient hysteroscopy but may reduce the incidence of vasovagal reactions”.</w:t>
            </w:r>
            <w:r w:rsidRPr="0030050E">
              <w:rPr>
                <w:rFonts w:asciiTheme="minorHAnsi" w:hAnsiTheme="minorHAnsi" w:cstheme="minorHAnsi"/>
                <w:sz w:val="22"/>
                <w:szCs w:val="22"/>
              </w:rPr>
              <w:br/>
            </w:r>
            <w:r w:rsidRPr="0030050E">
              <w:rPr>
                <w:rFonts w:asciiTheme="minorHAnsi" w:hAnsiTheme="minorHAnsi" w:cstheme="minorHAnsi"/>
                <w:sz w:val="22"/>
                <w:szCs w:val="22"/>
              </w:rPr>
              <w:br/>
              <w:t>Some women know with certainty that “over the counter medication” is ineffective for their menstrual, uterine pain and has no impact on it. They find benefit only from prescribed medicines, such as mefenamic acid. Women must be advised to use whatever medication is EFFECTIVE for THEM for uterine pain.</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Women also need honest info of the risks and benefits of different options of </w:t>
            </w:r>
            <w:proofErr w:type="spellStart"/>
            <w:r w:rsidRPr="0030050E">
              <w:rPr>
                <w:rFonts w:asciiTheme="minorHAnsi" w:hAnsiTheme="minorHAnsi" w:cstheme="minorHAnsi"/>
                <w:sz w:val="22"/>
                <w:szCs w:val="22"/>
              </w:rPr>
              <w:t>anaesthetic</w:t>
            </w:r>
            <w:proofErr w:type="spellEnd"/>
            <w:r w:rsidRPr="0030050E">
              <w:rPr>
                <w:rFonts w:asciiTheme="minorHAnsi" w:hAnsiTheme="minorHAnsi" w:cstheme="minorHAnsi"/>
                <w:sz w:val="22"/>
                <w:szCs w:val="22"/>
              </w:rPr>
              <w:t>. Many hospitals are not even using the RCOG December 2018 statement, preferring to omit information vital in order to give a Montgomery-compliant informed consent.</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The Royal College of </w:t>
            </w:r>
            <w:proofErr w:type="spellStart"/>
            <w:r w:rsidRPr="0030050E">
              <w:rPr>
                <w:rFonts w:asciiTheme="minorHAnsi" w:hAnsiTheme="minorHAnsi" w:cstheme="minorHAnsi"/>
                <w:sz w:val="22"/>
                <w:szCs w:val="22"/>
              </w:rPr>
              <w:t>Anaesthetists</w:t>
            </w:r>
            <w:proofErr w:type="spellEnd"/>
            <w:r w:rsidRPr="0030050E">
              <w:rPr>
                <w:rFonts w:asciiTheme="minorHAnsi" w:hAnsiTheme="minorHAnsi" w:cstheme="minorHAnsi"/>
                <w:sz w:val="22"/>
                <w:szCs w:val="22"/>
              </w:rPr>
              <w:t xml:space="preserve">, in conjunction with the Royal College of Surgeons, have a good patient information leaflet, giving information on hysteroscopy </w:t>
            </w:r>
            <w:proofErr w:type="spellStart"/>
            <w:r w:rsidRPr="0030050E">
              <w:rPr>
                <w:rFonts w:asciiTheme="minorHAnsi" w:hAnsiTheme="minorHAnsi" w:cstheme="minorHAnsi"/>
                <w:sz w:val="22"/>
                <w:szCs w:val="22"/>
              </w:rPr>
              <w:t>anaesthetics</w:t>
            </w:r>
            <w:proofErr w:type="spellEnd"/>
            <w:r w:rsidRPr="0030050E">
              <w:rPr>
                <w:rFonts w:asciiTheme="minorHAnsi" w:hAnsiTheme="minorHAnsi" w:cstheme="minorHAnsi"/>
                <w:sz w:val="22"/>
                <w:szCs w:val="22"/>
              </w:rPr>
              <w:t>, RCOG appear not to have been involved. We have no evidence that this leaflet is being given to any patients.</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The Briefing Paper, at 4.3.1 refers to “Discussing all options with explanation of benefits and risks”. This MUST </w:t>
            </w:r>
            <w:r w:rsidRPr="0030050E">
              <w:rPr>
                <w:rFonts w:asciiTheme="minorHAnsi" w:hAnsiTheme="minorHAnsi" w:cstheme="minorHAnsi"/>
                <w:sz w:val="22"/>
                <w:szCs w:val="22"/>
              </w:rPr>
              <w:lastRenderedPageBreak/>
              <w:t xml:space="preserve">include the risk of severe pain. </w:t>
            </w:r>
            <w:r w:rsidRPr="0030050E">
              <w:rPr>
                <w:rFonts w:asciiTheme="minorHAnsi" w:hAnsiTheme="minorHAnsi" w:cstheme="minorHAnsi"/>
                <w:sz w:val="22"/>
                <w:szCs w:val="22"/>
              </w:rPr>
              <w:br/>
            </w:r>
            <w:r w:rsidRPr="0030050E">
              <w:rPr>
                <w:rFonts w:asciiTheme="minorHAnsi" w:hAnsiTheme="minorHAnsi" w:cstheme="minorHAnsi"/>
                <w:sz w:val="22"/>
                <w:szCs w:val="22"/>
              </w:rPr>
              <w:br/>
              <w:t>The Briefing also regards “Involving patients in treatment decisions”, which is not only required for “treatment adherence and patient satisfaction”. It is now required in law as per Montgomery.</w:t>
            </w:r>
            <w:r w:rsidRPr="0030050E">
              <w:rPr>
                <w:rFonts w:asciiTheme="minorHAnsi" w:hAnsiTheme="minorHAnsi" w:cstheme="minorHAnsi"/>
                <w:sz w:val="22"/>
                <w:szCs w:val="22"/>
              </w:rPr>
              <w:br/>
            </w:r>
            <w:r w:rsidRPr="0030050E">
              <w:rPr>
                <w:rFonts w:asciiTheme="minorHAnsi" w:hAnsiTheme="minorHAnsi" w:cstheme="minorHAnsi"/>
                <w:sz w:val="22"/>
                <w:szCs w:val="22"/>
              </w:rPr>
              <w:br/>
              <w:t>The Briefing Paper, in a comment from Bayer, stated that in a Women’s Health APPG survey “42%  ..said they were not treated with dignity and respect”. Being honest about the potential for pain would help women feel respected as adults rather than being subjected to paternalism. This attitude has led to &gt;49,000 people signing a petition to the Health Secretary, “to change the barbaric manner in which many NHS hysteroscopies are currently performed”.</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VAS 1 to 10 pain scoring is used worldwide, it is the best we have and is accepted method for research and administering of pain relief within the NHS.” Pain scores have a good evidence base and lead well to </w:t>
            </w:r>
            <w:proofErr w:type="gramStart"/>
            <w:r w:rsidRPr="0030050E">
              <w:rPr>
                <w:rFonts w:asciiTheme="minorHAnsi" w:hAnsiTheme="minorHAnsi" w:cstheme="minorHAnsi"/>
                <w:sz w:val="22"/>
                <w:szCs w:val="22"/>
              </w:rPr>
              <w:t>benchmarking“</w:t>
            </w:r>
            <w:proofErr w:type="gramEnd"/>
            <w:r w:rsidRPr="0030050E">
              <w:rPr>
                <w:rFonts w:asciiTheme="minorHAnsi" w:hAnsiTheme="minorHAnsi" w:cstheme="minorHAnsi"/>
                <w:sz w:val="22"/>
                <w:szCs w:val="22"/>
              </w:rPr>
              <w:t xml:space="preserve">. It </w:t>
            </w:r>
            <w:proofErr w:type="gramStart"/>
            <w:r w:rsidRPr="0030050E">
              <w:rPr>
                <w:rFonts w:asciiTheme="minorHAnsi" w:hAnsiTheme="minorHAnsi" w:cstheme="minorHAnsi"/>
                <w:sz w:val="22"/>
                <w:szCs w:val="22"/>
              </w:rPr>
              <w:t>doesn’t</w:t>
            </w:r>
            <w:proofErr w:type="gramEnd"/>
            <w:r w:rsidRPr="0030050E">
              <w:rPr>
                <w:rFonts w:asciiTheme="minorHAnsi" w:hAnsiTheme="minorHAnsi" w:cstheme="minorHAnsi"/>
                <w:sz w:val="22"/>
                <w:szCs w:val="22"/>
              </w:rPr>
              <w:t xml:space="preserve"> make sense that these haven’t been used. Patients could then be given a </w:t>
            </w:r>
            <w:proofErr w:type="spellStart"/>
            <w:r w:rsidRPr="0030050E">
              <w:rPr>
                <w:rFonts w:asciiTheme="minorHAnsi" w:hAnsiTheme="minorHAnsi" w:cstheme="minorHAnsi"/>
                <w:sz w:val="22"/>
                <w:szCs w:val="22"/>
              </w:rPr>
              <w:t>personalised</w:t>
            </w:r>
            <w:proofErr w:type="spellEnd"/>
            <w:r w:rsidRPr="0030050E">
              <w:rPr>
                <w:rFonts w:asciiTheme="minorHAnsi" w:hAnsiTheme="minorHAnsi" w:cstheme="minorHAnsi"/>
                <w:sz w:val="22"/>
                <w:szCs w:val="22"/>
              </w:rPr>
              <w:t xml:space="preserve"> risk of suffering high pain levels (years of useful data is already missing). A missed opportunity.</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Informing patients is key – as is BELEIVING them. The Green top guidelines 2011 were unsuitable due to lack of patient involvement. </w:t>
            </w:r>
            <w:r w:rsidRPr="0030050E">
              <w:rPr>
                <w:rFonts w:asciiTheme="minorHAnsi" w:hAnsiTheme="minorHAnsi" w:cstheme="minorHAnsi"/>
                <w:sz w:val="22"/>
                <w:szCs w:val="22"/>
              </w:rPr>
              <w:br/>
            </w:r>
            <w:r w:rsidRPr="0030050E">
              <w:rPr>
                <w:rFonts w:asciiTheme="minorHAnsi" w:hAnsiTheme="minorHAnsi" w:cstheme="minorHAnsi"/>
                <w:sz w:val="22"/>
                <w:szCs w:val="22"/>
              </w:rPr>
              <w:br/>
              <w:t>Women referred for hysteroscopy may have already managed uterine pain for decades. Ask them about it, then use their knowledge and experience of their own bodies to improve their treatment.</w:t>
            </w:r>
          </w:p>
        </w:tc>
      </w:tr>
      <w:tr w:rsidR="00F74667" w:rsidRPr="0030050E" w14:paraId="312294E7" w14:textId="77777777" w:rsidTr="00155D43">
        <w:tc>
          <w:tcPr>
            <w:tcW w:w="675" w:type="dxa"/>
            <w:tcBorders>
              <w:top w:val="single" w:sz="4" w:space="0" w:color="auto"/>
            </w:tcBorders>
            <w:shd w:val="clear" w:color="auto" w:fill="auto"/>
          </w:tcPr>
          <w:p w14:paraId="423318AF" w14:textId="77777777" w:rsidR="00F74667" w:rsidRPr="0030050E" w:rsidRDefault="00F74667" w:rsidP="00F74667">
            <w:pPr>
              <w:pStyle w:val="TableText1"/>
              <w:rPr>
                <w:rFonts w:asciiTheme="minorHAnsi" w:hAnsiTheme="minorHAnsi" w:cstheme="minorHAnsi"/>
                <w:sz w:val="22"/>
                <w:szCs w:val="22"/>
              </w:rPr>
            </w:pPr>
          </w:p>
          <w:p w14:paraId="38F5516A" w14:textId="5E6E229F"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69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6412454" w14:textId="1B78E381"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single" w:sz="4" w:space="0" w:color="auto"/>
              <w:left w:val="nil"/>
              <w:bottom w:val="single" w:sz="4" w:space="0" w:color="auto"/>
              <w:right w:val="single" w:sz="4" w:space="0" w:color="auto"/>
            </w:tcBorders>
            <w:shd w:val="clear" w:color="auto" w:fill="auto"/>
            <w:vAlign w:val="center"/>
          </w:tcPr>
          <w:p w14:paraId="7C1B75AA" w14:textId="07BC8F14"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single" w:sz="4" w:space="0" w:color="auto"/>
              <w:left w:val="nil"/>
              <w:bottom w:val="single" w:sz="4" w:space="0" w:color="auto"/>
              <w:right w:val="single" w:sz="4" w:space="0" w:color="auto"/>
            </w:tcBorders>
            <w:shd w:val="clear" w:color="auto" w:fill="auto"/>
          </w:tcPr>
          <w:p w14:paraId="447E0214" w14:textId="3D83A039" w:rsidR="00F74667" w:rsidRPr="0030050E" w:rsidRDefault="00F74667" w:rsidP="00F74667">
            <w:pPr>
              <w:pStyle w:val="TableText1"/>
              <w:rPr>
                <w:rFonts w:asciiTheme="minorHAnsi" w:hAnsiTheme="minorHAnsi" w:cstheme="minorHAnsi"/>
                <w:sz w:val="22"/>
                <w:szCs w:val="22"/>
              </w:rPr>
            </w:pPr>
            <w:bookmarkStart w:id="31" w:name="_Hlk44688829"/>
            <w:r w:rsidRPr="0030050E">
              <w:rPr>
                <w:rFonts w:asciiTheme="minorHAnsi" w:hAnsiTheme="minorHAnsi" w:cstheme="minorHAnsi"/>
                <w:sz w:val="22"/>
                <w:szCs w:val="22"/>
              </w:rPr>
              <w:t>Measurement is needed of whether Information about the procedure is provided at least 2 days before the appointment unless a pre-procedure appointment is taking place, allowing enough time for a patient to be able to reflect upon her options and give informed consent.</w:t>
            </w:r>
            <w:bookmarkEnd w:id="31"/>
          </w:p>
        </w:tc>
      </w:tr>
      <w:tr w:rsidR="00F74667" w:rsidRPr="0030050E" w14:paraId="6427EF24" w14:textId="77777777" w:rsidTr="001E0459">
        <w:tc>
          <w:tcPr>
            <w:tcW w:w="675" w:type="dxa"/>
            <w:shd w:val="clear" w:color="auto" w:fill="auto"/>
          </w:tcPr>
          <w:p w14:paraId="43DC301E" w14:textId="243924A3"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70</w:t>
            </w:r>
          </w:p>
        </w:tc>
        <w:tc>
          <w:tcPr>
            <w:tcW w:w="2552" w:type="dxa"/>
            <w:tcBorders>
              <w:top w:val="nil"/>
              <w:left w:val="single" w:sz="4" w:space="0" w:color="auto"/>
              <w:bottom w:val="single" w:sz="4" w:space="0" w:color="auto"/>
              <w:right w:val="single" w:sz="4" w:space="0" w:color="auto"/>
            </w:tcBorders>
            <w:shd w:val="clear" w:color="auto" w:fill="auto"/>
            <w:vAlign w:val="center"/>
          </w:tcPr>
          <w:p w14:paraId="712EC2D1" w14:textId="7DA67AE0"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nil"/>
              <w:left w:val="nil"/>
              <w:bottom w:val="single" w:sz="4" w:space="0" w:color="auto"/>
              <w:right w:val="single" w:sz="4" w:space="0" w:color="auto"/>
            </w:tcBorders>
            <w:shd w:val="clear" w:color="auto" w:fill="auto"/>
            <w:vAlign w:val="center"/>
          </w:tcPr>
          <w:p w14:paraId="29F4B68D" w14:textId="76C4F136"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tcPr>
          <w:p w14:paraId="2C0C04FC" w14:textId="7C669EF9"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There must be data captured confirming that all possible alternatives have been discussed.</w:t>
            </w:r>
          </w:p>
        </w:tc>
      </w:tr>
      <w:tr w:rsidR="00F74667" w:rsidRPr="0030050E" w14:paraId="704CB58B" w14:textId="77777777" w:rsidTr="001E0459">
        <w:tc>
          <w:tcPr>
            <w:tcW w:w="675" w:type="dxa"/>
            <w:shd w:val="clear" w:color="auto" w:fill="auto"/>
          </w:tcPr>
          <w:p w14:paraId="2AF0F297" w14:textId="7F93EEF2"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71</w:t>
            </w:r>
          </w:p>
        </w:tc>
        <w:tc>
          <w:tcPr>
            <w:tcW w:w="2552" w:type="dxa"/>
            <w:tcBorders>
              <w:top w:val="nil"/>
              <w:left w:val="single" w:sz="4" w:space="0" w:color="auto"/>
              <w:bottom w:val="single" w:sz="4" w:space="0" w:color="auto"/>
              <w:right w:val="single" w:sz="4" w:space="0" w:color="auto"/>
            </w:tcBorders>
            <w:shd w:val="clear" w:color="auto" w:fill="auto"/>
            <w:vAlign w:val="center"/>
          </w:tcPr>
          <w:p w14:paraId="789759D4" w14:textId="07EDA821"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5E0516" w14:textId="43579C3B"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single" w:sz="4" w:space="0" w:color="auto"/>
              <w:left w:val="single" w:sz="4" w:space="0" w:color="auto"/>
              <w:bottom w:val="single" w:sz="4" w:space="0" w:color="auto"/>
              <w:right w:val="single" w:sz="4" w:space="0" w:color="auto"/>
            </w:tcBorders>
            <w:shd w:val="clear" w:color="auto" w:fill="auto"/>
          </w:tcPr>
          <w:p w14:paraId="6EF60C8F" w14:textId="13115DA6"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How will local commissioners know that hysteroscopy services are adequately staffed when patients start requesting GA or procedural sedation? </w:t>
            </w:r>
            <w:r w:rsidRPr="0030050E">
              <w:rPr>
                <w:rFonts w:asciiTheme="minorHAnsi" w:hAnsiTheme="minorHAnsi" w:cstheme="minorHAnsi"/>
                <w:sz w:val="22"/>
                <w:szCs w:val="22"/>
              </w:rPr>
              <w:br/>
              <w:t xml:space="preserve">Will outpatient hysteroscopy services be equipped with up-to-date equipment that causes less harm/pain, e.g. no electro-thermal surgery to be used for resection of polyps?  See MERT trial. </w:t>
            </w:r>
            <w:r w:rsidRPr="0030050E">
              <w:rPr>
                <w:rFonts w:asciiTheme="minorHAnsi" w:hAnsiTheme="minorHAnsi" w:cstheme="minorHAnsi"/>
                <w:sz w:val="22"/>
                <w:szCs w:val="22"/>
              </w:rPr>
              <w:br/>
              <w:t xml:space="preserve">Will local data collection include pain scores taken before/after the procedure and </w:t>
            </w:r>
            <w:proofErr w:type="gramStart"/>
            <w:r w:rsidRPr="0030050E">
              <w:rPr>
                <w:rFonts w:asciiTheme="minorHAnsi" w:hAnsiTheme="minorHAnsi" w:cstheme="minorHAnsi"/>
                <w:sz w:val="22"/>
                <w:szCs w:val="22"/>
              </w:rPr>
              <w:t>at a later date</w:t>
            </w:r>
            <w:proofErr w:type="gramEnd"/>
            <w:r w:rsidRPr="0030050E">
              <w:rPr>
                <w:rFonts w:asciiTheme="minorHAnsi" w:hAnsiTheme="minorHAnsi" w:cstheme="minorHAnsi"/>
                <w:sz w:val="22"/>
                <w:szCs w:val="22"/>
              </w:rPr>
              <w:t xml:space="preserve"> if the patient is </w:t>
            </w:r>
            <w:r w:rsidRPr="0030050E">
              <w:rPr>
                <w:rFonts w:asciiTheme="minorHAnsi" w:hAnsiTheme="minorHAnsi" w:cstheme="minorHAnsi"/>
                <w:sz w:val="22"/>
                <w:szCs w:val="22"/>
              </w:rPr>
              <w:lastRenderedPageBreak/>
              <w:t xml:space="preserve">too unwell to complete pain scores at end of procedure?  We </w:t>
            </w:r>
            <w:proofErr w:type="gramStart"/>
            <w:r w:rsidRPr="0030050E">
              <w:rPr>
                <w:rFonts w:asciiTheme="minorHAnsi" w:hAnsiTheme="minorHAnsi" w:cstheme="minorHAnsi"/>
                <w:sz w:val="22"/>
                <w:szCs w:val="22"/>
              </w:rPr>
              <w:t>don’t</w:t>
            </w:r>
            <w:proofErr w:type="gramEnd"/>
            <w:r w:rsidRPr="0030050E">
              <w:rPr>
                <w:rFonts w:asciiTheme="minorHAnsi" w:hAnsiTheme="minorHAnsi" w:cstheme="minorHAnsi"/>
                <w:sz w:val="22"/>
                <w:szCs w:val="22"/>
              </w:rPr>
              <w:t xml:space="preserve"> see how this can currently work as a quality measure since most hospitals don’t carry out or record pain-scores. </w:t>
            </w:r>
          </w:p>
        </w:tc>
      </w:tr>
      <w:tr w:rsidR="00F74667" w:rsidRPr="0030050E" w14:paraId="477C832A" w14:textId="77777777" w:rsidTr="001E0459">
        <w:tc>
          <w:tcPr>
            <w:tcW w:w="675" w:type="dxa"/>
            <w:shd w:val="clear" w:color="auto" w:fill="auto"/>
          </w:tcPr>
          <w:p w14:paraId="611E85DB" w14:textId="77777777" w:rsidR="00F74667" w:rsidRPr="0030050E" w:rsidRDefault="00F74667" w:rsidP="00F74667">
            <w:pPr>
              <w:pStyle w:val="TableText1"/>
              <w:rPr>
                <w:rFonts w:asciiTheme="minorHAnsi" w:hAnsiTheme="minorHAnsi" w:cstheme="minorHAnsi"/>
                <w:sz w:val="22"/>
                <w:szCs w:val="22"/>
              </w:rPr>
            </w:pPr>
          </w:p>
          <w:p w14:paraId="4B8C498E" w14:textId="77777777" w:rsidR="00F74667" w:rsidRPr="0030050E" w:rsidRDefault="00F74667" w:rsidP="00F74667">
            <w:pPr>
              <w:pStyle w:val="TableText1"/>
              <w:rPr>
                <w:rFonts w:asciiTheme="minorHAnsi" w:hAnsiTheme="minorHAnsi" w:cstheme="minorHAnsi"/>
                <w:sz w:val="22"/>
                <w:szCs w:val="22"/>
              </w:rPr>
            </w:pPr>
          </w:p>
          <w:p w14:paraId="627BE95F" w14:textId="77777777" w:rsidR="00F74667" w:rsidRPr="0030050E" w:rsidRDefault="00F74667" w:rsidP="00F74667">
            <w:pPr>
              <w:pStyle w:val="TableText1"/>
              <w:rPr>
                <w:rFonts w:asciiTheme="minorHAnsi" w:hAnsiTheme="minorHAnsi" w:cstheme="minorHAnsi"/>
                <w:sz w:val="22"/>
                <w:szCs w:val="22"/>
              </w:rPr>
            </w:pPr>
          </w:p>
          <w:p w14:paraId="1F1F7663" w14:textId="77777777" w:rsidR="00F74667" w:rsidRPr="0030050E" w:rsidRDefault="00F74667" w:rsidP="00F74667">
            <w:pPr>
              <w:pStyle w:val="TableText1"/>
              <w:rPr>
                <w:rFonts w:asciiTheme="minorHAnsi" w:hAnsiTheme="minorHAnsi" w:cstheme="minorHAnsi"/>
                <w:sz w:val="22"/>
                <w:szCs w:val="22"/>
              </w:rPr>
            </w:pPr>
          </w:p>
          <w:p w14:paraId="7B7A45E3" w14:textId="46B4BF66"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72</w:t>
            </w:r>
          </w:p>
        </w:tc>
        <w:tc>
          <w:tcPr>
            <w:tcW w:w="2552" w:type="dxa"/>
            <w:tcBorders>
              <w:top w:val="nil"/>
              <w:left w:val="single" w:sz="4" w:space="0" w:color="auto"/>
              <w:bottom w:val="single" w:sz="4" w:space="0" w:color="auto"/>
              <w:right w:val="single" w:sz="4" w:space="0" w:color="auto"/>
            </w:tcBorders>
            <w:shd w:val="clear" w:color="auto" w:fill="auto"/>
            <w:vAlign w:val="center"/>
          </w:tcPr>
          <w:p w14:paraId="1CD810F3" w14:textId="1C427775"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single" w:sz="4" w:space="0" w:color="auto"/>
              <w:left w:val="nil"/>
              <w:bottom w:val="single" w:sz="4" w:space="0" w:color="auto"/>
              <w:right w:val="single" w:sz="4" w:space="0" w:color="auto"/>
            </w:tcBorders>
            <w:shd w:val="clear" w:color="auto" w:fill="auto"/>
            <w:vAlign w:val="center"/>
          </w:tcPr>
          <w:p w14:paraId="280EFAF1" w14:textId="3CED884A"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single" w:sz="4" w:space="0" w:color="auto"/>
              <w:left w:val="nil"/>
              <w:bottom w:val="single" w:sz="4" w:space="0" w:color="auto"/>
              <w:right w:val="single" w:sz="4" w:space="0" w:color="auto"/>
            </w:tcBorders>
            <w:shd w:val="clear" w:color="auto" w:fill="auto"/>
          </w:tcPr>
          <w:p w14:paraId="61BDC006" w14:textId="7F924EFA"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Data Source – training records.</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Who will be responsible for this training and collection of evidence since </w:t>
            </w:r>
            <w:proofErr w:type="gramStart"/>
            <w:r w:rsidRPr="0030050E">
              <w:rPr>
                <w:rFonts w:asciiTheme="minorHAnsi" w:hAnsiTheme="minorHAnsi" w:cstheme="minorHAnsi"/>
                <w:sz w:val="22"/>
                <w:szCs w:val="22"/>
              </w:rPr>
              <w:t>it’s</w:t>
            </w:r>
            <w:proofErr w:type="gramEnd"/>
            <w:r w:rsidRPr="0030050E">
              <w:rPr>
                <w:rFonts w:asciiTheme="minorHAnsi" w:hAnsiTheme="minorHAnsi" w:cstheme="minorHAnsi"/>
                <w:sz w:val="22"/>
                <w:szCs w:val="22"/>
              </w:rPr>
              <w:t xml:space="preserve"> clearly not currently working for at least 25% women undergoing outpatient hysteroscopy. </w:t>
            </w:r>
            <w:r w:rsidRPr="0030050E">
              <w:rPr>
                <w:rFonts w:asciiTheme="minorHAnsi" w:hAnsiTheme="minorHAnsi" w:cstheme="minorHAnsi"/>
                <w:sz w:val="22"/>
                <w:szCs w:val="22"/>
              </w:rPr>
              <w:br/>
            </w:r>
            <w:r w:rsidRPr="0030050E">
              <w:rPr>
                <w:rFonts w:asciiTheme="minorHAnsi" w:hAnsiTheme="minorHAnsi" w:cstheme="minorHAnsi"/>
                <w:sz w:val="22"/>
                <w:szCs w:val="22"/>
              </w:rPr>
              <w:br/>
              <w:t>In 2019 should we be referring to “</w:t>
            </w:r>
            <w:proofErr w:type="spellStart"/>
            <w:r w:rsidRPr="0030050E">
              <w:rPr>
                <w:rFonts w:asciiTheme="minorHAnsi" w:hAnsiTheme="minorHAnsi" w:cstheme="minorHAnsi"/>
                <w:sz w:val="22"/>
                <w:szCs w:val="22"/>
              </w:rPr>
              <w:t>minimise</w:t>
            </w:r>
            <w:proofErr w:type="spellEnd"/>
            <w:r w:rsidRPr="0030050E">
              <w:rPr>
                <w:rFonts w:asciiTheme="minorHAnsi" w:hAnsiTheme="minorHAnsi" w:cstheme="minorHAnsi"/>
                <w:sz w:val="22"/>
                <w:szCs w:val="22"/>
              </w:rPr>
              <w:t xml:space="preserve"> discomfort and pain”?  Surely the procedure should be </w:t>
            </w:r>
            <w:proofErr w:type="spellStart"/>
            <w:r w:rsidRPr="0030050E">
              <w:rPr>
                <w:rFonts w:asciiTheme="minorHAnsi" w:hAnsiTheme="minorHAnsi" w:cstheme="minorHAnsi"/>
                <w:sz w:val="22"/>
                <w:szCs w:val="22"/>
              </w:rPr>
              <w:t>painfree</w:t>
            </w:r>
            <w:proofErr w:type="spellEnd"/>
            <w:r w:rsidRPr="0030050E">
              <w:rPr>
                <w:rFonts w:asciiTheme="minorHAnsi" w:hAnsiTheme="minorHAnsi" w:cstheme="minorHAnsi"/>
                <w:sz w:val="22"/>
                <w:szCs w:val="22"/>
              </w:rPr>
              <w:t xml:space="preserve"> for all women, as it would be for a man having polyps removed from his urinary tract or other penile endoscopy. </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Training undertaken is not proof of skill in application. Patient feedback is essential </w:t>
            </w:r>
            <w:proofErr w:type="spellStart"/>
            <w:r w:rsidRPr="0030050E">
              <w:rPr>
                <w:rFonts w:asciiTheme="minorHAnsi" w:hAnsiTheme="minorHAnsi" w:cstheme="minorHAnsi"/>
                <w:sz w:val="22"/>
                <w:szCs w:val="22"/>
              </w:rPr>
              <w:t>e.g</w:t>
            </w:r>
            <w:proofErr w:type="spellEnd"/>
            <w:r w:rsidRPr="0030050E">
              <w:rPr>
                <w:rFonts w:asciiTheme="minorHAnsi" w:hAnsiTheme="minorHAnsi" w:cstheme="minorHAnsi"/>
                <w:sz w:val="22"/>
                <w:szCs w:val="22"/>
              </w:rPr>
              <w:t>, pain scores, PROMs etc.</w:t>
            </w:r>
          </w:p>
        </w:tc>
      </w:tr>
      <w:tr w:rsidR="00F74667" w:rsidRPr="0030050E" w14:paraId="0E65DACF" w14:textId="77777777" w:rsidTr="00063439">
        <w:tc>
          <w:tcPr>
            <w:tcW w:w="675" w:type="dxa"/>
            <w:shd w:val="clear" w:color="auto" w:fill="auto"/>
          </w:tcPr>
          <w:p w14:paraId="3F5A1F4F" w14:textId="77777777" w:rsidR="00F74667" w:rsidRPr="0030050E" w:rsidRDefault="00F74667" w:rsidP="00F74667">
            <w:pPr>
              <w:pStyle w:val="TableText1"/>
              <w:rPr>
                <w:rFonts w:asciiTheme="minorHAnsi" w:hAnsiTheme="minorHAnsi" w:cstheme="minorHAnsi"/>
                <w:sz w:val="22"/>
                <w:szCs w:val="22"/>
              </w:rPr>
            </w:pPr>
          </w:p>
          <w:p w14:paraId="03019C47" w14:textId="77777777" w:rsidR="00F74667" w:rsidRPr="0030050E" w:rsidRDefault="00F74667" w:rsidP="00F74667">
            <w:pPr>
              <w:pStyle w:val="TableText1"/>
              <w:rPr>
                <w:rFonts w:asciiTheme="minorHAnsi" w:hAnsiTheme="minorHAnsi" w:cstheme="minorHAnsi"/>
                <w:sz w:val="22"/>
                <w:szCs w:val="22"/>
              </w:rPr>
            </w:pPr>
          </w:p>
          <w:p w14:paraId="58E2CBA3" w14:textId="77777777" w:rsidR="00F74667" w:rsidRPr="0030050E" w:rsidRDefault="00F74667" w:rsidP="00F74667">
            <w:pPr>
              <w:pStyle w:val="TableText1"/>
              <w:rPr>
                <w:rFonts w:asciiTheme="minorHAnsi" w:hAnsiTheme="minorHAnsi" w:cstheme="minorHAnsi"/>
                <w:sz w:val="22"/>
                <w:szCs w:val="22"/>
              </w:rPr>
            </w:pPr>
          </w:p>
          <w:p w14:paraId="42BA9796" w14:textId="6FD4FC5F"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73</w:t>
            </w:r>
          </w:p>
        </w:tc>
        <w:tc>
          <w:tcPr>
            <w:tcW w:w="2552" w:type="dxa"/>
            <w:tcBorders>
              <w:top w:val="nil"/>
              <w:left w:val="single" w:sz="4" w:space="0" w:color="auto"/>
              <w:bottom w:val="single" w:sz="4" w:space="0" w:color="auto"/>
              <w:right w:val="single" w:sz="4" w:space="0" w:color="auto"/>
            </w:tcBorders>
            <w:shd w:val="clear" w:color="auto" w:fill="auto"/>
            <w:vAlign w:val="center"/>
          </w:tcPr>
          <w:p w14:paraId="0B56333B" w14:textId="2AECD3B1"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nil"/>
              <w:left w:val="nil"/>
              <w:bottom w:val="single" w:sz="4" w:space="0" w:color="auto"/>
              <w:right w:val="single" w:sz="4" w:space="0" w:color="auto"/>
            </w:tcBorders>
            <w:shd w:val="clear" w:color="auto" w:fill="auto"/>
            <w:vAlign w:val="center"/>
          </w:tcPr>
          <w:p w14:paraId="04F81AD4" w14:textId="5A820557"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tcPr>
          <w:p w14:paraId="3D29F9ED" w14:textId="4913C4DB"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Data Source – audit of patient records.</w:t>
            </w:r>
            <w:r w:rsidRPr="0030050E">
              <w:rPr>
                <w:rFonts w:asciiTheme="minorHAnsi" w:hAnsiTheme="minorHAnsi" w:cstheme="minorHAnsi"/>
                <w:sz w:val="22"/>
                <w:szCs w:val="22"/>
              </w:rPr>
              <w:br/>
              <w:t xml:space="preserve">This is incomplete. Best practice must be assessed through </w:t>
            </w:r>
            <w:proofErr w:type="gramStart"/>
            <w:r w:rsidRPr="0030050E">
              <w:rPr>
                <w:rFonts w:asciiTheme="minorHAnsi" w:hAnsiTheme="minorHAnsi" w:cstheme="minorHAnsi"/>
                <w:sz w:val="22"/>
                <w:szCs w:val="22"/>
              </w:rPr>
              <w:t>first hand</w:t>
            </w:r>
            <w:proofErr w:type="gramEnd"/>
            <w:r w:rsidRPr="0030050E">
              <w:rPr>
                <w:rFonts w:asciiTheme="minorHAnsi" w:hAnsiTheme="minorHAnsi" w:cstheme="minorHAnsi"/>
                <w:sz w:val="22"/>
                <w:szCs w:val="22"/>
              </w:rPr>
              <w:t xml:space="preserve"> patient accounts also. Some women have accessed their medical records after a traumatic Outpatient Hysteroscopy, to find them noted that the OPH was “Successful”, i.e. it was completed, despite the fact they have suffered severe pain and trauma during the procedure. Patient records alone do not give the full picture.  How will patient groups be involved in the audit of patient experience? </w:t>
            </w:r>
          </w:p>
        </w:tc>
      </w:tr>
      <w:tr w:rsidR="00F74667" w:rsidRPr="0030050E" w14:paraId="582585F2" w14:textId="77777777" w:rsidTr="00D806D8">
        <w:tc>
          <w:tcPr>
            <w:tcW w:w="675" w:type="dxa"/>
            <w:shd w:val="clear" w:color="auto" w:fill="auto"/>
          </w:tcPr>
          <w:p w14:paraId="31CBB976" w14:textId="77777777" w:rsidR="00F74667" w:rsidRPr="0030050E" w:rsidRDefault="00F74667" w:rsidP="00F74667">
            <w:pPr>
              <w:pStyle w:val="TableText1"/>
              <w:rPr>
                <w:rFonts w:asciiTheme="minorHAnsi" w:hAnsiTheme="minorHAnsi" w:cstheme="minorHAnsi"/>
                <w:sz w:val="22"/>
                <w:szCs w:val="22"/>
              </w:rPr>
            </w:pPr>
          </w:p>
          <w:p w14:paraId="04ED1AF2" w14:textId="77777777" w:rsidR="00F74667" w:rsidRPr="0030050E" w:rsidRDefault="00F74667" w:rsidP="00F74667">
            <w:pPr>
              <w:pStyle w:val="TableText1"/>
              <w:rPr>
                <w:rFonts w:asciiTheme="minorHAnsi" w:hAnsiTheme="minorHAnsi" w:cstheme="minorHAnsi"/>
                <w:sz w:val="22"/>
                <w:szCs w:val="22"/>
              </w:rPr>
            </w:pPr>
          </w:p>
          <w:p w14:paraId="1357D712" w14:textId="77777777" w:rsidR="00F74667" w:rsidRPr="0030050E" w:rsidRDefault="00F74667" w:rsidP="00F74667">
            <w:pPr>
              <w:pStyle w:val="TableText1"/>
              <w:rPr>
                <w:rFonts w:asciiTheme="minorHAnsi" w:hAnsiTheme="minorHAnsi" w:cstheme="minorHAnsi"/>
                <w:sz w:val="22"/>
                <w:szCs w:val="22"/>
              </w:rPr>
            </w:pPr>
          </w:p>
          <w:p w14:paraId="2A40165A" w14:textId="77777777" w:rsidR="00F74667" w:rsidRPr="0030050E" w:rsidRDefault="00F74667" w:rsidP="00F74667">
            <w:pPr>
              <w:pStyle w:val="TableText1"/>
              <w:rPr>
                <w:rFonts w:asciiTheme="minorHAnsi" w:hAnsiTheme="minorHAnsi" w:cstheme="minorHAnsi"/>
                <w:sz w:val="22"/>
                <w:szCs w:val="22"/>
              </w:rPr>
            </w:pPr>
          </w:p>
          <w:p w14:paraId="41E66A60" w14:textId="77777777" w:rsidR="00F74667" w:rsidRPr="0030050E" w:rsidRDefault="00F74667" w:rsidP="00F74667">
            <w:pPr>
              <w:pStyle w:val="TableText1"/>
              <w:rPr>
                <w:rFonts w:asciiTheme="minorHAnsi" w:hAnsiTheme="minorHAnsi" w:cstheme="minorHAnsi"/>
                <w:sz w:val="22"/>
                <w:szCs w:val="22"/>
              </w:rPr>
            </w:pPr>
          </w:p>
          <w:p w14:paraId="6D9955BD" w14:textId="77777777" w:rsidR="00F74667" w:rsidRPr="0030050E" w:rsidRDefault="00F74667" w:rsidP="00F74667">
            <w:pPr>
              <w:pStyle w:val="TableText1"/>
              <w:rPr>
                <w:rFonts w:asciiTheme="minorHAnsi" w:hAnsiTheme="minorHAnsi" w:cstheme="minorHAnsi"/>
                <w:sz w:val="22"/>
                <w:szCs w:val="22"/>
              </w:rPr>
            </w:pPr>
          </w:p>
          <w:p w14:paraId="331226C2" w14:textId="3F8BB486"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74</w:t>
            </w:r>
          </w:p>
        </w:tc>
        <w:tc>
          <w:tcPr>
            <w:tcW w:w="2552" w:type="dxa"/>
            <w:tcBorders>
              <w:top w:val="nil"/>
              <w:left w:val="single" w:sz="4" w:space="0" w:color="auto"/>
              <w:bottom w:val="single" w:sz="4" w:space="0" w:color="auto"/>
              <w:right w:val="single" w:sz="4" w:space="0" w:color="auto"/>
            </w:tcBorders>
            <w:shd w:val="clear" w:color="auto" w:fill="auto"/>
            <w:vAlign w:val="center"/>
          </w:tcPr>
          <w:p w14:paraId="5A65B3F2" w14:textId="1673CEC4"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nil"/>
              <w:left w:val="nil"/>
              <w:bottom w:val="single" w:sz="4" w:space="0" w:color="auto"/>
              <w:right w:val="single" w:sz="4" w:space="0" w:color="auto"/>
            </w:tcBorders>
            <w:shd w:val="clear" w:color="auto" w:fill="auto"/>
            <w:vAlign w:val="center"/>
          </w:tcPr>
          <w:p w14:paraId="0AB53218" w14:textId="73CFFA6F"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tcPr>
          <w:p w14:paraId="644F7AC3" w14:textId="0CC76E3C"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Service Providers – one-stop shop:</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One-stop shop, or See-and-Treat, does not follow current requirements for informed consent. Women must have time to obtain information, ask questions and reflect.  There needs to be measurement of pre-op assessment screening of suitability for and acceptance of OPH. </w:t>
            </w:r>
            <w:r w:rsidRPr="0030050E">
              <w:rPr>
                <w:rFonts w:asciiTheme="minorHAnsi" w:hAnsiTheme="minorHAnsi" w:cstheme="minorHAnsi"/>
                <w:sz w:val="22"/>
                <w:szCs w:val="22"/>
              </w:rPr>
              <w:br/>
              <w:t xml:space="preserve">Best practice guidelines should include patients being given detailed information about the procedure at least 2 days in advance to allow informed consent to be given or for them to choose a different procedure.  Please ensure this happens as part of Best Practice.  Information should be the RCOG leaflet or Dr Mary Connor’s Sheffield leaflet at minimum.  </w:t>
            </w:r>
            <w:r w:rsidRPr="0030050E">
              <w:rPr>
                <w:rFonts w:asciiTheme="minorHAnsi" w:hAnsiTheme="minorHAnsi" w:cstheme="minorHAnsi"/>
                <w:sz w:val="22"/>
                <w:szCs w:val="22"/>
              </w:rPr>
              <w:br/>
              <w:t xml:space="preserve">Currently ‘See then Treat’ is administered akin to ‘Trick ‘n Treat’.  Women are told that they will only feel the discomfort </w:t>
            </w:r>
            <w:proofErr w:type="gramStart"/>
            <w:r w:rsidRPr="0030050E">
              <w:rPr>
                <w:rFonts w:asciiTheme="minorHAnsi" w:hAnsiTheme="minorHAnsi" w:cstheme="minorHAnsi"/>
                <w:sz w:val="22"/>
                <w:szCs w:val="22"/>
              </w:rPr>
              <w:t>similar to</w:t>
            </w:r>
            <w:proofErr w:type="gramEnd"/>
            <w:r w:rsidRPr="0030050E">
              <w:rPr>
                <w:rFonts w:asciiTheme="minorHAnsi" w:hAnsiTheme="minorHAnsi" w:cstheme="minorHAnsi"/>
                <w:sz w:val="22"/>
                <w:szCs w:val="22"/>
              </w:rPr>
              <w:t xml:space="preserve"> a smear test.  They confidently agree to OPH and are then shocked to the core when the pain is 8/10.  Trust in healthcare professionals is destroyed.</w:t>
            </w:r>
            <w:r w:rsidRPr="0030050E">
              <w:rPr>
                <w:rFonts w:asciiTheme="minorHAnsi" w:hAnsiTheme="minorHAnsi" w:cstheme="minorHAnsi"/>
                <w:sz w:val="22"/>
                <w:szCs w:val="22"/>
              </w:rPr>
              <w:br/>
            </w:r>
            <w:r w:rsidRPr="0030050E">
              <w:rPr>
                <w:rFonts w:asciiTheme="minorHAnsi" w:hAnsiTheme="minorHAnsi" w:cstheme="minorHAnsi"/>
                <w:sz w:val="22"/>
                <w:szCs w:val="22"/>
              </w:rPr>
              <w:lastRenderedPageBreak/>
              <w:t>It does not cater for women who are happy to attend to DISCUSS possible treatment options but cannot endure examination, for example due to previous trauma. RCOG guidance refers, “We understand that for some people, particularly those who may have anxiety or who have experienced trauma, physical or sexual abuse, such examinations can be very difficult”.</w:t>
            </w:r>
            <w:r w:rsidRPr="0030050E">
              <w:rPr>
                <w:rFonts w:asciiTheme="minorHAnsi" w:hAnsiTheme="minorHAnsi" w:cstheme="minorHAnsi"/>
                <w:sz w:val="22"/>
                <w:szCs w:val="22"/>
              </w:rPr>
              <w:br/>
            </w:r>
            <w:r w:rsidRPr="0030050E">
              <w:rPr>
                <w:rFonts w:asciiTheme="minorHAnsi" w:hAnsiTheme="minorHAnsi" w:cstheme="minorHAnsi"/>
                <w:sz w:val="22"/>
                <w:szCs w:val="22"/>
              </w:rPr>
              <w:br/>
              <w:t>Service providers should not audit themselves (mark their own homework).  There are some very poor NHS outpatient hysteroscopy clinics which cause considerable harm to patients.</w:t>
            </w:r>
          </w:p>
        </w:tc>
      </w:tr>
      <w:tr w:rsidR="00F74667" w:rsidRPr="0030050E" w14:paraId="5B84F0E0" w14:textId="77777777" w:rsidTr="00D806D8">
        <w:tc>
          <w:tcPr>
            <w:tcW w:w="675" w:type="dxa"/>
            <w:shd w:val="clear" w:color="auto" w:fill="auto"/>
          </w:tcPr>
          <w:p w14:paraId="453151AC" w14:textId="77777777" w:rsidR="00F74667" w:rsidRPr="0030050E" w:rsidRDefault="00F74667" w:rsidP="00F74667">
            <w:pPr>
              <w:pStyle w:val="TableText1"/>
              <w:rPr>
                <w:rFonts w:asciiTheme="minorHAnsi" w:hAnsiTheme="minorHAnsi" w:cstheme="minorHAnsi"/>
                <w:sz w:val="22"/>
                <w:szCs w:val="22"/>
              </w:rPr>
            </w:pPr>
          </w:p>
          <w:p w14:paraId="611EC709" w14:textId="77777777" w:rsidR="00F74667" w:rsidRPr="0030050E" w:rsidRDefault="00F74667" w:rsidP="00F74667">
            <w:pPr>
              <w:pStyle w:val="TableText1"/>
              <w:rPr>
                <w:rFonts w:asciiTheme="minorHAnsi" w:hAnsiTheme="minorHAnsi" w:cstheme="minorHAnsi"/>
                <w:sz w:val="22"/>
                <w:szCs w:val="22"/>
              </w:rPr>
            </w:pPr>
          </w:p>
          <w:p w14:paraId="010E4540" w14:textId="77777777" w:rsidR="00F74667" w:rsidRPr="0030050E" w:rsidRDefault="00F74667" w:rsidP="00F74667">
            <w:pPr>
              <w:pStyle w:val="TableText1"/>
              <w:rPr>
                <w:rFonts w:asciiTheme="minorHAnsi" w:hAnsiTheme="minorHAnsi" w:cstheme="minorHAnsi"/>
                <w:sz w:val="22"/>
                <w:szCs w:val="22"/>
              </w:rPr>
            </w:pPr>
          </w:p>
          <w:p w14:paraId="17071B68" w14:textId="77777777" w:rsidR="00F74667" w:rsidRPr="0030050E" w:rsidRDefault="00F74667" w:rsidP="00F74667">
            <w:pPr>
              <w:pStyle w:val="TableText1"/>
              <w:rPr>
                <w:rFonts w:asciiTheme="minorHAnsi" w:hAnsiTheme="minorHAnsi" w:cstheme="minorHAnsi"/>
                <w:sz w:val="22"/>
                <w:szCs w:val="22"/>
              </w:rPr>
            </w:pPr>
          </w:p>
          <w:p w14:paraId="5C6D536F" w14:textId="1B834BFE"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75</w:t>
            </w:r>
          </w:p>
        </w:tc>
        <w:tc>
          <w:tcPr>
            <w:tcW w:w="2552" w:type="dxa"/>
            <w:tcBorders>
              <w:top w:val="nil"/>
              <w:left w:val="single" w:sz="4" w:space="0" w:color="auto"/>
              <w:bottom w:val="single" w:sz="4" w:space="0" w:color="auto"/>
              <w:right w:val="single" w:sz="4" w:space="0" w:color="auto"/>
            </w:tcBorders>
            <w:shd w:val="clear" w:color="auto" w:fill="auto"/>
            <w:vAlign w:val="center"/>
          </w:tcPr>
          <w:p w14:paraId="69269F44" w14:textId="59DCBBA7"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nil"/>
              <w:left w:val="nil"/>
              <w:bottom w:val="single" w:sz="4" w:space="0" w:color="auto"/>
              <w:right w:val="single" w:sz="4" w:space="0" w:color="auto"/>
            </w:tcBorders>
            <w:shd w:val="clear" w:color="auto" w:fill="auto"/>
            <w:vAlign w:val="center"/>
          </w:tcPr>
          <w:p w14:paraId="09B8DAA9" w14:textId="0417D6EE"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tcPr>
          <w:p w14:paraId="13A9288A" w14:textId="219D1319"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Healthcare professionals as advocate “…if required”.  In what scenario would an advocate not be required? The woman does not know that the procedure is going to be problematic, or how, until it IS problematic. She needs someone with expertise to help her.</w:t>
            </w:r>
            <w:r w:rsidRPr="0030050E">
              <w:rPr>
                <w:rFonts w:asciiTheme="minorHAnsi" w:hAnsiTheme="minorHAnsi" w:cstheme="minorHAnsi"/>
                <w:sz w:val="22"/>
                <w:szCs w:val="22"/>
              </w:rPr>
              <w:br/>
            </w:r>
            <w:r w:rsidRPr="0030050E">
              <w:rPr>
                <w:rFonts w:asciiTheme="minorHAnsi" w:hAnsiTheme="minorHAnsi" w:cstheme="minorHAnsi"/>
                <w:sz w:val="22"/>
                <w:szCs w:val="22"/>
              </w:rPr>
              <w:br/>
              <w:t>The woman needs to KNOW that this is the nurse’s function during OPH. Many women report the nurse’s role as providing “vocal local” only. They did not know that they had an advocate.</w:t>
            </w:r>
            <w:r w:rsidRPr="0030050E">
              <w:rPr>
                <w:rFonts w:asciiTheme="minorHAnsi" w:hAnsiTheme="minorHAnsi" w:cstheme="minorHAnsi"/>
                <w:sz w:val="22"/>
                <w:szCs w:val="22"/>
              </w:rPr>
              <w:br/>
            </w:r>
            <w:r w:rsidRPr="0030050E">
              <w:rPr>
                <w:rFonts w:asciiTheme="minorHAnsi" w:hAnsiTheme="minorHAnsi" w:cstheme="minorHAnsi"/>
                <w:sz w:val="22"/>
                <w:szCs w:val="22"/>
              </w:rPr>
              <w:br/>
              <w:t>There needs to be a record of whether a patient is permitted to bring a partner or friend into the treatment room to act as the patient’s advocate.</w:t>
            </w:r>
          </w:p>
        </w:tc>
      </w:tr>
      <w:tr w:rsidR="00F74667" w:rsidRPr="0030050E" w14:paraId="59E92798" w14:textId="77777777" w:rsidTr="00D806D8">
        <w:tc>
          <w:tcPr>
            <w:tcW w:w="675" w:type="dxa"/>
            <w:shd w:val="clear" w:color="auto" w:fill="auto"/>
          </w:tcPr>
          <w:p w14:paraId="1ED4C7CE" w14:textId="77777777" w:rsidR="00F74667" w:rsidRPr="0030050E" w:rsidRDefault="00F74667" w:rsidP="00F74667">
            <w:pPr>
              <w:pStyle w:val="TableText1"/>
              <w:rPr>
                <w:rFonts w:asciiTheme="minorHAnsi" w:hAnsiTheme="minorHAnsi" w:cstheme="minorHAnsi"/>
                <w:sz w:val="22"/>
                <w:szCs w:val="22"/>
              </w:rPr>
            </w:pPr>
          </w:p>
          <w:p w14:paraId="361FACF9" w14:textId="77777777" w:rsidR="00F74667" w:rsidRPr="0030050E" w:rsidRDefault="00F74667" w:rsidP="00F74667">
            <w:pPr>
              <w:pStyle w:val="TableText1"/>
              <w:rPr>
                <w:rFonts w:asciiTheme="minorHAnsi" w:hAnsiTheme="minorHAnsi" w:cstheme="minorHAnsi"/>
                <w:sz w:val="22"/>
                <w:szCs w:val="22"/>
              </w:rPr>
            </w:pPr>
          </w:p>
          <w:p w14:paraId="2278EE04" w14:textId="77777777" w:rsidR="00F74667" w:rsidRPr="0030050E" w:rsidRDefault="00F74667" w:rsidP="00F74667">
            <w:pPr>
              <w:pStyle w:val="TableText1"/>
              <w:rPr>
                <w:rFonts w:asciiTheme="minorHAnsi" w:hAnsiTheme="minorHAnsi" w:cstheme="minorHAnsi"/>
                <w:sz w:val="22"/>
                <w:szCs w:val="22"/>
              </w:rPr>
            </w:pPr>
          </w:p>
          <w:p w14:paraId="582BBA20" w14:textId="77777777" w:rsidR="00F74667" w:rsidRPr="0030050E" w:rsidRDefault="00F74667" w:rsidP="00F74667">
            <w:pPr>
              <w:pStyle w:val="TableText1"/>
              <w:rPr>
                <w:rFonts w:asciiTheme="minorHAnsi" w:hAnsiTheme="minorHAnsi" w:cstheme="minorHAnsi"/>
                <w:sz w:val="22"/>
                <w:szCs w:val="22"/>
              </w:rPr>
            </w:pPr>
          </w:p>
          <w:p w14:paraId="58815855" w14:textId="77777777" w:rsidR="00F74667" w:rsidRPr="0030050E" w:rsidRDefault="00F74667" w:rsidP="00F74667">
            <w:pPr>
              <w:pStyle w:val="TableText1"/>
              <w:rPr>
                <w:rFonts w:asciiTheme="minorHAnsi" w:hAnsiTheme="minorHAnsi" w:cstheme="minorHAnsi"/>
                <w:sz w:val="22"/>
                <w:szCs w:val="22"/>
              </w:rPr>
            </w:pPr>
          </w:p>
          <w:p w14:paraId="637777ED" w14:textId="77777777" w:rsidR="00F74667" w:rsidRPr="0030050E" w:rsidRDefault="00F74667" w:rsidP="00F74667">
            <w:pPr>
              <w:pStyle w:val="TableText1"/>
              <w:rPr>
                <w:rFonts w:asciiTheme="minorHAnsi" w:hAnsiTheme="minorHAnsi" w:cstheme="minorHAnsi"/>
                <w:sz w:val="22"/>
                <w:szCs w:val="22"/>
              </w:rPr>
            </w:pPr>
          </w:p>
          <w:p w14:paraId="1E2B50F3" w14:textId="75269037"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76</w:t>
            </w:r>
          </w:p>
        </w:tc>
        <w:tc>
          <w:tcPr>
            <w:tcW w:w="2552" w:type="dxa"/>
            <w:tcBorders>
              <w:top w:val="nil"/>
              <w:left w:val="single" w:sz="4" w:space="0" w:color="auto"/>
              <w:bottom w:val="single" w:sz="4" w:space="0" w:color="auto"/>
              <w:right w:val="single" w:sz="4" w:space="0" w:color="auto"/>
            </w:tcBorders>
            <w:shd w:val="clear" w:color="auto" w:fill="auto"/>
            <w:vAlign w:val="center"/>
          </w:tcPr>
          <w:p w14:paraId="7ECD394A" w14:textId="21F2671F"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nil"/>
              <w:left w:val="nil"/>
              <w:bottom w:val="single" w:sz="4" w:space="0" w:color="auto"/>
              <w:right w:val="single" w:sz="4" w:space="0" w:color="auto"/>
            </w:tcBorders>
            <w:shd w:val="clear" w:color="auto" w:fill="auto"/>
            <w:vAlign w:val="center"/>
          </w:tcPr>
          <w:p w14:paraId="221BC2DF" w14:textId="6B6ADD36"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tcPr>
          <w:p w14:paraId="1E0FA993" w14:textId="7DB54F5C"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Over-the-counter oral analgesia or even stronger oral analgesia will not help women who experience severe OPH pain.  When world expert Prof A. di </w:t>
            </w:r>
            <w:proofErr w:type="spellStart"/>
            <w:r w:rsidRPr="0030050E">
              <w:rPr>
                <w:rFonts w:asciiTheme="minorHAnsi" w:hAnsiTheme="minorHAnsi" w:cstheme="minorHAnsi"/>
                <w:sz w:val="22"/>
                <w:szCs w:val="22"/>
              </w:rPr>
              <w:t>Spiezio</w:t>
            </w:r>
            <w:proofErr w:type="spellEnd"/>
            <w:r w:rsidRPr="0030050E">
              <w:rPr>
                <w:rFonts w:asciiTheme="minorHAnsi" w:hAnsiTheme="minorHAnsi" w:cstheme="minorHAnsi"/>
                <w:sz w:val="22"/>
                <w:szCs w:val="22"/>
              </w:rPr>
              <w:t xml:space="preserve"> </w:t>
            </w:r>
            <w:proofErr w:type="spellStart"/>
            <w:r w:rsidRPr="0030050E">
              <w:rPr>
                <w:rFonts w:asciiTheme="minorHAnsi" w:hAnsiTheme="minorHAnsi" w:cstheme="minorHAnsi"/>
                <w:sz w:val="22"/>
                <w:szCs w:val="22"/>
              </w:rPr>
              <w:t>Sardo</w:t>
            </w:r>
            <w:proofErr w:type="spellEnd"/>
            <w:r w:rsidRPr="0030050E">
              <w:rPr>
                <w:rFonts w:asciiTheme="minorHAnsi" w:hAnsiTheme="minorHAnsi" w:cstheme="minorHAnsi"/>
                <w:sz w:val="22"/>
                <w:szCs w:val="22"/>
              </w:rPr>
              <w:t xml:space="preserve"> was asked at the BSGE 2019 what analgesia was best for OPH he explained that </w:t>
            </w:r>
            <w:proofErr w:type="gramStart"/>
            <w:r w:rsidRPr="0030050E">
              <w:rPr>
                <w:rFonts w:asciiTheme="minorHAnsi" w:hAnsiTheme="minorHAnsi" w:cstheme="minorHAnsi"/>
                <w:sz w:val="22"/>
                <w:szCs w:val="22"/>
              </w:rPr>
              <w:t>he’d</w:t>
            </w:r>
            <w:proofErr w:type="gramEnd"/>
            <w:r w:rsidRPr="0030050E">
              <w:rPr>
                <w:rFonts w:asciiTheme="minorHAnsi" w:hAnsiTheme="minorHAnsi" w:cstheme="minorHAnsi"/>
                <w:sz w:val="22"/>
                <w:szCs w:val="22"/>
              </w:rPr>
              <w:t xml:space="preserve"> tried using everything and no drug works.  </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Hundreds of patients who have contacted Hysteroscopy Action – the Campaign Against Painful Hysteroscopy report severe pain on a par or worse than childbirth.  NHS audits obtained under the Freedom of Information Act and in the public domain labelled ‘Outpatient hysteroscopy’ at www.whatdotheyknow.com show that up to 40% (!) of patients at a given clinic report severe pain during OPH.  The mean % of severe pain for an NHS OPH clinic is 25%.  Data is incomplete across the NHS since most clinics fail to publish their range of pain-scores and only give the mean score of those patients who completed a survey.  Just as with the vaginal mesh scandal, long-term Patient Reported Outcomes of outpatient hysteroscopy have never been measured by the Department of Health. </w:t>
            </w:r>
            <w:r w:rsidRPr="0030050E">
              <w:rPr>
                <w:rFonts w:asciiTheme="minorHAnsi" w:hAnsiTheme="minorHAnsi" w:cstheme="minorHAnsi"/>
                <w:sz w:val="22"/>
                <w:szCs w:val="22"/>
              </w:rPr>
              <w:br/>
            </w:r>
            <w:bookmarkStart w:id="32" w:name="_Hlk33626983"/>
            <w:r w:rsidRPr="0030050E">
              <w:rPr>
                <w:rFonts w:asciiTheme="minorHAnsi" w:hAnsiTheme="minorHAnsi" w:cstheme="minorHAnsi"/>
                <w:sz w:val="22"/>
                <w:szCs w:val="22"/>
              </w:rPr>
              <w:br/>
              <w:t xml:space="preserve">We cannot stress enough the inadequacy and inaccuracy of the BSGE ‘satisfaction’ survey of Nov &amp; Dec 2019 being </w:t>
            </w:r>
            <w:r w:rsidRPr="0030050E">
              <w:rPr>
                <w:rFonts w:asciiTheme="minorHAnsi" w:hAnsiTheme="minorHAnsi" w:cstheme="minorHAnsi"/>
                <w:sz w:val="22"/>
                <w:szCs w:val="22"/>
              </w:rPr>
              <w:lastRenderedPageBreak/>
              <w:t xml:space="preserve">adopted as a national benchmark standard for ‘acceptable’ outpatient hysteroscopy.  The BSGE survey will only go to BSGE members’ patients and not to every NHS OPH clinic.  The survey is unlikely to capture evidence of the full range of pain scores since patients are being asked to complete a survey immediately after the procedure, at a time when women who’ve been </w:t>
            </w:r>
            <w:proofErr w:type="spellStart"/>
            <w:r w:rsidRPr="0030050E">
              <w:rPr>
                <w:rFonts w:asciiTheme="minorHAnsi" w:hAnsiTheme="minorHAnsi" w:cstheme="minorHAnsi"/>
                <w:sz w:val="22"/>
                <w:szCs w:val="22"/>
              </w:rPr>
              <w:t>traumatised</w:t>
            </w:r>
            <w:proofErr w:type="spellEnd"/>
            <w:r w:rsidRPr="0030050E">
              <w:rPr>
                <w:rFonts w:asciiTheme="minorHAnsi" w:hAnsiTheme="minorHAnsi" w:cstheme="minorHAnsi"/>
                <w:sz w:val="22"/>
                <w:szCs w:val="22"/>
              </w:rPr>
              <w:t xml:space="preserve"> by the procedure will be unable to take part. There is no independent monitoring of denominator and numerator.    </w:t>
            </w:r>
            <w:bookmarkEnd w:id="32"/>
          </w:p>
        </w:tc>
      </w:tr>
      <w:tr w:rsidR="00F74667" w:rsidRPr="0030050E" w14:paraId="5A05CFD4" w14:textId="77777777" w:rsidTr="00D806D8">
        <w:tc>
          <w:tcPr>
            <w:tcW w:w="675" w:type="dxa"/>
            <w:shd w:val="clear" w:color="auto" w:fill="auto"/>
          </w:tcPr>
          <w:p w14:paraId="4311C8FE" w14:textId="77777777" w:rsidR="00F74667" w:rsidRPr="0030050E" w:rsidRDefault="00F74667" w:rsidP="00F74667">
            <w:pPr>
              <w:pStyle w:val="TableText1"/>
              <w:rPr>
                <w:rFonts w:asciiTheme="minorHAnsi" w:hAnsiTheme="minorHAnsi" w:cstheme="minorHAnsi"/>
                <w:sz w:val="22"/>
                <w:szCs w:val="22"/>
              </w:rPr>
            </w:pPr>
          </w:p>
          <w:p w14:paraId="0A88CFA1" w14:textId="77777777" w:rsidR="00F74667" w:rsidRPr="0030050E" w:rsidRDefault="00F74667" w:rsidP="00F74667">
            <w:pPr>
              <w:pStyle w:val="TableText1"/>
              <w:rPr>
                <w:rFonts w:asciiTheme="minorHAnsi" w:hAnsiTheme="minorHAnsi" w:cstheme="minorHAnsi"/>
                <w:sz w:val="22"/>
                <w:szCs w:val="22"/>
              </w:rPr>
            </w:pPr>
          </w:p>
          <w:p w14:paraId="57B4E3F2" w14:textId="1C58823B"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77</w:t>
            </w:r>
          </w:p>
        </w:tc>
        <w:tc>
          <w:tcPr>
            <w:tcW w:w="2552" w:type="dxa"/>
            <w:tcBorders>
              <w:top w:val="nil"/>
              <w:left w:val="single" w:sz="4" w:space="0" w:color="auto"/>
              <w:bottom w:val="single" w:sz="4" w:space="0" w:color="auto"/>
              <w:right w:val="single" w:sz="4" w:space="0" w:color="auto"/>
            </w:tcBorders>
            <w:shd w:val="clear" w:color="auto" w:fill="auto"/>
            <w:vAlign w:val="center"/>
          </w:tcPr>
          <w:p w14:paraId="51999667" w14:textId="2FB2683F"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nil"/>
              <w:left w:val="nil"/>
              <w:bottom w:val="single" w:sz="4" w:space="0" w:color="auto"/>
              <w:right w:val="single" w:sz="4" w:space="0" w:color="auto"/>
            </w:tcBorders>
            <w:shd w:val="clear" w:color="auto" w:fill="auto"/>
            <w:vAlign w:val="center"/>
          </w:tcPr>
          <w:p w14:paraId="0C2BBEF2" w14:textId="6A55FB0C"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tcPr>
          <w:p w14:paraId="0548EF02" w14:textId="5B17DD76"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Which healthcare professionals will assess whether a patient is suitable for outpatient hysteroscopy?  Which HCPs will be responsible for screening out women at high risk of severe pain, e.g. have had a previous bad OPH, have never given birth vaginally, have suffered sexual abuse, have vaginismus, have never had a sexual partner.  Who will prevent ALL women from being put through ‘Trial by Outpatient Hysteroscopy’? </w:t>
            </w:r>
          </w:p>
        </w:tc>
      </w:tr>
      <w:tr w:rsidR="00F74667" w:rsidRPr="0030050E" w14:paraId="478598D7" w14:textId="77777777" w:rsidTr="00D806D8">
        <w:tc>
          <w:tcPr>
            <w:tcW w:w="675" w:type="dxa"/>
            <w:shd w:val="clear" w:color="auto" w:fill="auto"/>
          </w:tcPr>
          <w:p w14:paraId="24C3532F" w14:textId="77777777" w:rsidR="00F74667" w:rsidRPr="0030050E" w:rsidRDefault="00F74667" w:rsidP="00F74667">
            <w:pPr>
              <w:pStyle w:val="TableText1"/>
              <w:rPr>
                <w:rFonts w:asciiTheme="minorHAnsi" w:hAnsiTheme="minorHAnsi" w:cstheme="minorHAnsi"/>
                <w:sz w:val="22"/>
                <w:szCs w:val="22"/>
              </w:rPr>
            </w:pPr>
          </w:p>
          <w:p w14:paraId="5EAF1DAF" w14:textId="77777777" w:rsidR="00F74667" w:rsidRPr="0030050E" w:rsidRDefault="00F74667" w:rsidP="00F74667">
            <w:pPr>
              <w:pStyle w:val="TableText1"/>
              <w:rPr>
                <w:rFonts w:asciiTheme="minorHAnsi" w:hAnsiTheme="minorHAnsi" w:cstheme="minorHAnsi"/>
                <w:sz w:val="22"/>
                <w:szCs w:val="22"/>
              </w:rPr>
            </w:pPr>
          </w:p>
          <w:p w14:paraId="0CD5A8D5" w14:textId="77777777" w:rsidR="00F74667" w:rsidRPr="0030050E" w:rsidRDefault="00F74667" w:rsidP="00F74667">
            <w:pPr>
              <w:pStyle w:val="TableText1"/>
              <w:rPr>
                <w:rFonts w:asciiTheme="minorHAnsi" w:hAnsiTheme="minorHAnsi" w:cstheme="minorHAnsi"/>
                <w:sz w:val="22"/>
                <w:szCs w:val="22"/>
              </w:rPr>
            </w:pPr>
          </w:p>
          <w:p w14:paraId="44D62722" w14:textId="7F12BC7B"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78</w:t>
            </w:r>
          </w:p>
        </w:tc>
        <w:tc>
          <w:tcPr>
            <w:tcW w:w="2552" w:type="dxa"/>
            <w:tcBorders>
              <w:top w:val="nil"/>
              <w:left w:val="single" w:sz="4" w:space="0" w:color="auto"/>
              <w:bottom w:val="single" w:sz="4" w:space="0" w:color="auto"/>
              <w:right w:val="single" w:sz="4" w:space="0" w:color="auto"/>
            </w:tcBorders>
            <w:shd w:val="clear" w:color="auto" w:fill="auto"/>
            <w:vAlign w:val="center"/>
          </w:tcPr>
          <w:p w14:paraId="66A82A3A" w14:textId="3D97E93C"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nil"/>
              <w:left w:val="nil"/>
              <w:bottom w:val="single" w:sz="4" w:space="0" w:color="auto"/>
              <w:right w:val="single" w:sz="4" w:space="0" w:color="auto"/>
            </w:tcBorders>
            <w:shd w:val="clear" w:color="auto" w:fill="auto"/>
            <w:vAlign w:val="center"/>
          </w:tcPr>
          <w:p w14:paraId="5C68DBF8" w14:textId="07DB75D2"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tcPr>
          <w:p w14:paraId="3DCB9E53" w14:textId="0943B6A9"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PLEASE ADD: Commissioners must ensure that ‘best practice guidelines’ include provision for general </w:t>
            </w:r>
            <w:proofErr w:type="spellStart"/>
            <w:r w:rsidRPr="0030050E">
              <w:rPr>
                <w:rFonts w:asciiTheme="minorHAnsi" w:hAnsiTheme="minorHAnsi" w:cstheme="minorHAnsi"/>
                <w:sz w:val="22"/>
                <w:szCs w:val="22"/>
              </w:rPr>
              <w:t>anaesthetic</w:t>
            </w:r>
            <w:proofErr w:type="spellEnd"/>
            <w:r w:rsidRPr="0030050E">
              <w:rPr>
                <w:rFonts w:asciiTheme="minorHAnsi" w:hAnsiTheme="minorHAnsi" w:cstheme="minorHAnsi"/>
                <w:sz w:val="22"/>
                <w:szCs w:val="22"/>
              </w:rPr>
              <w:t xml:space="preserve"> (and procedural IV sedation with analgesia) for those patients who prefer not to undergo Trial by Outpatient Hysteroscopy.  SEE BSGE/RCOG STATEMENT 2018. </w:t>
            </w:r>
            <w:proofErr w:type="gramStart"/>
            <w:r w:rsidRPr="0030050E">
              <w:rPr>
                <w:rFonts w:asciiTheme="minorHAnsi" w:hAnsiTheme="minorHAnsi" w:cstheme="minorHAnsi"/>
                <w:sz w:val="22"/>
                <w:szCs w:val="22"/>
              </w:rPr>
              <w:t>https://www.rcog.org.uk/en/guidelines-research-services/guidelines/gtg59/  See</w:t>
            </w:r>
            <w:proofErr w:type="gramEnd"/>
            <w:r w:rsidRPr="0030050E">
              <w:rPr>
                <w:rFonts w:asciiTheme="minorHAnsi" w:hAnsiTheme="minorHAnsi" w:cstheme="minorHAnsi"/>
                <w:sz w:val="22"/>
                <w:szCs w:val="22"/>
              </w:rPr>
              <w:t xml:space="preserve">  Supreme Court ruling in Montgomery v. NHS Lanarkshire 2015 https://www.supremecourt.uk/cases/uksc-2013-0136.html</w:t>
            </w:r>
            <w:r w:rsidRPr="0030050E">
              <w:rPr>
                <w:rFonts w:asciiTheme="minorHAnsi" w:hAnsiTheme="minorHAnsi" w:cstheme="minorHAnsi"/>
                <w:sz w:val="22"/>
                <w:szCs w:val="22"/>
              </w:rPr>
              <w:br/>
              <w:t xml:space="preserve"> </w:t>
            </w:r>
          </w:p>
        </w:tc>
      </w:tr>
      <w:tr w:rsidR="00F74667" w:rsidRPr="0030050E" w14:paraId="25CA5157" w14:textId="77777777" w:rsidTr="00D806D8">
        <w:tc>
          <w:tcPr>
            <w:tcW w:w="675" w:type="dxa"/>
            <w:shd w:val="clear" w:color="auto" w:fill="auto"/>
          </w:tcPr>
          <w:p w14:paraId="42B6F032" w14:textId="77777777" w:rsidR="00F74667" w:rsidRPr="0030050E" w:rsidRDefault="00F74667" w:rsidP="00F74667">
            <w:pPr>
              <w:pStyle w:val="TableText1"/>
              <w:rPr>
                <w:rFonts w:asciiTheme="minorHAnsi" w:hAnsiTheme="minorHAnsi" w:cstheme="minorHAnsi"/>
                <w:sz w:val="22"/>
                <w:szCs w:val="22"/>
              </w:rPr>
            </w:pPr>
          </w:p>
          <w:p w14:paraId="7816D73D" w14:textId="77777777" w:rsidR="00F74667" w:rsidRPr="0030050E" w:rsidRDefault="00F74667" w:rsidP="00F74667">
            <w:pPr>
              <w:pStyle w:val="TableText1"/>
              <w:rPr>
                <w:rFonts w:asciiTheme="minorHAnsi" w:hAnsiTheme="minorHAnsi" w:cstheme="minorHAnsi"/>
                <w:sz w:val="22"/>
                <w:szCs w:val="22"/>
              </w:rPr>
            </w:pPr>
          </w:p>
          <w:p w14:paraId="4F0044CC" w14:textId="7F298D18"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79</w:t>
            </w:r>
          </w:p>
        </w:tc>
        <w:tc>
          <w:tcPr>
            <w:tcW w:w="2552" w:type="dxa"/>
            <w:tcBorders>
              <w:top w:val="nil"/>
              <w:left w:val="single" w:sz="4" w:space="0" w:color="auto"/>
              <w:bottom w:val="single" w:sz="4" w:space="0" w:color="auto"/>
              <w:right w:val="single" w:sz="4" w:space="0" w:color="auto"/>
            </w:tcBorders>
            <w:shd w:val="clear" w:color="auto" w:fill="auto"/>
            <w:vAlign w:val="center"/>
          </w:tcPr>
          <w:p w14:paraId="585C251E" w14:textId="05C31BCF"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nil"/>
              <w:left w:val="nil"/>
              <w:bottom w:val="single" w:sz="4" w:space="0" w:color="auto"/>
              <w:right w:val="single" w:sz="4" w:space="0" w:color="auto"/>
            </w:tcBorders>
            <w:shd w:val="clear" w:color="auto" w:fill="auto"/>
            <w:vAlign w:val="center"/>
          </w:tcPr>
          <w:p w14:paraId="6208D606" w14:textId="290E8055"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tcPr>
          <w:p w14:paraId="08079420" w14:textId="3086436C"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“A nurse is also available to act as the person’s </w:t>
            </w:r>
            <w:proofErr w:type="gramStart"/>
            <w:r w:rsidRPr="0030050E">
              <w:rPr>
                <w:rFonts w:asciiTheme="minorHAnsi" w:hAnsiTheme="minorHAnsi" w:cstheme="minorHAnsi"/>
                <w:sz w:val="22"/>
                <w:szCs w:val="22"/>
              </w:rPr>
              <w:t>advocate..</w:t>
            </w:r>
            <w:proofErr w:type="gramEnd"/>
            <w:r w:rsidRPr="0030050E">
              <w:rPr>
                <w:rFonts w:asciiTheme="minorHAnsi" w:hAnsiTheme="minorHAnsi" w:cstheme="minorHAnsi"/>
                <w:sz w:val="22"/>
                <w:szCs w:val="22"/>
              </w:rPr>
              <w:t xml:space="preserve">”  The nurse must be trained and empowered to tell the </w:t>
            </w:r>
            <w:proofErr w:type="spellStart"/>
            <w:r w:rsidRPr="0030050E">
              <w:rPr>
                <w:rFonts w:asciiTheme="minorHAnsi" w:hAnsiTheme="minorHAnsi" w:cstheme="minorHAnsi"/>
                <w:sz w:val="22"/>
                <w:szCs w:val="22"/>
              </w:rPr>
              <w:t>hysteroscopist</w:t>
            </w:r>
            <w:proofErr w:type="spellEnd"/>
            <w:r w:rsidRPr="0030050E">
              <w:rPr>
                <w:rFonts w:asciiTheme="minorHAnsi" w:hAnsiTheme="minorHAnsi" w:cstheme="minorHAnsi"/>
                <w:sz w:val="22"/>
                <w:szCs w:val="22"/>
              </w:rPr>
              <w:t xml:space="preserve"> to stop if the patient is passing out, crying etc. Evidence collected by the Campaign Against Painful Hysteroscopy’s survey shows multiple instances of nurses ignoring a patient’s distress or of </w:t>
            </w:r>
            <w:proofErr w:type="spellStart"/>
            <w:r w:rsidRPr="0030050E">
              <w:rPr>
                <w:rFonts w:asciiTheme="minorHAnsi" w:hAnsiTheme="minorHAnsi" w:cstheme="minorHAnsi"/>
                <w:sz w:val="22"/>
                <w:szCs w:val="22"/>
              </w:rPr>
              <w:t>hysteroscopists</w:t>
            </w:r>
            <w:proofErr w:type="spellEnd"/>
            <w:r w:rsidRPr="0030050E">
              <w:rPr>
                <w:rFonts w:asciiTheme="minorHAnsi" w:hAnsiTheme="minorHAnsi" w:cstheme="minorHAnsi"/>
                <w:sz w:val="22"/>
                <w:szCs w:val="22"/>
              </w:rPr>
              <w:t xml:space="preserve"> ignoring a nurse’s advocacy on behalf of the patient.  We have many reports of patients being in so much pain, or on the verge of fainting that they are unable to speak and unable to indicate their distress. How will this be recorded?   </w:t>
            </w:r>
          </w:p>
        </w:tc>
      </w:tr>
      <w:tr w:rsidR="00F74667" w:rsidRPr="0030050E" w14:paraId="4505AE64" w14:textId="77777777" w:rsidTr="00D806D8">
        <w:tc>
          <w:tcPr>
            <w:tcW w:w="675" w:type="dxa"/>
            <w:shd w:val="clear" w:color="auto" w:fill="auto"/>
          </w:tcPr>
          <w:p w14:paraId="495BB939" w14:textId="77777777" w:rsidR="00F74667" w:rsidRPr="0030050E" w:rsidRDefault="00F74667" w:rsidP="00F74667">
            <w:pPr>
              <w:pStyle w:val="TableText1"/>
              <w:rPr>
                <w:rFonts w:asciiTheme="minorHAnsi" w:hAnsiTheme="minorHAnsi" w:cstheme="minorHAnsi"/>
                <w:sz w:val="22"/>
                <w:szCs w:val="22"/>
              </w:rPr>
            </w:pPr>
          </w:p>
          <w:p w14:paraId="786669DD" w14:textId="77777777" w:rsidR="00F74667" w:rsidRPr="0030050E" w:rsidRDefault="00F74667" w:rsidP="00F74667">
            <w:pPr>
              <w:pStyle w:val="TableText1"/>
              <w:rPr>
                <w:rFonts w:asciiTheme="minorHAnsi" w:hAnsiTheme="minorHAnsi" w:cstheme="minorHAnsi"/>
                <w:sz w:val="22"/>
                <w:szCs w:val="22"/>
              </w:rPr>
            </w:pPr>
          </w:p>
          <w:p w14:paraId="4A67F071" w14:textId="77777777" w:rsidR="00F74667" w:rsidRPr="0030050E" w:rsidRDefault="00F74667" w:rsidP="00F74667">
            <w:pPr>
              <w:pStyle w:val="TableText1"/>
              <w:rPr>
                <w:rFonts w:asciiTheme="minorHAnsi" w:hAnsiTheme="minorHAnsi" w:cstheme="minorHAnsi"/>
                <w:sz w:val="22"/>
                <w:szCs w:val="22"/>
              </w:rPr>
            </w:pPr>
          </w:p>
          <w:p w14:paraId="1787BF7F" w14:textId="77777777" w:rsidR="00F74667" w:rsidRPr="0030050E" w:rsidRDefault="00F74667" w:rsidP="00F74667">
            <w:pPr>
              <w:pStyle w:val="TableText1"/>
              <w:rPr>
                <w:rFonts w:asciiTheme="minorHAnsi" w:hAnsiTheme="minorHAnsi" w:cstheme="minorHAnsi"/>
                <w:sz w:val="22"/>
                <w:szCs w:val="22"/>
              </w:rPr>
            </w:pPr>
          </w:p>
          <w:p w14:paraId="4ADF0BEE" w14:textId="107FF286"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80</w:t>
            </w:r>
          </w:p>
        </w:tc>
        <w:tc>
          <w:tcPr>
            <w:tcW w:w="2552" w:type="dxa"/>
            <w:tcBorders>
              <w:top w:val="nil"/>
              <w:left w:val="single" w:sz="4" w:space="0" w:color="auto"/>
              <w:bottom w:val="single" w:sz="4" w:space="0" w:color="auto"/>
              <w:right w:val="single" w:sz="4" w:space="0" w:color="auto"/>
            </w:tcBorders>
            <w:shd w:val="clear" w:color="auto" w:fill="auto"/>
            <w:vAlign w:val="center"/>
          </w:tcPr>
          <w:p w14:paraId="69D9755C" w14:textId="29D5561C"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nil"/>
              <w:left w:val="nil"/>
              <w:bottom w:val="single" w:sz="4" w:space="0" w:color="auto"/>
              <w:right w:val="single" w:sz="4" w:space="0" w:color="auto"/>
            </w:tcBorders>
            <w:shd w:val="clear" w:color="auto" w:fill="auto"/>
            <w:vAlign w:val="center"/>
          </w:tcPr>
          <w:p w14:paraId="56784AB3" w14:textId="78553BC5"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tcPr>
          <w:p w14:paraId="5FD68DAA" w14:textId="376A4901"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Data Source to include “Outpatient hysteroscopy patient survey” is erroneous. </w:t>
            </w:r>
            <w:r w:rsidRPr="0030050E">
              <w:rPr>
                <w:rFonts w:asciiTheme="minorHAnsi" w:hAnsiTheme="minorHAnsi" w:cstheme="minorHAnsi"/>
                <w:sz w:val="22"/>
                <w:szCs w:val="22"/>
              </w:rPr>
              <w:br/>
              <w:t>The current administration of the BSGE survey is flawed. The survey asks good questions but</w:t>
            </w:r>
            <w:r w:rsidRPr="0030050E">
              <w:rPr>
                <w:rFonts w:asciiTheme="minorHAnsi" w:hAnsiTheme="minorHAnsi" w:cstheme="minorHAnsi"/>
                <w:sz w:val="22"/>
                <w:szCs w:val="22"/>
              </w:rPr>
              <w:br/>
              <w:t xml:space="preserve">• BSGE members’ patients are likely to have received hysteroscopy from better trained teams than non-BSGE </w:t>
            </w:r>
            <w:proofErr w:type="spellStart"/>
            <w:r w:rsidRPr="0030050E">
              <w:rPr>
                <w:rFonts w:asciiTheme="minorHAnsi" w:hAnsiTheme="minorHAnsi" w:cstheme="minorHAnsi"/>
                <w:sz w:val="22"/>
                <w:szCs w:val="22"/>
              </w:rPr>
              <w:t>hysteroscopists</w:t>
            </w:r>
            <w:proofErr w:type="spellEnd"/>
            <w:r w:rsidRPr="0030050E">
              <w:rPr>
                <w:rFonts w:asciiTheme="minorHAnsi" w:hAnsiTheme="minorHAnsi" w:cstheme="minorHAnsi"/>
                <w:sz w:val="22"/>
                <w:szCs w:val="22"/>
              </w:rPr>
              <w:t>.  Our CAPH survey shows that some Trusts supply far fewer horror stories than others.</w:t>
            </w:r>
            <w:r w:rsidRPr="0030050E">
              <w:rPr>
                <w:rFonts w:asciiTheme="minorHAnsi" w:hAnsiTheme="minorHAnsi" w:cstheme="minorHAnsi"/>
                <w:sz w:val="22"/>
                <w:szCs w:val="22"/>
              </w:rPr>
              <w:br/>
              <w:t xml:space="preserve">• Not all women undergoing Outpatient Hysteroscopy in November and December 2019 have been GIVEN a survey to complete. </w:t>
            </w:r>
            <w:r w:rsidRPr="0030050E">
              <w:rPr>
                <w:rFonts w:asciiTheme="minorHAnsi" w:hAnsiTheme="minorHAnsi" w:cstheme="minorHAnsi"/>
                <w:sz w:val="22"/>
                <w:szCs w:val="22"/>
              </w:rPr>
              <w:br/>
              <w:t xml:space="preserve">• The survey </w:t>
            </w:r>
            <w:proofErr w:type="gramStart"/>
            <w:r w:rsidRPr="0030050E">
              <w:rPr>
                <w:rFonts w:asciiTheme="minorHAnsi" w:hAnsiTheme="minorHAnsi" w:cstheme="minorHAnsi"/>
                <w:sz w:val="22"/>
                <w:szCs w:val="22"/>
              </w:rPr>
              <w:t>has to</w:t>
            </w:r>
            <w:proofErr w:type="gramEnd"/>
            <w:r w:rsidRPr="0030050E">
              <w:rPr>
                <w:rFonts w:asciiTheme="minorHAnsi" w:hAnsiTheme="minorHAnsi" w:cstheme="minorHAnsi"/>
                <w:sz w:val="22"/>
                <w:szCs w:val="22"/>
              </w:rPr>
              <w:t xml:space="preserve"> be completed in the department.  One patient has complained to us that she felt obliged to give positive feedback, as she was being watched by health professionals when completing the form. </w:t>
            </w:r>
            <w:r w:rsidRPr="0030050E">
              <w:rPr>
                <w:rFonts w:asciiTheme="minorHAnsi" w:hAnsiTheme="minorHAnsi" w:cstheme="minorHAnsi"/>
                <w:sz w:val="22"/>
                <w:szCs w:val="22"/>
              </w:rPr>
              <w:br/>
              <w:t xml:space="preserve">Those who are in most pain and/or most </w:t>
            </w:r>
            <w:proofErr w:type="spellStart"/>
            <w:r w:rsidRPr="0030050E">
              <w:rPr>
                <w:rFonts w:asciiTheme="minorHAnsi" w:hAnsiTheme="minorHAnsi" w:cstheme="minorHAnsi"/>
                <w:sz w:val="22"/>
                <w:szCs w:val="22"/>
              </w:rPr>
              <w:t>traumatised</w:t>
            </w:r>
            <w:proofErr w:type="spellEnd"/>
            <w:r w:rsidRPr="0030050E">
              <w:rPr>
                <w:rFonts w:asciiTheme="minorHAnsi" w:hAnsiTheme="minorHAnsi" w:cstheme="minorHAnsi"/>
                <w:sz w:val="22"/>
                <w:szCs w:val="22"/>
              </w:rPr>
              <w:t xml:space="preserve"> </w:t>
            </w:r>
            <w:proofErr w:type="gramStart"/>
            <w:r w:rsidRPr="0030050E">
              <w:rPr>
                <w:rFonts w:asciiTheme="minorHAnsi" w:hAnsiTheme="minorHAnsi" w:cstheme="minorHAnsi"/>
                <w:sz w:val="22"/>
                <w:szCs w:val="22"/>
              </w:rPr>
              <w:t>will  be</w:t>
            </w:r>
            <w:proofErr w:type="gramEnd"/>
            <w:r w:rsidRPr="0030050E">
              <w:rPr>
                <w:rFonts w:asciiTheme="minorHAnsi" w:hAnsiTheme="minorHAnsi" w:cstheme="minorHAnsi"/>
                <w:sz w:val="22"/>
                <w:szCs w:val="22"/>
              </w:rPr>
              <w:t xml:space="preserve"> unable to complete the survey. The Care Opinion </w:t>
            </w:r>
            <w:r w:rsidRPr="0030050E">
              <w:rPr>
                <w:rFonts w:asciiTheme="minorHAnsi" w:hAnsiTheme="minorHAnsi" w:cstheme="minorHAnsi"/>
                <w:sz w:val="22"/>
                <w:szCs w:val="22"/>
              </w:rPr>
              <w:lastRenderedPageBreak/>
              <w:t>website includes harrowing accounts from women during the survey period who have experienced severe pain and use words such as “horrific”, “</w:t>
            </w:r>
            <w:proofErr w:type="spellStart"/>
            <w:r w:rsidRPr="0030050E">
              <w:rPr>
                <w:rFonts w:asciiTheme="minorHAnsi" w:hAnsiTheme="minorHAnsi" w:cstheme="minorHAnsi"/>
                <w:sz w:val="22"/>
                <w:szCs w:val="22"/>
              </w:rPr>
              <w:t>traumatising</w:t>
            </w:r>
            <w:proofErr w:type="spellEnd"/>
            <w:r w:rsidRPr="0030050E">
              <w:rPr>
                <w:rFonts w:asciiTheme="minorHAnsi" w:hAnsiTheme="minorHAnsi" w:cstheme="minorHAnsi"/>
                <w:sz w:val="22"/>
                <w:szCs w:val="22"/>
              </w:rPr>
              <w:t>”, “utterly barbaric”, “agony”, “unbearable”.</w:t>
            </w:r>
          </w:p>
        </w:tc>
      </w:tr>
      <w:tr w:rsidR="00F74667" w:rsidRPr="0030050E" w14:paraId="5CA6F28D" w14:textId="77777777" w:rsidTr="00D806D8">
        <w:tc>
          <w:tcPr>
            <w:tcW w:w="675" w:type="dxa"/>
            <w:shd w:val="clear" w:color="auto" w:fill="auto"/>
          </w:tcPr>
          <w:p w14:paraId="5EB496D1" w14:textId="77777777" w:rsidR="00F74667" w:rsidRPr="0030050E" w:rsidRDefault="00F74667" w:rsidP="00F74667">
            <w:pPr>
              <w:pStyle w:val="TableText1"/>
              <w:rPr>
                <w:rFonts w:asciiTheme="minorHAnsi" w:hAnsiTheme="minorHAnsi" w:cstheme="minorHAnsi"/>
                <w:sz w:val="22"/>
                <w:szCs w:val="22"/>
              </w:rPr>
            </w:pPr>
          </w:p>
          <w:p w14:paraId="23A0990A" w14:textId="77777777" w:rsidR="00F74667" w:rsidRPr="0030050E" w:rsidRDefault="00F74667" w:rsidP="00F74667">
            <w:pPr>
              <w:pStyle w:val="TableText1"/>
              <w:rPr>
                <w:rFonts w:asciiTheme="minorHAnsi" w:hAnsiTheme="minorHAnsi" w:cstheme="minorHAnsi"/>
                <w:sz w:val="22"/>
                <w:szCs w:val="22"/>
              </w:rPr>
            </w:pPr>
          </w:p>
          <w:p w14:paraId="3C0989A5" w14:textId="77777777" w:rsidR="00F74667" w:rsidRPr="0030050E" w:rsidRDefault="00F74667" w:rsidP="00F74667">
            <w:pPr>
              <w:pStyle w:val="TableText1"/>
              <w:rPr>
                <w:rFonts w:asciiTheme="minorHAnsi" w:hAnsiTheme="minorHAnsi" w:cstheme="minorHAnsi"/>
                <w:sz w:val="22"/>
                <w:szCs w:val="22"/>
              </w:rPr>
            </w:pPr>
          </w:p>
          <w:p w14:paraId="43E59147" w14:textId="631BC961"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81</w:t>
            </w:r>
          </w:p>
        </w:tc>
        <w:tc>
          <w:tcPr>
            <w:tcW w:w="2552" w:type="dxa"/>
            <w:tcBorders>
              <w:top w:val="nil"/>
              <w:left w:val="single" w:sz="4" w:space="0" w:color="auto"/>
              <w:bottom w:val="single" w:sz="4" w:space="0" w:color="auto"/>
              <w:right w:val="single" w:sz="4" w:space="0" w:color="auto"/>
            </w:tcBorders>
            <w:shd w:val="clear" w:color="auto" w:fill="auto"/>
            <w:vAlign w:val="center"/>
          </w:tcPr>
          <w:p w14:paraId="59031F77" w14:textId="037F7F36"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nil"/>
              <w:left w:val="nil"/>
              <w:bottom w:val="single" w:sz="4" w:space="0" w:color="auto"/>
              <w:right w:val="single" w:sz="4" w:space="0" w:color="auto"/>
            </w:tcBorders>
            <w:shd w:val="clear" w:color="auto" w:fill="auto"/>
            <w:vAlign w:val="center"/>
          </w:tcPr>
          <w:p w14:paraId="67DB0DCA" w14:textId="4D3FF7E8"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tcPr>
          <w:p w14:paraId="59ACFE5C" w14:textId="2A166F73"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Numerator – Who will collect and how will data be collected?  Needs to be done independently of the clinic. </w:t>
            </w:r>
            <w:r w:rsidRPr="0030050E">
              <w:rPr>
                <w:rFonts w:asciiTheme="minorHAnsi" w:hAnsiTheme="minorHAnsi" w:cstheme="minorHAnsi"/>
                <w:sz w:val="22"/>
                <w:szCs w:val="22"/>
              </w:rPr>
              <w:br/>
              <w:t>Data source: “The BSGE OPH survey includes national data on patient satisfaction.”  Patients are being asked to complete the BSGE survey immediately after the procedure when some patients will not be well enough to answer questions, or will feel obliged to give falsely appreciative replies because the nurses are standing over them, or because they don’t want to hurt the feelings of the ‘nice people’ whose managers asked them to inflict pain.  The data will be flawed.</w:t>
            </w:r>
          </w:p>
        </w:tc>
      </w:tr>
      <w:tr w:rsidR="00F74667" w:rsidRPr="0030050E" w14:paraId="363EB660" w14:textId="77777777" w:rsidTr="00D806D8">
        <w:tc>
          <w:tcPr>
            <w:tcW w:w="675" w:type="dxa"/>
            <w:shd w:val="clear" w:color="auto" w:fill="auto"/>
          </w:tcPr>
          <w:p w14:paraId="71335797" w14:textId="77777777" w:rsidR="00F74667" w:rsidRPr="0030050E" w:rsidRDefault="00F74667" w:rsidP="00F74667">
            <w:pPr>
              <w:pStyle w:val="TableText1"/>
              <w:rPr>
                <w:rFonts w:asciiTheme="minorHAnsi" w:hAnsiTheme="minorHAnsi" w:cstheme="minorHAnsi"/>
                <w:sz w:val="22"/>
                <w:szCs w:val="22"/>
              </w:rPr>
            </w:pPr>
          </w:p>
          <w:p w14:paraId="72DB3855" w14:textId="77777777" w:rsidR="00F74667" w:rsidRPr="0030050E" w:rsidRDefault="00F74667" w:rsidP="00F74667">
            <w:pPr>
              <w:pStyle w:val="TableText1"/>
              <w:rPr>
                <w:rFonts w:asciiTheme="minorHAnsi" w:hAnsiTheme="minorHAnsi" w:cstheme="minorHAnsi"/>
                <w:sz w:val="22"/>
                <w:szCs w:val="22"/>
              </w:rPr>
            </w:pPr>
          </w:p>
          <w:p w14:paraId="1402B78C" w14:textId="77777777" w:rsidR="00F74667" w:rsidRPr="0030050E" w:rsidRDefault="00F74667" w:rsidP="00F74667">
            <w:pPr>
              <w:pStyle w:val="TableText1"/>
              <w:rPr>
                <w:rFonts w:asciiTheme="minorHAnsi" w:hAnsiTheme="minorHAnsi" w:cstheme="minorHAnsi"/>
                <w:sz w:val="22"/>
                <w:szCs w:val="22"/>
              </w:rPr>
            </w:pPr>
          </w:p>
          <w:p w14:paraId="39D91236" w14:textId="77777777" w:rsidR="00F74667" w:rsidRPr="0030050E" w:rsidRDefault="00F74667" w:rsidP="00F74667">
            <w:pPr>
              <w:pStyle w:val="TableText1"/>
              <w:rPr>
                <w:rFonts w:asciiTheme="minorHAnsi" w:hAnsiTheme="minorHAnsi" w:cstheme="minorHAnsi"/>
                <w:sz w:val="22"/>
                <w:szCs w:val="22"/>
              </w:rPr>
            </w:pPr>
          </w:p>
          <w:p w14:paraId="29476888" w14:textId="77777777" w:rsidR="00F74667" w:rsidRPr="0030050E" w:rsidRDefault="00F74667" w:rsidP="00F74667">
            <w:pPr>
              <w:pStyle w:val="TableText1"/>
              <w:rPr>
                <w:rFonts w:asciiTheme="minorHAnsi" w:hAnsiTheme="minorHAnsi" w:cstheme="minorHAnsi"/>
                <w:sz w:val="22"/>
                <w:szCs w:val="22"/>
              </w:rPr>
            </w:pPr>
          </w:p>
          <w:p w14:paraId="1A9B9DE7" w14:textId="77777777" w:rsidR="00F74667" w:rsidRPr="0030050E" w:rsidRDefault="00F74667" w:rsidP="00F74667">
            <w:pPr>
              <w:pStyle w:val="TableText1"/>
              <w:rPr>
                <w:rFonts w:asciiTheme="minorHAnsi" w:hAnsiTheme="minorHAnsi" w:cstheme="minorHAnsi"/>
                <w:sz w:val="22"/>
                <w:szCs w:val="22"/>
              </w:rPr>
            </w:pPr>
          </w:p>
          <w:p w14:paraId="6C697ADA" w14:textId="77777777" w:rsidR="00F74667" w:rsidRPr="0030050E" w:rsidRDefault="00F74667" w:rsidP="00F74667">
            <w:pPr>
              <w:pStyle w:val="TableText1"/>
              <w:rPr>
                <w:rFonts w:asciiTheme="minorHAnsi" w:hAnsiTheme="minorHAnsi" w:cstheme="minorHAnsi"/>
                <w:sz w:val="22"/>
                <w:szCs w:val="22"/>
              </w:rPr>
            </w:pPr>
          </w:p>
          <w:p w14:paraId="42ADC9C5" w14:textId="77777777" w:rsidR="00F74667" w:rsidRPr="0030050E" w:rsidRDefault="00F74667" w:rsidP="00F74667">
            <w:pPr>
              <w:pStyle w:val="TableText1"/>
              <w:rPr>
                <w:rFonts w:asciiTheme="minorHAnsi" w:hAnsiTheme="minorHAnsi" w:cstheme="minorHAnsi"/>
                <w:sz w:val="22"/>
                <w:szCs w:val="22"/>
              </w:rPr>
            </w:pPr>
          </w:p>
          <w:p w14:paraId="6172E6F6" w14:textId="77777777" w:rsidR="00F74667" w:rsidRPr="0030050E" w:rsidRDefault="00F74667" w:rsidP="00F74667">
            <w:pPr>
              <w:pStyle w:val="TableText1"/>
              <w:rPr>
                <w:rFonts w:asciiTheme="minorHAnsi" w:hAnsiTheme="minorHAnsi" w:cstheme="minorHAnsi"/>
                <w:sz w:val="22"/>
                <w:szCs w:val="22"/>
              </w:rPr>
            </w:pPr>
          </w:p>
          <w:p w14:paraId="517A8F96" w14:textId="77777777" w:rsidR="00F74667" w:rsidRPr="0030050E" w:rsidRDefault="00F74667" w:rsidP="00F74667">
            <w:pPr>
              <w:pStyle w:val="TableText1"/>
              <w:rPr>
                <w:rFonts w:asciiTheme="minorHAnsi" w:hAnsiTheme="minorHAnsi" w:cstheme="minorHAnsi"/>
                <w:sz w:val="22"/>
                <w:szCs w:val="22"/>
              </w:rPr>
            </w:pPr>
          </w:p>
          <w:p w14:paraId="2DB4BF5E" w14:textId="10135A44"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82</w:t>
            </w:r>
          </w:p>
        </w:tc>
        <w:tc>
          <w:tcPr>
            <w:tcW w:w="2552" w:type="dxa"/>
            <w:tcBorders>
              <w:top w:val="nil"/>
              <w:left w:val="single" w:sz="4" w:space="0" w:color="auto"/>
              <w:bottom w:val="single" w:sz="4" w:space="0" w:color="auto"/>
              <w:right w:val="single" w:sz="4" w:space="0" w:color="auto"/>
            </w:tcBorders>
            <w:shd w:val="clear" w:color="auto" w:fill="auto"/>
            <w:vAlign w:val="center"/>
          </w:tcPr>
          <w:p w14:paraId="0A1E4E7F" w14:textId="39BE6565"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nil"/>
              <w:left w:val="nil"/>
              <w:bottom w:val="single" w:sz="4" w:space="0" w:color="auto"/>
              <w:right w:val="single" w:sz="4" w:space="0" w:color="auto"/>
            </w:tcBorders>
            <w:shd w:val="clear" w:color="auto" w:fill="auto"/>
            <w:vAlign w:val="center"/>
          </w:tcPr>
          <w:p w14:paraId="47B60D57" w14:textId="5844ACA1"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tcPr>
          <w:p w14:paraId="2E2AAD14" w14:textId="5D9F8DA1"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“Outpatient hysteroscopy... is carried out without the use of general or regional </w:t>
            </w:r>
            <w:proofErr w:type="spellStart"/>
            <w:r w:rsidRPr="0030050E">
              <w:rPr>
                <w:rFonts w:asciiTheme="minorHAnsi" w:hAnsiTheme="minorHAnsi" w:cstheme="minorHAnsi"/>
                <w:sz w:val="22"/>
                <w:szCs w:val="22"/>
              </w:rPr>
              <w:t>anaesthesia</w:t>
            </w:r>
            <w:proofErr w:type="spellEnd"/>
            <w:r w:rsidRPr="0030050E">
              <w:rPr>
                <w:rFonts w:asciiTheme="minorHAnsi" w:hAnsiTheme="minorHAnsi" w:cstheme="minorHAnsi"/>
                <w:sz w:val="22"/>
                <w:szCs w:val="22"/>
              </w:rPr>
              <w:t xml:space="preserve">”. This statement as a definition of a Quality Standard is shocking in its disregard of any mention of </w:t>
            </w:r>
            <w:r w:rsidRPr="0030050E">
              <w:rPr>
                <w:rFonts w:asciiTheme="minorHAnsi" w:hAnsiTheme="minorHAnsi" w:cstheme="minorHAnsi"/>
                <w:sz w:val="22"/>
                <w:szCs w:val="22"/>
              </w:rPr>
              <w:br/>
              <w:t xml:space="preserve">• the benefits of local </w:t>
            </w:r>
            <w:proofErr w:type="spellStart"/>
            <w:r w:rsidRPr="0030050E">
              <w:rPr>
                <w:rFonts w:asciiTheme="minorHAnsi" w:hAnsiTheme="minorHAnsi" w:cstheme="minorHAnsi"/>
                <w:sz w:val="22"/>
                <w:szCs w:val="22"/>
              </w:rPr>
              <w:t>anaesthetic</w:t>
            </w:r>
            <w:proofErr w:type="spellEnd"/>
            <w:r w:rsidRPr="0030050E">
              <w:rPr>
                <w:rFonts w:asciiTheme="minorHAnsi" w:hAnsiTheme="minorHAnsi" w:cstheme="minorHAnsi"/>
                <w:sz w:val="22"/>
                <w:szCs w:val="22"/>
              </w:rPr>
              <w:br/>
              <w:t xml:space="preserve">• the risks of local </w:t>
            </w:r>
            <w:proofErr w:type="spellStart"/>
            <w:r w:rsidRPr="0030050E">
              <w:rPr>
                <w:rFonts w:asciiTheme="minorHAnsi" w:hAnsiTheme="minorHAnsi" w:cstheme="minorHAnsi"/>
                <w:sz w:val="22"/>
                <w:szCs w:val="22"/>
              </w:rPr>
              <w:t>anaesthetic</w:t>
            </w:r>
            <w:proofErr w:type="spellEnd"/>
            <w:r w:rsidRPr="0030050E">
              <w:rPr>
                <w:rFonts w:asciiTheme="minorHAnsi" w:hAnsiTheme="minorHAnsi" w:cstheme="minorHAnsi"/>
                <w:sz w:val="22"/>
                <w:szCs w:val="22"/>
              </w:rPr>
              <w:br/>
              <w:t>• the medically established risk of severe pain, shock, trauma, sense of violation</w:t>
            </w:r>
            <w:r w:rsidRPr="0030050E">
              <w:rPr>
                <w:rFonts w:asciiTheme="minorHAnsi" w:hAnsiTheme="minorHAnsi" w:cstheme="minorHAnsi"/>
                <w:sz w:val="22"/>
                <w:szCs w:val="22"/>
              </w:rPr>
              <w:br/>
              <w:t>• the need for a medical history</w:t>
            </w:r>
            <w:r w:rsidRPr="0030050E">
              <w:rPr>
                <w:rFonts w:asciiTheme="minorHAnsi" w:hAnsiTheme="minorHAnsi" w:cstheme="minorHAnsi"/>
                <w:sz w:val="22"/>
                <w:szCs w:val="22"/>
              </w:rPr>
              <w:br/>
              <w:t>• the need for a pre-op assessment of suitability</w:t>
            </w:r>
            <w:r w:rsidRPr="0030050E">
              <w:rPr>
                <w:rFonts w:asciiTheme="minorHAnsi" w:hAnsiTheme="minorHAnsi" w:cstheme="minorHAnsi"/>
                <w:sz w:val="22"/>
                <w:szCs w:val="22"/>
              </w:rPr>
              <w:br/>
              <w:t>• the need for informed choice of OPH, GA, IV sedation with analgesia</w:t>
            </w:r>
            <w:r w:rsidRPr="0030050E">
              <w:rPr>
                <w:rFonts w:asciiTheme="minorHAnsi" w:hAnsiTheme="minorHAnsi" w:cstheme="minorHAnsi"/>
                <w:sz w:val="22"/>
                <w:szCs w:val="22"/>
              </w:rPr>
              <w:br/>
              <w:t>• the need for a non-anxious patient</w:t>
            </w:r>
            <w:r w:rsidRPr="0030050E">
              <w:rPr>
                <w:rFonts w:asciiTheme="minorHAnsi" w:hAnsiTheme="minorHAnsi" w:cstheme="minorHAnsi"/>
                <w:sz w:val="22"/>
                <w:szCs w:val="22"/>
              </w:rPr>
              <w:br/>
              <w:t>• the need for a fully trained hysteroscopy team</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The definition here of outpatient hysteroscopy reads as if this is something that can be tried on any patient without any analgesia or </w:t>
            </w:r>
            <w:proofErr w:type="spellStart"/>
            <w:r w:rsidRPr="0030050E">
              <w:rPr>
                <w:rFonts w:asciiTheme="minorHAnsi" w:hAnsiTheme="minorHAnsi" w:cstheme="minorHAnsi"/>
                <w:sz w:val="22"/>
                <w:szCs w:val="22"/>
              </w:rPr>
              <w:t>anaesthesia</w:t>
            </w:r>
            <w:proofErr w:type="spellEnd"/>
            <w:r w:rsidRPr="0030050E">
              <w:rPr>
                <w:rFonts w:asciiTheme="minorHAnsi" w:hAnsiTheme="minorHAnsi" w:cstheme="minorHAnsi"/>
                <w:sz w:val="22"/>
                <w:szCs w:val="22"/>
              </w:rPr>
              <w:t xml:space="preserve"> providing no speculum (‘vaginoscopy’) and a 3.5mm scope is used.  Hundreds of replies to the Campaign Against Painful Hysteroscopy’s survey of painful OPH shows that this is not the case.  Our survey to date shows a high % of women who had painful hysteroscopies reported no pain or minimal pain during introduction of the speculum.    </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The Briefing Paper comments that Outpatient Hysteroscopy “should be equivalent or less painful than normal menstruation”. For some women “normal menstruation” is excruciatingly painful, causing vomiting, fainting, etc. It is not acceptable to expect women to endure that level of pain. </w:t>
            </w:r>
            <w:r w:rsidRPr="0030050E">
              <w:rPr>
                <w:rFonts w:asciiTheme="minorHAnsi" w:hAnsiTheme="minorHAnsi" w:cstheme="minorHAnsi"/>
                <w:sz w:val="22"/>
                <w:szCs w:val="22"/>
              </w:rPr>
              <w:br/>
            </w:r>
            <w:r w:rsidRPr="0030050E">
              <w:rPr>
                <w:rFonts w:asciiTheme="minorHAnsi" w:hAnsiTheme="minorHAnsi" w:cstheme="minorHAnsi"/>
                <w:sz w:val="22"/>
                <w:szCs w:val="22"/>
              </w:rPr>
              <w:br/>
            </w:r>
            <w:r w:rsidRPr="0030050E">
              <w:rPr>
                <w:rFonts w:asciiTheme="minorHAnsi" w:hAnsiTheme="minorHAnsi" w:cstheme="minorHAnsi"/>
                <w:sz w:val="22"/>
                <w:szCs w:val="22"/>
              </w:rPr>
              <w:lastRenderedPageBreak/>
              <w:t xml:space="preserve">The fact that women are already burdened with pain cannot be a valid reason for inflicting more of it upon them. How can this comply with “First do no harm”? There are no situations in which men are asked, “Have you experienced pain in your life? If yes, then you </w:t>
            </w:r>
            <w:proofErr w:type="gramStart"/>
            <w:r w:rsidRPr="0030050E">
              <w:rPr>
                <w:rFonts w:asciiTheme="minorHAnsi" w:hAnsiTheme="minorHAnsi" w:cstheme="minorHAnsi"/>
                <w:sz w:val="22"/>
                <w:szCs w:val="22"/>
              </w:rPr>
              <w:t>won’t</w:t>
            </w:r>
            <w:proofErr w:type="gramEnd"/>
            <w:r w:rsidRPr="0030050E">
              <w:rPr>
                <w:rFonts w:asciiTheme="minorHAnsi" w:hAnsiTheme="minorHAnsi" w:cstheme="minorHAnsi"/>
                <w:sz w:val="22"/>
                <w:szCs w:val="22"/>
              </w:rPr>
              <w:t xml:space="preserve"> need an </w:t>
            </w:r>
            <w:proofErr w:type="spellStart"/>
            <w:r w:rsidRPr="0030050E">
              <w:rPr>
                <w:rFonts w:asciiTheme="minorHAnsi" w:hAnsiTheme="minorHAnsi" w:cstheme="minorHAnsi"/>
                <w:sz w:val="22"/>
                <w:szCs w:val="22"/>
              </w:rPr>
              <w:t>anaesthetic</w:t>
            </w:r>
            <w:proofErr w:type="spellEnd"/>
            <w:r w:rsidRPr="0030050E">
              <w:rPr>
                <w:rFonts w:asciiTheme="minorHAnsi" w:hAnsiTheme="minorHAnsi" w:cstheme="minorHAnsi"/>
                <w:sz w:val="22"/>
                <w:szCs w:val="22"/>
              </w:rPr>
              <w:t>”.</w:t>
            </w:r>
            <w:r w:rsidRPr="0030050E">
              <w:rPr>
                <w:rFonts w:asciiTheme="minorHAnsi" w:hAnsiTheme="minorHAnsi" w:cstheme="minorHAnsi"/>
                <w:sz w:val="22"/>
                <w:szCs w:val="22"/>
              </w:rPr>
              <w:br/>
              <w:t xml:space="preserve">Also some women suffer horribly during OPH, far exceeding their “normal menstrual” pain. In the words of one </w:t>
            </w:r>
            <w:proofErr w:type="spellStart"/>
            <w:r w:rsidRPr="0030050E">
              <w:rPr>
                <w:rFonts w:asciiTheme="minorHAnsi" w:hAnsiTheme="minorHAnsi" w:cstheme="minorHAnsi"/>
                <w:sz w:val="22"/>
                <w:szCs w:val="22"/>
              </w:rPr>
              <w:t>gynaecologist</w:t>
            </w:r>
            <w:proofErr w:type="spellEnd"/>
            <w:r w:rsidRPr="0030050E">
              <w:rPr>
                <w:rFonts w:asciiTheme="minorHAnsi" w:hAnsiTheme="minorHAnsi" w:cstheme="minorHAnsi"/>
                <w:sz w:val="22"/>
                <w:szCs w:val="22"/>
              </w:rPr>
              <w:t>, “some women we’re scraping off the ceiling.”</w:t>
            </w:r>
            <w:r w:rsidRPr="0030050E">
              <w:rPr>
                <w:rFonts w:asciiTheme="minorHAnsi" w:hAnsiTheme="minorHAnsi" w:cstheme="minorHAnsi"/>
                <w:sz w:val="22"/>
                <w:szCs w:val="22"/>
              </w:rPr>
              <w:br/>
              <w:t>Some practitioners suggest that the rapid carrying out OPH causes less pain.  This has not been quantified and, should women who have suffered be asked, many would confirm that the pain lasted longer than was acceptable / bearable. Using the length of the procedure to justify not having pain control is unacceptable. The trauma lasts for years.</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It is not acceptable that procedures are carried out that knowingly have the potential to cause the following (as listed in the RCOG/BSGE Green Top Guidance 59):  Feeling sick, vomiting, fainting, hypotension, bradycardia, pallor, sweating and reduced conscious state. </w:t>
            </w:r>
            <w:r w:rsidRPr="0030050E">
              <w:rPr>
                <w:rFonts w:asciiTheme="minorHAnsi" w:hAnsiTheme="minorHAnsi" w:cstheme="minorHAnsi"/>
                <w:sz w:val="22"/>
                <w:szCs w:val="22"/>
              </w:rPr>
              <w:br/>
            </w:r>
            <w:r w:rsidRPr="0030050E">
              <w:rPr>
                <w:rFonts w:asciiTheme="minorHAnsi" w:hAnsiTheme="minorHAnsi" w:cstheme="minorHAnsi"/>
                <w:sz w:val="22"/>
                <w:szCs w:val="22"/>
              </w:rPr>
              <w:br/>
              <w:t>For testicular biopsy, where it would be possible to have a local, it is recommended by BAUS that a GA or spinal is used. This is sex discrimination.</w:t>
            </w:r>
            <w:r w:rsidRPr="0030050E">
              <w:rPr>
                <w:rFonts w:asciiTheme="minorHAnsi" w:hAnsiTheme="minorHAnsi" w:cstheme="minorHAnsi"/>
                <w:sz w:val="22"/>
                <w:szCs w:val="22"/>
              </w:rPr>
              <w:br/>
              <w:t xml:space="preserve">PLEASE WHY IS THIS NOT MENTIONED IN THE EQUALITY IMPACT ASSESSMENT?  </w:t>
            </w:r>
            <w:r w:rsidRPr="0030050E">
              <w:rPr>
                <w:rFonts w:asciiTheme="minorHAnsi" w:hAnsiTheme="minorHAnsi" w:cstheme="minorHAnsi"/>
                <w:sz w:val="22"/>
                <w:szCs w:val="22"/>
              </w:rPr>
              <w:br/>
              <w:t xml:space="preserve"> </w:t>
            </w:r>
            <w:r w:rsidRPr="0030050E">
              <w:rPr>
                <w:rFonts w:asciiTheme="minorHAnsi" w:hAnsiTheme="minorHAnsi" w:cstheme="minorHAnsi"/>
                <w:sz w:val="22"/>
                <w:szCs w:val="22"/>
              </w:rPr>
              <w:br/>
              <w:t>Men being investigated for possible prostate cancer often have an MRI first, then only a biopsy if needed.</w:t>
            </w:r>
            <w:r w:rsidRPr="0030050E">
              <w:rPr>
                <w:rFonts w:asciiTheme="minorHAnsi" w:hAnsiTheme="minorHAnsi" w:cstheme="minorHAnsi"/>
                <w:sz w:val="22"/>
                <w:szCs w:val="22"/>
              </w:rPr>
              <w:br/>
              <w:t>Cystoscopy guidelines recommend GA when using ridged scopes, outpatient for flexible scopes for both sexes.</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Best practice standards - routine collection of patient-reported outcomes. These must be collected and </w:t>
            </w:r>
            <w:proofErr w:type="spellStart"/>
            <w:r w:rsidRPr="0030050E">
              <w:rPr>
                <w:rFonts w:asciiTheme="minorHAnsi" w:hAnsiTheme="minorHAnsi" w:cstheme="minorHAnsi"/>
                <w:sz w:val="22"/>
                <w:szCs w:val="22"/>
              </w:rPr>
              <w:t>analysed</w:t>
            </w:r>
            <w:proofErr w:type="spellEnd"/>
            <w:r w:rsidRPr="0030050E">
              <w:rPr>
                <w:rFonts w:asciiTheme="minorHAnsi" w:hAnsiTheme="minorHAnsi" w:cstheme="minorHAnsi"/>
                <w:sz w:val="22"/>
                <w:szCs w:val="22"/>
              </w:rPr>
              <w:t xml:space="preserve"> BEFORE any ramp-up in OPH, to understand patient experience before increasing the number of women exposed to it. If you are unable to guarantee pain free procedures you should not be performing them, and certainly not ramping up the numbers, until suitable pain control is available.</w:t>
            </w:r>
            <w:r w:rsidRPr="0030050E">
              <w:rPr>
                <w:rFonts w:asciiTheme="minorHAnsi" w:hAnsiTheme="minorHAnsi" w:cstheme="minorHAnsi"/>
                <w:sz w:val="22"/>
                <w:szCs w:val="22"/>
              </w:rPr>
              <w:br/>
            </w:r>
            <w:r w:rsidRPr="0030050E">
              <w:rPr>
                <w:rFonts w:asciiTheme="minorHAnsi" w:hAnsiTheme="minorHAnsi" w:cstheme="minorHAnsi"/>
                <w:sz w:val="22"/>
                <w:szCs w:val="22"/>
              </w:rPr>
              <w:br/>
              <w:t>The Briefing Paper refers to a   “…rapid return to usual activities”. Is there any quantifiable evidence? How is activity after appointment measured, as women have left the unit by then?</w:t>
            </w:r>
          </w:p>
        </w:tc>
      </w:tr>
      <w:tr w:rsidR="00F74667" w:rsidRPr="0030050E" w14:paraId="2122803F" w14:textId="77777777" w:rsidTr="00D806D8">
        <w:tc>
          <w:tcPr>
            <w:tcW w:w="675" w:type="dxa"/>
            <w:shd w:val="clear" w:color="auto" w:fill="auto"/>
          </w:tcPr>
          <w:p w14:paraId="5A12069D" w14:textId="77777777" w:rsidR="00F74667" w:rsidRPr="0030050E" w:rsidRDefault="00F74667" w:rsidP="00F74667">
            <w:pPr>
              <w:pStyle w:val="TableText1"/>
              <w:rPr>
                <w:rFonts w:asciiTheme="minorHAnsi" w:hAnsiTheme="minorHAnsi" w:cstheme="minorHAnsi"/>
                <w:sz w:val="22"/>
                <w:szCs w:val="22"/>
              </w:rPr>
            </w:pPr>
          </w:p>
          <w:p w14:paraId="5D4B63C8" w14:textId="77777777" w:rsidR="00F74667" w:rsidRPr="0030050E" w:rsidRDefault="00F74667" w:rsidP="00F74667">
            <w:pPr>
              <w:pStyle w:val="TableText1"/>
              <w:rPr>
                <w:rFonts w:asciiTheme="minorHAnsi" w:hAnsiTheme="minorHAnsi" w:cstheme="minorHAnsi"/>
                <w:sz w:val="22"/>
                <w:szCs w:val="22"/>
              </w:rPr>
            </w:pPr>
          </w:p>
          <w:p w14:paraId="1995109D" w14:textId="77777777" w:rsidR="00F74667" w:rsidRPr="0030050E" w:rsidRDefault="00F74667" w:rsidP="00F74667">
            <w:pPr>
              <w:pStyle w:val="TableText1"/>
              <w:rPr>
                <w:rFonts w:asciiTheme="minorHAnsi" w:hAnsiTheme="minorHAnsi" w:cstheme="minorHAnsi"/>
                <w:sz w:val="22"/>
                <w:szCs w:val="22"/>
              </w:rPr>
            </w:pPr>
          </w:p>
          <w:p w14:paraId="6AFE526A" w14:textId="77777777" w:rsidR="00F74667" w:rsidRPr="0030050E" w:rsidRDefault="00F74667" w:rsidP="00F74667">
            <w:pPr>
              <w:pStyle w:val="TableText1"/>
              <w:rPr>
                <w:rFonts w:asciiTheme="minorHAnsi" w:hAnsiTheme="minorHAnsi" w:cstheme="minorHAnsi"/>
                <w:sz w:val="22"/>
                <w:szCs w:val="22"/>
              </w:rPr>
            </w:pPr>
          </w:p>
          <w:p w14:paraId="2E42ACB2" w14:textId="77777777" w:rsidR="00F74667" w:rsidRPr="0030050E" w:rsidRDefault="00F74667" w:rsidP="00F74667">
            <w:pPr>
              <w:pStyle w:val="TableText1"/>
              <w:rPr>
                <w:rFonts w:asciiTheme="minorHAnsi" w:hAnsiTheme="minorHAnsi" w:cstheme="minorHAnsi"/>
                <w:sz w:val="22"/>
                <w:szCs w:val="22"/>
              </w:rPr>
            </w:pPr>
          </w:p>
          <w:p w14:paraId="3D0B7F1C" w14:textId="39AC9E53"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83</w:t>
            </w:r>
          </w:p>
        </w:tc>
        <w:tc>
          <w:tcPr>
            <w:tcW w:w="2552" w:type="dxa"/>
            <w:tcBorders>
              <w:top w:val="nil"/>
              <w:left w:val="single" w:sz="4" w:space="0" w:color="auto"/>
              <w:bottom w:val="single" w:sz="4" w:space="0" w:color="auto"/>
              <w:right w:val="single" w:sz="4" w:space="0" w:color="auto"/>
            </w:tcBorders>
            <w:shd w:val="clear" w:color="auto" w:fill="auto"/>
            <w:vAlign w:val="center"/>
          </w:tcPr>
          <w:p w14:paraId="7D1823C5" w14:textId="4D093DF7"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nil"/>
              <w:left w:val="nil"/>
              <w:bottom w:val="single" w:sz="4" w:space="0" w:color="auto"/>
              <w:right w:val="single" w:sz="4" w:space="0" w:color="auto"/>
            </w:tcBorders>
            <w:shd w:val="clear" w:color="auto" w:fill="auto"/>
            <w:vAlign w:val="center"/>
          </w:tcPr>
          <w:p w14:paraId="22212B2A" w14:textId="769B1CD2"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tcPr>
          <w:p w14:paraId="6D81A1A1" w14:textId="1A05591C"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[“Adapted from the RCOG OPH PIL</w:t>
            </w:r>
            <w:proofErr w:type="gramStart"/>
            <w:r w:rsidRPr="0030050E">
              <w:rPr>
                <w:rFonts w:asciiTheme="minorHAnsi" w:hAnsiTheme="minorHAnsi" w:cstheme="minorHAnsi"/>
                <w:sz w:val="22"/>
                <w:szCs w:val="22"/>
              </w:rPr>
              <w:t>”]  The</w:t>
            </w:r>
            <w:proofErr w:type="gramEnd"/>
            <w:r w:rsidRPr="0030050E">
              <w:rPr>
                <w:rFonts w:asciiTheme="minorHAnsi" w:hAnsiTheme="minorHAnsi" w:cstheme="minorHAnsi"/>
                <w:sz w:val="22"/>
                <w:szCs w:val="22"/>
              </w:rPr>
              <w:t xml:space="preserve"> leaflet also says that women should be advised of the alternatives available to them in terms of </w:t>
            </w:r>
            <w:proofErr w:type="spellStart"/>
            <w:r w:rsidRPr="0030050E">
              <w:rPr>
                <w:rFonts w:asciiTheme="minorHAnsi" w:hAnsiTheme="minorHAnsi" w:cstheme="minorHAnsi"/>
                <w:sz w:val="22"/>
                <w:szCs w:val="22"/>
              </w:rPr>
              <w:t>anaesthesia</w:t>
            </w:r>
            <w:proofErr w:type="spellEnd"/>
            <w:r w:rsidRPr="0030050E">
              <w:rPr>
                <w:rFonts w:asciiTheme="minorHAnsi" w:hAnsiTheme="minorHAnsi" w:cstheme="minorHAnsi"/>
                <w:sz w:val="22"/>
                <w:szCs w:val="22"/>
              </w:rPr>
              <w:t xml:space="preserve">, sedation etc. and that some people experience severe pain with this procedure.  </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There are also groups of women (as previously stated) who should not be considered for hysteroscopy without GA or other sedation.  There must be a caveat stating that women have the right to choose the option of hysteroscopy performed under GA or with safely monitored procedural IV sedation with analgesia.  It is vital that patients and HCPs are aware that the alternatives of GA and IV sedation exist.  Evidence from the Campaign Against Painful Hysteroscopy’s survey of painful OP hysteroscopy shows that 75% patients who had a painful OPH had not been informed that they had the option of having a GA.   </w:t>
            </w:r>
          </w:p>
        </w:tc>
      </w:tr>
      <w:tr w:rsidR="00F74667" w:rsidRPr="0030050E" w14:paraId="27EDDBDE" w14:textId="77777777" w:rsidTr="00063439">
        <w:tc>
          <w:tcPr>
            <w:tcW w:w="675" w:type="dxa"/>
            <w:shd w:val="clear" w:color="auto" w:fill="auto"/>
          </w:tcPr>
          <w:p w14:paraId="2D09C59B" w14:textId="3E1BF4D9"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84</w:t>
            </w:r>
          </w:p>
        </w:tc>
        <w:tc>
          <w:tcPr>
            <w:tcW w:w="2552" w:type="dxa"/>
            <w:tcBorders>
              <w:top w:val="nil"/>
              <w:left w:val="single" w:sz="4" w:space="0" w:color="auto"/>
              <w:bottom w:val="single" w:sz="4" w:space="0" w:color="auto"/>
              <w:right w:val="single" w:sz="4" w:space="0" w:color="auto"/>
            </w:tcBorders>
            <w:shd w:val="clear" w:color="auto" w:fill="auto"/>
            <w:vAlign w:val="center"/>
          </w:tcPr>
          <w:p w14:paraId="6AEE9BC7" w14:textId="5A38588B"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RCGP</w:t>
            </w:r>
          </w:p>
        </w:tc>
        <w:tc>
          <w:tcPr>
            <w:tcW w:w="1417" w:type="dxa"/>
            <w:tcBorders>
              <w:top w:val="nil"/>
              <w:left w:val="nil"/>
              <w:bottom w:val="single" w:sz="4" w:space="0" w:color="auto"/>
              <w:right w:val="single" w:sz="4" w:space="0" w:color="auto"/>
            </w:tcBorders>
            <w:shd w:val="clear" w:color="auto" w:fill="auto"/>
            <w:vAlign w:val="center"/>
          </w:tcPr>
          <w:p w14:paraId="5EDB24A4" w14:textId="3EA9B060"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single" w:sz="4" w:space="0" w:color="auto"/>
              <w:left w:val="nil"/>
              <w:bottom w:val="single" w:sz="4" w:space="0" w:color="auto"/>
              <w:right w:val="single" w:sz="4" w:space="0" w:color="auto"/>
            </w:tcBorders>
            <w:shd w:val="clear" w:color="auto" w:fill="auto"/>
          </w:tcPr>
          <w:p w14:paraId="18199174" w14:textId="0EE03196"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Can the committee consider altering the statement to specify ‘endometrial’ polyps rather than simply ‘polyps</w:t>
            </w:r>
            <w:proofErr w:type="gramStart"/>
            <w:r w:rsidRPr="0030050E">
              <w:rPr>
                <w:rFonts w:asciiTheme="minorHAnsi" w:hAnsiTheme="minorHAnsi" w:cstheme="minorHAnsi"/>
                <w:sz w:val="22"/>
                <w:szCs w:val="22"/>
              </w:rPr>
              <w:t>’.</w:t>
            </w:r>
            <w:proofErr w:type="gramEnd"/>
          </w:p>
        </w:tc>
      </w:tr>
      <w:tr w:rsidR="00F74667" w:rsidRPr="0030050E" w14:paraId="20EEB97C" w14:textId="77777777" w:rsidTr="00063439">
        <w:tc>
          <w:tcPr>
            <w:tcW w:w="675" w:type="dxa"/>
            <w:shd w:val="clear" w:color="auto" w:fill="auto"/>
          </w:tcPr>
          <w:p w14:paraId="34870E1E" w14:textId="77777777" w:rsidR="00F74667" w:rsidRPr="0030050E" w:rsidRDefault="00F74667" w:rsidP="00F74667">
            <w:pPr>
              <w:pStyle w:val="TableText1"/>
              <w:rPr>
                <w:rFonts w:asciiTheme="minorHAnsi" w:hAnsiTheme="minorHAnsi" w:cstheme="minorHAnsi"/>
                <w:sz w:val="22"/>
                <w:szCs w:val="22"/>
              </w:rPr>
            </w:pPr>
          </w:p>
          <w:p w14:paraId="64B02AD4" w14:textId="77777777" w:rsidR="00F74667" w:rsidRPr="0030050E" w:rsidRDefault="00F74667" w:rsidP="00F74667">
            <w:pPr>
              <w:pStyle w:val="TableText1"/>
              <w:rPr>
                <w:rFonts w:asciiTheme="minorHAnsi" w:hAnsiTheme="minorHAnsi" w:cstheme="minorHAnsi"/>
                <w:sz w:val="22"/>
                <w:szCs w:val="22"/>
              </w:rPr>
            </w:pPr>
          </w:p>
          <w:p w14:paraId="79643830" w14:textId="3C3552A4"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85</w:t>
            </w:r>
          </w:p>
        </w:tc>
        <w:tc>
          <w:tcPr>
            <w:tcW w:w="2552" w:type="dxa"/>
            <w:tcBorders>
              <w:top w:val="nil"/>
              <w:left w:val="single" w:sz="4" w:space="0" w:color="auto"/>
              <w:bottom w:val="single" w:sz="4" w:space="0" w:color="auto"/>
              <w:right w:val="single" w:sz="4" w:space="0" w:color="auto"/>
            </w:tcBorders>
            <w:shd w:val="clear" w:color="auto" w:fill="auto"/>
            <w:vAlign w:val="center"/>
          </w:tcPr>
          <w:p w14:paraId="14CC817A" w14:textId="49DB11BF"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RCGP</w:t>
            </w:r>
          </w:p>
        </w:tc>
        <w:tc>
          <w:tcPr>
            <w:tcW w:w="1417" w:type="dxa"/>
            <w:tcBorders>
              <w:top w:val="nil"/>
              <w:left w:val="nil"/>
              <w:bottom w:val="single" w:sz="4" w:space="0" w:color="auto"/>
              <w:right w:val="single" w:sz="4" w:space="0" w:color="auto"/>
            </w:tcBorders>
            <w:shd w:val="clear" w:color="auto" w:fill="auto"/>
            <w:vAlign w:val="center"/>
          </w:tcPr>
          <w:p w14:paraId="048FD880" w14:textId="7444A673"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tcPr>
          <w:p w14:paraId="1D715C4D" w14:textId="08B2705C"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Under section “People with heavy periods that may be related to other problems”, can the committee consider changing nurse is also available to act as the persons advocate if necessary to “health care professional is also available to act as the persons advocate if necessary. Not all services use nurses in these roles and with the increasing number of advanced clinical practitioners from all backgrounds and physician assistants it may not always be a nurse available to help therefore healthcare professional is more appropriate,</w:t>
            </w:r>
          </w:p>
        </w:tc>
      </w:tr>
      <w:tr w:rsidR="00F74667" w:rsidRPr="0030050E" w14:paraId="4CB588FD" w14:textId="77777777" w:rsidTr="00D806D8">
        <w:tc>
          <w:tcPr>
            <w:tcW w:w="675" w:type="dxa"/>
            <w:shd w:val="clear" w:color="auto" w:fill="auto"/>
          </w:tcPr>
          <w:p w14:paraId="0EB99142" w14:textId="77777777" w:rsidR="00F74667" w:rsidRPr="0030050E" w:rsidRDefault="00F74667" w:rsidP="00F74667">
            <w:pPr>
              <w:pStyle w:val="TableText1"/>
              <w:rPr>
                <w:rFonts w:asciiTheme="minorHAnsi" w:hAnsiTheme="minorHAnsi" w:cstheme="minorHAnsi"/>
                <w:sz w:val="22"/>
                <w:szCs w:val="22"/>
              </w:rPr>
            </w:pPr>
          </w:p>
          <w:p w14:paraId="2F817D1A" w14:textId="5567EB45"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86</w:t>
            </w:r>
          </w:p>
        </w:tc>
        <w:tc>
          <w:tcPr>
            <w:tcW w:w="2552" w:type="dxa"/>
            <w:tcBorders>
              <w:top w:val="nil"/>
              <w:left w:val="single" w:sz="4" w:space="0" w:color="auto"/>
              <w:bottom w:val="single" w:sz="4" w:space="0" w:color="auto"/>
              <w:right w:val="single" w:sz="4" w:space="0" w:color="auto"/>
            </w:tcBorders>
            <w:shd w:val="clear" w:color="auto" w:fill="auto"/>
            <w:vAlign w:val="center"/>
          </w:tcPr>
          <w:p w14:paraId="15A92CB5" w14:textId="408D2029"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RCGP</w:t>
            </w:r>
          </w:p>
        </w:tc>
        <w:tc>
          <w:tcPr>
            <w:tcW w:w="1417" w:type="dxa"/>
            <w:tcBorders>
              <w:top w:val="nil"/>
              <w:left w:val="nil"/>
              <w:bottom w:val="single" w:sz="4" w:space="0" w:color="auto"/>
              <w:right w:val="single" w:sz="4" w:space="0" w:color="auto"/>
            </w:tcBorders>
            <w:shd w:val="clear" w:color="auto" w:fill="auto"/>
            <w:vAlign w:val="center"/>
          </w:tcPr>
          <w:p w14:paraId="1624E290" w14:textId="01179B37"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tcPr>
          <w:p w14:paraId="20147ABE" w14:textId="01AA4A0D"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Increasing the number of one-stop therapeutic procedures, reduces the number of repeat appointments, procedures and time required for people with HMB to be absent from work, social and family commitments thus impacting on financial savings for the NHS</w:t>
            </w:r>
          </w:p>
        </w:tc>
      </w:tr>
      <w:tr w:rsidR="00F74667" w:rsidRPr="0030050E" w14:paraId="4366A6DD" w14:textId="77777777" w:rsidTr="00D806D8">
        <w:tc>
          <w:tcPr>
            <w:tcW w:w="675" w:type="dxa"/>
            <w:shd w:val="clear" w:color="auto" w:fill="auto"/>
          </w:tcPr>
          <w:p w14:paraId="7A135660" w14:textId="30A1B1E4"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87</w:t>
            </w:r>
          </w:p>
        </w:tc>
        <w:tc>
          <w:tcPr>
            <w:tcW w:w="2552" w:type="dxa"/>
            <w:tcBorders>
              <w:top w:val="nil"/>
              <w:left w:val="single" w:sz="4" w:space="0" w:color="auto"/>
              <w:bottom w:val="single" w:sz="4" w:space="0" w:color="auto"/>
              <w:right w:val="single" w:sz="4" w:space="0" w:color="auto"/>
            </w:tcBorders>
            <w:shd w:val="clear" w:color="auto" w:fill="auto"/>
            <w:vAlign w:val="center"/>
          </w:tcPr>
          <w:p w14:paraId="52E5AB6B" w14:textId="7CE7899F" w:rsidR="00F74667" w:rsidRPr="0030050E" w:rsidRDefault="00F74667" w:rsidP="00F74667">
            <w:pPr>
              <w:pStyle w:val="TableText1"/>
              <w:rPr>
                <w:rFonts w:asciiTheme="minorHAnsi" w:hAnsiTheme="minorHAnsi" w:cstheme="minorHAnsi"/>
                <w:sz w:val="22"/>
                <w:szCs w:val="22"/>
              </w:rPr>
            </w:pPr>
            <w:proofErr w:type="spellStart"/>
            <w:r w:rsidRPr="0030050E">
              <w:rPr>
                <w:rFonts w:asciiTheme="minorHAnsi" w:hAnsiTheme="minorHAnsi" w:cstheme="minorHAnsi"/>
                <w:sz w:val="22"/>
                <w:szCs w:val="22"/>
              </w:rPr>
              <w:t>FEmISA</w:t>
            </w:r>
            <w:proofErr w:type="spellEnd"/>
          </w:p>
        </w:tc>
        <w:tc>
          <w:tcPr>
            <w:tcW w:w="1417" w:type="dxa"/>
            <w:tcBorders>
              <w:top w:val="nil"/>
              <w:left w:val="nil"/>
              <w:bottom w:val="single" w:sz="4" w:space="0" w:color="auto"/>
              <w:right w:val="single" w:sz="4" w:space="0" w:color="auto"/>
            </w:tcBorders>
            <w:shd w:val="clear" w:color="auto" w:fill="auto"/>
            <w:vAlign w:val="center"/>
          </w:tcPr>
          <w:p w14:paraId="4FEDFC2A" w14:textId="5997873D"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tcPr>
          <w:p w14:paraId="77EFBE5B" w14:textId="252C2506"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Should state ‘Women’ rather than people.  How many men have heavy menstrual bleeding?</w:t>
            </w:r>
          </w:p>
        </w:tc>
      </w:tr>
      <w:tr w:rsidR="00F74667" w:rsidRPr="0030050E" w14:paraId="5F6441E3" w14:textId="77777777" w:rsidTr="00155D43">
        <w:tc>
          <w:tcPr>
            <w:tcW w:w="675" w:type="dxa"/>
            <w:tcBorders>
              <w:bottom w:val="single" w:sz="4" w:space="0" w:color="auto"/>
            </w:tcBorders>
            <w:shd w:val="clear" w:color="auto" w:fill="auto"/>
          </w:tcPr>
          <w:p w14:paraId="0536DF85" w14:textId="19C878D8"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88</w:t>
            </w:r>
          </w:p>
        </w:tc>
        <w:tc>
          <w:tcPr>
            <w:tcW w:w="2552" w:type="dxa"/>
            <w:tcBorders>
              <w:top w:val="nil"/>
              <w:left w:val="single" w:sz="4" w:space="0" w:color="auto"/>
              <w:bottom w:val="single" w:sz="4" w:space="0" w:color="auto"/>
              <w:right w:val="single" w:sz="4" w:space="0" w:color="auto"/>
            </w:tcBorders>
            <w:shd w:val="clear" w:color="auto" w:fill="auto"/>
            <w:vAlign w:val="center"/>
          </w:tcPr>
          <w:p w14:paraId="2529B2F5" w14:textId="2995264E" w:rsidR="00F74667" w:rsidRPr="0030050E" w:rsidRDefault="00F74667" w:rsidP="00F74667">
            <w:pPr>
              <w:pStyle w:val="TableText1"/>
              <w:rPr>
                <w:rFonts w:asciiTheme="minorHAnsi" w:hAnsiTheme="minorHAnsi" w:cstheme="minorHAnsi"/>
                <w:sz w:val="22"/>
                <w:szCs w:val="22"/>
              </w:rPr>
            </w:pPr>
            <w:proofErr w:type="spellStart"/>
            <w:r w:rsidRPr="0030050E">
              <w:rPr>
                <w:rFonts w:asciiTheme="minorHAnsi" w:hAnsiTheme="minorHAnsi" w:cstheme="minorHAnsi"/>
                <w:sz w:val="22"/>
                <w:szCs w:val="22"/>
              </w:rPr>
              <w:t>FEmISA</w:t>
            </w:r>
            <w:proofErr w:type="spellEnd"/>
          </w:p>
        </w:tc>
        <w:tc>
          <w:tcPr>
            <w:tcW w:w="1417" w:type="dxa"/>
            <w:tcBorders>
              <w:top w:val="nil"/>
              <w:left w:val="nil"/>
              <w:bottom w:val="single" w:sz="4" w:space="0" w:color="auto"/>
              <w:right w:val="single" w:sz="4" w:space="0" w:color="auto"/>
            </w:tcBorders>
            <w:shd w:val="clear" w:color="auto" w:fill="auto"/>
            <w:vAlign w:val="center"/>
          </w:tcPr>
          <w:p w14:paraId="4BC318FA" w14:textId="59EB50FB"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tcPr>
          <w:p w14:paraId="16A1FC99" w14:textId="338E9470"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Should state ‘Women’ rather than people</w:t>
            </w:r>
          </w:p>
        </w:tc>
      </w:tr>
      <w:tr w:rsidR="00F74667" w:rsidRPr="0030050E" w14:paraId="77DE97B5" w14:textId="77777777" w:rsidTr="00155D43">
        <w:tc>
          <w:tcPr>
            <w:tcW w:w="675" w:type="dxa"/>
            <w:tcBorders>
              <w:top w:val="single" w:sz="4" w:space="0" w:color="auto"/>
              <w:left w:val="single" w:sz="4" w:space="0" w:color="auto"/>
              <w:bottom w:val="single" w:sz="4" w:space="0" w:color="auto"/>
              <w:right w:val="single" w:sz="4" w:space="0" w:color="auto"/>
            </w:tcBorders>
            <w:shd w:val="clear" w:color="auto" w:fill="auto"/>
          </w:tcPr>
          <w:p w14:paraId="0BD04411" w14:textId="77777777" w:rsidR="00F74667" w:rsidRPr="0030050E" w:rsidRDefault="00F74667" w:rsidP="00F74667">
            <w:pPr>
              <w:pStyle w:val="TableText1"/>
              <w:rPr>
                <w:rFonts w:asciiTheme="minorHAnsi" w:hAnsiTheme="minorHAnsi" w:cstheme="minorHAnsi"/>
                <w:sz w:val="22"/>
                <w:szCs w:val="22"/>
              </w:rPr>
            </w:pPr>
          </w:p>
          <w:p w14:paraId="77085566" w14:textId="77777777" w:rsidR="00F74667" w:rsidRPr="0030050E" w:rsidRDefault="00F74667" w:rsidP="00F74667">
            <w:pPr>
              <w:pStyle w:val="TableText1"/>
              <w:rPr>
                <w:rFonts w:asciiTheme="minorHAnsi" w:hAnsiTheme="minorHAnsi" w:cstheme="minorHAnsi"/>
                <w:sz w:val="22"/>
                <w:szCs w:val="22"/>
              </w:rPr>
            </w:pPr>
          </w:p>
          <w:p w14:paraId="2D7C435D" w14:textId="77777777" w:rsidR="00F74667" w:rsidRPr="0030050E" w:rsidRDefault="00F74667" w:rsidP="00F74667">
            <w:pPr>
              <w:pStyle w:val="TableText1"/>
              <w:rPr>
                <w:rFonts w:asciiTheme="minorHAnsi" w:hAnsiTheme="minorHAnsi" w:cstheme="minorHAnsi"/>
                <w:sz w:val="22"/>
                <w:szCs w:val="22"/>
              </w:rPr>
            </w:pPr>
          </w:p>
          <w:p w14:paraId="5DCED688" w14:textId="77777777" w:rsidR="00F74667" w:rsidRPr="0030050E" w:rsidRDefault="00F74667" w:rsidP="00F74667">
            <w:pPr>
              <w:pStyle w:val="TableText1"/>
              <w:rPr>
                <w:rFonts w:asciiTheme="minorHAnsi" w:hAnsiTheme="minorHAnsi" w:cstheme="minorHAnsi"/>
                <w:sz w:val="22"/>
                <w:szCs w:val="22"/>
              </w:rPr>
            </w:pPr>
          </w:p>
          <w:p w14:paraId="3F5E492A" w14:textId="13311A68"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89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F29AAB3" w14:textId="7FE14BB3" w:rsidR="00F74667" w:rsidRPr="0030050E" w:rsidRDefault="00F74667" w:rsidP="00F74667">
            <w:pPr>
              <w:pStyle w:val="TableText1"/>
              <w:rPr>
                <w:rFonts w:asciiTheme="minorHAnsi" w:hAnsiTheme="minorHAnsi" w:cstheme="minorHAnsi"/>
                <w:sz w:val="22"/>
                <w:szCs w:val="22"/>
              </w:rPr>
            </w:pPr>
            <w:proofErr w:type="spellStart"/>
            <w:r w:rsidRPr="0030050E">
              <w:rPr>
                <w:rFonts w:asciiTheme="minorHAnsi" w:hAnsiTheme="minorHAnsi" w:cstheme="minorHAnsi"/>
                <w:sz w:val="22"/>
                <w:szCs w:val="22"/>
              </w:rPr>
              <w:t>FEmISA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8651B9" w14:textId="01220905"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single" w:sz="4" w:space="0" w:color="auto"/>
              <w:left w:val="single" w:sz="4" w:space="0" w:color="auto"/>
              <w:bottom w:val="single" w:sz="4" w:space="0" w:color="auto"/>
              <w:right w:val="single" w:sz="4" w:space="0" w:color="auto"/>
            </w:tcBorders>
            <w:shd w:val="clear" w:color="auto" w:fill="auto"/>
          </w:tcPr>
          <w:p w14:paraId="67F9DEA0" w14:textId="11C0A304"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Women with suspected fibroids should first be given outpatient ultrasound or preferably an MRI scan to determine, the type and size of the fibroid.  The mortality rate for ultrasound and MRI approaches zero.  Hysteroscopy has a very high mortality rate - 0.3% i.e. 180 women a year in the NHS in England alone die within 90 days of this procedure, and the morbidity rate is very high too – the serious complication rate 3.14% - nearly 3,000 women in the NHS in England each year.  As a considerable increase in outpatient hysteroscopy is being recommended without proper evidence the numbers of women experiencing serious morbidity and death will increase if this first line diagnosis is used.  This is completely unacceptable and NHS HES and ONS figures have been ignored.  There is also likely to be a considerable increase in litigation.</w:t>
            </w:r>
          </w:p>
        </w:tc>
      </w:tr>
      <w:tr w:rsidR="00F74667" w:rsidRPr="0030050E" w14:paraId="4D44808E" w14:textId="77777777" w:rsidTr="00155D43">
        <w:tc>
          <w:tcPr>
            <w:tcW w:w="675" w:type="dxa"/>
            <w:tcBorders>
              <w:top w:val="single" w:sz="4" w:space="0" w:color="auto"/>
            </w:tcBorders>
            <w:shd w:val="clear" w:color="auto" w:fill="auto"/>
          </w:tcPr>
          <w:p w14:paraId="69C1DDE5" w14:textId="77777777" w:rsidR="00F74667" w:rsidRPr="0030050E" w:rsidRDefault="00F74667" w:rsidP="00F74667">
            <w:pPr>
              <w:pStyle w:val="TableText1"/>
              <w:rPr>
                <w:rFonts w:asciiTheme="minorHAnsi" w:hAnsiTheme="minorHAnsi" w:cstheme="minorHAnsi"/>
                <w:sz w:val="22"/>
                <w:szCs w:val="22"/>
              </w:rPr>
            </w:pPr>
          </w:p>
          <w:p w14:paraId="0964F7E6" w14:textId="77777777" w:rsidR="00F74667" w:rsidRPr="0030050E" w:rsidRDefault="00F74667" w:rsidP="00F74667">
            <w:pPr>
              <w:pStyle w:val="TableText1"/>
              <w:rPr>
                <w:rFonts w:asciiTheme="minorHAnsi" w:hAnsiTheme="minorHAnsi" w:cstheme="minorHAnsi"/>
                <w:sz w:val="22"/>
                <w:szCs w:val="22"/>
              </w:rPr>
            </w:pPr>
          </w:p>
          <w:p w14:paraId="2FF429EA" w14:textId="77777777" w:rsidR="00F74667" w:rsidRPr="0030050E" w:rsidRDefault="00F74667" w:rsidP="00F74667">
            <w:pPr>
              <w:pStyle w:val="TableText1"/>
              <w:rPr>
                <w:rFonts w:asciiTheme="minorHAnsi" w:hAnsiTheme="minorHAnsi" w:cstheme="minorHAnsi"/>
                <w:sz w:val="22"/>
                <w:szCs w:val="22"/>
              </w:rPr>
            </w:pPr>
          </w:p>
          <w:p w14:paraId="171702D9" w14:textId="77777777" w:rsidR="00F74667" w:rsidRPr="0030050E" w:rsidRDefault="00F74667" w:rsidP="00F74667">
            <w:pPr>
              <w:pStyle w:val="TableText1"/>
              <w:rPr>
                <w:rFonts w:asciiTheme="minorHAnsi" w:hAnsiTheme="minorHAnsi" w:cstheme="minorHAnsi"/>
                <w:sz w:val="22"/>
                <w:szCs w:val="22"/>
              </w:rPr>
            </w:pPr>
          </w:p>
          <w:p w14:paraId="4B9A3B4B" w14:textId="77777777" w:rsidR="00F74667" w:rsidRPr="0030050E" w:rsidRDefault="00F74667" w:rsidP="00F74667">
            <w:pPr>
              <w:pStyle w:val="TableText1"/>
              <w:rPr>
                <w:rFonts w:asciiTheme="minorHAnsi" w:hAnsiTheme="minorHAnsi" w:cstheme="minorHAnsi"/>
                <w:sz w:val="22"/>
                <w:szCs w:val="22"/>
              </w:rPr>
            </w:pPr>
          </w:p>
          <w:p w14:paraId="472F1127" w14:textId="77777777" w:rsidR="00F74667" w:rsidRPr="0030050E" w:rsidRDefault="00F74667" w:rsidP="00F74667">
            <w:pPr>
              <w:pStyle w:val="TableText1"/>
              <w:rPr>
                <w:rFonts w:asciiTheme="minorHAnsi" w:hAnsiTheme="minorHAnsi" w:cstheme="minorHAnsi"/>
                <w:sz w:val="22"/>
                <w:szCs w:val="22"/>
              </w:rPr>
            </w:pPr>
          </w:p>
          <w:p w14:paraId="09972379" w14:textId="77777777" w:rsidR="00F74667" w:rsidRPr="0030050E" w:rsidRDefault="00F74667" w:rsidP="00F74667">
            <w:pPr>
              <w:pStyle w:val="TableText1"/>
              <w:rPr>
                <w:rFonts w:asciiTheme="minorHAnsi" w:hAnsiTheme="minorHAnsi" w:cstheme="minorHAnsi"/>
                <w:sz w:val="22"/>
                <w:szCs w:val="22"/>
              </w:rPr>
            </w:pPr>
          </w:p>
          <w:p w14:paraId="40C6E323" w14:textId="77777777" w:rsidR="00F74667" w:rsidRPr="0030050E" w:rsidRDefault="00F74667" w:rsidP="00F74667">
            <w:pPr>
              <w:pStyle w:val="TableText1"/>
              <w:rPr>
                <w:rFonts w:asciiTheme="minorHAnsi" w:hAnsiTheme="minorHAnsi" w:cstheme="minorHAnsi"/>
                <w:sz w:val="22"/>
                <w:szCs w:val="22"/>
              </w:rPr>
            </w:pPr>
          </w:p>
          <w:p w14:paraId="2E5D53C3" w14:textId="77777777" w:rsidR="00F74667" w:rsidRPr="0030050E" w:rsidRDefault="00F74667" w:rsidP="00F74667">
            <w:pPr>
              <w:pStyle w:val="TableText1"/>
              <w:rPr>
                <w:rFonts w:asciiTheme="minorHAnsi" w:hAnsiTheme="minorHAnsi" w:cstheme="minorHAnsi"/>
                <w:sz w:val="22"/>
                <w:szCs w:val="22"/>
              </w:rPr>
            </w:pPr>
          </w:p>
          <w:p w14:paraId="6E2ACD9C" w14:textId="77777777" w:rsidR="00F74667" w:rsidRPr="0030050E" w:rsidRDefault="00F74667" w:rsidP="00F74667">
            <w:pPr>
              <w:pStyle w:val="TableText1"/>
              <w:rPr>
                <w:rFonts w:asciiTheme="minorHAnsi" w:hAnsiTheme="minorHAnsi" w:cstheme="minorHAnsi"/>
                <w:sz w:val="22"/>
                <w:szCs w:val="22"/>
              </w:rPr>
            </w:pPr>
          </w:p>
          <w:p w14:paraId="1108D50D" w14:textId="4D631BB5"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90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AE1FEA9" w14:textId="263A8BA6" w:rsidR="00F74667" w:rsidRPr="0030050E" w:rsidRDefault="00F74667" w:rsidP="00F74667">
            <w:pPr>
              <w:pStyle w:val="TableText1"/>
              <w:rPr>
                <w:rFonts w:asciiTheme="minorHAnsi" w:hAnsiTheme="minorHAnsi" w:cstheme="minorHAnsi"/>
                <w:sz w:val="22"/>
                <w:szCs w:val="22"/>
              </w:rPr>
            </w:pPr>
            <w:proofErr w:type="spellStart"/>
            <w:r w:rsidRPr="0030050E">
              <w:rPr>
                <w:rFonts w:asciiTheme="minorHAnsi" w:hAnsiTheme="minorHAnsi" w:cstheme="minorHAnsi"/>
                <w:sz w:val="22"/>
                <w:szCs w:val="22"/>
              </w:rPr>
              <w:t>FEmISA</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tcPr>
          <w:p w14:paraId="6AF34FF1" w14:textId="2F0C3151"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single" w:sz="4" w:space="0" w:color="auto"/>
              <w:left w:val="nil"/>
              <w:bottom w:val="single" w:sz="4" w:space="0" w:color="auto"/>
              <w:right w:val="single" w:sz="4" w:space="0" w:color="auto"/>
            </w:tcBorders>
            <w:shd w:val="clear" w:color="auto" w:fill="auto"/>
          </w:tcPr>
          <w:p w14:paraId="134EB362" w14:textId="01CCAFA2"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There should also be a check to ensure that women have access to choose an </w:t>
            </w:r>
            <w:proofErr w:type="gramStart"/>
            <w:r w:rsidRPr="0030050E">
              <w:rPr>
                <w:rFonts w:asciiTheme="minorHAnsi" w:hAnsiTheme="minorHAnsi" w:cstheme="minorHAnsi"/>
                <w:sz w:val="22"/>
                <w:szCs w:val="22"/>
              </w:rPr>
              <w:t>alternative safer diagnostic procedures</w:t>
            </w:r>
            <w:proofErr w:type="gramEnd"/>
            <w:r w:rsidRPr="0030050E">
              <w:rPr>
                <w:rFonts w:asciiTheme="minorHAnsi" w:hAnsiTheme="minorHAnsi" w:cstheme="minorHAnsi"/>
                <w:sz w:val="22"/>
                <w:szCs w:val="22"/>
              </w:rPr>
              <w:t xml:space="preserve"> such as ultrasound and MRI, as hysteroscopy is not sufficiently safe and has never been formally reviewed for safety and efficacy. Sufficient analgesia must be available for women undergoing this procedure before the procedure at the outpatient’s department to ensure they do not suffer. Women who are offered this procedure should be fully informed of all the risks and pain, including mortality and morbidity.</w:t>
            </w:r>
            <w:r w:rsidRPr="0030050E">
              <w:rPr>
                <w:rFonts w:asciiTheme="minorHAnsi" w:hAnsiTheme="minorHAnsi" w:cstheme="minorHAnsi"/>
                <w:sz w:val="22"/>
                <w:szCs w:val="22"/>
              </w:rPr>
              <w:br/>
              <w:t>“Healthcare professionals</w:t>
            </w:r>
            <w:r w:rsidRPr="0030050E">
              <w:rPr>
                <w:rFonts w:asciiTheme="minorHAnsi" w:hAnsiTheme="minorHAnsi" w:cstheme="minorHAnsi"/>
                <w:sz w:val="22"/>
                <w:szCs w:val="22"/>
              </w:rPr>
              <w:br/>
              <w:t>They advise people to take oral analgesia before the procedure and perform vaginoscopy as the standard diagnostic technique, using miniature hysteroscopes (3.5 mm or smaller)”</w:t>
            </w:r>
            <w:r w:rsidRPr="0030050E">
              <w:rPr>
                <w:rFonts w:asciiTheme="minorHAnsi" w:hAnsiTheme="minorHAnsi" w:cstheme="minorHAnsi"/>
                <w:sz w:val="22"/>
                <w:szCs w:val="22"/>
              </w:rPr>
              <w:br/>
            </w:r>
            <w:r w:rsidRPr="0030050E">
              <w:rPr>
                <w:rFonts w:asciiTheme="minorHAnsi" w:hAnsiTheme="minorHAnsi" w:cstheme="minorHAnsi"/>
                <w:sz w:val="22"/>
                <w:szCs w:val="22"/>
              </w:rPr>
              <w:br/>
              <w:t>This advice has been proved inadequate and is not evidence based.  Adequate analgesia should be provided in the outpatient’s clinic before the procedure.  Ibuprofen should not be taken on an empty stomach, which would be necessary if the women were to take it at home before the procedure and is likely to have worn off.</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Women should be given the opportunity to take part in an anonymous questionnaire of their experience, pain experienced any side effects, morbidity and time off work/away from normal responsibilities as a consequence of this procedure, since safer/ non-invasive alternatives are available which require no convalescence. </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A nurse is available to act as the person’s advocate if required. </w:t>
            </w:r>
            <w:r w:rsidRPr="0030050E">
              <w:rPr>
                <w:rFonts w:asciiTheme="minorHAnsi" w:hAnsiTheme="minorHAnsi" w:cstheme="minorHAnsi"/>
                <w:sz w:val="22"/>
                <w:szCs w:val="22"/>
              </w:rPr>
              <w:br/>
              <w:t>The patient should be asked anonymously if a nurse was available and if she felt the nurse acted as an advocate for her in any way and was supportive to her needs and fears.</w:t>
            </w:r>
          </w:p>
        </w:tc>
      </w:tr>
      <w:tr w:rsidR="00F74667" w:rsidRPr="0030050E" w14:paraId="06E3EB93" w14:textId="77777777" w:rsidTr="00063439">
        <w:tc>
          <w:tcPr>
            <w:tcW w:w="675" w:type="dxa"/>
            <w:shd w:val="clear" w:color="auto" w:fill="auto"/>
          </w:tcPr>
          <w:p w14:paraId="6959FAF7" w14:textId="77777777" w:rsidR="00F74667" w:rsidRPr="0030050E" w:rsidRDefault="00F74667" w:rsidP="00F74667">
            <w:pPr>
              <w:pStyle w:val="TableText1"/>
              <w:rPr>
                <w:rFonts w:asciiTheme="minorHAnsi" w:hAnsiTheme="minorHAnsi" w:cstheme="minorHAnsi"/>
                <w:sz w:val="22"/>
                <w:szCs w:val="22"/>
              </w:rPr>
            </w:pPr>
          </w:p>
          <w:p w14:paraId="1158E247" w14:textId="77777777" w:rsidR="00F74667" w:rsidRPr="0030050E" w:rsidRDefault="00F74667" w:rsidP="00F74667">
            <w:pPr>
              <w:pStyle w:val="TableText1"/>
              <w:rPr>
                <w:rFonts w:asciiTheme="minorHAnsi" w:hAnsiTheme="minorHAnsi" w:cstheme="minorHAnsi"/>
                <w:sz w:val="22"/>
                <w:szCs w:val="22"/>
              </w:rPr>
            </w:pPr>
          </w:p>
          <w:p w14:paraId="484F9102" w14:textId="77777777" w:rsidR="00F74667" w:rsidRPr="0030050E" w:rsidRDefault="00F74667" w:rsidP="00F74667">
            <w:pPr>
              <w:pStyle w:val="TableText1"/>
              <w:rPr>
                <w:rFonts w:asciiTheme="minorHAnsi" w:hAnsiTheme="minorHAnsi" w:cstheme="minorHAnsi"/>
                <w:sz w:val="22"/>
                <w:szCs w:val="22"/>
              </w:rPr>
            </w:pPr>
          </w:p>
          <w:p w14:paraId="18D65389" w14:textId="77777777" w:rsidR="00F74667" w:rsidRPr="0030050E" w:rsidRDefault="00F74667" w:rsidP="00F74667">
            <w:pPr>
              <w:pStyle w:val="TableText1"/>
              <w:rPr>
                <w:rFonts w:asciiTheme="minorHAnsi" w:hAnsiTheme="minorHAnsi" w:cstheme="minorHAnsi"/>
                <w:sz w:val="22"/>
                <w:szCs w:val="22"/>
              </w:rPr>
            </w:pPr>
          </w:p>
          <w:p w14:paraId="01A7B1FB" w14:textId="2F7AE600"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91</w:t>
            </w:r>
          </w:p>
        </w:tc>
        <w:tc>
          <w:tcPr>
            <w:tcW w:w="2552" w:type="dxa"/>
            <w:tcBorders>
              <w:top w:val="nil"/>
              <w:left w:val="single" w:sz="4" w:space="0" w:color="auto"/>
              <w:bottom w:val="single" w:sz="4" w:space="0" w:color="auto"/>
              <w:right w:val="single" w:sz="4" w:space="0" w:color="auto"/>
            </w:tcBorders>
            <w:shd w:val="clear" w:color="auto" w:fill="auto"/>
            <w:vAlign w:val="center"/>
          </w:tcPr>
          <w:p w14:paraId="1963A65B" w14:textId="247A825A" w:rsidR="00F74667" w:rsidRPr="0030050E" w:rsidRDefault="00F74667" w:rsidP="00F74667">
            <w:pPr>
              <w:pStyle w:val="TableText1"/>
              <w:rPr>
                <w:rFonts w:asciiTheme="minorHAnsi" w:hAnsiTheme="minorHAnsi" w:cstheme="minorHAnsi"/>
                <w:sz w:val="22"/>
                <w:szCs w:val="22"/>
              </w:rPr>
            </w:pPr>
            <w:proofErr w:type="spellStart"/>
            <w:r w:rsidRPr="0030050E">
              <w:rPr>
                <w:rFonts w:asciiTheme="minorHAnsi" w:hAnsiTheme="minorHAnsi" w:cstheme="minorHAnsi"/>
                <w:sz w:val="22"/>
                <w:szCs w:val="22"/>
              </w:rPr>
              <w:t>FEmISA</w:t>
            </w:r>
            <w:proofErr w:type="spellEnd"/>
          </w:p>
        </w:tc>
        <w:tc>
          <w:tcPr>
            <w:tcW w:w="1417" w:type="dxa"/>
            <w:tcBorders>
              <w:top w:val="nil"/>
              <w:left w:val="nil"/>
              <w:bottom w:val="single" w:sz="4" w:space="0" w:color="auto"/>
              <w:right w:val="single" w:sz="4" w:space="0" w:color="auto"/>
            </w:tcBorders>
            <w:shd w:val="clear" w:color="auto" w:fill="auto"/>
            <w:vAlign w:val="center"/>
          </w:tcPr>
          <w:p w14:paraId="1EF19F11" w14:textId="0AE78424"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tcPr>
          <w:p w14:paraId="36702262" w14:textId="177E30D6"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Need to monitor patient safety which is not included </w:t>
            </w:r>
            <w:r w:rsidRPr="0030050E">
              <w:rPr>
                <w:rFonts w:asciiTheme="minorHAnsi" w:hAnsiTheme="minorHAnsi" w:cstheme="minorHAnsi"/>
                <w:sz w:val="22"/>
                <w:szCs w:val="22"/>
              </w:rPr>
              <w:br/>
              <w:t xml:space="preserve">• Mortality actual deaths and rate </w:t>
            </w:r>
            <w:r w:rsidRPr="0030050E">
              <w:rPr>
                <w:rFonts w:asciiTheme="minorHAnsi" w:hAnsiTheme="minorHAnsi" w:cstheme="minorHAnsi"/>
                <w:sz w:val="22"/>
                <w:szCs w:val="22"/>
              </w:rPr>
              <w:br/>
              <w:t>• Morbidity actual and rate – short, medium and long-term</w:t>
            </w:r>
            <w:r w:rsidRPr="0030050E">
              <w:rPr>
                <w:rFonts w:asciiTheme="minorHAnsi" w:hAnsiTheme="minorHAnsi" w:cstheme="minorHAnsi"/>
                <w:sz w:val="22"/>
                <w:szCs w:val="22"/>
              </w:rPr>
              <w:br/>
              <w:t>• Pain experienced</w:t>
            </w:r>
            <w:r w:rsidRPr="0030050E">
              <w:rPr>
                <w:rFonts w:asciiTheme="minorHAnsi" w:hAnsiTheme="minorHAnsi" w:cstheme="minorHAnsi"/>
                <w:sz w:val="22"/>
                <w:szCs w:val="22"/>
              </w:rPr>
              <w:br/>
              <w:t>• Cost to patient – accompanied travel, time off work, pain and duration</w:t>
            </w:r>
            <w:r w:rsidRPr="0030050E">
              <w:rPr>
                <w:rFonts w:asciiTheme="minorHAnsi" w:hAnsiTheme="minorHAnsi" w:cstheme="minorHAnsi"/>
                <w:sz w:val="22"/>
                <w:szCs w:val="22"/>
              </w:rPr>
              <w:br/>
              <w:t>• Cost to patient’s family and employer – accompanied travel, care at home, time off work</w:t>
            </w:r>
            <w:r w:rsidRPr="0030050E">
              <w:rPr>
                <w:rFonts w:asciiTheme="minorHAnsi" w:hAnsiTheme="minorHAnsi" w:cstheme="minorHAnsi"/>
                <w:sz w:val="22"/>
                <w:szCs w:val="22"/>
              </w:rPr>
              <w:br/>
              <w:t>• Time to complete recovery – patient returns to normal health and can completely resume normal activities</w:t>
            </w:r>
            <w:r w:rsidRPr="0030050E">
              <w:rPr>
                <w:rFonts w:asciiTheme="minorHAnsi" w:hAnsiTheme="minorHAnsi" w:cstheme="minorHAnsi"/>
                <w:sz w:val="22"/>
                <w:szCs w:val="22"/>
              </w:rPr>
              <w:br/>
              <w:t>• What was the women told and did she feel she was fully informed - if not why not, how could it be improved?</w:t>
            </w:r>
            <w:r w:rsidRPr="0030050E">
              <w:rPr>
                <w:rFonts w:asciiTheme="minorHAnsi" w:hAnsiTheme="minorHAnsi" w:cstheme="minorHAnsi"/>
                <w:sz w:val="22"/>
                <w:szCs w:val="22"/>
              </w:rPr>
              <w:br/>
              <w:t>• Were the women offered alternatives and fully informed of these?</w:t>
            </w:r>
            <w:r w:rsidRPr="0030050E">
              <w:rPr>
                <w:rFonts w:asciiTheme="minorHAnsi" w:hAnsiTheme="minorHAnsi" w:cstheme="minorHAnsi"/>
                <w:sz w:val="22"/>
                <w:szCs w:val="22"/>
              </w:rPr>
              <w:br/>
            </w:r>
            <w:r w:rsidRPr="0030050E">
              <w:rPr>
                <w:rFonts w:asciiTheme="minorHAnsi" w:hAnsiTheme="minorHAnsi" w:cstheme="minorHAnsi"/>
                <w:sz w:val="22"/>
                <w:szCs w:val="22"/>
              </w:rPr>
              <w:lastRenderedPageBreak/>
              <w:t>• Would the women be prepared to have the same procedure again and what would need to improve if she did?</w:t>
            </w:r>
            <w:r w:rsidRPr="0030050E">
              <w:rPr>
                <w:rFonts w:asciiTheme="minorHAnsi" w:hAnsiTheme="minorHAnsi" w:cstheme="minorHAnsi"/>
                <w:sz w:val="22"/>
                <w:szCs w:val="22"/>
              </w:rPr>
              <w:br/>
              <w:t>• Could communication be improved with medical and nursing staff?  If so how?</w:t>
            </w:r>
            <w:r w:rsidRPr="0030050E">
              <w:rPr>
                <w:rFonts w:asciiTheme="minorHAnsi" w:hAnsiTheme="minorHAnsi" w:cstheme="minorHAnsi"/>
                <w:sz w:val="22"/>
                <w:szCs w:val="22"/>
              </w:rPr>
              <w:br/>
              <w:t>• How would she rate patient care 1-10</w:t>
            </w:r>
            <w:r w:rsidRPr="0030050E">
              <w:rPr>
                <w:rFonts w:asciiTheme="minorHAnsi" w:hAnsiTheme="minorHAnsi" w:cstheme="minorHAnsi"/>
                <w:sz w:val="22"/>
                <w:szCs w:val="22"/>
              </w:rPr>
              <w:br/>
              <w:t>• How would she rate clinical care 1-10 – asked at least 2 weeks after the procedure confidentially in an anonymous survey at home – via PC or paper survey</w:t>
            </w:r>
            <w:r w:rsidRPr="0030050E">
              <w:rPr>
                <w:rFonts w:asciiTheme="minorHAnsi" w:hAnsiTheme="minorHAnsi" w:cstheme="minorHAnsi"/>
                <w:sz w:val="22"/>
                <w:szCs w:val="22"/>
              </w:rPr>
              <w:br/>
              <w:t>Need to monitor HES and ONS data for morbidity, readmission rates, mortality</w:t>
            </w:r>
          </w:p>
        </w:tc>
      </w:tr>
      <w:tr w:rsidR="00F74667" w:rsidRPr="0030050E" w14:paraId="75526CE7" w14:textId="77777777" w:rsidTr="00D806D8">
        <w:tc>
          <w:tcPr>
            <w:tcW w:w="675" w:type="dxa"/>
            <w:shd w:val="clear" w:color="auto" w:fill="auto"/>
          </w:tcPr>
          <w:p w14:paraId="10B4B751" w14:textId="77777777" w:rsidR="00F74667" w:rsidRPr="0030050E" w:rsidRDefault="00F74667" w:rsidP="00F74667">
            <w:pPr>
              <w:pStyle w:val="TableText1"/>
              <w:rPr>
                <w:rFonts w:asciiTheme="minorHAnsi" w:hAnsiTheme="minorHAnsi" w:cstheme="minorHAnsi"/>
                <w:sz w:val="22"/>
                <w:szCs w:val="22"/>
              </w:rPr>
            </w:pPr>
          </w:p>
          <w:p w14:paraId="354858F8" w14:textId="77777777" w:rsidR="00F74667" w:rsidRPr="0030050E" w:rsidRDefault="00F74667" w:rsidP="00F74667">
            <w:pPr>
              <w:pStyle w:val="TableText1"/>
              <w:rPr>
                <w:rFonts w:asciiTheme="minorHAnsi" w:hAnsiTheme="minorHAnsi" w:cstheme="minorHAnsi"/>
                <w:sz w:val="22"/>
                <w:szCs w:val="22"/>
              </w:rPr>
            </w:pPr>
          </w:p>
          <w:p w14:paraId="4F7BD288" w14:textId="77777777" w:rsidR="00F74667" w:rsidRPr="0030050E" w:rsidRDefault="00F74667" w:rsidP="00F74667">
            <w:pPr>
              <w:pStyle w:val="TableText1"/>
              <w:rPr>
                <w:rFonts w:asciiTheme="minorHAnsi" w:hAnsiTheme="minorHAnsi" w:cstheme="minorHAnsi"/>
                <w:sz w:val="22"/>
                <w:szCs w:val="22"/>
              </w:rPr>
            </w:pPr>
          </w:p>
          <w:p w14:paraId="644C5DA5" w14:textId="77777777" w:rsidR="00F74667" w:rsidRPr="0030050E" w:rsidRDefault="00F74667" w:rsidP="00F74667">
            <w:pPr>
              <w:pStyle w:val="TableText1"/>
              <w:rPr>
                <w:rFonts w:asciiTheme="minorHAnsi" w:hAnsiTheme="minorHAnsi" w:cstheme="minorHAnsi"/>
                <w:sz w:val="22"/>
                <w:szCs w:val="22"/>
              </w:rPr>
            </w:pPr>
          </w:p>
          <w:p w14:paraId="688CF61F" w14:textId="5C487F66"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92</w:t>
            </w:r>
          </w:p>
        </w:tc>
        <w:tc>
          <w:tcPr>
            <w:tcW w:w="2552" w:type="dxa"/>
            <w:tcBorders>
              <w:top w:val="nil"/>
              <w:left w:val="single" w:sz="4" w:space="0" w:color="auto"/>
              <w:bottom w:val="single" w:sz="4" w:space="0" w:color="auto"/>
              <w:right w:val="single" w:sz="4" w:space="0" w:color="auto"/>
            </w:tcBorders>
            <w:shd w:val="clear" w:color="auto" w:fill="auto"/>
            <w:vAlign w:val="center"/>
          </w:tcPr>
          <w:p w14:paraId="02CAF801" w14:textId="5F243943" w:rsidR="00F74667" w:rsidRPr="0030050E" w:rsidRDefault="00F74667" w:rsidP="00F74667">
            <w:pPr>
              <w:pStyle w:val="TableText1"/>
              <w:rPr>
                <w:rFonts w:asciiTheme="minorHAnsi" w:hAnsiTheme="minorHAnsi" w:cstheme="minorHAnsi"/>
                <w:sz w:val="22"/>
                <w:szCs w:val="22"/>
              </w:rPr>
            </w:pPr>
            <w:proofErr w:type="spellStart"/>
            <w:r w:rsidRPr="0030050E">
              <w:rPr>
                <w:rFonts w:asciiTheme="minorHAnsi" w:hAnsiTheme="minorHAnsi" w:cstheme="minorHAnsi"/>
                <w:sz w:val="22"/>
                <w:szCs w:val="22"/>
              </w:rPr>
              <w:t>FEmISA</w:t>
            </w:r>
            <w:proofErr w:type="spellEnd"/>
          </w:p>
        </w:tc>
        <w:tc>
          <w:tcPr>
            <w:tcW w:w="1417" w:type="dxa"/>
            <w:tcBorders>
              <w:top w:val="nil"/>
              <w:left w:val="nil"/>
              <w:bottom w:val="single" w:sz="4" w:space="0" w:color="auto"/>
              <w:right w:val="single" w:sz="4" w:space="0" w:color="auto"/>
            </w:tcBorders>
            <w:shd w:val="clear" w:color="auto" w:fill="auto"/>
            <w:vAlign w:val="center"/>
          </w:tcPr>
          <w:p w14:paraId="3F98F1B1" w14:textId="0BB5B009"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tcPr>
          <w:p w14:paraId="697CD709" w14:textId="542F03F0"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Commissioners need to monitor and measure carefully the cost effectiveness of outpatient hysteroscopy compare with ultrasound and MRI –</w:t>
            </w:r>
            <w:r w:rsidRPr="0030050E">
              <w:rPr>
                <w:rFonts w:asciiTheme="minorHAnsi" w:hAnsiTheme="minorHAnsi" w:cstheme="minorHAnsi"/>
                <w:sz w:val="22"/>
                <w:szCs w:val="22"/>
              </w:rPr>
              <w:br/>
              <w:t>• NHS Tarif for each procedure</w:t>
            </w:r>
            <w:r w:rsidRPr="0030050E">
              <w:rPr>
                <w:rFonts w:asciiTheme="minorHAnsi" w:hAnsiTheme="minorHAnsi" w:cstheme="minorHAnsi"/>
                <w:sz w:val="22"/>
                <w:szCs w:val="22"/>
              </w:rPr>
              <w:br/>
              <w:t>• Number of procedures</w:t>
            </w:r>
            <w:r w:rsidRPr="0030050E">
              <w:rPr>
                <w:rFonts w:asciiTheme="minorHAnsi" w:hAnsiTheme="minorHAnsi" w:cstheme="minorHAnsi"/>
                <w:sz w:val="22"/>
                <w:szCs w:val="22"/>
              </w:rPr>
              <w:br/>
              <w:t>• Total cost</w:t>
            </w:r>
            <w:r w:rsidRPr="0030050E">
              <w:rPr>
                <w:rFonts w:asciiTheme="minorHAnsi" w:hAnsiTheme="minorHAnsi" w:cstheme="minorHAnsi"/>
                <w:sz w:val="22"/>
                <w:szCs w:val="22"/>
              </w:rPr>
              <w:br/>
              <w:t>• Cost of alternatives – ultrasound and MRI</w:t>
            </w:r>
            <w:r w:rsidRPr="0030050E">
              <w:rPr>
                <w:rFonts w:asciiTheme="minorHAnsi" w:hAnsiTheme="minorHAnsi" w:cstheme="minorHAnsi"/>
                <w:sz w:val="22"/>
                <w:szCs w:val="22"/>
              </w:rPr>
              <w:br/>
              <w:t>• Readmission rates and costs</w:t>
            </w:r>
            <w:r w:rsidRPr="0030050E">
              <w:rPr>
                <w:rFonts w:asciiTheme="minorHAnsi" w:hAnsiTheme="minorHAnsi" w:cstheme="minorHAnsi"/>
                <w:sz w:val="22"/>
                <w:szCs w:val="22"/>
              </w:rPr>
              <w:br/>
              <w:t>• Total costs procedure and readmission</w:t>
            </w:r>
            <w:r w:rsidRPr="0030050E">
              <w:rPr>
                <w:rFonts w:asciiTheme="minorHAnsi" w:hAnsiTheme="minorHAnsi" w:cstheme="minorHAnsi"/>
                <w:sz w:val="22"/>
                <w:szCs w:val="22"/>
              </w:rPr>
              <w:br/>
              <w:t>• Costs of litigation</w:t>
            </w:r>
            <w:r w:rsidRPr="0030050E">
              <w:rPr>
                <w:rFonts w:asciiTheme="minorHAnsi" w:hAnsiTheme="minorHAnsi" w:cstheme="minorHAnsi"/>
                <w:sz w:val="22"/>
                <w:szCs w:val="22"/>
              </w:rPr>
              <w:br/>
              <w:t>• Deaths</w:t>
            </w:r>
          </w:p>
        </w:tc>
      </w:tr>
      <w:tr w:rsidR="00F74667" w:rsidRPr="0030050E" w14:paraId="36B37112" w14:textId="77777777" w:rsidTr="00D806D8">
        <w:tc>
          <w:tcPr>
            <w:tcW w:w="675" w:type="dxa"/>
            <w:shd w:val="clear" w:color="auto" w:fill="auto"/>
          </w:tcPr>
          <w:p w14:paraId="115D9E05" w14:textId="77777777" w:rsidR="00F74667" w:rsidRPr="0030050E" w:rsidRDefault="00F74667" w:rsidP="00F74667">
            <w:pPr>
              <w:pStyle w:val="TableText1"/>
              <w:rPr>
                <w:rFonts w:asciiTheme="minorHAnsi" w:hAnsiTheme="minorHAnsi" w:cstheme="minorHAnsi"/>
                <w:sz w:val="22"/>
                <w:szCs w:val="22"/>
              </w:rPr>
            </w:pPr>
          </w:p>
          <w:p w14:paraId="0F0331A1" w14:textId="77777777" w:rsidR="00F74667" w:rsidRPr="0030050E" w:rsidRDefault="00F74667" w:rsidP="00F74667">
            <w:pPr>
              <w:pStyle w:val="TableText1"/>
              <w:rPr>
                <w:rFonts w:asciiTheme="minorHAnsi" w:hAnsiTheme="minorHAnsi" w:cstheme="minorHAnsi"/>
                <w:sz w:val="22"/>
                <w:szCs w:val="22"/>
              </w:rPr>
            </w:pPr>
          </w:p>
          <w:p w14:paraId="3AFCF360" w14:textId="4F83D159"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93</w:t>
            </w:r>
          </w:p>
        </w:tc>
        <w:tc>
          <w:tcPr>
            <w:tcW w:w="2552" w:type="dxa"/>
            <w:tcBorders>
              <w:top w:val="nil"/>
              <w:left w:val="single" w:sz="4" w:space="0" w:color="auto"/>
              <w:bottom w:val="single" w:sz="4" w:space="0" w:color="auto"/>
              <w:right w:val="single" w:sz="4" w:space="0" w:color="auto"/>
            </w:tcBorders>
            <w:shd w:val="clear" w:color="auto" w:fill="auto"/>
            <w:vAlign w:val="center"/>
          </w:tcPr>
          <w:p w14:paraId="15117601" w14:textId="2AB6F0A5" w:rsidR="00F74667" w:rsidRPr="0030050E" w:rsidRDefault="00F74667" w:rsidP="00F74667">
            <w:pPr>
              <w:pStyle w:val="TableText1"/>
              <w:rPr>
                <w:rFonts w:asciiTheme="minorHAnsi" w:hAnsiTheme="minorHAnsi" w:cstheme="minorHAnsi"/>
                <w:sz w:val="22"/>
                <w:szCs w:val="22"/>
              </w:rPr>
            </w:pPr>
            <w:proofErr w:type="spellStart"/>
            <w:r w:rsidRPr="0030050E">
              <w:rPr>
                <w:rFonts w:asciiTheme="minorHAnsi" w:hAnsiTheme="minorHAnsi" w:cstheme="minorHAnsi"/>
                <w:sz w:val="22"/>
                <w:szCs w:val="22"/>
              </w:rPr>
              <w:t>FEmISA</w:t>
            </w:r>
            <w:proofErr w:type="spellEnd"/>
          </w:p>
        </w:tc>
        <w:tc>
          <w:tcPr>
            <w:tcW w:w="1417" w:type="dxa"/>
            <w:tcBorders>
              <w:top w:val="nil"/>
              <w:left w:val="nil"/>
              <w:bottom w:val="single" w:sz="4" w:space="0" w:color="auto"/>
              <w:right w:val="single" w:sz="4" w:space="0" w:color="auto"/>
            </w:tcBorders>
            <w:shd w:val="clear" w:color="auto" w:fill="auto"/>
            <w:vAlign w:val="center"/>
          </w:tcPr>
          <w:p w14:paraId="59E8CCD1" w14:textId="473AB758"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tcPr>
          <w:p w14:paraId="53066091" w14:textId="329876CC"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Hysteroscopy cannot diagnose the different types of fibroids, particularly </w:t>
            </w:r>
            <w:proofErr w:type="spellStart"/>
            <w:r w:rsidRPr="0030050E">
              <w:rPr>
                <w:rFonts w:asciiTheme="minorHAnsi" w:hAnsiTheme="minorHAnsi" w:cstheme="minorHAnsi"/>
                <w:sz w:val="22"/>
                <w:szCs w:val="22"/>
              </w:rPr>
              <w:t>subserosal</w:t>
            </w:r>
            <w:proofErr w:type="spellEnd"/>
            <w:r w:rsidRPr="0030050E">
              <w:rPr>
                <w:rFonts w:asciiTheme="minorHAnsi" w:hAnsiTheme="minorHAnsi" w:cstheme="minorHAnsi"/>
                <w:sz w:val="22"/>
                <w:szCs w:val="22"/>
              </w:rPr>
              <w:t xml:space="preserve"> or intermural and as well as being too risky it is also unacceptably painful, if women were properly informed and given a choice. The background paper states – “outpatient hysteroscopy has become more widely available and is more acceptable to women with the implementation of equipment such as miniature hysteroscopes” this is </w:t>
            </w:r>
            <w:proofErr w:type="gramStart"/>
            <w:r w:rsidRPr="0030050E">
              <w:rPr>
                <w:rFonts w:asciiTheme="minorHAnsi" w:hAnsiTheme="minorHAnsi" w:cstheme="minorHAnsi"/>
                <w:sz w:val="22"/>
                <w:szCs w:val="22"/>
              </w:rPr>
              <w:t>completely untrue</w:t>
            </w:r>
            <w:proofErr w:type="gramEnd"/>
            <w:r w:rsidRPr="0030050E">
              <w:rPr>
                <w:rFonts w:asciiTheme="minorHAnsi" w:hAnsiTheme="minorHAnsi" w:cstheme="minorHAnsi"/>
                <w:sz w:val="22"/>
                <w:szCs w:val="22"/>
              </w:rPr>
              <w:t xml:space="preserve"> and is not evidence based.</w:t>
            </w:r>
          </w:p>
        </w:tc>
      </w:tr>
      <w:tr w:rsidR="00F74667" w:rsidRPr="0030050E" w14:paraId="1B4CD0DD" w14:textId="77777777" w:rsidTr="00D806D8">
        <w:tc>
          <w:tcPr>
            <w:tcW w:w="675" w:type="dxa"/>
            <w:shd w:val="clear" w:color="auto" w:fill="auto"/>
          </w:tcPr>
          <w:p w14:paraId="24BADC93" w14:textId="77777777" w:rsidR="00F74667" w:rsidRPr="0030050E" w:rsidRDefault="00F74667" w:rsidP="00F74667">
            <w:pPr>
              <w:pStyle w:val="TableText1"/>
              <w:rPr>
                <w:rFonts w:asciiTheme="minorHAnsi" w:hAnsiTheme="minorHAnsi" w:cstheme="minorHAnsi"/>
                <w:sz w:val="22"/>
                <w:szCs w:val="22"/>
              </w:rPr>
            </w:pPr>
          </w:p>
          <w:p w14:paraId="0FA17F5C" w14:textId="77777777" w:rsidR="00F74667" w:rsidRPr="0030050E" w:rsidRDefault="00F74667" w:rsidP="00F74667">
            <w:pPr>
              <w:pStyle w:val="TableText1"/>
              <w:rPr>
                <w:rFonts w:asciiTheme="minorHAnsi" w:hAnsiTheme="minorHAnsi" w:cstheme="minorHAnsi"/>
                <w:sz w:val="22"/>
                <w:szCs w:val="22"/>
              </w:rPr>
            </w:pPr>
          </w:p>
          <w:p w14:paraId="276AC5FF" w14:textId="2FACB4D1"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94</w:t>
            </w:r>
          </w:p>
        </w:tc>
        <w:tc>
          <w:tcPr>
            <w:tcW w:w="2552" w:type="dxa"/>
            <w:tcBorders>
              <w:top w:val="nil"/>
              <w:left w:val="single" w:sz="4" w:space="0" w:color="auto"/>
              <w:bottom w:val="single" w:sz="4" w:space="0" w:color="auto"/>
              <w:right w:val="single" w:sz="4" w:space="0" w:color="auto"/>
            </w:tcBorders>
            <w:shd w:val="clear" w:color="auto" w:fill="auto"/>
            <w:vAlign w:val="center"/>
          </w:tcPr>
          <w:p w14:paraId="463A8321" w14:textId="1E12430F" w:rsidR="00F74667" w:rsidRPr="0030050E" w:rsidRDefault="00F74667" w:rsidP="00F74667">
            <w:pPr>
              <w:pStyle w:val="TableText1"/>
              <w:rPr>
                <w:rFonts w:asciiTheme="minorHAnsi" w:hAnsiTheme="minorHAnsi" w:cstheme="minorHAnsi"/>
                <w:sz w:val="22"/>
                <w:szCs w:val="22"/>
              </w:rPr>
            </w:pPr>
            <w:proofErr w:type="spellStart"/>
            <w:r w:rsidRPr="0030050E">
              <w:rPr>
                <w:rFonts w:asciiTheme="minorHAnsi" w:hAnsiTheme="minorHAnsi" w:cstheme="minorHAnsi"/>
                <w:sz w:val="22"/>
                <w:szCs w:val="22"/>
              </w:rPr>
              <w:t>FEmISA</w:t>
            </w:r>
            <w:proofErr w:type="spellEnd"/>
          </w:p>
        </w:tc>
        <w:tc>
          <w:tcPr>
            <w:tcW w:w="1417" w:type="dxa"/>
            <w:tcBorders>
              <w:top w:val="nil"/>
              <w:left w:val="nil"/>
              <w:bottom w:val="single" w:sz="4" w:space="0" w:color="auto"/>
              <w:right w:val="single" w:sz="4" w:space="0" w:color="auto"/>
            </w:tcBorders>
            <w:shd w:val="clear" w:color="auto" w:fill="auto"/>
            <w:vAlign w:val="center"/>
          </w:tcPr>
          <w:p w14:paraId="4DC56B5E" w14:textId="3DA34CD9"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tcPr>
          <w:p w14:paraId="29B4E1F2" w14:textId="3CC7F5BA"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Ultrasound and MRI are </w:t>
            </w:r>
            <w:proofErr w:type="gramStart"/>
            <w:r w:rsidRPr="0030050E">
              <w:rPr>
                <w:rFonts w:asciiTheme="minorHAnsi" w:hAnsiTheme="minorHAnsi" w:cstheme="minorHAnsi"/>
                <w:sz w:val="22"/>
                <w:szCs w:val="22"/>
              </w:rPr>
              <w:t>non-invasive</w:t>
            </w:r>
            <w:proofErr w:type="gramEnd"/>
            <w:r w:rsidRPr="0030050E">
              <w:rPr>
                <w:rFonts w:asciiTheme="minorHAnsi" w:hAnsiTheme="minorHAnsi" w:cstheme="minorHAnsi"/>
                <w:sz w:val="22"/>
                <w:szCs w:val="22"/>
              </w:rPr>
              <w:t xml:space="preserve"> and a woman can travel unaided to outpatients and return.  The scan will take probably less than an hour and she can return to work/normal life unaided.  Hysteroscopy is painful, the women will be unable to travel to and from the hospital unaided and will also require recuperation at home, possibly extending to several days. This standard should be patient-</w:t>
            </w:r>
            <w:proofErr w:type="spellStart"/>
            <w:r w:rsidRPr="0030050E">
              <w:rPr>
                <w:rFonts w:asciiTheme="minorHAnsi" w:hAnsiTheme="minorHAnsi" w:cstheme="minorHAnsi"/>
                <w:sz w:val="22"/>
                <w:szCs w:val="22"/>
              </w:rPr>
              <w:t>centred</w:t>
            </w:r>
            <w:proofErr w:type="spellEnd"/>
            <w:r w:rsidRPr="0030050E">
              <w:rPr>
                <w:rFonts w:asciiTheme="minorHAnsi" w:hAnsiTheme="minorHAnsi" w:cstheme="minorHAnsi"/>
                <w:sz w:val="22"/>
                <w:szCs w:val="22"/>
              </w:rPr>
              <w:t xml:space="preserve"> but is not and is extremely costly to the women involved, their families and the NHS.</w:t>
            </w:r>
          </w:p>
        </w:tc>
      </w:tr>
      <w:tr w:rsidR="00F74667" w:rsidRPr="0030050E" w14:paraId="0E76AC2B" w14:textId="77777777" w:rsidTr="00D806D8">
        <w:tc>
          <w:tcPr>
            <w:tcW w:w="675" w:type="dxa"/>
            <w:shd w:val="clear" w:color="auto" w:fill="auto"/>
          </w:tcPr>
          <w:p w14:paraId="23D18BB6" w14:textId="77777777" w:rsidR="00F74667" w:rsidRPr="0030050E" w:rsidRDefault="00F74667" w:rsidP="00F74667">
            <w:pPr>
              <w:pStyle w:val="TableText1"/>
              <w:rPr>
                <w:rFonts w:asciiTheme="minorHAnsi" w:hAnsiTheme="minorHAnsi" w:cstheme="minorHAnsi"/>
                <w:sz w:val="22"/>
                <w:szCs w:val="22"/>
              </w:rPr>
            </w:pPr>
          </w:p>
          <w:p w14:paraId="6ACB5BC1" w14:textId="419FA033"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95</w:t>
            </w:r>
          </w:p>
        </w:tc>
        <w:tc>
          <w:tcPr>
            <w:tcW w:w="2552" w:type="dxa"/>
            <w:tcBorders>
              <w:top w:val="nil"/>
              <w:left w:val="single" w:sz="4" w:space="0" w:color="auto"/>
              <w:bottom w:val="single" w:sz="4" w:space="0" w:color="auto"/>
              <w:right w:val="single" w:sz="4" w:space="0" w:color="auto"/>
            </w:tcBorders>
            <w:shd w:val="clear" w:color="auto" w:fill="auto"/>
            <w:vAlign w:val="center"/>
          </w:tcPr>
          <w:p w14:paraId="168BF566" w14:textId="5E2AB2B1"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NHSE&amp;I</w:t>
            </w:r>
          </w:p>
        </w:tc>
        <w:tc>
          <w:tcPr>
            <w:tcW w:w="1417" w:type="dxa"/>
            <w:tcBorders>
              <w:top w:val="nil"/>
              <w:left w:val="nil"/>
              <w:bottom w:val="single" w:sz="4" w:space="0" w:color="auto"/>
              <w:right w:val="single" w:sz="4" w:space="0" w:color="auto"/>
            </w:tcBorders>
            <w:shd w:val="clear" w:color="auto" w:fill="auto"/>
            <w:vAlign w:val="center"/>
          </w:tcPr>
          <w:p w14:paraId="12520E51" w14:textId="27160D24"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2</w:t>
            </w:r>
          </w:p>
        </w:tc>
        <w:tc>
          <w:tcPr>
            <w:tcW w:w="10632" w:type="dxa"/>
            <w:tcBorders>
              <w:top w:val="nil"/>
              <w:left w:val="nil"/>
              <w:bottom w:val="single" w:sz="4" w:space="0" w:color="auto"/>
              <w:right w:val="single" w:sz="4" w:space="0" w:color="auto"/>
            </w:tcBorders>
            <w:shd w:val="clear" w:color="auto" w:fill="auto"/>
          </w:tcPr>
          <w:p w14:paraId="582C4F4C" w14:textId="77777777" w:rsidR="00CE15D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‘Statement 2 People with heavy menstrual bleeding and suspected submucosal fibroids, polyps or endometrial pathology have outpatient hysteroscopy’ seems to imply hysteroscopy is mandated and therefore appears to conflict with NICE NG88 Recommendation 1.3.7  Explain to women with HMB who are offered outpatient </w:t>
            </w:r>
            <w:r w:rsidRPr="0030050E">
              <w:rPr>
                <w:rFonts w:asciiTheme="minorHAnsi" w:hAnsiTheme="minorHAnsi" w:cstheme="minorHAnsi"/>
                <w:sz w:val="22"/>
                <w:szCs w:val="22"/>
              </w:rPr>
              <w:lastRenderedPageBreak/>
              <w:t>hysteroscopy what the procedure involves and discuss the possible alternatives. [2018].</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The text relating to statement 2 does address the issues of choice and pain relief at hysteroscopy which are important issues and has been raised in recent parliamentary questions. I suggest the statement is modified to include the importance of informed consent, </w:t>
            </w:r>
            <w:proofErr w:type="gramStart"/>
            <w:r w:rsidRPr="0030050E">
              <w:rPr>
                <w:rFonts w:asciiTheme="minorHAnsi" w:hAnsiTheme="minorHAnsi" w:cstheme="minorHAnsi"/>
                <w:sz w:val="22"/>
                <w:szCs w:val="22"/>
              </w:rPr>
              <w:t>choice</w:t>
            </w:r>
            <w:proofErr w:type="gramEnd"/>
            <w:r w:rsidRPr="0030050E">
              <w:rPr>
                <w:rFonts w:asciiTheme="minorHAnsi" w:hAnsiTheme="minorHAnsi" w:cstheme="minorHAnsi"/>
                <w:sz w:val="22"/>
                <w:szCs w:val="22"/>
              </w:rPr>
              <w:t xml:space="preserve"> and respecting autonomy.</w:t>
            </w:r>
          </w:p>
          <w:p w14:paraId="6FA10BBB" w14:textId="77777777" w:rsidR="00CE15D7" w:rsidRPr="0030050E" w:rsidRDefault="00CE15D7" w:rsidP="00F74667">
            <w:pPr>
              <w:pStyle w:val="TableText1"/>
              <w:rPr>
                <w:rFonts w:asciiTheme="minorHAnsi" w:hAnsiTheme="minorHAnsi" w:cstheme="minorHAnsi"/>
                <w:sz w:val="22"/>
                <w:szCs w:val="22"/>
              </w:rPr>
            </w:pPr>
          </w:p>
          <w:p w14:paraId="783391A9" w14:textId="77777777" w:rsidR="00CE15D7" w:rsidRPr="00CE15D7" w:rsidRDefault="00CE15D7" w:rsidP="00CE15D7">
            <w:pPr>
              <w:pStyle w:val="TableText1"/>
              <w:rPr>
                <w:rFonts w:asciiTheme="minorHAnsi" w:hAnsiTheme="minorHAnsi" w:cstheme="minorHAnsi"/>
                <w:bCs/>
                <w:sz w:val="22"/>
                <w:szCs w:val="22"/>
                <w:lang w:val="en-GB"/>
              </w:rPr>
            </w:pPr>
            <w:r w:rsidRPr="00CE15D7">
              <w:rPr>
                <w:rFonts w:asciiTheme="minorHAnsi" w:hAnsiTheme="minorHAnsi" w:cstheme="minorHAnsi"/>
                <w:bCs/>
                <w:sz w:val="22"/>
                <w:szCs w:val="22"/>
                <w:lang w:val="en-GB"/>
              </w:rPr>
              <w:t>For example:</w:t>
            </w:r>
          </w:p>
          <w:p w14:paraId="6D67F8BA" w14:textId="77777777" w:rsidR="00CE15D7" w:rsidRPr="00CE15D7" w:rsidRDefault="00CE15D7" w:rsidP="00CE15D7">
            <w:pPr>
              <w:pStyle w:val="TableText1"/>
              <w:rPr>
                <w:rFonts w:asciiTheme="minorHAnsi" w:hAnsiTheme="minorHAnsi" w:cstheme="minorHAnsi"/>
                <w:bCs/>
                <w:sz w:val="22"/>
                <w:szCs w:val="22"/>
                <w:lang w:val="en-GB"/>
              </w:rPr>
            </w:pPr>
            <w:r w:rsidRPr="00CE15D7">
              <w:rPr>
                <w:rFonts w:asciiTheme="minorHAnsi" w:hAnsiTheme="minorHAnsi" w:cstheme="minorHAnsi"/>
                <w:bCs/>
                <w:sz w:val="22"/>
                <w:szCs w:val="22"/>
                <w:lang w:val="en-GB"/>
              </w:rPr>
              <w:t xml:space="preserve">Either </w:t>
            </w:r>
          </w:p>
          <w:p w14:paraId="48BDECFC" w14:textId="6DB1D8BB" w:rsidR="00CE15D7" w:rsidRPr="00CE15D7" w:rsidRDefault="00CE15D7" w:rsidP="00CE15D7">
            <w:pPr>
              <w:pStyle w:val="TableText1"/>
              <w:rPr>
                <w:rFonts w:asciiTheme="minorHAnsi" w:hAnsiTheme="minorHAnsi" w:cstheme="minorHAnsi"/>
                <w:sz w:val="22"/>
                <w:szCs w:val="22"/>
                <w:lang w:val="en-GB"/>
              </w:rPr>
            </w:pPr>
            <w:r w:rsidRPr="00CE15D7">
              <w:rPr>
                <w:rFonts w:asciiTheme="minorHAnsi" w:hAnsiTheme="minorHAnsi" w:cstheme="minorHAnsi"/>
                <w:sz w:val="22"/>
                <w:szCs w:val="22"/>
                <w:lang w:val="en-GB"/>
              </w:rPr>
              <w:t>Statement 2 People with heavy menstrual bleeding and suspected submucosal fibroids, polyps or endometrial pathology are offered outpatient hysteroscopy.</w:t>
            </w:r>
          </w:p>
          <w:p w14:paraId="39394B4D" w14:textId="77777777" w:rsidR="00CE15D7" w:rsidRPr="00CE15D7" w:rsidRDefault="00CE15D7" w:rsidP="00CE15D7">
            <w:pPr>
              <w:pStyle w:val="TableText1"/>
              <w:rPr>
                <w:rFonts w:asciiTheme="minorHAnsi" w:hAnsiTheme="minorHAnsi" w:cstheme="minorHAnsi"/>
                <w:bCs/>
                <w:sz w:val="22"/>
                <w:szCs w:val="22"/>
                <w:lang w:val="en-GB"/>
              </w:rPr>
            </w:pPr>
          </w:p>
          <w:p w14:paraId="660A94F3" w14:textId="77777777" w:rsidR="00CE15D7" w:rsidRPr="00CE15D7" w:rsidRDefault="00CE15D7" w:rsidP="00CE15D7">
            <w:pPr>
              <w:pStyle w:val="TableText1"/>
              <w:rPr>
                <w:rFonts w:asciiTheme="minorHAnsi" w:hAnsiTheme="minorHAnsi" w:cstheme="minorHAnsi"/>
                <w:bCs/>
                <w:sz w:val="22"/>
                <w:szCs w:val="22"/>
                <w:lang w:val="en-GB"/>
              </w:rPr>
            </w:pPr>
            <w:r w:rsidRPr="00CE15D7">
              <w:rPr>
                <w:rFonts w:asciiTheme="minorHAnsi" w:hAnsiTheme="minorHAnsi" w:cstheme="minorHAnsi"/>
                <w:bCs/>
                <w:sz w:val="22"/>
                <w:szCs w:val="22"/>
                <w:lang w:val="en-GB"/>
              </w:rPr>
              <w:t>Or</w:t>
            </w:r>
          </w:p>
          <w:p w14:paraId="3F010F29" w14:textId="77777777" w:rsidR="00CE15D7" w:rsidRPr="00CE15D7" w:rsidRDefault="00CE15D7" w:rsidP="00CE15D7">
            <w:pPr>
              <w:pStyle w:val="TableText1"/>
              <w:rPr>
                <w:rFonts w:asciiTheme="minorHAnsi" w:hAnsiTheme="minorHAnsi" w:cstheme="minorHAnsi"/>
                <w:bCs/>
                <w:sz w:val="22"/>
                <w:szCs w:val="22"/>
                <w:lang w:val="en-GB"/>
              </w:rPr>
            </w:pPr>
          </w:p>
          <w:p w14:paraId="26AF6C6A" w14:textId="2522F499" w:rsidR="00CE15D7" w:rsidRPr="00CE15D7" w:rsidRDefault="00CE15D7" w:rsidP="00CE15D7">
            <w:pPr>
              <w:pStyle w:val="TableText1"/>
              <w:rPr>
                <w:rFonts w:asciiTheme="minorHAnsi" w:hAnsiTheme="minorHAnsi" w:cstheme="minorHAnsi"/>
                <w:sz w:val="22"/>
                <w:szCs w:val="22"/>
                <w:lang w:val="en-GB"/>
              </w:rPr>
            </w:pPr>
            <w:r w:rsidRPr="00CE15D7">
              <w:rPr>
                <w:rFonts w:asciiTheme="minorHAnsi" w:hAnsiTheme="minorHAnsi" w:cstheme="minorHAnsi"/>
                <w:sz w:val="22"/>
                <w:szCs w:val="22"/>
                <w:lang w:val="en-GB"/>
              </w:rPr>
              <w:t>Statement 2 People with heavy menstrual bleeding and suspected submucosal fibroids, polyps or endometrial pathology are offered outpatient hysteroscopy with an explanation of the benefits, risks, what the procedure involves and the possible alternatives.</w:t>
            </w:r>
          </w:p>
          <w:p w14:paraId="70FBFF1B" w14:textId="36EAFAB7"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br/>
            </w:r>
          </w:p>
        </w:tc>
      </w:tr>
      <w:tr w:rsidR="00F74667" w:rsidRPr="0030050E" w14:paraId="102772D4" w14:textId="77777777" w:rsidTr="00D806D8">
        <w:tc>
          <w:tcPr>
            <w:tcW w:w="675" w:type="dxa"/>
            <w:shd w:val="clear" w:color="auto" w:fill="auto"/>
          </w:tcPr>
          <w:p w14:paraId="72FA4BE7" w14:textId="77777777" w:rsidR="00F74667" w:rsidRPr="0030050E" w:rsidRDefault="00F74667" w:rsidP="00F74667">
            <w:pPr>
              <w:pStyle w:val="TableText1"/>
              <w:rPr>
                <w:rFonts w:asciiTheme="minorHAnsi" w:hAnsiTheme="minorHAnsi" w:cstheme="minorHAnsi"/>
                <w:sz w:val="22"/>
                <w:szCs w:val="22"/>
              </w:rPr>
            </w:pPr>
          </w:p>
          <w:p w14:paraId="0D7CF0A3" w14:textId="77777777" w:rsidR="00F74667" w:rsidRPr="0030050E" w:rsidRDefault="00F74667" w:rsidP="00F74667">
            <w:pPr>
              <w:pStyle w:val="TableText1"/>
              <w:rPr>
                <w:rFonts w:asciiTheme="minorHAnsi" w:hAnsiTheme="minorHAnsi" w:cstheme="minorHAnsi"/>
                <w:sz w:val="22"/>
                <w:szCs w:val="22"/>
              </w:rPr>
            </w:pPr>
          </w:p>
          <w:p w14:paraId="61E562DB" w14:textId="77777777" w:rsidR="00F74667" w:rsidRPr="0030050E" w:rsidRDefault="00F74667" w:rsidP="00F74667">
            <w:pPr>
              <w:pStyle w:val="TableText1"/>
              <w:rPr>
                <w:rFonts w:asciiTheme="minorHAnsi" w:hAnsiTheme="minorHAnsi" w:cstheme="minorHAnsi"/>
                <w:sz w:val="22"/>
                <w:szCs w:val="22"/>
              </w:rPr>
            </w:pPr>
          </w:p>
          <w:p w14:paraId="17720141" w14:textId="77777777" w:rsidR="00F74667" w:rsidRPr="0030050E" w:rsidRDefault="00F74667" w:rsidP="00F74667">
            <w:pPr>
              <w:pStyle w:val="TableText1"/>
              <w:rPr>
                <w:rFonts w:asciiTheme="minorHAnsi" w:hAnsiTheme="minorHAnsi" w:cstheme="minorHAnsi"/>
                <w:sz w:val="22"/>
                <w:szCs w:val="22"/>
              </w:rPr>
            </w:pPr>
          </w:p>
          <w:p w14:paraId="116CDA3D" w14:textId="380E4B78"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96</w:t>
            </w:r>
          </w:p>
        </w:tc>
        <w:tc>
          <w:tcPr>
            <w:tcW w:w="2552" w:type="dxa"/>
            <w:tcBorders>
              <w:top w:val="nil"/>
              <w:left w:val="single" w:sz="4" w:space="0" w:color="auto"/>
              <w:bottom w:val="single" w:sz="4" w:space="0" w:color="auto"/>
              <w:right w:val="single" w:sz="4" w:space="0" w:color="auto"/>
            </w:tcBorders>
            <w:shd w:val="clear" w:color="auto" w:fill="auto"/>
            <w:vAlign w:val="center"/>
          </w:tcPr>
          <w:p w14:paraId="17FD1B06" w14:textId="42ECAA09" w:rsidR="00F74667" w:rsidRPr="0030050E" w:rsidRDefault="00F74667" w:rsidP="00F74667">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rPr>
              <w:t>Hologic</w:t>
            </w:r>
          </w:p>
        </w:tc>
        <w:tc>
          <w:tcPr>
            <w:tcW w:w="1417" w:type="dxa"/>
            <w:tcBorders>
              <w:top w:val="nil"/>
              <w:left w:val="nil"/>
              <w:bottom w:val="single" w:sz="4" w:space="0" w:color="auto"/>
              <w:right w:val="single" w:sz="4" w:space="0" w:color="auto"/>
            </w:tcBorders>
            <w:shd w:val="clear" w:color="auto" w:fill="auto"/>
            <w:vAlign w:val="center"/>
          </w:tcPr>
          <w:p w14:paraId="640265E2" w14:textId="546CEF61" w:rsidR="00F74667" w:rsidRPr="0030050E" w:rsidRDefault="00F74667" w:rsidP="00F74667">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rPr>
              <w:t>2</w:t>
            </w:r>
          </w:p>
        </w:tc>
        <w:tc>
          <w:tcPr>
            <w:tcW w:w="10632" w:type="dxa"/>
            <w:tcBorders>
              <w:top w:val="nil"/>
              <w:left w:val="nil"/>
              <w:bottom w:val="single" w:sz="4" w:space="0" w:color="auto"/>
              <w:right w:val="single" w:sz="4" w:space="0" w:color="auto"/>
            </w:tcBorders>
            <w:shd w:val="clear" w:color="auto" w:fill="auto"/>
          </w:tcPr>
          <w:p w14:paraId="2882F5EF" w14:textId="77777777" w:rsidR="00F74667" w:rsidRPr="0030050E" w:rsidRDefault="00F74667" w:rsidP="00F74667">
            <w:pPr>
              <w:pStyle w:val="TableText1"/>
              <w:rPr>
                <w:rFonts w:asciiTheme="minorHAnsi" w:hAnsiTheme="minorHAnsi" w:cstheme="minorHAnsi"/>
                <w:color w:val="000000" w:themeColor="text1"/>
                <w:sz w:val="22"/>
                <w:szCs w:val="22"/>
                <w:lang w:val="en-GB"/>
              </w:rPr>
            </w:pPr>
            <w:r w:rsidRPr="0030050E">
              <w:rPr>
                <w:rFonts w:asciiTheme="minorHAnsi" w:hAnsiTheme="minorHAnsi" w:cstheme="minorHAnsi"/>
                <w:color w:val="000000" w:themeColor="text1"/>
                <w:sz w:val="22"/>
                <w:szCs w:val="22"/>
                <w:lang w:val="en-GB"/>
              </w:rPr>
              <w:t xml:space="preserve">This statement refers to Outpatient Hysteroscopy as a diagnostic tool for HMB referring to audit figures this provision would need to be significantly scaled up in England as well as the rest of the UK. Some provision is given by the UK </w:t>
            </w:r>
            <w:proofErr w:type="spellStart"/>
            <w:r w:rsidRPr="0030050E">
              <w:rPr>
                <w:rFonts w:asciiTheme="minorHAnsi" w:hAnsiTheme="minorHAnsi" w:cstheme="minorHAnsi"/>
                <w:color w:val="000000" w:themeColor="text1"/>
                <w:sz w:val="22"/>
                <w:szCs w:val="22"/>
                <w:lang w:val="en-GB"/>
              </w:rPr>
              <w:t>Gyne</w:t>
            </w:r>
            <w:proofErr w:type="spellEnd"/>
            <w:r w:rsidRPr="0030050E">
              <w:rPr>
                <w:rFonts w:asciiTheme="minorHAnsi" w:hAnsiTheme="minorHAnsi" w:cstheme="minorHAnsi"/>
                <w:color w:val="000000" w:themeColor="text1"/>
                <w:sz w:val="22"/>
                <w:szCs w:val="22"/>
                <w:lang w:val="en-GB"/>
              </w:rPr>
              <w:t xml:space="preserve"> Societies and organisations to train registrars and some nurses in outpatient </w:t>
            </w:r>
            <w:proofErr w:type="gramStart"/>
            <w:r w:rsidRPr="0030050E">
              <w:rPr>
                <w:rFonts w:asciiTheme="minorHAnsi" w:hAnsiTheme="minorHAnsi" w:cstheme="minorHAnsi"/>
                <w:color w:val="000000" w:themeColor="text1"/>
                <w:sz w:val="22"/>
                <w:szCs w:val="22"/>
                <w:lang w:val="en-GB"/>
              </w:rPr>
              <w:t>hysteroscopy</w:t>
            </w:r>
            <w:proofErr w:type="gramEnd"/>
            <w:r w:rsidRPr="0030050E">
              <w:rPr>
                <w:rFonts w:asciiTheme="minorHAnsi" w:hAnsiTheme="minorHAnsi" w:cstheme="minorHAnsi"/>
                <w:color w:val="000000" w:themeColor="text1"/>
                <w:sz w:val="22"/>
                <w:szCs w:val="22"/>
                <w:lang w:val="en-GB"/>
              </w:rPr>
              <w:t xml:space="preserve"> but it is on a low level in regards to numbers as far as we see it.</w:t>
            </w:r>
          </w:p>
          <w:p w14:paraId="4B0B6B7D" w14:textId="75E9C3A1" w:rsidR="00F74667" w:rsidRPr="0030050E" w:rsidRDefault="00F74667" w:rsidP="00F74667">
            <w:pPr>
              <w:pStyle w:val="TableText1"/>
              <w:rPr>
                <w:rFonts w:asciiTheme="minorHAnsi" w:hAnsiTheme="minorHAnsi" w:cstheme="minorHAnsi"/>
                <w:color w:val="000000" w:themeColor="text1"/>
                <w:sz w:val="22"/>
                <w:szCs w:val="22"/>
                <w:lang w:val="en-GB"/>
              </w:rPr>
            </w:pPr>
            <w:r w:rsidRPr="0030050E">
              <w:rPr>
                <w:rFonts w:asciiTheme="minorHAnsi" w:hAnsiTheme="minorHAnsi" w:cstheme="minorHAnsi"/>
                <w:color w:val="000000" w:themeColor="text1"/>
                <w:sz w:val="22"/>
                <w:szCs w:val="22"/>
                <w:lang w:val="en-GB"/>
              </w:rPr>
              <w:t>Education is also needed on what hysteroscopy is for appropriate referral by primary care physicians since NICE-HMB came out we have not seen such an increase in training or education and wonder how this is to be done as it will restrict this standard and statement if it is not scaled up to meet the demand and move treatment on to effectively implement NICE-HMB ng88</w:t>
            </w:r>
          </w:p>
        </w:tc>
      </w:tr>
      <w:tr w:rsidR="00F74667" w:rsidRPr="0030050E" w14:paraId="20CE7D49" w14:textId="77777777" w:rsidTr="00D806D8">
        <w:tc>
          <w:tcPr>
            <w:tcW w:w="675" w:type="dxa"/>
            <w:shd w:val="clear" w:color="auto" w:fill="auto"/>
          </w:tcPr>
          <w:p w14:paraId="1AE3A705" w14:textId="77777777" w:rsidR="00F74667" w:rsidRPr="0030050E" w:rsidRDefault="00F74667" w:rsidP="00F74667">
            <w:pPr>
              <w:pStyle w:val="TableText1"/>
              <w:rPr>
                <w:rFonts w:asciiTheme="minorHAnsi" w:hAnsiTheme="minorHAnsi" w:cstheme="minorHAnsi"/>
                <w:sz w:val="22"/>
                <w:szCs w:val="22"/>
              </w:rPr>
            </w:pPr>
          </w:p>
          <w:p w14:paraId="21E2041E" w14:textId="0BA6D91B"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97</w:t>
            </w:r>
          </w:p>
        </w:tc>
        <w:tc>
          <w:tcPr>
            <w:tcW w:w="2552" w:type="dxa"/>
            <w:tcBorders>
              <w:top w:val="nil"/>
              <w:left w:val="single" w:sz="4" w:space="0" w:color="auto"/>
              <w:bottom w:val="single" w:sz="4" w:space="0" w:color="auto"/>
              <w:right w:val="single" w:sz="4" w:space="0" w:color="auto"/>
            </w:tcBorders>
            <w:shd w:val="clear" w:color="auto" w:fill="auto"/>
            <w:vAlign w:val="center"/>
          </w:tcPr>
          <w:p w14:paraId="76C4CA7D" w14:textId="74FE82B2" w:rsidR="00F74667" w:rsidRPr="0030050E" w:rsidRDefault="00F74667" w:rsidP="00F74667">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rPr>
              <w:t>Hologic</w:t>
            </w:r>
          </w:p>
        </w:tc>
        <w:tc>
          <w:tcPr>
            <w:tcW w:w="1417" w:type="dxa"/>
            <w:tcBorders>
              <w:top w:val="nil"/>
              <w:left w:val="nil"/>
              <w:bottom w:val="single" w:sz="4" w:space="0" w:color="auto"/>
              <w:right w:val="single" w:sz="4" w:space="0" w:color="auto"/>
            </w:tcBorders>
            <w:shd w:val="clear" w:color="auto" w:fill="auto"/>
            <w:vAlign w:val="center"/>
          </w:tcPr>
          <w:p w14:paraId="76990435" w14:textId="62E8D615" w:rsidR="00F74667" w:rsidRPr="0030050E" w:rsidRDefault="00F74667" w:rsidP="00F74667">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rPr>
              <w:t>2</w:t>
            </w:r>
          </w:p>
        </w:tc>
        <w:tc>
          <w:tcPr>
            <w:tcW w:w="10632" w:type="dxa"/>
            <w:tcBorders>
              <w:top w:val="nil"/>
              <w:left w:val="nil"/>
              <w:bottom w:val="single" w:sz="4" w:space="0" w:color="auto"/>
              <w:right w:val="single" w:sz="4" w:space="0" w:color="auto"/>
            </w:tcBorders>
            <w:shd w:val="clear" w:color="auto" w:fill="auto"/>
          </w:tcPr>
          <w:p w14:paraId="79397C19" w14:textId="77777777" w:rsidR="00F74667" w:rsidRPr="0030050E" w:rsidRDefault="00F74667" w:rsidP="00F74667">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rPr>
              <w:t xml:space="preserve">More figures are needed to estimate the level of outpatient hysteroscopy needed and resources required for this to be planned if the NICE-HMB guidelines are to be implemented. Numbers of HMB patients, Number of outpatient hysteroscopy units currently in England/UK and numbers of patients they screen </w:t>
            </w:r>
            <w:proofErr w:type="spellStart"/>
            <w:r w:rsidRPr="0030050E">
              <w:rPr>
                <w:rFonts w:asciiTheme="minorHAnsi" w:hAnsiTheme="minorHAnsi" w:cstheme="minorHAnsi"/>
                <w:color w:val="000000" w:themeColor="text1"/>
                <w:sz w:val="22"/>
                <w:szCs w:val="22"/>
              </w:rPr>
              <w:t>etc</w:t>
            </w:r>
            <w:proofErr w:type="spellEnd"/>
          </w:p>
          <w:p w14:paraId="67436D8C" w14:textId="2A116AC3" w:rsidR="00F74667" w:rsidRPr="0030050E" w:rsidRDefault="00F74667" w:rsidP="00F74667">
            <w:pPr>
              <w:pStyle w:val="TableText1"/>
              <w:rPr>
                <w:rFonts w:asciiTheme="minorHAnsi" w:hAnsiTheme="minorHAnsi" w:cstheme="minorHAnsi"/>
                <w:color w:val="000000" w:themeColor="text1"/>
                <w:sz w:val="22"/>
                <w:szCs w:val="22"/>
              </w:rPr>
            </w:pPr>
          </w:p>
        </w:tc>
      </w:tr>
      <w:tr w:rsidR="00F74667" w:rsidRPr="0030050E" w14:paraId="25DB86D5" w14:textId="77777777" w:rsidTr="00D806D8">
        <w:tc>
          <w:tcPr>
            <w:tcW w:w="675" w:type="dxa"/>
            <w:shd w:val="clear" w:color="auto" w:fill="auto"/>
          </w:tcPr>
          <w:p w14:paraId="373847DB" w14:textId="77777777" w:rsidR="00F74667" w:rsidRPr="0030050E" w:rsidRDefault="00F74667" w:rsidP="00F74667">
            <w:pPr>
              <w:pStyle w:val="TableText1"/>
              <w:rPr>
                <w:rFonts w:asciiTheme="minorHAnsi" w:hAnsiTheme="minorHAnsi" w:cstheme="minorHAnsi"/>
                <w:sz w:val="22"/>
                <w:szCs w:val="22"/>
              </w:rPr>
            </w:pPr>
          </w:p>
          <w:p w14:paraId="237C0F8C" w14:textId="77777777" w:rsidR="00F74667" w:rsidRPr="0030050E" w:rsidRDefault="00F74667" w:rsidP="00F74667">
            <w:pPr>
              <w:pStyle w:val="TableText1"/>
              <w:rPr>
                <w:rFonts w:asciiTheme="minorHAnsi" w:hAnsiTheme="minorHAnsi" w:cstheme="minorHAnsi"/>
                <w:sz w:val="22"/>
                <w:szCs w:val="22"/>
              </w:rPr>
            </w:pPr>
          </w:p>
          <w:p w14:paraId="1CB879FE" w14:textId="77777777" w:rsidR="00F74667" w:rsidRPr="0030050E" w:rsidRDefault="00F74667" w:rsidP="00F74667">
            <w:pPr>
              <w:pStyle w:val="TableText1"/>
              <w:rPr>
                <w:rFonts w:asciiTheme="minorHAnsi" w:hAnsiTheme="minorHAnsi" w:cstheme="minorHAnsi"/>
                <w:sz w:val="22"/>
                <w:szCs w:val="22"/>
              </w:rPr>
            </w:pPr>
          </w:p>
          <w:p w14:paraId="0B6207CC" w14:textId="77777777" w:rsidR="00F74667" w:rsidRPr="0030050E" w:rsidRDefault="00F74667" w:rsidP="00F74667">
            <w:pPr>
              <w:pStyle w:val="TableText1"/>
              <w:rPr>
                <w:rFonts w:asciiTheme="minorHAnsi" w:hAnsiTheme="minorHAnsi" w:cstheme="minorHAnsi"/>
                <w:sz w:val="22"/>
                <w:szCs w:val="22"/>
              </w:rPr>
            </w:pPr>
          </w:p>
          <w:p w14:paraId="6C3C332F" w14:textId="77777777" w:rsidR="00F74667" w:rsidRPr="0030050E" w:rsidRDefault="00F74667" w:rsidP="00F74667">
            <w:pPr>
              <w:pStyle w:val="TableText1"/>
              <w:rPr>
                <w:rFonts w:asciiTheme="minorHAnsi" w:hAnsiTheme="minorHAnsi" w:cstheme="minorHAnsi"/>
                <w:sz w:val="22"/>
                <w:szCs w:val="22"/>
              </w:rPr>
            </w:pPr>
          </w:p>
          <w:p w14:paraId="7D06073C" w14:textId="4AD1C33F"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98</w:t>
            </w:r>
          </w:p>
        </w:tc>
        <w:tc>
          <w:tcPr>
            <w:tcW w:w="2552" w:type="dxa"/>
            <w:tcBorders>
              <w:top w:val="nil"/>
              <w:left w:val="single" w:sz="4" w:space="0" w:color="auto"/>
              <w:bottom w:val="single" w:sz="4" w:space="0" w:color="auto"/>
              <w:right w:val="single" w:sz="4" w:space="0" w:color="auto"/>
            </w:tcBorders>
            <w:shd w:val="clear" w:color="auto" w:fill="auto"/>
            <w:vAlign w:val="center"/>
          </w:tcPr>
          <w:p w14:paraId="6B50827A" w14:textId="47E4E901" w:rsidR="00F74667" w:rsidRPr="0030050E" w:rsidRDefault="00F74667" w:rsidP="00F74667">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rPr>
              <w:t>BSGE</w:t>
            </w:r>
          </w:p>
        </w:tc>
        <w:tc>
          <w:tcPr>
            <w:tcW w:w="1417" w:type="dxa"/>
            <w:tcBorders>
              <w:top w:val="nil"/>
              <w:left w:val="nil"/>
              <w:bottom w:val="single" w:sz="4" w:space="0" w:color="auto"/>
              <w:right w:val="single" w:sz="4" w:space="0" w:color="auto"/>
            </w:tcBorders>
            <w:shd w:val="clear" w:color="auto" w:fill="auto"/>
            <w:vAlign w:val="center"/>
          </w:tcPr>
          <w:p w14:paraId="0AAA81ED" w14:textId="33CB9552" w:rsidR="00F74667" w:rsidRPr="0030050E" w:rsidRDefault="00F74667" w:rsidP="00F74667">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rPr>
              <w:t>2</w:t>
            </w:r>
          </w:p>
        </w:tc>
        <w:tc>
          <w:tcPr>
            <w:tcW w:w="10632" w:type="dxa"/>
            <w:tcBorders>
              <w:top w:val="nil"/>
              <w:left w:val="nil"/>
              <w:bottom w:val="single" w:sz="4" w:space="0" w:color="auto"/>
              <w:right w:val="single" w:sz="4" w:space="0" w:color="auto"/>
            </w:tcBorders>
            <w:shd w:val="clear" w:color="auto" w:fill="auto"/>
          </w:tcPr>
          <w:p w14:paraId="4B742AAF" w14:textId="562E880E" w:rsidR="00F74667" w:rsidRPr="0030050E" w:rsidRDefault="00F74667" w:rsidP="00F74667">
            <w:pPr>
              <w:pStyle w:val="TableText1"/>
              <w:rPr>
                <w:rFonts w:asciiTheme="minorHAnsi" w:hAnsiTheme="minorHAnsi" w:cstheme="minorHAnsi"/>
                <w:color w:val="000000" w:themeColor="text1"/>
                <w:sz w:val="22"/>
                <w:szCs w:val="22"/>
                <w:lang w:val="en-GB"/>
              </w:rPr>
            </w:pPr>
            <w:bookmarkStart w:id="33" w:name="_Hlk32586185"/>
            <w:r w:rsidRPr="0030050E">
              <w:rPr>
                <w:rFonts w:asciiTheme="minorHAnsi" w:hAnsiTheme="minorHAnsi" w:cstheme="minorHAnsi"/>
                <w:color w:val="000000" w:themeColor="text1"/>
                <w:sz w:val="22"/>
                <w:szCs w:val="22"/>
                <w:lang w:val="en-GB"/>
              </w:rPr>
              <w:t xml:space="preserve">Where there is a recommendation for outpatient hysteroscopy for women with HMB and suspected submucosal fibroids, </w:t>
            </w:r>
            <w:proofErr w:type="gramStart"/>
            <w:r w:rsidRPr="0030050E">
              <w:rPr>
                <w:rFonts w:asciiTheme="minorHAnsi" w:hAnsiTheme="minorHAnsi" w:cstheme="minorHAnsi"/>
                <w:color w:val="000000" w:themeColor="text1"/>
                <w:sz w:val="22"/>
                <w:szCs w:val="22"/>
                <w:lang w:val="en-GB"/>
              </w:rPr>
              <w:t>polyps</w:t>
            </w:r>
            <w:proofErr w:type="gramEnd"/>
            <w:r w:rsidRPr="0030050E">
              <w:rPr>
                <w:rFonts w:asciiTheme="minorHAnsi" w:hAnsiTheme="minorHAnsi" w:cstheme="minorHAnsi"/>
                <w:color w:val="000000" w:themeColor="text1"/>
                <w:sz w:val="22"/>
                <w:szCs w:val="22"/>
                <w:lang w:val="en-GB"/>
              </w:rPr>
              <w:t xml:space="preserve"> or endometrial pathology then it must be recognised that not all centres across the United Kingdom have access to outpatient hysteroscopy.  Clearly this is the preferred option with suspected submucosal fibroids and polyps but I think there needs to be clarification where it is important to exclude endometrial pathology, such as, endometrial carcinoma or forms of hyperplasia ---- that suction endometrial biopsy may have a place.</w:t>
            </w:r>
          </w:p>
          <w:p w14:paraId="4296629A" w14:textId="77777777" w:rsidR="00F74667" w:rsidRPr="0030050E" w:rsidRDefault="00F74667" w:rsidP="00F74667">
            <w:pPr>
              <w:pStyle w:val="TableText1"/>
              <w:rPr>
                <w:rFonts w:asciiTheme="minorHAnsi" w:hAnsiTheme="minorHAnsi" w:cstheme="minorHAnsi"/>
                <w:color w:val="000000" w:themeColor="text1"/>
                <w:sz w:val="22"/>
                <w:szCs w:val="22"/>
                <w:lang w:val="en-GB"/>
              </w:rPr>
            </w:pPr>
            <w:r w:rsidRPr="0030050E">
              <w:rPr>
                <w:rFonts w:asciiTheme="minorHAnsi" w:hAnsiTheme="minorHAnsi" w:cstheme="minorHAnsi"/>
                <w:color w:val="000000" w:themeColor="text1"/>
                <w:sz w:val="22"/>
                <w:szCs w:val="22"/>
                <w:lang w:val="en-GB"/>
              </w:rPr>
              <w:t xml:space="preserve">This is a question that is certainly raised by clinicians where access to outpatient hysteroscopy </w:t>
            </w:r>
            <w:proofErr w:type="gramStart"/>
            <w:r w:rsidRPr="0030050E">
              <w:rPr>
                <w:rFonts w:asciiTheme="minorHAnsi" w:hAnsiTheme="minorHAnsi" w:cstheme="minorHAnsi"/>
                <w:color w:val="000000" w:themeColor="text1"/>
                <w:sz w:val="22"/>
                <w:szCs w:val="22"/>
                <w:lang w:val="en-GB"/>
              </w:rPr>
              <w:t>has to</w:t>
            </w:r>
            <w:proofErr w:type="gramEnd"/>
            <w:r w:rsidRPr="0030050E">
              <w:rPr>
                <w:rFonts w:asciiTheme="minorHAnsi" w:hAnsiTheme="minorHAnsi" w:cstheme="minorHAnsi"/>
                <w:color w:val="000000" w:themeColor="text1"/>
                <w:sz w:val="22"/>
                <w:szCs w:val="22"/>
                <w:lang w:val="en-GB"/>
              </w:rPr>
              <w:t xml:space="preserve"> be more selective.  It would also be important to consider that if outpatient hysteroscopy is not available whether some form of enhanced imaging with ultrasound (with saline infusion) may have a place.  It is not clear whether the evidence base in these areas was considered.</w:t>
            </w:r>
          </w:p>
          <w:bookmarkEnd w:id="33"/>
          <w:p w14:paraId="4A472176" w14:textId="77777777" w:rsidR="00F74667" w:rsidRPr="0030050E" w:rsidRDefault="00F74667" w:rsidP="00F74667">
            <w:pPr>
              <w:pStyle w:val="TableText1"/>
              <w:rPr>
                <w:rFonts w:asciiTheme="minorHAnsi" w:hAnsiTheme="minorHAnsi" w:cstheme="minorHAnsi"/>
                <w:color w:val="000000" w:themeColor="text1"/>
                <w:sz w:val="22"/>
                <w:szCs w:val="22"/>
              </w:rPr>
            </w:pPr>
          </w:p>
        </w:tc>
      </w:tr>
      <w:tr w:rsidR="00F74667" w:rsidRPr="0030050E" w14:paraId="17A1C2AB" w14:textId="77777777" w:rsidTr="00063439">
        <w:tc>
          <w:tcPr>
            <w:tcW w:w="675" w:type="dxa"/>
            <w:shd w:val="clear" w:color="auto" w:fill="auto"/>
          </w:tcPr>
          <w:p w14:paraId="7CEF8ABA" w14:textId="06DF111E"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99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CA9EDEC" w14:textId="2E6E789A"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RCOG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E191D05" w14:textId="5F157633"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3</w:t>
            </w:r>
          </w:p>
        </w:tc>
        <w:tc>
          <w:tcPr>
            <w:tcW w:w="10632" w:type="dxa"/>
            <w:tcBorders>
              <w:top w:val="single" w:sz="4" w:space="0" w:color="auto"/>
              <w:left w:val="nil"/>
              <w:bottom w:val="single" w:sz="4" w:space="0" w:color="auto"/>
              <w:right w:val="single" w:sz="4" w:space="0" w:color="auto"/>
            </w:tcBorders>
            <w:shd w:val="clear" w:color="auto" w:fill="auto"/>
            <w:vAlign w:val="bottom"/>
          </w:tcPr>
          <w:p w14:paraId="547B420D" w14:textId="55645C97"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All their investigation and treatment options (including no investigations?)</w:t>
            </w:r>
          </w:p>
        </w:tc>
      </w:tr>
      <w:tr w:rsidR="00F74667" w:rsidRPr="0030050E" w14:paraId="5D6371D1" w14:textId="77777777" w:rsidTr="00063439">
        <w:tc>
          <w:tcPr>
            <w:tcW w:w="675" w:type="dxa"/>
            <w:shd w:val="clear" w:color="auto" w:fill="auto"/>
          </w:tcPr>
          <w:p w14:paraId="5FCDBA83" w14:textId="77777777" w:rsidR="00F74667" w:rsidRPr="0030050E" w:rsidRDefault="00F74667" w:rsidP="00F74667">
            <w:pPr>
              <w:pStyle w:val="TableText1"/>
              <w:rPr>
                <w:rFonts w:asciiTheme="minorHAnsi" w:hAnsiTheme="minorHAnsi" w:cstheme="minorHAnsi"/>
                <w:sz w:val="22"/>
                <w:szCs w:val="22"/>
              </w:rPr>
            </w:pPr>
          </w:p>
          <w:p w14:paraId="29E81C6B" w14:textId="77777777" w:rsidR="00F74667" w:rsidRPr="0030050E" w:rsidRDefault="00F74667" w:rsidP="00F74667">
            <w:pPr>
              <w:pStyle w:val="TableText1"/>
              <w:rPr>
                <w:rFonts w:asciiTheme="minorHAnsi" w:hAnsiTheme="minorHAnsi" w:cstheme="minorHAnsi"/>
                <w:sz w:val="22"/>
                <w:szCs w:val="22"/>
              </w:rPr>
            </w:pPr>
          </w:p>
          <w:p w14:paraId="63420EA3" w14:textId="77777777" w:rsidR="00F74667" w:rsidRPr="0030050E" w:rsidRDefault="00F74667" w:rsidP="00F74667">
            <w:pPr>
              <w:pStyle w:val="TableText1"/>
              <w:rPr>
                <w:rFonts w:asciiTheme="minorHAnsi" w:hAnsiTheme="minorHAnsi" w:cstheme="minorHAnsi"/>
                <w:sz w:val="22"/>
                <w:szCs w:val="22"/>
              </w:rPr>
            </w:pPr>
          </w:p>
          <w:p w14:paraId="3D93311C" w14:textId="4896FBAE"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100</w:t>
            </w:r>
          </w:p>
        </w:tc>
        <w:tc>
          <w:tcPr>
            <w:tcW w:w="2552" w:type="dxa"/>
            <w:tcBorders>
              <w:top w:val="nil"/>
              <w:left w:val="single" w:sz="4" w:space="0" w:color="auto"/>
              <w:bottom w:val="single" w:sz="4" w:space="0" w:color="auto"/>
              <w:right w:val="single" w:sz="4" w:space="0" w:color="auto"/>
            </w:tcBorders>
            <w:shd w:val="clear" w:color="auto" w:fill="auto"/>
          </w:tcPr>
          <w:p w14:paraId="26E921A7" w14:textId="77777777" w:rsidR="00F74667" w:rsidRPr="0030050E" w:rsidRDefault="00F74667" w:rsidP="00F74667">
            <w:pPr>
              <w:pStyle w:val="TableText1"/>
              <w:rPr>
                <w:rFonts w:asciiTheme="minorHAnsi" w:hAnsiTheme="minorHAnsi" w:cstheme="minorHAnsi"/>
                <w:sz w:val="22"/>
                <w:szCs w:val="22"/>
              </w:rPr>
            </w:pPr>
          </w:p>
          <w:p w14:paraId="60459900" w14:textId="77777777" w:rsidR="00F74667" w:rsidRPr="0030050E" w:rsidRDefault="00F74667" w:rsidP="00F74667">
            <w:pPr>
              <w:pStyle w:val="TableText1"/>
              <w:rPr>
                <w:rFonts w:asciiTheme="minorHAnsi" w:hAnsiTheme="minorHAnsi" w:cstheme="minorHAnsi"/>
                <w:sz w:val="22"/>
                <w:szCs w:val="22"/>
              </w:rPr>
            </w:pPr>
          </w:p>
          <w:p w14:paraId="79E99A45" w14:textId="77777777" w:rsidR="00F74667" w:rsidRPr="0030050E" w:rsidRDefault="00F74667" w:rsidP="00F74667">
            <w:pPr>
              <w:pStyle w:val="TableText1"/>
              <w:rPr>
                <w:rFonts w:asciiTheme="minorHAnsi" w:hAnsiTheme="minorHAnsi" w:cstheme="minorHAnsi"/>
                <w:sz w:val="22"/>
                <w:szCs w:val="22"/>
              </w:rPr>
            </w:pPr>
          </w:p>
          <w:p w14:paraId="52CFC7B4" w14:textId="690B8491"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Menstrual Health Coalition</w:t>
            </w:r>
          </w:p>
        </w:tc>
        <w:tc>
          <w:tcPr>
            <w:tcW w:w="1417" w:type="dxa"/>
            <w:tcBorders>
              <w:top w:val="nil"/>
              <w:left w:val="nil"/>
              <w:bottom w:val="single" w:sz="4" w:space="0" w:color="auto"/>
              <w:right w:val="single" w:sz="4" w:space="0" w:color="auto"/>
            </w:tcBorders>
            <w:shd w:val="clear" w:color="auto" w:fill="auto"/>
            <w:vAlign w:val="center"/>
          </w:tcPr>
          <w:p w14:paraId="082D17A4" w14:textId="04C7B65B"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3</w:t>
            </w:r>
          </w:p>
        </w:tc>
        <w:tc>
          <w:tcPr>
            <w:tcW w:w="10632" w:type="dxa"/>
            <w:tcBorders>
              <w:top w:val="nil"/>
              <w:left w:val="nil"/>
              <w:bottom w:val="single" w:sz="4" w:space="0" w:color="auto"/>
              <w:right w:val="single" w:sz="4" w:space="0" w:color="auto"/>
            </w:tcBorders>
            <w:shd w:val="clear" w:color="auto" w:fill="auto"/>
            <w:vAlign w:val="center"/>
          </w:tcPr>
          <w:p w14:paraId="44F09A7C" w14:textId="1CAAF05F" w:rsidR="00F74667" w:rsidRPr="0030050E" w:rsidRDefault="00A27085"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Q</w:t>
            </w:r>
            <w:r w:rsidR="00F74667" w:rsidRPr="0030050E">
              <w:rPr>
                <w:rFonts w:asciiTheme="minorHAnsi" w:hAnsiTheme="minorHAnsi" w:cstheme="minorHAnsi"/>
                <w:sz w:val="22"/>
                <w:szCs w:val="22"/>
              </w:rPr>
              <w:t xml:space="preserve">uality statements </w:t>
            </w:r>
            <w:r w:rsidRPr="0030050E">
              <w:rPr>
                <w:rFonts w:asciiTheme="minorHAnsi" w:hAnsiTheme="minorHAnsi" w:cstheme="minorHAnsi"/>
                <w:sz w:val="22"/>
                <w:szCs w:val="22"/>
              </w:rPr>
              <w:t xml:space="preserve">2 and 3 </w:t>
            </w:r>
            <w:r w:rsidR="00F74667" w:rsidRPr="0030050E">
              <w:rPr>
                <w:rFonts w:asciiTheme="minorHAnsi" w:hAnsiTheme="minorHAnsi" w:cstheme="minorHAnsi"/>
                <w:sz w:val="22"/>
                <w:szCs w:val="22"/>
              </w:rPr>
              <w:t xml:space="preserve">relate to access to treatment. The Coalition welcomes the renewed focus on ensuring that information about appropriate treatment is shared with patients, as we believe that choice for women should be at the </w:t>
            </w:r>
            <w:proofErr w:type="spellStart"/>
            <w:r w:rsidR="00F74667" w:rsidRPr="0030050E">
              <w:rPr>
                <w:rFonts w:asciiTheme="minorHAnsi" w:hAnsiTheme="minorHAnsi" w:cstheme="minorHAnsi"/>
                <w:sz w:val="22"/>
                <w:szCs w:val="22"/>
              </w:rPr>
              <w:t>centre</w:t>
            </w:r>
            <w:proofErr w:type="spellEnd"/>
            <w:r w:rsidR="00F74667" w:rsidRPr="0030050E">
              <w:rPr>
                <w:rFonts w:asciiTheme="minorHAnsi" w:hAnsiTheme="minorHAnsi" w:cstheme="minorHAnsi"/>
                <w:sz w:val="22"/>
                <w:szCs w:val="22"/>
              </w:rPr>
              <w:t xml:space="preserve"> of any treatment pathway. The fact that the statements </w:t>
            </w:r>
            <w:proofErr w:type="spellStart"/>
            <w:r w:rsidR="00F74667" w:rsidRPr="0030050E">
              <w:rPr>
                <w:rFonts w:asciiTheme="minorHAnsi" w:hAnsiTheme="minorHAnsi" w:cstheme="minorHAnsi"/>
                <w:sz w:val="22"/>
                <w:szCs w:val="22"/>
              </w:rPr>
              <w:t>emphasise</w:t>
            </w:r>
            <w:proofErr w:type="spellEnd"/>
            <w:r w:rsidR="00F74667" w:rsidRPr="0030050E">
              <w:rPr>
                <w:rFonts w:asciiTheme="minorHAnsi" w:hAnsiTheme="minorHAnsi" w:cstheme="minorHAnsi"/>
                <w:sz w:val="22"/>
                <w:szCs w:val="22"/>
              </w:rPr>
              <w:t xml:space="preserve"> the need for healthcare professionals to discuss all treatment options rather than taking a prescriptive approach will ensure that women can access the treatment that is right for them. This entails healthcare professionals providing information about all </w:t>
            </w:r>
            <w:proofErr w:type="gramStart"/>
            <w:r w:rsidR="00F74667" w:rsidRPr="0030050E">
              <w:rPr>
                <w:rFonts w:asciiTheme="minorHAnsi" w:hAnsiTheme="minorHAnsi" w:cstheme="minorHAnsi"/>
                <w:sz w:val="22"/>
                <w:szCs w:val="22"/>
              </w:rPr>
              <w:t>treatments</w:t>
            </w:r>
            <w:proofErr w:type="gramEnd"/>
            <w:r w:rsidR="00F74667" w:rsidRPr="0030050E">
              <w:rPr>
                <w:rFonts w:asciiTheme="minorHAnsi" w:hAnsiTheme="minorHAnsi" w:cstheme="minorHAnsi"/>
                <w:sz w:val="22"/>
                <w:szCs w:val="22"/>
              </w:rPr>
              <w:t xml:space="preserve"> options for heavy menstrual bleeding and discussing this with women, as well as following NICE guidance on heavy menstrual bleeding, whenever possible.</w:t>
            </w:r>
          </w:p>
        </w:tc>
      </w:tr>
      <w:tr w:rsidR="00F74667" w:rsidRPr="0030050E" w14:paraId="7B036744" w14:textId="77777777" w:rsidTr="00D806D8">
        <w:tc>
          <w:tcPr>
            <w:tcW w:w="675" w:type="dxa"/>
            <w:shd w:val="clear" w:color="auto" w:fill="auto"/>
          </w:tcPr>
          <w:p w14:paraId="3E53D5A6" w14:textId="48BE8E85"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101</w:t>
            </w:r>
          </w:p>
        </w:tc>
        <w:tc>
          <w:tcPr>
            <w:tcW w:w="2552" w:type="dxa"/>
            <w:tcBorders>
              <w:top w:val="nil"/>
              <w:left w:val="single" w:sz="4" w:space="0" w:color="auto"/>
              <w:bottom w:val="single" w:sz="4" w:space="0" w:color="auto"/>
              <w:right w:val="single" w:sz="4" w:space="0" w:color="auto"/>
            </w:tcBorders>
            <w:shd w:val="clear" w:color="auto" w:fill="auto"/>
          </w:tcPr>
          <w:p w14:paraId="313819A5" w14:textId="57100F8C"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FTWW</w:t>
            </w:r>
          </w:p>
        </w:tc>
        <w:tc>
          <w:tcPr>
            <w:tcW w:w="1417" w:type="dxa"/>
            <w:tcBorders>
              <w:top w:val="nil"/>
              <w:left w:val="nil"/>
              <w:bottom w:val="single" w:sz="4" w:space="0" w:color="auto"/>
              <w:right w:val="single" w:sz="4" w:space="0" w:color="auto"/>
            </w:tcBorders>
            <w:shd w:val="clear" w:color="auto" w:fill="auto"/>
            <w:vAlign w:val="center"/>
          </w:tcPr>
          <w:p w14:paraId="503CAEB3" w14:textId="1E3148E6"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3</w:t>
            </w:r>
          </w:p>
        </w:tc>
        <w:tc>
          <w:tcPr>
            <w:tcW w:w="10632" w:type="dxa"/>
            <w:tcBorders>
              <w:top w:val="nil"/>
              <w:left w:val="nil"/>
              <w:bottom w:val="single" w:sz="4" w:space="0" w:color="auto"/>
              <w:right w:val="single" w:sz="4" w:space="0" w:color="auto"/>
            </w:tcBorders>
            <w:shd w:val="clear" w:color="auto" w:fill="auto"/>
            <w:vAlign w:val="center"/>
          </w:tcPr>
          <w:p w14:paraId="4306E81D" w14:textId="63C66DA1"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Would add ‘and / or symptomatology potentially indicative of menopause’</w:t>
            </w:r>
          </w:p>
        </w:tc>
      </w:tr>
      <w:tr w:rsidR="00F74667" w:rsidRPr="0030050E" w14:paraId="4B52AFCC" w14:textId="77777777" w:rsidTr="00F14FEA">
        <w:trPr>
          <w:trHeight w:val="387"/>
        </w:trPr>
        <w:tc>
          <w:tcPr>
            <w:tcW w:w="675" w:type="dxa"/>
            <w:shd w:val="clear" w:color="auto" w:fill="auto"/>
          </w:tcPr>
          <w:p w14:paraId="17C5DACC" w14:textId="049B8DA8"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102</w:t>
            </w:r>
          </w:p>
        </w:tc>
        <w:tc>
          <w:tcPr>
            <w:tcW w:w="2552" w:type="dxa"/>
            <w:tcBorders>
              <w:top w:val="nil"/>
              <w:left w:val="single" w:sz="4" w:space="0" w:color="auto"/>
              <w:bottom w:val="single" w:sz="4" w:space="0" w:color="auto"/>
              <w:right w:val="single" w:sz="4" w:space="0" w:color="auto"/>
            </w:tcBorders>
            <w:shd w:val="clear" w:color="auto" w:fill="auto"/>
          </w:tcPr>
          <w:p w14:paraId="1C679483" w14:textId="4E689DAB"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FTWW</w:t>
            </w:r>
          </w:p>
        </w:tc>
        <w:tc>
          <w:tcPr>
            <w:tcW w:w="1417" w:type="dxa"/>
            <w:tcBorders>
              <w:top w:val="nil"/>
              <w:left w:val="nil"/>
              <w:bottom w:val="single" w:sz="4" w:space="0" w:color="auto"/>
              <w:right w:val="single" w:sz="4" w:space="0" w:color="auto"/>
            </w:tcBorders>
            <w:shd w:val="clear" w:color="auto" w:fill="auto"/>
            <w:vAlign w:val="center"/>
          </w:tcPr>
          <w:p w14:paraId="4CB9153E" w14:textId="1E757D58"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3</w:t>
            </w:r>
          </w:p>
        </w:tc>
        <w:tc>
          <w:tcPr>
            <w:tcW w:w="10632" w:type="dxa"/>
            <w:tcBorders>
              <w:top w:val="nil"/>
              <w:left w:val="nil"/>
              <w:bottom w:val="single" w:sz="4" w:space="0" w:color="auto"/>
              <w:right w:val="single" w:sz="4" w:space="0" w:color="auto"/>
            </w:tcBorders>
            <w:shd w:val="clear" w:color="auto" w:fill="auto"/>
            <w:vAlign w:val="center"/>
          </w:tcPr>
          <w:p w14:paraId="7370D971" w14:textId="1C5652BE" w:rsidR="00F74667" w:rsidRPr="0030050E" w:rsidRDefault="00F74667" w:rsidP="00F74667">
            <w:pPr>
              <w:pStyle w:val="TableText1"/>
              <w:rPr>
                <w:rFonts w:asciiTheme="minorHAnsi" w:hAnsiTheme="minorHAnsi" w:cstheme="minorHAnsi"/>
                <w:sz w:val="22"/>
                <w:szCs w:val="22"/>
              </w:rPr>
            </w:pPr>
            <w:proofErr w:type="gramStart"/>
            <w:r w:rsidRPr="0030050E">
              <w:rPr>
                <w:rFonts w:asciiTheme="minorHAnsi" w:hAnsiTheme="minorHAnsi" w:cstheme="minorHAnsi"/>
                <w:sz w:val="22"/>
                <w:szCs w:val="22"/>
              </w:rPr>
              <w:t>Make reference</w:t>
            </w:r>
            <w:proofErr w:type="gramEnd"/>
            <w:r w:rsidRPr="0030050E">
              <w:rPr>
                <w:rFonts w:asciiTheme="minorHAnsi" w:hAnsiTheme="minorHAnsi" w:cstheme="minorHAnsi"/>
                <w:sz w:val="22"/>
                <w:szCs w:val="22"/>
              </w:rPr>
              <w:t xml:space="preserve"> to equivalent bodies in devolved nations</w:t>
            </w:r>
          </w:p>
        </w:tc>
      </w:tr>
      <w:tr w:rsidR="00F74667" w:rsidRPr="0030050E" w14:paraId="7C0EAE24" w14:textId="77777777" w:rsidTr="00063439">
        <w:tc>
          <w:tcPr>
            <w:tcW w:w="675" w:type="dxa"/>
            <w:shd w:val="clear" w:color="auto" w:fill="auto"/>
          </w:tcPr>
          <w:p w14:paraId="063C6E0B" w14:textId="492D8785"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103</w:t>
            </w:r>
          </w:p>
        </w:tc>
        <w:tc>
          <w:tcPr>
            <w:tcW w:w="2552" w:type="dxa"/>
            <w:tcBorders>
              <w:top w:val="nil"/>
              <w:left w:val="single" w:sz="4" w:space="0" w:color="auto"/>
              <w:bottom w:val="single" w:sz="4" w:space="0" w:color="auto"/>
              <w:right w:val="single" w:sz="4" w:space="0" w:color="auto"/>
            </w:tcBorders>
            <w:shd w:val="clear" w:color="auto" w:fill="auto"/>
          </w:tcPr>
          <w:p w14:paraId="57565457" w14:textId="36B0F839"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FTWW</w:t>
            </w:r>
          </w:p>
        </w:tc>
        <w:tc>
          <w:tcPr>
            <w:tcW w:w="1417" w:type="dxa"/>
            <w:tcBorders>
              <w:top w:val="nil"/>
              <w:left w:val="nil"/>
              <w:bottom w:val="single" w:sz="4" w:space="0" w:color="auto"/>
              <w:right w:val="single" w:sz="4" w:space="0" w:color="auto"/>
            </w:tcBorders>
            <w:shd w:val="clear" w:color="auto" w:fill="auto"/>
            <w:vAlign w:val="center"/>
          </w:tcPr>
          <w:p w14:paraId="25EE7E39" w14:textId="3E2F7B33"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3</w:t>
            </w:r>
          </w:p>
        </w:tc>
        <w:tc>
          <w:tcPr>
            <w:tcW w:w="10632" w:type="dxa"/>
            <w:tcBorders>
              <w:top w:val="nil"/>
              <w:left w:val="nil"/>
              <w:bottom w:val="single" w:sz="4" w:space="0" w:color="auto"/>
              <w:right w:val="single" w:sz="4" w:space="0" w:color="auto"/>
            </w:tcBorders>
            <w:shd w:val="clear" w:color="auto" w:fill="auto"/>
            <w:vAlign w:val="center"/>
          </w:tcPr>
          <w:p w14:paraId="496D2AC5" w14:textId="3E961ADC"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Add bullet point to incorporate an up-to-date and accurate discussion of benefits / risks of HRT</w:t>
            </w:r>
          </w:p>
        </w:tc>
      </w:tr>
      <w:tr w:rsidR="00F74667" w:rsidRPr="0030050E" w14:paraId="6EEEDF51" w14:textId="77777777" w:rsidTr="00D806D8">
        <w:tc>
          <w:tcPr>
            <w:tcW w:w="675" w:type="dxa"/>
            <w:shd w:val="clear" w:color="auto" w:fill="auto"/>
          </w:tcPr>
          <w:p w14:paraId="3F5B57DD" w14:textId="5DAB9901"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104</w:t>
            </w:r>
          </w:p>
        </w:tc>
        <w:tc>
          <w:tcPr>
            <w:tcW w:w="2552" w:type="dxa"/>
            <w:tcBorders>
              <w:top w:val="nil"/>
              <w:left w:val="single" w:sz="4" w:space="0" w:color="auto"/>
              <w:bottom w:val="single" w:sz="4" w:space="0" w:color="auto"/>
              <w:right w:val="single" w:sz="4" w:space="0" w:color="auto"/>
            </w:tcBorders>
            <w:shd w:val="clear" w:color="auto" w:fill="auto"/>
          </w:tcPr>
          <w:p w14:paraId="2E46A076" w14:textId="1F9140C4"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FTWW</w:t>
            </w:r>
          </w:p>
        </w:tc>
        <w:tc>
          <w:tcPr>
            <w:tcW w:w="1417" w:type="dxa"/>
            <w:tcBorders>
              <w:top w:val="nil"/>
              <w:left w:val="nil"/>
              <w:bottom w:val="single" w:sz="4" w:space="0" w:color="auto"/>
              <w:right w:val="single" w:sz="4" w:space="0" w:color="auto"/>
            </w:tcBorders>
            <w:shd w:val="clear" w:color="auto" w:fill="auto"/>
            <w:vAlign w:val="center"/>
          </w:tcPr>
          <w:p w14:paraId="6686AD46" w14:textId="226E66B0"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3</w:t>
            </w:r>
          </w:p>
        </w:tc>
        <w:tc>
          <w:tcPr>
            <w:tcW w:w="10632" w:type="dxa"/>
            <w:tcBorders>
              <w:top w:val="nil"/>
              <w:left w:val="nil"/>
              <w:bottom w:val="single" w:sz="4" w:space="0" w:color="auto"/>
              <w:right w:val="single" w:sz="4" w:space="0" w:color="auto"/>
            </w:tcBorders>
            <w:shd w:val="clear" w:color="auto" w:fill="auto"/>
            <w:vAlign w:val="center"/>
          </w:tcPr>
          <w:p w14:paraId="57B25189" w14:textId="00662C5B" w:rsidR="00F74667" w:rsidRPr="0030050E" w:rsidRDefault="00F74667" w:rsidP="00F74667">
            <w:pPr>
              <w:pStyle w:val="TableText1"/>
              <w:rPr>
                <w:rFonts w:asciiTheme="minorHAnsi" w:hAnsiTheme="minorHAnsi" w:cstheme="minorHAnsi"/>
                <w:sz w:val="22"/>
                <w:szCs w:val="22"/>
              </w:rPr>
            </w:pPr>
            <w:proofErr w:type="gramStart"/>
            <w:r w:rsidRPr="0030050E">
              <w:rPr>
                <w:rFonts w:asciiTheme="minorHAnsi" w:hAnsiTheme="minorHAnsi" w:cstheme="minorHAnsi"/>
                <w:sz w:val="22"/>
                <w:szCs w:val="22"/>
              </w:rPr>
              <w:t>Make reference</w:t>
            </w:r>
            <w:proofErr w:type="gramEnd"/>
            <w:r w:rsidRPr="0030050E">
              <w:rPr>
                <w:rFonts w:asciiTheme="minorHAnsi" w:hAnsiTheme="minorHAnsi" w:cstheme="minorHAnsi"/>
                <w:sz w:val="22"/>
                <w:szCs w:val="22"/>
              </w:rPr>
              <w:t xml:space="preserve"> to equivalent bodies within the devolved nations whose work / outcomes would be supported by the Quality Standard.</w:t>
            </w:r>
          </w:p>
        </w:tc>
      </w:tr>
      <w:tr w:rsidR="00F74667" w:rsidRPr="0030050E" w14:paraId="2DBFE620" w14:textId="77777777" w:rsidTr="00063439">
        <w:tc>
          <w:tcPr>
            <w:tcW w:w="675" w:type="dxa"/>
            <w:shd w:val="clear" w:color="auto" w:fill="auto"/>
          </w:tcPr>
          <w:p w14:paraId="30A07C9F" w14:textId="77777777" w:rsidR="00F74667" w:rsidRPr="0030050E" w:rsidRDefault="00F74667" w:rsidP="00F74667">
            <w:pPr>
              <w:pStyle w:val="TableText1"/>
              <w:rPr>
                <w:rFonts w:asciiTheme="minorHAnsi" w:hAnsiTheme="minorHAnsi" w:cstheme="minorHAnsi"/>
                <w:sz w:val="22"/>
                <w:szCs w:val="22"/>
              </w:rPr>
            </w:pPr>
          </w:p>
          <w:p w14:paraId="1A5728F7" w14:textId="0C018037"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105</w:t>
            </w:r>
          </w:p>
        </w:tc>
        <w:tc>
          <w:tcPr>
            <w:tcW w:w="2552" w:type="dxa"/>
            <w:tcBorders>
              <w:top w:val="nil"/>
              <w:left w:val="single" w:sz="4" w:space="0" w:color="auto"/>
              <w:bottom w:val="single" w:sz="4" w:space="0" w:color="auto"/>
              <w:right w:val="single" w:sz="4" w:space="0" w:color="auto"/>
            </w:tcBorders>
            <w:shd w:val="clear" w:color="auto" w:fill="auto"/>
            <w:vAlign w:val="center"/>
          </w:tcPr>
          <w:p w14:paraId="1CCB419B" w14:textId="6AC05E4C"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nil"/>
              <w:left w:val="nil"/>
              <w:bottom w:val="single" w:sz="4" w:space="0" w:color="auto"/>
              <w:right w:val="single" w:sz="4" w:space="0" w:color="auto"/>
            </w:tcBorders>
            <w:shd w:val="clear" w:color="auto" w:fill="auto"/>
            <w:vAlign w:val="center"/>
          </w:tcPr>
          <w:p w14:paraId="3CA0A1CA" w14:textId="70EE6F23"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3</w:t>
            </w:r>
          </w:p>
        </w:tc>
        <w:tc>
          <w:tcPr>
            <w:tcW w:w="10632" w:type="dxa"/>
            <w:tcBorders>
              <w:top w:val="nil"/>
              <w:left w:val="nil"/>
              <w:bottom w:val="single" w:sz="4" w:space="0" w:color="auto"/>
              <w:right w:val="single" w:sz="4" w:space="0" w:color="auto"/>
            </w:tcBorders>
            <w:shd w:val="clear" w:color="auto" w:fill="auto"/>
          </w:tcPr>
          <w:p w14:paraId="796B8AFC" w14:textId="062A7EAA"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“have a documented discussion with their HCP” – When will this take place?  At the GP’s?  At a pre-op assessment appointment? It cannot take place on the same day as ‘See &amp; Treat’ as does this does not allow time for the patient to make an informed choice</w:t>
            </w:r>
          </w:p>
        </w:tc>
      </w:tr>
      <w:tr w:rsidR="00F74667" w:rsidRPr="0030050E" w14:paraId="78FDCD6C" w14:textId="77777777" w:rsidTr="00D806D8">
        <w:tc>
          <w:tcPr>
            <w:tcW w:w="675" w:type="dxa"/>
            <w:shd w:val="clear" w:color="auto" w:fill="auto"/>
          </w:tcPr>
          <w:p w14:paraId="7DA638AC" w14:textId="77777777" w:rsidR="00F74667" w:rsidRPr="0030050E" w:rsidRDefault="00F74667" w:rsidP="00F74667">
            <w:pPr>
              <w:pStyle w:val="TableText1"/>
              <w:rPr>
                <w:rFonts w:asciiTheme="minorHAnsi" w:hAnsiTheme="minorHAnsi" w:cstheme="minorHAnsi"/>
                <w:sz w:val="22"/>
                <w:szCs w:val="22"/>
              </w:rPr>
            </w:pPr>
          </w:p>
          <w:p w14:paraId="6197AAF4" w14:textId="77777777" w:rsidR="00F74667" w:rsidRPr="0030050E" w:rsidRDefault="00F74667" w:rsidP="00F74667">
            <w:pPr>
              <w:pStyle w:val="TableText1"/>
              <w:rPr>
                <w:rFonts w:asciiTheme="minorHAnsi" w:hAnsiTheme="minorHAnsi" w:cstheme="minorHAnsi"/>
                <w:sz w:val="22"/>
                <w:szCs w:val="22"/>
              </w:rPr>
            </w:pPr>
          </w:p>
          <w:p w14:paraId="44870CC3" w14:textId="77777777" w:rsidR="00F74667" w:rsidRPr="0030050E" w:rsidRDefault="00F74667" w:rsidP="00F74667">
            <w:pPr>
              <w:pStyle w:val="TableText1"/>
              <w:rPr>
                <w:rFonts w:asciiTheme="minorHAnsi" w:hAnsiTheme="minorHAnsi" w:cstheme="minorHAnsi"/>
                <w:sz w:val="22"/>
                <w:szCs w:val="22"/>
              </w:rPr>
            </w:pPr>
          </w:p>
          <w:p w14:paraId="69E2A6EB" w14:textId="1286480E"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106</w:t>
            </w:r>
          </w:p>
        </w:tc>
        <w:tc>
          <w:tcPr>
            <w:tcW w:w="2552" w:type="dxa"/>
            <w:tcBorders>
              <w:top w:val="nil"/>
              <w:left w:val="single" w:sz="4" w:space="0" w:color="auto"/>
              <w:bottom w:val="single" w:sz="4" w:space="0" w:color="auto"/>
              <w:right w:val="single" w:sz="4" w:space="0" w:color="auto"/>
            </w:tcBorders>
            <w:shd w:val="clear" w:color="auto" w:fill="auto"/>
            <w:vAlign w:val="center"/>
          </w:tcPr>
          <w:p w14:paraId="372A7EE8" w14:textId="2749F76E"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nil"/>
              <w:left w:val="nil"/>
              <w:bottom w:val="single" w:sz="4" w:space="0" w:color="auto"/>
              <w:right w:val="single" w:sz="4" w:space="0" w:color="auto"/>
            </w:tcBorders>
            <w:shd w:val="clear" w:color="auto" w:fill="auto"/>
            <w:vAlign w:val="center"/>
          </w:tcPr>
          <w:p w14:paraId="74535595" w14:textId="5BA60F3A"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3</w:t>
            </w:r>
          </w:p>
        </w:tc>
        <w:tc>
          <w:tcPr>
            <w:tcW w:w="10632" w:type="dxa"/>
            <w:tcBorders>
              <w:top w:val="nil"/>
              <w:left w:val="nil"/>
              <w:bottom w:val="single" w:sz="4" w:space="0" w:color="auto"/>
              <w:right w:val="single" w:sz="4" w:space="0" w:color="auto"/>
            </w:tcBorders>
            <w:shd w:val="clear" w:color="auto" w:fill="auto"/>
          </w:tcPr>
          <w:p w14:paraId="3C072406" w14:textId="0CA2FCDD"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b/>
                <w:bCs/>
                <w:sz w:val="22"/>
                <w:szCs w:val="22"/>
              </w:rPr>
              <w:t xml:space="preserve">For service providers. </w:t>
            </w:r>
            <w:r w:rsidRPr="0030050E">
              <w:rPr>
                <w:rFonts w:asciiTheme="minorHAnsi" w:hAnsiTheme="minorHAnsi" w:cstheme="minorHAnsi"/>
                <w:sz w:val="22"/>
                <w:szCs w:val="22"/>
              </w:rPr>
              <w:t xml:space="preserve">  Women need to have written information about the full range of treatment options, which must include GA (and IV sedation if available).  Information about the full range of treatment options must be available to women at least 2 days before an outpatient hysteroscopy so that women are not ‘tricked’ into a procedure they might regret.   </w:t>
            </w:r>
            <w:r w:rsidRPr="0030050E">
              <w:rPr>
                <w:rFonts w:asciiTheme="minorHAnsi" w:hAnsiTheme="minorHAnsi" w:cstheme="minorHAnsi"/>
                <w:sz w:val="22"/>
                <w:szCs w:val="22"/>
              </w:rPr>
              <w:br/>
            </w:r>
            <w:r w:rsidRPr="0030050E">
              <w:rPr>
                <w:rFonts w:asciiTheme="minorHAnsi" w:hAnsiTheme="minorHAnsi" w:cstheme="minorHAnsi"/>
                <w:sz w:val="22"/>
                <w:szCs w:val="22"/>
              </w:rPr>
              <w:br/>
            </w:r>
            <w:r w:rsidRPr="0030050E">
              <w:rPr>
                <w:rFonts w:asciiTheme="minorHAnsi" w:hAnsiTheme="minorHAnsi" w:cstheme="minorHAnsi"/>
                <w:b/>
                <w:bCs/>
                <w:sz w:val="22"/>
                <w:szCs w:val="22"/>
              </w:rPr>
              <w:t xml:space="preserve">For </w:t>
            </w:r>
            <w:proofErr w:type="gramStart"/>
            <w:r w:rsidRPr="0030050E">
              <w:rPr>
                <w:rFonts w:asciiTheme="minorHAnsi" w:hAnsiTheme="minorHAnsi" w:cstheme="minorHAnsi"/>
                <w:b/>
                <w:bCs/>
                <w:sz w:val="22"/>
                <w:szCs w:val="22"/>
              </w:rPr>
              <w:t xml:space="preserve">commissioners </w:t>
            </w:r>
            <w:r w:rsidRPr="0030050E">
              <w:rPr>
                <w:rFonts w:asciiTheme="minorHAnsi" w:hAnsiTheme="minorHAnsi" w:cstheme="minorHAnsi"/>
                <w:sz w:val="22"/>
                <w:szCs w:val="22"/>
              </w:rPr>
              <w:t xml:space="preserve"> The</w:t>
            </w:r>
            <w:proofErr w:type="gramEnd"/>
            <w:r w:rsidRPr="0030050E">
              <w:rPr>
                <w:rFonts w:asciiTheme="minorHAnsi" w:hAnsiTheme="minorHAnsi" w:cstheme="minorHAnsi"/>
                <w:sz w:val="22"/>
                <w:szCs w:val="22"/>
              </w:rPr>
              <w:t xml:space="preserve"> full range of treatment options for HMB must include general </w:t>
            </w:r>
            <w:proofErr w:type="spellStart"/>
            <w:r w:rsidRPr="0030050E">
              <w:rPr>
                <w:rFonts w:asciiTheme="minorHAnsi" w:hAnsiTheme="minorHAnsi" w:cstheme="minorHAnsi"/>
                <w:sz w:val="22"/>
                <w:szCs w:val="22"/>
              </w:rPr>
              <w:t>anaesthetic</w:t>
            </w:r>
            <w:proofErr w:type="spellEnd"/>
            <w:r w:rsidRPr="0030050E">
              <w:rPr>
                <w:rFonts w:asciiTheme="minorHAnsi" w:hAnsiTheme="minorHAnsi" w:cstheme="minorHAnsi"/>
                <w:sz w:val="22"/>
                <w:szCs w:val="22"/>
              </w:rPr>
              <w:t xml:space="preserve"> so that the patient is not forced to undergo endoscopy of the womb while awake if this is not acceptable to her.</w:t>
            </w:r>
          </w:p>
        </w:tc>
      </w:tr>
      <w:tr w:rsidR="00F74667" w:rsidRPr="0030050E" w14:paraId="3AAE2C2E" w14:textId="77777777" w:rsidTr="00063439">
        <w:tc>
          <w:tcPr>
            <w:tcW w:w="675" w:type="dxa"/>
            <w:shd w:val="clear" w:color="auto" w:fill="auto"/>
          </w:tcPr>
          <w:p w14:paraId="2E193166" w14:textId="18E51989"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107</w:t>
            </w:r>
          </w:p>
        </w:tc>
        <w:tc>
          <w:tcPr>
            <w:tcW w:w="2552" w:type="dxa"/>
            <w:tcBorders>
              <w:top w:val="nil"/>
              <w:left w:val="single" w:sz="4" w:space="0" w:color="auto"/>
              <w:bottom w:val="single" w:sz="4" w:space="0" w:color="auto"/>
              <w:right w:val="single" w:sz="4" w:space="0" w:color="auto"/>
            </w:tcBorders>
            <w:shd w:val="clear" w:color="auto" w:fill="auto"/>
            <w:vAlign w:val="center"/>
          </w:tcPr>
          <w:p w14:paraId="1788D5AC" w14:textId="63CB6720"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Hysteroscopy Action</w:t>
            </w:r>
          </w:p>
        </w:tc>
        <w:tc>
          <w:tcPr>
            <w:tcW w:w="1417" w:type="dxa"/>
            <w:tcBorders>
              <w:top w:val="nil"/>
              <w:left w:val="nil"/>
              <w:bottom w:val="single" w:sz="4" w:space="0" w:color="auto"/>
              <w:right w:val="single" w:sz="4" w:space="0" w:color="auto"/>
            </w:tcBorders>
            <w:shd w:val="clear" w:color="auto" w:fill="auto"/>
            <w:vAlign w:val="center"/>
          </w:tcPr>
          <w:p w14:paraId="7779E320" w14:textId="0D402359"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3</w:t>
            </w:r>
          </w:p>
        </w:tc>
        <w:tc>
          <w:tcPr>
            <w:tcW w:w="10632" w:type="dxa"/>
            <w:tcBorders>
              <w:top w:val="nil"/>
              <w:left w:val="nil"/>
              <w:bottom w:val="single" w:sz="4" w:space="0" w:color="auto"/>
              <w:right w:val="single" w:sz="4" w:space="0" w:color="auto"/>
            </w:tcBorders>
            <w:shd w:val="clear" w:color="auto" w:fill="auto"/>
          </w:tcPr>
          <w:p w14:paraId="1A0B32F2" w14:textId="7098D64F"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Discussion “where” &gt; whether they want to retain their fertility and/or uterus</w:t>
            </w:r>
          </w:p>
        </w:tc>
      </w:tr>
      <w:tr w:rsidR="00F74667" w:rsidRPr="0030050E" w14:paraId="5133907D" w14:textId="77777777" w:rsidTr="00D806D8">
        <w:tc>
          <w:tcPr>
            <w:tcW w:w="675" w:type="dxa"/>
            <w:shd w:val="clear" w:color="auto" w:fill="auto"/>
          </w:tcPr>
          <w:p w14:paraId="15D7A473" w14:textId="77777777" w:rsidR="00F74667" w:rsidRPr="0030050E" w:rsidRDefault="00F74667" w:rsidP="00F74667">
            <w:pPr>
              <w:pStyle w:val="TableText1"/>
              <w:rPr>
                <w:rFonts w:asciiTheme="minorHAnsi" w:hAnsiTheme="minorHAnsi" w:cstheme="minorHAnsi"/>
                <w:sz w:val="22"/>
                <w:szCs w:val="22"/>
              </w:rPr>
            </w:pPr>
          </w:p>
          <w:p w14:paraId="1DB45C33" w14:textId="77777777" w:rsidR="00F74667" w:rsidRPr="0030050E" w:rsidRDefault="00F74667" w:rsidP="00F74667">
            <w:pPr>
              <w:pStyle w:val="TableText1"/>
              <w:rPr>
                <w:rFonts w:asciiTheme="minorHAnsi" w:hAnsiTheme="minorHAnsi" w:cstheme="minorHAnsi"/>
                <w:sz w:val="22"/>
                <w:szCs w:val="22"/>
              </w:rPr>
            </w:pPr>
          </w:p>
          <w:p w14:paraId="55580B89" w14:textId="0CCC891A"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108</w:t>
            </w:r>
          </w:p>
        </w:tc>
        <w:tc>
          <w:tcPr>
            <w:tcW w:w="2552" w:type="dxa"/>
            <w:tcBorders>
              <w:top w:val="nil"/>
              <w:left w:val="single" w:sz="4" w:space="0" w:color="auto"/>
              <w:bottom w:val="single" w:sz="4" w:space="0" w:color="auto"/>
              <w:right w:val="single" w:sz="4" w:space="0" w:color="auto"/>
            </w:tcBorders>
            <w:shd w:val="clear" w:color="auto" w:fill="auto"/>
            <w:vAlign w:val="center"/>
          </w:tcPr>
          <w:p w14:paraId="2DBF6734" w14:textId="326291C1"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The National Institute of Medical Herbalists (NIMH)</w:t>
            </w:r>
          </w:p>
        </w:tc>
        <w:tc>
          <w:tcPr>
            <w:tcW w:w="1417" w:type="dxa"/>
            <w:tcBorders>
              <w:top w:val="nil"/>
              <w:left w:val="nil"/>
              <w:bottom w:val="single" w:sz="4" w:space="0" w:color="auto"/>
              <w:right w:val="single" w:sz="4" w:space="0" w:color="auto"/>
            </w:tcBorders>
            <w:shd w:val="clear" w:color="auto" w:fill="auto"/>
            <w:vAlign w:val="center"/>
          </w:tcPr>
          <w:p w14:paraId="22E706F7" w14:textId="0A7E791A"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3</w:t>
            </w:r>
          </w:p>
        </w:tc>
        <w:tc>
          <w:tcPr>
            <w:tcW w:w="10632" w:type="dxa"/>
            <w:tcBorders>
              <w:top w:val="nil"/>
              <w:left w:val="nil"/>
              <w:bottom w:val="single" w:sz="4" w:space="0" w:color="auto"/>
              <w:right w:val="single" w:sz="4" w:space="0" w:color="auto"/>
            </w:tcBorders>
            <w:shd w:val="clear" w:color="auto" w:fill="auto"/>
          </w:tcPr>
          <w:p w14:paraId="1402F9BD" w14:textId="4894DD7C"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b/>
                <w:bCs/>
                <w:sz w:val="22"/>
                <w:szCs w:val="22"/>
              </w:rPr>
              <w:t>NIMH accredited practitioner experience</w:t>
            </w:r>
            <w:r w:rsidRPr="0030050E">
              <w:rPr>
                <w:rFonts w:asciiTheme="minorHAnsi" w:hAnsiTheme="minorHAnsi" w:cstheme="minorHAnsi"/>
                <w:sz w:val="22"/>
                <w:szCs w:val="22"/>
              </w:rPr>
              <w:br/>
              <w:t>Local practice case studies - treatments for women with no identified pathology, fibroids less than 3 cm in diameter, or suspected or diagnosed adenomyosis.</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Medical Herbalists have traditionally used herbal medicines to support people with heavy menstrual bleeding. The treatment provided by a medical herbalist varies with </w:t>
            </w:r>
            <w:proofErr w:type="gramStart"/>
            <w:r w:rsidRPr="0030050E">
              <w:rPr>
                <w:rFonts w:asciiTheme="minorHAnsi" w:hAnsiTheme="minorHAnsi" w:cstheme="minorHAnsi"/>
                <w:sz w:val="22"/>
                <w:szCs w:val="22"/>
              </w:rPr>
              <w:t>each individual</w:t>
            </w:r>
            <w:proofErr w:type="gramEnd"/>
            <w:r w:rsidRPr="0030050E">
              <w:rPr>
                <w:rFonts w:asciiTheme="minorHAnsi" w:hAnsiTheme="minorHAnsi" w:cstheme="minorHAnsi"/>
                <w:sz w:val="22"/>
                <w:szCs w:val="22"/>
              </w:rPr>
              <w:t>. A combination of herbs will be selected depending on the symptoms and the cause. Two common causes of heavy bleeding are the result of uterine pathology such as fibroids or the hormonal imbalance that occurs during the perimenopause.</w:t>
            </w:r>
            <w:r w:rsidRPr="0030050E">
              <w:rPr>
                <w:rFonts w:asciiTheme="minorHAnsi" w:hAnsiTheme="minorHAnsi" w:cstheme="minorHAnsi"/>
                <w:sz w:val="22"/>
                <w:szCs w:val="22"/>
              </w:rPr>
              <w:br/>
            </w:r>
            <w:r w:rsidRPr="0030050E">
              <w:rPr>
                <w:rFonts w:asciiTheme="minorHAnsi" w:hAnsiTheme="minorHAnsi" w:cstheme="minorHAnsi"/>
                <w:sz w:val="22"/>
                <w:szCs w:val="22"/>
              </w:rPr>
              <w:br/>
              <w:t>The initial aim of herbal treatment is to reduce the heavy bleeding with astringent and anti-</w:t>
            </w:r>
            <w:proofErr w:type="spellStart"/>
            <w:r w:rsidRPr="0030050E">
              <w:rPr>
                <w:rFonts w:asciiTheme="minorHAnsi" w:hAnsiTheme="minorHAnsi" w:cstheme="minorHAnsi"/>
                <w:sz w:val="22"/>
                <w:szCs w:val="22"/>
              </w:rPr>
              <w:t>haemorrhagic</w:t>
            </w:r>
            <w:proofErr w:type="spellEnd"/>
            <w:r w:rsidRPr="0030050E">
              <w:rPr>
                <w:rFonts w:asciiTheme="minorHAnsi" w:hAnsiTheme="minorHAnsi" w:cstheme="minorHAnsi"/>
                <w:sz w:val="22"/>
                <w:szCs w:val="22"/>
              </w:rPr>
              <w:t xml:space="preserve"> herbs. Those used in chronic and acute menorrhagia include:</w:t>
            </w:r>
            <w:r w:rsidRPr="0030050E">
              <w:rPr>
                <w:rFonts w:asciiTheme="minorHAnsi" w:hAnsiTheme="minorHAnsi" w:cstheme="minorHAnsi"/>
                <w:sz w:val="22"/>
                <w:szCs w:val="22"/>
              </w:rPr>
              <w:br/>
              <w:t>Yarrow (Achillea millefolium)</w:t>
            </w:r>
            <w:r w:rsidRPr="0030050E">
              <w:rPr>
                <w:rFonts w:asciiTheme="minorHAnsi" w:hAnsiTheme="minorHAnsi" w:cstheme="minorHAnsi"/>
                <w:sz w:val="22"/>
                <w:szCs w:val="22"/>
              </w:rPr>
              <w:br/>
              <w:t>Ladies’ mantle (Alchemilla vulgaris)</w:t>
            </w:r>
            <w:r w:rsidRPr="0030050E">
              <w:rPr>
                <w:rFonts w:asciiTheme="minorHAnsi" w:hAnsiTheme="minorHAnsi" w:cstheme="minorHAnsi"/>
                <w:sz w:val="22"/>
                <w:szCs w:val="22"/>
              </w:rPr>
              <w:br/>
              <w:t>Cranesbill (Geranium maculatum)</w:t>
            </w:r>
            <w:r w:rsidRPr="0030050E">
              <w:rPr>
                <w:rFonts w:asciiTheme="minorHAnsi" w:hAnsiTheme="minorHAnsi" w:cstheme="minorHAnsi"/>
                <w:sz w:val="22"/>
                <w:szCs w:val="22"/>
              </w:rPr>
              <w:br/>
              <w:t xml:space="preserve">Beth root (Trillium </w:t>
            </w:r>
            <w:proofErr w:type="spellStart"/>
            <w:r w:rsidRPr="0030050E">
              <w:rPr>
                <w:rFonts w:asciiTheme="minorHAnsi" w:hAnsiTheme="minorHAnsi" w:cstheme="minorHAnsi"/>
                <w:sz w:val="22"/>
                <w:szCs w:val="22"/>
              </w:rPr>
              <w:t>erectum</w:t>
            </w:r>
            <w:proofErr w:type="spellEnd"/>
            <w:r w:rsidRPr="0030050E">
              <w:rPr>
                <w:rFonts w:asciiTheme="minorHAnsi" w:hAnsiTheme="minorHAnsi" w:cstheme="minorHAnsi"/>
                <w:sz w:val="22"/>
                <w:szCs w:val="22"/>
              </w:rPr>
              <w:t>)</w:t>
            </w:r>
            <w:r w:rsidRPr="0030050E">
              <w:rPr>
                <w:rFonts w:asciiTheme="minorHAnsi" w:hAnsiTheme="minorHAnsi" w:cstheme="minorHAnsi"/>
                <w:sz w:val="22"/>
                <w:szCs w:val="22"/>
              </w:rPr>
              <w:br/>
              <w:t>Greater periwinkle (Vinca major)</w:t>
            </w:r>
            <w:r w:rsidRPr="0030050E">
              <w:rPr>
                <w:rFonts w:asciiTheme="minorHAnsi" w:hAnsiTheme="minorHAnsi" w:cstheme="minorHAnsi"/>
                <w:sz w:val="22"/>
                <w:szCs w:val="22"/>
              </w:rPr>
              <w:br/>
              <w:t xml:space="preserve">Horsetail (Equisetum </w:t>
            </w:r>
            <w:proofErr w:type="spellStart"/>
            <w:r w:rsidRPr="0030050E">
              <w:rPr>
                <w:rFonts w:asciiTheme="minorHAnsi" w:hAnsiTheme="minorHAnsi" w:cstheme="minorHAnsi"/>
                <w:sz w:val="22"/>
                <w:szCs w:val="22"/>
              </w:rPr>
              <w:t>arvense</w:t>
            </w:r>
            <w:proofErr w:type="spellEnd"/>
            <w:r w:rsidRPr="0030050E">
              <w:rPr>
                <w:rFonts w:asciiTheme="minorHAnsi" w:hAnsiTheme="minorHAnsi" w:cstheme="minorHAnsi"/>
                <w:sz w:val="22"/>
                <w:szCs w:val="22"/>
              </w:rPr>
              <w:t>)</w:t>
            </w:r>
            <w:r w:rsidRPr="0030050E">
              <w:rPr>
                <w:rFonts w:asciiTheme="minorHAnsi" w:hAnsiTheme="minorHAnsi" w:cstheme="minorHAnsi"/>
                <w:sz w:val="22"/>
                <w:szCs w:val="22"/>
              </w:rPr>
              <w:br/>
              <w:t>Goldenseal (</w:t>
            </w:r>
            <w:proofErr w:type="spellStart"/>
            <w:r w:rsidRPr="0030050E">
              <w:rPr>
                <w:rFonts w:asciiTheme="minorHAnsi" w:hAnsiTheme="minorHAnsi" w:cstheme="minorHAnsi"/>
                <w:sz w:val="22"/>
                <w:szCs w:val="22"/>
              </w:rPr>
              <w:t>Hydrastis</w:t>
            </w:r>
            <w:proofErr w:type="spellEnd"/>
            <w:r w:rsidRPr="0030050E">
              <w:rPr>
                <w:rFonts w:asciiTheme="minorHAnsi" w:hAnsiTheme="minorHAnsi" w:cstheme="minorHAnsi"/>
                <w:sz w:val="22"/>
                <w:szCs w:val="22"/>
              </w:rPr>
              <w:t xml:space="preserve"> canadensis)</w:t>
            </w:r>
            <w:r w:rsidRPr="0030050E">
              <w:rPr>
                <w:rFonts w:asciiTheme="minorHAnsi" w:hAnsiTheme="minorHAnsi" w:cstheme="minorHAnsi"/>
                <w:sz w:val="22"/>
                <w:szCs w:val="22"/>
              </w:rPr>
              <w:br/>
              <w:t>Shepherd’s purse (</w:t>
            </w:r>
            <w:proofErr w:type="spellStart"/>
            <w:r w:rsidRPr="0030050E">
              <w:rPr>
                <w:rFonts w:asciiTheme="minorHAnsi" w:hAnsiTheme="minorHAnsi" w:cstheme="minorHAnsi"/>
                <w:sz w:val="22"/>
                <w:szCs w:val="22"/>
              </w:rPr>
              <w:t>Capsella</w:t>
            </w:r>
            <w:proofErr w:type="spellEnd"/>
            <w:r w:rsidRPr="0030050E">
              <w:rPr>
                <w:rFonts w:asciiTheme="minorHAnsi" w:hAnsiTheme="minorHAnsi" w:cstheme="minorHAnsi"/>
                <w:sz w:val="22"/>
                <w:szCs w:val="22"/>
              </w:rPr>
              <w:t xml:space="preserve"> bursa-pastoris)</w:t>
            </w:r>
            <w:r w:rsidRPr="0030050E">
              <w:rPr>
                <w:rFonts w:asciiTheme="minorHAnsi" w:hAnsiTheme="minorHAnsi" w:cstheme="minorHAnsi"/>
                <w:sz w:val="22"/>
                <w:szCs w:val="22"/>
              </w:rPr>
              <w:br/>
              <w:t>(</w:t>
            </w:r>
            <w:proofErr w:type="spellStart"/>
            <w:r w:rsidRPr="0030050E">
              <w:rPr>
                <w:rFonts w:asciiTheme="minorHAnsi" w:hAnsiTheme="minorHAnsi" w:cstheme="minorHAnsi"/>
                <w:sz w:val="22"/>
                <w:szCs w:val="22"/>
              </w:rPr>
              <w:t>Pizzorna</w:t>
            </w:r>
            <w:proofErr w:type="spellEnd"/>
            <w:r w:rsidRPr="0030050E">
              <w:rPr>
                <w:rFonts w:asciiTheme="minorHAnsi" w:hAnsiTheme="minorHAnsi" w:cstheme="minorHAnsi"/>
                <w:sz w:val="22"/>
                <w:szCs w:val="22"/>
              </w:rPr>
              <w:t xml:space="preserve"> et al, 2016).</w:t>
            </w:r>
            <w:r w:rsidRPr="0030050E">
              <w:rPr>
                <w:rFonts w:asciiTheme="minorHAnsi" w:hAnsiTheme="minorHAnsi" w:cstheme="minorHAnsi"/>
                <w:sz w:val="22"/>
                <w:szCs w:val="22"/>
              </w:rPr>
              <w:br/>
            </w:r>
            <w:r w:rsidRPr="0030050E">
              <w:rPr>
                <w:rFonts w:asciiTheme="minorHAnsi" w:hAnsiTheme="minorHAnsi" w:cstheme="minorHAnsi"/>
                <w:sz w:val="22"/>
                <w:szCs w:val="22"/>
              </w:rPr>
              <w:br/>
            </w:r>
            <w:r w:rsidRPr="0030050E">
              <w:rPr>
                <w:rFonts w:asciiTheme="minorHAnsi" w:hAnsiTheme="minorHAnsi" w:cstheme="minorHAnsi"/>
                <w:sz w:val="22"/>
                <w:szCs w:val="22"/>
              </w:rPr>
              <w:lastRenderedPageBreak/>
              <w:t xml:space="preserve">A clinical study has shown that Shepherd’s purse is effective in reducing post-partum </w:t>
            </w:r>
            <w:proofErr w:type="spellStart"/>
            <w:r w:rsidRPr="0030050E">
              <w:rPr>
                <w:rFonts w:asciiTheme="minorHAnsi" w:hAnsiTheme="minorHAnsi" w:cstheme="minorHAnsi"/>
                <w:sz w:val="22"/>
                <w:szCs w:val="22"/>
              </w:rPr>
              <w:t>haemorrhage</w:t>
            </w:r>
            <w:proofErr w:type="spellEnd"/>
            <w:r w:rsidRPr="0030050E">
              <w:rPr>
                <w:rFonts w:asciiTheme="minorHAnsi" w:hAnsiTheme="minorHAnsi" w:cstheme="minorHAnsi"/>
                <w:sz w:val="22"/>
                <w:szCs w:val="22"/>
              </w:rPr>
              <w:t xml:space="preserve"> (</w:t>
            </w:r>
            <w:proofErr w:type="spellStart"/>
            <w:r w:rsidRPr="0030050E">
              <w:rPr>
                <w:rFonts w:asciiTheme="minorHAnsi" w:hAnsiTheme="minorHAnsi" w:cstheme="minorHAnsi"/>
                <w:sz w:val="22"/>
                <w:szCs w:val="22"/>
              </w:rPr>
              <w:t>Ghalandari</w:t>
            </w:r>
            <w:proofErr w:type="spellEnd"/>
            <w:r w:rsidRPr="0030050E">
              <w:rPr>
                <w:rFonts w:asciiTheme="minorHAnsi" w:hAnsiTheme="minorHAnsi" w:cstheme="minorHAnsi"/>
                <w:sz w:val="22"/>
                <w:szCs w:val="22"/>
              </w:rPr>
              <w:t xml:space="preserve"> et al, 2017).</w:t>
            </w:r>
            <w:r w:rsidRPr="0030050E">
              <w:rPr>
                <w:rFonts w:asciiTheme="minorHAnsi" w:hAnsiTheme="minorHAnsi" w:cstheme="minorHAnsi"/>
                <w:sz w:val="22"/>
                <w:szCs w:val="22"/>
              </w:rPr>
              <w:br/>
              <w:t>If heavy bleeding is the result of fibroids, then the herbs selected for treatment are exemplified in the following case:</w:t>
            </w:r>
            <w:r w:rsidRPr="0030050E">
              <w:rPr>
                <w:rFonts w:asciiTheme="minorHAnsi" w:hAnsiTheme="minorHAnsi" w:cstheme="minorHAnsi"/>
                <w:sz w:val="22"/>
                <w:szCs w:val="22"/>
              </w:rPr>
              <w:br/>
              <w:t>A 49-year-old patient suffering from heavy bleeding and painful periods She had a history of fibroids with myomectomy performed 7 years previously. The fibroids have since regrown as shown by ultrasound.  The aim of the herbal treatment was to reduce bleeding, prevent an increase in fibroid size, improve liver function, balance ovarian hormone levels, and reduce fatigue. She was also prescribed multivitamin containing iron. The woman reported a reduction in menstrual bleeding and fatigue over a 4-month period.</w:t>
            </w:r>
            <w:r w:rsidRPr="0030050E">
              <w:rPr>
                <w:rFonts w:asciiTheme="minorHAnsi" w:hAnsiTheme="minorHAnsi" w:cstheme="minorHAnsi"/>
                <w:sz w:val="22"/>
                <w:szCs w:val="22"/>
              </w:rPr>
              <w:br/>
              <w:t>Herbal prescription (herb, strength and dose per week)</w:t>
            </w:r>
            <w:r w:rsidRPr="0030050E">
              <w:rPr>
                <w:rFonts w:asciiTheme="minorHAnsi" w:hAnsiTheme="minorHAnsi" w:cstheme="minorHAnsi"/>
                <w:sz w:val="22"/>
                <w:szCs w:val="22"/>
              </w:rPr>
              <w:br/>
            </w:r>
            <w:proofErr w:type="spellStart"/>
            <w:r w:rsidRPr="0030050E">
              <w:rPr>
                <w:rFonts w:asciiTheme="minorHAnsi" w:hAnsiTheme="minorHAnsi" w:cstheme="minorHAnsi"/>
                <w:sz w:val="22"/>
                <w:szCs w:val="22"/>
              </w:rPr>
              <w:t>Capsella</w:t>
            </w:r>
            <w:proofErr w:type="spellEnd"/>
            <w:r w:rsidRPr="0030050E">
              <w:rPr>
                <w:rFonts w:asciiTheme="minorHAnsi" w:hAnsiTheme="minorHAnsi" w:cstheme="minorHAnsi"/>
                <w:sz w:val="22"/>
                <w:szCs w:val="22"/>
              </w:rPr>
              <w:t xml:space="preserve"> bursa-pastoris 1:3        30ml</w:t>
            </w:r>
            <w:r w:rsidRPr="0030050E">
              <w:rPr>
                <w:rFonts w:asciiTheme="minorHAnsi" w:hAnsiTheme="minorHAnsi" w:cstheme="minorHAnsi"/>
                <w:sz w:val="22"/>
                <w:szCs w:val="22"/>
              </w:rPr>
              <w:br/>
              <w:t>Alchemilla vulgaris 1:1               20ml</w:t>
            </w:r>
            <w:r w:rsidRPr="0030050E">
              <w:rPr>
                <w:rFonts w:asciiTheme="minorHAnsi" w:hAnsiTheme="minorHAnsi" w:cstheme="minorHAnsi"/>
                <w:sz w:val="22"/>
                <w:szCs w:val="22"/>
              </w:rPr>
              <w:br/>
            </w:r>
            <w:proofErr w:type="spellStart"/>
            <w:r w:rsidRPr="0030050E">
              <w:rPr>
                <w:rFonts w:asciiTheme="minorHAnsi" w:hAnsiTheme="minorHAnsi" w:cstheme="minorHAnsi"/>
                <w:sz w:val="22"/>
                <w:szCs w:val="22"/>
              </w:rPr>
              <w:t>Eleutherococcus</w:t>
            </w:r>
            <w:proofErr w:type="spellEnd"/>
            <w:r w:rsidRPr="0030050E">
              <w:rPr>
                <w:rFonts w:asciiTheme="minorHAnsi" w:hAnsiTheme="minorHAnsi" w:cstheme="minorHAnsi"/>
                <w:sz w:val="22"/>
                <w:szCs w:val="22"/>
              </w:rPr>
              <w:t xml:space="preserve"> </w:t>
            </w:r>
            <w:proofErr w:type="spellStart"/>
            <w:r w:rsidRPr="0030050E">
              <w:rPr>
                <w:rFonts w:asciiTheme="minorHAnsi" w:hAnsiTheme="minorHAnsi" w:cstheme="minorHAnsi"/>
                <w:sz w:val="22"/>
                <w:szCs w:val="22"/>
              </w:rPr>
              <w:t>sentocosus</w:t>
            </w:r>
            <w:proofErr w:type="spellEnd"/>
            <w:r w:rsidRPr="0030050E">
              <w:rPr>
                <w:rFonts w:asciiTheme="minorHAnsi" w:hAnsiTheme="minorHAnsi" w:cstheme="minorHAnsi"/>
                <w:sz w:val="22"/>
                <w:szCs w:val="22"/>
              </w:rPr>
              <w:t xml:space="preserve"> 1:1 15ml</w:t>
            </w:r>
            <w:r w:rsidRPr="0030050E">
              <w:rPr>
                <w:rFonts w:asciiTheme="minorHAnsi" w:hAnsiTheme="minorHAnsi" w:cstheme="minorHAnsi"/>
                <w:sz w:val="22"/>
                <w:szCs w:val="22"/>
              </w:rPr>
              <w:br/>
              <w:t>Phytolacca americana 1:5           8ml</w:t>
            </w:r>
            <w:r w:rsidRPr="0030050E">
              <w:rPr>
                <w:rFonts w:asciiTheme="minorHAnsi" w:hAnsiTheme="minorHAnsi" w:cstheme="minorHAnsi"/>
                <w:sz w:val="22"/>
                <w:szCs w:val="22"/>
              </w:rPr>
              <w:br/>
              <w:t xml:space="preserve">Equisetum </w:t>
            </w:r>
            <w:proofErr w:type="spellStart"/>
            <w:r w:rsidRPr="0030050E">
              <w:rPr>
                <w:rFonts w:asciiTheme="minorHAnsi" w:hAnsiTheme="minorHAnsi" w:cstheme="minorHAnsi"/>
                <w:sz w:val="22"/>
                <w:szCs w:val="22"/>
              </w:rPr>
              <w:t>arvense</w:t>
            </w:r>
            <w:proofErr w:type="spellEnd"/>
            <w:r w:rsidRPr="0030050E">
              <w:rPr>
                <w:rFonts w:asciiTheme="minorHAnsi" w:hAnsiTheme="minorHAnsi" w:cstheme="minorHAnsi"/>
                <w:sz w:val="22"/>
                <w:szCs w:val="22"/>
              </w:rPr>
              <w:t xml:space="preserve"> 1:1              10ml</w:t>
            </w:r>
            <w:r w:rsidRPr="0030050E">
              <w:rPr>
                <w:rFonts w:asciiTheme="minorHAnsi" w:hAnsiTheme="minorHAnsi" w:cstheme="minorHAnsi"/>
                <w:sz w:val="22"/>
                <w:szCs w:val="22"/>
              </w:rPr>
              <w:br/>
              <w:t>Thuja occidentalis 1:3               10ml</w:t>
            </w:r>
            <w:r w:rsidRPr="0030050E">
              <w:rPr>
                <w:rFonts w:asciiTheme="minorHAnsi" w:hAnsiTheme="minorHAnsi" w:cstheme="minorHAnsi"/>
                <w:sz w:val="22"/>
                <w:szCs w:val="22"/>
              </w:rPr>
              <w:br/>
              <w:t xml:space="preserve">Vitex agnus </w:t>
            </w:r>
            <w:proofErr w:type="spellStart"/>
            <w:r w:rsidRPr="0030050E">
              <w:rPr>
                <w:rFonts w:asciiTheme="minorHAnsi" w:hAnsiTheme="minorHAnsi" w:cstheme="minorHAnsi"/>
                <w:sz w:val="22"/>
                <w:szCs w:val="22"/>
              </w:rPr>
              <w:t>castus</w:t>
            </w:r>
            <w:proofErr w:type="spellEnd"/>
            <w:r w:rsidRPr="0030050E">
              <w:rPr>
                <w:rFonts w:asciiTheme="minorHAnsi" w:hAnsiTheme="minorHAnsi" w:cstheme="minorHAnsi"/>
                <w:sz w:val="22"/>
                <w:szCs w:val="22"/>
              </w:rPr>
              <w:t xml:space="preserve"> 1:1               10 ml</w:t>
            </w:r>
            <w:r w:rsidRPr="0030050E">
              <w:rPr>
                <w:rFonts w:asciiTheme="minorHAnsi" w:hAnsiTheme="minorHAnsi" w:cstheme="minorHAnsi"/>
                <w:sz w:val="22"/>
                <w:szCs w:val="22"/>
              </w:rPr>
              <w:br/>
              <w:t xml:space="preserve">Silybum marianum 1:1             30 ml             </w:t>
            </w:r>
            <w:r w:rsidRPr="0030050E">
              <w:rPr>
                <w:rFonts w:asciiTheme="minorHAnsi" w:hAnsiTheme="minorHAnsi" w:cstheme="minorHAnsi"/>
                <w:sz w:val="22"/>
                <w:szCs w:val="22"/>
              </w:rPr>
              <w:br/>
              <w:t xml:space="preserve">                                       Total = 133ml </w:t>
            </w:r>
            <w:r w:rsidRPr="0030050E">
              <w:rPr>
                <w:rFonts w:asciiTheme="minorHAnsi" w:hAnsiTheme="minorHAnsi" w:cstheme="minorHAnsi"/>
                <w:sz w:val="22"/>
                <w:szCs w:val="22"/>
              </w:rPr>
              <w:br/>
            </w:r>
            <w:proofErr w:type="spellStart"/>
            <w:r w:rsidRPr="0030050E">
              <w:rPr>
                <w:rFonts w:asciiTheme="minorHAnsi" w:hAnsiTheme="minorHAnsi" w:cstheme="minorHAnsi"/>
                <w:sz w:val="22"/>
                <w:szCs w:val="22"/>
              </w:rPr>
              <w:t>Ghalandari</w:t>
            </w:r>
            <w:proofErr w:type="spellEnd"/>
            <w:r w:rsidRPr="0030050E">
              <w:rPr>
                <w:rFonts w:asciiTheme="minorHAnsi" w:hAnsiTheme="minorHAnsi" w:cstheme="minorHAnsi"/>
                <w:sz w:val="22"/>
                <w:szCs w:val="22"/>
              </w:rPr>
              <w:t xml:space="preserve">, S.,  </w:t>
            </w:r>
            <w:proofErr w:type="spellStart"/>
            <w:r w:rsidRPr="0030050E">
              <w:rPr>
                <w:rFonts w:asciiTheme="minorHAnsi" w:hAnsiTheme="minorHAnsi" w:cstheme="minorHAnsi"/>
                <w:sz w:val="22"/>
                <w:szCs w:val="22"/>
              </w:rPr>
              <w:t>Kariman</w:t>
            </w:r>
            <w:proofErr w:type="spellEnd"/>
            <w:r w:rsidRPr="0030050E">
              <w:rPr>
                <w:rFonts w:asciiTheme="minorHAnsi" w:hAnsiTheme="minorHAnsi" w:cstheme="minorHAnsi"/>
                <w:sz w:val="22"/>
                <w:szCs w:val="22"/>
              </w:rPr>
              <w:t xml:space="preserve">, N., </w:t>
            </w:r>
            <w:proofErr w:type="spellStart"/>
            <w:r w:rsidRPr="0030050E">
              <w:rPr>
                <w:rFonts w:asciiTheme="minorHAnsi" w:hAnsiTheme="minorHAnsi" w:cstheme="minorHAnsi"/>
                <w:sz w:val="22"/>
                <w:szCs w:val="22"/>
              </w:rPr>
              <w:t>Sheikhan</w:t>
            </w:r>
            <w:proofErr w:type="spellEnd"/>
            <w:r w:rsidRPr="0030050E">
              <w:rPr>
                <w:rFonts w:asciiTheme="minorHAnsi" w:hAnsiTheme="minorHAnsi" w:cstheme="minorHAnsi"/>
                <w:sz w:val="22"/>
                <w:szCs w:val="22"/>
              </w:rPr>
              <w:t xml:space="preserve">, Z., </w:t>
            </w:r>
            <w:proofErr w:type="spellStart"/>
            <w:r w:rsidRPr="0030050E">
              <w:rPr>
                <w:rFonts w:asciiTheme="minorHAnsi" w:hAnsiTheme="minorHAnsi" w:cstheme="minorHAnsi"/>
                <w:sz w:val="22"/>
                <w:szCs w:val="22"/>
              </w:rPr>
              <w:t>Mojab</w:t>
            </w:r>
            <w:proofErr w:type="spellEnd"/>
            <w:r w:rsidRPr="0030050E">
              <w:rPr>
                <w:rFonts w:asciiTheme="minorHAnsi" w:hAnsiTheme="minorHAnsi" w:cstheme="minorHAnsi"/>
                <w:sz w:val="22"/>
                <w:szCs w:val="22"/>
              </w:rPr>
              <w:t xml:space="preserve">, F., Mirzaei, M.,  </w:t>
            </w:r>
            <w:proofErr w:type="spellStart"/>
            <w:r w:rsidRPr="0030050E">
              <w:rPr>
                <w:rFonts w:asciiTheme="minorHAnsi" w:hAnsiTheme="minorHAnsi" w:cstheme="minorHAnsi"/>
                <w:sz w:val="22"/>
                <w:szCs w:val="22"/>
              </w:rPr>
              <w:t>Shahrahmani</w:t>
            </w:r>
            <w:proofErr w:type="spellEnd"/>
            <w:r w:rsidRPr="0030050E">
              <w:rPr>
                <w:rFonts w:asciiTheme="minorHAnsi" w:hAnsiTheme="minorHAnsi" w:cstheme="minorHAnsi"/>
                <w:sz w:val="22"/>
                <w:szCs w:val="22"/>
              </w:rPr>
              <w:t xml:space="preserve">, H., 2017. Effect of Hydroalcoholic Extract of </w:t>
            </w:r>
            <w:proofErr w:type="spellStart"/>
            <w:r w:rsidRPr="0030050E">
              <w:rPr>
                <w:rFonts w:asciiTheme="minorHAnsi" w:hAnsiTheme="minorHAnsi" w:cstheme="minorHAnsi"/>
                <w:sz w:val="22"/>
                <w:szCs w:val="22"/>
              </w:rPr>
              <w:t>Capsella</w:t>
            </w:r>
            <w:proofErr w:type="spellEnd"/>
            <w:r w:rsidRPr="0030050E">
              <w:rPr>
                <w:rFonts w:asciiTheme="minorHAnsi" w:hAnsiTheme="minorHAnsi" w:cstheme="minorHAnsi"/>
                <w:sz w:val="22"/>
                <w:szCs w:val="22"/>
              </w:rPr>
              <w:t xml:space="preserve"> bursa pastoris on Early Postpartum Hemorrhage: A Clinical Trial Study. The Journal of Alternative and Complementary Medicine, 23 (10).  https://doi.org/10.1089/acm.2017.0095</w:t>
            </w:r>
            <w:r w:rsidRPr="0030050E">
              <w:rPr>
                <w:rFonts w:asciiTheme="minorHAnsi" w:hAnsiTheme="minorHAnsi" w:cstheme="minorHAnsi"/>
                <w:sz w:val="22"/>
                <w:szCs w:val="22"/>
              </w:rPr>
              <w:br/>
            </w:r>
          </w:p>
        </w:tc>
      </w:tr>
      <w:tr w:rsidR="00F74667" w:rsidRPr="0030050E" w14:paraId="0F823CE9" w14:textId="77777777" w:rsidTr="00D806D8">
        <w:tc>
          <w:tcPr>
            <w:tcW w:w="675" w:type="dxa"/>
            <w:shd w:val="clear" w:color="auto" w:fill="auto"/>
          </w:tcPr>
          <w:p w14:paraId="188A03B0" w14:textId="77777777" w:rsidR="00F74667" w:rsidRPr="0030050E" w:rsidRDefault="00F74667" w:rsidP="00F74667">
            <w:pPr>
              <w:pStyle w:val="TableText1"/>
              <w:rPr>
                <w:rFonts w:asciiTheme="minorHAnsi" w:hAnsiTheme="minorHAnsi" w:cstheme="minorHAnsi"/>
                <w:sz w:val="22"/>
                <w:szCs w:val="22"/>
              </w:rPr>
            </w:pPr>
          </w:p>
          <w:p w14:paraId="2D6B96E2" w14:textId="77777777" w:rsidR="00F74667" w:rsidRPr="0030050E" w:rsidRDefault="00F74667" w:rsidP="00F74667">
            <w:pPr>
              <w:pStyle w:val="TableText1"/>
              <w:rPr>
                <w:rFonts w:asciiTheme="minorHAnsi" w:hAnsiTheme="minorHAnsi" w:cstheme="minorHAnsi"/>
                <w:sz w:val="22"/>
                <w:szCs w:val="22"/>
              </w:rPr>
            </w:pPr>
          </w:p>
          <w:p w14:paraId="6B7EC7BE" w14:textId="77777777" w:rsidR="00F74667" w:rsidRPr="0030050E" w:rsidRDefault="00F74667" w:rsidP="00F74667">
            <w:pPr>
              <w:pStyle w:val="TableText1"/>
              <w:rPr>
                <w:rFonts w:asciiTheme="minorHAnsi" w:hAnsiTheme="minorHAnsi" w:cstheme="minorHAnsi"/>
                <w:sz w:val="22"/>
                <w:szCs w:val="22"/>
              </w:rPr>
            </w:pPr>
          </w:p>
          <w:p w14:paraId="14DD4CEF" w14:textId="77777777" w:rsidR="00F74667" w:rsidRPr="0030050E" w:rsidRDefault="00F74667" w:rsidP="00F74667">
            <w:pPr>
              <w:pStyle w:val="TableText1"/>
              <w:rPr>
                <w:rFonts w:asciiTheme="minorHAnsi" w:hAnsiTheme="minorHAnsi" w:cstheme="minorHAnsi"/>
                <w:sz w:val="22"/>
                <w:szCs w:val="22"/>
              </w:rPr>
            </w:pPr>
          </w:p>
          <w:p w14:paraId="262CFBA5" w14:textId="77777777" w:rsidR="00F74667" w:rsidRPr="0030050E" w:rsidRDefault="00F74667" w:rsidP="00F74667">
            <w:pPr>
              <w:pStyle w:val="TableText1"/>
              <w:rPr>
                <w:rFonts w:asciiTheme="minorHAnsi" w:hAnsiTheme="minorHAnsi" w:cstheme="minorHAnsi"/>
                <w:sz w:val="22"/>
                <w:szCs w:val="22"/>
              </w:rPr>
            </w:pPr>
          </w:p>
          <w:p w14:paraId="7F32051A" w14:textId="77777777" w:rsidR="00F74667" w:rsidRPr="0030050E" w:rsidRDefault="00F74667" w:rsidP="00F74667">
            <w:pPr>
              <w:pStyle w:val="TableText1"/>
              <w:rPr>
                <w:rFonts w:asciiTheme="minorHAnsi" w:hAnsiTheme="minorHAnsi" w:cstheme="minorHAnsi"/>
                <w:sz w:val="22"/>
                <w:szCs w:val="22"/>
              </w:rPr>
            </w:pPr>
          </w:p>
          <w:p w14:paraId="7721685D" w14:textId="77777777" w:rsidR="00F74667" w:rsidRPr="0030050E" w:rsidRDefault="00F74667" w:rsidP="00F74667">
            <w:pPr>
              <w:pStyle w:val="TableText1"/>
              <w:rPr>
                <w:rFonts w:asciiTheme="minorHAnsi" w:hAnsiTheme="minorHAnsi" w:cstheme="minorHAnsi"/>
                <w:sz w:val="22"/>
                <w:szCs w:val="22"/>
              </w:rPr>
            </w:pPr>
          </w:p>
          <w:p w14:paraId="3AD200C3" w14:textId="77777777" w:rsidR="00F74667" w:rsidRPr="0030050E" w:rsidRDefault="00F74667" w:rsidP="00F74667">
            <w:pPr>
              <w:pStyle w:val="TableText1"/>
              <w:rPr>
                <w:rFonts w:asciiTheme="minorHAnsi" w:hAnsiTheme="minorHAnsi" w:cstheme="minorHAnsi"/>
                <w:sz w:val="22"/>
                <w:szCs w:val="22"/>
              </w:rPr>
            </w:pPr>
          </w:p>
          <w:p w14:paraId="72817D6C" w14:textId="77777777" w:rsidR="00F74667" w:rsidRPr="0030050E" w:rsidRDefault="00F74667" w:rsidP="00F74667">
            <w:pPr>
              <w:pStyle w:val="TableText1"/>
              <w:rPr>
                <w:rFonts w:asciiTheme="minorHAnsi" w:hAnsiTheme="minorHAnsi" w:cstheme="minorHAnsi"/>
                <w:sz w:val="22"/>
                <w:szCs w:val="22"/>
              </w:rPr>
            </w:pPr>
          </w:p>
          <w:p w14:paraId="14AF5175" w14:textId="25741CCC"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109</w:t>
            </w:r>
          </w:p>
        </w:tc>
        <w:tc>
          <w:tcPr>
            <w:tcW w:w="2552" w:type="dxa"/>
            <w:tcBorders>
              <w:top w:val="nil"/>
              <w:left w:val="single" w:sz="4" w:space="0" w:color="auto"/>
              <w:bottom w:val="single" w:sz="4" w:space="0" w:color="auto"/>
              <w:right w:val="single" w:sz="4" w:space="0" w:color="auto"/>
            </w:tcBorders>
            <w:shd w:val="clear" w:color="auto" w:fill="auto"/>
            <w:vAlign w:val="center"/>
          </w:tcPr>
          <w:p w14:paraId="24D4B964" w14:textId="1201CAFF"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lastRenderedPageBreak/>
              <w:t>The National Institute of Medical Herbalists (NIMH)</w:t>
            </w:r>
          </w:p>
        </w:tc>
        <w:tc>
          <w:tcPr>
            <w:tcW w:w="1417" w:type="dxa"/>
            <w:tcBorders>
              <w:top w:val="nil"/>
              <w:left w:val="nil"/>
              <w:bottom w:val="single" w:sz="4" w:space="0" w:color="auto"/>
              <w:right w:val="single" w:sz="4" w:space="0" w:color="auto"/>
            </w:tcBorders>
            <w:shd w:val="clear" w:color="auto" w:fill="auto"/>
            <w:vAlign w:val="center"/>
          </w:tcPr>
          <w:p w14:paraId="0FD8FA89" w14:textId="69D55028"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3</w:t>
            </w:r>
          </w:p>
        </w:tc>
        <w:tc>
          <w:tcPr>
            <w:tcW w:w="10632" w:type="dxa"/>
            <w:tcBorders>
              <w:top w:val="nil"/>
              <w:left w:val="nil"/>
              <w:bottom w:val="single" w:sz="4" w:space="0" w:color="auto"/>
              <w:right w:val="single" w:sz="4" w:space="0" w:color="auto"/>
            </w:tcBorders>
            <w:shd w:val="clear" w:color="auto" w:fill="auto"/>
          </w:tcPr>
          <w:p w14:paraId="12101F02" w14:textId="04FC0EBE"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b/>
                <w:bCs/>
                <w:sz w:val="22"/>
                <w:szCs w:val="22"/>
              </w:rPr>
              <w:t>NIMH accredited practitioner experience</w:t>
            </w:r>
            <w:r w:rsidRPr="0030050E">
              <w:rPr>
                <w:rFonts w:asciiTheme="minorHAnsi" w:hAnsiTheme="minorHAnsi" w:cstheme="minorHAnsi"/>
                <w:sz w:val="22"/>
                <w:szCs w:val="22"/>
              </w:rPr>
              <w:br/>
            </w:r>
            <w:r w:rsidRPr="0030050E">
              <w:rPr>
                <w:rFonts w:asciiTheme="minorHAnsi" w:hAnsiTheme="minorHAnsi" w:cstheme="minorHAnsi"/>
                <w:sz w:val="22"/>
                <w:szCs w:val="22"/>
              </w:rPr>
              <w:br/>
              <w:t>Local practice case studies - treatments for women with no identified pathology, fibroids less than 3 cm in diameter, or suspected or diagnosed adenomyosis.</w:t>
            </w:r>
            <w:r w:rsidRPr="0030050E">
              <w:rPr>
                <w:rFonts w:asciiTheme="minorHAnsi" w:hAnsiTheme="minorHAnsi" w:cstheme="minorHAnsi"/>
                <w:sz w:val="22"/>
                <w:szCs w:val="22"/>
              </w:rPr>
              <w:br/>
              <w:t xml:space="preserve">Hormone imbalance can result in heavy bleeding. This is particularly evident in the perimenopause period when fewer ovulations can lead to </w:t>
            </w:r>
            <w:proofErr w:type="spellStart"/>
            <w:r w:rsidRPr="0030050E">
              <w:rPr>
                <w:rFonts w:asciiTheme="minorHAnsi" w:hAnsiTheme="minorHAnsi" w:cstheme="minorHAnsi"/>
                <w:sz w:val="22"/>
                <w:szCs w:val="22"/>
              </w:rPr>
              <w:t>oestrogen</w:t>
            </w:r>
            <w:proofErr w:type="spellEnd"/>
            <w:r w:rsidRPr="0030050E">
              <w:rPr>
                <w:rFonts w:asciiTheme="minorHAnsi" w:hAnsiTheme="minorHAnsi" w:cstheme="minorHAnsi"/>
                <w:sz w:val="22"/>
                <w:szCs w:val="22"/>
              </w:rPr>
              <w:t xml:space="preserve"> excess in comparison to progesterone, causing endometrial thickening and </w:t>
            </w:r>
            <w:r w:rsidRPr="0030050E">
              <w:rPr>
                <w:rFonts w:asciiTheme="minorHAnsi" w:hAnsiTheme="minorHAnsi" w:cstheme="minorHAnsi"/>
                <w:sz w:val="22"/>
                <w:szCs w:val="22"/>
              </w:rPr>
              <w:lastRenderedPageBreak/>
              <w:t xml:space="preserve">increase in blood loss. Vitex agnus </w:t>
            </w:r>
            <w:proofErr w:type="spellStart"/>
            <w:r w:rsidRPr="0030050E">
              <w:rPr>
                <w:rFonts w:asciiTheme="minorHAnsi" w:hAnsiTheme="minorHAnsi" w:cstheme="minorHAnsi"/>
                <w:sz w:val="22"/>
                <w:szCs w:val="22"/>
              </w:rPr>
              <w:t>castus</w:t>
            </w:r>
            <w:proofErr w:type="spellEnd"/>
            <w:r w:rsidRPr="0030050E">
              <w:rPr>
                <w:rFonts w:asciiTheme="minorHAnsi" w:hAnsiTheme="minorHAnsi" w:cstheme="minorHAnsi"/>
                <w:sz w:val="22"/>
                <w:szCs w:val="22"/>
              </w:rPr>
              <w:t xml:space="preserve"> is an important component of herbal treatment helping to improve luteal function and progesterone release via a dopaminergic action (van Die et al, 2009).  Medical herbalists offer effective treatment of menopausal symptoms (Ralph &amp; Webley, 2019).</w:t>
            </w:r>
            <w:r w:rsidRPr="0030050E">
              <w:rPr>
                <w:rFonts w:asciiTheme="minorHAnsi" w:hAnsiTheme="minorHAnsi" w:cstheme="minorHAnsi"/>
                <w:sz w:val="22"/>
                <w:szCs w:val="22"/>
              </w:rPr>
              <w:br/>
              <w:t>Altered endometrial prostaglandin synthesis with an increase in PGE2 production and uterine binding sites occurs with heavy menstrual bleeding.  A recent clinical trial has demonstrated that ginger (Zingiber officinale) and frankincense (Boswellia serrata) provided a complementary therapy enhancing the therapeutic action of NSAID and reducing menstrual blood loss (</w:t>
            </w:r>
            <w:proofErr w:type="spellStart"/>
            <w:r w:rsidRPr="0030050E">
              <w:rPr>
                <w:rFonts w:asciiTheme="minorHAnsi" w:hAnsiTheme="minorHAnsi" w:cstheme="minorHAnsi"/>
                <w:sz w:val="22"/>
                <w:szCs w:val="22"/>
              </w:rPr>
              <w:t>Eshaghian</w:t>
            </w:r>
            <w:proofErr w:type="spellEnd"/>
            <w:r w:rsidRPr="0030050E">
              <w:rPr>
                <w:rFonts w:asciiTheme="minorHAnsi" w:hAnsiTheme="minorHAnsi" w:cstheme="minorHAnsi"/>
                <w:sz w:val="22"/>
                <w:szCs w:val="22"/>
              </w:rPr>
              <w:t xml:space="preserve"> et al, 2019).  A previous study had shown that ginger reduced heavy menstrual bleeding in teenage girls (</w:t>
            </w:r>
            <w:proofErr w:type="spellStart"/>
            <w:r w:rsidRPr="0030050E">
              <w:rPr>
                <w:rFonts w:asciiTheme="minorHAnsi" w:hAnsiTheme="minorHAnsi" w:cstheme="minorHAnsi"/>
                <w:sz w:val="22"/>
                <w:szCs w:val="22"/>
              </w:rPr>
              <w:t>Kashefi</w:t>
            </w:r>
            <w:proofErr w:type="spellEnd"/>
            <w:r w:rsidRPr="0030050E">
              <w:rPr>
                <w:rFonts w:asciiTheme="minorHAnsi" w:hAnsiTheme="minorHAnsi" w:cstheme="minorHAnsi"/>
                <w:sz w:val="22"/>
                <w:szCs w:val="22"/>
              </w:rPr>
              <w:t xml:space="preserve"> et al, 2015). </w:t>
            </w:r>
            <w:r w:rsidRPr="0030050E">
              <w:rPr>
                <w:rFonts w:asciiTheme="minorHAnsi" w:hAnsiTheme="minorHAnsi" w:cstheme="minorHAnsi"/>
                <w:sz w:val="22"/>
                <w:szCs w:val="22"/>
              </w:rPr>
              <w:br/>
              <w:t xml:space="preserve">The following case demonstrates the benefit of herbal medicine treatment for heavy menstrual bleeding associated with hormonal imbalance during the perimenopause. </w:t>
            </w:r>
            <w:r w:rsidRPr="0030050E">
              <w:rPr>
                <w:rFonts w:asciiTheme="minorHAnsi" w:hAnsiTheme="minorHAnsi" w:cstheme="minorHAnsi"/>
                <w:sz w:val="22"/>
                <w:szCs w:val="22"/>
              </w:rPr>
              <w:br/>
              <w:t xml:space="preserve">A 48-year-old patient had experienced heavy menstrual bleeding over the last 2 years. Her menstrual cycles were regular but for 2 to 3 days bleeding was very heavy requiring changing sanitary protection every hour.  She was taking tranexamic acid during the first four days of her period which had increased the formation of clots but not decreased the amount of bleeding. The aims of the herbal treatment were to reduce bleeding, balance hormone levels, improve liver function and manage stress as she was coping with a full-time job and three children. She was also prescribed a multivitamin with iron. The woman reported a reduction in bleeding (as assessed by the frequency of changing tampons) compared to taking tranexamic acid alone after two months of treatment. </w:t>
            </w:r>
            <w:r w:rsidRPr="0030050E">
              <w:rPr>
                <w:rFonts w:asciiTheme="minorHAnsi" w:hAnsiTheme="minorHAnsi" w:cstheme="minorHAnsi"/>
                <w:sz w:val="22"/>
                <w:szCs w:val="22"/>
              </w:rPr>
              <w:br/>
              <w:t>Herbal prescription (herb, strength and dose per week)</w:t>
            </w:r>
            <w:r w:rsidRPr="0030050E">
              <w:rPr>
                <w:rFonts w:asciiTheme="minorHAnsi" w:hAnsiTheme="minorHAnsi" w:cstheme="minorHAnsi"/>
                <w:sz w:val="22"/>
                <w:szCs w:val="22"/>
              </w:rPr>
              <w:br/>
              <w:t>Achillea millefolium   1:1   15ml</w:t>
            </w:r>
            <w:r w:rsidRPr="0030050E">
              <w:rPr>
                <w:rFonts w:asciiTheme="minorHAnsi" w:hAnsiTheme="minorHAnsi" w:cstheme="minorHAnsi"/>
                <w:sz w:val="22"/>
                <w:szCs w:val="22"/>
              </w:rPr>
              <w:br/>
              <w:t>Alchemilla vulgaris  1:2       30ml</w:t>
            </w:r>
            <w:r w:rsidRPr="0030050E">
              <w:rPr>
                <w:rFonts w:asciiTheme="minorHAnsi" w:hAnsiTheme="minorHAnsi" w:cstheme="minorHAnsi"/>
                <w:sz w:val="22"/>
                <w:szCs w:val="22"/>
              </w:rPr>
              <w:br/>
              <w:t>Schisandra sinensis 1:3       30ml</w:t>
            </w:r>
            <w:r w:rsidRPr="0030050E">
              <w:rPr>
                <w:rFonts w:asciiTheme="minorHAnsi" w:hAnsiTheme="minorHAnsi" w:cstheme="minorHAnsi"/>
                <w:sz w:val="22"/>
                <w:szCs w:val="22"/>
              </w:rPr>
              <w:br/>
            </w:r>
            <w:proofErr w:type="spellStart"/>
            <w:r w:rsidRPr="0030050E">
              <w:rPr>
                <w:rFonts w:asciiTheme="minorHAnsi" w:hAnsiTheme="minorHAnsi" w:cstheme="minorHAnsi"/>
                <w:sz w:val="22"/>
                <w:szCs w:val="22"/>
              </w:rPr>
              <w:t>Capsella</w:t>
            </w:r>
            <w:proofErr w:type="spellEnd"/>
            <w:r w:rsidRPr="0030050E">
              <w:rPr>
                <w:rFonts w:asciiTheme="minorHAnsi" w:hAnsiTheme="minorHAnsi" w:cstheme="minorHAnsi"/>
                <w:sz w:val="22"/>
                <w:szCs w:val="22"/>
              </w:rPr>
              <w:t xml:space="preserve"> bursa-pastoris 1:3     30 ml</w:t>
            </w:r>
            <w:r w:rsidRPr="0030050E">
              <w:rPr>
                <w:rFonts w:asciiTheme="minorHAnsi" w:hAnsiTheme="minorHAnsi" w:cstheme="minorHAnsi"/>
                <w:sz w:val="22"/>
                <w:szCs w:val="22"/>
              </w:rPr>
              <w:br/>
              <w:t xml:space="preserve">Vitex agnus </w:t>
            </w:r>
            <w:proofErr w:type="spellStart"/>
            <w:r w:rsidRPr="0030050E">
              <w:rPr>
                <w:rFonts w:asciiTheme="minorHAnsi" w:hAnsiTheme="minorHAnsi" w:cstheme="minorHAnsi"/>
                <w:sz w:val="22"/>
                <w:szCs w:val="22"/>
              </w:rPr>
              <w:t>castus</w:t>
            </w:r>
            <w:proofErr w:type="spellEnd"/>
            <w:r w:rsidRPr="0030050E">
              <w:rPr>
                <w:rFonts w:asciiTheme="minorHAnsi" w:hAnsiTheme="minorHAnsi" w:cstheme="minorHAnsi"/>
                <w:sz w:val="22"/>
                <w:szCs w:val="22"/>
              </w:rPr>
              <w:t xml:space="preserve">      1:1        15 ml</w:t>
            </w:r>
            <w:r w:rsidRPr="0030050E">
              <w:rPr>
                <w:rFonts w:asciiTheme="minorHAnsi" w:hAnsiTheme="minorHAnsi" w:cstheme="minorHAnsi"/>
                <w:sz w:val="22"/>
                <w:szCs w:val="22"/>
              </w:rPr>
              <w:br/>
              <w:t>Zingiber officinale     1:2         10 ml</w:t>
            </w:r>
            <w:r w:rsidRPr="0030050E">
              <w:rPr>
                <w:rFonts w:asciiTheme="minorHAnsi" w:hAnsiTheme="minorHAnsi" w:cstheme="minorHAnsi"/>
                <w:sz w:val="22"/>
                <w:szCs w:val="22"/>
              </w:rPr>
              <w:br/>
              <w:t xml:space="preserve">                                       Total   130 ml</w:t>
            </w:r>
            <w:r w:rsidRPr="0030050E">
              <w:rPr>
                <w:rFonts w:asciiTheme="minorHAnsi" w:hAnsiTheme="minorHAnsi" w:cstheme="minorHAnsi"/>
                <w:sz w:val="22"/>
                <w:szCs w:val="22"/>
              </w:rPr>
              <w:br/>
            </w:r>
            <w:proofErr w:type="spellStart"/>
            <w:r w:rsidRPr="0030050E">
              <w:rPr>
                <w:rFonts w:asciiTheme="minorHAnsi" w:hAnsiTheme="minorHAnsi" w:cstheme="minorHAnsi"/>
                <w:sz w:val="22"/>
                <w:szCs w:val="22"/>
              </w:rPr>
              <w:t>Eshaghian</w:t>
            </w:r>
            <w:proofErr w:type="spellEnd"/>
            <w:r w:rsidRPr="0030050E">
              <w:rPr>
                <w:rFonts w:asciiTheme="minorHAnsi" w:hAnsiTheme="minorHAnsi" w:cstheme="minorHAnsi"/>
                <w:sz w:val="22"/>
                <w:szCs w:val="22"/>
              </w:rPr>
              <w:t xml:space="preserve">, R., </w:t>
            </w:r>
            <w:proofErr w:type="spellStart"/>
            <w:r w:rsidRPr="0030050E">
              <w:rPr>
                <w:rFonts w:asciiTheme="minorHAnsi" w:hAnsiTheme="minorHAnsi" w:cstheme="minorHAnsi"/>
                <w:sz w:val="22"/>
                <w:szCs w:val="22"/>
              </w:rPr>
              <w:t>Mazaheri</w:t>
            </w:r>
            <w:proofErr w:type="spellEnd"/>
            <w:r w:rsidRPr="0030050E">
              <w:rPr>
                <w:rFonts w:asciiTheme="minorHAnsi" w:hAnsiTheme="minorHAnsi" w:cstheme="minorHAnsi"/>
                <w:sz w:val="22"/>
                <w:szCs w:val="22"/>
              </w:rPr>
              <w:t xml:space="preserve">, M., </w:t>
            </w:r>
            <w:proofErr w:type="spellStart"/>
            <w:r w:rsidRPr="0030050E">
              <w:rPr>
                <w:rFonts w:asciiTheme="minorHAnsi" w:hAnsiTheme="minorHAnsi" w:cstheme="minorHAnsi"/>
                <w:sz w:val="22"/>
                <w:szCs w:val="22"/>
              </w:rPr>
              <w:t>Ghanadian</w:t>
            </w:r>
            <w:proofErr w:type="spellEnd"/>
            <w:r w:rsidRPr="0030050E">
              <w:rPr>
                <w:rFonts w:asciiTheme="minorHAnsi" w:hAnsiTheme="minorHAnsi" w:cstheme="minorHAnsi"/>
                <w:sz w:val="22"/>
                <w:szCs w:val="22"/>
              </w:rPr>
              <w:t xml:space="preserve">, M., </w:t>
            </w:r>
            <w:proofErr w:type="spellStart"/>
            <w:r w:rsidRPr="0030050E">
              <w:rPr>
                <w:rFonts w:asciiTheme="minorHAnsi" w:hAnsiTheme="minorHAnsi" w:cstheme="minorHAnsi"/>
                <w:sz w:val="22"/>
                <w:szCs w:val="22"/>
              </w:rPr>
              <w:t>Rouholamin,S</w:t>
            </w:r>
            <w:proofErr w:type="spellEnd"/>
            <w:r w:rsidRPr="0030050E">
              <w:rPr>
                <w:rFonts w:asciiTheme="minorHAnsi" w:hAnsiTheme="minorHAnsi" w:cstheme="minorHAnsi"/>
                <w:sz w:val="22"/>
                <w:szCs w:val="22"/>
              </w:rPr>
              <w:t xml:space="preserve">., </w:t>
            </w:r>
            <w:proofErr w:type="spellStart"/>
            <w:r w:rsidRPr="0030050E">
              <w:rPr>
                <w:rFonts w:asciiTheme="minorHAnsi" w:hAnsiTheme="minorHAnsi" w:cstheme="minorHAnsi"/>
                <w:sz w:val="22"/>
                <w:szCs w:val="22"/>
              </w:rPr>
              <w:t>Feiza</w:t>
            </w:r>
            <w:proofErr w:type="spellEnd"/>
            <w:r w:rsidRPr="0030050E">
              <w:rPr>
                <w:rFonts w:asciiTheme="minorHAnsi" w:hAnsiTheme="minorHAnsi" w:cstheme="minorHAnsi"/>
                <w:sz w:val="22"/>
                <w:szCs w:val="22"/>
              </w:rPr>
              <w:t xml:space="preserve">, A., </w:t>
            </w:r>
            <w:proofErr w:type="spellStart"/>
            <w:r w:rsidRPr="0030050E">
              <w:rPr>
                <w:rFonts w:asciiTheme="minorHAnsi" w:hAnsiTheme="minorHAnsi" w:cstheme="minorHAnsi"/>
                <w:sz w:val="22"/>
                <w:szCs w:val="22"/>
              </w:rPr>
              <w:t>Babaeian</w:t>
            </w:r>
            <w:proofErr w:type="spellEnd"/>
            <w:r w:rsidRPr="0030050E">
              <w:rPr>
                <w:rFonts w:asciiTheme="minorHAnsi" w:hAnsiTheme="minorHAnsi" w:cstheme="minorHAnsi"/>
                <w:sz w:val="22"/>
                <w:szCs w:val="22"/>
              </w:rPr>
              <w:t xml:space="preserve">, M. 2019. The effect of frankincense (Boswellia serrata, oleoresin) and ginger (Zingiber officinale, </w:t>
            </w:r>
            <w:proofErr w:type="spellStart"/>
            <w:r w:rsidRPr="0030050E">
              <w:rPr>
                <w:rFonts w:asciiTheme="minorHAnsi" w:hAnsiTheme="minorHAnsi" w:cstheme="minorHAnsi"/>
                <w:sz w:val="22"/>
                <w:szCs w:val="22"/>
              </w:rPr>
              <w:t>rhizoma</w:t>
            </w:r>
            <w:proofErr w:type="spellEnd"/>
            <w:r w:rsidRPr="0030050E">
              <w:rPr>
                <w:rFonts w:asciiTheme="minorHAnsi" w:hAnsiTheme="minorHAnsi" w:cstheme="minorHAnsi"/>
                <w:sz w:val="22"/>
                <w:szCs w:val="22"/>
              </w:rPr>
              <w:t>) on heavy menstrual bleeding: A randomized, placebo-controlled, clinical trial. Complementary Therapies in Medicine, 42: 42-47. https://doi.org/10.1016/j.ctim.2018.09.022</w:t>
            </w:r>
            <w:r w:rsidRPr="0030050E">
              <w:rPr>
                <w:rFonts w:asciiTheme="minorHAnsi" w:hAnsiTheme="minorHAnsi" w:cstheme="minorHAnsi"/>
                <w:sz w:val="22"/>
                <w:szCs w:val="22"/>
              </w:rPr>
              <w:br/>
            </w:r>
            <w:proofErr w:type="spellStart"/>
            <w:r w:rsidRPr="0030050E">
              <w:rPr>
                <w:rFonts w:asciiTheme="minorHAnsi" w:hAnsiTheme="minorHAnsi" w:cstheme="minorHAnsi"/>
                <w:sz w:val="22"/>
                <w:szCs w:val="22"/>
              </w:rPr>
              <w:lastRenderedPageBreak/>
              <w:t>Kashefi</w:t>
            </w:r>
            <w:proofErr w:type="spellEnd"/>
            <w:r w:rsidRPr="0030050E">
              <w:rPr>
                <w:rFonts w:asciiTheme="minorHAnsi" w:hAnsiTheme="minorHAnsi" w:cstheme="minorHAnsi"/>
                <w:sz w:val="22"/>
                <w:szCs w:val="22"/>
              </w:rPr>
              <w:t xml:space="preserve">, F., </w:t>
            </w:r>
            <w:proofErr w:type="spellStart"/>
            <w:r w:rsidRPr="0030050E">
              <w:rPr>
                <w:rFonts w:asciiTheme="minorHAnsi" w:hAnsiTheme="minorHAnsi" w:cstheme="minorHAnsi"/>
                <w:sz w:val="22"/>
                <w:szCs w:val="22"/>
              </w:rPr>
              <w:t>Khajehei</w:t>
            </w:r>
            <w:proofErr w:type="spellEnd"/>
            <w:r w:rsidRPr="0030050E">
              <w:rPr>
                <w:rFonts w:asciiTheme="minorHAnsi" w:hAnsiTheme="minorHAnsi" w:cstheme="minorHAnsi"/>
                <w:sz w:val="22"/>
                <w:szCs w:val="22"/>
              </w:rPr>
              <w:t xml:space="preserve">, M., </w:t>
            </w:r>
            <w:proofErr w:type="spellStart"/>
            <w:r w:rsidRPr="0030050E">
              <w:rPr>
                <w:rFonts w:asciiTheme="minorHAnsi" w:hAnsiTheme="minorHAnsi" w:cstheme="minorHAnsi"/>
                <w:sz w:val="22"/>
                <w:szCs w:val="22"/>
              </w:rPr>
              <w:t>Alavinia</w:t>
            </w:r>
            <w:proofErr w:type="spellEnd"/>
            <w:r w:rsidRPr="0030050E">
              <w:rPr>
                <w:rFonts w:asciiTheme="minorHAnsi" w:hAnsiTheme="minorHAnsi" w:cstheme="minorHAnsi"/>
                <w:sz w:val="22"/>
                <w:szCs w:val="22"/>
              </w:rPr>
              <w:t xml:space="preserve">, M., </w:t>
            </w:r>
            <w:proofErr w:type="spellStart"/>
            <w:r w:rsidRPr="0030050E">
              <w:rPr>
                <w:rFonts w:asciiTheme="minorHAnsi" w:hAnsiTheme="minorHAnsi" w:cstheme="minorHAnsi"/>
                <w:sz w:val="22"/>
                <w:szCs w:val="22"/>
              </w:rPr>
              <w:t>Golmakani</w:t>
            </w:r>
            <w:proofErr w:type="spellEnd"/>
            <w:r w:rsidRPr="0030050E">
              <w:rPr>
                <w:rFonts w:asciiTheme="minorHAnsi" w:hAnsiTheme="minorHAnsi" w:cstheme="minorHAnsi"/>
                <w:sz w:val="22"/>
                <w:szCs w:val="22"/>
              </w:rPr>
              <w:t xml:space="preserve">, E., </w:t>
            </w:r>
            <w:proofErr w:type="spellStart"/>
            <w:r w:rsidRPr="0030050E">
              <w:rPr>
                <w:rFonts w:asciiTheme="minorHAnsi" w:hAnsiTheme="minorHAnsi" w:cstheme="minorHAnsi"/>
                <w:sz w:val="22"/>
                <w:szCs w:val="22"/>
              </w:rPr>
              <w:t>Asili</w:t>
            </w:r>
            <w:proofErr w:type="spellEnd"/>
            <w:r w:rsidRPr="0030050E">
              <w:rPr>
                <w:rFonts w:asciiTheme="minorHAnsi" w:hAnsiTheme="minorHAnsi" w:cstheme="minorHAnsi"/>
                <w:sz w:val="22"/>
                <w:szCs w:val="22"/>
              </w:rPr>
              <w:t>, J. 2015 Effect of Ginger (Zingiber officinale) on Heavy Menstrual Bleeding: A Placebo‐Controlled, Randomized Clinical Trial. Phytotherapy Research 29 (1): 114-119. https://doi.org/10.1002/ptr.5235</w:t>
            </w:r>
            <w:r w:rsidRPr="0030050E">
              <w:rPr>
                <w:rFonts w:asciiTheme="minorHAnsi" w:hAnsiTheme="minorHAnsi" w:cstheme="minorHAnsi"/>
                <w:sz w:val="22"/>
                <w:szCs w:val="22"/>
              </w:rPr>
              <w:br/>
            </w:r>
            <w:r w:rsidRPr="0030050E">
              <w:rPr>
                <w:rFonts w:asciiTheme="minorHAnsi" w:hAnsiTheme="minorHAnsi" w:cstheme="minorHAnsi"/>
                <w:sz w:val="22"/>
                <w:szCs w:val="22"/>
              </w:rPr>
              <w:br/>
            </w:r>
            <w:proofErr w:type="spellStart"/>
            <w:r w:rsidRPr="0030050E">
              <w:rPr>
                <w:rFonts w:asciiTheme="minorHAnsi" w:hAnsiTheme="minorHAnsi" w:cstheme="minorHAnsi"/>
                <w:sz w:val="22"/>
                <w:szCs w:val="22"/>
              </w:rPr>
              <w:t>Pizzorno</w:t>
            </w:r>
            <w:proofErr w:type="spellEnd"/>
            <w:r w:rsidRPr="0030050E">
              <w:rPr>
                <w:rFonts w:asciiTheme="minorHAnsi" w:hAnsiTheme="minorHAnsi" w:cstheme="minorHAnsi"/>
                <w:sz w:val="22"/>
                <w:szCs w:val="22"/>
              </w:rPr>
              <w:t xml:space="preserve">, J.E., Murray, M.T., Joiner-Bey, H., 2016. </w:t>
            </w:r>
            <w:proofErr w:type="spellStart"/>
            <w:r w:rsidRPr="0030050E">
              <w:rPr>
                <w:rFonts w:asciiTheme="minorHAnsi" w:hAnsiTheme="minorHAnsi" w:cstheme="minorHAnsi"/>
                <w:sz w:val="22"/>
                <w:szCs w:val="22"/>
              </w:rPr>
              <w:t>Menhorragia</w:t>
            </w:r>
            <w:proofErr w:type="spellEnd"/>
            <w:r w:rsidRPr="0030050E">
              <w:rPr>
                <w:rFonts w:asciiTheme="minorHAnsi" w:hAnsiTheme="minorHAnsi" w:cstheme="minorHAnsi"/>
                <w:sz w:val="22"/>
                <w:szCs w:val="22"/>
              </w:rPr>
              <w:t xml:space="preserve"> in The Clinician's Handbook of Natural Medicine (Third Edition): 648-657. Churchill Livingstone.</w:t>
            </w:r>
            <w:r w:rsidRPr="0030050E">
              <w:rPr>
                <w:rFonts w:asciiTheme="minorHAnsi" w:hAnsiTheme="minorHAnsi" w:cstheme="minorHAnsi"/>
                <w:sz w:val="22"/>
                <w:szCs w:val="22"/>
              </w:rPr>
              <w:br/>
            </w:r>
            <w:r w:rsidRPr="0030050E">
              <w:rPr>
                <w:rFonts w:asciiTheme="minorHAnsi" w:hAnsiTheme="minorHAnsi" w:cstheme="minorHAnsi"/>
                <w:sz w:val="22"/>
                <w:szCs w:val="22"/>
              </w:rPr>
              <w:br/>
              <w:t>Ralph, A., Webley, G. 2019. A prospective audit of pragmatic herbal treatment of women experiencing menopausal symptoms using measure yourself medical outcome profile (MYMOP2) questionnaires. Journal of Herbal Medicine in press https://doi.org/10.1016/j.hermed.2019.100286</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Van Die, M.D., Burger, H.G. </w:t>
            </w:r>
            <w:proofErr w:type="spellStart"/>
            <w:r w:rsidRPr="0030050E">
              <w:rPr>
                <w:rFonts w:asciiTheme="minorHAnsi" w:hAnsiTheme="minorHAnsi" w:cstheme="minorHAnsi"/>
                <w:sz w:val="22"/>
                <w:szCs w:val="22"/>
              </w:rPr>
              <w:t>Teede</w:t>
            </w:r>
            <w:proofErr w:type="spellEnd"/>
            <w:r w:rsidRPr="0030050E">
              <w:rPr>
                <w:rFonts w:asciiTheme="minorHAnsi" w:hAnsiTheme="minorHAnsi" w:cstheme="minorHAnsi"/>
                <w:sz w:val="22"/>
                <w:szCs w:val="22"/>
              </w:rPr>
              <w:t>, H.J., Bone, K.M. 2009. Vitex agnus-</w:t>
            </w:r>
            <w:proofErr w:type="spellStart"/>
            <w:r w:rsidRPr="0030050E">
              <w:rPr>
                <w:rFonts w:asciiTheme="minorHAnsi" w:hAnsiTheme="minorHAnsi" w:cstheme="minorHAnsi"/>
                <w:sz w:val="22"/>
                <w:szCs w:val="22"/>
              </w:rPr>
              <w:t>castus</w:t>
            </w:r>
            <w:proofErr w:type="spellEnd"/>
            <w:r w:rsidRPr="0030050E">
              <w:rPr>
                <w:rFonts w:asciiTheme="minorHAnsi" w:hAnsiTheme="minorHAnsi" w:cstheme="minorHAnsi"/>
                <w:sz w:val="22"/>
                <w:szCs w:val="22"/>
              </w:rPr>
              <w:t xml:space="preserve"> (Chaste-tree/Berry) in the treatment of menopause-related complaints. Journal of Alternative and Complementary Medicine, 15 (8): 853-862.  https://doi.org/10.1089/acm.2008.0447. </w:t>
            </w:r>
            <w:r w:rsidRPr="0030050E">
              <w:rPr>
                <w:rFonts w:asciiTheme="minorHAnsi" w:hAnsiTheme="minorHAnsi" w:cstheme="minorHAnsi"/>
                <w:sz w:val="22"/>
                <w:szCs w:val="22"/>
              </w:rPr>
              <w:br/>
              <w:t xml:space="preserve">                                      </w:t>
            </w:r>
          </w:p>
        </w:tc>
      </w:tr>
      <w:tr w:rsidR="00F74667" w:rsidRPr="0030050E" w14:paraId="355CF5AB" w14:textId="77777777" w:rsidTr="00063439">
        <w:tc>
          <w:tcPr>
            <w:tcW w:w="675" w:type="dxa"/>
            <w:tcBorders>
              <w:bottom w:val="single" w:sz="4" w:space="0" w:color="auto"/>
            </w:tcBorders>
            <w:shd w:val="clear" w:color="auto" w:fill="auto"/>
          </w:tcPr>
          <w:p w14:paraId="0AB1D460" w14:textId="77777777" w:rsidR="00F74667" w:rsidRPr="0030050E" w:rsidRDefault="00F74667" w:rsidP="00F74667">
            <w:pPr>
              <w:pStyle w:val="TableText1"/>
              <w:rPr>
                <w:rFonts w:asciiTheme="minorHAnsi" w:hAnsiTheme="minorHAnsi" w:cstheme="minorHAnsi"/>
                <w:sz w:val="22"/>
                <w:szCs w:val="22"/>
              </w:rPr>
            </w:pPr>
          </w:p>
          <w:p w14:paraId="55BD3054" w14:textId="77777777" w:rsidR="00F74667" w:rsidRPr="0030050E" w:rsidRDefault="00F74667" w:rsidP="00F74667">
            <w:pPr>
              <w:pStyle w:val="TableText1"/>
              <w:rPr>
                <w:rFonts w:asciiTheme="minorHAnsi" w:hAnsiTheme="minorHAnsi" w:cstheme="minorHAnsi"/>
                <w:sz w:val="22"/>
                <w:szCs w:val="22"/>
              </w:rPr>
            </w:pPr>
          </w:p>
          <w:p w14:paraId="0BC9E881" w14:textId="77777777" w:rsidR="00F74667" w:rsidRPr="0030050E" w:rsidRDefault="00F74667" w:rsidP="00F74667">
            <w:pPr>
              <w:pStyle w:val="TableText1"/>
              <w:rPr>
                <w:rFonts w:asciiTheme="minorHAnsi" w:hAnsiTheme="minorHAnsi" w:cstheme="minorHAnsi"/>
                <w:sz w:val="22"/>
                <w:szCs w:val="22"/>
              </w:rPr>
            </w:pPr>
          </w:p>
          <w:p w14:paraId="222BDABA" w14:textId="77777777" w:rsidR="00F74667" w:rsidRPr="0030050E" w:rsidRDefault="00F74667" w:rsidP="00F74667">
            <w:pPr>
              <w:pStyle w:val="TableText1"/>
              <w:rPr>
                <w:rFonts w:asciiTheme="minorHAnsi" w:hAnsiTheme="minorHAnsi" w:cstheme="minorHAnsi"/>
                <w:sz w:val="22"/>
                <w:szCs w:val="22"/>
              </w:rPr>
            </w:pPr>
          </w:p>
          <w:p w14:paraId="5A5CDF41" w14:textId="77777777" w:rsidR="00F74667" w:rsidRPr="0030050E" w:rsidRDefault="00F74667" w:rsidP="00F74667">
            <w:pPr>
              <w:pStyle w:val="TableText1"/>
              <w:rPr>
                <w:rFonts w:asciiTheme="minorHAnsi" w:hAnsiTheme="minorHAnsi" w:cstheme="minorHAnsi"/>
                <w:sz w:val="22"/>
                <w:szCs w:val="22"/>
              </w:rPr>
            </w:pPr>
          </w:p>
          <w:p w14:paraId="309EAD93" w14:textId="77777777" w:rsidR="00F74667" w:rsidRPr="0030050E" w:rsidRDefault="00F74667" w:rsidP="00F74667">
            <w:pPr>
              <w:pStyle w:val="TableText1"/>
              <w:rPr>
                <w:rFonts w:asciiTheme="minorHAnsi" w:hAnsiTheme="minorHAnsi" w:cstheme="minorHAnsi"/>
                <w:sz w:val="22"/>
                <w:szCs w:val="22"/>
              </w:rPr>
            </w:pPr>
          </w:p>
          <w:p w14:paraId="063513B4" w14:textId="77777777" w:rsidR="00F74667" w:rsidRPr="0030050E" w:rsidRDefault="00F74667" w:rsidP="00F74667">
            <w:pPr>
              <w:pStyle w:val="TableText1"/>
              <w:rPr>
                <w:rFonts w:asciiTheme="minorHAnsi" w:hAnsiTheme="minorHAnsi" w:cstheme="minorHAnsi"/>
                <w:sz w:val="22"/>
                <w:szCs w:val="22"/>
              </w:rPr>
            </w:pPr>
          </w:p>
          <w:p w14:paraId="18A17403" w14:textId="77777777" w:rsidR="00F74667" w:rsidRPr="0030050E" w:rsidRDefault="00F74667" w:rsidP="00F74667">
            <w:pPr>
              <w:pStyle w:val="TableText1"/>
              <w:rPr>
                <w:rFonts w:asciiTheme="minorHAnsi" w:hAnsiTheme="minorHAnsi" w:cstheme="minorHAnsi"/>
                <w:sz w:val="22"/>
                <w:szCs w:val="22"/>
              </w:rPr>
            </w:pPr>
          </w:p>
          <w:p w14:paraId="796B1D88" w14:textId="77777777" w:rsidR="00F74667" w:rsidRPr="0030050E" w:rsidRDefault="00F74667" w:rsidP="00F74667">
            <w:pPr>
              <w:pStyle w:val="TableText1"/>
              <w:rPr>
                <w:rFonts w:asciiTheme="minorHAnsi" w:hAnsiTheme="minorHAnsi" w:cstheme="minorHAnsi"/>
                <w:sz w:val="22"/>
                <w:szCs w:val="22"/>
              </w:rPr>
            </w:pPr>
          </w:p>
          <w:p w14:paraId="1F37FF23" w14:textId="04EC544F"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110</w:t>
            </w:r>
          </w:p>
        </w:tc>
        <w:tc>
          <w:tcPr>
            <w:tcW w:w="2552" w:type="dxa"/>
            <w:tcBorders>
              <w:top w:val="nil"/>
              <w:left w:val="single" w:sz="4" w:space="0" w:color="auto"/>
              <w:bottom w:val="single" w:sz="4" w:space="0" w:color="auto"/>
              <w:right w:val="single" w:sz="4" w:space="0" w:color="auto"/>
            </w:tcBorders>
            <w:shd w:val="clear" w:color="auto" w:fill="auto"/>
            <w:vAlign w:val="center"/>
          </w:tcPr>
          <w:p w14:paraId="42439830" w14:textId="54CE4B1D"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The National Institute of Medical Herbalists (NIMH)</w:t>
            </w:r>
          </w:p>
        </w:tc>
        <w:tc>
          <w:tcPr>
            <w:tcW w:w="1417" w:type="dxa"/>
            <w:tcBorders>
              <w:top w:val="nil"/>
              <w:left w:val="nil"/>
              <w:bottom w:val="single" w:sz="4" w:space="0" w:color="auto"/>
              <w:right w:val="single" w:sz="4" w:space="0" w:color="auto"/>
            </w:tcBorders>
            <w:shd w:val="clear" w:color="auto" w:fill="auto"/>
            <w:vAlign w:val="center"/>
          </w:tcPr>
          <w:p w14:paraId="3632454D" w14:textId="09248B4E"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3</w:t>
            </w:r>
          </w:p>
        </w:tc>
        <w:tc>
          <w:tcPr>
            <w:tcW w:w="10632" w:type="dxa"/>
            <w:tcBorders>
              <w:top w:val="nil"/>
              <w:left w:val="nil"/>
              <w:bottom w:val="single" w:sz="4" w:space="0" w:color="auto"/>
              <w:right w:val="single" w:sz="4" w:space="0" w:color="auto"/>
            </w:tcBorders>
            <w:shd w:val="clear" w:color="auto" w:fill="auto"/>
          </w:tcPr>
          <w:p w14:paraId="419968F9" w14:textId="5A00D4CC"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b/>
                <w:bCs/>
                <w:sz w:val="22"/>
                <w:szCs w:val="22"/>
              </w:rPr>
              <w:t>NIMH accredited practitioner experience</w:t>
            </w:r>
            <w:r w:rsidRPr="0030050E">
              <w:rPr>
                <w:rFonts w:asciiTheme="minorHAnsi" w:hAnsiTheme="minorHAnsi" w:cstheme="minorHAnsi"/>
                <w:sz w:val="22"/>
                <w:szCs w:val="22"/>
              </w:rPr>
              <w:br/>
              <w:t>Local practice case studies - treatments for women with no identified pathology, fibroids less than 3 cm in diameter, or suspected or diagnosed adenomyosis.</w:t>
            </w:r>
            <w:r w:rsidRPr="0030050E">
              <w:rPr>
                <w:rFonts w:asciiTheme="minorHAnsi" w:hAnsiTheme="minorHAnsi" w:cstheme="minorHAnsi"/>
                <w:sz w:val="22"/>
                <w:szCs w:val="22"/>
              </w:rPr>
              <w:br/>
            </w:r>
            <w:r w:rsidRPr="0030050E">
              <w:rPr>
                <w:rFonts w:asciiTheme="minorHAnsi" w:hAnsiTheme="minorHAnsi" w:cstheme="minorHAnsi"/>
                <w:sz w:val="22"/>
                <w:szCs w:val="22"/>
              </w:rPr>
              <w:br/>
              <w:t>I have found that young patients in their teens, 20’s and 30’s often respond to a broad hormone balancing approach. In other words, by treating such patients with herbs such as Vitex agnus-</w:t>
            </w:r>
            <w:proofErr w:type="spellStart"/>
            <w:r w:rsidRPr="0030050E">
              <w:rPr>
                <w:rFonts w:asciiTheme="minorHAnsi" w:hAnsiTheme="minorHAnsi" w:cstheme="minorHAnsi"/>
                <w:sz w:val="22"/>
                <w:szCs w:val="22"/>
              </w:rPr>
              <w:t>castus</w:t>
            </w:r>
            <w:proofErr w:type="spellEnd"/>
            <w:r w:rsidRPr="0030050E">
              <w:rPr>
                <w:rFonts w:asciiTheme="minorHAnsi" w:hAnsiTheme="minorHAnsi" w:cstheme="minorHAnsi"/>
                <w:sz w:val="22"/>
                <w:szCs w:val="22"/>
              </w:rPr>
              <w:t xml:space="preserve"> alongside any co-factors such as IBS, or recurrent infections - these individuals often report improvement to PMS and heavy menstrual bleeding all together.</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If heavy menstrual bleeding is a feature for these patients with other menstrual symptoms of disorder, I will usually consider uterine tissue tonics and blood tonics alongside hormone balancing herbs such as Vitex agnus </w:t>
            </w:r>
            <w:proofErr w:type="spellStart"/>
            <w:r w:rsidRPr="0030050E">
              <w:rPr>
                <w:rFonts w:asciiTheme="minorHAnsi" w:hAnsiTheme="minorHAnsi" w:cstheme="minorHAnsi"/>
                <w:sz w:val="22"/>
                <w:szCs w:val="22"/>
              </w:rPr>
              <w:t>castus</w:t>
            </w:r>
            <w:proofErr w:type="spellEnd"/>
            <w:r w:rsidRPr="0030050E">
              <w:rPr>
                <w:rFonts w:asciiTheme="minorHAnsi" w:hAnsiTheme="minorHAnsi" w:cstheme="minorHAnsi"/>
                <w:sz w:val="22"/>
                <w:szCs w:val="22"/>
              </w:rPr>
              <w:t xml:space="preserve">. This means a typical prescription may include Urtica dioica, Achillea </w:t>
            </w:r>
            <w:proofErr w:type="spellStart"/>
            <w:r w:rsidRPr="0030050E">
              <w:rPr>
                <w:rFonts w:asciiTheme="minorHAnsi" w:hAnsiTheme="minorHAnsi" w:cstheme="minorHAnsi"/>
                <w:sz w:val="22"/>
                <w:szCs w:val="22"/>
              </w:rPr>
              <w:t>millefoilium</w:t>
            </w:r>
            <w:proofErr w:type="spellEnd"/>
            <w:r w:rsidRPr="0030050E">
              <w:rPr>
                <w:rFonts w:asciiTheme="minorHAnsi" w:hAnsiTheme="minorHAnsi" w:cstheme="minorHAnsi"/>
                <w:sz w:val="22"/>
                <w:szCs w:val="22"/>
              </w:rPr>
              <w:t>, Alchemilla vulgaris, and Lamium album. If there is period pain (</w:t>
            </w:r>
            <w:proofErr w:type="spellStart"/>
            <w:r w:rsidRPr="0030050E">
              <w:rPr>
                <w:rFonts w:asciiTheme="minorHAnsi" w:hAnsiTheme="minorHAnsi" w:cstheme="minorHAnsi"/>
                <w:sz w:val="22"/>
                <w:szCs w:val="22"/>
              </w:rPr>
              <w:t>dysmennorhoea</w:t>
            </w:r>
            <w:proofErr w:type="spellEnd"/>
            <w:r w:rsidRPr="0030050E">
              <w:rPr>
                <w:rFonts w:asciiTheme="minorHAnsi" w:hAnsiTheme="minorHAnsi" w:cstheme="minorHAnsi"/>
                <w:sz w:val="22"/>
                <w:szCs w:val="22"/>
              </w:rPr>
              <w:t xml:space="preserve">) as well, I will almost certainly include Zingiber officinale, Viburnum </w:t>
            </w:r>
            <w:proofErr w:type="spellStart"/>
            <w:r w:rsidRPr="0030050E">
              <w:rPr>
                <w:rFonts w:asciiTheme="minorHAnsi" w:hAnsiTheme="minorHAnsi" w:cstheme="minorHAnsi"/>
                <w:sz w:val="22"/>
                <w:szCs w:val="22"/>
              </w:rPr>
              <w:t>opulus</w:t>
            </w:r>
            <w:proofErr w:type="spellEnd"/>
            <w:r w:rsidRPr="0030050E">
              <w:rPr>
                <w:rFonts w:asciiTheme="minorHAnsi" w:hAnsiTheme="minorHAnsi" w:cstheme="minorHAnsi"/>
                <w:sz w:val="22"/>
                <w:szCs w:val="22"/>
              </w:rPr>
              <w:t xml:space="preserve"> or </w:t>
            </w:r>
            <w:proofErr w:type="spellStart"/>
            <w:r w:rsidRPr="0030050E">
              <w:rPr>
                <w:rFonts w:asciiTheme="minorHAnsi" w:hAnsiTheme="minorHAnsi" w:cstheme="minorHAnsi"/>
                <w:sz w:val="22"/>
                <w:szCs w:val="22"/>
              </w:rPr>
              <w:t>prunifolium</w:t>
            </w:r>
            <w:proofErr w:type="spellEnd"/>
            <w:r w:rsidRPr="0030050E">
              <w:rPr>
                <w:rFonts w:asciiTheme="minorHAnsi" w:hAnsiTheme="minorHAnsi" w:cstheme="minorHAnsi"/>
                <w:sz w:val="22"/>
                <w:szCs w:val="22"/>
              </w:rPr>
              <w:t xml:space="preserve"> and perhaps Aesculus hippocastanum.</w:t>
            </w:r>
            <w:r w:rsidRPr="0030050E">
              <w:rPr>
                <w:rFonts w:asciiTheme="minorHAnsi" w:hAnsiTheme="minorHAnsi" w:cstheme="minorHAnsi"/>
                <w:sz w:val="22"/>
                <w:szCs w:val="22"/>
              </w:rPr>
              <w:br/>
            </w:r>
            <w:r w:rsidRPr="0030050E">
              <w:rPr>
                <w:rFonts w:asciiTheme="minorHAnsi" w:hAnsiTheme="minorHAnsi" w:cstheme="minorHAnsi"/>
                <w:sz w:val="22"/>
                <w:szCs w:val="22"/>
              </w:rPr>
              <w:lastRenderedPageBreak/>
              <w:br/>
              <w:t>Results are often very quick to observe - within 2 cycles changes are apparent, and by 4-6 cycles things are often on track. Treatment will often cease after 4-8 months, and patients remain symptom free for many years or indefinitely.</w:t>
            </w:r>
          </w:p>
        </w:tc>
      </w:tr>
      <w:tr w:rsidR="00F74667" w:rsidRPr="0030050E" w14:paraId="19E15E6E" w14:textId="77777777" w:rsidTr="00063439">
        <w:tc>
          <w:tcPr>
            <w:tcW w:w="675" w:type="dxa"/>
            <w:tcBorders>
              <w:top w:val="single" w:sz="4" w:space="0" w:color="auto"/>
              <w:bottom w:val="single" w:sz="4" w:space="0" w:color="auto"/>
            </w:tcBorders>
            <w:shd w:val="clear" w:color="auto" w:fill="auto"/>
          </w:tcPr>
          <w:p w14:paraId="774FB2DD" w14:textId="77777777" w:rsidR="00F74667" w:rsidRPr="0030050E" w:rsidRDefault="00F74667" w:rsidP="00F74667">
            <w:pPr>
              <w:pStyle w:val="TableText1"/>
              <w:rPr>
                <w:rFonts w:asciiTheme="minorHAnsi" w:hAnsiTheme="minorHAnsi" w:cstheme="minorHAnsi"/>
                <w:sz w:val="22"/>
                <w:szCs w:val="22"/>
              </w:rPr>
            </w:pPr>
          </w:p>
          <w:p w14:paraId="24A1DD1F" w14:textId="77777777" w:rsidR="00F74667" w:rsidRPr="0030050E" w:rsidRDefault="00F74667" w:rsidP="00F74667">
            <w:pPr>
              <w:pStyle w:val="TableText1"/>
              <w:rPr>
                <w:rFonts w:asciiTheme="minorHAnsi" w:hAnsiTheme="minorHAnsi" w:cstheme="minorHAnsi"/>
                <w:sz w:val="22"/>
                <w:szCs w:val="22"/>
              </w:rPr>
            </w:pPr>
          </w:p>
          <w:p w14:paraId="2EF88575" w14:textId="77777777" w:rsidR="00F74667" w:rsidRPr="0030050E" w:rsidRDefault="00F74667" w:rsidP="00F74667">
            <w:pPr>
              <w:pStyle w:val="TableText1"/>
              <w:rPr>
                <w:rFonts w:asciiTheme="minorHAnsi" w:hAnsiTheme="minorHAnsi" w:cstheme="minorHAnsi"/>
                <w:sz w:val="22"/>
                <w:szCs w:val="22"/>
              </w:rPr>
            </w:pPr>
          </w:p>
          <w:p w14:paraId="70633761" w14:textId="70ACC46D"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111</w:t>
            </w:r>
          </w:p>
        </w:tc>
        <w:tc>
          <w:tcPr>
            <w:tcW w:w="2552" w:type="dxa"/>
            <w:tcBorders>
              <w:top w:val="nil"/>
              <w:left w:val="single" w:sz="4" w:space="0" w:color="auto"/>
              <w:bottom w:val="single" w:sz="4" w:space="0" w:color="auto"/>
              <w:right w:val="single" w:sz="4" w:space="0" w:color="auto"/>
            </w:tcBorders>
            <w:shd w:val="clear" w:color="auto" w:fill="auto"/>
            <w:vAlign w:val="center"/>
          </w:tcPr>
          <w:p w14:paraId="2950827F" w14:textId="6CF08F6A"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The National Institute of Medical Herbalists (NIMH)</w:t>
            </w:r>
          </w:p>
        </w:tc>
        <w:tc>
          <w:tcPr>
            <w:tcW w:w="1417" w:type="dxa"/>
            <w:tcBorders>
              <w:top w:val="nil"/>
              <w:left w:val="nil"/>
              <w:bottom w:val="single" w:sz="4" w:space="0" w:color="auto"/>
              <w:right w:val="single" w:sz="4" w:space="0" w:color="auto"/>
            </w:tcBorders>
            <w:shd w:val="clear" w:color="auto" w:fill="auto"/>
            <w:vAlign w:val="center"/>
          </w:tcPr>
          <w:p w14:paraId="10AAF82A" w14:textId="63BAD8A1"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3</w:t>
            </w:r>
          </w:p>
        </w:tc>
        <w:tc>
          <w:tcPr>
            <w:tcW w:w="10632" w:type="dxa"/>
            <w:tcBorders>
              <w:top w:val="nil"/>
              <w:left w:val="nil"/>
              <w:bottom w:val="single" w:sz="4" w:space="0" w:color="auto"/>
              <w:right w:val="single" w:sz="4" w:space="0" w:color="auto"/>
            </w:tcBorders>
            <w:shd w:val="clear" w:color="auto" w:fill="auto"/>
          </w:tcPr>
          <w:p w14:paraId="09FF1550" w14:textId="121593E6"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b/>
                <w:bCs/>
                <w:sz w:val="22"/>
                <w:szCs w:val="22"/>
              </w:rPr>
              <w:t>NIMH accredited practitioner experience</w:t>
            </w:r>
            <w:r w:rsidRPr="0030050E">
              <w:rPr>
                <w:rFonts w:asciiTheme="minorHAnsi" w:hAnsiTheme="minorHAnsi" w:cstheme="minorHAnsi"/>
                <w:sz w:val="22"/>
                <w:szCs w:val="22"/>
              </w:rPr>
              <w:br/>
              <w:t>Local practice case studies - treatments for women with no identified pathology, fibroids less than 3 cm in diameter, or suspected or diagnosed adenomyosis</w:t>
            </w:r>
            <w:r w:rsidRPr="0030050E">
              <w:rPr>
                <w:rFonts w:asciiTheme="minorHAnsi" w:hAnsiTheme="minorHAnsi" w:cstheme="minorHAnsi"/>
                <w:sz w:val="22"/>
                <w:szCs w:val="22"/>
              </w:rPr>
              <w:br/>
            </w:r>
            <w:r w:rsidRPr="0030050E">
              <w:rPr>
                <w:rFonts w:asciiTheme="minorHAnsi" w:hAnsiTheme="minorHAnsi" w:cstheme="minorHAnsi"/>
                <w:sz w:val="22"/>
                <w:szCs w:val="22"/>
              </w:rPr>
              <w:br/>
              <w:t>People approaching menopause are much more liable to experience persistent or extreme flooding with heavy menstrual bleeding. In this instance, I have found that mixtures of herbs such as Achillea millefolium, Alchemilla vulgaris and Hamamelis virginiana (cortex) have remarkably swift and helpful effects when used at the time and as often as required.</w:t>
            </w:r>
            <w:r w:rsidRPr="0030050E">
              <w:rPr>
                <w:rFonts w:asciiTheme="minorHAnsi" w:hAnsiTheme="minorHAnsi" w:cstheme="minorHAnsi"/>
                <w:sz w:val="22"/>
                <w:szCs w:val="22"/>
              </w:rPr>
              <w:br/>
            </w:r>
            <w:r w:rsidRPr="0030050E">
              <w:rPr>
                <w:rFonts w:asciiTheme="minorHAnsi" w:hAnsiTheme="minorHAnsi" w:cstheme="minorHAnsi"/>
                <w:sz w:val="22"/>
                <w:szCs w:val="22"/>
              </w:rPr>
              <w:br/>
              <w:t>Many people also respond to preventative treatment taken for 4-8 months aimed at improving ovarian function – in many cases this can prevent the heavy bleeding from becoming persistent. In these cases, herbs such as Vitex agnus-</w:t>
            </w:r>
            <w:proofErr w:type="spellStart"/>
            <w:r w:rsidRPr="0030050E">
              <w:rPr>
                <w:rFonts w:asciiTheme="minorHAnsi" w:hAnsiTheme="minorHAnsi" w:cstheme="minorHAnsi"/>
                <w:sz w:val="22"/>
                <w:szCs w:val="22"/>
              </w:rPr>
              <w:t>castus</w:t>
            </w:r>
            <w:proofErr w:type="spellEnd"/>
            <w:r w:rsidRPr="0030050E">
              <w:rPr>
                <w:rFonts w:asciiTheme="minorHAnsi" w:hAnsiTheme="minorHAnsi" w:cstheme="minorHAnsi"/>
                <w:sz w:val="22"/>
                <w:szCs w:val="22"/>
              </w:rPr>
              <w:t xml:space="preserve"> are complemented by ovarian tonics such as Paeonia </w:t>
            </w:r>
            <w:proofErr w:type="spellStart"/>
            <w:r w:rsidRPr="0030050E">
              <w:rPr>
                <w:rFonts w:asciiTheme="minorHAnsi" w:hAnsiTheme="minorHAnsi" w:cstheme="minorHAnsi"/>
                <w:sz w:val="22"/>
                <w:szCs w:val="22"/>
              </w:rPr>
              <w:t>lactiflora</w:t>
            </w:r>
            <w:proofErr w:type="spellEnd"/>
            <w:r w:rsidRPr="0030050E">
              <w:rPr>
                <w:rFonts w:asciiTheme="minorHAnsi" w:hAnsiTheme="minorHAnsi" w:cstheme="minorHAnsi"/>
                <w:sz w:val="22"/>
                <w:szCs w:val="22"/>
              </w:rPr>
              <w:t xml:space="preserve"> and </w:t>
            </w:r>
            <w:proofErr w:type="spellStart"/>
            <w:r w:rsidRPr="0030050E">
              <w:rPr>
                <w:rFonts w:asciiTheme="minorHAnsi" w:hAnsiTheme="minorHAnsi" w:cstheme="minorHAnsi"/>
                <w:sz w:val="22"/>
                <w:szCs w:val="22"/>
              </w:rPr>
              <w:t>Dioscorea</w:t>
            </w:r>
            <w:proofErr w:type="spellEnd"/>
            <w:r w:rsidRPr="0030050E">
              <w:rPr>
                <w:rFonts w:asciiTheme="minorHAnsi" w:hAnsiTheme="minorHAnsi" w:cstheme="minorHAnsi"/>
                <w:sz w:val="22"/>
                <w:szCs w:val="22"/>
              </w:rPr>
              <w:t xml:space="preserve"> </w:t>
            </w:r>
            <w:proofErr w:type="spellStart"/>
            <w:r w:rsidRPr="0030050E">
              <w:rPr>
                <w:rFonts w:asciiTheme="minorHAnsi" w:hAnsiTheme="minorHAnsi" w:cstheme="minorHAnsi"/>
                <w:sz w:val="22"/>
                <w:szCs w:val="22"/>
              </w:rPr>
              <w:t>villosa</w:t>
            </w:r>
            <w:proofErr w:type="spellEnd"/>
            <w:r w:rsidRPr="0030050E">
              <w:rPr>
                <w:rFonts w:asciiTheme="minorHAnsi" w:hAnsiTheme="minorHAnsi" w:cstheme="minorHAnsi"/>
                <w:sz w:val="22"/>
                <w:szCs w:val="22"/>
              </w:rPr>
              <w:t xml:space="preserve">, whilst addressing blood flow (Achillea </w:t>
            </w:r>
            <w:proofErr w:type="spellStart"/>
            <w:r w:rsidRPr="0030050E">
              <w:rPr>
                <w:rFonts w:asciiTheme="minorHAnsi" w:hAnsiTheme="minorHAnsi" w:cstheme="minorHAnsi"/>
                <w:sz w:val="22"/>
                <w:szCs w:val="22"/>
              </w:rPr>
              <w:t>millefolim</w:t>
            </w:r>
            <w:proofErr w:type="spellEnd"/>
            <w:r w:rsidRPr="0030050E">
              <w:rPr>
                <w:rFonts w:asciiTheme="minorHAnsi" w:hAnsiTheme="minorHAnsi" w:cstheme="minorHAnsi"/>
                <w:sz w:val="22"/>
                <w:szCs w:val="22"/>
              </w:rPr>
              <w:t xml:space="preserve">) and uterine tissue integrity (Rubus </w:t>
            </w:r>
            <w:proofErr w:type="spellStart"/>
            <w:r w:rsidRPr="0030050E">
              <w:rPr>
                <w:rFonts w:asciiTheme="minorHAnsi" w:hAnsiTheme="minorHAnsi" w:cstheme="minorHAnsi"/>
                <w:sz w:val="22"/>
                <w:szCs w:val="22"/>
              </w:rPr>
              <w:t>idaeus</w:t>
            </w:r>
            <w:proofErr w:type="spellEnd"/>
            <w:r w:rsidRPr="0030050E">
              <w:rPr>
                <w:rFonts w:asciiTheme="minorHAnsi" w:hAnsiTheme="minorHAnsi" w:cstheme="minorHAnsi"/>
                <w:sz w:val="22"/>
                <w:szCs w:val="22"/>
              </w:rPr>
              <w:t xml:space="preserve">, Alchemilla vulgaris, </w:t>
            </w:r>
            <w:proofErr w:type="spellStart"/>
            <w:r w:rsidRPr="0030050E">
              <w:rPr>
                <w:rFonts w:asciiTheme="minorHAnsi" w:hAnsiTheme="minorHAnsi" w:cstheme="minorHAnsi"/>
                <w:sz w:val="22"/>
                <w:szCs w:val="22"/>
              </w:rPr>
              <w:t>Capsella</w:t>
            </w:r>
            <w:proofErr w:type="spellEnd"/>
            <w:r w:rsidRPr="0030050E">
              <w:rPr>
                <w:rFonts w:asciiTheme="minorHAnsi" w:hAnsiTheme="minorHAnsi" w:cstheme="minorHAnsi"/>
                <w:sz w:val="22"/>
                <w:szCs w:val="22"/>
              </w:rPr>
              <w:t xml:space="preserve"> bursa-pastoris, Lamium album).</w:t>
            </w:r>
            <w:r w:rsidRPr="0030050E">
              <w:rPr>
                <w:rFonts w:asciiTheme="minorHAnsi" w:hAnsiTheme="minorHAnsi" w:cstheme="minorHAnsi"/>
                <w:sz w:val="22"/>
                <w:szCs w:val="22"/>
              </w:rPr>
              <w:br/>
            </w:r>
            <w:r w:rsidRPr="0030050E">
              <w:rPr>
                <w:rFonts w:asciiTheme="minorHAnsi" w:hAnsiTheme="minorHAnsi" w:cstheme="minorHAnsi"/>
                <w:sz w:val="22"/>
                <w:szCs w:val="22"/>
              </w:rPr>
              <w:br/>
              <w:t>Treatment is often required through the duration of perimenopause, but many patients are often very happy to do this due to the many other beneficial effects they notice - such as relief from other perimenopausal symptoms</w:t>
            </w:r>
          </w:p>
        </w:tc>
      </w:tr>
      <w:tr w:rsidR="00F74667" w:rsidRPr="0030050E" w14:paraId="1BC7E1F0" w14:textId="77777777" w:rsidTr="001B0BEB">
        <w:trPr>
          <w:trHeight w:val="4821"/>
        </w:trPr>
        <w:tc>
          <w:tcPr>
            <w:tcW w:w="675" w:type="dxa"/>
            <w:tcBorders>
              <w:top w:val="single" w:sz="4" w:space="0" w:color="auto"/>
              <w:bottom w:val="single" w:sz="4" w:space="0" w:color="auto"/>
            </w:tcBorders>
            <w:shd w:val="clear" w:color="auto" w:fill="auto"/>
          </w:tcPr>
          <w:p w14:paraId="09B6FA0C" w14:textId="77777777" w:rsidR="00F74667" w:rsidRPr="0030050E" w:rsidRDefault="00F74667" w:rsidP="00F74667">
            <w:pPr>
              <w:pStyle w:val="TableText1"/>
              <w:rPr>
                <w:rFonts w:asciiTheme="minorHAnsi" w:hAnsiTheme="minorHAnsi" w:cstheme="minorHAnsi"/>
                <w:sz w:val="22"/>
                <w:szCs w:val="22"/>
              </w:rPr>
            </w:pPr>
          </w:p>
          <w:p w14:paraId="53A9CEDC" w14:textId="77777777" w:rsidR="00F74667" w:rsidRPr="0030050E" w:rsidRDefault="00F74667" w:rsidP="00F74667">
            <w:pPr>
              <w:pStyle w:val="TableText1"/>
              <w:rPr>
                <w:rFonts w:asciiTheme="minorHAnsi" w:hAnsiTheme="minorHAnsi" w:cstheme="minorHAnsi"/>
                <w:sz w:val="22"/>
                <w:szCs w:val="22"/>
              </w:rPr>
            </w:pPr>
          </w:p>
          <w:p w14:paraId="0B42C737" w14:textId="77777777" w:rsidR="00F74667" w:rsidRPr="0030050E" w:rsidRDefault="00F74667" w:rsidP="00F74667">
            <w:pPr>
              <w:pStyle w:val="TableText1"/>
              <w:rPr>
                <w:rFonts w:asciiTheme="minorHAnsi" w:hAnsiTheme="minorHAnsi" w:cstheme="minorHAnsi"/>
                <w:sz w:val="22"/>
                <w:szCs w:val="22"/>
              </w:rPr>
            </w:pPr>
          </w:p>
          <w:p w14:paraId="2DE70300" w14:textId="77777777" w:rsidR="00F74667" w:rsidRPr="0030050E" w:rsidRDefault="00F74667" w:rsidP="00F74667">
            <w:pPr>
              <w:pStyle w:val="TableText1"/>
              <w:rPr>
                <w:rFonts w:asciiTheme="minorHAnsi" w:hAnsiTheme="minorHAnsi" w:cstheme="minorHAnsi"/>
                <w:sz w:val="22"/>
                <w:szCs w:val="22"/>
              </w:rPr>
            </w:pPr>
          </w:p>
          <w:p w14:paraId="2A53090A" w14:textId="77777777" w:rsidR="00F74667" w:rsidRPr="0030050E" w:rsidRDefault="00F74667" w:rsidP="00F74667">
            <w:pPr>
              <w:pStyle w:val="TableText1"/>
              <w:rPr>
                <w:rFonts w:asciiTheme="minorHAnsi" w:hAnsiTheme="minorHAnsi" w:cstheme="minorHAnsi"/>
                <w:sz w:val="22"/>
                <w:szCs w:val="22"/>
              </w:rPr>
            </w:pPr>
          </w:p>
          <w:p w14:paraId="4E73EFDF" w14:textId="77777777" w:rsidR="00F74667" w:rsidRPr="0030050E" w:rsidRDefault="00F74667" w:rsidP="00F74667">
            <w:pPr>
              <w:pStyle w:val="TableText1"/>
              <w:rPr>
                <w:rFonts w:asciiTheme="minorHAnsi" w:hAnsiTheme="minorHAnsi" w:cstheme="minorHAnsi"/>
                <w:sz w:val="22"/>
                <w:szCs w:val="22"/>
              </w:rPr>
            </w:pPr>
          </w:p>
          <w:p w14:paraId="5D39F916" w14:textId="77777777" w:rsidR="00F74667" w:rsidRPr="0030050E" w:rsidRDefault="00F74667" w:rsidP="00F74667">
            <w:pPr>
              <w:pStyle w:val="TableText1"/>
              <w:rPr>
                <w:rFonts w:asciiTheme="minorHAnsi" w:hAnsiTheme="minorHAnsi" w:cstheme="minorHAnsi"/>
                <w:sz w:val="22"/>
                <w:szCs w:val="22"/>
              </w:rPr>
            </w:pPr>
          </w:p>
          <w:p w14:paraId="1E4E931E" w14:textId="77777777" w:rsidR="00F74667" w:rsidRPr="0030050E" w:rsidRDefault="00F74667" w:rsidP="00F74667">
            <w:pPr>
              <w:pStyle w:val="TableText1"/>
              <w:rPr>
                <w:rFonts w:asciiTheme="minorHAnsi" w:hAnsiTheme="minorHAnsi" w:cstheme="minorHAnsi"/>
                <w:sz w:val="22"/>
                <w:szCs w:val="22"/>
              </w:rPr>
            </w:pPr>
          </w:p>
          <w:p w14:paraId="7D82558E" w14:textId="77777777" w:rsidR="00F74667" w:rsidRPr="0030050E" w:rsidRDefault="00F74667" w:rsidP="00F74667">
            <w:pPr>
              <w:pStyle w:val="TableText1"/>
              <w:rPr>
                <w:rFonts w:asciiTheme="minorHAnsi" w:hAnsiTheme="minorHAnsi" w:cstheme="minorHAnsi"/>
                <w:sz w:val="22"/>
                <w:szCs w:val="22"/>
              </w:rPr>
            </w:pPr>
          </w:p>
          <w:p w14:paraId="3B1F2C10" w14:textId="77777777" w:rsidR="00F74667" w:rsidRPr="0030050E" w:rsidRDefault="00F74667" w:rsidP="00F74667">
            <w:pPr>
              <w:pStyle w:val="TableText1"/>
              <w:rPr>
                <w:rFonts w:asciiTheme="minorHAnsi" w:hAnsiTheme="minorHAnsi" w:cstheme="minorHAnsi"/>
                <w:sz w:val="22"/>
                <w:szCs w:val="22"/>
              </w:rPr>
            </w:pPr>
          </w:p>
          <w:p w14:paraId="763255AA" w14:textId="7B0010E9"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112</w:t>
            </w:r>
          </w:p>
        </w:tc>
        <w:tc>
          <w:tcPr>
            <w:tcW w:w="2552" w:type="dxa"/>
            <w:tcBorders>
              <w:top w:val="nil"/>
              <w:left w:val="single" w:sz="4" w:space="0" w:color="auto"/>
              <w:bottom w:val="single" w:sz="4" w:space="0" w:color="auto"/>
              <w:right w:val="single" w:sz="4" w:space="0" w:color="auto"/>
            </w:tcBorders>
            <w:shd w:val="clear" w:color="auto" w:fill="auto"/>
            <w:vAlign w:val="center"/>
          </w:tcPr>
          <w:p w14:paraId="040D5139" w14:textId="60D7983F" w:rsidR="00F74667" w:rsidRPr="0030050E" w:rsidRDefault="00F74667" w:rsidP="00F74667">
            <w:pPr>
              <w:pStyle w:val="TableText1"/>
              <w:rPr>
                <w:rFonts w:asciiTheme="minorHAnsi" w:hAnsiTheme="minorHAnsi" w:cstheme="minorHAnsi"/>
                <w:sz w:val="22"/>
                <w:szCs w:val="22"/>
              </w:rPr>
            </w:pPr>
            <w:proofErr w:type="spellStart"/>
            <w:r w:rsidRPr="0030050E">
              <w:rPr>
                <w:rFonts w:asciiTheme="minorHAnsi" w:hAnsiTheme="minorHAnsi" w:cstheme="minorHAnsi"/>
                <w:sz w:val="22"/>
                <w:szCs w:val="22"/>
              </w:rPr>
              <w:t>FEmISA</w:t>
            </w:r>
            <w:proofErr w:type="spellEnd"/>
          </w:p>
        </w:tc>
        <w:tc>
          <w:tcPr>
            <w:tcW w:w="1417" w:type="dxa"/>
            <w:tcBorders>
              <w:top w:val="nil"/>
              <w:left w:val="nil"/>
              <w:bottom w:val="single" w:sz="4" w:space="0" w:color="auto"/>
              <w:right w:val="single" w:sz="4" w:space="0" w:color="auto"/>
            </w:tcBorders>
            <w:shd w:val="clear" w:color="auto" w:fill="auto"/>
            <w:vAlign w:val="center"/>
          </w:tcPr>
          <w:p w14:paraId="0DF1B1EE" w14:textId="49F8A3D8"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3</w:t>
            </w:r>
          </w:p>
        </w:tc>
        <w:tc>
          <w:tcPr>
            <w:tcW w:w="10632" w:type="dxa"/>
            <w:tcBorders>
              <w:top w:val="nil"/>
              <w:left w:val="nil"/>
              <w:bottom w:val="single" w:sz="4" w:space="0" w:color="auto"/>
              <w:right w:val="single" w:sz="4" w:space="0" w:color="auto"/>
            </w:tcBorders>
            <w:shd w:val="clear" w:color="auto" w:fill="auto"/>
          </w:tcPr>
          <w:p w14:paraId="0C43B01C" w14:textId="62B27214"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 xml:space="preserve">It is a requirement in the NHS Constitution that patients should be fully informed of all their treatment options and be able to make an informed decision of what they want.  </w:t>
            </w:r>
            <w:proofErr w:type="spellStart"/>
            <w:r w:rsidRPr="0030050E">
              <w:rPr>
                <w:rFonts w:asciiTheme="minorHAnsi" w:hAnsiTheme="minorHAnsi" w:cstheme="minorHAnsi"/>
                <w:sz w:val="22"/>
                <w:szCs w:val="22"/>
              </w:rPr>
              <w:t>FEmISA</w:t>
            </w:r>
            <w:proofErr w:type="spellEnd"/>
            <w:r w:rsidRPr="0030050E">
              <w:rPr>
                <w:rFonts w:asciiTheme="minorHAnsi" w:hAnsiTheme="minorHAnsi" w:cstheme="minorHAnsi"/>
                <w:sz w:val="22"/>
                <w:szCs w:val="22"/>
              </w:rPr>
              <w:t xml:space="preserve"> and others have already submitted numerous surveys and evidence that women are not properly or fully informed and many are pushed into unwanted hysterectomies.  </w:t>
            </w:r>
            <w:proofErr w:type="spellStart"/>
            <w:r w:rsidRPr="0030050E">
              <w:rPr>
                <w:rFonts w:asciiTheme="minorHAnsi" w:hAnsiTheme="minorHAnsi" w:cstheme="minorHAnsi"/>
                <w:sz w:val="22"/>
                <w:szCs w:val="22"/>
              </w:rPr>
              <w:t>FEmISA</w:t>
            </w:r>
            <w:proofErr w:type="spellEnd"/>
            <w:r w:rsidRPr="0030050E">
              <w:rPr>
                <w:rFonts w:asciiTheme="minorHAnsi" w:hAnsiTheme="minorHAnsi" w:cstheme="minorHAnsi"/>
                <w:sz w:val="22"/>
                <w:szCs w:val="22"/>
              </w:rPr>
              <w:t xml:space="preserve"> and many others have suggested that there needs to be patient information leaflet written with and approved by patient groups involved in HMB and fibroids setting out all the possible treatments with the risks, benefits and time getting back to normal life sent to all women before their outpatients’ appointment.  This was removed from the latest HMB guidelines at great detriment to women and they remain uninformed experiencing unwanted hysterectomies and long-term morbidity associated with it.  </w:t>
            </w:r>
            <w:r w:rsidRPr="0030050E">
              <w:rPr>
                <w:rFonts w:asciiTheme="minorHAnsi" w:hAnsiTheme="minorHAnsi" w:cstheme="minorHAnsi"/>
                <w:sz w:val="22"/>
                <w:szCs w:val="22"/>
              </w:rPr>
              <w:br/>
            </w:r>
            <w:proofErr w:type="spellStart"/>
            <w:r w:rsidRPr="0030050E">
              <w:rPr>
                <w:rFonts w:asciiTheme="minorHAnsi" w:hAnsiTheme="minorHAnsi" w:cstheme="minorHAnsi"/>
                <w:sz w:val="22"/>
                <w:szCs w:val="22"/>
              </w:rPr>
              <w:t>Gynaecologists</w:t>
            </w:r>
            <w:proofErr w:type="spellEnd"/>
            <w:r w:rsidRPr="0030050E">
              <w:rPr>
                <w:rFonts w:asciiTheme="minorHAnsi" w:hAnsiTheme="minorHAnsi" w:cstheme="minorHAnsi"/>
                <w:sz w:val="22"/>
                <w:szCs w:val="22"/>
              </w:rPr>
              <w:t xml:space="preserve"> still </w:t>
            </w:r>
            <w:proofErr w:type="spellStart"/>
            <w:r w:rsidRPr="0030050E">
              <w:rPr>
                <w:rFonts w:asciiTheme="minorHAnsi" w:hAnsiTheme="minorHAnsi" w:cstheme="minorHAnsi"/>
                <w:sz w:val="22"/>
                <w:szCs w:val="22"/>
              </w:rPr>
              <w:t>pressurise</w:t>
            </w:r>
            <w:proofErr w:type="spellEnd"/>
            <w:r w:rsidRPr="0030050E">
              <w:rPr>
                <w:rFonts w:asciiTheme="minorHAnsi" w:hAnsiTheme="minorHAnsi" w:cstheme="minorHAnsi"/>
                <w:sz w:val="22"/>
                <w:szCs w:val="22"/>
              </w:rPr>
              <w:t xml:space="preserve"> women into having healthy ovaries and cervices removed, although this was outlawed in the previous, superior version of HMB guidelines it was put into the latest version to the great detriment of women.  The risks of having healthy ovaries and cervices removed need to be explained as well as the dubious benefits if any. </w:t>
            </w:r>
            <w:r w:rsidRPr="0030050E">
              <w:rPr>
                <w:rFonts w:asciiTheme="minorHAnsi" w:hAnsiTheme="minorHAnsi" w:cstheme="minorHAnsi"/>
                <w:sz w:val="22"/>
                <w:szCs w:val="22"/>
              </w:rPr>
              <w:br/>
            </w:r>
            <w:r w:rsidRPr="0030050E">
              <w:rPr>
                <w:rFonts w:asciiTheme="minorHAnsi" w:hAnsiTheme="minorHAnsi" w:cstheme="minorHAnsi"/>
                <w:sz w:val="22"/>
                <w:szCs w:val="22"/>
              </w:rPr>
              <w:br/>
              <w:t xml:space="preserve">Sending out patient information leaflets to women before their </w:t>
            </w:r>
            <w:proofErr w:type="gramStart"/>
            <w:r w:rsidRPr="0030050E">
              <w:rPr>
                <w:rFonts w:asciiTheme="minorHAnsi" w:hAnsiTheme="minorHAnsi" w:cstheme="minorHAnsi"/>
                <w:sz w:val="22"/>
                <w:szCs w:val="22"/>
              </w:rPr>
              <w:t>outpatients</w:t>
            </w:r>
            <w:proofErr w:type="gramEnd"/>
            <w:r w:rsidRPr="0030050E">
              <w:rPr>
                <w:rFonts w:asciiTheme="minorHAnsi" w:hAnsiTheme="minorHAnsi" w:cstheme="minorHAnsi"/>
                <w:sz w:val="22"/>
                <w:szCs w:val="22"/>
              </w:rPr>
              <w:t xml:space="preserve"> appointment needs to be reinstated and audited to ensure women receive objective information on all their treatment options.  It will also ensure that they know what questions to ask at their outpatients’ appointment and communications will be more effective,</w:t>
            </w:r>
            <w:r w:rsidRPr="0030050E">
              <w:rPr>
                <w:rFonts w:asciiTheme="minorHAnsi" w:hAnsiTheme="minorHAnsi" w:cstheme="minorHAnsi"/>
                <w:sz w:val="22"/>
                <w:szCs w:val="22"/>
              </w:rPr>
              <w:br/>
              <w:t xml:space="preserve">There also needs to be multi-disciplinary fibroid clinics with interventional radiologists and </w:t>
            </w:r>
            <w:proofErr w:type="spellStart"/>
            <w:r w:rsidRPr="0030050E">
              <w:rPr>
                <w:rFonts w:asciiTheme="minorHAnsi" w:hAnsiTheme="minorHAnsi" w:cstheme="minorHAnsi"/>
                <w:sz w:val="22"/>
                <w:szCs w:val="22"/>
              </w:rPr>
              <w:t>gynaecologists</w:t>
            </w:r>
            <w:proofErr w:type="spellEnd"/>
            <w:r w:rsidRPr="0030050E">
              <w:rPr>
                <w:rFonts w:asciiTheme="minorHAnsi" w:hAnsiTheme="minorHAnsi" w:cstheme="minorHAnsi"/>
                <w:sz w:val="22"/>
                <w:szCs w:val="22"/>
              </w:rPr>
              <w:t xml:space="preserve"> working together in outpatients so a woman can be properly informed.  This needs to be audited.</w:t>
            </w:r>
            <w:r w:rsidRPr="0030050E">
              <w:rPr>
                <w:rFonts w:asciiTheme="minorHAnsi" w:hAnsiTheme="minorHAnsi" w:cstheme="minorHAnsi"/>
                <w:sz w:val="22"/>
                <w:szCs w:val="22"/>
              </w:rPr>
              <w:br/>
              <w:t xml:space="preserve">Women need to be asked in a formal anonymous patient survey if they felt they were fully informed and asked specifically what they were informed about.  Were they given sufficient information?  Where they able to make an informed choice?  Auditing patient notes, which patients do not see and cannot verify is inadequate.  </w:t>
            </w:r>
          </w:p>
        </w:tc>
      </w:tr>
      <w:tr w:rsidR="00F74667" w:rsidRPr="0030050E" w14:paraId="332F14CA" w14:textId="77777777" w:rsidTr="003040C3">
        <w:tc>
          <w:tcPr>
            <w:tcW w:w="675" w:type="dxa"/>
            <w:tcBorders>
              <w:top w:val="single" w:sz="4" w:space="0" w:color="auto"/>
              <w:bottom w:val="single" w:sz="4" w:space="0" w:color="auto"/>
            </w:tcBorders>
            <w:shd w:val="clear" w:color="auto" w:fill="auto"/>
          </w:tcPr>
          <w:p w14:paraId="038EEFB2" w14:textId="77777777" w:rsidR="00F74667" w:rsidRPr="0030050E" w:rsidRDefault="00F74667" w:rsidP="00F74667">
            <w:pPr>
              <w:pStyle w:val="TableText1"/>
              <w:rPr>
                <w:rFonts w:asciiTheme="minorHAnsi" w:hAnsiTheme="minorHAnsi" w:cstheme="minorHAnsi"/>
                <w:sz w:val="22"/>
                <w:szCs w:val="22"/>
              </w:rPr>
            </w:pPr>
            <w:bookmarkStart w:id="34" w:name="_Hlk32586259"/>
          </w:p>
          <w:p w14:paraId="729A85C4" w14:textId="77777777" w:rsidR="00F74667" w:rsidRPr="0030050E" w:rsidRDefault="00F74667" w:rsidP="00F74667">
            <w:pPr>
              <w:pStyle w:val="TableText1"/>
              <w:rPr>
                <w:rFonts w:asciiTheme="minorHAnsi" w:hAnsiTheme="minorHAnsi" w:cstheme="minorHAnsi"/>
                <w:sz w:val="22"/>
                <w:szCs w:val="22"/>
              </w:rPr>
            </w:pPr>
          </w:p>
          <w:p w14:paraId="0C18EECF" w14:textId="77777777" w:rsidR="00F74667" w:rsidRPr="0030050E" w:rsidRDefault="00F74667" w:rsidP="00F74667">
            <w:pPr>
              <w:pStyle w:val="TableText1"/>
              <w:rPr>
                <w:rFonts w:asciiTheme="minorHAnsi" w:hAnsiTheme="minorHAnsi" w:cstheme="minorHAnsi"/>
                <w:sz w:val="22"/>
                <w:szCs w:val="22"/>
              </w:rPr>
            </w:pPr>
          </w:p>
          <w:p w14:paraId="461B203D" w14:textId="2D0AA2EB"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113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9B08D71" w14:textId="36129EF1" w:rsidR="00F74667" w:rsidRPr="0030050E" w:rsidRDefault="00F74667" w:rsidP="00F74667">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rPr>
              <w:t>Hologic</w:t>
            </w:r>
          </w:p>
        </w:tc>
        <w:tc>
          <w:tcPr>
            <w:tcW w:w="1417" w:type="dxa"/>
            <w:tcBorders>
              <w:top w:val="single" w:sz="4" w:space="0" w:color="auto"/>
              <w:left w:val="nil"/>
              <w:bottom w:val="single" w:sz="4" w:space="0" w:color="auto"/>
              <w:right w:val="single" w:sz="4" w:space="0" w:color="auto"/>
            </w:tcBorders>
            <w:shd w:val="clear" w:color="auto" w:fill="auto"/>
            <w:vAlign w:val="center"/>
          </w:tcPr>
          <w:p w14:paraId="252EF441" w14:textId="110921A6" w:rsidR="00F74667" w:rsidRPr="0030050E" w:rsidRDefault="00F74667" w:rsidP="00F74667">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rPr>
              <w:t>3</w:t>
            </w:r>
          </w:p>
        </w:tc>
        <w:tc>
          <w:tcPr>
            <w:tcW w:w="10632" w:type="dxa"/>
            <w:tcBorders>
              <w:top w:val="single" w:sz="4" w:space="0" w:color="auto"/>
              <w:left w:val="nil"/>
              <w:bottom w:val="single" w:sz="4" w:space="0" w:color="auto"/>
              <w:right w:val="single" w:sz="4" w:space="0" w:color="auto"/>
            </w:tcBorders>
            <w:shd w:val="clear" w:color="auto" w:fill="auto"/>
          </w:tcPr>
          <w:p w14:paraId="155D310A" w14:textId="35F975B5" w:rsidR="00F74667" w:rsidRPr="0030050E" w:rsidRDefault="00F74667" w:rsidP="00F74667">
            <w:pPr>
              <w:pStyle w:val="TableText1"/>
              <w:rPr>
                <w:rFonts w:asciiTheme="minorHAnsi" w:hAnsiTheme="minorHAnsi" w:cstheme="minorHAnsi"/>
                <w:color w:val="000000" w:themeColor="text1"/>
                <w:sz w:val="22"/>
                <w:szCs w:val="22"/>
                <w:lang w:val="en-GB"/>
              </w:rPr>
            </w:pPr>
            <w:r w:rsidRPr="0030050E">
              <w:rPr>
                <w:rFonts w:asciiTheme="minorHAnsi" w:hAnsiTheme="minorHAnsi" w:cstheme="minorHAnsi"/>
                <w:color w:val="000000" w:themeColor="text1"/>
                <w:sz w:val="22"/>
                <w:szCs w:val="22"/>
                <w:lang w:val="en-GB"/>
              </w:rPr>
              <w:t xml:space="preserve">This statement assumes good knowledge of all HMB treatment options at the level of patient and all Health Care </w:t>
            </w:r>
            <w:proofErr w:type="gramStart"/>
            <w:r w:rsidRPr="0030050E">
              <w:rPr>
                <w:rFonts w:asciiTheme="minorHAnsi" w:hAnsiTheme="minorHAnsi" w:cstheme="minorHAnsi"/>
                <w:color w:val="000000" w:themeColor="text1"/>
                <w:sz w:val="22"/>
                <w:szCs w:val="22"/>
                <w:lang w:val="en-GB"/>
              </w:rPr>
              <w:t>professionals</w:t>
            </w:r>
            <w:proofErr w:type="gramEnd"/>
            <w:r w:rsidRPr="0030050E">
              <w:rPr>
                <w:rFonts w:asciiTheme="minorHAnsi" w:hAnsiTheme="minorHAnsi" w:cstheme="minorHAnsi"/>
                <w:color w:val="000000" w:themeColor="text1"/>
                <w:sz w:val="22"/>
                <w:szCs w:val="22"/>
                <w:lang w:val="en-GB"/>
              </w:rPr>
              <w:t xml:space="preserve"> but this is not the case. Knowledge on HMB is not good at a patient or primary care physician level so this required informed discussion on HMB and all treatment options taking place during that initial or subsequent consultations in primary care is unlikely and difficult to measure. In secondary care one would hope the situation would be improved but in some cases they will be starting a referral again at zero if the referring primary care physician has not taken a good history nor started or discussed any treatment options and this is not what the NICE-HMB work up implies. I do not know if there are plans to develop education on the patient or primary care level but this statement and the implementation of NICE-HMB ng88 will be restricted in implementation unless this changes.</w:t>
            </w:r>
          </w:p>
        </w:tc>
      </w:tr>
      <w:tr w:rsidR="00F74667" w:rsidRPr="00512AC3" w14:paraId="171FD433" w14:textId="77777777" w:rsidTr="00155D43">
        <w:trPr>
          <w:trHeight w:val="386"/>
        </w:trPr>
        <w:tc>
          <w:tcPr>
            <w:tcW w:w="675" w:type="dxa"/>
            <w:tcBorders>
              <w:top w:val="single" w:sz="4" w:space="0" w:color="auto"/>
            </w:tcBorders>
            <w:shd w:val="clear" w:color="auto" w:fill="auto"/>
          </w:tcPr>
          <w:p w14:paraId="7389F305" w14:textId="77777777" w:rsidR="00F74667" w:rsidRPr="0030050E" w:rsidRDefault="00F74667" w:rsidP="00F74667">
            <w:pPr>
              <w:pStyle w:val="TableText1"/>
              <w:rPr>
                <w:rFonts w:asciiTheme="minorHAnsi" w:hAnsiTheme="minorHAnsi" w:cstheme="minorHAnsi"/>
                <w:sz w:val="22"/>
                <w:szCs w:val="22"/>
              </w:rPr>
            </w:pPr>
          </w:p>
          <w:p w14:paraId="70B7713B" w14:textId="338E4215" w:rsidR="00F74667" w:rsidRPr="0030050E" w:rsidRDefault="00F74667" w:rsidP="00F74667">
            <w:pPr>
              <w:pStyle w:val="TableText1"/>
              <w:rPr>
                <w:rFonts w:asciiTheme="minorHAnsi" w:hAnsiTheme="minorHAnsi" w:cstheme="minorHAnsi"/>
                <w:sz w:val="22"/>
                <w:szCs w:val="22"/>
              </w:rPr>
            </w:pPr>
            <w:r w:rsidRPr="0030050E">
              <w:rPr>
                <w:rFonts w:asciiTheme="minorHAnsi" w:hAnsiTheme="minorHAnsi" w:cstheme="minorHAnsi"/>
                <w:sz w:val="22"/>
                <w:szCs w:val="22"/>
              </w:rPr>
              <w:t>114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87FCCCF" w14:textId="41163970" w:rsidR="00F74667" w:rsidRPr="0030050E" w:rsidRDefault="00F74667" w:rsidP="00F74667">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rPr>
              <w:t>Hologic</w:t>
            </w:r>
          </w:p>
        </w:tc>
        <w:tc>
          <w:tcPr>
            <w:tcW w:w="1417" w:type="dxa"/>
            <w:tcBorders>
              <w:top w:val="single" w:sz="4" w:space="0" w:color="auto"/>
              <w:left w:val="nil"/>
              <w:bottom w:val="single" w:sz="4" w:space="0" w:color="auto"/>
              <w:right w:val="single" w:sz="4" w:space="0" w:color="auto"/>
            </w:tcBorders>
            <w:shd w:val="clear" w:color="auto" w:fill="auto"/>
            <w:vAlign w:val="center"/>
          </w:tcPr>
          <w:p w14:paraId="69E0FC16" w14:textId="0CA64912" w:rsidR="00F74667" w:rsidRPr="0030050E" w:rsidRDefault="00F74667" w:rsidP="00F74667">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rPr>
              <w:t>3</w:t>
            </w:r>
          </w:p>
        </w:tc>
        <w:tc>
          <w:tcPr>
            <w:tcW w:w="10632" w:type="dxa"/>
            <w:tcBorders>
              <w:top w:val="single" w:sz="4" w:space="0" w:color="auto"/>
              <w:left w:val="nil"/>
              <w:bottom w:val="single" w:sz="4" w:space="0" w:color="auto"/>
              <w:right w:val="single" w:sz="4" w:space="0" w:color="auto"/>
            </w:tcBorders>
            <w:shd w:val="clear" w:color="auto" w:fill="auto"/>
          </w:tcPr>
          <w:p w14:paraId="7733BE7E" w14:textId="5D643C05" w:rsidR="00F74667" w:rsidRPr="0030050E" w:rsidRDefault="00F74667" w:rsidP="00F74667">
            <w:pPr>
              <w:pStyle w:val="TableText1"/>
              <w:rPr>
                <w:rFonts w:asciiTheme="minorHAnsi" w:hAnsiTheme="minorHAnsi" w:cstheme="minorHAnsi"/>
                <w:color w:val="000000" w:themeColor="text1"/>
                <w:sz w:val="22"/>
                <w:szCs w:val="22"/>
              </w:rPr>
            </w:pPr>
            <w:r w:rsidRPr="0030050E">
              <w:rPr>
                <w:rFonts w:asciiTheme="minorHAnsi" w:hAnsiTheme="minorHAnsi" w:cstheme="minorHAnsi"/>
                <w:color w:val="000000" w:themeColor="text1"/>
                <w:sz w:val="22"/>
                <w:szCs w:val="22"/>
              </w:rPr>
              <w:t xml:space="preserve">I do not know how far NICE would take this QS as there is a lot to do at a patient and primary care level and I am not sure if there is a plan for collaboration with key societies such as RCGP, RCG, BSGE </w:t>
            </w:r>
            <w:proofErr w:type="spellStart"/>
            <w:r w:rsidRPr="0030050E">
              <w:rPr>
                <w:rFonts w:asciiTheme="minorHAnsi" w:hAnsiTheme="minorHAnsi" w:cstheme="minorHAnsi"/>
                <w:color w:val="000000" w:themeColor="text1"/>
                <w:sz w:val="22"/>
                <w:szCs w:val="22"/>
              </w:rPr>
              <w:t>etc</w:t>
            </w:r>
            <w:proofErr w:type="spellEnd"/>
            <w:r w:rsidRPr="0030050E">
              <w:rPr>
                <w:rFonts w:asciiTheme="minorHAnsi" w:hAnsiTheme="minorHAnsi" w:cstheme="minorHAnsi"/>
                <w:color w:val="000000" w:themeColor="text1"/>
                <w:sz w:val="22"/>
                <w:szCs w:val="22"/>
              </w:rPr>
              <w:t xml:space="preserve"> </w:t>
            </w:r>
          </w:p>
        </w:tc>
      </w:tr>
      <w:bookmarkEnd w:id="34"/>
    </w:tbl>
    <w:p w14:paraId="43EF2240" w14:textId="77777777" w:rsidR="00764835" w:rsidRDefault="00764835" w:rsidP="00DE2054">
      <w:pPr>
        <w:pStyle w:val="Heading2"/>
      </w:pPr>
    </w:p>
    <w:p w14:paraId="0F5E5BEB" w14:textId="6BCA1E09" w:rsidR="00DE2054" w:rsidRDefault="004563DF" w:rsidP="00DE2054">
      <w:pPr>
        <w:pStyle w:val="Heading2"/>
      </w:pPr>
      <w:r>
        <w:t>Registered s</w:t>
      </w:r>
      <w:r w:rsidR="00DE2054">
        <w:t>takeholders who submitted comments at consultation</w:t>
      </w:r>
    </w:p>
    <w:p w14:paraId="38E33C81" w14:textId="32302C74" w:rsidR="0089346D" w:rsidRDefault="009747B1" w:rsidP="0089346D">
      <w:pPr>
        <w:pStyle w:val="Bulletleft1"/>
        <w:rPr>
          <w:lang w:eastAsia="en-GB"/>
        </w:rPr>
      </w:pPr>
      <w:r>
        <w:t>Bayer PLC</w:t>
      </w:r>
    </w:p>
    <w:p w14:paraId="7D2625B2" w14:textId="3C5F1B04" w:rsidR="00F27A7B" w:rsidRDefault="00F27A7B" w:rsidP="0089346D">
      <w:pPr>
        <w:pStyle w:val="Bulletleft1"/>
        <w:rPr>
          <w:lang w:eastAsia="en-GB"/>
        </w:rPr>
      </w:pPr>
      <w:r>
        <w:t>British Society for Gynaecological Endoscopy</w:t>
      </w:r>
      <w:r w:rsidR="00A27085">
        <w:t xml:space="preserve"> (BSGE)</w:t>
      </w:r>
    </w:p>
    <w:p w14:paraId="2AA110E0" w14:textId="55108415" w:rsidR="009747B1" w:rsidRDefault="009747B1" w:rsidP="0089346D">
      <w:pPr>
        <w:pStyle w:val="Bulletleft1"/>
      </w:pPr>
      <w:r w:rsidRPr="009747B1">
        <w:t>Fair Treatment for the Women of Wales</w:t>
      </w:r>
      <w:r>
        <w:t xml:space="preserve"> (FTWW)</w:t>
      </w:r>
    </w:p>
    <w:p w14:paraId="1B8A95D7" w14:textId="25F1585B" w:rsidR="009747B1" w:rsidRDefault="009747B1" w:rsidP="009747B1">
      <w:pPr>
        <w:pStyle w:val="Bulletleft1"/>
        <w:rPr>
          <w:bCs/>
        </w:rPr>
      </w:pPr>
      <w:r w:rsidRPr="009747B1">
        <w:rPr>
          <w:bCs/>
        </w:rPr>
        <w:t xml:space="preserve">Fibroid </w:t>
      </w:r>
      <w:proofErr w:type="spellStart"/>
      <w:r w:rsidRPr="009747B1">
        <w:rPr>
          <w:bCs/>
        </w:rPr>
        <w:t>Embolisation</w:t>
      </w:r>
      <w:proofErr w:type="spellEnd"/>
      <w:r w:rsidRPr="009747B1">
        <w:rPr>
          <w:bCs/>
        </w:rPr>
        <w:t>, Information, Support and Advice (</w:t>
      </w:r>
      <w:proofErr w:type="spellStart"/>
      <w:r w:rsidRPr="009747B1">
        <w:rPr>
          <w:bCs/>
        </w:rPr>
        <w:t>FEmISA</w:t>
      </w:r>
      <w:proofErr w:type="spellEnd"/>
      <w:r w:rsidRPr="009747B1">
        <w:rPr>
          <w:bCs/>
        </w:rPr>
        <w:t>)</w:t>
      </w:r>
    </w:p>
    <w:p w14:paraId="36D76550" w14:textId="62A64EA5" w:rsidR="001C460C" w:rsidRDefault="001C460C" w:rsidP="009747B1">
      <w:pPr>
        <w:pStyle w:val="Bulletleft1"/>
        <w:rPr>
          <w:bCs/>
        </w:rPr>
      </w:pPr>
      <w:r>
        <w:rPr>
          <w:bCs/>
        </w:rPr>
        <w:t>Hologic</w:t>
      </w:r>
    </w:p>
    <w:p w14:paraId="23309B8E" w14:textId="2CCC3B6C" w:rsidR="009747B1" w:rsidRDefault="009747B1" w:rsidP="009747B1">
      <w:pPr>
        <w:pStyle w:val="Bulletleft1"/>
        <w:rPr>
          <w:bCs/>
        </w:rPr>
      </w:pPr>
      <w:r>
        <w:rPr>
          <w:bCs/>
        </w:rPr>
        <w:t>Hysteroscopy Action</w:t>
      </w:r>
    </w:p>
    <w:p w14:paraId="3210675E" w14:textId="2EBE7BB8" w:rsidR="009747B1" w:rsidRDefault="009747B1" w:rsidP="009747B1">
      <w:pPr>
        <w:pStyle w:val="Bulletleft1"/>
        <w:rPr>
          <w:bCs/>
        </w:rPr>
      </w:pPr>
      <w:r>
        <w:rPr>
          <w:bCs/>
        </w:rPr>
        <w:t>Menstrual Health Coalition</w:t>
      </w:r>
    </w:p>
    <w:p w14:paraId="5C9D00A2" w14:textId="72FB1CC0" w:rsidR="00404E36" w:rsidRDefault="00404E36" w:rsidP="009747B1">
      <w:pPr>
        <w:pStyle w:val="Bulletleft1"/>
        <w:rPr>
          <w:bCs/>
        </w:rPr>
      </w:pPr>
      <w:r>
        <w:rPr>
          <w:bCs/>
        </w:rPr>
        <w:t>National Institute of Medical Herbalists</w:t>
      </w:r>
    </w:p>
    <w:p w14:paraId="268AEFA2" w14:textId="5B8F6B4A" w:rsidR="00404E36" w:rsidRDefault="00404E36" w:rsidP="009747B1">
      <w:pPr>
        <w:pStyle w:val="Bulletleft1"/>
        <w:rPr>
          <w:bCs/>
        </w:rPr>
      </w:pPr>
      <w:r>
        <w:rPr>
          <w:bCs/>
        </w:rPr>
        <w:t xml:space="preserve">NHS </w:t>
      </w:r>
      <w:r w:rsidR="0089539B">
        <w:rPr>
          <w:bCs/>
        </w:rPr>
        <w:t>England and Improvement</w:t>
      </w:r>
    </w:p>
    <w:p w14:paraId="5D09616A" w14:textId="7D0E7AE2" w:rsidR="00404E36" w:rsidRDefault="00404E36" w:rsidP="009747B1">
      <w:pPr>
        <w:pStyle w:val="Bulletleft1"/>
        <w:rPr>
          <w:bCs/>
        </w:rPr>
      </w:pPr>
      <w:r>
        <w:rPr>
          <w:bCs/>
        </w:rPr>
        <w:t>Royal College of General Practitioners</w:t>
      </w:r>
      <w:r w:rsidR="00146993">
        <w:rPr>
          <w:bCs/>
        </w:rPr>
        <w:t xml:space="preserve"> (RCGP)</w:t>
      </w:r>
    </w:p>
    <w:p w14:paraId="36A7BF3A" w14:textId="7A96BEFC" w:rsidR="00404E36" w:rsidRDefault="00404E36" w:rsidP="009747B1">
      <w:pPr>
        <w:pStyle w:val="Bulletleft1"/>
        <w:rPr>
          <w:bCs/>
        </w:rPr>
      </w:pPr>
      <w:r>
        <w:rPr>
          <w:bCs/>
        </w:rPr>
        <w:t>Royal College of Nursing</w:t>
      </w:r>
      <w:r w:rsidR="00146993">
        <w:rPr>
          <w:bCs/>
        </w:rPr>
        <w:t xml:space="preserve"> (RCN)</w:t>
      </w:r>
    </w:p>
    <w:p w14:paraId="09B98FB3" w14:textId="29A1D27F" w:rsidR="00404E36" w:rsidRDefault="00404E36" w:rsidP="009747B1">
      <w:pPr>
        <w:pStyle w:val="Bulletleft1"/>
        <w:rPr>
          <w:bCs/>
        </w:rPr>
      </w:pPr>
      <w:r>
        <w:rPr>
          <w:bCs/>
        </w:rPr>
        <w:t>Royal College of Obstetricians and Gynaecologists</w:t>
      </w:r>
      <w:r w:rsidR="00146993">
        <w:rPr>
          <w:bCs/>
        </w:rPr>
        <w:t xml:space="preserve"> (RCOG)</w:t>
      </w:r>
    </w:p>
    <w:p w14:paraId="7F313FCC" w14:textId="67A55293" w:rsidR="00404E36" w:rsidRPr="009747B1" w:rsidRDefault="00404E36" w:rsidP="009747B1">
      <w:pPr>
        <w:pStyle w:val="Bulletleft1"/>
        <w:rPr>
          <w:bCs/>
        </w:rPr>
      </w:pPr>
      <w:r>
        <w:rPr>
          <w:bCs/>
        </w:rPr>
        <w:t>Royal College of Paediatrics and Child Health</w:t>
      </w:r>
      <w:r w:rsidR="00146993">
        <w:rPr>
          <w:bCs/>
        </w:rPr>
        <w:t xml:space="preserve"> (RCPCH)</w:t>
      </w:r>
    </w:p>
    <w:p w14:paraId="57513A62" w14:textId="40159CB7" w:rsidR="0089539B" w:rsidRDefault="004563DF" w:rsidP="0089539B">
      <w:pPr>
        <w:pStyle w:val="Heading1"/>
      </w:pPr>
      <w:r>
        <w:br w:type="page"/>
      </w:r>
      <w:r w:rsidR="0089539B" w:rsidRPr="00FC11EC">
        <w:lastRenderedPageBreak/>
        <w:t xml:space="preserve">Appendix </w:t>
      </w:r>
      <w:r w:rsidR="0089539B">
        <w:t xml:space="preserve">2: </w:t>
      </w:r>
      <w:r w:rsidR="0089539B" w:rsidRPr="006A7CC2">
        <w:t>Quality standard consultation comments table – respondents with links to the tobacco industry</w:t>
      </w:r>
    </w:p>
    <w:p w14:paraId="6239ADF2" w14:textId="77777777" w:rsidR="0089539B" w:rsidRPr="00CE1BFA" w:rsidRDefault="0089539B" w:rsidP="0089539B">
      <w:pPr>
        <w:pStyle w:val="TableText1"/>
        <w:rPr>
          <w:highlight w:val="cyan"/>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1417"/>
        <w:gridCol w:w="10632"/>
      </w:tblGrid>
      <w:tr w:rsidR="0089539B" w:rsidRPr="0030050E" w14:paraId="6D41A4AE" w14:textId="77777777" w:rsidTr="005C49B2">
        <w:trPr>
          <w:tblHeader/>
        </w:trPr>
        <w:tc>
          <w:tcPr>
            <w:tcW w:w="675" w:type="dxa"/>
            <w:shd w:val="clear" w:color="auto" w:fill="E6E6E6"/>
          </w:tcPr>
          <w:p w14:paraId="59D30FC7" w14:textId="77777777" w:rsidR="0089539B" w:rsidRPr="0030050E" w:rsidRDefault="0089539B" w:rsidP="005C49B2">
            <w:pPr>
              <w:pStyle w:val="TableText1"/>
              <w:rPr>
                <w:b/>
              </w:rPr>
            </w:pPr>
            <w:r w:rsidRPr="0030050E">
              <w:rPr>
                <w:b/>
              </w:rPr>
              <w:t>ID</w:t>
            </w:r>
          </w:p>
        </w:tc>
        <w:tc>
          <w:tcPr>
            <w:tcW w:w="2552" w:type="dxa"/>
            <w:shd w:val="clear" w:color="auto" w:fill="E6E6E6"/>
          </w:tcPr>
          <w:p w14:paraId="11113098" w14:textId="77777777" w:rsidR="0089539B" w:rsidRPr="0030050E" w:rsidRDefault="0089539B" w:rsidP="005C49B2">
            <w:pPr>
              <w:pStyle w:val="TableText1"/>
              <w:rPr>
                <w:b/>
              </w:rPr>
            </w:pPr>
            <w:r w:rsidRPr="0030050E">
              <w:rPr>
                <w:b/>
              </w:rPr>
              <w:t>Stakeholder</w:t>
            </w:r>
          </w:p>
        </w:tc>
        <w:tc>
          <w:tcPr>
            <w:tcW w:w="1417" w:type="dxa"/>
            <w:shd w:val="clear" w:color="auto" w:fill="E6E6E6"/>
          </w:tcPr>
          <w:p w14:paraId="5B81EEE4" w14:textId="77777777" w:rsidR="0089539B" w:rsidRPr="0030050E" w:rsidRDefault="0089539B" w:rsidP="005C49B2">
            <w:pPr>
              <w:pStyle w:val="TableText1"/>
              <w:rPr>
                <w:b/>
              </w:rPr>
            </w:pPr>
            <w:r w:rsidRPr="0030050E">
              <w:rPr>
                <w:b/>
              </w:rPr>
              <w:t>Statement number</w:t>
            </w:r>
          </w:p>
        </w:tc>
        <w:tc>
          <w:tcPr>
            <w:tcW w:w="10632" w:type="dxa"/>
            <w:shd w:val="clear" w:color="auto" w:fill="E6E6E6"/>
          </w:tcPr>
          <w:p w14:paraId="22B67919" w14:textId="77777777" w:rsidR="0089539B" w:rsidRPr="0030050E" w:rsidRDefault="0089539B" w:rsidP="005C49B2">
            <w:pPr>
              <w:pStyle w:val="TableText1"/>
              <w:rPr>
                <w:b/>
              </w:rPr>
            </w:pPr>
            <w:r w:rsidRPr="0030050E">
              <w:rPr>
                <w:b/>
              </w:rPr>
              <w:t>Comments</w:t>
            </w:r>
            <w:r w:rsidRPr="0030050E">
              <w:rPr>
                <w:rStyle w:val="FootnoteReference"/>
                <w:b/>
              </w:rPr>
              <w:footnoteReference w:id="2"/>
            </w:r>
          </w:p>
          <w:p w14:paraId="20796C6F" w14:textId="648D3FA8" w:rsidR="0089539B" w:rsidRPr="0030050E" w:rsidRDefault="0089539B" w:rsidP="005C49B2">
            <w:pPr>
              <w:pStyle w:val="TableText1"/>
              <w:rPr>
                <w:b/>
              </w:rPr>
            </w:pPr>
          </w:p>
        </w:tc>
      </w:tr>
      <w:tr w:rsidR="0089539B" w:rsidRPr="00660F4E" w14:paraId="3C0A24A8" w14:textId="77777777" w:rsidTr="005C49B2">
        <w:tc>
          <w:tcPr>
            <w:tcW w:w="675" w:type="dxa"/>
          </w:tcPr>
          <w:p w14:paraId="0A57968F" w14:textId="77777777" w:rsidR="0089539B" w:rsidRPr="0030050E" w:rsidRDefault="0089539B" w:rsidP="005C49B2">
            <w:pPr>
              <w:pStyle w:val="TableText1"/>
            </w:pPr>
            <w:r w:rsidRPr="0030050E">
              <w:t>1</w:t>
            </w:r>
          </w:p>
        </w:tc>
        <w:tc>
          <w:tcPr>
            <w:tcW w:w="2552" w:type="dxa"/>
          </w:tcPr>
          <w:p w14:paraId="5D379C6D" w14:textId="52B90219" w:rsidR="0089539B" w:rsidRPr="0030050E" w:rsidRDefault="0089539B" w:rsidP="005C49B2">
            <w:pPr>
              <w:pStyle w:val="TableText1"/>
              <w:rPr>
                <w:bCs/>
              </w:rPr>
            </w:pPr>
            <w:r w:rsidRPr="0030050E">
              <w:rPr>
                <w:bCs/>
                <w:lang w:val="en-GB"/>
              </w:rPr>
              <w:t>Bayer plc</w:t>
            </w:r>
          </w:p>
          <w:p w14:paraId="3978EF71" w14:textId="77777777" w:rsidR="0089539B" w:rsidRPr="0030050E" w:rsidRDefault="0089539B" w:rsidP="005C49B2">
            <w:pPr>
              <w:pStyle w:val="TableText1"/>
            </w:pPr>
          </w:p>
        </w:tc>
        <w:tc>
          <w:tcPr>
            <w:tcW w:w="1417" w:type="dxa"/>
          </w:tcPr>
          <w:p w14:paraId="6F86A6D4" w14:textId="7A83801E" w:rsidR="0089539B" w:rsidRPr="0030050E" w:rsidRDefault="0089539B" w:rsidP="005C49B2">
            <w:pPr>
              <w:pStyle w:val="TableText1"/>
            </w:pPr>
            <w:r w:rsidRPr="0030050E">
              <w:t>General</w:t>
            </w:r>
          </w:p>
        </w:tc>
        <w:tc>
          <w:tcPr>
            <w:tcW w:w="10632" w:type="dxa"/>
          </w:tcPr>
          <w:p w14:paraId="20C78849" w14:textId="77777777" w:rsidR="0089539B" w:rsidRPr="0030050E" w:rsidRDefault="0089539B" w:rsidP="0089539B">
            <w:pPr>
              <w:pStyle w:val="TableText1"/>
              <w:rPr>
                <w:lang w:val="en-GB"/>
              </w:rPr>
            </w:pPr>
            <w:r w:rsidRPr="0030050E">
              <w:rPr>
                <w:lang w:val="en-GB"/>
              </w:rPr>
              <w:t>We are disappointed to see that a quality statement has not been included in the area of ‘management of HMB’ despite reported feedback that it is a ‘key priority for implementation’ from 7 of the 13 responding stakeholders who provided areas for quality improvement, and 3 of 5 specialist committee members. The quality standard briefing document also outlines the evidence of the issues with current clinical practice.</w:t>
            </w:r>
          </w:p>
          <w:p w14:paraId="6EE0AAEC" w14:textId="21C4209A" w:rsidR="0089539B" w:rsidRPr="0030050E" w:rsidRDefault="0089539B" w:rsidP="0089539B">
            <w:pPr>
              <w:pStyle w:val="TableText1"/>
            </w:pPr>
            <w:r w:rsidRPr="0030050E">
              <w:rPr>
                <w:lang w:val="en-GB"/>
              </w:rPr>
              <w:t>We understand that the intention of the quality standard is to set out the priority areas for quality improvement in health and social care, and it seems to be a missed opportunity to omit evidence based recommendations from the NICE guideline that could help address issues around inequality of access and variability in service provision for LNG-IUS which is the first line treatment option for women with no identified pathology, and to drive improvements in quality of care for women with HMB.</w:t>
            </w:r>
          </w:p>
        </w:tc>
      </w:tr>
    </w:tbl>
    <w:p w14:paraId="6B622498" w14:textId="670B85B7" w:rsidR="004563DF" w:rsidRDefault="00764835" w:rsidP="00764835">
      <w:pPr>
        <w:pStyle w:val="Heading1"/>
      </w:pPr>
      <w:r>
        <w:t xml:space="preserve"> </w:t>
      </w:r>
    </w:p>
    <w:p w14:paraId="6576E4EE" w14:textId="77777777" w:rsidR="00E05BB5" w:rsidRDefault="00E05BB5" w:rsidP="006A7CC2">
      <w:pPr>
        <w:pStyle w:val="Heading1"/>
      </w:pPr>
    </w:p>
    <w:sectPr w:rsidR="00E05BB5"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2DFAE" w14:textId="77777777" w:rsidR="00A475BB" w:rsidRDefault="00A475BB">
      <w:r>
        <w:separator/>
      </w:r>
    </w:p>
  </w:endnote>
  <w:endnote w:type="continuationSeparator" w:id="0">
    <w:p w14:paraId="38EC2506" w14:textId="77777777" w:rsidR="00A475BB" w:rsidRDefault="00A47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4B0ED" w14:textId="77777777" w:rsidR="00A475BB" w:rsidRDefault="00A47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C2875" w14:textId="77777777" w:rsidR="00A475BB" w:rsidRDefault="00A475BB">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2378D5E4" w14:textId="77777777" w:rsidR="00A475BB" w:rsidRDefault="00A475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0EE2" w14:textId="77777777" w:rsidR="00A475BB" w:rsidRPr="00523D57" w:rsidRDefault="00A475BB">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6DE6EA90" w14:textId="77777777" w:rsidR="00A475BB" w:rsidRDefault="00A47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96E42" w14:textId="77777777" w:rsidR="00A475BB" w:rsidRDefault="00A475BB">
      <w:r>
        <w:separator/>
      </w:r>
    </w:p>
  </w:footnote>
  <w:footnote w:type="continuationSeparator" w:id="0">
    <w:p w14:paraId="3715EC4C" w14:textId="77777777" w:rsidR="00A475BB" w:rsidRDefault="00A475BB">
      <w:r>
        <w:continuationSeparator/>
      </w:r>
    </w:p>
  </w:footnote>
  <w:footnote w:id="1">
    <w:p w14:paraId="305F8087" w14:textId="77777777" w:rsidR="00A475BB" w:rsidRDefault="00A475BB">
      <w:pPr>
        <w:pStyle w:val="FootnoteText"/>
      </w:pPr>
      <w:r>
        <w:rPr>
          <w:rStyle w:val="FootnoteReference"/>
        </w:rPr>
        <w:footnoteRef/>
      </w:r>
      <w:r w:rsidRPr="0089346D">
        <w:rPr>
          <w:rFonts w:ascii="Arial" w:hAnsi="Arial" w:cs="Arial"/>
        </w:rPr>
        <w:t xml:space="preserve">PLEASE NOTE: Comments received </w:t>
      </w:r>
      <w:proofErr w:type="gramStart"/>
      <w:r w:rsidRPr="0089346D">
        <w:rPr>
          <w:rFonts w:ascii="Arial" w:hAnsi="Arial" w:cs="Arial"/>
        </w:rPr>
        <w:t>in the course of</w:t>
      </w:r>
      <w:proofErr w:type="gramEnd"/>
      <w:r w:rsidRPr="0089346D">
        <w:rPr>
          <w:rFonts w:ascii="Arial" w:hAnsi="Arial" w:cs="Arial"/>
        </w:rPr>
        <w:t xml:space="preserve"> consultations carried out by NICE are published in the interests of openness and transparency, and to promote understanding of how quality standards are developed. The comments are published as a record of the submissions that </w:t>
      </w:r>
      <w:r>
        <w:rPr>
          <w:rFonts w:ascii="Arial" w:hAnsi="Arial" w:cs="Arial"/>
        </w:rPr>
        <w:t>NICE</w:t>
      </w:r>
      <w:r w:rsidRPr="0089346D">
        <w:rPr>
          <w:rFonts w:ascii="Arial" w:hAnsi="Arial" w:cs="Arial"/>
        </w:rPr>
        <w:t xml:space="preserve"> has received, and are not endorsed by NICE, its </w:t>
      </w:r>
      <w:r>
        <w:rPr>
          <w:rFonts w:ascii="Arial" w:hAnsi="Arial" w:cs="Arial"/>
        </w:rPr>
        <w:t>staff</w:t>
      </w:r>
      <w:r w:rsidRPr="0089346D">
        <w:rPr>
          <w:rFonts w:ascii="Arial" w:hAnsi="Arial" w:cs="Arial"/>
        </w:rPr>
        <w:t xml:space="preserve"> or </w:t>
      </w:r>
      <w:r>
        <w:rPr>
          <w:rFonts w:ascii="Arial" w:hAnsi="Arial" w:cs="Arial"/>
        </w:rPr>
        <w:t xml:space="preserve">its </w:t>
      </w:r>
      <w:r w:rsidRPr="0089346D">
        <w:rPr>
          <w:rFonts w:ascii="Arial" w:hAnsi="Arial" w:cs="Arial"/>
        </w:rPr>
        <w:t>advisory committees.</w:t>
      </w:r>
    </w:p>
  </w:footnote>
  <w:footnote w:id="2">
    <w:p w14:paraId="3AED9843" w14:textId="77777777" w:rsidR="00A475BB" w:rsidRDefault="00A475BB" w:rsidP="0089539B">
      <w:pPr>
        <w:pStyle w:val="FootnoteText"/>
      </w:pPr>
      <w:r>
        <w:rPr>
          <w:rStyle w:val="FootnoteReference"/>
        </w:rPr>
        <w:footnoteRef/>
      </w:r>
      <w:r w:rsidRPr="0089346D">
        <w:rPr>
          <w:rFonts w:ascii="Arial" w:hAnsi="Arial" w:cs="Arial"/>
        </w:rPr>
        <w:t xml:space="preserve">PLEASE NOTE: Comments received </w:t>
      </w:r>
      <w:proofErr w:type="gramStart"/>
      <w:r w:rsidRPr="0089346D">
        <w:rPr>
          <w:rFonts w:ascii="Arial" w:hAnsi="Arial" w:cs="Arial"/>
        </w:rPr>
        <w:t>in the course of</w:t>
      </w:r>
      <w:proofErr w:type="gramEnd"/>
      <w:r w:rsidRPr="0089346D">
        <w:rPr>
          <w:rFonts w:ascii="Arial" w:hAnsi="Arial" w:cs="Arial"/>
        </w:rPr>
        <w:t xml:space="preserve"> consultations carried out by NICE are published in the interests of openness and transparency, and to promote understanding of how quality standards are developed. The comments are published as a record of the submissions that </w:t>
      </w:r>
      <w:r>
        <w:rPr>
          <w:rFonts w:ascii="Arial" w:hAnsi="Arial" w:cs="Arial"/>
        </w:rPr>
        <w:t>NICE</w:t>
      </w:r>
      <w:r w:rsidRPr="0089346D">
        <w:rPr>
          <w:rFonts w:ascii="Arial" w:hAnsi="Arial" w:cs="Arial"/>
        </w:rPr>
        <w:t xml:space="preserve"> has received, and are not endorsed by NICE, its </w:t>
      </w:r>
      <w:r>
        <w:rPr>
          <w:rFonts w:ascii="Arial" w:hAnsi="Arial" w:cs="Arial"/>
        </w:rPr>
        <w:t>staff</w:t>
      </w:r>
      <w:r w:rsidRPr="0089346D">
        <w:rPr>
          <w:rFonts w:ascii="Arial" w:hAnsi="Arial" w:cs="Arial"/>
        </w:rPr>
        <w:t xml:space="preserve"> or </w:t>
      </w:r>
      <w:r>
        <w:rPr>
          <w:rFonts w:ascii="Arial" w:hAnsi="Arial" w:cs="Arial"/>
        </w:rPr>
        <w:t xml:space="preserve">its </w:t>
      </w:r>
      <w:r w:rsidRPr="0089346D">
        <w:rPr>
          <w:rFonts w:ascii="Arial" w:hAnsi="Arial" w:cs="Arial"/>
        </w:rPr>
        <w:t>advisory committees.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A075C" w14:textId="77777777" w:rsidR="00A475BB" w:rsidRDefault="00A47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F18A0" w14:textId="77777777" w:rsidR="00A475BB" w:rsidRDefault="00A475BB" w:rsidP="0037542E">
    <w:pPr>
      <w:pStyle w:val="Header"/>
      <w:tabs>
        <w:tab w:val="center" w:pos="3402"/>
        <w:tab w:val="right" w:pos="9214"/>
      </w:tabs>
    </w:pPr>
    <w:r>
      <w:t>CONFIDENTIAL</w:t>
    </w:r>
  </w:p>
  <w:p w14:paraId="4F307E2D" w14:textId="77777777" w:rsidR="00A475BB" w:rsidRDefault="00A475BB" w:rsidP="0037542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897D0" w14:textId="77777777" w:rsidR="00A475BB" w:rsidRDefault="00A475BB" w:rsidP="0037542E">
    <w:pPr>
      <w:pStyle w:val="Header"/>
      <w:tabs>
        <w:tab w:val="center" w:pos="3402"/>
        <w:tab w:val="right" w:pos="9214"/>
      </w:tabs>
    </w:pPr>
    <w:r>
      <w:t>CONFIDENTIAL UNTIL PUBLISHED</w:t>
    </w:r>
    <w:r>
      <w:tab/>
    </w:r>
  </w:p>
  <w:p w14:paraId="40C507F7" w14:textId="77777777" w:rsidR="00A475BB" w:rsidRDefault="00A47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74648C9"/>
    <w:multiLevelType w:val="multilevel"/>
    <w:tmpl w:val="129087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16"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6813345"/>
    <w:multiLevelType w:val="multilevel"/>
    <w:tmpl w:val="5D96A5E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6F0520"/>
    <w:multiLevelType w:val="multilevel"/>
    <w:tmpl w:val="B9243B2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7" w15:restartNumberingAfterBreak="0">
    <w:nsid w:val="7D7E1BC9"/>
    <w:multiLevelType w:val="multilevel"/>
    <w:tmpl w:val="49081C5E"/>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2"/>
  </w:num>
  <w:num w:numId="3">
    <w:abstractNumId w:val="24"/>
  </w:num>
  <w:num w:numId="4">
    <w:abstractNumId w:val="16"/>
  </w:num>
  <w:num w:numId="5">
    <w:abstractNumId w:val="17"/>
  </w:num>
  <w:num w:numId="6">
    <w:abstractNumId w:val="3"/>
  </w:num>
  <w:num w:numId="7">
    <w:abstractNumId w:val="6"/>
  </w:num>
  <w:num w:numId="8">
    <w:abstractNumId w:val="11"/>
  </w:num>
  <w:num w:numId="9">
    <w:abstractNumId w:val="14"/>
  </w:num>
  <w:num w:numId="10">
    <w:abstractNumId w:val="19"/>
  </w:num>
  <w:num w:numId="11">
    <w:abstractNumId w:val="5"/>
  </w:num>
  <w:num w:numId="12">
    <w:abstractNumId w:val="22"/>
  </w:num>
  <w:num w:numId="13">
    <w:abstractNumId w:val="9"/>
  </w:num>
  <w:num w:numId="14">
    <w:abstractNumId w:val="18"/>
  </w:num>
  <w:num w:numId="15">
    <w:abstractNumId w:val="21"/>
  </w:num>
  <w:num w:numId="16">
    <w:abstractNumId w:val="7"/>
  </w:num>
  <w:num w:numId="17">
    <w:abstractNumId w:val="10"/>
  </w:num>
  <w:num w:numId="18">
    <w:abstractNumId w:val="0"/>
  </w:num>
  <w:num w:numId="19">
    <w:abstractNumId w:val="1"/>
  </w:num>
  <w:num w:numId="20">
    <w:abstractNumId w:val="8"/>
  </w:num>
  <w:num w:numId="21">
    <w:abstractNumId w:val="12"/>
  </w:num>
  <w:num w:numId="22">
    <w:abstractNumId w:val="4"/>
  </w:num>
  <w:num w:numId="23">
    <w:abstractNumId w:val="15"/>
  </w:num>
  <w:num w:numId="24">
    <w:abstractNumId w:val="26"/>
  </w:num>
  <w:num w:numId="25">
    <w:abstractNumId w:val="23"/>
  </w:num>
  <w:num w:numId="26">
    <w:abstractNumId w:val="27"/>
  </w:num>
  <w:num w:numId="27">
    <w:abstractNumId w:val="25"/>
  </w:num>
  <w:num w:numId="28">
    <w:abstractNumId w:val="13"/>
  </w:num>
  <w:num w:numId="29">
    <w:abstractNumId w:val="3"/>
  </w:num>
  <w:num w:numId="30">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5BA"/>
    <w:rsid w:val="000002FE"/>
    <w:rsid w:val="000119FB"/>
    <w:rsid w:val="0001285E"/>
    <w:rsid w:val="000144FA"/>
    <w:rsid w:val="00021912"/>
    <w:rsid w:val="000229A9"/>
    <w:rsid w:val="000251DA"/>
    <w:rsid w:val="0003558E"/>
    <w:rsid w:val="000357AE"/>
    <w:rsid w:val="0004111C"/>
    <w:rsid w:val="00063439"/>
    <w:rsid w:val="00063C31"/>
    <w:rsid w:val="00073C67"/>
    <w:rsid w:val="000814CE"/>
    <w:rsid w:val="00090272"/>
    <w:rsid w:val="00095B6C"/>
    <w:rsid w:val="0009684F"/>
    <w:rsid w:val="000A0A3D"/>
    <w:rsid w:val="000A1EC0"/>
    <w:rsid w:val="000A308C"/>
    <w:rsid w:val="000A3BE0"/>
    <w:rsid w:val="000A544E"/>
    <w:rsid w:val="000A676D"/>
    <w:rsid w:val="000B428B"/>
    <w:rsid w:val="000B5B93"/>
    <w:rsid w:val="000B7839"/>
    <w:rsid w:val="000D16E7"/>
    <w:rsid w:val="000D363C"/>
    <w:rsid w:val="000D607A"/>
    <w:rsid w:val="000E08D2"/>
    <w:rsid w:val="000E181E"/>
    <w:rsid w:val="000E3AB0"/>
    <w:rsid w:val="000E700B"/>
    <w:rsid w:val="000E720F"/>
    <w:rsid w:val="000E7A98"/>
    <w:rsid w:val="00101F34"/>
    <w:rsid w:val="00102D8A"/>
    <w:rsid w:val="00115F3F"/>
    <w:rsid w:val="00134223"/>
    <w:rsid w:val="00134D30"/>
    <w:rsid w:val="00135154"/>
    <w:rsid w:val="001361CB"/>
    <w:rsid w:val="00141C5E"/>
    <w:rsid w:val="00146993"/>
    <w:rsid w:val="00146ADC"/>
    <w:rsid w:val="00146E03"/>
    <w:rsid w:val="00150CC4"/>
    <w:rsid w:val="0015476D"/>
    <w:rsid w:val="00155D43"/>
    <w:rsid w:val="00156577"/>
    <w:rsid w:val="00161AA0"/>
    <w:rsid w:val="00167419"/>
    <w:rsid w:val="00172AA9"/>
    <w:rsid w:val="001A321A"/>
    <w:rsid w:val="001B0506"/>
    <w:rsid w:val="001B0BEB"/>
    <w:rsid w:val="001C3F96"/>
    <w:rsid w:val="001C460C"/>
    <w:rsid w:val="001D0F02"/>
    <w:rsid w:val="001D2582"/>
    <w:rsid w:val="001E0459"/>
    <w:rsid w:val="001E7543"/>
    <w:rsid w:val="001F66EC"/>
    <w:rsid w:val="00203C5A"/>
    <w:rsid w:val="0020530B"/>
    <w:rsid w:val="00205B28"/>
    <w:rsid w:val="002117FB"/>
    <w:rsid w:val="00215B12"/>
    <w:rsid w:val="00222C15"/>
    <w:rsid w:val="00235CAB"/>
    <w:rsid w:val="00241CE8"/>
    <w:rsid w:val="0024393D"/>
    <w:rsid w:val="0024442C"/>
    <w:rsid w:val="00246FB2"/>
    <w:rsid w:val="00247E69"/>
    <w:rsid w:val="00260228"/>
    <w:rsid w:val="00265F76"/>
    <w:rsid w:val="00270F4C"/>
    <w:rsid w:val="00277399"/>
    <w:rsid w:val="00281700"/>
    <w:rsid w:val="00282E10"/>
    <w:rsid w:val="00284C01"/>
    <w:rsid w:val="002936FF"/>
    <w:rsid w:val="00295725"/>
    <w:rsid w:val="002A008B"/>
    <w:rsid w:val="002B2D34"/>
    <w:rsid w:val="002C31BC"/>
    <w:rsid w:val="002C6CA4"/>
    <w:rsid w:val="002C787F"/>
    <w:rsid w:val="002D076D"/>
    <w:rsid w:val="002F603E"/>
    <w:rsid w:val="002F7E93"/>
    <w:rsid w:val="0030050E"/>
    <w:rsid w:val="00303326"/>
    <w:rsid w:val="003040C3"/>
    <w:rsid w:val="00304A1C"/>
    <w:rsid w:val="00306CC3"/>
    <w:rsid w:val="00307352"/>
    <w:rsid w:val="003075C5"/>
    <w:rsid w:val="0031664C"/>
    <w:rsid w:val="00322B65"/>
    <w:rsid w:val="00323664"/>
    <w:rsid w:val="003267AB"/>
    <w:rsid w:val="0032791B"/>
    <w:rsid w:val="003330E6"/>
    <w:rsid w:val="00340E1E"/>
    <w:rsid w:val="0035321B"/>
    <w:rsid w:val="0036087D"/>
    <w:rsid w:val="00362226"/>
    <w:rsid w:val="00367652"/>
    <w:rsid w:val="0037542E"/>
    <w:rsid w:val="00381082"/>
    <w:rsid w:val="00381DE8"/>
    <w:rsid w:val="00386324"/>
    <w:rsid w:val="00386E55"/>
    <w:rsid w:val="003910F4"/>
    <w:rsid w:val="00396A3C"/>
    <w:rsid w:val="003A1948"/>
    <w:rsid w:val="003B0817"/>
    <w:rsid w:val="003B19AF"/>
    <w:rsid w:val="003B1C6C"/>
    <w:rsid w:val="003B54BF"/>
    <w:rsid w:val="003C36AC"/>
    <w:rsid w:val="003C42A5"/>
    <w:rsid w:val="003D08AB"/>
    <w:rsid w:val="003E01FC"/>
    <w:rsid w:val="003E1D6B"/>
    <w:rsid w:val="003E5B9F"/>
    <w:rsid w:val="00404DCD"/>
    <w:rsid w:val="00404E36"/>
    <w:rsid w:val="0042440C"/>
    <w:rsid w:val="004329B8"/>
    <w:rsid w:val="00435223"/>
    <w:rsid w:val="004373D0"/>
    <w:rsid w:val="004519B2"/>
    <w:rsid w:val="004563DF"/>
    <w:rsid w:val="00461997"/>
    <w:rsid w:val="004820E9"/>
    <w:rsid w:val="00482585"/>
    <w:rsid w:val="0048361F"/>
    <w:rsid w:val="004A32E0"/>
    <w:rsid w:val="004A5EDE"/>
    <w:rsid w:val="004A645D"/>
    <w:rsid w:val="004A70B5"/>
    <w:rsid w:val="004A7A51"/>
    <w:rsid w:val="004B41A6"/>
    <w:rsid w:val="004B514C"/>
    <w:rsid w:val="004C2D0B"/>
    <w:rsid w:val="004C2DDB"/>
    <w:rsid w:val="004D57C8"/>
    <w:rsid w:val="004E2682"/>
    <w:rsid w:val="004F0733"/>
    <w:rsid w:val="004F16CC"/>
    <w:rsid w:val="004F75BA"/>
    <w:rsid w:val="00502EA7"/>
    <w:rsid w:val="00510757"/>
    <w:rsid w:val="00512AC3"/>
    <w:rsid w:val="0051461D"/>
    <w:rsid w:val="00514EC1"/>
    <w:rsid w:val="00517235"/>
    <w:rsid w:val="00517ACE"/>
    <w:rsid w:val="00520E57"/>
    <w:rsid w:val="00524FEE"/>
    <w:rsid w:val="00526C07"/>
    <w:rsid w:val="005315A9"/>
    <w:rsid w:val="005323BD"/>
    <w:rsid w:val="0053387C"/>
    <w:rsid w:val="005377F0"/>
    <w:rsid w:val="00537FDB"/>
    <w:rsid w:val="00542138"/>
    <w:rsid w:val="00544133"/>
    <w:rsid w:val="00554AA2"/>
    <w:rsid w:val="00560A49"/>
    <w:rsid w:val="005667D8"/>
    <w:rsid w:val="00572615"/>
    <w:rsid w:val="005829F7"/>
    <w:rsid w:val="005860F4"/>
    <w:rsid w:val="00597C9B"/>
    <w:rsid w:val="005B1F37"/>
    <w:rsid w:val="005B2281"/>
    <w:rsid w:val="005B279C"/>
    <w:rsid w:val="005B611C"/>
    <w:rsid w:val="005B7567"/>
    <w:rsid w:val="005C051F"/>
    <w:rsid w:val="005C3316"/>
    <w:rsid w:val="005C49B2"/>
    <w:rsid w:val="005C762E"/>
    <w:rsid w:val="005C7BC0"/>
    <w:rsid w:val="005D095B"/>
    <w:rsid w:val="005D098C"/>
    <w:rsid w:val="005D7A3F"/>
    <w:rsid w:val="005E6525"/>
    <w:rsid w:val="005F5268"/>
    <w:rsid w:val="00603E56"/>
    <w:rsid w:val="0060662A"/>
    <w:rsid w:val="00611025"/>
    <w:rsid w:val="006120E4"/>
    <w:rsid w:val="00614079"/>
    <w:rsid w:val="00614BDA"/>
    <w:rsid w:val="00624B4E"/>
    <w:rsid w:val="00630FA4"/>
    <w:rsid w:val="00631281"/>
    <w:rsid w:val="006331B4"/>
    <w:rsid w:val="006343F3"/>
    <w:rsid w:val="00642906"/>
    <w:rsid w:val="006477DF"/>
    <w:rsid w:val="00653A41"/>
    <w:rsid w:val="006648BA"/>
    <w:rsid w:val="00672428"/>
    <w:rsid w:val="00674028"/>
    <w:rsid w:val="00675BD9"/>
    <w:rsid w:val="00682784"/>
    <w:rsid w:val="00691731"/>
    <w:rsid w:val="00691E28"/>
    <w:rsid w:val="00697BAC"/>
    <w:rsid w:val="006A721F"/>
    <w:rsid w:val="006A7CC2"/>
    <w:rsid w:val="006C0237"/>
    <w:rsid w:val="006C48BB"/>
    <w:rsid w:val="006C54CE"/>
    <w:rsid w:val="006C74B7"/>
    <w:rsid w:val="006D1AB9"/>
    <w:rsid w:val="006D7065"/>
    <w:rsid w:val="006D73F1"/>
    <w:rsid w:val="006E0BE0"/>
    <w:rsid w:val="006E19D9"/>
    <w:rsid w:val="006E72E1"/>
    <w:rsid w:val="006E72F5"/>
    <w:rsid w:val="006F0145"/>
    <w:rsid w:val="0071381D"/>
    <w:rsid w:val="00732519"/>
    <w:rsid w:val="007530FB"/>
    <w:rsid w:val="007558FB"/>
    <w:rsid w:val="007572D0"/>
    <w:rsid w:val="00764835"/>
    <w:rsid w:val="00764A0F"/>
    <w:rsid w:val="0076613B"/>
    <w:rsid w:val="00767222"/>
    <w:rsid w:val="00773033"/>
    <w:rsid w:val="00785EA8"/>
    <w:rsid w:val="00791B5C"/>
    <w:rsid w:val="007A174B"/>
    <w:rsid w:val="007A35B8"/>
    <w:rsid w:val="007A4E2E"/>
    <w:rsid w:val="007A4EEE"/>
    <w:rsid w:val="007A6098"/>
    <w:rsid w:val="007B7700"/>
    <w:rsid w:val="007D57ED"/>
    <w:rsid w:val="007D6D08"/>
    <w:rsid w:val="007E17C8"/>
    <w:rsid w:val="007F073D"/>
    <w:rsid w:val="007F5F71"/>
    <w:rsid w:val="0080383E"/>
    <w:rsid w:val="008126A9"/>
    <w:rsid w:val="008200FF"/>
    <w:rsid w:val="00834762"/>
    <w:rsid w:val="0083728A"/>
    <w:rsid w:val="008374BF"/>
    <w:rsid w:val="0084672A"/>
    <w:rsid w:val="008505C3"/>
    <w:rsid w:val="008511B8"/>
    <w:rsid w:val="00852A4E"/>
    <w:rsid w:val="00862C0C"/>
    <w:rsid w:val="0086738E"/>
    <w:rsid w:val="008708F7"/>
    <w:rsid w:val="00872150"/>
    <w:rsid w:val="008729AF"/>
    <w:rsid w:val="00874CDE"/>
    <w:rsid w:val="00881931"/>
    <w:rsid w:val="00883E74"/>
    <w:rsid w:val="0089346D"/>
    <w:rsid w:val="0089539B"/>
    <w:rsid w:val="00896D0F"/>
    <w:rsid w:val="008A5B51"/>
    <w:rsid w:val="008B4663"/>
    <w:rsid w:val="008C4AF4"/>
    <w:rsid w:val="008D6069"/>
    <w:rsid w:val="008E15E8"/>
    <w:rsid w:val="008E2D1B"/>
    <w:rsid w:val="008E7585"/>
    <w:rsid w:val="008F7DCD"/>
    <w:rsid w:val="00902F0D"/>
    <w:rsid w:val="00910349"/>
    <w:rsid w:val="009111F7"/>
    <w:rsid w:val="009269B4"/>
    <w:rsid w:val="00932CD6"/>
    <w:rsid w:val="0094366C"/>
    <w:rsid w:val="00946B16"/>
    <w:rsid w:val="00951A4B"/>
    <w:rsid w:val="00953ADF"/>
    <w:rsid w:val="009747B1"/>
    <w:rsid w:val="00975BDF"/>
    <w:rsid w:val="009819E7"/>
    <w:rsid w:val="00987320"/>
    <w:rsid w:val="009A19D5"/>
    <w:rsid w:val="009B01FB"/>
    <w:rsid w:val="009B2AE1"/>
    <w:rsid w:val="009B621A"/>
    <w:rsid w:val="009B68C8"/>
    <w:rsid w:val="009C45D9"/>
    <w:rsid w:val="009D3837"/>
    <w:rsid w:val="009D535C"/>
    <w:rsid w:val="009D7D08"/>
    <w:rsid w:val="009E07E1"/>
    <w:rsid w:val="009E5E81"/>
    <w:rsid w:val="009F4934"/>
    <w:rsid w:val="009F4BDF"/>
    <w:rsid w:val="00A0264A"/>
    <w:rsid w:val="00A033E3"/>
    <w:rsid w:val="00A06657"/>
    <w:rsid w:val="00A07F72"/>
    <w:rsid w:val="00A2236D"/>
    <w:rsid w:val="00A23712"/>
    <w:rsid w:val="00A27085"/>
    <w:rsid w:val="00A277DB"/>
    <w:rsid w:val="00A320F3"/>
    <w:rsid w:val="00A3396C"/>
    <w:rsid w:val="00A475BB"/>
    <w:rsid w:val="00A6691D"/>
    <w:rsid w:val="00A72971"/>
    <w:rsid w:val="00A805BE"/>
    <w:rsid w:val="00A86D3D"/>
    <w:rsid w:val="00A92F4B"/>
    <w:rsid w:val="00AA2DB5"/>
    <w:rsid w:val="00AB2948"/>
    <w:rsid w:val="00AB39FA"/>
    <w:rsid w:val="00AC13A7"/>
    <w:rsid w:val="00AC3523"/>
    <w:rsid w:val="00AC6F57"/>
    <w:rsid w:val="00AD1EC4"/>
    <w:rsid w:val="00AD26CF"/>
    <w:rsid w:val="00AD6933"/>
    <w:rsid w:val="00AD6B7B"/>
    <w:rsid w:val="00AE0604"/>
    <w:rsid w:val="00AE5436"/>
    <w:rsid w:val="00AE784F"/>
    <w:rsid w:val="00B014B3"/>
    <w:rsid w:val="00B04EFF"/>
    <w:rsid w:val="00B05421"/>
    <w:rsid w:val="00B05E7C"/>
    <w:rsid w:val="00B12021"/>
    <w:rsid w:val="00B359C1"/>
    <w:rsid w:val="00B35B20"/>
    <w:rsid w:val="00B36AC6"/>
    <w:rsid w:val="00B41559"/>
    <w:rsid w:val="00B43C19"/>
    <w:rsid w:val="00B47CA8"/>
    <w:rsid w:val="00B513C3"/>
    <w:rsid w:val="00B54A8D"/>
    <w:rsid w:val="00B60D70"/>
    <w:rsid w:val="00B63ECB"/>
    <w:rsid w:val="00B63EE5"/>
    <w:rsid w:val="00B654EF"/>
    <w:rsid w:val="00B65A7E"/>
    <w:rsid w:val="00B70D38"/>
    <w:rsid w:val="00B75467"/>
    <w:rsid w:val="00B77D0F"/>
    <w:rsid w:val="00B92EBA"/>
    <w:rsid w:val="00BA4668"/>
    <w:rsid w:val="00BA7438"/>
    <w:rsid w:val="00BB047B"/>
    <w:rsid w:val="00BB1149"/>
    <w:rsid w:val="00BB6398"/>
    <w:rsid w:val="00BC0B85"/>
    <w:rsid w:val="00BC0E86"/>
    <w:rsid w:val="00BD0372"/>
    <w:rsid w:val="00BD5375"/>
    <w:rsid w:val="00BE094F"/>
    <w:rsid w:val="00BE652D"/>
    <w:rsid w:val="00BE6888"/>
    <w:rsid w:val="00BF791F"/>
    <w:rsid w:val="00BF7DAE"/>
    <w:rsid w:val="00C139CA"/>
    <w:rsid w:val="00C13F5C"/>
    <w:rsid w:val="00C21550"/>
    <w:rsid w:val="00C21F26"/>
    <w:rsid w:val="00C3565A"/>
    <w:rsid w:val="00C3636D"/>
    <w:rsid w:val="00C36E3B"/>
    <w:rsid w:val="00C36F30"/>
    <w:rsid w:val="00C43275"/>
    <w:rsid w:val="00C51429"/>
    <w:rsid w:val="00C52A33"/>
    <w:rsid w:val="00C60BC8"/>
    <w:rsid w:val="00C6284E"/>
    <w:rsid w:val="00C706CF"/>
    <w:rsid w:val="00C717D2"/>
    <w:rsid w:val="00C74A7F"/>
    <w:rsid w:val="00C8742E"/>
    <w:rsid w:val="00CA3397"/>
    <w:rsid w:val="00CA7249"/>
    <w:rsid w:val="00CB1863"/>
    <w:rsid w:val="00CB69C3"/>
    <w:rsid w:val="00CC02D7"/>
    <w:rsid w:val="00CC1D66"/>
    <w:rsid w:val="00CC3BDE"/>
    <w:rsid w:val="00CC6B50"/>
    <w:rsid w:val="00CD0BE3"/>
    <w:rsid w:val="00CE1447"/>
    <w:rsid w:val="00CE15D7"/>
    <w:rsid w:val="00CE1BFA"/>
    <w:rsid w:val="00CE3062"/>
    <w:rsid w:val="00CE31A4"/>
    <w:rsid w:val="00CE4004"/>
    <w:rsid w:val="00CF754D"/>
    <w:rsid w:val="00D0044C"/>
    <w:rsid w:val="00D01C54"/>
    <w:rsid w:val="00D14D23"/>
    <w:rsid w:val="00D17173"/>
    <w:rsid w:val="00D21A42"/>
    <w:rsid w:val="00D22291"/>
    <w:rsid w:val="00D235AD"/>
    <w:rsid w:val="00D32188"/>
    <w:rsid w:val="00D34C63"/>
    <w:rsid w:val="00D3612A"/>
    <w:rsid w:val="00D37703"/>
    <w:rsid w:val="00D37F25"/>
    <w:rsid w:val="00D44003"/>
    <w:rsid w:val="00D53C09"/>
    <w:rsid w:val="00D559CF"/>
    <w:rsid w:val="00D611F7"/>
    <w:rsid w:val="00D62B3F"/>
    <w:rsid w:val="00D76420"/>
    <w:rsid w:val="00D76E18"/>
    <w:rsid w:val="00D806D8"/>
    <w:rsid w:val="00D8668C"/>
    <w:rsid w:val="00D930A7"/>
    <w:rsid w:val="00DA07A0"/>
    <w:rsid w:val="00DA28CD"/>
    <w:rsid w:val="00DA3110"/>
    <w:rsid w:val="00DC0120"/>
    <w:rsid w:val="00DC3DF1"/>
    <w:rsid w:val="00DD552B"/>
    <w:rsid w:val="00DD5706"/>
    <w:rsid w:val="00DE2054"/>
    <w:rsid w:val="00DE643F"/>
    <w:rsid w:val="00DE6F78"/>
    <w:rsid w:val="00DF70F2"/>
    <w:rsid w:val="00DF7883"/>
    <w:rsid w:val="00DF7C37"/>
    <w:rsid w:val="00E05BB5"/>
    <w:rsid w:val="00E10AFC"/>
    <w:rsid w:val="00E12B78"/>
    <w:rsid w:val="00E15517"/>
    <w:rsid w:val="00E20189"/>
    <w:rsid w:val="00E213E8"/>
    <w:rsid w:val="00E26FAA"/>
    <w:rsid w:val="00E356FB"/>
    <w:rsid w:val="00E4193A"/>
    <w:rsid w:val="00E437D7"/>
    <w:rsid w:val="00E438ED"/>
    <w:rsid w:val="00E44F3A"/>
    <w:rsid w:val="00E45A1A"/>
    <w:rsid w:val="00E4622C"/>
    <w:rsid w:val="00E46571"/>
    <w:rsid w:val="00E51FFB"/>
    <w:rsid w:val="00E5273F"/>
    <w:rsid w:val="00E63236"/>
    <w:rsid w:val="00E70B1D"/>
    <w:rsid w:val="00E735E8"/>
    <w:rsid w:val="00E76945"/>
    <w:rsid w:val="00E76D3F"/>
    <w:rsid w:val="00E803F4"/>
    <w:rsid w:val="00E81389"/>
    <w:rsid w:val="00E85F0F"/>
    <w:rsid w:val="00E91F0A"/>
    <w:rsid w:val="00E93408"/>
    <w:rsid w:val="00EB11E0"/>
    <w:rsid w:val="00EB2179"/>
    <w:rsid w:val="00EC0A71"/>
    <w:rsid w:val="00ED1693"/>
    <w:rsid w:val="00ED5F41"/>
    <w:rsid w:val="00ED623C"/>
    <w:rsid w:val="00ED6B2A"/>
    <w:rsid w:val="00ED7A1B"/>
    <w:rsid w:val="00EE204A"/>
    <w:rsid w:val="00EE685E"/>
    <w:rsid w:val="00F116ED"/>
    <w:rsid w:val="00F12283"/>
    <w:rsid w:val="00F12B9C"/>
    <w:rsid w:val="00F14FEA"/>
    <w:rsid w:val="00F2083A"/>
    <w:rsid w:val="00F21526"/>
    <w:rsid w:val="00F25360"/>
    <w:rsid w:val="00F26A9F"/>
    <w:rsid w:val="00F26E68"/>
    <w:rsid w:val="00F27A7B"/>
    <w:rsid w:val="00F33EAA"/>
    <w:rsid w:val="00F37489"/>
    <w:rsid w:val="00F41688"/>
    <w:rsid w:val="00F50BFF"/>
    <w:rsid w:val="00F54A31"/>
    <w:rsid w:val="00F60C5A"/>
    <w:rsid w:val="00F649F2"/>
    <w:rsid w:val="00F7261F"/>
    <w:rsid w:val="00F74667"/>
    <w:rsid w:val="00F91718"/>
    <w:rsid w:val="00F94EAF"/>
    <w:rsid w:val="00F95616"/>
    <w:rsid w:val="00FA54B3"/>
    <w:rsid w:val="00FB1334"/>
    <w:rsid w:val="00FB1389"/>
    <w:rsid w:val="00FB48B7"/>
    <w:rsid w:val="00FB715C"/>
    <w:rsid w:val="00FC0CD9"/>
    <w:rsid w:val="00FC17F4"/>
    <w:rsid w:val="00FC3A3C"/>
    <w:rsid w:val="00FC572C"/>
    <w:rsid w:val="00FE03F2"/>
    <w:rsid w:val="00FE3577"/>
    <w:rsid w:val="00FE3ADD"/>
    <w:rsid w:val="00FE7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3281F4D7"/>
  <w15:docId w15:val="{412BF9E8-490C-46C8-9C0E-E181BF14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17"/>
      </w:numPr>
    </w:pPr>
    <w:rPr>
      <w:szCs w:val="24"/>
    </w:rPr>
  </w:style>
  <w:style w:type="paragraph" w:customStyle="1" w:styleId="Numberedheading2">
    <w:name w:val="Numbered heading 2"/>
    <w:basedOn w:val="Heading2"/>
    <w:next w:val="NICEnormal"/>
    <w:link w:val="Numberedheading2Char"/>
    <w:qFormat/>
    <w:rsid w:val="00F26E68"/>
    <w:pPr>
      <w:numPr>
        <w:ilvl w:val="1"/>
        <w:numId w:val="17"/>
      </w:numPr>
    </w:pPr>
  </w:style>
  <w:style w:type="paragraph" w:customStyle="1" w:styleId="Numberedheading3">
    <w:name w:val="Numbered heading 3"/>
    <w:basedOn w:val="Heading3"/>
    <w:next w:val="NICEnormal"/>
    <w:rsid w:val="00F26E68"/>
    <w:pPr>
      <w:numPr>
        <w:ilvl w:val="2"/>
        <w:numId w:val="17"/>
      </w:numPr>
    </w:pPr>
    <w:rPr>
      <w:sz w:val="26"/>
    </w:rPr>
  </w:style>
  <w:style w:type="paragraph" w:customStyle="1" w:styleId="Numberedlevel4text">
    <w:name w:val="Numbered level 4 text"/>
    <w:basedOn w:val="NICEnormal"/>
    <w:next w:val="NICEnormal"/>
    <w:rsid w:val="00F26E68"/>
    <w:pPr>
      <w:numPr>
        <w:ilvl w:val="3"/>
        <w:numId w:val="1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uiPriority w:val="99"/>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link w:val="Numberedheading2"/>
    <w:rsid w:val="00D37703"/>
    <w:rPr>
      <w:rFonts w:ascii="Arial" w:hAnsi="Arial" w:cs="Arial"/>
      <w:b/>
      <w:bCs/>
      <w:i/>
      <w:i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4"/>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table" w:styleId="TableGrid">
    <w:name w:val="Table Grid"/>
    <w:basedOn w:val="TableNormal"/>
    <w:rsid w:val="005F5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30A7"/>
    <w:rPr>
      <w:color w:val="605E5C"/>
      <w:shd w:val="clear" w:color="auto" w:fill="E1DFDD"/>
    </w:rPr>
  </w:style>
  <w:style w:type="paragraph" w:customStyle="1" w:styleId="Bullets">
    <w:name w:val="Bullets"/>
    <w:basedOn w:val="Normal"/>
    <w:uiPriority w:val="5"/>
    <w:qFormat/>
    <w:rsid w:val="00BB1149"/>
    <w:pPr>
      <w:numPr>
        <w:numId w:val="27"/>
      </w:numPr>
      <w:spacing w:after="120" w:line="276" w:lineRule="auto"/>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946039">
      <w:bodyDiv w:val="1"/>
      <w:marLeft w:val="0"/>
      <w:marRight w:val="0"/>
      <w:marTop w:val="0"/>
      <w:marBottom w:val="0"/>
      <w:divBdr>
        <w:top w:val="none" w:sz="0" w:space="0" w:color="auto"/>
        <w:left w:val="none" w:sz="0" w:space="0" w:color="auto"/>
        <w:bottom w:val="none" w:sz="0" w:space="0" w:color="auto"/>
        <w:right w:val="none" w:sz="0" w:space="0" w:color="auto"/>
      </w:divBdr>
    </w:div>
    <w:div w:id="175391369">
      <w:bodyDiv w:val="1"/>
      <w:marLeft w:val="0"/>
      <w:marRight w:val="0"/>
      <w:marTop w:val="0"/>
      <w:marBottom w:val="0"/>
      <w:divBdr>
        <w:top w:val="none" w:sz="0" w:space="0" w:color="auto"/>
        <w:left w:val="none" w:sz="0" w:space="0" w:color="auto"/>
        <w:bottom w:val="none" w:sz="0" w:space="0" w:color="auto"/>
        <w:right w:val="none" w:sz="0" w:space="0" w:color="auto"/>
      </w:divBdr>
    </w:div>
    <w:div w:id="243998184">
      <w:bodyDiv w:val="1"/>
      <w:marLeft w:val="0"/>
      <w:marRight w:val="0"/>
      <w:marTop w:val="0"/>
      <w:marBottom w:val="0"/>
      <w:divBdr>
        <w:top w:val="none" w:sz="0" w:space="0" w:color="auto"/>
        <w:left w:val="none" w:sz="0" w:space="0" w:color="auto"/>
        <w:bottom w:val="none" w:sz="0" w:space="0" w:color="auto"/>
        <w:right w:val="none" w:sz="0" w:space="0" w:color="auto"/>
      </w:divBdr>
    </w:div>
    <w:div w:id="246965390">
      <w:bodyDiv w:val="1"/>
      <w:marLeft w:val="0"/>
      <w:marRight w:val="0"/>
      <w:marTop w:val="0"/>
      <w:marBottom w:val="0"/>
      <w:divBdr>
        <w:top w:val="none" w:sz="0" w:space="0" w:color="auto"/>
        <w:left w:val="none" w:sz="0" w:space="0" w:color="auto"/>
        <w:bottom w:val="none" w:sz="0" w:space="0" w:color="auto"/>
        <w:right w:val="none" w:sz="0" w:space="0" w:color="auto"/>
      </w:divBdr>
    </w:div>
    <w:div w:id="280649136">
      <w:bodyDiv w:val="1"/>
      <w:marLeft w:val="0"/>
      <w:marRight w:val="0"/>
      <w:marTop w:val="0"/>
      <w:marBottom w:val="0"/>
      <w:divBdr>
        <w:top w:val="none" w:sz="0" w:space="0" w:color="auto"/>
        <w:left w:val="none" w:sz="0" w:space="0" w:color="auto"/>
        <w:bottom w:val="none" w:sz="0" w:space="0" w:color="auto"/>
        <w:right w:val="none" w:sz="0" w:space="0" w:color="auto"/>
      </w:divBdr>
    </w:div>
    <w:div w:id="461194222">
      <w:bodyDiv w:val="1"/>
      <w:marLeft w:val="0"/>
      <w:marRight w:val="0"/>
      <w:marTop w:val="0"/>
      <w:marBottom w:val="0"/>
      <w:divBdr>
        <w:top w:val="none" w:sz="0" w:space="0" w:color="auto"/>
        <w:left w:val="none" w:sz="0" w:space="0" w:color="auto"/>
        <w:bottom w:val="none" w:sz="0" w:space="0" w:color="auto"/>
        <w:right w:val="none" w:sz="0" w:space="0" w:color="auto"/>
      </w:divBdr>
    </w:div>
    <w:div w:id="485243980">
      <w:bodyDiv w:val="1"/>
      <w:marLeft w:val="0"/>
      <w:marRight w:val="0"/>
      <w:marTop w:val="0"/>
      <w:marBottom w:val="0"/>
      <w:divBdr>
        <w:top w:val="none" w:sz="0" w:space="0" w:color="auto"/>
        <w:left w:val="none" w:sz="0" w:space="0" w:color="auto"/>
        <w:bottom w:val="none" w:sz="0" w:space="0" w:color="auto"/>
        <w:right w:val="none" w:sz="0" w:space="0" w:color="auto"/>
      </w:divBdr>
    </w:div>
    <w:div w:id="520896829">
      <w:bodyDiv w:val="1"/>
      <w:marLeft w:val="0"/>
      <w:marRight w:val="0"/>
      <w:marTop w:val="0"/>
      <w:marBottom w:val="0"/>
      <w:divBdr>
        <w:top w:val="none" w:sz="0" w:space="0" w:color="auto"/>
        <w:left w:val="none" w:sz="0" w:space="0" w:color="auto"/>
        <w:bottom w:val="none" w:sz="0" w:space="0" w:color="auto"/>
        <w:right w:val="none" w:sz="0" w:space="0" w:color="auto"/>
      </w:divBdr>
    </w:div>
    <w:div w:id="601575663">
      <w:bodyDiv w:val="1"/>
      <w:marLeft w:val="0"/>
      <w:marRight w:val="0"/>
      <w:marTop w:val="0"/>
      <w:marBottom w:val="0"/>
      <w:divBdr>
        <w:top w:val="none" w:sz="0" w:space="0" w:color="auto"/>
        <w:left w:val="none" w:sz="0" w:space="0" w:color="auto"/>
        <w:bottom w:val="none" w:sz="0" w:space="0" w:color="auto"/>
        <w:right w:val="none" w:sz="0" w:space="0" w:color="auto"/>
      </w:divBdr>
    </w:div>
    <w:div w:id="663438639">
      <w:bodyDiv w:val="1"/>
      <w:marLeft w:val="0"/>
      <w:marRight w:val="0"/>
      <w:marTop w:val="0"/>
      <w:marBottom w:val="0"/>
      <w:divBdr>
        <w:top w:val="none" w:sz="0" w:space="0" w:color="auto"/>
        <w:left w:val="none" w:sz="0" w:space="0" w:color="auto"/>
        <w:bottom w:val="none" w:sz="0" w:space="0" w:color="auto"/>
        <w:right w:val="none" w:sz="0" w:space="0" w:color="auto"/>
      </w:divBdr>
    </w:div>
    <w:div w:id="673646884">
      <w:bodyDiv w:val="1"/>
      <w:marLeft w:val="0"/>
      <w:marRight w:val="0"/>
      <w:marTop w:val="0"/>
      <w:marBottom w:val="0"/>
      <w:divBdr>
        <w:top w:val="none" w:sz="0" w:space="0" w:color="auto"/>
        <w:left w:val="none" w:sz="0" w:space="0" w:color="auto"/>
        <w:bottom w:val="none" w:sz="0" w:space="0" w:color="auto"/>
        <w:right w:val="none" w:sz="0" w:space="0" w:color="auto"/>
      </w:divBdr>
    </w:div>
    <w:div w:id="689645189">
      <w:bodyDiv w:val="1"/>
      <w:marLeft w:val="0"/>
      <w:marRight w:val="0"/>
      <w:marTop w:val="0"/>
      <w:marBottom w:val="0"/>
      <w:divBdr>
        <w:top w:val="none" w:sz="0" w:space="0" w:color="auto"/>
        <w:left w:val="none" w:sz="0" w:space="0" w:color="auto"/>
        <w:bottom w:val="none" w:sz="0" w:space="0" w:color="auto"/>
        <w:right w:val="none" w:sz="0" w:space="0" w:color="auto"/>
      </w:divBdr>
    </w:div>
    <w:div w:id="761148322">
      <w:bodyDiv w:val="1"/>
      <w:marLeft w:val="0"/>
      <w:marRight w:val="0"/>
      <w:marTop w:val="0"/>
      <w:marBottom w:val="0"/>
      <w:divBdr>
        <w:top w:val="none" w:sz="0" w:space="0" w:color="auto"/>
        <w:left w:val="none" w:sz="0" w:space="0" w:color="auto"/>
        <w:bottom w:val="none" w:sz="0" w:space="0" w:color="auto"/>
        <w:right w:val="none" w:sz="0" w:space="0" w:color="auto"/>
      </w:divBdr>
    </w:div>
    <w:div w:id="844171813">
      <w:bodyDiv w:val="1"/>
      <w:marLeft w:val="0"/>
      <w:marRight w:val="0"/>
      <w:marTop w:val="0"/>
      <w:marBottom w:val="0"/>
      <w:divBdr>
        <w:top w:val="none" w:sz="0" w:space="0" w:color="auto"/>
        <w:left w:val="none" w:sz="0" w:space="0" w:color="auto"/>
        <w:bottom w:val="none" w:sz="0" w:space="0" w:color="auto"/>
        <w:right w:val="none" w:sz="0" w:space="0" w:color="auto"/>
      </w:divBdr>
    </w:div>
    <w:div w:id="978342489">
      <w:bodyDiv w:val="1"/>
      <w:marLeft w:val="0"/>
      <w:marRight w:val="0"/>
      <w:marTop w:val="0"/>
      <w:marBottom w:val="0"/>
      <w:divBdr>
        <w:top w:val="none" w:sz="0" w:space="0" w:color="auto"/>
        <w:left w:val="none" w:sz="0" w:space="0" w:color="auto"/>
        <w:bottom w:val="none" w:sz="0" w:space="0" w:color="auto"/>
        <w:right w:val="none" w:sz="0" w:space="0" w:color="auto"/>
      </w:divBdr>
    </w:div>
    <w:div w:id="1052926058">
      <w:bodyDiv w:val="1"/>
      <w:marLeft w:val="0"/>
      <w:marRight w:val="0"/>
      <w:marTop w:val="0"/>
      <w:marBottom w:val="0"/>
      <w:divBdr>
        <w:top w:val="none" w:sz="0" w:space="0" w:color="auto"/>
        <w:left w:val="none" w:sz="0" w:space="0" w:color="auto"/>
        <w:bottom w:val="none" w:sz="0" w:space="0" w:color="auto"/>
        <w:right w:val="none" w:sz="0" w:space="0" w:color="auto"/>
      </w:divBdr>
    </w:div>
    <w:div w:id="1114329039">
      <w:bodyDiv w:val="1"/>
      <w:marLeft w:val="0"/>
      <w:marRight w:val="0"/>
      <w:marTop w:val="0"/>
      <w:marBottom w:val="0"/>
      <w:divBdr>
        <w:top w:val="none" w:sz="0" w:space="0" w:color="auto"/>
        <w:left w:val="none" w:sz="0" w:space="0" w:color="auto"/>
        <w:bottom w:val="none" w:sz="0" w:space="0" w:color="auto"/>
        <w:right w:val="none" w:sz="0" w:space="0" w:color="auto"/>
      </w:divBdr>
    </w:div>
    <w:div w:id="1157260159">
      <w:bodyDiv w:val="1"/>
      <w:marLeft w:val="0"/>
      <w:marRight w:val="0"/>
      <w:marTop w:val="0"/>
      <w:marBottom w:val="0"/>
      <w:divBdr>
        <w:top w:val="none" w:sz="0" w:space="0" w:color="auto"/>
        <w:left w:val="none" w:sz="0" w:space="0" w:color="auto"/>
        <w:bottom w:val="none" w:sz="0" w:space="0" w:color="auto"/>
        <w:right w:val="none" w:sz="0" w:space="0" w:color="auto"/>
      </w:divBdr>
    </w:div>
    <w:div w:id="1181625505">
      <w:bodyDiv w:val="1"/>
      <w:marLeft w:val="0"/>
      <w:marRight w:val="0"/>
      <w:marTop w:val="0"/>
      <w:marBottom w:val="0"/>
      <w:divBdr>
        <w:top w:val="none" w:sz="0" w:space="0" w:color="auto"/>
        <w:left w:val="none" w:sz="0" w:space="0" w:color="auto"/>
        <w:bottom w:val="none" w:sz="0" w:space="0" w:color="auto"/>
        <w:right w:val="none" w:sz="0" w:space="0" w:color="auto"/>
      </w:divBdr>
    </w:div>
    <w:div w:id="1195464126">
      <w:bodyDiv w:val="1"/>
      <w:marLeft w:val="0"/>
      <w:marRight w:val="0"/>
      <w:marTop w:val="0"/>
      <w:marBottom w:val="0"/>
      <w:divBdr>
        <w:top w:val="none" w:sz="0" w:space="0" w:color="auto"/>
        <w:left w:val="none" w:sz="0" w:space="0" w:color="auto"/>
        <w:bottom w:val="none" w:sz="0" w:space="0" w:color="auto"/>
        <w:right w:val="none" w:sz="0" w:space="0" w:color="auto"/>
      </w:divBdr>
    </w:div>
    <w:div w:id="1204051073">
      <w:bodyDiv w:val="1"/>
      <w:marLeft w:val="0"/>
      <w:marRight w:val="0"/>
      <w:marTop w:val="0"/>
      <w:marBottom w:val="0"/>
      <w:divBdr>
        <w:top w:val="none" w:sz="0" w:space="0" w:color="auto"/>
        <w:left w:val="none" w:sz="0" w:space="0" w:color="auto"/>
        <w:bottom w:val="none" w:sz="0" w:space="0" w:color="auto"/>
        <w:right w:val="none" w:sz="0" w:space="0" w:color="auto"/>
      </w:divBdr>
    </w:div>
    <w:div w:id="1249731908">
      <w:bodyDiv w:val="1"/>
      <w:marLeft w:val="0"/>
      <w:marRight w:val="0"/>
      <w:marTop w:val="0"/>
      <w:marBottom w:val="0"/>
      <w:divBdr>
        <w:top w:val="none" w:sz="0" w:space="0" w:color="auto"/>
        <w:left w:val="none" w:sz="0" w:space="0" w:color="auto"/>
        <w:bottom w:val="none" w:sz="0" w:space="0" w:color="auto"/>
        <w:right w:val="none" w:sz="0" w:space="0" w:color="auto"/>
      </w:divBdr>
    </w:div>
    <w:div w:id="1279795223">
      <w:bodyDiv w:val="1"/>
      <w:marLeft w:val="0"/>
      <w:marRight w:val="0"/>
      <w:marTop w:val="0"/>
      <w:marBottom w:val="0"/>
      <w:divBdr>
        <w:top w:val="none" w:sz="0" w:space="0" w:color="auto"/>
        <w:left w:val="none" w:sz="0" w:space="0" w:color="auto"/>
        <w:bottom w:val="none" w:sz="0" w:space="0" w:color="auto"/>
        <w:right w:val="none" w:sz="0" w:space="0" w:color="auto"/>
      </w:divBdr>
    </w:div>
    <w:div w:id="1389107457">
      <w:bodyDiv w:val="1"/>
      <w:marLeft w:val="0"/>
      <w:marRight w:val="0"/>
      <w:marTop w:val="0"/>
      <w:marBottom w:val="0"/>
      <w:divBdr>
        <w:top w:val="none" w:sz="0" w:space="0" w:color="auto"/>
        <w:left w:val="none" w:sz="0" w:space="0" w:color="auto"/>
        <w:bottom w:val="none" w:sz="0" w:space="0" w:color="auto"/>
        <w:right w:val="none" w:sz="0" w:space="0" w:color="auto"/>
      </w:divBdr>
    </w:div>
    <w:div w:id="1426799835">
      <w:bodyDiv w:val="1"/>
      <w:marLeft w:val="0"/>
      <w:marRight w:val="0"/>
      <w:marTop w:val="0"/>
      <w:marBottom w:val="0"/>
      <w:divBdr>
        <w:top w:val="none" w:sz="0" w:space="0" w:color="auto"/>
        <w:left w:val="none" w:sz="0" w:space="0" w:color="auto"/>
        <w:bottom w:val="none" w:sz="0" w:space="0" w:color="auto"/>
        <w:right w:val="none" w:sz="0" w:space="0" w:color="auto"/>
      </w:divBdr>
    </w:div>
    <w:div w:id="1543207013">
      <w:bodyDiv w:val="1"/>
      <w:marLeft w:val="0"/>
      <w:marRight w:val="0"/>
      <w:marTop w:val="0"/>
      <w:marBottom w:val="0"/>
      <w:divBdr>
        <w:top w:val="none" w:sz="0" w:space="0" w:color="auto"/>
        <w:left w:val="none" w:sz="0" w:space="0" w:color="auto"/>
        <w:bottom w:val="none" w:sz="0" w:space="0" w:color="auto"/>
        <w:right w:val="none" w:sz="0" w:space="0" w:color="auto"/>
      </w:divBdr>
    </w:div>
    <w:div w:id="1629817070">
      <w:bodyDiv w:val="1"/>
      <w:marLeft w:val="0"/>
      <w:marRight w:val="0"/>
      <w:marTop w:val="0"/>
      <w:marBottom w:val="0"/>
      <w:divBdr>
        <w:top w:val="none" w:sz="0" w:space="0" w:color="auto"/>
        <w:left w:val="none" w:sz="0" w:space="0" w:color="auto"/>
        <w:bottom w:val="none" w:sz="0" w:space="0" w:color="auto"/>
        <w:right w:val="none" w:sz="0" w:space="0" w:color="auto"/>
      </w:divBdr>
    </w:div>
    <w:div w:id="1646544502">
      <w:bodyDiv w:val="1"/>
      <w:marLeft w:val="0"/>
      <w:marRight w:val="0"/>
      <w:marTop w:val="0"/>
      <w:marBottom w:val="0"/>
      <w:divBdr>
        <w:top w:val="none" w:sz="0" w:space="0" w:color="auto"/>
        <w:left w:val="none" w:sz="0" w:space="0" w:color="auto"/>
        <w:bottom w:val="none" w:sz="0" w:space="0" w:color="auto"/>
        <w:right w:val="none" w:sz="0" w:space="0" w:color="auto"/>
      </w:divBdr>
    </w:div>
    <w:div w:id="1691181008">
      <w:bodyDiv w:val="1"/>
      <w:marLeft w:val="0"/>
      <w:marRight w:val="0"/>
      <w:marTop w:val="0"/>
      <w:marBottom w:val="0"/>
      <w:divBdr>
        <w:top w:val="none" w:sz="0" w:space="0" w:color="auto"/>
        <w:left w:val="none" w:sz="0" w:space="0" w:color="auto"/>
        <w:bottom w:val="none" w:sz="0" w:space="0" w:color="auto"/>
        <w:right w:val="none" w:sz="0" w:space="0" w:color="auto"/>
      </w:divBdr>
    </w:div>
    <w:div w:id="1700857961">
      <w:bodyDiv w:val="1"/>
      <w:marLeft w:val="0"/>
      <w:marRight w:val="0"/>
      <w:marTop w:val="0"/>
      <w:marBottom w:val="0"/>
      <w:divBdr>
        <w:top w:val="none" w:sz="0" w:space="0" w:color="auto"/>
        <w:left w:val="none" w:sz="0" w:space="0" w:color="auto"/>
        <w:bottom w:val="none" w:sz="0" w:space="0" w:color="auto"/>
        <w:right w:val="none" w:sz="0" w:space="0" w:color="auto"/>
      </w:divBdr>
    </w:div>
    <w:div w:id="1719550357">
      <w:bodyDiv w:val="1"/>
      <w:marLeft w:val="0"/>
      <w:marRight w:val="0"/>
      <w:marTop w:val="0"/>
      <w:marBottom w:val="0"/>
      <w:divBdr>
        <w:top w:val="none" w:sz="0" w:space="0" w:color="auto"/>
        <w:left w:val="none" w:sz="0" w:space="0" w:color="auto"/>
        <w:bottom w:val="none" w:sz="0" w:space="0" w:color="auto"/>
        <w:right w:val="none" w:sz="0" w:space="0" w:color="auto"/>
      </w:divBdr>
    </w:div>
    <w:div w:id="1725761478">
      <w:bodyDiv w:val="1"/>
      <w:marLeft w:val="0"/>
      <w:marRight w:val="0"/>
      <w:marTop w:val="0"/>
      <w:marBottom w:val="0"/>
      <w:divBdr>
        <w:top w:val="none" w:sz="0" w:space="0" w:color="auto"/>
        <w:left w:val="none" w:sz="0" w:space="0" w:color="auto"/>
        <w:bottom w:val="none" w:sz="0" w:space="0" w:color="auto"/>
        <w:right w:val="none" w:sz="0" w:space="0" w:color="auto"/>
      </w:divBdr>
    </w:div>
    <w:div w:id="1733892250">
      <w:bodyDiv w:val="1"/>
      <w:marLeft w:val="0"/>
      <w:marRight w:val="0"/>
      <w:marTop w:val="0"/>
      <w:marBottom w:val="0"/>
      <w:divBdr>
        <w:top w:val="none" w:sz="0" w:space="0" w:color="auto"/>
        <w:left w:val="none" w:sz="0" w:space="0" w:color="auto"/>
        <w:bottom w:val="none" w:sz="0" w:space="0" w:color="auto"/>
        <w:right w:val="none" w:sz="0" w:space="0" w:color="auto"/>
      </w:divBdr>
    </w:div>
    <w:div w:id="19592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15" TargetMode="External"/><Relationship Id="rId13" Type="http://schemas.openxmlformats.org/officeDocument/2006/relationships/hyperlink" Target="https://www.bsge.org.uk/news/october-national-survey-month-in-outpatient-hysteroscop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rcog.org.uk/en/patients/patient-leaflets/?q=&amp;subject=Menstrual+disorders&amp;orderby=datedesc"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gp.org.uk/menstrualwellbeingtoolkit" TargetMode="External"/><Relationship Id="rId5" Type="http://schemas.openxmlformats.org/officeDocument/2006/relationships/webSettings" Target="webSettings.xml"/><Relationship Id="rId15" Type="http://schemas.openxmlformats.org/officeDocument/2006/relationships/hyperlink" Target="https://www.nice.org.uk/terms-and-conditions" TargetMode="External"/><Relationship Id="rId23" Type="http://schemas.openxmlformats.org/officeDocument/2006/relationships/theme" Target="theme/theme1.xml"/><Relationship Id="rId10" Type="http://schemas.openxmlformats.org/officeDocument/2006/relationships/hyperlink" Target="https://www.rcog.org.uk/en/patients/patient-leaflets/?q=&amp;subject=Menstrual+disorders&amp;orderby=datedes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rcgp.org.uk/menstrualwellbeingtoolkit" TargetMode="External"/><Relationship Id="rId14" Type="http://schemas.openxmlformats.org/officeDocument/2006/relationships/hyperlink" Target="https://www.nice.org.uk/guidance/qs47/chapter/Quality-statement-4-Interim-drug-treat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B902F-4BCA-4295-9135-77F83208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15495</Words>
  <Characters>86417</Characters>
  <Application>Microsoft Office Word</Application>
  <DocSecurity>0</DocSecurity>
  <Lines>720</Lines>
  <Paragraphs>203</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101709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Sabina Keane</dc:creator>
  <cp:lastModifiedBy>Sabina Keane</cp:lastModifiedBy>
  <cp:revision>2</cp:revision>
  <cp:lastPrinted>2020-03-10T11:41:00Z</cp:lastPrinted>
  <dcterms:created xsi:type="dcterms:W3CDTF">2020-10-07T08:26:00Z</dcterms:created>
  <dcterms:modified xsi:type="dcterms:W3CDTF">2020-10-07T08:26:00Z</dcterms:modified>
</cp:coreProperties>
</file>