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0125D68F" w14:textId="2A8BF713" w:rsidR="005640F6" w:rsidRPr="00310467" w:rsidRDefault="00B2476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64400DAC">
        <w:rPr>
          <w:b/>
          <w:bCs/>
          <w:sz w:val="32"/>
          <w:szCs w:val="32"/>
        </w:rPr>
        <w:t>Ectopic pregnancy and miscarriage update</w:t>
      </w:r>
      <w:r w:rsidR="0F84EE2C" w:rsidRPr="64400DAC">
        <w:rPr>
          <w:b/>
          <w:bCs/>
          <w:sz w:val="32"/>
          <w:szCs w:val="32"/>
        </w:rPr>
        <w:t>: quality statement 4</w:t>
      </w:r>
      <w:r w:rsidR="00F3061D">
        <w:rPr>
          <w:b/>
          <w:bCs/>
          <w:sz w:val="32"/>
          <w:szCs w:val="32"/>
        </w:rPr>
        <w:t xml:space="preserve"> only</w:t>
      </w:r>
    </w:p>
    <w:p w14:paraId="23A4CD25" w14:textId="77777777" w:rsidR="00DE2E6B" w:rsidRPr="0078563E" w:rsidRDefault="00DE2E6B" w:rsidP="00570494">
      <w:pPr>
        <w:pStyle w:val="Default"/>
        <w:spacing w:line="276" w:lineRule="auto"/>
        <w:rPr>
          <w:rFonts w:ascii="Arial" w:hAnsi="Arial" w:cs="Arial"/>
        </w:rPr>
      </w:pPr>
    </w:p>
    <w:p w14:paraId="7F626897" w14:textId="77777777" w:rsidR="00F3061D" w:rsidRDefault="00570494" w:rsidP="00F3061D">
      <w:pPr>
        <w:pStyle w:val="Paragraphnonumbers"/>
      </w:pPr>
      <w:r>
        <w:t xml:space="preserve">The </w:t>
      </w:r>
      <w:r w:rsidR="00C43618">
        <w:t>considerations and</w:t>
      </w:r>
      <w:r w:rsidR="00294C17">
        <w:t xml:space="preserve"> potential</w:t>
      </w:r>
      <w:r w:rsidR="00C43618">
        <w:t xml:space="preserve"> impact </w:t>
      </w:r>
      <w:r w:rsidR="00294C17">
        <w:t xml:space="preserve">on </w:t>
      </w:r>
      <w:r>
        <w:t>equality and health inequalities ha</w:t>
      </w:r>
      <w:r w:rsidR="00C43618">
        <w:t>ve</w:t>
      </w:r>
      <w:r>
        <w:t xml:space="preserve"> been </w:t>
      </w:r>
      <w:r w:rsidR="00294C17">
        <w:t>considered throughout the development</w:t>
      </w:r>
      <w:r w:rsidR="1BE75E30">
        <w:t xml:space="preserve"> of the proposed additional quality statement</w:t>
      </w:r>
      <w:r w:rsidR="00294C17">
        <w:t xml:space="preserve">, </w:t>
      </w:r>
      <w:r>
        <w:t>according to the principles of the NICE equality policy and those outlined in</w:t>
      </w:r>
      <w:r w:rsidR="00AF7D51">
        <w:t xml:space="preserve"> </w:t>
      </w:r>
      <w:hyperlink r:id="rId8">
        <w:r w:rsidR="00265FAC" w:rsidRPr="64400DAC">
          <w:rPr>
            <w:rStyle w:val="Hyperlink"/>
          </w:rPr>
          <w:t>Quality Standards process guide</w:t>
        </w:r>
      </w:hyperlink>
      <w:r w:rsidR="00AF7D51">
        <w:t>.</w:t>
      </w:r>
      <w:bookmarkStart w:id="1" w:name="_Toc109224101"/>
      <w:bookmarkStart w:id="2" w:name="_Toc138944322"/>
      <w:bookmarkEnd w:id="0"/>
    </w:p>
    <w:p w14:paraId="7EDE5586" w14:textId="112CD134" w:rsidR="00037CE1" w:rsidRDefault="00037CE1" w:rsidP="00F3061D">
      <w:pPr>
        <w:pStyle w:val="Heading1"/>
      </w:pPr>
      <w:r>
        <w:t>STAGE</w:t>
      </w:r>
      <w:bookmarkEnd w:id="1"/>
      <w:r w:rsidR="4B31A5B9">
        <w:t>:</w:t>
      </w:r>
      <w:r w:rsidR="00C65F7A">
        <w:t xml:space="preserve"> </w:t>
      </w:r>
      <w:r w:rsidR="00FE3A12">
        <w:t>Final quality standard</w:t>
      </w:r>
      <w:bookmarkEnd w:id="2"/>
      <w:r w:rsidR="000011AC">
        <w:t xml:space="preserve"> (</w:t>
      </w:r>
      <w:r w:rsidR="004D4F17">
        <w:t xml:space="preserve">QS </w:t>
      </w:r>
      <w:r w:rsidR="00DE300D">
        <w:t>update</w:t>
      </w:r>
      <w:r w:rsidR="004D4F17">
        <w:t>:</w:t>
      </w:r>
      <w:r w:rsidR="00DE300D">
        <w:t xml:space="preserve"> </w:t>
      </w:r>
      <w:r w:rsidR="000011AC">
        <w:t>statemen</w:t>
      </w:r>
      <w:r w:rsidR="00E506DC">
        <w:t>t 4 only)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D82A1A6" w14:textId="77777777" w:rsidTr="0175D02E">
        <w:trPr>
          <w:trHeight w:val="598"/>
        </w:trPr>
        <w:tc>
          <w:tcPr>
            <w:tcW w:w="9781" w:type="dxa"/>
          </w:tcPr>
          <w:p w14:paraId="247D7F20" w14:textId="45567097" w:rsidR="00510006" w:rsidRDefault="00510006" w:rsidP="00B92895">
            <w:pPr>
              <w:pStyle w:val="Paragraph"/>
              <w:numPr>
                <w:ilvl w:val="1"/>
                <w:numId w:val="39"/>
              </w:numPr>
              <w:spacing w:after="0"/>
            </w:pPr>
            <w:r>
              <w:t xml:space="preserve">How inclusive was the consultation process on the draft </w:t>
            </w:r>
            <w:r w:rsidR="00A6314D">
              <w:t>quality standard</w:t>
            </w:r>
            <w:r>
              <w:t xml:space="preserve"> in terms of response from groups who may experience inequalities related to the topic?</w:t>
            </w:r>
          </w:p>
        </w:tc>
      </w:tr>
      <w:tr w:rsidR="00510006" w14:paraId="30D289F2" w14:textId="77777777" w:rsidTr="0175D02E">
        <w:trPr>
          <w:trHeight w:val="2703"/>
        </w:trPr>
        <w:tc>
          <w:tcPr>
            <w:tcW w:w="9781" w:type="dxa"/>
          </w:tcPr>
          <w:p w14:paraId="046FE758" w14:textId="0415DC5F" w:rsidR="00C65F7A" w:rsidRDefault="00C65F7A" w:rsidP="00DA67D8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 xml:space="preserve">214 stakeholders are registered for this </w:t>
            </w:r>
            <w:proofErr w:type="gramStart"/>
            <w:r>
              <w:rPr>
                <w:i/>
                <w:iCs/>
              </w:rPr>
              <w:t>topic</w:t>
            </w:r>
            <w:proofErr w:type="gramEnd"/>
            <w:r>
              <w:rPr>
                <w:i/>
                <w:iCs/>
              </w:rPr>
              <w:t xml:space="preserve"> and all were asked to comment on the joint guideline / quality statement consultation. </w:t>
            </w:r>
          </w:p>
          <w:p w14:paraId="3DDDFA3E" w14:textId="4530EBBB" w:rsidR="00C65F7A" w:rsidRDefault="00C65F7A" w:rsidP="00DA67D8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 xml:space="preserve">The stakeholders include patient organisations, healthcare providers, Royal Colleges and other healthcare professional organisations. </w:t>
            </w:r>
          </w:p>
          <w:p w14:paraId="7337E9B7" w14:textId="01EBB523" w:rsidR="00EA4B3A" w:rsidRDefault="00C65F7A" w:rsidP="00DA67D8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  <w:r w:rsidR="00CF7D8E">
              <w:rPr>
                <w:i/>
                <w:iCs/>
              </w:rPr>
              <w:t xml:space="preserve">o comments specific to the </w:t>
            </w:r>
            <w:r w:rsidR="00870EC6">
              <w:rPr>
                <w:i/>
                <w:iCs/>
              </w:rPr>
              <w:t>additional quality statement were received at consultation</w:t>
            </w:r>
            <w:r w:rsidR="00DD75A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therefore</w:t>
            </w:r>
            <w:r w:rsidR="00DD75A2">
              <w:rPr>
                <w:i/>
                <w:iCs/>
              </w:rPr>
              <w:t xml:space="preserve"> four </w:t>
            </w:r>
            <w:r w:rsidR="006D386F">
              <w:rPr>
                <w:i/>
                <w:iCs/>
              </w:rPr>
              <w:t xml:space="preserve">key </w:t>
            </w:r>
            <w:r w:rsidR="00DD75A2">
              <w:rPr>
                <w:i/>
                <w:iCs/>
              </w:rPr>
              <w:t xml:space="preserve">stakeholders were contacted specifically about the quality statement inclusion. One of these </w:t>
            </w:r>
            <w:r w:rsidR="009B1587">
              <w:rPr>
                <w:i/>
                <w:iCs/>
              </w:rPr>
              <w:t xml:space="preserve">is a charity that </w:t>
            </w:r>
            <w:r w:rsidR="0001100A">
              <w:rPr>
                <w:i/>
                <w:iCs/>
              </w:rPr>
              <w:t xml:space="preserve">offers support and advice to people </w:t>
            </w:r>
            <w:r w:rsidR="00B7633F">
              <w:rPr>
                <w:i/>
                <w:iCs/>
              </w:rPr>
              <w:t xml:space="preserve">who have experienced miscarriage. </w:t>
            </w:r>
          </w:p>
          <w:p w14:paraId="178051E5" w14:textId="7755011C" w:rsidR="00510006" w:rsidRPr="00F62A3E" w:rsidRDefault="00B7633F" w:rsidP="00DA67D8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 xml:space="preserve">Three </w:t>
            </w:r>
            <w:r w:rsidR="003069F7">
              <w:rPr>
                <w:i/>
                <w:iCs/>
              </w:rPr>
              <w:t xml:space="preserve">of the stakeholder organisations, including the charity mentioned above, responded to provide their view on the quality statement. None raised any equality and diversity considerations. </w:t>
            </w:r>
          </w:p>
        </w:tc>
      </w:tr>
    </w:tbl>
    <w:p w14:paraId="1802D4E5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0B5CDA8A" w14:textId="77777777" w:rsidTr="3279DB3D">
        <w:tc>
          <w:tcPr>
            <w:tcW w:w="9781" w:type="dxa"/>
          </w:tcPr>
          <w:p w14:paraId="11F55224" w14:textId="05E34FB1" w:rsidR="0096171A" w:rsidRPr="00C70B5E" w:rsidRDefault="00C65F7A" w:rsidP="00B92895">
            <w:pPr>
              <w:pStyle w:val="Paragraph"/>
              <w:numPr>
                <w:ilvl w:val="1"/>
                <w:numId w:val="39"/>
              </w:numPr>
              <w:spacing w:after="0"/>
            </w:pPr>
            <w:r>
              <w:t xml:space="preserve"> Have any</w:t>
            </w:r>
            <w:r w:rsidRPr="3CBE80A4">
              <w:rPr>
                <w:b/>
                <w:bCs/>
              </w:rPr>
              <w:t xml:space="preserve"> </w:t>
            </w:r>
            <w:r>
              <w:t>equality and health inequalities issues been identified during development of this quality statement, and, if so, how has the committee considered and addressed them?</w:t>
            </w:r>
          </w:p>
        </w:tc>
      </w:tr>
      <w:tr w:rsidR="00C70B5E" w14:paraId="6A4F71FF" w14:textId="77777777" w:rsidTr="3279DB3D">
        <w:trPr>
          <w:trHeight w:val="1266"/>
        </w:trPr>
        <w:tc>
          <w:tcPr>
            <w:tcW w:w="9781" w:type="dxa"/>
          </w:tcPr>
          <w:p w14:paraId="50F2E361" w14:textId="77777777" w:rsidR="000C7673" w:rsidRPr="005D44EA" w:rsidRDefault="000C7673" w:rsidP="000C7673">
            <w:pPr>
              <w:pStyle w:val="Paragraph"/>
              <w:spacing w:after="0"/>
              <w:rPr>
                <w:i/>
                <w:iCs/>
              </w:rPr>
            </w:pPr>
          </w:p>
          <w:p w14:paraId="12E29953" w14:textId="77777777" w:rsidR="002E0A2C" w:rsidRPr="005D44EA" w:rsidRDefault="002E0A2C" w:rsidP="00DE3C33">
            <w:pPr>
              <w:pStyle w:val="Paragraph"/>
              <w:numPr>
                <w:ilvl w:val="0"/>
                <w:numId w:val="42"/>
              </w:numPr>
              <w:spacing w:after="0"/>
              <w:rPr>
                <w:i/>
                <w:iCs/>
              </w:rPr>
            </w:pPr>
            <w:r w:rsidRPr="005D44EA">
              <w:rPr>
                <w:i/>
                <w:iCs/>
              </w:rPr>
              <w:t xml:space="preserve">Protected characteristics outlined in the Equality Act 2010 </w:t>
            </w:r>
          </w:p>
          <w:p w14:paraId="1A20C42C" w14:textId="43CD8B66" w:rsidR="002E0A2C" w:rsidRPr="005D44EA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5D44EA">
              <w:rPr>
                <w:i/>
                <w:iCs/>
              </w:rPr>
              <w:t>Age:</w:t>
            </w:r>
            <w:r w:rsidR="005D44EA">
              <w:rPr>
                <w:i/>
                <w:iCs/>
              </w:rPr>
              <w:t xml:space="preserve"> None identified. </w:t>
            </w:r>
          </w:p>
          <w:p w14:paraId="76128D3E" w14:textId="1B3CD904" w:rsidR="002E0A2C" w:rsidRPr="005D44EA" w:rsidRDefault="2369949D" w:rsidP="64400DA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64400DAC">
              <w:rPr>
                <w:i/>
                <w:iCs/>
              </w:rPr>
              <w:t xml:space="preserve">Disability: </w:t>
            </w:r>
            <w:r w:rsidR="4838E44D" w:rsidRPr="64400DAC">
              <w:rPr>
                <w:i/>
                <w:iCs/>
              </w:rPr>
              <w:t xml:space="preserve">None identified. </w:t>
            </w:r>
            <w:r w:rsidR="0B45729E" w:rsidRPr="64400DAC">
              <w:rPr>
                <w:i/>
                <w:iCs/>
              </w:rPr>
              <w:t>It is anticipated that the statement may help to remove barriers from early pregnancy services being provided in community locations, such as being incorporated within a woman’s health hub.</w:t>
            </w:r>
            <w:r w:rsidR="72EB3A42" w:rsidRPr="64400DAC">
              <w:rPr>
                <w:i/>
                <w:iCs/>
              </w:rPr>
              <w:t xml:space="preserve"> </w:t>
            </w:r>
            <w:r w:rsidR="49BE9CF9" w:rsidRPr="64400DAC">
              <w:rPr>
                <w:i/>
                <w:iCs/>
              </w:rPr>
              <w:t xml:space="preserve">This may help to remove barriers for attending appointments for people who may find this challenging. </w:t>
            </w:r>
          </w:p>
          <w:p w14:paraId="40C18BBE" w14:textId="0E50F42C" w:rsidR="002E0A2C" w:rsidRPr="005D44EA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5D44EA">
              <w:rPr>
                <w:i/>
                <w:iCs/>
              </w:rPr>
              <w:t>Gender reassignment:</w:t>
            </w:r>
            <w:r w:rsidR="00B8616D">
              <w:rPr>
                <w:i/>
                <w:iCs/>
              </w:rPr>
              <w:t xml:space="preserve"> None identified.</w:t>
            </w:r>
          </w:p>
          <w:p w14:paraId="5C1ADA8E" w14:textId="2D285758" w:rsidR="002E0A2C" w:rsidRPr="005D44EA" w:rsidRDefault="2369949D" w:rsidP="64400DA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64400DAC">
              <w:rPr>
                <w:i/>
                <w:iCs/>
              </w:rPr>
              <w:t>Pregnancy and maternity:</w:t>
            </w:r>
            <w:r w:rsidR="72EB3A42" w:rsidRPr="64400DAC">
              <w:rPr>
                <w:i/>
                <w:iCs/>
              </w:rPr>
              <w:t xml:space="preserve"> None identified. It is anticipated that the statement may help to remove barriers from early pregnancy services being provided in community locations, such as being incorporated within a woman’s health hub.</w:t>
            </w:r>
            <w:r w:rsidR="098965C1" w:rsidRPr="64400DAC">
              <w:rPr>
                <w:i/>
                <w:iCs/>
              </w:rPr>
              <w:t xml:space="preserve"> This may help to remove barriers for attending appointments for people who may find this challenging.</w:t>
            </w:r>
          </w:p>
          <w:p w14:paraId="0D3F4DF5" w14:textId="30ACDDF4" w:rsidR="002E0A2C" w:rsidRPr="005D44EA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5D44EA">
              <w:rPr>
                <w:i/>
                <w:iCs/>
              </w:rPr>
              <w:t xml:space="preserve">Race: </w:t>
            </w:r>
            <w:r w:rsidR="00B873DA">
              <w:rPr>
                <w:i/>
                <w:iCs/>
              </w:rPr>
              <w:t xml:space="preserve">None identified. </w:t>
            </w:r>
          </w:p>
          <w:p w14:paraId="509E77B6" w14:textId="0E4FE112" w:rsidR="002E0A2C" w:rsidRPr="005D44EA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5D44EA">
              <w:rPr>
                <w:i/>
                <w:iCs/>
              </w:rPr>
              <w:t>Religion or belief:</w:t>
            </w:r>
            <w:r w:rsidR="00B873DA">
              <w:rPr>
                <w:i/>
                <w:iCs/>
              </w:rPr>
              <w:t xml:space="preserve"> None identified</w:t>
            </w:r>
            <w:r w:rsidR="00ED3C2D">
              <w:rPr>
                <w:i/>
                <w:iCs/>
              </w:rPr>
              <w:t xml:space="preserve">.  </w:t>
            </w:r>
            <w:r w:rsidR="005F7387" w:rsidRPr="005F7387">
              <w:rPr>
                <w:i/>
                <w:iCs/>
              </w:rPr>
              <w:t>As Anti</w:t>
            </w:r>
            <w:r w:rsidR="005F7387" w:rsidRPr="005F7387">
              <w:rPr>
                <w:rFonts w:ascii="Cambria Math" w:hAnsi="Cambria Math" w:cs="Cambria Math"/>
                <w:i/>
                <w:iCs/>
              </w:rPr>
              <w:t>‑</w:t>
            </w:r>
            <w:r w:rsidR="005F7387" w:rsidRPr="005F7387">
              <w:rPr>
                <w:i/>
                <w:iCs/>
              </w:rPr>
              <w:t>D immunoglobulin is a blood</w:t>
            </w:r>
            <w:r w:rsidR="005F7387" w:rsidRPr="005F7387">
              <w:rPr>
                <w:rFonts w:ascii="Cambria Math" w:hAnsi="Cambria Math" w:cs="Cambria Math"/>
                <w:i/>
                <w:iCs/>
              </w:rPr>
              <w:t>‑</w:t>
            </w:r>
            <w:r w:rsidR="005F7387" w:rsidRPr="005F7387">
              <w:rPr>
                <w:i/>
                <w:iCs/>
              </w:rPr>
              <w:t xml:space="preserve">derived product, removing the requirement to offer it to people experiencing miscarriage or ectopic pregnancy up to and including 11+6 weeks helps avoid conflicts with religious or personal beliefs that prohibit the use of blood products. This </w:t>
            </w:r>
            <w:r w:rsidR="00B74DA5">
              <w:rPr>
                <w:i/>
                <w:iCs/>
              </w:rPr>
              <w:t>statement</w:t>
            </w:r>
            <w:r w:rsidR="005F7387" w:rsidRPr="005F7387">
              <w:rPr>
                <w:i/>
                <w:iCs/>
              </w:rPr>
              <w:t xml:space="preserve"> can therefore reduce a source of health inequality.</w:t>
            </w:r>
          </w:p>
          <w:p w14:paraId="6A63546F" w14:textId="6911393F" w:rsidR="002E0A2C" w:rsidRPr="005D44EA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5D44EA">
              <w:rPr>
                <w:i/>
                <w:iCs/>
              </w:rPr>
              <w:t>Sex:</w:t>
            </w:r>
            <w:r w:rsidR="00214C8A">
              <w:rPr>
                <w:i/>
                <w:iCs/>
              </w:rPr>
              <w:t xml:space="preserve"> None identified. </w:t>
            </w:r>
          </w:p>
          <w:p w14:paraId="7FAB25EC" w14:textId="5FC660E6" w:rsidR="002E0A2C" w:rsidRPr="005D44EA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5D44EA">
              <w:rPr>
                <w:i/>
                <w:iCs/>
              </w:rPr>
              <w:t>Sexual orientation:</w:t>
            </w:r>
            <w:r w:rsidR="00214C8A">
              <w:rPr>
                <w:i/>
                <w:iCs/>
              </w:rPr>
              <w:t xml:space="preserve"> None identified.</w:t>
            </w:r>
          </w:p>
          <w:p w14:paraId="45B77821" w14:textId="736B4FA5" w:rsidR="000C7673" w:rsidRPr="005D44EA" w:rsidRDefault="02C066B6" w:rsidP="64400DAC">
            <w:pPr>
              <w:pStyle w:val="Paragraph"/>
              <w:numPr>
                <w:ilvl w:val="0"/>
                <w:numId w:val="42"/>
              </w:numPr>
              <w:spacing w:after="0"/>
              <w:rPr>
                <w:i/>
                <w:iCs/>
              </w:rPr>
            </w:pPr>
            <w:r w:rsidRPr="64400DAC">
              <w:rPr>
                <w:i/>
                <w:iCs/>
              </w:rPr>
              <w:t>Socioeconomic status and deprivation</w:t>
            </w:r>
            <w:r w:rsidR="73D1F583" w:rsidRPr="64400DAC">
              <w:rPr>
                <w:i/>
                <w:iCs/>
              </w:rPr>
              <w:t>: None identified. It is anticipated that the statement may help to remove barriers from early pregnancy services being provided in community locations, such as being incorporated within a woman’s health hub.</w:t>
            </w:r>
            <w:r w:rsidR="48BB3D33" w:rsidRPr="64400DAC">
              <w:rPr>
                <w:i/>
                <w:iCs/>
              </w:rPr>
              <w:t xml:space="preserve"> This may help to remove barriers for attending appointments for people who may find this challenging.</w:t>
            </w:r>
          </w:p>
          <w:p w14:paraId="2A887463" w14:textId="37BF3511" w:rsidR="000C7673" w:rsidRPr="005D44EA" w:rsidRDefault="02C066B6" w:rsidP="3279DB3D">
            <w:pPr>
              <w:pStyle w:val="Paragraph"/>
              <w:numPr>
                <w:ilvl w:val="0"/>
                <w:numId w:val="42"/>
              </w:numPr>
              <w:spacing w:after="0"/>
              <w:rPr>
                <w:i/>
                <w:iCs/>
              </w:rPr>
            </w:pPr>
            <w:r w:rsidRPr="3279DB3D">
              <w:rPr>
                <w:i/>
                <w:iCs/>
              </w:rPr>
              <w:t>Geographical area variation</w:t>
            </w:r>
            <w:r w:rsidR="73D1F583" w:rsidRPr="3279DB3D">
              <w:rPr>
                <w:i/>
                <w:iCs/>
              </w:rPr>
              <w:t xml:space="preserve">: None identified. It is anticipated that the statement may help to remove barriers from early pregnancy services being provided in community locations, such as being incorporated within a woman’s health </w:t>
            </w:r>
            <w:r w:rsidR="546F9576" w:rsidRPr="3279DB3D">
              <w:rPr>
                <w:i/>
                <w:iCs/>
              </w:rPr>
              <w:t>hub. This</w:t>
            </w:r>
            <w:r w:rsidR="6DC6F4F2" w:rsidRPr="3279DB3D">
              <w:rPr>
                <w:i/>
                <w:iCs/>
              </w:rPr>
              <w:t xml:space="preserve"> may help to remove barriers for attending appointments for people who may find this challenging.</w:t>
            </w:r>
          </w:p>
          <w:p w14:paraId="4FE5D11B" w14:textId="79DF1B85" w:rsidR="000C7673" w:rsidRPr="005D44EA" w:rsidRDefault="02C066B6" w:rsidP="3279DB3D">
            <w:pPr>
              <w:pStyle w:val="Paragraph"/>
              <w:numPr>
                <w:ilvl w:val="0"/>
                <w:numId w:val="42"/>
              </w:numPr>
              <w:rPr>
                <w:i/>
                <w:iCs/>
              </w:rPr>
            </w:pPr>
            <w:r w:rsidRPr="3279DB3D">
              <w:rPr>
                <w:i/>
                <w:iCs/>
              </w:rPr>
              <w:t>Inclusion health and vulnerable groups</w:t>
            </w:r>
            <w:r w:rsidR="73D1F583" w:rsidRPr="3279DB3D">
              <w:rPr>
                <w:i/>
                <w:iCs/>
              </w:rPr>
              <w:t xml:space="preserve">: None identified. It is anticipated that the statement may help to remove barriers from early pregnancy services being provided in community locations, such as being incorporated within a woman’s health </w:t>
            </w:r>
            <w:r w:rsidR="622CB808" w:rsidRPr="3279DB3D">
              <w:rPr>
                <w:i/>
                <w:iCs/>
              </w:rPr>
              <w:t>hub. This</w:t>
            </w:r>
            <w:r w:rsidR="28BB441C" w:rsidRPr="3279DB3D">
              <w:rPr>
                <w:i/>
                <w:iCs/>
              </w:rPr>
              <w:t xml:space="preserve"> may help to remove barriers for attending appointments for people who may find this challenging.</w:t>
            </w:r>
          </w:p>
          <w:p w14:paraId="1E4F7BDC" w14:textId="52844225" w:rsidR="001314A8" w:rsidRDefault="001314A8" w:rsidP="001314A8">
            <w:pPr>
              <w:pStyle w:val="Paragraph"/>
              <w:spacing w:after="0"/>
            </w:pPr>
          </w:p>
        </w:tc>
      </w:tr>
    </w:tbl>
    <w:p w14:paraId="0810038F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68F958E0" w14:textId="77777777" w:rsidTr="3CBE80A4">
        <w:trPr>
          <w:trHeight w:val="598"/>
        </w:trPr>
        <w:tc>
          <w:tcPr>
            <w:tcW w:w="9781" w:type="dxa"/>
          </w:tcPr>
          <w:p w14:paraId="69652996" w14:textId="117E0EA0" w:rsidR="001314A8" w:rsidRDefault="001314A8" w:rsidP="00B92895">
            <w:pPr>
              <w:pStyle w:val="Paragraph"/>
              <w:numPr>
                <w:ilvl w:val="1"/>
                <w:numId w:val="39"/>
              </w:numPr>
              <w:spacing w:after="0"/>
              <w:ind w:left="567" w:hanging="567"/>
            </w:pPr>
            <w:r>
              <w:t xml:space="preserve">If </w:t>
            </w:r>
            <w:r w:rsidR="65FDEBDE">
              <w:t>the</w:t>
            </w:r>
            <w:r>
              <w:t xml:space="preserve"> </w:t>
            </w:r>
            <w:r w:rsidR="00FE3A12">
              <w:t xml:space="preserve">quality statement </w:t>
            </w:r>
            <w:r>
              <w:t>ha</w:t>
            </w:r>
            <w:r w:rsidR="2C6CD339">
              <w:t>s</w:t>
            </w:r>
            <w:r>
              <w:t xml:space="preserve"> changed after consultation, how could these changes impact on equal</w:t>
            </w:r>
            <w:r w:rsidR="00A4326C">
              <w:t>ity</w:t>
            </w:r>
            <w:r>
              <w:t xml:space="preserve"> and health inequalities issues?</w:t>
            </w:r>
            <w:r w:rsidRPr="3CBE80A4">
              <w:rPr>
                <w:rFonts w:cs="Arial"/>
              </w:rPr>
              <w:t xml:space="preserve"> </w:t>
            </w:r>
          </w:p>
        </w:tc>
      </w:tr>
      <w:tr w:rsidR="001314A8" w14:paraId="0A0D7596" w14:textId="77777777" w:rsidTr="3CBE80A4">
        <w:trPr>
          <w:trHeight w:val="570"/>
        </w:trPr>
        <w:tc>
          <w:tcPr>
            <w:tcW w:w="9781" w:type="dxa"/>
          </w:tcPr>
          <w:p w14:paraId="40D36D1B" w14:textId="0B8176D5" w:rsidR="001314A8" w:rsidRPr="00F62A3E" w:rsidRDefault="0843C008" w:rsidP="3CBE80A4">
            <w:pPr>
              <w:pStyle w:val="Paragraph"/>
              <w:rPr>
                <w:i/>
                <w:iCs/>
              </w:rPr>
            </w:pPr>
            <w:r w:rsidRPr="3CBE80A4">
              <w:rPr>
                <w:i/>
                <w:iCs/>
              </w:rPr>
              <w:t xml:space="preserve">No change made. </w:t>
            </w:r>
          </w:p>
        </w:tc>
      </w:tr>
    </w:tbl>
    <w:p w14:paraId="4164A7A0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2F227C4F" w14:textId="77777777" w:rsidTr="547E26E8">
        <w:trPr>
          <w:trHeight w:val="1113"/>
        </w:trPr>
        <w:tc>
          <w:tcPr>
            <w:tcW w:w="9781" w:type="dxa"/>
          </w:tcPr>
          <w:p w14:paraId="4D7F7E70" w14:textId="1C5064BD" w:rsidR="008A7F87" w:rsidRDefault="6C609A95" w:rsidP="00B92895">
            <w:pPr>
              <w:pStyle w:val="Paragraph"/>
              <w:numPr>
                <w:ilvl w:val="1"/>
                <w:numId w:val="39"/>
              </w:numPr>
              <w:spacing w:after="0"/>
              <w:ind w:left="567" w:hanging="567"/>
            </w:pPr>
            <w:r>
              <w:lastRenderedPageBreak/>
              <w:t xml:space="preserve">Following the consultation on the draft </w:t>
            </w:r>
            <w:r w:rsidR="00FE3A12">
              <w:t xml:space="preserve">quality </w:t>
            </w:r>
            <w:r w:rsidR="76DEBA0B">
              <w:t>statement and</w:t>
            </w:r>
            <w:r>
              <w:t xml:space="preserve"> response to question </w:t>
            </w:r>
            <w:r w:rsidR="00FE3A12">
              <w:t>3</w:t>
            </w:r>
            <w:r>
              <w:t xml:space="preserve">.2, have there been any further committee considerations of equality and health inequalities issues across the four dimensions that have been reflected in the final </w:t>
            </w:r>
            <w:r w:rsidR="00FE3A12">
              <w:t>quality standard</w:t>
            </w:r>
            <w:r>
              <w:t xml:space="preserve">?   </w:t>
            </w:r>
          </w:p>
        </w:tc>
      </w:tr>
      <w:tr w:rsidR="008A7F87" w14:paraId="175A7D02" w14:textId="77777777" w:rsidTr="547E26E8">
        <w:trPr>
          <w:trHeight w:val="1403"/>
        </w:trPr>
        <w:tc>
          <w:tcPr>
            <w:tcW w:w="9781" w:type="dxa"/>
          </w:tcPr>
          <w:p w14:paraId="5907B292" w14:textId="41B39F8B" w:rsidR="00FE3A12" w:rsidRPr="00F62A3E" w:rsidRDefault="298CCE95" w:rsidP="547E26E8">
            <w:pPr>
              <w:pStyle w:val="Paragraph"/>
              <w:rPr>
                <w:i/>
                <w:iCs/>
              </w:rPr>
            </w:pPr>
            <w:r w:rsidRPr="547E26E8">
              <w:rPr>
                <w:i/>
                <w:iCs/>
              </w:rPr>
              <w:t xml:space="preserve">No additional considerations. </w:t>
            </w:r>
          </w:p>
        </w:tc>
      </w:tr>
    </w:tbl>
    <w:p w14:paraId="057A73C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4130DD49" w14:textId="77777777" w:rsidTr="774D6B5A">
        <w:trPr>
          <w:trHeight w:val="1125"/>
        </w:trPr>
        <w:tc>
          <w:tcPr>
            <w:tcW w:w="9781" w:type="dxa"/>
          </w:tcPr>
          <w:p w14:paraId="45B80F54" w14:textId="4D319CC4" w:rsidR="00310638" w:rsidRDefault="35C3E773" w:rsidP="00B92895">
            <w:pPr>
              <w:pStyle w:val="Paragraph"/>
              <w:numPr>
                <w:ilvl w:val="1"/>
                <w:numId w:val="39"/>
              </w:numPr>
              <w:spacing w:after="0"/>
              <w:ind w:left="567" w:hanging="567"/>
            </w:pPr>
            <w:r>
              <w:t>Please provide</w:t>
            </w:r>
            <w:r w:rsidR="5A8B495B">
              <w:t xml:space="preserve"> a summary of the key equali</w:t>
            </w:r>
            <w:r w:rsidR="20AD2120">
              <w:t xml:space="preserve">ty </w:t>
            </w:r>
            <w:r w:rsidR="5A8B495B">
              <w:t xml:space="preserve">and health inequalities issues </w:t>
            </w:r>
            <w:r>
              <w:t>that should be highlighted in the</w:t>
            </w:r>
            <w:r w:rsidR="5A8B495B">
              <w:t xml:space="preserve"> </w:t>
            </w:r>
            <w:r w:rsidR="561A6078">
              <w:t>g</w:t>
            </w:r>
            <w:r w:rsidR="5A8B495B">
              <w:t xml:space="preserve">uidance </w:t>
            </w:r>
            <w:r w:rsidR="561A6078">
              <w:t>e</w:t>
            </w:r>
            <w:r w:rsidR="5A8B495B">
              <w:t>xecutive</w:t>
            </w:r>
            <w:r w:rsidR="54405442">
              <w:t xml:space="preserve"> report</w:t>
            </w:r>
            <w:r w:rsidR="5A8B495B">
              <w:t xml:space="preserve"> before sign</w:t>
            </w:r>
            <w:r w:rsidR="561A6078">
              <w:t>-</w:t>
            </w:r>
            <w:r w:rsidR="5A8B495B">
              <w:t xml:space="preserve">off of the final </w:t>
            </w:r>
            <w:r w:rsidR="00FE3A12">
              <w:t>quality standard.</w:t>
            </w:r>
            <w:r w:rsidR="5A8B495B">
              <w:t xml:space="preserve"> </w:t>
            </w:r>
          </w:p>
        </w:tc>
      </w:tr>
      <w:tr w:rsidR="00310638" w14:paraId="20AEBD2E" w14:textId="77777777" w:rsidTr="774D6B5A">
        <w:trPr>
          <w:trHeight w:val="841"/>
        </w:trPr>
        <w:tc>
          <w:tcPr>
            <w:tcW w:w="9781" w:type="dxa"/>
          </w:tcPr>
          <w:p w14:paraId="0AA61636" w14:textId="76D24403" w:rsidR="00310638" w:rsidRPr="00972056" w:rsidRDefault="2469E404" w:rsidP="774D6B5A">
            <w:pPr>
              <w:pStyle w:val="Paragraph"/>
              <w:rPr>
                <w:i/>
                <w:iCs/>
              </w:rPr>
            </w:pPr>
            <w:r w:rsidRPr="774D6B5A">
              <w:rPr>
                <w:i/>
                <w:iCs/>
              </w:rPr>
              <w:t xml:space="preserve">It was </w:t>
            </w:r>
            <w:r w:rsidR="636F7017" w:rsidRPr="774D6B5A">
              <w:rPr>
                <w:i/>
                <w:iCs/>
              </w:rPr>
              <w:t>agreed</w:t>
            </w:r>
            <w:r w:rsidRPr="774D6B5A">
              <w:rPr>
                <w:i/>
                <w:iCs/>
              </w:rPr>
              <w:t xml:space="preserve"> that the </w:t>
            </w:r>
            <w:r w:rsidR="622606CB" w:rsidRPr="774D6B5A">
              <w:rPr>
                <w:i/>
                <w:iCs/>
              </w:rPr>
              <w:t xml:space="preserve">update to the </w:t>
            </w:r>
            <w:r w:rsidRPr="774D6B5A">
              <w:rPr>
                <w:i/>
                <w:iCs/>
              </w:rPr>
              <w:t xml:space="preserve">gender language </w:t>
            </w:r>
            <w:r w:rsidR="1198E1B7" w:rsidRPr="774D6B5A">
              <w:rPr>
                <w:i/>
                <w:iCs/>
              </w:rPr>
              <w:t>throughout t</w:t>
            </w:r>
            <w:r w:rsidRPr="774D6B5A">
              <w:rPr>
                <w:i/>
                <w:iCs/>
              </w:rPr>
              <w:t xml:space="preserve">he quality standard would be highlighted to guidance executive. </w:t>
            </w:r>
          </w:p>
        </w:tc>
      </w:tr>
    </w:tbl>
    <w:p w14:paraId="6A9C63F3" w14:textId="77777777" w:rsidR="00310638" w:rsidRDefault="00310638" w:rsidP="00037CE1">
      <w:pPr>
        <w:pStyle w:val="Paragraph"/>
      </w:pPr>
    </w:p>
    <w:p w14:paraId="510CDA44" w14:textId="7CF5DBFB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845F18">
        <w:rPr>
          <w:rFonts w:cs="Arial"/>
        </w:rPr>
        <w:t>Eileen Taylor</w:t>
      </w:r>
    </w:p>
    <w:p w14:paraId="751E34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22D4BFE1" w14:textId="6C6595B1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845F18">
        <w:rPr>
          <w:rFonts w:cs="Arial"/>
        </w:rPr>
        <w:t>23/03/2026</w:t>
      </w:r>
    </w:p>
    <w:p w14:paraId="56D1DC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4C08CCD2" w14:textId="1730A856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7B51B33E">
        <w:rPr>
          <w:rFonts w:cs="Arial"/>
        </w:rPr>
        <w:t xml:space="preserve">Approved by committee chair: </w:t>
      </w:r>
      <w:r w:rsidR="0BF568A6" w:rsidRPr="7B51B33E">
        <w:rPr>
          <w:rFonts w:cs="Arial"/>
        </w:rPr>
        <w:t>Rebecca Payne</w:t>
      </w:r>
    </w:p>
    <w:p w14:paraId="08A67C1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75F2619A" w14:textId="05B527F1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4ECBDD64">
        <w:rPr>
          <w:rFonts w:cs="Arial"/>
        </w:rPr>
        <w:t xml:space="preserve">Date:  </w:t>
      </w:r>
      <w:r w:rsidR="705D6B90" w:rsidRPr="4ECBDD64">
        <w:rPr>
          <w:rFonts w:cs="Arial"/>
        </w:rPr>
        <w:t>15/04/2026</w:t>
      </w:r>
      <w:r w:rsidRPr="4ECBDD64">
        <w:rPr>
          <w:rFonts w:cs="Arial"/>
        </w:rPr>
        <w:t xml:space="preserve"> </w:t>
      </w:r>
    </w:p>
    <w:p w14:paraId="6E97517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3E1C7009" w14:textId="23BEA62D" w:rsidR="001431B0" w:rsidRPr="001431B0" w:rsidRDefault="001431B0" w:rsidP="7B51B33E">
      <w:pPr>
        <w:pStyle w:val="Paragraphnonumbers"/>
        <w:spacing w:after="0"/>
        <w:rPr>
          <w:rFonts w:cs="Arial"/>
        </w:rPr>
      </w:pPr>
      <w:r w:rsidRPr="7B51B33E">
        <w:rPr>
          <w:rFonts w:cs="Arial"/>
        </w:rPr>
        <w:t xml:space="preserve">Approved by NICE quality assurance lead: </w:t>
      </w:r>
      <w:r w:rsidR="12EDED44" w:rsidRPr="7B51B33E">
        <w:rPr>
          <w:rFonts w:cs="Arial"/>
        </w:rPr>
        <w:t>Mark Minchin</w:t>
      </w:r>
    </w:p>
    <w:p w14:paraId="6402D937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5C540BEA" w14:textId="256AFEA2" w:rsidR="001431B0" w:rsidRPr="001431B0" w:rsidRDefault="001431B0" w:rsidP="04C2302A">
      <w:pPr>
        <w:pStyle w:val="Paragraphnonumbers"/>
        <w:spacing w:after="0"/>
        <w:rPr>
          <w:rFonts w:cs="Arial"/>
        </w:rPr>
      </w:pPr>
      <w:r w:rsidRPr="04C2302A">
        <w:rPr>
          <w:rFonts w:cs="Arial"/>
        </w:rPr>
        <w:t xml:space="preserve">Date: </w:t>
      </w:r>
      <w:r w:rsidR="4FDB1491" w:rsidRPr="04C2302A">
        <w:rPr>
          <w:rFonts w:cs="Arial"/>
        </w:rPr>
        <w:t>21/05/2026</w:t>
      </w:r>
    </w:p>
    <w:p w14:paraId="5B152C69" w14:textId="04A43DE4" w:rsidR="00823A51" w:rsidRDefault="00823A51" w:rsidP="003D03EE">
      <w:pPr>
        <w:rPr>
          <w:b/>
          <w:kern w:val="32"/>
          <w:sz w:val="28"/>
        </w:rPr>
      </w:pPr>
    </w:p>
    <w:p w14:paraId="7B0086ED" w14:textId="77777777" w:rsidR="00DA0765" w:rsidRDefault="00DA0765" w:rsidP="003D03EE">
      <w:pPr>
        <w:rPr>
          <w:b/>
          <w:kern w:val="32"/>
          <w:sz w:val="28"/>
        </w:rPr>
      </w:pPr>
    </w:p>
    <w:p w14:paraId="19BE2187" w14:textId="77777777" w:rsidR="00384F8C" w:rsidRDefault="00384F8C" w:rsidP="003D03EE">
      <w:pPr>
        <w:rPr>
          <w:b/>
          <w:kern w:val="32"/>
          <w:sz w:val="28"/>
        </w:rPr>
      </w:pPr>
    </w:p>
    <w:p w14:paraId="0EA28CE3" w14:textId="77777777" w:rsidR="00384F8C" w:rsidRDefault="00384F8C" w:rsidP="003D03EE">
      <w:pPr>
        <w:rPr>
          <w:b/>
          <w:kern w:val="32"/>
          <w:sz w:val="28"/>
        </w:rPr>
      </w:pPr>
    </w:p>
    <w:p w14:paraId="5D049995" w14:textId="77777777" w:rsidR="00384F8C" w:rsidRDefault="00384F8C" w:rsidP="003D03EE">
      <w:pPr>
        <w:rPr>
          <w:b/>
          <w:kern w:val="32"/>
          <w:sz w:val="28"/>
        </w:rPr>
      </w:pPr>
    </w:p>
    <w:p w14:paraId="0253DCB8" w14:textId="669BE509" w:rsidR="00DA0765" w:rsidRPr="003D03EE" w:rsidRDefault="00DA0765" w:rsidP="00FF640F">
      <w:pPr>
        <w:rPr>
          <w:b/>
          <w:kern w:val="32"/>
          <w:sz w:val="28"/>
        </w:rPr>
      </w:pPr>
      <w:r>
        <w:rPr>
          <w:rStyle w:val="cf01"/>
        </w:rPr>
        <w:t>NIC</w:t>
      </w:r>
      <w:r w:rsidRPr="00B3063B">
        <w:rPr>
          <w:rStyle w:val="cf01"/>
        </w:rPr>
        <w:t xml:space="preserve">E </w:t>
      </w:r>
      <w:r w:rsidRPr="00B3063B">
        <w:rPr>
          <w:rStyle w:val="cf11"/>
          <w:shd w:val="clear" w:color="auto" w:fill="auto"/>
        </w:rPr>
        <w:t>202</w:t>
      </w:r>
      <w:r w:rsidR="00B3063B" w:rsidRPr="00B3063B">
        <w:rPr>
          <w:rStyle w:val="cf11"/>
          <w:shd w:val="clear" w:color="auto" w:fill="auto"/>
        </w:rPr>
        <w:t>6</w:t>
      </w:r>
      <w:r w:rsidRPr="00B3063B">
        <w:rPr>
          <w:rStyle w:val="cf11"/>
          <w:shd w:val="clear" w:color="auto" w:fill="auto"/>
        </w:rPr>
        <w:t>.</w:t>
      </w:r>
      <w:r>
        <w:rPr>
          <w:rStyle w:val="cf01"/>
        </w:rPr>
        <w:t xml:space="preserve"> All rights reserved. Subject to </w:t>
      </w:r>
      <w:hyperlink r:id="rId9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D459" w14:textId="77777777" w:rsidR="00BB0615" w:rsidRDefault="00BB0615" w:rsidP="00446BEE">
      <w:r>
        <w:separator/>
      </w:r>
    </w:p>
  </w:endnote>
  <w:endnote w:type="continuationSeparator" w:id="0">
    <w:p w14:paraId="396D6056" w14:textId="77777777" w:rsidR="00BB0615" w:rsidRDefault="00BB0615" w:rsidP="00446BEE">
      <w:r>
        <w:continuationSeparator/>
      </w:r>
    </w:p>
  </w:endnote>
  <w:endnote w:type="continuationNotice" w:id="1">
    <w:p w14:paraId="3BC7E558" w14:textId="77777777" w:rsidR="00BB0615" w:rsidRDefault="00BB0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BBA3" w14:textId="77777777" w:rsidR="00516E2E" w:rsidRDefault="00516E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DBB">
      <w:rPr>
        <w:noProof/>
      </w:rPr>
      <w:t>6</w:t>
    </w:r>
    <w:r>
      <w:rPr>
        <w:noProof/>
      </w:rPr>
      <w:fldChar w:fldCharType="end"/>
    </w:r>
  </w:p>
  <w:p w14:paraId="6EC92EC9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122DC" w14:textId="77777777" w:rsidR="00BB0615" w:rsidRDefault="00BB0615" w:rsidP="00446BEE">
      <w:r>
        <w:separator/>
      </w:r>
    </w:p>
  </w:footnote>
  <w:footnote w:type="continuationSeparator" w:id="0">
    <w:p w14:paraId="45D6F871" w14:textId="77777777" w:rsidR="00BB0615" w:rsidRDefault="00BB0615" w:rsidP="00446BEE">
      <w:r>
        <w:continuationSeparator/>
      </w:r>
    </w:p>
  </w:footnote>
  <w:footnote w:type="continuationNotice" w:id="1">
    <w:p w14:paraId="7593E559" w14:textId="77777777" w:rsidR="00BB0615" w:rsidRDefault="00BB0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B3E" w14:textId="53C8FF72" w:rsidR="003D6A0E" w:rsidRDefault="006248D8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EHIA</w:t>
    </w:r>
    <w:r w:rsidR="004A1E7C" w:rsidRPr="000528AA">
      <w:rPr>
        <w:rFonts w:cs="Arial"/>
        <w:b/>
        <w:sz w:val="20"/>
        <w:szCs w:val="20"/>
      </w:rPr>
      <w:t xml:space="preserve"> </w:t>
    </w:r>
    <w:r w:rsidR="00FE16C4">
      <w:rPr>
        <w:rFonts w:cs="Arial"/>
        <w:b/>
        <w:sz w:val="20"/>
        <w:szCs w:val="20"/>
      </w:rPr>
      <w:t xml:space="preserve">TEMPLATE </w:t>
    </w:r>
  </w:p>
  <w:p w14:paraId="06DFEAF5" w14:textId="34F0D622" w:rsidR="00DF198B" w:rsidRDefault="003D6A0E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V</w:t>
    </w:r>
    <w:r w:rsidR="00DA1A98">
      <w:rPr>
        <w:rFonts w:cs="Arial"/>
        <w:b/>
        <w:sz w:val="20"/>
        <w:szCs w:val="20"/>
      </w:rPr>
      <w:t>7</w:t>
    </w:r>
    <w:r w:rsidR="00D8277C">
      <w:rPr>
        <w:rFonts w:cs="Arial"/>
        <w:b/>
        <w:sz w:val="20"/>
        <w:szCs w:val="20"/>
      </w:rPr>
      <w:t>.0</w:t>
    </w:r>
    <w:r w:rsidR="00FE16C4">
      <w:rPr>
        <w:rFonts w:cs="Arial"/>
        <w:b/>
        <w:sz w:val="20"/>
        <w:szCs w:val="20"/>
      </w:rPr>
      <w:tab/>
    </w:r>
  </w:p>
  <w:p w14:paraId="529723B2" w14:textId="77777777" w:rsidR="007E3B7D" w:rsidRPr="000528AA" w:rsidRDefault="007E3B7D">
    <w:pPr>
      <w:pStyle w:val="Header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EE0504"/>
    <w:multiLevelType w:val="multilevel"/>
    <w:tmpl w:val="1F36E61C"/>
    <w:numStyleLink w:val="Style4"/>
  </w:abstractNum>
  <w:abstractNum w:abstractNumId="19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5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E6E96"/>
    <w:multiLevelType w:val="multilevel"/>
    <w:tmpl w:val="8F5AD2FA"/>
    <w:numStyleLink w:val="Style5"/>
  </w:abstractNum>
  <w:abstractNum w:abstractNumId="27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0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779FA"/>
    <w:multiLevelType w:val="multilevel"/>
    <w:tmpl w:val="7B18D79E"/>
    <w:numStyleLink w:val="Style2"/>
  </w:abstractNum>
  <w:abstractNum w:abstractNumId="35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7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CBA3C95"/>
    <w:multiLevelType w:val="multilevel"/>
    <w:tmpl w:val="7B18D79E"/>
    <w:numStyleLink w:val="Style2"/>
  </w:abstractNum>
  <w:abstractNum w:abstractNumId="39" w15:restartNumberingAfterBreak="0">
    <w:nsid w:val="7D5B6FF6"/>
    <w:multiLevelType w:val="multilevel"/>
    <w:tmpl w:val="7B18D79E"/>
    <w:numStyleLink w:val="Style2"/>
  </w:abstractNum>
  <w:abstractNum w:abstractNumId="40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29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3"/>
  </w:num>
  <w:num w:numId="6" w16cid:durableId="1918830326">
    <w:abstractNumId w:val="28"/>
  </w:num>
  <w:num w:numId="7" w16cid:durableId="1148591788">
    <w:abstractNumId w:val="38"/>
  </w:num>
  <w:num w:numId="8" w16cid:durableId="1849562648">
    <w:abstractNumId w:val="35"/>
  </w:num>
  <w:num w:numId="9" w16cid:durableId="1055349801">
    <w:abstractNumId w:val="37"/>
  </w:num>
  <w:num w:numId="10" w16cid:durableId="1704595744">
    <w:abstractNumId w:val="10"/>
  </w:num>
  <w:num w:numId="11" w16cid:durableId="627198209">
    <w:abstractNumId w:val="15"/>
  </w:num>
  <w:num w:numId="12" w16cid:durableId="1551574869">
    <w:abstractNumId w:val="40"/>
  </w:num>
  <w:num w:numId="13" w16cid:durableId="360518129">
    <w:abstractNumId w:val="31"/>
  </w:num>
  <w:num w:numId="14" w16cid:durableId="1844662713">
    <w:abstractNumId w:val="18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6"/>
  </w:num>
  <w:num w:numId="18" w16cid:durableId="940183058">
    <w:abstractNumId w:val="36"/>
  </w:num>
  <w:num w:numId="19" w16cid:durableId="1833257076">
    <w:abstractNumId w:val="2"/>
  </w:num>
  <w:num w:numId="20" w16cid:durableId="1484271452">
    <w:abstractNumId w:val="32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0"/>
  </w:num>
  <w:num w:numId="26" w16cid:durableId="1552765963">
    <w:abstractNumId w:val="17"/>
  </w:num>
  <w:num w:numId="27" w16cid:durableId="1613900351">
    <w:abstractNumId w:val="19"/>
  </w:num>
  <w:num w:numId="28" w16cid:durableId="2071151798">
    <w:abstractNumId w:val="39"/>
  </w:num>
  <w:num w:numId="29" w16cid:durableId="1773016109">
    <w:abstractNumId w:val="16"/>
  </w:num>
  <w:num w:numId="30" w16cid:durableId="1214999556">
    <w:abstractNumId w:val="34"/>
  </w:num>
  <w:num w:numId="31" w16cid:durableId="106050730">
    <w:abstractNumId w:val="33"/>
  </w:num>
  <w:num w:numId="32" w16cid:durableId="1981037423">
    <w:abstractNumId w:val="21"/>
  </w:num>
  <w:num w:numId="33" w16cid:durableId="1782531770">
    <w:abstractNumId w:val="6"/>
  </w:num>
  <w:num w:numId="34" w16cid:durableId="363406381">
    <w:abstractNumId w:val="22"/>
  </w:num>
  <w:num w:numId="35" w16cid:durableId="1564372752">
    <w:abstractNumId w:val="41"/>
  </w:num>
  <w:num w:numId="36" w16cid:durableId="96144097">
    <w:abstractNumId w:val="1"/>
  </w:num>
  <w:num w:numId="37" w16cid:durableId="1519781089">
    <w:abstractNumId w:val="30"/>
  </w:num>
  <w:num w:numId="38" w16cid:durableId="1448887418">
    <w:abstractNumId w:val="8"/>
  </w:num>
  <w:num w:numId="39" w16cid:durableId="1455443758">
    <w:abstractNumId w:val="27"/>
  </w:num>
  <w:num w:numId="40" w16cid:durableId="713963823">
    <w:abstractNumId w:val="3"/>
  </w:num>
  <w:num w:numId="41" w16cid:durableId="1864247540">
    <w:abstractNumId w:val="24"/>
  </w:num>
  <w:num w:numId="42" w16cid:durableId="204532555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11AC"/>
    <w:rsid w:val="00003A98"/>
    <w:rsid w:val="000053F8"/>
    <w:rsid w:val="00005F33"/>
    <w:rsid w:val="0000789E"/>
    <w:rsid w:val="00010E2D"/>
    <w:rsid w:val="0001100A"/>
    <w:rsid w:val="00012B14"/>
    <w:rsid w:val="0001418F"/>
    <w:rsid w:val="000177D1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6A7F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55E"/>
    <w:rsid w:val="000F4137"/>
    <w:rsid w:val="000F575B"/>
    <w:rsid w:val="000F6E9C"/>
    <w:rsid w:val="000F7B9F"/>
    <w:rsid w:val="00102D6C"/>
    <w:rsid w:val="001060A0"/>
    <w:rsid w:val="00106948"/>
    <w:rsid w:val="00107273"/>
    <w:rsid w:val="0011183F"/>
    <w:rsid w:val="00111CCE"/>
    <w:rsid w:val="001121E3"/>
    <w:rsid w:val="001134E7"/>
    <w:rsid w:val="001157B9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77A9"/>
    <w:rsid w:val="0015195C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452F"/>
    <w:rsid w:val="00177047"/>
    <w:rsid w:val="0018006C"/>
    <w:rsid w:val="00181A4A"/>
    <w:rsid w:val="0018203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C56C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14C8A"/>
    <w:rsid w:val="00222ADD"/>
    <w:rsid w:val="00223163"/>
    <w:rsid w:val="00224896"/>
    <w:rsid w:val="002274F5"/>
    <w:rsid w:val="00230224"/>
    <w:rsid w:val="00231F3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2F30B5"/>
    <w:rsid w:val="00303133"/>
    <w:rsid w:val="003069F7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33D7"/>
    <w:rsid w:val="003542E8"/>
    <w:rsid w:val="00356F7D"/>
    <w:rsid w:val="00360652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5E4C"/>
    <w:rsid w:val="00386DC4"/>
    <w:rsid w:val="003871B2"/>
    <w:rsid w:val="0039113E"/>
    <w:rsid w:val="0039265E"/>
    <w:rsid w:val="00392E57"/>
    <w:rsid w:val="00395CF6"/>
    <w:rsid w:val="00396A79"/>
    <w:rsid w:val="00397625"/>
    <w:rsid w:val="003A0077"/>
    <w:rsid w:val="003A010D"/>
    <w:rsid w:val="003A08C5"/>
    <w:rsid w:val="003A65F7"/>
    <w:rsid w:val="003B05C7"/>
    <w:rsid w:val="003B3B81"/>
    <w:rsid w:val="003C1DE9"/>
    <w:rsid w:val="003C3B0A"/>
    <w:rsid w:val="003C3E98"/>
    <w:rsid w:val="003C7AAF"/>
    <w:rsid w:val="003D03EE"/>
    <w:rsid w:val="003D17A2"/>
    <w:rsid w:val="003D4FF1"/>
    <w:rsid w:val="003D5119"/>
    <w:rsid w:val="003D6A0E"/>
    <w:rsid w:val="003E30AB"/>
    <w:rsid w:val="003E650A"/>
    <w:rsid w:val="003F09BE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148"/>
    <w:rsid w:val="00410BF0"/>
    <w:rsid w:val="00412901"/>
    <w:rsid w:val="00413A21"/>
    <w:rsid w:val="00413B6D"/>
    <w:rsid w:val="00416AA6"/>
    <w:rsid w:val="00420326"/>
    <w:rsid w:val="00420952"/>
    <w:rsid w:val="0042101C"/>
    <w:rsid w:val="00421970"/>
    <w:rsid w:val="00421AD0"/>
    <w:rsid w:val="00422109"/>
    <w:rsid w:val="00422895"/>
    <w:rsid w:val="004249E1"/>
    <w:rsid w:val="0042574D"/>
    <w:rsid w:val="00430791"/>
    <w:rsid w:val="00430DF5"/>
    <w:rsid w:val="004312F1"/>
    <w:rsid w:val="00433318"/>
    <w:rsid w:val="004333AE"/>
    <w:rsid w:val="00433EFF"/>
    <w:rsid w:val="00434E23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3708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B67C4"/>
    <w:rsid w:val="004C1B6C"/>
    <w:rsid w:val="004C5A80"/>
    <w:rsid w:val="004C7498"/>
    <w:rsid w:val="004D0952"/>
    <w:rsid w:val="004D0CE2"/>
    <w:rsid w:val="004D1B7D"/>
    <w:rsid w:val="004D4F17"/>
    <w:rsid w:val="004D56C5"/>
    <w:rsid w:val="004D5EDB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67440"/>
    <w:rsid w:val="00570494"/>
    <w:rsid w:val="0057339A"/>
    <w:rsid w:val="00574B49"/>
    <w:rsid w:val="00576330"/>
    <w:rsid w:val="00585FFE"/>
    <w:rsid w:val="00586E8A"/>
    <w:rsid w:val="00591766"/>
    <w:rsid w:val="00593134"/>
    <w:rsid w:val="005A2389"/>
    <w:rsid w:val="005A4151"/>
    <w:rsid w:val="005A4956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4EA"/>
    <w:rsid w:val="005D48E9"/>
    <w:rsid w:val="005D4BEA"/>
    <w:rsid w:val="005D56CE"/>
    <w:rsid w:val="005D67FD"/>
    <w:rsid w:val="005D740B"/>
    <w:rsid w:val="005D7A9E"/>
    <w:rsid w:val="005E045D"/>
    <w:rsid w:val="005E068D"/>
    <w:rsid w:val="005E19E2"/>
    <w:rsid w:val="005E3114"/>
    <w:rsid w:val="005E33F7"/>
    <w:rsid w:val="005E3DD4"/>
    <w:rsid w:val="005E5803"/>
    <w:rsid w:val="005F14B5"/>
    <w:rsid w:val="005F28BE"/>
    <w:rsid w:val="005F2B36"/>
    <w:rsid w:val="005F4B93"/>
    <w:rsid w:val="005F5FB9"/>
    <w:rsid w:val="005F7387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921E1"/>
    <w:rsid w:val="006928D5"/>
    <w:rsid w:val="006931A3"/>
    <w:rsid w:val="00693A19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C3EF1"/>
    <w:rsid w:val="006D0362"/>
    <w:rsid w:val="006D3195"/>
    <w:rsid w:val="006D386F"/>
    <w:rsid w:val="006D70ED"/>
    <w:rsid w:val="006E2970"/>
    <w:rsid w:val="006E4FCD"/>
    <w:rsid w:val="006E510A"/>
    <w:rsid w:val="006E5F32"/>
    <w:rsid w:val="006E7763"/>
    <w:rsid w:val="006F19CE"/>
    <w:rsid w:val="006F37C8"/>
    <w:rsid w:val="006F4B25"/>
    <w:rsid w:val="006F50EA"/>
    <w:rsid w:val="006F5291"/>
    <w:rsid w:val="006F5E5D"/>
    <w:rsid w:val="006F6496"/>
    <w:rsid w:val="006F7681"/>
    <w:rsid w:val="00700731"/>
    <w:rsid w:val="007028B0"/>
    <w:rsid w:val="00702B7E"/>
    <w:rsid w:val="0070486D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64B30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49AA"/>
    <w:rsid w:val="007A611A"/>
    <w:rsid w:val="007B2281"/>
    <w:rsid w:val="007B6C26"/>
    <w:rsid w:val="007C37A9"/>
    <w:rsid w:val="007C3E90"/>
    <w:rsid w:val="007C40A1"/>
    <w:rsid w:val="007C41E1"/>
    <w:rsid w:val="007C5EC1"/>
    <w:rsid w:val="007C728B"/>
    <w:rsid w:val="007D04FD"/>
    <w:rsid w:val="007D0E31"/>
    <w:rsid w:val="007D0E8D"/>
    <w:rsid w:val="007D1EE7"/>
    <w:rsid w:val="007D3D2F"/>
    <w:rsid w:val="007D73AA"/>
    <w:rsid w:val="007E0493"/>
    <w:rsid w:val="007E0EB1"/>
    <w:rsid w:val="007E3B7D"/>
    <w:rsid w:val="007E67F8"/>
    <w:rsid w:val="007E7674"/>
    <w:rsid w:val="007F0B5E"/>
    <w:rsid w:val="007F238D"/>
    <w:rsid w:val="007F52DB"/>
    <w:rsid w:val="007F7266"/>
    <w:rsid w:val="00802ECF"/>
    <w:rsid w:val="0080359E"/>
    <w:rsid w:val="008036A2"/>
    <w:rsid w:val="00803903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7CD9"/>
    <w:rsid w:val="00840E51"/>
    <w:rsid w:val="00843091"/>
    <w:rsid w:val="008433A7"/>
    <w:rsid w:val="00845F18"/>
    <w:rsid w:val="00846494"/>
    <w:rsid w:val="0085227A"/>
    <w:rsid w:val="00854AE3"/>
    <w:rsid w:val="00856C8A"/>
    <w:rsid w:val="00861357"/>
    <w:rsid w:val="00861B92"/>
    <w:rsid w:val="00861E78"/>
    <w:rsid w:val="00870EC6"/>
    <w:rsid w:val="008801F4"/>
    <w:rsid w:val="00880FE0"/>
    <w:rsid w:val="008814FB"/>
    <w:rsid w:val="0088345F"/>
    <w:rsid w:val="00884392"/>
    <w:rsid w:val="008843D7"/>
    <w:rsid w:val="00895C24"/>
    <w:rsid w:val="008A08A2"/>
    <w:rsid w:val="008A594C"/>
    <w:rsid w:val="008A6492"/>
    <w:rsid w:val="008A7F87"/>
    <w:rsid w:val="008B19DF"/>
    <w:rsid w:val="008B3C84"/>
    <w:rsid w:val="008B5091"/>
    <w:rsid w:val="008C585C"/>
    <w:rsid w:val="008C5B58"/>
    <w:rsid w:val="008C5E9C"/>
    <w:rsid w:val="008C757D"/>
    <w:rsid w:val="008D1F91"/>
    <w:rsid w:val="008D40CD"/>
    <w:rsid w:val="008D5C98"/>
    <w:rsid w:val="008E1741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1BC0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1385"/>
    <w:rsid w:val="00972056"/>
    <w:rsid w:val="00972BD3"/>
    <w:rsid w:val="00974B04"/>
    <w:rsid w:val="00975299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1587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77DF"/>
    <w:rsid w:val="009E32C7"/>
    <w:rsid w:val="009E36E9"/>
    <w:rsid w:val="009E545F"/>
    <w:rsid w:val="009E6439"/>
    <w:rsid w:val="009E680B"/>
    <w:rsid w:val="009F05BB"/>
    <w:rsid w:val="009F1B51"/>
    <w:rsid w:val="009F6413"/>
    <w:rsid w:val="00A00B99"/>
    <w:rsid w:val="00A02944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0E13"/>
    <w:rsid w:val="00A3281B"/>
    <w:rsid w:val="00A32D00"/>
    <w:rsid w:val="00A331A8"/>
    <w:rsid w:val="00A3325A"/>
    <w:rsid w:val="00A35647"/>
    <w:rsid w:val="00A35BA0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314D"/>
    <w:rsid w:val="00A66CB1"/>
    <w:rsid w:val="00A67E60"/>
    <w:rsid w:val="00A702A9"/>
    <w:rsid w:val="00A70368"/>
    <w:rsid w:val="00A70B33"/>
    <w:rsid w:val="00A71D8B"/>
    <w:rsid w:val="00A7373D"/>
    <w:rsid w:val="00A76BF6"/>
    <w:rsid w:val="00A776EB"/>
    <w:rsid w:val="00A85EF2"/>
    <w:rsid w:val="00A85F50"/>
    <w:rsid w:val="00A919B2"/>
    <w:rsid w:val="00A92706"/>
    <w:rsid w:val="00A92F11"/>
    <w:rsid w:val="00AA31A4"/>
    <w:rsid w:val="00AA3C58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2AC1"/>
    <w:rsid w:val="00B13653"/>
    <w:rsid w:val="00B14AA1"/>
    <w:rsid w:val="00B14DF7"/>
    <w:rsid w:val="00B15318"/>
    <w:rsid w:val="00B15C5F"/>
    <w:rsid w:val="00B15DCA"/>
    <w:rsid w:val="00B16187"/>
    <w:rsid w:val="00B17503"/>
    <w:rsid w:val="00B213DC"/>
    <w:rsid w:val="00B22CD4"/>
    <w:rsid w:val="00B2402A"/>
    <w:rsid w:val="00B24765"/>
    <w:rsid w:val="00B24C34"/>
    <w:rsid w:val="00B26D64"/>
    <w:rsid w:val="00B26DD5"/>
    <w:rsid w:val="00B3063B"/>
    <w:rsid w:val="00B30D34"/>
    <w:rsid w:val="00B313F8"/>
    <w:rsid w:val="00B32FA2"/>
    <w:rsid w:val="00B40DFD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4DA5"/>
    <w:rsid w:val="00B750DF"/>
    <w:rsid w:val="00B75B42"/>
    <w:rsid w:val="00B75F8C"/>
    <w:rsid w:val="00B7633F"/>
    <w:rsid w:val="00B77255"/>
    <w:rsid w:val="00B807B9"/>
    <w:rsid w:val="00B818CD"/>
    <w:rsid w:val="00B850E4"/>
    <w:rsid w:val="00B8616D"/>
    <w:rsid w:val="00B873DA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A5FC5"/>
    <w:rsid w:val="00BB0615"/>
    <w:rsid w:val="00BB18D3"/>
    <w:rsid w:val="00BB30A5"/>
    <w:rsid w:val="00BB3A5A"/>
    <w:rsid w:val="00BB62D5"/>
    <w:rsid w:val="00BC0BE5"/>
    <w:rsid w:val="00BC153A"/>
    <w:rsid w:val="00BC186C"/>
    <w:rsid w:val="00BC4028"/>
    <w:rsid w:val="00BD2E05"/>
    <w:rsid w:val="00BD34AE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2681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3F45"/>
    <w:rsid w:val="00C14A9D"/>
    <w:rsid w:val="00C14F15"/>
    <w:rsid w:val="00C16471"/>
    <w:rsid w:val="00C1753E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7D0"/>
    <w:rsid w:val="00C40A81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56B"/>
    <w:rsid w:val="00C65CB9"/>
    <w:rsid w:val="00C65F7A"/>
    <w:rsid w:val="00C67DD8"/>
    <w:rsid w:val="00C70B5E"/>
    <w:rsid w:val="00C72429"/>
    <w:rsid w:val="00C76FD3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841"/>
    <w:rsid w:val="00CA1918"/>
    <w:rsid w:val="00CA1D9B"/>
    <w:rsid w:val="00CA20EB"/>
    <w:rsid w:val="00CB0497"/>
    <w:rsid w:val="00CB0E35"/>
    <w:rsid w:val="00CB110F"/>
    <w:rsid w:val="00CB1435"/>
    <w:rsid w:val="00CB3858"/>
    <w:rsid w:val="00CB3B42"/>
    <w:rsid w:val="00CB42F9"/>
    <w:rsid w:val="00CB5671"/>
    <w:rsid w:val="00CC0123"/>
    <w:rsid w:val="00CC1DDA"/>
    <w:rsid w:val="00CC3378"/>
    <w:rsid w:val="00CC3ACC"/>
    <w:rsid w:val="00CC3F1D"/>
    <w:rsid w:val="00CC3FD6"/>
    <w:rsid w:val="00CC6D55"/>
    <w:rsid w:val="00CD2896"/>
    <w:rsid w:val="00CD39B6"/>
    <w:rsid w:val="00CD6C61"/>
    <w:rsid w:val="00CD77E9"/>
    <w:rsid w:val="00CE08A1"/>
    <w:rsid w:val="00CE1CFF"/>
    <w:rsid w:val="00CE2EE9"/>
    <w:rsid w:val="00CE6CCE"/>
    <w:rsid w:val="00CE6FC2"/>
    <w:rsid w:val="00CF1191"/>
    <w:rsid w:val="00CF58B7"/>
    <w:rsid w:val="00CF7D8E"/>
    <w:rsid w:val="00CF7F7A"/>
    <w:rsid w:val="00D01580"/>
    <w:rsid w:val="00D0460E"/>
    <w:rsid w:val="00D05B58"/>
    <w:rsid w:val="00D06101"/>
    <w:rsid w:val="00D10B71"/>
    <w:rsid w:val="00D12317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5CEA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97FE8"/>
    <w:rsid w:val="00DA06C0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5A2"/>
    <w:rsid w:val="00DD7AFC"/>
    <w:rsid w:val="00DE1EEC"/>
    <w:rsid w:val="00DE22F7"/>
    <w:rsid w:val="00DE2E6B"/>
    <w:rsid w:val="00DE300D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45A"/>
    <w:rsid w:val="00E1272E"/>
    <w:rsid w:val="00E13AF5"/>
    <w:rsid w:val="00E13FBD"/>
    <w:rsid w:val="00E17F43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06DC"/>
    <w:rsid w:val="00E51920"/>
    <w:rsid w:val="00E52DE1"/>
    <w:rsid w:val="00E5308E"/>
    <w:rsid w:val="00E532AE"/>
    <w:rsid w:val="00E55889"/>
    <w:rsid w:val="00E566C7"/>
    <w:rsid w:val="00E61F9C"/>
    <w:rsid w:val="00E64120"/>
    <w:rsid w:val="00E660A1"/>
    <w:rsid w:val="00E66195"/>
    <w:rsid w:val="00E70E9A"/>
    <w:rsid w:val="00E724EC"/>
    <w:rsid w:val="00E818D7"/>
    <w:rsid w:val="00E84EE4"/>
    <w:rsid w:val="00E86240"/>
    <w:rsid w:val="00E86885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3C2D"/>
    <w:rsid w:val="00ED774C"/>
    <w:rsid w:val="00EE0B0F"/>
    <w:rsid w:val="00EE2647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6675"/>
    <w:rsid w:val="00F100D1"/>
    <w:rsid w:val="00F11B13"/>
    <w:rsid w:val="00F11C4D"/>
    <w:rsid w:val="00F21331"/>
    <w:rsid w:val="00F228BD"/>
    <w:rsid w:val="00F22A09"/>
    <w:rsid w:val="00F2374A"/>
    <w:rsid w:val="00F2753D"/>
    <w:rsid w:val="00F3061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43E3"/>
    <w:rsid w:val="00F84B34"/>
    <w:rsid w:val="00F8734C"/>
    <w:rsid w:val="00F90088"/>
    <w:rsid w:val="00F900F4"/>
    <w:rsid w:val="00F94A3D"/>
    <w:rsid w:val="00F950D2"/>
    <w:rsid w:val="00F95115"/>
    <w:rsid w:val="00F96E99"/>
    <w:rsid w:val="00FA2C5A"/>
    <w:rsid w:val="00FA3587"/>
    <w:rsid w:val="00FA440B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C7BB7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  <w:rsid w:val="00FF640F"/>
    <w:rsid w:val="0175D02E"/>
    <w:rsid w:val="02C066B6"/>
    <w:rsid w:val="03B30904"/>
    <w:rsid w:val="0471620C"/>
    <w:rsid w:val="04C2302A"/>
    <w:rsid w:val="077CCD05"/>
    <w:rsid w:val="0843C008"/>
    <w:rsid w:val="098965C1"/>
    <w:rsid w:val="0B45729E"/>
    <w:rsid w:val="0BF568A6"/>
    <w:rsid w:val="0F84EE2C"/>
    <w:rsid w:val="10D20D35"/>
    <w:rsid w:val="1198E1B7"/>
    <w:rsid w:val="12EDED44"/>
    <w:rsid w:val="1459CD04"/>
    <w:rsid w:val="147601CA"/>
    <w:rsid w:val="1490BFA5"/>
    <w:rsid w:val="1BE75E30"/>
    <w:rsid w:val="1F01965D"/>
    <w:rsid w:val="20AD2120"/>
    <w:rsid w:val="23139FF2"/>
    <w:rsid w:val="2369949D"/>
    <w:rsid w:val="2469E404"/>
    <w:rsid w:val="28BB441C"/>
    <w:rsid w:val="298CCE95"/>
    <w:rsid w:val="2C6CD339"/>
    <w:rsid w:val="308C6A94"/>
    <w:rsid w:val="3279DB3D"/>
    <w:rsid w:val="35C3E773"/>
    <w:rsid w:val="39DF7760"/>
    <w:rsid w:val="3A2B4BE9"/>
    <w:rsid w:val="3CBE80A4"/>
    <w:rsid w:val="3EFF2B69"/>
    <w:rsid w:val="3F2A714F"/>
    <w:rsid w:val="4838E44D"/>
    <w:rsid w:val="48BB3D33"/>
    <w:rsid w:val="48F0C638"/>
    <w:rsid w:val="49BE9CF9"/>
    <w:rsid w:val="4B31A5B9"/>
    <w:rsid w:val="4ECBDD64"/>
    <w:rsid w:val="4F807729"/>
    <w:rsid w:val="4FDB1491"/>
    <w:rsid w:val="528C54BE"/>
    <w:rsid w:val="54405442"/>
    <w:rsid w:val="546F9576"/>
    <w:rsid w:val="547E26E8"/>
    <w:rsid w:val="561A6078"/>
    <w:rsid w:val="5A8B495B"/>
    <w:rsid w:val="5F66D834"/>
    <w:rsid w:val="622606CB"/>
    <w:rsid w:val="622CB808"/>
    <w:rsid w:val="6315A6FE"/>
    <w:rsid w:val="636F7017"/>
    <w:rsid w:val="64400DAC"/>
    <w:rsid w:val="65FDEBDE"/>
    <w:rsid w:val="6C609A95"/>
    <w:rsid w:val="6D589A88"/>
    <w:rsid w:val="6DC6F4F2"/>
    <w:rsid w:val="705D6B90"/>
    <w:rsid w:val="720FFF43"/>
    <w:rsid w:val="7291B9DE"/>
    <w:rsid w:val="72EB3A42"/>
    <w:rsid w:val="73D1F583"/>
    <w:rsid w:val="76DEBA0B"/>
    <w:rsid w:val="774D6B5A"/>
    <w:rsid w:val="7B51B33E"/>
    <w:rsid w:val="7C9B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timeline-developing-quality-standar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4391</Characters>
  <Application>Microsoft Office Word</Application>
  <DocSecurity>0</DocSecurity>
  <Lines>107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2026-06-16T07:11:00Z</dcterms:created>
  <dcterms:modified xsi:type="dcterms:W3CDTF">2026-06-16T07:11:00Z</dcterms:modified>
</cp:coreProperties>
</file>