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8C4E" w14:textId="77777777" w:rsidR="00BE0234" w:rsidRDefault="00BE0234" w:rsidP="00837D68">
      <w:pPr>
        <w:pStyle w:val="Title2"/>
        <w:tabs>
          <w:tab w:val="left" w:pos="709"/>
        </w:tabs>
      </w:pPr>
      <w:r>
        <w:t>NATIONAL INSTITUTE FOR HEALTH AND CARE EXCELLENCE</w:t>
      </w:r>
    </w:p>
    <w:p w14:paraId="474B5757" w14:textId="77777777" w:rsidR="00BE0234" w:rsidRPr="00F75CEB" w:rsidRDefault="00BE0234" w:rsidP="00BE0234">
      <w:pPr>
        <w:pStyle w:val="Title"/>
      </w:pPr>
      <w:r>
        <w:t>EQUALITY IMPACT ASSESSMENT</w:t>
      </w:r>
    </w:p>
    <w:p w14:paraId="1FB65485" w14:textId="23400FC3" w:rsidR="00E61E5A" w:rsidRDefault="00E61E5A">
      <w:pPr>
        <w:rPr>
          <w:rFonts w:ascii="Arial" w:hAnsi="Arial"/>
        </w:rPr>
      </w:pPr>
    </w:p>
    <w:p w14:paraId="7987ED99" w14:textId="5E0D7D53"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379D0046" w:rsidR="00BE0234" w:rsidRPr="00BE0234" w:rsidRDefault="00292F16" w:rsidP="00556322">
      <w:pPr>
        <w:pStyle w:val="Title2"/>
      </w:pPr>
      <w:r>
        <w:t>Acute kidney injury</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5960F007"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6CF42352" w14:textId="215262E1" w:rsidR="00AC1A64" w:rsidRPr="00AC1A64" w:rsidRDefault="002E78B0" w:rsidP="00AC1A64">
      <w:pPr>
        <w:pStyle w:val="NICEnormal"/>
        <w:rPr>
          <w:lang w:eastAsia="en-GB"/>
        </w:rPr>
      </w:pPr>
      <w:r>
        <w:rPr>
          <w:lang w:eastAsia="en-GB"/>
        </w:rPr>
        <w:t xml:space="preserve">Not applicable as this QS update did not </w:t>
      </w:r>
      <w:r w:rsidR="00B303A7">
        <w:rPr>
          <w:lang w:eastAsia="en-GB"/>
        </w:rPr>
        <w:t>have a topic engagement stage.</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70A81E03" w:rsidR="00AC1A64" w:rsidRDefault="00AC1A64" w:rsidP="0053730B">
      <w:pPr>
        <w:pStyle w:val="Paragraphnonumbers"/>
      </w:pPr>
    </w:p>
    <w:p w14:paraId="09023AE7" w14:textId="77777777" w:rsidR="00BE0234" w:rsidRDefault="00BE0234" w:rsidP="00BE0234">
      <w:pPr>
        <w:pStyle w:val="Paragraphnonumbers"/>
      </w:pPr>
    </w:p>
    <w:p w14:paraId="359A6DF6" w14:textId="16584E0D"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p>
    <w:p w14:paraId="45917AC2" w14:textId="7378D99D" w:rsidR="00BE0234" w:rsidRPr="002F6C0A" w:rsidRDefault="00BE0234" w:rsidP="00EF758D">
      <w:pPr>
        <w:pStyle w:val="Paragraphnonumbers"/>
        <w:rPr>
          <w:rFonts w:cs="Arial"/>
        </w:rPr>
      </w:pPr>
      <w:r w:rsidRPr="002F6C0A">
        <w:rPr>
          <w:rFonts w:cs="Arial"/>
        </w:rPr>
        <w:t>Date</w:t>
      </w:r>
      <w:r w:rsidR="00AC1A64">
        <w:rPr>
          <w:rFonts w:cs="Arial"/>
        </w:rPr>
        <w:t>:</w:t>
      </w:r>
    </w:p>
    <w:p w14:paraId="791F4129" w14:textId="7A2D9FE2"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p>
    <w:p w14:paraId="3F13C1A6" w14:textId="1F88CA52" w:rsidR="00BE0234" w:rsidRPr="002F6C0A" w:rsidRDefault="00BE0234" w:rsidP="00EF758D">
      <w:pPr>
        <w:pStyle w:val="Paragraphnonumbers"/>
        <w:rPr>
          <w:rFonts w:cs="Arial"/>
        </w:rPr>
      </w:pPr>
      <w:r w:rsidRPr="002F6C0A">
        <w:rPr>
          <w:rFonts w:cs="Arial"/>
        </w:rPr>
        <w:t>Date</w:t>
      </w:r>
      <w:r w:rsidR="00AC1A64">
        <w:rPr>
          <w:rFonts w:cs="Arial"/>
        </w:rPr>
        <w:t>:</w:t>
      </w:r>
    </w:p>
    <w:p w14:paraId="73F8CB9A" w14:textId="77777777" w:rsidR="00BE0234" w:rsidRPr="00AF0ECB" w:rsidRDefault="00BE0234" w:rsidP="00EF758D">
      <w:pPr>
        <w:pStyle w:val="Paragraphnonumbers"/>
      </w:pPr>
    </w:p>
    <w:p w14:paraId="744B1FC9" w14:textId="4E30FACC"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54E25E4A"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0B480EEF" w14:textId="081D3E2E" w:rsidR="002E0E93" w:rsidRDefault="002E0E93" w:rsidP="002E0E93">
      <w:pPr>
        <w:pStyle w:val="NICEnormal"/>
        <w:rPr>
          <w:lang w:eastAsia="en-GB"/>
        </w:rPr>
      </w:pPr>
      <w:r>
        <w:rPr>
          <w:lang w:eastAsia="en-GB"/>
        </w:rPr>
        <w:t xml:space="preserve">The 2014 acute kidney injury quality standard highlighted that </w:t>
      </w:r>
      <w:r w:rsidRPr="002E0E93">
        <w:rPr>
          <w:lang w:eastAsia="en-GB"/>
        </w:rPr>
        <w:t>young age, neurological or cognitive impairment or disability may result in limited access to fluids and a risk of dehydration for some people because of their reliance on others to maintain adequate fluid intake. This may include frail older people, people with dementia in care homes and people with physical disabilities. Also, the risk of acute kidney injury might increase for people of Muslim faith during periods of fasting if they have other risk factors (for example, if they are taking diuretics).</w:t>
      </w:r>
      <w:r>
        <w:rPr>
          <w:lang w:eastAsia="en-GB"/>
        </w:rPr>
        <w:t xml:space="preserve"> The draft quality standard highlights that healthcare professionals should be aware of this in statement 1 on raising awareness in people at risk.</w:t>
      </w:r>
    </w:p>
    <w:p w14:paraId="64E710D9" w14:textId="018C67D2" w:rsidR="002E0E93" w:rsidRDefault="002E0E93" w:rsidP="002E0E93">
      <w:pPr>
        <w:pStyle w:val="NICEnormal"/>
        <w:rPr>
          <w:lang w:eastAsia="en-GB"/>
        </w:rPr>
      </w:pPr>
      <w:r>
        <w:rPr>
          <w:lang w:eastAsia="en-GB"/>
        </w:rPr>
        <w:t>It was highlighted that p</w:t>
      </w:r>
      <w:r w:rsidRPr="002E0E93">
        <w:rPr>
          <w:lang w:eastAsia="en-GB"/>
        </w:rPr>
        <w:t>eople should be given information that they can easily access 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For people with additional needs related to a disability, impairment or sensory loss, information should be provided as set out in NHS England's Accessible Information Standard or the equivalent standards for the devolved nations.</w:t>
      </w:r>
      <w:r w:rsidR="004C75E5">
        <w:rPr>
          <w:lang w:eastAsia="en-GB"/>
        </w:rPr>
        <w:t xml:space="preserve"> This has been added as an equality consideration in statement</w:t>
      </w:r>
      <w:r w:rsidR="00AE6EF8">
        <w:rPr>
          <w:lang w:eastAsia="en-GB"/>
        </w:rPr>
        <w:t>s</w:t>
      </w:r>
      <w:r w:rsidR="004C75E5">
        <w:rPr>
          <w:lang w:eastAsia="en-GB"/>
        </w:rPr>
        <w:t xml:space="preserve"> 1 </w:t>
      </w:r>
      <w:r w:rsidR="00AE6EF8">
        <w:rPr>
          <w:lang w:eastAsia="en-GB"/>
        </w:rPr>
        <w:t xml:space="preserve">and 6 </w:t>
      </w:r>
      <w:r w:rsidR="004C75E5">
        <w:rPr>
          <w:lang w:eastAsia="en-GB"/>
        </w:rPr>
        <w:t>on raising awareness in people at risk</w:t>
      </w:r>
      <w:r w:rsidR="00AE6EF8">
        <w:rPr>
          <w:lang w:eastAsia="en-GB"/>
        </w:rPr>
        <w:t xml:space="preserve"> and clinical review after hospital discharge</w:t>
      </w:r>
      <w:r w:rsidR="004C75E5">
        <w:rPr>
          <w:lang w:eastAsia="en-GB"/>
        </w:rPr>
        <w:t>.</w:t>
      </w:r>
    </w:p>
    <w:p w14:paraId="2EA0F480" w14:textId="5FD4BEC7" w:rsidR="002E0E93" w:rsidRDefault="008F1C5A" w:rsidP="002E0E93">
      <w:pPr>
        <w:pStyle w:val="NICEnormal"/>
        <w:rPr>
          <w:lang w:eastAsia="en-GB"/>
        </w:rPr>
      </w:pPr>
      <w:r>
        <w:rPr>
          <w:lang w:eastAsia="en-GB"/>
        </w:rPr>
        <w:t xml:space="preserve">A specialist committee member highlighted that </w:t>
      </w:r>
      <w:r w:rsidRPr="008F1C5A">
        <w:rPr>
          <w:lang w:eastAsia="en-GB"/>
        </w:rPr>
        <w:t xml:space="preserve">acute kidney injury is less likely to be </w:t>
      </w:r>
      <w:r w:rsidR="005D6652">
        <w:rPr>
          <w:lang w:eastAsia="en-GB"/>
        </w:rPr>
        <w:t>detected</w:t>
      </w:r>
      <w:r w:rsidRPr="008F1C5A">
        <w:rPr>
          <w:lang w:eastAsia="en-GB"/>
        </w:rPr>
        <w:t xml:space="preserve"> in young adults under 30 and some minority ethnic groups.</w:t>
      </w:r>
      <w:r>
        <w:rPr>
          <w:lang w:eastAsia="en-GB"/>
        </w:rPr>
        <w:t xml:space="preserve"> This has been added as an equality consideration to statement 3 so that healthcare professionals are aware that a</w:t>
      </w:r>
      <w:r w:rsidRPr="008F1C5A">
        <w:rPr>
          <w:lang w:eastAsia="en-GB"/>
        </w:rPr>
        <w:t xml:space="preserve"> timely and effective response to AKI warning stage </w:t>
      </w:r>
      <w:r w:rsidR="005D6652">
        <w:rPr>
          <w:lang w:eastAsia="en-GB"/>
        </w:rPr>
        <w:t xml:space="preserve">2 or 3 </w:t>
      </w:r>
      <w:r w:rsidRPr="008F1C5A">
        <w:rPr>
          <w:lang w:eastAsia="en-GB"/>
        </w:rPr>
        <w:t>test results will improve detection in these groups.</w:t>
      </w:r>
    </w:p>
    <w:p w14:paraId="10A25959" w14:textId="2975E663" w:rsidR="00BE0234" w:rsidRDefault="00AC1A64" w:rsidP="009C4B6B">
      <w:pPr>
        <w:pStyle w:val="Heading3"/>
      </w:pPr>
      <w:r w:rsidRPr="002F6C0A">
        <w:t>2.2 Have any changes to the scope of the quality standard been made as a result of topic engagement to highlight potential equality issues?</w:t>
      </w:r>
    </w:p>
    <w:p w14:paraId="2B142A19" w14:textId="4046E117" w:rsidR="004C75E5" w:rsidRPr="004C75E5" w:rsidRDefault="004C75E5" w:rsidP="004C75E5">
      <w:pPr>
        <w:pStyle w:val="NICEnormal"/>
        <w:rPr>
          <w:lang w:eastAsia="en-GB"/>
        </w:rPr>
      </w:pPr>
      <w:r>
        <w:rPr>
          <w:lang w:eastAsia="en-GB"/>
        </w:rPr>
        <w:t>No population groups, treatments or settings are excluded from the quality standard.</w:t>
      </w:r>
    </w:p>
    <w:p w14:paraId="44ED5014" w14:textId="0FF1B0D8" w:rsidR="00BE0234" w:rsidRDefault="009C4B6B" w:rsidP="009C4B6B">
      <w:pPr>
        <w:pStyle w:val="Heading3"/>
      </w:pPr>
      <w:r w:rsidRPr="002F6C0A">
        <w:lastRenderedPageBreak/>
        <w:t>2.3 Do the draft quality statements make it more difficult in practice for a specific group to access services compared with other groups? If so, what are the barriers to, or difficulties with, access for the specific group?</w:t>
      </w:r>
    </w:p>
    <w:p w14:paraId="461A156D" w14:textId="492F1E60" w:rsidR="0068789A" w:rsidRPr="0068789A" w:rsidRDefault="0068789A" w:rsidP="0068789A">
      <w:pPr>
        <w:pStyle w:val="NICEnormal"/>
        <w:rPr>
          <w:lang w:eastAsia="en-GB"/>
        </w:rPr>
      </w:pPr>
      <w:r>
        <w:rPr>
          <w:lang w:eastAsia="en-GB"/>
        </w:rPr>
        <w:t>The draft statements do not make it more difficult for specific groups to access services.</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53EB759E" w:rsidR="00BE0234" w:rsidRDefault="0068789A" w:rsidP="00EF758D">
      <w:pPr>
        <w:pStyle w:val="Paragraphnonumbers"/>
      </w:pPr>
      <w:r>
        <w:t>The draft quality statements do not have an adverse impact on people with disabilities.</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195A959C" w:rsidR="00926450" w:rsidRDefault="0068789A" w:rsidP="00926450">
      <w:pPr>
        <w:pStyle w:val="Paragraphnonumbers"/>
      </w:pPr>
      <w:r>
        <w:t>No other issues were highlighted at this stage.</w:t>
      </w:r>
    </w:p>
    <w:p w14:paraId="17295A03" w14:textId="55276643"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68789A">
        <w:rPr>
          <w:rFonts w:cs="Arial"/>
        </w:rPr>
        <w:t>Melanie Carr</w:t>
      </w:r>
    </w:p>
    <w:p w14:paraId="286ED891" w14:textId="076051DD" w:rsidR="009C4B6B" w:rsidRPr="002F6C0A" w:rsidRDefault="009C4B6B" w:rsidP="009C4B6B">
      <w:pPr>
        <w:pStyle w:val="Paragraphnonumbers"/>
        <w:rPr>
          <w:rFonts w:cs="Arial"/>
        </w:rPr>
      </w:pPr>
      <w:r w:rsidRPr="002F6C0A">
        <w:rPr>
          <w:rFonts w:cs="Arial"/>
        </w:rPr>
        <w:t>Date</w:t>
      </w:r>
      <w:r>
        <w:rPr>
          <w:rFonts w:cs="Arial"/>
        </w:rPr>
        <w:t>:</w:t>
      </w:r>
      <w:r w:rsidR="0068789A">
        <w:rPr>
          <w:rFonts w:cs="Arial"/>
        </w:rPr>
        <w:t xml:space="preserve"> 27/9/22</w:t>
      </w:r>
    </w:p>
    <w:p w14:paraId="3F770459" w14:textId="29D459B8"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FB72E0">
        <w:rPr>
          <w:rFonts w:cs="Arial"/>
        </w:rPr>
        <w:t xml:space="preserve"> Mark Minchin</w:t>
      </w:r>
    </w:p>
    <w:p w14:paraId="3E26F1B0" w14:textId="0A8BB841" w:rsidR="00BE0234" w:rsidRDefault="009C4B6B" w:rsidP="004C75E5">
      <w:pPr>
        <w:pStyle w:val="Paragraphnonumbers"/>
        <w:rPr>
          <w:rFonts w:cs="Arial"/>
        </w:rPr>
      </w:pPr>
      <w:r w:rsidRPr="002F6C0A">
        <w:rPr>
          <w:rFonts w:cs="Arial"/>
        </w:rPr>
        <w:t>Date</w:t>
      </w:r>
      <w:r>
        <w:rPr>
          <w:rFonts w:cs="Arial"/>
        </w:rPr>
        <w:t>:</w:t>
      </w:r>
      <w:r w:rsidR="00FB72E0">
        <w:rPr>
          <w:rFonts w:cs="Arial"/>
        </w:rPr>
        <w:t>19/10/22</w:t>
      </w:r>
    </w:p>
    <w:p w14:paraId="2D2842A6" w14:textId="7C919425" w:rsidR="00765B9C" w:rsidRDefault="00765B9C">
      <w:pPr>
        <w:rPr>
          <w:rFonts w:ascii="Arial" w:hAnsi="Arial" w:cs="Arial"/>
        </w:rPr>
      </w:pPr>
      <w:r>
        <w:rPr>
          <w:rFonts w:cs="Arial"/>
        </w:rPr>
        <w:br w:type="page"/>
      </w:r>
    </w:p>
    <w:p w14:paraId="4FFAC1B0" w14:textId="437FED1D" w:rsidR="00765B9C" w:rsidRDefault="00765B9C" w:rsidP="00765B9C">
      <w:pPr>
        <w:pStyle w:val="Heading3"/>
      </w:pPr>
      <w:r>
        <w:lastRenderedPageBreak/>
        <w:t>3. POST CONSULTATION STAGE</w:t>
      </w:r>
      <w:r w:rsidRPr="0078563E">
        <w:t xml:space="preserve"> </w:t>
      </w:r>
    </w:p>
    <w:p w14:paraId="61E5531A" w14:textId="77777777" w:rsidR="00765B9C" w:rsidRDefault="00765B9C" w:rsidP="00765B9C">
      <w:pPr>
        <w:pStyle w:val="Heading3"/>
      </w:pPr>
      <w:r w:rsidRPr="002F6C0A">
        <w:t>3.1 Have any additional potential equality issues been raised during the consultation stage, and, if so, how has the committee addressed them?</w:t>
      </w:r>
    </w:p>
    <w:p w14:paraId="09F5557B" w14:textId="5AB418BB" w:rsidR="00765B9C" w:rsidRPr="009C4B6B" w:rsidRDefault="00B17F18" w:rsidP="00765B9C">
      <w:pPr>
        <w:pStyle w:val="NICEnormal"/>
        <w:rPr>
          <w:lang w:eastAsia="en-GB"/>
        </w:rPr>
      </w:pPr>
      <w:r>
        <w:rPr>
          <w:lang w:eastAsia="en-GB"/>
        </w:rPr>
        <w:t>Stakeholders highlighted that t</w:t>
      </w:r>
      <w:r w:rsidRPr="00B17F18">
        <w:rPr>
          <w:lang w:eastAsia="en-GB"/>
        </w:rPr>
        <w:t>here should be more emphasis on raising awareness of AKI among vulnerable groups including ethnic minorities, socio-economically deprived, people with a learning disability, mental health problem or another disability and their families and carers.</w:t>
      </w:r>
      <w:r w:rsidR="006B60C2">
        <w:rPr>
          <w:lang w:eastAsia="en-GB"/>
        </w:rPr>
        <w:t xml:space="preserve"> The committee considered this and agreed to </w:t>
      </w:r>
      <w:r w:rsidR="006A0611">
        <w:rPr>
          <w:lang w:eastAsia="en-GB"/>
        </w:rPr>
        <w:t>make it clearer in the equality and diversity consideration for statement 1 that advice on maintaining kidney health should be shared with families and carers where appropriate.</w:t>
      </w:r>
    </w:p>
    <w:p w14:paraId="23DD0B8E" w14:textId="77777777" w:rsidR="00765B9C" w:rsidRDefault="00765B9C" w:rsidP="00765B9C">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7210FF14" w14:textId="05B09E0D" w:rsidR="00765B9C" w:rsidRPr="00EF758D" w:rsidRDefault="006B60C2" w:rsidP="00765B9C">
      <w:pPr>
        <w:pStyle w:val="Paragraphnonumbers"/>
      </w:pPr>
      <w:r w:rsidRPr="006B60C2">
        <w:t>Only</w:t>
      </w:r>
      <w:r>
        <w:t xml:space="preserve"> minor changes have been made to statements following consultation</w:t>
      </w:r>
      <w:r w:rsidR="00765B9C" w:rsidRPr="006B60C2">
        <w:t>.</w:t>
      </w:r>
      <w:r w:rsidR="006F1EC0">
        <w:t xml:space="preserve"> None of the changes make </w:t>
      </w:r>
      <w:r w:rsidR="009A4A36">
        <w:t>it more difficult in practice for any specific groups to access services.</w:t>
      </w:r>
    </w:p>
    <w:p w14:paraId="1116A0D3" w14:textId="63AC14D0" w:rsidR="00765B9C" w:rsidRDefault="00765B9C" w:rsidP="00765B9C">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2C246A30" w14:textId="6D69A408" w:rsidR="00765B9C" w:rsidRDefault="009A4A36" w:rsidP="009A4A36">
      <w:pPr>
        <w:pStyle w:val="NICEnormal"/>
        <w:rPr>
          <w:rFonts w:cs="Arial"/>
        </w:rPr>
      </w:pPr>
      <w:r>
        <w:rPr>
          <w:lang w:eastAsia="en-GB"/>
        </w:rPr>
        <w:t>None of the statements have an adverse impact on people with disabilities.</w:t>
      </w:r>
    </w:p>
    <w:p w14:paraId="0C0A7B5F" w14:textId="77777777" w:rsidR="00765B9C" w:rsidRDefault="00765B9C" w:rsidP="00765B9C">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92BAD61" w14:textId="5A8BB683" w:rsidR="00765B9C" w:rsidRDefault="009A4A36" w:rsidP="00765B9C">
      <w:pPr>
        <w:pStyle w:val="Paragraphnonumbers"/>
      </w:pPr>
      <w:r>
        <w:t>No significant changes have been made to statements.</w:t>
      </w:r>
    </w:p>
    <w:p w14:paraId="6BA708C0" w14:textId="77777777" w:rsidR="00765B9C" w:rsidRPr="00CB65F0" w:rsidRDefault="00765B9C" w:rsidP="00765B9C">
      <w:pPr>
        <w:pStyle w:val="Paragraphnonumbers"/>
      </w:pPr>
    </w:p>
    <w:p w14:paraId="02079588" w14:textId="48401847" w:rsidR="00765B9C" w:rsidRPr="002F6C0A" w:rsidRDefault="00765B9C" w:rsidP="00765B9C">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9A4A36">
        <w:rPr>
          <w:rFonts w:cs="Arial"/>
        </w:rPr>
        <w:t>Melanie Carr</w:t>
      </w:r>
    </w:p>
    <w:p w14:paraId="7800258B" w14:textId="5677DFD3" w:rsidR="00765B9C" w:rsidRPr="002F6C0A" w:rsidRDefault="00765B9C" w:rsidP="00765B9C">
      <w:pPr>
        <w:pStyle w:val="Paragraphnonumbers"/>
        <w:rPr>
          <w:rFonts w:cs="Arial"/>
        </w:rPr>
      </w:pPr>
      <w:r w:rsidRPr="002F6C0A">
        <w:rPr>
          <w:rFonts w:cs="Arial"/>
        </w:rPr>
        <w:t>Date</w:t>
      </w:r>
      <w:r>
        <w:rPr>
          <w:rFonts w:cs="Arial"/>
        </w:rPr>
        <w:t>:</w:t>
      </w:r>
      <w:r w:rsidR="009A4A36">
        <w:rPr>
          <w:rFonts w:cs="Arial"/>
        </w:rPr>
        <w:t>13/1</w:t>
      </w:r>
      <w:r w:rsidR="00C91EF0">
        <w:rPr>
          <w:rFonts w:cs="Arial"/>
        </w:rPr>
        <w:t>/</w:t>
      </w:r>
      <w:r w:rsidR="009A4A36">
        <w:rPr>
          <w:rFonts w:cs="Arial"/>
        </w:rPr>
        <w:t>23</w:t>
      </w:r>
    </w:p>
    <w:p w14:paraId="38AD4CF8" w14:textId="7FFD806B" w:rsidR="00765B9C" w:rsidRPr="002F6C0A" w:rsidRDefault="00765B9C" w:rsidP="00765B9C">
      <w:pPr>
        <w:pStyle w:val="Paragraphnonumbers"/>
        <w:rPr>
          <w:rFonts w:cs="Arial"/>
        </w:rPr>
      </w:pPr>
      <w:r w:rsidRPr="002F6C0A">
        <w:rPr>
          <w:rFonts w:cs="Arial"/>
        </w:rPr>
        <w:t>Approved by NICE quality assurance lead</w:t>
      </w:r>
      <w:r>
        <w:rPr>
          <w:rFonts w:cs="Arial"/>
        </w:rPr>
        <w:t>:</w:t>
      </w:r>
      <w:r w:rsidR="009A4A36">
        <w:rPr>
          <w:rFonts w:cs="Arial"/>
        </w:rPr>
        <w:t xml:space="preserve"> Mark Minchin</w:t>
      </w:r>
    </w:p>
    <w:p w14:paraId="6B6EA03B" w14:textId="5C37F5A5" w:rsidR="00765B9C" w:rsidRDefault="00765B9C" w:rsidP="00765B9C">
      <w:pPr>
        <w:pStyle w:val="Paragraphnonumbers"/>
        <w:rPr>
          <w:rFonts w:cs="Arial"/>
        </w:rPr>
      </w:pPr>
      <w:r w:rsidRPr="002F6C0A">
        <w:rPr>
          <w:rFonts w:cs="Arial"/>
        </w:rPr>
        <w:t>Date</w:t>
      </w:r>
      <w:r>
        <w:rPr>
          <w:rFonts w:cs="Arial"/>
        </w:rPr>
        <w:t>:</w:t>
      </w:r>
      <w:r w:rsidR="00036B85">
        <w:rPr>
          <w:rFonts w:cs="Arial"/>
        </w:rPr>
        <w:t xml:space="preserve"> 20/2/23</w:t>
      </w:r>
    </w:p>
    <w:p w14:paraId="251576EB" w14:textId="00FCD6BC" w:rsidR="00036B85" w:rsidRDefault="00036B85">
      <w:pPr>
        <w:rPr>
          <w:rFonts w:ascii="Arial" w:hAnsi="Arial" w:cs="Arial"/>
        </w:rPr>
      </w:pPr>
      <w:r>
        <w:rPr>
          <w:rFonts w:cs="Arial"/>
        </w:rPr>
        <w:br w:type="page"/>
      </w:r>
    </w:p>
    <w:p w14:paraId="26AEFFFD" w14:textId="77777777" w:rsidR="00036B85" w:rsidRDefault="00036B85" w:rsidP="00036B85">
      <w:pPr>
        <w:pStyle w:val="Heading3"/>
      </w:pPr>
      <w:r>
        <w:lastRenderedPageBreak/>
        <w:t>4</w:t>
      </w:r>
      <w:r w:rsidRPr="0078563E">
        <w:t xml:space="preserve">. After </w:t>
      </w:r>
      <w:r>
        <w:t xml:space="preserve">NICE </w:t>
      </w:r>
      <w:r w:rsidRPr="0078563E">
        <w:t>Guidance Executive amendments – if applicable (</w:t>
      </w:r>
      <w:r>
        <w:t>t</w:t>
      </w:r>
      <w:r w:rsidRPr="0078563E">
        <w:t>o be completed by appropriate NICE staff member after Guidance Executive)</w:t>
      </w:r>
    </w:p>
    <w:p w14:paraId="229F42F0" w14:textId="77777777" w:rsidR="00036B85" w:rsidRPr="0078563E" w:rsidRDefault="00036B85" w:rsidP="00036B85">
      <w:pPr>
        <w:pStyle w:val="Heading3"/>
      </w:pPr>
      <w:r w:rsidRPr="002F6C0A">
        <w:t>4.1 Outline amendments agreed by Guidance Executive below, if applicable:</w:t>
      </w:r>
    </w:p>
    <w:p w14:paraId="52D7A33D" w14:textId="37F4F055" w:rsidR="00036B85" w:rsidRPr="002F6C0A" w:rsidRDefault="00CD55CC" w:rsidP="00036B85">
      <w:pPr>
        <w:pStyle w:val="Paragraphnonumbers"/>
        <w:rPr>
          <w:rFonts w:cs="Arial"/>
        </w:rPr>
      </w:pPr>
      <w:r>
        <w:rPr>
          <w:rFonts w:cs="Arial"/>
        </w:rPr>
        <w:t>No further amendments were agreed</w:t>
      </w:r>
      <w:r w:rsidR="001B537A">
        <w:rPr>
          <w:rFonts w:cs="Arial"/>
        </w:rPr>
        <w:t xml:space="preserve"> by Guidance Executive.</w:t>
      </w:r>
    </w:p>
    <w:p w14:paraId="359E41E3" w14:textId="34A92E78" w:rsidR="00036B85" w:rsidRPr="002F6C0A" w:rsidRDefault="00036B85" w:rsidP="00036B85">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1B537A">
        <w:rPr>
          <w:rFonts w:cs="Arial"/>
        </w:rPr>
        <w:t>Melanie Carr</w:t>
      </w:r>
    </w:p>
    <w:p w14:paraId="13527C6E" w14:textId="4B2A05E5" w:rsidR="00036B85" w:rsidRPr="002F6C0A" w:rsidRDefault="00036B85" w:rsidP="00036B85">
      <w:pPr>
        <w:pStyle w:val="Paragraphnonumbers"/>
        <w:rPr>
          <w:rFonts w:cs="Arial"/>
        </w:rPr>
      </w:pPr>
      <w:r w:rsidRPr="002F6C0A">
        <w:rPr>
          <w:rFonts w:cs="Arial"/>
        </w:rPr>
        <w:t>Date</w:t>
      </w:r>
      <w:r>
        <w:rPr>
          <w:rFonts w:cs="Arial"/>
        </w:rPr>
        <w:t>:</w:t>
      </w:r>
      <w:r w:rsidR="001B537A">
        <w:rPr>
          <w:rFonts w:cs="Arial"/>
        </w:rPr>
        <w:t xml:space="preserve"> 17/3/23</w:t>
      </w:r>
    </w:p>
    <w:p w14:paraId="5E7C4F11" w14:textId="1A7F00FB" w:rsidR="00036B85" w:rsidRPr="002F6C0A" w:rsidRDefault="00036B85" w:rsidP="00036B85">
      <w:pPr>
        <w:pStyle w:val="Paragraphnonumbers"/>
        <w:rPr>
          <w:rFonts w:cs="Arial"/>
        </w:rPr>
      </w:pPr>
      <w:r w:rsidRPr="002F6C0A">
        <w:rPr>
          <w:rFonts w:cs="Arial"/>
        </w:rPr>
        <w:t>Approved by NICE quality assurance lead</w:t>
      </w:r>
      <w:r>
        <w:rPr>
          <w:rFonts w:cs="Arial"/>
        </w:rPr>
        <w:t>:</w:t>
      </w:r>
      <w:r w:rsidR="001B537A">
        <w:rPr>
          <w:rFonts w:cs="Arial"/>
        </w:rPr>
        <w:t xml:space="preserve"> Mark Minchin</w:t>
      </w:r>
    </w:p>
    <w:p w14:paraId="61F22779" w14:textId="1E3A7A48" w:rsidR="00036B85" w:rsidRPr="002F6C0A" w:rsidRDefault="00036B85" w:rsidP="00036B85">
      <w:pPr>
        <w:pStyle w:val="Paragraphnonumbers"/>
        <w:rPr>
          <w:rFonts w:cs="Arial"/>
        </w:rPr>
      </w:pPr>
      <w:r w:rsidRPr="002F6C0A">
        <w:rPr>
          <w:rFonts w:cs="Arial"/>
        </w:rPr>
        <w:t>Date</w:t>
      </w:r>
      <w:r>
        <w:rPr>
          <w:rFonts w:cs="Arial"/>
        </w:rPr>
        <w:t>:</w:t>
      </w:r>
      <w:r w:rsidR="001B537A">
        <w:rPr>
          <w:rFonts w:cs="Arial"/>
        </w:rPr>
        <w:t xml:space="preserve"> 17/3/23</w:t>
      </w:r>
    </w:p>
    <w:p w14:paraId="7EC6ADF4" w14:textId="77777777" w:rsidR="00765B9C" w:rsidRDefault="00765B9C" w:rsidP="00765B9C">
      <w:pPr>
        <w:pStyle w:val="Paragraphnonumbers"/>
        <w:rPr>
          <w:rFonts w:cs="Arial"/>
        </w:rPr>
      </w:pPr>
    </w:p>
    <w:p w14:paraId="77ED5855" w14:textId="4A25ABA1" w:rsidR="00765B9C" w:rsidRDefault="00765B9C" w:rsidP="004C75E5">
      <w:pPr>
        <w:pStyle w:val="Paragraphnonumbers"/>
      </w:pPr>
      <w:r w:rsidRPr="002F6C0A">
        <w:rPr>
          <w:rStyle w:val="NICEnormalChar"/>
          <w:rFonts w:cs="Arial"/>
        </w:rPr>
        <w:t xml:space="preserve">© NICE </w:t>
      </w:r>
      <w:r w:rsidR="009A4A36" w:rsidRPr="009A4A36">
        <w:rPr>
          <w:rStyle w:val="NICEnormalChar"/>
          <w:rFonts w:cs="Arial"/>
        </w:rPr>
        <w:t>2023</w:t>
      </w:r>
      <w:r w:rsidRPr="009A4A36">
        <w:rPr>
          <w:rStyle w:val="NICEnormalChar"/>
          <w:rFonts w:cs="Arial"/>
        </w:rPr>
        <w:t>.</w:t>
      </w:r>
      <w:r w:rsidRPr="002F6C0A">
        <w:rPr>
          <w:rStyle w:val="NICEnormalChar"/>
          <w:rFonts w:cs="Arial"/>
        </w:rPr>
        <w:t xml:space="preserve"> All rights reserved. Subject to </w:t>
      </w:r>
      <w:hyperlink r:id="rId7" w:anchor="notice-of-rights" w:history="1">
        <w:r w:rsidRPr="002F6C0A">
          <w:rPr>
            <w:rStyle w:val="Hyperlink"/>
            <w:rFonts w:cs="Arial"/>
          </w:rPr>
          <w:t>Notice of rights</w:t>
        </w:r>
      </w:hyperlink>
      <w:r w:rsidRPr="002F6C0A">
        <w:rPr>
          <w:rStyle w:val="NICEnormalChar"/>
          <w:rFonts w:cs="Arial"/>
        </w:rPr>
        <w:t>.</w:t>
      </w:r>
    </w:p>
    <w:sectPr w:rsidR="00765B9C" w:rsidSect="004C7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9119603">
    <w:abstractNumId w:val="2"/>
  </w:num>
  <w:num w:numId="2" w16cid:durableId="977077848">
    <w:abstractNumId w:val="18"/>
  </w:num>
  <w:num w:numId="3" w16cid:durableId="458649656">
    <w:abstractNumId w:val="12"/>
  </w:num>
  <w:num w:numId="4" w16cid:durableId="135925232">
    <w:abstractNumId w:val="13"/>
  </w:num>
  <w:num w:numId="5" w16cid:durableId="436407789">
    <w:abstractNumId w:val="4"/>
  </w:num>
  <w:num w:numId="6" w16cid:durableId="47726233">
    <w:abstractNumId w:val="6"/>
  </w:num>
  <w:num w:numId="7" w16cid:durableId="1376856848">
    <w:abstractNumId w:val="9"/>
  </w:num>
  <w:num w:numId="8" w16cid:durableId="124281560">
    <w:abstractNumId w:val="0"/>
  </w:num>
  <w:num w:numId="9" w16cid:durableId="1222327960">
    <w:abstractNumId w:val="7"/>
  </w:num>
  <w:num w:numId="10" w16cid:durableId="1823156017">
    <w:abstractNumId w:val="19"/>
  </w:num>
  <w:num w:numId="11" w16cid:durableId="1203326027">
    <w:abstractNumId w:val="3"/>
  </w:num>
  <w:num w:numId="12" w16cid:durableId="192352826">
    <w:abstractNumId w:val="11"/>
  </w:num>
  <w:num w:numId="13" w16cid:durableId="1210605053">
    <w:abstractNumId w:val="8"/>
  </w:num>
  <w:num w:numId="14" w16cid:durableId="245463981">
    <w:abstractNumId w:val="15"/>
  </w:num>
  <w:num w:numId="15" w16cid:durableId="2054770707">
    <w:abstractNumId w:val="5"/>
  </w:num>
  <w:num w:numId="16" w16cid:durableId="1317489612">
    <w:abstractNumId w:val="14"/>
  </w:num>
  <w:num w:numId="17" w16cid:durableId="545063202">
    <w:abstractNumId w:val="20"/>
  </w:num>
  <w:num w:numId="18" w16cid:durableId="416172178">
    <w:abstractNumId w:val="16"/>
  </w:num>
  <w:num w:numId="19" w16cid:durableId="1400135119">
    <w:abstractNumId w:val="1"/>
  </w:num>
  <w:num w:numId="20" w16cid:durableId="473570719">
    <w:abstractNumId w:val="14"/>
  </w:num>
  <w:num w:numId="21" w16cid:durableId="1326472023">
    <w:abstractNumId w:val="14"/>
  </w:num>
  <w:num w:numId="22" w16cid:durableId="54252639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36B85"/>
    <w:rsid w:val="0009037A"/>
    <w:rsid w:val="00096943"/>
    <w:rsid w:val="000A1EC0"/>
    <w:rsid w:val="000C5F9C"/>
    <w:rsid w:val="000D3C41"/>
    <w:rsid w:val="00101F34"/>
    <w:rsid w:val="00161AA0"/>
    <w:rsid w:val="00166A68"/>
    <w:rsid w:val="001715EB"/>
    <w:rsid w:val="001B0506"/>
    <w:rsid w:val="001B537A"/>
    <w:rsid w:val="001C0D84"/>
    <w:rsid w:val="001D04BB"/>
    <w:rsid w:val="002041D8"/>
    <w:rsid w:val="00235CAB"/>
    <w:rsid w:val="00242941"/>
    <w:rsid w:val="00262539"/>
    <w:rsid w:val="00292F16"/>
    <w:rsid w:val="002E0E93"/>
    <w:rsid w:val="002E78B0"/>
    <w:rsid w:val="002F6C0A"/>
    <w:rsid w:val="0031664C"/>
    <w:rsid w:val="003330E6"/>
    <w:rsid w:val="00362226"/>
    <w:rsid w:val="00377414"/>
    <w:rsid w:val="003C36AC"/>
    <w:rsid w:val="003D02A7"/>
    <w:rsid w:val="00410EE5"/>
    <w:rsid w:val="004331E2"/>
    <w:rsid w:val="00436450"/>
    <w:rsid w:val="0045049B"/>
    <w:rsid w:val="004519B2"/>
    <w:rsid w:val="00461997"/>
    <w:rsid w:val="004820E9"/>
    <w:rsid w:val="0048361F"/>
    <w:rsid w:val="004B2657"/>
    <w:rsid w:val="004B514C"/>
    <w:rsid w:val="004C75E5"/>
    <w:rsid w:val="00526C07"/>
    <w:rsid w:val="0053387C"/>
    <w:rsid w:val="00533DCF"/>
    <w:rsid w:val="0053730B"/>
    <w:rsid w:val="00556322"/>
    <w:rsid w:val="005715F8"/>
    <w:rsid w:val="005860F4"/>
    <w:rsid w:val="005C051F"/>
    <w:rsid w:val="005C762E"/>
    <w:rsid w:val="005D098C"/>
    <w:rsid w:val="005D6652"/>
    <w:rsid w:val="00603E56"/>
    <w:rsid w:val="0060662A"/>
    <w:rsid w:val="00614BDA"/>
    <w:rsid w:val="006331B4"/>
    <w:rsid w:val="006343F3"/>
    <w:rsid w:val="00642906"/>
    <w:rsid w:val="00677F60"/>
    <w:rsid w:val="0068789A"/>
    <w:rsid w:val="006A0611"/>
    <w:rsid w:val="006A721F"/>
    <w:rsid w:val="006B5B04"/>
    <w:rsid w:val="006B60C2"/>
    <w:rsid w:val="006D583E"/>
    <w:rsid w:val="006D73F1"/>
    <w:rsid w:val="006F1EC0"/>
    <w:rsid w:val="0070433D"/>
    <w:rsid w:val="00705A83"/>
    <w:rsid w:val="00732519"/>
    <w:rsid w:val="00765B9C"/>
    <w:rsid w:val="00781E68"/>
    <w:rsid w:val="007A174B"/>
    <w:rsid w:val="007A4EEE"/>
    <w:rsid w:val="007D30B7"/>
    <w:rsid w:val="00837D68"/>
    <w:rsid w:val="008505C3"/>
    <w:rsid w:val="00861AF5"/>
    <w:rsid w:val="00862C0C"/>
    <w:rsid w:val="008D6069"/>
    <w:rsid w:val="008D7568"/>
    <w:rsid w:val="008E7585"/>
    <w:rsid w:val="008F1C5A"/>
    <w:rsid w:val="008F1E3E"/>
    <w:rsid w:val="008F4DC4"/>
    <w:rsid w:val="00923068"/>
    <w:rsid w:val="00926450"/>
    <w:rsid w:val="0094366C"/>
    <w:rsid w:val="00953ADF"/>
    <w:rsid w:val="009A2353"/>
    <w:rsid w:val="009A4A36"/>
    <w:rsid w:val="009B2C74"/>
    <w:rsid w:val="009B621A"/>
    <w:rsid w:val="009C45D9"/>
    <w:rsid w:val="009C4B6B"/>
    <w:rsid w:val="009C7E0B"/>
    <w:rsid w:val="009D1304"/>
    <w:rsid w:val="00A06657"/>
    <w:rsid w:val="00A36837"/>
    <w:rsid w:val="00A56675"/>
    <w:rsid w:val="00A6513B"/>
    <w:rsid w:val="00A86D3D"/>
    <w:rsid w:val="00AA545A"/>
    <w:rsid w:val="00AB2948"/>
    <w:rsid w:val="00AB39FA"/>
    <w:rsid w:val="00AC0575"/>
    <w:rsid w:val="00AC1A64"/>
    <w:rsid w:val="00AD6933"/>
    <w:rsid w:val="00AD6B7B"/>
    <w:rsid w:val="00AE04EA"/>
    <w:rsid w:val="00AE6EF8"/>
    <w:rsid w:val="00B075AF"/>
    <w:rsid w:val="00B10819"/>
    <w:rsid w:val="00B17F18"/>
    <w:rsid w:val="00B303A7"/>
    <w:rsid w:val="00B32DC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91EF0"/>
    <w:rsid w:val="00CA3397"/>
    <w:rsid w:val="00CB65F0"/>
    <w:rsid w:val="00CD55CC"/>
    <w:rsid w:val="00CF3F3C"/>
    <w:rsid w:val="00D3612A"/>
    <w:rsid w:val="00D37703"/>
    <w:rsid w:val="00D37F25"/>
    <w:rsid w:val="00D41D3A"/>
    <w:rsid w:val="00D52923"/>
    <w:rsid w:val="00D62836"/>
    <w:rsid w:val="00D97B5E"/>
    <w:rsid w:val="00DC0120"/>
    <w:rsid w:val="00DE643F"/>
    <w:rsid w:val="00E40B38"/>
    <w:rsid w:val="00E4622C"/>
    <w:rsid w:val="00E46571"/>
    <w:rsid w:val="00E51FFB"/>
    <w:rsid w:val="00E5693A"/>
    <w:rsid w:val="00E61E5A"/>
    <w:rsid w:val="00E92859"/>
    <w:rsid w:val="00EA46FA"/>
    <w:rsid w:val="00EA660F"/>
    <w:rsid w:val="00EB14B8"/>
    <w:rsid w:val="00EF758D"/>
    <w:rsid w:val="00F03671"/>
    <w:rsid w:val="00F26A9F"/>
    <w:rsid w:val="00F26E68"/>
    <w:rsid w:val="00F37BC1"/>
    <w:rsid w:val="00F81470"/>
    <w:rsid w:val="00FA5674"/>
    <w:rsid w:val="00FB5C06"/>
    <w:rsid w:val="00FB72E0"/>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5706</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2023-03-17T11:54:00Z</dcterms:created>
  <dcterms:modified xsi:type="dcterms:W3CDTF">2023-03-17T11:54:00Z</dcterms:modified>
</cp:coreProperties>
</file>