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08F0" w14:textId="5A6F5C46" w:rsidR="00F81F2C" w:rsidRDefault="007E5103" w:rsidP="00F81F2C">
      <w:pPr>
        <w:pStyle w:val="Title1"/>
      </w:pPr>
      <w:r>
        <w:t>Follow up and monitoring when prescribing</w:t>
      </w:r>
      <w:r w:rsidR="008962E8">
        <w:t xml:space="preserve"> </w:t>
      </w:r>
      <w:proofErr w:type="spellStart"/>
      <w:r w:rsidR="008962E8">
        <w:t>tirzepatide</w:t>
      </w:r>
      <w:proofErr w:type="spellEnd"/>
    </w:p>
    <w:p w14:paraId="7AB3E9A8" w14:textId="75FEBF62" w:rsidR="00F81F2C" w:rsidRDefault="007D358D" w:rsidP="00F81F2C">
      <w:pPr>
        <w:pStyle w:val="Guidanceissuedate"/>
      </w:pPr>
      <w:bookmarkStart w:id="0" w:name="_Hlk40349878"/>
      <w:r>
        <w:t xml:space="preserve">19 </w:t>
      </w:r>
      <w:r w:rsidR="00130210">
        <w:t>March</w:t>
      </w:r>
      <w:r w:rsidR="00F74477">
        <w:t xml:space="preserve"> 2025</w:t>
      </w:r>
    </w:p>
    <w:bookmarkEnd w:id="0"/>
    <w:p w14:paraId="2AE87536" w14:textId="7EE4D511" w:rsidR="003369B4" w:rsidRDefault="003369B4" w:rsidP="00123D3F">
      <w:pPr>
        <w:pStyle w:val="NICEnormal"/>
      </w:pPr>
      <w:r>
        <w:t xml:space="preserve">This checklist is a summary of the </w:t>
      </w:r>
      <w:r w:rsidR="007E5103">
        <w:t>actions and assessments</w:t>
      </w:r>
      <w:r w:rsidR="00E56284">
        <w:t xml:space="preserve"> </w:t>
      </w:r>
      <w:r>
        <w:t xml:space="preserve">outlined in more detail in the </w:t>
      </w:r>
      <w:hyperlink r:id="rId8" w:history="1">
        <w:r w:rsidRPr="002C097C">
          <w:rPr>
            <w:rStyle w:val="Hyperlink"/>
          </w:rPr>
          <w:t>pract</w:t>
        </w:r>
        <w:r w:rsidR="006414E9" w:rsidRPr="002C097C">
          <w:rPr>
            <w:rStyle w:val="Hyperlink"/>
          </w:rPr>
          <w:t>ical guide to using medicines to manage overweight and obesity</w:t>
        </w:r>
      </w:hyperlink>
      <w:r w:rsidR="006414E9">
        <w:t xml:space="preserve">. Not all </w:t>
      </w:r>
      <w:r w:rsidR="007E5103">
        <w:t xml:space="preserve">actions or </w:t>
      </w:r>
      <w:r w:rsidR="004F02C0">
        <w:t xml:space="preserve">assessments will be needed, it will depend on the person’s clinical circumstances. Results of previous assessments could be used if they are available and within an appropriate timeframe. </w:t>
      </w:r>
      <w:r w:rsidR="0002712A">
        <w:t xml:space="preserve">See the </w:t>
      </w:r>
      <w:hyperlink r:id="rId9" w:history="1">
        <w:r w:rsidR="0002712A" w:rsidRPr="00307CD5">
          <w:rPr>
            <w:rStyle w:val="Hyperlink"/>
          </w:rPr>
          <w:t>summary of product characteristics</w:t>
        </w:r>
        <w:r w:rsidR="00307CD5" w:rsidRPr="00307CD5">
          <w:rPr>
            <w:rStyle w:val="Hyperlink"/>
          </w:rPr>
          <w:t xml:space="preserve"> for </w:t>
        </w:r>
        <w:proofErr w:type="spellStart"/>
        <w:r w:rsidR="00307CD5" w:rsidRPr="00307CD5">
          <w:rPr>
            <w:rStyle w:val="Hyperlink"/>
          </w:rPr>
          <w:t>tirzepatide</w:t>
        </w:r>
        <w:proofErr w:type="spellEnd"/>
      </w:hyperlink>
      <w:r w:rsidR="0002712A">
        <w:t xml:space="preserve"> for full prescribing information</w:t>
      </w:r>
      <w:r w:rsidR="00307CD5">
        <w:t xml:space="preserve">. </w:t>
      </w:r>
    </w:p>
    <w:p w14:paraId="7FDAA290" w14:textId="6A8C91D3" w:rsidR="00F81F2C" w:rsidRPr="005866B1" w:rsidRDefault="003C5514" w:rsidP="005866B1">
      <w:pPr>
        <w:pStyle w:val="Caption"/>
      </w:pPr>
      <w:r>
        <w:t>Follow up and monitoring</w:t>
      </w:r>
      <w:r w:rsidR="00F7737C">
        <w:t xml:space="preserve"> checklist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Example table with column headings"/>
      </w:tblPr>
      <w:tblGrid>
        <w:gridCol w:w="6940"/>
        <w:gridCol w:w="1363"/>
      </w:tblGrid>
      <w:tr w:rsidR="00F7737C" w14:paraId="76EF985A" w14:textId="77777777" w:rsidTr="00B70223">
        <w:tc>
          <w:tcPr>
            <w:tcW w:w="4179" w:type="pct"/>
          </w:tcPr>
          <w:p w14:paraId="019B79E8" w14:textId="38603962" w:rsidR="00F7737C" w:rsidRDefault="003C5514" w:rsidP="003E1623">
            <w:pPr>
              <w:pStyle w:val="Tableheading"/>
            </w:pPr>
            <w:r>
              <w:t>Action / assessment</w:t>
            </w:r>
          </w:p>
        </w:tc>
        <w:tc>
          <w:tcPr>
            <w:tcW w:w="821" w:type="pct"/>
          </w:tcPr>
          <w:p w14:paraId="44A07C0B" w14:textId="33526D3C" w:rsidR="00F7737C" w:rsidRDefault="00564F44" w:rsidP="003E1623">
            <w:pPr>
              <w:pStyle w:val="Tableheading"/>
            </w:pPr>
            <w:r>
              <w:t>Completed</w:t>
            </w:r>
          </w:p>
        </w:tc>
      </w:tr>
      <w:tr w:rsidR="00F7737C" w14:paraId="18C82C88" w14:textId="77777777" w:rsidTr="00B70223">
        <w:tc>
          <w:tcPr>
            <w:tcW w:w="4179" w:type="pct"/>
          </w:tcPr>
          <w:p w14:paraId="0C900FB5" w14:textId="69832A73" w:rsidR="00F7737C" w:rsidRDefault="003C5514" w:rsidP="00564F44">
            <w:pPr>
              <w:pStyle w:val="Tabletext"/>
            </w:pPr>
            <w:r>
              <w:t>Discuss:</w:t>
            </w:r>
          </w:p>
        </w:tc>
        <w:tc>
          <w:tcPr>
            <w:tcW w:w="821" w:type="pct"/>
          </w:tcPr>
          <w:p w14:paraId="4995880C" w14:textId="107B1C78" w:rsidR="00F7737C" w:rsidRDefault="00F7737C" w:rsidP="00B70223">
            <w:pPr>
              <w:pStyle w:val="Tabletext"/>
              <w:jc w:val="center"/>
            </w:pPr>
          </w:p>
        </w:tc>
      </w:tr>
      <w:tr w:rsidR="00564F44" w14:paraId="4F18E0A8" w14:textId="77777777" w:rsidTr="00B70223">
        <w:tc>
          <w:tcPr>
            <w:tcW w:w="4179" w:type="pct"/>
          </w:tcPr>
          <w:p w14:paraId="45F3381F" w14:textId="5DAD827C" w:rsidR="00564F44" w:rsidRDefault="003C5514" w:rsidP="00564F44">
            <w:pPr>
              <w:pStyle w:val="Tablebullet"/>
            </w:pPr>
            <w:r>
              <w:t>Any difficulties with the injections</w:t>
            </w:r>
          </w:p>
        </w:tc>
        <w:sdt>
          <w:sdtPr>
            <w:id w:val="-141130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1EBCE138" w14:textId="3C1BD999" w:rsidR="00564F44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7B7C7EA2" w14:textId="77777777" w:rsidTr="00B70223">
        <w:tc>
          <w:tcPr>
            <w:tcW w:w="4179" w:type="pct"/>
          </w:tcPr>
          <w:p w14:paraId="121CF3BE" w14:textId="796DA0AD" w:rsidR="00564F44" w:rsidRDefault="003C5514" w:rsidP="009647B9">
            <w:pPr>
              <w:pStyle w:val="Tablebullet"/>
            </w:pPr>
            <w:r>
              <w:t xml:space="preserve">Any adverse effects (report suspected reactions to the </w:t>
            </w:r>
            <w:hyperlink r:id="rId10" w:history="1">
              <w:r w:rsidRPr="00E7014C">
                <w:rPr>
                  <w:rStyle w:val="Hyperlink"/>
                </w:rPr>
                <w:t>MHRA Yellow Card reporting site</w:t>
              </w:r>
            </w:hyperlink>
            <w:r>
              <w:t>. Manage if required, for example, no dose titration, dose reduction, short term pharmacological management)</w:t>
            </w:r>
          </w:p>
        </w:tc>
        <w:sdt>
          <w:sdtPr>
            <w:id w:val="-79729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7BBF7871" w14:textId="7D5A295A" w:rsidR="00564F44" w:rsidRDefault="0069263A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263A" w14:paraId="3CD959BD" w14:textId="77777777" w:rsidTr="00B70223">
        <w:tc>
          <w:tcPr>
            <w:tcW w:w="4179" w:type="pct"/>
          </w:tcPr>
          <w:p w14:paraId="69D91BAB" w14:textId="74F16FCE" w:rsidR="0069263A" w:rsidRDefault="0096124A" w:rsidP="009647B9">
            <w:pPr>
              <w:pStyle w:val="Tablebullet"/>
            </w:pPr>
            <w:r>
              <w:t xml:space="preserve">Any concerns about inadequate micronutrient intake </w:t>
            </w:r>
            <w:r w:rsidR="00F52EE3">
              <w:t xml:space="preserve">– </w:t>
            </w:r>
            <w:r w:rsidR="00130210">
              <w:t xml:space="preserve">if so, </w:t>
            </w:r>
            <w:r w:rsidR="00F52EE3">
              <w:t>consider supplement if not already taking</w:t>
            </w:r>
          </w:p>
        </w:tc>
        <w:sdt>
          <w:sdtPr>
            <w:id w:val="-170802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49076C7A" w14:textId="2BFBC128" w:rsidR="0069263A" w:rsidRDefault="0069263A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7DC99408" w14:textId="77777777" w:rsidTr="00B70223">
        <w:tc>
          <w:tcPr>
            <w:tcW w:w="4179" w:type="pct"/>
          </w:tcPr>
          <w:p w14:paraId="14948080" w14:textId="4555B858" w:rsidR="00564F44" w:rsidRDefault="00E7014C" w:rsidP="009647B9">
            <w:pPr>
              <w:pStyle w:val="Tablebullet"/>
            </w:pPr>
            <w:r>
              <w:t>Any plans for pregnancy (</w:t>
            </w:r>
            <w:proofErr w:type="spellStart"/>
            <w:r w:rsidR="003A4506">
              <w:t>tirzepatide</w:t>
            </w:r>
            <w:proofErr w:type="spellEnd"/>
            <w:r w:rsidR="003A4506">
              <w:t xml:space="preserve"> should not be used in pregnancy and should be stopped at least 1 month before a planned pregnancy</w:t>
            </w:r>
            <w:r>
              <w:t>)</w:t>
            </w:r>
          </w:p>
        </w:tc>
        <w:sdt>
          <w:sdtPr>
            <w:id w:val="53154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20126C18" w14:textId="005196A5" w:rsidR="00564F44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440D0E83" w14:textId="77777777" w:rsidTr="00B70223">
        <w:tc>
          <w:tcPr>
            <w:tcW w:w="4179" w:type="pct"/>
          </w:tcPr>
          <w:p w14:paraId="5FD3749D" w14:textId="16787C68" w:rsidR="00564F44" w:rsidRDefault="00E7014C" w:rsidP="00E7014C">
            <w:pPr>
              <w:pStyle w:val="Tablebullet"/>
            </w:pPr>
            <w:r>
              <w:t>Any additional support required with reduced-calorie diet and increased physical activity</w:t>
            </w:r>
          </w:p>
        </w:tc>
        <w:sdt>
          <w:sdtPr>
            <w:id w:val="16352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4E2D89D2" w14:textId="0FDB1C63" w:rsidR="00564F44" w:rsidRDefault="00BB7CEE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0DF48C51" w14:textId="77777777" w:rsidTr="00B70223">
        <w:tc>
          <w:tcPr>
            <w:tcW w:w="4179" w:type="pct"/>
          </w:tcPr>
          <w:p w14:paraId="056B6FEE" w14:textId="0508B106" w:rsidR="00564F44" w:rsidRDefault="00E7014C" w:rsidP="009647B9">
            <w:pPr>
              <w:pStyle w:val="Tablebullet"/>
            </w:pPr>
            <w:r>
              <w:t>Impact in terms of initial goals set</w:t>
            </w:r>
          </w:p>
        </w:tc>
        <w:sdt>
          <w:sdtPr>
            <w:id w:val="73836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05B1B835" w14:textId="70F07AAF" w:rsidR="00564F44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57C3888E" w14:textId="77777777" w:rsidTr="00B70223">
        <w:tc>
          <w:tcPr>
            <w:tcW w:w="4179" w:type="pct"/>
          </w:tcPr>
          <w:p w14:paraId="5D87ED80" w14:textId="40DBB75D" w:rsidR="00564F44" w:rsidRDefault="00E7014C" w:rsidP="00E7014C">
            <w:pPr>
              <w:pStyle w:val="Tabletext"/>
            </w:pPr>
            <w:r>
              <w:t>Physical measurements:</w:t>
            </w:r>
          </w:p>
        </w:tc>
        <w:tc>
          <w:tcPr>
            <w:tcW w:w="821" w:type="pct"/>
          </w:tcPr>
          <w:p w14:paraId="42AF3CFD" w14:textId="1A18AC16" w:rsidR="00564F44" w:rsidRDefault="00564F44" w:rsidP="00B70223">
            <w:pPr>
              <w:pStyle w:val="Tabletext"/>
              <w:jc w:val="center"/>
            </w:pPr>
          </w:p>
        </w:tc>
      </w:tr>
      <w:tr w:rsidR="00564F44" w14:paraId="091FF2BD" w14:textId="77777777" w:rsidTr="00B70223">
        <w:tc>
          <w:tcPr>
            <w:tcW w:w="4179" w:type="pct"/>
          </w:tcPr>
          <w:p w14:paraId="13EEF6E3" w14:textId="14DF1F97" w:rsidR="00564F44" w:rsidRDefault="00E7014C" w:rsidP="00E7014C">
            <w:pPr>
              <w:pStyle w:val="Tablebullet"/>
            </w:pPr>
            <w:r>
              <w:t>Height</w:t>
            </w:r>
          </w:p>
        </w:tc>
        <w:sdt>
          <w:sdtPr>
            <w:id w:val="190255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51822706" w14:textId="35174209" w:rsidR="00564F44" w:rsidRDefault="00BB7CEE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4F44" w14:paraId="640B1FFF" w14:textId="77777777" w:rsidTr="00B70223">
        <w:tc>
          <w:tcPr>
            <w:tcW w:w="4179" w:type="pct"/>
          </w:tcPr>
          <w:p w14:paraId="383BFF95" w14:textId="64A03CE6" w:rsidR="00564F44" w:rsidRDefault="00E7014C" w:rsidP="009617FF">
            <w:pPr>
              <w:pStyle w:val="Tablebullet"/>
            </w:pPr>
            <w:r>
              <w:t>Weight</w:t>
            </w:r>
          </w:p>
        </w:tc>
        <w:sdt>
          <w:sdtPr>
            <w:id w:val="-13957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70C8D7C9" w14:textId="1B6F1053" w:rsidR="00564F44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281B" w14:paraId="207B29A5" w14:textId="77777777" w:rsidTr="00B70223">
        <w:tc>
          <w:tcPr>
            <w:tcW w:w="4179" w:type="pct"/>
          </w:tcPr>
          <w:p w14:paraId="4539A17B" w14:textId="6705952A" w:rsidR="00E4281B" w:rsidRDefault="00E7014C" w:rsidP="009647B9">
            <w:pPr>
              <w:pStyle w:val="Tablebullet"/>
            </w:pPr>
            <w:r>
              <w:t xml:space="preserve">Waist circumference (If BMI is less than </w:t>
            </w:r>
            <w:r w:rsidR="003B71AE">
              <w:t>35 kg/m</w:t>
            </w:r>
            <w:r w:rsidR="003B71AE">
              <w:rPr>
                <w:vertAlign w:val="superscript"/>
              </w:rPr>
              <w:t>2</w:t>
            </w:r>
            <w:r w:rsidR="003B71AE">
              <w:t>)</w:t>
            </w:r>
          </w:p>
        </w:tc>
        <w:sdt>
          <w:sdtPr>
            <w:id w:val="53115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4EF4CD77" w14:textId="70D4ED5B" w:rsidR="00E4281B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281B" w14:paraId="0D4A3E25" w14:textId="77777777" w:rsidTr="00B70223">
        <w:tc>
          <w:tcPr>
            <w:tcW w:w="4179" w:type="pct"/>
          </w:tcPr>
          <w:p w14:paraId="09AB45A5" w14:textId="75B8C145" w:rsidR="00E4281B" w:rsidRDefault="003B71AE" w:rsidP="009647B9">
            <w:pPr>
              <w:pStyle w:val="Tablebullet"/>
            </w:pPr>
            <w:r>
              <w:t>Any other assessments to measure comorbidities</w:t>
            </w:r>
          </w:p>
        </w:tc>
        <w:sdt>
          <w:sdtPr>
            <w:id w:val="-26346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0A9B925A" w14:textId="65734B3A" w:rsidR="00E4281B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281B" w14:paraId="35B0F5D9" w14:textId="77777777" w:rsidTr="00B70223">
        <w:tc>
          <w:tcPr>
            <w:tcW w:w="4179" w:type="pct"/>
          </w:tcPr>
          <w:p w14:paraId="0E5950F5" w14:textId="601DF77D" w:rsidR="00E4281B" w:rsidRDefault="003B71AE" w:rsidP="003E1623">
            <w:pPr>
              <w:pStyle w:val="Tabletext"/>
            </w:pPr>
            <w:r>
              <w:t>Calculate:</w:t>
            </w:r>
          </w:p>
        </w:tc>
        <w:tc>
          <w:tcPr>
            <w:tcW w:w="821" w:type="pct"/>
          </w:tcPr>
          <w:p w14:paraId="13837876" w14:textId="77777777" w:rsidR="00E4281B" w:rsidRDefault="00E4281B" w:rsidP="00B70223">
            <w:pPr>
              <w:pStyle w:val="Tabletext"/>
              <w:jc w:val="center"/>
            </w:pPr>
          </w:p>
        </w:tc>
      </w:tr>
      <w:tr w:rsidR="009647B9" w14:paraId="2DE58FC7" w14:textId="77777777" w:rsidTr="00B70223">
        <w:tc>
          <w:tcPr>
            <w:tcW w:w="4179" w:type="pct"/>
          </w:tcPr>
          <w:p w14:paraId="4F02EF3B" w14:textId="14FCD23B" w:rsidR="009647B9" w:rsidRDefault="003B71AE" w:rsidP="009647B9">
            <w:pPr>
              <w:pStyle w:val="Tablebullet"/>
            </w:pPr>
            <w:hyperlink r:id="rId11" w:history="1">
              <w:r w:rsidRPr="005B164A">
                <w:rPr>
                  <w:rStyle w:val="Hyperlink"/>
                </w:rPr>
                <w:t>BMI</w:t>
              </w:r>
            </w:hyperlink>
          </w:p>
        </w:tc>
        <w:sdt>
          <w:sdtPr>
            <w:id w:val="67715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3EA07CEE" w14:textId="69ACE269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565A48D5" w14:textId="77777777" w:rsidTr="00B70223">
        <w:tc>
          <w:tcPr>
            <w:tcW w:w="4179" w:type="pct"/>
          </w:tcPr>
          <w:p w14:paraId="4623AE4F" w14:textId="013A0A05" w:rsidR="009647B9" w:rsidRDefault="00804649" w:rsidP="009647B9">
            <w:pPr>
              <w:pStyle w:val="Tablebullet"/>
            </w:pPr>
            <w:r>
              <w:t>Waist-to-height ratio (if BMI is less than 35 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sdt>
          <w:sdtPr>
            <w:id w:val="44196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61E2D6E0" w14:textId="6A3A3C0D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7C4BE045" w14:textId="77777777" w:rsidTr="00B70223">
        <w:tc>
          <w:tcPr>
            <w:tcW w:w="4179" w:type="pct"/>
          </w:tcPr>
          <w:p w14:paraId="7A89766B" w14:textId="261F6829" w:rsidR="009647B9" w:rsidRDefault="00804649" w:rsidP="00804649">
            <w:pPr>
              <w:pStyle w:val="Tabletext"/>
            </w:pPr>
            <w:r>
              <w:t>Dose titration</w:t>
            </w:r>
            <w:r w:rsidR="00F5313E">
              <w:t>:</w:t>
            </w:r>
          </w:p>
        </w:tc>
        <w:tc>
          <w:tcPr>
            <w:tcW w:w="821" w:type="pct"/>
          </w:tcPr>
          <w:p w14:paraId="0690CE6D" w14:textId="08E9DD9B" w:rsidR="009647B9" w:rsidRDefault="009647B9" w:rsidP="00B70223">
            <w:pPr>
              <w:pStyle w:val="Tabletext"/>
              <w:jc w:val="center"/>
            </w:pPr>
          </w:p>
        </w:tc>
      </w:tr>
      <w:tr w:rsidR="009647B9" w14:paraId="4D22D8C9" w14:textId="77777777" w:rsidTr="00B70223">
        <w:tc>
          <w:tcPr>
            <w:tcW w:w="4179" w:type="pct"/>
          </w:tcPr>
          <w:p w14:paraId="17ED9827" w14:textId="305D5C38" w:rsidR="009647B9" w:rsidRDefault="00804649" w:rsidP="009673EC">
            <w:pPr>
              <w:pStyle w:val="Tablebullet"/>
            </w:pPr>
            <w:r>
              <w:t>Increase dose by 2.5 mg if not at maximum (15 mg) and tolerating current dose</w:t>
            </w:r>
          </w:p>
        </w:tc>
        <w:sdt>
          <w:sdtPr>
            <w:id w:val="30652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10F2C957" w14:textId="41E7E7B3" w:rsidR="009647B9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6F39E599" w14:textId="77777777" w:rsidTr="00B70223">
        <w:tc>
          <w:tcPr>
            <w:tcW w:w="4179" w:type="pct"/>
          </w:tcPr>
          <w:p w14:paraId="6BD0C994" w14:textId="2F1B50C9" w:rsidR="009647B9" w:rsidRDefault="00804649" w:rsidP="009673EC">
            <w:pPr>
              <w:pStyle w:val="Tabletext"/>
            </w:pPr>
            <w:r>
              <w:t>Comorbidities and concomitant medication:</w:t>
            </w:r>
          </w:p>
        </w:tc>
        <w:tc>
          <w:tcPr>
            <w:tcW w:w="821" w:type="pct"/>
          </w:tcPr>
          <w:p w14:paraId="43D2209C" w14:textId="11FF632E" w:rsidR="009647B9" w:rsidRDefault="009647B9" w:rsidP="00B70223">
            <w:pPr>
              <w:pStyle w:val="Tabletext"/>
              <w:jc w:val="center"/>
            </w:pPr>
          </w:p>
        </w:tc>
      </w:tr>
      <w:tr w:rsidR="009647B9" w14:paraId="6A4FB1BF" w14:textId="77777777" w:rsidTr="00B70223">
        <w:tc>
          <w:tcPr>
            <w:tcW w:w="4179" w:type="pct"/>
          </w:tcPr>
          <w:p w14:paraId="690F1522" w14:textId="0C073D1E" w:rsidR="009647B9" w:rsidRDefault="00BB7CEE" w:rsidP="009647B9">
            <w:pPr>
              <w:pStyle w:val="Tablebullet"/>
            </w:pPr>
            <w:r>
              <w:t>Review comorbidities</w:t>
            </w:r>
          </w:p>
        </w:tc>
        <w:sdt>
          <w:sdtPr>
            <w:id w:val="13314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02AAB789" w14:textId="3237D59B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62FD2141" w14:textId="77777777" w:rsidTr="00B70223">
        <w:tc>
          <w:tcPr>
            <w:tcW w:w="4179" w:type="pct"/>
          </w:tcPr>
          <w:p w14:paraId="7851A7E7" w14:textId="29F51E70" w:rsidR="009647B9" w:rsidRDefault="00BB7CEE" w:rsidP="00BB7CEE">
            <w:pPr>
              <w:pStyle w:val="Tablebullet"/>
            </w:pPr>
            <w:r>
              <w:lastRenderedPageBreak/>
              <w:t>Adjust concomitant medication if required</w:t>
            </w:r>
          </w:p>
        </w:tc>
        <w:sdt>
          <w:sdtPr>
            <w:id w:val="-118451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6FA3338A" w14:textId="7AC3D718" w:rsidR="009647B9" w:rsidRDefault="00BB7CEE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42F11EF2" w14:textId="77777777" w:rsidTr="00B70223">
        <w:tc>
          <w:tcPr>
            <w:tcW w:w="4179" w:type="pct"/>
          </w:tcPr>
          <w:p w14:paraId="57B5A5C1" w14:textId="4C1247F2" w:rsidR="009647B9" w:rsidRDefault="00BB7CEE" w:rsidP="009647B9">
            <w:pPr>
              <w:pStyle w:val="Tablebullet"/>
            </w:pPr>
            <w:r>
              <w:t>Review if any oral narrow therapeutic index medicines need monitoring</w:t>
            </w:r>
          </w:p>
        </w:tc>
        <w:sdt>
          <w:sdtPr>
            <w:id w:val="105866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6EA4CA48" w14:textId="59A742C4" w:rsidR="009647B9" w:rsidRDefault="007D669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5CE" w14:paraId="1E638B61" w14:textId="77777777" w:rsidTr="00B70223">
        <w:tc>
          <w:tcPr>
            <w:tcW w:w="4179" w:type="pct"/>
          </w:tcPr>
          <w:p w14:paraId="504F5258" w14:textId="3F3D66E1" w:rsidR="00B745CE" w:rsidRDefault="00B745CE" w:rsidP="00BB7CEE">
            <w:pPr>
              <w:pStyle w:val="Tabletext"/>
            </w:pPr>
            <w:r>
              <w:t>Referrals:</w:t>
            </w:r>
          </w:p>
        </w:tc>
        <w:tc>
          <w:tcPr>
            <w:tcW w:w="821" w:type="pct"/>
          </w:tcPr>
          <w:p w14:paraId="0E16DE87" w14:textId="77777777" w:rsidR="00B745CE" w:rsidRDefault="00B745CE" w:rsidP="00B70223">
            <w:pPr>
              <w:pStyle w:val="Tabletext"/>
              <w:jc w:val="center"/>
            </w:pPr>
          </w:p>
        </w:tc>
      </w:tr>
      <w:tr w:rsidR="00B745CE" w14:paraId="620F9933" w14:textId="77777777" w:rsidTr="00B70223">
        <w:tc>
          <w:tcPr>
            <w:tcW w:w="4179" w:type="pct"/>
          </w:tcPr>
          <w:p w14:paraId="4E161765" w14:textId="057F4EF0" w:rsidR="00B745CE" w:rsidRDefault="007D6695" w:rsidP="00B745CE">
            <w:pPr>
              <w:pStyle w:val="Tablebullet"/>
            </w:pPr>
            <w:r>
              <w:t>Assess and refer, if required, to other services (for example, social care, physiotherapy, other physical or mental health support)</w:t>
            </w:r>
          </w:p>
        </w:tc>
        <w:sdt>
          <w:sdtPr>
            <w:id w:val="206406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408C5116" w14:textId="3098E95E" w:rsidR="00B745CE" w:rsidRDefault="007D669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5F9CE7A6" w14:textId="77777777" w:rsidTr="00B70223">
        <w:tc>
          <w:tcPr>
            <w:tcW w:w="4179" w:type="pct"/>
          </w:tcPr>
          <w:p w14:paraId="6E8AF231" w14:textId="2B637032" w:rsidR="009647B9" w:rsidRDefault="00BB7CEE" w:rsidP="00BB7CEE">
            <w:pPr>
              <w:pStyle w:val="Tabletext"/>
            </w:pPr>
            <w:r>
              <w:t>Counsel:</w:t>
            </w:r>
          </w:p>
        </w:tc>
        <w:tc>
          <w:tcPr>
            <w:tcW w:w="821" w:type="pct"/>
          </w:tcPr>
          <w:p w14:paraId="637A22FB" w14:textId="54EAF732" w:rsidR="009647B9" w:rsidRDefault="009647B9" w:rsidP="00B70223">
            <w:pPr>
              <w:pStyle w:val="Tabletext"/>
              <w:jc w:val="center"/>
            </w:pPr>
          </w:p>
        </w:tc>
      </w:tr>
      <w:tr w:rsidR="009647B9" w14:paraId="6E2D9C99" w14:textId="77777777" w:rsidTr="00B70223">
        <w:tc>
          <w:tcPr>
            <w:tcW w:w="4179" w:type="pct"/>
          </w:tcPr>
          <w:p w14:paraId="25A70A7B" w14:textId="16A4AF26" w:rsidR="009647B9" w:rsidRDefault="00BB7CEE" w:rsidP="009647B9">
            <w:pPr>
              <w:pStyle w:val="Tablebullet"/>
            </w:pPr>
            <w:r>
              <w:t>Any dose changes</w:t>
            </w:r>
          </w:p>
        </w:tc>
        <w:sdt>
          <w:sdtPr>
            <w:id w:val="-98162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1449CC41" w14:textId="16E465B4" w:rsidR="009647B9" w:rsidRDefault="00B70223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32873ACB" w14:textId="77777777" w:rsidTr="00B70223">
        <w:tc>
          <w:tcPr>
            <w:tcW w:w="4179" w:type="pct"/>
          </w:tcPr>
          <w:p w14:paraId="34438F0C" w14:textId="3B93F814" w:rsidR="009647B9" w:rsidRDefault="00BB7CEE" w:rsidP="009647B9">
            <w:pPr>
              <w:pStyle w:val="Tablebullet"/>
            </w:pPr>
            <w:r>
              <w:t>Additional contraceptive measures required</w:t>
            </w:r>
          </w:p>
        </w:tc>
        <w:sdt>
          <w:sdtPr>
            <w:id w:val="-152131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1ED37DA1" w14:textId="6DB42907" w:rsidR="009647B9" w:rsidRDefault="002D0D98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B9" w14:paraId="0C705EB5" w14:textId="77777777" w:rsidTr="00B70223">
        <w:tc>
          <w:tcPr>
            <w:tcW w:w="4179" w:type="pct"/>
          </w:tcPr>
          <w:p w14:paraId="43E3C89D" w14:textId="2697CA40" w:rsidR="009647B9" w:rsidRDefault="00BB7CEE" w:rsidP="00BB7CEE">
            <w:pPr>
              <w:pStyle w:val="Tablebullet"/>
            </w:pPr>
            <w:r>
              <w:t>Reduced-calorie diet and increased physical activity</w:t>
            </w:r>
          </w:p>
        </w:tc>
        <w:sdt>
          <w:sdtPr>
            <w:id w:val="-161582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1493FD7D" w14:textId="7C4C7693" w:rsidR="009647B9" w:rsidRDefault="002D0D98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82D" w14:paraId="3CFCE487" w14:textId="77777777" w:rsidTr="00B70223">
        <w:tc>
          <w:tcPr>
            <w:tcW w:w="4179" w:type="pct"/>
          </w:tcPr>
          <w:p w14:paraId="3362AF1C" w14:textId="1FD6100C" w:rsidR="00F4482D" w:rsidRDefault="00BB7CEE" w:rsidP="00BB7CEE">
            <w:pPr>
              <w:pStyle w:val="Tabletext"/>
            </w:pPr>
            <w:r>
              <w:t>At 6 months on highest tolerated dose:</w:t>
            </w:r>
          </w:p>
        </w:tc>
        <w:tc>
          <w:tcPr>
            <w:tcW w:w="821" w:type="pct"/>
          </w:tcPr>
          <w:p w14:paraId="6BE4A0E2" w14:textId="209D1BE6" w:rsidR="00F4482D" w:rsidRDefault="00F4482D" w:rsidP="00B70223">
            <w:pPr>
              <w:pStyle w:val="Tabletext"/>
              <w:jc w:val="center"/>
            </w:pPr>
          </w:p>
        </w:tc>
      </w:tr>
      <w:tr w:rsidR="00F4482D" w14:paraId="0FF8819F" w14:textId="77777777" w:rsidTr="00B70223">
        <w:tc>
          <w:tcPr>
            <w:tcW w:w="4179" w:type="pct"/>
          </w:tcPr>
          <w:p w14:paraId="3C855FAC" w14:textId="690B3197" w:rsidR="00F4482D" w:rsidRDefault="00BB7CEE" w:rsidP="00F4482D">
            <w:pPr>
              <w:pStyle w:val="Tablebullet"/>
            </w:pPr>
            <w:r>
              <w:t>Calculate percentage weight reduction achieved</w:t>
            </w:r>
          </w:p>
        </w:tc>
        <w:sdt>
          <w:sdtPr>
            <w:id w:val="99129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63B41E3A" w14:textId="41AE79E0" w:rsidR="00F4482D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4482D" w14:paraId="16E768B9" w14:textId="77777777" w:rsidTr="00B70223">
        <w:tc>
          <w:tcPr>
            <w:tcW w:w="4179" w:type="pct"/>
          </w:tcPr>
          <w:p w14:paraId="56926ACC" w14:textId="4EE59EC4" w:rsidR="00F4482D" w:rsidRDefault="00BB7CEE" w:rsidP="00F4482D">
            <w:pPr>
              <w:pStyle w:val="Tablebullet"/>
            </w:pPr>
            <w:r>
              <w:t>Agree next step (continue at current dose, continue at a different dose or stop prescription)</w:t>
            </w:r>
          </w:p>
        </w:tc>
        <w:sdt>
          <w:sdtPr>
            <w:id w:val="29526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</w:tcPr>
              <w:p w14:paraId="4A180793" w14:textId="24C77E3A" w:rsidR="00F4482D" w:rsidRDefault="002961E5" w:rsidP="00B70223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26110E2" w14:textId="77777777" w:rsidR="00617519" w:rsidRDefault="00617519" w:rsidP="009647B9">
      <w:pPr>
        <w:pStyle w:val="NICEnormal"/>
      </w:pPr>
    </w:p>
    <w:sectPr w:rsidR="00617519" w:rsidSect="00617519">
      <w:pgSz w:w="11907" w:h="16840" w:code="9"/>
      <w:pgMar w:top="1440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36E1" w14:textId="77777777" w:rsidR="00004C34" w:rsidRDefault="00004C34">
      <w:r>
        <w:separator/>
      </w:r>
    </w:p>
  </w:endnote>
  <w:endnote w:type="continuationSeparator" w:id="0">
    <w:p w14:paraId="67BE8564" w14:textId="77777777" w:rsidR="00004C34" w:rsidRDefault="00004C34">
      <w:r>
        <w:continuationSeparator/>
      </w:r>
    </w:p>
  </w:endnote>
  <w:endnote w:type="continuationNotice" w:id="1">
    <w:p w14:paraId="136ED021" w14:textId="77777777" w:rsidR="00970E49" w:rsidRDefault="00970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242A" w14:textId="77777777" w:rsidR="00004C34" w:rsidRDefault="00004C34">
      <w:r>
        <w:separator/>
      </w:r>
    </w:p>
  </w:footnote>
  <w:footnote w:type="continuationSeparator" w:id="0">
    <w:p w14:paraId="54E43516" w14:textId="77777777" w:rsidR="00004C34" w:rsidRDefault="00004C34">
      <w:r>
        <w:continuationSeparator/>
      </w:r>
    </w:p>
  </w:footnote>
  <w:footnote w:type="continuationNotice" w:id="1">
    <w:p w14:paraId="61A89106" w14:textId="77777777" w:rsidR="00970E49" w:rsidRDefault="00970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464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7490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E09B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2846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69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7C0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92E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725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60F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C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0B904144"/>
    <w:multiLevelType w:val="hybridMultilevel"/>
    <w:tmpl w:val="2A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E2EE2"/>
    <w:multiLevelType w:val="hybridMultilevel"/>
    <w:tmpl w:val="C36C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D22FE4"/>
    <w:multiLevelType w:val="hybridMultilevel"/>
    <w:tmpl w:val="172C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8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8326170">
    <w:abstractNumId w:val="12"/>
  </w:num>
  <w:num w:numId="2" w16cid:durableId="195394617">
    <w:abstractNumId w:val="35"/>
  </w:num>
  <w:num w:numId="3" w16cid:durableId="1941597672">
    <w:abstractNumId w:val="26"/>
  </w:num>
  <w:num w:numId="4" w16cid:durableId="1267621527">
    <w:abstractNumId w:val="27"/>
  </w:num>
  <w:num w:numId="5" w16cid:durableId="302278885">
    <w:abstractNumId w:val="15"/>
  </w:num>
  <w:num w:numId="6" w16cid:durableId="1862434444">
    <w:abstractNumId w:val="18"/>
  </w:num>
  <w:num w:numId="7" w16cid:durableId="267084889">
    <w:abstractNumId w:val="22"/>
  </w:num>
  <w:num w:numId="8" w16cid:durableId="1332948128">
    <w:abstractNumId w:val="24"/>
  </w:num>
  <w:num w:numId="9" w16cid:durableId="1750301384">
    <w:abstractNumId w:val="29"/>
  </w:num>
  <w:num w:numId="10" w16cid:durableId="1683975414">
    <w:abstractNumId w:val="17"/>
  </w:num>
  <w:num w:numId="11" w16cid:durableId="834106748">
    <w:abstractNumId w:val="33"/>
  </w:num>
  <w:num w:numId="12" w16cid:durableId="1210462237">
    <w:abstractNumId w:val="20"/>
  </w:num>
  <w:num w:numId="13" w16cid:durableId="1113481375">
    <w:abstractNumId w:val="28"/>
  </w:num>
  <w:num w:numId="14" w16cid:durableId="1817524657">
    <w:abstractNumId w:val="31"/>
  </w:num>
  <w:num w:numId="15" w16cid:durableId="611060198">
    <w:abstractNumId w:val="21"/>
  </w:num>
  <w:num w:numId="16" w16cid:durableId="1579245889">
    <w:abstractNumId w:val="10"/>
  </w:num>
  <w:num w:numId="17" w16cid:durableId="1097019671">
    <w:abstractNumId w:val="11"/>
  </w:num>
  <w:num w:numId="18" w16cid:durableId="1803620738">
    <w:abstractNumId w:val="19"/>
  </w:num>
  <w:num w:numId="19" w16cid:durableId="980354836">
    <w:abstractNumId w:val="23"/>
  </w:num>
  <w:num w:numId="20" w16cid:durableId="381633017">
    <w:abstractNumId w:val="16"/>
  </w:num>
  <w:num w:numId="21" w16cid:durableId="1254821958">
    <w:abstractNumId w:val="34"/>
  </w:num>
  <w:num w:numId="22" w16cid:durableId="190532466">
    <w:abstractNumId w:val="2"/>
  </w:num>
  <w:num w:numId="23" w16cid:durableId="1311252526">
    <w:abstractNumId w:val="32"/>
  </w:num>
  <w:num w:numId="24" w16cid:durableId="226231999">
    <w:abstractNumId w:val="13"/>
  </w:num>
  <w:num w:numId="25" w16cid:durableId="692540881">
    <w:abstractNumId w:val="9"/>
  </w:num>
  <w:num w:numId="26" w16cid:durableId="1664578401">
    <w:abstractNumId w:val="7"/>
  </w:num>
  <w:num w:numId="27" w16cid:durableId="997346160">
    <w:abstractNumId w:val="6"/>
  </w:num>
  <w:num w:numId="28" w16cid:durableId="1229263911">
    <w:abstractNumId w:val="5"/>
  </w:num>
  <w:num w:numId="29" w16cid:durableId="1633704965">
    <w:abstractNumId w:val="4"/>
  </w:num>
  <w:num w:numId="30" w16cid:durableId="1051878603">
    <w:abstractNumId w:val="8"/>
  </w:num>
  <w:num w:numId="31" w16cid:durableId="61801761">
    <w:abstractNumId w:val="3"/>
  </w:num>
  <w:num w:numId="32" w16cid:durableId="2091466123">
    <w:abstractNumId w:val="1"/>
  </w:num>
  <w:num w:numId="33" w16cid:durableId="1778408853">
    <w:abstractNumId w:val="0"/>
  </w:num>
  <w:num w:numId="34" w16cid:durableId="1916624826">
    <w:abstractNumId w:val="14"/>
  </w:num>
  <w:num w:numId="35" w16cid:durableId="622545215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59"/>
    <w:rsid w:val="00004C34"/>
    <w:rsid w:val="000119FB"/>
    <w:rsid w:val="0002712A"/>
    <w:rsid w:val="000A1EC0"/>
    <w:rsid w:val="000C4168"/>
    <w:rsid w:val="000D09E9"/>
    <w:rsid w:val="000E1272"/>
    <w:rsid w:val="000E6C5F"/>
    <w:rsid w:val="000F66B3"/>
    <w:rsid w:val="00100304"/>
    <w:rsid w:val="00101F34"/>
    <w:rsid w:val="001172E1"/>
    <w:rsid w:val="00123D3F"/>
    <w:rsid w:val="00130210"/>
    <w:rsid w:val="00131EB8"/>
    <w:rsid w:val="00161AA0"/>
    <w:rsid w:val="001B0506"/>
    <w:rsid w:val="001C032E"/>
    <w:rsid w:val="001F6255"/>
    <w:rsid w:val="002169E7"/>
    <w:rsid w:val="00235CAB"/>
    <w:rsid w:val="002447B3"/>
    <w:rsid w:val="00252543"/>
    <w:rsid w:val="002535B1"/>
    <w:rsid w:val="0025476E"/>
    <w:rsid w:val="00290A70"/>
    <w:rsid w:val="002961E5"/>
    <w:rsid w:val="002A3712"/>
    <w:rsid w:val="002A5A93"/>
    <w:rsid w:val="002B2349"/>
    <w:rsid w:val="002C097C"/>
    <w:rsid w:val="002C3FAA"/>
    <w:rsid w:val="002D0D98"/>
    <w:rsid w:val="00307CD5"/>
    <w:rsid w:val="0031664C"/>
    <w:rsid w:val="00316B05"/>
    <w:rsid w:val="003330E6"/>
    <w:rsid w:val="003369B4"/>
    <w:rsid w:val="00353D3E"/>
    <w:rsid w:val="00362226"/>
    <w:rsid w:val="003A1AFC"/>
    <w:rsid w:val="003A4506"/>
    <w:rsid w:val="003B71AE"/>
    <w:rsid w:val="003C36AC"/>
    <w:rsid w:val="003C5514"/>
    <w:rsid w:val="003F415B"/>
    <w:rsid w:val="0041658E"/>
    <w:rsid w:val="00442AC3"/>
    <w:rsid w:val="004519B2"/>
    <w:rsid w:val="00461997"/>
    <w:rsid w:val="004820E9"/>
    <w:rsid w:val="0048361F"/>
    <w:rsid w:val="004B514C"/>
    <w:rsid w:val="004F02C0"/>
    <w:rsid w:val="00526C07"/>
    <w:rsid w:val="0053387C"/>
    <w:rsid w:val="00564F44"/>
    <w:rsid w:val="005860F4"/>
    <w:rsid w:val="005866B1"/>
    <w:rsid w:val="005A5E10"/>
    <w:rsid w:val="005B164A"/>
    <w:rsid w:val="005C051F"/>
    <w:rsid w:val="005C762E"/>
    <w:rsid w:val="005D098C"/>
    <w:rsid w:val="005D7A61"/>
    <w:rsid w:val="005E5043"/>
    <w:rsid w:val="00603E56"/>
    <w:rsid w:val="0060662A"/>
    <w:rsid w:val="00614BDA"/>
    <w:rsid w:val="00617519"/>
    <w:rsid w:val="006331B4"/>
    <w:rsid w:val="006343F3"/>
    <w:rsid w:val="006414E9"/>
    <w:rsid w:val="00642906"/>
    <w:rsid w:val="0065492A"/>
    <w:rsid w:val="006571D4"/>
    <w:rsid w:val="006909A7"/>
    <w:rsid w:val="0069263A"/>
    <w:rsid w:val="00695E05"/>
    <w:rsid w:val="006A721F"/>
    <w:rsid w:val="006B606A"/>
    <w:rsid w:val="006C7E97"/>
    <w:rsid w:val="006D73F1"/>
    <w:rsid w:val="006E6D7B"/>
    <w:rsid w:val="00732519"/>
    <w:rsid w:val="00737F9C"/>
    <w:rsid w:val="007466E5"/>
    <w:rsid w:val="007535D1"/>
    <w:rsid w:val="007625F9"/>
    <w:rsid w:val="007A174B"/>
    <w:rsid w:val="007A4EEE"/>
    <w:rsid w:val="007B247C"/>
    <w:rsid w:val="007D358D"/>
    <w:rsid w:val="007D6695"/>
    <w:rsid w:val="007E5103"/>
    <w:rsid w:val="007F7759"/>
    <w:rsid w:val="00804649"/>
    <w:rsid w:val="00837A95"/>
    <w:rsid w:val="008505C3"/>
    <w:rsid w:val="00862C0C"/>
    <w:rsid w:val="008853CB"/>
    <w:rsid w:val="008962E8"/>
    <w:rsid w:val="008A3CB5"/>
    <w:rsid w:val="008B66D3"/>
    <w:rsid w:val="008C782E"/>
    <w:rsid w:val="008D6069"/>
    <w:rsid w:val="008E5E13"/>
    <w:rsid w:val="008E6E28"/>
    <w:rsid w:val="008E7585"/>
    <w:rsid w:val="00921354"/>
    <w:rsid w:val="0094366C"/>
    <w:rsid w:val="00953ADF"/>
    <w:rsid w:val="0096124A"/>
    <w:rsid w:val="009617FF"/>
    <w:rsid w:val="009647B9"/>
    <w:rsid w:val="009673EC"/>
    <w:rsid w:val="00970E49"/>
    <w:rsid w:val="00971131"/>
    <w:rsid w:val="009A0289"/>
    <w:rsid w:val="009B621A"/>
    <w:rsid w:val="009C45D9"/>
    <w:rsid w:val="00A06657"/>
    <w:rsid w:val="00A24C1C"/>
    <w:rsid w:val="00A36575"/>
    <w:rsid w:val="00A774B8"/>
    <w:rsid w:val="00A813CC"/>
    <w:rsid w:val="00A86D3D"/>
    <w:rsid w:val="00A956DE"/>
    <w:rsid w:val="00AB2948"/>
    <w:rsid w:val="00AB39FA"/>
    <w:rsid w:val="00AC1CC9"/>
    <w:rsid w:val="00AD5CB7"/>
    <w:rsid w:val="00AD5E0B"/>
    <w:rsid w:val="00AD6933"/>
    <w:rsid w:val="00AD6B7B"/>
    <w:rsid w:val="00B02747"/>
    <w:rsid w:val="00B15262"/>
    <w:rsid w:val="00B165CB"/>
    <w:rsid w:val="00B343D2"/>
    <w:rsid w:val="00B37568"/>
    <w:rsid w:val="00B60D70"/>
    <w:rsid w:val="00B70223"/>
    <w:rsid w:val="00B745CE"/>
    <w:rsid w:val="00B84BC1"/>
    <w:rsid w:val="00B93AF3"/>
    <w:rsid w:val="00BA0179"/>
    <w:rsid w:val="00BB047B"/>
    <w:rsid w:val="00BB6398"/>
    <w:rsid w:val="00BB7CEE"/>
    <w:rsid w:val="00BC0E86"/>
    <w:rsid w:val="00BD0372"/>
    <w:rsid w:val="00BF4768"/>
    <w:rsid w:val="00C139CA"/>
    <w:rsid w:val="00C433C5"/>
    <w:rsid w:val="00C51429"/>
    <w:rsid w:val="00C53000"/>
    <w:rsid w:val="00C56BDF"/>
    <w:rsid w:val="00CA3397"/>
    <w:rsid w:val="00CA33E1"/>
    <w:rsid w:val="00CB6BEB"/>
    <w:rsid w:val="00CE7855"/>
    <w:rsid w:val="00D04866"/>
    <w:rsid w:val="00D14BE2"/>
    <w:rsid w:val="00D3612A"/>
    <w:rsid w:val="00D37703"/>
    <w:rsid w:val="00D37F25"/>
    <w:rsid w:val="00D459D5"/>
    <w:rsid w:val="00D60D8D"/>
    <w:rsid w:val="00DC0120"/>
    <w:rsid w:val="00DE643F"/>
    <w:rsid w:val="00E23921"/>
    <w:rsid w:val="00E4243F"/>
    <w:rsid w:val="00E4281B"/>
    <w:rsid w:val="00E4622C"/>
    <w:rsid w:val="00E46571"/>
    <w:rsid w:val="00E51FFB"/>
    <w:rsid w:val="00E56284"/>
    <w:rsid w:val="00E7014C"/>
    <w:rsid w:val="00E7574E"/>
    <w:rsid w:val="00E83F5A"/>
    <w:rsid w:val="00EB03BB"/>
    <w:rsid w:val="00EE2EB2"/>
    <w:rsid w:val="00F10F7B"/>
    <w:rsid w:val="00F26A9F"/>
    <w:rsid w:val="00F26E68"/>
    <w:rsid w:val="00F4482D"/>
    <w:rsid w:val="00F51381"/>
    <w:rsid w:val="00F52EE3"/>
    <w:rsid w:val="00F5313E"/>
    <w:rsid w:val="00F56043"/>
    <w:rsid w:val="00F74477"/>
    <w:rsid w:val="00F7737C"/>
    <w:rsid w:val="00F81F2C"/>
    <w:rsid w:val="00F83E6C"/>
    <w:rsid w:val="00F8547B"/>
    <w:rsid w:val="00FA66A6"/>
    <w:rsid w:val="00FA6EE7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EA2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E97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rsid w:val="00F10F7B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rsid w:val="00F10F7B"/>
    <w:pPr>
      <w:spacing w:before="0" w:after="240"/>
      <w:outlineLvl w:val="9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F10F7B"/>
    <w:pPr>
      <w:spacing w:before="0" w:after="240"/>
      <w:outlineLvl w:val="9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AC1CC9"/>
    <w:pPr>
      <w:spacing w:after="60"/>
    </w:pPr>
    <w:rPr>
      <w:sz w:val="22"/>
    </w:rPr>
  </w:style>
  <w:style w:type="paragraph" w:customStyle="1" w:styleId="Tabletext9pt">
    <w:name w:val="Table text 9 pt"/>
    <w:basedOn w:val="Tabletext"/>
    <w:rsid w:val="00F26E68"/>
    <w:rPr>
      <w:sz w:val="18"/>
    </w:rPr>
  </w:style>
  <w:style w:type="paragraph" w:customStyle="1" w:styleId="Section2paragraphs">
    <w:name w:val="Section 2 paragraphs"/>
    <w:basedOn w:val="NICEnormal"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rsid w:val="00F26E68"/>
    <w:rPr>
      <w:rFonts w:ascii="Arial" w:hAnsi="Arial"/>
    </w:rPr>
  </w:style>
  <w:style w:type="paragraph" w:styleId="TOC2">
    <w:name w:val="toc 2"/>
    <w:basedOn w:val="Normal"/>
    <w:next w:val="Normal"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rsid w:val="00737F9C"/>
  </w:style>
  <w:style w:type="paragraph" w:customStyle="1" w:styleId="Title2">
    <w:name w:val="Title 2"/>
    <w:basedOn w:val="Title"/>
    <w:qFormat/>
    <w:rsid w:val="001C032E"/>
    <w:rPr>
      <w:bCs w:val="0"/>
      <w:sz w:val="32"/>
    </w:rPr>
  </w:style>
  <w:style w:type="paragraph" w:styleId="Caption">
    <w:name w:val="caption"/>
    <w:basedOn w:val="NICEnormal"/>
    <w:next w:val="NICEnormal"/>
    <w:unhideWhenUsed/>
    <w:qFormat/>
    <w:rsid w:val="00617519"/>
    <w:pPr>
      <w:keepNext/>
      <w:spacing w:after="200"/>
    </w:pPr>
    <w:rPr>
      <w:b/>
      <w:bCs/>
      <w:iCs/>
      <w:szCs w:val="18"/>
    </w:rPr>
  </w:style>
  <w:style w:type="table" w:styleId="TableGrid">
    <w:name w:val="Table Grid"/>
    <w:basedOn w:val="TableNormal"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BF4768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iPriority w:val="99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rsid w:val="00A24C1C"/>
    <w:pPr>
      <w:numPr>
        <w:numId w:val="23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Title"/>
    <w:qFormat/>
    <w:rsid w:val="001C032E"/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59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95E0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E6E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6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6E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6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6E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1026/resources/a-practical-guide-to-using-medicines-to-manage-overweight-and-obesity-15299628589/chapter/overvi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.uk/health-assessment-tools/calculate-your-body-mass-index/calculate-bmi-for-adult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yellowcard.mhra.gov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icines.org.uk/emc/product/15484/smpc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4" ma:contentTypeDescription="Create a new document." ma:contentTypeScope="" ma:versionID="f78310159b0f27a42e682338795735e9">
  <xsd:schema xmlns:xsd="http://www.w3.org/2001/XMLSchema" xmlns:xs="http://www.w3.org/2001/XMLSchema" xmlns:p="http://schemas.microsoft.com/office/2006/metadata/properties" xmlns:ns2="465a54fe-435b-4423-8fe2-c9a3626b31f7" xmlns:ns3="68f19371-ebe6-4483-8e72-73d36cd7064e" xmlns:ns4="0eb656aa-4e79-4e95-9076-bc119a23e0cc" targetNamespace="http://schemas.microsoft.com/office/2006/metadata/properties" ma:root="true" ma:fieldsID="765de26ca07c7885e20a9dbe2f39136c" ns2:_="" ns3:_="" ns4:_="">
    <xsd:import namespace="465a54fe-435b-4423-8fe2-c9a3626b31f7"/>
    <xsd:import namespace="68f19371-ebe6-4483-8e72-73d36cd7064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e42d3c-36aa-4c3f-b247-5f0653b84abb}" ma:internalName="TaxCatchAll" ma:showField="CatchAllData" ma:web="68f19371-ebe6-4483-8e72-73d36cd70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a54fe-435b-4423-8fe2-c9a3626b31f7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E0FF6-21E6-4978-BA3B-183392C5CE3B}"/>
</file>

<file path=customXml/itemProps3.xml><?xml version="1.0" encoding="utf-8"?>
<ds:datastoreItem xmlns:ds="http://schemas.openxmlformats.org/officeDocument/2006/customXml" ds:itemID="{C1AE2CD5-4BB3-4E86-B3BC-AEC6947E9C58}"/>
</file>

<file path=customXml/itemProps4.xml><?xml version="1.0" encoding="utf-8"?>
<ds:datastoreItem xmlns:ds="http://schemas.openxmlformats.org/officeDocument/2006/customXml" ds:itemID="{48758FAE-8912-454D-82D6-43FEF5468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TA1026 Follow up and monitoring when prescribing tirzepatide (19/03/2025)</dc:title>
  <dc:subject/>
  <dc:creator/>
  <cp:keywords/>
  <dc:description/>
  <cp:lastModifiedBy/>
  <cp:revision>1</cp:revision>
  <dcterms:created xsi:type="dcterms:W3CDTF">2025-03-17T15:44:00Z</dcterms:created>
  <dcterms:modified xsi:type="dcterms:W3CDTF">2025-03-17T15:44:00Z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2025-03-17T15:44:54Z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2fac3ea4-72b3-4169-b23c-1c763b0dca51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0x0101003300E5E64B980D458C754FFE05DEE26D</vt:lpwstr>
  </property>
</Properties>
</file>