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0"/>
        <w:ind w:left="9688" w:right="116" w:firstLine="711"/>
        <w:jc w:val="right"/>
      </w:pPr>
      <w:r>
        <w:rPr/>
        <w:drawing>
          <wp:anchor distT="0" distB="0" distL="0" distR="0" allowOverlap="1" layoutInCell="1" locked="0" behindDoc="0" simplePos="0" relativeHeight="15729152">
            <wp:simplePos x="0" y="0"/>
            <wp:positionH relativeFrom="page">
              <wp:posOffset>345614</wp:posOffset>
            </wp:positionH>
            <wp:positionV relativeFrom="paragraph">
              <wp:posOffset>158459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E0E0E"/>
        </w:rPr>
        <w:t>2</w:t>
      </w:r>
      <w:r>
        <w:rPr>
          <w:color w:val="0E0E0E"/>
          <w:vertAlign w:val="superscript"/>
        </w:rPr>
        <w:t>nd</w:t>
      </w:r>
      <w:r>
        <w:rPr>
          <w:color w:val="0E0E0E"/>
          <w:spacing w:val="-14"/>
          <w:vertAlign w:val="baseline"/>
        </w:rPr>
        <w:t> </w:t>
      </w:r>
      <w:r>
        <w:rPr>
          <w:color w:val="0E0E0E"/>
          <w:vertAlign w:val="baseline"/>
        </w:rPr>
        <w:t>Floor 2</w:t>
      </w:r>
      <w:r>
        <w:rPr>
          <w:color w:val="0E0E0E"/>
          <w:spacing w:val="-1"/>
          <w:vertAlign w:val="baseline"/>
        </w:rPr>
        <w:t> </w:t>
      </w:r>
      <w:r>
        <w:rPr>
          <w:color w:val="0E0E0E"/>
          <w:vertAlign w:val="baseline"/>
        </w:rPr>
        <w:t>Redman</w:t>
      </w:r>
      <w:r>
        <w:rPr>
          <w:color w:val="0E0E0E"/>
          <w:spacing w:val="-1"/>
          <w:vertAlign w:val="baseline"/>
        </w:rPr>
        <w:t> </w:t>
      </w:r>
      <w:r>
        <w:rPr>
          <w:color w:val="0E0E0E"/>
          <w:spacing w:val="-2"/>
          <w:vertAlign w:val="baseline"/>
        </w:rPr>
        <w:t>Place</w:t>
      </w:r>
    </w:p>
    <w:p>
      <w:pPr>
        <w:pStyle w:val="BodyText"/>
        <w:ind w:left="10389" w:right="115" w:firstLine="110"/>
        <w:jc w:val="right"/>
      </w:pPr>
      <w:r>
        <w:rPr>
          <w:color w:val="0E0E0E"/>
          <w:spacing w:val="-2"/>
        </w:rPr>
        <w:t>London </w:t>
      </w:r>
      <w:r>
        <w:rPr>
          <w:color w:val="0E0E0E"/>
        </w:rPr>
        <w:t>E20</w:t>
      </w:r>
      <w:r>
        <w:rPr>
          <w:color w:val="0E0E0E"/>
          <w:spacing w:val="-5"/>
        </w:rPr>
        <w:t> </w:t>
      </w:r>
      <w:r>
        <w:rPr>
          <w:color w:val="0E0E0E"/>
          <w:spacing w:val="-5"/>
        </w:rPr>
        <w:t>1JQ</w:t>
      </w:r>
    </w:p>
    <w:p>
      <w:pPr>
        <w:pStyle w:val="BodyText"/>
        <w:spacing w:line="230" w:lineRule="exact"/>
        <w:ind w:right="118"/>
        <w:jc w:val="right"/>
      </w:pPr>
      <w:r>
        <w:rPr>
          <w:color w:val="0E0E0E"/>
        </w:rPr>
        <w:t>United</w:t>
      </w:r>
      <w:r>
        <w:rPr>
          <w:color w:val="0E0E0E"/>
          <w:spacing w:val="-5"/>
        </w:rPr>
        <w:t> </w:t>
      </w:r>
      <w:r>
        <w:rPr>
          <w:color w:val="0E0E0E"/>
          <w:spacing w:val="-2"/>
        </w:rPr>
        <w:t>Kingdom</w:t>
      </w:r>
    </w:p>
    <w:p>
      <w:pPr>
        <w:pStyle w:val="BodyText"/>
      </w:pPr>
    </w:p>
    <w:p>
      <w:pPr>
        <w:pStyle w:val="BodyText"/>
        <w:ind w:right="117"/>
        <w:jc w:val="right"/>
        <w:rPr>
          <w:rFonts w:ascii="Lato"/>
        </w:rPr>
      </w:pPr>
      <w:r>
        <w:rPr>
          <w:rFonts w:ascii="Lato"/>
        </w:rPr>
        <w:t>+44</w:t>
      </w:r>
      <w:r>
        <w:rPr>
          <w:rFonts w:ascii="Lato"/>
          <w:spacing w:val="-3"/>
        </w:rPr>
        <w:t> </w:t>
      </w:r>
      <w:r>
        <w:rPr>
          <w:rFonts w:ascii="Lato"/>
        </w:rPr>
        <w:t>(0)300</w:t>
      </w:r>
      <w:r>
        <w:rPr>
          <w:rFonts w:ascii="Lato"/>
          <w:spacing w:val="-1"/>
        </w:rPr>
        <w:t> </w:t>
      </w:r>
      <w:r>
        <w:rPr>
          <w:rFonts w:ascii="Lato"/>
        </w:rPr>
        <w:t>323 </w:t>
      </w:r>
      <w:r>
        <w:rPr>
          <w:rFonts w:ascii="Lato"/>
          <w:spacing w:val="-4"/>
        </w:rPr>
        <w:t>0140</w:t>
      </w:r>
    </w:p>
    <w:p>
      <w:pPr>
        <w:pStyle w:val="BodyText"/>
        <w:spacing w:before="8"/>
        <w:rPr>
          <w:rFonts w:ascii="Lato"/>
          <w:sz w:val="14"/>
        </w:rPr>
      </w:pPr>
    </w:p>
    <w:p>
      <w:pPr>
        <w:pStyle w:val="BodyText"/>
        <w:spacing w:before="94"/>
        <w:ind w:left="1100"/>
      </w:pPr>
      <w:r>
        <w:rPr/>
        <mc:AlternateContent>
          <mc:Choice Requires="wps">
            <w:drawing>
              <wp:anchor distT="0" distB="0" distL="0" distR="0" allowOverlap="1" layoutInCell="1" locked="0" behindDoc="0" simplePos="0" relativeHeight="15730176">
                <wp:simplePos x="0" y="0"/>
                <wp:positionH relativeFrom="page">
                  <wp:posOffset>2052573</wp:posOffset>
                </wp:positionH>
                <wp:positionV relativeFrom="paragraph">
                  <wp:posOffset>98871</wp:posOffset>
                </wp:positionV>
                <wp:extent cx="2190115" cy="1193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190115" cy="119380"/>
                        </a:xfrm>
                        <a:custGeom>
                          <a:avLst/>
                          <a:gdLst/>
                          <a:ahLst/>
                          <a:cxnLst/>
                          <a:rect l="l" t="t" r="r" b="b"/>
                          <a:pathLst>
                            <a:path w="2190115" h="119380">
                              <a:moveTo>
                                <a:pt x="2189657" y="0"/>
                              </a:moveTo>
                              <a:lnTo>
                                <a:pt x="0" y="0"/>
                              </a:lnTo>
                              <a:lnTo>
                                <a:pt x="0" y="119367"/>
                              </a:lnTo>
                              <a:lnTo>
                                <a:pt x="2189657" y="119367"/>
                              </a:lnTo>
                              <a:lnTo>
                                <a:pt x="2189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619995pt;margin-top:7.78512pt;width:172.414pt;height:9.399pt;mso-position-horizontal-relative:page;mso-position-vertical-relative:paragraph;z-index:15730176" id="docshape1" filled="true" fillcolor="#000000" stroked="false">
                <v:fill type="solid"/>
                <w10:wrap type="none"/>
              </v:rect>
            </w:pict>
          </mc:Fallback>
        </mc:AlternateContent>
      </w:r>
      <w:r>
        <w:rPr/>
        <w:t>Sent</w:t>
      </w:r>
      <w:r>
        <w:rPr>
          <w:spacing w:val="-3"/>
        </w:rPr>
        <w:t> </w:t>
      </w:r>
      <w:r>
        <w:rPr/>
        <w:t>by</w:t>
      </w:r>
      <w:r>
        <w:rPr>
          <w:spacing w:val="-2"/>
        </w:rPr>
        <w:t> </w:t>
      </w:r>
      <w:r>
        <w:rPr/>
        <w:t>e-mail</w:t>
      </w:r>
      <w:r>
        <w:rPr>
          <w:spacing w:val="-2"/>
        </w:rPr>
        <w:t> only:</w:t>
      </w:r>
    </w:p>
    <w:p>
      <w:pPr>
        <w:pStyle w:val="BodyText"/>
        <w:spacing w:before="3"/>
      </w:pPr>
    </w:p>
    <w:p>
      <w:pPr>
        <w:pStyle w:val="BodyText"/>
        <w:ind w:left="1100" w:right="8324"/>
      </w:pPr>
      <w:r>
        <w:rPr/>
        <mc:AlternateContent>
          <mc:Choice Requires="wps">
            <w:drawing>
              <wp:anchor distT="0" distB="0" distL="0" distR="0" allowOverlap="1" layoutInCell="1" locked="0" behindDoc="0" simplePos="0" relativeHeight="15730688">
                <wp:simplePos x="0" y="0"/>
                <wp:positionH relativeFrom="page">
                  <wp:posOffset>1198372</wp:posOffset>
                </wp:positionH>
                <wp:positionV relativeFrom="paragraph">
                  <wp:posOffset>185484</wp:posOffset>
                </wp:positionV>
                <wp:extent cx="1256665" cy="11938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56665" cy="119380"/>
                        </a:xfrm>
                        <a:custGeom>
                          <a:avLst/>
                          <a:gdLst/>
                          <a:ahLst/>
                          <a:cxnLst/>
                          <a:rect l="l" t="t" r="r" b="b"/>
                          <a:pathLst>
                            <a:path w="1256665" h="119380">
                              <a:moveTo>
                                <a:pt x="1256118" y="0"/>
                              </a:moveTo>
                              <a:lnTo>
                                <a:pt x="0" y="0"/>
                              </a:lnTo>
                              <a:lnTo>
                                <a:pt x="0" y="119367"/>
                              </a:lnTo>
                              <a:lnTo>
                                <a:pt x="1256118" y="119367"/>
                              </a:lnTo>
                              <a:lnTo>
                                <a:pt x="12561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360001pt;margin-top:14.605085pt;width:98.907pt;height:9.399pt;mso-position-horizontal-relative:page;mso-position-vertical-relative:paragraph;z-index:15730688" id="docshape2" filled="true" fillcolor="#000000" stroked="false">
                <v:fill type="solid"/>
                <w10:wrap type="none"/>
              </v:rect>
            </w:pict>
          </mc:Fallback>
        </mc:AlternateContent>
      </w:r>
      <w:r>
        <w:rPr/>
        <w:t>Immunocore</w:t>
      </w:r>
      <w:r>
        <w:rPr>
          <w:spacing w:val="-14"/>
        </w:rPr>
        <w:t> </w:t>
      </w:r>
      <w:r>
        <w:rPr/>
        <w:t>Ltd. </w:t>
      </w:r>
      <w:r>
        <w:rPr>
          <w:spacing w:val="-4"/>
        </w:rPr>
        <w:t>FAO</w:t>
      </w:r>
    </w:p>
    <w:p>
      <w:pPr>
        <w:pStyle w:val="BodyText"/>
        <w:spacing w:before="1"/>
        <w:ind w:left="1100" w:right="8324"/>
      </w:pPr>
      <w:r>
        <w:rPr/>
        <w:t>Berkeley</w:t>
      </w:r>
      <w:r>
        <w:rPr>
          <w:spacing w:val="-14"/>
        </w:rPr>
        <w:t> </w:t>
      </w:r>
      <w:r>
        <w:rPr/>
        <w:t>Works, Berkley Grove, </w:t>
      </w:r>
      <w:r>
        <w:rPr>
          <w:spacing w:val="-2"/>
        </w:rPr>
        <w:t>London,</w:t>
      </w:r>
    </w:p>
    <w:p>
      <w:pPr>
        <w:pStyle w:val="BodyText"/>
        <w:ind w:left="1100"/>
      </w:pPr>
      <w:r>
        <w:rPr/>
        <w:t>NW1</w:t>
      </w:r>
      <w:r>
        <w:rPr>
          <w:spacing w:val="-2"/>
        </w:rPr>
        <w:t> </w:t>
      </w:r>
      <w:r>
        <w:rPr>
          <w:spacing w:val="-5"/>
        </w:rPr>
        <w:t>8XY</w:t>
      </w:r>
    </w:p>
    <w:p>
      <w:pPr>
        <w:pStyle w:val="BodyText"/>
        <w:rPr>
          <w:sz w:val="22"/>
        </w:rPr>
      </w:pPr>
    </w:p>
    <w:p>
      <w:pPr>
        <w:pStyle w:val="BodyText"/>
        <w:spacing w:before="5"/>
        <w:rPr>
          <w:sz w:val="18"/>
        </w:rPr>
      </w:pPr>
    </w:p>
    <w:p>
      <w:pPr>
        <w:pStyle w:val="BodyText"/>
        <w:ind w:left="1100"/>
      </w:pPr>
      <w:r>
        <w:rPr/>
        <w:t>28</w:t>
      </w:r>
      <w:r>
        <w:rPr>
          <w:spacing w:val="-6"/>
        </w:rPr>
        <w:t> </w:t>
      </w:r>
      <w:r>
        <w:rPr/>
        <w:t>September</w:t>
      </w:r>
      <w:r>
        <w:rPr>
          <w:spacing w:val="-5"/>
        </w:rPr>
        <w:t> </w:t>
      </w:r>
      <w:r>
        <w:rPr>
          <w:spacing w:val="-4"/>
        </w:rPr>
        <w:t>2023</w:t>
      </w:r>
    </w:p>
    <w:p>
      <w:pPr>
        <w:pStyle w:val="BodyText"/>
        <w:rPr>
          <w:sz w:val="22"/>
        </w:rPr>
      </w:pPr>
    </w:p>
    <w:p>
      <w:pPr>
        <w:pStyle w:val="BodyText"/>
        <w:rPr>
          <w:sz w:val="22"/>
        </w:rPr>
      </w:pPr>
    </w:p>
    <w:p>
      <w:pPr>
        <w:pStyle w:val="BodyText"/>
        <w:spacing w:before="193"/>
        <w:ind w:left="1100"/>
      </w:pPr>
      <w:r>
        <w:rPr/>
        <w:t>Dear</w:t>
      </w:r>
      <w:r>
        <w:rPr>
          <w:spacing w:val="-5"/>
        </w:rPr>
        <w:t> </w:t>
      </w:r>
      <w:r>
        <w:rPr/>
        <w:t>Immunocore</w:t>
      </w:r>
      <w:r>
        <w:rPr>
          <w:spacing w:val="-5"/>
        </w:rPr>
        <w:t> </w:t>
      </w:r>
      <w:r>
        <w:rPr>
          <w:spacing w:val="-4"/>
        </w:rPr>
        <w:t>Ltd.</w:t>
      </w:r>
    </w:p>
    <w:p>
      <w:pPr>
        <w:pStyle w:val="BodyText"/>
        <w:spacing w:before="4"/>
      </w:pPr>
    </w:p>
    <w:p>
      <w:pPr>
        <w:spacing w:line="276" w:lineRule="auto" w:before="0"/>
        <w:ind w:left="1526" w:right="1226" w:hanging="427"/>
        <w:jc w:val="left"/>
        <w:rPr>
          <w:rFonts w:ascii="Calibri" w:hAnsi="Calibri"/>
          <w:b/>
          <w:sz w:val="22"/>
        </w:rPr>
      </w:pPr>
      <w:r>
        <w:rPr/>
        <mc:AlternateContent>
          <mc:Choice Requires="wps">
            <w:drawing>
              <wp:anchor distT="0" distB="0" distL="0" distR="0" allowOverlap="1" layoutInCell="1" locked="0" behindDoc="0" simplePos="0" relativeHeight="15729664">
                <wp:simplePos x="0" y="0"/>
                <wp:positionH relativeFrom="page">
                  <wp:posOffset>108586</wp:posOffset>
                </wp:positionH>
                <wp:positionV relativeFrom="paragraph">
                  <wp:posOffset>254681</wp:posOffset>
                </wp:positionV>
                <wp:extent cx="8191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8.5501pt,20.053656pt" to="15.0001pt,20.053656pt" stroked="true" strokeweight=".25pt" strokecolor="#505050">
                <v:stroke dashstyle="solid"/>
                <w10:wrap type="none"/>
              </v:line>
            </w:pict>
          </mc:Fallback>
        </mc:AlternateContent>
      </w:r>
      <w:r>
        <w:rPr>
          <w:b/>
          <w:sz w:val="20"/>
        </w:rPr>
        <w:t>Re:</w:t>
      </w:r>
      <w:r>
        <w:rPr>
          <w:b/>
          <w:spacing w:val="40"/>
          <w:sz w:val="20"/>
        </w:rPr>
        <w:t> </w:t>
      </w:r>
      <w:r>
        <w:rPr>
          <w:b/>
          <w:sz w:val="20"/>
        </w:rPr>
        <w:t>Final</w:t>
      </w:r>
      <w:r>
        <w:rPr>
          <w:b/>
          <w:spacing w:val="40"/>
          <w:sz w:val="20"/>
        </w:rPr>
        <w:t> </w:t>
      </w:r>
      <w:r>
        <w:rPr>
          <w:b/>
          <w:sz w:val="20"/>
        </w:rPr>
        <w:t>Appraisal</w:t>
      </w:r>
      <w:r>
        <w:rPr>
          <w:b/>
          <w:spacing w:val="40"/>
          <w:sz w:val="20"/>
        </w:rPr>
        <w:t> </w:t>
      </w:r>
      <w:r>
        <w:rPr>
          <w:b/>
          <w:sz w:val="20"/>
        </w:rPr>
        <w:t>Document</w:t>
      </w:r>
      <w:r>
        <w:rPr>
          <w:b/>
          <w:spacing w:val="40"/>
          <w:sz w:val="20"/>
        </w:rPr>
        <w:t> </w:t>
      </w:r>
      <w:r>
        <w:rPr>
          <w:b/>
          <w:sz w:val="20"/>
        </w:rPr>
        <w:t>—</w:t>
      </w:r>
      <w:r>
        <w:rPr>
          <w:b/>
          <w:spacing w:val="40"/>
          <w:sz w:val="20"/>
        </w:rPr>
        <w:t> </w:t>
      </w:r>
      <w:r>
        <w:rPr>
          <w:rFonts w:ascii="Calibri" w:hAnsi="Calibri"/>
          <w:b/>
          <w:sz w:val="22"/>
        </w:rPr>
        <w:t>Tebentafusp</w:t>
      </w:r>
      <w:r>
        <w:rPr>
          <w:rFonts w:ascii="Calibri" w:hAnsi="Calibri"/>
          <w:b/>
          <w:spacing w:val="40"/>
          <w:sz w:val="22"/>
        </w:rPr>
        <w:t> </w:t>
      </w:r>
      <w:r>
        <w:rPr>
          <w:rFonts w:ascii="Calibri" w:hAnsi="Calibri"/>
          <w:b/>
          <w:sz w:val="22"/>
        </w:rPr>
        <w:t>for</w:t>
      </w:r>
      <w:r>
        <w:rPr>
          <w:rFonts w:ascii="Calibri" w:hAnsi="Calibri"/>
          <w:b/>
          <w:spacing w:val="40"/>
          <w:sz w:val="22"/>
        </w:rPr>
        <w:t> </w:t>
      </w:r>
      <w:r>
        <w:rPr>
          <w:rFonts w:ascii="Calibri" w:hAnsi="Calibri"/>
          <w:b/>
          <w:sz w:val="22"/>
        </w:rPr>
        <w:t>treating</w:t>
      </w:r>
      <w:r>
        <w:rPr>
          <w:rFonts w:ascii="Calibri" w:hAnsi="Calibri"/>
          <w:b/>
          <w:spacing w:val="40"/>
          <w:sz w:val="22"/>
        </w:rPr>
        <w:t> </w:t>
      </w:r>
      <w:r>
        <w:rPr>
          <w:rFonts w:ascii="Calibri" w:hAnsi="Calibri"/>
          <w:b/>
          <w:sz w:val="22"/>
        </w:rPr>
        <w:t>advanced</w:t>
      </w:r>
      <w:r>
        <w:rPr>
          <w:rFonts w:ascii="Calibri" w:hAnsi="Calibri"/>
          <w:b/>
          <w:spacing w:val="40"/>
          <w:sz w:val="22"/>
        </w:rPr>
        <w:t> </w:t>
      </w:r>
      <w:r>
        <w:rPr>
          <w:rFonts w:ascii="Calibri" w:hAnsi="Calibri"/>
          <w:b/>
          <w:sz w:val="22"/>
        </w:rPr>
        <w:t>uveal</w:t>
      </w:r>
      <w:r>
        <w:rPr>
          <w:rFonts w:ascii="Calibri" w:hAnsi="Calibri"/>
          <w:b/>
          <w:spacing w:val="40"/>
          <w:sz w:val="22"/>
        </w:rPr>
        <w:t> </w:t>
      </w:r>
      <w:r>
        <w:rPr>
          <w:rFonts w:ascii="Calibri" w:hAnsi="Calibri"/>
          <w:b/>
          <w:sz w:val="22"/>
        </w:rPr>
        <w:t>melanoma</w:t>
      </w:r>
      <w:r>
        <w:rPr>
          <w:rFonts w:ascii="Calibri" w:hAnsi="Calibri"/>
          <w:b/>
          <w:spacing w:val="40"/>
          <w:sz w:val="22"/>
        </w:rPr>
        <w:t> </w:t>
      </w:r>
      <w:r>
        <w:rPr>
          <w:rFonts w:ascii="Calibri" w:hAnsi="Calibri"/>
          <w:b/>
          <w:spacing w:val="-2"/>
          <w:sz w:val="22"/>
        </w:rPr>
        <w:t>[ID1441]</w:t>
      </w:r>
    </w:p>
    <w:p>
      <w:pPr>
        <w:pStyle w:val="BodyText"/>
        <w:spacing w:before="7"/>
        <w:rPr>
          <w:rFonts w:ascii="Calibri"/>
          <w:b/>
          <w:sz w:val="19"/>
        </w:rPr>
      </w:pPr>
    </w:p>
    <w:p>
      <w:pPr>
        <w:pStyle w:val="BodyText"/>
        <w:spacing w:line="276" w:lineRule="auto"/>
        <w:ind w:left="1100" w:right="1158"/>
        <w:jc w:val="both"/>
      </w:pPr>
      <w:r>
        <w:rPr/>
        <w:t>Thank</w:t>
      </w:r>
      <w:r>
        <w:rPr>
          <w:spacing w:val="-5"/>
        </w:rPr>
        <w:t> </w:t>
      </w:r>
      <w:r>
        <w:rPr/>
        <w:t>you</w:t>
      </w:r>
      <w:r>
        <w:rPr>
          <w:spacing w:val="-6"/>
        </w:rPr>
        <w:t> </w:t>
      </w:r>
      <w:r>
        <w:rPr/>
        <w:t>for</w:t>
      </w:r>
      <w:r>
        <w:rPr>
          <w:spacing w:val="-7"/>
        </w:rPr>
        <w:t> </w:t>
      </w:r>
      <w:r>
        <w:rPr/>
        <w:t>your</w:t>
      </w:r>
      <w:r>
        <w:rPr>
          <w:spacing w:val="-5"/>
        </w:rPr>
        <w:t> </w:t>
      </w:r>
      <w:r>
        <w:rPr/>
        <w:t>letter</w:t>
      </w:r>
      <w:r>
        <w:rPr>
          <w:spacing w:val="-5"/>
        </w:rPr>
        <w:t> </w:t>
      </w:r>
      <w:r>
        <w:rPr/>
        <w:t>of</w:t>
      </w:r>
      <w:r>
        <w:rPr>
          <w:spacing w:val="-5"/>
        </w:rPr>
        <w:t> </w:t>
      </w:r>
      <w:r>
        <w:rPr/>
        <w:t>21</w:t>
      </w:r>
      <w:r>
        <w:rPr>
          <w:spacing w:val="-5"/>
        </w:rPr>
        <w:t> </w:t>
      </w:r>
      <w:r>
        <w:rPr/>
        <w:t>September</w:t>
      </w:r>
      <w:r>
        <w:rPr>
          <w:spacing w:val="-5"/>
        </w:rPr>
        <w:t> </w:t>
      </w:r>
      <w:r>
        <w:rPr/>
        <w:t>2023</w:t>
      </w:r>
      <w:r>
        <w:rPr>
          <w:spacing w:val="-6"/>
        </w:rPr>
        <w:t> </w:t>
      </w:r>
      <w:r>
        <w:rPr/>
        <w:t>responding</w:t>
      </w:r>
      <w:r>
        <w:rPr>
          <w:spacing w:val="-5"/>
        </w:rPr>
        <w:t> </w:t>
      </w:r>
      <w:r>
        <w:rPr/>
        <w:t>to</w:t>
      </w:r>
      <w:r>
        <w:rPr>
          <w:spacing w:val="-6"/>
        </w:rPr>
        <w:t> </w:t>
      </w:r>
      <w:r>
        <w:rPr/>
        <w:t>my</w:t>
      </w:r>
      <w:r>
        <w:rPr>
          <w:spacing w:val="-5"/>
        </w:rPr>
        <w:t> </w:t>
      </w:r>
      <w:r>
        <w:rPr/>
        <w:t>initial</w:t>
      </w:r>
      <w:r>
        <w:rPr>
          <w:spacing w:val="-6"/>
        </w:rPr>
        <w:t> </w:t>
      </w:r>
      <w:r>
        <w:rPr/>
        <w:t>scrutiny</w:t>
      </w:r>
      <w:r>
        <w:rPr>
          <w:spacing w:val="-5"/>
        </w:rPr>
        <w:t> </w:t>
      </w:r>
      <w:r>
        <w:rPr/>
        <w:t>views.</w:t>
      </w:r>
      <w:r>
        <w:rPr>
          <w:spacing w:val="40"/>
        </w:rPr>
        <w:t> </w:t>
      </w:r>
      <w:r>
        <w:rPr/>
        <w:t>This</w:t>
      </w:r>
      <w:r>
        <w:rPr>
          <w:spacing w:val="-5"/>
        </w:rPr>
        <w:t> </w:t>
      </w:r>
      <w:r>
        <w:rPr/>
        <w:t>is</w:t>
      </w:r>
      <w:r>
        <w:rPr>
          <w:spacing w:val="-6"/>
        </w:rPr>
        <w:t> </w:t>
      </w:r>
      <w:r>
        <w:rPr/>
        <w:t>my</w:t>
      </w:r>
      <w:r>
        <w:rPr>
          <w:spacing w:val="-5"/>
        </w:rPr>
        <w:t> </w:t>
      </w:r>
      <w:r>
        <w:rPr/>
        <w:t>final decision on initial scrutiny.</w:t>
      </w:r>
    </w:p>
    <w:p>
      <w:pPr>
        <w:pStyle w:val="BodyText"/>
        <w:spacing w:before="9"/>
      </w:pPr>
    </w:p>
    <w:p>
      <w:pPr>
        <w:pStyle w:val="BodyText"/>
        <w:ind w:left="1100"/>
      </w:pPr>
      <w:r>
        <w:rPr/>
        <w:t>I</w:t>
      </w:r>
      <w:r>
        <w:rPr>
          <w:spacing w:val="-4"/>
        </w:rPr>
        <w:t> </w:t>
      </w:r>
      <w:r>
        <w:rPr/>
        <w:t>consider</w:t>
      </w:r>
      <w:r>
        <w:rPr>
          <w:spacing w:val="-2"/>
        </w:rPr>
        <w:t> </w:t>
      </w:r>
      <w:r>
        <w:rPr/>
        <w:t>the</w:t>
      </w:r>
      <w:r>
        <w:rPr>
          <w:spacing w:val="-3"/>
        </w:rPr>
        <w:t> </w:t>
      </w:r>
      <w:r>
        <w:rPr/>
        <w:t>ground</w:t>
      </w:r>
      <w:r>
        <w:rPr>
          <w:spacing w:val="-4"/>
        </w:rPr>
        <w:t> </w:t>
      </w:r>
      <w:r>
        <w:rPr/>
        <w:t>1(a)</w:t>
      </w:r>
      <w:r>
        <w:rPr>
          <w:spacing w:val="-4"/>
        </w:rPr>
        <w:t> </w:t>
      </w:r>
      <w:r>
        <w:rPr/>
        <w:t>points</w:t>
      </w:r>
      <w:r>
        <w:rPr>
          <w:spacing w:val="-2"/>
        </w:rPr>
        <w:t> </w:t>
      </w:r>
      <w:r>
        <w:rPr/>
        <w:t>and</w:t>
      </w:r>
      <w:r>
        <w:rPr>
          <w:spacing w:val="-2"/>
        </w:rPr>
        <w:t> </w:t>
      </w:r>
      <w:r>
        <w:rPr/>
        <w:t>then</w:t>
      </w:r>
      <w:r>
        <w:rPr>
          <w:spacing w:val="-3"/>
        </w:rPr>
        <w:t> </w:t>
      </w:r>
      <w:r>
        <w:rPr/>
        <w:t>the</w:t>
      </w:r>
      <w:r>
        <w:rPr>
          <w:spacing w:val="-2"/>
        </w:rPr>
        <w:t> </w:t>
      </w:r>
      <w:r>
        <w:rPr/>
        <w:t>ground</w:t>
      </w:r>
      <w:r>
        <w:rPr>
          <w:spacing w:val="-2"/>
        </w:rPr>
        <w:t> </w:t>
      </w:r>
      <w:r>
        <w:rPr/>
        <w:t>2</w:t>
      </w:r>
      <w:r>
        <w:rPr>
          <w:spacing w:val="-3"/>
        </w:rPr>
        <w:t> </w:t>
      </w:r>
      <w:r>
        <w:rPr>
          <w:spacing w:val="-2"/>
        </w:rPr>
        <w:t>points.</w:t>
      </w:r>
    </w:p>
    <w:p>
      <w:pPr>
        <w:pStyle w:val="BodyText"/>
        <w:rPr>
          <w:sz w:val="24"/>
        </w:rPr>
      </w:pPr>
    </w:p>
    <w:p>
      <w:pPr>
        <w:spacing w:line="276" w:lineRule="auto" w:before="0"/>
        <w:ind w:left="1100" w:right="1158" w:firstLine="0"/>
        <w:jc w:val="both"/>
        <w:rPr>
          <w:b/>
          <w:i/>
          <w:sz w:val="20"/>
        </w:rPr>
      </w:pPr>
      <w:r>
        <w:rPr>
          <w:b/>
          <w:i/>
          <w:sz w:val="20"/>
        </w:rPr>
        <w:t>Ground 1(a): In making the assessment that preceded the recommendation, NICE has failed to</w:t>
      </w:r>
      <w:r>
        <w:rPr>
          <w:b/>
          <w:i/>
          <w:sz w:val="20"/>
        </w:rPr>
        <w:t> act fairly</w:t>
      </w:r>
    </w:p>
    <w:p>
      <w:pPr>
        <w:pStyle w:val="BodyText"/>
        <w:spacing w:before="10"/>
        <w:rPr>
          <w:b/>
          <w:i/>
        </w:rPr>
      </w:pPr>
    </w:p>
    <w:p>
      <w:pPr>
        <w:pStyle w:val="Heading1"/>
        <w:spacing w:line="276" w:lineRule="auto"/>
        <w:ind w:right="1158"/>
        <w:rPr>
          <w:u w:val="none"/>
        </w:rPr>
      </w:pPr>
      <w:r>
        <w:rPr>
          <w:u w:val="single"/>
        </w:rPr>
        <w:t>Appeal point 1(a).1: NICE acted unfairly by applying two criteria that it had already confirmed</w:t>
      </w:r>
      <w:r>
        <w:rPr>
          <w:u w:val="none"/>
        </w:rPr>
        <w:t> </w:t>
      </w:r>
      <w:r>
        <w:rPr>
          <w:u w:val="single"/>
        </w:rPr>
        <w:t>were no-longer appropriate, when it assessed whether tebentafusp should be routed to the</w:t>
      </w:r>
      <w:r>
        <w:rPr>
          <w:u w:val="none"/>
        </w:rPr>
        <w:t> </w:t>
      </w:r>
      <w:r>
        <w:rPr>
          <w:u w:val="single"/>
        </w:rPr>
        <w:t>Highly Specialised Technology (HST) programme. Consequently, tebentafusp was perversely</w:t>
      </w:r>
      <w:r>
        <w:rPr>
          <w:u w:val="none"/>
        </w:rPr>
        <w:t> </w:t>
      </w:r>
      <w:r>
        <w:rPr>
          <w:u w:val="single"/>
        </w:rPr>
        <w:t>routed through the Single Technology Appraisal (STA) programme, which is not intended for</w:t>
      </w:r>
      <w:r>
        <w:rPr>
          <w:u w:val="none"/>
        </w:rPr>
        <w:t> </w:t>
      </w:r>
      <w:r>
        <w:rPr>
          <w:u w:val="single"/>
        </w:rPr>
        <w:t>highly specialised health technologies and was unlikely to lead to a positive recommendation.</w:t>
      </w:r>
    </w:p>
    <w:p>
      <w:pPr>
        <w:pStyle w:val="BodyText"/>
        <w:spacing w:before="8"/>
        <w:rPr>
          <w:b/>
          <w:sz w:val="12"/>
        </w:rPr>
      </w:pPr>
    </w:p>
    <w:p>
      <w:pPr>
        <w:pStyle w:val="BodyText"/>
        <w:spacing w:line="276" w:lineRule="auto" w:before="94"/>
        <w:ind w:left="1100" w:right="1226"/>
      </w:pPr>
      <w:r>
        <w:rPr/>
        <w:t>Having considered the additional arguments made in your letter of 21 September 2023, I remain of the</w:t>
      </w:r>
      <w:r>
        <w:rPr>
          <w:spacing w:val="-3"/>
        </w:rPr>
        <w:t> </w:t>
      </w:r>
      <w:r>
        <w:rPr/>
        <w:t>view</w:t>
      </w:r>
      <w:r>
        <w:rPr>
          <w:spacing w:val="-2"/>
        </w:rPr>
        <w:t> </w:t>
      </w:r>
      <w:r>
        <w:rPr/>
        <w:t>that</w:t>
      </w:r>
      <w:r>
        <w:rPr>
          <w:spacing w:val="-3"/>
        </w:rPr>
        <w:t> </w:t>
      </w:r>
      <w:r>
        <w:rPr/>
        <w:t>this</w:t>
      </w:r>
      <w:r>
        <w:rPr>
          <w:spacing w:val="-2"/>
        </w:rPr>
        <w:t> </w:t>
      </w:r>
      <w:r>
        <w:rPr/>
        <w:t>appeal</w:t>
      </w:r>
      <w:r>
        <w:rPr>
          <w:spacing w:val="-2"/>
        </w:rPr>
        <w:t> </w:t>
      </w:r>
      <w:r>
        <w:rPr/>
        <w:t>point</w:t>
      </w:r>
      <w:r>
        <w:rPr>
          <w:spacing w:val="-3"/>
        </w:rPr>
        <w:t> </w:t>
      </w:r>
      <w:r>
        <w:rPr/>
        <w:t>should</w:t>
      </w:r>
      <w:r>
        <w:rPr>
          <w:spacing w:val="-2"/>
        </w:rPr>
        <w:t> </w:t>
      </w:r>
      <w:r>
        <w:rPr/>
        <w:t>not</w:t>
      </w:r>
      <w:r>
        <w:rPr>
          <w:spacing w:val="-3"/>
        </w:rPr>
        <w:t> </w:t>
      </w:r>
      <w:r>
        <w:rPr/>
        <w:t>proceed</w:t>
      </w:r>
      <w:r>
        <w:rPr>
          <w:spacing w:val="-2"/>
        </w:rPr>
        <w:t> </w:t>
      </w:r>
      <w:r>
        <w:rPr/>
        <w:t>to</w:t>
      </w:r>
      <w:r>
        <w:rPr>
          <w:spacing w:val="-4"/>
        </w:rPr>
        <w:t> </w:t>
      </w:r>
      <w:r>
        <w:rPr/>
        <w:t>an</w:t>
      </w:r>
      <w:r>
        <w:rPr>
          <w:spacing w:val="-2"/>
        </w:rPr>
        <w:t> </w:t>
      </w:r>
      <w:r>
        <w:rPr/>
        <w:t>appeal</w:t>
      </w:r>
      <w:r>
        <w:rPr>
          <w:spacing w:val="-3"/>
        </w:rPr>
        <w:t> </w:t>
      </w:r>
      <w:r>
        <w:rPr/>
        <w:t>hearing.</w:t>
      </w:r>
      <w:r>
        <w:rPr>
          <w:spacing w:val="-3"/>
        </w:rPr>
        <w:t> </w:t>
      </w:r>
      <w:r>
        <w:rPr/>
        <w:t>That</w:t>
      </w:r>
      <w:r>
        <w:rPr>
          <w:spacing w:val="-3"/>
        </w:rPr>
        <w:t> </w:t>
      </w:r>
      <w:r>
        <w:rPr/>
        <w:t>is</w:t>
      </w:r>
      <w:r>
        <w:rPr>
          <w:spacing w:val="-2"/>
        </w:rPr>
        <w:t> </w:t>
      </w:r>
      <w:r>
        <w:rPr/>
        <w:t>because</w:t>
      </w:r>
      <w:r>
        <w:rPr>
          <w:spacing w:val="-2"/>
        </w:rPr>
        <w:t> </w:t>
      </w:r>
      <w:r>
        <w:rPr/>
        <w:t>the</w:t>
      </w:r>
      <w:r>
        <w:rPr>
          <w:spacing w:val="-2"/>
        </w:rPr>
        <w:t> </w:t>
      </w:r>
      <w:r>
        <w:rPr/>
        <w:t>routing decision is taken before the appraisal process commences, and is not amenable to this appeal </w:t>
      </w:r>
      <w:r>
        <w:rPr>
          <w:spacing w:val="-2"/>
        </w:rPr>
        <w:t>process.</w:t>
      </w:r>
    </w:p>
    <w:p>
      <w:pPr>
        <w:pStyle w:val="BodyText"/>
        <w:spacing w:before="9"/>
      </w:pPr>
    </w:p>
    <w:p>
      <w:pPr>
        <w:pStyle w:val="BodyText"/>
        <w:spacing w:line="276" w:lineRule="auto" w:before="1"/>
        <w:ind w:left="1100" w:right="1182"/>
      </w:pPr>
      <w:r>
        <w:rPr/>
        <w:t>To explain my reasoning, it may assist to summarise the applicable statutory framework.</w:t>
      </w:r>
      <w:r>
        <w:rPr>
          <w:spacing w:val="40"/>
        </w:rPr>
        <w:t> </w:t>
      </w:r>
      <w:r>
        <w:rPr/>
        <w:t>Regulation 7(9) of the National Institute for Health and Care Excellence (Constitution and Functions) and NHS England</w:t>
      </w:r>
      <w:r>
        <w:rPr>
          <w:spacing w:val="-5"/>
        </w:rPr>
        <w:t> </w:t>
      </w:r>
      <w:r>
        <w:rPr/>
        <w:t>(Information</w:t>
      </w:r>
      <w:r>
        <w:rPr>
          <w:spacing w:val="-3"/>
        </w:rPr>
        <w:t> </w:t>
      </w:r>
      <w:r>
        <w:rPr/>
        <w:t>Functions)</w:t>
      </w:r>
      <w:r>
        <w:rPr>
          <w:spacing w:val="-3"/>
        </w:rPr>
        <w:t> </w:t>
      </w:r>
      <w:r>
        <w:rPr/>
        <w:t>Regulations</w:t>
      </w:r>
      <w:r>
        <w:rPr>
          <w:spacing w:val="-3"/>
        </w:rPr>
        <w:t> </w:t>
      </w:r>
      <w:r>
        <w:rPr/>
        <w:t>2013</w:t>
      </w:r>
      <w:r>
        <w:rPr>
          <w:spacing w:val="-3"/>
        </w:rPr>
        <w:t> </w:t>
      </w:r>
      <w:r>
        <w:rPr/>
        <w:t>("the</w:t>
      </w:r>
      <w:r>
        <w:rPr>
          <w:spacing w:val="-3"/>
        </w:rPr>
        <w:t> </w:t>
      </w:r>
      <w:r>
        <w:rPr/>
        <w:t>NICE</w:t>
      </w:r>
      <w:r>
        <w:rPr>
          <w:spacing w:val="-4"/>
        </w:rPr>
        <w:t> </w:t>
      </w:r>
      <w:r>
        <w:rPr/>
        <w:t>Regulations")</w:t>
      </w:r>
      <w:r>
        <w:rPr>
          <w:spacing w:val="-3"/>
        </w:rPr>
        <w:t> </w:t>
      </w:r>
      <w:r>
        <w:rPr/>
        <w:t>obliges</w:t>
      </w:r>
      <w:r>
        <w:rPr>
          <w:spacing w:val="-3"/>
        </w:rPr>
        <w:t> </w:t>
      </w:r>
      <w:r>
        <w:rPr/>
        <w:t>NICE</w:t>
      </w:r>
      <w:r>
        <w:rPr>
          <w:spacing w:val="-3"/>
        </w:rPr>
        <w:t> </w:t>
      </w:r>
      <w:r>
        <w:rPr/>
        <w:t>to</w:t>
      </w:r>
      <w:r>
        <w:rPr>
          <w:spacing w:val="-3"/>
        </w:rPr>
        <w:t> </w:t>
      </w:r>
      <w:r>
        <w:rPr/>
        <w:t>establish a procedure for the appraisal of health technologies.</w:t>
      </w:r>
      <w:r>
        <w:rPr>
          <w:spacing w:val="40"/>
        </w:rPr>
        <w:t> </w:t>
      </w:r>
      <w:r>
        <w:rPr/>
        <w:t>Regulation 8(8) of the NICE Regulations imposes a separate obligation upon NICE to establish a procedure for the appraisal of highly specialised technologies.</w:t>
      </w:r>
      <w:r>
        <w:rPr>
          <w:spacing w:val="40"/>
        </w:rPr>
        <w:t> </w:t>
      </w:r>
      <w:r>
        <w:rPr/>
        <w:t>Regulation 9(2) provides that a person may bring an appeal against a recommendation made following an appraisal conducted in accordance with either (a) the technology appraisal process or (b) the highly specialised technology process.</w:t>
      </w:r>
      <w:r>
        <w:rPr>
          <w:spacing w:val="40"/>
        </w:rPr>
        <w:t> </w:t>
      </w:r>
      <w:r>
        <w:rPr/>
        <w:t>Regulation 9 does not provide a right</w:t>
      </w:r>
      <w:r>
        <w:rPr>
          <w:spacing w:val="-2"/>
        </w:rPr>
        <w:t> </w:t>
      </w:r>
      <w:r>
        <w:rPr/>
        <w:t>of</w:t>
      </w:r>
      <w:r>
        <w:rPr>
          <w:spacing w:val="-2"/>
        </w:rPr>
        <w:t> </w:t>
      </w:r>
      <w:r>
        <w:rPr/>
        <w:t>appeal</w:t>
      </w:r>
      <w:r>
        <w:rPr>
          <w:spacing w:val="-1"/>
        </w:rPr>
        <w:t> </w:t>
      </w:r>
      <w:r>
        <w:rPr/>
        <w:t>against</w:t>
      </w:r>
      <w:r>
        <w:rPr>
          <w:spacing w:val="-1"/>
        </w:rPr>
        <w:t> </w:t>
      </w:r>
      <w:r>
        <w:rPr/>
        <w:t>the</w:t>
      </w:r>
      <w:r>
        <w:rPr>
          <w:spacing w:val="-1"/>
        </w:rPr>
        <w:t> </w:t>
      </w:r>
      <w:r>
        <w:rPr>
          <w:i/>
        </w:rPr>
        <w:t>prior</w:t>
      </w:r>
      <w:r>
        <w:rPr>
          <w:i/>
          <w:spacing w:val="-1"/>
        </w:rPr>
        <w:t> </w:t>
      </w:r>
      <w:r>
        <w:rPr/>
        <w:t>decision,</w:t>
      </w:r>
      <w:r>
        <w:rPr>
          <w:spacing w:val="-2"/>
        </w:rPr>
        <w:t> </w:t>
      </w:r>
      <w:r>
        <w:rPr/>
        <w:t>as</w:t>
      </w:r>
      <w:r>
        <w:rPr>
          <w:spacing w:val="-1"/>
        </w:rPr>
        <w:t> </w:t>
      </w:r>
      <w:r>
        <w:rPr/>
        <w:t>to</w:t>
      </w:r>
      <w:r>
        <w:rPr>
          <w:spacing w:val="-1"/>
        </w:rPr>
        <w:t> </w:t>
      </w:r>
      <w:r>
        <w:rPr/>
        <w:t>whether</w:t>
      </w:r>
      <w:r>
        <w:rPr>
          <w:spacing w:val="-1"/>
        </w:rPr>
        <w:t> </w:t>
      </w:r>
      <w:r>
        <w:rPr/>
        <w:t>the</w:t>
      </w:r>
      <w:r>
        <w:rPr>
          <w:spacing w:val="-1"/>
        </w:rPr>
        <w:t> </w:t>
      </w:r>
      <w:r>
        <w:rPr/>
        <w:t>technology</w:t>
      </w:r>
      <w:r>
        <w:rPr>
          <w:spacing w:val="-1"/>
        </w:rPr>
        <w:t> </w:t>
      </w:r>
      <w:r>
        <w:rPr/>
        <w:t>appraisal</w:t>
      </w:r>
      <w:r>
        <w:rPr>
          <w:spacing w:val="-3"/>
        </w:rPr>
        <w:t> </w:t>
      </w:r>
      <w:r>
        <w:rPr/>
        <w:t>process</w:t>
      </w:r>
      <w:r>
        <w:rPr>
          <w:spacing w:val="-1"/>
        </w:rPr>
        <w:t> </w:t>
      </w:r>
      <w:r>
        <w:rPr/>
        <w:t>or</w:t>
      </w:r>
      <w:r>
        <w:rPr>
          <w:spacing w:val="-1"/>
        </w:rPr>
        <w:t> </w:t>
      </w:r>
      <w:r>
        <w:rPr/>
        <w:t>the</w:t>
      </w:r>
      <w:r>
        <w:rPr>
          <w:spacing w:val="-2"/>
        </w:rPr>
        <w:t> </w:t>
      </w:r>
      <w:r>
        <w:rPr/>
        <w:t>highly specialised technology process should be followed.</w:t>
      </w:r>
    </w:p>
    <w:p>
      <w:pPr>
        <w:pStyle w:val="BodyText"/>
      </w:pPr>
    </w:p>
    <w:p>
      <w:pPr>
        <w:pStyle w:val="BodyText"/>
      </w:pPr>
    </w:p>
    <w:p>
      <w:pPr>
        <w:pStyle w:val="BodyText"/>
      </w:pPr>
    </w:p>
    <w:p>
      <w:pPr>
        <w:pStyle w:val="BodyText"/>
        <w:spacing w:before="1"/>
        <w:rPr>
          <w:sz w:val="27"/>
        </w:rPr>
      </w:pPr>
      <w:r>
        <w:rPr/>
        <w:drawing>
          <wp:anchor distT="0" distB="0" distL="0" distR="0" allowOverlap="1" layoutInCell="1" locked="0" behindDoc="1" simplePos="0" relativeHeight="487587840">
            <wp:simplePos x="0" y="0"/>
            <wp:positionH relativeFrom="page">
              <wp:posOffset>280352</wp:posOffset>
            </wp:positionH>
            <wp:positionV relativeFrom="paragraph">
              <wp:posOffset>213025</wp:posOffset>
            </wp:positionV>
            <wp:extent cx="6975639" cy="36576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975639" cy="365760"/>
                    </a:xfrm>
                    <a:prstGeom prst="rect">
                      <a:avLst/>
                    </a:prstGeom>
                  </pic:spPr>
                </pic:pic>
              </a:graphicData>
            </a:graphic>
          </wp:anchor>
        </w:drawing>
      </w:r>
    </w:p>
    <w:p>
      <w:pPr>
        <w:spacing w:after="0"/>
        <w:rPr>
          <w:sz w:val="27"/>
        </w:rPr>
        <w:sectPr>
          <w:type w:val="continuous"/>
          <w:pgSz w:w="11910" w:h="16840"/>
          <w:pgMar w:top="620" w:bottom="280" w:left="340" w:right="280"/>
        </w:sectPr>
      </w:pPr>
    </w:p>
    <w:p>
      <w:pPr>
        <w:pStyle w:val="BodyText"/>
        <w:spacing w:line="276" w:lineRule="auto" w:before="81"/>
        <w:ind w:left="1100" w:right="1226"/>
      </w:pPr>
      <w:r>
        <w:rPr/>
        <w:t>I note your point that the criteria for entry into the HST process were, at the time of the routing </w:t>
      </w:r>
      <w:r>
        <w:rPr>
          <w:color w:val="0D0D0D"/>
        </w:rPr>
        <w:t>decision for Tebentafusp, set out in the </w:t>
      </w:r>
      <w:r>
        <w:rPr>
          <w:color w:val="0000FF"/>
          <w:u w:val="single" w:color="0000FF"/>
        </w:rPr>
        <w:t>Interim Process and Methods of the HST Programme</w:t>
      </w:r>
      <w:r>
        <w:rPr>
          <w:color w:val="0000FF"/>
        </w:rPr>
        <w:t> </w:t>
      </w:r>
      <w:r>
        <w:rPr>
          <w:color w:val="0D0D0D"/>
        </w:rPr>
        <w:t>(they are now contained in the separate </w:t>
      </w:r>
      <w:r>
        <w:rPr>
          <w:color w:val="0000FF"/>
          <w:u w:val="single" w:color="0000FF"/>
        </w:rPr>
        <w:t>NICE health technology evaluation topic selection: the manual</w:t>
      </w:r>
      <w:r>
        <w:rPr>
          <w:color w:val="0D0D0D"/>
        </w:rPr>
        <w:t>). </w:t>
      </w:r>
      <w:r>
        <w:rPr/>
        <w:t>The</w:t>
      </w:r>
      <w:r>
        <w:rPr>
          <w:spacing w:val="-3"/>
        </w:rPr>
        <w:t> </w:t>
      </w:r>
      <w:r>
        <w:rPr/>
        <w:t>Interim</w:t>
      </w:r>
      <w:r>
        <w:rPr>
          <w:spacing w:val="-3"/>
        </w:rPr>
        <w:t> </w:t>
      </w:r>
      <w:r>
        <w:rPr/>
        <w:t>Process</w:t>
      </w:r>
      <w:r>
        <w:rPr>
          <w:spacing w:val="-3"/>
        </w:rPr>
        <w:t> </w:t>
      </w:r>
      <w:r>
        <w:rPr/>
        <w:t>and</w:t>
      </w:r>
      <w:r>
        <w:rPr>
          <w:spacing w:val="-3"/>
        </w:rPr>
        <w:t> </w:t>
      </w:r>
      <w:r>
        <w:rPr/>
        <w:t>Methods</w:t>
      </w:r>
      <w:r>
        <w:rPr>
          <w:spacing w:val="-3"/>
        </w:rPr>
        <w:t> </w:t>
      </w:r>
      <w:r>
        <w:rPr/>
        <w:t>of</w:t>
      </w:r>
      <w:r>
        <w:rPr>
          <w:spacing w:val="-3"/>
        </w:rPr>
        <w:t> </w:t>
      </w:r>
      <w:r>
        <w:rPr/>
        <w:t>the</w:t>
      </w:r>
      <w:r>
        <w:rPr>
          <w:spacing w:val="-3"/>
        </w:rPr>
        <w:t> </w:t>
      </w:r>
      <w:r>
        <w:rPr/>
        <w:t>HST</w:t>
      </w:r>
      <w:r>
        <w:rPr>
          <w:spacing w:val="-3"/>
        </w:rPr>
        <w:t> </w:t>
      </w:r>
      <w:r>
        <w:rPr/>
        <w:t>Programme</w:t>
      </w:r>
      <w:r>
        <w:rPr>
          <w:spacing w:val="-3"/>
        </w:rPr>
        <w:t> </w:t>
      </w:r>
      <w:r>
        <w:rPr/>
        <w:t>was,</w:t>
      </w:r>
      <w:r>
        <w:rPr>
          <w:spacing w:val="-3"/>
        </w:rPr>
        <w:t> </w:t>
      </w:r>
      <w:r>
        <w:rPr/>
        <w:t>however,</w:t>
      </w:r>
      <w:r>
        <w:rPr>
          <w:spacing w:val="-3"/>
        </w:rPr>
        <w:t> </w:t>
      </w:r>
      <w:r>
        <w:rPr/>
        <w:t>clear,</w:t>
      </w:r>
      <w:r>
        <w:rPr>
          <w:spacing w:val="-3"/>
        </w:rPr>
        <w:t> </w:t>
      </w:r>
      <w:r>
        <w:rPr/>
        <w:t>at</w:t>
      </w:r>
      <w:r>
        <w:rPr>
          <w:spacing w:val="-3"/>
        </w:rPr>
        <w:t> </w:t>
      </w:r>
      <w:r>
        <w:rPr/>
        <w:t>paragraph</w:t>
      </w:r>
      <w:r>
        <w:rPr>
          <w:spacing w:val="-3"/>
        </w:rPr>
        <w:t> </w:t>
      </w:r>
      <w:r>
        <w:rPr/>
        <w:t>27,</w:t>
      </w:r>
      <w:r>
        <w:rPr>
          <w:spacing w:val="-3"/>
        </w:rPr>
        <w:t> </w:t>
      </w:r>
      <w:r>
        <w:rPr/>
        <w:t>that the process for topic selection was (as it remains) separate from the appraisal process, with a decision on progression and routing taken by a delegation of individuals from NICE, the DHSC and NHS England, producing a recommendation to Ministers, which is then followed by a formal referral from Ministers to NICE.</w:t>
      </w:r>
      <w:r>
        <w:rPr>
          <w:spacing w:val="40"/>
        </w:rPr>
        <w:t> </w:t>
      </w:r>
      <w:r>
        <w:rPr/>
        <w:t>Only then does the appraisal, conducted by the appraisal committee, </w:t>
      </w:r>
      <w:r>
        <w:rPr>
          <w:spacing w:val="-2"/>
        </w:rPr>
        <w:t>commence.</w:t>
      </w:r>
    </w:p>
    <w:p>
      <w:pPr>
        <w:pStyle w:val="BodyText"/>
        <w:spacing w:before="11"/>
      </w:pPr>
    </w:p>
    <w:p>
      <w:pPr>
        <w:pStyle w:val="Heading1"/>
        <w:spacing w:line="276" w:lineRule="auto"/>
        <w:rPr>
          <w:u w:val="none"/>
        </w:rPr>
      </w:pPr>
      <w:r>
        <w:rPr>
          <w:u w:val="single"/>
        </w:rPr>
        <w:t>Appeal</w:t>
      </w:r>
      <w:r>
        <w:rPr>
          <w:spacing w:val="-5"/>
          <w:u w:val="single"/>
        </w:rPr>
        <w:t> </w:t>
      </w:r>
      <w:r>
        <w:rPr>
          <w:u w:val="single"/>
        </w:rPr>
        <w:t>point</w:t>
      </w:r>
      <w:r>
        <w:rPr>
          <w:spacing w:val="-5"/>
          <w:u w:val="single"/>
        </w:rPr>
        <w:t> </w:t>
      </w:r>
      <w:r>
        <w:rPr>
          <w:u w:val="single"/>
        </w:rPr>
        <w:t>1(a).2:</w:t>
      </w:r>
      <w:r>
        <w:rPr>
          <w:spacing w:val="-5"/>
          <w:u w:val="single"/>
        </w:rPr>
        <w:t> </w:t>
      </w:r>
      <w:r>
        <w:rPr>
          <w:u w:val="single"/>
        </w:rPr>
        <w:t>NICE</w:t>
      </w:r>
      <w:r>
        <w:rPr>
          <w:spacing w:val="-5"/>
          <w:u w:val="single"/>
        </w:rPr>
        <w:t> </w:t>
      </w:r>
      <w:r>
        <w:rPr>
          <w:u w:val="single"/>
        </w:rPr>
        <w:t>acted</w:t>
      </w:r>
      <w:r>
        <w:rPr>
          <w:spacing w:val="-4"/>
          <w:u w:val="single"/>
        </w:rPr>
        <w:t> </w:t>
      </w:r>
      <w:r>
        <w:rPr>
          <w:u w:val="single"/>
        </w:rPr>
        <w:t>unfairly</w:t>
      </w:r>
      <w:r>
        <w:rPr>
          <w:spacing w:val="-4"/>
          <w:u w:val="single"/>
        </w:rPr>
        <w:t> </w:t>
      </w:r>
      <w:r>
        <w:rPr>
          <w:u w:val="single"/>
        </w:rPr>
        <w:t>and</w:t>
      </w:r>
      <w:r>
        <w:rPr>
          <w:spacing w:val="-4"/>
          <w:u w:val="single"/>
        </w:rPr>
        <w:t> </w:t>
      </w:r>
      <w:r>
        <w:rPr>
          <w:u w:val="single"/>
        </w:rPr>
        <w:t>inconsistently</w:t>
      </w:r>
      <w:r>
        <w:rPr>
          <w:spacing w:val="-4"/>
          <w:u w:val="single"/>
        </w:rPr>
        <w:t> </w:t>
      </w:r>
      <w:r>
        <w:rPr>
          <w:u w:val="single"/>
        </w:rPr>
        <w:t>by</w:t>
      </w:r>
      <w:r>
        <w:rPr>
          <w:spacing w:val="-6"/>
          <w:u w:val="single"/>
        </w:rPr>
        <w:t> </w:t>
      </w:r>
      <w:r>
        <w:rPr>
          <w:u w:val="single"/>
        </w:rPr>
        <w:t>refusing</w:t>
      </w:r>
      <w:r>
        <w:rPr>
          <w:spacing w:val="-4"/>
          <w:u w:val="single"/>
        </w:rPr>
        <w:t> </w:t>
      </w:r>
      <w:r>
        <w:rPr>
          <w:u w:val="single"/>
        </w:rPr>
        <w:t>to</w:t>
      </w:r>
      <w:r>
        <w:rPr>
          <w:spacing w:val="-5"/>
          <w:u w:val="single"/>
        </w:rPr>
        <w:t> </w:t>
      </w:r>
      <w:r>
        <w:rPr>
          <w:u w:val="single"/>
        </w:rPr>
        <w:t>accept</w:t>
      </w:r>
      <w:r>
        <w:rPr>
          <w:spacing w:val="-4"/>
          <w:u w:val="single"/>
        </w:rPr>
        <w:t> </w:t>
      </w:r>
      <w:r>
        <w:rPr>
          <w:u w:val="single"/>
        </w:rPr>
        <w:t>Immunocore’s</w:t>
      </w:r>
      <w:r>
        <w:rPr>
          <w:u w:val="none"/>
        </w:rPr>
        <w:t> </w:t>
      </w:r>
      <w:r>
        <w:rPr>
          <w:u w:val="single"/>
        </w:rPr>
        <w:t>modelling</w:t>
      </w:r>
      <w:r>
        <w:rPr>
          <w:spacing w:val="-14"/>
          <w:u w:val="single"/>
        </w:rPr>
        <w:t> </w:t>
      </w:r>
      <w:r>
        <w:rPr>
          <w:u w:val="single"/>
        </w:rPr>
        <w:t>methods,</w:t>
      </w:r>
      <w:r>
        <w:rPr>
          <w:spacing w:val="-14"/>
          <w:u w:val="single"/>
        </w:rPr>
        <w:t> </w:t>
      </w:r>
      <w:r>
        <w:rPr>
          <w:u w:val="single"/>
        </w:rPr>
        <w:t>when</w:t>
      </w:r>
      <w:r>
        <w:rPr>
          <w:spacing w:val="-14"/>
          <w:u w:val="single"/>
        </w:rPr>
        <w:t> </w:t>
      </w:r>
      <w:r>
        <w:rPr>
          <w:u w:val="single"/>
        </w:rPr>
        <w:t>they</w:t>
      </w:r>
      <w:r>
        <w:rPr>
          <w:spacing w:val="-14"/>
          <w:u w:val="single"/>
        </w:rPr>
        <w:t> </w:t>
      </w:r>
      <w:r>
        <w:rPr>
          <w:u w:val="single"/>
        </w:rPr>
        <w:t>were</w:t>
      </w:r>
      <w:r>
        <w:rPr>
          <w:spacing w:val="-14"/>
          <w:u w:val="single"/>
        </w:rPr>
        <w:t> </w:t>
      </w:r>
      <w:r>
        <w:rPr>
          <w:u w:val="single"/>
        </w:rPr>
        <w:t>consistent</w:t>
      </w:r>
      <w:r>
        <w:rPr>
          <w:spacing w:val="-14"/>
          <w:u w:val="single"/>
        </w:rPr>
        <w:t> </w:t>
      </w:r>
      <w:r>
        <w:rPr>
          <w:u w:val="single"/>
        </w:rPr>
        <w:t>with</w:t>
      </w:r>
      <w:r>
        <w:rPr>
          <w:spacing w:val="-14"/>
          <w:u w:val="single"/>
        </w:rPr>
        <w:t> </w:t>
      </w:r>
      <w:r>
        <w:rPr>
          <w:u w:val="single"/>
        </w:rPr>
        <w:t>what</w:t>
      </w:r>
      <w:r>
        <w:rPr>
          <w:spacing w:val="-14"/>
          <w:u w:val="single"/>
        </w:rPr>
        <w:t> </w:t>
      </w:r>
      <w:r>
        <w:rPr>
          <w:u w:val="single"/>
        </w:rPr>
        <w:t>has</w:t>
      </w:r>
      <w:r>
        <w:rPr>
          <w:spacing w:val="-14"/>
          <w:u w:val="single"/>
        </w:rPr>
        <w:t> </w:t>
      </w:r>
      <w:r>
        <w:rPr>
          <w:u w:val="single"/>
        </w:rPr>
        <w:t>previously</w:t>
      </w:r>
      <w:r>
        <w:rPr>
          <w:spacing w:val="-13"/>
          <w:u w:val="single"/>
        </w:rPr>
        <w:t> </w:t>
      </w:r>
      <w:r>
        <w:rPr>
          <w:u w:val="single"/>
        </w:rPr>
        <w:t>been</w:t>
      </w:r>
      <w:r>
        <w:rPr>
          <w:spacing w:val="-14"/>
          <w:u w:val="single"/>
        </w:rPr>
        <w:t> </w:t>
      </w:r>
      <w:r>
        <w:rPr>
          <w:u w:val="single"/>
        </w:rPr>
        <w:t>accepted</w:t>
      </w:r>
      <w:r>
        <w:rPr>
          <w:spacing w:val="-14"/>
          <w:u w:val="single"/>
        </w:rPr>
        <w:t> </w:t>
      </w:r>
      <w:r>
        <w:rPr>
          <w:u w:val="single"/>
        </w:rPr>
        <w:t>by</w:t>
      </w:r>
      <w:r>
        <w:rPr>
          <w:spacing w:val="-14"/>
          <w:u w:val="single"/>
        </w:rPr>
        <w:t> </w:t>
      </w:r>
      <w:r>
        <w:rPr>
          <w:u w:val="single"/>
        </w:rPr>
        <w:t>NICE</w:t>
      </w:r>
      <w:r>
        <w:rPr>
          <w:u w:val="none"/>
        </w:rPr>
        <w:t> </w:t>
      </w:r>
      <w:r>
        <w:rPr>
          <w:u w:val="single"/>
        </w:rPr>
        <w:t>in prior technology appraisals and are consistent with best modelling practice.</w:t>
      </w:r>
    </w:p>
    <w:p>
      <w:pPr>
        <w:pStyle w:val="BodyText"/>
        <w:spacing w:before="8"/>
        <w:rPr>
          <w:b/>
          <w:sz w:val="12"/>
        </w:rPr>
      </w:pPr>
    </w:p>
    <w:p>
      <w:pPr>
        <w:pStyle w:val="BodyText"/>
        <w:spacing w:line="276" w:lineRule="auto" w:before="94"/>
        <w:ind w:left="1100" w:right="1157"/>
        <w:jc w:val="both"/>
      </w:pPr>
      <w:r>
        <w:rPr/>
        <w:t>Having considered the additional arguments made in your letter of 21 September, I confirm my view that</w:t>
      </w:r>
      <w:r>
        <w:rPr>
          <w:spacing w:val="-14"/>
        </w:rPr>
        <w:t> </w:t>
      </w:r>
      <w:r>
        <w:rPr/>
        <w:t>your</w:t>
      </w:r>
      <w:r>
        <w:rPr>
          <w:spacing w:val="-14"/>
        </w:rPr>
        <w:t> </w:t>
      </w:r>
      <w:r>
        <w:rPr/>
        <w:t>second</w:t>
      </w:r>
      <w:r>
        <w:rPr>
          <w:spacing w:val="-14"/>
        </w:rPr>
        <w:t> </w:t>
      </w:r>
      <w:r>
        <w:rPr/>
        <w:t>argument</w:t>
      </w:r>
      <w:r>
        <w:rPr>
          <w:spacing w:val="-14"/>
        </w:rPr>
        <w:t> </w:t>
      </w:r>
      <w:r>
        <w:rPr/>
        <w:t>under</w:t>
      </w:r>
      <w:r>
        <w:rPr>
          <w:spacing w:val="-14"/>
        </w:rPr>
        <w:t> </w:t>
      </w:r>
      <w:r>
        <w:rPr/>
        <w:t>this</w:t>
      </w:r>
      <w:r>
        <w:rPr>
          <w:spacing w:val="-14"/>
        </w:rPr>
        <w:t> </w:t>
      </w:r>
      <w:r>
        <w:rPr/>
        <w:t>ground</w:t>
      </w:r>
      <w:r>
        <w:rPr>
          <w:spacing w:val="-14"/>
        </w:rPr>
        <w:t> </w:t>
      </w:r>
      <w:r>
        <w:rPr/>
        <w:t>is</w:t>
      </w:r>
      <w:r>
        <w:rPr>
          <w:spacing w:val="-14"/>
        </w:rPr>
        <w:t> </w:t>
      </w:r>
      <w:r>
        <w:rPr/>
        <w:t>a</w:t>
      </w:r>
      <w:r>
        <w:rPr>
          <w:spacing w:val="-14"/>
        </w:rPr>
        <w:t> </w:t>
      </w:r>
      <w:r>
        <w:rPr/>
        <w:t>valid</w:t>
      </w:r>
      <w:r>
        <w:rPr>
          <w:spacing w:val="-13"/>
        </w:rPr>
        <w:t> </w:t>
      </w:r>
      <w:r>
        <w:rPr/>
        <w:t>appeal</w:t>
      </w:r>
      <w:r>
        <w:rPr>
          <w:spacing w:val="-14"/>
        </w:rPr>
        <w:t> </w:t>
      </w:r>
      <w:r>
        <w:rPr/>
        <w:t>point,</w:t>
      </w:r>
      <w:r>
        <w:rPr>
          <w:spacing w:val="-14"/>
        </w:rPr>
        <w:t> </w:t>
      </w:r>
      <w:r>
        <w:rPr/>
        <w:t>i.e.</w:t>
      </w:r>
      <w:r>
        <w:rPr>
          <w:spacing w:val="-14"/>
        </w:rPr>
        <w:t> </w:t>
      </w:r>
      <w:r>
        <w:rPr/>
        <w:t>that</w:t>
      </w:r>
      <w:r>
        <w:rPr>
          <w:spacing w:val="-14"/>
        </w:rPr>
        <w:t> </w:t>
      </w:r>
      <w:r>
        <w:rPr/>
        <w:t>the</w:t>
      </w:r>
      <w:r>
        <w:rPr>
          <w:spacing w:val="-14"/>
        </w:rPr>
        <w:t> </w:t>
      </w:r>
      <w:r>
        <w:rPr/>
        <w:t>committee</w:t>
      </w:r>
      <w:r>
        <w:rPr>
          <w:spacing w:val="-14"/>
        </w:rPr>
        <w:t> </w:t>
      </w:r>
      <w:r>
        <w:rPr/>
        <w:t>was</w:t>
      </w:r>
      <w:r>
        <w:rPr>
          <w:spacing w:val="-14"/>
        </w:rPr>
        <w:t> </w:t>
      </w:r>
      <w:r>
        <w:rPr/>
        <w:t>required as</w:t>
      </w:r>
      <w:r>
        <w:rPr>
          <w:spacing w:val="-6"/>
        </w:rPr>
        <w:t> </w:t>
      </w:r>
      <w:r>
        <w:rPr/>
        <w:t>a</w:t>
      </w:r>
      <w:r>
        <w:rPr>
          <w:spacing w:val="-6"/>
        </w:rPr>
        <w:t> </w:t>
      </w:r>
      <w:r>
        <w:rPr/>
        <w:t>matter</w:t>
      </w:r>
      <w:r>
        <w:rPr>
          <w:spacing w:val="-6"/>
        </w:rPr>
        <w:t> </w:t>
      </w:r>
      <w:r>
        <w:rPr/>
        <w:t>of</w:t>
      </w:r>
      <w:r>
        <w:rPr>
          <w:spacing w:val="-8"/>
        </w:rPr>
        <w:t> </w:t>
      </w:r>
      <w:r>
        <w:rPr/>
        <w:t>procedural</w:t>
      </w:r>
      <w:r>
        <w:rPr>
          <w:spacing w:val="-6"/>
        </w:rPr>
        <w:t> </w:t>
      </w:r>
      <w:r>
        <w:rPr/>
        <w:t>fairness</w:t>
      </w:r>
      <w:r>
        <w:rPr>
          <w:spacing w:val="-6"/>
        </w:rPr>
        <w:t> </w:t>
      </w:r>
      <w:r>
        <w:rPr/>
        <w:t>to</w:t>
      </w:r>
      <w:r>
        <w:rPr>
          <w:spacing w:val="-7"/>
        </w:rPr>
        <w:t> </w:t>
      </w:r>
      <w:r>
        <w:rPr/>
        <w:t>provide</w:t>
      </w:r>
      <w:r>
        <w:rPr>
          <w:spacing w:val="-6"/>
        </w:rPr>
        <w:t> </w:t>
      </w:r>
      <w:r>
        <w:rPr/>
        <w:t>adequate</w:t>
      </w:r>
      <w:r>
        <w:rPr>
          <w:spacing w:val="-8"/>
        </w:rPr>
        <w:t> </w:t>
      </w:r>
      <w:r>
        <w:rPr/>
        <w:t>explanations</w:t>
      </w:r>
      <w:r>
        <w:rPr>
          <w:spacing w:val="-7"/>
        </w:rPr>
        <w:t> </w:t>
      </w:r>
      <w:r>
        <w:rPr/>
        <w:t>of</w:t>
      </w:r>
      <w:r>
        <w:rPr>
          <w:spacing w:val="-7"/>
        </w:rPr>
        <w:t> </w:t>
      </w:r>
      <w:r>
        <w:rPr/>
        <w:t>their</w:t>
      </w:r>
      <w:r>
        <w:rPr>
          <w:spacing w:val="-6"/>
        </w:rPr>
        <w:t> </w:t>
      </w:r>
      <w:r>
        <w:rPr/>
        <w:t>decision-making</w:t>
      </w:r>
      <w:r>
        <w:rPr>
          <w:spacing w:val="-6"/>
        </w:rPr>
        <w:t> </w:t>
      </w:r>
      <w:r>
        <w:rPr/>
        <w:t>as</w:t>
      </w:r>
      <w:r>
        <w:rPr>
          <w:spacing w:val="-7"/>
        </w:rPr>
        <w:t> </w:t>
      </w:r>
      <w:r>
        <w:rPr/>
        <w:t>to</w:t>
      </w:r>
      <w:r>
        <w:rPr>
          <w:spacing w:val="-7"/>
        </w:rPr>
        <w:t> </w:t>
      </w:r>
      <w:r>
        <w:rPr/>
        <w:t>their preferred modelling assumptions and, arguably, failed to do so.</w:t>
      </w:r>
    </w:p>
    <w:p>
      <w:pPr>
        <w:pStyle w:val="BodyText"/>
        <w:spacing w:before="9"/>
      </w:pPr>
    </w:p>
    <w:p>
      <w:pPr>
        <w:pStyle w:val="BodyText"/>
        <w:spacing w:line="276" w:lineRule="auto"/>
        <w:ind w:left="1100" w:right="1156"/>
        <w:jc w:val="both"/>
      </w:pPr>
      <w:r>
        <w:rPr/>
        <w:t>You have clarified that your second argument under this appeal point is that the committee was a required</w:t>
      </w:r>
      <w:r>
        <w:rPr>
          <w:spacing w:val="-5"/>
        </w:rPr>
        <w:t> </w:t>
      </w:r>
      <w:r>
        <w:rPr/>
        <w:t>as</w:t>
      </w:r>
      <w:r>
        <w:rPr>
          <w:spacing w:val="-4"/>
        </w:rPr>
        <w:t> </w:t>
      </w:r>
      <w:r>
        <w:rPr/>
        <w:t>a</w:t>
      </w:r>
      <w:r>
        <w:rPr>
          <w:spacing w:val="-5"/>
        </w:rPr>
        <w:t> </w:t>
      </w:r>
      <w:r>
        <w:rPr/>
        <w:t>matter</w:t>
      </w:r>
      <w:r>
        <w:rPr>
          <w:spacing w:val="-4"/>
        </w:rPr>
        <w:t> </w:t>
      </w:r>
      <w:r>
        <w:rPr/>
        <w:t>of</w:t>
      </w:r>
      <w:r>
        <w:rPr>
          <w:spacing w:val="-5"/>
        </w:rPr>
        <w:t> </w:t>
      </w:r>
      <w:r>
        <w:rPr/>
        <w:t>fairness</w:t>
      </w:r>
      <w:r>
        <w:rPr>
          <w:spacing w:val="-4"/>
        </w:rPr>
        <w:t> </w:t>
      </w:r>
      <w:r>
        <w:rPr/>
        <w:t>to</w:t>
      </w:r>
      <w:r>
        <w:rPr>
          <w:spacing w:val="-5"/>
        </w:rPr>
        <w:t> </w:t>
      </w:r>
      <w:r>
        <w:rPr/>
        <w:t>follow</w:t>
      </w:r>
      <w:r>
        <w:rPr>
          <w:spacing w:val="-4"/>
        </w:rPr>
        <w:t> </w:t>
      </w:r>
      <w:r>
        <w:rPr/>
        <w:t>their</w:t>
      </w:r>
      <w:r>
        <w:rPr>
          <w:spacing w:val="-5"/>
        </w:rPr>
        <w:t> </w:t>
      </w:r>
      <w:r>
        <w:rPr/>
        <w:t>own</w:t>
      </w:r>
      <w:r>
        <w:rPr>
          <w:spacing w:val="-5"/>
        </w:rPr>
        <w:t> </w:t>
      </w:r>
      <w:r>
        <w:rPr/>
        <w:t>best</w:t>
      </w:r>
      <w:r>
        <w:rPr>
          <w:spacing w:val="-6"/>
        </w:rPr>
        <w:t> </w:t>
      </w:r>
      <w:r>
        <w:rPr/>
        <w:t>practice.</w:t>
      </w:r>
      <w:r>
        <w:rPr>
          <w:spacing w:val="40"/>
        </w:rPr>
        <w:t> </w:t>
      </w:r>
      <w:r>
        <w:rPr/>
        <w:t>In</w:t>
      </w:r>
      <w:r>
        <w:rPr>
          <w:spacing w:val="-6"/>
        </w:rPr>
        <w:t> </w:t>
      </w:r>
      <w:r>
        <w:rPr/>
        <w:t>support</w:t>
      </w:r>
      <w:r>
        <w:rPr>
          <w:spacing w:val="-6"/>
        </w:rPr>
        <w:t> </w:t>
      </w:r>
      <w:r>
        <w:rPr/>
        <w:t>of</w:t>
      </w:r>
      <w:r>
        <w:rPr>
          <w:spacing w:val="-5"/>
        </w:rPr>
        <w:t> </w:t>
      </w:r>
      <w:r>
        <w:rPr/>
        <w:t>this</w:t>
      </w:r>
      <w:r>
        <w:rPr>
          <w:spacing w:val="-4"/>
        </w:rPr>
        <w:t> </w:t>
      </w:r>
      <w:r>
        <w:rPr/>
        <w:t>argument,</w:t>
      </w:r>
      <w:r>
        <w:rPr>
          <w:spacing w:val="-5"/>
        </w:rPr>
        <w:t> </w:t>
      </w:r>
      <w:r>
        <w:rPr/>
        <w:t>you</w:t>
      </w:r>
      <w:r>
        <w:rPr>
          <w:spacing w:val="-5"/>
        </w:rPr>
        <w:t> </w:t>
      </w:r>
      <w:r>
        <w:rPr/>
        <w:t>draw my attention to NICE Technical Support Document (TSD) 21 on flexible methods of survival analysis. You argued that it was procedurally unfair for NICE not to take an approach that was consistent with TSD</w:t>
      </w:r>
      <w:r>
        <w:rPr>
          <w:spacing w:val="-4"/>
        </w:rPr>
        <w:t> </w:t>
      </w:r>
      <w:r>
        <w:rPr/>
        <w:t>21.</w:t>
      </w:r>
      <w:r>
        <w:rPr>
          <w:spacing w:val="40"/>
        </w:rPr>
        <w:t> </w:t>
      </w:r>
      <w:r>
        <w:rPr/>
        <w:t>I</w:t>
      </w:r>
      <w:r>
        <w:rPr>
          <w:spacing w:val="-5"/>
        </w:rPr>
        <w:t> </w:t>
      </w:r>
      <w:r>
        <w:rPr/>
        <w:t>do</w:t>
      </w:r>
      <w:r>
        <w:rPr>
          <w:spacing w:val="-5"/>
        </w:rPr>
        <w:t> </w:t>
      </w:r>
      <w:r>
        <w:rPr/>
        <w:t>not</w:t>
      </w:r>
      <w:r>
        <w:rPr>
          <w:spacing w:val="-4"/>
        </w:rPr>
        <w:t> </w:t>
      </w:r>
      <w:r>
        <w:rPr/>
        <w:t>accept</w:t>
      </w:r>
      <w:r>
        <w:rPr>
          <w:spacing w:val="-4"/>
        </w:rPr>
        <w:t> </w:t>
      </w:r>
      <w:r>
        <w:rPr/>
        <w:t>that</w:t>
      </w:r>
      <w:r>
        <w:rPr>
          <w:spacing w:val="-5"/>
        </w:rPr>
        <w:t> </w:t>
      </w:r>
      <w:r>
        <w:rPr/>
        <w:t>argument,</w:t>
      </w:r>
      <w:r>
        <w:rPr>
          <w:spacing w:val="-5"/>
        </w:rPr>
        <w:t> </w:t>
      </w:r>
      <w:r>
        <w:rPr/>
        <w:t>because</w:t>
      </w:r>
      <w:r>
        <w:rPr>
          <w:spacing w:val="-4"/>
        </w:rPr>
        <w:t> </w:t>
      </w:r>
      <w:r>
        <w:rPr/>
        <w:t>TSD</w:t>
      </w:r>
      <w:r>
        <w:rPr>
          <w:spacing w:val="-6"/>
        </w:rPr>
        <w:t> </w:t>
      </w:r>
      <w:r>
        <w:rPr/>
        <w:t>21</w:t>
      </w:r>
      <w:r>
        <w:rPr>
          <w:spacing w:val="-4"/>
        </w:rPr>
        <w:t> </w:t>
      </w:r>
      <w:r>
        <w:rPr/>
        <w:t>is</w:t>
      </w:r>
      <w:r>
        <w:rPr>
          <w:spacing w:val="-4"/>
        </w:rPr>
        <w:t> </w:t>
      </w:r>
      <w:r>
        <w:rPr/>
        <w:t>clear</w:t>
      </w:r>
      <w:r>
        <w:rPr>
          <w:spacing w:val="-4"/>
        </w:rPr>
        <w:t> </w:t>
      </w:r>
      <w:r>
        <w:rPr/>
        <w:t>on</w:t>
      </w:r>
      <w:r>
        <w:rPr>
          <w:spacing w:val="-4"/>
        </w:rPr>
        <w:t> </w:t>
      </w:r>
      <w:r>
        <w:rPr/>
        <w:t>its</w:t>
      </w:r>
      <w:r>
        <w:rPr>
          <w:spacing w:val="-4"/>
        </w:rPr>
        <w:t> </w:t>
      </w:r>
      <w:r>
        <w:rPr/>
        <w:t>face</w:t>
      </w:r>
      <w:r>
        <w:rPr>
          <w:spacing w:val="-4"/>
        </w:rPr>
        <w:t> </w:t>
      </w:r>
      <w:r>
        <w:rPr/>
        <w:t>that</w:t>
      </w:r>
      <w:r>
        <w:rPr>
          <w:spacing w:val="-6"/>
        </w:rPr>
        <w:t> </w:t>
      </w:r>
      <w:r>
        <w:rPr/>
        <w:t>NICE</w:t>
      </w:r>
      <w:r>
        <w:rPr>
          <w:spacing w:val="-4"/>
        </w:rPr>
        <w:t> </w:t>
      </w:r>
      <w:r>
        <w:rPr/>
        <w:t>is</w:t>
      </w:r>
      <w:r>
        <w:rPr>
          <w:spacing w:val="-4"/>
        </w:rPr>
        <w:t> </w:t>
      </w:r>
      <w:r>
        <w:rPr/>
        <w:t>not</w:t>
      </w:r>
      <w:r>
        <w:rPr>
          <w:spacing w:val="-5"/>
        </w:rPr>
        <w:t> </w:t>
      </w:r>
      <w:r>
        <w:rPr/>
        <w:t>obliged</w:t>
      </w:r>
      <w:r>
        <w:rPr>
          <w:spacing w:val="-4"/>
        </w:rPr>
        <w:t> </w:t>
      </w:r>
      <w:r>
        <w:rPr/>
        <w:t>to follow it.</w:t>
      </w:r>
      <w:r>
        <w:rPr>
          <w:spacing w:val="40"/>
        </w:rPr>
        <w:t> </w:t>
      </w:r>
      <w:r>
        <w:rPr/>
        <w:t>It states, in the second paragraph of the document (on page 2) that:</w:t>
      </w:r>
    </w:p>
    <w:p>
      <w:pPr>
        <w:pStyle w:val="BodyText"/>
        <w:spacing w:before="11"/>
      </w:pPr>
    </w:p>
    <w:p>
      <w:pPr>
        <w:spacing w:line="276" w:lineRule="auto" w:before="0"/>
        <w:ind w:left="1820" w:right="1159" w:firstLine="0"/>
        <w:jc w:val="both"/>
        <w:rPr>
          <w:i/>
          <w:sz w:val="20"/>
        </w:rPr>
      </w:pPr>
      <w:r>
        <w:rPr>
          <w:i/>
          <w:sz w:val="20"/>
        </w:rPr>
        <w:t>The production of this document was funded by the National Institute for Health and Care</w:t>
      </w:r>
      <w:r>
        <w:rPr>
          <w:i/>
          <w:sz w:val="20"/>
        </w:rPr>
        <w:t> Excellence (NICE) through its Decision Support Unit.</w:t>
      </w:r>
      <w:r>
        <w:rPr>
          <w:i/>
          <w:spacing w:val="-1"/>
          <w:sz w:val="20"/>
        </w:rPr>
        <w:t> </w:t>
      </w:r>
      <w:r>
        <w:rPr>
          <w:i/>
          <w:sz w:val="20"/>
        </w:rPr>
        <w:t>The views,</w:t>
      </w:r>
      <w:r>
        <w:rPr>
          <w:i/>
          <w:spacing w:val="-1"/>
          <w:sz w:val="20"/>
        </w:rPr>
        <w:t> </w:t>
      </w:r>
      <w:r>
        <w:rPr>
          <w:i/>
          <w:sz w:val="20"/>
        </w:rPr>
        <w:t>and any errors or omissions, expressed</w:t>
      </w:r>
      <w:r>
        <w:rPr>
          <w:i/>
          <w:spacing w:val="-7"/>
          <w:sz w:val="20"/>
        </w:rPr>
        <w:t> </w:t>
      </w:r>
      <w:r>
        <w:rPr>
          <w:i/>
          <w:sz w:val="20"/>
        </w:rPr>
        <w:t>in</w:t>
      </w:r>
      <w:r>
        <w:rPr>
          <w:i/>
          <w:spacing w:val="-8"/>
          <w:sz w:val="20"/>
        </w:rPr>
        <w:t> </w:t>
      </w:r>
      <w:r>
        <w:rPr>
          <w:i/>
          <w:sz w:val="20"/>
        </w:rPr>
        <w:t>this</w:t>
      </w:r>
      <w:r>
        <w:rPr>
          <w:i/>
          <w:spacing w:val="-7"/>
          <w:sz w:val="20"/>
        </w:rPr>
        <w:t> </w:t>
      </w:r>
      <w:r>
        <w:rPr>
          <w:i/>
          <w:sz w:val="20"/>
        </w:rPr>
        <w:t>document</w:t>
      </w:r>
      <w:r>
        <w:rPr>
          <w:i/>
          <w:spacing w:val="-7"/>
          <w:sz w:val="20"/>
        </w:rPr>
        <w:t> </w:t>
      </w:r>
      <w:r>
        <w:rPr>
          <w:i/>
          <w:sz w:val="20"/>
        </w:rPr>
        <w:t>are</w:t>
      </w:r>
      <w:r>
        <w:rPr>
          <w:i/>
          <w:spacing w:val="-7"/>
          <w:sz w:val="20"/>
        </w:rPr>
        <w:t> </w:t>
      </w:r>
      <w:r>
        <w:rPr>
          <w:i/>
          <w:sz w:val="20"/>
        </w:rPr>
        <w:t>of</w:t>
      </w:r>
      <w:r>
        <w:rPr>
          <w:i/>
          <w:spacing w:val="-7"/>
          <w:sz w:val="20"/>
        </w:rPr>
        <w:t> </w:t>
      </w:r>
      <w:r>
        <w:rPr>
          <w:i/>
          <w:sz w:val="20"/>
        </w:rPr>
        <w:t>the</w:t>
      </w:r>
      <w:r>
        <w:rPr>
          <w:i/>
          <w:spacing w:val="-7"/>
          <w:sz w:val="20"/>
        </w:rPr>
        <w:t> </w:t>
      </w:r>
      <w:r>
        <w:rPr>
          <w:i/>
          <w:sz w:val="20"/>
        </w:rPr>
        <w:t>authors</w:t>
      </w:r>
      <w:r>
        <w:rPr>
          <w:i/>
          <w:spacing w:val="-7"/>
          <w:sz w:val="20"/>
        </w:rPr>
        <w:t> </w:t>
      </w:r>
      <w:r>
        <w:rPr>
          <w:i/>
          <w:sz w:val="20"/>
        </w:rPr>
        <w:t>only.</w:t>
      </w:r>
      <w:r>
        <w:rPr>
          <w:i/>
          <w:spacing w:val="-8"/>
          <w:sz w:val="20"/>
        </w:rPr>
        <w:t> </w:t>
      </w:r>
      <w:r>
        <w:rPr>
          <w:i/>
          <w:sz w:val="20"/>
        </w:rPr>
        <w:t>NICE</w:t>
      </w:r>
      <w:r>
        <w:rPr>
          <w:i/>
          <w:spacing w:val="-7"/>
          <w:sz w:val="20"/>
        </w:rPr>
        <w:t> </w:t>
      </w:r>
      <w:r>
        <w:rPr>
          <w:i/>
          <w:sz w:val="20"/>
        </w:rPr>
        <w:t>may</w:t>
      </w:r>
      <w:r>
        <w:rPr>
          <w:i/>
          <w:spacing w:val="-6"/>
          <w:sz w:val="20"/>
        </w:rPr>
        <w:t> </w:t>
      </w:r>
      <w:r>
        <w:rPr>
          <w:i/>
          <w:sz w:val="20"/>
        </w:rPr>
        <w:t>take</w:t>
      </w:r>
      <w:r>
        <w:rPr>
          <w:i/>
          <w:spacing w:val="-7"/>
          <w:sz w:val="20"/>
        </w:rPr>
        <w:t> </w:t>
      </w:r>
      <w:r>
        <w:rPr>
          <w:i/>
          <w:sz w:val="20"/>
        </w:rPr>
        <w:t>account</w:t>
      </w:r>
      <w:r>
        <w:rPr>
          <w:i/>
          <w:spacing w:val="-7"/>
          <w:sz w:val="20"/>
        </w:rPr>
        <w:t> </w:t>
      </w:r>
      <w:r>
        <w:rPr>
          <w:i/>
          <w:sz w:val="20"/>
        </w:rPr>
        <w:t>of</w:t>
      </w:r>
      <w:r>
        <w:rPr>
          <w:i/>
          <w:spacing w:val="-7"/>
          <w:sz w:val="20"/>
        </w:rPr>
        <w:t> </w:t>
      </w:r>
      <w:r>
        <w:rPr>
          <w:i/>
          <w:sz w:val="20"/>
        </w:rPr>
        <w:t>part</w:t>
      </w:r>
      <w:r>
        <w:rPr>
          <w:i/>
          <w:spacing w:val="-7"/>
          <w:sz w:val="20"/>
        </w:rPr>
        <w:t> </w:t>
      </w:r>
      <w:r>
        <w:rPr>
          <w:i/>
          <w:sz w:val="20"/>
        </w:rPr>
        <w:t>or</w:t>
      </w:r>
      <w:r>
        <w:rPr>
          <w:i/>
          <w:spacing w:val="-6"/>
          <w:sz w:val="20"/>
        </w:rPr>
        <w:t> </w:t>
      </w:r>
      <w:r>
        <w:rPr>
          <w:i/>
          <w:sz w:val="20"/>
        </w:rPr>
        <w:t>all</w:t>
      </w:r>
      <w:r>
        <w:rPr>
          <w:i/>
          <w:spacing w:val="-7"/>
          <w:sz w:val="20"/>
        </w:rPr>
        <w:t> </w:t>
      </w:r>
      <w:r>
        <w:rPr>
          <w:i/>
          <w:sz w:val="20"/>
        </w:rPr>
        <w:t>of</w:t>
      </w:r>
      <w:r>
        <w:rPr>
          <w:i/>
          <w:spacing w:val="-7"/>
          <w:sz w:val="20"/>
        </w:rPr>
        <w:t> </w:t>
      </w:r>
      <w:r>
        <w:rPr>
          <w:i/>
          <w:sz w:val="20"/>
        </w:rPr>
        <w:t>this document if it considers it appropriate, but it is not bound to do so.</w:t>
      </w:r>
    </w:p>
    <w:p>
      <w:pPr>
        <w:pStyle w:val="BodyText"/>
        <w:spacing w:before="9"/>
        <w:rPr>
          <w:i/>
        </w:rPr>
      </w:pPr>
    </w:p>
    <w:p>
      <w:pPr>
        <w:pStyle w:val="BodyText"/>
        <w:spacing w:line="276" w:lineRule="auto"/>
        <w:ind w:left="1100" w:right="1159"/>
        <w:jc w:val="both"/>
      </w:pPr>
      <w:r>
        <w:rPr/>
        <w:t>Accordingly,</w:t>
      </w:r>
      <w:r>
        <w:rPr>
          <w:spacing w:val="-6"/>
        </w:rPr>
        <w:t> </w:t>
      </w:r>
      <w:r>
        <w:rPr/>
        <w:t>I</w:t>
      </w:r>
      <w:r>
        <w:rPr>
          <w:spacing w:val="-6"/>
        </w:rPr>
        <w:t> </w:t>
      </w:r>
      <w:r>
        <w:rPr/>
        <w:t>confirm</w:t>
      </w:r>
      <w:r>
        <w:rPr>
          <w:spacing w:val="-7"/>
        </w:rPr>
        <w:t> </w:t>
      </w:r>
      <w:r>
        <w:rPr/>
        <w:t>my</w:t>
      </w:r>
      <w:r>
        <w:rPr>
          <w:spacing w:val="-6"/>
        </w:rPr>
        <w:t> </w:t>
      </w:r>
      <w:r>
        <w:rPr/>
        <w:t>view</w:t>
      </w:r>
      <w:r>
        <w:rPr>
          <w:spacing w:val="-6"/>
        </w:rPr>
        <w:t> </w:t>
      </w:r>
      <w:r>
        <w:rPr/>
        <w:t>that</w:t>
      </w:r>
      <w:r>
        <w:rPr>
          <w:spacing w:val="-7"/>
        </w:rPr>
        <w:t> </w:t>
      </w:r>
      <w:r>
        <w:rPr/>
        <w:t>your</w:t>
      </w:r>
      <w:r>
        <w:rPr>
          <w:spacing w:val="-6"/>
        </w:rPr>
        <w:t> </w:t>
      </w:r>
      <w:r>
        <w:rPr/>
        <w:t>second</w:t>
      </w:r>
      <w:r>
        <w:rPr>
          <w:spacing w:val="-6"/>
        </w:rPr>
        <w:t> </w:t>
      </w:r>
      <w:r>
        <w:rPr/>
        <w:t>point</w:t>
      </w:r>
      <w:r>
        <w:rPr>
          <w:spacing w:val="-7"/>
        </w:rPr>
        <w:t> </w:t>
      </w:r>
      <w:r>
        <w:rPr/>
        <w:t>(as</w:t>
      </w:r>
      <w:r>
        <w:rPr>
          <w:spacing w:val="-6"/>
        </w:rPr>
        <w:t> </w:t>
      </w:r>
      <w:r>
        <w:rPr/>
        <w:t>restated</w:t>
      </w:r>
      <w:r>
        <w:rPr>
          <w:spacing w:val="-6"/>
        </w:rPr>
        <w:t> </w:t>
      </w:r>
      <w:r>
        <w:rPr/>
        <w:t>in</w:t>
      </w:r>
      <w:r>
        <w:rPr>
          <w:spacing w:val="-6"/>
        </w:rPr>
        <w:t> </w:t>
      </w:r>
      <w:r>
        <w:rPr/>
        <w:t>your</w:t>
      </w:r>
      <w:r>
        <w:rPr>
          <w:spacing w:val="-6"/>
        </w:rPr>
        <w:t> </w:t>
      </w:r>
      <w:r>
        <w:rPr/>
        <w:t>letter</w:t>
      </w:r>
      <w:r>
        <w:rPr>
          <w:spacing w:val="-6"/>
        </w:rPr>
        <w:t> </w:t>
      </w:r>
      <w:r>
        <w:rPr/>
        <w:t>of</w:t>
      </w:r>
      <w:r>
        <w:rPr>
          <w:spacing w:val="-7"/>
        </w:rPr>
        <w:t> </w:t>
      </w:r>
      <w:r>
        <w:rPr/>
        <w:t>21</w:t>
      </w:r>
      <w:r>
        <w:rPr>
          <w:spacing w:val="-6"/>
        </w:rPr>
        <w:t> </w:t>
      </w:r>
      <w:r>
        <w:rPr/>
        <w:t>September</w:t>
      </w:r>
      <w:r>
        <w:rPr>
          <w:spacing w:val="-6"/>
        </w:rPr>
        <w:t> </w:t>
      </w:r>
      <w:r>
        <w:rPr/>
        <w:t>2023) should not proceed to an appeal hearing.</w:t>
      </w:r>
    </w:p>
    <w:p>
      <w:pPr>
        <w:pStyle w:val="BodyText"/>
        <w:spacing w:before="10"/>
      </w:pPr>
    </w:p>
    <w:p>
      <w:pPr>
        <w:spacing w:before="1"/>
        <w:ind w:left="1100" w:right="0" w:firstLine="0"/>
        <w:jc w:val="both"/>
        <w:rPr>
          <w:b/>
          <w:i/>
          <w:sz w:val="20"/>
        </w:rPr>
      </w:pPr>
      <w:r>
        <w:rPr>
          <w:b/>
          <w:i/>
          <w:sz w:val="20"/>
        </w:rPr>
        <w:t>Ground</w:t>
      </w:r>
      <w:r>
        <w:rPr>
          <w:b/>
          <w:i/>
          <w:spacing w:val="-4"/>
          <w:sz w:val="20"/>
        </w:rPr>
        <w:t> </w:t>
      </w:r>
      <w:r>
        <w:rPr>
          <w:b/>
          <w:i/>
          <w:sz w:val="20"/>
        </w:rPr>
        <w:t>2:</w:t>
      </w:r>
      <w:r>
        <w:rPr>
          <w:b/>
          <w:i/>
          <w:spacing w:val="-2"/>
          <w:sz w:val="20"/>
        </w:rPr>
        <w:t> </w:t>
      </w:r>
      <w:r>
        <w:rPr>
          <w:b/>
          <w:i/>
          <w:sz w:val="20"/>
        </w:rPr>
        <w:t>the</w:t>
      </w:r>
      <w:r>
        <w:rPr>
          <w:b/>
          <w:i/>
          <w:spacing w:val="-2"/>
          <w:sz w:val="20"/>
        </w:rPr>
        <w:t> </w:t>
      </w:r>
      <w:r>
        <w:rPr>
          <w:b/>
          <w:i/>
          <w:sz w:val="20"/>
        </w:rPr>
        <w:t>recommendation</w:t>
      </w:r>
      <w:r>
        <w:rPr>
          <w:b/>
          <w:i/>
          <w:spacing w:val="-2"/>
          <w:sz w:val="20"/>
        </w:rPr>
        <w:t> </w:t>
      </w:r>
      <w:r>
        <w:rPr>
          <w:b/>
          <w:i/>
          <w:sz w:val="20"/>
        </w:rPr>
        <w:t>is</w:t>
      </w:r>
      <w:r>
        <w:rPr>
          <w:b/>
          <w:i/>
          <w:spacing w:val="-2"/>
          <w:sz w:val="20"/>
        </w:rPr>
        <w:t> </w:t>
      </w:r>
      <w:r>
        <w:rPr>
          <w:b/>
          <w:i/>
          <w:sz w:val="20"/>
        </w:rPr>
        <w:t>unreasonable</w:t>
      </w:r>
      <w:r>
        <w:rPr>
          <w:b/>
          <w:i/>
          <w:spacing w:val="-3"/>
          <w:sz w:val="20"/>
        </w:rPr>
        <w:t> </w:t>
      </w:r>
      <w:r>
        <w:rPr>
          <w:b/>
          <w:i/>
          <w:sz w:val="20"/>
        </w:rPr>
        <w:t>in</w:t>
      </w:r>
      <w:r>
        <w:rPr>
          <w:b/>
          <w:i/>
          <w:spacing w:val="-3"/>
          <w:sz w:val="20"/>
        </w:rPr>
        <w:t> </w:t>
      </w:r>
      <w:r>
        <w:rPr>
          <w:b/>
          <w:i/>
          <w:sz w:val="20"/>
        </w:rPr>
        <w:t>the</w:t>
      </w:r>
      <w:r>
        <w:rPr>
          <w:b/>
          <w:i/>
          <w:spacing w:val="-1"/>
          <w:sz w:val="20"/>
        </w:rPr>
        <w:t> </w:t>
      </w:r>
      <w:r>
        <w:rPr>
          <w:b/>
          <w:i/>
          <w:sz w:val="20"/>
        </w:rPr>
        <w:t>light</w:t>
      </w:r>
      <w:r>
        <w:rPr>
          <w:b/>
          <w:i/>
          <w:spacing w:val="-2"/>
          <w:sz w:val="20"/>
        </w:rPr>
        <w:t> </w:t>
      </w:r>
      <w:r>
        <w:rPr>
          <w:b/>
          <w:i/>
          <w:sz w:val="20"/>
        </w:rPr>
        <w:t>of</w:t>
      </w:r>
      <w:r>
        <w:rPr>
          <w:b/>
          <w:i/>
          <w:spacing w:val="-2"/>
          <w:sz w:val="20"/>
        </w:rPr>
        <w:t> </w:t>
      </w:r>
      <w:r>
        <w:rPr>
          <w:b/>
          <w:i/>
          <w:sz w:val="20"/>
        </w:rPr>
        <w:t>the</w:t>
      </w:r>
      <w:r>
        <w:rPr>
          <w:b/>
          <w:i/>
          <w:spacing w:val="-2"/>
          <w:sz w:val="20"/>
        </w:rPr>
        <w:t> </w:t>
      </w:r>
      <w:r>
        <w:rPr>
          <w:b/>
          <w:i/>
          <w:sz w:val="20"/>
        </w:rPr>
        <w:t>evidence</w:t>
      </w:r>
      <w:r>
        <w:rPr>
          <w:b/>
          <w:i/>
          <w:spacing w:val="-4"/>
          <w:sz w:val="20"/>
        </w:rPr>
        <w:t> </w:t>
      </w:r>
      <w:r>
        <w:rPr>
          <w:b/>
          <w:i/>
          <w:sz w:val="20"/>
        </w:rPr>
        <w:t>submitted</w:t>
      </w:r>
      <w:r>
        <w:rPr>
          <w:b/>
          <w:i/>
          <w:spacing w:val="-2"/>
          <w:sz w:val="20"/>
        </w:rPr>
        <w:t> </w:t>
      </w:r>
      <w:r>
        <w:rPr>
          <w:b/>
          <w:i/>
          <w:sz w:val="20"/>
        </w:rPr>
        <w:t>to</w:t>
      </w:r>
      <w:r>
        <w:rPr>
          <w:b/>
          <w:i/>
          <w:spacing w:val="-3"/>
          <w:sz w:val="20"/>
        </w:rPr>
        <w:t> </w:t>
      </w:r>
      <w:r>
        <w:rPr>
          <w:b/>
          <w:i/>
          <w:spacing w:val="-4"/>
          <w:sz w:val="20"/>
        </w:rPr>
        <w:t>NICE</w:t>
      </w:r>
    </w:p>
    <w:p>
      <w:pPr>
        <w:pStyle w:val="BodyText"/>
        <w:spacing w:before="10"/>
        <w:rPr>
          <w:b/>
          <w:i/>
          <w:sz w:val="23"/>
        </w:rPr>
      </w:pPr>
    </w:p>
    <w:p>
      <w:pPr>
        <w:pStyle w:val="Heading1"/>
        <w:spacing w:line="276" w:lineRule="auto"/>
        <w:ind w:right="1159"/>
        <w:rPr>
          <w:u w:val="none"/>
        </w:rPr>
      </w:pPr>
      <w:r>
        <w:rPr>
          <w:u w:val="single"/>
        </w:rPr>
        <w:t>Appeal</w:t>
      </w:r>
      <w:r>
        <w:rPr>
          <w:spacing w:val="-7"/>
          <w:u w:val="single"/>
        </w:rPr>
        <w:t> </w:t>
      </w:r>
      <w:r>
        <w:rPr>
          <w:u w:val="single"/>
        </w:rPr>
        <w:t>point</w:t>
      </w:r>
      <w:r>
        <w:rPr>
          <w:spacing w:val="-7"/>
          <w:u w:val="single"/>
        </w:rPr>
        <w:t> </w:t>
      </w:r>
      <w:r>
        <w:rPr>
          <w:u w:val="single"/>
        </w:rPr>
        <w:t>2.1:</w:t>
      </w:r>
      <w:r>
        <w:rPr>
          <w:spacing w:val="-6"/>
          <w:u w:val="single"/>
        </w:rPr>
        <w:t> </w:t>
      </w:r>
      <w:r>
        <w:rPr>
          <w:u w:val="single"/>
        </w:rPr>
        <w:t>it</w:t>
      </w:r>
      <w:r>
        <w:rPr>
          <w:spacing w:val="-7"/>
          <w:u w:val="single"/>
        </w:rPr>
        <w:t> </w:t>
      </w:r>
      <w:r>
        <w:rPr>
          <w:u w:val="single"/>
        </w:rPr>
        <w:t>was</w:t>
      </w:r>
      <w:r>
        <w:rPr>
          <w:spacing w:val="-6"/>
          <w:u w:val="single"/>
        </w:rPr>
        <w:t> </w:t>
      </w:r>
      <w:r>
        <w:rPr>
          <w:u w:val="single"/>
        </w:rPr>
        <w:t>unreasonable</w:t>
      </w:r>
      <w:r>
        <w:rPr>
          <w:spacing w:val="-7"/>
          <w:u w:val="single"/>
        </w:rPr>
        <w:t> </w:t>
      </w:r>
      <w:r>
        <w:rPr>
          <w:u w:val="single"/>
        </w:rPr>
        <w:t>for</w:t>
      </w:r>
      <w:r>
        <w:rPr>
          <w:spacing w:val="-7"/>
          <w:u w:val="single"/>
        </w:rPr>
        <w:t> </w:t>
      </w:r>
      <w:r>
        <w:rPr>
          <w:u w:val="single"/>
        </w:rPr>
        <w:t>NICE</w:t>
      </w:r>
      <w:r>
        <w:rPr>
          <w:spacing w:val="-6"/>
          <w:u w:val="single"/>
        </w:rPr>
        <w:t> </w:t>
      </w:r>
      <w:r>
        <w:rPr>
          <w:u w:val="single"/>
        </w:rPr>
        <w:t>to</w:t>
      </w:r>
      <w:r>
        <w:rPr>
          <w:spacing w:val="-8"/>
          <w:u w:val="single"/>
        </w:rPr>
        <w:t> </w:t>
      </w:r>
      <w:r>
        <w:rPr>
          <w:u w:val="single"/>
        </w:rPr>
        <w:t>exclude</w:t>
      </w:r>
      <w:r>
        <w:rPr>
          <w:spacing w:val="-7"/>
          <w:u w:val="single"/>
        </w:rPr>
        <w:t> </w:t>
      </w:r>
      <w:r>
        <w:rPr>
          <w:u w:val="single"/>
        </w:rPr>
        <w:t>tebentafusp</w:t>
      </w:r>
      <w:r>
        <w:rPr>
          <w:spacing w:val="-7"/>
          <w:u w:val="single"/>
        </w:rPr>
        <w:t> </w:t>
      </w:r>
      <w:r>
        <w:rPr>
          <w:u w:val="single"/>
        </w:rPr>
        <w:t>from</w:t>
      </w:r>
      <w:r>
        <w:rPr>
          <w:spacing w:val="-7"/>
          <w:u w:val="single"/>
        </w:rPr>
        <w:t> </w:t>
      </w:r>
      <w:r>
        <w:rPr>
          <w:u w:val="single"/>
        </w:rPr>
        <w:t>HST</w:t>
      </w:r>
      <w:r>
        <w:rPr>
          <w:spacing w:val="-6"/>
          <w:u w:val="single"/>
        </w:rPr>
        <w:t> </w:t>
      </w:r>
      <w:r>
        <w:rPr>
          <w:u w:val="single"/>
        </w:rPr>
        <w:t>on</w:t>
      </w:r>
      <w:r>
        <w:rPr>
          <w:spacing w:val="-7"/>
          <w:u w:val="single"/>
        </w:rPr>
        <w:t> </w:t>
      </w:r>
      <w:r>
        <w:rPr>
          <w:u w:val="single"/>
        </w:rPr>
        <w:t>the</w:t>
      </w:r>
      <w:r>
        <w:rPr>
          <w:spacing w:val="-7"/>
          <w:u w:val="single"/>
        </w:rPr>
        <w:t> </w:t>
      </w:r>
      <w:r>
        <w:rPr>
          <w:u w:val="single"/>
        </w:rPr>
        <w:t>basis</w:t>
      </w:r>
      <w:r>
        <w:rPr>
          <w:spacing w:val="-7"/>
          <w:u w:val="single"/>
        </w:rPr>
        <w:t> </w:t>
      </w:r>
      <w:r>
        <w:rPr>
          <w:u w:val="single"/>
        </w:rPr>
        <w:t>of</w:t>
      </w:r>
      <w:r>
        <w:rPr>
          <w:u w:val="none"/>
        </w:rPr>
        <w:t> </w:t>
      </w:r>
      <w:r>
        <w:rPr>
          <w:u w:val="single"/>
        </w:rPr>
        <w:t>two redundant HST criteria.</w:t>
      </w:r>
    </w:p>
    <w:p>
      <w:pPr>
        <w:pStyle w:val="BodyText"/>
        <w:spacing w:before="7"/>
        <w:rPr>
          <w:b/>
          <w:sz w:val="12"/>
        </w:rPr>
      </w:pPr>
    </w:p>
    <w:p>
      <w:pPr>
        <w:pStyle w:val="BodyText"/>
        <w:spacing w:line="276" w:lineRule="auto" w:before="94"/>
        <w:ind w:left="1100" w:right="1226"/>
      </w:pPr>
      <w:r>
        <w:rPr/>
        <w:t>For</w:t>
      </w:r>
      <w:r>
        <w:rPr>
          <w:spacing w:val="-2"/>
        </w:rPr>
        <w:t> </w:t>
      </w:r>
      <w:r>
        <w:rPr/>
        <w:t>the</w:t>
      </w:r>
      <w:r>
        <w:rPr>
          <w:spacing w:val="-2"/>
        </w:rPr>
        <w:t> </w:t>
      </w:r>
      <w:r>
        <w:rPr/>
        <w:t>reasons</w:t>
      </w:r>
      <w:r>
        <w:rPr>
          <w:spacing w:val="-2"/>
        </w:rPr>
        <w:t> </w:t>
      </w:r>
      <w:r>
        <w:rPr/>
        <w:t>given</w:t>
      </w:r>
      <w:r>
        <w:rPr>
          <w:spacing w:val="-2"/>
        </w:rPr>
        <w:t> </w:t>
      </w:r>
      <w:r>
        <w:rPr/>
        <w:t>above</w:t>
      </w:r>
      <w:r>
        <w:rPr>
          <w:spacing w:val="-2"/>
        </w:rPr>
        <w:t> </w:t>
      </w:r>
      <w:r>
        <w:rPr/>
        <w:t>in</w:t>
      </w:r>
      <w:r>
        <w:rPr>
          <w:spacing w:val="-3"/>
        </w:rPr>
        <w:t> </w:t>
      </w:r>
      <w:r>
        <w:rPr/>
        <w:t>respect</w:t>
      </w:r>
      <w:r>
        <w:rPr>
          <w:spacing w:val="-5"/>
        </w:rPr>
        <w:t> </w:t>
      </w:r>
      <w:r>
        <w:rPr/>
        <w:t>of</w:t>
      </w:r>
      <w:r>
        <w:rPr>
          <w:spacing w:val="-3"/>
        </w:rPr>
        <w:t> </w:t>
      </w:r>
      <w:r>
        <w:rPr/>
        <w:t>appeal</w:t>
      </w:r>
      <w:r>
        <w:rPr>
          <w:spacing w:val="-2"/>
        </w:rPr>
        <w:t> </w:t>
      </w:r>
      <w:r>
        <w:rPr/>
        <w:t>point</w:t>
      </w:r>
      <w:r>
        <w:rPr>
          <w:spacing w:val="-3"/>
        </w:rPr>
        <w:t> </w:t>
      </w:r>
      <w:r>
        <w:rPr/>
        <w:t>1(a).1,</w:t>
      </w:r>
      <w:r>
        <w:rPr>
          <w:spacing w:val="-3"/>
        </w:rPr>
        <w:t> </w:t>
      </w:r>
      <w:r>
        <w:rPr/>
        <w:t>I</w:t>
      </w:r>
      <w:r>
        <w:rPr>
          <w:spacing w:val="-3"/>
        </w:rPr>
        <w:t> </w:t>
      </w:r>
      <w:r>
        <w:rPr/>
        <w:t>do</w:t>
      </w:r>
      <w:r>
        <w:rPr>
          <w:spacing w:val="-4"/>
        </w:rPr>
        <w:t> </w:t>
      </w:r>
      <w:r>
        <w:rPr/>
        <w:t>not</w:t>
      </w:r>
      <w:r>
        <w:rPr>
          <w:spacing w:val="-3"/>
        </w:rPr>
        <w:t> </w:t>
      </w:r>
      <w:r>
        <w:rPr/>
        <w:t>regard</w:t>
      </w:r>
      <w:r>
        <w:rPr>
          <w:spacing w:val="-2"/>
        </w:rPr>
        <w:t> </w:t>
      </w:r>
      <w:r>
        <w:rPr/>
        <w:t>this</w:t>
      </w:r>
      <w:r>
        <w:rPr>
          <w:spacing w:val="-2"/>
        </w:rPr>
        <w:t> </w:t>
      </w:r>
      <w:r>
        <w:rPr/>
        <w:t>as</w:t>
      </w:r>
      <w:r>
        <w:rPr>
          <w:spacing w:val="-2"/>
        </w:rPr>
        <w:t> </w:t>
      </w:r>
      <w:r>
        <w:rPr/>
        <w:t>a</w:t>
      </w:r>
      <w:r>
        <w:rPr>
          <w:spacing w:val="-4"/>
        </w:rPr>
        <w:t> </w:t>
      </w:r>
      <w:r>
        <w:rPr/>
        <w:t>valid</w:t>
      </w:r>
      <w:r>
        <w:rPr>
          <w:spacing w:val="-2"/>
        </w:rPr>
        <w:t> </w:t>
      </w:r>
      <w:r>
        <w:rPr/>
        <w:t>appeal point.</w:t>
      </w:r>
      <w:r>
        <w:rPr>
          <w:spacing w:val="40"/>
        </w:rPr>
        <w:t> </w:t>
      </w:r>
      <w:r>
        <w:rPr/>
        <w:t>The routing decision falls outside of the scope of this appeals process.</w:t>
      </w:r>
    </w:p>
    <w:p>
      <w:pPr>
        <w:pStyle w:val="BodyText"/>
        <w:spacing w:before="11"/>
      </w:pPr>
    </w:p>
    <w:p>
      <w:pPr>
        <w:pStyle w:val="Heading1"/>
        <w:spacing w:line="276" w:lineRule="auto"/>
        <w:rPr>
          <w:u w:val="none"/>
        </w:rPr>
      </w:pPr>
      <w:r>
        <w:rPr>
          <w:u w:val="single"/>
        </w:rPr>
        <w:t>Appeal point 2.2: The Committee’s decision to apply standard parametric modelling to overall</w:t>
      </w:r>
      <w:r>
        <w:rPr>
          <w:u w:val="none"/>
        </w:rPr>
        <w:t> </w:t>
      </w:r>
      <w:r>
        <w:rPr>
          <w:u w:val="single"/>
        </w:rPr>
        <w:t>survival cannot reasonably be justified because it led to clinically implausible results, namely,</w:t>
      </w:r>
      <w:r>
        <w:rPr>
          <w:u w:val="none"/>
        </w:rPr>
        <w:t> </w:t>
      </w:r>
      <w:r>
        <w:rPr>
          <w:u w:val="single"/>
        </w:rPr>
        <w:t>in the EAG's model, the estimate of 5-year survival in the comparator arm is 4-fold higher than</w:t>
      </w:r>
      <w:r>
        <w:rPr>
          <w:u w:val="none"/>
        </w:rPr>
        <w:t> </w:t>
      </w:r>
      <w:r>
        <w:rPr>
          <w:u w:val="single"/>
        </w:rPr>
        <w:t>published historical data.</w:t>
      </w:r>
    </w:p>
    <w:p>
      <w:pPr>
        <w:pStyle w:val="BodyText"/>
        <w:spacing w:before="8"/>
        <w:rPr>
          <w:b/>
          <w:sz w:val="12"/>
        </w:rPr>
      </w:pPr>
    </w:p>
    <w:p>
      <w:pPr>
        <w:pStyle w:val="BodyText"/>
        <w:spacing w:before="94"/>
        <w:ind w:left="1100"/>
      </w:pPr>
      <w:r>
        <w:rPr/>
        <w:t>I</w:t>
      </w:r>
      <w:r>
        <w:rPr>
          <w:spacing w:val="-6"/>
        </w:rPr>
        <w:t> </w:t>
      </w:r>
      <w:r>
        <w:rPr/>
        <w:t>confirm</w:t>
      </w:r>
      <w:r>
        <w:rPr>
          <w:spacing w:val="-3"/>
        </w:rPr>
        <w:t> </w:t>
      </w:r>
      <w:r>
        <w:rPr/>
        <w:t>my</w:t>
      </w:r>
      <w:r>
        <w:rPr>
          <w:spacing w:val="-2"/>
        </w:rPr>
        <w:t> </w:t>
      </w:r>
      <w:r>
        <w:rPr/>
        <w:t>view</w:t>
      </w:r>
      <w:r>
        <w:rPr>
          <w:spacing w:val="-2"/>
        </w:rPr>
        <w:t> </w:t>
      </w:r>
      <w:r>
        <w:rPr/>
        <w:t>that</w:t>
      </w:r>
      <w:r>
        <w:rPr>
          <w:spacing w:val="-4"/>
        </w:rPr>
        <w:t> </w:t>
      </w:r>
      <w:r>
        <w:rPr/>
        <w:t>this</w:t>
      </w:r>
      <w:r>
        <w:rPr>
          <w:spacing w:val="-2"/>
        </w:rPr>
        <w:t> </w:t>
      </w:r>
      <w:r>
        <w:rPr/>
        <w:t>is</w:t>
      </w:r>
      <w:r>
        <w:rPr>
          <w:spacing w:val="-2"/>
        </w:rPr>
        <w:t> </w:t>
      </w:r>
      <w:r>
        <w:rPr/>
        <w:t>a</w:t>
      </w:r>
      <w:r>
        <w:rPr>
          <w:spacing w:val="-3"/>
        </w:rPr>
        <w:t> </w:t>
      </w:r>
      <w:r>
        <w:rPr/>
        <w:t>valid</w:t>
      </w:r>
      <w:r>
        <w:rPr>
          <w:spacing w:val="-3"/>
        </w:rPr>
        <w:t> </w:t>
      </w:r>
      <w:r>
        <w:rPr/>
        <w:t>appeal</w:t>
      </w:r>
      <w:r>
        <w:rPr>
          <w:spacing w:val="-2"/>
        </w:rPr>
        <w:t> </w:t>
      </w:r>
      <w:r>
        <w:rPr/>
        <w:t>point</w:t>
      </w:r>
      <w:r>
        <w:rPr>
          <w:spacing w:val="-3"/>
        </w:rPr>
        <w:t> </w:t>
      </w:r>
      <w:r>
        <w:rPr/>
        <w:t>and</w:t>
      </w:r>
      <w:r>
        <w:rPr>
          <w:spacing w:val="-2"/>
        </w:rPr>
        <w:t> </w:t>
      </w:r>
      <w:r>
        <w:rPr/>
        <w:t>will</w:t>
      </w:r>
      <w:r>
        <w:rPr>
          <w:spacing w:val="-3"/>
        </w:rPr>
        <w:t> </w:t>
      </w:r>
      <w:r>
        <w:rPr/>
        <w:t>be</w:t>
      </w:r>
      <w:r>
        <w:rPr>
          <w:spacing w:val="-3"/>
        </w:rPr>
        <w:t> </w:t>
      </w:r>
      <w:r>
        <w:rPr/>
        <w:t>referred</w:t>
      </w:r>
      <w:r>
        <w:rPr>
          <w:spacing w:val="-2"/>
        </w:rPr>
        <w:t> </w:t>
      </w:r>
      <w:r>
        <w:rPr/>
        <w:t>to</w:t>
      </w:r>
      <w:r>
        <w:rPr>
          <w:spacing w:val="-2"/>
        </w:rPr>
        <w:t> </w:t>
      </w:r>
      <w:r>
        <w:rPr/>
        <w:t>an</w:t>
      </w:r>
      <w:r>
        <w:rPr>
          <w:spacing w:val="-3"/>
        </w:rPr>
        <w:t> </w:t>
      </w:r>
      <w:r>
        <w:rPr/>
        <w:t>appeal</w:t>
      </w:r>
      <w:r>
        <w:rPr>
          <w:spacing w:val="-2"/>
        </w:rPr>
        <w:t> </w:t>
      </w:r>
      <w:r>
        <w:rPr/>
        <w:t>panel</w:t>
      </w:r>
      <w:r>
        <w:rPr>
          <w:spacing w:val="-2"/>
        </w:rPr>
        <w:t> </w:t>
      </w:r>
      <w:r>
        <w:rPr/>
        <w:t>for</w:t>
      </w:r>
      <w:r>
        <w:rPr>
          <w:spacing w:val="-2"/>
        </w:rPr>
        <w:t> hearing.</w:t>
      </w:r>
    </w:p>
    <w:p>
      <w:pPr>
        <w:pStyle w:val="BodyText"/>
        <w:spacing w:before="10"/>
        <w:rPr>
          <w:sz w:val="23"/>
        </w:rPr>
      </w:pPr>
    </w:p>
    <w:p>
      <w:pPr>
        <w:pStyle w:val="Heading1"/>
        <w:spacing w:line="276" w:lineRule="auto"/>
        <w:ind w:right="1226"/>
        <w:jc w:val="left"/>
        <w:rPr>
          <w:u w:val="none"/>
        </w:rPr>
      </w:pPr>
      <w:r>
        <w:rPr>
          <w:u w:val="single"/>
        </w:rPr>
        <w:t>Appeal point 2.3: The Committee’s conclusion that overall survival modelling is highly</w:t>
      </w:r>
      <w:r>
        <w:rPr>
          <w:u w:val="none"/>
        </w:rPr>
        <w:t> </w:t>
      </w:r>
      <w:r>
        <w:rPr>
          <w:u w:val="single"/>
        </w:rPr>
        <w:t>uncertain</w:t>
      </w:r>
      <w:r>
        <w:rPr>
          <w:spacing w:val="-4"/>
          <w:u w:val="single"/>
        </w:rPr>
        <w:t> </w:t>
      </w:r>
      <w:r>
        <w:rPr>
          <w:u w:val="single"/>
        </w:rPr>
        <w:t>and</w:t>
      </w:r>
      <w:r>
        <w:rPr>
          <w:spacing w:val="-3"/>
          <w:u w:val="single"/>
        </w:rPr>
        <w:t> </w:t>
      </w:r>
      <w:r>
        <w:rPr>
          <w:u w:val="single"/>
        </w:rPr>
        <w:t>standard</w:t>
      </w:r>
      <w:r>
        <w:rPr>
          <w:spacing w:val="-3"/>
          <w:u w:val="single"/>
        </w:rPr>
        <w:t> </w:t>
      </w:r>
      <w:r>
        <w:rPr>
          <w:u w:val="single"/>
        </w:rPr>
        <w:t>parametric</w:t>
      </w:r>
      <w:r>
        <w:rPr>
          <w:spacing w:val="-3"/>
          <w:u w:val="single"/>
        </w:rPr>
        <w:t> </w:t>
      </w:r>
      <w:r>
        <w:rPr>
          <w:u w:val="single"/>
        </w:rPr>
        <w:t>approaches</w:t>
      </w:r>
      <w:r>
        <w:rPr>
          <w:spacing w:val="-3"/>
          <w:u w:val="single"/>
        </w:rPr>
        <w:t> </w:t>
      </w:r>
      <w:r>
        <w:rPr>
          <w:u w:val="single"/>
        </w:rPr>
        <w:t>are</w:t>
      </w:r>
      <w:r>
        <w:rPr>
          <w:spacing w:val="-3"/>
          <w:u w:val="single"/>
        </w:rPr>
        <w:t> </w:t>
      </w:r>
      <w:r>
        <w:rPr>
          <w:u w:val="single"/>
        </w:rPr>
        <w:t>the</w:t>
      </w:r>
      <w:r>
        <w:rPr>
          <w:spacing w:val="-5"/>
          <w:u w:val="single"/>
        </w:rPr>
        <w:t> </w:t>
      </w:r>
      <w:r>
        <w:rPr>
          <w:u w:val="single"/>
        </w:rPr>
        <w:t>most</w:t>
      </w:r>
      <w:r>
        <w:rPr>
          <w:spacing w:val="-3"/>
          <w:u w:val="single"/>
        </w:rPr>
        <w:t> </w:t>
      </w:r>
      <w:r>
        <w:rPr>
          <w:u w:val="single"/>
        </w:rPr>
        <w:t>appropriate</w:t>
      </w:r>
      <w:r>
        <w:rPr>
          <w:spacing w:val="-2"/>
          <w:u w:val="single"/>
        </w:rPr>
        <w:t> </w:t>
      </w:r>
      <w:r>
        <w:rPr>
          <w:u w:val="single"/>
        </w:rPr>
        <w:t>to</w:t>
      </w:r>
      <w:r>
        <w:rPr>
          <w:spacing w:val="-3"/>
          <w:u w:val="single"/>
        </w:rPr>
        <w:t> </w:t>
      </w:r>
      <w:r>
        <w:rPr>
          <w:u w:val="single"/>
        </w:rPr>
        <w:t>apply</w:t>
      </w:r>
      <w:r>
        <w:rPr>
          <w:spacing w:val="-3"/>
          <w:u w:val="single"/>
        </w:rPr>
        <w:t> </w:t>
      </w:r>
      <w:r>
        <w:rPr>
          <w:u w:val="single"/>
        </w:rPr>
        <w:t>to</w:t>
      </w:r>
      <w:r>
        <w:rPr>
          <w:spacing w:val="-3"/>
          <w:u w:val="single"/>
        </w:rPr>
        <w:t> </w:t>
      </w:r>
      <w:r>
        <w:rPr>
          <w:u w:val="single"/>
        </w:rPr>
        <w:t>both</w:t>
      </w:r>
      <w:r>
        <w:rPr>
          <w:u w:val="none"/>
        </w:rPr>
        <w:t> </w:t>
      </w:r>
      <w:r>
        <w:rPr>
          <w:u w:val="single"/>
        </w:rPr>
        <w:t>treatment arms, cannot reasonably be justified.</w:t>
      </w:r>
    </w:p>
    <w:p>
      <w:pPr>
        <w:spacing w:after="0" w:line="276" w:lineRule="auto"/>
        <w:jc w:val="left"/>
        <w:sectPr>
          <w:footerReference w:type="default" r:id="rId7"/>
          <w:pgSz w:w="11910" w:h="16840"/>
          <w:pgMar w:footer="999" w:header="0" w:top="1340" w:bottom="1180" w:left="340" w:right="280"/>
          <w:pgNumType w:start="2"/>
        </w:sectPr>
      </w:pPr>
    </w:p>
    <w:p>
      <w:pPr>
        <w:pStyle w:val="BodyText"/>
        <w:spacing w:line="276" w:lineRule="auto" w:before="81"/>
        <w:ind w:left="1100" w:right="1226"/>
      </w:pPr>
      <w:r>
        <w:rPr/>
        <w:t>Having</w:t>
      </w:r>
      <w:r>
        <w:rPr>
          <w:spacing w:val="-4"/>
        </w:rPr>
        <w:t> </w:t>
      </w:r>
      <w:r>
        <w:rPr/>
        <w:t>considered</w:t>
      </w:r>
      <w:r>
        <w:rPr>
          <w:spacing w:val="-2"/>
        </w:rPr>
        <w:t> </w:t>
      </w:r>
      <w:r>
        <w:rPr/>
        <w:t>the</w:t>
      </w:r>
      <w:r>
        <w:rPr>
          <w:spacing w:val="-2"/>
        </w:rPr>
        <w:t> </w:t>
      </w:r>
      <w:r>
        <w:rPr/>
        <w:t>additional</w:t>
      </w:r>
      <w:r>
        <w:rPr>
          <w:spacing w:val="-2"/>
        </w:rPr>
        <w:t> </w:t>
      </w:r>
      <w:r>
        <w:rPr/>
        <w:t>arguments</w:t>
      </w:r>
      <w:r>
        <w:rPr>
          <w:spacing w:val="-2"/>
        </w:rPr>
        <w:t> </w:t>
      </w:r>
      <w:r>
        <w:rPr/>
        <w:t>made</w:t>
      </w:r>
      <w:r>
        <w:rPr>
          <w:spacing w:val="-2"/>
        </w:rPr>
        <w:t> </w:t>
      </w:r>
      <w:r>
        <w:rPr/>
        <w:t>in</w:t>
      </w:r>
      <w:r>
        <w:rPr>
          <w:spacing w:val="-2"/>
        </w:rPr>
        <w:t> </w:t>
      </w:r>
      <w:r>
        <w:rPr/>
        <w:t>your</w:t>
      </w:r>
      <w:r>
        <w:rPr>
          <w:spacing w:val="-3"/>
        </w:rPr>
        <w:t> </w:t>
      </w:r>
      <w:r>
        <w:rPr/>
        <w:t>letter</w:t>
      </w:r>
      <w:r>
        <w:rPr>
          <w:spacing w:val="-2"/>
        </w:rPr>
        <w:t> </w:t>
      </w:r>
      <w:r>
        <w:rPr/>
        <w:t>of</w:t>
      </w:r>
      <w:r>
        <w:rPr>
          <w:spacing w:val="-3"/>
        </w:rPr>
        <w:t> </w:t>
      </w:r>
      <w:r>
        <w:rPr/>
        <w:t>21</w:t>
      </w:r>
      <w:r>
        <w:rPr>
          <w:spacing w:val="-2"/>
        </w:rPr>
        <w:t> </w:t>
      </w:r>
      <w:r>
        <w:rPr/>
        <w:t>September,</w:t>
      </w:r>
      <w:r>
        <w:rPr>
          <w:spacing w:val="-3"/>
        </w:rPr>
        <w:t> </w:t>
      </w:r>
      <w:r>
        <w:rPr/>
        <w:t>I</w:t>
      </w:r>
      <w:r>
        <w:rPr>
          <w:spacing w:val="-3"/>
        </w:rPr>
        <w:t> </w:t>
      </w:r>
      <w:r>
        <w:rPr/>
        <w:t>confirm</w:t>
      </w:r>
      <w:r>
        <w:rPr>
          <w:spacing w:val="-4"/>
        </w:rPr>
        <w:t> </w:t>
      </w:r>
      <w:r>
        <w:rPr/>
        <w:t>my</w:t>
      </w:r>
      <w:r>
        <w:rPr>
          <w:spacing w:val="-2"/>
        </w:rPr>
        <w:t> </w:t>
      </w:r>
      <w:r>
        <w:rPr/>
        <w:t>view that</w:t>
      </w:r>
      <w:r>
        <w:rPr>
          <w:spacing w:val="-6"/>
        </w:rPr>
        <w:t> </w:t>
      </w:r>
      <w:r>
        <w:rPr/>
        <w:t>this</w:t>
      </w:r>
      <w:r>
        <w:rPr>
          <w:spacing w:val="-2"/>
        </w:rPr>
        <w:t> </w:t>
      </w:r>
      <w:r>
        <w:rPr/>
        <w:t>is</w:t>
      </w:r>
      <w:r>
        <w:rPr>
          <w:spacing w:val="-3"/>
        </w:rPr>
        <w:t> </w:t>
      </w:r>
      <w:r>
        <w:rPr/>
        <w:t>a</w:t>
      </w:r>
      <w:r>
        <w:rPr>
          <w:spacing w:val="-3"/>
        </w:rPr>
        <w:t> </w:t>
      </w:r>
      <w:r>
        <w:rPr/>
        <w:t>valid</w:t>
      </w:r>
      <w:r>
        <w:rPr>
          <w:spacing w:val="-4"/>
        </w:rPr>
        <w:t> </w:t>
      </w:r>
      <w:r>
        <w:rPr/>
        <w:t>appeal</w:t>
      </w:r>
      <w:r>
        <w:rPr>
          <w:spacing w:val="-2"/>
        </w:rPr>
        <w:t> </w:t>
      </w:r>
      <w:r>
        <w:rPr/>
        <w:t>point</w:t>
      </w:r>
      <w:r>
        <w:rPr>
          <w:spacing w:val="-4"/>
        </w:rPr>
        <w:t> </w:t>
      </w:r>
      <w:r>
        <w:rPr/>
        <w:t>and</w:t>
      </w:r>
      <w:r>
        <w:rPr>
          <w:spacing w:val="-2"/>
        </w:rPr>
        <w:t> </w:t>
      </w:r>
      <w:r>
        <w:rPr/>
        <w:t>will</w:t>
      </w:r>
      <w:r>
        <w:rPr>
          <w:spacing w:val="-3"/>
        </w:rPr>
        <w:t> </w:t>
      </w:r>
      <w:r>
        <w:rPr/>
        <w:t>be</w:t>
      </w:r>
      <w:r>
        <w:rPr>
          <w:spacing w:val="-2"/>
        </w:rPr>
        <w:t> </w:t>
      </w:r>
      <w:r>
        <w:rPr/>
        <w:t>referred</w:t>
      </w:r>
      <w:r>
        <w:rPr>
          <w:spacing w:val="-3"/>
        </w:rPr>
        <w:t> </w:t>
      </w:r>
      <w:r>
        <w:rPr/>
        <w:t>to</w:t>
      </w:r>
      <w:r>
        <w:rPr>
          <w:spacing w:val="-2"/>
        </w:rPr>
        <w:t> </w:t>
      </w:r>
      <w:r>
        <w:rPr/>
        <w:t>the</w:t>
      </w:r>
      <w:r>
        <w:rPr>
          <w:spacing w:val="-3"/>
        </w:rPr>
        <w:t> </w:t>
      </w:r>
      <w:r>
        <w:rPr/>
        <w:t>appeal</w:t>
      </w:r>
      <w:r>
        <w:rPr>
          <w:spacing w:val="-2"/>
        </w:rPr>
        <w:t> </w:t>
      </w:r>
      <w:r>
        <w:rPr/>
        <w:t>panel,</w:t>
      </w:r>
      <w:r>
        <w:rPr>
          <w:spacing w:val="-4"/>
        </w:rPr>
        <w:t> </w:t>
      </w:r>
      <w:r>
        <w:rPr/>
        <w:t>save</w:t>
      </w:r>
      <w:r>
        <w:rPr>
          <w:spacing w:val="-2"/>
        </w:rPr>
        <w:t> </w:t>
      </w:r>
      <w:r>
        <w:rPr/>
        <w:t>for</w:t>
      </w:r>
      <w:r>
        <w:rPr>
          <w:spacing w:val="-5"/>
        </w:rPr>
        <w:t> </w:t>
      </w:r>
      <w:r>
        <w:rPr/>
        <w:t>your</w:t>
      </w:r>
      <w:r>
        <w:rPr>
          <w:spacing w:val="-2"/>
        </w:rPr>
        <w:t> </w:t>
      </w:r>
      <w:r>
        <w:rPr/>
        <w:t>argument</w:t>
      </w:r>
      <w:r>
        <w:rPr>
          <w:spacing w:val="-3"/>
        </w:rPr>
        <w:t> </w:t>
      </w:r>
      <w:r>
        <w:rPr>
          <w:spacing w:val="-2"/>
        </w:rPr>
        <w:t>that:</w:t>
      </w:r>
    </w:p>
    <w:p>
      <w:pPr>
        <w:pStyle w:val="BodyText"/>
        <w:rPr>
          <w:sz w:val="21"/>
        </w:rPr>
      </w:pPr>
    </w:p>
    <w:p>
      <w:pPr>
        <w:spacing w:line="288" w:lineRule="auto" w:before="0"/>
        <w:ind w:left="1820" w:right="1157" w:firstLine="0"/>
        <w:jc w:val="both"/>
        <w:rPr>
          <w:sz w:val="20"/>
        </w:rPr>
      </w:pPr>
      <w:r>
        <w:rPr>
          <w:sz w:val="20"/>
        </w:rPr>
        <w:t>"</w:t>
      </w:r>
      <w:r>
        <w:rPr>
          <w:i/>
          <w:sz w:val="20"/>
        </w:rPr>
        <w:t>The Committee’s conclusion, in effect, does not add up because it will mean that in order for</w:t>
      </w:r>
      <w:r>
        <w:rPr>
          <w:i/>
          <w:sz w:val="20"/>
        </w:rPr>
        <w:t> tebentafusp</w:t>
      </w:r>
      <w:r>
        <w:rPr>
          <w:i/>
          <w:spacing w:val="-8"/>
          <w:sz w:val="20"/>
        </w:rPr>
        <w:t> </w:t>
      </w:r>
      <w:r>
        <w:rPr>
          <w:i/>
          <w:sz w:val="20"/>
        </w:rPr>
        <w:t>to</w:t>
      </w:r>
      <w:r>
        <w:rPr>
          <w:i/>
          <w:spacing w:val="-9"/>
          <w:sz w:val="20"/>
        </w:rPr>
        <w:t> </w:t>
      </w:r>
      <w:r>
        <w:rPr>
          <w:i/>
          <w:sz w:val="20"/>
        </w:rPr>
        <w:t>be</w:t>
      </w:r>
      <w:r>
        <w:rPr>
          <w:i/>
          <w:spacing w:val="-9"/>
          <w:sz w:val="20"/>
        </w:rPr>
        <w:t> </w:t>
      </w:r>
      <w:r>
        <w:rPr>
          <w:i/>
          <w:sz w:val="20"/>
        </w:rPr>
        <w:t>cost-effective</w:t>
      </w:r>
      <w:r>
        <w:rPr>
          <w:i/>
          <w:spacing w:val="-8"/>
          <w:sz w:val="20"/>
        </w:rPr>
        <w:t> </w:t>
      </w:r>
      <w:r>
        <w:rPr>
          <w:i/>
          <w:sz w:val="20"/>
        </w:rPr>
        <w:t>using</w:t>
      </w:r>
      <w:r>
        <w:rPr>
          <w:i/>
          <w:spacing w:val="-9"/>
          <w:sz w:val="20"/>
        </w:rPr>
        <w:t> </w:t>
      </w:r>
      <w:r>
        <w:rPr>
          <w:i/>
          <w:sz w:val="20"/>
        </w:rPr>
        <w:t>the</w:t>
      </w:r>
      <w:r>
        <w:rPr>
          <w:i/>
          <w:spacing w:val="-9"/>
          <w:sz w:val="20"/>
        </w:rPr>
        <w:t> </w:t>
      </w:r>
      <w:r>
        <w:rPr>
          <w:i/>
          <w:sz w:val="20"/>
        </w:rPr>
        <w:t>NICE</w:t>
      </w:r>
      <w:r>
        <w:rPr>
          <w:i/>
          <w:spacing w:val="-9"/>
          <w:sz w:val="20"/>
        </w:rPr>
        <w:t> </w:t>
      </w:r>
      <w:r>
        <w:rPr>
          <w:i/>
          <w:sz w:val="20"/>
        </w:rPr>
        <w:t>endorsed</w:t>
      </w:r>
      <w:r>
        <w:rPr>
          <w:i/>
          <w:spacing w:val="-8"/>
          <w:sz w:val="20"/>
        </w:rPr>
        <w:t> </w:t>
      </w:r>
      <w:r>
        <w:rPr>
          <w:i/>
          <w:sz w:val="20"/>
        </w:rPr>
        <w:t>EAG</w:t>
      </w:r>
      <w:r>
        <w:rPr>
          <w:i/>
          <w:spacing w:val="-9"/>
          <w:sz w:val="20"/>
        </w:rPr>
        <w:t> </w:t>
      </w:r>
      <w:r>
        <w:rPr>
          <w:i/>
          <w:sz w:val="20"/>
        </w:rPr>
        <w:t>modelling</w:t>
      </w:r>
      <w:r>
        <w:rPr>
          <w:i/>
          <w:spacing w:val="-8"/>
          <w:sz w:val="20"/>
        </w:rPr>
        <w:t> </w:t>
      </w:r>
      <w:r>
        <w:rPr>
          <w:i/>
          <w:sz w:val="20"/>
        </w:rPr>
        <w:t>approach,</w:t>
      </w:r>
      <w:r>
        <w:rPr>
          <w:i/>
          <w:spacing w:val="-9"/>
          <w:sz w:val="20"/>
        </w:rPr>
        <w:t> </w:t>
      </w:r>
      <w:r>
        <w:rPr>
          <w:i/>
          <w:sz w:val="20"/>
        </w:rPr>
        <w:t>it</w:t>
      </w:r>
      <w:r>
        <w:rPr>
          <w:i/>
          <w:spacing w:val="-9"/>
          <w:sz w:val="20"/>
        </w:rPr>
        <w:t> </w:t>
      </w:r>
      <w:r>
        <w:rPr>
          <w:i/>
          <w:sz w:val="20"/>
        </w:rPr>
        <w:t>will</w:t>
      </w:r>
      <w:r>
        <w:rPr>
          <w:i/>
          <w:spacing w:val="-9"/>
          <w:sz w:val="20"/>
        </w:rPr>
        <w:t> </w:t>
      </w:r>
      <w:r>
        <w:rPr>
          <w:i/>
          <w:sz w:val="20"/>
        </w:rPr>
        <w:t>have to</w:t>
      </w:r>
      <w:r>
        <w:rPr>
          <w:i/>
          <w:spacing w:val="-10"/>
          <w:sz w:val="20"/>
        </w:rPr>
        <w:t> </w:t>
      </w:r>
      <w:r>
        <w:rPr>
          <w:i/>
          <w:sz w:val="20"/>
        </w:rPr>
        <w:t>be</w:t>
      </w:r>
      <w:r>
        <w:rPr>
          <w:i/>
          <w:spacing w:val="-10"/>
          <w:sz w:val="20"/>
        </w:rPr>
        <w:t> </w:t>
      </w:r>
      <w:r>
        <w:rPr>
          <w:i/>
          <w:sz w:val="20"/>
        </w:rPr>
        <w:t>provided</w:t>
      </w:r>
      <w:r>
        <w:rPr>
          <w:i/>
          <w:spacing w:val="-10"/>
          <w:sz w:val="20"/>
        </w:rPr>
        <w:t> </w:t>
      </w:r>
      <w:r>
        <w:rPr>
          <w:i/>
          <w:sz w:val="20"/>
        </w:rPr>
        <w:t>below</w:t>
      </w:r>
      <w:r>
        <w:rPr>
          <w:i/>
          <w:spacing w:val="-9"/>
          <w:sz w:val="20"/>
        </w:rPr>
        <w:t> </w:t>
      </w:r>
      <w:r>
        <w:rPr>
          <w:i/>
          <w:sz w:val="20"/>
        </w:rPr>
        <w:t>the</w:t>
      </w:r>
      <w:r>
        <w:rPr>
          <w:i/>
          <w:spacing w:val="-11"/>
          <w:sz w:val="20"/>
        </w:rPr>
        <w:t> </w:t>
      </w:r>
      <w:r>
        <w:rPr>
          <w:i/>
          <w:sz w:val="20"/>
        </w:rPr>
        <w:t>cost</w:t>
      </w:r>
      <w:r>
        <w:rPr>
          <w:i/>
          <w:spacing w:val="-10"/>
          <w:sz w:val="20"/>
        </w:rPr>
        <w:t> </w:t>
      </w:r>
      <w:r>
        <w:rPr>
          <w:i/>
          <w:sz w:val="20"/>
        </w:rPr>
        <w:t>of</w:t>
      </w:r>
      <w:r>
        <w:rPr>
          <w:i/>
          <w:spacing w:val="-10"/>
          <w:sz w:val="20"/>
        </w:rPr>
        <w:t> </w:t>
      </w:r>
      <w:r>
        <w:rPr>
          <w:i/>
          <w:sz w:val="20"/>
        </w:rPr>
        <w:t>providing</w:t>
      </w:r>
      <w:r>
        <w:rPr>
          <w:i/>
          <w:spacing w:val="-10"/>
          <w:sz w:val="20"/>
        </w:rPr>
        <w:t> </w:t>
      </w:r>
      <w:r>
        <w:rPr>
          <w:i/>
          <w:sz w:val="20"/>
        </w:rPr>
        <w:t>tebentafusp</w:t>
      </w:r>
      <w:r>
        <w:rPr>
          <w:i/>
          <w:spacing w:val="-11"/>
          <w:sz w:val="20"/>
        </w:rPr>
        <w:t> </w:t>
      </w:r>
      <w:r>
        <w:rPr>
          <w:i/>
          <w:sz w:val="20"/>
        </w:rPr>
        <w:t>in</w:t>
      </w:r>
      <w:r>
        <w:rPr>
          <w:i/>
          <w:spacing w:val="-10"/>
          <w:sz w:val="20"/>
        </w:rPr>
        <w:t> </w:t>
      </w:r>
      <w:r>
        <w:rPr>
          <w:i/>
          <w:sz w:val="20"/>
        </w:rPr>
        <w:t>England,</w:t>
      </w:r>
      <w:r>
        <w:rPr>
          <w:i/>
          <w:spacing w:val="-10"/>
          <w:sz w:val="20"/>
        </w:rPr>
        <w:t> </w:t>
      </w:r>
      <w:r>
        <w:rPr>
          <w:i/>
          <w:sz w:val="20"/>
        </w:rPr>
        <w:t>Wales</w:t>
      </w:r>
      <w:r>
        <w:rPr>
          <w:i/>
          <w:spacing w:val="-10"/>
          <w:sz w:val="20"/>
        </w:rPr>
        <w:t> </w:t>
      </w:r>
      <w:r>
        <w:rPr>
          <w:i/>
          <w:sz w:val="20"/>
        </w:rPr>
        <w:t>and</w:t>
      </w:r>
      <w:r>
        <w:rPr>
          <w:i/>
          <w:spacing w:val="-10"/>
          <w:sz w:val="20"/>
        </w:rPr>
        <w:t> </w:t>
      </w:r>
      <w:r>
        <w:rPr>
          <w:i/>
          <w:sz w:val="20"/>
        </w:rPr>
        <w:t>Northern</w:t>
      </w:r>
      <w:r>
        <w:rPr>
          <w:i/>
          <w:spacing w:val="-10"/>
          <w:sz w:val="20"/>
        </w:rPr>
        <w:t> </w:t>
      </w:r>
      <w:r>
        <w:rPr>
          <w:i/>
          <w:sz w:val="20"/>
        </w:rPr>
        <w:t>Ireland. This</w:t>
      </w:r>
      <w:r>
        <w:rPr>
          <w:i/>
          <w:spacing w:val="-3"/>
          <w:sz w:val="20"/>
        </w:rPr>
        <w:t> </w:t>
      </w:r>
      <w:r>
        <w:rPr>
          <w:i/>
          <w:sz w:val="20"/>
        </w:rPr>
        <w:t>is</w:t>
      </w:r>
      <w:r>
        <w:rPr>
          <w:i/>
          <w:spacing w:val="-3"/>
          <w:sz w:val="20"/>
        </w:rPr>
        <w:t> </w:t>
      </w:r>
      <w:r>
        <w:rPr>
          <w:i/>
          <w:sz w:val="20"/>
        </w:rPr>
        <w:t>inherently</w:t>
      </w:r>
      <w:r>
        <w:rPr>
          <w:i/>
          <w:spacing w:val="-3"/>
          <w:sz w:val="20"/>
        </w:rPr>
        <w:t> </w:t>
      </w:r>
      <w:r>
        <w:rPr>
          <w:i/>
          <w:sz w:val="20"/>
        </w:rPr>
        <w:t>unreasonable</w:t>
      </w:r>
      <w:r>
        <w:rPr>
          <w:i/>
          <w:spacing w:val="-3"/>
          <w:sz w:val="20"/>
        </w:rPr>
        <w:t> </w:t>
      </w:r>
      <w:r>
        <w:rPr>
          <w:i/>
          <w:sz w:val="20"/>
        </w:rPr>
        <w:t>and</w:t>
      </w:r>
      <w:r>
        <w:rPr>
          <w:i/>
          <w:spacing w:val="-5"/>
          <w:sz w:val="20"/>
        </w:rPr>
        <w:t> </w:t>
      </w:r>
      <w:r>
        <w:rPr>
          <w:i/>
          <w:sz w:val="20"/>
        </w:rPr>
        <w:t>cannot</w:t>
      </w:r>
      <w:r>
        <w:rPr>
          <w:i/>
          <w:spacing w:val="-4"/>
          <w:sz w:val="20"/>
        </w:rPr>
        <w:t> </w:t>
      </w:r>
      <w:r>
        <w:rPr>
          <w:i/>
          <w:sz w:val="20"/>
        </w:rPr>
        <w:t>be</w:t>
      </w:r>
      <w:r>
        <w:rPr>
          <w:i/>
          <w:spacing w:val="-3"/>
          <w:sz w:val="20"/>
        </w:rPr>
        <w:t> </w:t>
      </w:r>
      <w:r>
        <w:rPr>
          <w:i/>
          <w:sz w:val="20"/>
        </w:rPr>
        <w:t>justified.</w:t>
      </w:r>
      <w:r>
        <w:rPr>
          <w:i/>
          <w:spacing w:val="-4"/>
          <w:sz w:val="20"/>
        </w:rPr>
        <w:t> </w:t>
      </w:r>
      <w:r>
        <w:rPr>
          <w:i/>
          <w:sz w:val="20"/>
        </w:rPr>
        <w:t>Details</w:t>
      </w:r>
      <w:r>
        <w:rPr>
          <w:i/>
          <w:spacing w:val="-3"/>
          <w:sz w:val="20"/>
        </w:rPr>
        <w:t> </w:t>
      </w:r>
      <w:r>
        <w:rPr>
          <w:i/>
          <w:sz w:val="20"/>
        </w:rPr>
        <w:t>of</w:t>
      </w:r>
      <w:r>
        <w:rPr>
          <w:i/>
          <w:spacing w:val="-4"/>
          <w:sz w:val="20"/>
        </w:rPr>
        <w:t> </w:t>
      </w:r>
      <w:r>
        <w:rPr>
          <w:i/>
          <w:sz w:val="20"/>
        </w:rPr>
        <w:t>this</w:t>
      </w:r>
      <w:r>
        <w:rPr>
          <w:i/>
          <w:spacing w:val="-3"/>
          <w:sz w:val="20"/>
        </w:rPr>
        <w:t> </w:t>
      </w:r>
      <w:r>
        <w:rPr>
          <w:i/>
          <w:sz w:val="20"/>
        </w:rPr>
        <w:t>calculation</w:t>
      </w:r>
      <w:r>
        <w:rPr>
          <w:i/>
          <w:spacing w:val="-3"/>
          <w:sz w:val="20"/>
        </w:rPr>
        <w:t> </w:t>
      </w:r>
      <w:r>
        <w:rPr>
          <w:i/>
          <w:sz w:val="20"/>
        </w:rPr>
        <w:t>are</w:t>
      </w:r>
      <w:r>
        <w:rPr>
          <w:i/>
          <w:spacing w:val="-3"/>
          <w:sz w:val="20"/>
        </w:rPr>
        <w:t> </w:t>
      </w:r>
      <w:r>
        <w:rPr>
          <w:i/>
          <w:sz w:val="20"/>
        </w:rPr>
        <w:t>provided in confidential appendix 1 of the appeal</w:t>
      </w:r>
      <w:r>
        <w:rPr>
          <w:sz w:val="20"/>
        </w:rPr>
        <w:t>."</w:t>
      </w:r>
    </w:p>
    <w:p>
      <w:pPr>
        <w:pStyle w:val="BodyText"/>
        <w:spacing w:before="3"/>
        <w:rPr>
          <w:sz w:val="17"/>
        </w:rPr>
      </w:pPr>
    </w:p>
    <w:p>
      <w:pPr>
        <w:spacing w:line="276" w:lineRule="auto" w:before="0"/>
        <w:ind w:left="1100" w:right="1182" w:firstLine="0"/>
        <w:jc w:val="left"/>
        <w:rPr>
          <w:sz w:val="20"/>
        </w:rPr>
      </w:pPr>
      <w:r>
        <w:rPr>
          <w:sz w:val="20"/>
        </w:rPr>
        <w:t>In</w:t>
      </w:r>
      <w:r>
        <w:rPr>
          <w:spacing w:val="-2"/>
          <w:sz w:val="20"/>
        </w:rPr>
        <w:t> </w:t>
      </w:r>
      <w:r>
        <w:rPr>
          <w:sz w:val="20"/>
        </w:rPr>
        <w:t>your</w:t>
      </w:r>
      <w:r>
        <w:rPr>
          <w:spacing w:val="-1"/>
          <w:sz w:val="20"/>
        </w:rPr>
        <w:t> </w:t>
      </w:r>
      <w:r>
        <w:rPr>
          <w:sz w:val="20"/>
        </w:rPr>
        <w:t>letter</w:t>
      </w:r>
      <w:r>
        <w:rPr>
          <w:spacing w:val="-1"/>
          <w:sz w:val="20"/>
        </w:rPr>
        <w:t> </w:t>
      </w:r>
      <w:r>
        <w:rPr>
          <w:sz w:val="20"/>
        </w:rPr>
        <w:t>of</w:t>
      </w:r>
      <w:r>
        <w:rPr>
          <w:spacing w:val="-2"/>
          <w:sz w:val="20"/>
        </w:rPr>
        <w:t> </w:t>
      </w:r>
      <w:r>
        <w:rPr>
          <w:sz w:val="20"/>
        </w:rPr>
        <w:t>21</w:t>
      </w:r>
      <w:r>
        <w:rPr>
          <w:spacing w:val="-1"/>
          <w:sz w:val="20"/>
        </w:rPr>
        <w:t> </w:t>
      </w:r>
      <w:r>
        <w:rPr>
          <w:sz w:val="20"/>
        </w:rPr>
        <w:t>September</w:t>
      </w:r>
      <w:r>
        <w:rPr>
          <w:spacing w:val="-1"/>
          <w:sz w:val="20"/>
        </w:rPr>
        <w:t> </w:t>
      </w:r>
      <w:r>
        <w:rPr>
          <w:sz w:val="20"/>
        </w:rPr>
        <w:t>2023</w:t>
      </w:r>
      <w:r>
        <w:rPr>
          <w:spacing w:val="-1"/>
          <w:sz w:val="20"/>
        </w:rPr>
        <w:t> </w:t>
      </w:r>
      <w:r>
        <w:rPr>
          <w:sz w:val="20"/>
        </w:rPr>
        <w:t>you</w:t>
      </w:r>
      <w:r>
        <w:rPr>
          <w:spacing w:val="-3"/>
          <w:sz w:val="20"/>
        </w:rPr>
        <w:t> </w:t>
      </w:r>
      <w:r>
        <w:rPr>
          <w:sz w:val="20"/>
        </w:rPr>
        <w:t>clarified</w:t>
      </w:r>
      <w:r>
        <w:rPr>
          <w:spacing w:val="-1"/>
          <w:sz w:val="20"/>
        </w:rPr>
        <w:t> </w:t>
      </w:r>
      <w:r>
        <w:rPr>
          <w:sz w:val="20"/>
        </w:rPr>
        <w:t>your</w:t>
      </w:r>
      <w:r>
        <w:rPr>
          <w:spacing w:val="-3"/>
          <w:sz w:val="20"/>
        </w:rPr>
        <w:t> </w:t>
      </w:r>
      <w:r>
        <w:rPr>
          <w:sz w:val="20"/>
        </w:rPr>
        <w:t>argument</w:t>
      </w:r>
      <w:r>
        <w:rPr>
          <w:spacing w:val="-2"/>
          <w:sz w:val="20"/>
        </w:rPr>
        <w:t> </w:t>
      </w:r>
      <w:r>
        <w:rPr>
          <w:sz w:val="20"/>
        </w:rPr>
        <w:t>here</w:t>
      </w:r>
      <w:r>
        <w:rPr>
          <w:spacing w:val="-1"/>
          <w:sz w:val="20"/>
        </w:rPr>
        <w:t> </w:t>
      </w:r>
      <w:r>
        <w:rPr>
          <w:sz w:val="20"/>
        </w:rPr>
        <w:t>to</w:t>
      </w:r>
      <w:r>
        <w:rPr>
          <w:spacing w:val="-1"/>
          <w:sz w:val="20"/>
        </w:rPr>
        <w:t> </w:t>
      </w:r>
      <w:r>
        <w:rPr>
          <w:sz w:val="20"/>
        </w:rPr>
        <w:t>be</w:t>
      </w:r>
      <w:r>
        <w:rPr>
          <w:spacing w:val="-1"/>
          <w:sz w:val="20"/>
        </w:rPr>
        <w:t> </w:t>
      </w:r>
      <w:r>
        <w:rPr>
          <w:sz w:val="20"/>
        </w:rPr>
        <w:t>that</w:t>
      </w:r>
      <w:r>
        <w:rPr>
          <w:spacing w:val="-2"/>
          <w:sz w:val="20"/>
        </w:rPr>
        <w:t> </w:t>
      </w:r>
      <w:r>
        <w:rPr>
          <w:sz w:val="20"/>
        </w:rPr>
        <w:t>"</w:t>
      </w:r>
      <w:r>
        <w:rPr>
          <w:i/>
          <w:sz w:val="20"/>
        </w:rPr>
        <w:t>it</w:t>
      </w:r>
      <w:r>
        <w:rPr>
          <w:i/>
          <w:spacing w:val="-1"/>
          <w:sz w:val="20"/>
        </w:rPr>
        <w:t> </w:t>
      </w:r>
      <w:r>
        <w:rPr>
          <w:sz w:val="20"/>
        </w:rPr>
        <w:t>[was]</w:t>
      </w:r>
      <w:r>
        <w:rPr>
          <w:spacing w:val="-2"/>
          <w:sz w:val="20"/>
        </w:rPr>
        <w:t> </w:t>
      </w:r>
      <w:r>
        <w:rPr>
          <w:i/>
          <w:sz w:val="20"/>
        </w:rPr>
        <w:t>unreasonable</w:t>
      </w:r>
      <w:r>
        <w:rPr>
          <w:i/>
          <w:sz w:val="20"/>
        </w:rPr>
        <w:t> for</w:t>
      </w:r>
      <w:r>
        <w:rPr>
          <w:i/>
          <w:spacing w:val="-2"/>
          <w:sz w:val="20"/>
        </w:rPr>
        <w:t> </w:t>
      </w:r>
      <w:r>
        <w:rPr>
          <w:i/>
          <w:sz w:val="20"/>
        </w:rPr>
        <w:t>NICE</w:t>
      </w:r>
      <w:r>
        <w:rPr>
          <w:i/>
          <w:spacing w:val="-3"/>
          <w:sz w:val="20"/>
        </w:rPr>
        <w:t> </w:t>
      </w:r>
      <w:r>
        <w:rPr>
          <w:sz w:val="20"/>
        </w:rPr>
        <w:t>[to]</w:t>
      </w:r>
      <w:r>
        <w:rPr>
          <w:spacing w:val="-3"/>
          <w:sz w:val="20"/>
        </w:rPr>
        <w:t> </w:t>
      </w:r>
      <w:r>
        <w:rPr>
          <w:i/>
          <w:sz w:val="20"/>
        </w:rPr>
        <w:t>fail</w:t>
      </w:r>
      <w:r>
        <w:rPr>
          <w:i/>
          <w:spacing w:val="-3"/>
          <w:sz w:val="20"/>
        </w:rPr>
        <w:t> </w:t>
      </w:r>
      <w:r>
        <w:rPr>
          <w:i/>
          <w:sz w:val="20"/>
        </w:rPr>
        <w:t>to</w:t>
      </w:r>
      <w:r>
        <w:rPr>
          <w:i/>
          <w:spacing w:val="-3"/>
          <w:sz w:val="20"/>
        </w:rPr>
        <w:t> </w:t>
      </w:r>
      <w:r>
        <w:rPr>
          <w:i/>
          <w:sz w:val="20"/>
        </w:rPr>
        <w:t>take</w:t>
      </w:r>
      <w:r>
        <w:rPr>
          <w:i/>
          <w:spacing w:val="-2"/>
          <w:sz w:val="20"/>
        </w:rPr>
        <w:t> </w:t>
      </w:r>
      <w:r>
        <w:rPr>
          <w:i/>
          <w:sz w:val="20"/>
        </w:rPr>
        <w:t>into</w:t>
      </w:r>
      <w:r>
        <w:rPr>
          <w:i/>
          <w:spacing w:val="-3"/>
          <w:sz w:val="20"/>
        </w:rPr>
        <w:t> </w:t>
      </w:r>
      <w:r>
        <w:rPr>
          <w:i/>
          <w:sz w:val="20"/>
        </w:rPr>
        <w:t>account</w:t>
      </w:r>
      <w:r>
        <w:rPr>
          <w:i/>
          <w:spacing w:val="-3"/>
          <w:sz w:val="20"/>
        </w:rPr>
        <w:t> </w:t>
      </w:r>
      <w:r>
        <w:rPr>
          <w:i/>
          <w:sz w:val="20"/>
        </w:rPr>
        <w:t>the</w:t>
      </w:r>
      <w:r>
        <w:rPr>
          <w:i/>
          <w:spacing w:val="-3"/>
          <w:sz w:val="20"/>
        </w:rPr>
        <w:t> </w:t>
      </w:r>
      <w:r>
        <w:rPr>
          <w:i/>
          <w:sz w:val="20"/>
        </w:rPr>
        <w:t>fact</w:t>
      </w:r>
      <w:r>
        <w:rPr>
          <w:i/>
          <w:spacing w:val="-3"/>
          <w:sz w:val="20"/>
        </w:rPr>
        <w:t> </w:t>
      </w:r>
      <w:r>
        <w:rPr>
          <w:i/>
          <w:sz w:val="20"/>
        </w:rPr>
        <w:t>that</w:t>
      </w:r>
      <w:r>
        <w:rPr>
          <w:i/>
          <w:spacing w:val="-3"/>
          <w:sz w:val="20"/>
        </w:rPr>
        <w:t> </w:t>
      </w:r>
      <w:r>
        <w:rPr>
          <w:i/>
          <w:sz w:val="20"/>
        </w:rPr>
        <w:t>the</w:t>
      </w:r>
      <w:r>
        <w:rPr>
          <w:i/>
          <w:spacing w:val="-2"/>
          <w:sz w:val="20"/>
        </w:rPr>
        <w:t> </w:t>
      </w:r>
      <w:r>
        <w:rPr>
          <w:i/>
          <w:sz w:val="20"/>
        </w:rPr>
        <w:t>Committee's</w:t>
      </w:r>
      <w:r>
        <w:rPr>
          <w:i/>
          <w:spacing w:val="-4"/>
          <w:sz w:val="20"/>
        </w:rPr>
        <w:t> </w:t>
      </w:r>
      <w:r>
        <w:rPr>
          <w:i/>
          <w:sz w:val="20"/>
        </w:rPr>
        <w:t>preferred</w:t>
      </w:r>
      <w:r>
        <w:rPr>
          <w:i/>
          <w:spacing w:val="-2"/>
          <w:sz w:val="20"/>
        </w:rPr>
        <w:t> </w:t>
      </w:r>
      <w:r>
        <w:rPr>
          <w:i/>
          <w:sz w:val="20"/>
        </w:rPr>
        <w:t>model…</w:t>
      </w:r>
      <w:r>
        <w:rPr>
          <w:i/>
          <w:spacing w:val="-2"/>
          <w:sz w:val="20"/>
        </w:rPr>
        <w:t> </w:t>
      </w:r>
      <w:r>
        <w:rPr>
          <w:i/>
          <w:sz w:val="20"/>
        </w:rPr>
        <w:t>would</w:t>
      </w:r>
      <w:r>
        <w:rPr>
          <w:i/>
          <w:spacing w:val="-4"/>
          <w:sz w:val="20"/>
        </w:rPr>
        <w:t> </w:t>
      </w:r>
      <w:r>
        <w:rPr>
          <w:i/>
          <w:sz w:val="20"/>
        </w:rPr>
        <w:t>mean</w:t>
      </w:r>
      <w:r>
        <w:rPr>
          <w:i/>
          <w:spacing w:val="-2"/>
          <w:sz w:val="20"/>
        </w:rPr>
        <w:t> </w:t>
      </w:r>
      <w:r>
        <w:rPr>
          <w:i/>
          <w:sz w:val="20"/>
        </w:rPr>
        <w:t>that</w:t>
      </w:r>
      <w:r>
        <w:rPr>
          <w:i/>
          <w:sz w:val="20"/>
        </w:rPr>
        <w:t> </w:t>
      </w:r>
      <w:r>
        <w:rPr>
          <w:sz w:val="20"/>
        </w:rPr>
        <w:t>[for tebentafusp to be considered cost-effective] </w:t>
      </w:r>
      <w:r>
        <w:rPr>
          <w:i/>
          <w:sz w:val="20"/>
        </w:rPr>
        <w:t>it would require the technology to be priced below</w:t>
      </w:r>
      <w:r>
        <w:rPr>
          <w:i/>
          <w:sz w:val="20"/>
        </w:rPr>
        <w:t> cost</w:t>
      </w:r>
      <w:r>
        <w:rPr>
          <w:sz w:val="20"/>
        </w:rPr>
        <w:t>".</w:t>
      </w:r>
      <w:r>
        <w:rPr>
          <w:spacing w:val="40"/>
          <w:sz w:val="20"/>
        </w:rPr>
        <w:t> </w:t>
      </w:r>
      <w:r>
        <w:rPr>
          <w:sz w:val="20"/>
        </w:rPr>
        <w:t>I do not accept that that is arguably unreasonable.</w:t>
      </w:r>
      <w:r>
        <w:rPr>
          <w:spacing w:val="40"/>
          <w:sz w:val="20"/>
        </w:rPr>
        <w:t> </w:t>
      </w:r>
      <w:r>
        <w:rPr>
          <w:sz w:val="20"/>
        </w:rPr>
        <w:t>The Committee is not obliged to take account of the production costs of the technology, in reaching its view on cost-effectiveness.</w:t>
      </w:r>
    </w:p>
    <w:p>
      <w:pPr>
        <w:pStyle w:val="BodyText"/>
        <w:spacing w:before="10"/>
      </w:pPr>
    </w:p>
    <w:p>
      <w:pPr>
        <w:pStyle w:val="Heading1"/>
        <w:spacing w:line="276" w:lineRule="auto"/>
        <w:rPr>
          <w:u w:val="none"/>
        </w:rPr>
      </w:pPr>
      <w:r>
        <w:rPr>
          <w:u w:val="single"/>
        </w:rPr>
        <w:t>Appeal point 2.4: In the context of an appraisal of a medicine for an ultra-rare disease, it is not</w:t>
      </w:r>
      <w:r>
        <w:rPr>
          <w:u w:val="none"/>
        </w:rPr>
        <w:t> </w:t>
      </w:r>
      <w:r>
        <w:rPr>
          <w:u w:val="single"/>
        </w:rPr>
        <w:t>reasonable</w:t>
      </w:r>
      <w:r>
        <w:rPr>
          <w:spacing w:val="-1"/>
          <w:u w:val="single"/>
        </w:rPr>
        <w:t> </w:t>
      </w:r>
      <w:r>
        <w:rPr>
          <w:u w:val="single"/>
        </w:rPr>
        <w:t>for</w:t>
      </w:r>
      <w:r>
        <w:rPr>
          <w:spacing w:val="-1"/>
          <w:u w:val="single"/>
        </w:rPr>
        <w:t> </w:t>
      </w:r>
      <w:r>
        <w:rPr>
          <w:u w:val="single"/>
        </w:rPr>
        <w:t>the</w:t>
      </w:r>
      <w:r>
        <w:rPr>
          <w:spacing w:val="-1"/>
          <w:u w:val="single"/>
        </w:rPr>
        <w:t> </w:t>
      </w:r>
      <w:r>
        <w:rPr>
          <w:u w:val="single"/>
        </w:rPr>
        <w:t>Committee</w:t>
      </w:r>
      <w:r>
        <w:rPr>
          <w:spacing w:val="-1"/>
          <w:u w:val="single"/>
        </w:rPr>
        <w:t> </w:t>
      </w:r>
      <w:r>
        <w:rPr>
          <w:u w:val="single"/>
        </w:rPr>
        <w:t>to reject the Company’s</w:t>
      </w:r>
      <w:r>
        <w:rPr>
          <w:spacing w:val="-1"/>
          <w:u w:val="single"/>
        </w:rPr>
        <w:t> </w:t>
      </w:r>
      <w:r>
        <w:rPr>
          <w:u w:val="single"/>
        </w:rPr>
        <w:t>model</w:t>
      </w:r>
      <w:r>
        <w:rPr>
          <w:spacing w:val="-1"/>
          <w:u w:val="single"/>
        </w:rPr>
        <w:t> </w:t>
      </w:r>
      <w:r>
        <w:rPr>
          <w:u w:val="single"/>
        </w:rPr>
        <w:t>on</w:t>
      </w:r>
      <w:r>
        <w:rPr>
          <w:spacing w:val="-1"/>
          <w:u w:val="single"/>
        </w:rPr>
        <w:t> </w:t>
      </w:r>
      <w:r>
        <w:rPr>
          <w:u w:val="single"/>
        </w:rPr>
        <w:t>the grounds</w:t>
      </w:r>
      <w:r>
        <w:rPr>
          <w:spacing w:val="-1"/>
          <w:u w:val="single"/>
        </w:rPr>
        <w:t> </w:t>
      </w:r>
      <w:r>
        <w:rPr>
          <w:u w:val="single"/>
        </w:rPr>
        <w:t>that the</w:t>
      </w:r>
      <w:r>
        <w:rPr>
          <w:spacing w:val="-1"/>
          <w:u w:val="single"/>
        </w:rPr>
        <w:t> </w:t>
      </w:r>
      <w:r>
        <w:rPr>
          <w:u w:val="single"/>
        </w:rPr>
        <w:t>decrease</w:t>
      </w:r>
      <w:r>
        <w:rPr>
          <w:u w:val="none"/>
        </w:rPr>
        <w:t> </w:t>
      </w:r>
      <w:r>
        <w:rPr>
          <w:u w:val="single"/>
        </w:rPr>
        <w:t>in hazards is based on only a limited number of people</w:t>
      </w:r>
    </w:p>
    <w:p>
      <w:pPr>
        <w:pStyle w:val="BodyText"/>
        <w:spacing w:before="9"/>
        <w:rPr>
          <w:b/>
          <w:sz w:val="12"/>
        </w:rPr>
      </w:pPr>
    </w:p>
    <w:p>
      <w:pPr>
        <w:pStyle w:val="BodyText"/>
        <w:spacing w:line="276" w:lineRule="auto" w:before="94"/>
        <w:ind w:left="1100" w:right="1226"/>
      </w:pPr>
      <w:r>
        <w:rPr/>
        <w:t>Having considered the additional arguments made in your letter of 21 September 2023, I remain of the view that this appeal point should not proceed to</w:t>
      </w:r>
      <w:r>
        <w:rPr>
          <w:spacing w:val="-1"/>
        </w:rPr>
        <w:t> </w:t>
      </w:r>
      <w:r>
        <w:rPr/>
        <w:t>an appeal hearing. That is because the</w:t>
      </w:r>
      <w:r>
        <w:rPr>
          <w:spacing w:val="-1"/>
        </w:rPr>
        <w:t> </w:t>
      </w:r>
      <w:r>
        <w:rPr/>
        <w:t>premise of the appeal ground – that the Committee rejected the Company's model on the grounds that the decrease</w:t>
      </w:r>
      <w:r>
        <w:rPr>
          <w:spacing w:val="-2"/>
        </w:rPr>
        <w:t> </w:t>
      </w:r>
      <w:r>
        <w:rPr/>
        <w:t>in</w:t>
      </w:r>
      <w:r>
        <w:rPr>
          <w:spacing w:val="-3"/>
        </w:rPr>
        <w:t> </w:t>
      </w:r>
      <w:r>
        <w:rPr/>
        <w:t>hazards</w:t>
      </w:r>
      <w:r>
        <w:rPr>
          <w:spacing w:val="-2"/>
        </w:rPr>
        <w:t> </w:t>
      </w:r>
      <w:r>
        <w:rPr/>
        <w:t>is</w:t>
      </w:r>
      <w:r>
        <w:rPr>
          <w:spacing w:val="-2"/>
        </w:rPr>
        <w:t> </w:t>
      </w:r>
      <w:r>
        <w:rPr/>
        <w:t>based</w:t>
      </w:r>
      <w:r>
        <w:rPr>
          <w:spacing w:val="-3"/>
        </w:rPr>
        <w:t> </w:t>
      </w:r>
      <w:r>
        <w:rPr/>
        <w:t>on</w:t>
      </w:r>
      <w:r>
        <w:rPr>
          <w:spacing w:val="-2"/>
        </w:rPr>
        <w:t> </w:t>
      </w:r>
      <w:r>
        <w:rPr/>
        <w:t>only</w:t>
      </w:r>
      <w:r>
        <w:rPr>
          <w:spacing w:val="-2"/>
        </w:rPr>
        <w:t> </w:t>
      </w:r>
      <w:r>
        <w:rPr/>
        <w:t>a</w:t>
      </w:r>
      <w:r>
        <w:rPr>
          <w:spacing w:val="-2"/>
        </w:rPr>
        <w:t> </w:t>
      </w:r>
      <w:r>
        <w:rPr/>
        <w:t>limited</w:t>
      </w:r>
      <w:r>
        <w:rPr>
          <w:spacing w:val="-2"/>
        </w:rPr>
        <w:t> </w:t>
      </w:r>
      <w:r>
        <w:rPr/>
        <w:t>number</w:t>
      </w:r>
      <w:r>
        <w:rPr>
          <w:spacing w:val="-2"/>
        </w:rPr>
        <w:t> </w:t>
      </w:r>
      <w:r>
        <w:rPr/>
        <w:t>of</w:t>
      </w:r>
      <w:r>
        <w:rPr>
          <w:spacing w:val="-3"/>
        </w:rPr>
        <w:t> </w:t>
      </w:r>
      <w:r>
        <w:rPr/>
        <w:t>people</w:t>
      </w:r>
      <w:r>
        <w:rPr>
          <w:spacing w:val="-2"/>
        </w:rPr>
        <w:t> </w:t>
      </w:r>
      <w:r>
        <w:rPr/>
        <w:t>–</w:t>
      </w:r>
      <w:r>
        <w:rPr>
          <w:spacing w:val="-3"/>
        </w:rPr>
        <w:t> </w:t>
      </w:r>
      <w:r>
        <w:rPr/>
        <w:t>is</w:t>
      </w:r>
      <w:r>
        <w:rPr>
          <w:spacing w:val="-2"/>
        </w:rPr>
        <w:t> </w:t>
      </w:r>
      <w:r>
        <w:rPr/>
        <w:t>not</w:t>
      </w:r>
      <w:r>
        <w:rPr>
          <w:spacing w:val="-2"/>
        </w:rPr>
        <w:t> </w:t>
      </w:r>
      <w:r>
        <w:rPr/>
        <w:t>supported</w:t>
      </w:r>
      <w:r>
        <w:rPr>
          <w:spacing w:val="-2"/>
        </w:rPr>
        <w:t> </w:t>
      </w:r>
      <w:r>
        <w:rPr/>
        <w:t>by</w:t>
      </w:r>
      <w:r>
        <w:rPr>
          <w:spacing w:val="-2"/>
        </w:rPr>
        <w:t> </w:t>
      </w:r>
      <w:r>
        <w:rPr/>
        <w:t>the</w:t>
      </w:r>
      <w:r>
        <w:rPr>
          <w:spacing w:val="-4"/>
        </w:rPr>
        <w:t> </w:t>
      </w:r>
      <w:r>
        <w:rPr/>
        <w:t>wording</w:t>
      </w:r>
      <w:r>
        <w:rPr>
          <w:spacing w:val="-2"/>
        </w:rPr>
        <w:t> </w:t>
      </w:r>
      <w:r>
        <w:rPr/>
        <w:t>of the FAD.</w:t>
      </w:r>
      <w:r>
        <w:rPr>
          <w:spacing w:val="40"/>
        </w:rPr>
        <w:t> </w:t>
      </w:r>
      <w:r>
        <w:rPr/>
        <w:t>I remain of this view for the reasons set out in my initial scrutiny letter.</w:t>
      </w:r>
    </w:p>
    <w:p>
      <w:pPr>
        <w:pStyle w:val="BodyText"/>
        <w:spacing w:before="10"/>
      </w:pPr>
    </w:p>
    <w:p>
      <w:pPr>
        <w:spacing w:line="276" w:lineRule="auto" w:before="0"/>
        <w:ind w:left="1100" w:right="1182" w:firstLine="0"/>
        <w:jc w:val="left"/>
        <w:rPr>
          <w:sz w:val="20"/>
        </w:rPr>
      </w:pPr>
      <w:r>
        <w:rPr>
          <w:sz w:val="20"/>
        </w:rPr>
        <w:t>I</w:t>
      </w:r>
      <w:r>
        <w:rPr>
          <w:spacing w:val="-1"/>
          <w:sz w:val="20"/>
        </w:rPr>
        <w:t> </w:t>
      </w:r>
      <w:r>
        <w:rPr>
          <w:sz w:val="20"/>
        </w:rPr>
        <w:t>note the final sentence of</w:t>
      </w:r>
      <w:r>
        <w:rPr>
          <w:spacing w:val="-3"/>
          <w:sz w:val="20"/>
        </w:rPr>
        <w:t> </w:t>
      </w:r>
      <w:r>
        <w:rPr>
          <w:sz w:val="20"/>
        </w:rPr>
        <w:t>your reponse</w:t>
      </w:r>
      <w:r>
        <w:rPr>
          <w:spacing w:val="-1"/>
          <w:sz w:val="20"/>
        </w:rPr>
        <w:t> </w:t>
      </w:r>
      <w:r>
        <w:rPr>
          <w:sz w:val="20"/>
        </w:rPr>
        <w:t>argues that</w:t>
      </w:r>
      <w:r>
        <w:rPr>
          <w:spacing w:val="-1"/>
          <w:sz w:val="20"/>
        </w:rPr>
        <w:t> </w:t>
      </w:r>
      <w:r>
        <w:rPr>
          <w:sz w:val="20"/>
        </w:rPr>
        <w:t>"</w:t>
      </w:r>
      <w:r>
        <w:rPr>
          <w:i/>
          <w:sz w:val="20"/>
        </w:rPr>
        <w:t>the</w:t>
      </w:r>
      <w:r>
        <w:rPr>
          <w:i/>
          <w:spacing w:val="-1"/>
          <w:sz w:val="20"/>
        </w:rPr>
        <w:t> </w:t>
      </w:r>
      <w:r>
        <w:rPr>
          <w:i/>
          <w:sz w:val="20"/>
        </w:rPr>
        <w:t>conclusion</w:t>
      </w:r>
      <w:r>
        <w:rPr>
          <w:i/>
          <w:spacing w:val="-1"/>
          <w:sz w:val="20"/>
        </w:rPr>
        <w:t> </w:t>
      </w:r>
      <w:r>
        <w:rPr>
          <w:i/>
          <w:sz w:val="20"/>
        </w:rPr>
        <w:t>that</w:t>
      </w:r>
      <w:r>
        <w:rPr>
          <w:i/>
          <w:spacing w:val="-1"/>
          <w:sz w:val="20"/>
        </w:rPr>
        <w:t> </w:t>
      </w:r>
      <w:r>
        <w:rPr>
          <w:i/>
          <w:sz w:val="20"/>
        </w:rPr>
        <w:t>standard</w:t>
      </w:r>
      <w:r>
        <w:rPr>
          <w:i/>
          <w:spacing w:val="-1"/>
          <w:sz w:val="20"/>
        </w:rPr>
        <w:t> </w:t>
      </w:r>
      <w:r>
        <w:rPr>
          <w:i/>
          <w:sz w:val="20"/>
        </w:rPr>
        <w:t>parametric models</w:t>
      </w:r>
      <w:r>
        <w:rPr>
          <w:i/>
          <w:sz w:val="20"/>
        </w:rPr>
        <w:t> are more appropriate is wholly unreasonable given the evidence presented</w:t>
      </w:r>
      <w:r>
        <w:rPr>
          <w:sz w:val="20"/>
        </w:rPr>
        <w:t>".</w:t>
      </w:r>
      <w:r>
        <w:rPr>
          <w:spacing w:val="40"/>
          <w:sz w:val="20"/>
        </w:rPr>
        <w:t> </w:t>
      </w:r>
      <w:r>
        <w:rPr>
          <w:sz w:val="20"/>
        </w:rPr>
        <w:t>I consider that this is a valid</w:t>
      </w:r>
      <w:r>
        <w:rPr>
          <w:spacing w:val="-2"/>
          <w:sz w:val="20"/>
        </w:rPr>
        <w:t> </w:t>
      </w:r>
      <w:r>
        <w:rPr>
          <w:sz w:val="20"/>
        </w:rPr>
        <w:t>appeal</w:t>
      </w:r>
      <w:r>
        <w:rPr>
          <w:spacing w:val="-4"/>
          <w:sz w:val="20"/>
        </w:rPr>
        <w:t> </w:t>
      </w:r>
      <w:r>
        <w:rPr>
          <w:sz w:val="20"/>
        </w:rPr>
        <w:t>point</w:t>
      </w:r>
      <w:r>
        <w:rPr>
          <w:spacing w:val="-2"/>
          <w:sz w:val="20"/>
        </w:rPr>
        <w:t> </w:t>
      </w:r>
      <w:r>
        <w:rPr>
          <w:sz w:val="20"/>
        </w:rPr>
        <w:t>under</w:t>
      </w:r>
      <w:r>
        <w:rPr>
          <w:spacing w:val="-2"/>
          <w:sz w:val="20"/>
        </w:rPr>
        <w:t> </w:t>
      </w:r>
      <w:r>
        <w:rPr>
          <w:sz w:val="20"/>
        </w:rPr>
        <w:t>ground</w:t>
      </w:r>
      <w:r>
        <w:rPr>
          <w:spacing w:val="-2"/>
          <w:sz w:val="20"/>
        </w:rPr>
        <w:t> </w:t>
      </w:r>
      <w:r>
        <w:rPr>
          <w:sz w:val="20"/>
        </w:rPr>
        <w:t>2,</w:t>
      </w:r>
      <w:r>
        <w:rPr>
          <w:spacing w:val="-3"/>
          <w:sz w:val="20"/>
        </w:rPr>
        <w:t> </w:t>
      </w:r>
      <w:r>
        <w:rPr>
          <w:sz w:val="20"/>
        </w:rPr>
        <w:t>and</w:t>
      </w:r>
      <w:r>
        <w:rPr>
          <w:spacing w:val="-4"/>
          <w:sz w:val="20"/>
        </w:rPr>
        <w:t> </w:t>
      </w:r>
      <w:r>
        <w:rPr>
          <w:sz w:val="20"/>
        </w:rPr>
        <w:t>note</w:t>
      </w:r>
      <w:r>
        <w:rPr>
          <w:spacing w:val="-2"/>
          <w:sz w:val="20"/>
        </w:rPr>
        <w:t> </w:t>
      </w:r>
      <w:r>
        <w:rPr>
          <w:sz w:val="20"/>
        </w:rPr>
        <w:t>that</w:t>
      </w:r>
      <w:r>
        <w:rPr>
          <w:spacing w:val="-3"/>
          <w:sz w:val="20"/>
        </w:rPr>
        <w:t> </w:t>
      </w:r>
      <w:r>
        <w:rPr>
          <w:sz w:val="20"/>
        </w:rPr>
        <w:t>it</w:t>
      </w:r>
      <w:r>
        <w:rPr>
          <w:spacing w:val="-3"/>
          <w:sz w:val="20"/>
        </w:rPr>
        <w:t> </w:t>
      </w:r>
      <w:r>
        <w:rPr>
          <w:sz w:val="20"/>
        </w:rPr>
        <w:t>is</w:t>
      </w:r>
      <w:r>
        <w:rPr>
          <w:spacing w:val="-2"/>
          <w:sz w:val="20"/>
        </w:rPr>
        <w:t> </w:t>
      </w:r>
      <w:r>
        <w:rPr>
          <w:sz w:val="20"/>
        </w:rPr>
        <w:t>already</w:t>
      </w:r>
      <w:r>
        <w:rPr>
          <w:spacing w:val="-4"/>
          <w:sz w:val="20"/>
        </w:rPr>
        <w:t> </w:t>
      </w:r>
      <w:r>
        <w:rPr>
          <w:sz w:val="20"/>
        </w:rPr>
        <w:t>covered</w:t>
      </w:r>
      <w:r>
        <w:rPr>
          <w:spacing w:val="-2"/>
          <w:sz w:val="20"/>
        </w:rPr>
        <w:t> </w:t>
      </w:r>
      <w:r>
        <w:rPr>
          <w:sz w:val="20"/>
        </w:rPr>
        <w:t>by</w:t>
      </w:r>
      <w:r>
        <w:rPr>
          <w:spacing w:val="-2"/>
          <w:sz w:val="20"/>
        </w:rPr>
        <w:t> </w:t>
      </w:r>
      <w:r>
        <w:rPr>
          <w:sz w:val="20"/>
        </w:rPr>
        <w:t>ground</w:t>
      </w:r>
      <w:r>
        <w:rPr>
          <w:spacing w:val="-4"/>
          <w:sz w:val="20"/>
        </w:rPr>
        <w:t> </w:t>
      </w:r>
      <w:r>
        <w:rPr>
          <w:sz w:val="20"/>
        </w:rPr>
        <w:t>2.3,</w:t>
      </w:r>
      <w:r>
        <w:rPr>
          <w:spacing w:val="-3"/>
          <w:sz w:val="20"/>
        </w:rPr>
        <w:t> </w:t>
      </w:r>
      <w:r>
        <w:rPr>
          <w:sz w:val="20"/>
        </w:rPr>
        <w:t>as</w:t>
      </w:r>
      <w:r>
        <w:rPr>
          <w:spacing w:val="-2"/>
          <w:sz w:val="20"/>
        </w:rPr>
        <w:t> </w:t>
      </w:r>
      <w:r>
        <w:rPr>
          <w:sz w:val="20"/>
        </w:rPr>
        <w:t>referred</w:t>
      </w:r>
      <w:r>
        <w:rPr>
          <w:spacing w:val="-2"/>
          <w:sz w:val="20"/>
        </w:rPr>
        <w:t> </w:t>
      </w:r>
      <w:r>
        <w:rPr>
          <w:sz w:val="20"/>
        </w:rPr>
        <w:t>to</w:t>
      </w:r>
      <w:r>
        <w:rPr>
          <w:spacing w:val="-2"/>
          <w:sz w:val="20"/>
        </w:rPr>
        <w:t> </w:t>
      </w:r>
      <w:r>
        <w:rPr>
          <w:sz w:val="20"/>
        </w:rPr>
        <w:t>the appeal panel.</w:t>
      </w:r>
    </w:p>
    <w:p>
      <w:pPr>
        <w:pStyle w:val="BodyText"/>
        <w:spacing w:before="11"/>
      </w:pPr>
    </w:p>
    <w:p>
      <w:pPr>
        <w:pStyle w:val="Heading1"/>
        <w:spacing w:line="288" w:lineRule="auto"/>
        <w:rPr>
          <w:u w:val="none"/>
        </w:rPr>
      </w:pPr>
      <w:r>
        <w:rPr>
          <w:u w:val="single"/>
        </w:rPr>
        <w:t>Appeal</w:t>
      </w:r>
      <w:r>
        <w:rPr>
          <w:spacing w:val="-8"/>
          <w:u w:val="single"/>
        </w:rPr>
        <w:t> </w:t>
      </w:r>
      <w:r>
        <w:rPr>
          <w:u w:val="single"/>
        </w:rPr>
        <w:t>point</w:t>
      </w:r>
      <w:r>
        <w:rPr>
          <w:spacing w:val="-7"/>
          <w:u w:val="single"/>
        </w:rPr>
        <w:t> </w:t>
      </w:r>
      <w:r>
        <w:rPr>
          <w:u w:val="single"/>
        </w:rPr>
        <w:t>2.5:</w:t>
      </w:r>
      <w:r>
        <w:rPr>
          <w:spacing w:val="-7"/>
          <w:u w:val="single"/>
        </w:rPr>
        <w:t> </w:t>
      </w:r>
      <w:r>
        <w:rPr>
          <w:u w:val="single"/>
        </w:rPr>
        <w:t>The</w:t>
      </w:r>
      <w:r>
        <w:rPr>
          <w:spacing w:val="-8"/>
          <w:u w:val="single"/>
        </w:rPr>
        <w:t> </w:t>
      </w:r>
      <w:r>
        <w:rPr>
          <w:u w:val="single"/>
        </w:rPr>
        <w:t>Committee’s</w:t>
      </w:r>
      <w:r>
        <w:rPr>
          <w:spacing w:val="-6"/>
          <w:u w:val="single"/>
        </w:rPr>
        <w:t> </w:t>
      </w:r>
      <w:r>
        <w:rPr>
          <w:u w:val="single"/>
        </w:rPr>
        <w:t>conclusion</w:t>
      </w:r>
      <w:r>
        <w:rPr>
          <w:spacing w:val="-7"/>
          <w:u w:val="single"/>
        </w:rPr>
        <w:t> </w:t>
      </w:r>
      <w:r>
        <w:rPr>
          <w:u w:val="single"/>
        </w:rPr>
        <w:t>that</w:t>
      </w:r>
      <w:r>
        <w:rPr>
          <w:spacing w:val="-6"/>
          <w:u w:val="single"/>
        </w:rPr>
        <w:t> </w:t>
      </w:r>
      <w:r>
        <w:rPr>
          <w:u w:val="single"/>
        </w:rPr>
        <w:t>the</w:t>
      </w:r>
      <w:r>
        <w:rPr>
          <w:spacing w:val="-7"/>
          <w:u w:val="single"/>
        </w:rPr>
        <w:t> </w:t>
      </w:r>
      <w:r>
        <w:rPr>
          <w:u w:val="single"/>
        </w:rPr>
        <w:t>Company’s</w:t>
      </w:r>
      <w:r>
        <w:rPr>
          <w:spacing w:val="-7"/>
          <w:u w:val="single"/>
        </w:rPr>
        <w:t> </w:t>
      </w:r>
      <w:r>
        <w:rPr>
          <w:u w:val="single"/>
        </w:rPr>
        <w:t>modelling</w:t>
      </w:r>
      <w:r>
        <w:rPr>
          <w:spacing w:val="-7"/>
          <w:u w:val="single"/>
        </w:rPr>
        <w:t> </w:t>
      </w:r>
      <w:r>
        <w:rPr>
          <w:u w:val="single"/>
        </w:rPr>
        <w:t>overestimated</w:t>
      </w:r>
      <w:r>
        <w:rPr>
          <w:spacing w:val="-8"/>
          <w:u w:val="single"/>
        </w:rPr>
        <w:t> </w:t>
      </w:r>
      <w:r>
        <w:rPr>
          <w:u w:val="single"/>
        </w:rPr>
        <w:t>the</w:t>
      </w:r>
      <w:r>
        <w:rPr>
          <w:u w:val="none"/>
        </w:rPr>
        <w:t> </w:t>
      </w:r>
      <w:r>
        <w:rPr>
          <w:u w:val="single"/>
        </w:rPr>
        <w:t>proportion</w:t>
      </w:r>
      <w:r>
        <w:rPr>
          <w:spacing w:val="-9"/>
          <w:u w:val="single"/>
        </w:rPr>
        <w:t> </w:t>
      </w:r>
      <w:r>
        <w:rPr>
          <w:u w:val="single"/>
        </w:rPr>
        <w:t>of</w:t>
      </w:r>
      <w:r>
        <w:rPr>
          <w:spacing w:val="-8"/>
          <w:u w:val="single"/>
        </w:rPr>
        <w:t> </w:t>
      </w:r>
      <w:r>
        <w:rPr>
          <w:u w:val="single"/>
        </w:rPr>
        <w:t>people</w:t>
      </w:r>
      <w:r>
        <w:rPr>
          <w:spacing w:val="-10"/>
          <w:u w:val="single"/>
        </w:rPr>
        <w:t> </w:t>
      </w:r>
      <w:r>
        <w:rPr>
          <w:u w:val="single"/>
        </w:rPr>
        <w:t>surviving</w:t>
      </w:r>
      <w:r>
        <w:rPr>
          <w:spacing w:val="-9"/>
          <w:u w:val="single"/>
        </w:rPr>
        <w:t> </w:t>
      </w:r>
      <w:r>
        <w:rPr>
          <w:u w:val="single"/>
        </w:rPr>
        <w:t>in</w:t>
      </w:r>
      <w:r>
        <w:rPr>
          <w:spacing w:val="-9"/>
          <w:u w:val="single"/>
        </w:rPr>
        <w:t> </w:t>
      </w:r>
      <w:r>
        <w:rPr>
          <w:u w:val="single"/>
        </w:rPr>
        <w:t>the</w:t>
      </w:r>
      <w:r>
        <w:rPr>
          <w:spacing w:val="-9"/>
          <w:u w:val="single"/>
        </w:rPr>
        <w:t> </w:t>
      </w:r>
      <w:r>
        <w:rPr>
          <w:u w:val="single"/>
        </w:rPr>
        <w:t>long</w:t>
      </w:r>
      <w:r>
        <w:rPr>
          <w:spacing w:val="-9"/>
          <w:u w:val="single"/>
        </w:rPr>
        <w:t> </w:t>
      </w:r>
      <w:r>
        <w:rPr>
          <w:u w:val="single"/>
        </w:rPr>
        <w:t>term,</w:t>
      </w:r>
      <w:r>
        <w:rPr>
          <w:spacing w:val="-9"/>
          <w:u w:val="single"/>
        </w:rPr>
        <w:t> </w:t>
      </w:r>
      <w:r>
        <w:rPr>
          <w:u w:val="single"/>
        </w:rPr>
        <w:t>because</w:t>
      </w:r>
      <w:r>
        <w:rPr>
          <w:spacing w:val="-9"/>
          <w:u w:val="single"/>
        </w:rPr>
        <w:t> </w:t>
      </w:r>
      <w:r>
        <w:rPr>
          <w:u w:val="single"/>
        </w:rPr>
        <w:t>it</w:t>
      </w:r>
      <w:r>
        <w:rPr>
          <w:spacing w:val="-9"/>
          <w:u w:val="single"/>
        </w:rPr>
        <w:t> </w:t>
      </w:r>
      <w:r>
        <w:rPr>
          <w:u w:val="single"/>
        </w:rPr>
        <w:t>generated</w:t>
      </w:r>
      <w:r>
        <w:rPr>
          <w:spacing w:val="-9"/>
          <w:u w:val="single"/>
        </w:rPr>
        <w:t> </w:t>
      </w:r>
      <w:r>
        <w:rPr>
          <w:u w:val="single"/>
        </w:rPr>
        <w:t>extrapolations</w:t>
      </w:r>
      <w:r>
        <w:rPr>
          <w:spacing w:val="-9"/>
          <w:u w:val="single"/>
        </w:rPr>
        <w:t> </w:t>
      </w:r>
      <w:r>
        <w:rPr>
          <w:u w:val="single"/>
        </w:rPr>
        <w:t>suggesting</w:t>
      </w:r>
      <w:r>
        <w:rPr>
          <w:u w:val="none"/>
        </w:rPr>
        <w:t> </w:t>
      </w:r>
      <w:r>
        <w:rPr>
          <w:u w:val="single"/>
        </w:rPr>
        <w:t>that people did not appear to die in the period modelled by the parametric section is incorrect.</w:t>
      </w:r>
      <w:r>
        <w:rPr>
          <w:u w:val="none"/>
        </w:rPr>
        <w:t> </w:t>
      </w:r>
      <w:r>
        <w:rPr>
          <w:u w:val="single"/>
        </w:rPr>
        <w:t>This</w:t>
      </w:r>
      <w:r>
        <w:rPr>
          <w:spacing w:val="-10"/>
          <w:u w:val="single"/>
        </w:rPr>
        <w:t> </w:t>
      </w:r>
      <w:r>
        <w:rPr>
          <w:u w:val="single"/>
        </w:rPr>
        <w:t>demonstrates</w:t>
      </w:r>
      <w:r>
        <w:rPr>
          <w:spacing w:val="-10"/>
          <w:u w:val="single"/>
        </w:rPr>
        <w:t> </w:t>
      </w:r>
      <w:r>
        <w:rPr>
          <w:u w:val="single"/>
        </w:rPr>
        <w:t>that</w:t>
      </w:r>
      <w:r>
        <w:rPr>
          <w:spacing w:val="-10"/>
          <w:u w:val="single"/>
        </w:rPr>
        <w:t> </w:t>
      </w:r>
      <w:r>
        <w:rPr>
          <w:u w:val="single"/>
        </w:rPr>
        <w:t>the</w:t>
      </w:r>
      <w:r>
        <w:rPr>
          <w:spacing w:val="-10"/>
          <w:u w:val="single"/>
        </w:rPr>
        <w:t> </w:t>
      </w:r>
      <w:r>
        <w:rPr>
          <w:u w:val="single"/>
        </w:rPr>
        <w:t>Committee</w:t>
      </w:r>
      <w:r>
        <w:rPr>
          <w:spacing w:val="-12"/>
          <w:u w:val="single"/>
        </w:rPr>
        <w:t> </w:t>
      </w:r>
      <w:r>
        <w:rPr>
          <w:u w:val="single"/>
        </w:rPr>
        <w:t>misunderstood</w:t>
      </w:r>
      <w:r>
        <w:rPr>
          <w:spacing w:val="-10"/>
          <w:u w:val="single"/>
        </w:rPr>
        <w:t> </w:t>
      </w:r>
      <w:r>
        <w:rPr>
          <w:u w:val="single"/>
        </w:rPr>
        <w:t>the</w:t>
      </w:r>
      <w:r>
        <w:rPr>
          <w:spacing w:val="-9"/>
          <w:u w:val="single"/>
        </w:rPr>
        <w:t> </w:t>
      </w:r>
      <w:r>
        <w:rPr>
          <w:u w:val="single"/>
        </w:rPr>
        <w:t>modelled</w:t>
      </w:r>
      <w:r>
        <w:rPr>
          <w:spacing w:val="-10"/>
          <w:u w:val="single"/>
        </w:rPr>
        <w:t> </w:t>
      </w:r>
      <w:r>
        <w:rPr>
          <w:u w:val="single"/>
        </w:rPr>
        <w:t>survival</w:t>
      </w:r>
      <w:r>
        <w:rPr>
          <w:spacing w:val="-11"/>
          <w:u w:val="single"/>
        </w:rPr>
        <w:t> </w:t>
      </w:r>
      <w:r>
        <w:rPr>
          <w:u w:val="single"/>
        </w:rPr>
        <w:t>data,</w:t>
      </w:r>
      <w:r>
        <w:rPr>
          <w:spacing w:val="-11"/>
          <w:u w:val="single"/>
        </w:rPr>
        <w:t> </w:t>
      </w:r>
      <w:r>
        <w:rPr>
          <w:u w:val="single"/>
        </w:rPr>
        <w:t>and</w:t>
      </w:r>
      <w:r>
        <w:rPr>
          <w:spacing w:val="-10"/>
          <w:u w:val="single"/>
        </w:rPr>
        <w:t> </w:t>
      </w:r>
      <w:r>
        <w:rPr>
          <w:u w:val="single"/>
        </w:rPr>
        <w:t>therefore</w:t>
      </w:r>
      <w:r>
        <w:rPr>
          <w:u w:val="none"/>
        </w:rPr>
        <w:t> </w:t>
      </w:r>
      <w:r>
        <w:rPr>
          <w:u w:val="single"/>
        </w:rPr>
        <w:t>the Committee’s conclusion cannot reasonably be justified.</w:t>
      </w:r>
    </w:p>
    <w:p>
      <w:pPr>
        <w:pStyle w:val="BodyText"/>
        <w:spacing w:before="2"/>
        <w:rPr>
          <w:b/>
          <w:sz w:val="9"/>
        </w:rPr>
      </w:pPr>
    </w:p>
    <w:p>
      <w:pPr>
        <w:pStyle w:val="BodyText"/>
        <w:spacing w:before="94"/>
        <w:ind w:left="1100"/>
        <w:jc w:val="both"/>
      </w:pPr>
      <w:r>
        <w:rPr/>
        <w:t>I</w:t>
      </w:r>
      <w:r>
        <w:rPr>
          <w:spacing w:val="-3"/>
        </w:rPr>
        <w:t> </w:t>
      </w:r>
      <w:r>
        <w:rPr/>
        <w:t>confirm</w:t>
      </w:r>
      <w:r>
        <w:rPr>
          <w:spacing w:val="-2"/>
        </w:rPr>
        <w:t> </w:t>
      </w:r>
      <w:r>
        <w:rPr/>
        <w:t>my</w:t>
      </w:r>
      <w:r>
        <w:rPr>
          <w:spacing w:val="-2"/>
        </w:rPr>
        <w:t> </w:t>
      </w:r>
      <w:r>
        <w:rPr/>
        <w:t>view</w:t>
      </w:r>
      <w:r>
        <w:rPr>
          <w:spacing w:val="-1"/>
        </w:rPr>
        <w:t> </w:t>
      </w:r>
      <w:r>
        <w:rPr/>
        <w:t>that</w:t>
      </w:r>
      <w:r>
        <w:rPr>
          <w:spacing w:val="-3"/>
        </w:rPr>
        <w:t> </w:t>
      </w:r>
      <w:r>
        <w:rPr/>
        <w:t>this</w:t>
      </w:r>
      <w:r>
        <w:rPr>
          <w:spacing w:val="-2"/>
        </w:rPr>
        <w:t> </w:t>
      </w:r>
      <w:r>
        <w:rPr/>
        <w:t>is</w:t>
      </w:r>
      <w:r>
        <w:rPr>
          <w:spacing w:val="-1"/>
        </w:rPr>
        <w:t> </w:t>
      </w:r>
      <w:r>
        <w:rPr/>
        <w:t>a</w:t>
      </w:r>
      <w:r>
        <w:rPr>
          <w:spacing w:val="-3"/>
        </w:rPr>
        <w:t> </w:t>
      </w:r>
      <w:r>
        <w:rPr/>
        <w:t>valid</w:t>
      </w:r>
      <w:r>
        <w:rPr>
          <w:spacing w:val="-2"/>
        </w:rPr>
        <w:t> </w:t>
      </w:r>
      <w:r>
        <w:rPr/>
        <w:t>appeal</w:t>
      </w:r>
      <w:r>
        <w:rPr>
          <w:spacing w:val="-1"/>
        </w:rPr>
        <w:t> </w:t>
      </w:r>
      <w:r>
        <w:rPr>
          <w:spacing w:val="-2"/>
        </w:rPr>
        <w:t>point.</w:t>
      </w:r>
    </w:p>
    <w:p>
      <w:pPr>
        <w:pStyle w:val="BodyText"/>
        <w:spacing w:before="9"/>
        <w:rPr>
          <w:sz w:val="23"/>
        </w:rPr>
      </w:pPr>
    </w:p>
    <w:p>
      <w:pPr>
        <w:pStyle w:val="Heading1"/>
        <w:spacing w:line="276" w:lineRule="auto"/>
        <w:ind w:right="1157"/>
        <w:rPr>
          <w:u w:val="none"/>
        </w:rPr>
      </w:pPr>
      <w:r>
        <w:rPr>
          <w:u w:val="single"/>
        </w:rPr>
        <w:t>Appeal point 2.6: The Committee’s apparent endorsement of a monthly best supportive care</w:t>
      </w:r>
      <w:r>
        <w:rPr>
          <w:u w:val="none"/>
        </w:rPr>
        <w:t> </w:t>
      </w:r>
      <w:r>
        <w:rPr>
          <w:u w:val="single"/>
        </w:rPr>
        <w:t>costs model, and the Committee’s rejection of an evidence-based expert supported one-off</w:t>
      </w:r>
      <w:r>
        <w:rPr>
          <w:u w:val="none"/>
        </w:rPr>
        <w:t> </w:t>
      </w:r>
      <w:r>
        <w:rPr>
          <w:u w:val="single"/>
        </w:rPr>
        <w:t>aggregated cost model without justification, cannot reasonably be justified.</w:t>
      </w:r>
    </w:p>
    <w:p>
      <w:pPr>
        <w:pStyle w:val="BodyText"/>
        <w:spacing w:before="8"/>
        <w:rPr>
          <w:b/>
          <w:sz w:val="12"/>
        </w:rPr>
      </w:pPr>
    </w:p>
    <w:p>
      <w:pPr>
        <w:pStyle w:val="BodyText"/>
        <w:spacing w:line="276" w:lineRule="auto" w:before="94"/>
        <w:ind w:left="1100" w:right="1226"/>
      </w:pPr>
      <w:r>
        <w:rPr/>
        <w:t>Having considered the additional arguments made in your letter of 21 September 2023, I do agree that this is a valid appeal point, on the basis of your argument that the Committee did not take adequate</w:t>
      </w:r>
      <w:r>
        <w:rPr>
          <w:spacing w:val="-2"/>
        </w:rPr>
        <w:t> </w:t>
      </w:r>
      <w:r>
        <w:rPr/>
        <w:t>account</w:t>
      </w:r>
      <w:r>
        <w:rPr>
          <w:spacing w:val="-2"/>
        </w:rPr>
        <w:t> </w:t>
      </w:r>
      <w:r>
        <w:rPr/>
        <w:t>of</w:t>
      </w:r>
      <w:r>
        <w:rPr>
          <w:spacing w:val="-3"/>
        </w:rPr>
        <w:t> </w:t>
      </w:r>
      <w:r>
        <w:rPr/>
        <w:t>clinical</w:t>
      </w:r>
      <w:r>
        <w:rPr>
          <w:spacing w:val="-3"/>
        </w:rPr>
        <w:t> </w:t>
      </w:r>
      <w:r>
        <w:rPr/>
        <w:t>experts'</w:t>
      </w:r>
      <w:r>
        <w:rPr>
          <w:spacing w:val="-4"/>
        </w:rPr>
        <w:t> </w:t>
      </w:r>
      <w:r>
        <w:rPr/>
        <w:t>comments</w:t>
      </w:r>
      <w:r>
        <w:rPr>
          <w:spacing w:val="-2"/>
        </w:rPr>
        <w:t> </w:t>
      </w:r>
      <w:r>
        <w:rPr/>
        <w:t>on</w:t>
      </w:r>
      <w:r>
        <w:rPr>
          <w:spacing w:val="-2"/>
        </w:rPr>
        <w:t> </w:t>
      </w:r>
      <w:r>
        <w:rPr/>
        <w:t>this</w:t>
      </w:r>
      <w:r>
        <w:rPr>
          <w:spacing w:val="-4"/>
        </w:rPr>
        <w:t> </w:t>
      </w:r>
      <w:r>
        <w:rPr/>
        <w:t>in</w:t>
      </w:r>
      <w:r>
        <w:rPr>
          <w:spacing w:val="-2"/>
        </w:rPr>
        <w:t> </w:t>
      </w:r>
      <w:r>
        <w:rPr/>
        <w:t>the</w:t>
      </w:r>
      <w:r>
        <w:rPr>
          <w:spacing w:val="-2"/>
        </w:rPr>
        <w:t> </w:t>
      </w:r>
      <w:r>
        <w:rPr/>
        <w:t>second</w:t>
      </w:r>
      <w:r>
        <w:rPr>
          <w:spacing w:val="-2"/>
        </w:rPr>
        <w:t> </w:t>
      </w:r>
      <w:r>
        <w:rPr/>
        <w:t>committee</w:t>
      </w:r>
      <w:r>
        <w:rPr>
          <w:spacing w:val="-4"/>
        </w:rPr>
        <w:t> </w:t>
      </w:r>
      <w:r>
        <w:rPr/>
        <w:t>meeting</w:t>
      </w:r>
      <w:r>
        <w:rPr>
          <w:spacing w:val="-2"/>
        </w:rPr>
        <w:t> </w:t>
      </w:r>
      <w:r>
        <w:rPr/>
        <w:t>that</w:t>
      </w:r>
      <w:r>
        <w:rPr>
          <w:spacing w:val="-3"/>
        </w:rPr>
        <w:t> </w:t>
      </w:r>
      <w:r>
        <w:rPr/>
        <w:t>in</w:t>
      </w:r>
      <w:r>
        <w:rPr>
          <w:spacing w:val="-2"/>
        </w:rPr>
        <w:t> </w:t>
      </w:r>
      <w:r>
        <w:rPr/>
        <w:t>your view reinforced the approach presented by the Company.</w:t>
      </w:r>
    </w:p>
    <w:p>
      <w:pPr>
        <w:pStyle w:val="BodyText"/>
        <w:spacing w:before="11"/>
      </w:pPr>
    </w:p>
    <w:p>
      <w:pPr>
        <w:spacing w:line="276" w:lineRule="auto" w:before="0"/>
        <w:ind w:left="1100" w:right="1226" w:firstLine="0"/>
        <w:jc w:val="left"/>
        <w:rPr>
          <w:sz w:val="20"/>
        </w:rPr>
      </w:pPr>
      <w:r>
        <w:rPr>
          <w:sz w:val="20"/>
        </w:rPr>
        <w:t>I will therefore refer this appeal point to the appeal panel as follows: "</w:t>
      </w:r>
      <w:r>
        <w:rPr>
          <w:i/>
          <w:sz w:val="20"/>
        </w:rPr>
        <w:t>The Committee's apparent</w:t>
      </w:r>
      <w:r>
        <w:rPr>
          <w:i/>
          <w:sz w:val="20"/>
        </w:rPr>
        <w:t> endorsement</w:t>
      </w:r>
      <w:r>
        <w:rPr>
          <w:i/>
          <w:spacing w:val="-3"/>
          <w:sz w:val="20"/>
        </w:rPr>
        <w:t> </w:t>
      </w:r>
      <w:r>
        <w:rPr>
          <w:i/>
          <w:sz w:val="20"/>
        </w:rPr>
        <w:t>of</w:t>
      </w:r>
      <w:r>
        <w:rPr>
          <w:i/>
          <w:spacing w:val="-3"/>
          <w:sz w:val="20"/>
        </w:rPr>
        <w:t> </w:t>
      </w:r>
      <w:r>
        <w:rPr>
          <w:i/>
          <w:sz w:val="20"/>
        </w:rPr>
        <w:t>a</w:t>
      </w:r>
      <w:r>
        <w:rPr>
          <w:i/>
          <w:spacing w:val="-2"/>
          <w:sz w:val="20"/>
        </w:rPr>
        <w:t> </w:t>
      </w:r>
      <w:r>
        <w:rPr>
          <w:i/>
          <w:sz w:val="20"/>
        </w:rPr>
        <w:t>monthly</w:t>
      </w:r>
      <w:r>
        <w:rPr>
          <w:i/>
          <w:spacing w:val="-4"/>
          <w:sz w:val="20"/>
        </w:rPr>
        <w:t> </w:t>
      </w:r>
      <w:r>
        <w:rPr>
          <w:i/>
          <w:sz w:val="20"/>
        </w:rPr>
        <w:t>best</w:t>
      </w:r>
      <w:r>
        <w:rPr>
          <w:i/>
          <w:spacing w:val="-3"/>
          <w:sz w:val="20"/>
        </w:rPr>
        <w:t> </w:t>
      </w:r>
      <w:r>
        <w:rPr>
          <w:i/>
          <w:sz w:val="20"/>
        </w:rPr>
        <w:t>supportive</w:t>
      </w:r>
      <w:r>
        <w:rPr>
          <w:i/>
          <w:spacing w:val="-2"/>
          <w:sz w:val="20"/>
        </w:rPr>
        <w:t> </w:t>
      </w:r>
      <w:r>
        <w:rPr>
          <w:i/>
          <w:sz w:val="20"/>
        </w:rPr>
        <w:t>care</w:t>
      </w:r>
      <w:r>
        <w:rPr>
          <w:i/>
          <w:spacing w:val="-4"/>
          <w:sz w:val="20"/>
        </w:rPr>
        <w:t> </w:t>
      </w:r>
      <w:r>
        <w:rPr>
          <w:i/>
          <w:sz w:val="20"/>
        </w:rPr>
        <w:t>costs</w:t>
      </w:r>
      <w:r>
        <w:rPr>
          <w:i/>
          <w:spacing w:val="-3"/>
          <w:sz w:val="20"/>
        </w:rPr>
        <w:t> </w:t>
      </w:r>
      <w:r>
        <w:rPr>
          <w:i/>
          <w:sz w:val="20"/>
        </w:rPr>
        <w:t>model</w:t>
      </w:r>
      <w:r>
        <w:rPr>
          <w:i/>
          <w:spacing w:val="-2"/>
          <w:sz w:val="20"/>
        </w:rPr>
        <w:t> </w:t>
      </w:r>
      <w:r>
        <w:rPr>
          <w:i/>
          <w:sz w:val="20"/>
        </w:rPr>
        <w:t>was</w:t>
      </w:r>
      <w:r>
        <w:rPr>
          <w:i/>
          <w:spacing w:val="-2"/>
          <w:sz w:val="20"/>
        </w:rPr>
        <w:t> </w:t>
      </w:r>
      <w:r>
        <w:rPr>
          <w:i/>
          <w:sz w:val="20"/>
        </w:rPr>
        <w:t>unreasonable</w:t>
      </w:r>
      <w:r>
        <w:rPr>
          <w:i/>
          <w:spacing w:val="-2"/>
          <w:sz w:val="20"/>
        </w:rPr>
        <w:t> </w:t>
      </w:r>
      <w:r>
        <w:rPr>
          <w:i/>
          <w:sz w:val="20"/>
        </w:rPr>
        <w:t>in</w:t>
      </w:r>
      <w:r>
        <w:rPr>
          <w:i/>
          <w:spacing w:val="-3"/>
          <w:sz w:val="20"/>
        </w:rPr>
        <w:t> </w:t>
      </w:r>
      <w:r>
        <w:rPr>
          <w:i/>
          <w:sz w:val="20"/>
        </w:rPr>
        <w:t>the</w:t>
      </w:r>
      <w:r>
        <w:rPr>
          <w:i/>
          <w:spacing w:val="-3"/>
          <w:sz w:val="20"/>
        </w:rPr>
        <w:t> </w:t>
      </w:r>
      <w:r>
        <w:rPr>
          <w:i/>
          <w:sz w:val="20"/>
        </w:rPr>
        <w:t>light</w:t>
      </w:r>
      <w:r>
        <w:rPr>
          <w:i/>
          <w:spacing w:val="-3"/>
          <w:sz w:val="20"/>
        </w:rPr>
        <w:t> </w:t>
      </w:r>
      <w:r>
        <w:rPr>
          <w:i/>
          <w:sz w:val="20"/>
        </w:rPr>
        <w:t>of</w:t>
      </w:r>
      <w:r>
        <w:rPr>
          <w:i/>
          <w:spacing w:val="-3"/>
          <w:sz w:val="20"/>
        </w:rPr>
        <w:t> </w:t>
      </w:r>
      <w:r>
        <w:rPr>
          <w:i/>
          <w:sz w:val="20"/>
        </w:rPr>
        <w:t>clinical experts' comments in support of a one-off aggregated cost model.</w:t>
      </w:r>
      <w:r>
        <w:rPr>
          <w:sz w:val="20"/>
        </w:rPr>
        <w:t>"</w:t>
      </w:r>
    </w:p>
    <w:p>
      <w:pPr>
        <w:pStyle w:val="BodyText"/>
        <w:spacing w:before="10"/>
      </w:pPr>
    </w:p>
    <w:p>
      <w:pPr>
        <w:pStyle w:val="Heading1"/>
        <w:spacing w:line="276" w:lineRule="auto"/>
        <w:ind w:right="1182"/>
        <w:jc w:val="left"/>
        <w:rPr>
          <w:u w:val="none"/>
        </w:rPr>
      </w:pPr>
      <w:r>
        <w:rPr>
          <w:u w:val="single"/>
        </w:rPr>
        <w:t>Appeal point 2.7: The EAG and the Committee’s preferred scenario is unreasonable because it</w:t>
      </w:r>
      <w:r>
        <w:rPr>
          <w:u w:val="none"/>
        </w:rPr>
        <w:t> </w:t>
      </w:r>
      <w:r>
        <w:rPr>
          <w:u w:val="single"/>
        </w:rPr>
        <w:t>would</w:t>
      </w:r>
      <w:r>
        <w:rPr>
          <w:spacing w:val="38"/>
          <w:u w:val="single"/>
        </w:rPr>
        <w:t> </w:t>
      </w:r>
      <w:r>
        <w:rPr>
          <w:u w:val="single"/>
        </w:rPr>
        <w:t>require</w:t>
      </w:r>
      <w:r>
        <w:rPr>
          <w:spacing w:val="39"/>
          <w:u w:val="single"/>
        </w:rPr>
        <w:t> </w:t>
      </w:r>
      <w:r>
        <w:rPr>
          <w:u w:val="single"/>
        </w:rPr>
        <w:t>tebentafusp</w:t>
      </w:r>
      <w:r>
        <w:rPr>
          <w:spacing w:val="40"/>
          <w:u w:val="single"/>
        </w:rPr>
        <w:t> </w:t>
      </w:r>
      <w:r>
        <w:rPr>
          <w:u w:val="single"/>
        </w:rPr>
        <w:t>to</w:t>
      </w:r>
      <w:r>
        <w:rPr>
          <w:spacing w:val="39"/>
          <w:u w:val="single"/>
        </w:rPr>
        <w:t> </w:t>
      </w:r>
      <w:r>
        <w:rPr>
          <w:u w:val="single"/>
        </w:rPr>
        <w:t>be</w:t>
      </w:r>
      <w:r>
        <w:rPr>
          <w:spacing w:val="40"/>
          <w:u w:val="single"/>
        </w:rPr>
        <w:t> </w:t>
      </w:r>
      <w:r>
        <w:rPr>
          <w:u w:val="single"/>
        </w:rPr>
        <w:t>provided</w:t>
      </w:r>
      <w:r>
        <w:rPr>
          <w:spacing w:val="39"/>
          <w:u w:val="single"/>
        </w:rPr>
        <w:t> </w:t>
      </w:r>
      <w:r>
        <w:rPr>
          <w:u w:val="single"/>
        </w:rPr>
        <w:t>below-cost</w:t>
      </w:r>
      <w:r>
        <w:rPr>
          <w:spacing w:val="39"/>
          <w:u w:val="single"/>
        </w:rPr>
        <w:t> </w:t>
      </w:r>
      <w:r>
        <w:rPr>
          <w:u w:val="single"/>
        </w:rPr>
        <w:t>in</w:t>
      </w:r>
      <w:r>
        <w:rPr>
          <w:spacing w:val="39"/>
          <w:u w:val="single"/>
        </w:rPr>
        <w:t> </w:t>
      </w:r>
      <w:r>
        <w:rPr>
          <w:u w:val="single"/>
        </w:rPr>
        <w:t>order</w:t>
      </w:r>
      <w:r>
        <w:rPr>
          <w:spacing w:val="40"/>
          <w:u w:val="single"/>
        </w:rPr>
        <w:t> </w:t>
      </w:r>
      <w:r>
        <w:rPr>
          <w:u w:val="single"/>
        </w:rPr>
        <w:t>to</w:t>
      </w:r>
      <w:r>
        <w:rPr>
          <w:spacing w:val="39"/>
          <w:u w:val="single"/>
        </w:rPr>
        <w:t> </w:t>
      </w:r>
      <w:r>
        <w:rPr>
          <w:u w:val="single"/>
        </w:rPr>
        <w:t>be</w:t>
      </w:r>
      <w:r>
        <w:rPr>
          <w:spacing w:val="40"/>
          <w:u w:val="single"/>
        </w:rPr>
        <w:t> </w:t>
      </w:r>
      <w:r>
        <w:rPr>
          <w:u w:val="single"/>
        </w:rPr>
        <w:t>cost-effective.</w:t>
      </w:r>
      <w:r>
        <w:rPr>
          <w:spacing w:val="39"/>
          <w:u w:val="single"/>
        </w:rPr>
        <w:t> </w:t>
      </w:r>
      <w:r>
        <w:rPr>
          <w:u w:val="single"/>
        </w:rPr>
        <w:t>This</w:t>
      </w:r>
      <w:r>
        <w:rPr>
          <w:spacing w:val="39"/>
          <w:u w:val="single"/>
        </w:rPr>
        <w:t> </w:t>
      </w:r>
      <w:r>
        <w:rPr>
          <w:spacing w:val="-5"/>
          <w:u w:val="single"/>
        </w:rPr>
        <w:t>is</w:t>
      </w:r>
    </w:p>
    <w:p>
      <w:pPr>
        <w:spacing w:after="0" w:line="276" w:lineRule="auto"/>
        <w:jc w:val="left"/>
        <w:sectPr>
          <w:pgSz w:w="11910" w:h="16840"/>
          <w:pgMar w:header="0" w:footer="999" w:top="1340" w:bottom="1180" w:left="340" w:right="280"/>
        </w:sectPr>
      </w:pPr>
    </w:p>
    <w:p>
      <w:pPr>
        <w:spacing w:line="276" w:lineRule="auto" w:before="81"/>
        <w:ind w:left="1100" w:right="1158" w:firstLine="0"/>
        <w:jc w:val="both"/>
        <w:rPr>
          <w:b/>
          <w:sz w:val="20"/>
        </w:rPr>
      </w:pPr>
      <w:r>
        <w:rPr>
          <w:b/>
          <w:sz w:val="20"/>
          <w:u w:val="single"/>
        </w:rPr>
        <w:t>inconsistent with NICE’s obligations to support innovation and does not reasonably take into</w:t>
      </w:r>
      <w:r>
        <w:rPr>
          <w:b/>
          <w:sz w:val="20"/>
        </w:rPr>
        <w:t> </w:t>
      </w:r>
      <w:r>
        <w:rPr>
          <w:b/>
          <w:sz w:val="20"/>
          <w:u w:val="single"/>
        </w:rPr>
        <w:t>consideration the fact that advanced uveal melanoma is an ultra-rare disease with only 100</w:t>
      </w:r>
      <w:r>
        <w:rPr>
          <w:b/>
          <w:sz w:val="20"/>
        </w:rPr>
        <w:t> </w:t>
      </w:r>
      <w:r>
        <w:rPr>
          <w:b/>
          <w:sz w:val="20"/>
          <w:u w:val="single"/>
        </w:rPr>
        <w:t>patients per year expected to be eligible for tebentafusp.</w:t>
      </w:r>
    </w:p>
    <w:p>
      <w:pPr>
        <w:pStyle w:val="BodyText"/>
        <w:spacing w:before="8"/>
        <w:rPr>
          <w:b/>
          <w:sz w:val="12"/>
        </w:rPr>
      </w:pPr>
    </w:p>
    <w:p>
      <w:pPr>
        <w:pStyle w:val="BodyText"/>
        <w:spacing w:before="94"/>
        <w:ind w:left="1100"/>
      </w:pPr>
      <w:r>
        <w:rPr/>
        <w:t>I</w:t>
      </w:r>
      <w:r>
        <w:rPr>
          <w:spacing w:val="-6"/>
        </w:rPr>
        <w:t> </w:t>
      </w:r>
      <w:r>
        <w:rPr/>
        <w:t>confirm</w:t>
      </w:r>
      <w:r>
        <w:rPr>
          <w:spacing w:val="-2"/>
        </w:rPr>
        <w:t> </w:t>
      </w:r>
      <w:r>
        <w:rPr/>
        <w:t>my</w:t>
      </w:r>
      <w:r>
        <w:rPr>
          <w:spacing w:val="-3"/>
        </w:rPr>
        <w:t> </w:t>
      </w:r>
      <w:r>
        <w:rPr/>
        <w:t>view</w:t>
      </w:r>
      <w:r>
        <w:rPr>
          <w:spacing w:val="-2"/>
        </w:rPr>
        <w:t> </w:t>
      </w:r>
      <w:r>
        <w:rPr/>
        <w:t>that</w:t>
      </w:r>
      <w:r>
        <w:rPr>
          <w:spacing w:val="-3"/>
        </w:rPr>
        <w:t> </w:t>
      </w:r>
      <w:r>
        <w:rPr/>
        <w:t>the</w:t>
      </w:r>
      <w:r>
        <w:rPr>
          <w:spacing w:val="-3"/>
        </w:rPr>
        <w:t> </w:t>
      </w:r>
      <w:r>
        <w:rPr/>
        <w:t>following</w:t>
      </w:r>
      <w:r>
        <w:rPr>
          <w:spacing w:val="-2"/>
        </w:rPr>
        <w:t> </w:t>
      </w:r>
      <w:r>
        <w:rPr/>
        <w:t>argument</w:t>
      </w:r>
      <w:r>
        <w:rPr>
          <w:spacing w:val="-3"/>
        </w:rPr>
        <w:t> </w:t>
      </w:r>
      <w:r>
        <w:rPr/>
        <w:t>is</w:t>
      </w:r>
      <w:r>
        <w:rPr>
          <w:spacing w:val="-3"/>
        </w:rPr>
        <w:t> </w:t>
      </w:r>
      <w:r>
        <w:rPr/>
        <w:t>a</w:t>
      </w:r>
      <w:r>
        <w:rPr>
          <w:spacing w:val="-4"/>
        </w:rPr>
        <w:t> </w:t>
      </w:r>
      <w:r>
        <w:rPr/>
        <w:t>valid</w:t>
      </w:r>
      <w:r>
        <w:rPr>
          <w:spacing w:val="-3"/>
        </w:rPr>
        <w:t> </w:t>
      </w:r>
      <w:r>
        <w:rPr/>
        <w:t>appeal</w:t>
      </w:r>
      <w:r>
        <w:rPr>
          <w:spacing w:val="-3"/>
        </w:rPr>
        <w:t> </w:t>
      </w:r>
      <w:r>
        <w:rPr>
          <w:spacing w:val="-2"/>
        </w:rPr>
        <w:t>point:</w:t>
      </w:r>
    </w:p>
    <w:p>
      <w:pPr>
        <w:pStyle w:val="BodyText"/>
        <w:spacing w:before="11"/>
        <w:rPr>
          <w:sz w:val="23"/>
        </w:rPr>
      </w:pPr>
    </w:p>
    <w:p>
      <w:pPr>
        <w:spacing w:before="0"/>
        <w:ind w:left="1820" w:right="1226" w:firstLine="0"/>
        <w:jc w:val="left"/>
        <w:rPr>
          <w:i/>
          <w:sz w:val="20"/>
        </w:rPr>
      </w:pPr>
      <w:r>
        <w:rPr>
          <w:i/>
          <w:sz w:val="20"/>
        </w:rPr>
        <w:t>The Committee’s decision to apply standard parametric modelling to overall survival is</w:t>
      </w:r>
      <w:r>
        <w:rPr>
          <w:i/>
          <w:sz w:val="20"/>
        </w:rPr>
        <w:t> unreasonable</w:t>
      </w:r>
      <w:r>
        <w:rPr>
          <w:i/>
          <w:spacing w:val="-4"/>
          <w:sz w:val="20"/>
        </w:rPr>
        <w:t> </w:t>
      </w:r>
      <w:r>
        <w:rPr>
          <w:i/>
          <w:sz w:val="20"/>
        </w:rPr>
        <w:t>because</w:t>
      </w:r>
      <w:r>
        <w:rPr>
          <w:i/>
          <w:spacing w:val="-3"/>
          <w:sz w:val="20"/>
        </w:rPr>
        <w:t> </w:t>
      </w:r>
      <w:r>
        <w:rPr>
          <w:i/>
          <w:sz w:val="20"/>
        </w:rPr>
        <w:t>it</w:t>
      </w:r>
      <w:r>
        <w:rPr>
          <w:i/>
          <w:spacing w:val="-4"/>
          <w:sz w:val="20"/>
        </w:rPr>
        <w:t> </w:t>
      </w:r>
      <w:r>
        <w:rPr>
          <w:i/>
          <w:sz w:val="20"/>
        </w:rPr>
        <w:t>does</w:t>
      </w:r>
      <w:r>
        <w:rPr>
          <w:i/>
          <w:spacing w:val="-3"/>
          <w:sz w:val="20"/>
        </w:rPr>
        <w:t> </w:t>
      </w:r>
      <w:r>
        <w:rPr>
          <w:i/>
          <w:sz w:val="20"/>
        </w:rPr>
        <w:t>not</w:t>
      </w:r>
      <w:r>
        <w:rPr>
          <w:i/>
          <w:spacing w:val="-4"/>
          <w:sz w:val="20"/>
        </w:rPr>
        <w:t> </w:t>
      </w:r>
      <w:r>
        <w:rPr>
          <w:i/>
          <w:sz w:val="20"/>
        </w:rPr>
        <w:t>reasonably</w:t>
      </w:r>
      <w:r>
        <w:rPr>
          <w:i/>
          <w:spacing w:val="-3"/>
          <w:sz w:val="20"/>
        </w:rPr>
        <w:t> </w:t>
      </w:r>
      <w:r>
        <w:rPr>
          <w:i/>
          <w:sz w:val="20"/>
        </w:rPr>
        <w:t>take</w:t>
      </w:r>
      <w:r>
        <w:rPr>
          <w:i/>
          <w:spacing w:val="-3"/>
          <w:sz w:val="20"/>
        </w:rPr>
        <w:t> </w:t>
      </w:r>
      <w:r>
        <w:rPr>
          <w:i/>
          <w:sz w:val="20"/>
        </w:rPr>
        <w:t>into</w:t>
      </w:r>
      <w:r>
        <w:rPr>
          <w:i/>
          <w:spacing w:val="-3"/>
          <w:sz w:val="20"/>
        </w:rPr>
        <w:t> </w:t>
      </w:r>
      <w:r>
        <w:rPr>
          <w:i/>
          <w:sz w:val="20"/>
        </w:rPr>
        <w:t>consideration</w:t>
      </w:r>
      <w:r>
        <w:rPr>
          <w:i/>
          <w:spacing w:val="-3"/>
          <w:sz w:val="20"/>
        </w:rPr>
        <w:t> </w:t>
      </w:r>
      <w:r>
        <w:rPr>
          <w:i/>
          <w:sz w:val="20"/>
        </w:rPr>
        <w:t>the</w:t>
      </w:r>
      <w:r>
        <w:rPr>
          <w:i/>
          <w:spacing w:val="-3"/>
          <w:sz w:val="20"/>
        </w:rPr>
        <w:t> </w:t>
      </w:r>
      <w:r>
        <w:rPr>
          <w:i/>
          <w:sz w:val="20"/>
        </w:rPr>
        <w:t>fact</w:t>
      </w:r>
      <w:r>
        <w:rPr>
          <w:i/>
          <w:spacing w:val="-4"/>
          <w:sz w:val="20"/>
        </w:rPr>
        <w:t> </w:t>
      </w:r>
      <w:r>
        <w:rPr>
          <w:i/>
          <w:sz w:val="20"/>
        </w:rPr>
        <w:t>that</w:t>
      </w:r>
      <w:r>
        <w:rPr>
          <w:i/>
          <w:spacing w:val="-4"/>
          <w:sz w:val="20"/>
        </w:rPr>
        <w:t> </w:t>
      </w:r>
      <w:r>
        <w:rPr>
          <w:i/>
          <w:sz w:val="20"/>
        </w:rPr>
        <w:t>advanced uveal melanoma is an ultra-rare disease with only 100 patients per year expected to be eligible for tebentafusp, and does not recognise the vulnerability of the very small patient group facing terminal disease without other proven treatment options.</w:t>
      </w:r>
    </w:p>
    <w:p>
      <w:pPr>
        <w:pStyle w:val="BodyText"/>
        <w:rPr>
          <w:i/>
        </w:rPr>
      </w:pPr>
    </w:p>
    <w:p>
      <w:pPr>
        <w:pStyle w:val="BodyText"/>
        <w:ind w:left="1100" w:right="1262"/>
      </w:pPr>
      <w:r>
        <w:rPr/>
        <w:t>Having</w:t>
      </w:r>
      <w:r>
        <w:rPr>
          <w:spacing w:val="-4"/>
        </w:rPr>
        <w:t> </w:t>
      </w:r>
      <w:r>
        <w:rPr/>
        <w:t>considered</w:t>
      </w:r>
      <w:r>
        <w:rPr>
          <w:spacing w:val="-2"/>
        </w:rPr>
        <w:t> </w:t>
      </w:r>
      <w:r>
        <w:rPr/>
        <w:t>the</w:t>
      </w:r>
      <w:r>
        <w:rPr>
          <w:spacing w:val="-3"/>
        </w:rPr>
        <w:t> </w:t>
      </w:r>
      <w:r>
        <w:rPr/>
        <w:t>additional</w:t>
      </w:r>
      <w:r>
        <w:rPr>
          <w:spacing w:val="-2"/>
        </w:rPr>
        <w:t> </w:t>
      </w:r>
      <w:r>
        <w:rPr/>
        <w:t>arguments</w:t>
      </w:r>
      <w:r>
        <w:rPr>
          <w:spacing w:val="-2"/>
        </w:rPr>
        <w:t> </w:t>
      </w:r>
      <w:r>
        <w:rPr/>
        <w:t>made</w:t>
      </w:r>
      <w:r>
        <w:rPr>
          <w:spacing w:val="-2"/>
        </w:rPr>
        <w:t> </w:t>
      </w:r>
      <w:r>
        <w:rPr/>
        <w:t>in</w:t>
      </w:r>
      <w:r>
        <w:rPr>
          <w:spacing w:val="-2"/>
        </w:rPr>
        <w:t> </w:t>
      </w:r>
      <w:r>
        <w:rPr/>
        <w:t>your</w:t>
      </w:r>
      <w:r>
        <w:rPr>
          <w:spacing w:val="-3"/>
        </w:rPr>
        <w:t> </w:t>
      </w:r>
      <w:r>
        <w:rPr/>
        <w:t>letter</w:t>
      </w:r>
      <w:r>
        <w:rPr>
          <w:spacing w:val="-2"/>
        </w:rPr>
        <w:t> </w:t>
      </w:r>
      <w:r>
        <w:rPr/>
        <w:t>of</w:t>
      </w:r>
      <w:r>
        <w:rPr>
          <w:spacing w:val="-3"/>
        </w:rPr>
        <w:t> </w:t>
      </w:r>
      <w:r>
        <w:rPr/>
        <w:t>21</w:t>
      </w:r>
      <w:r>
        <w:rPr>
          <w:spacing w:val="-2"/>
        </w:rPr>
        <w:t> </w:t>
      </w:r>
      <w:r>
        <w:rPr/>
        <w:t>September</w:t>
      </w:r>
      <w:r>
        <w:rPr>
          <w:spacing w:val="-2"/>
        </w:rPr>
        <w:t> </w:t>
      </w:r>
      <w:r>
        <w:rPr/>
        <w:t>2023,</w:t>
      </w:r>
      <w:r>
        <w:rPr>
          <w:spacing w:val="-2"/>
        </w:rPr>
        <w:t> </w:t>
      </w:r>
      <w:r>
        <w:rPr/>
        <w:t>I</w:t>
      </w:r>
      <w:r>
        <w:rPr>
          <w:spacing w:val="-3"/>
        </w:rPr>
        <w:t> </w:t>
      </w:r>
      <w:r>
        <w:rPr/>
        <w:t>remain</w:t>
      </w:r>
      <w:r>
        <w:rPr>
          <w:spacing w:val="-2"/>
        </w:rPr>
        <w:t> </w:t>
      </w:r>
      <w:r>
        <w:rPr/>
        <w:t>of the view that the following argument is not a valid appeal point:</w:t>
      </w:r>
    </w:p>
    <w:p>
      <w:pPr>
        <w:pStyle w:val="BodyText"/>
      </w:pPr>
    </w:p>
    <w:p>
      <w:pPr>
        <w:spacing w:before="0"/>
        <w:ind w:left="1820" w:right="1226" w:firstLine="0"/>
        <w:jc w:val="left"/>
        <w:rPr>
          <w:i/>
          <w:sz w:val="20"/>
        </w:rPr>
      </w:pPr>
      <w:r>
        <w:rPr>
          <w:i/>
          <w:sz w:val="20"/>
        </w:rPr>
        <w:t>The Committee's decision to apply standard parametric modelling to overall survival is</w:t>
      </w:r>
      <w:r>
        <w:rPr>
          <w:i/>
          <w:sz w:val="20"/>
        </w:rPr>
        <w:t> unreasonable</w:t>
      </w:r>
      <w:r>
        <w:rPr>
          <w:i/>
          <w:spacing w:val="-4"/>
          <w:sz w:val="20"/>
        </w:rPr>
        <w:t> </w:t>
      </w:r>
      <w:r>
        <w:rPr>
          <w:i/>
          <w:sz w:val="20"/>
        </w:rPr>
        <w:t>because</w:t>
      </w:r>
      <w:r>
        <w:rPr>
          <w:i/>
          <w:spacing w:val="-3"/>
          <w:sz w:val="20"/>
        </w:rPr>
        <w:t> </w:t>
      </w:r>
      <w:r>
        <w:rPr>
          <w:i/>
          <w:sz w:val="20"/>
        </w:rPr>
        <w:t>the</w:t>
      </w:r>
      <w:r>
        <w:rPr>
          <w:i/>
          <w:spacing w:val="-3"/>
          <w:sz w:val="20"/>
        </w:rPr>
        <w:t> </w:t>
      </w:r>
      <w:r>
        <w:rPr>
          <w:i/>
          <w:sz w:val="20"/>
        </w:rPr>
        <w:t>price</w:t>
      </w:r>
      <w:r>
        <w:rPr>
          <w:i/>
          <w:spacing w:val="-3"/>
          <w:sz w:val="20"/>
        </w:rPr>
        <w:t> </w:t>
      </w:r>
      <w:r>
        <w:rPr>
          <w:i/>
          <w:sz w:val="20"/>
        </w:rPr>
        <w:t>of</w:t>
      </w:r>
      <w:r>
        <w:rPr>
          <w:i/>
          <w:spacing w:val="-4"/>
          <w:sz w:val="20"/>
        </w:rPr>
        <w:t> </w:t>
      </w:r>
      <w:r>
        <w:rPr>
          <w:i/>
          <w:sz w:val="20"/>
        </w:rPr>
        <w:t>tebentafusp</w:t>
      </w:r>
      <w:r>
        <w:rPr>
          <w:i/>
          <w:spacing w:val="-3"/>
          <w:sz w:val="20"/>
        </w:rPr>
        <w:t> </w:t>
      </w:r>
      <w:r>
        <w:rPr>
          <w:i/>
          <w:sz w:val="20"/>
        </w:rPr>
        <w:t>required</w:t>
      </w:r>
      <w:r>
        <w:rPr>
          <w:i/>
          <w:spacing w:val="-4"/>
          <w:sz w:val="20"/>
        </w:rPr>
        <w:t> </w:t>
      </w:r>
      <w:r>
        <w:rPr>
          <w:i/>
          <w:sz w:val="20"/>
        </w:rPr>
        <w:t>to</w:t>
      </w:r>
      <w:r>
        <w:rPr>
          <w:i/>
          <w:spacing w:val="-4"/>
          <w:sz w:val="20"/>
        </w:rPr>
        <w:t> </w:t>
      </w:r>
      <w:r>
        <w:rPr>
          <w:i/>
          <w:sz w:val="20"/>
        </w:rPr>
        <w:t>be</w:t>
      </w:r>
      <w:r>
        <w:rPr>
          <w:i/>
          <w:spacing w:val="-3"/>
          <w:sz w:val="20"/>
        </w:rPr>
        <w:t> </w:t>
      </w:r>
      <w:r>
        <w:rPr>
          <w:i/>
          <w:sz w:val="20"/>
        </w:rPr>
        <w:t>cost-effective</w:t>
      </w:r>
      <w:r>
        <w:rPr>
          <w:i/>
          <w:spacing w:val="-3"/>
          <w:sz w:val="20"/>
        </w:rPr>
        <w:t> </w:t>
      </w:r>
      <w:r>
        <w:rPr>
          <w:i/>
          <w:sz w:val="20"/>
        </w:rPr>
        <w:t>would</w:t>
      </w:r>
      <w:r>
        <w:rPr>
          <w:i/>
          <w:spacing w:val="-4"/>
          <w:sz w:val="20"/>
        </w:rPr>
        <w:t> </w:t>
      </w:r>
      <w:r>
        <w:rPr>
          <w:i/>
          <w:sz w:val="20"/>
        </w:rPr>
        <w:t>be</w:t>
      </w:r>
      <w:r>
        <w:rPr>
          <w:i/>
          <w:spacing w:val="-4"/>
          <w:sz w:val="20"/>
        </w:rPr>
        <w:t> </w:t>
      </w:r>
      <w:r>
        <w:rPr>
          <w:i/>
          <w:sz w:val="20"/>
        </w:rPr>
        <w:t>below- cost price.</w:t>
      </w:r>
    </w:p>
    <w:p>
      <w:pPr>
        <w:pStyle w:val="BodyText"/>
        <w:rPr>
          <w:i/>
        </w:rPr>
      </w:pPr>
    </w:p>
    <w:p>
      <w:pPr>
        <w:pStyle w:val="BodyText"/>
        <w:ind w:left="1100" w:right="1182"/>
      </w:pPr>
      <w:r>
        <w:rPr/>
        <w:t>In your letter of 21 September 2023 you contend that the Committee's conclusion is '</w:t>
      </w:r>
      <w:r>
        <w:rPr>
          <w:i/>
        </w:rPr>
        <w:t>an illogical</w:t>
      </w:r>
      <w:r>
        <w:rPr>
          <w:i/>
        </w:rPr>
        <w:t> paradox</w:t>
      </w:r>
      <w:r>
        <w:rPr/>
        <w:t>',</w:t>
      </w:r>
      <w:r>
        <w:rPr>
          <w:spacing w:val="-3"/>
        </w:rPr>
        <w:t> </w:t>
      </w:r>
      <w:r>
        <w:rPr/>
        <w:t>because</w:t>
      </w:r>
      <w:r>
        <w:rPr>
          <w:spacing w:val="-2"/>
        </w:rPr>
        <w:t> </w:t>
      </w:r>
      <w:r>
        <w:rPr/>
        <w:t>tebentafusp</w:t>
      </w:r>
      <w:r>
        <w:rPr>
          <w:spacing w:val="-2"/>
        </w:rPr>
        <w:t> </w:t>
      </w:r>
      <w:r>
        <w:rPr/>
        <w:t>meets</w:t>
      </w:r>
      <w:r>
        <w:rPr>
          <w:spacing w:val="-2"/>
        </w:rPr>
        <w:t> </w:t>
      </w:r>
      <w:r>
        <w:rPr/>
        <w:t>the</w:t>
      </w:r>
      <w:r>
        <w:rPr>
          <w:spacing w:val="-2"/>
        </w:rPr>
        <w:t> </w:t>
      </w:r>
      <w:r>
        <w:rPr/>
        <w:t>criteria</w:t>
      </w:r>
      <w:r>
        <w:rPr>
          <w:spacing w:val="-2"/>
        </w:rPr>
        <w:t> </w:t>
      </w:r>
      <w:r>
        <w:rPr/>
        <w:t>for</w:t>
      </w:r>
      <w:r>
        <w:rPr>
          <w:spacing w:val="-2"/>
        </w:rPr>
        <w:t> </w:t>
      </w:r>
      <w:r>
        <w:rPr/>
        <w:t>a</w:t>
      </w:r>
      <w:r>
        <w:rPr>
          <w:spacing w:val="-4"/>
        </w:rPr>
        <w:t> </w:t>
      </w:r>
      <w:r>
        <w:rPr/>
        <w:t>life</w:t>
      </w:r>
      <w:r>
        <w:rPr>
          <w:spacing w:val="-3"/>
        </w:rPr>
        <w:t> </w:t>
      </w:r>
      <w:r>
        <w:rPr/>
        <w:t>extending</w:t>
      </w:r>
      <w:r>
        <w:rPr>
          <w:spacing w:val="-2"/>
        </w:rPr>
        <w:t> </w:t>
      </w:r>
      <w:r>
        <w:rPr/>
        <w:t>treatment</w:t>
      </w:r>
      <w:r>
        <w:rPr>
          <w:spacing w:val="-3"/>
        </w:rPr>
        <w:t> </w:t>
      </w:r>
      <w:r>
        <w:rPr/>
        <w:t>at</w:t>
      </w:r>
      <w:r>
        <w:rPr>
          <w:spacing w:val="-3"/>
        </w:rPr>
        <w:t> </w:t>
      </w:r>
      <w:r>
        <w:rPr/>
        <w:t>the</w:t>
      </w:r>
      <w:r>
        <w:rPr>
          <w:spacing w:val="-3"/>
        </w:rPr>
        <w:t> </w:t>
      </w:r>
      <w:r>
        <w:rPr/>
        <w:t>end</w:t>
      </w:r>
      <w:r>
        <w:rPr>
          <w:spacing w:val="-2"/>
        </w:rPr>
        <w:t> </w:t>
      </w:r>
      <w:r>
        <w:rPr/>
        <w:t>of</w:t>
      </w:r>
      <w:r>
        <w:rPr>
          <w:spacing w:val="-3"/>
        </w:rPr>
        <w:t> </w:t>
      </w:r>
      <w:r>
        <w:rPr/>
        <w:t>life</w:t>
      </w:r>
      <w:r>
        <w:rPr>
          <w:spacing w:val="-2"/>
        </w:rPr>
        <w:t> </w:t>
      </w:r>
      <w:r>
        <w:rPr/>
        <w:t>and</w:t>
      </w:r>
      <w:r>
        <w:rPr>
          <w:spacing w:val="-2"/>
        </w:rPr>
        <w:t> </w:t>
      </w:r>
      <w:r>
        <w:rPr/>
        <w:t>is likely to increase how long people live'.</w:t>
      </w:r>
      <w:r>
        <w:rPr>
          <w:spacing w:val="40"/>
        </w:rPr>
        <w:t> </w:t>
      </w:r>
      <w:r>
        <w:rPr/>
        <w:t>I do not agree.</w:t>
      </w:r>
      <w:r>
        <w:rPr>
          <w:spacing w:val="40"/>
        </w:rPr>
        <w:t> </w:t>
      </w:r>
      <w:r>
        <w:rPr/>
        <w:t>It is not paradoxical for a technology to meet those criteria and yet not be cost-effective.</w:t>
      </w:r>
      <w:r>
        <w:rPr>
          <w:spacing w:val="40"/>
        </w:rPr>
        <w:t> </w:t>
      </w:r>
      <w:r>
        <w:rPr/>
        <w:t>That of itself does not demonstrate any flaw in the model used by the Committee.</w:t>
      </w:r>
      <w:r>
        <w:rPr>
          <w:spacing w:val="40"/>
        </w:rPr>
        <w:t> </w:t>
      </w:r>
      <w:r>
        <w:rPr/>
        <w:t>I note that you have challenged the model on other grounds, which I have referred to the appeal panel.</w:t>
      </w:r>
    </w:p>
    <w:p>
      <w:pPr>
        <w:pStyle w:val="BodyText"/>
      </w:pPr>
    </w:p>
    <w:p>
      <w:pPr>
        <w:pStyle w:val="BodyText"/>
        <w:ind w:left="1100" w:right="1262"/>
      </w:pPr>
      <w:r>
        <w:rPr/>
        <w:t>Having</w:t>
      </w:r>
      <w:r>
        <w:rPr>
          <w:spacing w:val="-4"/>
        </w:rPr>
        <w:t> </w:t>
      </w:r>
      <w:r>
        <w:rPr/>
        <w:t>considered</w:t>
      </w:r>
      <w:r>
        <w:rPr>
          <w:spacing w:val="-2"/>
        </w:rPr>
        <w:t> </w:t>
      </w:r>
      <w:r>
        <w:rPr/>
        <w:t>the</w:t>
      </w:r>
      <w:r>
        <w:rPr>
          <w:spacing w:val="-2"/>
        </w:rPr>
        <w:t> </w:t>
      </w:r>
      <w:r>
        <w:rPr/>
        <w:t>additional</w:t>
      </w:r>
      <w:r>
        <w:rPr>
          <w:spacing w:val="-2"/>
        </w:rPr>
        <w:t> </w:t>
      </w:r>
      <w:r>
        <w:rPr/>
        <w:t>arguments</w:t>
      </w:r>
      <w:r>
        <w:rPr>
          <w:spacing w:val="-2"/>
        </w:rPr>
        <w:t> </w:t>
      </w:r>
      <w:r>
        <w:rPr/>
        <w:t>made</w:t>
      </w:r>
      <w:r>
        <w:rPr>
          <w:spacing w:val="-2"/>
        </w:rPr>
        <w:t> </w:t>
      </w:r>
      <w:r>
        <w:rPr/>
        <w:t>in</w:t>
      </w:r>
      <w:r>
        <w:rPr>
          <w:spacing w:val="-2"/>
        </w:rPr>
        <w:t> </w:t>
      </w:r>
      <w:r>
        <w:rPr/>
        <w:t>your</w:t>
      </w:r>
      <w:r>
        <w:rPr>
          <w:spacing w:val="-3"/>
        </w:rPr>
        <w:t> </w:t>
      </w:r>
      <w:r>
        <w:rPr/>
        <w:t>letter</w:t>
      </w:r>
      <w:r>
        <w:rPr>
          <w:spacing w:val="-2"/>
        </w:rPr>
        <w:t> </w:t>
      </w:r>
      <w:r>
        <w:rPr/>
        <w:t>of</w:t>
      </w:r>
      <w:r>
        <w:rPr>
          <w:spacing w:val="-3"/>
        </w:rPr>
        <w:t> </w:t>
      </w:r>
      <w:r>
        <w:rPr/>
        <w:t>21</w:t>
      </w:r>
      <w:r>
        <w:rPr>
          <w:spacing w:val="-2"/>
        </w:rPr>
        <w:t> </w:t>
      </w:r>
      <w:r>
        <w:rPr/>
        <w:t>September</w:t>
      </w:r>
      <w:r>
        <w:rPr>
          <w:spacing w:val="-2"/>
        </w:rPr>
        <w:t> </w:t>
      </w:r>
      <w:r>
        <w:rPr/>
        <w:t>2023,</w:t>
      </w:r>
      <w:r>
        <w:rPr>
          <w:spacing w:val="-3"/>
        </w:rPr>
        <w:t> </w:t>
      </w:r>
      <w:r>
        <w:rPr/>
        <w:t>I</w:t>
      </w:r>
      <w:r>
        <w:rPr>
          <w:spacing w:val="-3"/>
        </w:rPr>
        <w:t> </w:t>
      </w:r>
      <w:r>
        <w:rPr/>
        <w:t>remain</w:t>
      </w:r>
      <w:r>
        <w:rPr>
          <w:spacing w:val="-2"/>
        </w:rPr>
        <w:t> </w:t>
      </w:r>
      <w:r>
        <w:rPr/>
        <w:t>of the view that the following argument is not a valid appeal point:</w:t>
      </w:r>
    </w:p>
    <w:p>
      <w:pPr>
        <w:pStyle w:val="BodyText"/>
      </w:pPr>
    </w:p>
    <w:p>
      <w:pPr>
        <w:spacing w:before="0"/>
        <w:ind w:left="1820" w:right="1226" w:firstLine="0"/>
        <w:jc w:val="left"/>
        <w:rPr>
          <w:sz w:val="20"/>
        </w:rPr>
      </w:pPr>
      <w:r>
        <w:rPr>
          <w:i/>
          <w:sz w:val="20"/>
        </w:rPr>
        <w:t>The</w:t>
      </w:r>
      <w:r>
        <w:rPr>
          <w:i/>
          <w:spacing w:val="-3"/>
          <w:sz w:val="20"/>
        </w:rPr>
        <w:t> </w:t>
      </w:r>
      <w:r>
        <w:rPr>
          <w:i/>
          <w:sz w:val="20"/>
        </w:rPr>
        <w:t>Committee's</w:t>
      </w:r>
      <w:r>
        <w:rPr>
          <w:i/>
          <w:spacing w:val="-3"/>
          <w:sz w:val="20"/>
        </w:rPr>
        <w:t> </w:t>
      </w:r>
      <w:r>
        <w:rPr>
          <w:i/>
          <w:sz w:val="20"/>
        </w:rPr>
        <w:t>decision</w:t>
      </w:r>
      <w:r>
        <w:rPr>
          <w:i/>
          <w:spacing w:val="-4"/>
          <w:sz w:val="20"/>
        </w:rPr>
        <w:t> </w:t>
      </w:r>
      <w:r>
        <w:rPr>
          <w:i/>
          <w:sz w:val="20"/>
        </w:rPr>
        <w:t>to</w:t>
      </w:r>
      <w:r>
        <w:rPr>
          <w:i/>
          <w:spacing w:val="-4"/>
          <w:sz w:val="20"/>
        </w:rPr>
        <w:t> </w:t>
      </w:r>
      <w:r>
        <w:rPr>
          <w:i/>
          <w:sz w:val="20"/>
        </w:rPr>
        <w:t>apply</w:t>
      </w:r>
      <w:r>
        <w:rPr>
          <w:i/>
          <w:spacing w:val="-4"/>
          <w:sz w:val="20"/>
        </w:rPr>
        <w:t> </w:t>
      </w:r>
      <w:r>
        <w:rPr>
          <w:i/>
          <w:sz w:val="20"/>
        </w:rPr>
        <w:t>standard</w:t>
      </w:r>
      <w:r>
        <w:rPr>
          <w:i/>
          <w:spacing w:val="-3"/>
          <w:sz w:val="20"/>
        </w:rPr>
        <w:t> </w:t>
      </w:r>
      <w:r>
        <w:rPr>
          <w:i/>
          <w:sz w:val="20"/>
        </w:rPr>
        <w:t>parametric</w:t>
      </w:r>
      <w:r>
        <w:rPr>
          <w:i/>
          <w:spacing w:val="-3"/>
          <w:sz w:val="20"/>
        </w:rPr>
        <w:t> </w:t>
      </w:r>
      <w:r>
        <w:rPr>
          <w:i/>
          <w:sz w:val="20"/>
        </w:rPr>
        <w:t>modelling</w:t>
      </w:r>
      <w:r>
        <w:rPr>
          <w:i/>
          <w:spacing w:val="-5"/>
          <w:sz w:val="20"/>
        </w:rPr>
        <w:t> </w:t>
      </w:r>
      <w:r>
        <w:rPr>
          <w:i/>
          <w:sz w:val="20"/>
        </w:rPr>
        <w:t>to</w:t>
      </w:r>
      <w:r>
        <w:rPr>
          <w:i/>
          <w:spacing w:val="-4"/>
          <w:sz w:val="20"/>
        </w:rPr>
        <w:t> </w:t>
      </w:r>
      <w:r>
        <w:rPr>
          <w:i/>
          <w:sz w:val="20"/>
        </w:rPr>
        <w:t>overall</w:t>
      </w:r>
      <w:r>
        <w:rPr>
          <w:i/>
          <w:spacing w:val="-3"/>
          <w:sz w:val="20"/>
        </w:rPr>
        <w:t> </w:t>
      </w:r>
      <w:r>
        <w:rPr>
          <w:i/>
          <w:sz w:val="20"/>
        </w:rPr>
        <w:t>survival</w:t>
      </w:r>
      <w:r>
        <w:rPr>
          <w:i/>
          <w:spacing w:val="-3"/>
          <w:sz w:val="20"/>
        </w:rPr>
        <w:t> </w:t>
      </w:r>
      <w:r>
        <w:rPr>
          <w:i/>
          <w:sz w:val="20"/>
        </w:rPr>
        <w:t>is</w:t>
      </w:r>
      <w:r>
        <w:rPr>
          <w:i/>
          <w:sz w:val="20"/>
        </w:rPr>
        <w:t> unreasonable because it is inconsistent</w:t>
      </w:r>
      <w:r>
        <w:rPr>
          <w:i/>
          <w:spacing w:val="-1"/>
          <w:sz w:val="20"/>
        </w:rPr>
        <w:t> </w:t>
      </w:r>
      <w:r>
        <w:rPr>
          <w:i/>
          <w:sz w:val="20"/>
        </w:rPr>
        <w:t>with NICE's obligations to support innovation</w:t>
      </w:r>
      <w:r>
        <w:rPr>
          <w:sz w:val="20"/>
        </w:rPr>
        <w:t>.</w:t>
      </w:r>
    </w:p>
    <w:p>
      <w:pPr>
        <w:pStyle w:val="BodyText"/>
      </w:pPr>
    </w:p>
    <w:p>
      <w:pPr>
        <w:pStyle w:val="BodyText"/>
        <w:ind w:left="1100" w:right="1226"/>
      </w:pPr>
      <w:r>
        <w:rPr/>
        <w:t>In your letter of 21 September 2023 you acknowledge that the Committee states in the FAD (3.20) that</w:t>
      </w:r>
      <w:r>
        <w:rPr>
          <w:spacing w:val="-3"/>
        </w:rPr>
        <w:t> </w:t>
      </w:r>
      <w:r>
        <w:rPr/>
        <w:t>they</w:t>
      </w:r>
      <w:r>
        <w:rPr>
          <w:spacing w:val="-2"/>
        </w:rPr>
        <w:t> </w:t>
      </w:r>
      <w:r>
        <w:rPr/>
        <w:t>recognise</w:t>
      </w:r>
      <w:r>
        <w:rPr>
          <w:spacing w:val="-2"/>
        </w:rPr>
        <w:t> </w:t>
      </w:r>
      <w:r>
        <w:rPr/>
        <w:t>that</w:t>
      </w:r>
      <w:r>
        <w:rPr>
          <w:spacing w:val="-3"/>
        </w:rPr>
        <w:t> </w:t>
      </w:r>
      <w:r>
        <w:rPr/>
        <w:t>tebentafusp</w:t>
      </w:r>
      <w:r>
        <w:rPr>
          <w:spacing w:val="-3"/>
        </w:rPr>
        <w:t> </w:t>
      </w:r>
      <w:r>
        <w:rPr/>
        <w:t>is</w:t>
      </w:r>
      <w:r>
        <w:rPr>
          <w:spacing w:val="-2"/>
        </w:rPr>
        <w:t> </w:t>
      </w:r>
      <w:r>
        <w:rPr/>
        <w:t>an</w:t>
      </w:r>
      <w:r>
        <w:rPr>
          <w:spacing w:val="-2"/>
        </w:rPr>
        <w:t> </w:t>
      </w:r>
      <w:r>
        <w:rPr/>
        <w:t>innovative</w:t>
      </w:r>
      <w:r>
        <w:rPr>
          <w:spacing w:val="-2"/>
        </w:rPr>
        <w:t> </w:t>
      </w:r>
      <w:r>
        <w:rPr/>
        <w:t>new</w:t>
      </w:r>
      <w:r>
        <w:rPr>
          <w:spacing w:val="-2"/>
        </w:rPr>
        <w:t> </w:t>
      </w:r>
      <w:r>
        <w:rPr/>
        <w:t>treatment.</w:t>
      </w:r>
      <w:r>
        <w:rPr>
          <w:spacing w:val="40"/>
        </w:rPr>
        <w:t> </w:t>
      </w:r>
      <w:r>
        <w:rPr/>
        <w:t>Your</w:t>
      </w:r>
      <w:r>
        <w:rPr>
          <w:spacing w:val="-2"/>
        </w:rPr>
        <w:t> </w:t>
      </w:r>
      <w:r>
        <w:rPr/>
        <w:t>challenge,</w:t>
      </w:r>
      <w:r>
        <w:rPr>
          <w:spacing w:val="-2"/>
        </w:rPr>
        <w:t> </w:t>
      </w:r>
      <w:r>
        <w:rPr/>
        <w:t>however,</w:t>
      </w:r>
      <w:r>
        <w:rPr>
          <w:spacing w:val="-3"/>
        </w:rPr>
        <w:t> </w:t>
      </w:r>
      <w:r>
        <w:rPr/>
        <w:t>is</w:t>
      </w:r>
      <w:r>
        <w:rPr>
          <w:spacing w:val="-2"/>
        </w:rPr>
        <w:t> </w:t>
      </w:r>
      <w:r>
        <w:rPr/>
        <w:t>that in your view there is no suggestion in the FAD that this is then accounted for in any way upon reviewing the evidence provided.</w:t>
      </w:r>
    </w:p>
    <w:p>
      <w:pPr>
        <w:pStyle w:val="BodyText"/>
      </w:pPr>
    </w:p>
    <w:p>
      <w:pPr>
        <w:spacing w:before="0"/>
        <w:ind w:left="1100" w:right="1262" w:firstLine="0"/>
        <w:jc w:val="left"/>
        <w:rPr>
          <w:sz w:val="20"/>
        </w:rPr>
      </w:pPr>
      <w:r>
        <w:rPr>
          <w:sz w:val="20"/>
        </w:rPr>
        <w:t>I note the Committee's conclusion in paragraph 3.20 that tebentafusp is innovative.</w:t>
      </w:r>
      <w:r>
        <w:rPr>
          <w:spacing w:val="40"/>
          <w:sz w:val="20"/>
        </w:rPr>
        <w:t> </w:t>
      </w:r>
      <w:r>
        <w:rPr>
          <w:sz w:val="20"/>
        </w:rPr>
        <w:t>I also note the Committee's conclusion in the same paragraph that "</w:t>
      </w:r>
      <w:r>
        <w:rPr>
          <w:i/>
          <w:sz w:val="20"/>
        </w:rPr>
        <w:t>all the health-related quality of life gains had</w:t>
      </w:r>
      <w:r>
        <w:rPr>
          <w:i/>
          <w:sz w:val="20"/>
        </w:rPr>
        <w:t> been captured in the QALY calculations</w:t>
      </w:r>
      <w:r>
        <w:rPr>
          <w:sz w:val="20"/>
        </w:rPr>
        <w:t>."</w:t>
      </w:r>
      <w:r>
        <w:rPr>
          <w:spacing w:val="40"/>
          <w:sz w:val="20"/>
        </w:rPr>
        <w:t> </w:t>
      </w:r>
      <w:r>
        <w:rPr>
          <w:sz w:val="20"/>
        </w:rPr>
        <w:t>That being the case, there was no obligation on the Committee</w:t>
      </w:r>
      <w:r>
        <w:rPr>
          <w:spacing w:val="-3"/>
          <w:sz w:val="20"/>
        </w:rPr>
        <w:t> </w:t>
      </w:r>
      <w:r>
        <w:rPr>
          <w:sz w:val="20"/>
        </w:rPr>
        <w:t>to</w:t>
      </w:r>
      <w:r>
        <w:rPr>
          <w:spacing w:val="-4"/>
          <w:sz w:val="20"/>
        </w:rPr>
        <w:t> </w:t>
      </w:r>
      <w:r>
        <w:rPr>
          <w:sz w:val="20"/>
        </w:rPr>
        <w:t>apply</w:t>
      </w:r>
      <w:r>
        <w:rPr>
          <w:spacing w:val="-2"/>
          <w:sz w:val="20"/>
        </w:rPr>
        <w:t> </w:t>
      </w:r>
      <w:r>
        <w:rPr>
          <w:sz w:val="20"/>
        </w:rPr>
        <w:t>further</w:t>
      </w:r>
      <w:r>
        <w:rPr>
          <w:spacing w:val="-4"/>
          <w:sz w:val="20"/>
        </w:rPr>
        <w:t> </w:t>
      </w:r>
      <w:r>
        <w:rPr>
          <w:sz w:val="20"/>
        </w:rPr>
        <w:t>weighting</w:t>
      </w:r>
      <w:r>
        <w:rPr>
          <w:spacing w:val="-2"/>
          <w:sz w:val="20"/>
        </w:rPr>
        <w:t> </w:t>
      </w:r>
      <w:r>
        <w:rPr>
          <w:sz w:val="20"/>
        </w:rPr>
        <w:t>to</w:t>
      </w:r>
      <w:r>
        <w:rPr>
          <w:spacing w:val="-2"/>
          <w:sz w:val="20"/>
        </w:rPr>
        <w:t> </w:t>
      </w:r>
      <w:r>
        <w:rPr>
          <w:sz w:val="20"/>
        </w:rPr>
        <w:t>the</w:t>
      </w:r>
      <w:r>
        <w:rPr>
          <w:spacing w:val="-2"/>
          <w:sz w:val="20"/>
        </w:rPr>
        <w:t> </w:t>
      </w:r>
      <w:r>
        <w:rPr>
          <w:sz w:val="20"/>
        </w:rPr>
        <w:t>innovative</w:t>
      </w:r>
      <w:r>
        <w:rPr>
          <w:spacing w:val="-3"/>
          <w:sz w:val="20"/>
        </w:rPr>
        <w:t> </w:t>
      </w:r>
      <w:r>
        <w:rPr>
          <w:sz w:val="20"/>
        </w:rPr>
        <w:t>nature</w:t>
      </w:r>
      <w:r>
        <w:rPr>
          <w:spacing w:val="-2"/>
          <w:sz w:val="20"/>
        </w:rPr>
        <w:t> </w:t>
      </w:r>
      <w:r>
        <w:rPr>
          <w:sz w:val="20"/>
        </w:rPr>
        <w:t>of</w:t>
      </w:r>
      <w:r>
        <w:rPr>
          <w:spacing w:val="-3"/>
          <w:sz w:val="20"/>
        </w:rPr>
        <w:t> </w:t>
      </w:r>
      <w:r>
        <w:rPr>
          <w:sz w:val="20"/>
        </w:rPr>
        <w:t>tebentafusp</w:t>
      </w:r>
      <w:r>
        <w:rPr>
          <w:spacing w:val="-2"/>
          <w:sz w:val="20"/>
        </w:rPr>
        <w:t> </w:t>
      </w:r>
      <w:r>
        <w:rPr>
          <w:sz w:val="20"/>
        </w:rPr>
        <w:t>when</w:t>
      </w:r>
      <w:r>
        <w:rPr>
          <w:spacing w:val="-2"/>
          <w:sz w:val="20"/>
        </w:rPr>
        <w:t> </w:t>
      </w:r>
      <w:r>
        <w:rPr>
          <w:sz w:val="20"/>
        </w:rPr>
        <w:t>deciding</w:t>
      </w:r>
      <w:r>
        <w:rPr>
          <w:spacing w:val="-4"/>
          <w:sz w:val="20"/>
        </w:rPr>
        <w:t> </w:t>
      </w:r>
      <w:r>
        <w:rPr>
          <w:sz w:val="20"/>
        </w:rPr>
        <w:t>whether or not to recommend it.</w:t>
      </w:r>
    </w:p>
    <w:p>
      <w:pPr>
        <w:pStyle w:val="BodyText"/>
      </w:pPr>
    </w:p>
    <w:p>
      <w:pPr>
        <w:pStyle w:val="BodyText"/>
        <w:ind w:left="1100" w:right="1226"/>
      </w:pPr>
      <w:r>
        <w:rPr/>
        <w:t>In support of my conclusion, I draw your attention to paragraph 6.3.3 of the Guide to the Methods of Technology</w:t>
      </w:r>
      <w:r>
        <w:rPr>
          <w:spacing w:val="-2"/>
        </w:rPr>
        <w:t> </w:t>
      </w:r>
      <w:r>
        <w:rPr/>
        <w:t>Appraisal,</w:t>
      </w:r>
      <w:r>
        <w:rPr>
          <w:spacing w:val="-4"/>
        </w:rPr>
        <w:t> </w:t>
      </w:r>
      <w:r>
        <w:rPr/>
        <w:t>which</w:t>
      </w:r>
      <w:r>
        <w:rPr>
          <w:spacing w:val="-3"/>
        </w:rPr>
        <w:t> </w:t>
      </w:r>
      <w:r>
        <w:rPr/>
        <w:t>records</w:t>
      </w:r>
      <w:r>
        <w:rPr>
          <w:spacing w:val="-2"/>
        </w:rPr>
        <w:t> </w:t>
      </w:r>
      <w:r>
        <w:rPr/>
        <w:t>that</w:t>
      </w:r>
      <w:r>
        <w:rPr>
          <w:spacing w:val="-4"/>
        </w:rPr>
        <w:t> </w:t>
      </w:r>
      <w:r>
        <w:rPr/>
        <w:t>above</w:t>
      </w:r>
      <w:r>
        <w:rPr>
          <w:spacing w:val="-3"/>
        </w:rPr>
        <w:t> </w:t>
      </w:r>
      <w:r>
        <w:rPr/>
        <w:t>a</w:t>
      </w:r>
      <w:r>
        <w:rPr>
          <w:spacing w:val="-2"/>
        </w:rPr>
        <w:t> </w:t>
      </w:r>
      <w:r>
        <w:rPr/>
        <w:t>most</w:t>
      </w:r>
      <w:r>
        <w:rPr>
          <w:spacing w:val="-3"/>
        </w:rPr>
        <w:t> </w:t>
      </w:r>
      <w:r>
        <w:rPr/>
        <w:t>plausible</w:t>
      </w:r>
      <w:r>
        <w:rPr>
          <w:spacing w:val="-2"/>
        </w:rPr>
        <w:t> </w:t>
      </w:r>
      <w:r>
        <w:rPr/>
        <w:t>ICER</w:t>
      </w:r>
      <w:r>
        <w:rPr>
          <w:spacing w:val="-2"/>
        </w:rPr>
        <w:t> </w:t>
      </w:r>
      <w:r>
        <w:rPr/>
        <w:t>of</w:t>
      </w:r>
      <w:r>
        <w:rPr>
          <w:spacing w:val="-3"/>
        </w:rPr>
        <w:t> </w:t>
      </w:r>
      <w:r>
        <w:rPr/>
        <w:t>£20,000</w:t>
      </w:r>
      <w:r>
        <w:rPr>
          <w:spacing w:val="-2"/>
        </w:rPr>
        <w:t> </w:t>
      </w:r>
      <w:r>
        <w:rPr/>
        <w:t>per</w:t>
      </w:r>
      <w:r>
        <w:rPr>
          <w:spacing w:val="-2"/>
        </w:rPr>
        <w:t> </w:t>
      </w:r>
      <w:r>
        <w:rPr/>
        <w:t>QALY</w:t>
      </w:r>
      <w:r>
        <w:rPr>
          <w:spacing w:val="-3"/>
        </w:rPr>
        <w:t> </w:t>
      </w:r>
      <w:r>
        <w:rPr/>
        <w:t>gained, the Committee should exercise its judgement to take</w:t>
      </w:r>
      <w:r>
        <w:rPr>
          <w:spacing w:val="-2"/>
        </w:rPr>
        <w:t> </w:t>
      </w:r>
      <w:r>
        <w:rPr/>
        <w:t>account of the following (amongst other</w:t>
      </w:r>
      <w:r>
        <w:rPr>
          <w:spacing w:val="-2"/>
        </w:rPr>
        <w:t> </w:t>
      </w:r>
      <w:r>
        <w:rPr/>
        <w:t>things):</w:t>
      </w:r>
    </w:p>
    <w:p>
      <w:pPr>
        <w:pStyle w:val="BodyText"/>
      </w:pPr>
    </w:p>
    <w:p>
      <w:pPr>
        <w:pStyle w:val="ListParagraph"/>
        <w:numPr>
          <w:ilvl w:val="0"/>
          <w:numId w:val="1"/>
        </w:numPr>
        <w:tabs>
          <w:tab w:pos="1820" w:val="left" w:leader="none"/>
        </w:tabs>
        <w:spacing w:line="240" w:lineRule="auto" w:before="0" w:after="0"/>
        <w:ind w:left="1820" w:right="1282" w:hanging="360"/>
        <w:jc w:val="left"/>
        <w:rPr>
          <w:sz w:val="20"/>
        </w:rPr>
      </w:pPr>
      <w:r>
        <w:rPr>
          <w:i/>
          <w:sz w:val="20"/>
        </w:rPr>
        <w:t>The</w:t>
      </w:r>
      <w:r>
        <w:rPr>
          <w:i/>
          <w:spacing w:val="-3"/>
          <w:sz w:val="20"/>
        </w:rPr>
        <w:t> </w:t>
      </w:r>
      <w:r>
        <w:rPr>
          <w:i/>
          <w:sz w:val="20"/>
        </w:rPr>
        <w:t>innovative</w:t>
      </w:r>
      <w:r>
        <w:rPr>
          <w:i/>
          <w:spacing w:val="-4"/>
          <w:sz w:val="20"/>
        </w:rPr>
        <w:t> </w:t>
      </w:r>
      <w:r>
        <w:rPr>
          <w:i/>
          <w:sz w:val="20"/>
        </w:rPr>
        <w:t>nature</w:t>
      </w:r>
      <w:r>
        <w:rPr>
          <w:i/>
          <w:spacing w:val="-3"/>
          <w:sz w:val="20"/>
        </w:rPr>
        <w:t> </w:t>
      </w:r>
      <w:r>
        <w:rPr>
          <w:i/>
          <w:sz w:val="20"/>
        </w:rPr>
        <w:t>of</w:t>
      </w:r>
      <w:r>
        <w:rPr>
          <w:i/>
          <w:spacing w:val="-4"/>
          <w:sz w:val="20"/>
        </w:rPr>
        <w:t> </w:t>
      </w:r>
      <w:r>
        <w:rPr>
          <w:i/>
          <w:sz w:val="20"/>
        </w:rPr>
        <w:t>the</w:t>
      </w:r>
      <w:r>
        <w:rPr>
          <w:i/>
          <w:spacing w:val="-3"/>
          <w:sz w:val="20"/>
        </w:rPr>
        <w:t> </w:t>
      </w:r>
      <w:r>
        <w:rPr>
          <w:i/>
          <w:sz w:val="20"/>
        </w:rPr>
        <w:t>technology,</w:t>
      </w:r>
      <w:r>
        <w:rPr>
          <w:i/>
          <w:spacing w:val="-5"/>
          <w:sz w:val="20"/>
        </w:rPr>
        <w:t> </w:t>
      </w:r>
      <w:r>
        <w:rPr>
          <w:i/>
          <w:sz w:val="20"/>
        </w:rPr>
        <w:t>specifically</w:t>
      </w:r>
      <w:r>
        <w:rPr>
          <w:i/>
          <w:spacing w:val="-3"/>
          <w:sz w:val="20"/>
        </w:rPr>
        <w:t> </w:t>
      </w:r>
      <w:r>
        <w:rPr>
          <w:i/>
          <w:sz w:val="20"/>
        </w:rPr>
        <w:t>if</w:t>
      </w:r>
      <w:r>
        <w:rPr>
          <w:i/>
          <w:spacing w:val="-4"/>
          <w:sz w:val="20"/>
        </w:rPr>
        <w:t> </w:t>
      </w:r>
      <w:r>
        <w:rPr>
          <w:i/>
          <w:sz w:val="20"/>
        </w:rPr>
        <w:t>the</w:t>
      </w:r>
      <w:r>
        <w:rPr>
          <w:i/>
          <w:spacing w:val="-4"/>
          <w:sz w:val="20"/>
        </w:rPr>
        <w:t> </w:t>
      </w:r>
      <w:r>
        <w:rPr>
          <w:i/>
          <w:sz w:val="20"/>
        </w:rPr>
        <w:t>innovation</w:t>
      </w:r>
      <w:r>
        <w:rPr>
          <w:i/>
          <w:spacing w:val="-3"/>
          <w:sz w:val="20"/>
        </w:rPr>
        <w:t> </w:t>
      </w:r>
      <w:r>
        <w:rPr>
          <w:i/>
          <w:sz w:val="20"/>
        </w:rPr>
        <w:t>adds</w:t>
      </w:r>
      <w:r>
        <w:rPr>
          <w:i/>
          <w:spacing w:val="-3"/>
          <w:sz w:val="20"/>
        </w:rPr>
        <w:t> </w:t>
      </w:r>
      <w:r>
        <w:rPr>
          <w:i/>
          <w:sz w:val="20"/>
        </w:rPr>
        <w:t>demonstrable</w:t>
      </w:r>
      <w:r>
        <w:rPr>
          <w:i/>
          <w:spacing w:val="-3"/>
          <w:sz w:val="20"/>
        </w:rPr>
        <w:t> </w:t>
      </w:r>
      <w:r>
        <w:rPr>
          <w:i/>
          <w:sz w:val="20"/>
        </w:rPr>
        <w:t>and</w:t>
      </w:r>
      <w:r>
        <w:rPr>
          <w:i/>
          <w:sz w:val="20"/>
        </w:rPr>
        <w:t> distinctive benefits of a substantial nature </w:t>
      </w:r>
      <w:r>
        <w:rPr>
          <w:i/>
          <w:sz w:val="20"/>
          <w:u w:val="single"/>
        </w:rPr>
        <w:t>which may not have been adequately captured in</w:t>
      </w:r>
      <w:r>
        <w:rPr>
          <w:i/>
          <w:sz w:val="20"/>
        </w:rPr>
        <w:t> </w:t>
      </w:r>
      <w:r>
        <w:rPr>
          <w:i/>
          <w:sz w:val="20"/>
          <w:u w:val="single"/>
        </w:rPr>
        <w:t>the reference case QALY measure</w:t>
      </w:r>
      <w:r>
        <w:rPr>
          <w:i/>
          <w:sz w:val="20"/>
        </w:rPr>
        <w:t>. </w:t>
      </w:r>
      <w:r>
        <w:rPr>
          <w:sz w:val="20"/>
        </w:rPr>
        <w:t>(emphasis added)</w:t>
      </w:r>
    </w:p>
    <w:p>
      <w:pPr>
        <w:pStyle w:val="BodyText"/>
        <w:spacing w:before="1"/>
        <w:rPr>
          <w:sz w:val="22"/>
        </w:rPr>
      </w:pPr>
    </w:p>
    <w:p>
      <w:pPr>
        <w:pStyle w:val="BodyText"/>
        <w:spacing w:before="94"/>
        <w:ind w:left="1100"/>
      </w:pPr>
      <w:r>
        <w:rPr>
          <w:spacing w:val="-2"/>
          <w:u w:val="single"/>
        </w:rPr>
        <w:t>Conclusion</w:t>
      </w:r>
    </w:p>
    <w:p>
      <w:pPr>
        <w:pStyle w:val="BodyText"/>
        <w:spacing w:before="8"/>
        <w:rPr>
          <w:sz w:val="15"/>
        </w:rPr>
      </w:pPr>
    </w:p>
    <w:p>
      <w:pPr>
        <w:pStyle w:val="BodyText"/>
        <w:spacing w:before="94"/>
        <w:ind w:left="1100"/>
      </w:pPr>
      <w:r>
        <w:rPr/>
        <w:t>Therefore</w:t>
      </w:r>
      <w:r>
        <w:rPr>
          <w:spacing w:val="-3"/>
        </w:rPr>
        <w:t> </w:t>
      </w:r>
      <w:r>
        <w:rPr/>
        <w:t>the</w:t>
      </w:r>
      <w:r>
        <w:rPr>
          <w:spacing w:val="-4"/>
        </w:rPr>
        <w:t> </w:t>
      </w:r>
      <w:r>
        <w:rPr/>
        <w:t>valid</w:t>
      </w:r>
      <w:r>
        <w:rPr>
          <w:spacing w:val="-2"/>
        </w:rPr>
        <w:t> </w:t>
      </w:r>
      <w:r>
        <w:rPr/>
        <w:t>appeal</w:t>
      </w:r>
      <w:r>
        <w:rPr>
          <w:spacing w:val="-5"/>
        </w:rPr>
        <w:t> </w:t>
      </w:r>
      <w:r>
        <w:rPr/>
        <w:t>points</w:t>
      </w:r>
      <w:r>
        <w:rPr>
          <w:spacing w:val="-2"/>
        </w:rPr>
        <w:t> </w:t>
      </w:r>
      <w:r>
        <w:rPr>
          <w:spacing w:val="-4"/>
        </w:rPr>
        <w:t>are:</w:t>
      </w:r>
    </w:p>
    <w:p>
      <w:pPr>
        <w:pStyle w:val="BodyText"/>
        <w:rPr>
          <w:sz w:val="24"/>
        </w:rPr>
      </w:pPr>
    </w:p>
    <w:p>
      <w:pPr>
        <w:pStyle w:val="ListParagraph"/>
        <w:numPr>
          <w:ilvl w:val="0"/>
          <w:numId w:val="1"/>
        </w:numPr>
        <w:tabs>
          <w:tab w:pos="1820" w:val="left" w:leader="none"/>
        </w:tabs>
        <w:spacing w:line="285" w:lineRule="auto" w:before="0" w:after="0"/>
        <w:ind w:left="1820" w:right="1156" w:hanging="360"/>
        <w:jc w:val="both"/>
        <w:rPr>
          <w:sz w:val="20"/>
        </w:rPr>
      </w:pPr>
      <w:r>
        <w:rPr>
          <w:sz w:val="20"/>
        </w:rPr>
        <w:t>1(a).2; NICE has failed to act fairly because the committee was required as a matter of procedural fairness to provide adequate explanations of their decision-making as to their preferred modelling assumptions and failed to do so.</w:t>
      </w:r>
    </w:p>
    <w:p>
      <w:pPr>
        <w:spacing w:after="0" w:line="285" w:lineRule="auto"/>
        <w:jc w:val="both"/>
        <w:rPr>
          <w:sz w:val="20"/>
        </w:rPr>
        <w:sectPr>
          <w:pgSz w:w="11910" w:h="16840"/>
          <w:pgMar w:header="0" w:footer="999" w:top="1340" w:bottom="1180" w:left="340" w:right="280"/>
        </w:sectPr>
      </w:pPr>
    </w:p>
    <w:p>
      <w:pPr>
        <w:pStyle w:val="ListParagraph"/>
        <w:numPr>
          <w:ilvl w:val="0"/>
          <w:numId w:val="1"/>
        </w:numPr>
        <w:tabs>
          <w:tab w:pos="1820" w:val="left" w:leader="none"/>
        </w:tabs>
        <w:spacing w:line="288" w:lineRule="auto" w:before="86" w:after="0"/>
        <w:ind w:left="1820" w:right="1157" w:hanging="360"/>
        <w:jc w:val="both"/>
        <w:rPr>
          <w:sz w:val="20"/>
        </w:rPr>
      </w:pPr>
      <w:r>
        <w:rPr>
          <w:sz w:val="20"/>
        </w:rPr>
        <w:t>2.2:</w:t>
      </w:r>
      <w:r>
        <w:rPr>
          <w:spacing w:val="-14"/>
          <w:sz w:val="20"/>
        </w:rPr>
        <w:t> </w:t>
      </w:r>
      <w:r>
        <w:rPr>
          <w:sz w:val="20"/>
        </w:rPr>
        <w:t>The</w:t>
      </w:r>
      <w:r>
        <w:rPr>
          <w:spacing w:val="-14"/>
          <w:sz w:val="20"/>
        </w:rPr>
        <w:t> </w:t>
      </w:r>
      <w:r>
        <w:rPr>
          <w:sz w:val="20"/>
        </w:rPr>
        <w:t>Committee’s</w:t>
      </w:r>
      <w:r>
        <w:rPr>
          <w:spacing w:val="-14"/>
          <w:sz w:val="20"/>
        </w:rPr>
        <w:t> </w:t>
      </w:r>
      <w:r>
        <w:rPr>
          <w:sz w:val="20"/>
        </w:rPr>
        <w:t>decision</w:t>
      </w:r>
      <w:r>
        <w:rPr>
          <w:spacing w:val="-14"/>
          <w:sz w:val="20"/>
        </w:rPr>
        <w:t> </w:t>
      </w:r>
      <w:r>
        <w:rPr>
          <w:sz w:val="20"/>
        </w:rPr>
        <w:t>to</w:t>
      </w:r>
      <w:r>
        <w:rPr>
          <w:spacing w:val="-14"/>
          <w:sz w:val="20"/>
        </w:rPr>
        <w:t> </w:t>
      </w:r>
      <w:r>
        <w:rPr>
          <w:sz w:val="20"/>
        </w:rPr>
        <w:t>apply</w:t>
      </w:r>
      <w:r>
        <w:rPr>
          <w:spacing w:val="-14"/>
          <w:sz w:val="20"/>
        </w:rPr>
        <w:t> </w:t>
      </w:r>
      <w:r>
        <w:rPr>
          <w:sz w:val="20"/>
        </w:rPr>
        <w:t>standard</w:t>
      </w:r>
      <w:r>
        <w:rPr>
          <w:spacing w:val="-14"/>
          <w:sz w:val="20"/>
        </w:rPr>
        <w:t> </w:t>
      </w:r>
      <w:r>
        <w:rPr>
          <w:sz w:val="20"/>
        </w:rPr>
        <w:t>parametric</w:t>
      </w:r>
      <w:r>
        <w:rPr>
          <w:spacing w:val="-14"/>
          <w:sz w:val="20"/>
        </w:rPr>
        <w:t> </w:t>
      </w:r>
      <w:r>
        <w:rPr>
          <w:sz w:val="20"/>
        </w:rPr>
        <w:t>modelling</w:t>
      </w:r>
      <w:r>
        <w:rPr>
          <w:spacing w:val="-14"/>
          <w:sz w:val="20"/>
        </w:rPr>
        <w:t> </w:t>
      </w:r>
      <w:r>
        <w:rPr>
          <w:sz w:val="20"/>
        </w:rPr>
        <w:t>to</w:t>
      </w:r>
      <w:r>
        <w:rPr>
          <w:spacing w:val="-13"/>
          <w:sz w:val="20"/>
        </w:rPr>
        <w:t> </w:t>
      </w:r>
      <w:r>
        <w:rPr>
          <w:sz w:val="20"/>
        </w:rPr>
        <w:t>overall</w:t>
      </w:r>
      <w:r>
        <w:rPr>
          <w:spacing w:val="-14"/>
          <w:sz w:val="20"/>
        </w:rPr>
        <w:t> </w:t>
      </w:r>
      <w:r>
        <w:rPr>
          <w:sz w:val="20"/>
        </w:rPr>
        <w:t>survival</w:t>
      </w:r>
      <w:r>
        <w:rPr>
          <w:spacing w:val="-14"/>
          <w:sz w:val="20"/>
        </w:rPr>
        <w:t> </w:t>
      </w:r>
      <w:r>
        <w:rPr>
          <w:sz w:val="20"/>
        </w:rPr>
        <w:t>cannot reasonably be justified because it led to clinically implausible results, namely, in the EAG's model, the estimate of 5-year survival in the comparator arm is 4-fold higher than published historical data.</w:t>
      </w:r>
    </w:p>
    <w:p>
      <w:pPr>
        <w:pStyle w:val="BodyText"/>
        <w:spacing w:before="8"/>
        <w:rPr>
          <w:sz w:val="23"/>
        </w:rPr>
      </w:pPr>
    </w:p>
    <w:p>
      <w:pPr>
        <w:pStyle w:val="ListParagraph"/>
        <w:numPr>
          <w:ilvl w:val="0"/>
          <w:numId w:val="1"/>
        </w:numPr>
        <w:tabs>
          <w:tab w:pos="1820" w:val="left" w:leader="none"/>
        </w:tabs>
        <w:spacing w:line="285" w:lineRule="auto" w:before="0" w:after="0"/>
        <w:ind w:left="1820" w:right="1158" w:hanging="360"/>
        <w:jc w:val="both"/>
        <w:rPr>
          <w:sz w:val="20"/>
        </w:rPr>
      </w:pPr>
      <w:r>
        <w:rPr>
          <w:sz w:val="20"/>
        </w:rPr>
        <w:t>2.3:</w:t>
      </w:r>
      <w:r>
        <w:rPr>
          <w:spacing w:val="-14"/>
          <w:sz w:val="20"/>
        </w:rPr>
        <w:t> </w:t>
      </w:r>
      <w:r>
        <w:rPr>
          <w:sz w:val="20"/>
        </w:rPr>
        <w:t>The</w:t>
      </w:r>
      <w:r>
        <w:rPr>
          <w:spacing w:val="-14"/>
          <w:sz w:val="20"/>
        </w:rPr>
        <w:t> </w:t>
      </w:r>
      <w:r>
        <w:rPr>
          <w:sz w:val="20"/>
        </w:rPr>
        <w:t>Committee’s</w:t>
      </w:r>
      <w:r>
        <w:rPr>
          <w:spacing w:val="-14"/>
          <w:sz w:val="20"/>
        </w:rPr>
        <w:t> </w:t>
      </w:r>
      <w:r>
        <w:rPr>
          <w:sz w:val="20"/>
        </w:rPr>
        <w:t>conclusion</w:t>
      </w:r>
      <w:r>
        <w:rPr>
          <w:spacing w:val="-14"/>
          <w:sz w:val="20"/>
        </w:rPr>
        <w:t> </w:t>
      </w:r>
      <w:r>
        <w:rPr>
          <w:sz w:val="20"/>
        </w:rPr>
        <w:t>that</w:t>
      </w:r>
      <w:r>
        <w:rPr>
          <w:spacing w:val="-14"/>
          <w:sz w:val="20"/>
        </w:rPr>
        <w:t> </w:t>
      </w:r>
      <w:r>
        <w:rPr>
          <w:sz w:val="20"/>
        </w:rPr>
        <w:t>overall</w:t>
      </w:r>
      <w:r>
        <w:rPr>
          <w:spacing w:val="-14"/>
          <w:sz w:val="20"/>
        </w:rPr>
        <w:t> </w:t>
      </w:r>
      <w:r>
        <w:rPr>
          <w:sz w:val="20"/>
        </w:rPr>
        <w:t>survival</w:t>
      </w:r>
      <w:r>
        <w:rPr>
          <w:spacing w:val="-14"/>
          <w:sz w:val="20"/>
        </w:rPr>
        <w:t> </w:t>
      </w:r>
      <w:r>
        <w:rPr>
          <w:sz w:val="20"/>
        </w:rPr>
        <w:t>modelling</w:t>
      </w:r>
      <w:r>
        <w:rPr>
          <w:spacing w:val="-14"/>
          <w:sz w:val="20"/>
        </w:rPr>
        <w:t> </w:t>
      </w:r>
      <w:r>
        <w:rPr>
          <w:sz w:val="20"/>
        </w:rPr>
        <w:t>is</w:t>
      </w:r>
      <w:r>
        <w:rPr>
          <w:spacing w:val="-14"/>
          <w:sz w:val="20"/>
        </w:rPr>
        <w:t> </w:t>
      </w:r>
      <w:r>
        <w:rPr>
          <w:sz w:val="20"/>
        </w:rPr>
        <w:t>highly</w:t>
      </w:r>
      <w:r>
        <w:rPr>
          <w:spacing w:val="-13"/>
          <w:sz w:val="20"/>
        </w:rPr>
        <w:t> </w:t>
      </w:r>
      <w:r>
        <w:rPr>
          <w:sz w:val="20"/>
        </w:rPr>
        <w:t>uncertain</w:t>
      </w:r>
      <w:r>
        <w:rPr>
          <w:spacing w:val="-14"/>
          <w:sz w:val="20"/>
        </w:rPr>
        <w:t> </w:t>
      </w:r>
      <w:r>
        <w:rPr>
          <w:sz w:val="20"/>
        </w:rPr>
        <w:t>and</w:t>
      </w:r>
      <w:r>
        <w:rPr>
          <w:spacing w:val="-14"/>
          <w:sz w:val="20"/>
        </w:rPr>
        <w:t> </w:t>
      </w:r>
      <w:r>
        <w:rPr>
          <w:sz w:val="20"/>
        </w:rPr>
        <w:t>standard parametric approaches are the most appropriate to apply to both treatment arms, cannot reasonably be justified.</w:t>
      </w:r>
    </w:p>
    <w:p>
      <w:pPr>
        <w:pStyle w:val="BodyText"/>
        <w:spacing w:before="2"/>
        <w:rPr>
          <w:sz w:val="24"/>
        </w:rPr>
      </w:pPr>
    </w:p>
    <w:p>
      <w:pPr>
        <w:pStyle w:val="ListParagraph"/>
        <w:numPr>
          <w:ilvl w:val="0"/>
          <w:numId w:val="1"/>
        </w:numPr>
        <w:tabs>
          <w:tab w:pos="1820" w:val="left" w:leader="none"/>
        </w:tabs>
        <w:spacing w:line="288" w:lineRule="auto" w:before="0" w:after="0"/>
        <w:ind w:left="1820" w:right="1156" w:hanging="360"/>
        <w:jc w:val="both"/>
        <w:rPr>
          <w:sz w:val="20"/>
        </w:rPr>
      </w:pPr>
      <w:r>
        <w:rPr>
          <w:sz w:val="20"/>
        </w:rPr>
        <w:t>2.5: The Committee’s conclusion that the Company’s modelling overestimated the proportion of</w:t>
      </w:r>
      <w:r>
        <w:rPr>
          <w:spacing w:val="-14"/>
          <w:sz w:val="20"/>
        </w:rPr>
        <w:t> </w:t>
      </w:r>
      <w:r>
        <w:rPr>
          <w:sz w:val="20"/>
        </w:rPr>
        <w:t>people</w:t>
      </w:r>
      <w:r>
        <w:rPr>
          <w:spacing w:val="-14"/>
          <w:sz w:val="20"/>
        </w:rPr>
        <w:t> </w:t>
      </w:r>
      <w:r>
        <w:rPr>
          <w:sz w:val="20"/>
        </w:rPr>
        <w:t>surviving</w:t>
      </w:r>
      <w:r>
        <w:rPr>
          <w:spacing w:val="-14"/>
          <w:sz w:val="20"/>
        </w:rPr>
        <w:t> </w:t>
      </w:r>
      <w:r>
        <w:rPr>
          <w:sz w:val="20"/>
        </w:rPr>
        <w:t>in</w:t>
      </w:r>
      <w:r>
        <w:rPr>
          <w:spacing w:val="-13"/>
          <w:sz w:val="20"/>
        </w:rPr>
        <w:t> </w:t>
      </w:r>
      <w:r>
        <w:rPr>
          <w:sz w:val="20"/>
        </w:rPr>
        <w:t>the</w:t>
      </w:r>
      <w:r>
        <w:rPr>
          <w:spacing w:val="-14"/>
          <w:sz w:val="20"/>
        </w:rPr>
        <w:t> </w:t>
      </w:r>
      <w:r>
        <w:rPr>
          <w:sz w:val="20"/>
        </w:rPr>
        <w:t>long</w:t>
      </w:r>
      <w:r>
        <w:rPr>
          <w:spacing w:val="-13"/>
          <w:sz w:val="20"/>
        </w:rPr>
        <w:t> </w:t>
      </w:r>
      <w:r>
        <w:rPr>
          <w:sz w:val="20"/>
        </w:rPr>
        <w:t>term,</w:t>
      </w:r>
      <w:r>
        <w:rPr>
          <w:spacing w:val="-14"/>
          <w:sz w:val="20"/>
        </w:rPr>
        <w:t> </w:t>
      </w:r>
      <w:r>
        <w:rPr>
          <w:sz w:val="20"/>
        </w:rPr>
        <w:t>because</w:t>
      </w:r>
      <w:r>
        <w:rPr>
          <w:spacing w:val="-14"/>
          <w:sz w:val="20"/>
        </w:rPr>
        <w:t> </w:t>
      </w:r>
      <w:r>
        <w:rPr>
          <w:sz w:val="20"/>
        </w:rPr>
        <w:t>it</w:t>
      </w:r>
      <w:r>
        <w:rPr>
          <w:spacing w:val="-14"/>
          <w:sz w:val="20"/>
        </w:rPr>
        <w:t> </w:t>
      </w:r>
      <w:r>
        <w:rPr>
          <w:sz w:val="20"/>
        </w:rPr>
        <w:t>generated</w:t>
      </w:r>
      <w:r>
        <w:rPr>
          <w:spacing w:val="-14"/>
          <w:sz w:val="20"/>
        </w:rPr>
        <w:t> </w:t>
      </w:r>
      <w:r>
        <w:rPr>
          <w:sz w:val="20"/>
        </w:rPr>
        <w:t>extrapolations</w:t>
      </w:r>
      <w:r>
        <w:rPr>
          <w:spacing w:val="-14"/>
          <w:sz w:val="20"/>
        </w:rPr>
        <w:t> </w:t>
      </w:r>
      <w:r>
        <w:rPr>
          <w:sz w:val="20"/>
        </w:rPr>
        <w:t>suggesting</w:t>
      </w:r>
      <w:r>
        <w:rPr>
          <w:spacing w:val="-13"/>
          <w:sz w:val="20"/>
        </w:rPr>
        <w:t> </w:t>
      </w:r>
      <w:r>
        <w:rPr>
          <w:sz w:val="20"/>
        </w:rPr>
        <w:t>that</w:t>
      </w:r>
      <w:r>
        <w:rPr>
          <w:spacing w:val="-14"/>
          <w:sz w:val="20"/>
        </w:rPr>
        <w:t> </w:t>
      </w:r>
      <w:r>
        <w:rPr>
          <w:sz w:val="20"/>
        </w:rPr>
        <w:t>people did not appear to die in the period modelled by the parametric section is incorrect. This demonstrates</w:t>
      </w:r>
      <w:r>
        <w:rPr>
          <w:spacing w:val="-7"/>
          <w:sz w:val="20"/>
        </w:rPr>
        <w:t> </w:t>
      </w:r>
      <w:r>
        <w:rPr>
          <w:sz w:val="20"/>
        </w:rPr>
        <w:t>that</w:t>
      </w:r>
      <w:r>
        <w:rPr>
          <w:spacing w:val="-7"/>
          <w:sz w:val="20"/>
        </w:rPr>
        <w:t> </w:t>
      </w:r>
      <w:r>
        <w:rPr>
          <w:sz w:val="20"/>
        </w:rPr>
        <w:t>the</w:t>
      </w:r>
      <w:r>
        <w:rPr>
          <w:spacing w:val="-6"/>
          <w:sz w:val="20"/>
        </w:rPr>
        <w:t> </w:t>
      </w:r>
      <w:r>
        <w:rPr>
          <w:sz w:val="20"/>
        </w:rPr>
        <w:t>Committee</w:t>
      </w:r>
      <w:r>
        <w:rPr>
          <w:spacing w:val="-6"/>
          <w:sz w:val="20"/>
        </w:rPr>
        <w:t> </w:t>
      </w:r>
      <w:r>
        <w:rPr>
          <w:sz w:val="20"/>
        </w:rPr>
        <w:t>misunderstood</w:t>
      </w:r>
      <w:r>
        <w:rPr>
          <w:spacing w:val="-7"/>
          <w:sz w:val="20"/>
        </w:rPr>
        <w:t> </w:t>
      </w:r>
      <w:r>
        <w:rPr>
          <w:sz w:val="20"/>
        </w:rPr>
        <w:t>the</w:t>
      </w:r>
      <w:r>
        <w:rPr>
          <w:spacing w:val="-8"/>
          <w:sz w:val="20"/>
        </w:rPr>
        <w:t> </w:t>
      </w:r>
      <w:r>
        <w:rPr>
          <w:sz w:val="20"/>
        </w:rPr>
        <w:t>modelled</w:t>
      </w:r>
      <w:r>
        <w:rPr>
          <w:spacing w:val="-6"/>
          <w:sz w:val="20"/>
        </w:rPr>
        <w:t> </w:t>
      </w:r>
      <w:r>
        <w:rPr>
          <w:sz w:val="20"/>
        </w:rPr>
        <w:t>survival</w:t>
      </w:r>
      <w:r>
        <w:rPr>
          <w:spacing w:val="-6"/>
          <w:sz w:val="20"/>
        </w:rPr>
        <w:t> </w:t>
      </w:r>
      <w:r>
        <w:rPr>
          <w:sz w:val="20"/>
        </w:rPr>
        <w:t>data,</w:t>
      </w:r>
      <w:r>
        <w:rPr>
          <w:spacing w:val="-7"/>
          <w:sz w:val="20"/>
        </w:rPr>
        <w:t> </w:t>
      </w:r>
      <w:r>
        <w:rPr>
          <w:sz w:val="20"/>
        </w:rPr>
        <w:t>and</w:t>
      </w:r>
      <w:r>
        <w:rPr>
          <w:spacing w:val="-6"/>
          <w:sz w:val="20"/>
        </w:rPr>
        <w:t> </w:t>
      </w:r>
      <w:r>
        <w:rPr>
          <w:sz w:val="20"/>
        </w:rPr>
        <w:t>therefore</w:t>
      </w:r>
      <w:r>
        <w:rPr>
          <w:spacing w:val="-6"/>
          <w:sz w:val="20"/>
        </w:rPr>
        <w:t> </w:t>
      </w:r>
      <w:r>
        <w:rPr>
          <w:sz w:val="20"/>
        </w:rPr>
        <w:t>the Committee’s conclusion cannot reasonably be justified.</w:t>
      </w:r>
    </w:p>
    <w:p>
      <w:pPr>
        <w:pStyle w:val="BodyText"/>
        <w:spacing w:before="7"/>
        <w:rPr>
          <w:sz w:val="23"/>
        </w:rPr>
      </w:pPr>
    </w:p>
    <w:p>
      <w:pPr>
        <w:pStyle w:val="ListParagraph"/>
        <w:numPr>
          <w:ilvl w:val="0"/>
          <w:numId w:val="1"/>
        </w:numPr>
        <w:tabs>
          <w:tab w:pos="1820" w:val="left" w:leader="none"/>
        </w:tabs>
        <w:spacing w:line="285" w:lineRule="auto" w:before="0" w:after="0"/>
        <w:ind w:left="1820" w:right="1157" w:hanging="360"/>
        <w:jc w:val="both"/>
        <w:rPr>
          <w:sz w:val="20"/>
        </w:rPr>
      </w:pPr>
      <w:r>
        <w:rPr>
          <w:sz w:val="20"/>
        </w:rPr>
        <w:t>2.6: The Committee's apparent endorsement of a monthly best supportive care costs model was unreasonable in the light of clinical experts' comments in support of a one-off</w:t>
      </w:r>
      <w:r>
        <w:rPr>
          <w:spacing w:val="-1"/>
          <w:sz w:val="20"/>
        </w:rPr>
        <w:t> </w:t>
      </w:r>
      <w:r>
        <w:rPr>
          <w:sz w:val="20"/>
        </w:rPr>
        <w:t>aggregated cost model.</w:t>
      </w:r>
    </w:p>
    <w:p>
      <w:pPr>
        <w:pStyle w:val="BodyText"/>
        <w:spacing w:before="2"/>
        <w:rPr>
          <w:sz w:val="24"/>
        </w:rPr>
      </w:pPr>
    </w:p>
    <w:p>
      <w:pPr>
        <w:pStyle w:val="ListParagraph"/>
        <w:numPr>
          <w:ilvl w:val="0"/>
          <w:numId w:val="1"/>
        </w:numPr>
        <w:tabs>
          <w:tab w:pos="1820" w:val="left" w:leader="none"/>
        </w:tabs>
        <w:spacing w:line="288" w:lineRule="auto" w:before="1" w:after="0"/>
        <w:ind w:left="1820" w:right="1156" w:hanging="360"/>
        <w:jc w:val="both"/>
        <w:rPr>
          <w:sz w:val="20"/>
        </w:rPr>
      </w:pPr>
      <w:r>
        <w:rPr>
          <w:sz w:val="20"/>
        </w:rPr>
        <w:t>2.7: The Committee’s decision to apply standard parametric modelling to overall survival is unreasonable because it does not reasonably take into consideration the fact that advanced uveal</w:t>
      </w:r>
      <w:r>
        <w:rPr>
          <w:spacing w:val="-8"/>
          <w:sz w:val="20"/>
        </w:rPr>
        <w:t> </w:t>
      </w:r>
      <w:r>
        <w:rPr>
          <w:sz w:val="20"/>
        </w:rPr>
        <w:t>melanoma</w:t>
      </w:r>
      <w:r>
        <w:rPr>
          <w:spacing w:val="-8"/>
          <w:sz w:val="20"/>
        </w:rPr>
        <w:t> </w:t>
      </w:r>
      <w:r>
        <w:rPr>
          <w:sz w:val="20"/>
        </w:rPr>
        <w:t>is</w:t>
      </w:r>
      <w:r>
        <w:rPr>
          <w:spacing w:val="-7"/>
          <w:sz w:val="20"/>
        </w:rPr>
        <w:t> </w:t>
      </w:r>
      <w:r>
        <w:rPr>
          <w:sz w:val="20"/>
        </w:rPr>
        <w:t>an</w:t>
      </w:r>
      <w:r>
        <w:rPr>
          <w:spacing w:val="-7"/>
          <w:sz w:val="20"/>
        </w:rPr>
        <w:t> </w:t>
      </w:r>
      <w:r>
        <w:rPr>
          <w:sz w:val="20"/>
        </w:rPr>
        <w:t>ultra-rare</w:t>
      </w:r>
      <w:r>
        <w:rPr>
          <w:spacing w:val="-8"/>
          <w:sz w:val="20"/>
        </w:rPr>
        <w:t> </w:t>
      </w:r>
      <w:r>
        <w:rPr>
          <w:sz w:val="20"/>
        </w:rPr>
        <w:t>disease</w:t>
      </w:r>
      <w:r>
        <w:rPr>
          <w:spacing w:val="-7"/>
          <w:sz w:val="20"/>
        </w:rPr>
        <w:t> </w:t>
      </w:r>
      <w:r>
        <w:rPr>
          <w:sz w:val="20"/>
        </w:rPr>
        <w:t>with</w:t>
      </w:r>
      <w:r>
        <w:rPr>
          <w:spacing w:val="-8"/>
          <w:sz w:val="20"/>
        </w:rPr>
        <w:t> </w:t>
      </w:r>
      <w:r>
        <w:rPr>
          <w:sz w:val="20"/>
        </w:rPr>
        <w:t>only</w:t>
      </w:r>
      <w:r>
        <w:rPr>
          <w:spacing w:val="-7"/>
          <w:sz w:val="20"/>
        </w:rPr>
        <w:t> </w:t>
      </w:r>
      <w:r>
        <w:rPr>
          <w:sz w:val="20"/>
        </w:rPr>
        <w:t>100</w:t>
      </w:r>
      <w:r>
        <w:rPr>
          <w:spacing w:val="-8"/>
          <w:sz w:val="20"/>
        </w:rPr>
        <w:t> </w:t>
      </w:r>
      <w:r>
        <w:rPr>
          <w:sz w:val="20"/>
        </w:rPr>
        <w:t>patients</w:t>
      </w:r>
      <w:r>
        <w:rPr>
          <w:spacing w:val="-8"/>
          <w:sz w:val="20"/>
        </w:rPr>
        <w:t> </w:t>
      </w:r>
      <w:r>
        <w:rPr>
          <w:sz w:val="20"/>
        </w:rPr>
        <w:t>per</w:t>
      </w:r>
      <w:r>
        <w:rPr>
          <w:spacing w:val="-7"/>
          <w:sz w:val="20"/>
        </w:rPr>
        <w:t> </w:t>
      </w:r>
      <w:r>
        <w:rPr>
          <w:sz w:val="20"/>
        </w:rPr>
        <w:t>year</w:t>
      </w:r>
      <w:r>
        <w:rPr>
          <w:spacing w:val="-7"/>
          <w:sz w:val="20"/>
        </w:rPr>
        <w:t> </w:t>
      </w:r>
      <w:r>
        <w:rPr>
          <w:sz w:val="20"/>
        </w:rPr>
        <w:t>expected</w:t>
      </w:r>
      <w:r>
        <w:rPr>
          <w:spacing w:val="-7"/>
          <w:sz w:val="20"/>
        </w:rPr>
        <w:t> </w:t>
      </w:r>
      <w:r>
        <w:rPr>
          <w:sz w:val="20"/>
        </w:rPr>
        <w:t>to</w:t>
      </w:r>
      <w:r>
        <w:rPr>
          <w:spacing w:val="-8"/>
          <w:sz w:val="20"/>
        </w:rPr>
        <w:t> </w:t>
      </w:r>
      <w:r>
        <w:rPr>
          <w:sz w:val="20"/>
        </w:rPr>
        <w:t>be</w:t>
      </w:r>
      <w:r>
        <w:rPr>
          <w:spacing w:val="-7"/>
          <w:sz w:val="20"/>
        </w:rPr>
        <w:t> </w:t>
      </w:r>
      <w:r>
        <w:rPr>
          <w:sz w:val="20"/>
        </w:rPr>
        <w:t>eligible for</w:t>
      </w:r>
      <w:r>
        <w:rPr>
          <w:spacing w:val="-2"/>
          <w:sz w:val="20"/>
        </w:rPr>
        <w:t> </w:t>
      </w:r>
      <w:r>
        <w:rPr>
          <w:sz w:val="20"/>
        </w:rPr>
        <w:t>tebentafusp,</w:t>
      </w:r>
      <w:r>
        <w:rPr>
          <w:spacing w:val="-3"/>
          <w:sz w:val="20"/>
        </w:rPr>
        <w:t> </w:t>
      </w:r>
      <w:r>
        <w:rPr>
          <w:sz w:val="20"/>
        </w:rPr>
        <w:t>and</w:t>
      </w:r>
      <w:r>
        <w:rPr>
          <w:spacing w:val="-1"/>
          <w:sz w:val="20"/>
        </w:rPr>
        <w:t> </w:t>
      </w:r>
      <w:r>
        <w:rPr>
          <w:sz w:val="20"/>
        </w:rPr>
        <w:t>does</w:t>
      </w:r>
      <w:r>
        <w:rPr>
          <w:spacing w:val="-1"/>
          <w:sz w:val="20"/>
        </w:rPr>
        <w:t> </w:t>
      </w:r>
      <w:r>
        <w:rPr>
          <w:sz w:val="20"/>
        </w:rPr>
        <w:t>not</w:t>
      </w:r>
      <w:r>
        <w:rPr>
          <w:spacing w:val="-2"/>
          <w:sz w:val="20"/>
        </w:rPr>
        <w:t> </w:t>
      </w:r>
      <w:r>
        <w:rPr>
          <w:sz w:val="20"/>
        </w:rPr>
        <w:t>recognise</w:t>
      </w:r>
      <w:r>
        <w:rPr>
          <w:spacing w:val="-1"/>
          <w:sz w:val="20"/>
        </w:rPr>
        <w:t> </w:t>
      </w:r>
      <w:r>
        <w:rPr>
          <w:sz w:val="20"/>
        </w:rPr>
        <w:t>the</w:t>
      </w:r>
      <w:r>
        <w:rPr>
          <w:spacing w:val="-2"/>
          <w:sz w:val="20"/>
        </w:rPr>
        <w:t> </w:t>
      </w:r>
      <w:r>
        <w:rPr>
          <w:sz w:val="20"/>
        </w:rPr>
        <w:t>vulnerability</w:t>
      </w:r>
      <w:r>
        <w:rPr>
          <w:spacing w:val="-2"/>
          <w:sz w:val="20"/>
        </w:rPr>
        <w:t> </w:t>
      </w:r>
      <w:r>
        <w:rPr>
          <w:sz w:val="20"/>
        </w:rPr>
        <w:t>of</w:t>
      </w:r>
      <w:r>
        <w:rPr>
          <w:spacing w:val="-2"/>
          <w:sz w:val="20"/>
        </w:rPr>
        <w:t> </w:t>
      </w:r>
      <w:r>
        <w:rPr>
          <w:sz w:val="20"/>
        </w:rPr>
        <w:t>the</w:t>
      </w:r>
      <w:r>
        <w:rPr>
          <w:spacing w:val="-2"/>
          <w:sz w:val="20"/>
        </w:rPr>
        <w:t> </w:t>
      </w:r>
      <w:r>
        <w:rPr>
          <w:sz w:val="20"/>
        </w:rPr>
        <w:t>very</w:t>
      </w:r>
      <w:r>
        <w:rPr>
          <w:spacing w:val="-2"/>
          <w:sz w:val="20"/>
        </w:rPr>
        <w:t> </w:t>
      </w:r>
      <w:r>
        <w:rPr>
          <w:sz w:val="20"/>
        </w:rPr>
        <w:t>small</w:t>
      </w:r>
      <w:r>
        <w:rPr>
          <w:spacing w:val="-2"/>
          <w:sz w:val="20"/>
        </w:rPr>
        <w:t> </w:t>
      </w:r>
      <w:r>
        <w:rPr>
          <w:sz w:val="20"/>
        </w:rPr>
        <w:t>patient</w:t>
      </w:r>
      <w:r>
        <w:rPr>
          <w:spacing w:val="-3"/>
          <w:sz w:val="20"/>
        </w:rPr>
        <w:t> </w:t>
      </w:r>
      <w:r>
        <w:rPr>
          <w:sz w:val="20"/>
        </w:rPr>
        <w:t>group</w:t>
      </w:r>
      <w:r>
        <w:rPr>
          <w:spacing w:val="-2"/>
          <w:sz w:val="20"/>
        </w:rPr>
        <w:t> </w:t>
      </w:r>
      <w:r>
        <w:rPr>
          <w:sz w:val="20"/>
        </w:rPr>
        <w:t>facing terminal disease without other proven treatment options.</w:t>
      </w:r>
    </w:p>
    <w:p>
      <w:pPr>
        <w:pStyle w:val="BodyText"/>
        <w:spacing w:before="4"/>
      </w:pPr>
    </w:p>
    <w:p>
      <w:pPr>
        <w:pStyle w:val="BodyText"/>
        <w:spacing w:line="276" w:lineRule="auto"/>
        <w:ind w:left="1100" w:right="227"/>
      </w:pPr>
      <w:r>
        <w:rPr/>
        <w:t>NICE</w:t>
      </w:r>
      <w:r>
        <w:rPr>
          <w:spacing w:val="40"/>
        </w:rPr>
        <w:t> </w:t>
      </w:r>
      <w:r>
        <w:rPr/>
        <w:t>shares</w:t>
      </w:r>
      <w:r>
        <w:rPr>
          <w:spacing w:val="39"/>
        </w:rPr>
        <w:t> </w:t>
      </w:r>
      <w:r>
        <w:rPr/>
        <w:t>the</w:t>
      </w:r>
      <w:r>
        <w:rPr>
          <w:spacing w:val="40"/>
        </w:rPr>
        <w:t> </w:t>
      </w:r>
      <w:r>
        <w:rPr/>
        <w:t>valid</w:t>
      </w:r>
      <w:r>
        <w:rPr>
          <w:spacing w:val="40"/>
        </w:rPr>
        <w:t> </w:t>
      </w:r>
      <w:r>
        <w:rPr/>
        <w:t>appeal</w:t>
      </w:r>
      <w:r>
        <w:rPr>
          <w:spacing w:val="40"/>
        </w:rPr>
        <w:t> </w:t>
      </w:r>
      <w:r>
        <w:rPr/>
        <w:t>grounds</w:t>
      </w:r>
      <w:r>
        <w:rPr>
          <w:spacing w:val="40"/>
        </w:rPr>
        <w:t> </w:t>
      </w:r>
      <w:r>
        <w:rPr/>
        <w:t>of</w:t>
      </w:r>
      <w:r>
        <w:rPr>
          <w:spacing w:val="40"/>
        </w:rPr>
        <w:t> </w:t>
      </w:r>
      <w:r>
        <w:rPr/>
        <w:t>each</w:t>
      </w:r>
      <w:r>
        <w:rPr>
          <w:spacing w:val="40"/>
        </w:rPr>
        <w:t> </w:t>
      </w:r>
      <w:r>
        <w:rPr/>
        <w:t>appellant</w:t>
      </w:r>
      <w:r>
        <w:rPr>
          <w:spacing w:val="40"/>
        </w:rPr>
        <w:t> </w:t>
      </w:r>
      <w:r>
        <w:rPr/>
        <w:t>with</w:t>
      </w:r>
      <w:r>
        <w:rPr>
          <w:spacing w:val="40"/>
        </w:rPr>
        <w:t> </w:t>
      </w:r>
      <w:r>
        <w:rPr/>
        <w:t>the</w:t>
      </w:r>
      <w:r>
        <w:rPr>
          <w:spacing w:val="40"/>
        </w:rPr>
        <w:t> </w:t>
      </w:r>
      <w:r>
        <w:rPr/>
        <w:t>other</w:t>
      </w:r>
      <w:r>
        <w:rPr>
          <w:spacing w:val="40"/>
        </w:rPr>
        <w:t> </w:t>
      </w:r>
      <w:r>
        <w:rPr/>
        <w:t>appellants</w:t>
      </w:r>
      <w:r>
        <w:rPr>
          <w:spacing w:val="40"/>
        </w:rPr>
        <w:t> </w:t>
      </w:r>
      <w:r>
        <w:rPr/>
        <w:t>to</w:t>
      </w:r>
      <w:r>
        <w:rPr>
          <w:spacing w:val="40"/>
        </w:rPr>
        <w:t> </w:t>
      </w:r>
      <w:r>
        <w:rPr/>
        <w:t>assist</w:t>
      </w:r>
      <w:r>
        <w:rPr>
          <w:spacing w:val="40"/>
        </w:rPr>
        <w:t> </w:t>
      </w:r>
      <w:r>
        <w:rPr/>
        <w:t>with preparation for the hearing.</w:t>
      </w:r>
    </w:p>
    <w:p>
      <w:pPr>
        <w:pStyle w:val="BodyText"/>
        <w:spacing w:before="10"/>
      </w:pPr>
    </w:p>
    <w:p>
      <w:pPr>
        <w:pStyle w:val="BodyText"/>
        <w:spacing w:before="1"/>
        <w:ind w:left="1100"/>
      </w:pPr>
      <w:r>
        <w:rPr/>
        <w:t>NICE</w:t>
      </w:r>
      <w:r>
        <w:rPr>
          <w:spacing w:val="-6"/>
        </w:rPr>
        <w:t> </w:t>
      </w:r>
      <w:r>
        <w:rPr/>
        <w:t>will</w:t>
      </w:r>
      <w:r>
        <w:rPr>
          <w:spacing w:val="-4"/>
        </w:rPr>
        <w:t> </w:t>
      </w:r>
      <w:r>
        <w:rPr/>
        <w:t>be</w:t>
      </w:r>
      <w:r>
        <w:rPr>
          <w:spacing w:val="-3"/>
        </w:rPr>
        <w:t> </w:t>
      </w:r>
      <w:r>
        <w:rPr/>
        <w:t>in</w:t>
      </w:r>
      <w:r>
        <w:rPr>
          <w:spacing w:val="-3"/>
        </w:rPr>
        <w:t> </w:t>
      </w:r>
      <w:r>
        <w:rPr/>
        <w:t>contact</w:t>
      </w:r>
      <w:r>
        <w:rPr>
          <w:spacing w:val="-3"/>
        </w:rPr>
        <w:t> </w:t>
      </w:r>
      <w:r>
        <w:rPr/>
        <w:t>with</w:t>
      </w:r>
      <w:r>
        <w:rPr>
          <w:spacing w:val="-5"/>
        </w:rPr>
        <w:t> </w:t>
      </w:r>
      <w:r>
        <w:rPr/>
        <w:t>you</w:t>
      </w:r>
      <w:r>
        <w:rPr>
          <w:spacing w:val="-3"/>
        </w:rPr>
        <w:t> </w:t>
      </w:r>
      <w:r>
        <w:rPr/>
        <w:t>regarding</w:t>
      </w:r>
      <w:r>
        <w:rPr>
          <w:spacing w:val="-3"/>
        </w:rPr>
        <w:t> </w:t>
      </w:r>
      <w:r>
        <w:rPr/>
        <w:t>the</w:t>
      </w:r>
      <w:r>
        <w:rPr>
          <w:spacing w:val="-4"/>
        </w:rPr>
        <w:t> </w:t>
      </w:r>
      <w:r>
        <w:rPr/>
        <w:t>administration</w:t>
      </w:r>
      <w:r>
        <w:rPr>
          <w:spacing w:val="-4"/>
        </w:rPr>
        <w:t> </w:t>
      </w:r>
      <w:r>
        <w:rPr/>
        <w:t>of</w:t>
      </w:r>
      <w:r>
        <w:rPr>
          <w:spacing w:val="-4"/>
        </w:rPr>
        <w:t> </w:t>
      </w:r>
      <w:r>
        <w:rPr/>
        <w:t>the</w:t>
      </w:r>
      <w:r>
        <w:rPr>
          <w:spacing w:val="-4"/>
        </w:rPr>
        <w:t> </w:t>
      </w:r>
      <w:r>
        <w:rPr/>
        <w:t>appeal,</w:t>
      </w:r>
      <w:r>
        <w:rPr>
          <w:spacing w:val="-4"/>
        </w:rPr>
        <w:t> </w:t>
      </w:r>
      <w:r>
        <w:rPr/>
        <w:t>which</w:t>
      </w:r>
      <w:r>
        <w:rPr>
          <w:spacing w:val="-4"/>
        </w:rPr>
        <w:t> </w:t>
      </w:r>
      <w:r>
        <w:rPr/>
        <w:t>will</w:t>
      </w:r>
      <w:r>
        <w:rPr>
          <w:spacing w:val="-3"/>
        </w:rPr>
        <w:t> </w:t>
      </w:r>
      <w:r>
        <w:rPr/>
        <w:t>be</w:t>
      </w:r>
      <w:r>
        <w:rPr>
          <w:spacing w:val="-3"/>
        </w:rPr>
        <w:t> </w:t>
      </w:r>
      <w:r>
        <w:rPr/>
        <w:t>held</w:t>
      </w:r>
      <w:r>
        <w:rPr>
          <w:spacing w:val="-3"/>
        </w:rPr>
        <w:t> </w:t>
      </w:r>
      <w:r>
        <w:rPr>
          <w:spacing w:val="-2"/>
        </w:rPr>
        <w:t>orally.</w:t>
      </w:r>
    </w:p>
    <w:p>
      <w:pPr>
        <w:pStyle w:val="BodyText"/>
        <w:spacing w:before="10"/>
        <w:rPr>
          <w:sz w:val="6"/>
        </w:rPr>
      </w:pPr>
      <w:r>
        <w:rPr/>
        <mc:AlternateContent>
          <mc:Choice Requires="wps">
            <w:drawing>
              <wp:anchor distT="0" distB="0" distL="0" distR="0" allowOverlap="1" layoutInCell="1" locked="0" behindDoc="1" simplePos="0" relativeHeight="487590400">
                <wp:simplePos x="0" y="0"/>
                <wp:positionH relativeFrom="page">
                  <wp:posOffset>845939</wp:posOffset>
                </wp:positionH>
                <wp:positionV relativeFrom="paragraph">
                  <wp:posOffset>65741</wp:posOffset>
                </wp:positionV>
                <wp:extent cx="1588135" cy="123063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88135" cy="1230630"/>
                        </a:xfrm>
                        <a:custGeom>
                          <a:avLst/>
                          <a:gdLst/>
                          <a:ahLst/>
                          <a:cxnLst/>
                          <a:rect l="l" t="t" r="r" b="b"/>
                          <a:pathLst>
                            <a:path w="1588135" h="1230630">
                              <a:moveTo>
                                <a:pt x="1587741" y="0"/>
                              </a:moveTo>
                              <a:lnTo>
                                <a:pt x="0" y="0"/>
                              </a:lnTo>
                              <a:lnTo>
                                <a:pt x="0" y="1230287"/>
                              </a:lnTo>
                              <a:lnTo>
                                <a:pt x="1587741" y="1230287"/>
                              </a:lnTo>
                              <a:lnTo>
                                <a:pt x="15877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609390pt;margin-top:5.176507pt;width:125.019pt;height:96.873pt;mso-position-horizontal-relative:page;mso-position-vertical-relative:paragraph;z-index:-15726080;mso-wrap-distance-left:0;mso-wrap-distance-right:0" id="docshape4" filled="true" fillcolor="#000000" stroked="false">
                <v:fill type="solid"/>
                <w10:wrap type="topAndBottom"/>
              </v:rect>
            </w:pict>
          </mc:Fallback>
        </mc:AlternateContent>
      </w:r>
    </w:p>
    <w:p>
      <w:pPr>
        <w:pStyle w:val="BodyText"/>
        <w:spacing w:before="8"/>
        <w:rPr>
          <w:sz w:val="21"/>
        </w:rPr>
      </w:pPr>
    </w:p>
    <w:p>
      <w:pPr>
        <w:pStyle w:val="BodyText"/>
        <w:ind w:left="1100"/>
      </w:pPr>
      <w:r>
        <w:rPr/>
        <w:t>Yours</w:t>
      </w:r>
      <w:r>
        <w:rPr>
          <w:spacing w:val="-3"/>
        </w:rPr>
        <w:t> </w:t>
      </w:r>
      <w:r>
        <w:rPr>
          <w:spacing w:val="-2"/>
        </w:rPr>
        <w:t>sincerely</w:t>
      </w:r>
    </w:p>
    <w:p>
      <w:pPr>
        <w:pStyle w:val="BodyText"/>
        <w:spacing w:before="10"/>
        <w:rPr>
          <w:sz w:val="23"/>
        </w:rPr>
      </w:pPr>
    </w:p>
    <w:p>
      <w:pPr>
        <w:pStyle w:val="BodyText"/>
        <w:ind w:left="1100"/>
      </w:pPr>
      <w:r>
        <w:rPr/>
        <w:t>Dr</w:t>
      </w:r>
      <w:r>
        <w:rPr>
          <w:spacing w:val="-2"/>
        </w:rPr>
        <w:t> </w:t>
      </w:r>
      <w:r>
        <w:rPr/>
        <w:t>Mark</w:t>
      </w:r>
      <w:r>
        <w:rPr>
          <w:spacing w:val="-2"/>
        </w:rPr>
        <w:t> Chakravarty</w:t>
      </w:r>
    </w:p>
    <w:p>
      <w:pPr>
        <w:pStyle w:val="BodyText"/>
        <w:spacing w:before="10"/>
        <w:rPr>
          <w:sz w:val="23"/>
        </w:rPr>
      </w:pPr>
    </w:p>
    <w:p>
      <w:pPr>
        <w:pStyle w:val="BodyText"/>
        <w:spacing w:line="525" w:lineRule="auto" w:before="1"/>
        <w:ind w:left="1100" w:right="4334"/>
      </w:pPr>
      <w:r>
        <w:rPr/>
        <w:t>Lead</w:t>
      </w:r>
      <w:r>
        <w:rPr>
          <w:spacing w:val="-7"/>
        </w:rPr>
        <w:t> </w:t>
      </w:r>
      <w:r>
        <w:rPr/>
        <w:t>Non-Executive</w:t>
      </w:r>
      <w:r>
        <w:rPr>
          <w:spacing w:val="-5"/>
        </w:rPr>
        <w:t> </w:t>
      </w:r>
      <w:r>
        <w:rPr/>
        <w:t>Director</w:t>
      </w:r>
      <w:r>
        <w:rPr>
          <w:spacing w:val="-5"/>
        </w:rPr>
        <w:t> </w:t>
      </w:r>
      <w:r>
        <w:rPr/>
        <w:t>for</w:t>
      </w:r>
      <w:r>
        <w:rPr>
          <w:spacing w:val="-5"/>
        </w:rPr>
        <w:t> </w:t>
      </w:r>
      <w:r>
        <w:rPr/>
        <w:t>Appeals</w:t>
      </w:r>
      <w:r>
        <w:rPr>
          <w:spacing w:val="-5"/>
        </w:rPr>
        <w:t> </w:t>
      </w:r>
      <w:r>
        <w:rPr/>
        <w:t>&amp;</w:t>
      </w:r>
      <w:r>
        <w:rPr>
          <w:spacing w:val="-6"/>
        </w:rPr>
        <w:t> </w:t>
      </w:r>
      <w:r>
        <w:rPr/>
        <w:t>Vice</w:t>
      </w:r>
      <w:r>
        <w:rPr>
          <w:spacing w:val="-5"/>
        </w:rPr>
        <w:t> </w:t>
      </w:r>
      <w:r>
        <w:rPr/>
        <w:t>Chairman National Institute for Health and Care Excellence</w:t>
      </w:r>
    </w:p>
    <w:sectPr>
      <w:pgSz w:w="11910" w:h="16840"/>
      <w:pgMar w:header="0" w:footer="999" w:top="1840" w:bottom="1180" w:left="34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Lato">
    <w:altName w:val="Lat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2608">
              <wp:simplePos x="0" y="0"/>
              <wp:positionH relativeFrom="page">
                <wp:posOffset>6093205</wp:posOffset>
              </wp:positionH>
              <wp:positionV relativeFrom="page">
                <wp:posOffset>9918255</wp:posOffset>
              </wp:positionV>
              <wp:extent cx="535940"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5940" cy="165100"/>
                      </a:xfrm>
                      <a:prstGeom prst="rect">
                        <a:avLst/>
                      </a:prstGeom>
                    </wps:spPr>
                    <wps:txbx>
                      <w:txbxContent>
                        <w:p>
                          <w:pPr>
                            <w:spacing w:line="244" w:lineRule="exact" w:before="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4"/>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9.779999pt;margin-top:780.964966pt;width:42.2pt;height:13pt;mso-position-horizontal-relative:page;mso-position-vertical-relative:page;z-index:-15823872" type="#_x0000_t202" id="docshape3" filled="false" stroked="false">
              <v:textbox inset="0,0,0,0">
                <w:txbxContent>
                  <w:p>
                    <w:pPr>
                      <w:spacing w:line="244" w:lineRule="exact" w:before="0"/>
                      <w:ind w:left="20" w:right="0" w:firstLine="0"/>
                      <w:jc w:val="left"/>
                      <w:rPr>
                        <w:rFonts w:ascii="Calibri"/>
                        <w:sz w:val="22"/>
                      </w:rPr>
                    </w:pPr>
                    <w:r>
                      <w:rPr>
                        <w:rFonts w:ascii="Calibri"/>
                        <w:sz w:val="22"/>
                      </w:rPr>
                      <w:t>Page</w:t>
                    </w:r>
                    <w:r>
                      <w:rPr>
                        <w:rFonts w:ascii="Calibri"/>
                        <w:spacing w:val="-3"/>
                        <w:sz w:val="22"/>
                      </w:rPr>
                      <w:t> </w:t>
                    </w:r>
                    <w:r>
                      <w:rPr>
                        <w:rFonts w:ascii="Calibri"/>
                        <w:sz w:val="22"/>
                      </w:rPr>
                      <w:t>|</w:t>
                    </w:r>
                    <w:r>
                      <w:rPr>
                        <w:rFonts w:ascii="Calibri"/>
                        <w:spacing w:val="-4"/>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20" w:hanging="360"/>
      </w:pPr>
      <w:rPr>
        <w:rFonts w:hint="default" w:ascii="Symbol" w:hAnsi="Symbol" w:eastAsia="Symbol" w:cs="Symbol"/>
        <w:b w:val="0"/>
        <w:bCs w:val="0"/>
        <w:i w:val="0"/>
        <w:iCs w:val="0"/>
        <w:color w:val="0D0D0D"/>
        <w:spacing w:val="0"/>
        <w:w w:val="100"/>
        <w:sz w:val="20"/>
        <w:szCs w:val="20"/>
        <w:lang w:val="en-US" w:eastAsia="en-US" w:bidi="ar-SA"/>
      </w:rPr>
    </w:lvl>
    <w:lvl w:ilvl="1">
      <w:start w:val="0"/>
      <w:numFmt w:val="bullet"/>
      <w:lvlText w:val="•"/>
      <w:lvlJc w:val="left"/>
      <w:pPr>
        <w:ind w:left="2766" w:hanging="360"/>
      </w:pPr>
      <w:rPr>
        <w:rFonts w:hint="default"/>
        <w:lang w:val="en-US" w:eastAsia="en-US" w:bidi="ar-SA"/>
      </w:rPr>
    </w:lvl>
    <w:lvl w:ilvl="2">
      <w:start w:val="0"/>
      <w:numFmt w:val="bullet"/>
      <w:lvlText w:val="•"/>
      <w:lvlJc w:val="left"/>
      <w:pPr>
        <w:ind w:left="3713" w:hanging="360"/>
      </w:pPr>
      <w:rPr>
        <w:rFonts w:hint="default"/>
        <w:lang w:val="en-US" w:eastAsia="en-US" w:bidi="ar-SA"/>
      </w:rPr>
    </w:lvl>
    <w:lvl w:ilvl="3">
      <w:start w:val="0"/>
      <w:numFmt w:val="bullet"/>
      <w:lvlText w:val="•"/>
      <w:lvlJc w:val="left"/>
      <w:pPr>
        <w:ind w:left="4659" w:hanging="360"/>
      </w:pPr>
      <w:rPr>
        <w:rFonts w:hint="default"/>
        <w:lang w:val="en-US" w:eastAsia="en-US" w:bidi="ar-SA"/>
      </w:rPr>
    </w:lvl>
    <w:lvl w:ilvl="4">
      <w:start w:val="0"/>
      <w:numFmt w:val="bullet"/>
      <w:lvlText w:val="•"/>
      <w:lvlJc w:val="left"/>
      <w:pPr>
        <w:ind w:left="5606"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3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100" w:right="1156"/>
      <w:jc w:val="both"/>
      <w:outlineLvl w:val="1"/>
    </w:pPr>
    <w:rPr>
      <w:rFonts w:ascii="Arial" w:hAnsi="Arial" w:eastAsia="Arial" w:cs="Arial"/>
      <w:b/>
      <w:bCs/>
      <w:sz w:val="20"/>
      <w:szCs w:val="20"/>
      <w:u w:val="single" w:color="000000"/>
      <w:lang w:val="en-US" w:eastAsia="en-US" w:bidi="ar-SA"/>
    </w:rPr>
  </w:style>
  <w:style w:styleId="Title" w:type="paragraph">
    <w:name w:val="Title"/>
    <w:basedOn w:val="Normal"/>
    <w:uiPriority w:val="1"/>
    <w:qFormat/>
    <w:pPr>
      <w:spacing w:line="244" w:lineRule="exact"/>
      <w:ind w:left="2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820" w:right="1156"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2023-10-11T11:16:22Z</dcterms:created>
  <dcterms:modified xsi:type="dcterms:W3CDTF">2023-10-11T11:16:22Z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