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86C89" w14:textId="66458422" w:rsidR="00CC79EF" w:rsidRPr="00325F83" w:rsidRDefault="00CC79EF" w:rsidP="000A42BB">
      <w:pPr>
        <w:pStyle w:val="Heading3"/>
        <w:spacing w:line="360" w:lineRule="auto"/>
        <w:jc w:val="center"/>
        <w:rPr>
          <w:sz w:val="32"/>
          <w:szCs w:val="32"/>
        </w:rPr>
      </w:pPr>
      <w:r w:rsidRPr="00325F83">
        <w:rPr>
          <w:sz w:val="32"/>
          <w:szCs w:val="32"/>
        </w:rPr>
        <w:t>NATIONAL INSTITUTE FOR HEALTH AND CARE EXCELLENCE</w:t>
      </w:r>
    </w:p>
    <w:p w14:paraId="3E588F26" w14:textId="411A9801" w:rsidR="00CC79EF" w:rsidRPr="00325F83" w:rsidRDefault="00CC79EF" w:rsidP="000A42BB">
      <w:pPr>
        <w:pStyle w:val="Heading3"/>
        <w:spacing w:line="360" w:lineRule="auto"/>
        <w:jc w:val="center"/>
        <w:rPr>
          <w:sz w:val="32"/>
          <w:szCs w:val="32"/>
        </w:rPr>
      </w:pPr>
      <w:r w:rsidRPr="00325F83">
        <w:rPr>
          <w:sz w:val="32"/>
          <w:szCs w:val="32"/>
        </w:rPr>
        <w:t>SINGLE TECHNOLOGY APPRAISAL</w:t>
      </w:r>
    </w:p>
    <w:p w14:paraId="6678744D" w14:textId="77777777" w:rsidR="00CC79EF" w:rsidRPr="00325F83" w:rsidRDefault="00CC79EF" w:rsidP="000A42BB">
      <w:pPr>
        <w:pStyle w:val="Heading3"/>
        <w:spacing w:line="360" w:lineRule="auto"/>
        <w:jc w:val="center"/>
        <w:rPr>
          <w:sz w:val="32"/>
          <w:szCs w:val="32"/>
        </w:rPr>
      </w:pPr>
      <w:r w:rsidRPr="00325F83">
        <w:rPr>
          <w:sz w:val="32"/>
          <w:szCs w:val="32"/>
        </w:rPr>
        <w:t>APPEAL HEARING</w:t>
      </w:r>
    </w:p>
    <w:p w14:paraId="3612A376" w14:textId="77777777" w:rsidR="00CC79EF" w:rsidRPr="00AA2B19" w:rsidRDefault="00CC79EF" w:rsidP="000A42BB">
      <w:pPr>
        <w:spacing w:line="360" w:lineRule="auto"/>
        <w:jc w:val="center"/>
        <w:rPr>
          <w:rFonts w:ascii="Arial" w:hAnsi="Arial" w:cs="Arial"/>
          <w:sz w:val="24"/>
          <w:szCs w:val="24"/>
        </w:rPr>
      </w:pPr>
    </w:p>
    <w:p w14:paraId="1ADACDDA" w14:textId="77777777" w:rsidR="00325F83" w:rsidRPr="00325F83" w:rsidRDefault="00CC79EF" w:rsidP="000A42BB">
      <w:pPr>
        <w:pStyle w:val="Heading3"/>
        <w:spacing w:line="360" w:lineRule="auto"/>
        <w:rPr>
          <w:sz w:val="28"/>
          <w:szCs w:val="28"/>
        </w:rPr>
      </w:pPr>
      <w:r w:rsidRPr="00325F83">
        <w:rPr>
          <w:sz w:val="28"/>
          <w:szCs w:val="28"/>
        </w:rPr>
        <w:t xml:space="preserve">Advice on </w:t>
      </w:r>
      <w:proofErr w:type="spellStart"/>
      <w:r w:rsidR="0089334C" w:rsidRPr="00325F83">
        <w:rPr>
          <w:sz w:val="28"/>
          <w:szCs w:val="28"/>
        </w:rPr>
        <w:t>ganaxolone</w:t>
      </w:r>
      <w:proofErr w:type="spellEnd"/>
      <w:r w:rsidR="0089334C" w:rsidRPr="00325F83">
        <w:rPr>
          <w:sz w:val="28"/>
          <w:szCs w:val="28"/>
        </w:rPr>
        <w:t xml:space="preserve"> for treating seizures caused by CDKL5 deficiency disorder in people 2 years and over [ID3988]</w:t>
      </w:r>
      <w:r w:rsidR="00A959F6" w:rsidRPr="00325F83">
        <w:rPr>
          <w:sz w:val="28"/>
          <w:szCs w:val="28"/>
        </w:rPr>
        <w:t>:</w:t>
      </w:r>
    </w:p>
    <w:p w14:paraId="505460D7" w14:textId="5717DD11" w:rsidR="00CC79EF" w:rsidRPr="00325F83" w:rsidRDefault="00A959F6" w:rsidP="000A42BB">
      <w:pPr>
        <w:pStyle w:val="Heading3"/>
        <w:spacing w:line="360" w:lineRule="auto"/>
        <w:rPr>
          <w:sz w:val="28"/>
          <w:szCs w:val="28"/>
        </w:rPr>
      </w:pPr>
      <w:r w:rsidRPr="00325F83">
        <w:rPr>
          <w:sz w:val="28"/>
          <w:szCs w:val="28"/>
        </w:rPr>
        <w:t>D</w:t>
      </w:r>
      <w:r w:rsidR="00CC79EF" w:rsidRPr="00325F83">
        <w:rPr>
          <w:sz w:val="28"/>
          <w:szCs w:val="28"/>
        </w:rPr>
        <w:t>ecision of the panel</w:t>
      </w:r>
    </w:p>
    <w:p w14:paraId="29F04EAC" w14:textId="77777777" w:rsidR="00CC79EF" w:rsidRPr="00325F83" w:rsidRDefault="00CC79EF" w:rsidP="000A42BB">
      <w:pPr>
        <w:pStyle w:val="Heading3"/>
        <w:spacing w:line="360" w:lineRule="auto"/>
        <w:rPr>
          <w:i/>
          <w:iCs/>
          <w:sz w:val="28"/>
          <w:szCs w:val="28"/>
        </w:rPr>
      </w:pPr>
      <w:r w:rsidRPr="00325F83">
        <w:rPr>
          <w:i/>
          <w:iCs/>
          <w:sz w:val="28"/>
          <w:szCs w:val="28"/>
        </w:rPr>
        <w:t>Introduction</w:t>
      </w:r>
    </w:p>
    <w:p w14:paraId="39F4448E" w14:textId="406E3035" w:rsidR="00CC79EF" w:rsidRPr="005D1B65" w:rsidRDefault="00CC79EF" w:rsidP="000A42BB">
      <w:pPr>
        <w:pStyle w:val="Paragraph"/>
        <w:rPr>
          <w:sz w:val="24"/>
          <w:szCs w:val="24"/>
        </w:rPr>
      </w:pPr>
      <w:r w:rsidRPr="005D1B65">
        <w:rPr>
          <w:sz w:val="24"/>
          <w:szCs w:val="24"/>
        </w:rPr>
        <w:t xml:space="preserve">An appeal panel was convened on </w:t>
      </w:r>
      <w:r w:rsidR="0089334C" w:rsidRPr="005D1B65">
        <w:rPr>
          <w:sz w:val="24"/>
          <w:szCs w:val="24"/>
        </w:rPr>
        <w:t xml:space="preserve">26 November </w:t>
      </w:r>
      <w:r w:rsidR="00574046" w:rsidRPr="005D1B65">
        <w:rPr>
          <w:sz w:val="24"/>
          <w:szCs w:val="24"/>
        </w:rPr>
        <w:t>2024</w:t>
      </w:r>
      <w:r w:rsidRPr="005D1B65">
        <w:rPr>
          <w:sz w:val="24"/>
          <w:szCs w:val="24"/>
        </w:rPr>
        <w:t xml:space="preserve"> to consider an appeal against NICE’s final </w:t>
      </w:r>
      <w:r w:rsidR="00147606">
        <w:rPr>
          <w:sz w:val="24"/>
          <w:szCs w:val="24"/>
        </w:rPr>
        <w:t>draft guidance</w:t>
      </w:r>
      <w:r w:rsidRPr="005D1B65">
        <w:rPr>
          <w:sz w:val="24"/>
          <w:szCs w:val="24"/>
        </w:rPr>
        <w:t>, to the NHS, on</w:t>
      </w:r>
      <w:r w:rsidR="00574046" w:rsidRPr="005D1B65">
        <w:rPr>
          <w:sz w:val="24"/>
          <w:szCs w:val="24"/>
        </w:rPr>
        <w:t xml:space="preserve"> </w:t>
      </w:r>
      <w:proofErr w:type="spellStart"/>
      <w:r w:rsidR="00574046" w:rsidRPr="005D1B65">
        <w:rPr>
          <w:sz w:val="24"/>
          <w:szCs w:val="24"/>
        </w:rPr>
        <w:t>ganaxolone</w:t>
      </w:r>
      <w:proofErr w:type="spellEnd"/>
      <w:r w:rsidR="00574046" w:rsidRPr="005D1B65">
        <w:rPr>
          <w:sz w:val="24"/>
          <w:szCs w:val="24"/>
        </w:rPr>
        <w:t xml:space="preserve"> for treating seizures caused by CDKL5 deficiency disorder in people 2 years and over [ID3988]</w:t>
      </w:r>
      <w:r w:rsidR="00F535A8" w:rsidRPr="005D1B65">
        <w:rPr>
          <w:sz w:val="24"/>
          <w:szCs w:val="24"/>
        </w:rPr>
        <w:t>.</w:t>
      </w:r>
    </w:p>
    <w:p w14:paraId="178100A4" w14:textId="3F1CE400" w:rsidR="00CC79EF" w:rsidRPr="001A6503" w:rsidRDefault="00CC79EF" w:rsidP="000A42BB">
      <w:pPr>
        <w:pStyle w:val="Paragraph"/>
        <w:rPr>
          <w:sz w:val="24"/>
          <w:szCs w:val="24"/>
        </w:rPr>
      </w:pPr>
      <w:r w:rsidRPr="001A6503">
        <w:rPr>
          <w:sz w:val="24"/>
          <w:szCs w:val="24"/>
        </w:rPr>
        <w:t xml:space="preserve">The </w:t>
      </w:r>
      <w:r w:rsidR="00F535A8" w:rsidRPr="001A6503">
        <w:rPr>
          <w:sz w:val="24"/>
          <w:szCs w:val="24"/>
        </w:rPr>
        <w:t>a</w:t>
      </w:r>
      <w:r w:rsidRPr="001A6503">
        <w:rPr>
          <w:sz w:val="24"/>
          <w:szCs w:val="24"/>
        </w:rPr>
        <w:t xml:space="preserve">ppeal </w:t>
      </w:r>
      <w:r w:rsidR="00F535A8" w:rsidRPr="001A6503">
        <w:rPr>
          <w:sz w:val="24"/>
          <w:szCs w:val="24"/>
        </w:rPr>
        <w:t>p</w:t>
      </w:r>
      <w:r w:rsidRPr="001A6503">
        <w:rPr>
          <w:sz w:val="24"/>
          <w:szCs w:val="24"/>
        </w:rPr>
        <w:t>anel consisted of</w:t>
      </w:r>
      <w:r w:rsidR="00574046" w:rsidRPr="001A6503">
        <w:rPr>
          <w:sz w:val="24"/>
          <w:szCs w:val="24"/>
        </w:rPr>
        <w:t>:</w:t>
      </w:r>
      <w:r w:rsidRPr="001A6503">
        <w:rPr>
          <w:sz w:val="24"/>
          <w:szCs w:val="24"/>
        </w:rPr>
        <w:t xml:space="preserve"> </w:t>
      </w:r>
    </w:p>
    <w:p w14:paraId="66E02BA3" w14:textId="676F2675" w:rsidR="00CC79EF" w:rsidRPr="001A6503" w:rsidRDefault="00811313" w:rsidP="000A42BB">
      <w:pPr>
        <w:pStyle w:val="Bullets"/>
        <w:rPr>
          <w:sz w:val="24"/>
          <w:szCs w:val="24"/>
        </w:rPr>
      </w:pPr>
      <w:r>
        <w:rPr>
          <w:sz w:val="24"/>
          <w:szCs w:val="24"/>
        </w:rPr>
        <w:t>Prof</w:t>
      </w:r>
      <w:r w:rsidR="002A0D0A">
        <w:rPr>
          <w:sz w:val="24"/>
          <w:szCs w:val="24"/>
        </w:rPr>
        <w:t>essor</w:t>
      </w:r>
      <w:r>
        <w:rPr>
          <w:sz w:val="24"/>
          <w:szCs w:val="24"/>
        </w:rPr>
        <w:t xml:space="preserve"> </w:t>
      </w:r>
      <w:r w:rsidR="00574046" w:rsidRPr="001A6503">
        <w:rPr>
          <w:sz w:val="24"/>
          <w:szCs w:val="24"/>
        </w:rPr>
        <w:t>Jon Cohen</w:t>
      </w:r>
      <w:r w:rsidR="00CC79EF" w:rsidRPr="001A6503">
        <w:rPr>
          <w:sz w:val="24"/>
          <w:szCs w:val="24"/>
        </w:rPr>
        <w:tab/>
      </w:r>
      <w:r w:rsidR="00CC79EF" w:rsidRPr="001A6503">
        <w:rPr>
          <w:sz w:val="24"/>
          <w:szCs w:val="24"/>
        </w:rPr>
        <w:tab/>
      </w:r>
      <w:r w:rsidR="00574046" w:rsidRPr="001A6503">
        <w:rPr>
          <w:sz w:val="24"/>
          <w:szCs w:val="24"/>
        </w:rPr>
        <w:t>Chair</w:t>
      </w:r>
    </w:p>
    <w:p w14:paraId="1A6884B6" w14:textId="08CB5536" w:rsidR="00FB4373" w:rsidRPr="001A6503" w:rsidRDefault="00811313" w:rsidP="000A42BB">
      <w:pPr>
        <w:pStyle w:val="Bullets"/>
        <w:rPr>
          <w:sz w:val="24"/>
          <w:szCs w:val="24"/>
        </w:rPr>
      </w:pPr>
      <w:r>
        <w:rPr>
          <w:sz w:val="24"/>
          <w:szCs w:val="24"/>
        </w:rPr>
        <w:t xml:space="preserve">Dr </w:t>
      </w:r>
      <w:r w:rsidR="00FB4373" w:rsidRPr="001A6503">
        <w:rPr>
          <w:sz w:val="24"/>
          <w:szCs w:val="24"/>
        </w:rPr>
        <w:t>Justin Whatling</w:t>
      </w:r>
      <w:r w:rsidR="00FB4373" w:rsidRPr="001A6503">
        <w:rPr>
          <w:sz w:val="24"/>
          <w:szCs w:val="24"/>
        </w:rPr>
        <w:tab/>
      </w:r>
      <w:r w:rsidR="00FB4373" w:rsidRPr="001A6503">
        <w:rPr>
          <w:sz w:val="24"/>
          <w:szCs w:val="24"/>
        </w:rPr>
        <w:tab/>
        <w:t>Non-executive director of NICE</w:t>
      </w:r>
    </w:p>
    <w:p w14:paraId="4F3069A6" w14:textId="24B22265" w:rsidR="00574046" w:rsidRPr="001A6503" w:rsidRDefault="00811313" w:rsidP="000A42BB">
      <w:pPr>
        <w:pStyle w:val="Bullets"/>
        <w:rPr>
          <w:sz w:val="24"/>
          <w:szCs w:val="24"/>
        </w:rPr>
      </w:pPr>
      <w:r>
        <w:rPr>
          <w:sz w:val="24"/>
          <w:szCs w:val="24"/>
        </w:rPr>
        <w:t xml:space="preserve">Dr </w:t>
      </w:r>
      <w:r w:rsidR="00574046" w:rsidRPr="001A6503">
        <w:rPr>
          <w:sz w:val="24"/>
          <w:szCs w:val="24"/>
        </w:rPr>
        <w:t>Stephen Hoole</w:t>
      </w:r>
      <w:r w:rsidR="00574046" w:rsidRPr="001A6503">
        <w:rPr>
          <w:sz w:val="24"/>
          <w:szCs w:val="24"/>
        </w:rPr>
        <w:tab/>
      </w:r>
      <w:r w:rsidR="00574046" w:rsidRPr="001A6503">
        <w:rPr>
          <w:sz w:val="24"/>
          <w:szCs w:val="24"/>
        </w:rPr>
        <w:tab/>
        <w:t>Health service representative</w:t>
      </w:r>
    </w:p>
    <w:p w14:paraId="46438292" w14:textId="0AFA0BA9" w:rsidR="00574046" w:rsidRPr="001A6503" w:rsidRDefault="00574046" w:rsidP="000A42BB">
      <w:pPr>
        <w:pStyle w:val="Bullets"/>
        <w:rPr>
          <w:sz w:val="24"/>
          <w:szCs w:val="24"/>
        </w:rPr>
      </w:pPr>
      <w:r w:rsidRPr="001A6503">
        <w:rPr>
          <w:sz w:val="24"/>
          <w:szCs w:val="24"/>
        </w:rPr>
        <w:t>Rachel Russell</w:t>
      </w:r>
      <w:r w:rsidRPr="001A6503">
        <w:rPr>
          <w:sz w:val="24"/>
          <w:szCs w:val="24"/>
        </w:rPr>
        <w:tab/>
      </w:r>
      <w:r w:rsidRPr="001A6503">
        <w:rPr>
          <w:sz w:val="24"/>
          <w:szCs w:val="24"/>
        </w:rPr>
        <w:tab/>
      </w:r>
      <w:r w:rsidR="00811313">
        <w:rPr>
          <w:sz w:val="24"/>
          <w:szCs w:val="24"/>
        </w:rPr>
        <w:tab/>
      </w:r>
      <w:r w:rsidRPr="001A6503">
        <w:rPr>
          <w:sz w:val="24"/>
          <w:szCs w:val="24"/>
        </w:rPr>
        <w:t>Industry representative</w:t>
      </w:r>
    </w:p>
    <w:p w14:paraId="16CBDA3D" w14:textId="7625ABEB" w:rsidR="00574046" w:rsidRPr="001A6503" w:rsidRDefault="00574046" w:rsidP="000A42BB">
      <w:pPr>
        <w:pStyle w:val="Bullets"/>
        <w:rPr>
          <w:sz w:val="24"/>
          <w:szCs w:val="24"/>
        </w:rPr>
      </w:pPr>
      <w:r w:rsidRPr="001A6503">
        <w:rPr>
          <w:sz w:val="24"/>
          <w:szCs w:val="24"/>
        </w:rPr>
        <w:t>David Chandler</w:t>
      </w:r>
      <w:r w:rsidRPr="001A6503">
        <w:rPr>
          <w:sz w:val="24"/>
          <w:szCs w:val="24"/>
        </w:rPr>
        <w:tab/>
      </w:r>
      <w:r w:rsidRPr="001A6503">
        <w:rPr>
          <w:sz w:val="24"/>
          <w:szCs w:val="24"/>
        </w:rPr>
        <w:tab/>
      </w:r>
      <w:r w:rsidR="00811313">
        <w:rPr>
          <w:sz w:val="24"/>
          <w:szCs w:val="24"/>
        </w:rPr>
        <w:tab/>
      </w:r>
      <w:r w:rsidRPr="001A6503">
        <w:rPr>
          <w:sz w:val="24"/>
          <w:szCs w:val="24"/>
        </w:rPr>
        <w:t>Lay representative</w:t>
      </w:r>
    </w:p>
    <w:p w14:paraId="00CB7AB0" w14:textId="435FE69E" w:rsidR="00CC79EF" w:rsidRPr="001A6503" w:rsidRDefault="00CC79EF" w:rsidP="000A42BB">
      <w:pPr>
        <w:pStyle w:val="Paragraph"/>
        <w:rPr>
          <w:sz w:val="24"/>
          <w:szCs w:val="24"/>
        </w:rPr>
      </w:pPr>
      <w:r w:rsidRPr="001A6503">
        <w:rPr>
          <w:sz w:val="24"/>
          <w:szCs w:val="24"/>
        </w:rPr>
        <w:t xml:space="preserve">None of the members of the appeal panel had any competing interest to declare. </w:t>
      </w:r>
    </w:p>
    <w:p w14:paraId="21746206" w14:textId="54B1DA78" w:rsidR="00CC79EF" w:rsidRPr="001A6503" w:rsidRDefault="00CC79EF" w:rsidP="000A42BB">
      <w:pPr>
        <w:pStyle w:val="Paragraph"/>
        <w:rPr>
          <w:sz w:val="24"/>
          <w:szCs w:val="24"/>
        </w:rPr>
      </w:pPr>
      <w:r w:rsidRPr="001A6503">
        <w:rPr>
          <w:sz w:val="24"/>
          <w:szCs w:val="24"/>
        </w:rPr>
        <w:t xml:space="preserve">The panel considered </w:t>
      </w:r>
      <w:r w:rsidR="00574046" w:rsidRPr="001A6503">
        <w:rPr>
          <w:sz w:val="24"/>
          <w:szCs w:val="24"/>
        </w:rPr>
        <w:t xml:space="preserve">an </w:t>
      </w:r>
      <w:r w:rsidRPr="001A6503">
        <w:rPr>
          <w:sz w:val="24"/>
          <w:szCs w:val="24"/>
        </w:rPr>
        <w:t>appeal submitted by</w:t>
      </w:r>
      <w:r w:rsidR="00574046" w:rsidRPr="001A6503">
        <w:rPr>
          <w:sz w:val="24"/>
          <w:szCs w:val="24"/>
        </w:rPr>
        <w:t xml:space="preserve"> Orion Pharma UK Ltd </w:t>
      </w:r>
      <w:r w:rsidR="00FB4373">
        <w:rPr>
          <w:sz w:val="24"/>
          <w:szCs w:val="24"/>
        </w:rPr>
        <w:t>(</w:t>
      </w:r>
      <w:r w:rsidR="00574046" w:rsidRPr="001A6503">
        <w:rPr>
          <w:sz w:val="24"/>
          <w:szCs w:val="24"/>
        </w:rPr>
        <w:t xml:space="preserve">the </w:t>
      </w:r>
      <w:r w:rsidR="00FB4373">
        <w:rPr>
          <w:sz w:val="24"/>
          <w:szCs w:val="24"/>
        </w:rPr>
        <w:t>"</w:t>
      </w:r>
      <w:r w:rsidR="00574046" w:rsidRPr="001A6503">
        <w:rPr>
          <w:sz w:val="24"/>
          <w:szCs w:val="24"/>
        </w:rPr>
        <w:t>company</w:t>
      </w:r>
      <w:r w:rsidR="00FB4373">
        <w:rPr>
          <w:sz w:val="24"/>
          <w:szCs w:val="24"/>
        </w:rPr>
        <w:t>")</w:t>
      </w:r>
      <w:r w:rsidR="00574046" w:rsidRPr="001A6503">
        <w:rPr>
          <w:sz w:val="24"/>
          <w:szCs w:val="24"/>
        </w:rPr>
        <w:t>.</w:t>
      </w:r>
    </w:p>
    <w:p w14:paraId="08E13CFD" w14:textId="77777777" w:rsidR="00CC79EF" w:rsidRPr="001A6503" w:rsidRDefault="00CC79EF" w:rsidP="000A42BB">
      <w:pPr>
        <w:pStyle w:val="ListParagraph"/>
        <w:spacing w:after="0" w:line="360" w:lineRule="auto"/>
        <w:rPr>
          <w:rFonts w:ascii="Arial" w:hAnsi="Arial" w:cs="Arial"/>
          <w:sz w:val="24"/>
          <w:szCs w:val="24"/>
        </w:rPr>
      </w:pPr>
    </w:p>
    <w:p w14:paraId="43ED659A" w14:textId="29F98CCD" w:rsidR="00CC79EF" w:rsidRPr="001A6503" w:rsidRDefault="00574046" w:rsidP="000A42BB">
      <w:pPr>
        <w:pStyle w:val="Paragraph"/>
        <w:rPr>
          <w:sz w:val="24"/>
          <w:szCs w:val="24"/>
        </w:rPr>
      </w:pPr>
      <w:r w:rsidRPr="001A6503">
        <w:rPr>
          <w:sz w:val="24"/>
          <w:szCs w:val="24"/>
        </w:rPr>
        <w:t xml:space="preserve">Orion Pharma UK Ltd </w:t>
      </w:r>
      <w:r w:rsidR="00CC79EF" w:rsidRPr="001A6503">
        <w:rPr>
          <w:sz w:val="24"/>
          <w:szCs w:val="24"/>
        </w:rPr>
        <w:t xml:space="preserve">was represented by: </w:t>
      </w:r>
    </w:p>
    <w:p w14:paraId="02F3BE1F" w14:textId="4308BB52" w:rsidR="00CC79EF" w:rsidRPr="001A6503" w:rsidRDefault="00811313" w:rsidP="000A42BB">
      <w:pPr>
        <w:pStyle w:val="Bullets"/>
        <w:rPr>
          <w:sz w:val="24"/>
          <w:szCs w:val="24"/>
        </w:rPr>
      </w:pPr>
      <w:r>
        <w:rPr>
          <w:sz w:val="24"/>
          <w:szCs w:val="24"/>
        </w:rPr>
        <w:t xml:space="preserve">Dr </w:t>
      </w:r>
      <w:r w:rsidR="00574046" w:rsidRPr="001A6503">
        <w:rPr>
          <w:sz w:val="24"/>
          <w:szCs w:val="24"/>
        </w:rPr>
        <w:t>Charles De Wet</w:t>
      </w:r>
      <w:r w:rsidR="00CC79EF" w:rsidRPr="001A6503">
        <w:rPr>
          <w:sz w:val="24"/>
          <w:szCs w:val="24"/>
        </w:rPr>
        <w:tab/>
      </w:r>
      <w:r w:rsidR="00CC79EF" w:rsidRPr="001A6503">
        <w:rPr>
          <w:sz w:val="24"/>
          <w:szCs w:val="24"/>
        </w:rPr>
        <w:tab/>
      </w:r>
      <w:r w:rsidR="00574046" w:rsidRPr="001A6503">
        <w:rPr>
          <w:sz w:val="24"/>
          <w:szCs w:val="24"/>
        </w:rPr>
        <w:t>Head of Medical, UK and Ireland</w:t>
      </w:r>
    </w:p>
    <w:p w14:paraId="5AE53D3B" w14:textId="3D9FB792" w:rsidR="00574046" w:rsidRPr="001A6503" w:rsidRDefault="00574046" w:rsidP="000A42BB">
      <w:pPr>
        <w:pStyle w:val="Bullets"/>
        <w:rPr>
          <w:sz w:val="24"/>
          <w:szCs w:val="24"/>
        </w:rPr>
      </w:pPr>
      <w:r w:rsidRPr="001A6503">
        <w:rPr>
          <w:sz w:val="24"/>
          <w:szCs w:val="24"/>
        </w:rPr>
        <w:t xml:space="preserve">Marjo </w:t>
      </w:r>
      <w:proofErr w:type="spellStart"/>
      <w:r w:rsidRPr="001A6503">
        <w:rPr>
          <w:sz w:val="24"/>
          <w:szCs w:val="24"/>
        </w:rPr>
        <w:t>Apajasalo</w:t>
      </w:r>
      <w:proofErr w:type="spellEnd"/>
      <w:r w:rsidRPr="001A6503">
        <w:rPr>
          <w:sz w:val="24"/>
          <w:szCs w:val="24"/>
        </w:rPr>
        <w:tab/>
      </w:r>
      <w:r w:rsidRPr="001A6503">
        <w:rPr>
          <w:sz w:val="24"/>
          <w:szCs w:val="24"/>
        </w:rPr>
        <w:tab/>
      </w:r>
      <w:r w:rsidR="00811313">
        <w:rPr>
          <w:sz w:val="24"/>
          <w:szCs w:val="24"/>
        </w:rPr>
        <w:tab/>
      </w:r>
      <w:r w:rsidRPr="001A6503">
        <w:rPr>
          <w:sz w:val="24"/>
          <w:szCs w:val="24"/>
        </w:rPr>
        <w:t xml:space="preserve">Director Market Access &amp; Business </w:t>
      </w:r>
      <w:r w:rsidR="00811313">
        <w:rPr>
          <w:sz w:val="24"/>
          <w:szCs w:val="24"/>
        </w:rPr>
        <w:tab/>
      </w:r>
      <w:r w:rsidR="00811313">
        <w:rPr>
          <w:sz w:val="24"/>
          <w:szCs w:val="24"/>
        </w:rPr>
        <w:tab/>
      </w:r>
      <w:r w:rsidR="00811313">
        <w:rPr>
          <w:sz w:val="24"/>
          <w:szCs w:val="24"/>
        </w:rPr>
        <w:tab/>
      </w:r>
      <w:r w:rsidR="00811313">
        <w:rPr>
          <w:sz w:val="24"/>
          <w:szCs w:val="24"/>
        </w:rPr>
        <w:tab/>
      </w:r>
      <w:r w:rsidR="00811313">
        <w:rPr>
          <w:sz w:val="24"/>
          <w:szCs w:val="24"/>
        </w:rPr>
        <w:tab/>
      </w:r>
      <w:r w:rsidRPr="001A6503">
        <w:rPr>
          <w:sz w:val="24"/>
          <w:szCs w:val="24"/>
        </w:rPr>
        <w:t>Support</w:t>
      </w:r>
    </w:p>
    <w:p w14:paraId="0D5511D6" w14:textId="200A5C98" w:rsidR="00574046" w:rsidRPr="001A6503" w:rsidRDefault="00574046" w:rsidP="000A42BB">
      <w:pPr>
        <w:pStyle w:val="Bullets"/>
        <w:rPr>
          <w:sz w:val="24"/>
          <w:szCs w:val="24"/>
        </w:rPr>
      </w:pPr>
      <w:r w:rsidRPr="001A6503">
        <w:rPr>
          <w:sz w:val="24"/>
          <w:szCs w:val="24"/>
        </w:rPr>
        <w:t>Heidi Turunen</w:t>
      </w:r>
      <w:r w:rsidRPr="001A6503">
        <w:rPr>
          <w:sz w:val="24"/>
          <w:szCs w:val="24"/>
        </w:rPr>
        <w:tab/>
      </w:r>
      <w:r w:rsidRPr="001A6503">
        <w:rPr>
          <w:sz w:val="24"/>
          <w:szCs w:val="24"/>
        </w:rPr>
        <w:tab/>
      </w:r>
      <w:r w:rsidR="00811313">
        <w:rPr>
          <w:sz w:val="24"/>
          <w:szCs w:val="24"/>
        </w:rPr>
        <w:tab/>
      </w:r>
      <w:r w:rsidRPr="001A6503">
        <w:rPr>
          <w:sz w:val="24"/>
          <w:szCs w:val="24"/>
        </w:rPr>
        <w:t>Market Access Lead</w:t>
      </w:r>
    </w:p>
    <w:p w14:paraId="2DE64D14" w14:textId="6039F16D" w:rsidR="00574046" w:rsidRPr="001A6503" w:rsidRDefault="00574046" w:rsidP="000A42BB">
      <w:pPr>
        <w:pStyle w:val="Bullets"/>
        <w:rPr>
          <w:sz w:val="24"/>
          <w:szCs w:val="24"/>
        </w:rPr>
      </w:pPr>
      <w:r w:rsidRPr="001A6503">
        <w:rPr>
          <w:sz w:val="24"/>
          <w:szCs w:val="24"/>
        </w:rPr>
        <w:t>Margaux Cornell</w:t>
      </w:r>
      <w:r w:rsidRPr="001A6503">
        <w:rPr>
          <w:sz w:val="24"/>
          <w:szCs w:val="24"/>
        </w:rPr>
        <w:tab/>
      </w:r>
      <w:r w:rsidR="00811313">
        <w:rPr>
          <w:sz w:val="24"/>
          <w:szCs w:val="24"/>
        </w:rPr>
        <w:tab/>
      </w:r>
      <w:r w:rsidRPr="001A6503">
        <w:rPr>
          <w:sz w:val="24"/>
          <w:szCs w:val="24"/>
        </w:rPr>
        <w:t>Market Access Consultant</w:t>
      </w:r>
    </w:p>
    <w:p w14:paraId="3DAD1F11" w14:textId="3F4FFFB6" w:rsidR="00CC79EF" w:rsidRPr="001A6503" w:rsidRDefault="00CC79EF" w:rsidP="000A42BB">
      <w:pPr>
        <w:pStyle w:val="Paragraph"/>
        <w:rPr>
          <w:sz w:val="24"/>
          <w:szCs w:val="24"/>
        </w:rPr>
      </w:pPr>
      <w:r w:rsidRPr="001A6503">
        <w:rPr>
          <w:sz w:val="24"/>
          <w:szCs w:val="24"/>
        </w:rPr>
        <w:t>In addition, the following individuals involved in the appraisal were present and available to answer questions from the appeal panel:</w:t>
      </w:r>
    </w:p>
    <w:p w14:paraId="3C09FF2F" w14:textId="21A57F34" w:rsidR="00CC79EF" w:rsidRPr="001A6503" w:rsidRDefault="001A6503" w:rsidP="000A42BB">
      <w:pPr>
        <w:pStyle w:val="Bullets"/>
        <w:rPr>
          <w:sz w:val="24"/>
          <w:szCs w:val="24"/>
        </w:rPr>
      </w:pPr>
      <w:r w:rsidRPr="001A6503">
        <w:rPr>
          <w:sz w:val="24"/>
          <w:szCs w:val="24"/>
        </w:rPr>
        <w:t>Baljit Singh</w:t>
      </w:r>
      <w:r w:rsidR="00CC79EF" w:rsidRPr="001A6503">
        <w:rPr>
          <w:sz w:val="24"/>
          <w:szCs w:val="24"/>
        </w:rPr>
        <w:tab/>
      </w:r>
      <w:r w:rsidR="00CC79EF" w:rsidRPr="001A6503">
        <w:rPr>
          <w:sz w:val="24"/>
          <w:szCs w:val="24"/>
        </w:rPr>
        <w:tab/>
      </w:r>
      <w:r w:rsidR="00C7703D">
        <w:rPr>
          <w:sz w:val="24"/>
          <w:szCs w:val="24"/>
        </w:rPr>
        <w:tab/>
      </w:r>
      <w:r w:rsidR="0071476E">
        <w:rPr>
          <w:rFonts w:cs="Arial"/>
          <w:sz w:val="24"/>
          <w:szCs w:val="24"/>
        </w:rPr>
        <w:t xml:space="preserve">Vice </w:t>
      </w:r>
      <w:r w:rsidR="0071476E" w:rsidRPr="001A6503">
        <w:rPr>
          <w:rFonts w:cs="Arial"/>
          <w:sz w:val="24"/>
          <w:szCs w:val="24"/>
        </w:rPr>
        <w:t>Chair</w:t>
      </w:r>
      <w:r w:rsidR="0071476E">
        <w:rPr>
          <w:rFonts w:cs="Arial"/>
          <w:sz w:val="24"/>
          <w:szCs w:val="24"/>
        </w:rPr>
        <w:t>,</w:t>
      </w:r>
      <w:r w:rsidR="0071476E">
        <w:rPr>
          <w:sz w:val="24"/>
          <w:szCs w:val="24"/>
        </w:rPr>
        <w:t xml:space="preserve"> </w:t>
      </w:r>
      <w:r w:rsidR="000E438A">
        <w:rPr>
          <w:sz w:val="24"/>
          <w:szCs w:val="24"/>
        </w:rPr>
        <w:t xml:space="preserve">Technology </w:t>
      </w:r>
      <w:r w:rsidRPr="001A6503">
        <w:rPr>
          <w:rFonts w:cs="Arial"/>
          <w:sz w:val="24"/>
          <w:szCs w:val="24"/>
        </w:rPr>
        <w:t>Appraisal</w:t>
      </w:r>
      <w:r w:rsidR="003E4CB1">
        <w:rPr>
          <w:rFonts w:cs="Arial"/>
          <w:sz w:val="24"/>
          <w:szCs w:val="24"/>
        </w:rPr>
        <w:tab/>
      </w:r>
      <w:r w:rsidR="003E4CB1">
        <w:rPr>
          <w:rFonts w:cs="Arial"/>
          <w:sz w:val="24"/>
          <w:szCs w:val="24"/>
        </w:rPr>
        <w:tab/>
      </w:r>
      <w:r w:rsidR="003E4CB1">
        <w:rPr>
          <w:rFonts w:cs="Arial"/>
          <w:sz w:val="24"/>
          <w:szCs w:val="24"/>
        </w:rPr>
        <w:tab/>
      </w:r>
      <w:r w:rsidR="003E4CB1">
        <w:rPr>
          <w:rFonts w:cs="Arial"/>
          <w:sz w:val="24"/>
          <w:szCs w:val="24"/>
        </w:rPr>
        <w:tab/>
      </w:r>
      <w:r w:rsidR="003E4CB1">
        <w:rPr>
          <w:rFonts w:cs="Arial"/>
          <w:sz w:val="24"/>
          <w:szCs w:val="24"/>
        </w:rPr>
        <w:tab/>
      </w:r>
      <w:r w:rsidR="003E4CB1">
        <w:rPr>
          <w:rFonts w:cs="Arial"/>
          <w:sz w:val="24"/>
          <w:szCs w:val="24"/>
        </w:rPr>
        <w:tab/>
      </w:r>
      <w:r w:rsidRPr="00DD71CF">
        <w:rPr>
          <w:sz w:val="24"/>
          <w:szCs w:val="24"/>
        </w:rPr>
        <w:t xml:space="preserve">Committee </w:t>
      </w:r>
      <w:r w:rsidR="0071476E" w:rsidRPr="00DD71CF">
        <w:rPr>
          <w:sz w:val="24"/>
          <w:szCs w:val="24"/>
        </w:rPr>
        <w:t>B</w:t>
      </w:r>
    </w:p>
    <w:p w14:paraId="0D5789BF" w14:textId="6F8C2750" w:rsidR="001A6503" w:rsidRPr="001A6503" w:rsidRDefault="006252E0" w:rsidP="000A42BB">
      <w:pPr>
        <w:pStyle w:val="Bullets"/>
        <w:rPr>
          <w:sz w:val="24"/>
          <w:szCs w:val="24"/>
        </w:rPr>
      </w:pPr>
      <w:r>
        <w:rPr>
          <w:sz w:val="24"/>
          <w:szCs w:val="24"/>
        </w:rPr>
        <w:t xml:space="preserve">Dr </w:t>
      </w:r>
      <w:r w:rsidR="001A6503" w:rsidRPr="001A6503">
        <w:rPr>
          <w:sz w:val="24"/>
          <w:szCs w:val="24"/>
        </w:rPr>
        <w:t>Jacoline Bouvy</w:t>
      </w:r>
      <w:r w:rsidR="001A6503" w:rsidRPr="001A6503">
        <w:rPr>
          <w:sz w:val="24"/>
          <w:szCs w:val="24"/>
        </w:rPr>
        <w:tab/>
      </w:r>
      <w:r w:rsidR="001A6503" w:rsidRPr="001A6503">
        <w:rPr>
          <w:sz w:val="24"/>
          <w:szCs w:val="24"/>
        </w:rPr>
        <w:tab/>
        <w:t>Programme Director</w:t>
      </w:r>
      <w:r w:rsidR="000E438A">
        <w:rPr>
          <w:sz w:val="24"/>
          <w:szCs w:val="24"/>
        </w:rPr>
        <w:t>, NICE</w:t>
      </w:r>
    </w:p>
    <w:p w14:paraId="7608DF73" w14:textId="570FC0D1" w:rsidR="001A6503" w:rsidRPr="001A6503" w:rsidRDefault="001A6503" w:rsidP="000A42BB">
      <w:pPr>
        <w:pStyle w:val="Bullets"/>
        <w:rPr>
          <w:sz w:val="24"/>
          <w:szCs w:val="24"/>
        </w:rPr>
      </w:pPr>
      <w:r w:rsidRPr="001A6503">
        <w:rPr>
          <w:sz w:val="24"/>
          <w:szCs w:val="24"/>
        </w:rPr>
        <w:t>Ian Watson</w:t>
      </w:r>
      <w:r w:rsidRPr="001A6503">
        <w:rPr>
          <w:sz w:val="24"/>
          <w:szCs w:val="24"/>
        </w:rPr>
        <w:tab/>
      </w:r>
      <w:r w:rsidRPr="001A6503">
        <w:rPr>
          <w:sz w:val="24"/>
          <w:szCs w:val="24"/>
        </w:rPr>
        <w:tab/>
      </w:r>
      <w:r w:rsidR="00C7703D">
        <w:rPr>
          <w:sz w:val="24"/>
          <w:szCs w:val="24"/>
        </w:rPr>
        <w:tab/>
      </w:r>
      <w:r w:rsidRPr="001A6503">
        <w:rPr>
          <w:sz w:val="24"/>
          <w:szCs w:val="24"/>
        </w:rPr>
        <w:t>Associate Director</w:t>
      </w:r>
      <w:r w:rsidR="000E438A">
        <w:rPr>
          <w:sz w:val="24"/>
          <w:szCs w:val="24"/>
        </w:rPr>
        <w:t>, NICE</w:t>
      </w:r>
    </w:p>
    <w:p w14:paraId="0F08D49F" w14:textId="2E5EB3A0" w:rsidR="001A6503" w:rsidRPr="00F1129F" w:rsidRDefault="001A6503" w:rsidP="00857377">
      <w:pPr>
        <w:pStyle w:val="Bullets"/>
        <w:rPr>
          <w:sz w:val="24"/>
          <w:szCs w:val="24"/>
        </w:rPr>
      </w:pPr>
      <w:r w:rsidRPr="00F1129F">
        <w:rPr>
          <w:sz w:val="24"/>
          <w:szCs w:val="24"/>
        </w:rPr>
        <w:t>Adam Brooke</w:t>
      </w:r>
      <w:r w:rsidRPr="00F1129F">
        <w:rPr>
          <w:sz w:val="24"/>
          <w:szCs w:val="24"/>
        </w:rPr>
        <w:tab/>
      </w:r>
      <w:r w:rsidRPr="00F1129F">
        <w:rPr>
          <w:sz w:val="24"/>
          <w:szCs w:val="24"/>
        </w:rPr>
        <w:tab/>
      </w:r>
      <w:r w:rsidR="00C7703D" w:rsidRPr="00F1129F">
        <w:rPr>
          <w:sz w:val="24"/>
          <w:szCs w:val="24"/>
        </w:rPr>
        <w:tab/>
      </w:r>
      <w:r w:rsidRPr="00F1129F">
        <w:rPr>
          <w:sz w:val="24"/>
          <w:szCs w:val="24"/>
        </w:rPr>
        <w:t xml:space="preserve">Health Technology </w:t>
      </w:r>
      <w:r w:rsidR="00811313" w:rsidRPr="00F1129F">
        <w:rPr>
          <w:sz w:val="24"/>
          <w:szCs w:val="24"/>
        </w:rPr>
        <w:t>A</w:t>
      </w:r>
      <w:r w:rsidRPr="00F1129F">
        <w:rPr>
          <w:sz w:val="24"/>
          <w:szCs w:val="24"/>
        </w:rPr>
        <w:t>ssessment</w:t>
      </w:r>
      <w:r w:rsidR="00857377" w:rsidRPr="00F1129F">
        <w:rPr>
          <w:sz w:val="24"/>
          <w:szCs w:val="24"/>
        </w:rPr>
        <w:tab/>
      </w:r>
      <w:r w:rsidR="00857377" w:rsidRPr="00F1129F">
        <w:rPr>
          <w:sz w:val="24"/>
          <w:szCs w:val="24"/>
        </w:rPr>
        <w:tab/>
      </w:r>
      <w:r w:rsidR="00857377" w:rsidRPr="00F1129F">
        <w:rPr>
          <w:sz w:val="24"/>
          <w:szCs w:val="24"/>
        </w:rPr>
        <w:tab/>
      </w:r>
      <w:r w:rsidR="00857377" w:rsidRPr="00F1129F">
        <w:rPr>
          <w:sz w:val="24"/>
          <w:szCs w:val="24"/>
        </w:rPr>
        <w:tab/>
      </w:r>
      <w:r w:rsidR="00857377" w:rsidRPr="00F1129F">
        <w:rPr>
          <w:sz w:val="24"/>
          <w:szCs w:val="24"/>
        </w:rPr>
        <w:tab/>
      </w:r>
      <w:r w:rsidR="00857377" w:rsidRPr="00F1129F">
        <w:rPr>
          <w:sz w:val="24"/>
          <w:szCs w:val="24"/>
        </w:rPr>
        <w:tab/>
        <w:t>Advisor</w:t>
      </w:r>
      <w:r w:rsidRPr="00F1129F">
        <w:rPr>
          <w:sz w:val="24"/>
          <w:szCs w:val="24"/>
        </w:rPr>
        <w:t xml:space="preserve"> </w:t>
      </w:r>
    </w:p>
    <w:p w14:paraId="540BA293" w14:textId="643609B2" w:rsidR="001A6503" w:rsidRPr="001A6503" w:rsidRDefault="00C7703D" w:rsidP="000A42BB">
      <w:pPr>
        <w:pStyle w:val="Bullets"/>
        <w:rPr>
          <w:sz w:val="24"/>
          <w:szCs w:val="24"/>
        </w:rPr>
      </w:pPr>
      <w:r>
        <w:rPr>
          <w:sz w:val="24"/>
          <w:szCs w:val="24"/>
        </w:rPr>
        <w:t>Prof</w:t>
      </w:r>
      <w:r w:rsidR="006252E0">
        <w:rPr>
          <w:sz w:val="24"/>
          <w:szCs w:val="24"/>
        </w:rPr>
        <w:t>essor</w:t>
      </w:r>
      <w:r>
        <w:rPr>
          <w:sz w:val="24"/>
          <w:szCs w:val="24"/>
        </w:rPr>
        <w:t xml:space="preserve"> </w:t>
      </w:r>
      <w:r w:rsidR="001A6503" w:rsidRPr="001A6503">
        <w:rPr>
          <w:sz w:val="24"/>
          <w:szCs w:val="24"/>
        </w:rPr>
        <w:t>Rhiannon Owen</w:t>
      </w:r>
      <w:r w:rsidR="001A6503" w:rsidRPr="001A6503">
        <w:rPr>
          <w:sz w:val="24"/>
          <w:szCs w:val="24"/>
        </w:rPr>
        <w:tab/>
        <w:t>Member</w:t>
      </w:r>
      <w:r w:rsidR="00BD0B11">
        <w:rPr>
          <w:sz w:val="24"/>
          <w:szCs w:val="24"/>
        </w:rPr>
        <w:t xml:space="preserve">, Technology Appraisal </w:t>
      </w:r>
      <w:r w:rsidR="003E4CB1">
        <w:rPr>
          <w:sz w:val="24"/>
          <w:szCs w:val="24"/>
        </w:rPr>
        <w:tab/>
      </w:r>
      <w:r w:rsidR="003E4CB1">
        <w:rPr>
          <w:sz w:val="24"/>
          <w:szCs w:val="24"/>
        </w:rPr>
        <w:tab/>
      </w:r>
      <w:r w:rsidR="003E4CB1">
        <w:rPr>
          <w:sz w:val="24"/>
          <w:szCs w:val="24"/>
        </w:rPr>
        <w:tab/>
      </w:r>
      <w:r w:rsidR="003E4CB1">
        <w:rPr>
          <w:sz w:val="24"/>
          <w:szCs w:val="24"/>
        </w:rPr>
        <w:tab/>
      </w:r>
      <w:r w:rsidR="003E4CB1">
        <w:rPr>
          <w:sz w:val="24"/>
          <w:szCs w:val="24"/>
        </w:rPr>
        <w:tab/>
      </w:r>
      <w:r w:rsidR="003E4CB1">
        <w:rPr>
          <w:sz w:val="24"/>
          <w:szCs w:val="24"/>
        </w:rPr>
        <w:tab/>
      </w:r>
      <w:r w:rsidR="00BD0B11">
        <w:rPr>
          <w:sz w:val="24"/>
          <w:szCs w:val="24"/>
        </w:rPr>
        <w:t>Committee B</w:t>
      </w:r>
    </w:p>
    <w:p w14:paraId="15A23D07" w14:textId="707C3D4A" w:rsidR="00CC79EF" w:rsidRPr="00B93E19" w:rsidRDefault="00CC79EF" w:rsidP="000A42BB">
      <w:pPr>
        <w:pStyle w:val="Paragraph"/>
        <w:rPr>
          <w:sz w:val="24"/>
          <w:szCs w:val="24"/>
        </w:rPr>
      </w:pPr>
      <w:r w:rsidRPr="001A6503">
        <w:rPr>
          <w:sz w:val="24"/>
          <w:szCs w:val="24"/>
        </w:rPr>
        <w:t>The appeal panel’s legal adviser –</w:t>
      </w:r>
      <w:r w:rsidR="001A6503" w:rsidRPr="001A6503">
        <w:rPr>
          <w:rFonts w:cs="Arial"/>
          <w:sz w:val="24"/>
          <w:szCs w:val="24"/>
        </w:rPr>
        <w:t xml:space="preserve"> Amy Smith</w:t>
      </w:r>
      <w:r w:rsidR="009C5210">
        <w:rPr>
          <w:rFonts w:cs="Arial"/>
          <w:sz w:val="24"/>
          <w:szCs w:val="24"/>
        </w:rPr>
        <w:t xml:space="preserve"> </w:t>
      </w:r>
      <w:r w:rsidR="001A6503" w:rsidRPr="00C0266C">
        <w:rPr>
          <w:rFonts w:cs="Arial"/>
          <w:sz w:val="24"/>
          <w:szCs w:val="24"/>
        </w:rPr>
        <w:t xml:space="preserve">(DAC Beachcroft LLP), </w:t>
      </w:r>
      <w:r w:rsidRPr="00B93E19">
        <w:rPr>
          <w:sz w:val="24"/>
          <w:szCs w:val="24"/>
        </w:rPr>
        <w:t>was also present.</w:t>
      </w:r>
    </w:p>
    <w:p w14:paraId="41DD00A2" w14:textId="304897D6" w:rsidR="00CC79EF" w:rsidRPr="00B93E19" w:rsidRDefault="00CC79EF" w:rsidP="000A42BB">
      <w:pPr>
        <w:pStyle w:val="Paragraph"/>
        <w:rPr>
          <w:sz w:val="24"/>
          <w:szCs w:val="24"/>
        </w:rPr>
      </w:pPr>
      <w:r w:rsidRPr="00B93E19">
        <w:rPr>
          <w:sz w:val="24"/>
          <w:szCs w:val="24"/>
        </w:rPr>
        <w:t>Under NICE’s appeal procedures, members of the public are admitted to observe appeal hearings and several members of the public and NICE staff observed the proceedings which were held via Zoom.</w:t>
      </w:r>
    </w:p>
    <w:p w14:paraId="0908AF93" w14:textId="42C6C1FE" w:rsidR="00CC79EF" w:rsidRPr="00B93E19" w:rsidRDefault="00CC79EF" w:rsidP="000A42BB">
      <w:pPr>
        <w:pStyle w:val="Paragraph"/>
        <w:rPr>
          <w:b/>
          <w:sz w:val="24"/>
          <w:szCs w:val="24"/>
        </w:rPr>
      </w:pPr>
      <w:r w:rsidRPr="00B93E19">
        <w:rPr>
          <w:sz w:val="24"/>
          <w:szCs w:val="24"/>
        </w:rPr>
        <w:lastRenderedPageBreak/>
        <w:t>There are two grounds under which an appeal can be lodged:</w:t>
      </w:r>
    </w:p>
    <w:p w14:paraId="3C1CBC24" w14:textId="2249EB22" w:rsidR="00CC79EF" w:rsidRPr="00B93E19" w:rsidRDefault="00CC79EF" w:rsidP="000A42BB">
      <w:pPr>
        <w:pStyle w:val="Paragraphnonumbers"/>
        <w:ind w:left="709"/>
        <w:rPr>
          <w:sz w:val="24"/>
          <w:szCs w:val="24"/>
        </w:rPr>
      </w:pPr>
      <w:r w:rsidRPr="00FB4373">
        <w:rPr>
          <w:b/>
          <w:bCs/>
          <w:sz w:val="24"/>
          <w:szCs w:val="24"/>
        </w:rPr>
        <w:t>Ground One:</w:t>
      </w:r>
      <w:r w:rsidRPr="00B93E19">
        <w:rPr>
          <w:sz w:val="24"/>
          <w:szCs w:val="24"/>
        </w:rPr>
        <w:t xml:space="preserve"> In making the assessment that preceded the recommendation, NICE has:</w:t>
      </w:r>
    </w:p>
    <w:p w14:paraId="6BF9CE65" w14:textId="77777777" w:rsidR="00CC79EF" w:rsidRPr="00B93E19" w:rsidRDefault="00CC79EF" w:rsidP="000A42BB">
      <w:pPr>
        <w:pStyle w:val="Paragraphnonumbers"/>
        <w:ind w:left="709"/>
        <w:rPr>
          <w:rFonts w:eastAsiaTheme="minorHAnsi"/>
          <w:sz w:val="24"/>
          <w:szCs w:val="24"/>
        </w:rPr>
      </w:pPr>
      <w:r w:rsidRPr="00B93E19">
        <w:rPr>
          <w:rFonts w:eastAsiaTheme="minorHAnsi"/>
          <w:sz w:val="24"/>
          <w:szCs w:val="24"/>
        </w:rPr>
        <w:t xml:space="preserve">(a) Failed to act fairly; and/or </w:t>
      </w:r>
    </w:p>
    <w:p w14:paraId="696FF392" w14:textId="77777777" w:rsidR="00CC79EF" w:rsidRPr="00B93E19" w:rsidRDefault="00CC79EF" w:rsidP="000A42BB">
      <w:pPr>
        <w:pStyle w:val="Paragraphnonumbers"/>
        <w:ind w:left="709"/>
        <w:rPr>
          <w:rFonts w:eastAsiaTheme="minorHAnsi"/>
          <w:sz w:val="24"/>
          <w:szCs w:val="24"/>
        </w:rPr>
      </w:pPr>
      <w:r w:rsidRPr="00B93E19">
        <w:rPr>
          <w:rFonts w:eastAsiaTheme="minorHAnsi"/>
          <w:sz w:val="24"/>
          <w:szCs w:val="24"/>
        </w:rPr>
        <w:t xml:space="preserve">(b) Exceeded its powers. </w:t>
      </w:r>
    </w:p>
    <w:p w14:paraId="06E0240D" w14:textId="77777777" w:rsidR="00CC79EF" w:rsidRPr="00B93E19" w:rsidRDefault="00CC79EF" w:rsidP="000A42BB">
      <w:pPr>
        <w:pStyle w:val="Paragraphnonumbers"/>
        <w:ind w:left="709"/>
        <w:rPr>
          <w:rFonts w:eastAsiaTheme="minorHAnsi"/>
          <w:sz w:val="24"/>
          <w:szCs w:val="24"/>
        </w:rPr>
      </w:pPr>
      <w:r w:rsidRPr="00FB4373">
        <w:rPr>
          <w:rFonts w:eastAsiaTheme="minorHAnsi"/>
          <w:b/>
          <w:bCs/>
          <w:sz w:val="24"/>
          <w:szCs w:val="24"/>
        </w:rPr>
        <w:t>Ground Two</w:t>
      </w:r>
      <w:r w:rsidRPr="00B93E19">
        <w:rPr>
          <w:rFonts w:eastAsiaTheme="minorHAnsi"/>
          <w:sz w:val="24"/>
          <w:szCs w:val="24"/>
        </w:rPr>
        <w:t xml:space="preserve">: The recommendation is unreasonable in light of the evidence submitted to NICE. </w:t>
      </w:r>
    </w:p>
    <w:p w14:paraId="32AD7EB1" w14:textId="0852CFB4" w:rsidR="00CC79EF" w:rsidRPr="001A6503" w:rsidRDefault="0088441D" w:rsidP="000A42BB">
      <w:pPr>
        <w:pStyle w:val="Paragraph"/>
        <w:rPr>
          <w:b/>
          <w:sz w:val="24"/>
          <w:szCs w:val="24"/>
        </w:rPr>
      </w:pPr>
      <w:r w:rsidRPr="005D1B65">
        <w:rPr>
          <w:sz w:val="24"/>
          <w:szCs w:val="24"/>
        </w:rPr>
        <w:t>Mark Chakravarty, NICE</w:t>
      </w:r>
      <w:r w:rsidRPr="001A6503">
        <w:rPr>
          <w:sz w:val="24"/>
          <w:szCs w:val="24"/>
        </w:rPr>
        <w:t xml:space="preserve"> Lead non-executive director for appeals, </w:t>
      </w:r>
      <w:r w:rsidR="00CC79EF" w:rsidRPr="001A6503">
        <w:rPr>
          <w:sz w:val="24"/>
          <w:szCs w:val="24"/>
        </w:rPr>
        <w:t>in preliminary correspondence had confirmed that</w:t>
      </w:r>
      <w:r w:rsidR="001A6503" w:rsidRPr="001A6503">
        <w:rPr>
          <w:sz w:val="24"/>
          <w:szCs w:val="24"/>
        </w:rPr>
        <w:t xml:space="preserve"> the company </w:t>
      </w:r>
      <w:r w:rsidR="00CC79EF" w:rsidRPr="001A6503">
        <w:rPr>
          <w:sz w:val="24"/>
          <w:szCs w:val="24"/>
        </w:rPr>
        <w:t>had potentially valid grounds of appeal as follows: Grounds</w:t>
      </w:r>
      <w:r w:rsidR="001A6503" w:rsidRPr="001A6503">
        <w:rPr>
          <w:sz w:val="24"/>
          <w:szCs w:val="24"/>
        </w:rPr>
        <w:t xml:space="preserve"> 1(a) and 2.</w:t>
      </w:r>
      <w:r w:rsidR="00CC79EF" w:rsidRPr="001A6503">
        <w:rPr>
          <w:sz w:val="24"/>
          <w:szCs w:val="24"/>
        </w:rPr>
        <w:t xml:space="preserve"> </w:t>
      </w:r>
    </w:p>
    <w:p w14:paraId="33485FF7" w14:textId="6BF6D406" w:rsidR="00CC79EF" w:rsidRPr="00B93E19" w:rsidRDefault="00CC79EF" w:rsidP="000A42BB">
      <w:pPr>
        <w:pStyle w:val="Paragraph"/>
        <w:rPr>
          <w:sz w:val="24"/>
          <w:szCs w:val="24"/>
        </w:rPr>
      </w:pPr>
      <w:r w:rsidRPr="00B93E19">
        <w:rPr>
          <w:sz w:val="24"/>
          <w:szCs w:val="24"/>
        </w:rPr>
        <w:t xml:space="preserve">The appraisal that is the subject of the current appeal provided advice </w:t>
      </w:r>
      <w:r w:rsidRPr="001A6503">
        <w:rPr>
          <w:sz w:val="24"/>
          <w:szCs w:val="24"/>
        </w:rPr>
        <w:t>to the NHS on</w:t>
      </w:r>
      <w:r w:rsidR="001A6503" w:rsidRPr="001A6503">
        <w:rPr>
          <w:sz w:val="24"/>
          <w:szCs w:val="24"/>
        </w:rPr>
        <w:t xml:space="preserve"> </w:t>
      </w:r>
      <w:proofErr w:type="spellStart"/>
      <w:r w:rsidR="001A6503" w:rsidRPr="001A6503">
        <w:rPr>
          <w:sz w:val="24"/>
          <w:szCs w:val="24"/>
        </w:rPr>
        <w:t>ganaxolone</w:t>
      </w:r>
      <w:proofErr w:type="spellEnd"/>
      <w:r w:rsidR="001A6503" w:rsidRPr="001A6503">
        <w:rPr>
          <w:sz w:val="24"/>
          <w:szCs w:val="24"/>
        </w:rPr>
        <w:t xml:space="preserve"> for treating seizures caused by CDKL5 deficiency disorder in people 2 years and over.</w:t>
      </w:r>
      <w:r w:rsidR="002F7231" w:rsidRPr="001A6503">
        <w:rPr>
          <w:sz w:val="24"/>
          <w:szCs w:val="24"/>
        </w:rPr>
        <w:t xml:space="preserve"> The numbering of appeal points in this document reflects those that were used during the hearing. The text of this document does not represent a verbatim account of the proceedings nor a documentation of the order of events that took place but rather provides a brief summary of the appellant and committee submissions for the points that were discussed relevant to the decisions of the panel. </w:t>
      </w:r>
    </w:p>
    <w:p w14:paraId="7617B1CD" w14:textId="796FB87A" w:rsidR="00CC79EF" w:rsidRPr="00B93E19" w:rsidRDefault="00CC79EF" w:rsidP="000A42BB">
      <w:pPr>
        <w:pStyle w:val="Paragraph"/>
        <w:rPr>
          <w:color w:val="FF0000"/>
          <w:sz w:val="24"/>
          <w:szCs w:val="24"/>
        </w:rPr>
      </w:pPr>
      <w:r w:rsidRPr="00B93E19">
        <w:rPr>
          <w:sz w:val="24"/>
          <w:szCs w:val="24"/>
        </w:rPr>
        <w:t>Before the appeal panel inquired into the detailed complaints the following made a preliminary statement:</w:t>
      </w:r>
      <w:r w:rsidR="00074CCB">
        <w:rPr>
          <w:sz w:val="24"/>
          <w:szCs w:val="24"/>
        </w:rPr>
        <w:t xml:space="preserve"> </w:t>
      </w:r>
      <w:r w:rsidR="004E57EA">
        <w:rPr>
          <w:sz w:val="24"/>
          <w:szCs w:val="24"/>
        </w:rPr>
        <w:t xml:space="preserve">Dr </w:t>
      </w:r>
      <w:r w:rsidR="00074CCB" w:rsidRPr="00074CCB">
        <w:rPr>
          <w:sz w:val="24"/>
          <w:szCs w:val="24"/>
        </w:rPr>
        <w:t>Charles De Wet on behalf of the company and Baljit Singh</w:t>
      </w:r>
      <w:r w:rsidRPr="00074CCB">
        <w:rPr>
          <w:sz w:val="24"/>
          <w:szCs w:val="24"/>
        </w:rPr>
        <w:t xml:space="preserve"> on behalf of the appraisal committee</w:t>
      </w:r>
      <w:r w:rsidR="00074CCB" w:rsidRPr="00074CCB">
        <w:rPr>
          <w:sz w:val="24"/>
          <w:szCs w:val="24"/>
        </w:rPr>
        <w:t xml:space="preserve">. </w:t>
      </w:r>
    </w:p>
    <w:p w14:paraId="6B19229B" w14:textId="1B296AB6" w:rsidR="00CC79EF" w:rsidRPr="000A42BB" w:rsidRDefault="00CC79EF" w:rsidP="000A42BB">
      <w:pPr>
        <w:pStyle w:val="Heading2"/>
        <w:spacing w:line="360" w:lineRule="auto"/>
        <w:rPr>
          <w:rFonts w:ascii="Arial" w:hAnsi="Arial" w:cs="Arial"/>
          <w:b/>
          <w:bCs/>
          <w:i/>
          <w:iCs/>
          <w:color w:val="auto"/>
        </w:rPr>
      </w:pPr>
      <w:r w:rsidRPr="000A42BB">
        <w:rPr>
          <w:rFonts w:ascii="Arial" w:hAnsi="Arial" w:cs="Arial"/>
          <w:b/>
          <w:bCs/>
          <w:i/>
          <w:iCs/>
          <w:color w:val="auto"/>
        </w:rPr>
        <w:lastRenderedPageBreak/>
        <w:t>Appeal Ground 1a: In making the assessment that preceded the recommendation, NICE has failed to act fairly</w:t>
      </w:r>
    </w:p>
    <w:p w14:paraId="16E5BBA2" w14:textId="429DF916" w:rsidR="00CC79EF" w:rsidRPr="00A334E0" w:rsidRDefault="00CC79EF" w:rsidP="000A42BB">
      <w:pPr>
        <w:spacing w:after="0" w:line="360" w:lineRule="auto"/>
        <w:rPr>
          <w:rFonts w:ascii="Arial" w:hAnsi="Arial" w:cs="Arial"/>
          <w:b/>
          <w:bCs/>
          <w:sz w:val="24"/>
          <w:szCs w:val="24"/>
        </w:rPr>
      </w:pPr>
    </w:p>
    <w:p w14:paraId="13181EE4" w14:textId="3200DECD" w:rsidR="00CC79EF" w:rsidRPr="000A42BB" w:rsidRDefault="00CC79EF" w:rsidP="000A42BB">
      <w:pPr>
        <w:pStyle w:val="Heading3"/>
        <w:spacing w:line="360" w:lineRule="auto"/>
        <w:rPr>
          <w:rFonts w:cs="Arial"/>
        </w:rPr>
      </w:pPr>
      <w:r w:rsidRPr="000A42BB">
        <w:rPr>
          <w:rFonts w:cs="Arial"/>
        </w:rPr>
        <w:t xml:space="preserve">Appeal </w:t>
      </w:r>
      <w:r w:rsidR="00EC489C">
        <w:rPr>
          <w:rFonts w:cs="Arial"/>
        </w:rPr>
        <w:t>point</w:t>
      </w:r>
      <w:r w:rsidR="00EC489C" w:rsidRPr="000A42BB">
        <w:rPr>
          <w:rFonts w:cs="Arial"/>
        </w:rPr>
        <w:t xml:space="preserve"> </w:t>
      </w:r>
      <w:r w:rsidRPr="000A42BB">
        <w:rPr>
          <w:rFonts w:cs="Arial"/>
        </w:rPr>
        <w:t xml:space="preserve">1a.1: </w:t>
      </w:r>
      <w:r w:rsidR="00D3130C" w:rsidRPr="000A42BB">
        <w:rPr>
          <w:rFonts w:cs="Arial"/>
        </w:rPr>
        <w:t>It is Orion Pharma’s position that the ultra-rare nature of CDKL5- deficiency-associated-epilepsy appears not to have been fully considered when determining the level of acceptable uncertainty in defining the Committee’s recommendation</w:t>
      </w:r>
    </w:p>
    <w:p w14:paraId="2A62D12D" w14:textId="33687EF8" w:rsidR="00D3130C" w:rsidRDefault="00D3130C" w:rsidP="000A42BB">
      <w:pPr>
        <w:pStyle w:val="Paragraph"/>
        <w:rPr>
          <w:sz w:val="24"/>
          <w:szCs w:val="24"/>
        </w:rPr>
      </w:pPr>
      <w:r>
        <w:rPr>
          <w:sz w:val="24"/>
          <w:szCs w:val="24"/>
        </w:rPr>
        <w:t xml:space="preserve">Heidi Turunen, for </w:t>
      </w:r>
      <w:r w:rsidR="00FD713D">
        <w:rPr>
          <w:sz w:val="24"/>
          <w:szCs w:val="24"/>
        </w:rPr>
        <w:t>Orion Pharma</w:t>
      </w:r>
      <w:r>
        <w:rPr>
          <w:sz w:val="24"/>
          <w:szCs w:val="24"/>
        </w:rPr>
        <w:t xml:space="preserve">, </w:t>
      </w:r>
      <w:r w:rsidR="00F57A74">
        <w:rPr>
          <w:sz w:val="24"/>
          <w:szCs w:val="24"/>
        </w:rPr>
        <w:t xml:space="preserve">explained </w:t>
      </w:r>
      <w:r>
        <w:rPr>
          <w:sz w:val="24"/>
          <w:szCs w:val="24"/>
        </w:rPr>
        <w:t xml:space="preserve">that the condition affects an ultra-rare paediatric population. </w:t>
      </w:r>
      <w:r w:rsidR="001445BB">
        <w:rPr>
          <w:sz w:val="24"/>
          <w:szCs w:val="24"/>
        </w:rPr>
        <w:t xml:space="preserve"> She stated that t</w:t>
      </w:r>
      <w:r>
        <w:rPr>
          <w:sz w:val="24"/>
          <w:szCs w:val="24"/>
        </w:rPr>
        <w:t xml:space="preserve">his appeal point was made on the basis that </w:t>
      </w:r>
      <w:r w:rsidR="005D1B65">
        <w:rPr>
          <w:sz w:val="24"/>
          <w:szCs w:val="24"/>
        </w:rPr>
        <w:t xml:space="preserve">the </w:t>
      </w:r>
      <w:r w:rsidR="00F57A74">
        <w:rPr>
          <w:sz w:val="24"/>
          <w:szCs w:val="24"/>
        </w:rPr>
        <w:t xml:space="preserve">committee's conclusion does not specifically </w:t>
      </w:r>
      <w:r w:rsidR="005D1B65">
        <w:rPr>
          <w:sz w:val="24"/>
          <w:szCs w:val="24"/>
        </w:rPr>
        <w:t xml:space="preserve">refer to the </w:t>
      </w:r>
      <w:r w:rsidR="00F57A74">
        <w:rPr>
          <w:sz w:val="24"/>
          <w:szCs w:val="24"/>
        </w:rPr>
        <w:t>paediatric population</w:t>
      </w:r>
      <w:r w:rsidR="001445BB">
        <w:rPr>
          <w:sz w:val="24"/>
          <w:szCs w:val="24"/>
        </w:rPr>
        <w:t xml:space="preserve">, so </w:t>
      </w:r>
      <w:r w:rsidR="00F57A74">
        <w:rPr>
          <w:sz w:val="24"/>
          <w:szCs w:val="24"/>
        </w:rPr>
        <w:t xml:space="preserve">it appears that this </w:t>
      </w:r>
      <w:r w:rsidR="001445BB">
        <w:rPr>
          <w:sz w:val="24"/>
          <w:szCs w:val="24"/>
        </w:rPr>
        <w:t>may</w:t>
      </w:r>
      <w:r w:rsidR="00F57A74">
        <w:rPr>
          <w:sz w:val="24"/>
          <w:szCs w:val="24"/>
        </w:rPr>
        <w:t xml:space="preserve"> not </w:t>
      </w:r>
      <w:r w:rsidR="001445BB">
        <w:rPr>
          <w:sz w:val="24"/>
          <w:szCs w:val="24"/>
        </w:rPr>
        <w:t xml:space="preserve">have been </w:t>
      </w:r>
      <w:r w:rsidR="00F57A74">
        <w:rPr>
          <w:sz w:val="24"/>
          <w:szCs w:val="24"/>
        </w:rPr>
        <w:t>given any specific consideration in terms of the flexibility that could have been applied.</w:t>
      </w:r>
    </w:p>
    <w:p w14:paraId="6DF00683" w14:textId="3335E472" w:rsidR="00F57A74" w:rsidRDefault="00F57A74" w:rsidP="000A42BB">
      <w:pPr>
        <w:pStyle w:val="Paragraph"/>
        <w:rPr>
          <w:sz w:val="24"/>
          <w:szCs w:val="24"/>
        </w:rPr>
      </w:pPr>
      <w:r>
        <w:rPr>
          <w:sz w:val="24"/>
          <w:szCs w:val="24"/>
        </w:rPr>
        <w:t xml:space="preserve">Baljit Singh, for </w:t>
      </w:r>
      <w:r w:rsidR="00796246">
        <w:rPr>
          <w:sz w:val="24"/>
          <w:szCs w:val="24"/>
        </w:rPr>
        <w:t>NICE</w:t>
      </w:r>
      <w:r>
        <w:rPr>
          <w:sz w:val="24"/>
          <w:szCs w:val="24"/>
        </w:rPr>
        <w:t xml:space="preserve">, acknowledged the ultra-rare nature of </w:t>
      </w:r>
      <w:r w:rsidR="00FF6C9A" w:rsidRPr="00FF6C9A">
        <w:rPr>
          <w:sz w:val="24"/>
          <w:szCs w:val="24"/>
        </w:rPr>
        <w:t xml:space="preserve">CDKL5 deficiency disorder </w:t>
      </w:r>
      <w:r w:rsidR="00FF6C9A">
        <w:rPr>
          <w:sz w:val="24"/>
          <w:szCs w:val="24"/>
        </w:rPr>
        <w:t>(</w:t>
      </w:r>
      <w:r>
        <w:rPr>
          <w:sz w:val="24"/>
          <w:szCs w:val="24"/>
        </w:rPr>
        <w:t>CDD</w:t>
      </w:r>
      <w:r w:rsidR="00FF6C9A">
        <w:rPr>
          <w:sz w:val="24"/>
          <w:szCs w:val="24"/>
        </w:rPr>
        <w:t>)</w:t>
      </w:r>
      <w:r>
        <w:rPr>
          <w:sz w:val="24"/>
          <w:szCs w:val="24"/>
        </w:rPr>
        <w:t xml:space="preserve">.  He said </w:t>
      </w:r>
      <w:r w:rsidR="005C0725">
        <w:rPr>
          <w:sz w:val="24"/>
          <w:szCs w:val="24"/>
        </w:rPr>
        <w:t xml:space="preserve">that </w:t>
      </w:r>
      <w:r>
        <w:rPr>
          <w:sz w:val="24"/>
          <w:szCs w:val="24"/>
        </w:rPr>
        <w:t>it was clear that the committee understood the rarity of the disease and the</w:t>
      </w:r>
      <w:r w:rsidR="005C0725">
        <w:rPr>
          <w:sz w:val="24"/>
          <w:szCs w:val="24"/>
        </w:rPr>
        <w:t xml:space="preserve"> paediatric</w:t>
      </w:r>
      <w:r>
        <w:rPr>
          <w:sz w:val="24"/>
          <w:szCs w:val="24"/>
        </w:rPr>
        <w:t xml:space="preserve"> patient population. </w:t>
      </w:r>
      <w:r w:rsidR="005C0725">
        <w:rPr>
          <w:sz w:val="24"/>
          <w:szCs w:val="24"/>
        </w:rPr>
        <w:t xml:space="preserve"> The committee had three committee meetings and the benefit of input of clinical and patient experts.</w:t>
      </w:r>
      <w:r>
        <w:rPr>
          <w:sz w:val="24"/>
          <w:szCs w:val="24"/>
        </w:rPr>
        <w:t xml:space="preserve"> He noted th</w:t>
      </w:r>
      <w:r w:rsidR="005D1B65">
        <w:rPr>
          <w:sz w:val="24"/>
          <w:szCs w:val="24"/>
        </w:rPr>
        <w:t>at the company's</w:t>
      </w:r>
      <w:r>
        <w:rPr>
          <w:sz w:val="24"/>
          <w:szCs w:val="24"/>
        </w:rPr>
        <w:t xml:space="preserve"> appeal acknowledges</w:t>
      </w:r>
      <w:r w:rsidR="005D1B65">
        <w:rPr>
          <w:sz w:val="24"/>
          <w:szCs w:val="24"/>
        </w:rPr>
        <w:t xml:space="preserve"> that</w:t>
      </w:r>
      <w:r>
        <w:rPr>
          <w:sz w:val="24"/>
          <w:szCs w:val="24"/>
        </w:rPr>
        <w:t xml:space="preserve"> the committee r</w:t>
      </w:r>
      <w:r w:rsidR="005D1B65">
        <w:rPr>
          <w:sz w:val="24"/>
          <w:szCs w:val="24"/>
        </w:rPr>
        <w:t>efer</w:t>
      </w:r>
      <w:r w:rsidR="001445BB">
        <w:rPr>
          <w:sz w:val="24"/>
          <w:szCs w:val="24"/>
        </w:rPr>
        <w:t>s</w:t>
      </w:r>
      <w:r w:rsidR="005D1B65">
        <w:rPr>
          <w:sz w:val="24"/>
          <w:szCs w:val="24"/>
        </w:rPr>
        <w:t xml:space="preserve"> to</w:t>
      </w:r>
      <w:r>
        <w:rPr>
          <w:sz w:val="24"/>
          <w:szCs w:val="24"/>
        </w:rPr>
        <w:t xml:space="preserve"> the rarity of the disease.  Paragraph 3.25 of the </w:t>
      </w:r>
      <w:r w:rsidR="00F00F8A">
        <w:rPr>
          <w:sz w:val="24"/>
          <w:szCs w:val="24"/>
        </w:rPr>
        <w:t>Final Draft Guidance (</w:t>
      </w:r>
      <w:r>
        <w:rPr>
          <w:sz w:val="24"/>
          <w:szCs w:val="24"/>
        </w:rPr>
        <w:t>FDG</w:t>
      </w:r>
      <w:r w:rsidR="00F00F8A">
        <w:rPr>
          <w:sz w:val="24"/>
          <w:szCs w:val="24"/>
        </w:rPr>
        <w:t>)</w:t>
      </w:r>
      <w:r>
        <w:rPr>
          <w:sz w:val="24"/>
          <w:szCs w:val="24"/>
        </w:rPr>
        <w:t xml:space="preserve"> describes the rarity of the disease and paragraph 3.5 references the patient population.  He explained </w:t>
      </w:r>
      <w:r w:rsidR="005D1B65">
        <w:rPr>
          <w:sz w:val="24"/>
          <w:szCs w:val="24"/>
        </w:rPr>
        <w:t xml:space="preserve">that </w:t>
      </w:r>
      <w:r>
        <w:rPr>
          <w:sz w:val="24"/>
          <w:szCs w:val="24"/>
        </w:rPr>
        <w:t xml:space="preserve">the committee </w:t>
      </w:r>
      <w:r w:rsidR="001445BB">
        <w:rPr>
          <w:sz w:val="24"/>
          <w:szCs w:val="24"/>
        </w:rPr>
        <w:t>was</w:t>
      </w:r>
      <w:r>
        <w:rPr>
          <w:sz w:val="24"/>
          <w:szCs w:val="24"/>
        </w:rPr>
        <w:t xml:space="preserve"> not concerned with uncertainty in the evidence </w:t>
      </w:r>
      <w:r w:rsidR="005D1B65">
        <w:rPr>
          <w:sz w:val="24"/>
          <w:szCs w:val="24"/>
        </w:rPr>
        <w:t>as it was provided with</w:t>
      </w:r>
      <w:r>
        <w:rPr>
          <w:sz w:val="24"/>
          <w:szCs w:val="24"/>
        </w:rPr>
        <w:t xml:space="preserve"> reasonable data </w:t>
      </w:r>
      <w:r w:rsidR="005D1B65">
        <w:rPr>
          <w:sz w:val="24"/>
          <w:szCs w:val="24"/>
        </w:rPr>
        <w:t>from</w:t>
      </w:r>
      <w:r>
        <w:rPr>
          <w:sz w:val="24"/>
          <w:szCs w:val="24"/>
        </w:rPr>
        <w:t xml:space="preserve"> the Marigold trial.  It was uncertainty in the model which </w:t>
      </w:r>
      <w:r w:rsidR="005D1B65">
        <w:rPr>
          <w:sz w:val="24"/>
          <w:szCs w:val="24"/>
        </w:rPr>
        <w:t>caused the committee concern.</w:t>
      </w:r>
    </w:p>
    <w:p w14:paraId="59813C3F" w14:textId="7CCA7E40" w:rsidR="00F85887" w:rsidRDefault="00F57A74" w:rsidP="000A42BB">
      <w:pPr>
        <w:pStyle w:val="Paragraph"/>
        <w:rPr>
          <w:sz w:val="24"/>
          <w:szCs w:val="24"/>
        </w:rPr>
      </w:pPr>
      <w:r w:rsidRPr="00686ECC">
        <w:rPr>
          <w:sz w:val="24"/>
          <w:szCs w:val="24"/>
        </w:rPr>
        <w:t xml:space="preserve">Adam Brooke, for </w:t>
      </w:r>
      <w:r w:rsidR="00796246">
        <w:rPr>
          <w:sz w:val="24"/>
          <w:szCs w:val="24"/>
        </w:rPr>
        <w:t>NICE</w:t>
      </w:r>
      <w:r w:rsidRPr="00686ECC">
        <w:rPr>
          <w:sz w:val="24"/>
          <w:szCs w:val="24"/>
        </w:rPr>
        <w:t xml:space="preserve">, referred to </w:t>
      </w:r>
      <w:r w:rsidR="001445BB">
        <w:rPr>
          <w:sz w:val="24"/>
          <w:szCs w:val="24"/>
        </w:rPr>
        <w:t>paragraph</w:t>
      </w:r>
      <w:r w:rsidRPr="00686ECC">
        <w:rPr>
          <w:sz w:val="24"/>
          <w:szCs w:val="24"/>
        </w:rPr>
        <w:t xml:space="preserve"> 6.2.34 of the</w:t>
      </w:r>
      <w:r w:rsidR="00675789">
        <w:rPr>
          <w:sz w:val="24"/>
          <w:szCs w:val="24"/>
        </w:rPr>
        <w:t xml:space="preserve"> </w:t>
      </w:r>
      <w:r w:rsidR="0009692D" w:rsidRPr="00FD5CFA">
        <w:rPr>
          <w:sz w:val="24"/>
          <w:szCs w:val="24"/>
        </w:rPr>
        <w:t>NICE Health Technology Evaluations Manual</w:t>
      </w:r>
      <w:r w:rsidR="00675789">
        <w:rPr>
          <w:sz w:val="24"/>
          <w:szCs w:val="24"/>
        </w:rPr>
        <w:t xml:space="preserve"> (the </w:t>
      </w:r>
      <w:r w:rsidRPr="00686ECC">
        <w:rPr>
          <w:sz w:val="24"/>
          <w:szCs w:val="24"/>
        </w:rPr>
        <w:t>Manual</w:t>
      </w:r>
      <w:proofErr w:type="gramStart"/>
      <w:r w:rsidR="00675789">
        <w:rPr>
          <w:sz w:val="24"/>
          <w:szCs w:val="24"/>
        </w:rPr>
        <w:t>)</w:t>
      </w:r>
      <w:r w:rsidR="00686ECC" w:rsidRPr="00686ECC">
        <w:rPr>
          <w:sz w:val="24"/>
          <w:szCs w:val="24"/>
        </w:rPr>
        <w:t xml:space="preserve"> </w:t>
      </w:r>
      <w:r w:rsidR="001445BB">
        <w:rPr>
          <w:sz w:val="24"/>
          <w:szCs w:val="24"/>
        </w:rPr>
        <w:t>.</w:t>
      </w:r>
      <w:proofErr w:type="gramEnd"/>
      <w:r w:rsidR="001445BB">
        <w:rPr>
          <w:sz w:val="24"/>
          <w:szCs w:val="24"/>
        </w:rPr>
        <w:t xml:space="preserve"> This provides that "</w:t>
      </w:r>
      <w:r w:rsidR="001445BB" w:rsidRPr="001445BB">
        <w:rPr>
          <w:i/>
          <w:iCs/>
          <w:sz w:val="24"/>
          <w:szCs w:val="24"/>
        </w:rPr>
        <w:t xml:space="preserve">Decisions about the acceptability of the technology as an effective use of NHS resources will specifically take account of the </w:t>
      </w:r>
      <w:r w:rsidR="001445BB" w:rsidRPr="001445BB">
        <w:rPr>
          <w:i/>
          <w:iCs/>
          <w:sz w:val="24"/>
          <w:szCs w:val="24"/>
        </w:rPr>
        <w:lastRenderedPageBreak/>
        <w:t>degree of certainty around the value for money. In particular, the committee will normally be more cautious about recommending a technology if they are less certain about the evidence presented. However, the committee will be mindful that there are certain technologies or populations for which evidence generation is particularly difficult because they are:  rare diseases</w:t>
      </w:r>
      <w:r w:rsidR="00811313">
        <w:rPr>
          <w:i/>
          <w:iCs/>
          <w:sz w:val="24"/>
          <w:szCs w:val="24"/>
        </w:rPr>
        <w:t>;</w:t>
      </w:r>
      <w:r w:rsidR="001445BB" w:rsidRPr="001445BB">
        <w:rPr>
          <w:i/>
          <w:iCs/>
          <w:sz w:val="24"/>
          <w:szCs w:val="24"/>
        </w:rPr>
        <w:t xml:space="preserve"> for use in a population </w:t>
      </w:r>
      <w:r w:rsidR="001445BB" w:rsidRPr="00F85887">
        <w:rPr>
          <w:i/>
          <w:iCs/>
          <w:sz w:val="24"/>
          <w:szCs w:val="24"/>
        </w:rPr>
        <w:t>that is predominantly children (under 18 years old)</w:t>
      </w:r>
      <w:r w:rsidR="00811313">
        <w:rPr>
          <w:i/>
          <w:iCs/>
          <w:sz w:val="24"/>
          <w:szCs w:val="24"/>
        </w:rPr>
        <w:t>; or</w:t>
      </w:r>
      <w:r w:rsidR="001445BB" w:rsidRPr="00F85887">
        <w:rPr>
          <w:i/>
          <w:iCs/>
          <w:sz w:val="24"/>
          <w:szCs w:val="24"/>
        </w:rPr>
        <w:t xml:space="preserve"> innovative and complex technologies.</w:t>
      </w:r>
      <w:r w:rsidR="00F85887" w:rsidRPr="00F85887">
        <w:rPr>
          <w:rFonts w:asciiTheme="minorHAnsi" w:hAnsiTheme="minorHAnsi"/>
          <w:i/>
          <w:iCs/>
        </w:rPr>
        <w:t xml:space="preserve"> </w:t>
      </w:r>
      <w:r w:rsidR="00F85887" w:rsidRPr="00F85887">
        <w:rPr>
          <w:i/>
          <w:iCs/>
          <w:sz w:val="24"/>
          <w:szCs w:val="24"/>
        </w:rPr>
        <w:t>In these specific circumstances, the committee may be able to make recommendations accepting a higher degree of uncertainty</w:t>
      </w:r>
      <w:r w:rsidR="00F85887" w:rsidRPr="00F85887">
        <w:rPr>
          <w:sz w:val="24"/>
          <w:szCs w:val="24"/>
        </w:rPr>
        <w:t>.</w:t>
      </w:r>
      <w:r w:rsidR="001445BB" w:rsidRPr="00F85887">
        <w:rPr>
          <w:sz w:val="24"/>
          <w:szCs w:val="24"/>
        </w:rPr>
        <w:t>"  He stated that</w:t>
      </w:r>
      <w:r w:rsidR="00F85887" w:rsidRPr="00F85887">
        <w:rPr>
          <w:sz w:val="24"/>
          <w:szCs w:val="24"/>
        </w:rPr>
        <w:t xml:space="preserve"> given</w:t>
      </w:r>
      <w:r w:rsidR="001445BB" w:rsidRPr="00F85887">
        <w:rPr>
          <w:sz w:val="24"/>
          <w:szCs w:val="24"/>
        </w:rPr>
        <w:t xml:space="preserve"> </w:t>
      </w:r>
      <w:r w:rsidR="00F85887" w:rsidRPr="00F85887">
        <w:rPr>
          <w:sz w:val="24"/>
          <w:szCs w:val="24"/>
        </w:rPr>
        <w:t>the rarity of the condition</w:t>
      </w:r>
      <w:r w:rsidR="001445BB" w:rsidRPr="00F85887">
        <w:rPr>
          <w:sz w:val="24"/>
          <w:szCs w:val="24"/>
        </w:rPr>
        <w:t xml:space="preserve"> </w:t>
      </w:r>
      <w:r w:rsidR="00F85887" w:rsidRPr="00F85887">
        <w:rPr>
          <w:sz w:val="24"/>
          <w:szCs w:val="24"/>
        </w:rPr>
        <w:t xml:space="preserve">this </w:t>
      </w:r>
      <w:r w:rsidR="001445BB" w:rsidRPr="00F85887">
        <w:rPr>
          <w:sz w:val="24"/>
          <w:szCs w:val="24"/>
        </w:rPr>
        <w:t>allow</w:t>
      </w:r>
      <w:r w:rsidR="00F85887" w:rsidRPr="00F85887">
        <w:rPr>
          <w:sz w:val="24"/>
          <w:szCs w:val="24"/>
        </w:rPr>
        <w:t>e</w:t>
      </w:r>
      <w:r w:rsidR="001445BB" w:rsidRPr="00F85887">
        <w:rPr>
          <w:sz w:val="24"/>
          <w:szCs w:val="24"/>
        </w:rPr>
        <w:t xml:space="preserve">d the committee to accept </w:t>
      </w:r>
      <w:r w:rsidR="00F85887" w:rsidRPr="00F85887">
        <w:rPr>
          <w:sz w:val="24"/>
          <w:szCs w:val="24"/>
        </w:rPr>
        <w:t xml:space="preserve">certain unusual </w:t>
      </w:r>
      <w:r w:rsidR="001445BB" w:rsidRPr="00F85887">
        <w:rPr>
          <w:sz w:val="24"/>
          <w:szCs w:val="24"/>
        </w:rPr>
        <w:t>things</w:t>
      </w:r>
      <w:r w:rsidR="00F85887" w:rsidRPr="00F85887">
        <w:rPr>
          <w:sz w:val="24"/>
          <w:szCs w:val="24"/>
        </w:rPr>
        <w:t xml:space="preserve"> in this appraisal, such as the use of </w:t>
      </w:r>
      <w:r w:rsidR="001445BB" w:rsidRPr="00F85887">
        <w:rPr>
          <w:sz w:val="24"/>
          <w:szCs w:val="24"/>
        </w:rPr>
        <w:t>utility values in</w:t>
      </w:r>
      <w:r w:rsidR="00F85887" w:rsidRPr="00F85887">
        <w:rPr>
          <w:sz w:val="24"/>
          <w:szCs w:val="24"/>
        </w:rPr>
        <w:t xml:space="preserve"> the</w:t>
      </w:r>
      <w:r w:rsidR="001445BB" w:rsidRPr="00F85887">
        <w:rPr>
          <w:sz w:val="24"/>
          <w:szCs w:val="24"/>
        </w:rPr>
        <w:t xml:space="preserve"> model using Lennox–</w:t>
      </w:r>
      <w:proofErr w:type="spellStart"/>
      <w:r w:rsidR="001445BB" w:rsidRPr="00F85887">
        <w:rPr>
          <w:sz w:val="24"/>
          <w:szCs w:val="24"/>
        </w:rPr>
        <w:t>Gastaut</w:t>
      </w:r>
      <w:proofErr w:type="spellEnd"/>
      <w:r w:rsidR="001445BB" w:rsidRPr="00F85887">
        <w:rPr>
          <w:sz w:val="24"/>
          <w:szCs w:val="24"/>
        </w:rPr>
        <w:t xml:space="preserve"> syndrome (LGS) as</w:t>
      </w:r>
      <w:r w:rsidR="00F85887" w:rsidRPr="00F85887">
        <w:rPr>
          <w:sz w:val="24"/>
          <w:szCs w:val="24"/>
        </w:rPr>
        <w:t xml:space="preserve"> a</w:t>
      </w:r>
      <w:r w:rsidR="001445BB" w:rsidRPr="00F85887">
        <w:rPr>
          <w:sz w:val="24"/>
          <w:szCs w:val="24"/>
        </w:rPr>
        <w:t xml:space="preserve"> proxy condition. </w:t>
      </w:r>
      <w:r w:rsidR="00574D5C">
        <w:rPr>
          <w:sz w:val="24"/>
          <w:szCs w:val="24"/>
        </w:rPr>
        <w:t xml:space="preserve">Professor </w:t>
      </w:r>
      <w:r w:rsidR="00A334E0">
        <w:rPr>
          <w:sz w:val="24"/>
          <w:szCs w:val="24"/>
        </w:rPr>
        <w:t>Rhiannon Owen, for NICE, added that the committee also showed flexibility by accepting healthcare resources use costs despite uncertainties.</w:t>
      </w:r>
    </w:p>
    <w:p w14:paraId="484C074D" w14:textId="591665DE" w:rsidR="00F57A74" w:rsidRDefault="00F85887" w:rsidP="000A42BB">
      <w:pPr>
        <w:pStyle w:val="Paragraph"/>
        <w:rPr>
          <w:sz w:val="24"/>
          <w:szCs w:val="24"/>
        </w:rPr>
      </w:pPr>
      <w:r>
        <w:rPr>
          <w:sz w:val="24"/>
          <w:szCs w:val="24"/>
        </w:rPr>
        <w:t>Adam Brooke</w:t>
      </w:r>
      <w:r w:rsidR="001445BB" w:rsidRPr="00F85887">
        <w:rPr>
          <w:sz w:val="24"/>
          <w:szCs w:val="24"/>
        </w:rPr>
        <w:t xml:space="preserve"> referred to</w:t>
      </w:r>
      <w:r w:rsidR="00F57A74" w:rsidRPr="00F85887">
        <w:rPr>
          <w:sz w:val="24"/>
          <w:szCs w:val="24"/>
        </w:rPr>
        <w:t xml:space="preserve"> </w:t>
      </w:r>
      <w:r w:rsidR="001445BB" w:rsidRPr="00F85887">
        <w:rPr>
          <w:sz w:val="24"/>
          <w:szCs w:val="24"/>
        </w:rPr>
        <w:t xml:space="preserve">the </w:t>
      </w:r>
      <w:r>
        <w:rPr>
          <w:sz w:val="24"/>
          <w:szCs w:val="24"/>
        </w:rPr>
        <w:t>final sentence of paragraph</w:t>
      </w:r>
      <w:r w:rsidR="001445BB" w:rsidRPr="00F85887">
        <w:rPr>
          <w:sz w:val="24"/>
          <w:szCs w:val="24"/>
        </w:rPr>
        <w:t xml:space="preserve"> 6.2.34</w:t>
      </w:r>
      <w:r>
        <w:rPr>
          <w:sz w:val="24"/>
          <w:szCs w:val="24"/>
        </w:rPr>
        <w:t xml:space="preserve">, which caveats </w:t>
      </w:r>
      <w:r w:rsidR="001445BB">
        <w:rPr>
          <w:sz w:val="24"/>
          <w:szCs w:val="24"/>
        </w:rPr>
        <w:t>that</w:t>
      </w:r>
      <w:r w:rsidR="00F57A74" w:rsidRPr="00686ECC">
        <w:rPr>
          <w:sz w:val="24"/>
          <w:szCs w:val="24"/>
        </w:rPr>
        <w:t xml:space="preserve"> "</w:t>
      </w:r>
      <w:r w:rsidR="00F57A74" w:rsidRPr="005D1B65">
        <w:rPr>
          <w:i/>
          <w:iCs/>
          <w:sz w:val="24"/>
          <w:szCs w:val="24"/>
        </w:rPr>
        <w:t>The committee will consider how the nature of the condition or technology(s) affect the ability to generate high-quality evidence before applying greater flexibility.</w:t>
      </w:r>
      <w:r w:rsidR="00686ECC" w:rsidRPr="00686ECC">
        <w:rPr>
          <w:sz w:val="24"/>
          <w:szCs w:val="24"/>
        </w:rPr>
        <w:t xml:space="preserve">"  He also referred to </w:t>
      </w:r>
      <w:r w:rsidR="001445BB">
        <w:rPr>
          <w:sz w:val="24"/>
          <w:szCs w:val="24"/>
        </w:rPr>
        <w:t>paragraph</w:t>
      </w:r>
      <w:r w:rsidR="001445BB" w:rsidRPr="00686ECC">
        <w:rPr>
          <w:sz w:val="24"/>
          <w:szCs w:val="24"/>
        </w:rPr>
        <w:t xml:space="preserve"> </w:t>
      </w:r>
      <w:r w:rsidR="00686ECC" w:rsidRPr="00686ECC">
        <w:rPr>
          <w:sz w:val="24"/>
          <w:szCs w:val="24"/>
        </w:rPr>
        <w:t xml:space="preserve">6.2.35 of the </w:t>
      </w:r>
      <w:r w:rsidR="001445BB">
        <w:rPr>
          <w:sz w:val="24"/>
          <w:szCs w:val="24"/>
        </w:rPr>
        <w:t>M</w:t>
      </w:r>
      <w:r w:rsidR="00686ECC" w:rsidRPr="00686ECC">
        <w:rPr>
          <w:sz w:val="24"/>
          <w:szCs w:val="24"/>
        </w:rPr>
        <w:t>anual which states</w:t>
      </w:r>
      <w:r w:rsidR="001445BB">
        <w:rPr>
          <w:sz w:val="24"/>
          <w:szCs w:val="24"/>
        </w:rPr>
        <w:t xml:space="preserve"> that the committee </w:t>
      </w:r>
      <w:r w:rsidR="00686ECC" w:rsidRPr="00686ECC">
        <w:rPr>
          <w:sz w:val="24"/>
          <w:szCs w:val="24"/>
        </w:rPr>
        <w:t>"</w:t>
      </w:r>
      <w:r w:rsidR="00686ECC" w:rsidRPr="00686ECC">
        <w:rPr>
          <w:i/>
          <w:iCs/>
          <w:sz w:val="24"/>
          <w:szCs w:val="24"/>
        </w:rPr>
        <w:t>should be cautious in accepting a higher degree of uncertainty in circumstances when the highest standard of evidence generation that should be expected in the circumstances has not been achieved."</w:t>
      </w:r>
      <w:r w:rsidR="00686ECC">
        <w:rPr>
          <w:i/>
          <w:iCs/>
          <w:sz w:val="24"/>
          <w:szCs w:val="24"/>
        </w:rPr>
        <w:t xml:space="preserve"> </w:t>
      </w:r>
      <w:r>
        <w:rPr>
          <w:sz w:val="24"/>
          <w:szCs w:val="24"/>
        </w:rPr>
        <w:t>He said that t</w:t>
      </w:r>
      <w:r w:rsidR="00686ECC" w:rsidRPr="009B0BE6">
        <w:rPr>
          <w:sz w:val="24"/>
          <w:szCs w:val="24"/>
        </w:rPr>
        <w:t>his</w:t>
      </w:r>
      <w:r w:rsidR="00686ECC">
        <w:rPr>
          <w:sz w:val="24"/>
          <w:szCs w:val="24"/>
        </w:rPr>
        <w:t xml:space="preserve"> </w:t>
      </w:r>
      <w:r w:rsidR="005D1B65">
        <w:rPr>
          <w:sz w:val="24"/>
          <w:szCs w:val="24"/>
        </w:rPr>
        <w:t>applied to the</w:t>
      </w:r>
      <w:r w:rsidR="00686ECC">
        <w:rPr>
          <w:sz w:val="24"/>
          <w:szCs w:val="24"/>
        </w:rPr>
        <w:t xml:space="preserve"> cost evidence and economic model </w:t>
      </w:r>
      <w:r w:rsidR="005D1B65">
        <w:rPr>
          <w:sz w:val="24"/>
          <w:szCs w:val="24"/>
        </w:rPr>
        <w:t xml:space="preserve">provided by </w:t>
      </w:r>
      <w:r w:rsidR="00686ECC">
        <w:rPr>
          <w:sz w:val="24"/>
          <w:szCs w:val="24"/>
        </w:rPr>
        <w:t>the company</w:t>
      </w:r>
      <w:r>
        <w:rPr>
          <w:sz w:val="24"/>
          <w:szCs w:val="24"/>
        </w:rPr>
        <w:t>, where t</w:t>
      </w:r>
      <w:r w:rsidR="009B0BE6">
        <w:rPr>
          <w:sz w:val="24"/>
          <w:szCs w:val="24"/>
        </w:rPr>
        <w:t>he uncertainty was</w:t>
      </w:r>
      <w:r w:rsidR="00686ECC">
        <w:rPr>
          <w:sz w:val="24"/>
          <w:szCs w:val="24"/>
        </w:rPr>
        <w:t xml:space="preserve"> not related to</w:t>
      </w:r>
      <w:r>
        <w:rPr>
          <w:sz w:val="24"/>
          <w:szCs w:val="24"/>
        </w:rPr>
        <w:t xml:space="preserve"> the difficulty of</w:t>
      </w:r>
      <w:r w:rsidR="00686ECC">
        <w:rPr>
          <w:sz w:val="24"/>
          <w:szCs w:val="24"/>
        </w:rPr>
        <w:t xml:space="preserve"> evidence generation</w:t>
      </w:r>
      <w:r>
        <w:rPr>
          <w:sz w:val="24"/>
          <w:szCs w:val="24"/>
        </w:rPr>
        <w:t xml:space="preserve"> associated with the patient population</w:t>
      </w:r>
      <w:r w:rsidR="00686ECC">
        <w:rPr>
          <w:sz w:val="24"/>
          <w:szCs w:val="24"/>
        </w:rPr>
        <w:t xml:space="preserve"> but</w:t>
      </w:r>
      <w:r>
        <w:rPr>
          <w:sz w:val="24"/>
          <w:szCs w:val="24"/>
        </w:rPr>
        <w:t xml:space="preserve"> to</w:t>
      </w:r>
      <w:r w:rsidR="00686ECC">
        <w:rPr>
          <w:sz w:val="24"/>
          <w:szCs w:val="24"/>
        </w:rPr>
        <w:t xml:space="preserve"> the choice of model.  Other model structures could have been chosen </w:t>
      </w:r>
      <w:r>
        <w:rPr>
          <w:sz w:val="24"/>
          <w:szCs w:val="24"/>
        </w:rPr>
        <w:t xml:space="preserve">by the company </w:t>
      </w:r>
      <w:r w:rsidR="00686ECC">
        <w:rPr>
          <w:sz w:val="24"/>
          <w:szCs w:val="24"/>
        </w:rPr>
        <w:t xml:space="preserve">which could </w:t>
      </w:r>
      <w:r w:rsidR="00811313">
        <w:rPr>
          <w:sz w:val="24"/>
          <w:szCs w:val="24"/>
        </w:rPr>
        <w:t>have been</w:t>
      </w:r>
      <w:r w:rsidR="00686ECC">
        <w:rPr>
          <w:sz w:val="24"/>
          <w:szCs w:val="24"/>
        </w:rPr>
        <w:t xml:space="preserve"> validated.  T</w:t>
      </w:r>
      <w:r w:rsidR="009B0BE6">
        <w:rPr>
          <w:sz w:val="24"/>
          <w:szCs w:val="24"/>
        </w:rPr>
        <w:t xml:space="preserve">he issue </w:t>
      </w:r>
      <w:r>
        <w:rPr>
          <w:sz w:val="24"/>
          <w:szCs w:val="24"/>
        </w:rPr>
        <w:t>wa</w:t>
      </w:r>
      <w:r w:rsidR="009B0BE6">
        <w:rPr>
          <w:sz w:val="24"/>
          <w:szCs w:val="24"/>
        </w:rPr>
        <w:t>s</w:t>
      </w:r>
      <w:r w:rsidR="00686ECC">
        <w:rPr>
          <w:sz w:val="24"/>
          <w:szCs w:val="24"/>
        </w:rPr>
        <w:t xml:space="preserve"> whether the committee </w:t>
      </w:r>
      <w:r>
        <w:rPr>
          <w:sz w:val="24"/>
          <w:szCs w:val="24"/>
        </w:rPr>
        <w:t>had</w:t>
      </w:r>
      <w:r w:rsidR="00686ECC">
        <w:rPr>
          <w:sz w:val="24"/>
          <w:szCs w:val="24"/>
        </w:rPr>
        <w:t xml:space="preserve"> seen the highest standard of evidence that could be generated.</w:t>
      </w:r>
    </w:p>
    <w:p w14:paraId="68A320FA" w14:textId="02CD4F8A" w:rsidR="00686ECC" w:rsidRPr="005C0725" w:rsidRDefault="00A23B48" w:rsidP="000A42BB">
      <w:pPr>
        <w:pStyle w:val="Paragraph"/>
        <w:rPr>
          <w:sz w:val="24"/>
          <w:szCs w:val="24"/>
        </w:rPr>
      </w:pPr>
      <w:r>
        <w:rPr>
          <w:sz w:val="24"/>
          <w:szCs w:val="24"/>
        </w:rPr>
        <w:lastRenderedPageBreak/>
        <w:t xml:space="preserve">Professor </w:t>
      </w:r>
      <w:r w:rsidR="00C24569" w:rsidRPr="00E31751">
        <w:rPr>
          <w:sz w:val="24"/>
          <w:szCs w:val="24"/>
        </w:rPr>
        <w:t>Rhiannon Owen</w:t>
      </w:r>
      <w:r>
        <w:rPr>
          <w:sz w:val="24"/>
          <w:szCs w:val="24"/>
        </w:rPr>
        <w:t xml:space="preserve"> </w:t>
      </w:r>
      <w:r w:rsidR="00C24569" w:rsidRPr="00E31751">
        <w:rPr>
          <w:sz w:val="24"/>
          <w:szCs w:val="24"/>
        </w:rPr>
        <w:t>said there are two types of uncertainty</w:t>
      </w:r>
      <w:r w:rsidR="00274E5E" w:rsidRPr="00E31751">
        <w:rPr>
          <w:sz w:val="24"/>
          <w:szCs w:val="24"/>
        </w:rPr>
        <w:t>:</w:t>
      </w:r>
      <w:r w:rsidR="00C24569" w:rsidRPr="00E31751">
        <w:rPr>
          <w:sz w:val="24"/>
          <w:szCs w:val="24"/>
        </w:rPr>
        <w:t xml:space="preserve"> uncertainty in the data; and uncertainty in the structural composition of the model.  The rarity of the condition affects </w:t>
      </w:r>
      <w:r w:rsidR="00E31751" w:rsidRPr="00E31751">
        <w:rPr>
          <w:sz w:val="24"/>
          <w:szCs w:val="24"/>
        </w:rPr>
        <w:t>the former</w:t>
      </w:r>
      <w:r w:rsidR="00C24569" w:rsidRPr="00E31751">
        <w:rPr>
          <w:sz w:val="24"/>
          <w:szCs w:val="24"/>
        </w:rPr>
        <w:t xml:space="preserve">.  </w:t>
      </w:r>
      <w:r w:rsidR="00E31751" w:rsidRPr="00E31751">
        <w:rPr>
          <w:sz w:val="24"/>
          <w:szCs w:val="24"/>
        </w:rPr>
        <w:t>In this appraisal there were no issues raised</w:t>
      </w:r>
      <w:r w:rsidR="00C24569" w:rsidRPr="00E31751">
        <w:rPr>
          <w:sz w:val="24"/>
          <w:szCs w:val="24"/>
        </w:rPr>
        <w:t xml:space="preserve"> </w:t>
      </w:r>
      <w:r w:rsidR="00E31751">
        <w:rPr>
          <w:sz w:val="24"/>
          <w:szCs w:val="24"/>
        </w:rPr>
        <w:t>w</w:t>
      </w:r>
      <w:r w:rsidR="00C24569" w:rsidRPr="00E31751">
        <w:rPr>
          <w:sz w:val="24"/>
          <w:szCs w:val="24"/>
        </w:rPr>
        <w:t xml:space="preserve">ith the Marigold trial data.  </w:t>
      </w:r>
      <w:r w:rsidR="00E31751">
        <w:rPr>
          <w:sz w:val="24"/>
          <w:szCs w:val="24"/>
        </w:rPr>
        <w:t>Rather, what</w:t>
      </w:r>
      <w:r w:rsidR="00C24569" w:rsidRPr="00E31751">
        <w:rPr>
          <w:sz w:val="24"/>
          <w:szCs w:val="24"/>
        </w:rPr>
        <w:t xml:space="preserve"> the committee concluded w</w:t>
      </w:r>
      <w:r w:rsidR="009B0BE6" w:rsidRPr="00E31751">
        <w:rPr>
          <w:sz w:val="24"/>
          <w:szCs w:val="24"/>
        </w:rPr>
        <w:t>as</w:t>
      </w:r>
      <w:r w:rsidR="00E31751">
        <w:rPr>
          <w:sz w:val="24"/>
          <w:szCs w:val="24"/>
        </w:rPr>
        <w:t xml:space="preserve"> that there was</w:t>
      </w:r>
      <w:r w:rsidR="00C24569" w:rsidRPr="00E31751">
        <w:rPr>
          <w:sz w:val="24"/>
          <w:szCs w:val="24"/>
        </w:rPr>
        <w:t xml:space="preserve"> structural uncertainty in the model.  For example, the company model generated </w:t>
      </w:r>
      <w:r w:rsidR="0074195E">
        <w:rPr>
          <w:sz w:val="24"/>
          <w:szCs w:val="24"/>
        </w:rPr>
        <w:t>Quality Adjusted Life Years (</w:t>
      </w:r>
      <w:r w:rsidR="00C24569" w:rsidRPr="00E31751">
        <w:rPr>
          <w:sz w:val="24"/>
          <w:szCs w:val="24"/>
        </w:rPr>
        <w:t>QALYs</w:t>
      </w:r>
      <w:r w:rsidR="0074195E">
        <w:rPr>
          <w:sz w:val="24"/>
          <w:szCs w:val="24"/>
        </w:rPr>
        <w:t>)</w:t>
      </w:r>
      <w:r w:rsidR="00C24569" w:rsidRPr="00E31751">
        <w:rPr>
          <w:sz w:val="24"/>
          <w:szCs w:val="24"/>
        </w:rPr>
        <w:t xml:space="preserve"> using estimates based on a summary statistic from the Marigold trial</w:t>
      </w:r>
      <w:r w:rsidR="00796246" w:rsidRPr="00E31751">
        <w:rPr>
          <w:sz w:val="24"/>
          <w:szCs w:val="24"/>
        </w:rPr>
        <w:t>.  The relative effect applied to the baseline seizure distribution for the comparator arm was fixed in the model</w:t>
      </w:r>
      <w:r w:rsidR="005C0725">
        <w:rPr>
          <w:sz w:val="24"/>
          <w:szCs w:val="24"/>
        </w:rPr>
        <w:t xml:space="preserve">, meaning it was </w:t>
      </w:r>
      <w:r w:rsidR="00796246" w:rsidRPr="00E31751">
        <w:rPr>
          <w:sz w:val="24"/>
          <w:szCs w:val="24"/>
        </w:rPr>
        <w:t>assumed the baseline seizure distribution does</w:t>
      </w:r>
      <w:r w:rsidR="005C0725">
        <w:rPr>
          <w:sz w:val="24"/>
          <w:szCs w:val="24"/>
        </w:rPr>
        <w:t xml:space="preserve"> not</w:t>
      </w:r>
      <w:r w:rsidR="00796246" w:rsidRPr="00E31751">
        <w:rPr>
          <w:sz w:val="24"/>
          <w:szCs w:val="24"/>
        </w:rPr>
        <w:t xml:space="preserve"> change over time. This was an important assumption in the model but not reflective of the Marigold trial </w:t>
      </w:r>
      <w:r w:rsidR="005C0725">
        <w:rPr>
          <w:sz w:val="24"/>
          <w:szCs w:val="24"/>
        </w:rPr>
        <w:t>(</w:t>
      </w:r>
      <w:r w:rsidR="00796246" w:rsidRPr="00E31751">
        <w:rPr>
          <w:sz w:val="24"/>
          <w:szCs w:val="24"/>
        </w:rPr>
        <w:t>where some people in the placebo arm improved</w:t>
      </w:r>
      <w:r w:rsidR="005C0725">
        <w:rPr>
          <w:sz w:val="24"/>
          <w:szCs w:val="24"/>
        </w:rPr>
        <w:t>) and what might be seen in</w:t>
      </w:r>
      <w:r w:rsidR="00796246" w:rsidRPr="00E31751">
        <w:rPr>
          <w:sz w:val="24"/>
          <w:szCs w:val="24"/>
        </w:rPr>
        <w:t xml:space="preserve"> clinical practice.  </w:t>
      </w:r>
      <w:r w:rsidR="005C0725">
        <w:rPr>
          <w:sz w:val="24"/>
          <w:szCs w:val="24"/>
        </w:rPr>
        <w:t>Ideally the model and underlying assumptions would be tested by validating the model outcomes against trial outcomes; here, the company</w:t>
      </w:r>
      <w:r w:rsidR="005C0725" w:rsidRPr="005C0725">
        <w:rPr>
          <w:sz w:val="24"/>
          <w:szCs w:val="24"/>
        </w:rPr>
        <w:t xml:space="preserve"> </w:t>
      </w:r>
      <w:r w:rsidR="005C0725">
        <w:rPr>
          <w:sz w:val="24"/>
          <w:szCs w:val="24"/>
        </w:rPr>
        <w:t>could</w:t>
      </w:r>
      <w:r w:rsidR="005C0725" w:rsidRPr="005C0725">
        <w:rPr>
          <w:sz w:val="24"/>
          <w:szCs w:val="24"/>
        </w:rPr>
        <w:t xml:space="preserve"> </w:t>
      </w:r>
      <w:r w:rsidR="005C0725">
        <w:rPr>
          <w:sz w:val="24"/>
          <w:szCs w:val="24"/>
        </w:rPr>
        <w:t xml:space="preserve">not </w:t>
      </w:r>
      <w:r w:rsidR="005C0725" w:rsidRPr="005C0725">
        <w:rPr>
          <w:sz w:val="24"/>
          <w:szCs w:val="24"/>
        </w:rPr>
        <w:t xml:space="preserve">demonstrate </w:t>
      </w:r>
      <w:r w:rsidR="005C0725">
        <w:rPr>
          <w:sz w:val="24"/>
          <w:szCs w:val="24"/>
        </w:rPr>
        <w:t xml:space="preserve">the </w:t>
      </w:r>
      <w:r w:rsidR="005C0725" w:rsidRPr="005C0725">
        <w:rPr>
          <w:sz w:val="24"/>
          <w:szCs w:val="24"/>
        </w:rPr>
        <w:t xml:space="preserve">validity </w:t>
      </w:r>
      <w:r w:rsidR="005C0725">
        <w:rPr>
          <w:sz w:val="24"/>
          <w:szCs w:val="24"/>
        </w:rPr>
        <w:t xml:space="preserve">of the model </w:t>
      </w:r>
      <w:r w:rsidR="005C0725" w:rsidRPr="005C0725">
        <w:rPr>
          <w:sz w:val="24"/>
          <w:szCs w:val="24"/>
        </w:rPr>
        <w:t xml:space="preserve">against </w:t>
      </w:r>
      <w:r w:rsidR="001F6FE8">
        <w:rPr>
          <w:sz w:val="24"/>
          <w:szCs w:val="24"/>
        </w:rPr>
        <w:t>the</w:t>
      </w:r>
      <w:r w:rsidR="005C0725" w:rsidRPr="005C0725">
        <w:rPr>
          <w:sz w:val="24"/>
          <w:szCs w:val="24"/>
        </w:rPr>
        <w:t xml:space="preserve"> trial</w:t>
      </w:r>
      <w:r w:rsidR="005C0725">
        <w:rPr>
          <w:sz w:val="24"/>
          <w:szCs w:val="24"/>
        </w:rPr>
        <w:t xml:space="preserve">, which the </w:t>
      </w:r>
      <w:r w:rsidR="005C0725" w:rsidRPr="005C0725">
        <w:rPr>
          <w:sz w:val="24"/>
          <w:szCs w:val="24"/>
        </w:rPr>
        <w:t>committee regards as a basic requirement of a model</w:t>
      </w:r>
      <w:r w:rsidR="005C0725">
        <w:rPr>
          <w:sz w:val="24"/>
          <w:szCs w:val="24"/>
        </w:rPr>
        <w:t xml:space="preserve">. </w:t>
      </w:r>
      <w:r w:rsidR="00796246" w:rsidRPr="005C0725">
        <w:rPr>
          <w:sz w:val="24"/>
          <w:szCs w:val="24"/>
        </w:rPr>
        <w:t xml:space="preserve">This </w:t>
      </w:r>
      <w:r w:rsidR="005C0725">
        <w:rPr>
          <w:sz w:val="24"/>
          <w:szCs w:val="24"/>
        </w:rPr>
        <w:t>would</w:t>
      </w:r>
      <w:r w:rsidR="00796246" w:rsidRPr="005C0725">
        <w:rPr>
          <w:sz w:val="24"/>
          <w:szCs w:val="24"/>
        </w:rPr>
        <w:t xml:space="preserve"> not require more data and the committee accepted that external data was limited</w:t>
      </w:r>
      <w:r w:rsidR="005C0725">
        <w:rPr>
          <w:sz w:val="24"/>
          <w:szCs w:val="24"/>
        </w:rPr>
        <w:t xml:space="preserve"> given the rarity of the condition</w:t>
      </w:r>
      <w:r w:rsidR="00796246" w:rsidRPr="005C0725">
        <w:rPr>
          <w:sz w:val="24"/>
          <w:szCs w:val="24"/>
        </w:rPr>
        <w:t xml:space="preserve">.   </w:t>
      </w:r>
    </w:p>
    <w:p w14:paraId="1F65D8B0" w14:textId="07994568" w:rsidR="00CC79EF" w:rsidRDefault="00DD2223" w:rsidP="000A42BB">
      <w:pPr>
        <w:pStyle w:val="Paragraph"/>
        <w:rPr>
          <w:sz w:val="24"/>
          <w:szCs w:val="24"/>
        </w:rPr>
      </w:pPr>
      <w:r>
        <w:rPr>
          <w:sz w:val="24"/>
          <w:szCs w:val="24"/>
        </w:rPr>
        <w:t xml:space="preserve">Dr </w:t>
      </w:r>
      <w:r w:rsidR="005A6D55">
        <w:rPr>
          <w:sz w:val="24"/>
          <w:szCs w:val="24"/>
        </w:rPr>
        <w:t xml:space="preserve">Charles De Wet, for </w:t>
      </w:r>
      <w:r w:rsidR="00204271">
        <w:rPr>
          <w:sz w:val="24"/>
          <w:szCs w:val="24"/>
        </w:rPr>
        <w:t>Orion Pharma</w:t>
      </w:r>
      <w:r w:rsidR="005A6D55">
        <w:rPr>
          <w:sz w:val="24"/>
          <w:szCs w:val="24"/>
        </w:rPr>
        <w:t>,</w:t>
      </w:r>
      <w:r w:rsidR="00F53AFB">
        <w:rPr>
          <w:sz w:val="24"/>
          <w:szCs w:val="24"/>
        </w:rPr>
        <w:t xml:space="preserve"> said he</w:t>
      </w:r>
      <w:r w:rsidR="005A6D55">
        <w:rPr>
          <w:sz w:val="24"/>
          <w:szCs w:val="24"/>
        </w:rPr>
        <w:t xml:space="preserve"> accepted that the committee recognised </w:t>
      </w:r>
      <w:r w:rsidR="009B0BE6">
        <w:rPr>
          <w:sz w:val="24"/>
          <w:szCs w:val="24"/>
        </w:rPr>
        <w:t>CDD</w:t>
      </w:r>
      <w:r w:rsidR="005A6D55">
        <w:rPr>
          <w:sz w:val="24"/>
          <w:szCs w:val="24"/>
        </w:rPr>
        <w:t xml:space="preserve"> was an ultra-rare disease</w:t>
      </w:r>
      <w:r w:rsidR="00CE0847">
        <w:rPr>
          <w:sz w:val="24"/>
          <w:szCs w:val="24"/>
        </w:rPr>
        <w:t xml:space="preserve"> and</w:t>
      </w:r>
      <w:r w:rsidR="005A6D55">
        <w:rPr>
          <w:sz w:val="24"/>
          <w:szCs w:val="24"/>
        </w:rPr>
        <w:t xml:space="preserve"> that the patient population was discussed during the </w:t>
      </w:r>
      <w:r w:rsidR="001B1795">
        <w:rPr>
          <w:sz w:val="24"/>
          <w:szCs w:val="24"/>
        </w:rPr>
        <w:t>Appraisal</w:t>
      </w:r>
      <w:r w:rsidR="00C7703D">
        <w:rPr>
          <w:sz w:val="24"/>
          <w:szCs w:val="24"/>
        </w:rPr>
        <w:t xml:space="preserve"> Committee Meetings (</w:t>
      </w:r>
      <w:r w:rsidR="005A6D55">
        <w:rPr>
          <w:sz w:val="24"/>
          <w:szCs w:val="24"/>
        </w:rPr>
        <w:t>ACM</w:t>
      </w:r>
      <w:r w:rsidR="00B43AE4">
        <w:rPr>
          <w:sz w:val="24"/>
          <w:szCs w:val="24"/>
        </w:rPr>
        <w:t>s</w:t>
      </w:r>
      <w:r w:rsidR="00C7703D">
        <w:rPr>
          <w:sz w:val="24"/>
          <w:szCs w:val="24"/>
        </w:rPr>
        <w:t>)</w:t>
      </w:r>
      <w:r w:rsidR="009B0BE6">
        <w:rPr>
          <w:sz w:val="24"/>
          <w:szCs w:val="24"/>
        </w:rPr>
        <w:t>. However</w:t>
      </w:r>
      <w:r w:rsidR="00805B4A">
        <w:rPr>
          <w:sz w:val="24"/>
          <w:szCs w:val="24"/>
        </w:rPr>
        <w:t>,</w:t>
      </w:r>
      <w:r w:rsidR="009B0BE6">
        <w:rPr>
          <w:sz w:val="24"/>
          <w:szCs w:val="24"/>
        </w:rPr>
        <w:t xml:space="preserve"> he</w:t>
      </w:r>
      <w:r w:rsidR="005A6D55">
        <w:rPr>
          <w:sz w:val="24"/>
          <w:szCs w:val="24"/>
        </w:rPr>
        <w:t xml:space="preserve"> considered the emphasis of the FDG was on structural uncertainty and was not transparent enough </w:t>
      </w:r>
      <w:r w:rsidR="00CE0847">
        <w:rPr>
          <w:sz w:val="24"/>
          <w:szCs w:val="24"/>
        </w:rPr>
        <w:t xml:space="preserve">regarding </w:t>
      </w:r>
      <w:r w:rsidR="005A6D55">
        <w:rPr>
          <w:sz w:val="24"/>
          <w:szCs w:val="24"/>
        </w:rPr>
        <w:t xml:space="preserve">how </w:t>
      </w:r>
      <w:r w:rsidR="00CE0847">
        <w:rPr>
          <w:sz w:val="24"/>
          <w:szCs w:val="24"/>
        </w:rPr>
        <w:t xml:space="preserve">the paediatric patient </w:t>
      </w:r>
      <w:r w:rsidR="009B0BE6">
        <w:rPr>
          <w:sz w:val="24"/>
          <w:szCs w:val="24"/>
        </w:rPr>
        <w:t>population</w:t>
      </w:r>
      <w:r w:rsidR="005A6D55">
        <w:rPr>
          <w:sz w:val="24"/>
          <w:szCs w:val="24"/>
        </w:rPr>
        <w:t xml:space="preserve"> was </w:t>
      </w:r>
      <w:r w:rsidR="00CE0847">
        <w:rPr>
          <w:sz w:val="24"/>
          <w:szCs w:val="24"/>
        </w:rPr>
        <w:t>taken into consideration given this could lead to a committee accepting additional</w:t>
      </w:r>
      <w:r w:rsidR="005A6D55">
        <w:rPr>
          <w:sz w:val="24"/>
          <w:szCs w:val="24"/>
        </w:rPr>
        <w:t xml:space="preserve"> uncertainty.</w:t>
      </w:r>
    </w:p>
    <w:p w14:paraId="13AC05BD" w14:textId="6EA5168E" w:rsidR="005A6D55" w:rsidRDefault="005A6D55" w:rsidP="000A42BB">
      <w:pPr>
        <w:pStyle w:val="Paragraph"/>
        <w:rPr>
          <w:sz w:val="24"/>
          <w:szCs w:val="24"/>
        </w:rPr>
      </w:pPr>
      <w:r>
        <w:rPr>
          <w:sz w:val="24"/>
          <w:szCs w:val="24"/>
        </w:rPr>
        <w:t>Heidi Turunen</w:t>
      </w:r>
      <w:r w:rsidR="00F53AFB" w:rsidRPr="00F53AFB">
        <w:rPr>
          <w:sz w:val="24"/>
          <w:szCs w:val="24"/>
        </w:rPr>
        <w:t xml:space="preserve"> </w:t>
      </w:r>
      <w:r w:rsidR="00F53AFB">
        <w:rPr>
          <w:sz w:val="24"/>
          <w:szCs w:val="24"/>
        </w:rPr>
        <w:t>when asked what was missing from the committee's conclusion at paragraph</w:t>
      </w:r>
      <w:r w:rsidR="00CE0847">
        <w:rPr>
          <w:sz w:val="24"/>
          <w:szCs w:val="24"/>
        </w:rPr>
        <w:t>s</w:t>
      </w:r>
      <w:r w:rsidR="00F53AFB">
        <w:rPr>
          <w:sz w:val="24"/>
          <w:szCs w:val="24"/>
        </w:rPr>
        <w:t xml:space="preserve"> 3.25 and 3.26 of the FDG, </w:t>
      </w:r>
      <w:r>
        <w:rPr>
          <w:sz w:val="24"/>
          <w:szCs w:val="24"/>
        </w:rPr>
        <w:t>said t</w:t>
      </w:r>
      <w:r w:rsidR="00CE0847">
        <w:rPr>
          <w:sz w:val="24"/>
          <w:szCs w:val="24"/>
        </w:rPr>
        <w:t>hat t</w:t>
      </w:r>
      <w:r>
        <w:rPr>
          <w:sz w:val="24"/>
          <w:szCs w:val="24"/>
        </w:rPr>
        <w:t xml:space="preserve">here </w:t>
      </w:r>
      <w:r>
        <w:rPr>
          <w:sz w:val="24"/>
          <w:szCs w:val="24"/>
        </w:rPr>
        <w:lastRenderedPageBreak/>
        <w:t>is no reference to the paediatric population or the low budge</w:t>
      </w:r>
      <w:r w:rsidR="009B0BE6">
        <w:rPr>
          <w:sz w:val="24"/>
          <w:szCs w:val="24"/>
        </w:rPr>
        <w:t>t</w:t>
      </w:r>
      <w:r>
        <w:rPr>
          <w:sz w:val="24"/>
          <w:szCs w:val="24"/>
        </w:rPr>
        <w:t xml:space="preserve"> impact</w:t>
      </w:r>
      <w:r w:rsidR="00CE0847">
        <w:rPr>
          <w:sz w:val="24"/>
          <w:szCs w:val="24"/>
        </w:rPr>
        <w:t xml:space="preserve"> in relation to the committee's conclusions or how much flexibility and uncertainty it allowed</w:t>
      </w:r>
      <w:r w:rsidR="009B0BE6">
        <w:rPr>
          <w:sz w:val="24"/>
          <w:szCs w:val="24"/>
        </w:rPr>
        <w:t xml:space="preserve">. </w:t>
      </w:r>
    </w:p>
    <w:p w14:paraId="23AF2095" w14:textId="74999945" w:rsidR="001B2F37" w:rsidRDefault="005A6D55" w:rsidP="000A42BB">
      <w:pPr>
        <w:pStyle w:val="Paragraph"/>
        <w:rPr>
          <w:sz w:val="24"/>
          <w:szCs w:val="24"/>
        </w:rPr>
      </w:pPr>
      <w:r>
        <w:rPr>
          <w:sz w:val="24"/>
          <w:szCs w:val="24"/>
        </w:rPr>
        <w:t xml:space="preserve">Baljit Singh </w:t>
      </w:r>
      <w:r w:rsidR="009B0BE6">
        <w:rPr>
          <w:sz w:val="24"/>
          <w:szCs w:val="24"/>
        </w:rPr>
        <w:t xml:space="preserve">said </w:t>
      </w:r>
      <w:r w:rsidR="001B2F37">
        <w:rPr>
          <w:sz w:val="24"/>
          <w:szCs w:val="24"/>
        </w:rPr>
        <w:t xml:space="preserve">the committee were aware of </w:t>
      </w:r>
      <w:r w:rsidR="007C3A43">
        <w:rPr>
          <w:sz w:val="24"/>
          <w:szCs w:val="24"/>
        </w:rPr>
        <w:t xml:space="preserve">the population and rarity </w:t>
      </w:r>
      <w:r w:rsidR="001B2F37">
        <w:rPr>
          <w:sz w:val="24"/>
          <w:szCs w:val="24"/>
        </w:rPr>
        <w:t xml:space="preserve">but </w:t>
      </w:r>
      <w:r w:rsidR="007C3A43">
        <w:rPr>
          <w:sz w:val="24"/>
          <w:szCs w:val="24"/>
        </w:rPr>
        <w:t xml:space="preserve">accepted </w:t>
      </w:r>
      <w:r w:rsidR="001B2F37">
        <w:rPr>
          <w:sz w:val="24"/>
          <w:szCs w:val="24"/>
        </w:rPr>
        <w:t>more detail could be included in the FDG.</w:t>
      </w:r>
      <w:r w:rsidR="007C3A43">
        <w:rPr>
          <w:sz w:val="24"/>
          <w:szCs w:val="24"/>
        </w:rPr>
        <w:t xml:space="preserve"> He stated that low budget impact was an assumption made by the company and the committee was not satisfied of this due to the uncertainty in the model. </w:t>
      </w:r>
    </w:p>
    <w:p w14:paraId="737DFBFC" w14:textId="6180DB3B" w:rsidR="00644D17" w:rsidRDefault="00204271" w:rsidP="000A42BB">
      <w:pPr>
        <w:pStyle w:val="Paragraph"/>
        <w:rPr>
          <w:sz w:val="24"/>
          <w:szCs w:val="24"/>
        </w:rPr>
      </w:pPr>
      <w:r>
        <w:rPr>
          <w:sz w:val="24"/>
          <w:szCs w:val="24"/>
        </w:rPr>
        <w:t xml:space="preserve">Dr </w:t>
      </w:r>
      <w:r w:rsidR="001B2F37" w:rsidRPr="001A6503">
        <w:rPr>
          <w:sz w:val="24"/>
          <w:szCs w:val="24"/>
        </w:rPr>
        <w:t>Jacoline Bouvy</w:t>
      </w:r>
      <w:r w:rsidR="001B2F37">
        <w:rPr>
          <w:sz w:val="24"/>
          <w:szCs w:val="24"/>
        </w:rPr>
        <w:t xml:space="preserve">, for NICE, </w:t>
      </w:r>
      <w:r w:rsidR="009B0BE6">
        <w:rPr>
          <w:sz w:val="24"/>
          <w:szCs w:val="24"/>
        </w:rPr>
        <w:t>said</w:t>
      </w:r>
      <w:r w:rsidR="001B2F37">
        <w:rPr>
          <w:sz w:val="24"/>
          <w:szCs w:val="24"/>
        </w:rPr>
        <w:t xml:space="preserve"> there were two important consideration</w:t>
      </w:r>
      <w:r w:rsidR="00C7703D">
        <w:rPr>
          <w:sz w:val="24"/>
          <w:szCs w:val="24"/>
        </w:rPr>
        <w:t>s</w:t>
      </w:r>
      <w:r w:rsidR="001B2F37">
        <w:rPr>
          <w:sz w:val="24"/>
          <w:szCs w:val="24"/>
        </w:rPr>
        <w:t xml:space="preserve"> for the committee.  First, the Manual is clear </w:t>
      </w:r>
      <w:r w:rsidR="007C3A43">
        <w:rPr>
          <w:sz w:val="24"/>
          <w:szCs w:val="24"/>
        </w:rPr>
        <w:t>how</w:t>
      </w:r>
      <w:r w:rsidR="001B2F37">
        <w:rPr>
          <w:sz w:val="24"/>
          <w:szCs w:val="24"/>
        </w:rPr>
        <w:t xml:space="preserve"> the committee can factor in rarity of disease and paediatric population if they lead to unavoidable uncertainty in the evidence.  However, the reason for the uncertainty was not the evidence but the structural uncertainty in the model</w:t>
      </w:r>
      <w:r w:rsidR="00644D17">
        <w:rPr>
          <w:sz w:val="24"/>
          <w:szCs w:val="24"/>
        </w:rPr>
        <w:t xml:space="preserve">.  </w:t>
      </w:r>
      <w:r w:rsidR="0038592F">
        <w:rPr>
          <w:sz w:val="24"/>
          <w:szCs w:val="24"/>
        </w:rPr>
        <w:t>T</w:t>
      </w:r>
      <w:r w:rsidR="00644D17">
        <w:rPr>
          <w:sz w:val="24"/>
          <w:szCs w:val="24"/>
        </w:rPr>
        <w:t>his was</w:t>
      </w:r>
      <w:r w:rsidR="0038592F">
        <w:rPr>
          <w:sz w:val="24"/>
          <w:szCs w:val="24"/>
        </w:rPr>
        <w:t xml:space="preserve"> </w:t>
      </w:r>
      <w:r w:rsidR="001B2F37">
        <w:rPr>
          <w:sz w:val="24"/>
          <w:szCs w:val="24"/>
        </w:rPr>
        <w:t xml:space="preserve">primarily </w:t>
      </w:r>
      <w:r w:rsidR="0038592F">
        <w:rPr>
          <w:sz w:val="24"/>
          <w:szCs w:val="24"/>
        </w:rPr>
        <w:t>due</w:t>
      </w:r>
      <w:r w:rsidR="001B2F37">
        <w:rPr>
          <w:sz w:val="24"/>
          <w:szCs w:val="24"/>
        </w:rPr>
        <w:t xml:space="preserve"> to </w:t>
      </w:r>
      <w:r w:rsidR="007C3A43">
        <w:rPr>
          <w:sz w:val="24"/>
          <w:szCs w:val="24"/>
        </w:rPr>
        <w:t xml:space="preserve">modelling choices rather than </w:t>
      </w:r>
      <w:r w:rsidR="001B2F37">
        <w:rPr>
          <w:sz w:val="24"/>
          <w:szCs w:val="24"/>
        </w:rPr>
        <w:t xml:space="preserve">the rarity of the disease or </w:t>
      </w:r>
      <w:r w:rsidR="0038592F">
        <w:rPr>
          <w:sz w:val="24"/>
          <w:szCs w:val="24"/>
        </w:rPr>
        <w:t xml:space="preserve">patient </w:t>
      </w:r>
      <w:r w:rsidR="001B2F37">
        <w:rPr>
          <w:sz w:val="24"/>
          <w:szCs w:val="24"/>
        </w:rPr>
        <w:t>population</w:t>
      </w:r>
      <w:r w:rsidR="0038592F">
        <w:rPr>
          <w:sz w:val="24"/>
          <w:szCs w:val="24"/>
        </w:rPr>
        <w:t>. NICE felt</w:t>
      </w:r>
      <w:r w:rsidR="00644D17">
        <w:rPr>
          <w:sz w:val="24"/>
          <w:szCs w:val="24"/>
        </w:rPr>
        <w:t xml:space="preserve"> </w:t>
      </w:r>
      <w:r w:rsidR="001B2F37">
        <w:rPr>
          <w:sz w:val="24"/>
          <w:szCs w:val="24"/>
        </w:rPr>
        <w:t>th</w:t>
      </w:r>
      <w:r w:rsidR="0038592F">
        <w:rPr>
          <w:sz w:val="24"/>
          <w:szCs w:val="24"/>
        </w:rPr>
        <w:t>is was well explained in the</w:t>
      </w:r>
      <w:r w:rsidR="001B2F37">
        <w:rPr>
          <w:sz w:val="24"/>
          <w:szCs w:val="24"/>
        </w:rPr>
        <w:t xml:space="preserve"> FDG.  Secondly, </w:t>
      </w:r>
      <w:r w:rsidR="0038592F">
        <w:rPr>
          <w:sz w:val="24"/>
          <w:szCs w:val="24"/>
        </w:rPr>
        <w:t>where</w:t>
      </w:r>
      <w:r w:rsidR="001B2F37">
        <w:rPr>
          <w:sz w:val="24"/>
          <w:szCs w:val="24"/>
        </w:rPr>
        <w:t xml:space="preserve"> the rarity of disease and population </w:t>
      </w:r>
      <w:r w:rsidR="0038592F">
        <w:rPr>
          <w:sz w:val="24"/>
          <w:szCs w:val="24"/>
        </w:rPr>
        <w:t>are</w:t>
      </w:r>
      <w:r w:rsidR="001B2F37">
        <w:rPr>
          <w:sz w:val="24"/>
          <w:szCs w:val="24"/>
        </w:rPr>
        <w:t xml:space="preserve"> well recognised in the guidance</w:t>
      </w:r>
      <w:r w:rsidR="00F35DDE">
        <w:rPr>
          <w:sz w:val="24"/>
          <w:szCs w:val="24"/>
        </w:rPr>
        <w:t xml:space="preserve"> </w:t>
      </w:r>
      <w:r w:rsidR="0038592F">
        <w:rPr>
          <w:sz w:val="24"/>
          <w:szCs w:val="24"/>
        </w:rPr>
        <w:t>NICE does not</w:t>
      </w:r>
      <w:r w:rsidR="00F35DDE">
        <w:rPr>
          <w:sz w:val="24"/>
          <w:szCs w:val="24"/>
        </w:rPr>
        <w:t xml:space="preserve"> consider it necessary for this to be included in </w:t>
      </w:r>
      <w:proofErr w:type="gramStart"/>
      <w:r w:rsidR="00F35DDE">
        <w:rPr>
          <w:sz w:val="24"/>
          <w:szCs w:val="24"/>
        </w:rPr>
        <w:t>the final conclusion</w:t>
      </w:r>
      <w:proofErr w:type="gramEnd"/>
      <w:r w:rsidR="0038592F">
        <w:rPr>
          <w:sz w:val="24"/>
          <w:szCs w:val="24"/>
        </w:rPr>
        <w:t>, which cannot list every consideration in the decision-making</w:t>
      </w:r>
      <w:r w:rsidR="00F35DDE">
        <w:rPr>
          <w:sz w:val="24"/>
          <w:szCs w:val="24"/>
        </w:rPr>
        <w:t xml:space="preserve">.  She </w:t>
      </w:r>
      <w:r w:rsidR="00644D17">
        <w:rPr>
          <w:sz w:val="24"/>
          <w:szCs w:val="24"/>
        </w:rPr>
        <w:t>said</w:t>
      </w:r>
      <w:r w:rsidR="00F35DDE">
        <w:rPr>
          <w:sz w:val="24"/>
          <w:szCs w:val="24"/>
        </w:rPr>
        <w:t xml:space="preserve"> that </w:t>
      </w:r>
      <w:r w:rsidR="0038592F">
        <w:rPr>
          <w:sz w:val="24"/>
          <w:szCs w:val="24"/>
        </w:rPr>
        <w:t>in reaching its view that the</w:t>
      </w:r>
      <w:r w:rsidR="00F35DDE">
        <w:rPr>
          <w:sz w:val="24"/>
          <w:szCs w:val="24"/>
        </w:rPr>
        <w:t xml:space="preserve"> model</w:t>
      </w:r>
      <w:r w:rsidR="0038592F">
        <w:rPr>
          <w:sz w:val="24"/>
          <w:szCs w:val="24"/>
        </w:rPr>
        <w:t xml:space="preserve"> was not</w:t>
      </w:r>
      <w:r w:rsidR="00644D17">
        <w:rPr>
          <w:sz w:val="24"/>
          <w:szCs w:val="24"/>
        </w:rPr>
        <w:t xml:space="preserve"> </w:t>
      </w:r>
      <w:r w:rsidR="00F35DDE">
        <w:rPr>
          <w:sz w:val="24"/>
          <w:szCs w:val="24"/>
        </w:rPr>
        <w:t>reliable to inform decision making</w:t>
      </w:r>
      <w:r w:rsidR="0038592F">
        <w:rPr>
          <w:sz w:val="24"/>
          <w:szCs w:val="24"/>
        </w:rPr>
        <w:t xml:space="preserve">, NICE asked the committee if it could allow more flexibility given the rarity and nature of the condition and </w:t>
      </w:r>
      <w:r w:rsidR="00644D17">
        <w:rPr>
          <w:sz w:val="24"/>
          <w:szCs w:val="24"/>
        </w:rPr>
        <w:t>consequences for patients.  The committee concluded that this would not be appropriate as the uncertainties and difficulties with the model were not related to these factors.</w:t>
      </w:r>
    </w:p>
    <w:p w14:paraId="44694165" w14:textId="5B54215B" w:rsidR="005A6D55" w:rsidRPr="00796246" w:rsidRDefault="00F35DDE" w:rsidP="000A42BB">
      <w:pPr>
        <w:pStyle w:val="Paragraph"/>
        <w:rPr>
          <w:sz w:val="24"/>
          <w:szCs w:val="24"/>
        </w:rPr>
      </w:pPr>
      <w:r>
        <w:rPr>
          <w:sz w:val="24"/>
          <w:szCs w:val="24"/>
        </w:rPr>
        <w:t xml:space="preserve">Adam Brooke </w:t>
      </w:r>
      <w:r w:rsidR="00F53AFB">
        <w:rPr>
          <w:sz w:val="24"/>
          <w:szCs w:val="24"/>
        </w:rPr>
        <w:t>said</w:t>
      </w:r>
      <w:r w:rsidR="0038592F">
        <w:rPr>
          <w:sz w:val="24"/>
          <w:szCs w:val="24"/>
        </w:rPr>
        <w:t xml:space="preserve"> that</w:t>
      </w:r>
      <w:r>
        <w:rPr>
          <w:sz w:val="24"/>
          <w:szCs w:val="24"/>
        </w:rPr>
        <w:t xml:space="preserve"> the committee carefully considered the </w:t>
      </w:r>
      <w:r w:rsidR="00644D17">
        <w:rPr>
          <w:sz w:val="24"/>
          <w:szCs w:val="24"/>
        </w:rPr>
        <w:t xml:space="preserve">content of the </w:t>
      </w:r>
      <w:r>
        <w:rPr>
          <w:sz w:val="24"/>
          <w:szCs w:val="24"/>
        </w:rPr>
        <w:t xml:space="preserve">FDG.  He referred to paragraph 3.25 which states </w:t>
      </w:r>
      <w:r w:rsidRPr="00F35DDE">
        <w:rPr>
          <w:i/>
          <w:iCs/>
          <w:sz w:val="24"/>
          <w:szCs w:val="24"/>
        </w:rPr>
        <w:t xml:space="preserve">"The NICE health technology evaluations manual specifies that </w:t>
      </w:r>
      <w:r w:rsidR="008977F7" w:rsidRPr="00F35DDE">
        <w:rPr>
          <w:i/>
          <w:iCs/>
          <w:sz w:val="24"/>
          <w:szCs w:val="24"/>
        </w:rPr>
        <w:t>committee</w:t>
      </w:r>
      <w:r w:rsidR="00644D17">
        <w:rPr>
          <w:i/>
          <w:iCs/>
          <w:sz w:val="24"/>
          <w:szCs w:val="24"/>
        </w:rPr>
        <w:t>s</w:t>
      </w:r>
      <w:r w:rsidRPr="00F35DDE">
        <w:rPr>
          <w:i/>
          <w:iCs/>
          <w:sz w:val="24"/>
          <w:szCs w:val="24"/>
        </w:rPr>
        <w:t xml:space="preserve"> may be able to make recommendations accepting a </w:t>
      </w:r>
      <w:r w:rsidRPr="00F35DDE">
        <w:rPr>
          <w:i/>
          <w:iCs/>
          <w:sz w:val="24"/>
          <w:szCs w:val="24"/>
        </w:rPr>
        <w:lastRenderedPageBreak/>
        <w:t xml:space="preserve">higher degree of uncertainty in circumstances where evidence generation is particularly difficult. The committee also noted that there may be uncaptured benefits of </w:t>
      </w:r>
      <w:proofErr w:type="spellStart"/>
      <w:r w:rsidRPr="00F35DDE">
        <w:rPr>
          <w:i/>
          <w:iCs/>
          <w:sz w:val="24"/>
          <w:szCs w:val="24"/>
        </w:rPr>
        <w:t>ganaxolone</w:t>
      </w:r>
      <w:proofErr w:type="spellEnd"/>
      <w:r w:rsidRPr="00F35DDE">
        <w:rPr>
          <w:i/>
          <w:iCs/>
          <w:sz w:val="24"/>
          <w:szCs w:val="24"/>
        </w:rPr>
        <w:t xml:space="preserve"> related to the type and severity of seizures and potential reduction in risk for mortality. The committee may take into account aspects that relate to uncaptured benefits, alongside considerations of uncertainty, when considering ICERs above £20,000 per QALY gained. The committee therefore considered these factors in its deliberations on the evidence for </w:t>
      </w:r>
      <w:proofErr w:type="spellStart"/>
      <w:r w:rsidRPr="00F35DDE">
        <w:rPr>
          <w:i/>
          <w:iCs/>
          <w:sz w:val="24"/>
          <w:szCs w:val="24"/>
        </w:rPr>
        <w:t>ganaxolone</w:t>
      </w:r>
      <w:proofErr w:type="spellEnd"/>
      <w:r w:rsidRPr="00F35DDE">
        <w:rPr>
          <w:i/>
          <w:iCs/>
          <w:sz w:val="24"/>
          <w:szCs w:val="24"/>
        </w:rPr>
        <w:t>."</w:t>
      </w:r>
      <w:r>
        <w:rPr>
          <w:i/>
          <w:iCs/>
          <w:sz w:val="24"/>
          <w:szCs w:val="24"/>
        </w:rPr>
        <w:t xml:space="preserve"> </w:t>
      </w:r>
      <w:r>
        <w:rPr>
          <w:sz w:val="24"/>
          <w:szCs w:val="24"/>
        </w:rPr>
        <w:t xml:space="preserve"> He said </w:t>
      </w:r>
      <w:r w:rsidR="00EB30B5">
        <w:rPr>
          <w:sz w:val="24"/>
          <w:szCs w:val="24"/>
        </w:rPr>
        <w:t xml:space="preserve">the Manual tells </w:t>
      </w:r>
      <w:r w:rsidR="008977F7">
        <w:rPr>
          <w:sz w:val="24"/>
          <w:szCs w:val="24"/>
        </w:rPr>
        <w:t xml:space="preserve">committees </w:t>
      </w:r>
      <w:r w:rsidR="00EB30B5">
        <w:rPr>
          <w:sz w:val="24"/>
          <w:szCs w:val="24"/>
        </w:rPr>
        <w:t>to</w:t>
      </w:r>
      <w:r w:rsidR="008977F7">
        <w:rPr>
          <w:sz w:val="24"/>
          <w:szCs w:val="24"/>
        </w:rPr>
        <w:t xml:space="preserve"> consider difficulties with evidence generation and </w:t>
      </w:r>
      <w:r w:rsidR="00EB30B5">
        <w:rPr>
          <w:sz w:val="24"/>
          <w:szCs w:val="24"/>
        </w:rPr>
        <w:t>he considered</w:t>
      </w:r>
      <w:r w:rsidR="008977F7">
        <w:rPr>
          <w:sz w:val="24"/>
          <w:szCs w:val="24"/>
        </w:rPr>
        <w:t xml:space="preserve"> the committee's conclusions </w:t>
      </w:r>
      <w:r w:rsidR="00EB30B5">
        <w:rPr>
          <w:sz w:val="24"/>
          <w:szCs w:val="24"/>
        </w:rPr>
        <w:t xml:space="preserve">on this </w:t>
      </w:r>
      <w:r w:rsidR="008977F7">
        <w:rPr>
          <w:sz w:val="24"/>
          <w:szCs w:val="24"/>
        </w:rPr>
        <w:t xml:space="preserve">are covered in the FDG.  He acknowledged that the </w:t>
      </w:r>
      <w:r w:rsidR="00EB30B5">
        <w:rPr>
          <w:sz w:val="24"/>
          <w:szCs w:val="24"/>
        </w:rPr>
        <w:t>concluding paragraphs</w:t>
      </w:r>
      <w:r w:rsidR="008977F7">
        <w:rPr>
          <w:sz w:val="24"/>
          <w:szCs w:val="24"/>
        </w:rPr>
        <w:t xml:space="preserve"> could mention the patient population but </w:t>
      </w:r>
      <w:r w:rsidR="00EB30B5">
        <w:rPr>
          <w:sz w:val="24"/>
          <w:szCs w:val="24"/>
        </w:rPr>
        <w:t xml:space="preserve">explained that the FDG </w:t>
      </w:r>
      <w:r w:rsidR="008977F7">
        <w:rPr>
          <w:sz w:val="24"/>
          <w:szCs w:val="24"/>
        </w:rPr>
        <w:t xml:space="preserve">is drafted to be as succinct as </w:t>
      </w:r>
      <w:proofErr w:type="gramStart"/>
      <w:r w:rsidR="008977F7">
        <w:rPr>
          <w:sz w:val="24"/>
          <w:szCs w:val="24"/>
        </w:rPr>
        <w:t>possible</w:t>
      </w:r>
      <w:proofErr w:type="gramEnd"/>
      <w:r w:rsidR="00A334E0">
        <w:rPr>
          <w:sz w:val="24"/>
          <w:szCs w:val="24"/>
        </w:rPr>
        <w:t xml:space="preserve"> so the </w:t>
      </w:r>
      <w:r w:rsidR="00A334E0" w:rsidRPr="00A334E0">
        <w:rPr>
          <w:sz w:val="24"/>
          <w:szCs w:val="24"/>
        </w:rPr>
        <w:t>focus was on explaining the uncertainties in the model.</w:t>
      </w:r>
    </w:p>
    <w:p w14:paraId="7D90D3DE" w14:textId="48A9706D" w:rsidR="00796246" w:rsidRPr="00A334E0" w:rsidRDefault="00DC39C4" w:rsidP="000A42BB">
      <w:pPr>
        <w:pStyle w:val="Paragraph"/>
        <w:rPr>
          <w:sz w:val="24"/>
          <w:szCs w:val="24"/>
        </w:rPr>
      </w:pPr>
      <w:r>
        <w:rPr>
          <w:sz w:val="24"/>
          <w:szCs w:val="24"/>
        </w:rPr>
        <w:t xml:space="preserve">Dr </w:t>
      </w:r>
      <w:r w:rsidR="008977F7">
        <w:rPr>
          <w:sz w:val="24"/>
          <w:szCs w:val="24"/>
        </w:rPr>
        <w:t xml:space="preserve">Charles De Wet </w:t>
      </w:r>
      <w:r w:rsidR="00A334E0">
        <w:rPr>
          <w:sz w:val="24"/>
          <w:szCs w:val="24"/>
        </w:rPr>
        <w:t xml:space="preserve">said that it was difficult to </w:t>
      </w:r>
      <w:r w:rsidR="008977F7" w:rsidRPr="00A334E0">
        <w:rPr>
          <w:sz w:val="24"/>
          <w:szCs w:val="24"/>
        </w:rPr>
        <w:t xml:space="preserve">construct a model with a patient base of 50 patients.  </w:t>
      </w:r>
      <w:r w:rsidR="00A334E0">
        <w:rPr>
          <w:sz w:val="24"/>
          <w:szCs w:val="24"/>
        </w:rPr>
        <w:t>He said that e</w:t>
      </w:r>
      <w:r w:rsidR="008977F7" w:rsidRPr="00A334E0">
        <w:rPr>
          <w:sz w:val="24"/>
          <w:szCs w:val="24"/>
        </w:rPr>
        <w:t xml:space="preserve">vidence generation </w:t>
      </w:r>
      <w:r w:rsidR="00A334E0">
        <w:rPr>
          <w:sz w:val="24"/>
          <w:szCs w:val="24"/>
        </w:rPr>
        <w:t xml:space="preserve">was difficult </w:t>
      </w:r>
      <w:r w:rsidR="008977F7" w:rsidRPr="00A334E0">
        <w:rPr>
          <w:sz w:val="24"/>
          <w:szCs w:val="24"/>
        </w:rPr>
        <w:t>and modelling</w:t>
      </w:r>
      <w:r w:rsidR="00A334E0">
        <w:rPr>
          <w:sz w:val="24"/>
          <w:szCs w:val="24"/>
        </w:rPr>
        <w:t xml:space="preserve"> was</w:t>
      </w:r>
      <w:r w:rsidR="008977F7" w:rsidRPr="00A334E0">
        <w:rPr>
          <w:sz w:val="24"/>
          <w:szCs w:val="24"/>
        </w:rPr>
        <w:t xml:space="preserve"> difficult</w:t>
      </w:r>
      <w:r w:rsidR="00A334E0">
        <w:rPr>
          <w:sz w:val="24"/>
          <w:szCs w:val="24"/>
        </w:rPr>
        <w:t xml:space="preserve"> as a result of that.</w:t>
      </w:r>
      <w:r w:rsidR="008977F7" w:rsidRPr="00A334E0">
        <w:rPr>
          <w:sz w:val="24"/>
          <w:szCs w:val="24"/>
        </w:rPr>
        <w:t xml:space="preserve">  He noted NICE's comments on how rarity and patient population were considered </w:t>
      </w:r>
      <w:r w:rsidR="00A334E0">
        <w:rPr>
          <w:sz w:val="24"/>
          <w:szCs w:val="24"/>
        </w:rPr>
        <w:t xml:space="preserve">and recognised the challenges with the modelling, </w:t>
      </w:r>
      <w:r w:rsidR="008977F7" w:rsidRPr="00A334E0">
        <w:rPr>
          <w:sz w:val="24"/>
          <w:szCs w:val="24"/>
        </w:rPr>
        <w:t xml:space="preserve">but </w:t>
      </w:r>
      <w:r w:rsidR="00A334E0">
        <w:rPr>
          <w:sz w:val="24"/>
          <w:szCs w:val="24"/>
        </w:rPr>
        <w:t>he emphasised</w:t>
      </w:r>
      <w:r w:rsidR="008977F7" w:rsidRPr="00A334E0">
        <w:rPr>
          <w:sz w:val="24"/>
          <w:szCs w:val="24"/>
        </w:rPr>
        <w:t xml:space="preserve"> that the company</w:t>
      </w:r>
      <w:r w:rsidR="00A334E0">
        <w:rPr>
          <w:sz w:val="24"/>
          <w:szCs w:val="24"/>
        </w:rPr>
        <w:t>'s appeal under this point was that it</w:t>
      </w:r>
      <w:r w:rsidR="008977F7" w:rsidRPr="00A334E0">
        <w:rPr>
          <w:sz w:val="24"/>
          <w:szCs w:val="24"/>
        </w:rPr>
        <w:t xml:space="preserve"> could not see</w:t>
      </w:r>
      <w:r w:rsidR="00A334E0">
        <w:rPr>
          <w:sz w:val="24"/>
          <w:szCs w:val="24"/>
        </w:rPr>
        <w:t xml:space="preserve"> from the FDG</w:t>
      </w:r>
      <w:r w:rsidR="008977F7" w:rsidRPr="00A334E0">
        <w:rPr>
          <w:sz w:val="24"/>
          <w:szCs w:val="24"/>
        </w:rPr>
        <w:t xml:space="preserve"> how </w:t>
      </w:r>
      <w:r w:rsidR="00A334E0">
        <w:rPr>
          <w:sz w:val="24"/>
          <w:szCs w:val="24"/>
        </w:rPr>
        <w:t>the rarity or paediatric population were</w:t>
      </w:r>
      <w:r w:rsidR="008977F7" w:rsidRPr="00A334E0">
        <w:rPr>
          <w:sz w:val="24"/>
          <w:szCs w:val="24"/>
        </w:rPr>
        <w:t xml:space="preserve"> taken into consideration. </w:t>
      </w:r>
    </w:p>
    <w:p w14:paraId="4D628D9E" w14:textId="41707FA8" w:rsidR="00067A76" w:rsidRDefault="008977F7" w:rsidP="000A42BB">
      <w:pPr>
        <w:pStyle w:val="Paragraph"/>
        <w:rPr>
          <w:sz w:val="24"/>
          <w:szCs w:val="24"/>
        </w:rPr>
      </w:pPr>
      <w:r>
        <w:rPr>
          <w:sz w:val="24"/>
          <w:szCs w:val="24"/>
        </w:rPr>
        <w:t>Heidi Turunen</w:t>
      </w:r>
      <w:r w:rsidR="005D5C9D">
        <w:rPr>
          <w:sz w:val="24"/>
          <w:szCs w:val="24"/>
        </w:rPr>
        <w:t xml:space="preserve"> </w:t>
      </w:r>
      <w:r w:rsidR="00067A76">
        <w:rPr>
          <w:sz w:val="24"/>
          <w:szCs w:val="24"/>
        </w:rPr>
        <w:t xml:space="preserve">referred to </w:t>
      </w:r>
      <w:r w:rsidR="005D5C9D">
        <w:rPr>
          <w:sz w:val="24"/>
          <w:szCs w:val="24"/>
        </w:rPr>
        <w:t>section 6.2.32 of the Manual</w:t>
      </w:r>
      <w:r w:rsidR="00A334E0">
        <w:rPr>
          <w:sz w:val="24"/>
          <w:szCs w:val="24"/>
        </w:rPr>
        <w:t xml:space="preserve">. She said that this </w:t>
      </w:r>
      <w:r w:rsidR="00067A76">
        <w:rPr>
          <w:sz w:val="24"/>
          <w:szCs w:val="24"/>
        </w:rPr>
        <w:t>implies</w:t>
      </w:r>
      <w:r w:rsidR="00A334E0" w:rsidRPr="00A334E0">
        <w:rPr>
          <w:sz w:val="24"/>
          <w:szCs w:val="24"/>
        </w:rPr>
        <w:t xml:space="preserve"> </w:t>
      </w:r>
      <w:r w:rsidR="00A334E0">
        <w:rPr>
          <w:sz w:val="24"/>
          <w:szCs w:val="24"/>
        </w:rPr>
        <w:t>inversely</w:t>
      </w:r>
      <w:r w:rsidR="00067A76" w:rsidRPr="00067A76">
        <w:rPr>
          <w:sz w:val="24"/>
          <w:szCs w:val="24"/>
        </w:rPr>
        <w:t xml:space="preserve"> </w:t>
      </w:r>
      <w:r w:rsidR="00067A76">
        <w:rPr>
          <w:sz w:val="24"/>
          <w:szCs w:val="24"/>
        </w:rPr>
        <w:t xml:space="preserve">that increased uncertainty in the cost </w:t>
      </w:r>
      <w:r w:rsidR="00A334E0">
        <w:rPr>
          <w:sz w:val="24"/>
          <w:szCs w:val="24"/>
        </w:rPr>
        <w:t xml:space="preserve">effectiveness </w:t>
      </w:r>
      <w:r w:rsidR="00067A76">
        <w:rPr>
          <w:sz w:val="24"/>
          <w:szCs w:val="24"/>
        </w:rPr>
        <w:t>estimates</w:t>
      </w:r>
      <w:r w:rsidR="005D5C9D">
        <w:rPr>
          <w:sz w:val="24"/>
          <w:szCs w:val="24"/>
        </w:rPr>
        <w:t xml:space="preserve"> </w:t>
      </w:r>
      <w:r w:rsidR="00067A76">
        <w:rPr>
          <w:sz w:val="24"/>
          <w:szCs w:val="24"/>
        </w:rPr>
        <w:t xml:space="preserve">can be </w:t>
      </w:r>
      <w:r w:rsidR="00A334E0">
        <w:rPr>
          <w:sz w:val="24"/>
          <w:szCs w:val="24"/>
        </w:rPr>
        <w:t>tolerated</w:t>
      </w:r>
      <w:r w:rsidR="00067A76">
        <w:rPr>
          <w:sz w:val="24"/>
          <w:szCs w:val="24"/>
        </w:rPr>
        <w:t xml:space="preserve"> where</w:t>
      </w:r>
      <w:r w:rsidR="005D5C9D">
        <w:rPr>
          <w:sz w:val="24"/>
          <w:szCs w:val="24"/>
        </w:rPr>
        <w:t xml:space="preserve"> </w:t>
      </w:r>
      <w:r w:rsidR="00067A76">
        <w:rPr>
          <w:sz w:val="24"/>
          <w:szCs w:val="24"/>
        </w:rPr>
        <w:t xml:space="preserve">a technology has a low impact </w:t>
      </w:r>
      <w:r w:rsidR="005D5C9D">
        <w:rPr>
          <w:sz w:val="24"/>
          <w:szCs w:val="24"/>
        </w:rPr>
        <w:t>on NHS resources</w:t>
      </w:r>
      <w:r w:rsidR="00067A76">
        <w:rPr>
          <w:sz w:val="24"/>
          <w:szCs w:val="24"/>
        </w:rPr>
        <w:t>.</w:t>
      </w:r>
      <w:r w:rsidR="005D5C9D">
        <w:rPr>
          <w:sz w:val="24"/>
          <w:szCs w:val="24"/>
        </w:rPr>
        <w:t xml:space="preserve">  </w:t>
      </w:r>
      <w:r w:rsidR="00A334E0">
        <w:rPr>
          <w:sz w:val="24"/>
          <w:szCs w:val="24"/>
        </w:rPr>
        <w:t>She said that as t</w:t>
      </w:r>
      <w:r w:rsidR="00067A76">
        <w:rPr>
          <w:sz w:val="24"/>
          <w:szCs w:val="24"/>
        </w:rPr>
        <w:t>he patient population is only 45 patients and the trial data suggest there will be further discontinuation</w:t>
      </w:r>
      <w:r w:rsidR="00A334E0">
        <w:rPr>
          <w:sz w:val="24"/>
          <w:szCs w:val="24"/>
        </w:rPr>
        <w:t>,</w:t>
      </w:r>
      <w:r w:rsidR="00067A76">
        <w:rPr>
          <w:sz w:val="24"/>
          <w:szCs w:val="24"/>
        </w:rPr>
        <w:t xml:space="preserve"> </w:t>
      </w:r>
      <w:r w:rsidR="00A334E0">
        <w:rPr>
          <w:sz w:val="24"/>
          <w:szCs w:val="24"/>
        </w:rPr>
        <w:t>a positive recommendation would have</w:t>
      </w:r>
      <w:r w:rsidR="00067A76">
        <w:rPr>
          <w:sz w:val="24"/>
          <w:szCs w:val="24"/>
        </w:rPr>
        <w:t xml:space="preserve"> a low </w:t>
      </w:r>
      <w:r w:rsidR="00067A76">
        <w:rPr>
          <w:sz w:val="24"/>
          <w:szCs w:val="24"/>
        </w:rPr>
        <w:lastRenderedPageBreak/>
        <w:t>budget impact</w:t>
      </w:r>
      <w:r w:rsidR="00A334E0">
        <w:rPr>
          <w:sz w:val="24"/>
          <w:szCs w:val="24"/>
        </w:rPr>
        <w:t xml:space="preserve">, and this is also not mentioned in the conclusions </w:t>
      </w:r>
      <w:r w:rsidR="00067A76">
        <w:rPr>
          <w:sz w:val="24"/>
          <w:szCs w:val="24"/>
        </w:rPr>
        <w:t>in the FDG.</w:t>
      </w:r>
    </w:p>
    <w:p w14:paraId="39F50D69" w14:textId="22A1D2B0" w:rsidR="00067A76" w:rsidRDefault="00BB0568" w:rsidP="000A42BB">
      <w:pPr>
        <w:pStyle w:val="Paragraph"/>
        <w:rPr>
          <w:sz w:val="24"/>
          <w:szCs w:val="24"/>
        </w:rPr>
      </w:pPr>
      <w:r>
        <w:rPr>
          <w:sz w:val="24"/>
          <w:szCs w:val="24"/>
        </w:rPr>
        <w:t xml:space="preserve">Dr </w:t>
      </w:r>
      <w:r w:rsidR="00067A76" w:rsidRPr="001A6503">
        <w:rPr>
          <w:sz w:val="24"/>
          <w:szCs w:val="24"/>
        </w:rPr>
        <w:t>Jacoline Bouvy</w:t>
      </w:r>
      <w:r w:rsidR="00067A76">
        <w:rPr>
          <w:sz w:val="24"/>
          <w:szCs w:val="24"/>
        </w:rPr>
        <w:t xml:space="preserve"> </w:t>
      </w:r>
      <w:r w:rsidR="000A5286">
        <w:rPr>
          <w:sz w:val="24"/>
          <w:szCs w:val="24"/>
        </w:rPr>
        <w:t>stated that committees tend to agree with</w:t>
      </w:r>
      <w:r w:rsidR="00067A76">
        <w:rPr>
          <w:sz w:val="24"/>
          <w:szCs w:val="24"/>
        </w:rPr>
        <w:t xml:space="preserve"> the company's interpretation of section 6.2.32 of the Manual</w:t>
      </w:r>
      <w:r w:rsidR="000A5286">
        <w:rPr>
          <w:sz w:val="24"/>
          <w:szCs w:val="24"/>
        </w:rPr>
        <w:t xml:space="preserve">. She added that this is primarily </w:t>
      </w:r>
      <w:r w:rsidR="007A69FA">
        <w:rPr>
          <w:sz w:val="24"/>
          <w:szCs w:val="24"/>
        </w:rPr>
        <w:t>because the</w:t>
      </w:r>
      <w:r w:rsidR="000A5286">
        <w:rPr>
          <w:sz w:val="24"/>
          <w:szCs w:val="24"/>
        </w:rPr>
        <w:t xml:space="preserve">y need </w:t>
      </w:r>
      <w:r w:rsidR="007A69FA">
        <w:rPr>
          <w:sz w:val="24"/>
          <w:szCs w:val="24"/>
        </w:rPr>
        <w:t xml:space="preserve">to assess the decision risk associated with </w:t>
      </w:r>
      <w:r w:rsidR="000A5286">
        <w:rPr>
          <w:sz w:val="24"/>
          <w:szCs w:val="24"/>
        </w:rPr>
        <w:t>their</w:t>
      </w:r>
      <w:r w:rsidR="007A69FA">
        <w:rPr>
          <w:sz w:val="24"/>
          <w:szCs w:val="24"/>
        </w:rPr>
        <w:t xml:space="preserve"> recommendations, and the impact of those recommendations</w:t>
      </w:r>
      <w:r w:rsidR="000A5286">
        <w:rPr>
          <w:sz w:val="24"/>
          <w:szCs w:val="24"/>
        </w:rPr>
        <w:t>. However</w:t>
      </w:r>
      <w:r w:rsidR="007A69FA">
        <w:rPr>
          <w:sz w:val="24"/>
          <w:szCs w:val="24"/>
        </w:rPr>
        <w:t>,</w:t>
      </w:r>
      <w:r w:rsidR="000A5286">
        <w:rPr>
          <w:sz w:val="24"/>
          <w:szCs w:val="24"/>
        </w:rPr>
        <w:t xml:space="preserve"> crucially, assessing decision risk</w:t>
      </w:r>
      <w:r w:rsidR="007A69FA">
        <w:rPr>
          <w:sz w:val="24"/>
          <w:szCs w:val="24"/>
        </w:rPr>
        <w:t xml:space="preserve"> is reliant on reliable</w:t>
      </w:r>
      <w:r w:rsidR="0074195E">
        <w:rPr>
          <w:sz w:val="24"/>
          <w:szCs w:val="24"/>
        </w:rPr>
        <w:t xml:space="preserve"> Incremental Cost Effectiveness Ratios</w:t>
      </w:r>
      <w:r w:rsidR="007A69FA">
        <w:rPr>
          <w:sz w:val="24"/>
          <w:szCs w:val="24"/>
        </w:rPr>
        <w:t xml:space="preserve"> </w:t>
      </w:r>
      <w:r w:rsidR="00B26DF7">
        <w:rPr>
          <w:sz w:val="24"/>
          <w:szCs w:val="24"/>
        </w:rPr>
        <w:t>(</w:t>
      </w:r>
      <w:r w:rsidR="007A69FA">
        <w:rPr>
          <w:sz w:val="24"/>
          <w:szCs w:val="24"/>
        </w:rPr>
        <w:t>ICERs</w:t>
      </w:r>
      <w:r w:rsidR="00B26DF7">
        <w:rPr>
          <w:sz w:val="24"/>
          <w:szCs w:val="24"/>
        </w:rPr>
        <w:t>)</w:t>
      </w:r>
      <w:r w:rsidR="007A69FA">
        <w:rPr>
          <w:sz w:val="24"/>
          <w:szCs w:val="24"/>
        </w:rPr>
        <w:t xml:space="preserve">. </w:t>
      </w:r>
      <w:r w:rsidR="00067A76">
        <w:rPr>
          <w:sz w:val="24"/>
          <w:szCs w:val="24"/>
        </w:rPr>
        <w:t xml:space="preserve"> </w:t>
      </w:r>
      <w:r w:rsidR="000A5286">
        <w:rPr>
          <w:sz w:val="24"/>
          <w:szCs w:val="24"/>
        </w:rPr>
        <w:t>That was a real barrier in this appraisal as the model did not</w:t>
      </w:r>
      <w:r w:rsidR="00067A76">
        <w:rPr>
          <w:sz w:val="24"/>
          <w:szCs w:val="24"/>
        </w:rPr>
        <w:t xml:space="preserve"> produce reliable ICERs</w:t>
      </w:r>
      <w:r w:rsidR="000A5286">
        <w:rPr>
          <w:sz w:val="24"/>
          <w:szCs w:val="24"/>
        </w:rPr>
        <w:t xml:space="preserve"> so it was impossible to assess decision risk</w:t>
      </w:r>
      <w:r w:rsidR="00067A76">
        <w:rPr>
          <w:sz w:val="24"/>
          <w:szCs w:val="24"/>
        </w:rPr>
        <w:t>.</w:t>
      </w:r>
    </w:p>
    <w:p w14:paraId="4B67BDB1" w14:textId="6E7BE06A" w:rsidR="00067A76" w:rsidRDefault="00067A76" w:rsidP="000A42BB">
      <w:pPr>
        <w:pStyle w:val="Paragraph"/>
        <w:rPr>
          <w:sz w:val="24"/>
          <w:szCs w:val="24"/>
        </w:rPr>
      </w:pPr>
      <w:r>
        <w:rPr>
          <w:sz w:val="24"/>
          <w:szCs w:val="24"/>
        </w:rPr>
        <w:t xml:space="preserve">Baljit Singh said the company </w:t>
      </w:r>
      <w:r w:rsidR="000A5286">
        <w:rPr>
          <w:sz w:val="24"/>
          <w:szCs w:val="24"/>
        </w:rPr>
        <w:t xml:space="preserve">assumes </w:t>
      </w:r>
      <w:r>
        <w:rPr>
          <w:sz w:val="24"/>
          <w:szCs w:val="24"/>
        </w:rPr>
        <w:t xml:space="preserve">low budget </w:t>
      </w:r>
      <w:proofErr w:type="gramStart"/>
      <w:r>
        <w:rPr>
          <w:sz w:val="24"/>
          <w:szCs w:val="24"/>
        </w:rPr>
        <w:t>impact</w:t>
      </w:r>
      <w:proofErr w:type="gramEnd"/>
      <w:r w:rsidR="000A5286">
        <w:rPr>
          <w:sz w:val="24"/>
          <w:szCs w:val="24"/>
        </w:rPr>
        <w:t xml:space="preserve"> but the committee </w:t>
      </w:r>
      <w:r w:rsidR="00814AC0">
        <w:rPr>
          <w:sz w:val="24"/>
          <w:szCs w:val="24"/>
        </w:rPr>
        <w:t xml:space="preserve">could not conclude there was a small budget impact based on the prevalent population alone. Other factors would </w:t>
      </w:r>
      <w:r w:rsidR="00554286">
        <w:rPr>
          <w:sz w:val="24"/>
          <w:szCs w:val="24"/>
        </w:rPr>
        <w:t>also impact budget</w:t>
      </w:r>
      <w:r w:rsidR="00814AC0">
        <w:rPr>
          <w:sz w:val="24"/>
          <w:szCs w:val="24"/>
        </w:rPr>
        <w:t>, for example</w:t>
      </w:r>
      <w:r w:rsidR="00554286">
        <w:rPr>
          <w:sz w:val="24"/>
          <w:szCs w:val="24"/>
        </w:rPr>
        <w:t xml:space="preserve"> </w:t>
      </w:r>
      <w:r w:rsidR="00C7703D">
        <w:rPr>
          <w:sz w:val="24"/>
          <w:szCs w:val="24"/>
        </w:rPr>
        <w:t>the age at which treatment would start</w:t>
      </w:r>
      <w:r w:rsidR="004444EB">
        <w:rPr>
          <w:sz w:val="24"/>
          <w:szCs w:val="24"/>
        </w:rPr>
        <w:t xml:space="preserve"> which affects weight-dependent dose</w:t>
      </w:r>
      <w:r w:rsidR="00C7703D">
        <w:rPr>
          <w:sz w:val="24"/>
          <w:szCs w:val="24"/>
        </w:rPr>
        <w:t xml:space="preserve">, </w:t>
      </w:r>
      <w:r w:rsidR="00805B4A">
        <w:rPr>
          <w:sz w:val="24"/>
          <w:szCs w:val="24"/>
        </w:rPr>
        <w:t xml:space="preserve">whether the incidence or prevalence was used to estimate the treatment population (with the latter being larger) </w:t>
      </w:r>
      <w:r w:rsidR="00C7703D">
        <w:rPr>
          <w:sz w:val="24"/>
          <w:szCs w:val="24"/>
        </w:rPr>
        <w:t xml:space="preserve">and for how many years it would continue, </w:t>
      </w:r>
      <w:r w:rsidR="00554286">
        <w:rPr>
          <w:sz w:val="24"/>
          <w:szCs w:val="24"/>
        </w:rPr>
        <w:t>in respect of which there was</w:t>
      </w:r>
      <w:r w:rsidR="00814AC0">
        <w:rPr>
          <w:sz w:val="24"/>
          <w:szCs w:val="24"/>
        </w:rPr>
        <w:t xml:space="preserve"> uncertainty</w:t>
      </w:r>
      <w:r w:rsidR="00C16EB2">
        <w:rPr>
          <w:sz w:val="24"/>
          <w:szCs w:val="24"/>
        </w:rPr>
        <w:t xml:space="preserve">. </w:t>
      </w:r>
      <w:r>
        <w:rPr>
          <w:sz w:val="24"/>
          <w:szCs w:val="24"/>
        </w:rPr>
        <w:t xml:space="preserve">He said the committee were unable to </w:t>
      </w:r>
      <w:r w:rsidR="004E0D0C">
        <w:rPr>
          <w:sz w:val="24"/>
          <w:szCs w:val="24"/>
        </w:rPr>
        <w:t xml:space="preserve">make a decision on </w:t>
      </w:r>
      <w:r>
        <w:rPr>
          <w:sz w:val="24"/>
          <w:szCs w:val="24"/>
        </w:rPr>
        <w:t>budget impact without a reliable model</w:t>
      </w:r>
      <w:r w:rsidR="004E0D0C">
        <w:rPr>
          <w:sz w:val="24"/>
          <w:szCs w:val="24"/>
        </w:rPr>
        <w:t xml:space="preserve"> and the committee were not satisfied with the company's assumption that it would be a low budget impact.  </w:t>
      </w:r>
    </w:p>
    <w:p w14:paraId="2BBC4EFA" w14:textId="4A6EB1C7" w:rsidR="004E0D0C" w:rsidRDefault="00BB0568" w:rsidP="000A42BB">
      <w:pPr>
        <w:pStyle w:val="Paragraph"/>
        <w:rPr>
          <w:sz w:val="24"/>
          <w:szCs w:val="24"/>
        </w:rPr>
      </w:pPr>
      <w:r>
        <w:rPr>
          <w:sz w:val="24"/>
          <w:szCs w:val="24"/>
        </w:rPr>
        <w:t xml:space="preserve">Dr </w:t>
      </w:r>
      <w:r w:rsidR="004E0D0C">
        <w:rPr>
          <w:sz w:val="24"/>
          <w:szCs w:val="24"/>
        </w:rPr>
        <w:t xml:space="preserve">Charles De Wet explained the low budget impact assumption was made on </w:t>
      </w:r>
      <w:r w:rsidR="00814AC0">
        <w:rPr>
          <w:sz w:val="24"/>
          <w:szCs w:val="24"/>
        </w:rPr>
        <w:t xml:space="preserve">the </w:t>
      </w:r>
      <w:r w:rsidR="004E0D0C">
        <w:rPr>
          <w:sz w:val="24"/>
          <w:szCs w:val="24"/>
        </w:rPr>
        <w:t xml:space="preserve">best available information.  The prevalent population is </w:t>
      </w:r>
      <w:r w:rsidR="00554286">
        <w:rPr>
          <w:sz w:val="24"/>
          <w:szCs w:val="24"/>
        </w:rPr>
        <w:t xml:space="preserve">estimated at </w:t>
      </w:r>
      <w:r w:rsidR="004E0D0C">
        <w:rPr>
          <w:sz w:val="24"/>
          <w:szCs w:val="24"/>
        </w:rPr>
        <w:t>45 patients</w:t>
      </w:r>
      <w:r w:rsidR="00554286">
        <w:rPr>
          <w:sz w:val="24"/>
          <w:szCs w:val="24"/>
        </w:rPr>
        <w:t xml:space="preserve">, and a </w:t>
      </w:r>
      <w:r w:rsidR="004E0D0C">
        <w:rPr>
          <w:sz w:val="24"/>
          <w:szCs w:val="24"/>
        </w:rPr>
        <w:t xml:space="preserve">clinical expert </w:t>
      </w:r>
      <w:r w:rsidR="00554286">
        <w:rPr>
          <w:sz w:val="24"/>
          <w:szCs w:val="24"/>
        </w:rPr>
        <w:t>had suggested</w:t>
      </w:r>
      <w:r w:rsidR="004E0D0C">
        <w:rPr>
          <w:sz w:val="24"/>
          <w:szCs w:val="24"/>
        </w:rPr>
        <w:t xml:space="preserve"> there would be a maximum of 20 patients in the first year</w:t>
      </w:r>
      <w:r w:rsidR="00554286">
        <w:rPr>
          <w:sz w:val="24"/>
          <w:szCs w:val="24"/>
        </w:rPr>
        <w:t xml:space="preserve"> following a positive recommendation.</w:t>
      </w:r>
      <w:r w:rsidR="004E0D0C">
        <w:rPr>
          <w:sz w:val="24"/>
          <w:szCs w:val="24"/>
        </w:rPr>
        <w:t xml:space="preserve"> He acknowledged new patients would be diagnosed but </w:t>
      </w:r>
      <w:r w:rsidR="00554286">
        <w:rPr>
          <w:sz w:val="24"/>
          <w:szCs w:val="24"/>
        </w:rPr>
        <w:t xml:space="preserve">suggested that </w:t>
      </w:r>
      <w:r w:rsidR="004E0D0C">
        <w:rPr>
          <w:sz w:val="24"/>
          <w:szCs w:val="24"/>
        </w:rPr>
        <w:t xml:space="preserve">the population will not grow indefinitely. </w:t>
      </w:r>
      <w:r w:rsidR="00554286">
        <w:rPr>
          <w:sz w:val="24"/>
          <w:szCs w:val="24"/>
        </w:rPr>
        <w:t xml:space="preserve">In addition there is a </w:t>
      </w:r>
      <w:r w:rsidR="004E0D0C">
        <w:rPr>
          <w:sz w:val="24"/>
          <w:szCs w:val="24"/>
        </w:rPr>
        <w:t xml:space="preserve">stopping rule </w:t>
      </w:r>
      <w:r w:rsidR="00554286">
        <w:rPr>
          <w:sz w:val="24"/>
          <w:szCs w:val="24"/>
        </w:rPr>
        <w:t>to reflect that</w:t>
      </w:r>
      <w:r w:rsidR="004E0D0C">
        <w:rPr>
          <w:sz w:val="24"/>
          <w:szCs w:val="24"/>
        </w:rPr>
        <w:t xml:space="preserve"> patients who do not benefit will discontinue treatment.</w:t>
      </w:r>
    </w:p>
    <w:p w14:paraId="2FB804D0" w14:textId="1F29EADA" w:rsidR="00814AC0" w:rsidRDefault="00814AC0" w:rsidP="000A42BB">
      <w:pPr>
        <w:pStyle w:val="Paragraph"/>
        <w:rPr>
          <w:sz w:val="24"/>
          <w:szCs w:val="24"/>
        </w:rPr>
      </w:pPr>
      <w:r>
        <w:rPr>
          <w:sz w:val="24"/>
          <w:szCs w:val="24"/>
        </w:rPr>
        <w:lastRenderedPageBreak/>
        <w:t xml:space="preserve">Baljit Singh said the committee did discuss the budget impact but could not </w:t>
      </w:r>
      <w:proofErr w:type="gramStart"/>
      <w:r>
        <w:rPr>
          <w:sz w:val="24"/>
          <w:szCs w:val="24"/>
        </w:rPr>
        <w:t>make a decision</w:t>
      </w:r>
      <w:proofErr w:type="gramEnd"/>
      <w:r>
        <w:rPr>
          <w:sz w:val="24"/>
          <w:szCs w:val="24"/>
        </w:rPr>
        <w:t xml:space="preserve">.  </w:t>
      </w:r>
      <w:r w:rsidR="00554286">
        <w:rPr>
          <w:sz w:val="24"/>
          <w:szCs w:val="24"/>
        </w:rPr>
        <w:t xml:space="preserve">This </w:t>
      </w:r>
      <w:r>
        <w:rPr>
          <w:sz w:val="24"/>
          <w:szCs w:val="24"/>
        </w:rPr>
        <w:t>was</w:t>
      </w:r>
      <w:r w:rsidR="00554286">
        <w:rPr>
          <w:sz w:val="24"/>
          <w:szCs w:val="24"/>
        </w:rPr>
        <w:t xml:space="preserve"> always</w:t>
      </w:r>
      <w:r>
        <w:rPr>
          <w:sz w:val="24"/>
          <w:szCs w:val="24"/>
        </w:rPr>
        <w:t xml:space="preserve"> considered as part of the committee's discussions but as there were no reliable ICERs the committee could not assess the budget impact</w:t>
      </w:r>
      <w:r w:rsidR="00554286">
        <w:rPr>
          <w:sz w:val="24"/>
          <w:szCs w:val="24"/>
        </w:rPr>
        <w:t xml:space="preserve"> in this appraisal</w:t>
      </w:r>
      <w:r>
        <w:rPr>
          <w:sz w:val="24"/>
          <w:szCs w:val="24"/>
        </w:rPr>
        <w:t>.</w:t>
      </w:r>
    </w:p>
    <w:p w14:paraId="67ACD41D" w14:textId="2FA759B8" w:rsidR="004E0D0C" w:rsidRDefault="00BB0568" w:rsidP="000A42BB">
      <w:pPr>
        <w:pStyle w:val="Paragraph"/>
        <w:rPr>
          <w:sz w:val="24"/>
          <w:szCs w:val="24"/>
        </w:rPr>
      </w:pPr>
      <w:r>
        <w:rPr>
          <w:sz w:val="24"/>
          <w:szCs w:val="24"/>
        </w:rPr>
        <w:t xml:space="preserve">Professor </w:t>
      </w:r>
      <w:r w:rsidR="004E0D0C">
        <w:rPr>
          <w:sz w:val="24"/>
          <w:szCs w:val="24"/>
        </w:rPr>
        <w:t>Rhiannon Owen</w:t>
      </w:r>
      <w:r w:rsidR="00554286">
        <w:rPr>
          <w:sz w:val="24"/>
          <w:szCs w:val="24"/>
        </w:rPr>
        <w:t xml:space="preserve"> when asked why the committee could not make a judgement on budget impact based on a range of ICERs (albeit uncertain) and prevalence, stated that this was because the ICERs were not reliable; if</w:t>
      </w:r>
      <w:r w:rsidR="004E0D0C">
        <w:rPr>
          <w:sz w:val="24"/>
          <w:szCs w:val="24"/>
        </w:rPr>
        <w:t xml:space="preserve"> the committee had </w:t>
      </w:r>
      <w:r w:rsidR="00554286">
        <w:rPr>
          <w:sz w:val="24"/>
          <w:szCs w:val="24"/>
        </w:rPr>
        <w:t xml:space="preserve">had </w:t>
      </w:r>
      <w:r w:rsidR="004E0D0C">
        <w:rPr>
          <w:sz w:val="24"/>
          <w:szCs w:val="24"/>
        </w:rPr>
        <w:t xml:space="preserve">a range of ICERs that </w:t>
      </w:r>
      <w:r w:rsidR="00554286">
        <w:rPr>
          <w:sz w:val="24"/>
          <w:szCs w:val="24"/>
        </w:rPr>
        <w:t>it was comfortable reflected the</w:t>
      </w:r>
      <w:r w:rsidR="004E0D0C">
        <w:rPr>
          <w:sz w:val="24"/>
          <w:szCs w:val="24"/>
        </w:rPr>
        <w:t xml:space="preserve"> best and </w:t>
      </w:r>
      <w:r w:rsidR="00D378C4">
        <w:rPr>
          <w:sz w:val="24"/>
          <w:szCs w:val="24"/>
        </w:rPr>
        <w:t>worst case</w:t>
      </w:r>
      <w:r w:rsidR="004E0D0C">
        <w:rPr>
          <w:sz w:val="24"/>
          <w:szCs w:val="24"/>
        </w:rPr>
        <w:t xml:space="preserve"> scenario this could have been used to inform the decision</w:t>
      </w:r>
      <w:r w:rsidR="000601E2">
        <w:rPr>
          <w:sz w:val="24"/>
          <w:szCs w:val="24"/>
        </w:rPr>
        <w:t xml:space="preserve"> but this was not available to the committee.</w:t>
      </w:r>
    </w:p>
    <w:p w14:paraId="3E8CC371" w14:textId="74774A1C" w:rsidR="009F447E" w:rsidRDefault="00CC79EF" w:rsidP="001E31AC">
      <w:pPr>
        <w:pStyle w:val="Paragraph"/>
        <w:rPr>
          <w:sz w:val="24"/>
          <w:szCs w:val="24"/>
        </w:rPr>
      </w:pPr>
      <w:r w:rsidRPr="001F6FE8">
        <w:rPr>
          <w:sz w:val="24"/>
          <w:szCs w:val="24"/>
        </w:rPr>
        <w:t>The appeal panel concluded as follows</w:t>
      </w:r>
      <w:r w:rsidR="004444EB" w:rsidRPr="001F6FE8">
        <w:rPr>
          <w:sz w:val="24"/>
          <w:szCs w:val="24"/>
        </w:rPr>
        <w:t xml:space="preserve">: The appeal panel accepted that the committee, in accordance with </w:t>
      </w:r>
      <w:r w:rsidR="001F6FE8" w:rsidRPr="001F6FE8">
        <w:rPr>
          <w:sz w:val="24"/>
          <w:szCs w:val="24"/>
        </w:rPr>
        <w:t>paragraph</w:t>
      </w:r>
      <w:r w:rsidR="004444EB" w:rsidRPr="001F6FE8">
        <w:rPr>
          <w:sz w:val="24"/>
          <w:szCs w:val="24"/>
        </w:rPr>
        <w:t xml:space="preserve"> 6.2.34</w:t>
      </w:r>
      <w:r w:rsidR="001F6FE8" w:rsidRPr="001F6FE8">
        <w:rPr>
          <w:sz w:val="24"/>
          <w:szCs w:val="24"/>
        </w:rPr>
        <w:t xml:space="preserve"> of the Manual</w:t>
      </w:r>
      <w:r w:rsidR="004444EB" w:rsidRPr="001F6FE8">
        <w:rPr>
          <w:sz w:val="24"/>
          <w:szCs w:val="24"/>
        </w:rPr>
        <w:t xml:space="preserve">, provided implicit evidence throughout the </w:t>
      </w:r>
      <w:r w:rsidR="001F6FE8" w:rsidRPr="001F6FE8">
        <w:rPr>
          <w:sz w:val="24"/>
          <w:szCs w:val="24"/>
        </w:rPr>
        <w:t>FDG</w:t>
      </w:r>
      <w:r w:rsidR="004444EB" w:rsidRPr="001F6FE8">
        <w:rPr>
          <w:sz w:val="24"/>
          <w:szCs w:val="24"/>
        </w:rPr>
        <w:t xml:space="preserve">, and in particular section 3.25, that it was aware that in the case of rare diseases and technologies intended for use predominantly in children, a recommendation may be made accepting a higher degree of uncertainty. </w:t>
      </w:r>
      <w:r w:rsidR="009F447E">
        <w:rPr>
          <w:sz w:val="24"/>
          <w:szCs w:val="24"/>
        </w:rPr>
        <w:t xml:space="preserve">The panel concluded that </w:t>
      </w:r>
      <w:r w:rsidR="0085502D">
        <w:rPr>
          <w:sz w:val="24"/>
          <w:szCs w:val="24"/>
        </w:rPr>
        <w:t>the</w:t>
      </w:r>
      <w:r w:rsidR="009F447E">
        <w:rPr>
          <w:sz w:val="24"/>
          <w:szCs w:val="24"/>
        </w:rPr>
        <w:t xml:space="preserve"> committee had understood the rarity of the condition and nature of the patient population, as well as the flexibilities available to it, such that there was no procedural unfairness in the committee's consideration of these issues.</w:t>
      </w:r>
    </w:p>
    <w:p w14:paraId="17D94DD6" w14:textId="35A1B5B9" w:rsidR="004444EB" w:rsidRPr="001F6FE8" w:rsidRDefault="004444EB" w:rsidP="001E31AC">
      <w:pPr>
        <w:pStyle w:val="Paragraph"/>
        <w:rPr>
          <w:sz w:val="24"/>
          <w:szCs w:val="24"/>
        </w:rPr>
      </w:pPr>
      <w:r w:rsidRPr="001F6FE8">
        <w:rPr>
          <w:sz w:val="24"/>
          <w:szCs w:val="24"/>
        </w:rPr>
        <w:t xml:space="preserve">Although the panel </w:t>
      </w:r>
      <w:r w:rsidR="001F6FE8" w:rsidRPr="001F6FE8">
        <w:rPr>
          <w:sz w:val="24"/>
          <w:szCs w:val="24"/>
        </w:rPr>
        <w:t xml:space="preserve">considered </w:t>
      </w:r>
      <w:r w:rsidRPr="001F6FE8">
        <w:rPr>
          <w:sz w:val="24"/>
          <w:szCs w:val="24"/>
        </w:rPr>
        <w:t>that</w:t>
      </w:r>
      <w:r w:rsidR="00E80B46">
        <w:rPr>
          <w:sz w:val="24"/>
          <w:szCs w:val="24"/>
        </w:rPr>
        <w:t xml:space="preserve"> </w:t>
      </w:r>
      <w:r w:rsidRPr="001F6FE8">
        <w:rPr>
          <w:sz w:val="24"/>
          <w:szCs w:val="24"/>
        </w:rPr>
        <w:t>this could have been more explicit in the conclusion section 3.26 of the FDG, this was not evidence of a failure to act fairly.</w:t>
      </w:r>
      <w:r w:rsidR="009F447E">
        <w:rPr>
          <w:sz w:val="24"/>
          <w:szCs w:val="24"/>
        </w:rPr>
        <w:t xml:space="preserve"> Nor did it amount to unfairness by failure to provide adequate reasons: the panel was satisfied that the FDG provided sufficient reasoning for the reader to understand the committee's key conclusions leading to the recommendation. </w:t>
      </w:r>
    </w:p>
    <w:p w14:paraId="55928FAC" w14:textId="16286257" w:rsidR="004444EB" w:rsidRPr="004444EB" w:rsidRDefault="004444EB" w:rsidP="004444EB">
      <w:pPr>
        <w:pStyle w:val="Paragraph"/>
        <w:rPr>
          <w:sz w:val="24"/>
          <w:szCs w:val="24"/>
        </w:rPr>
      </w:pPr>
      <w:r w:rsidRPr="001F6FE8">
        <w:rPr>
          <w:sz w:val="24"/>
          <w:szCs w:val="24"/>
        </w:rPr>
        <w:lastRenderedPageBreak/>
        <w:t xml:space="preserve">The panel accepted that the committee was aware of section 6.2.32 of the </w:t>
      </w:r>
      <w:r w:rsidR="000C21E9">
        <w:rPr>
          <w:sz w:val="24"/>
          <w:szCs w:val="24"/>
        </w:rPr>
        <w:t>Manual</w:t>
      </w:r>
      <w:r w:rsidR="001F6FE8" w:rsidRPr="001F6FE8">
        <w:rPr>
          <w:sz w:val="24"/>
          <w:szCs w:val="24"/>
        </w:rPr>
        <w:t xml:space="preserve"> and</w:t>
      </w:r>
      <w:r w:rsidRPr="001F6FE8">
        <w:rPr>
          <w:sz w:val="24"/>
          <w:szCs w:val="24"/>
        </w:rPr>
        <w:t xml:space="preserve"> </w:t>
      </w:r>
      <w:r w:rsidR="000C21E9">
        <w:rPr>
          <w:sz w:val="24"/>
          <w:szCs w:val="24"/>
        </w:rPr>
        <w:t>agreed</w:t>
      </w:r>
      <w:r w:rsidR="001F6FE8" w:rsidRPr="001F6FE8">
        <w:rPr>
          <w:sz w:val="24"/>
          <w:szCs w:val="24"/>
        </w:rPr>
        <w:t xml:space="preserve"> </w:t>
      </w:r>
      <w:r w:rsidRPr="001F6FE8">
        <w:rPr>
          <w:sz w:val="24"/>
          <w:szCs w:val="24"/>
        </w:rPr>
        <w:t xml:space="preserve">that </w:t>
      </w:r>
      <w:r w:rsidR="001F6FE8" w:rsidRPr="001F6FE8">
        <w:rPr>
          <w:sz w:val="24"/>
          <w:szCs w:val="24"/>
        </w:rPr>
        <w:t>this permits a committee to accept increased uncertainty</w:t>
      </w:r>
      <w:r w:rsidRPr="001F6FE8">
        <w:rPr>
          <w:sz w:val="24"/>
          <w:szCs w:val="24"/>
        </w:rPr>
        <w:t xml:space="preserve"> where the impact of the intervention on NHS resources is not large. </w:t>
      </w:r>
      <w:r w:rsidR="001F6FE8">
        <w:rPr>
          <w:sz w:val="24"/>
          <w:szCs w:val="24"/>
        </w:rPr>
        <w:t>The panel</w:t>
      </w:r>
      <w:r w:rsidRPr="004444EB">
        <w:rPr>
          <w:sz w:val="24"/>
          <w:szCs w:val="24"/>
        </w:rPr>
        <w:t xml:space="preserve"> acknowledged that the committee felt </w:t>
      </w:r>
      <w:r w:rsidR="001F6FE8">
        <w:rPr>
          <w:sz w:val="24"/>
          <w:szCs w:val="24"/>
        </w:rPr>
        <w:t>it was</w:t>
      </w:r>
      <w:r w:rsidRPr="004444EB">
        <w:rPr>
          <w:sz w:val="24"/>
          <w:szCs w:val="24"/>
        </w:rPr>
        <w:t xml:space="preserve"> not in a position to assess the budgetary impact of </w:t>
      </w:r>
      <w:proofErr w:type="spellStart"/>
      <w:r w:rsidR="00805B4A">
        <w:rPr>
          <w:sz w:val="24"/>
          <w:szCs w:val="24"/>
        </w:rPr>
        <w:t>g</w:t>
      </w:r>
      <w:r w:rsidRPr="004444EB">
        <w:rPr>
          <w:sz w:val="24"/>
          <w:szCs w:val="24"/>
        </w:rPr>
        <w:t>an</w:t>
      </w:r>
      <w:r w:rsidR="00805B4A">
        <w:rPr>
          <w:sz w:val="24"/>
          <w:szCs w:val="24"/>
        </w:rPr>
        <w:t>a</w:t>
      </w:r>
      <w:r w:rsidRPr="004444EB">
        <w:rPr>
          <w:sz w:val="24"/>
          <w:szCs w:val="24"/>
        </w:rPr>
        <w:t>xolone</w:t>
      </w:r>
      <w:proofErr w:type="spellEnd"/>
      <w:r w:rsidRPr="004444EB">
        <w:rPr>
          <w:sz w:val="24"/>
          <w:szCs w:val="24"/>
        </w:rPr>
        <w:t xml:space="preserve"> </w:t>
      </w:r>
      <w:r w:rsidR="00E575B4">
        <w:rPr>
          <w:sz w:val="24"/>
          <w:szCs w:val="24"/>
        </w:rPr>
        <w:t xml:space="preserve">primarily </w:t>
      </w:r>
      <w:r w:rsidRPr="004444EB">
        <w:rPr>
          <w:sz w:val="24"/>
          <w:szCs w:val="24"/>
        </w:rPr>
        <w:t xml:space="preserve">as </w:t>
      </w:r>
      <w:r w:rsidR="001F6FE8">
        <w:rPr>
          <w:sz w:val="24"/>
          <w:szCs w:val="24"/>
        </w:rPr>
        <w:t>it</w:t>
      </w:r>
      <w:r w:rsidR="001F6FE8" w:rsidRPr="004444EB">
        <w:rPr>
          <w:sz w:val="24"/>
          <w:szCs w:val="24"/>
        </w:rPr>
        <w:t xml:space="preserve"> </w:t>
      </w:r>
      <w:r w:rsidRPr="004444EB">
        <w:rPr>
          <w:sz w:val="24"/>
          <w:szCs w:val="24"/>
        </w:rPr>
        <w:t xml:space="preserve">lacked confidence in the model that was used to determine the ICER due to structural uncertainty, rather than issues with the data from the Marigold </w:t>
      </w:r>
      <w:r w:rsidR="001F6FE8">
        <w:rPr>
          <w:sz w:val="24"/>
          <w:szCs w:val="24"/>
        </w:rPr>
        <w:t>t</w:t>
      </w:r>
      <w:r w:rsidRPr="004444EB">
        <w:rPr>
          <w:sz w:val="24"/>
          <w:szCs w:val="24"/>
        </w:rPr>
        <w:t xml:space="preserve">rial. </w:t>
      </w:r>
      <w:r w:rsidR="001F6FE8">
        <w:rPr>
          <w:sz w:val="24"/>
          <w:szCs w:val="24"/>
        </w:rPr>
        <w:t>On that basis the panel concluded that the lack of explicit reference to budget impact in the FDG</w:t>
      </w:r>
      <w:r w:rsidR="001F6FE8" w:rsidRPr="004444EB">
        <w:rPr>
          <w:sz w:val="24"/>
          <w:szCs w:val="24"/>
        </w:rPr>
        <w:t xml:space="preserve"> was not evidence of a failure to act fairly.</w:t>
      </w:r>
    </w:p>
    <w:p w14:paraId="484A4B8A" w14:textId="6DD6F213" w:rsidR="004444EB" w:rsidRPr="004444EB" w:rsidRDefault="004444EB" w:rsidP="004444EB">
      <w:pPr>
        <w:pStyle w:val="Paragraph"/>
        <w:rPr>
          <w:sz w:val="24"/>
          <w:szCs w:val="24"/>
        </w:rPr>
      </w:pPr>
      <w:r w:rsidRPr="004444EB">
        <w:rPr>
          <w:sz w:val="24"/>
          <w:szCs w:val="24"/>
        </w:rPr>
        <w:t>Although the panel determined that a</w:t>
      </w:r>
      <w:r w:rsidR="009F447E">
        <w:rPr>
          <w:sz w:val="24"/>
          <w:szCs w:val="24"/>
        </w:rPr>
        <w:t xml:space="preserve">n </w:t>
      </w:r>
      <w:r w:rsidRPr="004444EB">
        <w:rPr>
          <w:sz w:val="24"/>
          <w:szCs w:val="24"/>
        </w:rPr>
        <w:t>explanation of why the committee was unable to assess the budgetary impact within the FDG would have been desirable,</w:t>
      </w:r>
      <w:r w:rsidR="000C21E9">
        <w:rPr>
          <w:sz w:val="24"/>
          <w:szCs w:val="24"/>
        </w:rPr>
        <w:t xml:space="preserve"> </w:t>
      </w:r>
      <w:r w:rsidRPr="004444EB">
        <w:rPr>
          <w:sz w:val="24"/>
          <w:szCs w:val="24"/>
        </w:rPr>
        <w:t>this was not evidence to support that the committee failed to act fairly</w:t>
      </w:r>
      <w:r w:rsidR="009F447E">
        <w:rPr>
          <w:sz w:val="24"/>
          <w:szCs w:val="24"/>
        </w:rPr>
        <w:t xml:space="preserve"> in its consideration of that issue</w:t>
      </w:r>
      <w:r w:rsidRPr="004444EB">
        <w:rPr>
          <w:sz w:val="24"/>
          <w:szCs w:val="24"/>
        </w:rPr>
        <w:t>.</w:t>
      </w:r>
      <w:r w:rsidR="009F447E">
        <w:rPr>
          <w:sz w:val="24"/>
          <w:szCs w:val="24"/>
        </w:rPr>
        <w:t xml:space="preserve"> Nor did it amount to unfairness by failure to provide adequate reasons: the panel was satisfied that the FDG provided sufficient reasoning for the reader to understand the committee's key conclusions leading to the recommendation.</w:t>
      </w:r>
    </w:p>
    <w:p w14:paraId="687FC2D1" w14:textId="05F3AB44" w:rsidR="00CC79EF" w:rsidRPr="000C21E9" w:rsidRDefault="00CC79EF" w:rsidP="00B56A4E">
      <w:pPr>
        <w:pStyle w:val="Paragraph"/>
        <w:rPr>
          <w:sz w:val="24"/>
          <w:szCs w:val="24"/>
        </w:rPr>
      </w:pPr>
      <w:r w:rsidRPr="000C21E9">
        <w:rPr>
          <w:sz w:val="24"/>
          <w:szCs w:val="24"/>
        </w:rPr>
        <w:t>The appeal panel therefore dismissed the appeal on this point.</w:t>
      </w:r>
    </w:p>
    <w:p w14:paraId="66A25E4C" w14:textId="06B3F923" w:rsidR="00D3130C" w:rsidRPr="00B93E19" w:rsidRDefault="00D3130C" w:rsidP="000A42BB">
      <w:pPr>
        <w:pStyle w:val="Heading3"/>
        <w:spacing w:line="360" w:lineRule="auto"/>
      </w:pPr>
      <w:r w:rsidRPr="00B93E19">
        <w:t xml:space="preserve">Appeal </w:t>
      </w:r>
      <w:r w:rsidR="00D960BE">
        <w:t>point</w:t>
      </w:r>
      <w:r w:rsidR="00D960BE" w:rsidRPr="00B93E19">
        <w:t xml:space="preserve"> </w:t>
      </w:r>
      <w:r w:rsidRPr="00B93E19">
        <w:t>1a.</w:t>
      </w:r>
      <w:r>
        <w:t>2</w:t>
      </w:r>
      <w:r w:rsidRPr="00D3130C">
        <w:t>: The Committee has failed to consider the high unmet need for seizure</w:t>
      </w:r>
      <w:r>
        <w:t xml:space="preserve"> </w:t>
      </w:r>
      <w:r w:rsidRPr="00D3130C">
        <w:t>reduction in these children, and the potential implications of their proposed guidance for the health risk in the children with CDD, and for NHS resource needs</w:t>
      </w:r>
    </w:p>
    <w:p w14:paraId="5A9AAC50" w14:textId="4B7BA746" w:rsidR="008430C9" w:rsidRDefault="008430C9" w:rsidP="000A42BB">
      <w:pPr>
        <w:pStyle w:val="Paragraph"/>
        <w:rPr>
          <w:sz w:val="24"/>
          <w:szCs w:val="24"/>
        </w:rPr>
      </w:pPr>
      <w:r>
        <w:rPr>
          <w:sz w:val="24"/>
          <w:szCs w:val="24"/>
        </w:rPr>
        <w:t xml:space="preserve">Heidi Turunen, for </w:t>
      </w:r>
      <w:r w:rsidR="00D960BE">
        <w:rPr>
          <w:sz w:val="24"/>
          <w:szCs w:val="24"/>
        </w:rPr>
        <w:t>Orion Pharma</w:t>
      </w:r>
      <w:r>
        <w:rPr>
          <w:sz w:val="24"/>
          <w:szCs w:val="24"/>
        </w:rPr>
        <w:t xml:space="preserve">, referred to </w:t>
      </w:r>
      <w:r w:rsidR="00D62574">
        <w:rPr>
          <w:sz w:val="24"/>
          <w:szCs w:val="24"/>
        </w:rPr>
        <w:t>paragraph</w:t>
      </w:r>
      <w:r>
        <w:rPr>
          <w:sz w:val="24"/>
          <w:szCs w:val="24"/>
        </w:rPr>
        <w:t xml:space="preserve"> 6.2.33 of the Manual</w:t>
      </w:r>
      <w:r w:rsidR="00D62574">
        <w:rPr>
          <w:sz w:val="24"/>
          <w:szCs w:val="24"/>
        </w:rPr>
        <w:t xml:space="preserve">, which states that </w:t>
      </w:r>
      <w:r>
        <w:rPr>
          <w:sz w:val="24"/>
          <w:szCs w:val="24"/>
        </w:rPr>
        <w:t xml:space="preserve">when considering </w:t>
      </w:r>
      <w:proofErr w:type="gramStart"/>
      <w:r>
        <w:rPr>
          <w:sz w:val="24"/>
          <w:szCs w:val="24"/>
        </w:rPr>
        <w:t>uncertainty</w:t>
      </w:r>
      <w:proofErr w:type="gramEnd"/>
      <w:r>
        <w:rPr>
          <w:sz w:val="24"/>
          <w:szCs w:val="24"/>
        </w:rPr>
        <w:t xml:space="preserve"> the committee should take account of the likelihood of decision error and its consequences </w:t>
      </w:r>
      <w:r w:rsidR="00D62574">
        <w:rPr>
          <w:sz w:val="24"/>
          <w:szCs w:val="24"/>
        </w:rPr>
        <w:t>for</w:t>
      </w:r>
      <w:r>
        <w:rPr>
          <w:sz w:val="24"/>
          <w:szCs w:val="24"/>
        </w:rPr>
        <w:t xml:space="preserve"> patients and the NHS.  The company consider that if </w:t>
      </w:r>
      <w:r w:rsidR="00D62574">
        <w:rPr>
          <w:sz w:val="24"/>
          <w:szCs w:val="24"/>
        </w:rPr>
        <w:t>the negative FDG is wrong</w:t>
      </w:r>
      <w:r>
        <w:rPr>
          <w:sz w:val="24"/>
          <w:szCs w:val="24"/>
        </w:rPr>
        <w:t xml:space="preserve"> then</w:t>
      </w:r>
      <w:r w:rsidR="00D62574">
        <w:rPr>
          <w:sz w:val="24"/>
          <w:szCs w:val="24"/>
        </w:rPr>
        <w:t xml:space="preserve"> </w:t>
      </w:r>
      <w:r>
        <w:rPr>
          <w:sz w:val="24"/>
          <w:szCs w:val="24"/>
        </w:rPr>
        <w:t xml:space="preserve">patients with high </w:t>
      </w:r>
      <w:r w:rsidR="00D32833">
        <w:rPr>
          <w:sz w:val="24"/>
          <w:szCs w:val="24"/>
        </w:rPr>
        <w:t>un</w:t>
      </w:r>
      <w:r>
        <w:rPr>
          <w:sz w:val="24"/>
          <w:szCs w:val="24"/>
        </w:rPr>
        <w:t xml:space="preserve">met need </w:t>
      </w:r>
      <w:r w:rsidR="00D62574">
        <w:rPr>
          <w:sz w:val="24"/>
          <w:szCs w:val="24"/>
        </w:rPr>
        <w:t xml:space="preserve">who </w:t>
      </w:r>
      <w:r>
        <w:rPr>
          <w:sz w:val="24"/>
          <w:szCs w:val="24"/>
        </w:rPr>
        <w:t>have exhausted</w:t>
      </w:r>
      <w:r w:rsidR="00442A58">
        <w:rPr>
          <w:sz w:val="24"/>
          <w:szCs w:val="24"/>
        </w:rPr>
        <w:t xml:space="preserve"> all </w:t>
      </w:r>
      <w:r>
        <w:rPr>
          <w:sz w:val="24"/>
          <w:szCs w:val="24"/>
        </w:rPr>
        <w:t xml:space="preserve">options </w:t>
      </w:r>
      <w:r w:rsidR="00D62574">
        <w:rPr>
          <w:sz w:val="24"/>
          <w:szCs w:val="24"/>
        </w:rPr>
        <w:t>will</w:t>
      </w:r>
      <w:r>
        <w:rPr>
          <w:sz w:val="24"/>
          <w:szCs w:val="24"/>
        </w:rPr>
        <w:t xml:space="preserve"> remain at high risk of </w:t>
      </w:r>
      <w:r>
        <w:rPr>
          <w:sz w:val="24"/>
          <w:szCs w:val="24"/>
        </w:rPr>
        <w:lastRenderedPageBreak/>
        <w:t>hospitalisation</w:t>
      </w:r>
      <w:r w:rsidR="00D62574">
        <w:rPr>
          <w:sz w:val="24"/>
          <w:szCs w:val="24"/>
        </w:rPr>
        <w:t xml:space="preserve">, </w:t>
      </w:r>
      <w:r w:rsidR="00D32833">
        <w:rPr>
          <w:sz w:val="24"/>
          <w:szCs w:val="24"/>
        </w:rPr>
        <w:t>with the potential for SUDEP (</w:t>
      </w:r>
      <w:r w:rsidR="00D62574">
        <w:rPr>
          <w:sz w:val="24"/>
          <w:szCs w:val="24"/>
        </w:rPr>
        <w:t xml:space="preserve">sudden </w:t>
      </w:r>
      <w:r w:rsidR="00D32833">
        <w:rPr>
          <w:sz w:val="24"/>
          <w:szCs w:val="24"/>
        </w:rPr>
        <w:t xml:space="preserve">unexpected </w:t>
      </w:r>
      <w:r w:rsidR="00D62574">
        <w:rPr>
          <w:sz w:val="24"/>
          <w:szCs w:val="24"/>
        </w:rPr>
        <w:t>death</w:t>
      </w:r>
      <w:r w:rsidR="00D32833">
        <w:rPr>
          <w:sz w:val="24"/>
          <w:szCs w:val="24"/>
        </w:rPr>
        <w:t xml:space="preserve"> in epilepsy).</w:t>
      </w:r>
      <w:r w:rsidR="00D62574">
        <w:rPr>
          <w:sz w:val="24"/>
          <w:szCs w:val="24"/>
        </w:rPr>
        <w:t xml:space="preserve"> </w:t>
      </w:r>
      <w:r>
        <w:rPr>
          <w:sz w:val="24"/>
          <w:szCs w:val="24"/>
        </w:rPr>
        <w:t xml:space="preserve">There </w:t>
      </w:r>
      <w:r w:rsidR="00D62574">
        <w:rPr>
          <w:sz w:val="24"/>
          <w:szCs w:val="24"/>
        </w:rPr>
        <w:t>is no evidence in the FDG</w:t>
      </w:r>
      <w:r>
        <w:rPr>
          <w:sz w:val="24"/>
          <w:szCs w:val="24"/>
        </w:rPr>
        <w:t xml:space="preserve"> that this has been considered.  </w:t>
      </w:r>
      <w:r w:rsidR="00D62574">
        <w:rPr>
          <w:sz w:val="24"/>
          <w:szCs w:val="24"/>
        </w:rPr>
        <w:t xml:space="preserve">She added that there is also no evidence of the committee considering the burden to the health service if a positive FDG were wrong. </w:t>
      </w:r>
    </w:p>
    <w:p w14:paraId="7E11FBD3" w14:textId="24EA2A3D" w:rsidR="00531F27" w:rsidRDefault="00531F27" w:rsidP="000A42BB">
      <w:pPr>
        <w:pStyle w:val="Paragraph"/>
        <w:rPr>
          <w:sz w:val="24"/>
          <w:szCs w:val="24"/>
        </w:rPr>
      </w:pPr>
      <w:r>
        <w:rPr>
          <w:sz w:val="24"/>
          <w:szCs w:val="24"/>
        </w:rPr>
        <w:t xml:space="preserve">Baljit Singh said the FDG contains both implicit and explicit statements on what was </w:t>
      </w:r>
      <w:r w:rsidR="00442A58">
        <w:rPr>
          <w:sz w:val="24"/>
          <w:szCs w:val="24"/>
        </w:rPr>
        <w:t>considered</w:t>
      </w:r>
      <w:r>
        <w:rPr>
          <w:sz w:val="24"/>
          <w:szCs w:val="24"/>
        </w:rPr>
        <w:t xml:space="preserve"> by the committee.  He noted NICE principle 7 which states NICE "</w:t>
      </w:r>
      <w:r w:rsidRPr="00531F27">
        <w:rPr>
          <w:i/>
          <w:iCs/>
          <w:sz w:val="24"/>
          <w:szCs w:val="24"/>
        </w:rPr>
        <w:t>base our recommendations on an assessment of population benefits and value for money</w:t>
      </w:r>
      <w:r>
        <w:rPr>
          <w:sz w:val="24"/>
          <w:szCs w:val="24"/>
        </w:rPr>
        <w:t>."  He said the committee considered</w:t>
      </w:r>
      <w:r w:rsidR="00D62574">
        <w:rPr>
          <w:sz w:val="24"/>
          <w:szCs w:val="24"/>
        </w:rPr>
        <w:t xml:space="preserve"> documentation on the impact of the condition and</w:t>
      </w:r>
      <w:r>
        <w:rPr>
          <w:sz w:val="24"/>
          <w:szCs w:val="24"/>
        </w:rPr>
        <w:t xml:space="preserve"> </w:t>
      </w:r>
      <w:r w:rsidR="00D62574">
        <w:rPr>
          <w:sz w:val="24"/>
          <w:szCs w:val="24"/>
        </w:rPr>
        <w:t>input from</w:t>
      </w:r>
      <w:r>
        <w:rPr>
          <w:sz w:val="24"/>
          <w:szCs w:val="24"/>
        </w:rPr>
        <w:t xml:space="preserve"> experts </w:t>
      </w:r>
      <w:r w:rsidR="00D62574">
        <w:rPr>
          <w:sz w:val="24"/>
          <w:szCs w:val="24"/>
        </w:rPr>
        <w:t>to understand unmet need. He stated that this discussion was implicit in the FDG</w:t>
      </w:r>
      <w:r>
        <w:rPr>
          <w:sz w:val="24"/>
          <w:szCs w:val="24"/>
        </w:rPr>
        <w:t>.</w:t>
      </w:r>
      <w:r w:rsidR="00D62574">
        <w:rPr>
          <w:sz w:val="24"/>
          <w:szCs w:val="24"/>
        </w:rPr>
        <w:t xml:space="preserve"> Unmet need was also captured in the s</w:t>
      </w:r>
      <w:r>
        <w:rPr>
          <w:sz w:val="24"/>
          <w:szCs w:val="24"/>
        </w:rPr>
        <w:t xml:space="preserve">everity modifier </w:t>
      </w:r>
      <w:r w:rsidR="00D62574">
        <w:rPr>
          <w:sz w:val="24"/>
          <w:szCs w:val="24"/>
        </w:rPr>
        <w:t>discussion</w:t>
      </w:r>
      <w:r>
        <w:rPr>
          <w:sz w:val="24"/>
          <w:szCs w:val="24"/>
        </w:rPr>
        <w:t xml:space="preserve"> in the FDG.</w:t>
      </w:r>
    </w:p>
    <w:p w14:paraId="711EEFAD" w14:textId="77777777" w:rsidR="007D6CAB" w:rsidRDefault="00531F27" w:rsidP="000A42BB">
      <w:pPr>
        <w:pStyle w:val="Paragraph"/>
        <w:rPr>
          <w:sz w:val="24"/>
          <w:szCs w:val="24"/>
        </w:rPr>
      </w:pPr>
      <w:r>
        <w:rPr>
          <w:sz w:val="24"/>
          <w:szCs w:val="24"/>
        </w:rPr>
        <w:t>Ian Watson</w:t>
      </w:r>
      <w:r w:rsidR="008430C9">
        <w:rPr>
          <w:sz w:val="24"/>
          <w:szCs w:val="24"/>
        </w:rPr>
        <w:t xml:space="preserve">, for NICE, said that in all appraisals the consequences for patients and the NHS is at the forefront of committee members' minds.  </w:t>
      </w:r>
      <w:r w:rsidR="00A64DEC">
        <w:rPr>
          <w:sz w:val="24"/>
          <w:szCs w:val="24"/>
        </w:rPr>
        <w:t>T</w:t>
      </w:r>
      <w:r w:rsidR="008430C9">
        <w:rPr>
          <w:sz w:val="24"/>
          <w:szCs w:val="24"/>
        </w:rPr>
        <w:t>he nature of the condition is described in the guidance and it is inevitable, and implicit, that the committee underst</w:t>
      </w:r>
      <w:r w:rsidR="00A64DEC">
        <w:rPr>
          <w:sz w:val="24"/>
          <w:szCs w:val="24"/>
        </w:rPr>
        <w:t>ood</w:t>
      </w:r>
      <w:r w:rsidR="008430C9">
        <w:rPr>
          <w:sz w:val="24"/>
          <w:szCs w:val="24"/>
        </w:rPr>
        <w:t xml:space="preserve"> that a negative recommendation means the situation remains the same. He said the committee understood the nature of the condition, the risk of hospitalisations and SUDEP risk, although the impact of the technology on those risks was not clear.   </w:t>
      </w:r>
    </w:p>
    <w:p w14:paraId="4FD5CC52" w14:textId="63342C3E" w:rsidR="008430C9" w:rsidRDefault="007D6CAB" w:rsidP="000A42BB">
      <w:pPr>
        <w:pStyle w:val="Paragraph"/>
        <w:rPr>
          <w:sz w:val="24"/>
          <w:szCs w:val="24"/>
        </w:rPr>
      </w:pPr>
      <w:r>
        <w:rPr>
          <w:sz w:val="24"/>
          <w:szCs w:val="24"/>
        </w:rPr>
        <w:t>Ian Watson stated that the committee also thinks about the parts of the NHS that work with the condition as well as other patients and the rest of the NHS. This involves consideration of opportunity cost and discussions around decision risk, which in turn requires a reliable ICER. Indeed, paragraph</w:t>
      </w:r>
      <w:r w:rsidR="008430C9">
        <w:rPr>
          <w:sz w:val="24"/>
          <w:szCs w:val="24"/>
        </w:rPr>
        <w:t xml:space="preserve"> 6.2.33 </w:t>
      </w:r>
      <w:r>
        <w:rPr>
          <w:sz w:val="24"/>
          <w:szCs w:val="24"/>
        </w:rPr>
        <w:t xml:space="preserve">of the Manual </w:t>
      </w:r>
      <w:r w:rsidR="008430C9">
        <w:rPr>
          <w:sz w:val="24"/>
          <w:szCs w:val="24"/>
        </w:rPr>
        <w:t>states</w:t>
      </w:r>
      <w:r>
        <w:rPr>
          <w:sz w:val="24"/>
          <w:szCs w:val="24"/>
        </w:rPr>
        <w:t xml:space="preserve"> that</w:t>
      </w:r>
      <w:r w:rsidR="008430C9">
        <w:rPr>
          <w:sz w:val="24"/>
          <w:szCs w:val="24"/>
        </w:rPr>
        <w:t xml:space="preserve"> "</w:t>
      </w:r>
      <w:r w:rsidR="008430C9" w:rsidRPr="008430C9">
        <w:rPr>
          <w:i/>
          <w:iCs/>
          <w:sz w:val="24"/>
          <w:szCs w:val="24"/>
        </w:rPr>
        <w:t xml:space="preserve">The committee should also consider the risk to the NHS of using the technology, based on the most plausible ICER and the impact of </w:t>
      </w:r>
      <w:r w:rsidR="008430C9" w:rsidRPr="008430C9">
        <w:rPr>
          <w:i/>
          <w:iCs/>
          <w:sz w:val="24"/>
          <w:szCs w:val="24"/>
        </w:rPr>
        <w:lastRenderedPageBreak/>
        <w:t>adopting the technology on NHS resources</w:t>
      </w:r>
      <w:r w:rsidR="008430C9">
        <w:rPr>
          <w:sz w:val="24"/>
          <w:szCs w:val="24"/>
        </w:rPr>
        <w:t xml:space="preserve">." </w:t>
      </w:r>
      <w:r>
        <w:rPr>
          <w:sz w:val="24"/>
          <w:szCs w:val="24"/>
        </w:rPr>
        <w:t>It was important that</w:t>
      </w:r>
      <w:r w:rsidR="008430C9">
        <w:rPr>
          <w:sz w:val="24"/>
          <w:szCs w:val="24"/>
        </w:rPr>
        <w:t xml:space="preserve"> </w:t>
      </w:r>
      <w:r>
        <w:rPr>
          <w:sz w:val="24"/>
          <w:szCs w:val="24"/>
        </w:rPr>
        <w:t>there was no</w:t>
      </w:r>
      <w:r w:rsidR="008430C9">
        <w:rPr>
          <w:sz w:val="24"/>
          <w:szCs w:val="24"/>
        </w:rPr>
        <w:t xml:space="preserve"> plausible ICER </w:t>
      </w:r>
      <w:r>
        <w:rPr>
          <w:sz w:val="24"/>
          <w:szCs w:val="24"/>
        </w:rPr>
        <w:t>here</w:t>
      </w:r>
      <w:r w:rsidR="008430C9">
        <w:rPr>
          <w:sz w:val="24"/>
          <w:szCs w:val="24"/>
        </w:rPr>
        <w:t>.</w:t>
      </w:r>
    </w:p>
    <w:p w14:paraId="5BBFEF51" w14:textId="00996399" w:rsidR="00531F27" w:rsidRDefault="00651D97" w:rsidP="000A42BB">
      <w:pPr>
        <w:pStyle w:val="Paragraph"/>
        <w:rPr>
          <w:sz w:val="24"/>
          <w:szCs w:val="24"/>
        </w:rPr>
      </w:pPr>
      <w:r>
        <w:rPr>
          <w:sz w:val="24"/>
          <w:szCs w:val="24"/>
        </w:rPr>
        <w:t xml:space="preserve">Dr </w:t>
      </w:r>
      <w:r w:rsidR="00531F27">
        <w:rPr>
          <w:sz w:val="24"/>
          <w:szCs w:val="24"/>
        </w:rPr>
        <w:t>Charles De Wet, for the company</w:t>
      </w:r>
      <w:r w:rsidR="007D6CAB">
        <w:rPr>
          <w:sz w:val="24"/>
          <w:szCs w:val="24"/>
        </w:rPr>
        <w:t xml:space="preserve">, </w:t>
      </w:r>
      <w:r w:rsidR="00531F27">
        <w:rPr>
          <w:sz w:val="24"/>
          <w:szCs w:val="24"/>
        </w:rPr>
        <w:t xml:space="preserve">agreed </w:t>
      </w:r>
      <w:r w:rsidR="00F53AFB">
        <w:rPr>
          <w:sz w:val="24"/>
          <w:szCs w:val="24"/>
        </w:rPr>
        <w:t xml:space="preserve">that </w:t>
      </w:r>
      <w:r w:rsidR="00531F27">
        <w:rPr>
          <w:sz w:val="24"/>
          <w:szCs w:val="24"/>
        </w:rPr>
        <w:t xml:space="preserve">the 1.7 severity modifier </w:t>
      </w:r>
      <w:r w:rsidR="00D32833">
        <w:rPr>
          <w:sz w:val="24"/>
          <w:szCs w:val="24"/>
        </w:rPr>
        <w:t>accounts for</w:t>
      </w:r>
      <w:r w:rsidR="00531F27">
        <w:rPr>
          <w:sz w:val="24"/>
          <w:szCs w:val="24"/>
        </w:rPr>
        <w:t xml:space="preserve"> unmet need.  He acknowledged that decisions have to be based on objective evidence but noted this is a small number of patients who have no other treatment available.</w:t>
      </w:r>
    </w:p>
    <w:p w14:paraId="4D57AD8C" w14:textId="3BD24C8C" w:rsidR="00531F27" w:rsidRPr="007D6CAB" w:rsidRDefault="00531F27" w:rsidP="000A42BB">
      <w:pPr>
        <w:pStyle w:val="Paragraph"/>
        <w:rPr>
          <w:sz w:val="24"/>
          <w:szCs w:val="24"/>
        </w:rPr>
      </w:pPr>
      <w:r>
        <w:rPr>
          <w:sz w:val="24"/>
          <w:szCs w:val="24"/>
        </w:rPr>
        <w:t xml:space="preserve">Ian Watson </w:t>
      </w:r>
      <w:r w:rsidR="00CD4FE1">
        <w:rPr>
          <w:sz w:val="24"/>
          <w:szCs w:val="24"/>
        </w:rPr>
        <w:t>a</w:t>
      </w:r>
      <w:r w:rsidR="00A64DEC" w:rsidRPr="007D6CAB">
        <w:rPr>
          <w:sz w:val="24"/>
          <w:szCs w:val="24"/>
        </w:rPr>
        <w:t>cknowledged</w:t>
      </w:r>
      <w:r w:rsidR="00CD4FE1">
        <w:rPr>
          <w:sz w:val="24"/>
          <w:szCs w:val="24"/>
        </w:rPr>
        <w:t xml:space="preserve"> that</w:t>
      </w:r>
      <w:r w:rsidRPr="007D6CAB">
        <w:rPr>
          <w:sz w:val="24"/>
          <w:szCs w:val="24"/>
        </w:rPr>
        <w:t xml:space="preserve"> </w:t>
      </w:r>
      <w:r w:rsidR="007D6CAB">
        <w:rPr>
          <w:sz w:val="24"/>
          <w:szCs w:val="24"/>
        </w:rPr>
        <w:t>paragraph</w:t>
      </w:r>
      <w:r w:rsidRPr="007D6CAB">
        <w:rPr>
          <w:sz w:val="24"/>
          <w:szCs w:val="24"/>
        </w:rPr>
        <w:t xml:space="preserve"> 6.2.33 of the Manual states</w:t>
      </w:r>
      <w:r w:rsidR="007D6CAB">
        <w:rPr>
          <w:sz w:val="24"/>
          <w:szCs w:val="24"/>
        </w:rPr>
        <w:t xml:space="preserve"> that</w:t>
      </w:r>
      <w:r w:rsidRPr="007D6CAB">
        <w:rPr>
          <w:sz w:val="24"/>
          <w:szCs w:val="24"/>
        </w:rPr>
        <w:t xml:space="preserve"> "</w:t>
      </w:r>
      <w:r w:rsidRPr="007D6CAB">
        <w:rPr>
          <w:i/>
          <w:iCs/>
          <w:sz w:val="24"/>
          <w:szCs w:val="24"/>
        </w:rPr>
        <w:t>There should be an explicit reference to the potential benefits and risks to patients based on the level of decision uncertainty and whether this can or cannot be mitigated</w:t>
      </w:r>
      <w:r w:rsidRPr="007D6CAB">
        <w:rPr>
          <w:sz w:val="24"/>
          <w:szCs w:val="24"/>
        </w:rPr>
        <w:t xml:space="preserve">."  He accepted there was no </w:t>
      </w:r>
      <w:r w:rsidR="00D32833">
        <w:rPr>
          <w:sz w:val="24"/>
          <w:szCs w:val="24"/>
        </w:rPr>
        <w:t xml:space="preserve">such </w:t>
      </w:r>
      <w:r w:rsidRPr="007D6CAB">
        <w:rPr>
          <w:sz w:val="24"/>
          <w:szCs w:val="24"/>
        </w:rPr>
        <w:t>explicit reference in the FDG</w:t>
      </w:r>
      <w:r w:rsidR="00F44779" w:rsidRPr="007D6CAB">
        <w:rPr>
          <w:sz w:val="24"/>
          <w:szCs w:val="24"/>
        </w:rPr>
        <w:t>.</w:t>
      </w:r>
    </w:p>
    <w:p w14:paraId="6609BDD6" w14:textId="0595A31D" w:rsidR="00F44779" w:rsidRDefault="00F44779" w:rsidP="000A42BB">
      <w:pPr>
        <w:pStyle w:val="Paragraph"/>
        <w:rPr>
          <w:sz w:val="24"/>
          <w:szCs w:val="24"/>
        </w:rPr>
      </w:pPr>
      <w:r>
        <w:rPr>
          <w:sz w:val="24"/>
          <w:szCs w:val="24"/>
        </w:rPr>
        <w:t xml:space="preserve">Baljit Singh </w:t>
      </w:r>
      <w:r w:rsidR="00A64DEC">
        <w:rPr>
          <w:sz w:val="24"/>
          <w:szCs w:val="24"/>
        </w:rPr>
        <w:t xml:space="preserve">agreed </w:t>
      </w:r>
      <w:r>
        <w:rPr>
          <w:sz w:val="24"/>
          <w:szCs w:val="24"/>
        </w:rPr>
        <w:t>not</w:t>
      </w:r>
      <w:r w:rsidR="00A64DEC">
        <w:rPr>
          <w:sz w:val="24"/>
          <w:szCs w:val="24"/>
        </w:rPr>
        <w:t xml:space="preserve">ing </w:t>
      </w:r>
      <w:r>
        <w:rPr>
          <w:sz w:val="24"/>
          <w:szCs w:val="24"/>
        </w:rPr>
        <w:t xml:space="preserve">that these discussions were </w:t>
      </w:r>
      <w:r w:rsidR="00A64DEC">
        <w:rPr>
          <w:sz w:val="24"/>
          <w:szCs w:val="24"/>
        </w:rPr>
        <w:t xml:space="preserve">instead </w:t>
      </w:r>
      <w:r>
        <w:rPr>
          <w:sz w:val="24"/>
          <w:szCs w:val="24"/>
        </w:rPr>
        <w:t>implicit in the FDG.</w:t>
      </w:r>
    </w:p>
    <w:p w14:paraId="5BC36565" w14:textId="5D922414" w:rsidR="00F44779" w:rsidRPr="00531F27" w:rsidRDefault="00AD26A9" w:rsidP="000A42BB">
      <w:pPr>
        <w:pStyle w:val="Paragraph"/>
        <w:rPr>
          <w:sz w:val="24"/>
          <w:szCs w:val="24"/>
        </w:rPr>
      </w:pPr>
      <w:r>
        <w:rPr>
          <w:sz w:val="24"/>
          <w:szCs w:val="24"/>
        </w:rPr>
        <w:t xml:space="preserve">Dr </w:t>
      </w:r>
      <w:r w:rsidR="00F44779" w:rsidRPr="001A6503">
        <w:rPr>
          <w:sz w:val="24"/>
          <w:szCs w:val="24"/>
        </w:rPr>
        <w:t>Jacoline Bouvy</w:t>
      </w:r>
      <w:r w:rsidR="00F44779">
        <w:rPr>
          <w:sz w:val="24"/>
          <w:szCs w:val="24"/>
        </w:rPr>
        <w:t xml:space="preserve">, for NICE, said it was clear from the beginning that there was an issue with the model.  The committee took additional steps to address this including technical engagement, a second </w:t>
      </w:r>
      <w:r w:rsidR="00A64DEC">
        <w:rPr>
          <w:sz w:val="24"/>
          <w:szCs w:val="24"/>
        </w:rPr>
        <w:t>consultation</w:t>
      </w:r>
      <w:r w:rsidR="00F44779">
        <w:rPr>
          <w:sz w:val="24"/>
          <w:szCs w:val="24"/>
        </w:rPr>
        <w:t xml:space="preserve"> and a third ACM.</w:t>
      </w:r>
      <w:r w:rsidR="00CD4FE1">
        <w:rPr>
          <w:sz w:val="24"/>
          <w:szCs w:val="24"/>
        </w:rPr>
        <w:t xml:space="preserve"> </w:t>
      </w:r>
      <w:r w:rsidR="00F44779">
        <w:rPr>
          <w:sz w:val="24"/>
          <w:szCs w:val="24"/>
        </w:rPr>
        <w:t xml:space="preserve">The committee </w:t>
      </w:r>
      <w:r w:rsidR="00A64DEC">
        <w:rPr>
          <w:sz w:val="24"/>
          <w:szCs w:val="24"/>
        </w:rPr>
        <w:t xml:space="preserve">went beyond the standard approach and </w:t>
      </w:r>
      <w:r w:rsidR="00F44779">
        <w:rPr>
          <w:sz w:val="24"/>
          <w:szCs w:val="24"/>
        </w:rPr>
        <w:t xml:space="preserve">felt it </w:t>
      </w:r>
      <w:r w:rsidR="00A64DEC">
        <w:rPr>
          <w:sz w:val="24"/>
          <w:szCs w:val="24"/>
        </w:rPr>
        <w:t xml:space="preserve">had </w:t>
      </w:r>
      <w:r w:rsidR="00CD4FE1">
        <w:rPr>
          <w:sz w:val="24"/>
          <w:szCs w:val="24"/>
        </w:rPr>
        <w:t>given all possible flexibility</w:t>
      </w:r>
      <w:r w:rsidR="00F44779">
        <w:rPr>
          <w:sz w:val="24"/>
          <w:szCs w:val="24"/>
        </w:rPr>
        <w:t xml:space="preserve"> to allow the company t</w:t>
      </w:r>
      <w:r w:rsidR="00A64DEC">
        <w:rPr>
          <w:sz w:val="24"/>
          <w:szCs w:val="24"/>
        </w:rPr>
        <w:t xml:space="preserve">he opportunity to </w:t>
      </w:r>
      <w:r w:rsidR="00F44779">
        <w:rPr>
          <w:sz w:val="24"/>
          <w:szCs w:val="24"/>
        </w:rPr>
        <w:t>address the committee's concerns.</w:t>
      </w:r>
    </w:p>
    <w:p w14:paraId="1F3B4686" w14:textId="096671BF" w:rsidR="00677FE1" w:rsidRPr="00677FE1" w:rsidRDefault="00D3130C" w:rsidP="00677FE1">
      <w:pPr>
        <w:pStyle w:val="Paragraph"/>
        <w:rPr>
          <w:sz w:val="24"/>
          <w:szCs w:val="24"/>
        </w:rPr>
      </w:pPr>
      <w:r w:rsidRPr="00677FE1">
        <w:rPr>
          <w:sz w:val="24"/>
          <w:szCs w:val="24"/>
        </w:rPr>
        <w:t>The appeal panel concluded as follows</w:t>
      </w:r>
      <w:r w:rsidR="008A343E">
        <w:rPr>
          <w:color w:val="FF0000"/>
        </w:rPr>
        <w:t>:</w:t>
      </w:r>
      <w:r w:rsidR="008A343E" w:rsidRPr="008A343E">
        <w:t xml:space="preserve"> </w:t>
      </w:r>
      <w:r w:rsidR="008A343E" w:rsidRPr="00677FE1">
        <w:rPr>
          <w:sz w:val="24"/>
          <w:szCs w:val="24"/>
        </w:rPr>
        <w:t xml:space="preserve">The appeal panel </w:t>
      </w:r>
      <w:r w:rsidR="00677FE1">
        <w:rPr>
          <w:sz w:val="24"/>
          <w:szCs w:val="24"/>
        </w:rPr>
        <w:t>accepted</w:t>
      </w:r>
      <w:r w:rsidR="008A343E" w:rsidRPr="00677FE1">
        <w:rPr>
          <w:sz w:val="24"/>
          <w:szCs w:val="24"/>
        </w:rPr>
        <w:t xml:space="preserve"> that </w:t>
      </w:r>
      <w:r w:rsidR="00677FE1">
        <w:rPr>
          <w:sz w:val="24"/>
          <w:szCs w:val="24"/>
        </w:rPr>
        <w:t xml:space="preserve">the </w:t>
      </w:r>
      <w:r w:rsidR="008A343E" w:rsidRPr="00677FE1">
        <w:rPr>
          <w:sz w:val="24"/>
          <w:szCs w:val="24"/>
        </w:rPr>
        <w:t>committee was aware of the unmet need of patients with CDD a</w:t>
      </w:r>
      <w:r w:rsidR="00677FE1">
        <w:rPr>
          <w:sz w:val="24"/>
          <w:szCs w:val="24"/>
        </w:rPr>
        <w:t>nd that this wa</w:t>
      </w:r>
      <w:r w:rsidR="008A343E" w:rsidRPr="00677FE1">
        <w:rPr>
          <w:sz w:val="24"/>
          <w:szCs w:val="24"/>
        </w:rPr>
        <w:t xml:space="preserve">s evidenced by </w:t>
      </w:r>
      <w:r w:rsidR="00677FE1">
        <w:rPr>
          <w:sz w:val="24"/>
          <w:szCs w:val="24"/>
        </w:rPr>
        <w:t xml:space="preserve">paragraph </w:t>
      </w:r>
      <w:r w:rsidR="008A343E" w:rsidRPr="00677FE1">
        <w:rPr>
          <w:sz w:val="24"/>
          <w:szCs w:val="24"/>
        </w:rPr>
        <w:t xml:space="preserve">3.2 of the FDG. </w:t>
      </w:r>
      <w:r w:rsidR="00677FE1" w:rsidRPr="00677FE1">
        <w:rPr>
          <w:sz w:val="24"/>
          <w:szCs w:val="24"/>
        </w:rPr>
        <w:t xml:space="preserve">The severity of CDD </w:t>
      </w:r>
      <w:r w:rsidR="00967572">
        <w:rPr>
          <w:sz w:val="24"/>
          <w:szCs w:val="24"/>
        </w:rPr>
        <w:t>in</w:t>
      </w:r>
      <w:r w:rsidR="00677FE1" w:rsidRPr="00677FE1">
        <w:rPr>
          <w:sz w:val="24"/>
          <w:szCs w:val="24"/>
        </w:rPr>
        <w:t xml:space="preserve"> children and </w:t>
      </w:r>
      <w:r w:rsidR="00967572">
        <w:rPr>
          <w:sz w:val="24"/>
          <w:szCs w:val="24"/>
        </w:rPr>
        <w:t xml:space="preserve">the impact on their </w:t>
      </w:r>
      <w:r w:rsidR="00677FE1" w:rsidRPr="00677FE1">
        <w:rPr>
          <w:sz w:val="24"/>
          <w:szCs w:val="24"/>
        </w:rPr>
        <w:t>carers was also considered by the committee, as evidenced in section 3.22 of the FDG, where the committee a</w:t>
      </w:r>
      <w:r w:rsidR="00967572">
        <w:rPr>
          <w:sz w:val="24"/>
          <w:szCs w:val="24"/>
        </w:rPr>
        <w:t>greed</w:t>
      </w:r>
      <w:r w:rsidR="00677FE1" w:rsidRPr="00677FE1">
        <w:rPr>
          <w:sz w:val="24"/>
          <w:szCs w:val="24"/>
        </w:rPr>
        <w:t xml:space="preserve"> a severity weighting (conferring a greater weight to QALYs in conditions with higher severity) of 1.7. </w:t>
      </w:r>
      <w:r w:rsidR="00967572">
        <w:rPr>
          <w:sz w:val="24"/>
          <w:szCs w:val="24"/>
        </w:rPr>
        <w:lastRenderedPageBreak/>
        <w:t>T</w:t>
      </w:r>
      <w:r w:rsidR="00677FE1" w:rsidRPr="00677FE1">
        <w:rPr>
          <w:sz w:val="24"/>
          <w:szCs w:val="24"/>
        </w:rPr>
        <w:t xml:space="preserve">he </w:t>
      </w:r>
      <w:r w:rsidR="00677FE1">
        <w:rPr>
          <w:sz w:val="24"/>
          <w:szCs w:val="24"/>
        </w:rPr>
        <w:t>a</w:t>
      </w:r>
      <w:r w:rsidR="00677FE1" w:rsidRPr="00677FE1">
        <w:rPr>
          <w:sz w:val="24"/>
          <w:szCs w:val="24"/>
        </w:rPr>
        <w:t>ppellant acknowledged</w:t>
      </w:r>
      <w:r w:rsidR="00677FE1">
        <w:rPr>
          <w:sz w:val="24"/>
          <w:szCs w:val="24"/>
        </w:rPr>
        <w:t xml:space="preserve"> </w:t>
      </w:r>
      <w:r w:rsidR="00967572" w:rsidRPr="00677FE1">
        <w:rPr>
          <w:sz w:val="24"/>
          <w:szCs w:val="24"/>
        </w:rPr>
        <w:t xml:space="preserve">during the </w:t>
      </w:r>
      <w:r w:rsidR="00967572">
        <w:rPr>
          <w:sz w:val="24"/>
          <w:szCs w:val="24"/>
        </w:rPr>
        <w:t>a</w:t>
      </w:r>
      <w:r w:rsidR="00967572" w:rsidRPr="00677FE1">
        <w:rPr>
          <w:sz w:val="24"/>
          <w:szCs w:val="24"/>
        </w:rPr>
        <w:t xml:space="preserve">ppeal meeting </w:t>
      </w:r>
      <w:r w:rsidR="00677FE1" w:rsidRPr="00677FE1">
        <w:rPr>
          <w:sz w:val="24"/>
          <w:szCs w:val="24"/>
        </w:rPr>
        <w:t>that the high unmet need was addressed in the FDG.</w:t>
      </w:r>
    </w:p>
    <w:p w14:paraId="40CD5EEA" w14:textId="1AF1B342" w:rsidR="00677FE1" w:rsidRPr="00677FE1" w:rsidRDefault="00677FE1" w:rsidP="00677FE1">
      <w:pPr>
        <w:pStyle w:val="Paragraph"/>
        <w:rPr>
          <w:sz w:val="24"/>
          <w:szCs w:val="24"/>
        </w:rPr>
      </w:pPr>
      <w:r>
        <w:rPr>
          <w:sz w:val="24"/>
          <w:szCs w:val="24"/>
        </w:rPr>
        <w:t xml:space="preserve">The panel </w:t>
      </w:r>
      <w:r w:rsidRPr="00677FE1">
        <w:rPr>
          <w:sz w:val="24"/>
          <w:szCs w:val="24"/>
        </w:rPr>
        <w:t xml:space="preserve">was </w:t>
      </w:r>
      <w:r>
        <w:rPr>
          <w:sz w:val="24"/>
          <w:szCs w:val="24"/>
        </w:rPr>
        <w:t xml:space="preserve">therefore </w:t>
      </w:r>
      <w:r w:rsidRPr="00677FE1">
        <w:rPr>
          <w:sz w:val="24"/>
          <w:szCs w:val="24"/>
        </w:rPr>
        <w:t xml:space="preserve">satisfied that the committee was aware of the </w:t>
      </w:r>
      <w:r w:rsidR="00022E0A">
        <w:rPr>
          <w:sz w:val="24"/>
          <w:szCs w:val="24"/>
        </w:rPr>
        <w:t xml:space="preserve">consequences </w:t>
      </w:r>
      <w:r>
        <w:rPr>
          <w:sz w:val="24"/>
          <w:szCs w:val="24"/>
        </w:rPr>
        <w:t xml:space="preserve">of decision error </w:t>
      </w:r>
      <w:r w:rsidR="00022E0A">
        <w:rPr>
          <w:sz w:val="24"/>
          <w:szCs w:val="24"/>
        </w:rPr>
        <w:t>for patients and</w:t>
      </w:r>
      <w:r w:rsidRPr="00677FE1">
        <w:rPr>
          <w:sz w:val="24"/>
          <w:szCs w:val="24"/>
        </w:rPr>
        <w:t xml:space="preserve"> the NHS and considered this when it made its decision</w:t>
      </w:r>
      <w:r w:rsidR="00022E0A">
        <w:rPr>
          <w:sz w:val="24"/>
          <w:szCs w:val="24"/>
        </w:rPr>
        <w:t>.</w:t>
      </w:r>
    </w:p>
    <w:p w14:paraId="529613BA" w14:textId="5656274F" w:rsidR="008A343E" w:rsidRPr="00677FE1" w:rsidRDefault="008A343E" w:rsidP="008A343E">
      <w:pPr>
        <w:pStyle w:val="Paragraph"/>
        <w:rPr>
          <w:sz w:val="24"/>
          <w:szCs w:val="24"/>
        </w:rPr>
      </w:pPr>
      <w:r w:rsidRPr="00677FE1">
        <w:rPr>
          <w:sz w:val="24"/>
          <w:szCs w:val="24"/>
        </w:rPr>
        <w:t xml:space="preserve">Although the </w:t>
      </w:r>
      <w:r w:rsidR="00677FE1">
        <w:rPr>
          <w:sz w:val="24"/>
          <w:szCs w:val="24"/>
        </w:rPr>
        <w:t>p</w:t>
      </w:r>
      <w:r w:rsidRPr="00677FE1">
        <w:rPr>
          <w:sz w:val="24"/>
          <w:szCs w:val="24"/>
        </w:rPr>
        <w:t xml:space="preserve">anel acknowledged that there was no </w:t>
      </w:r>
      <w:r w:rsidR="00022E0A">
        <w:rPr>
          <w:sz w:val="24"/>
          <w:szCs w:val="24"/>
        </w:rPr>
        <w:t>"</w:t>
      </w:r>
      <w:r w:rsidRPr="00677FE1">
        <w:rPr>
          <w:sz w:val="24"/>
          <w:szCs w:val="24"/>
        </w:rPr>
        <w:t>explicit reference</w:t>
      </w:r>
      <w:r w:rsidR="00022E0A">
        <w:rPr>
          <w:sz w:val="24"/>
          <w:szCs w:val="24"/>
        </w:rPr>
        <w:t>"</w:t>
      </w:r>
      <w:r w:rsidRPr="00677FE1">
        <w:rPr>
          <w:sz w:val="24"/>
          <w:szCs w:val="24"/>
        </w:rPr>
        <w:t xml:space="preserve"> to </w:t>
      </w:r>
      <w:r w:rsidR="00022E0A">
        <w:rPr>
          <w:sz w:val="24"/>
          <w:szCs w:val="24"/>
        </w:rPr>
        <w:t>"</w:t>
      </w:r>
      <w:r w:rsidRPr="00677FE1">
        <w:rPr>
          <w:sz w:val="24"/>
          <w:szCs w:val="24"/>
        </w:rPr>
        <w:t xml:space="preserve">the </w:t>
      </w:r>
      <w:r w:rsidR="00022E0A" w:rsidRPr="00022E0A">
        <w:rPr>
          <w:sz w:val="24"/>
          <w:szCs w:val="24"/>
        </w:rPr>
        <w:t>potential benefits and risks to patients based on the level of decision uncertainty and whether this can or cannot be mitigated</w:t>
      </w:r>
      <w:r w:rsidR="00022E0A">
        <w:rPr>
          <w:sz w:val="24"/>
          <w:szCs w:val="24"/>
        </w:rPr>
        <w:t xml:space="preserve">" </w:t>
      </w:r>
      <w:r w:rsidRPr="00677FE1">
        <w:rPr>
          <w:sz w:val="24"/>
          <w:szCs w:val="24"/>
        </w:rPr>
        <w:t xml:space="preserve">within the FDG, as stipulated within 6.2.33 of the </w:t>
      </w:r>
      <w:r w:rsidR="00022E0A">
        <w:rPr>
          <w:sz w:val="24"/>
          <w:szCs w:val="24"/>
        </w:rPr>
        <w:t>Manual</w:t>
      </w:r>
      <w:r w:rsidRPr="00677FE1">
        <w:rPr>
          <w:sz w:val="24"/>
          <w:szCs w:val="24"/>
        </w:rPr>
        <w:t>, it</w:t>
      </w:r>
      <w:r w:rsidR="00022E0A">
        <w:rPr>
          <w:sz w:val="24"/>
          <w:szCs w:val="24"/>
        </w:rPr>
        <w:t xml:space="preserve"> considered that in the circumstances (in particular, the clear acknowledgment of the unmet need in the FDG and the lack of reliable ICER to inform a budget impact assessment) this did not cause unfairness</w:t>
      </w:r>
      <w:r w:rsidRPr="00677FE1">
        <w:rPr>
          <w:sz w:val="24"/>
          <w:szCs w:val="24"/>
        </w:rPr>
        <w:t xml:space="preserve">. </w:t>
      </w:r>
    </w:p>
    <w:p w14:paraId="6AD7FF09" w14:textId="03BAB5DF" w:rsidR="00D3130C" w:rsidRPr="00677FE1" w:rsidRDefault="00D3130C" w:rsidP="000A42BB">
      <w:pPr>
        <w:pStyle w:val="Paragraph"/>
        <w:rPr>
          <w:sz w:val="24"/>
          <w:szCs w:val="24"/>
        </w:rPr>
      </w:pPr>
      <w:r w:rsidRPr="00677FE1">
        <w:rPr>
          <w:sz w:val="24"/>
          <w:szCs w:val="24"/>
        </w:rPr>
        <w:t>The appeal panel therefore dismissed the appeal on this point.</w:t>
      </w:r>
    </w:p>
    <w:p w14:paraId="0DB5D682" w14:textId="002A1DB0" w:rsidR="00CC79EF" w:rsidRPr="00EE04EE" w:rsidRDefault="00CC79EF" w:rsidP="000A42BB">
      <w:pPr>
        <w:pStyle w:val="Heading3"/>
        <w:spacing w:line="360" w:lineRule="auto"/>
        <w:rPr>
          <w:i/>
          <w:iCs/>
          <w:sz w:val="28"/>
          <w:szCs w:val="28"/>
        </w:rPr>
      </w:pPr>
      <w:r w:rsidRPr="00EE04EE">
        <w:rPr>
          <w:i/>
          <w:iCs/>
          <w:sz w:val="28"/>
          <w:szCs w:val="28"/>
        </w:rPr>
        <w:t>Appeal Ground 2: The recommendation is unreasonable in the light of the evidence submitted to NICE.</w:t>
      </w:r>
    </w:p>
    <w:p w14:paraId="3B4B9BEE" w14:textId="26D93A60" w:rsidR="00CC79EF" w:rsidRDefault="00CC79EF" w:rsidP="000A42BB">
      <w:pPr>
        <w:pStyle w:val="Heading3"/>
        <w:spacing w:line="360" w:lineRule="auto"/>
      </w:pPr>
      <w:r w:rsidRPr="00B93E19">
        <w:t xml:space="preserve">Appeal </w:t>
      </w:r>
      <w:proofErr w:type="gramStart"/>
      <w:r w:rsidRPr="00D3130C">
        <w:t>point</w:t>
      </w:r>
      <w:proofErr w:type="gramEnd"/>
      <w:r w:rsidRPr="00D3130C">
        <w:t xml:space="preserve"> 2.1: </w:t>
      </w:r>
      <w:r w:rsidR="00D3130C" w:rsidRPr="00D3130C">
        <w:t>The committee’s decision to reject the available cost-effectiveness estimates as a result of perceived uncertainty is based on misinterpretation and is therefore unreasonable</w:t>
      </w:r>
    </w:p>
    <w:p w14:paraId="13E5364E" w14:textId="0A8B546C" w:rsidR="00D3130C" w:rsidRPr="00D3130C" w:rsidRDefault="00D3130C" w:rsidP="000A42BB">
      <w:pPr>
        <w:pStyle w:val="Paragraph"/>
        <w:numPr>
          <w:ilvl w:val="0"/>
          <w:numId w:val="0"/>
        </w:numPr>
        <w:ind w:left="709" w:hanging="709"/>
        <w:rPr>
          <w:b/>
          <w:bCs/>
          <w:sz w:val="24"/>
          <w:szCs w:val="24"/>
        </w:rPr>
      </w:pPr>
      <w:r w:rsidRPr="00D3130C">
        <w:rPr>
          <w:b/>
          <w:bCs/>
          <w:sz w:val="24"/>
          <w:szCs w:val="24"/>
        </w:rPr>
        <w:t xml:space="preserve">2.1.1 On the basis of the evidence submitted and clarification provided in Committee meeting 3, it is unreasonable to assume that effect waning takes place, adding to the uncertainty of the cost-effectiveness estimates, favouring </w:t>
      </w:r>
      <w:proofErr w:type="spellStart"/>
      <w:r w:rsidR="00C000FE">
        <w:rPr>
          <w:b/>
          <w:bCs/>
          <w:sz w:val="24"/>
          <w:szCs w:val="24"/>
        </w:rPr>
        <w:t>g</w:t>
      </w:r>
      <w:r w:rsidRPr="00D3130C">
        <w:rPr>
          <w:b/>
          <w:bCs/>
          <w:sz w:val="24"/>
          <w:szCs w:val="24"/>
        </w:rPr>
        <w:t>anaxolone</w:t>
      </w:r>
      <w:proofErr w:type="spellEnd"/>
    </w:p>
    <w:p w14:paraId="6BCDF0CD" w14:textId="0438A8C1" w:rsidR="00D3130C" w:rsidRPr="00D3130C" w:rsidRDefault="00D3130C" w:rsidP="000A42BB">
      <w:pPr>
        <w:pStyle w:val="Paragraph"/>
        <w:numPr>
          <w:ilvl w:val="0"/>
          <w:numId w:val="0"/>
        </w:numPr>
        <w:ind w:left="709" w:hanging="709"/>
        <w:rPr>
          <w:b/>
          <w:bCs/>
          <w:sz w:val="24"/>
          <w:szCs w:val="24"/>
        </w:rPr>
      </w:pPr>
      <w:bookmarkStart w:id="0" w:name="_Hlk183615903"/>
      <w:r w:rsidRPr="00D3130C">
        <w:rPr>
          <w:b/>
          <w:bCs/>
          <w:sz w:val="24"/>
          <w:szCs w:val="24"/>
        </w:rPr>
        <w:t>2.1.2 The Committee’s view that similar total QALY gain with stopping rule versus without, implies structural uncertainty of the model, is erroneous and therefore unreasonable</w:t>
      </w:r>
    </w:p>
    <w:bookmarkEnd w:id="0"/>
    <w:p w14:paraId="22746822" w14:textId="185FAADB" w:rsidR="00D3130C" w:rsidRPr="00D3130C" w:rsidRDefault="00D3130C" w:rsidP="000A42BB">
      <w:pPr>
        <w:pStyle w:val="Paragraph"/>
        <w:numPr>
          <w:ilvl w:val="0"/>
          <w:numId w:val="0"/>
        </w:numPr>
        <w:ind w:left="1418" w:hanging="709"/>
        <w:rPr>
          <w:b/>
          <w:bCs/>
          <w:sz w:val="24"/>
          <w:szCs w:val="24"/>
        </w:rPr>
      </w:pPr>
      <w:r w:rsidRPr="00D3130C">
        <w:rPr>
          <w:b/>
          <w:bCs/>
          <w:sz w:val="24"/>
          <w:szCs w:val="24"/>
        </w:rPr>
        <w:lastRenderedPageBreak/>
        <w:t>2.1.2.1 Structural uncertainty in the model – breaking randomization: Splitting the responders and non-responders at the beginning of the model does not have an impact on the model results. Therefore, the Committee’s view of the uncertainties in the cost-effectiveness estimates on this account is unjustified.</w:t>
      </w:r>
    </w:p>
    <w:p w14:paraId="346D86F8" w14:textId="1C335757" w:rsidR="00D3130C" w:rsidRPr="00D3130C" w:rsidRDefault="00D3130C" w:rsidP="000A42BB">
      <w:pPr>
        <w:pStyle w:val="Paragraph"/>
        <w:numPr>
          <w:ilvl w:val="0"/>
          <w:numId w:val="0"/>
        </w:numPr>
        <w:ind w:left="1418" w:hanging="709"/>
        <w:rPr>
          <w:b/>
          <w:bCs/>
          <w:sz w:val="24"/>
          <w:szCs w:val="24"/>
        </w:rPr>
      </w:pPr>
      <w:r w:rsidRPr="00D3130C">
        <w:rPr>
          <w:b/>
          <w:bCs/>
          <w:sz w:val="24"/>
          <w:szCs w:val="24"/>
        </w:rPr>
        <w:t>2.1.2.2 The Committee’s view that similar total QALY gain with stopping rule versus without, implies structural uncertainty of the model, is erroneous and therefore unreasonable</w:t>
      </w:r>
    </w:p>
    <w:p w14:paraId="31F41B7A" w14:textId="3CC92BCC" w:rsidR="00CC79EF" w:rsidRPr="00254883" w:rsidRDefault="00F44779" w:rsidP="000A42BB">
      <w:pPr>
        <w:pStyle w:val="Paragraph"/>
        <w:rPr>
          <w:sz w:val="24"/>
          <w:szCs w:val="24"/>
        </w:rPr>
      </w:pPr>
      <w:r w:rsidRPr="00254883">
        <w:rPr>
          <w:sz w:val="24"/>
          <w:szCs w:val="24"/>
        </w:rPr>
        <w:t>The</w:t>
      </w:r>
      <w:r w:rsidR="00254883" w:rsidRPr="00254883">
        <w:rPr>
          <w:sz w:val="24"/>
          <w:szCs w:val="24"/>
        </w:rPr>
        <w:t xml:space="preserve"> following paragraphs set out the discussion in respect of each of the </w:t>
      </w:r>
      <w:r w:rsidRPr="00254883">
        <w:rPr>
          <w:sz w:val="24"/>
          <w:szCs w:val="24"/>
        </w:rPr>
        <w:t xml:space="preserve">four limbs within this appeal point </w:t>
      </w:r>
      <w:r w:rsidR="00254883" w:rsidRPr="00254883">
        <w:rPr>
          <w:sz w:val="24"/>
          <w:szCs w:val="24"/>
        </w:rPr>
        <w:t xml:space="preserve">before </w:t>
      </w:r>
      <w:r w:rsidR="00B70148">
        <w:rPr>
          <w:sz w:val="24"/>
          <w:szCs w:val="24"/>
        </w:rPr>
        <w:t xml:space="preserve">going on to </w:t>
      </w:r>
      <w:r w:rsidR="00254883" w:rsidRPr="00254883">
        <w:rPr>
          <w:sz w:val="24"/>
          <w:szCs w:val="24"/>
        </w:rPr>
        <w:t>explain</w:t>
      </w:r>
      <w:r w:rsidR="00B70148">
        <w:rPr>
          <w:sz w:val="24"/>
          <w:szCs w:val="24"/>
        </w:rPr>
        <w:t xml:space="preserve"> t</w:t>
      </w:r>
      <w:r w:rsidR="00254883" w:rsidRPr="00254883">
        <w:rPr>
          <w:sz w:val="24"/>
          <w:szCs w:val="24"/>
        </w:rPr>
        <w:t xml:space="preserve">he </w:t>
      </w:r>
      <w:r w:rsidR="00254883">
        <w:rPr>
          <w:sz w:val="24"/>
          <w:szCs w:val="24"/>
        </w:rPr>
        <w:t>panel's</w:t>
      </w:r>
      <w:r w:rsidR="00254883" w:rsidRPr="00254883">
        <w:rPr>
          <w:sz w:val="24"/>
          <w:szCs w:val="24"/>
        </w:rPr>
        <w:t xml:space="preserve"> </w:t>
      </w:r>
      <w:r w:rsidR="00254883">
        <w:rPr>
          <w:sz w:val="24"/>
          <w:szCs w:val="24"/>
        </w:rPr>
        <w:t>views</w:t>
      </w:r>
      <w:r w:rsidR="00254883" w:rsidRPr="00254883">
        <w:rPr>
          <w:sz w:val="24"/>
          <w:szCs w:val="24"/>
        </w:rPr>
        <w:t xml:space="preserve"> on each and i</w:t>
      </w:r>
      <w:r w:rsidR="00254883">
        <w:rPr>
          <w:sz w:val="24"/>
          <w:szCs w:val="24"/>
        </w:rPr>
        <w:t>ts decision in</w:t>
      </w:r>
      <w:r w:rsidR="00254883" w:rsidRPr="00254883">
        <w:rPr>
          <w:sz w:val="24"/>
          <w:szCs w:val="24"/>
        </w:rPr>
        <w:t xml:space="preserve"> respect of point 2.1 as a whole</w:t>
      </w:r>
      <w:r w:rsidRPr="00254883">
        <w:rPr>
          <w:sz w:val="24"/>
          <w:szCs w:val="24"/>
        </w:rPr>
        <w:t>.</w:t>
      </w:r>
    </w:p>
    <w:p w14:paraId="6FEC2F48" w14:textId="777CD798" w:rsidR="00F44779" w:rsidRDefault="00F44779" w:rsidP="000A42BB">
      <w:pPr>
        <w:pStyle w:val="Paragraph"/>
        <w:numPr>
          <w:ilvl w:val="0"/>
          <w:numId w:val="0"/>
        </w:numPr>
        <w:rPr>
          <w:color w:val="FF0000"/>
          <w:sz w:val="24"/>
          <w:szCs w:val="24"/>
        </w:rPr>
      </w:pPr>
      <w:r>
        <w:rPr>
          <w:b/>
          <w:bCs/>
          <w:sz w:val="24"/>
          <w:szCs w:val="24"/>
        </w:rPr>
        <w:t>2</w:t>
      </w:r>
      <w:r w:rsidRPr="00D3130C">
        <w:rPr>
          <w:b/>
          <w:bCs/>
          <w:sz w:val="24"/>
          <w:szCs w:val="24"/>
        </w:rPr>
        <w:t>.1</w:t>
      </w:r>
      <w:r>
        <w:rPr>
          <w:b/>
          <w:bCs/>
          <w:sz w:val="24"/>
          <w:szCs w:val="24"/>
        </w:rPr>
        <w:t>.1</w:t>
      </w:r>
      <w:r w:rsidRPr="00D3130C">
        <w:rPr>
          <w:b/>
          <w:bCs/>
          <w:sz w:val="24"/>
          <w:szCs w:val="24"/>
        </w:rPr>
        <w:t xml:space="preserve"> On the basis of the evidence submitted and clarification provided in Committee meeting 3, it is unreasonable to assume that effect waning takes place, adding to the uncertainty of the cost-effectiveness estimates, favouring </w:t>
      </w:r>
      <w:proofErr w:type="spellStart"/>
      <w:r w:rsidRPr="00D3130C">
        <w:rPr>
          <w:b/>
          <w:bCs/>
          <w:sz w:val="24"/>
          <w:szCs w:val="24"/>
        </w:rPr>
        <w:t>Ganaxolone</w:t>
      </w:r>
      <w:proofErr w:type="spellEnd"/>
    </w:p>
    <w:p w14:paraId="28C21B75" w14:textId="33259081" w:rsidR="00B5213E" w:rsidRPr="00B5213E" w:rsidRDefault="00F44779" w:rsidP="000A42BB">
      <w:pPr>
        <w:pStyle w:val="Paragraph"/>
      </w:pPr>
      <w:r w:rsidRPr="00B5213E">
        <w:rPr>
          <w:sz w:val="24"/>
          <w:szCs w:val="24"/>
        </w:rPr>
        <w:t xml:space="preserve">Margaux Cornell, for </w:t>
      </w:r>
      <w:r w:rsidR="006C15EE">
        <w:rPr>
          <w:sz w:val="24"/>
          <w:szCs w:val="24"/>
        </w:rPr>
        <w:t>Orion Pharma</w:t>
      </w:r>
      <w:r w:rsidRPr="00B5213E">
        <w:rPr>
          <w:sz w:val="24"/>
          <w:szCs w:val="24"/>
        </w:rPr>
        <w:t xml:space="preserve">, </w:t>
      </w:r>
      <w:r w:rsidR="00B5213E" w:rsidRPr="00B5213E">
        <w:rPr>
          <w:sz w:val="24"/>
          <w:szCs w:val="24"/>
        </w:rPr>
        <w:t>referred to paragraph 3.14 of the FDG which states</w:t>
      </w:r>
      <w:r w:rsidR="005A26F9">
        <w:rPr>
          <w:sz w:val="24"/>
          <w:szCs w:val="24"/>
        </w:rPr>
        <w:t xml:space="preserve"> </w:t>
      </w:r>
      <w:r w:rsidR="00B5213E" w:rsidRPr="00B5213E">
        <w:rPr>
          <w:i/>
          <w:iCs/>
          <w:sz w:val="24"/>
          <w:szCs w:val="24"/>
        </w:rPr>
        <w:t xml:space="preserve">"The updated treatment effect modelling that the company submitted for the third committee meeting showed that some people in the </w:t>
      </w:r>
      <w:proofErr w:type="spellStart"/>
      <w:r w:rsidR="00B5213E" w:rsidRPr="00B5213E">
        <w:rPr>
          <w:i/>
          <w:iCs/>
          <w:sz w:val="24"/>
          <w:szCs w:val="24"/>
        </w:rPr>
        <w:t>ganaxolone</w:t>
      </w:r>
      <w:proofErr w:type="spellEnd"/>
      <w:r w:rsidR="00B5213E" w:rsidRPr="00B5213E">
        <w:rPr>
          <w:i/>
          <w:iCs/>
          <w:sz w:val="24"/>
          <w:szCs w:val="24"/>
        </w:rPr>
        <w:t xml:space="preserve"> responders group experienced a lower than 30% reduction in seizure frequency, or even an increase in </w:t>
      </w:r>
      <w:proofErr w:type="gramStart"/>
      <w:r w:rsidR="00B5213E" w:rsidRPr="00B5213E">
        <w:rPr>
          <w:i/>
          <w:iCs/>
          <w:sz w:val="24"/>
          <w:szCs w:val="24"/>
        </w:rPr>
        <w:t>seizure  frequency</w:t>
      </w:r>
      <w:proofErr w:type="gramEnd"/>
      <w:r w:rsidR="00B5213E" w:rsidRPr="00B5213E">
        <w:rPr>
          <w:sz w:val="24"/>
          <w:szCs w:val="24"/>
        </w:rPr>
        <w:t>.</w:t>
      </w:r>
      <w:r w:rsidR="00B5213E">
        <w:rPr>
          <w:sz w:val="24"/>
          <w:szCs w:val="24"/>
        </w:rPr>
        <w:t>"  She consider</w:t>
      </w:r>
      <w:r w:rsidR="00211B33">
        <w:rPr>
          <w:sz w:val="24"/>
          <w:szCs w:val="24"/>
        </w:rPr>
        <w:t>ed</w:t>
      </w:r>
      <w:r w:rsidR="00B5213E">
        <w:rPr>
          <w:sz w:val="24"/>
          <w:szCs w:val="24"/>
        </w:rPr>
        <w:t xml:space="preserve"> this statement to be factually inaccurate.  Data from the model is based on </w:t>
      </w:r>
      <w:r w:rsidR="00B5213E" w:rsidRPr="00B5213E">
        <w:rPr>
          <w:sz w:val="24"/>
          <w:szCs w:val="24"/>
        </w:rPr>
        <w:t xml:space="preserve">patient level shift estimate, </w:t>
      </w:r>
      <w:r w:rsidR="005A26F9">
        <w:rPr>
          <w:sz w:val="24"/>
          <w:szCs w:val="24"/>
        </w:rPr>
        <w:t xml:space="preserve">meaning it is </w:t>
      </w:r>
      <w:r w:rsidR="002D672F">
        <w:rPr>
          <w:sz w:val="24"/>
          <w:szCs w:val="24"/>
        </w:rPr>
        <w:t xml:space="preserve">a </w:t>
      </w:r>
      <w:r w:rsidR="005A26F9">
        <w:rPr>
          <w:sz w:val="24"/>
          <w:szCs w:val="24"/>
        </w:rPr>
        <w:t xml:space="preserve">relative </w:t>
      </w:r>
      <w:r w:rsidR="00B5213E" w:rsidRPr="00B5213E">
        <w:rPr>
          <w:sz w:val="24"/>
          <w:szCs w:val="24"/>
        </w:rPr>
        <w:t xml:space="preserve">rather than </w:t>
      </w:r>
      <w:r w:rsidR="002D672F">
        <w:rPr>
          <w:sz w:val="24"/>
          <w:szCs w:val="24"/>
        </w:rPr>
        <w:t xml:space="preserve">an </w:t>
      </w:r>
      <w:r w:rsidR="00B5213E" w:rsidRPr="00B5213E">
        <w:rPr>
          <w:sz w:val="24"/>
          <w:szCs w:val="24"/>
        </w:rPr>
        <w:t>absolute reduction</w:t>
      </w:r>
      <w:r w:rsidR="005A26F9">
        <w:rPr>
          <w:sz w:val="24"/>
          <w:szCs w:val="24"/>
        </w:rPr>
        <w:t xml:space="preserve"> in seizures that determines responder status</w:t>
      </w:r>
      <w:r w:rsidR="00B5213E">
        <w:rPr>
          <w:sz w:val="24"/>
          <w:szCs w:val="24"/>
        </w:rPr>
        <w:t xml:space="preserve">.  The responder status is determined by a greater than 30% improvement on its own baseline. This is not associated with, </w:t>
      </w:r>
      <w:r w:rsidR="00211B33">
        <w:rPr>
          <w:sz w:val="24"/>
          <w:szCs w:val="24"/>
        </w:rPr>
        <w:t>nor</w:t>
      </w:r>
      <w:r w:rsidR="00B5213E">
        <w:rPr>
          <w:sz w:val="24"/>
          <w:szCs w:val="24"/>
        </w:rPr>
        <w:t xml:space="preserve"> does </w:t>
      </w:r>
      <w:r w:rsidR="00211B33">
        <w:rPr>
          <w:sz w:val="24"/>
          <w:szCs w:val="24"/>
        </w:rPr>
        <w:t>i</w:t>
      </w:r>
      <w:r w:rsidR="00B5213E">
        <w:rPr>
          <w:sz w:val="24"/>
          <w:szCs w:val="24"/>
        </w:rPr>
        <w:t xml:space="preserve">t </w:t>
      </w:r>
      <w:r w:rsidR="005A26F9">
        <w:rPr>
          <w:sz w:val="24"/>
          <w:szCs w:val="24"/>
        </w:rPr>
        <w:t>imply</w:t>
      </w:r>
      <w:r w:rsidR="00B5213E">
        <w:rPr>
          <w:sz w:val="24"/>
          <w:szCs w:val="24"/>
        </w:rPr>
        <w:t>, treatment effect waning over time</w:t>
      </w:r>
      <w:r w:rsidR="003C5F04">
        <w:rPr>
          <w:sz w:val="24"/>
          <w:szCs w:val="24"/>
        </w:rPr>
        <w:t>.</w:t>
      </w:r>
    </w:p>
    <w:p w14:paraId="19B571F1" w14:textId="13EA8134" w:rsidR="00B5213E" w:rsidRPr="00CE6199" w:rsidRDefault="00B5213E" w:rsidP="000A42BB">
      <w:pPr>
        <w:pStyle w:val="Paragraph"/>
      </w:pPr>
      <w:r w:rsidRPr="00B5213E">
        <w:rPr>
          <w:sz w:val="24"/>
          <w:szCs w:val="24"/>
        </w:rPr>
        <w:lastRenderedPageBreak/>
        <w:t xml:space="preserve">Heidi Turunen, for </w:t>
      </w:r>
      <w:r w:rsidR="00707E59">
        <w:rPr>
          <w:sz w:val="24"/>
          <w:szCs w:val="24"/>
        </w:rPr>
        <w:t>Orion Pharma</w:t>
      </w:r>
      <w:r w:rsidRPr="00B5213E">
        <w:rPr>
          <w:sz w:val="24"/>
          <w:szCs w:val="24"/>
        </w:rPr>
        <w:t>,</w:t>
      </w:r>
      <w:r>
        <w:rPr>
          <w:sz w:val="24"/>
          <w:szCs w:val="24"/>
        </w:rPr>
        <w:t xml:space="preserve"> said the time series data and first </w:t>
      </w:r>
      <w:r w:rsidR="00CE6199">
        <w:rPr>
          <w:sz w:val="24"/>
          <w:szCs w:val="24"/>
        </w:rPr>
        <w:t>five</w:t>
      </w:r>
      <w:r>
        <w:rPr>
          <w:sz w:val="24"/>
          <w:szCs w:val="24"/>
        </w:rPr>
        <w:t xml:space="preserve"> cycles in the </w:t>
      </w:r>
      <w:proofErr w:type="gramStart"/>
      <w:r>
        <w:rPr>
          <w:sz w:val="24"/>
          <w:szCs w:val="24"/>
        </w:rPr>
        <w:t>double blind</w:t>
      </w:r>
      <w:proofErr w:type="gramEnd"/>
      <w:r>
        <w:rPr>
          <w:sz w:val="24"/>
          <w:szCs w:val="24"/>
        </w:rPr>
        <w:t xml:space="preserve"> period </w:t>
      </w:r>
      <w:r w:rsidR="00211B33">
        <w:rPr>
          <w:sz w:val="24"/>
          <w:szCs w:val="24"/>
        </w:rPr>
        <w:t>are</w:t>
      </w:r>
      <w:r>
        <w:rPr>
          <w:sz w:val="24"/>
          <w:szCs w:val="24"/>
        </w:rPr>
        <w:t xml:space="preserve"> said to imply a waning of treatment effect.  </w:t>
      </w:r>
      <w:r w:rsidR="00211B33">
        <w:rPr>
          <w:sz w:val="24"/>
          <w:szCs w:val="24"/>
        </w:rPr>
        <w:t>She said t</w:t>
      </w:r>
      <w:r>
        <w:rPr>
          <w:sz w:val="24"/>
          <w:szCs w:val="24"/>
        </w:rPr>
        <w:t>his was discussed at the third ACM but has been misinterpreted</w:t>
      </w:r>
      <w:r w:rsidR="002D672F">
        <w:rPr>
          <w:sz w:val="24"/>
          <w:szCs w:val="24"/>
        </w:rPr>
        <w:t xml:space="preserve"> by the committee</w:t>
      </w:r>
      <w:r w:rsidR="00211B33">
        <w:rPr>
          <w:sz w:val="24"/>
          <w:szCs w:val="24"/>
        </w:rPr>
        <w:t>.  C</w:t>
      </w:r>
      <w:r>
        <w:rPr>
          <w:sz w:val="24"/>
          <w:szCs w:val="24"/>
        </w:rPr>
        <w:t xml:space="preserve">ycle </w:t>
      </w:r>
      <w:r w:rsidR="00CE6199">
        <w:rPr>
          <w:sz w:val="24"/>
          <w:szCs w:val="24"/>
        </w:rPr>
        <w:t>five</w:t>
      </w:r>
      <w:r>
        <w:rPr>
          <w:sz w:val="24"/>
          <w:szCs w:val="24"/>
        </w:rPr>
        <w:t xml:space="preserve"> </w:t>
      </w:r>
      <w:r w:rsidR="00CE6199">
        <w:rPr>
          <w:sz w:val="24"/>
          <w:szCs w:val="24"/>
        </w:rPr>
        <w:t xml:space="preserve">shows the difference in seizure change between two </w:t>
      </w:r>
      <w:proofErr w:type="spellStart"/>
      <w:r w:rsidR="00211B33">
        <w:rPr>
          <w:sz w:val="24"/>
          <w:szCs w:val="24"/>
        </w:rPr>
        <w:t>ganaxolone</w:t>
      </w:r>
      <w:proofErr w:type="spellEnd"/>
      <w:r w:rsidR="00211B33">
        <w:rPr>
          <w:sz w:val="24"/>
          <w:szCs w:val="24"/>
        </w:rPr>
        <w:t xml:space="preserve"> </w:t>
      </w:r>
      <w:r w:rsidR="00CE6199">
        <w:rPr>
          <w:sz w:val="24"/>
          <w:szCs w:val="24"/>
        </w:rPr>
        <w:t xml:space="preserve">groups as </w:t>
      </w:r>
      <w:r w:rsidR="00211B33">
        <w:rPr>
          <w:sz w:val="24"/>
          <w:szCs w:val="24"/>
        </w:rPr>
        <w:t xml:space="preserve">by this point </w:t>
      </w:r>
      <w:r w:rsidR="00CE6199">
        <w:rPr>
          <w:sz w:val="24"/>
          <w:szCs w:val="24"/>
        </w:rPr>
        <w:t>the placebo has moved to open label treatment</w:t>
      </w:r>
      <w:r w:rsidR="00211B33">
        <w:rPr>
          <w:sz w:val="24"/>
          <w:szCs w:val="24"/>
        </w:rPr>
        <w:t xml:space="preserve">. Therefore it </w:t>
      </w:r>
      <w:r w:rsidR="00CE6199">
        <w:rPr>
          <w:sz w:val="24"/>
          <w:szCs w:val="24"/>
        </w:rPr>
        <w:t xml:space="preserve">cannot </w:t>
      </w:r>
      <w:r w:rsidR="00211B33">
        <w:rPr>
          <w:sz w:val="24"/>
          <w:szCs w:val="24"/>
        </w:rPr>
        <w:t>indicate</w:t>
      </w:r>
      <w:r w:rsidR="00CE6199">
        <w:rPr>
          <w:sz w:val="24"/>
          <w:szCs w:val="24"/>
        </w:rPr>
        <w:t xml:space="preserve"> waning of treatment effect.  The E</w:t>
      </w:r>
      <w:r w:rsidR="002A3318">
        <w:rPr>
          <w:sz w:val="24"/>
          <w:szCs w:val="24"/>
        </w:rPr>
        <w:t xml:space="preserve">xternal </w:t>
      </w:r>
      <w:r w:rsidR="00CE6199">
        <w:rPr>
          <w:sz w:val="24"/>
          <w:szCs w:val="24"/>
        </w:rPr>
        <w:t>A</w:t>
      </w:r>
      <w:r w:rsidR="002A3318">
        <w:rPr>
          <w:sz w:val="24"/>
          <w:szCs w:val="24"/>
        </w:rPr>
        <w:t xml:space="preserve">ssessment </w:t>
      </w:r>
      <w:r w:rsidR="00CE6199">
        <w:rPr>
          <w:sz w:val="24"/>
          <w:szCs w:val="24"/>
        </w:rPr>
        <w:t>G</w:t>
      </w:r>
      <w:r w:rsidR="002A3318">
        <w:rPr>
          <w:sz w:val="24"/>
          <w:szCs w:val="24"/>
        </w:rPr>
        <w:t>roup (EAG)</w:t>
      </w:r>
      <w:r w:rsidR="00CE6199">
        <w:rPr>
          <w:sz w:val="24"/>
          <w:szCs w:val="24"/>
        </w:rPr>
        <w:t xml:space="preserve"> critique note</w:t>
      </w:r>
      <w:r w:rsidR="00C74097">
        <w:rPr>
          <w:sz w:val="24"/>
          <w:szCs w:val="24"/>
        </w:rPr>
        <w:t>s</w:t>
      </w:r>
      <w:r w:rsidR="00CE6199">
        <w:rPr>
          <w:sz w:val="24"/>
          <w:szCs w:val="24"/>
        </w:rPr>
        <w:t xml:space="preserve"> there is a small numerical reduction at cycle four and cycle five</w:t>
      </w:r>
      <w:r w:rsidR="00211B33">
        <w:rPr>
          <w:sz w:val="24"/>
          <w:szCs w:val="24"/>
        </w:rPr>
        <w:t>. However, a</w:t>
      </w:r>
      <w:r w:rsidR="00CE6199">
        <w:rPr>
          <w:sz w:val="24"/>
          <w:szCs w:val="24"/>
        </w:rPr>
        <w:t xml:space="preserve">s they </w:t>
      </w:r>
      <w:r w:rsidR="00211B33">
        <w:rPr>
          <w:sz w:val="24"/>
          <w:szCs w:val="24"/>
        </w:rPr>
        <w:t>show</w:t>
      </w:r>
      <w:r w:rsidR="00CE6199">
        <w:rPr>
          <w:sz w:val="24"/>
          <w:szCs w:val="24"/>
        </w:rPr>
        <w:t xml:space="preserve"> single monthly points there is no continuing trend of reduced effect and this cannot be interpreted as a waning of treatment effect.</w:t>
      </w:r>
    </w:p>
    <w:p w14:paraId="59332E1E" w14:textId="42EEFEFE" w:rsidR="00CE6199" w:rsidRPr="00CE6199" w:rsidRDefault="00CE6199" w:rsidP="000A42BB">
      <w:pPr>
        <w:pStyle w:val="Paragraph"/>
      </w:pPr>
      <w:r>
        <w:rPr>
          <w:sz w:val="24"/>
          <w:szCs w:val="24"/>
        </w:rPr>
        <w:t>Baljit Singh, for NICE, said the committee</w:t>
      </w:r>
      <w:r w:rsidR="005C5133">
        <w:rPr>
          <w:sz w:val="24"/>
          <w:szCs w:val="24"/>
        </w:rPr>
        <w:t>'s conclusions</w:t>
      </w:r>
      <w:r>
        <w:rPr>
          <w:sz w:val="24"/>
          <w:szCs w:val="24"/>
        </w:rPr>
        <w:t xml:space="preserve"> do not refe</w:t>
      </w:r>
      <w:r w:rsidR="005C5133">
        <w:rPr>
          <w:sz w:val="24"/>
          <w:szCs w:val="24"/>
        </w:rPr>
        <w:t xml:space="preserve">r to </w:t>
      </w:r>
      <w:r>
        <w:rPr>
          <w:sz w:val="24"/>
          <w:szCs w:val="24"/>
        </w:rPr>
        <w:t>the graphs cited by the company</w:t>
      </w:r>
      <w:r w:rsidR="005C5133">
        <w:rPr>
          <w:sz w:val="24"/>
          <w:szCs w:val="24"/>
        </w:rPr>
        <w:t xml:space="preserve"> </w:t>
      </w:r>
      <w:r w:rsidR="00C74097">
        <w:rPr>
          <w:sz w:val="24"/>
          <w:szCs w:val="24"/>
        </w:rPr>
        <w:t xml:space="preserve">in its appeal (at page 10 of the ACM3 slides regarding "Treatment waning and suitability of responder analysis") </w:t>
      </w:r>
      <w:r w:rsidR="005C5133">
        <w:rPr>
          <w:sz w:val="24"/>
          <w:szCs w:val="24"/>
        </w:rPr>
        <w:t>as evidence of treatment effect waning</w:t>
      </w:r>
      <w:r>
        <w:rPr>
          <w:sz w:val="24"/>
          <w:szCs w:val="24"/>
        </w:rPr>
        <w:t xml:space="preserve">.  The FDG notes the EAG position but </w:t>
      </w:r>
      <w:r w:rsidR="00C74097">
        <w:rPr>
          <w:sz w:val="24"/>
          <w:szCs w:val="24"/>
        </w:rPr>
        <w:t>the committee concludes</w:t>
      </w:r>
      <w:r>
        <w:rPr>
          <w:sz w:val="24"/>
          <w:szCs w:val="24"/>
        </w:rPr>
        <w:t xml:space="preserve"> there </w:t>
      </w:r>
      <w:r w:rsidR="00C74097">
        <w:rPr>
          <w:sz w:val="24"/>
          <w:szCs w:val="24"/>
        </w:rPr>
        <w:t>is</w:t>
      </w:r>
      <w:r>
        <w:rPr>
          <w:sz w:val="24"/>
          <w:szCs w:val="24"/>
        </w:rPr>
        <w:t xml:space="preserve"> limited evidence of treatment waning.  </w:t>
      </w:r>
      <w:r w:rsidR="00C74097">
        <w:rPr>
          <w:sz w:val="24"/>
          <w:szCs w:val="24"/>
        </w:rPr>
        <w:t>The committee</w:t>
      </w:r>
      <w:r>
        <w:rPr>
          <w:sz w:val="24"/>
          <w:szCs w:val="24"/>
        </w:rPr>
        <w:t xml:space="preserve"> consider</w:t>
      </w:r>
      <w:r w:rsidR="00C74097">
        <w:rPr>
          <w:sz w:val="24"/>
          <w:szCs w:val="24"/>
        </w:rPr>
        <w:t>ed</w:t>
      </w:r>
      <w:r>
        <w:rPr>
          <w:sz w:val="24"/>
          <w:szCs w:val="24"/>
        </w:rPr>
        <w:t xml:space="preserve"> it plausible that treatment effect could wane over time and if it did this was not captured by the model.  He referred to </w:t>
      </w:r>
      <w:r w:rsidR="00C74097">
        <w:rPr>
          <w:sz w:val="24"/>
          <w:szCs w:val="24"/>
        </w:rPr>
        <w:t>paragraph</w:t>
      </w:r>
      <w:r>
        <w:rPr>
          <w:sz w:val="24"/>
          <w:szCs w:val="24"/>
        </w:rPr>
        <w:t xml:space="preserve"> 4.6.20 of the Manual </w:t>
      </w:r>
      <w:r w:rsidR="005C5133">
        <w:rPr>
          <w:sz w:val="24"/>
          <w:szCs w:val="24"/>
        </w:rPr>
        <w:t xml:space="preserve">which </w:t>
      </w:r>
      <w:r>
        <w:rPr>
          <w:sz w:val="24"/>
          <w:szCs w:val="24"/>
        </w:rPr>
        <w:t xml:space="preserve">requires the committee to consider whether treatment effect would continue indefinitely.  He said it is not unreasonable for the committee to consider that treatment effect </w:t>
      </w:r>
      <w:r w:rsidR="005C5133">
        <w:rPr>
          <w:sz w:val="24"/>
          <w:szCs w:val="24"/>
        </w:rPr>
        <w:t xml:space="preserve">waning </w:t>
      </w:r>
      <w:r>
        <w:rPr>
          <w:sz w:val="24"/>
          <w:szCs w:val="24"/>
        </w:rPr>
        <w:t>could occur and that it had not been captured in the model</w:t>
      </w:r>
      <w:r w:rsidR="000F0AEC">
        <w:rPr>
          <w:sz w:val="24"/>
          <w:szCs w:val="24"/>
        </w:rPr>
        <w:t>.</w:t>
      </w:r>
    </w:p>
    <w:p w14:paraId="72871063" w14:textId="664605BD" w:rsidR="00CE6199" w:rsidRPr="000D5679" w:rsidRDefault="00633C49" w:rsidP="000A42BB">
      <w:pPr>
        <w:pStyle w:val="Paragraph"/>
      </w:pPr>
      <w:r>
        <w:rPr>
          <w:sz w:val="24"/>
          <w:szCs w:val="24"/>
        </w:rPr>
        <w:t xml:space="preserve">Professor </w:t>
      </w:r>
      <w:r w:rsidR="000D5679" w:rsidRPr="000F0AEC">
        <w:rPr>
          <w:sz w:val="24"/>
          <w:szCs w:val="24"/>
        </w:rPr>
        <w:t>Rhiannon Owen, for NICE, said the graphs referred to by the company provide an example of the inconsistencies which contribute to the structural uncertainty.  The</w:t>
      </w:r>
      <w:r w:rsidR="00C74097">
        <w:rPr>
          <w:sz w:val="24"/>
          <w:szCs w:val="24"/>
        </w:rPr>
        <w:t xml:space="preserve"> first</w:t>
      </w:r>
      <w:r w:rsidR="000D5679" w:rsidRPr="000F0AEC">
        <w:rPr>
          <w:sz w:val="24"/>
          <w:szCs w:val="24"/>
        </w:rPr>
        <w:t xml:space="preserve"> graph shows the responder group </w:t>
      </w:r>
      <w:r w:rsidR="00C74097">
        <w:rPr>
          <w:sz w:val="24"/>
          <w:szCs w:val="24"/>
        </w:rPr>
        <w:t xml:space="preserve">(solid line curve) and non-responder group (dashed lined curve). </w:t>
      </w:r>
      <w:r w:rsidR="00F64CEC">
        <w:rPr>
          <w:sz w:val="24"/>
          <w:szCs w:val="24"/>
        </w:rPr>
        <w:t>The company states that r</w:t>
      </w:r>
      <w:r w:rsidR="00C74097">
        <w:rPr>
          <w:sz w:val="24"/>
          <w:szCs w:val="24"/>
        </w:rPr>
        <w:t>esponders are</w:t>
      </w:r>
      <w:r w:rsidR="000D5679" w:rsidRPr="000F0AEC">
        <w:rPr>
          <w:sz w:val="24"/>
          <w:szCs w:val="24"/>
        </w:rPr>
        <w:t xml:space="preserve"> </w:t>
      </w:r>
      <w:r w:rsidR="00C74097">
        <w:rPr>
          <w:sz w:val="24"/>
          <w:szCs w:val="24"/>
        </w:rPr>
        <w:t xml:space="preserve">defined as </w:t>
      </w:r>
      <w:r w:rsidR="000D5679" w:rsidRPr="000F0AEC">
        <w:rPr>
          <w:sz w:val="24"/>
          <w:szCs w:val="24"/>
        </w:rPr>
        <w:t xml:space="preserve">greater </w:t>
      </w:r>
      <w:r w:rsidR="005C5133" w:rsidRPr="000F0AEC">
        <w:rPr>
          <w:sz w:val="24"/>
          <w:szCs w:val="24"/>
        </w:rPr>
        <w:t xml:space="preserve">than </w:t>
      </w:r>
      <w:r w:rsidR="000D5679" w:rsidRPr="000F0AEC">
        <w:rPr>
          <w:sz w:val="24"/>
          <w:szCs w:val="24"/>
        </w:rPr>
        <w:t>or equal to 30%</w:t>
      </w:r>
      <w:r w:rsidR="00C74097">
        <w:rPr>
          <w:sz w:val="24"/>
          <w:szCs w:val="24"/>
        </w:rPr>
        <w:t xml:space="preserve"> reduction</w:t>
      </w:r>
      <w:r w:rsidR="000D5679" w:rsidRPr="000F0AEC">
        <w:rPr>
          <w:sz w:val="24"/>
          <w:szCs w:val="24"/>
        </w:rPr>
        <w:t xml:space="preserve"> in seizure frequency compared to baseline.  </w:t>
      </w:r>
      <w:r w:rsidR="00F64CEC">
        <w:rPr>
          <w:sz w:val="24"/>
          <w:szCs w:val="24"/>
        </w:rPr>
        <w:t xml:space="preserve">The graph shows a proportion of responders </w:t>
      </w:r>
      <w:r w:rsidR="00F64CEC">
        <w:rPr>
          <w:sz w:val="24"/>
          <w:szCs w:val="24"/>
        </w:rPr>
        <w:lastRenderedPageBreak/>
        <w:t>with less than 30% reduction compared to placebo (shaded red).</w:t>
      </w:r>
      <w:r w:rsidR="000D5679" w:rsidRPr="000F0AEC">
        <w:rPr>
          <w:sz w:val="24"/>
          <w:szCs w:val="24"/>
        </w:rPr>
        <w:t xml:space="preserve"> </w:t>
      </w:r>
      <w:r w:rsidR="00F64CEC">
        <w:rPr>
          <w:sz w:val="24"/>
          <w:szCs w:val="24"/>
        </w:rPr>
        <w:t>[</w:t>
      </w:r>
      <w:r w:rsidR="002D672F">
        <w:rPr>
          <w:sz w:val="24"/>
          <w:szCs w:val="24"/>
        </w:rPr>
        <w:t>As noted above, t</w:t>
      </w:r>
      <w:r w:rsidR="000D5679" w:rsidRPr="000F0AEC">
        <w:rPr>
          <w:sz w:val="24"/>
          <w:szCs w:val="24"/>
        </w:rPr>
        <w:t>he company s</w:t>
      </w:r>
      <w:r w:rsidR="005C5133" w:rsidRPr="000F0AEC">
        <w:rPr>
          <w:sz w:val="24"/>
          <w:szCs w:val="24"/>
        </w:rPr>
        <w:t>ay</w:t>
      </w:r>
      <w:r w:rsidR="000D5679" w:rsidRPr="000F0AEC">
        <w:rPr>
          <w:sz w:val="24"/>
          <w:szCs w:val="24"/>
        </w:rPr>
        <w:t xml:space="preserve"> that this seizure </w:t>
      </w:r>
      <w:r w:rsidR="00C05E9B">
        <w:rPr>
          <w:sz w:val="24"/>
          <w:szCs w:val="24"/>
        </w:rPr>
        <w:t xml:space="preserve">frequency </w:t>
      </w:r>
      <w:r w:rsidR="000D5679" w:rsidRPr="000F0AEC">
        <w:rPr>
          <w:sz w:val="24"/>
          <w:szCs w:val="24"/>
        </w:rPr>
        <w:t xml:space="preserve">effect is </w:t>
      </w:r>
      <w:r w:rsidR="00C05E9B">
        <w:rPr>
          <w:sz w:val="24"/>
          <w:szCs w:val="24"/>
        </w:rPr>
        <w:t>compared</w:t>
      </w:r>
      <w:r w:rsidR="00C05E9B" w:rsidRPr="000F0AEC">
        <w:rPr>
          <w:sz w:val="24"/>
          <w:szCs w:val="24"/>
        </w:rPr>
        <w:t xml:space="preserve"> </w:t>
      </w:r>
      <w:r w:rsidR="000D5679" w:rsidRPr="000F0AEC">
        <w:rPr>
          <w:sz w:val="24"/>
          <w:szCs w:val="24"/>
        </w:rPr>
        <w:t>to the placebo</w:t>
      </w:r>
      <w:r w:rsidR="000F0AEC" w:rsidRPr="000F0AEC">
        <w:rPr>
          <w:sz w:val="24"/>
          <w:szCs w:val="24"/>
        </w:rPr>
        <w:t xml:space="preserve"> and is </w:t>
      </w:r>
      <w:r w:rsidR="002D672F">
        <w:rPr>
          <w:sz w:val="24"/>
          <w:szCs w:val="24"/>
        </w:rPr>
        <w:t xml:space="preserve">therefore </w:t>
      </w:r>
      <w:r w:rsidR="000F0AEC" w:rsidRPr="000F0AEC">
        <w:rPr>
          <w:sz w:val="24"/>
          <w:szCs w:val="24"/>
        </w:rPr>
        <w:t xml:space="preserve">expected to have </w:t>
      </w:r>
      <w:r w:rsidR="0019224F">
        <w:rPr>
          <w:sz w:val="24"/>
          <w:szCs w:val="24"/>
        </w:rPr>
        <w:t xml:space="preserve">some </w:t>
      </w:r>
      <w:r w:rsidR="000F0AEC" w:rsidRPr="000F0AEC">
        <w:rPr>
          <w:sz w:val="24"/>
          <w:szCs w:val="24"/>
        </w:rPr>
        <w:t>values less than</w:t>
      </w:r>
      <w:r w:rsidR="0019224F">
        <w:rPr>
          <w:sz w:val="24"/>
          <w:szCs w:val="24"/>
        </w:rPr>
        <w:t xml:space="preserve"> 30%</w:t>
      </w:r>
      <w:r w:rsidR="00C05E9B">
        <w:rPr>
          <w:sz w:val="24"/>
          <w:szCs w:val="24"/>
        </w:rPr>
        <w:t xml:space="preserve"> (non-responders) defined by their own relative change to baseline seizure frequency</w:t>
      </w:r>
      <w:r w:rsidR="007C3D92">
        <w:rPr>
          <w:sz w:val="24"/>
          <w:szCs w:val="24"/>
        </w:rPr>
        <w:t>]</w:t>
      </w:r>
      <w:r w:rsidR="000F0AEC" w:rsidRPr="000F0AEC">
        <w:rPr>
          <w:sz w:val="24"/>
          <w:szCs w:val="24"/>
        </w:rPr>
        <w:t>.  The company do not use the placebo in the model but use the fixed seizure ratio therefore modelling against baseline (as a proxy for the placebo).</w:t>
      </w:r>
      <w:r w:rsidR="00801597">
        <w:rPr>
          <w:sz w:val="24"/>
          <w:szCs w:val="24"/>
        </w:rPr>
        <w:t xml:space="preserve"> </w:t>
      </w:r>
      <w:r w:rsidR="000D5679" w:rsidRPr="000F0AEC">
        <w:rPr>
          <w:sz w:val="24"/>
          <w:szCs w:val="24"/>
        </w:rPr>
        <w:t>In re</w:t>
      </w:r>
      <w:r w:rsidR="000F0AEC">
        <w:rPr>
          <w:sz w:val="24"/>
          <w:szCs w:val="24"/>
        </w:rPr>
        <w:t xml:space="preserve">gard </w:t>
      </w:r>
      <w:r w:rsidR="000D5679" w:rsidRPr="000F0AEC">
        <w:rPr>
          <w:sz w:val="24"/>
          <w:szCs w:val="24"/>
        </w:rPr>
        <w:t>to the time-series analysis</w:t>
      </w:r>
      <w:r w:rsidR="00F64CEC">
        <w:rPr>
          <w:sz w:val="24"/>
          <w:szCs w:val="24"/>
        </w:rPr>
        <w:t xml:space="preserve"> represented by the second graph at page 10 of the ACM3 slides</w:t>
      </w:r>
      <w:r w:rsidR="000D5679" w:rsidRPr="000F0AEC">
        <w:rPr>
          <w:sz w:val="24"/>
          <w:szCs w:val="24"/>
        </w:rPr>
        <w:t>,</w:t>
      </w:r>
      <w:r w:rsidR="000F0AEC">
        <w:rPr>
          <w:sz w:val="24"/>
          <w:szCs w:val="24"/>
        </w:rPr>
        <w:t xml:space="preserve"> the plateau between cycle thee and cycle four was discussed at the third ACM</w:t>
      </w:r>
      <w:r w:rsidR="00F64CEC">
        <w:rPr>
          <w:sz w:val="24"/>
          <w:szCs w:val="24"/>
        </w:rPr>
        <w:t xml:space="preserve"> and the committee considered this suggests there </w:t>
      </w:r>
      <w:r w:rsidR="00F64CEC" w:rsidRPr="00F64CEC">
        <w:rPr>
          <w:i/>
          <w:iCs/>
          <w:sz w:val="24"/>
          <w:szCs w:val="24"/>
        </w:rPr>
        <w:t>may</w:t>
      </w:r>
      <w:r w:rsidR="00F64CEC">
        <w:rPr>
          <w:sz w:val="24"/>
          <w:szCs w:val="24"/>
        </w:rPr>
        <w:t xml:space="preserve"> be waning over time.</w:t>
      </w:r>
      <w:r w:rsidR="000F0AEC">
        <w:rPr>
          <w:sz w:val="24"/>
          <w:szCs w:val="24"/>
        </w:rPr>
        <w:t xml:space="preserve"> </w:t>
      </w:r>
      <w:r w:rsidR="00F64CEC">
        <w:rPr>
          <w:sz w:val="24"/>
          <w:szCs w:val="24"/>
        </w:rPr>
        <w:t xml:space="preserve">The committee knew that cycle 5 had a crossover effect: this was not misunderstood. </w:t>
      </w:r>
      <w:r w:rsidR="000D5679" w:rsidRPr="000F0AEC">
        <w:rPr>
          <w:sz w:val="24"/>
          <w:szCs w:val="24"/>
        </w:rPr>
        <w:t xml:space="preserve">The </w:t>
      </w:r>
      <w:r w:rsidR="00F64CEC">
        <w:rPr>
          <w:sz w:val="24"/>
          <w:szCs w:val="24"/>
        </w:rPr>
        <w:t>model time horizon is</w:t>
      </w:r>
      <w:r w:rsidR="000D5679" w:rsidRPr="000F0AEC">
        <w:rPr>
          <w:sz w:val="24"/>
          <w:szCs w:val="24"/>
        </w:rPr>
        <w:t xml:space="preserve"> 100 years</w:t>
      </w:r>
      <w:r w:rsidR="000F0AEC">
        <w:rPr>
          <w:sz w:val="24"/>
          <w:szCs w:val="24"/>
        </w:rPr>
        <w:t xml:space="preserve"> </w:t>
      </w:r>
      <w:r w:rsidR="00F64CEC">
        <w:rPr>
          <w:sz w:val="24"/>
          <w:szCs w:val="24"/>
        </w:rPr>
        <w:t>so extrapolates treatment effect well beyond the trial period</w:t>
      </w:r>
      <w:r w:rsidR="000D5679" w:rsidRPr="000F0AEC">
        <w:rPr>
          <w:sz w:val="24"/>
          <w:szCs w:val="24"/>
        </w:rPr>
        <w:t xml:space="preserve">.  The committee </w:t>
      </w:r>
      <w:r w:rsidR="00F64CEC">
        <w:rPr>
          <w:sz w:val="24"/>
          <w:szCs w:val="24"/>
        </w:rPr>
        <w:t>did not use these graphs to conclude</w:t>
      </w:r>
      <w:r w:rsidR="000D5679" w:rsidRPr="000F0AEC">
        <w:rPr>
          <w:sz w:val="24"/>
          <w:szCs w:val="24"/>
        </w:rPr>
        <w:t xml:space="preserve"> waning </w:t>
      </w:r>
      <w:r w:rsidR="00F64CEC">
        <w:rPr>
          <w:sz w:val="24"/>
          <w:szCs w:val="24"/>
        </w:rPr>
        <w:t>occurs or does not occur. Rather the committee concluded that waning</w:t>
      </w:r>
      <w:r w:rsidR="000D5679" w:rsidRPr="00F64CEC">
        <w:rPr>
          <w:sz w:val="24"/>
          <w:szCs w:val="24"/>
        </w:rPr>
        <w:t xml:space="preserve"> is plausible</w:t>
      </w:r>
      <w:r w:rsidR="00F64CEC" w:rsidRPr="00F64CEC">
        <w:rPr>
          <w:sz w:val="24"/>
          <w:szCs w:val="24"/>
        </w:rPr>
        <w:t>, as there was</w:t>
      </w:r>
      <w:r w:rsidR="000D5679" w:rsidRPr="00F64CEC">
        <w:rPr>
          <w:sz w:val="24"/>
          <w:szCs w:val="24"/>
        </w:rPr>
        <w:t xml:space="preserve"> no evidence to the contrary </w:t>
      </w:r>
      <w:r w:rsidR="00F64CEC" w:rsidRPr="00F64CEC">
        <w:rPr>
          <w:sz w:val="24"/>
          <w:szCs w:val="24"/>
        </w:rPr>
        <w:t>(FDG paragraph 3.14)</w:t>
      </w:r>
      <w:r w:rsidR="000D5679" w:rsidRPr="00F64CEC">
        <w:rPr>
          <w:sz w:val="24"/>
          <w:szCs w:val="24"/>
        </w:rPr>
        <w:t>.</w:t>
      </w:r>
      <w:r w:rsidR="00F64CEC" w:rsidRPr="00F64CEC">
        <w:rPr>
          <w:sz w:val="24"/>
          <w:szCs w:val="24"/>
        </w:rPr>
        <w:t xml:space="preserve"> </w:t>
      </w:r>
    </w:p>
    <w:p w14:paraId="020D4EBD" w14:textId="5600E3F1" w:rsidR="000D5679" w:rsidRPr="00CE6199" w:rsidRDefault="00FF246D" w:rsidP="000A42BB">
      <w:pPr>
        <w:pStyle w:val="Paragraph"/>
      </w:pPr>
      <w:r>
        <w:rPr>
          <w:sz w:val="24"/>
          <w:szCs w:val="24"/>
        </w:rPr>
        <w:t xml:space="preserve">Baljit Singh </w:t>
      </w:r>
      <w:r w:rsidR="00202D37">
        <w:rPr>
          <w:sz w:val="24"/>
          <w:szCs w:val="24"/>
        </w:rPr>
        <w:t xml:space="preserve">when asked about the EAG view that there was </w:t>
      </w:r>
      <w:r w:rsidR="00202D37" w:rsidRPr="00202D37">
        <w:rPr>
          <w:i/>
          <w:iCs/>
          <w:sz w:val="24"/>
          <w:szCs w:val="24"/>
        </w:rPr>
        <w:t>"direct and irrefutable evidence of loss of treatment effect over time (i.e., treatment effect waning)"</w:t>
      </w:r>
      <w:r w:rsidR="008E7E21">
        <w:rPr>
          <w:i/>
          <w:iCs/>
          <w:sz w:val="24"/>
          <w:szCs w:val="24"/>
        </w:rPr>
        <w:t>,</w:t>
      </w:r>
      <w:r w:rsidR="00202D37">
        <w:rPr>
          <w:sz w:val="24"/>
          <w:szCs w:val="24"/>
        </w:rPr>
        <w:t xml:space="preserve"> said</w:t>
      </w:r>
      <w:r>
        <w:rPr>
          <w:sz w:val="24"/>
          <w:szCs w:val="24"/>
        </w:rPr>
        <w:t xml:space="preserve"> the committe</w:t>
      </w:r>
      <w:r w:rsidR="008E7E21">
        <w:rPr>
          <w:sz w:val="24"/>
          <w:szCs w:val="24"/>
        </w:rPr>
        <w:t>e</w:t>
      </w:r>
      <w:r>
        <w:rPr>
          <w:sz w:val="24"/>
          <w:szCs w:val="24"/>
        </w:rPr>
        <w:t xml:space="preserve"> did not accept the EAG position and </w:t>
      </w:r>
      <w:r w:rsidR="008E7E21">
        <w:rPr>
          <w:sz w:val="24"/>
          <w:szCs w:val="24"/>
        </w:rPr>
        <w:t>instead concluded in the FDG that</w:t>
      </w:r>
      <w:r w:rsidR="000F0AEC">
        <w:rPr>
          <w:sz w:val="24"/>
          <w:szCs w:val="24"/>
        </w:rPr>
        <w:t xml:space="preserve"> that</w:t>
      </w:r>
      <w:r>
        <w:rPr>
          <w:sz w:val="24"/>
          <w:szCs w:val="24"/>
        </w:rPr>
        <w:t xml:space="preserve"> there is limited evidence</w:t>
      </w:r>
      <w:r w:rsidR="008E7E21">
        <w:rPr>
          <w:sz w:val="24"/>
          <w:szCs w:val="24"/>
        </w:rPr>
        <w:t xml:space="preserve"> on treatment waning.</w:t>
      </w:r>
      <w:r>
        <w:rPr>
          <w:sz w:val="24"/>
          <w:szCs w:val="24"/>
        </w:rPr>
        <w:t xml:space="preserve">  He noted that the clinical expert considered treatment effect waning to be plausible.  </w:t>
      </w:r>
      <w:r w:rsidR="00DE7156">
        <w:rPr>
          <w:sz w:val="24"/>
          <w:szCs w:val="24"/>
        </w:rPr>
        <w:t>Based on</w:t>
      </w:r>
      <w:r>
        <w:rPr>
          <w:sz w:val="24"/>
          <w:szCs w:val="24"/>
        </w:rPr>
        <w:t xml:space="preserve"> the long time horizon, and in line with other treatments, it was not unreasonable to make this assumption.   </w:t>
      </w:r>
    </w:p>
    <w:p w14:paraId="0470D1FE" w14:textId="5FDA8E85" w:rsidR="00CE6199" w:rsidRPr="00DE7156" w:rsidRDefault="00D47B3E" w:rsidP="000A42BB">
      <w:pPr>
        <w:pStyle w:val="Paragraph"/>
      </w:pPr>
      <w:r>
        <w:rPr>
          <w:sz w:val="24"/>
          <w:szCs w:val="24"/>
        </w:rPr>
        <w:t xml:space="preserve">Dr </w:t>
      </w:r>
      <w:r w:rsidR="00FF246D" w:rsidRPr="001A6503">
        <w:rPr>
          <w:sz w:val="24"/>
          <w:szCs w:val="24"/>
        </w:rPr>
        <w:t>Jacoline Bouvy</w:t>
      </w:r>
      <w:r w:rsidR="00FF246D">
        <w:rPr>
          <w:sz w:val="24"/>
          <w:szCs w:val="24"/>
        </w:rPr>
        <w:t xml:space="preserve">, for NICE, </w:t>
      </w:r>
      <w:r w:rsidR="00DE7156">
        <w:rPr>
          <w:sz w:val="24"/>
          <w:szCs w:val="24"/>
        </w:rPr>
        <w:t>noted the Manual asks the committee to consider plausible scenarios.  She said more often than not there will be some waning of treatment effect observed in the trial or follow up period.  If not</w:t>
      </w:r>
      <w:r w:rsidR="000F0AEC">
        <w:rPr>
          <w:sz w:val="24"/>
          <w:szCs w:val="24"/>
        </w:rPr>
        <w:t>,</w:t>
      </w:r>
      <w:r w:rsidR="00DE7156">
        <w:rPr>
          <w:sz w:val="24"/>
          <w:szCs w:val="24"/>
        </w:rPr>
        <w:t xml:space="preserve"> consideration will be given to other factors including biological mechanisms, the class of drug and </w:t>
      </w:r>
      <w:r w:rsidR="000F0AEC">
        <w:rPr>
          <w:sz w:val="24"/>
          <w:szCs w:val="24"/>
        </w:rPr>
        <w:t xml:space="preserve">the </w:t>
      </w:r>
      <w:r w:rsidR="00DE7156">
        <w:rPr>
          <w:sz w:val="24"/>
          <w:szCs w:val="24"/>
        </w:rPr>
        <w:t xml:space="preserve">natural </w:t>
      </w:r>
      <w:r w:rsidR="0019224F">
        <w:rPr>
          <w:sz w:val="24"/>
          <w:szCs w:val="24"/>
        </w:rPr>
        <w:lastRenderedPageBreak/>
        <w:t>history of the disease</w:t>
      </w:r>
      <w:r w:rsidR="008E7E21">
        <w:rPr>
          <w:sz w:val="24"/>
          <w:szCs w:val="24"/>
        </w:rPr>
        <w:t xml:space="preserve"> which may provide</w:t>
      </w:r>
      <w:r w:rsidR="00DE7156">
        <w:rPr>
          <w:sz w:val="24"/>
          <w:szCs w:val="24"/>
        </w:rPr>
        <w:t xml:space="preserve"> evidence of very long-term treatment effect</w:t>
      </w:r>
      <w:r w:rsidR="008E7E21">
        <w:rPr>
          <w:sz w:val="24"/>
          <w:szCs w:val="24"/>
        </w:rPr>
        <w:t>,</w:t>
      </w:r>
      <w:r w:rsidR="00DE7156">
        <w:rPr>
          <w:sz w:val="24"/>
          <w:szCs w:val="24"/>
        </w:rPr>
        <w:t xml:space="preserve"> but more frequently there are assumptions that some waning exists.</w:t>
      </w:r>
    </w:p>
    <w:p w14:paraId="181A7B0B" w14:textId="36D4DD5C" w:rsidR="00DE7156" w:rsidRPr="00CE6199" w:rsidRDefault="00D47B3E" w:rsidP="000A42BB">
      <w:pPr>
        <w:pStyle w:val="Paragraph"/>
      </w:pPr>
      <w:r>
        <w:rPr>
          <w:sz w:val="24"/>
          <w:szCs w:val="24"/>
        </w:rPr>
        <w:t xml:space="preserve">Professor </w:t>
      </w:r>
      <w:r w:rsidR="00DE7156">
        <w:rPr>
          <w:sz w:val="24"/>
          <w:szCs w:val="24"/>
        </w:rPr>
        <w:t xml:space="preserve">Rhiannon Owen </w:t>
      </w:r>
      <w:r w:rsidR="008B4189">
        <w:rPr>
          <w:sz w:val="24"/>
          <w:szCs w:val="24"/>
        </w:rPr>
        <w:t>said</w:t>
      </w:r>
      <w:r w:rsidR="00DE7156">
        <w:rPr>
          <w:sz w:val="24"/>
          <w:szCs w:val="24"/>
        </w:rPr>
        <w:t xml:space="preserve"> the time-horizon graph did </w:t>
      </w:r>
      <w:r w:rsidR="0019224F">
        <w:rPr>
          <w:sz w:val="24"/>
          <w:szCs w:val="24"/>
        </w:rPr>
        <w:t xml:space="preserve">not </w:t>
      </w:r>
      <w:r w:rsidR="00DE7156">
        <w:rPr>
          <w:sz w:val="24"/>
          <w:szCs w:val="24"/>
        </w:rPr>
        <w:t>provid</w:t>
      </w:r>
      <w:r w:rsidR="008B4189">
        <w:rPr>
          <w:sz w:val="24"/>
          <w:szCs w:val="24"/>
        </w:rPr>
        <w:t>e</w:t>
      </w:r>
      <w:r w:rsidR="00DE7156">
        <w:rPr>
          <w:sz w:val="24"/>
          <w:szCs w:val="24"/>
        </w:rPr>
        <w:t xml:space="preserve"> </w:t>
      </w:r>
      <w:r w:rsidR="000F0AEC">
        <w:rPr>
          <w:sz w:val="24"/>
          <w:szCs w:val="24"/>
        </w:rPr>
        <w:t xml:space="preserve">clear </w:t>
      </w:r>
      <w:r w:rsidR="00DE7156">
        <w:rPr>
          <w:sz w:val="24"/>
          <w:szCs w:val="24"/>
        </w:rPr>
        <w:t xml:space="preserve">evidence that waning of treatment effect does or does not take place.  She noted the peak at cycle three and that the company took treatment effect at its </w:t>
      </w:r>
      <w:r w:rsidR="000F0AEC">
        <w:rPr>
          <w:sz w:val="24"/>
          <w:szCs w:val="24"/>
        </w:rPr>
        <w:t>highest point</w:t>
      </w:r>
      <w:r w:rsidR="00DE7156">
        <w:rPr>
          <w:sz w:val="24"/>
          <w:szCs w:val="24"/>
        </w:rPr>
        <w:t xml:space="preserve"> and applied </w:t>
      </w:r>
      <w:r w:rsidR="008B4189">
        <w:rPr>
          <w:sz w:val="24"/>
          <w:szCs w:val="24"/>
        </w:rPr>
        <w:t>this</w:t>
      </w:r>
      <w:r w:rsidR="00DE7156">
        <w:rPr>
          <w:sz w:val="24"/>
          <w:szCs w:val="24"/>
        </w:rPr>
        <w:t xml:space="preserve"> across the entire time-horizon</w:t>
      </w:r>
      <w:r w:rsidR="008B4189">
        <w:rPr>
          <w:sz w:val="24"/>
          <w:szCs w:val="24"/>
        </w:rPr>
        <w:t xml:space="preserve"> and the committee questioned if this was feasible</w:t>
      </w:r>
      <w:r w:rsidR="00DE7156">
        <w:rPr>
          <w:sz w:val="24"/>
          <w:szCs w:val="24"/>
        </w:rPr>
        <w:t>. She said the committee wanted to explore the scenario of the benefit being slightly less (in line with cycle two and cycle three) but the model was coded</w:t>
      </w:r>
      <w:r w:rsidR="000F0AEC">
        <w:rPr>
          <w:sz w:val="24"/>
          <w:szCs w:val="24"/>
        </w:rPr>
        <w:t xml:space="preserve"> so this could not be considered</w:t>
      </w:r>
      <w:r w:rsidR="00DE7156">
        <w:rPr>
          <w:sz w:val="24"/>
          <w:szCs w:val="24"/>
        </w:rPr>
        <w:t>.</w:t>
      </w:r>
    </w:p>
    <w:p w14:paraId="5EBA1688" w14:textId="778F4BCE" w:rsidR="00CE6199" w:rsidRDefault="00DE7156" w:rsidP="000A42BB">
      <w:pPr>
        <w:pStyle w:val="Paragraph"/>
        <w:rPr>
          <w:sz w:val="24"/>
          <w:szCs w:val="24"/>
        </w:rPr>
      </w:pPr>
      <w:r w:rsidRPr="00DE7156">
        <w:rPr>
          <w:sz w:val="24"/>
          <w:szCs w:val="24"/>
        </w:rPr>
        <w:t xml:space="preserve">Adam Brooke, for NICE, </w:t>
      </w:r>
      <w:r w:rsidR="008B4189">
        <w:rPr>
          <w:sz w:val="24"/>
          <w:szCs w:val="24"/>
        </w:rPr>
        <w:t xml:space="preserve">when asked if it was fair for the FDG to state that </w:t>
      </w:r>
      <w:r w:rsidR="008B4189" w:rsidRPr="008B4189">
        <w:rPr>
          <w:sz w:val="24"/>
          <w:szCs w:val="24"/>
        </w:rPr>
        <w:t>"</w:t>
      </w:r>
      <w:r w:rsidR="008B4189" w:rsidRPr="001A51CB">
        <w:rPr>
          <w:i/>
          <w:iCs/>
          <w:sz w:val="24"/>
          <w:szCs w:val="24"/>
        </w:rPr>
        <w:t xml:space="preserve">The committee concluded that the failure to explore any treatment effect waning added </w:t>
      </w:r>
      <w:r w:rsidR="008B4189" w:rsidRPr="001A51CB">
        <w:rPr>
          <w:i/>
          <w:iCs/>
          <w:sz w:val="24"/>
          <w:szCs w:val="24"/>
          <w:u w:val="single"/>
        </w:rPr>
        <w:t>substantial</w:t>
      </w:r>
      <w:r w:rsidR="008B4189" w:rsidRPr="001A51CB">
        <w:rPr>
          <w:i/>
          <w:iCs/>
          <w:sz w:val="24"/>
          <w:szCs w:val="24"/>
        </w:rPr>
        <w:t xml:space="preserve"> uncertainty to the model structure</w:t>
      </w:r>
      <w:r w:rsidR="008B4189">
        <w:rPr>
          <w:sz w:val="24"/>
          <w:szCs w:val="24"/>
        </w:rPr>
        <w:t>"</w:t>
      </w:r>
      <w:r w:rsidR="001A51CB">
        <w:rPr>
          <w:sz w:val="24"/>
          <w:szCs w:val="24"/>
        </w:rPr>
        <w:t xml:space="preserve"> </w:t>
      </w:r>
      <w:r w:rsidR="001A51CB" w:rsidRPr="001A51CB">
        <w:rPr>
          <w:sz w:val="24"/>
          <w:szCs w:val="24"/>
        </w:rPr>
        <w:t>(emphasis added by the panel</w:t>
      </w:r>
      <w:r w:rsidR="001A51CB">
        <w:rPr>
          <w:sz w:val="24"/>
          <w:szCs w:val="24"/>
        </w:rPr>
        <w:t>)</w:t>
      </w:r>
      <w:r w:rsidR="008B4189" w:rsidRPr="001A51CB">
        <w:rPr>
          <w:sz w:val="24"/>
          <w:szCs w:val="24"/>
        </w:rPr>
        <w:t>, stated</w:t>
      </w:r>
      <w:r w:rsidR="008B4189">
        <w:rPr>
          <w:sz w:val="24"/>
          <w:szCs w:val="24"/>
        </w:rPr>
        <w:t xml:space="preserve"> that waning</w:t>
      </w:r>
      <w:r w:rsidRPr="00DE7156">
        <w:rPr>
          <w:sz w:val="24"/>
          <w:szCs w:val="24"/>
        </w:rPr>
        <w:t xml:space="preserve"> was an important issue in the modelling</w:t>
      </w:r>
      <w:r w:rsidR="00D50AE3">
        <w:rPr>
          <w:sz w:val="24"/>
          <w:szCs w:val="24"/>
        </w:rPr>
        <w:t xml:space="preserve"> and had a large effect on the ICER</w:t>
      </w:r>
      <w:r w:rsidRPr="00DE7156">
        <w:rPr>
          <w:sz w:val="24"/>
          <w:szCs w:val="24"/>
        </w:rPr>
        <w:t xml:space="preserve">. </w:t>
      </w:r>
      <w:r w:rsidR="008B4189">
        <w:rPr>
          <w:sz w:val="24"/>
          <w:szCs w:val="24"/>
        </w:rPr>
        <w:t xml:space="preserve">Discontinuance was also a very sensitive parameter in the model. </w:t>
      </w:r>
      <w:r w:rsidRPr="00DE7156">
        <w:rPr>
          <w:sz w:val="24"/>
          <w:szCs w:val="24"/>
        </w:rPr>
        <w:t xml:space="preserve">The </w:t>
      </w:r>
      <w:r>
        <w:rPr>
          <w:sz w:val="24"/>
          <w:szCs w:val="24"/>
        </w:rPr>
        <w:t xml:space="preserve">Marigold trial showed a high discontinuance rate which was unusual given the supposed benefits.  Some people discontinued due to loss of treatment </w:t>
      </w:r>
      <w:r w:rsidR="008B4189">
        <w:rPr>
          <w:sz w:val="24"/>
          <w:szCs w:val="24"/>
        </w:rPr>
        <w:t>e</w:t>
      </w:r>
      <w:r>
        <w:rPr>
          <w:sz w:val="24"/>
          <w:szCs w:val="24"/>
        </w:rPr>
        <w:t>ffect and a large proportion for other reasons</w:t>
      </w:r>
      <w:r w:rsidR="00D50AE3">
        <w:rPr>
          <w:sz w:val="24"/>
          <w:szCs w:val="24"/>
        </w:rPr>
        <w:t xml:space="preserve"> but a lot of this data was not provided by the company so </w:t>
      </w:r>
      <w:r w:rsidR="008B4189">
        <w:rPr>
          <w:sz w:val="24"/>
          <w:szCs w:val="24"/>
        </w:rPr>
        <w:t>the committee could not understand the extent of the uncertainty</w:t>
      </w:r>
      <w:r w:rsidR="00D50AE3">
        <w:rPr>
          <w:sz w:val="24"/>
          <w:szCs w:val="24"/>
        </w:rPr>
        <w:t xml:space="preserve">. </w:t>
      </w:r>
      <w:r w:rsidR="008B4189">
        <w:rPr>
          <w:sz w:val="24"/>
          <w:szCs w:val="24"/>
        </w:rPr>
        <w:t xml:space="preserve">Given the importance of waning and discontinuance on the ICERs, the committee needed to understand the relationship between them and the modelling. </w:t>
      </w:r>
    </w:p>
    <w:p w14:paraId="56CFCB4A" w14:textId="1F655023" w:rsidR="00D50AE3" w:rsidRDefault="00CA6BE4" w:rsidP="000A42BB">
      <w:pPr>
        <w:pStyle w:val="Paragraph"/>
        <w:rPr>
          <w:sz w:val="24"/>
          <w:szCs w:val="24"/>
        </w:rPr>
      </w:pPr>
      <w:r>
        <w:rPr>
          <w:sz w:val="24"/>
          <w:szCs w:val="24"/>
        </w:rPr>
        <w:t xml:space="preserve">Dr </w:t>
      </w:r>
      <w:r w:rsidR="00D50AE3">
        <w:rPr>
          <w:sz w:val="24"/>
          <w:szCs w:val="24"/>
        </w:rPr>
        <w:t xml:space="preserve">Charles De Wet, for </w:t>
      </w:r>
      <w:r>
        <w:rPr>
          <w:sz w:val="24"/>
          <w:szCs w:val="24"/>
        </w:rPr>
        <w:t>Orion Pharma</w:t>
      </w:r>
      <w:r w:rsidR="00D50AE3">
        <w:rPr>
          <w:sz w:val="24"/>
          <w:szCs w:val="24"/>
        </w:rPr>
        <w:t xml:space="preserve">, </w:t>
      </w:r>
      <w:r w:rsidR="003F06AC">
        <w:rPr>
          <w:sz w:val="24"/>
          <w:szCs w:val="24"/>
        </w:rPr>
        <w:t>when asked if the company still felt the committee ha</w:t>
      </w:r>
      <w:r w:rsidR="008B4189">
        <w:rPr>
          <w:sz w:val="24"/>
          <w:szCs w:val="24"/>
        </w:rPr>
        <w:t>d</w:t>
      </w:r>
      <w:r w:rsidR="003F06AC">
        <w:rPr>
          <w:sz w:val="24"/>
          <w:szCs w:val="24"/>
        </w:rPr>
        <w:t xml:space="preserve"> misinterpreted the data, </w:t>
      </w:r>
      <w:r w:rsidR="00D50AE3">
        <w:rPr>
          <w:sz w:val="24"/>
          <w:szCs w:val="24"/>
        </w:rPr>
        <w:t>said</w:t>
      </w:r>
      <w:r w:rsidR="008B4189">
        <w:rPr>
          <w:sz w:val="24"/>
          <w:szCs w:val="24"/>
        </w:rPr>
        <w:t xml:space="preserve"> that</w:t>
      </w:r>
      <w:r w:rsidR="00D50AE3">
        <w:rPr>
          <w:sz w:val="24"/>
          <w:szCs w:val="24"/>
        </w:rPr>
        <w:t xml:space="preserve"> at the time of the submission the company had access to</w:t>
      </w:r>
      <w:r w:rsidR="00233ABF">
        <w:rPr>
          <w:sz w:val="24"/>
          <w:szCs w:val="24"/>
        </w:rPr>
        <w:t xml:space="preserve"> </w:t>
      </w:r>
      <w:r w:rsidR="008B4189">
        <w:rPr>
          <w:sz w:val="24"/>
          <w:szCs w:val="24"/>
        </w:rPr>
        <w:t>an</w:t>
      </w:r>
      <w:r w:rsidR="00D50AE3">
        <w:rPr>
          <w:sz w:val="24"/>
          <w:szCs w:val="24"/>
        </w:rPr>
        <w:t xml:space="preserve"> open label study</w:t>
      </w:r>
      <w:r w:rsidR="008B4189">
        <w:rPr>
          <w:sz w:val="24"/>
          <w:szCs w:val="24"/>
        </w:rPr>
        <w:t xml:space="preserve"> in which a</w:t>
      </w:r>
      <w:r w:rsidR="00D50AE3">
        <w:rPr>
          <w:sz w:val="24"/>
          <w:szCs w:val="24"/>
        </w:rPr>
        <w:t xml:space="preserve"> large proportion of patients transitioned from the </w:t>
      </w:r>
      <w:r w:rsidR="00D50AE3">
        <w:rPr>
          <w:sz w:val="24"/>
          <w:szCs w:val="24"/>
        </w:rPr>
        <w:lastRenderedPageBreak/>
        <w:t xml:space="preserve">Marigold trial.  At least 50 patients continued for at least 2 years on </w:t>
      </w:r>
      <w:proofErr w:type="spellStart"/>
      <w:r w:rsidR="00D50AE3">
        <w:rPr>
          <w:sz w:val="24"/>
          <w:szCs w:val="24"/>
        </w:rPr>
        <w:t>ganaxolone</w:t>
      </w:r>
      <w:proofErr w:type="spellEnd"/>
      <w:r w:rsidR="00D50AE3">
        <w:rPr>
          <w:sz w:val="24"/>
          <w:szCs w:val="24"/>
        </w:rPr>
        <w:t xml:space="preserve"> and there was no</w:t>
      </w:r>
      <w:r w:rsidR="00233ABF">
        <w:rPr>
          <w:sz w:val="24"/>
          <w:szCs w:val="24"/>
        </w:rPr>
        <w:t xml:space="preserve"> visible</w:t>
      </w:r>
      <w:r w:rsidR="00D50AE3">
        <w:rPr>
          <w:sz w:val="24"/>
          <w:szCs w:val="24"/>
        </w:rPr>
        <w:t xml:space="preserve"> waning effect.</w:t>
      </w:r>
    </w:p>
    <w:p w14:paraId="151BA482" w14:textId="68C936DD" w:rsidR="00D50AE3" w:rsidRDefault="00D50AE3" w:rsidP="000A42BB">
      <w:pPr>
        <w:pStyle w:val="Paragraph"/>
        <w:rPr>
          <w:sz w:val="24"/>
          <w:szCs w:val="24"/>
        </w:rPr>
      </w:pPr>
      <w:r w:rsidRPr="00B5213E">
        <w:rPr>
          <w:sz w:val="24"/>
          <w:szCs w:val="24"/>
        </w:rPr>
        <w:t>Heidi Turunen</w:t>
      </w:r>
      <w:r>
        <w:rPr>
          <w:sz w:val="24"/>
          <w:szCs w:val="24"/>
        </w:rPr>
        <w:t xml:space="preserve"> accepted that waning of treatment effect is plausible.  She </w:t>
      </w:r>
      <w:r w:rsidR="008B4189">
        <w:rPr>
          <w:sz w:val="24"/>
          <w:szCs w:val="24"/>
        </w:rPr>
        <w:t>said</w:t>
      </w:r>
      <w:r>
        <w:rPr>
          <w:sz w:val="24"/>
          <w:szCs w:val="24"/>
        </w:rPr>
        <w:t xml:space="preserve"> that waning is reflected by the discontinuance rate in the model.  For those staying on medication the effects looked stable for 2 years.  </w:t>
      </w:r>
    </w:p>
    <w:p w14:paraId="57BD5958" w14:textId="6361DA54" w:rsidR="00D50AE3" w:rsidRDefault="00D50AE3" w:rsidP="000A42BB">
      <w:pPr>
        <w:pStyle w:val="Paragraph"/>
        <w:rPr>
          <w:sz w:val="24"/>
          <w:szCs w:val="24"/>
        </w:rPr>
      </w:pPr>
      <w:r w:rsidRPr="00B5213E">
        <w:rPr>
          <w:sz w:val="24"/>
          <w:szCs w:val="24"/>
        </w:rPr>
        <w:t>Margaux Cornell</w:t>
      </w:r>
      <w:r>
        <w:rPr>
          <w:sz w:val="24"/>
          <w:szCs w:val="24"/>
        </w:rPr>
        <w:t xml:space="preserve"> said the</w:t>
      </w:r>
      <w:r w:rsidR="00233ABF">
        <w:rPr>
          <w:sz w:val="24"/>
          <w:szCs w:val="24"/>
        </w:rPr>
        <w:t xml:space="preserve"> </w:t>
      </w:r>
      <w:r>
        <w:rPr>
          <w:sz w:val="24"/>
          <w:szCs w:val="24"/>
        </w:rPr>
        <w:t xml:space="preserve">discontinuance rates </w:t>
      </w:r>
      <w:r w:rsidR="008B4189">
        <w:rPr>
          <w:sz w:val="24"/>
          <w:szCs w:val="24"/>
        </w:rPr>
        <w:t xml:space="preserve">explore </w:t>
      </w:r>
      <w:r>
        <w:rPr>
          <w:sz w:val="24"/>
          <w:szCs w:val="24"/>
        </w:rPr>
        <w:t xml:space="preserve">the impact of treatment effect waning and reduction of seizure </w:t>
      </w:r>
      <w:proofErr w:type="gramStart"/>
      <w:r>
        <w:rPr>
          <w:sz w:val="24"/>
          <w:szCs w:val="24"/>
        </w:rPr>
        <w:t>frequency</w:t>
      </w:r>
      <w:proofErr w:type="gramEnd"/>
      <w:r>
        <w:rPr>
          <w:sz w:val="24"/>
          <w:szCs w:val="24"/>
        </w:rPr>
        <w:t xml:space="preserve"> but </w:t>
      </w:r>
      <w:r w:rsidR="00233ABF">
        <w:rPr>
          <w:sz w:val="24"/>
          <w:szCs w:val="24"/>
        </w:rPr>
        <w:t xml:space="preserve">this </w:t>
      </w:r>
      <w:r>
        <w:rPr>
          <w:sz w:val="24"/>
          <w:szCs w:val="24"/>
        </w:rPr>
        <w:t>was not a time-series analysis and this should not be utilised to infer treatment effect waning.</w:t>
      </w:r>
    </w:p>
    <w:p w14:paraId="654BD97F" w14:textId="79949855" w:rsidR="00DB49F2" w:rsidRPr="00DB49F2" w:rsidRDefault="00DB49F2" w:rsidP="000A42BB">
      <w:pPr>
        <w:pStyle w:val="Paragraph"/>
      </w:pPr>
      <w:r w:rsidRPr="00B5213E">
        <w:rPr>
          <w:sz w:val="24"/>
          <w:szCs w:val="24"/>
        </w:rPr>
        <w:t>Heidi Turunen</w:t>
      </w:r>
      <w:r w:rsidR="00CA6BE4">
        <w:rPr>
          <w:sz w:val="24"/>
          <w:szCs w:val="24"/>
        </w:rPr>
        <w:t xml:space="preserve"> </w:t>
      </w:r>
      <w:r>
        <w:rPr>
          <w:sz w:val="24"/>
          <w:szCs w:val="24"/>
        </w:rPr>
        <w:t xml:space="preserve">said because of the way the model worked, with data for 2 years, it looks like the treatment effect is waning.  She said the company explored discontinuance rates but </w:t>
      </w:r>
      <w:r w:rsidR="00233ABF">
        <w:rPr>
          <w:sz w:val="24"/>
          <w:szCs w:val="24"/>
        </w:rPr>
        <w:t xml:space="preserve">was </w:t>
      </w:r>
      <w:r>
        <w:rPr>
          <w:sz w:val="24"/>
          <w:szCs w:val="24"/>
        </w:rPr>
        <w:t>unclear what else could have been done.</w:t>
      </w:r>
    </w:p>
    <w:p w14:paraId="2640ACE6" w14:textId="520D35F4" w:rsidR="00DB49F2" w:rsidRPr="00DB49F2" w:rsidRDefault="00CA6BE4" w:rsidP="000A42BB">
      <w:pPr>
        <w:pStyle w:val="Paragraph"/>
      </w:pPr>
      <w:r>
        <w:rPr>
          <w:sz w:val="24"/>
          <w:szCs w:val="24"/>
        </w:rPr>
        <w:t xml:space="preserve">Professor </w:t>
      </w:r>
      <w:r w:rsidR="00DB49F2">
        <w:rPr>
          <w:sz w:val="24"/>
          <w:szCs w:val="24"/>
        </w:rPr>
        <w:t>Rhiannon Owen said waning is about patients who remain on the treatment with diminished effect.  Discontinuance is about patients who do</w:t>
      </w:r>
      <w:r w:rsidR="00E55787">
        <w:rPr>
          <w:sz w:val="24"/>
          <w:szCs w:val="24"/>
        </w:rPr>
        <w:t xml:space="preserve"> no</w:t>
      </w:r>
      <w:r w:rsidR="00DB49F2">
        <w:rPr>
          <w:sz w:val="24"/>
          <w:szCs w:val="24"/>
        </w:rPr>
        <w:t>t get</w:t>
      </w:r>
      <w:r w:rsidR="00233ABF">
        <w:rPr>
          <w:sz w:val="24"/>
          <w:szCs w:val="24"/>
        </w:rPr>
        <w:t xml:space="preserve"> the</w:t>
      </w:r>
      <w:r w:rsidR="00DB49F2">
        <w:rPr>
          <w:sz w:val="24"/>
          <w:szCs w:val="24"/>
        </w:rPr>
        <w:t xml:space="preserve"> benefit or costs </w:t>
      </w:r>
      <w:r w:rsidR="00E55787">
        <w:rPr>
          <w:sz w:val="24"/>
          <w:szCs w:val="24"/>
        </w:rPr>
        <w:t xml:space="preserve">of </w:t>
      </w:r>
      <w:proofErr w:type="gramStart"/>
      <w:r w:rsidR="00E55787">
        <w:rPr>
          <w:sz w:val="24"/>
          <w:szCs w:val="24"/>
        </w:rPr>
        <w:t>treatment</w:t>
      </w:r>
      <w:proofErr w:type="gramEnd"/>
      <w:r w:rsidR="00E55787">
        <w:rPr>
          <w:sz w:val="24"/>
          <w:szCs w:val="24"/>
        </w:rPr>
        <w:t xml:space="preserve"> </w:t>
      </w:r>
      <w:r w:rsidR="00DB49F2">
        <w:rPr>
          <w:sz w:val="24"/>
          <w:szCs w:val="24"/>
        </w:rPr>
        <w:t xml:space="preserve">so </w:t>
      </w:r>
      <w:r w:rsidR="00233ABF">
        <w:rPr>
          <w:sz w:val="24"/>
          <w:szCs w:val="24"/>
        </w:rPr>
        <w:t xml:space="preserve">it </w:t>
      </w:r>
      <w:r w:rsidR="00DB49F2">
        <w:rPr>
          <w:sz w:val="24"/>
          <w:szCs w:val="24"/>
        </w:rPr>
        <w:t>is different from waning.  For example in the model there could be a small number of patients who continue to get the max</w:t>
      </w:r>
      <w:r w:rsidR="00E55787">
        <w:rPr>
          <w:sz w:val="24"/>
          <w:szCs w:val="24"/>
        </w:rPr>
        <w:t>imum</w:t>
      </w:r>
      <w:r w:rsidR="00DB49F2">
        <w:rPr>
          <w:sz w:val="24"/>
          <w:szCs w:val="24"/>
        </w:rPr>
        <w:t xml:space="preserve"> effect in cycle three for 100 years</w:t>
      </w:r>
      <w:r w:rsidR="00233ABF">
        <w:rPr>
          <w:sz w:val="24"/>
          <w:szCs w:val="24"/>
        </w:rPr>
        <w:t>. This</w:t>
      </w:r>
      <w:r w:rsidR="00DB49F2">
        <w:rPr>
          <w:sz w:val="24"/>
          <w:szCs w:val="24"/>
        </w:rPr>
        <w:t xml:space="preserve"> is not the same as allowing </w:t>
      </w:r>
      <w:r w:rsidR="00E55787">
        <w:rPr>
          <w:sz w:val="24"/>
          <w:szCs w:val="24"/>
        </w:rPr>
        <w:t xml:space="preserve">for </w:t>
      </w:r>
      <w:r w:rsidR="00DB49F2">
        <w:rPr>
          <w:sz w:val="24"/>
          <w:szCs w:val="24"/>
        </w:rPr>
        <w:t xml:space="preserve">a proportion </w:t>
      </w:r>
      <w:r w:rsidR="00233ABF">
        <w:rPr>
          <w:sz w:val="24"/>
          <w:szCs w:val="24"/>
        </w:rPr>
        <w:t xml:space="preserve">of patients </w:t>
      </w:r>
      <w:r w:rsidR="00DB49F2">
        <w:rPr>
          <w:sz w:val="24"/>
          <w:szCs w:val="24"/>
        </w:rPr>
        <w:t xml:space="preserve">to discontinue.  </w:t>
      </w:r>
    </w:p>
    <w:p w14:paraId="23F75811" w14:textId="0D6F153E" w:rsidR="00DB49F2" w:rsidRPr="00DB49F2" w:rsidRDefault="00DB49F2" w:rsidP="000A42BB">
      <w:pPr>
        <w:pStyle w:val="Paragraph"/>
        <w:numPr>
          <w:ilvl w:val="0"/>
          <w:numId w:val="0"/>
        </w:numPr>
      </w:pPr>
      <w:r w:rsidRPr="00D3130C">
        <w:rPr>
          <w:b/>
          <w:bCs/>
          <w:sz w:val="24"/>
          <w:szCs w:val="24"/>
        </w:rPr>
        <w:t>2.1.2 The Committee’s view that similar total QALY gain with stopping rule versus without, implies structural uncertainty of the model, is erroneous and therefore unreasonable</w:t>
      </w:r>
    </w:p>
    <w:p w14:paraId="152186FA" w14:textId="7682A065" w:rsidR="00DB49F2" w:rsidRPr="008578CC" w:rsidRDefault="00DB49F2" w:rsidP="000A42BB">
      <w:pPr>
        <w:pStyle w:val="Paragraph"/>
        <w:rPr>
          <w:color w:val="FF0000"/>
          <w:sz w:val="24"/>
          <w:szCs w:val="24"/>
        </w:rPr>
      </w:pPr>
      <w:r w:rsidRPr="00B5213E">
        <w:rPr>
          <w:sz w:val="24"/>
          <w:szCs w:val="24"/>
        </w:rPr>
        <w:t xml:space="preserve">Margaux Cornell, for </w:t>
      </w:r>
      <w:r w:rsidR="00E55384">
        <w:rPr>
          <w:sz w:val="24"/>
          <w:szCs w:val="24"/>
        </w:rPr>
        <w:t>Orion Pharma</w:t>
      </w:r>
      <w:r>
        <w:rPr>
          <w:sz w:val="24"/>
          <w:szCs w:val="24"/>
        </w:rPr>
        <w:t xml:space="preserve">, </w:t>
      </w:r>
      <w:r w:rsidR="00196E7C">
        <w:rPr>
          <w:sz w:val="24"/>
          <w:szCs w:val="24"/>
        </w:rPr>
        <w:t xml:space="preserve">said the committee's views on breaking randomisation are unjustified.  She said that </w:t>
      </w:r>
      <w:r w:rsidR="008578CC">
        <w:rPr>
          <w:sz w:val="24"/>
          <w:szCs w:val="24"/>
        </w:rPr>
        <w:t xml:space="preserve">titration periods meant a split </w:t>
      </w:r>
      <w:r w:rsidR="00A8360A">
        <w:rPr>
          <w:sz w:val="24"/>
          <w:szCs w:val="24"/>
        </w:rPr>
        <w:t>at</w:t>
      </w:r>
      <w:r w:rsidR="008578CC">
        <w:rPr>
          <w:sz w:val="24"/>
          <w:szCs w:val="24"/>
        </w:rPr>
        <w:t xml:space="preserve"> 6 months would be </w:t>
      </w:r>
      <w:r w:rsidR="008C0853">
        <w:rPr>
          <w:sz w:val="24"/>
          <w:szCs w:val="24"/>
        </w:rPr>
        <w:t xml:space="preserve">mathematically </w:t>
      </w:r>
      <w:r w:rsidR="008578CC">
        <w:rPr>
          <w:sz w:val="24"/>
          <w:szCs w:val="24"/>
        </w:rPr>
        <w:t xml:space="preserve">equivalent to initiation.  </w:t>
      </w:r>
      <w:r w:rsidR="008C0853">
        <w:rPr>
          <w:sz w:val="24"/>
          <w:szCs w:val="24"/>
        </w:rPr>
        <w:t>This is</w:t>
      </w:r>
      <w:r w:rsidR="008578CC">
        <w:rPr>
          <w:sz w:val="24"/>
          <w:szCs w:val="24"/>
        </w:rPr>
        <w:t xml:space="preserve"> because the QALY gain would be </w:t>
      </w:r>
      <w:r w:rsidR="008578CC">
        <w:rPr>
          <w:sz w:val="24"/>
          <w:szCs w:val="24"/>
        </w:rPr>
        <w:lastRenderedPageBreak/>
        <w:t xml:space="preserve">equivalent to the weighted average for the responder </w:t>
      </w:r>
      <w:r w:rsidR="008578CC" w:rsidRPr="00A212DF">
        <w:rPr>
          <w:sz w:val="24"/>
          <w:szCs w:val="24"/>
        </w:rPr>
        <w:t>groups.</w:t>
      </w:r>
      <w:r w:rsidR="008C0853" w:rsidRPr="00A212DF">
        <w:rPr>
          <w:sz w:val="24"/>
          <w:szCs w:val="24"/>
        </w:rPr>
        <w:t xml:space="preserve"> </w:t>
      </w:r>
      <w:r w:rsidR="008578CC" w:rsidRPr="00A212DF">
        <w:rPr>
          <w:sz w:val="24"/>
          <w:szCs w:val="24"/>
        </w:rPr>
        <w:t xml:space="preserve">She </w:t>
      </w:r>
      <w:r w:rsidR="00A212DF">
        <w:rPr>
          <w:sz w:val="24"/>
          <w:szCs w:val="24"/>
        </w:rPr>
        <w:t>said</w:t>
      </w:r>
      <w:r w:rsidR="008578CC" w:rsidRPr="00A212DF">
        <w:rPr>
          <w:sz w:val="24"/>
          <w:szCs w:val="24"/>
        </w:rPr>
        <w:t xml:space="preserve"> that the model can be adjusted to </w:t>
      </w:r>
      <w:r w:rsidR="00A212DF">
        <w:rPr>
          <w:sz w:val="24"/>
          <w:szCs w:val="24"/>
        </w:rPr>
        <w:t>account for</w:t>
      </w:r>
      <w:r w:rsidR="008578CC" w:rsidRPr="00A212DF">
        <w:rPr>
          <w:sz w:val="24"/>
          <w:szCs w:val="24"/>
        </w:rPr>
        <w:t xml:space="preserve"> uncertainties</w:t>
      </w:r>
      <w:r w:rsidR="008578CC">
        <w:rPr>
          <w:sz w:val="24"/>
          <w:szCs w:val="24"/>
        </w:rPr>
        <w:t xml:space="preserve">.  </w:t>
      </w:r>
    </w:p>
    <w:p w14:paraId="262B993A" w14:textId="3F64BAAF" w:rsidR="008578CC" w:rsidRPr="008578CC" w:rsidRDefault="008578CC" w:rsidP="000A42BB">
      <w:pPr>
        <w:pStyle w:val="Paragraph"/>
        <w:rPr>
          <w:color w:val="FF0000"/>
          <w:sz w:val="24"/>
          <w:szCs w:val="24"/>
        </w:rPr>
      </w:pPr>
      <w:r w:rsidRPr="001A6503">
        <w:rPr>
          <w:sz w:val="24"/>
          <w:szCs w:val="24"/>
        </w:rPr>
        <w:t xml:space="preserve">Marjo </w:t>
      </w:r>
      <w:proofErr w:type="spellStart"/>
      <w:r w:rsidRPr="001A6503">
        <w:rPr>
          <w:sz w:val="24"/>
          <w:szCs w:val="24"/>
        </w:rPr>
        <w:t>Apajasalo</w:t>
      </w:r>
      <w:proofErr w:type="spellEnd"/>
      <w:r>
        <w:rPr>
          <w:sz w:val="24"/>
          <w:szCs w:val="24"/>
        </w:rPr>
        <w:t xml:space="preserve">, for </w:t>
      </w:r>
      <w:r w:rsidR="00E55384">
        <w:rPr>
          <w:sz w:val="24"/>
          <w:szCs w:val="24"/>
        </w:rPr>
        <w:t>Orion Pharma</w:t>
      </w:r>
      <w:r>
        <w:rPr>
          <w:sz w:val="24"/>
          <w:szCs w:val="24"/>
        </w:rPr>
        <w:t xml:space="preserve">, </w:t>
      </w:r>
      <w:r w:rsidR="00A212DF">
        <w:rPr>
          <w:sz w:val="24"/>
          <w:szCs w:val="24"/>
        </w:rPr>
        <w:t>confirmed</w:t>
      </w:r>
      <w:r w:rsidR="00FD6A30">
        <w:rPr>
          <w:sz w:val="24"/>
          <w:szCs w:val="24"/>
        </w:rPr>
        <w:t xml:space="preserve"> the analysis in the model was </w:t>
      </w:r>
      <w:r w:rsidR="00A212DF">
        <w:rPr>
          <w:sz w:val="24"/>
          <w:szCs w:val="24"/>
        </w:rPr>
        <w:t xml:space="preserve">not </w:t>
      </w:r>
      <w:r w:rsidR="00FD6A30">
        <w:rPr>
          <w:sz w:val="24"/>
          <w:szCs w:val="24"/>
        </w:rPr>
        <w:t xml:space="preserve">based on the initial </w:t>
      </w:r>
      <w:r w:rsidR="00654E16">
        <w:rPr>
          <w:sz w:val="24"/>
          <w:szCs w:val="24"/>
        </w:rPr>
        <w:t xml:space="preserve">statistical analysis </w:t>
      </w:r>
      <w:r w:rsidR="00FD6A30">
        <w:rPr>
          <w:sz w:val="24"/>
          <w:szCs w:val="24"/>
        </w:rPr>
        <w:t xml:space="preserve">plan for the </w:t>
      </w:r>
      <w:r>
        <w:rPr>
          <w:sz w:val="24"/>
          <w:szCs w:val="24"/>
        </w:rPr>
        <w:t>Marigold trial</w:t>
      </w:r>
      <w:r w:rsidR="00A212DF">
        <w:rPr>
          <w:sz w:val="24"/>
          <w:szCs w:val="24"/>
        </w:rPr>
        <w:t xml:space="preserve">, which </w:t>
      </w:r>
      <w:r>
        <w:rPr>
          <w:sz w:val="24"/>
          <w:szCs w:val="24"/>
        </w:rPr>
        <w:t>was</w:t>
      </w:r>
      <w:r w:rsidR="001A51CB">
        <w:rPr>
          <w:sz w:val="24"/>
          <w:szCs w:val="24"/>
        </w:rPr>
        <w:t xml:space="preserve"> not</w:t>
      </w:r>
      <w:r>
        <w:rPr>
          <w:sz w:val="24"/>
          <w:szCs w:val="24"/>
        </w:rPr>
        <w:t xml:space="preserve"> conducted by the </w:t>
      </w:r>
      <w:r w:rsidR="001A51CB">
        <w:rPr>
          <w:sz w:val="24"/>
          <w:szCs w:val="24"/>
        </w:rPr>
        <w:t>company</w:t>
      </w:r>
      <w:r>
        <w:rPr>
          <w:sz w:val="24"/>
          <w:szCs w:val="24"/>
        </w:rPr>
        <w:t>.</w:t>
      </w:r>
    </w:p>
    <w:p w14:paraId="41C3910D" w14:textId="15CA9403" w:rsidR="008578CC" w:rsidRPr="008578CC" w:rsidRDefault="008578CC" w:rsidP="000A42BB">
      <w:pPr>
        <w:pStyle w:val="Paragraph"/>
        <w:rPr>
          <w:color w:val="FF0000"/>
          <w:sz w:val="24"/>
          <w:szCs w:val="24"/>
        </w:rPr>
      </w:pPr>
      <w:r>
        <w:rPr>
          <w:sz w:val="24"/>
          <w:szCs w:val="24"/>
        </w:rPr>
        <w:t xml:space="preserve">Adam Brooke, for NICE, confirmed that the </w:t>
      </w:r>
      <w:r w:rsidR="0078520A" w:rsidRPr="0078520A">
        <w:rPr>
          <w:sz w:val="24"/>
          <w:szCs w:val="24"/>
        </w:rPr>
        <w:t xml:space="preserve">Hodges-Lehman </w:t>
      </w:r>
      <w:r w:rsidR="00C67479">
        <w:rPr>
          <w:sz w:val="24"/>
          <w:szCs w:val="24"/>
        </w:rPr>
        <w:t>shift (</w:t>
      </w:r>
      <w:r w:rsidR="008C0853">
        <w:rPr>
          <w:sz w:val="24"/>
          <w:szCs w:val="24"/>
        </w:rPr>
        <w:t>HL shift</w:t>
      </w:r>
      <w:r w:rsidR="00C67479">
        <w:rPr>
          <w:sz w:val="24"/>
          <w:szCs w:val="24"/>
        </w:rPr>
        <w:t>)</w:t>
      </w:r>
      <w:r w:rsidR="008C0853">
        <w:rPr>
          <w:sz w:val="24"/>
          <w:szCs w:val="24"/>
        </w:rPr>
        <w:t xml:space="preserve"> </w:t>
      </w:r>
      <w:r>
        <w:rPr>
          <w:sz w:val="24"/>
          <w:szCs w:val="24"/>
        </w:rPr>
        <w:t>analysis method with</w:t>
      </w:r>
      <w:r w:rsidR="008C0853">
        <w:rPr>
          <w:sz w:val="24"/>
          <w:szCs w:val="24"/>
        </w:rPr>
        <w:t xml:space="preserve"> </w:t>
      </w:r>
      <w:r>
        <w:rPr>
          <w:sz w:val="24"/>
          <w:szCs w:val="24"/>
        </w:rPr>
        <w:t xml:space="preserve">individual patient level </w:t>
      </w:r>
      <w:r w:rsidR="00A8360A">
        <w:rPr>
          <w:sz w:val="24"/>
          <w:szCs w:val="24"/>
        </w:rPr>
        <w:t xml:space="preserve">data </w:t>
      </w:r>
      <w:r>
        <w:rPr>
          <w:sz w:val="24"/>
          <w:szCs w:val="24"/>
        </w:rPr>
        <w:t>was introduced at the third ACM.</w:t>
      </w:r>
    </w:p>
    <w:p w14:paraId="249CDFBD" w14:textId="2C43D66F" w:rsidR="008578CC" w:rsidRPr="008C0853" w:rsidRDefault="0065428C" w:rsidP="000A42BB">
      <w:pPr>
        <w:pStyle w:val="Paragraph"/>
        <w:rPr>
          <w:color w:val="FF0000"/>
          <w:sz w:val="24"/>
          <w:szCs w:val="24"/>
        </w:rPr>
      </w:pPr>
      <w:r>
        <w:rPr>
          <w:sz w:val="24"/>
          <w:szCs w:val="24"/>
        </w:rPr>
        <w:t xml:space="preserve">Professor </w:t>
      </w:r>
      <w:r w:rsidR="00B945FC" w:rsidRPr="008C0853">
        <w:rPr>
          <w:sz w:val="24"/>
          <w:szCs w:val="24"/>
        </w:rPr>
        <w:t xml:space="preserve">Rhiannon Owen, for NICE, </w:t>
      </w:r>
      <w:r w:rsidR="007B5B53" w:rsidRPr="008C0853">
        <w:rPr>
          <w:sz w:val="24"/>
          <w:szCs w:val="24"/>
        </w:rPr>
        <w:t xml:space="preserve">said that the </w:t>
      </w:r>
      <w:r w:rsidR="003A4807">
        <w:rPr>
          <w:sz w:val="24"/>
          <w:szCs w:val="24"/>
        </w:rPr>
        <w:t xml:space="preserve">committee's conclusion that there is </w:t>
      </w:r>
      <w:r w:rsidR="007B5B53" w:rsidRPr="008C0853">
        <w:rPr>
          <w:sz w:val="24"/>
          <w:szCs w:val="24"/>
        </w:rPr>
        <w:t xml:space="preserve">structural uncertainty </w:t>
      </w:r>
      <w:r w:rsidR="003A4807">
        <w:rPr>
          <w:sz w:val="24"/>
          <w:szCs w:val="24"/>
        </w:rPr>
        <w:t xml:space="preserve">in the model </w:t>
      </w:r>
      <w:r w:rsidR="007B5B53" w:rsidRPr="008C0853">
        <w:rPr>
          <w:sz w:val="24"/>
          <w:szCs w:val="24"/>
        </w:rPr>
        <w:t>rests on a variety of issues</w:t>
      </w:r>
      <w:r w:rsidR="003A4807">
        <w:rPr>
          <w:sz w:val="24"/>
          <w:szCs w:val="24"/>
        </w:rPr>
        <w:t>, in particular the inability to validate the model against clinical evidence,</w:t>
      </w:r>
      <w:r w:rsidR="007B5B53" w:rsidRPr="008C0853">
        <w:rPr>
          <w:sz w:val="24"/>
          <w:szCs w:val="24"/>
        </w:rPr>
        <w:t xml:space="preserve"> and is not </w:t>
      </w:r>
      <w:r w:rsidR="003A4807">
        <w:rPr>
          <w:sz w:val="24"/>
          <w:szCs w:val="24"/>
        </w:rPr>
        <w:t>limited to the issues of</w:t>
      </w:r>
      <w:r w:rsidR="007B5B53" w:rsidRPr="008C0853">
        <w:rPr>
          <w:sz w:val="24"/>
          <w:szCs w:val="24"/>
        </w:rPr>
        <w:t xml:space="preserve"> breaking randomisation or the stopping rule.  </w:t>
      </w:r>
      <w:r w:rsidR="008C0853" w:rsidRPr="008C0853">
        <w:rPr>
          <w:sz w:val="24"/>
          <w:szCs w:val="24"/>
        </w:rPr>
        <w:t>In</w:t>
      </w:r>
      <w:r w:rsidR="007B5B53" w:rsidRPr="008C0853">
        <w:rPr>
          <w:sz w:val="24"/>
          <w:szCs w:val="24"/>
        </w:rPr>
        <w:t xml:space="preserve"> regard to breaking randomisation</w:t>
      </w:r>
      <w:r w:rsidR="004A324A" w:rsidRPr="008C0853">
        <w:rPr>
          <w:sz w:val="24"/>
          <w:szCs w:val="24"/>
        </w:rPr>
        <w:t xml:space="preserve">, randomisation </w:t>
      </w:r>
      <w:r w:rsidR="003A4807">
        <w:rPr>
          <w:sz w:val="24"/>
          <w:szCs w:val="24"/>
        </w:rPr>
        <w:t>aims</w:t>
      </w:r>
      <w:r w:rsidR="004A324A" w:rsidRPr="008C0853">
        <w:rPr>
          <w:sz w:val="24"/>
          <w:szCs w:val="24"/>
        </w:rPr>
        <w:t xml:space="preserve"> to create two groups that are balanced </w:t>
      </w:r>
      <w:r w:rsidR="00F97C18">
        <w:rPr>
          <w:sz w:val="24"/>
          <w:szCs w:val="24"/>
        </w:rPr>
        <w:t>for all characteristics</w:t>
      </w:r>
      <w:r w:rsidR="004A324A" w:rsidRPr="008C0853">
        <w:rPr>
          <w:sz w:val="24"/>
          <w:szCs w:val="24"/>
        </w:rPr>
        <w:t xml:space="preserve"> other than </w:t>
      </w:r>
      <w:r w:rsidR="00F97C18">
        <w:rPr>
          <w:sz w:val="24"/>
          <w:szCs w:val="24"/>
        </w:rPr>
        <w:t>the treatment that</w:t>
      </w:r>
      <w:r w:rsidR="004A324A" w:rsidRPr="008C0853">
        <w:rPr>
          <w:sz w:val="24"/>
          <w:szCs w:val="24"/>
        </w:rPr>
        <w:t xml:space="preserve"> is being evaluated.  The committee ha</w:t>
      </w:r>
      <w:r w:rsidR="001A51CB">
        <w:rPr>
          <w:sz w:val="24"/>
          <w:szCs w:val="24"/>
        </w:rPr>
        <w:t>d</w:t>
      </w:r>
      <w:r w:rsidR="004A324A" w:rsidRPr="008C0853">
        <w:rPr>
          <w:sz w:val="24"/>
          <w:szCs w:val="24"/>
        </w:rPr>
        <w:t xml:space="preserve"> not seen evidence </w:t>
      </w:r>
      <w:r w:rsidR="00F97C18">
        <w:rPr>
          <w:sz w:val="24"/>
          <w:szCs w:val="24"/>
        </w:rPr>
        <w:t>where</w:t>
      </w:r>
      <w:r w:rsidR="004A324A" w:rsidRPr="008C0853">
        <w:rPr>
          <w:sz w:val="24"/>
          <w:szCs w:val="24"/>
        </w:rPr>
        <w:t xml:space="preserve"> randomisation ha</w:t>
      </w:r>
      <w:r w:rsidR="001A51CB">
        <w:rPr>
          <w:sz w:val="24"/>
          <w:szCs w:val="24"/>
        </w:rPr>
        <w:t>d</w:t>
      </w:r>
      <w:r w:rsidR="004A324A" w:rsidRPr="008C0853">
        <w:rPr>
          <w:sz w:val="24"/>
          <w:szCs w:val="24"/>
        </w:rPr>
        <w:t xml:space="preserve"> been maintained</w:t>
      </w:r>
      <w:r w:rsidR="008C0853" w:rsidRPr="008C0853">
        <w:rPr>
          <w:sz w:val="24"/>
          <w:szCs w:val="24"/>
        </w:rPr>
        <w:t xml:space="preserve"> and the committee </w:t>
      </w:r>
      <w:r w:rsidR="001A51CB">
        <w:rPr>
          <w:sz w:val="24"/>
          <w:szCs w:val="24"/>
        </w:rPr>
        <w:t>did</w:t>
      </w:r>
      <w:r w:rsidR="008C0853" w:rsidRPr="008C0853">
        <w:rPr>
          <w:sz w:val="24"/>
          <w:szCs w:val="24"/>
        </w:rPr>
        <w:t xml:space="preserve"> not agree that this can be done as a post hoc adjustment.  The company selected patients based on the response to treatment (one characteristic) compared to the whole population.  I</w:t>
      </w:r>
      <w:r w:rsidR="008C0853">
        <w:rPr>
          <w:sz w:val="24"/>
          <w:szCs w:val="24"/>
        </w:rPr>
        <w:t>t</w:t>
      </w:r>
      <w:r w:rsidR="008C0853" w:rsidRPr="008C0853">
        <w:rPr>
          <w:sz w:val="24"/>
          <w:szCs w:val="24"/>
        </w:rPr>
        <w:t xml:space="preserve"> is well documented that this is likely to create a bias as </w:t>
      </w:r>
      <w:r w:rsidR="008C0853">
        <w:rPr>
          <w:sz w:val="24"/>
          <w:szCs w:val="24"/>
        </w:rPr>
        <w:t xml:space="preserve">the </w:t>
      </w:r>
      <w:r w:rsidR="008C0853" w:rsidRPr="008C0853">
        <w:rPr>
          <w:sz w:val="24"/>
          <w:szCs w:val="24"/>
        </w:rPr>
        <w:t xml:space="preserve">responders </w:t>
      </w:r>
      <w:r w:rsidR="00F97C18">
        <w:rPr>
          <w:sz w:val="24"/>
          <w:szCs w:val="24"/>
        </w:rPr>
        <w:t xml:space="preserve">are </w:t>
      </w:r>
      <w:r w:rsidR="008C0853" w:rsidRPr="008C0853">
        <w:rPr>
          <w:sz w:val="24"/>
          <w:szCs w:val="24"/>
        </w:rPr>
        <w:t xml:space="preserve">likely to have </w:t>
      </w:r>
      <w:r w:rsidR="008C0853">
        <w:rPr>
          <w:sz w:val="24"/>
          <w:szCs w:val="24"/>
        </w:rPr>
        <w:t xml:space="preserve">other </w:t>
      </w:r>
      <w:r w:rsidR="008C0853" w:rsidRPr="008C0853">
        <w:rPr>
          <w:sz w:val="24"/>
          <w:szCs w:val="24"/>
        </w:rPr>
        <w:t>characteristics</w:t>
      </w:r>
      <w:r w:rsidR="00F97C18">
        <w:rPr>
          <w:sz w:val="24"/>
          <w:szCs w:val="24"/>
        </w:rPr>
        <w:t xml:space="preserve"> in common.</w:t>
      </w:r>
      <w:r w:rsidR="008C0853">
        <w:rPr>
          <w:sz w:val="24"/>
          <w:szCs w:val="24"/>
        </w:rPr>
        <w:t xml:space="preserve"> </w:t>
      </w:r>
      <w:r w:rsidR="004A324A" w:rsidRPr="008C0853">
        <w:rPr>
          <w:sz w:val="24"/>
          <w:szCs w:val="24"/>
        </w:rPr>
        <w:t>For example, responder</w:t>
      </w:r>
      <w:r w:rsidR="00F97C18">
        <w:rPr>
          <w:sz w:val="24"/>
          <w:szCs w:val="24"/>
        </w:rPr>
        <w:t>s</w:t>
      </w:r>
      <w:r w:rsidR="004A324A" w:rsidRPr="008C0853">
        <w:rPr>
          <w:sz w:val="24"/>
          <w:szCs w:val="24"/>
        </w:rPr>
        <w:t xml:space="preserve"> might have a better overall prognosis which is unrelated to treatment. </w:t>
      </w:r>
    </w:p>
    <w:p w14:paraId="7CB336B0" w14:textId="0EBD4D1A" w:rsidR="004A324A" w:rsidRPr="003D5795" w:rsidRDefault="004A324A" w:rsidP="000A42BB">
      <w:pPr>
        <w:pStyle w:val="Paragraph"/>
        <w:rPr>
          <w:color w:val="FF0000"/>
          <w:sz w:val="24"/>
          <w:szCs w:val="24"/>
        </w:rPr>
      </w:pPr>
      <w:r>
        <w:rPr>
          <w:sz w:val="24"/>
          <w:szCs w:val="24"/>
        </w:rPr>
        <w:t>Adam Brooke,</w:t>
      </w:r>
      <w:r w:rsidR="00F45D57">
        <w:rPr>
          <w:sz w:val="24"/>
          <w:szCs w:val="24"/>
        </w:rPr>
        <w:t xml:space="preserve"> </w:t>
      </w:r>
      <w:r w:rsidR="00FD6A30">
        <w:rPr>
          <w:sz w:val="24"/>
          <w:szCs w:val="24"/>
        </w:rPr>
        <w:t xml:space="preserve">when asked if </w:t>
      </w:r>
      <w:r w:rsidR="00F97C18">
        <w:rPr>
          <w:sz w:val="24"/>
          <w:szCs w:val="24"/>
        </w:rPr>
        <w:t>the committee</w:t>
      </w:r>
      <w:r w:rsidR="00FD6A30">
        <w:rPr>
          <w:sz w:val="24"/>
          <w:szCs w:val="24"/>
        </w:rPr>
        <w:t xml:space="preserve"> understood the company's position at the third ACM and whether it agreed with it, </w:t>
      </w:r>
      <w:r>
        <w:rPr>
          <w:sz w:val="24"/>
          <w:szCs w:val="24"/>
        </w:rPr>
        <w:t xml:space="preserve">said he disagreed with the company's position that </w:t>
      </w:r>
      <w:r w:rsidR="008C0853">
        <w:rPr>
          <w:sz w:val="24"/>
          <w:szCs w:val="24"/>
        </w:rPr>
        <w:t xml:space="preserve">the analysis was </w:t>
      </w:r>
      <w:r w:rsidR="00F97C18">
        <w:rPr>
          <w:sz w:val="24"/>
          <w:szCs w:val="24"/>
        </w:rPr>
        <w:t>"</w:t>
      </w:r>
      <w:r>
        <w:rPr>
          <w:sz w:val="24"/>
          <w:szCs w:val="24"/>
        </w:rPr>
        <w:t>mathematically equivalent</w:t>
      </w:r>
      <w:r w:rsidR="00F97C18">
        <w:rPr>
          <w:sz w:val="24"/>
          <w:szCs w:val="24"/>
        </w:rPr>
        <w:t xml:space="preserve">" </w:t>
      </w:r>
      <w:r>
        <w:rPr>
          <w:sz w:val="24"/>
          <w:szCs w:val="24"/>
        </w:rPr>
        <w:t xml:space="preserve">because there is a non-linearity in the utility values.  The model starts with five weeks of data from the </w:t>
      </w:r>
      <w:r>
        <w:rPr>
          <w:sz w:val="24"/>
          <w:szCs w:val="24"/>
        </w:rPr>
        <w:lastRenderedPageBreak/>
        <w:t xml:space="preserve">Marigold trial with one fitted </w:t>
      </w:r>
      <w:r w:rsidR="00652A28">
        <w:rPr>
          <w:sz w:val="24"/>
          <w:szCs w:val="24"/>
        </w:rPr>
        <w:t>line</w:t>
      </w:r>
      <w:r w:rsidR="00F97C18">
        <w:rPr>
          <w:sz w:val="24"/>
          <w:szCs w:val="24"/>
        </w:rPr>
        <w:t xml:space="preserve"> providing a summary statistic of what this looks likes</w:t>
      </w:r>
      <w:r w:rsidR="00652A28">
        <w:rPr>
          <w:sz w:val="24"/>
          <w:szCs w:val="24"/>
        </w:rPr>
        <w:t xml:space="preserve">.  The main concept in the model is transforming baseline distribution to estimate treatment effect. To calculate treatment effect </w:t>
      </w:r>
      <w:r w:rsidR="008C0853">
        <w:rPr>
          <w:sz w:val="24"/>
          <w:szCs w:val="24"/>
        </w:rPr>
        <w:t xml:space="preserve">you </w:t>
      </w:r>
      <w:r w:rsidR="00652A28">
        <w:rPr>
          <w:sz w:val="24"/>
          <w:szCs w:val="24"/>
        </w:rPr>
        <w:t>need two arms.  In one arm</w:t>
      </w:r>
      <w:r w:rsidR="00A8360A">
        <w:rPr>
          <w:sz w:val="24"/>
          <w:szCs w:val="24"/>
        </w:rPr>
        <w:t xml:space="preserve"> of the model</w:t>
      </w:r>
      <w:r w:rsidR="00652A28">
        <w:rPr>
          <w:sz w:val="24"/>
          <w:szCs w:val="24"/>
        </w:rPr>
        <w:t xml:space="preserve"> you have the placebo fixing the baseline for the entirety of the time horizon.  This is not necessarily wrong but the committee would want to explore why it varies from the trial.  The other arm is the treatment arm.  It is then split into four utility bands based on the number of seizures.  </w:t>
      </w:r>
      <w:r w:rsidR="00F97C18" w:rsidRPr="003D5795">
        <w:rPr>
          <w:sz w:val="24"/>
          <w:szCs w:val="24"/>
        </w:rPr>
        <w:t xml:space="preserve">The </w:t>
      </w:r>
      <w:r w:rsidR="00652A28" w:rsidRPr="003D5795">
        <w:rPr>
          <w:sz w:val="24"/>
          <w:szCs w:val="24"/>
        </w:rPr>
        <w:t>committee ha</w:t>
      </w:r>
      <w:r w:rsidR="00F97C18" w:rsidRPr="003D5795">
        <w:rPr>
          <w:sz w:val="24"/>
          <w:szCs w:val="24"/>
        </w:rPr>
        <w:t xml:space="preserve">s </w:t>
      </w:r>
      <w:r w:rsidR="00652A28" w:rsidRPr="003D5795">
        <w:rPr>
          <w:sz w:val="24"/>
          <w:szCs w:val="24"/>
        </w:rPr>
        <w:t xml:space="preserve">only ever seen summary data apart </w:t>
      </w:r>
      <w:r w:rsidR="003505E8" w:rsidRPr="003D5795">
        <w:rPr>
          <w:sz w:val="24"/>
          <w:szCs w:val="24"/>
        </w:rPr>
        <w:t>from</w:t>
      </w:r>
      <w:r w:rsidR="00652A28" w:rsidRPr="003D5795">
        <w:rPr>
          <w:sz w:val="24"/>
          <w:szCs w:val="24"/>
        </w:rPr>
        <w:t xml:space="preserve"> one plot on time</w:t>
      </w:r>
      <w:r w:rsidR="00F97C18" w:rsidRPr="003D5795">
        <w:rPr>
          <w:sz w:val="24"/>
          <w:szCs w:val="24"/>
        </w:rPr>
        <w:t>-</w:t>
      </w:r>
      <w:r w:rsidR="00652A28" w:rsidRPr="003D5795">
        <w:rPr>
          <w:sz w:val="24"/>
          <w:szCs w:val="24"/>
        </w:rPr>
        <w:t>series. There is a fundamental risk that the model does not represent what happened in the clinical trial</w:t>
      </w:r>
      <w:r w:rsidR="00794E5D">
        <w:rPr>
          <w:sz w:val="24"/>
          <w:szCs w:val="24"/>
        </w:rPr>
        <w:t>,</w:t>
      </w:r>
      <w:r w:rsidR="00167274">
        <w:rPr>
          <w:sz w:val="24"/>
          <w:szCs w:val="24"/>
        </w:rPr>
        <w:t xml:space="preserve"> particularly when some patients in the placebo group had a reduction in </w:t>
      </w:r>
      <w:r w:rsidR="000D6D66">
        <w:rPr>
          <w:sz w:val="24"/>
          <w:szCs w:val="24"/>
        </w:rPr>
        <w:t>seizure frequency (</w:t>
      </w:r>
      <w:r w:rsidR="00167274">
        <w:rPr>
          <w:sz w:val="24"/>
          <w:szCs w:val="24"/>
        </w:rPr>
        <w:t>SF</w:t>
      </w:r>
      <w:r w:rsidR="000D6D66">
        <w:rPr>
          <w:sz w:val="24"/>
          <w:szCs w:val="24"/>
        </w:rPr>
        <w:t>)</w:t>
      </w:r>
      <w:r w:rsidR="00167274">
        <w:rPr>
          <w:sz w:val="24"/>
          <w:szCs w:val="24"/>
        </w:rPr>
        <w:t xml:space="preserve"> and some in the </w:t>
      </w:r>
      <w:proofErr w:type="spellStart"/>
      <w:r w:rsidR="00167274">
        <w:rPr>
          <w:sz w:val="24"/>
          <w:szCs w:val="24"/>
        </w:rPr>
        <w:t>ganaxolone</w:t>
      </w:r>
      <w:proofErr w:type="spellEnd"/>
      <w:r w:rsidR="00167274">
        <w:rPr>
          <w:sz w:val="24"/>
          <w:szCs w:val="24"/>
        </w:rPr>
        <w:t xml:space="preserve"> group had an increase, and </w:t>
      </w:r>
      <w:r w:rsidR="00794E5D">
        <w:rPr>
          <w:sz w:val="24"/>
          <w:szCs w:val="24"/>
        </w:rPr>
        <w:t>especially g</w:t>
      </w:r>
      <w:r w:rsidR="00652A28" w:rsidRPr="003D5795">
        <w:rPr>
          <w:sz w:val="24"/>
          <w:szCs w:val="24"/>
        </w:rPr>
        <w:t>iven the unconventional method of modelling relative treatment effect by a HL shift</w:t>
      </w:r>
      <w:r w:rsidR="00794E5D">
        <w:rPr>
          <w:sz w:val="24"/>
          <w:szCs w:val="24"/>
        </w:rPr>
        <w:t xml:space="preserve">. This is why </w:t>
      </w:r>
      <w:r w:rsidR="00652A28" w:rsidRPr="003D5795">
        <w:rPr>
          <w:sz w:val="24"/>
          <w:szCs w:val="24"/>
        </w:rPr>
        <w:t xml:space="preserve">the committee considered </w:t>
      </w:r>
      <w:r w:rsidR="00794E5D">
        <w:rPr>
          <w:sz w:val="24"/>
          <w:szCs w:val="24"/>
        </w:rPr>
        <w:t>the model</w:t>
      </w:r>
      <w:r w:rsidR="00652A28" w:rsidRPr="003D5795">
        <w:rPr>
          <w:sz w:val="24"/>
          <w:szCs w:val="24"/>
        </w:rPr>
        <w:t xml:space="preserve"> unreliable</w:t>
      </w:r>
      <w:r w:rsidR="00794E5D">
        <w:rPr>
          <w:sz w:val="24"/>
          <w:szCs w:val="24"/>
        </w:rPr>
        <w:t xml:space="preserve"> based on </w:t>
      </w:r>
      <w:r w:rsidR="00A8360A">
        <w:rPr>
          <w:sz w:val="24"/>
          <w:szCs w:val="24"/>
        </w:rPr>
        <w:t xml:space="preserve">not using a conventional approach to </w:t>
      </w:r>
      <w:r w:rsidR="00794E5D">
        <w:rPr>
          <w:sz w:val="24"/>
          <w:szCs w:val="24"/>
        </w:rPr>
        <w:t>randomisation</w:t>
      </w:r>
      <w:r w:rsidR="00652A28" w:rsidRPr="003D5795">
        <w:rPr>
          <w:sz w:val="24"/>
          <w:szCs w:val="24"/>
        </w:rPr>
        <w:t>.</w:t>
      </w:r>
      <w:r w:rsidR="003505E8" w:rsidRPr="003D5795">
        <w:rPr>
          <w:sz w:val="24"/>
          <w:szCs w:val="24"/>
          <w:highlight w:val="yellow"/>
        </w:rPr>
        <w:t xml:space="preserve"> </w:t>
      </w:r>
    </w:p>
    <w:p w14:paraId="3BC3435A" w14:textId="47E67310" w:rsidR="003505E8" w:rsidRPr="003505E8" w:rsidRDefault="007033A1" w:rsidP="000A42BB">
      <w:pPr>
        <w:pStyle w:val="Paragraph"/>
        <w:rPr>
          <w:color w:val="FF0000"/>
          <w:sz w:val="24"/>
          <w:szCs w:val="24"/>
        </w:rPr>
      </w:pPr>
      <w:r>
        <w:rPr>
          <w:sz w:val="24"/>
          <w:szCs w:val="24"/>
        </w:rPr>
        <w:t>Baljit Singh</w:t>
      </w:r>
      <w:r w:rsidR="00794E5D">
        <w:rPr>
          <w:sz w:val="24"/>
          <w:szCs w:val="24"/>
        </w:rPr>
        <w:t xml:space="preserve"> and Adam Brooke</w:t>
      </w:r>
      <w:r>
        <w:rPr>
          <w:sz w:val="24"/>
          <w:szCs w:val="24"/>
        </w:rPr>
        <w:t xml:space="preserve">, for NICE, confirmed the committee did </w:t>
      </w:r>
      <w:r w:rsidR="003505E8">
        <w:rPr>
          <w:sz w:val="24"/>
          <w:szCs w:val="24"/>
        </w:rPr>
        <w:t>consider the company's explanation at the third ACM but concluded there was a lot of uncertainty.</w:t>
      </w:r>
    </w:p>
    <w:p w14:paraId="5E4074D8" w14:textId="34910A26" w:rsidR="003505E8" w:rsidRPr="003505E8" w:rsidRDefault="007033A1" w:rsidP="000A42BB">
      <w:pPr>
        <w:pStyle w:val="Paragraph"/>
        <w:rPr>
          <w:color w:val="FF0000"/>
          <w:sz w:val="24"/>
          <w:szCs w:val="24"/>
        </w:rPr>
      </w:pPr>
      <w:r w:rsidRPr="00B5213E">
        <w:rPr>
          <w:sz w:val="24"/>
          <w:szCs w:val="24"/>
        </w:rPr>
        <w:t xml:space="preserve">Margaux Cornell, for </w:t>
      </w:r>
      <w:r w:rsidR="008F6FEE">
        <w:rPr>
          <w:sz w:val="24"/>
          <w:szCs w:val="24"/>
        </w:rPr>
        <w:t>Orion Pharma</w:t>
      </w:r>
      <w:r>
        <w:rPr>
          <w:sz w:val="24"/>
          <w:szCs w:val="24"/>
        </w:rPr>
        <w:t xml:space="preserve">, confirmed that </w:t>
      </w:r>
      <w:r w:rsidR="00794E5D">
        <w:rPr>
          <w:sz w:val="24"/>
          <w:szCs w:val="24"/>
        </w:rPr>
        <w:t>she made the company's case</w:t>
      </w:r>
      <w:r w:rsidR="003505E8">
        <w:rPr>
          <w:sz w:val="24"/>
          <w:szCs w:val="24"/>
        </w:rPr>
        <w:t xml:space="preserve"> </w:t>
      </w:r>
      <w:r>
        <w:rPr>
          <w:sz w:val="24"/>
          <w:szCs w:val="24"/>
        </w:rPr>
        <w:t xml:space="preserve">at the third ACM but </w:t>
      </w:r>
      <w:r w:rsidR="003505E8">
        <w:rPr>
          <w:sz w:val="24"/>
          <w:szCs w:val="24"/>
        </w:rPr>
        <w:t xml:space="preserve">felt </w:t>
      </w:r>
      <w:r>
        <w:rPr>
          <w:sz w:val="24"/>
          <w:szCs w:val="24"/>
        </w:rPr>
        <w:t xml:space="preserve">the committee still </w:t>
      </w:r>
      <w:r w:rsidR="00794E5D">
        <w:rPr>
          <w:sz w:val="24"/>
          <w:szCs w:val="24"/>
        </w:rPr>
        <w:t xml:space="preserve">misunderstood </w:t>
      </w:r>
      <w:r>
        <w:rPr>
          <w:sz w:val="24"/>
          <w:szCs w:val="24"/>
        </w:rPr>
        <w:t xml:space="preserve">the evidence. </w:t>
      </w:r>
      <w:r w:rsidR="005C15BF">
        <w:rPr>
          <w:sz w:val="24"/>
          <w:szCs w:val="24"/>
        </w:rPr>
        <w:t>She said that the previous model did not take this into account</w:t>
      </w:r>
      <w:r>
        <w:rPr>
          <w:sz w:val="24"/>
          <w:szCs w:val="24"/>
        </w:rPr>
        <w:t xml:space="preserve"> </w:t>
      </w:r>
      <w:r w:rsidR="005C15BF">
        <w:rPr>
          <w:sz w:val="24"/>
          <w:szCs w:val="24"/>
        </w:rPr>
        <w:t>but the changes made at ACM did, in her view, address the concerns regarding</w:t>
      </w:r>
      <w:r w:rsidR="003505E8">
        <w:rPr>
          <w:sz w:val="24"/>
          <w:szCs w:val="24"/>
        </w:rPr>
        <w:t xml:space="preserve"> non-linea</w:t>
      </w:r>
      <w:r w:rsidR="00794E5D">
        <w:rPr>
          <w:sz w:val="24"/>
          <w:szCs w:val="24"/>
        </w:rPr>
        <w:t>rity</w:t>
      </w:r>
      <w:r w:rsidR="005C15BF">
        <w:rPr>
          <w:sz w:val="24"/>
          <w:szCs w:val="24"/>
        </w:rPr>
        <w:t>.</w:t>
      </w:r>
      <w:r w:rsidR="00E74946" w:rsidRPr="003505E8">
        <w:rPr>
          <w:color w:val="FF0000"/>
          <w:sz w:val="24"/>
          <w:szCs w:val="24"/>
        </w:rPr>
        <w:t xml:space="preserve"> </w:t>
      </w:r>
    </w:p>
    <w:p w14:paraId="39881D1C" w14:textId="690CF827" w:rsidR="00CC79EF" w:rsidRPr="00794E5D" w:rsidRDefault="007033A1" w:rsidP="000A42BB">
      <w:pPr>
        <w:pStyle w:val="Paragraph"/>
        <w:rPr>
          <w:color w:val="FF0000"/>
          <w:sz w:val="24"/>
          <w:szCs w:val="24"/>
        </w:rPr>
      </w:pPr>
      <w:r>
        <w:rPr>
          <w:sz w:val="24"/>
          <w:szCs w:val="24"/>
        </w:rPr>
        <w:t xml:space="preserve">Adam Brooke explained that </w:t>
      </w:r>
      <w:r w:rsidR="00794E5D">
        <w:rPr>
          <w:sz w:val="24"/>
          <w:szCs w:val="24"/>
        </w:rPr>
        <w:t>about half of the patients left in the trial were responders</w:t>
      </w:r>
      <w:r>
        <w:rPr>
          <w:sz w:val="24"/>
          <w:szCs w:val="24"/>
        </w:rPr>
        <w:t xml:space="preserve">.  He said </w:t>
      </w:r>
      <w:r w:rsidR="00794E5D">
        <w:rPr>
          <w:sz w:val="24"/>
          <w:szCs w:val="24"/>
        </w:rPr>
        <w:t>the company appeared to be confused about</w:t>
      </w:r>
      <w:r>
        <w:rPr>
          <w:sz w:val="24"/>
          <w:szCs w:val="24"/>
        </w:rPr>
        <w:t xml:space="preserve"> how </w:t>
      </w:r>
      <w:r w:rsidR="00794E5D">
        <w:rPr>
          <w:sz w:val="24"/>
          <w:szCs w:val="24"/>
        </w:rPr>
        <w:t>this was</w:t>
      </w:r>
      <w:r>
        <w:rPr>
          <w:sz w:val="24"/>
          <w:szCs w:val="24"/>
        </w:rPr>
        <w:t xml:space="preserve"> implemented in the model. </w:t>
      </w:r>
      <w:r w:rsidR="00794E5D">
        <w:rPr>
          <w:sz w:val="24"/>
          <w:szCs w:val="24"/>
        </w:rPr>
        <w:t>He said that i</w:t>
      </w:r>
      <w:r w:rsidRPr="00794E5D">
        <w:rPr>
          <w:sz w:val="24"/>
          <w:szCs w:val="24"/>
        </w:rPr>
        <w:t>f the proportions in the utility bandings</w:t>
      </w:r>
      <w:r w:rsidR="00794E5D">
        <w:rPr>
          <w:sz w:val="24"/>
          <w:szCs w:val="24"/>
        </w:rPr>
        <w:t xml:space="preserve"> in the model</w:t>
      </w:r>
      <w:r w:rsidRPr="00794E5D">
        <w:rPr>
          <w:sz w:val="24"/>
          <w:szCs w:val="24"/>
        </w:rPr>
        <w:t xml:space="preserve"> equated to what </w:t>
      </w:r>
      <w:r w:rsidRPr="00794E5D">
        <w:rPr>
          <w:sz w:val="24"/>
          <w:szCs w:val="24"/>
        </w:rPr>
        <w:lastRenderedPageBreak/>
        <w:t>happened in the trial t</w:t>
      </w:r>
      <w:r w:rsidR="00794E5D">
        <w:rPr>
          <w:sz w:val="24"/>
          <w:szCs w:val="24"/>
        </w:rPr>
        <w:t>hen t</w:t>
      </w:r>
      <w:r w:rsidRPr="00794E5D">
        <w:rPr>
          <w:sz w:val="24"/>
          <w:szCs w:val="24"/>
        </w:rPr>
        <w:t>his would</w:t>
      </w:r>
      <w:r w:rsidR="00794E5D" w:rsidRPr="00794E5D">
        <w:rPr>
          <w:sz w:val="24"/>
          <w:szCs w:val="24"/>
        </w:rPr>
        <w:t xml:space="preserve"> no</w:t>
      </w:r>
      <w:r w:rsidRPr="00794E5D">
        <w:rPr>
          <w:sz w:val="24"/>
          <w:szCs w:val="24"/>
        </w:rPr>
        <w:t>t be an issue.  However the committee</w:t>
      </w:r>
      <w:r w:rsidR="00794E5D">
        <w:rPr>
          <w:sz w:val="24"/>
          <w:szCs w:val="24"/>
        </w:rPr>
        <w:t xml:space="preserve"> had </w:t>
      </w:r>
      <w:r w:rsidRPr="00794E5D">
        <w:rPr>
          <w:sz w:val="24"/>
          <w:szCs w:val="24"/>
        </w:rPr>
        <w:t>not seen any data so it cannot be validated.  The outcome is the absolute number of seizures</w:t>
      </w:r>
      <w:r w:rsidR="008C06FB" w:rsidRPr="00794E5D">
        <w:rPr>
          <w:sz w:val="24"/>
          <w:szCs w:val="24"/>
        </w:rPr>
        <w:t xml:space="preserve"> which could easily be validated against the trial if the committee w</w:t>
      </w:r>
      <w:r w:rsidR="003505E8" w:rsidRPr="00794E5D">
        <w:rPr>
          <w:sz w:val="24"/>
          <w:szCs w:val="24"/>
        </w:rPr>
        <w:t>as</w:t>
      </w:r>
      <w:r w:rsidR="008C06FB" w:rsidRPr="00794E5D">
        <w:rPr>
          <w:sz w:val="24"/>
          <w:szCs w:val="24"/>
        </w:rPr>
        <w:t xml:space="preserve"> provided with the data</w:t>
      </w:r>
      <w:r w:rsidR="00794E5D">
        <w:rPr>
          <w:sz w:val="24"/>
          <w:szCs w:val="24"/>
        </w:rPr>
        <w:t>, but t</w:t>
      </w:r>
      <w:r w:rsidR="008C06FB" w:rsidRPr="00794E5D">
        <w:rPr>
          <w:sz w:val="24"/>
          <w:szCs w:val="24"/>
        </w:rPr>
        <w:t>his was not provided despite numerous requests</w:t>
      </w:r>
      <w:r w:rsidR="00794E5D">
        <w:rPr>
          <w:sz w:val="24"/>
          <w:szCs w:val="24"/>
        </w:rPr>
        <w:t xml:space="preserve"> for a justification of the model</w:t>
      </w:r>
      <w:r w:rsidR="008C06FB" w:rsidRPr="00794E5D">
        <w:rPr>
          <w:sz w:val="24"/>
          <w:szCs w:val="24"/>
        </w:rPr>
        <w:t>.</w:t>
      </w:r>
    </w:p>
    <w:p w14:paraId="6CD51CCD" w14:textId="7D198732" w:rsidR="008C06FB" w:rsidRPr="008C06FB" w:rsidRDefault="008C06FB" w:rsidP="000A42BB">
      <w:pPr>
        <w:pStyle w:val="Paragraph"/>
        <w:rPr>
          <w:color w:val="FF0000"/>
          <w:sz w:val="24"/>
          <w:szCs w:val="24"/>
        </w:rPr>
      </w:pPr>
      <w:r>
        <w:rPr>
          <w:sz w:val="24"/>
          <w:szCs w:val="24"/>
        </w:rPr>
        <w:t>Baljit Singh said the committee exhausted all options with the company to provide the opportunity to resolve the committee's concerns.</w:t>
      </w:r>
    </w:p>
    <w:p w14:paraId="11BF0542" w14:textId="2A755B3A" w:rsidR="008C06FB" w:rsidRPr="004A228C" w:rsidRDefault="008C06FB" w:rsidP="000A42BB">
      <w:pPr>
        <w:pStyle w:val="Paragraph"/>
        <w:rPr>
          <w:color w:val="FF0000"/>
          <w:sz w:val="24"/>
          <w:szCs w:val="24"/>
        </w:rPr>
      </w:pPr>
      <w:r>
        <w:rPr>
          <w:sz w:val="24"/>
          <w:szCs w:val="24"/>
        </w:rPr>
        <w:t>Ian Watson, for NICE, said technical engagement was in early 2023. The committee documented concerns</w:t>
      </w:r>
      <w:r w:rsidR="00794E5D">
        <w:rPr>
          <w:sz w:val="24"/>
          <w:szCs w:val="24"/>
        </w:rPr>
        <w:t xml:space="preserve"> at the first ACM,</w:t>
      </w:r>
      <w:r>
        <w:rPr>
          <w:sz w:val="24"/>
          <w:szCs w:val="24"/>
        </w:rPr>
        <w:t xml:space="preserve"> following the draft guidance in July 2023 and again </w:t>
      </w:r>
      <w:r w:rsidR="00794E5D">
        <w:rPr>
          <w:sz w:val="24"/>
          <w:szCs w:val="24"/>
        </w:rPr>
        <w:t>in</w:t>
      </w:r>
      <w:r>
        <w:rPr>
          <w:sz w:val="24"/>
          <w:szCs w:val="24"/>
        </w:rPr>
        <w:t xml:space="preserve"> the final draft guidance.  At the second ACM the committee </w:t>
      </w:r>
      <w:r w:rsidR="00794E5D">
        <w:rPr>
          <w:sz w:val="24"/>
          <w:szCs w:val="24"/>
        </w:rPr>
        <w:t>paused to review a</w:t>
      </w:r>
      <w:r>
        <w:rPr>
          <w:sz w:val="24"/>
          <w:szCs w:val="24"/>
        </w:rPr>
        <w:t xml:space="preserve"> factual error and </w:t>
      </w:r>
      <w:r w:rsidR="00794E5D">
        <w:rPr>
          <w:sz w:val="24"/>
          <w:szCs w:val="24"/>
        </w:rPr>
        <w:t xml:space="preserve">this </w:t>
      </w:r>
      <w:r>
        <w:rPr>
          <w:sz w:val="24"/>
          <w:szCs w:val="24"/>
        </w:rPr>
        <w:t>presented an opportunity for the company to resolve the committee's concerns.  There was also an additional</w:t>
      </w:r>
      <w:r w:rsidR="004A228C">
        <w:rPr>
          <w:sz w:val="24"/>
          <w:szCs w:val="24"/>
        </w:rPr>
        <w:t xml:space="preserve"> informal</w:t>
      </w:r>
      <w:r>
        <w:rPr>
          <w:sz w:val="24"/>
          <w:szCs w:val="24"/>
        </w:rPr>
        <w:t xml:space="preserve"> meeting </w:t>
      </w:r>
      <w:r w:rsidR="004A228C">
        <w:rPr>
          <w:sz w:val="24"/>
          <w:szCs w:val="24"/>
        </w:rPr>
        <w:t xml:space="preserve">in February 2024 </w:t>
      </w:r>
      <w:r>
        <w:rPr>
          <w:sz w:val="24"/>
          <w:szCs w:val="24"/>
        </w:rPr>
        <w:t>to ex</w:t>
      </w:r>
      <w:r w:rsidR="00D8653E">
        <w:rPr>
          <w:sz w:val="24"/>
          <w:szCs w:val="24"/>
        </w:rPr>
        <w:t>p</w:t>
      </w:r>
      <w:r>
        <w:rPr>
          <w:sz w:val="24"/>
          <w:szCs w:val="24"/>
        </w:rPr>
        <w:t>lore the</w:t>
      </w:r>
      <w:r w:rsidR="00D8653E">
        <w:rPr>
          <w:sz w:val="24"/>
          <w:szCs w:val="24"/>
        </w:rPr>
        <w:t>se</w:t>
      </w:r>
      <w:r>
        <w:rPr>
          <w:sz w:val="24"/>
          <w:szCs w:val="24"/>
        </w:rPr>
        <w:t xml:space="preserve"> concerns which were subsequently provided to the company in writing</w:t>
      </w:r>
      <w:r w:rsidR="004A228C">
        <w:rPr>
          <w:sz w:val="24"/>
          <w:szCs w:val="24"/>
        </w:rPr>
        <w:t xml:space="preserve"> prior to a further discussion mid-February 2024 before ACM3 in April 2024</w:t>
      </w:r>
      <w:r w:rsidRPr="004A228C">
        <w:rPr>
          <w:sz w:val="24"/>
          <w:szCs w:val="24"/>
        </w:rPr>
        <w:t xml:space="preserve">.  The committee did more than usual to try to resolve the issues and set out what was needed </w:t>
      </w:r>
      <w:r w:rsidR="00D8653E" w:rsidRPr="004A228C">
        <w:rPr>
          <w:sz w:val="24"/>
          <w:szCs w:val="24"/>
        </w:rPr>
        <w:t xml:space="preserve">from the company </w:t>
      </w:r>
      <w:r w:rsidRPr="004A228C">
        <w:rPr>
          <w:sz w:val="24"/>
          <w:szCs w:val="24"/>
        </w:rPr>
        <w:t xml:space="preserve">to address </w:t>
      </w:r>
      <w:r w:rsidR="004A228C">
        <w:rPr>
          <w:sz w:val="24"/>
          <w:szCs w:val="24"/>
        </w:rPr>
        <w:t xml:space="preserve">those issues and enable the committee to reach an </w:t>
      </w:r>
      <w:proofErr w:type="gramStart"/>
      <w:r w:rsidR="004A228C">
        <w:rPr>
          <w:sz w:val="24"/>
          <w:szCs w:val="24"/>
        </w:rPr>
        <w:t>evidence based</w:t>
      </w:r>
      <w:proofErr w:type="gramEnd"/>
      <w:r w:rsidR="004A228C">
        <w:rPr>
          <w:sz w:val="24"/>
          <w:szCs w:val="24"/>
        </w:rPr>
        <w:t xml:space="preserve"> decision</w:t>
      </w:r>
      <w:r w:rsidRPr="004A228C">
        <w:rPr>
          <w:sz w:val="24"/>
          <w:szCs w:val="24"/>
        </w:rPr>
        <w:t xml:space="preserve">.  The committee recognised that the model was challenging and after ACM2 progressed to FDG on the basis that it had reached the best possible conclusion </w:t>
      </w:r>
      <w:r w:rsidR="00D8653E" w:rsidRPr="004A228C">
        <w:rPr>
          <w:sz w:val="24"/>
          <w:szCs w:val="24"/>
        </w:rPr>
        <w:t>from</w:t>
      </w:r>
      <w:r w:rsidRPr="004A228C">
        <w:rPr>
          <w:sz w:val="24"/>
          <w:szCs w:val="24"/>
        </w:rPr>
        <w:t xml:space="preserve"> the available evidence.  </w:t>
      </w:r>
      <w:r w:rsidR="004A228C">
        <w:rPr>
          <w:sz w:val="24"/>
          <w:szCs w:val="24"/>
        </w:rPr>
        <w:t>At that point t</w:t>
      </w:r>
      <w:r w:rsidRPr="004A228C">
        <w:rPr>
          <w:sz w:val="24"/>
          <w:szCs w:val="24"/>
        </w:rPr>
        <w:t xml:space="preserve">he company </w:t>
      </w:r>
      <w:r w:rsidR="004A228C">
        <w:rPr>
          <w:sz w:val="24"/>
          <w:szCs w:val="24"/>
        </w:rPr>
        <w:t>raised a factual error and proposed that it could address t</w:t>
      </w:r>
      <w:r w:rsidRPr="004A228C">
        <w:rPr>
          <w:sz w:val="24"/>
          <w:szCs w:val="24"/>
        </w:rPr>
        <w:t>he committee's concerns.  The committee had reservations but considered it was worth allowing the company a</w:t>
      </w:r>
      <w:r w:rsidR="00D8653E" w:rsidRPr="004A228C">
        <w:rPr>
          <w:sz w:val="24"/>
          <w:szCs w:val="24"/>
        </w:rPr>
        <w:t>nother</w:t>
      </w:r>
      <w:r w:rsidRPr="004A228C">
        <w:rPr>
          <w:sz w:val="24"/>
          <w:szCs w:val="24"/>
        </w:rPr>
        <w:t xml:space="preserve"> chance to resolve the issues.</w:t>
      </w:r>
    </w:p>
    <w:p w14:paraId="0BA393BB" w14:textId="0FE5A454" w:rsidR="008C06FB" w:rsidRPr="008C06FB" w:rsidRDefault="008B0B65" w:rsidP="000A42BB">
      <w:pPr>
        <w:pStyle w:val="Paragraph"/>
        <w:rPr>
          <w:color w:val="FF0000"/>
          <w:sz w:val="24"/>
          <w:szCs w:val="24"/>
        </w:rPr>
      </w:pPr>
      <w:r w:rsidRPr="00B5213E">
        <w:rPr>
          <w:sz w:val="24"/>
          <w:szCs w:val="24"/>
        </w:rPr>
        <w:lastRenderedPageBreak/>
        <w:t>Margaux Cornell</w:t>
      </w:r>
      <w:r w:rsidR="008C06FB">
        <w:rPr>
          <w:sz w:val="24"/>
          <w:szCs w:val="24"/>
        </w:rPr>
        <w:t xml:space="preserve"> </w:t>
      </w:r>
      <w:r w:rsidR="004A228C">
        <w:rPr>
          <w:sz w:val="24"/>
          <w:szCs w:val="24"/>
        </w:rPr>
        <w:t>stated</w:t>
      </w:r>
      <w:r w:rsidR="008C06FB">
        <w:rPr>
          <w:sz w:val="24"/>
          <w:szCs w:val="24"/>
        </w:rPr>
        <w:t xml:space="preserve"> the rational</w:t>
      </w:r>
      <w:r w:rsidR="005C15BF">
        <w:rPr>
          <w:sz w:val="24"/>
          <w:szCs w:val="24"/>
        </w:rPr>
        <w:t>e</w:t>
      </w:r>
      <w:r w:rsidR="008C06FB">
        <w:rPr>
          <w:sz w:val="24"/>
          <w:szCs w:val="24"/>
        </w:rPr>
        <w:t xml:space="preserve"> for the banding was due to the necessity for utility values.  There was limited evidence due to the rarity of the disease which </w:t>
      </w:r>
      <w:r w:rsidR="004A228C">
        <w:rPr>
          <w:sz w:val="24"/>
          <w:szCs w:val="24"/>
        </w:rPr>
        <w:t>meant utility bands were the best available evidence on utility.</w:t>
      </w:r>
    </w:p>
    <w:p w14:paraId="268360D3" w14:textId="44ABDF5A" w:rsidR="008C06FB" w:rsidRPr="008B0B65" w:rsidRDefault="008C06FB" w:rsidP="000A42BB">
      <w:pPr>
        <w:pStyle w:val="Paragraph"/>
        <w:rPr>
          <w:color w:val="FF0000"/>
          <w:sz w:val="24"/>
          <w:szCs w:val="24"/>
        </w:rPr>
      </w:pPr>
      <w:r>
        <w:rPr>
          <w:sz w:val="24"/>
          <w:szCs w:val="24"/>
        </w:rPr>
        <w:t xml:space="preserve">Adam Brooke said the way in which the </w:t>
      </w:r>
      <w:r w:rsidR="004A228C">
        <w:rPr>
          <w:sz w:val="24"/>
          <w:szCs w:val="24"/>
        </w:rPr>
        <w:t>utility bands were i</w:t>
      </w:r>
      <w:r>
        <w:rPr>
          <w:sz w:val="24"/>
          <w:szCs w:val="24"/>
        </w:rPr>
        <w:t>mplemented was a choice by the company.  Other models were available</w:t>
      </w:r>
      <w:r w:rsidR="004A228C">
        <w:rPr>
          <w:sz w:val="24"/>
          <w:szCs w:val="24"/>
        </w:rPr>
        <w:t xml:space="preserve"> and had been used in appraisals involving paediatric epilepsies</w:t>
      </w:r>
      <w:r>
        <w:rPr>
          <w:sz w:val="24"/>
          <w:szCs w:val="24"/>
        </w:rPr>
        <w:t xml:space="preserve">.  He noted the committee requested </w:t>
      </w:r>
      <w:r w:rsidR="004A228C">
        <w:rPr>
          <w:sz w:val="24"/>
          <w:szCs w:val="24"/>
        </w:rPr>
        <w:t xml:space="preserve">a model with </w:t>
      </w:r>
      <w:r>
        <w:rPr>
          <w:sz w:val="24"/>
          <w:szCs w:val="24"/>
        </w:rPr>
        <w:t>tr</w:t>
      </w:r>
      <w:r w:rsidR="008B0B65">
        <w:rPr>
          <w:sz w:val="24"/>
          <w:szCs w:val="24"/>
        </w:rPr>
        <w:t xml:space="preserve">ansition </w:t>
      </w:r>
      <w:r w:rsidR="004A228C">
        <w:rPr>
          <w:sz w:val="24"/>
          <w:szCs w:val="24"/>
        </w:rPr>
        <w:t>states</w:t>
      </w:r>
      <w:r w:rsidR="008B0B65">
        <w:rPr>
          <w:sz w:val="24"/>
          <w:szCs w:val="24"/>
        </w:rPr>
        <w:t xml:space="preserve"> to properly understand </w:t>
      </w:r>
      <w:r w:rsidR="00D8653E">
        <w:rPr>
          <w:sz w:val="24"/>
          <w:szCs w:val="24"/>
        </w:rPr>
        <w:t xml:space="preserve">the </w:t>
      </w:r>
      <w:r w:rsidR="008B0B65">
        <w:rPr>
          <w:sz w:val="24"/>
          <w:szCs w:val="24"/>
        </w:rPr>
        <w:t>transitions that happened but t</w:t>
      </w:r>
      <w:r w:rsidR="004A228C">
        <w:rPr>
          <w:sz w:val="24"/>
          <w:szCs w:val="24"/>
        </w:rPr>
        <w:t>his was</w:t>
      </w:r>
      <w:r w:rsidR="008B0B65">
        <w:rPr>
          <w:sz w:val="24"/>
          <w:szCs w:val="24"/>
        </w:rPr>
        <w:t xml:space="preserve"> not provided. </w:t>
      </w:r>
    </w:p>
    <w:p w14:paraId="5424F341" w14:textId="1ED91162" w:rsidR="008B0B65" w:rsidRPr="008B0B65" w:rsidRDefault="008B0B65" w:rsidP="000A42BB">
      <w:pPr>
        <w:pStyle w:val="Paragraph"/>
        <w:rPr>
          <w:color w:val="FF0000"/>
          <w:sz w:val="24"/>
          <w:szCs w:val="24"/>
        </w:rPr>
      </w:pPr>
      <w:r w:rsidRPr="001A6503">
        <w:rPr>
          <w:sz w:val="24"/>
          <w:szCs w:val="24"/>
        </w:rPr>
        <w:t xml:space="preserve">Marjo </w:t>
      </w:r>
      <w:proofErr w:type="spellStart"/>
      <w:r w:rsidRPr="001A6503">
        <w:rPr>
          <w:sz w:val="24"/>
          <w:szCs w:val="24"/>
        </w:rPr>
        <w:t>Apajasalo</w:t>
      </w:r>
      <w:proofErr w:type="spellEnd"/>
      <w:r>
        <w:rPr>
          <w:sz w:val="24"/>
          <w:szCs w:val="24"/>
        </w:rPr>
        <w:t xml:space="preserve"> agreed the company did </w:t>
      </w:r>
      <w:r w:rsidR="005C15BF">
        <w:rPr>
          <w:sz w:val="24"/>
          <w:szCs w:val="24"/>
        </w:rPr>
        <w:t>consider</w:t>
      </w:r>
      <w:r w:rsidR="00E368FB">
        <w:rPr>
          <w:sz w:val="24"/>
          <w:szCs w:val="24"/>
        </w:rPr>
        <w:t xml:space="preserve"> </w:t>
      </w:r>
      <w:r>
        <w:rPr>
          <w:sz w:val="24"/>
          <w:szCs w:val="24"/>
        </w:rPr>
        <w:t xml:space="preserve">other </w:t>
      </w:r>
      <w:proofErr w:type="gramStart"/>
      <w:r>
        <w:rPr>
          <w:sz w:val="24"/>
          <w:szCs w:val="24"/>
        </w:rPr>
        <w:t>models</w:t>
      </w:r>
      <w:proofErr w:type="gramEnd"/>
      <w:r>
        <w:rPr>
          <w:sz w:val="24"/>
          <w:szCs w:val="24"/>
        </w:rPr>
        <w:t xml:space="preserve"> but timelines were tight and the company </w:t>
      </w:r>
      <w:r w:rsidR="004A228C">
        <w:rPr>
          <w:sz w:val="24"/>
          <w:szCs w:val="24"/>
        </w:rPr>
        <w:t>relied</w:t>
      </w:r>
      <w:r>
        <w:rPr>
          <w:sz w:val="24"/>
          <w:szCs w:val="24"/>
        </w:rPr>
        <w:t xml:space="preserve"> on </w:t>
      </w:r>
      <w:r w:rsidR="00D8653E">
        <w:rPr>
          <w:sz w:val="24"/>
          <w:szCs w:val="24"/>
        </w:rPr>
        <w:t>the</w:t>
      </w:r>
      <w:r>
        <w:rPr>
          <w:sz w:val="24"/>
          <w:szCs w:val="24"/>
        </w:rPr>
        <w:t xml:space="preserve"> views</w:t>
      </w:r>
      <w:r w:rsidR="00D8653E">
        <w:rPr>
          <w:sz w:val="24"/>
          <w:szCs w:val="24"/>
        </w:rPr>
        <w:t xml:space="preserve"> of </w:t>
      </w:r>
      <w:r w:rsidR="004A228C">
        <w:rPr>
          <w:sz w:val="24"/>
          <w:szCs w:val="24"/>
        </w:rPr>
        <w:t>an external consultant</w:t>
      </w:r>
      <w:r w:rsidR="00D8653E">
        <w:rPr>
          <w:sz w:val="24"/>
          <w:szCs w:val="24"/>
        </w:rPr>
        <w:t xml:space="preserve"> on which model </w:t>
      </w:r>
      <w:r w:rsidR="004A228C">
        <w:rPr>
          <w:sz w:val="24"/>
          <w:szCs w:val="24"/>
        </w:rPr>
        <w:t xml:space="preserve">and assumptions </w:t>
      </w:r>
      <w:r w:rsidR="00D8653E">
        <w:rPr>
          <w:sz w:val="24"/>
          <w:szCs w:val="24"/>
        </w:rPr>
        <w:t>would be appropriate</w:t>
      </w:r>
      <w:r>
        <w:rPr>
          <w:sz w:val="24"/>
          <w:szCs w:val="24"/>
        </w:rPr>
        <w:t xml:space="preserve">.   She </w:t>
      </w:r>
      <w:r w:rsidR="004A228C">
        <w:rPr>
          <w:sz w:val="24"/>
          <w:szCs w:val="24"/>
        </w:rPr>
        <w:t>said</w:t>
      </w:r>
      <w:r>
        <w:rPr>
          <w:sz w:val="24"/>
          <w:szCs w:val="24"/>
        </w:rPr>
        <w:t xml:space="preserve"> th</w:t>
      </w:r>
      <w:r w:rsidR="00D8653E">
        <w:rPr>
          <w:sz w:val="24"/>
          <w:szCs w:val="24"/>
        </w:rPr>
        <w:t xml:space="preserve">at </w:t>
      </w:r>
      <w:r>
        <w:rPr>
          <w:sz w:val="24"/>
          <w:szCs w:val="24"/>
        </w:rPr>
        <w:t xml:space="preserve">transition models with limited data may increase uncertainty.  </w:t>
      </w:r>
    </w:p>
    <w:p w14:paraId="7A18B7E9" w14:textId="57900D23" w:rsidR="008B0B65" w:rsidRPr="008C06FB" w:rsidRDefault="008B0B65" w:rsidP="000A42BB">
      <w:pPr>
        <w:pStyle w:val="Paragraph"/>
        <w:numPr>
          <w:ilvl w:val="0"/>
          <w:numId w:val="0"/>
        </w:numPr>
        <w:rPr>
          <w:color w:val="FF0000"/>
          <w:sz w:val="24"/>
          <w:szCs w:val="24"/>
        </w:rPr>
      </w:pPr>
      <w:r w:rsidRPr="00D3130C">
        <w:rPr>
          <w:b/>
          <w:bCs/>
          <w:sz w:val="24"/>
          <w:szCs w:val="24"/>
        </w:rPr>
        <w:t>2</w:t>
      </w:r>
      <w:r>
        <w:rPr>
          <w:b/>
          <w:bCs/>
          <w:sz w:val="24"/>
          <w:szCs w:val="24"/>
        </w:rPr>
        <w:t>.1.2.2</w:t>
      </w:r>
      <w:r w:rsidRPr="00D3130C">
        <w:rPr>
          <w:b/>
          <w:bCs/>
          <w:sz w:val="24"/>
          <w:szCs w:val="24"/>
        </w:rPr>
        <w:t xml:space="preserve"> The Committee’s view that similar total QALY gain with stopping rule versus without, implies structural uncertainty of the model, is erroneous and therefore unreasonable</w:t>
      </w:r>
    </w:p>
    <w:p w14:paraId="430BCED3" w14:textId="522A4543" w:rsidR="008B0B65" w:rsidRPr="008B0B65" w:rsidRDefault="008B0B65" w:rsidP="000A42BB">
      <w:pPr>
        <w:pStyle w:val="Paragraph"/>
        <w:rPr>
          <w:color w:val="FF0000"/>
          <w:sz w:val="24"/>
          <w:szCs w:val="24"/>
        </w:rPr>
      </w:pPr>
      <w:r w:rsidRPr="00B5213E">
        <w:rPr>
          <w:sz w:val="24"/>
          <w:szCs w:val="24"/>
        </w:rPr>
        <w:t xml:space="preserve">Margaux Cornell, for </w:t>
      </w:r>
      <w:r w:rsidR="005A35AD">
        <w:rPr>
          <w:sz w:val="24"/>
          <w:szCs w:val="24"/>
        </w:rPr>
        <w:t>Orion Pharma</w:t>
      </w:r>
      <w:r>
        <w:rPr>
          <w:sz w:val="24"/>
          <w:szCs w:val="24"/>
        </w:rPr>
        <w:t>, said the EAG's concern with the original model was that the QALY</w:t>
      </w:r>
      <w:r w:rsidR="009E0FFF">
        <w:rPr>
          <w:sz w:val="24"/>
          <w:szCs w:val="24"/>
        </w:rPr>
        <w:t>s</w:t>
      </w:r>
      <w:r>
        <w:rPr>
          <w:sz w:val="24"/>
          <w:szCs w:val="24"/>
        </w:rPr>
        <w:t xml:space="preserve"> increased</w:t>
      </w:r>
      <w:r w:rsidR="009E0FFF">
        <w:rPr>
          <w:sz w:val="24"/>
          <w:szCs w:val="24"/>
        </w:rPr>
        <w:t xml:space="preserve"> when a stopping rule was included</w:t>
      </w:r>
      <w:r>
        <w:rPr>
          <w:sz w:val="24"/>
          <w:szCs w:val="24"/>
        </w:rPr>
        <w:t xml:space="preserve">.  </w:t>
      </w:r>
      <w:r w:rsidR="009E0FFF">
        <w:rPr>
          <w:sz w:val="24"/>
          <w:szCs w:val="24"/>
        </w:rPr>
        <w:t>By</w:t>
      </w:r>
      <w:r>
        <w:rPr>
          <w:sz w:val="24"/>
          <w:szCs w:val="24"/>
        </w:rPr>
        <w:t xml:space="preserve"> the third ACM the committee </w:t>
      </w:r>
      <w:r w:rsidR="00267837">
        <w:rPr>
          <w:sz w:val="24"/>
          <w:szCs w:val="24"/>
        </w:rPr>
        <w:t>was</w:t>
      </w:r>
      <w:r>
        <w:rPr>
          <w:sz w:val="24"/>
          <w:szCs w:val="24"/>
        </w:rPr>
        <w:t xml:space="preserve"> concern</w:t>
      </w:r>
      <w:r w:rsidR="00267837">
        <w:rPr>
          <w:sz w:val="24"/>
          <w:szCs w:val="24"/>
        </w:rPr>
        <w:t>ed</w:t>
      </w:r>
      <w:r>
        <w:rPr>
          <w:sz w:val="24"/>
          <w:szCs w:val="24"/>
        </w:rPr>
        <w:t xml:space="preserve"> that the QALY</w:t>
      </w:r>
      <w:r w:rsidR="009E0FFF">
        <w:rPr>
          <w:sz w:val="24"/>
          <w:szCs w:val="24"/>
        </w:rPr>
        <w:t>s</w:t>
      </w:r>
      <w:r>
        <w:rPr>
          <w:sz w:val="24"/>
          <w:szCs w:val="24"/>
        </w:rPr>
        <w:t xml:space="preserve"> did not decrease with the stopping rule.  She said this was the consequence of a conservative assumption by the company and the committee's decision to reject </w:t>
      </w:r>
      <w:r w:rsidR="009E0FFF">
        <w:rPr>
          <w:sz w:val="24"/>
          <w:szCs w:val="24"/>
        </w:rPr>
        <w:t xml:space="preserve">the </w:t>
      </w:r>
      <w:r>
        <w:rPr>
          <w:sz w:val="24"/>
          <w:szCs w:val="24"/>
        </w:rPr>
        <w:t>cost effectiveness</w:t>
      </w:r>
      <w:r w:rsidR="009E0FFF">
        <w:rPr>
          <w:sz w:val="24"/>
          <w:szCs w:val="24"/>
        </w:rPr>
        <w:t xml:space="preserve"> estimates</w:t>
      </w:r>
      <w:r>
        <w:rPr>
          <w:sz w:val="24"/>
          <w:szCs w:val="24"/>
        </w:rPr>
        <w:t xml:space="preserve"> on this </w:t>
      </w:r>
      <w:r w:rsidR="009E0FFF">
        <w:rPr>
          <w:sz w:val="24"/>
          <w:szCs w:val="24"/>
        </w:rPr>
        <w:t>basis</w:t>
      </w:r>
      <w:r>
        <w:rPr>
          <w:sz w:val="24"/>
          <w:szCs w:val="24"/>
        </w:rPr>
        <w:t xml:space="preserve"> </w:t>
      </w:r>
      <w:r w:rsidR="00267837">
        <w:rPr>
          <w:sz w:val="24"/>
          <w:szCs w:val="24"/>
        </w:rPr>
        <w:t>was</w:t>
      </w:r>
      <w:r>
        <w:rPr>
          <w:sz w:val="24"/>
          <w:szCs w:val="24"/>
        </w:rPr>
        <w:t xml:space="preserve"> unreasonable.</w:t>
      </w:r>
    </w:p>
    <w:p w14:paraId="5A39DB8D" w14:textId="12BC85D3" w:rsidR="008C06FB" w:rsidRPr="00B945FC" w:rsidRDefault="008B0B65" w:rsidP="000A42BB">
      <w:pPr>
        <w:pStyle w:val="Paragraph"/>
        <w:rPr>
          <w:color w:val="FF0000"/>
          <w:sz w:val="24"/>
          <w:szCs w:val="24"/>
        </w:rPr>
      </w:pPr>
      <w:r>
        <w:rPr>
          <w:sz w:val="24"/>
          <w:szCs w:val="24"/>
        </w:rPr>
        <w:t xml:space="preserve">Baljit Singh, for NICE, said the stopping rule was added by the company and changed throughout the </w:t>
      </w:r>
      <w:r w:rsidR="001B1E8C">
        <w:rPr>
          <w:sz w:val="24"/>
          <w:szCs w:val="24"/>
        </w:rPr>
        <w:t>appraisal</w:t>
      </w:r>
      <w:r>
        <w:rPr>
          <w:sz w:val="24"/>
          <w:szCs w:val="24"/>
        </w:rPr>
        <w:t xml:space="preserve">.  The current stopping rule considers people on </w:t>
      </w:r>
      <w:proofErr w:type="spellStart"/>
      <w:r>
        <w:rPr>
          <w:sz w:val="24"/>
          <w:szCs w:val="24"/>
        </w:rPr>
        <w:t>ganaxolone</w:t>
      </w:r>
      <w:proofErr w:type="spellEnd"/>
      <w:r>
        <w:rPr>
          <w:sz w:val="24"/>
          <w:szCs w:val="24"/>
        </w:rPr>
        <w:t xml:space="preserve"> that reduce their </w:t>
      </w:r>
      <w:r>
        <w:rPr>
          <w:sz w:val="24"/>
          <w:szCs w:val="24"/>
        </w:rPr>
        <w:lastRenderedPageBreak/>
        <w:t>seizure frequenc</w:t>
      </w:r>
      <w:r w:rsidR="001B1E8C">
        <w:rPr>
          <w:sz w:val="24"/>
          <w:szCs w:val="24"/>
        </w:rPr>
        <w:t>y</w:t>
      </w:r>
      <w:r>
        <w:rPr>
          <w:sz w:val="24"/>
          <w:szCs w:val="24"/>
        </w:rPr>
        <w:t xml:space="preserve"> by 1-29% have no utility gain</w:t>
      </w:r>
      <w:r w:rsidR="00B945FC">
        <w:rPr>
          <w:sz w:val="24"/>
          <w:szCs w:val="24"/>
        </w:rPr>
        <w:t xml:space="preserve">.  He acknowledged the company's view but did not consider it unreasonable </w:t>
      </w:r>
      <w:r w:rsidR="00267837">
        <w:rPr>
          <w:sz w:val="24"/>
          <w:szCs w:val="24"/>
        </w:rPr>
        <w:t xml:space="preserve">for the committee to conclude </w:t>
      </w:r>
      <w:r w:rsidR="001B1E8C">
        <w:rPr>
          <w:sz w:val="24"/>
          <w:szCs w:val="24"/>
        </w:rPr>
        <w:t>that</w:t>
      </w:r>
      <w:r w:rsidR="00B945FC">
        <w:rPr>
          <w:sz w:val="24"/>
          <w:szCs w:val="24"/>
        </w:rPr>
        <w:t xml:space="preserve"> adds uncertainty to the model.</w:t>
      </w:r>
    </w:p>
    <w:p w14:paraId="40C817EB" w14:textId="4B943BC5" w:rsidR="00B945FC" w:rsidRPr="00E74946" w:rsidRDefault="00CE643D" w:rsidP="000A42BB">
      <w:pPr>
        <w:pStyle w:val="Paragraph"/>
        <w:rPr>
          <w:color w:val="FF0000"/>
          <w:sz w:val="24"/>
          <w:szCs w:val="24"/>
        </w:rPr>
      </w:pPr>
      <w:r>
        <w:rPr>
          <w:sz w:val="24"/>
          <w:szCs w:val="24"/>
        </w:rPr>
        <w:t xml:space="preserve">Professor </w:t>
      </w:r>
      <w:r w:rsidR="00B945FC">
        <w:rPr>
          <w:sz w:val="24"/>
          <w:szCs w:val="24"/>
        </w:rPr>
        <w:t xml:space="preserve">Rhiannon Owen, for NICE, said the committee agrees with the company and would not expect the model to show a decrease in QALYs because the way the model is implemented means the stopping rule definition is the same as the non-responder definition.  The committee's issue is whether the model captures real world experience.  The committee consider the stopping rule to lack face validity.  It is also difficult to say whether it is </w:t>
      </w:r>
      <w:r w:rsidR="00B945FC" w:rsidRPr="00E74946">
        <w:rPr>
          <w:sz w:val="24"/>
          <w:szCs w:val="24"/>
        </w:rPr>
        <w:t>conservative or not as the committee do not know if this accurately represents the trial or clinical practice.</w:t>
      </w:r>
      <w:r w:rsidR="001B1E8C" w:rsidRPr="00E74946">
        <w:rPr>
          <w:sz w:val="24"/>
          <w:szCs w:val="24"/>
        </w:rPr>
        <w:t xml:space="preserve"> </w:t>
      </w:r>
    </w:p>
    <w:p w14:paraId="1C9E9C75" w14:textId="68DC7CF2" w:rsidR="00B945FC" w:rsidRPr="00E74946" w:rsidRDefault="00B945FC" w:rsidP="000A42BB">
      <w:pPr>
        <w:pStyle w:val="Paragraph"/>
        <w:rPr>
          <w:color w:val="FF0000"/>
          <w:sz w:val="24"/>
          <w:szCs w:val="24"/>
        </w:rPr>
      </w:pPr>
      <w:r w:rsidRPr="00E74946">
        <w:rPr>
          <w:sz w:val="24"/>
          <w:szCs w:val="24"/>
        </w:rPr>
        <w:t xml:space="preserve">Margaux Cornell </w:t>
      </w:r>
      <w:r w:rsidR="00267837" w:rsidRPr="00E74946">
        <w:rPr>
          <w:sz w:val="24"/>
          <w:szCs w:val="24"/>
        </w:rPr>
        <w:t xml:space="preserve">when asked if she accepted the criticism by the EAG, </w:t>
      </w:r>
      <w:r w:rsidRPr="00E74946">
        <w:rPr>
          <w:sz w:val="24"/>
          <w:szCs w:val="24"/>
        </w:rPr>
        <w:t xml:space="preserve">said </w:t>
      </w:r>
      <w:r w:rsidR="001B1E8C" w:rsidRPr="00E74946">
        <w:rPr>
          <w:sz w:val="24"/>
          <w:szCs w:val="24"/>
        </w:rPr>
        <w:t xml:space="preserve">that </w:t>
      </w:r>
      <w:r w:rsidR="00267837" w:rsidRPr="00E74946">
        <w:rPr>
          <w:sz w:val="24"/>
          <w:szCs w:val="24"/>
        </w:rPr>
        <w:t xml:space="preserve">at </w:t>
      </w:r>
      <w:r w:rsidRPr="00E74946">
        <w:rPr>
          <w:sz w:val="24"/>
          <w:szCs w:val="24"/>
        </w:rPr>
        <w:t>t</w:t>
      </w:r>
      <w:r w:rsidR="001B1E8C" w:rsidRPr="00E74946">
        <w:rPr>
          <w:sz w:val="24"/>
          <w:szCs w:val="24"/>
        </w:rPr>
        <w:t>he t</w:t>
      </w:r>
      <w:r w:rsidRPr="00E74946">
        <w:rPr>
          <w:sz w:val="24"/>
          <w:szCs w:val="24"/>
        </w:rPr>
        <w:t>hird ACM the</w:t>
      </w:r>
      <w:r w:rsidR="00267837" w:rsidRPr="00E74946">
        <w:rPr>
          <w:sz w:val="24"/>
          <w:szCs w:val="24"/>
        </w:rPr>
        <w:t xml:space="preserve"> assumptions in the</w:t>
      </w:r>
      <w:r w:rsidRPr="00E74946">
        <w:rPr>
          <w:sz w:val="24"/>
          <w:szCs w:val="24"/>
        </w:rPr>
        <w:t xml:space="preserve"> model did allow for assigning utility values to non-responders, which appeared to cause confusion.  She noted the model was flexible and so even if the </w:t>
      </w:r>
      <w:r w:rsidR="001B1E8C" w:rsidRPr="00E74946">
        <w:rPr>
          <w:sz w:val="24"/>
          <w:szCs w:val="24"/>
        </w:rPr>
        <w:t xml:space="preserve">company's preferred </w:t>
      </w:r>
      <w:r w:rsidRPr="00E74946">
        <w:rPr>
          <w:sz w:val="24"/>
          <w:szCs w:val="24"/>
        </w:rPr>
        <w:t>assumptions were not agreed there was flexibility for them to be changed.  The baseline for seizure frequency was the most fair and conservative assumption.</w:t>
      </w:r>
      <w:r w:rsidR="001B1E8C" w:rsidRPr="00E74946">
        <w:rPr>
          <w:sz w:val="24"/>
          <w:szCs w:val="24"/>
        </w:rPr>
        <w:t xml:space="preserve"> </w:t>
      </w:r>
    </w:p>
    <w:p w14:paraId="3F0FCD84" w14:textId="37A48F6D" w:rsidR="00B945FC" w:rsidRPr="00E74946" w:rsidRDefault="00CE643D" w:rsidP="000A42BB">
      <w:pPr>
        <w:pStyle w:val="Paragraph"/>
        <w:rPr>
          <w:color w:val="FF0000"/>
          <w:sz w:val="24"/>
          <w:szCs w:val="24"/>
        </w:rPr>
      </w:pPr>
      <w:r>
        <w:rPr>
          <w:sz w:val="24"/>
          <w:szCs w:val="24"/>
        </w:rPr>
        <w:t xml:space="preserve">Professor </w:t>
      </w:r>
      <w:r w:rsidR="00CF52BE" w:rsidRPr="00E74946">
        <w:rPr>
          <w:sz w:val="24"/>
          <w:szCs w:val="24"/>
        </w:rPr>
        <w:t xml:space="preserve">Rhiannon Owen </w:t>
      </w:r>
      <w:r w:rsidR="00267837" w:rsidRPr="00E74946">
        <w:rPr>
          <w:sz w:val="24"/>
          <w:szCs w:val="24"/>
        </w:rPr>
        <w:t xml:space="preserve">said the committee simply </w:t>
      </w:r>
      <w:r w:rsidR="00402EE7" w:rsidRPr="00E74946">
        <w:rPr>
          <w:sz w:val="24"/>
          <w:szCs w:val="24"/>
        </w:rPr>
        <w:t>did not</w:t>
      </w:r>
      <w:r w:rsidR="00267837" w:rsidRPr="00E74946">
        <w:rPr>
          <w:sz w:val="24"/>
          <w:szCs w:val="24"/>
        </w:rPr>
        <w:t xml:space="preserve"> know if </w:t>
      </w:r>
      <w:r w:rsidR="00402EE7" w:rsidRPr="00E74946">
        <w:rPr>
          <w:sz w:val="24"/>
          <w:szCs w:val="24"/>
        </w:rPr>
        <w:t xml:space="preserve">the company's approach </w:t>
      </w:r>
      <w:r w:rsidR="00267837" w:rsidRPr="00E74946">
        <w:rPr>
          <w:sz w:val="24"/>
          <w:szCs w:val="24"/>
        </w:rPr>
        <w:t>was conservative</w:t>
      </w:r>
      <w:r w:rsidR="00402EE7" w:rsidRPr="00E74946">
        <w:rPr>
          <w:sz w:val="24"/>
          <w:szCs w:val="24"/>
        </w:rPr>
        <w:t xml:space="preserve"> given the way it was implemented in the model</w:t>
      </w:r>
      <w:r w:rsidR="00267837" w:rsidRPr="00E74946">
        <w:rPr>
          <w:sz w:val="24"/>
          <w:szCs w:val="24"/>
        </w:rPr>
        <w:t xml:space="preserve">.  She </w:t>
      </w:r>
      <w:r w:rsidR="00402EE7" w:rsidRPr="00E74946">
        <w:rPr>
          <w:sz w:val="24"/>
          <w:szCs w:val="24"/>
        </w:rPr>
        <w:t>repeated that</w:t>
      </w:r>
      <w:r w:rsidR="00CF52BE" w:rsidRPr="00E74946">
        <w:rPr>
          <w:sz w:val="24"/>
          <w:szCs w:val="24"/>
        </w:rPr>
        <w:t xml:space="preserve"> she would not expect the QALYs to differ given the way the model is coded and that </w:t>
      </w:r>
      <w:r w:rsidR="00402EE7" w:rsidRPr="00E74946">
        <w:rPr>
          <w:sz w:val="24"/>
          <w:szCs w:val="24"/>
        </w:rPr>
        <w:t xml:space="preserve">in itself this </w:t>
      </w:r>
      <w:r w:rsidR="00CF52BE" w:rsidRPr="00E74946">
        <w:rPr>
          <w:sz w:val="24"/>
          <w:szCs w:val="24"/>
        </w:rPr>
        <w:t>raises concerns with the face validity and clinical validity</w:t>
      </w:r>
      <w:r w:rsidR="00267837" w:rsidRPr="00E74946">
        <w:rPr>
          <w:sz w:val="24"/>
          <w:szCs w:val="24"/>
        </w:rPr>
        <w:t xml:space="preserve"> of the model</w:t>
      </w:r>
      <w:r w:rsidR="00CF52BE" w:rsidRPr="00E74946">
        <w:rPr>
          <w:sz w:val="24"/>
          <w:szCs w:val="24"/>
        </w:rPr>
        <w:t xml:space="preserve">.  She said this </w:t>
      </w:r>
      <w:r w:rsidR="00402EE7" w:rsidRPr="00E74946">
        <w:rPr>
          <w:sz w:val="24"/>
          <w:szCs w:val="24"/>
        </w:rPr>
        <w:t>issue added to the remaining</w:t>
      </w:r>
      <w:r w:rsidR="00CF52BE" w:rsidRPr="00E74946">
        <w:rPr>
          <w:sz w:val="24"/>
          <w:szCs w:val="24"/>
        </w:rPr>
        <w:t xml:space="preserve"> uncertaint</w:t>
      </w:r>
      <w:r w:rsidR="00402EE7" w:rsidRPr="00E74946">
        <w:rPr>
          <w:sz w:val="24"/>
          <w:szCs w:val="24"/>
        </w:rPr>
        <w:t xml:space="preserve">ies, which </w:t>
      </w:r>
      <w:r w:rsidR="00CF52BE" w:rsidRPr="00E74946">
        <w:rPr>
          <w:sz w:val="24"/>
          <w:szCs w:val="24"/>
        </w:rPr>
        <w:t>were inherently linked</w:t>
      </w:r>
      <w:r w:rsidR="00402EE7" w:rsidRPr="00E74946">
        <w:rPr>
          <w:sz w:val="24"/>
          <w:szCs w:val="24"/>
        </w:rPr>
        <w:t xml:space="preserve"> because of the split by response.</w:t>
      </w:r>
    </w:p>
    <w:p w14:paraId="032120A2" w14:textId="7A214806" w:rsidR="00CF52BE" w:rsidRPr="00CF52BE" w:rsidRDefault="00CF52BE" w:rsidP="000A42BB">
      <w:pPr>
        <w:pStyle w:val="Paragraph"/>
        <w:rPr>
          <w:color w:val="FF0000"/>
          <w:sz w:val="24"/>
          <w:szCs w:val="24"/>
        </w:rPr>
      </w:pPr>
      <w:r w:rsidRPr="00B5213E">
        <w:rPr>
          <w:sz w:val="24"/>
          <w:szCs w:val="24"/>
        </w:rPr>
        <w:t>Margaux Cornell</w:t>
      </w:r>
      <w:r>
        <w:rPr>
          <w:sz w:val="24"/>
          <w:szCs w:val="24"/>
        </w:rPr>
        <w:t xml:space="preserve"> disagreed the model lacked face validity and said it allowed flexibility for</w:t>
      </w:r>
      <w:r w:rsidR="00402EE7">
        <w:rPr>
          <w:sz w:val="24"/>
          <w:szCs w:val="24"/>
        </w:rPr>
        <w:t xml:space="preserve"> different</w:t>
      </w:r>
      <w:r>
        <w:rPr>
          <w:sz w:val="24"/>
          <w:szCs w:val="24"/>
        </w:rPr>
        <w:t xml:space="preserve"> assumptions.  </w:t>
      </w:r>
    </w:p>
    <w:p w14:paraId="7B4EDE53" w14:textId="0EC307FE" w:rsidR="00CF52BE" w:rsidRPr="00554B40" w:rsidRDefault="00CF52BE" w:rsidP="000A42BB">
      <w:pPr>
        <w:pStyle w:val="Paragraph"/>
        <w:rPr>
          <w:color w:val="FF0000"/>
          <w:sz w:val="24"/>
          <w:szCs w:val="24"/>
        </w:rPr>
      </w:pPr>
      <w:r>
        <w:rPr>
          <w:sz w:val="24"/>
          <w:szCs w:val="24"/>
        </w:rPr>
        <w:lastRenderedPageBreak/>
        <w:t xml:space="preserve">Adam Brooke, for NICE, said the model structure </w:t>
      </w:r>
      <w:r w:rsidR="00267837">
        <w:rPr>
          <w:sz w:val="24"/>
          <w:szCs w:val="24"/>
        </w:rPr>
        <w:t xml:space="preserve">meant it </w:t>
      </w:r>
      <w:r>
        <w:rPr>
          <w:sz w:val="24"/>
          <w:szCs w:val="24"/>
        </w:rPr>
        <w:t>did</w:t>
      </w:r>
      <w:r w:rsidR="00402EE7">
        <w:rPr>
          <w:sz w:val="24"/>
          <w:szCs w:val="24"/>
        </w:rPr>
        <w:t xml:space="preserve"> </w:t>
      </w:r>
      <w:r>
        <w:rPr>
          <w:sz w:val="24"/>
          <w:szCs w:val="24"/>
        </w:rPr>
        <w:t>n</w:t>
      </w:r>
      <w:r w:rsidR="00402EE7">
        <w:rPr>
          <w:sz w:val="24"/>
          <w:szCs w:val="24"/>
        </w:rPr>
        <w:t>o</w:t>
      </w:r>
      <w:r>
        <w:rPr>
          <w:sz w:val="24"/>
          <w:szCs w:val="24"/>
        </w:rPr>
        <w:t xml:space="preserve">t make sense to apply different utility values </w:t>
      </w:r>
      <w:r w:rsidR="00402EE7">
        <w:rPr>
          <w:sz w:val="24"/>
          <w:szCs w:val="24"/>
        </w:rPr>
        <w:t xml:space="preserve">to non-responders and those off treatment, </w:t>
      </w:r>
      <w:r>
        <w:rPr>
          <w:sz w:val="24"/>
          <w:szCs w:val="24"/>
        </w:rPr>
        <w:t xml:space="preserve">and </w:t>
      </w:r>
      <w:r w:rsidR="00267837">
        <w:rPr>
          <w:sz w:val="24"/>
          <w:szCs w:val="24"/>
        </w:rPr>
        <w:t xml:space="preserve">this </w:t>
      </w:r>
      <w:r>
        <w:rPr>
          <w:sz w:val="24"/>
          <w:szCs w:val="24"/>
        </w:rPr>
        <w:t xml:space="preserve">was not in the company's base case.  </w:t>
      </w:r>
      <w:r w:rsidR="00045980">
        <w:rPr>
          <w:sz w:val="24"/>
          <w:szCs w:val="24"/>
        </w:rPr>
        <w:t>T</w:t>
      </w:r>
      <w:r>
        <w:rPr>
          <w:sz w:val="24"/>
          <w:szCs w:val="24"/>
        </w:rPr>
        <w:t xml:space="preserve">he discussions on the stopping rule go back to the first ACM.  </w:t>
      </w:r>
      <w:r w:rsidR="00045980">
        <w:rPr>
          <w:sz w:val="24"/>
          <w:szCs w:val="24"/>
        </w:rPr>
        <w:t xml:space="preserve">After technical engagement the company submitted a new model with the stopping rule which introduced a lot of the structural problems. </w:t>
      </w:r>
      <w:r>
        <w:rPr>
          <w:sz w:val="24"/>
          <w:szCs w:val="24"/>
        </w:rPr>
        <w:t xml:space="preserve"> </w:t>
      </w:r>
      <w:r w:rsidR="00554B40">
        <w:rPr>
          <w:sz w:val="24"/>
          <w:szCs w:val="24"/>
        </w:rPr>
        <w:t xml:space="preserve">The model structure is </w:t>
      </w:r>
      <w:r w:rsidR="006B2ECB">
        <w:rPr>
          <w:sz w:val="24"/>
          <w:szCs w:val="24"/>
        </w:rPr>
        <w:t>around</w:t>
      </w:r>
      <w:r w:rsidR="00554B40">
        <w:rPr>
          <w:sz w:val="24"/>
          <w:szCs w:val="24"/>
        </w:rPr>
        <w:t xml:space="preserve"> the stopping </w:t>
      </w:r>
      <w:r w:rsidR="006B2ECB">
        <w:rPr>
          <w:sz w:val="24"/>
          <w:szCs w:val="24"/>
        </w:rPr>
        <w:t>rule</w:t>
      </w:r>
      <w:r w:rsidR="00554B40">
        <w:rPr>
          <w:sz w:val="24"/>
          <w:szCs w:val="24"/>
        </w:rPr>
        <w:t xml:space="preserve">.  The </w:t>
      </w:r>
      <w:r w:rsidR="00D767FC">
        <w:rPr>
          <w:sz w:val="24"/>
          <w:szCs w:val="24"/>
        </w:rPr>
        <w:t>rule</w:t>
      </w:r>
      <w:r w:rsidR="00554B40">
        <w:rPr>
          <w:sz w:val="24"/>
          <w:szCs w:val="24"/>
        </w:rPr>
        <w:t xml:space="preserve"> is the same </w:t>
      </w:r>
      <w:r w:rsidR="00045980">
        <w:rPr>
          <w:sz w:val="24"/>
          <w:szCs w:val="24"/>
        </w:rPr>
        <w:t>for</w:t>
      </w:r>
      <w:r w:rsidR="00554B40">
        <w:rPr>
          <w:sz w:val="24"/>
          <w:szCs w:val="24"/>
        </w:rPr>
        <w:t xml:space="preserve"> responders </w:t>
      </w:r>
      <w:r w:rsidR="006B2ECB">
        <w:rPr>
          <w:sz w:val="24"/>
          <w:szCs w:val="24"/>
        </w:rPr>
        <w:t>and</w:t>
      </w:r>
      <w:r w:rsidR="00554B40">
        <w:rPr>
          <w:sz w:val="24"/>
          <w:szCs w:val="24"/>
        </w:rPr>
        <w:t xml:space="preserve"> non-responders and </w:t>
      </w:r>
      <w:r w:rsidR="006B2ECB">
        <w:rPr>
          <w:sz w:val="24"/>
          <w:szCs w:val="24"/>
        </w:rPr>
        <w:t>uses</w:t>
      </w:r>
      <w:r w:rsidR="00045980">
        <w:rPr>
          <w:sz w:val="24"/>
          <w:szCs w:val="24"/>
        </w:rPr>
        <w:t xml:space="preserve"> the </w:t>
      </w:r>
      <w:r w:rsidR="00554B40">
        <w:rPr>
          <w:sz w:val="24"/>
          <w:szCs w:val="24"/>
        </w:rPr>
        <w:t>same time point</w:t>
      </w:r>
      <w:r w:rsidR="006B2ECB">
        <w:rPr>
          <w:sz w:val="24"/>
          <w:szCs w:val="24"/>
        </w:rPr>
        <w:t xml:space="preserve">: at </w:t>
      </w:r>
      <w:r w:rsidR="00554B40">
        <w:rPr>
          <w:sz w:val="24"/>
          <w:szCs w:val="24"/>
        </w:rPr>
        <w:t>6 months</w:t>
      </w:r>
      <w:r w:rsidR="006B2ECB">
        <w:rPr>
          <w:sz w:val="24"/>
          <w:szCs w:val="24"/>
        </w:rPr>
        <w:t xml:space="preserve"> a patient switches to continuing or discontinuing treatment</w:t>
      </w:r>
      <w:r w:rsidR="00554B40">
        <w:rPr>
          <w:sz w:val="24"/>
          <w:szCs w:val="24"/>
        </w:rPr>
        <w:t xml:space="preserve">.  The model is designed to give the same answer whether </w:t>
      </w:r>
      <w:r w:rsidR="005A12E4">
        <w:rPr>
          <w:sz w:val="24"/>
          <w:szCs w:val="24"/>
        </w:rPr>
        <w:t>or not you apply</w:t>
      </w:r>
      <w:r w:rsidR="00554B40">
        <w:rPr>
          <w:sz w:val="24"/>
          <w:szCs w:val="24"/>
        </w:rPr>
        <w:t xml:space="preserve"> the stopping </w:t>
      </w:r>
      <w:r w:rsidR="006B2ECB">
        <w:rPr>
          <w:sz w:val="24"/>
          <w:szCs w:val="24"/>
        </w:rPr>
        <w:t>r</w:t>
      </w:r>
      <w:r w:rsidR="00554B40">
        <w:rPr>
          <w:sz w:val="24"/>
          <w:szCs w:val="24"/>
        </w:rPr>
        <w:t xml:space="preserve">ule.  </w:t>
      </w:r>
      <w:r w:rsidR="006B2ECB" w:rsidRPr="006B2ECB">
        <w:rPr>
          <w:sz w:val="24"/>
          <w:szCs w:val="24"/>
        </w:rPr>
        <w:t xml:space="preserve">The problem is that </w:t>
      </w:r>
      <w:r w:rsidR="000B0BC1">
        <w:rPr>
          <w:sz w:val="24"/>
          <w:szCs w:val="24"/>
        </w:rPr>
        <w:t>th</w:t>
      </w:r>
      <w:r w:rsidR="006B2ECB" w:rsidRPr="006B2ECB">
        <w:rPr>
          <w:sz w:val="24"/>
          <w:szCs w:val="24"/>
        </w:rPr>
        <w:t xml:space="preserve">is </w:t>
      </w:r>
      <w:r w:rsidR="000B0BC1">
        <w:rPr>
          <w:sz w:val="24"/>
          <w:szCs w:val="24"/>
        </w:rPr>
        <w:t xml:space="preserve">is </w:t>
      </w:r>
      <w:r w:rsidR="006B2ECB" w:rsidRPr="006B2ECB">
        <w:rPr>
          <w:sz w:val="24"/>
          <w:szCs w:val="24"/>
        </w:rPr>
        <w:t>not conceptually what a stopping rule</w:t>
      </w:r>
      <w:r w:rsidR="005A12E4">
        <w:rPr>
          <w:sz w:val="24"/>
          <w:szCs w:val="24"/>
        </w:rPr>
        <w:t xml:space="preserve"> is</w:t>
      </w:r>
      <w:r w:rsidR="00E74946">
        <w:rPr>
          <w:sz w:val="24"/>
          <w:szCs w:val="24"/>
        </w:rPr>
        <w:t>.</w:t>
      </w:r>
    </w:p>
    <w:p w14:paraId="066D79E3" w14:textId="259766AE" w:rsidR="00CF52BE" w:rsidRPr="00B544B9" w:rsidRDefault="00554B40" w:rsidP="000A42BB">
      <w:pPr>
        <w:pStyle w:val="Paragraph"/>
        <w:rPr>
          <w:color w:val="FF0000"/>
          <w:sz w:val="24"/>
          <w:szCs w:val="24"/>
        </w:rPr>
      </w:pPr>
      <w:r w:rsidRPr="00B5213E">
        <w:rPr>
          <w:sz w:val="24"/>
          <w:szCs w:val="24"/>
        </w:rPr>
        <w:t>Margaux Cornell</w:t>
      </w:r>
      <w:r>
        <w:rPr>
          <w:sz w:val="24"/>
          <w:szCs w:val="24"/>
        </w:rPr>
        <w:t xml:space="preserve"> said the assumptions were made with respect to utilisation of baseline seizure frequency.  She said there were some patients that</w:t>
      </w:r>
      <w:r w:rsidR="00D767FC">
        <w:rPr>
          <w:sz w:val="24"/>
          <w:szCs w:val="24"/>
        </w:rPr>
        <w:t xml:space="preserve"> either</w:t>
      </w:r>
      <w:r>
        <w:rPr>
          <w:sz w:val="24"/>
          <w:szCs w:val="24"/>
        </w:rPr>
        <w:t xml:space="preserve"> increased </w:t>
      </w:r>
      <w:r w:rsidR="00D767FC">
        <w:rPr>
          <w:sz w:val="24"/>
          <w:szCs w:val="24"/>
        </w:rPr>
        <w:t>or</w:t>
      </w:r>
      <w:r>
        <w:rPr>
          <w:sz w:val="24"/>
          <w:szCs w:val="24"/>
        </w:rPr>
        <w:t xml:space="preserve"> decreased </w:t>
      </w:r>
      <w:r w:rsidR="00D767FC">
        <w:rPr>
          <w:sz w:val="24"/>
          <w:szCs w:val="24"/>
        </w:rPr>
        <w:t xml:space="preserve">seizure frequency while </w:t>
      </w:r>
      <w:r>
        <w:rPr>
          <w:sz w:val="24"/>
          <w:szCs w:val="24"/>
        </w:rPr>
        <w:t xml:space="preserve">on </w:t>
      </w:r>
      <w:r w:rsidR="00045980">
        <w:rPr>
          <w:sz w:val="24"/>
          <w:szCs w:val="24"/>
        </w:rPr>
        <w:t>the</w:t>
      </w:r>
      <w:r w:rsidR="00D767FC">
        <w:rPr>
          <w:sz w:val="24"/>
          <w:szCs w:val="24"/>
        </w:rPr>
        <w:t xml:space="preserve"> placebo.</w:t>
      </w:r>
      <w:r>
        <w:rPr>
          <w:sz w:val="24"/>
          <w:szCs w:val="24"/>
        </w:rPr>
        <w:t xml:space="preserve"> The HL shift was </w:t>
      </w:r>
      <w:r w:rsidR="00045980">
        <w:rPr>
          <w:sz w:val="24"/>
          <w:szCs w:val="24"/>
        </w:rPr>
        <w:t xml:space="preserve">considered the </w:t>
      </w:r>
      <w:r>
        <w:rPr>
          <w:sz w:val="24"/>
          <w:szCs w:val="24"/>
        </w:rPr>
        <w:t xml:space="preserve">best </w:t>
      </w:r>
      <w:r w:rsidR="005A12E4">
        <w:rPr>
          <w:sz w:val="24"/>
          <w:szCs w:val="24"/>
        </w:rPr>
        <w:t xml:space="preserve">way to </w:t>
      </w:r>
      <w:r>
        <w:rPr>
          <w:sz w:val="24"/>
          <w:szCs w:val="24"/>
        </w:rPr>
        <w:t xml:space="preserve">approximate </w:t>
      </w:r>
      <w:r w:rsidR="00045980">
        <w:rPr>
          <w:sz w:val="24"/>
          <w:szCs w:val="24"/>
        </w:rPr>
        <w:t>the differences</w:t>
      </w:r>
      <w:r w:rsidR="00D767FC">
        <w:rPr>
          <w:sz w:val="24"/>
          <w:szCs w:val="24"/>
        </w:rPr>
        <w:t xml:space="preserve"> between placebo and the treatment group</w:t>
      </w:r>
      <w:r>
        <w:rPr>
          <w:sz w:val="24"/>
          <w:szCs w:val="24"/>
        </w:rPr>
        <w:t>.</w:t>
      </w:r>
      <w:r w:rsidR="00045980" w:rsidRPr="00045980">
        <w:rPr>
          <w:sz w:val="24"/>
          <w:szCs w:val="24"/>
          <w:highlight w:val="yellow"/>
        </w:rPr>
        <w:t xml:space="preserve"> </w:t>
      </w:r>
    </w:p>
    <w:p w14:paraId="5A71CECB" w14:textId="60400C15" w:rsidR="000B0BC1" w:rsidRPr="00B70148" w:rsidRDefault="003022C7" w:rsidP="00B0707C">
      <w:pPr>
        <w:pStyle w:val="Paragraph"/>
        <w:rPr>
          <w:sz w:val="24"/>
          <w:szCs w:val="24"/>
        </w:rPr>
      </w:pPr>
      <w:r w:rsidRPr="003022C7">
        <w:rPr>
          <w:sz w:val="24"/>
          <w:szCs w:val="24"/>
        </w:rPr>
        <w:t>The appeal panel considered each of the sub-points before determining appeal point 2.1.</w:t>
      </w:r>
    </w:p>
    <w:p w14:paraId="2AF3A925" w14:textId="74735426" w:rsidR="000B0BC1" w:rsidRPr="00B70148" w:rsidRDefault="000B0BC1" w:rsidP="000B0BC1">
      <w:pPr>
        <w:pStyle w:val="Paragraph"/>
        <w:rPr>
          <w:sz w:val="24"/>
          <w:szCs w:val="24"/>
        </w:rPr>
      </w:pPr>
      <w:bookmarkStart w:id="1" w:name="_Hlk184284284"/>
      <w:r w:rsidRPr="00B70148">
        <w:rPr>
          <w:sz w:val="24"/>
          <w:szCs w:val="24"/>
        </w:rPr>
        <w:t xml:space="preserve">The appeal panel </w:t>
      </w:r>
      <w:r w:rsidR="000447F6">
        <w:rPr>
          <w:sz w:val="24"/>
          <w:szCs w:val="24"/>
        </w:rPr>
        <w:t>discussed</w:t>
      </w:r>
      <w:r w:rsidRPr="00B70148">
        <w:rPr>
          <w:sz w:val="24"/>
          <w:szCs w:val="24"/>
        </w:rPr>
        <w:t xml:space="preserve"> </w:t>
      </w:r>
      <w:r w:rsidR="000447F6">
        <w:rPr>
          <w:sz w:val="24"/>
          <w:szCs w:val="24"/>
        </w:rPr>
        <w:t>sub-</w:t>
      </w:r>
      <w:r w:rsidRPr="00B70148">
        <w:rPr>
          <w:sz w:val="24"/>
          <w:szCs w:val="24"/>
        </w:rPr>
        <w:t>point 2.1.1 as follows:</w:t>
      </w:r>
      <w:r w:rsidRPr="00B70148">
        <w:t xml:space="preserve"> </w:t>
      </w:r>
      <w:bookmarkEnd w:id="1"/>
      <w:r w:rsidRPr="00B70148">
        <w:rPr>
          <w:sz w:val="24"/>
          <w:szCs w:val="24"/>
        </w:rPr>
        <w:t>The appeal panel accepted that the apparent waning effect of cycle 5 was due to placebo cross over and should be interpreted with caution. This was acknowledged by the EAG and by the committee in ACM3.</w:t>
      </w:r>
    </w:p>
    <w:p w14:paraId="60ACA869" w14:textId="0546A536" w:rsidR="000B0BC1" w:rsidRPr="00B70148" w:rsidRDefault="000B0BC1" w:rsidP="006363E3">
      <w:pPr>
        <w:pStyle w:val="Paragraph"/>
        <w:rPr>
          <w:sz w:val="24"/>
          <w:szCs w:val="24"/>
        </w:rPr>
      </w:pPr>
      <w:r w:rsidRPr="00B70148">
        <w:rPr>
          <w:sz w:val="24"/>
          <w:szCs w:val="24"/>
        </w:rPr>
        <w:t xml:space="preserve">The appeal panel also noted that although the EAG </w:t>
      </w:r>
      <w:r w:rsidR="00D75854">
        <w:rPr>
          <w:sz w:val="24"/>
          <w:szCs w:val="24"/>
        </w:rPr>
        <w:t>stated</w:t>
      </w:r>
      <w:r w:rsidRPr="00B70148">
        <w:rPr>
          <w:sz w:val="24"/>
          <w:szCs w:val="24"/>
        </w:rPr>
        <w:t xml:space="preserve"> that there was "direct and irrefutable evidence of treatment waning" this view was </w:t>
      </w:r>
      <w:r w:rsidR="00D75854">
        <w:rPr>
          <w:sz w:val="24"/>
          <w:szCs w:val="24"/>
        </w:rPr>
        <w:t>not accepted</w:t>
      </w:r>
      <w:r w:rsidRPr="00B70148">
        <w:rPr>
          <w:sz w:val="24"/>
          <w:szCs w:val="24"/>
        </w:rPr>
        <w:t xml:space="preserve"> by the committee </w:t>
      </w:r>
      <w:bookmarkStart w:id="2" w:name="_Hlk184284796"/>
      <w:r w:rsidRPr="00B70148">
        <w:rPr>
          <w:sz w:val="24"/>
          <w:szCs w:val="24"/>
        </w:rPr>
        <w:t>within the FDG as evidenced in 3.14</w:t>
      </w:r>
      <w:r w:rsidR="006363E3" w:rsidRPr="00B70148">
        <w:rPr>
          <w:sz w:val="24"/>
          <w:szCs w:val="24"/>
        </w:rPr>
        <w:t xml:space="preserve"> </w:t>
      </w:r>
      <w:bookmarkEnd w:id="2"/>
      <w:r w:rsidR="006363E3" w:rsidRPr="00B70148">
        <w:rPr>
          <w:sz w:val="24"/>
          <w:szCs w:val="24"/>
        </w:rPr>
        <w:t xml:space="preserve">where they stated only that it was </w:t>
      </w:r>
      <w:r w:rsidR="000447F6">
        <w:rPr>
          <w:sz w:val="24"/>
          <w:szCs w:val="24"/>
        </w:rPr>
        <w:t>"</w:t>
      </w:r>
      <w:r w:rsidR="000447F6" w:rsidRPr="000447F6">
        <w:rPr>
          <w:rFonts w:asciiTheme="minorHAnsi" w:hAnsiTheme="minorHAnsi"/>
        </w:rPr>
        <w:t xml:space="preserve"> </w:t>
      </w:r>
      <w:r w:rsidR="000447F6" w:rsidRPr="000447F6">
        <w:rPr>
          <w:sz w:val="24"/>
          <w:szCs w:val="24"/>
        </w:rPr>
        <w:t>possible</w:t>
      </w:r>
      <w:r w:rsidR="000447F6">
        <w:rPr>
          <w:sz w:val="24"/>
          <w:szCs w:val="24"/>
        </w:rPr>
        <w:t>", that there was "limited evidence on treatment waning" and that it was "</w:t>
      </w:r>
      <w:r w:rsidR="006363E3" w:rsidRPr="00B70148">
        <w:rPr>
          <w:sz w:val="24"/>
          <w:szCs w:val="24"/>
        </w:rPr>
        <w:t>plausible</w:t>
      </w:r>
      <w:r w:rsidR="000447F6">
        <w:rPr>
          <w:sz w:val="24"/>
          <w:szCs w:val="24"/>
        </w:rPr>
        <w:t xml:space="preserve">". </w:t>
      </w:r>
      <w:r w:rsidR="000447F6">
        <w:rPr>
          <w:sz w:val="24"/>
          <w:szCs w:val="24"/>
        </w:rPr>
        <w:lastRenderedPageBreak/>
        <w:t xml:space="preserve">Given this possibility was not captured in the model, the committee </w:t>
      </w:r>
      <w:r w:rsidR="00D378C4">
        <w:rPr>
          <w:sz w:val="24"/>
          <w:szCs w:val="24"/>
        </w:rPr>
        <w:t xml:space="preserve">had </w:t>
      </w:r>
      <w:r w:rsidR="000447F6">
        <w:rPr>
          <w:sz w:val="24"/>
          <w:szCs w:val="24"/>
        </w:rPr>
        <w:t>conclud</w:t>
      </w:r>
      <w:r w:rsidR="00D75854">
        <w:rPr>
          <w:sz w:val="24"/>
          <w:szCs w:val="24"/>
        </w:rPr>
        <w:t>ed</w:t>
      </w:r>
      <w:r w:rsidR="000447F6">
        <w:rPr>
          <w:sz w:val="24"/>
          <w:szCs w:val="24"/>
        </w:rPr>
        <w:t xml:space="preserve"> that the failure to explore any waning </w:t>
      </w:r>
      <w:r w:rsidR="006363E3" w:rsidRPr="00B70148">
        <w:rPr>
          <w:sz w:val="24"/>
          <w:szCs w:val="24"/>
        </w:rPr>
        <w:t>added: “</w:t>
      </w:r>
      <w:r w:rsidR="006363E3" w:rsidRPr="00B70148">
        <w:rPr>
          <w:i/>
          <w:iCs/>
          <w:sz w:val="24"/>
          <w:szCs w:val="24"/>
        </w:rPr>
        <w:t xml:space="preserve">substantial uncertainty to the model structure and that there was a potential risk that the health benefits of </w:t>
      </w:r>
      <w:proofErr w:type="spellStart"/>
      <w:r w:rsidR="00D378C4">
        <w:rPr>
          <w:i/>
          <w:iCs/>
          <w:sz w:val="24"/>
          <w:szCs w:val="24"/>
        </w:rPr>
        <w:t>g</w:t>
      </w:r>
      <w:r w:rsidR="006363E3" w:rsidRPr="00B70148">
        <w:rPr>
          <w:i/>
          <w:iCs/>
          <w:sz w:val="24"/>
          <w:szCs w:val="24"/>
        </w:rPr>
        <w:t>anaxolone</w:t>
      </w:r>
      <w:proofErr w:type="spellEnd"/>
      <w:r w:rsidR="006363E3" w:rsidRPr="00B70148">
        <w:rPr>
          <w:i/>
          <w:iCs/>
          <w:sz w:val="24"/>
          <w:szCs w:val="24"/>
        </w:rPr>
        <w:t xml:space="preserve"> had been overestimated.</w:t>
      </w:r>
      <w:r w:rsidR="006363E3" w:rsidRPr="00B70148">
        <w:rPr>
          <w:sz w:val="24"/>
          <w:szCs w:val="24"/>
        </w:rPr>
        <w:t xml:space="preserve">” </w:t>
      </w:r>
    </w:p>
    <w:p w14:paraId="6E3B90D3" w14:textId="044AF76D" w:rsidR="000B0BC1" w:rsidRPr="000447F6" w:rsidRDefault="000B0BC1" w:rsidP="002B3153">
      <w:pPr>
        <w:pStyle w:val="Paragraph"/>
        <w:rPr>
          <w:sz w:val="24"/>
          <w:szCs w:val="24"/>
        </w:rPr>
      </w:pPr>
      <w:r w:rsidRPr="000447F6">
        <w:rPr>
          <w:sz w:val="24"/>
          <w:szCs w:val="24"/>
        </w:rPr>
        <w:t xml:space="preserve">The </w:t>
      </w:r>
      <w:r w:rsidR="006363E3" w:rsidRPr="000447F6">
        <w:rPr>
          <w:sz w:val="24"/>
          <w:szCs w:val="24"/>
        </w:rPr>
        <w:t>appeal p</w:t>
      </w:r>
      <w:r w:rsidRPr="000447F6">
        <w:rPr>
          <w:sz w:val="24"/>
          <w:szCs w:val="24"/>
        </w:rPr>
        <w:t xml:space="preserve">anel </w:t>
      </w:r>
      <w:r w:rsidR="00D75854">
        <w:rPr>
          <w:sz w:val="24"/>
          <w:szCs w:val="24"/>
        </w:rPr>
        <w:t>considered</w:t>
      </w:r>
      <w:r w:rsidRPr="000447F6">
        <w:rPr>
          <w:sz w:val="24"/>
          <w:szCs w:val="24"/>
        </w:rPr>
        <w:t xml:space="preserve"> that it was reasonable for the committee to conclude that waning was </w:t>
      </w:r>
      <w:r w:rsidR="000447F6" w:rsidRPr="000447F6">
        <w:rPr>
          <w:sz w:val="24"/>
          <w:szCs w:val="24"/>
        </w:rPr>
        <w:t>"possible" and "</w:t>
      </w:r>
      <w:r w:rsidRPr="000447F6">
        <w:rPr>
          <w:sz w:val="24"/>
          <w:szCs w:val="24"/>
        </w:rPr>
        <w:t>plausible</w:t>
      </w:r>
      <w:r w:rsidR="000447F6" w:rsidRPr="000447F6">
        <w:rPr>
          <w:sz w:val="24"/>
          <w:szCs w:val="24"/>
        </w:rPr>
        <w:t>"</w:t>
      </w:r>
      <w:r w:rsidRPr="000447F6">
        <w:rPr>
          <w:sz w:val="24"/>
          <w:szCs w:val="24"/>
        </w:rPr>
        <w:t xml:space="preserve"> and may diminish the treatment effect of </w:t>
      </w:r>
      <w:proofErr w:type="spellStart"/>
      <w:r w:rsidR="00523B78">
        <w:rPr>
          <w:sz w:val="24"/>
          <w:szCs w:val="24"/>
        </w:rPr>
        <w:t>g</w:t>
      </w:r>
      <w:r w:rsidRPr="000447F6">
        <w:rPr>
          <w:sz w:val="24"/>
          <w:szCs w:val="24"/>
        </w:rPr>
        <w:t>anaxolone</w:t>
      </w:r>
      <w:proofErr w:type="spellEnd"/>
      <w:r w:rsidRPr="000447F6">
        <w:rPr>
          <w:sz w:val="24"/>
          <w:szCs w:val="24"/>
        </w:rPr>
        <w:t xml:space="preserve"> over time.</w:t>
      </w:r>
      <w:r w:rsidR="000447F6">
        <w:rPr>
          <w:sz w:val="24"/>
          <w:szCs w:val="24"/>
        </w:rPr>
        <w:t xml:space="preserve"> </w:t>
      </w:r>
      <w:r w:rsidR="000447F6" w:rsidRPr="000447F6">
        <w:rPr>
          <w:sz w:val="24"/>
          <w:szCs w:val="24"/>
        </w:rPr>
        <w:t>Indeed,</w:t>
      </w:r>
      <w:r w:rsidR="00D75854" w:rsidRPr="000447F6">
        <w:rPr>
          <w:sz w:val="24"/>
          <w:szCs w:val="24"/>
        </w:rPr>
        <w:t xml:space="preserve"> during the meeting</w:t>
      </w:r>
      <w:r w:rsidR="000447F6" w:rsidRPr="000447F6">
        <w:rPr>
          <w:sz w:val="24"/>
          <w:szCs w:val="24"/>
        </w:rPr>
        <w:t xml:space="preserve"> t</w:t>
      </w:r>
      <w:r w:rsidRPr="000447F6">
        <w:rPr>
          <w:sz w:val="24"/>
          <w:szCs w:val="24"/>
        </w:rPr>
        <w:t xml:space="preserve">he </w:t>
      </w:r>
      <w:r w:rsidR="000447F6" w:rsidRPr="000447F6">
        <w:rPr>
          <w:sz w:val="24"/>
          <w:szCs w:val="24"/>
        </w:rPr>
        <w:t>a</w:t>
      </w:r>
      <w:r w:rsidRPr="000447F6">
        <w:rPr>
          <w:sz w:val="24"/>
          <w:szCs w:val="24"/>
        </w:rPr>
        <w:t>ppellant accepted that waning was plausible and could</w:t>
      </w:r>
      <w:r w:rsidR="00D75854">
        <w:rPr>
          <w:sz w:val="24"/>
          <w:szCs w:val="24"/>
        </w:rPr>
        <w:t xml:space="preserve"> occur</w:t>
      </w:r>
      <w:r w:rsidRPr="000447F6">
        <w:rPr>
          <w:sz w:val="24"/>
          <w:szCs w:val="24"/>
        </w:rPr>
        <w:t>.</w:t>
      </w:r>
    </w:p>
    <w:p w14:paraId="597A90B9" w14:textId="4AC9592E" w:rsidR="00646A86" w:rsidRPr="00646A86" w:rsidRDefault="000B0BC1" w:rsidP="004D2967">
      <w:pPr>
        <w:pStyle w:val="Paragraph"/>
        <w:rPr>
          <w:sz w:val="24"/>
          <w:szCs w:val="24"/>
        </w:rPr>
      </w:pPr>
      <w:r w:rsidRPr="00646A86">
        <w:rPr>
          <w:sz w:val="24"/>
          <w:szCs w:val="24"/>
        </w:rPr>
        <w:t xml:space="preserve">The </w:t>
      </w:r>
      <w:r w:rsidR="000447F6" w:rsidRPr="00646A86">
        <w:rPr>
          <w:sz w:val="24"/>
          <w:szCs w:val="24"/>
        </w:rPr>
        <w:t>p</w:t>
      </w:r>
      <w:r w:rsidRPr="00646A86">
        <w:rPr>
          <w:sz w:val="24"/>
          <w:szCs w:val="24"/>
        </w:rPr>
        <w:t xml:space="preserve">anel agreed with the committee that if waning did exist, the health benefits of </w:t>
      </w:r>
      <w:proofErr w:type="spellStart"/>
      <w:r w:rsidR="000447F6" w:rsidRPr="00646A86">
        <w:rPr>
          <w:sz w:val="24"/>
          <w:szCs w:val="24"/>
        </w:rPr>
        <w:t>g</w:t>
      </w:r>
      <w:r w:rsidRPr="00646A86">
        <w:rPr>
          <w:sz w:val="24"/>
          <w:szCs w:val="24"/>
        </w:rPr>
        <w:t>anaxolone</w:t>
      </w:r>
      <w:proofErr w:type="spellEnd"/>
      <w:r w:rsidRPr="00646A86">
        <w:rPr>
          <w:sz w:val="24"/>
          <w:szCs w:val="24"/>
        </w:rPr>
        <w:t xml:space="preserve"> may be overestimated</w:t>
      </w:r>
      <w:r w:rsidR="000447F6" w:rsidRPr="00646A86">
        <w:rPr>
          <w:sz w:val="24"/>
          <w:szCs w:val="24"/>
        </w:rPr>
        <w:t xml:space="preserve"> in the model and that this added uncertainty to the model structure</w:t>
      </w:r>
      <w:r w:rsidRPr="00646A86">
        <w:rPr>
          <w:sz w:val="24"/>
          <w:szCs w:val="24"/>
        </w:rPr>
        <w:t>.</w:t>
      </w:r>
      <w:r w:rsidR="000447F6" w:rsidRPr="00646A86">
        <w:rPr>
          <w:sz w:val="24"/>
          <w:szCs w:val="24"/>
        </w:rPr>
        <w:t xml:space="preserve"> </w:t>
      </w:r>
      <w:r w:rsidR="00646A86" w:rsidRPr="00646A86">
        <w:rPr>
          <w:sz w:val="24"/>
          <w:szCs w:val="24"/>
        </w:rPr>
        <w:t xml:space="preserve">The panel was therefore satisfied that it was reasonable for the committee to question the structural certainty of the model on this ground. </w:t>
      </w:r>
    </w:p>
    <w:p w14:paraId="0BCC28B2" w14:textId="3AAE47C7" w:rsidR="000B0BC1" w:rsidRPr="000447F6" w:rsidRDefault="000447F6" w:rsidP="00877A55">
      <w:pPr>
        <w:pStyle w:val="Paragraph"/>
        <w:rPr>
          <w:sz w:val="24"/>
          <w:szCs w:val="24"/>
        </w:rPr>
      </w:pPr>
      <w:r w:rsidRPr="000447F6">
        <w:rPr>
          <w:sz w:val="24"/>
          <w:szCs w:val="24"/>
        </w:rPr>
        <w:t>That said, the appeal panel were of the view that it was unjustified to state that waning added "</w:t>
      </w:r>
      <w:r w:rsidRPr="000447F6">
        <w:rPr>
          <w:i/>
          <w:iCs/>
          <w:sz w:val="24"/>
          <w:szCs w:val="24"/>
        </w:rPr>
        <w:t xml:space="preserve">substantial" </w:t>
      </w:r>
      <w:r w:rsidRPr="000447F6">
        <w:rPr>
          <w:sz w:val="24"/>
          <w:szCs w:val="24"/>
        </w:rPr>
        <w:t xml:space="preserve">uncertainty to the model within section 3.14 of the FDG. </w:t>
      </w:r>
      <w:r>
        <w:rPr>
          <w:sz w:val="24"/>
          <w:szCs w:val="24"/>
        </w:rPr>
        <w:t>The panel considered the implications of this at the conclusion of its decision-making on point 2.1 (see below).</w:t>
      </w:r>
    </w:p>
    <w:p w14:paraId="29EA70FE" w14:textId="6B89E0D6" w:rsidR="006363E3" w:rsidRPr="00B70148" w:rsidRDefault="006363E3" w:rsidP="006363E3">
      <w:pPr>
        <w:pStyle w:val="Paragraph"/>
        <w:rPr>
          <w:sz w:val="24"/>
          <w:szCs w:val="24"/>
        </w:rPr>
      </w:pPr>
      <w:r w:rsidRPr="00B70148">
        <w:rPr>
          <w:sz w:val="24"/>
          <w:szCs w:val="24"/>
        </w:rPr>
        <w:t xml:space="preserve">The appeal panel </w:t>
      </w:r>
      <w:r w:rsidR="000447F6">
        <w:rPr>
          <w:sz w:val="24"/>
          <w:szCs w:val="24"/>
        </w:rPr>
        <w:t>discussed</w:t>
      </w:r>
      <w:r w:rsidRPr="00B70148">
        <w:rPr>
          <w:sz w:val="24"/>
          <w:szCs w:val="24"/>
        </w:rPr>
        <w:t xml:space="preserve"> </w:t>
      </w:r>
      <w:r w:rsidR="000447F6">
        <w:rPr>
          <w:sz w:val="24"/>
          <w:szCs w:val="24"/>
        </w:rPr>
        <w:t>sub-</w:t>
      </w:r>
      <w:r w:rsidRPr="00B70148">
        <w:rPr>
          <w:sz w:val="24"/>
          <w:szCs w:val="24"/>
        </w:rPr>
        <w:t>point 2.1.2</w:t>
      </w:r>
      <w:r w:rsidR="005D2210" w:rsidRPr="00B70148">
        <w:rPr>
          <w:sz w:val="24"/>
          <w:szCs w:val="24"/>
        </w:rPr>
        <w:t>.1</w:t>
      </w:r>
      <w:r w:rsidRPr="00B70148">
        <w:rPr>
          <w:sz w:val="24"/>
          <w:szCs w:val="24"/>
        </w:rPr>
        <w:t xml:space="preserve"> as follows: the appeal panel </w:t>
      </w:r>
      <w:r w:rsidR="000447F6">
        <w:rPr>
          <w:sz w:val="24"/>
          <w:szCs w:val="24"/>
        </w:rPr>
        <w:t>agreed with the committee</w:t>
      </w:r>
      <w:r w:rsidR="000447F6" w:rsidRPr="00B70148">
        <w:rPr>
          <w:sz w:val="24"/>
          <w:szCs w:val="24"/>
        </w:rPr>
        <w:t xml:space="preserve"> </w:t>
      </w:r>
      <w:r w:rsidRPr="00B70148">
        <w:rPr>
          <w:sz w:val="24"/>
          <w:szCs w:val="24"/>
        </w:rPr>
        <w:t>that breaking of randomisation and analysing data based on responder status</w:t>
      </w:r>
      <w:r w:rsidR="000447F6">
        <w:rPr>
          <w:sz w:val="24"/>
          <w:szCs w:val="24"/>
        </w:rPr>
        <w:t xml:space="preserve"> </w:t>
      </w:r>
      <w:r w:rsidRPr="00B70148">
        <w:rPr>
          <w:sz w:val="24"/>
          <w:szCs w:val="24"/>
        </w:rPr>
        <w:t xml:space="preserve">would introduce potential bias, </w:t>
      </w:r>
      <w:r w:rsidR="000447F6">
        <w:rPr>
          <w:sz w:val="24"/>
          <w:szCs w:val="24"/>
        </w:rPr>
        <w:t xml:space="preserve">and </w:t>
      </w:r>
      <w:r w:rsidRPr="00B70148">
        <w:rPr>
          <w:sz w:val="24"/>
          <w:szCs w:val="24"/>
        </w:rPr>
        <w:t>that</w:t>
      </w:r>
      <w:r w:rsidR="000447F6">
        <w:rPr>
          <w:sz w:val="24"/>
          <w:szCs w:val="24"/>
        </w:rPr>
        <w:t xml:space="preserve"> such bias</w:t>
      </w:r>
      <w:r w:rsidRPr="00B70148">
        <w:rPr>
          <w:sz w:val="24"/>
          <w:szCs w:val="24"/>
        </w:rPr>
        <w:t xml:space="preserve"> could reasonably confound and alter the validity of the model analysis. </w:t>
      </w:r>
    </w:p>
    <w:p w14:paraId="21FD9C70" w14:textId="37E405EB" w:rsidR="006363E3" w:rsidRPr="00B70148" w:rsidRDefault="006363E3" w:rsidP="006363E3">
      <w:pPr>
        <w:pStyle w:val="Paragraph"/>
        <w:rPr>
          <w:sz w:val="24"/>
          <w:szCs w:val="24"/>
        </w:rPr>
      </w:pPr>
      <w:r w:rsidRPr="00B70148">
        <w:rPr>
          <w:sz w:val="24"/>
          <w:szCs w:val="24"/>
        </w:rPr>
        <w:t xml:space="preserve">The </w:t>
      </w:r>
      <w:r w:rsidR="003E66D5" w:rsidRPr="00B70148">
        <w:rPr>
          <w:sz w:val="24"/>
          <w:szCs w:val="24"/>
        </w:rPr>
        <w:t>appeal p</w:t>
      </w:r>
      <w:r w:rsidRPr="00B70148">
        <w:rPr>
          <w:sz w:val="24"/>
          <w:szCs w:val="24"/>
        </w:rPr>
        <w:t>anel agreed with the committee that this model design could impair the economic model’s validity and lead to errors in QALY estimations.</w:t>
      </w:r>
    </w:p>
    <w:p w14:paraId="33192F3E" w14:textId="381323BB" w:rsidR="00950D2C" w:rsidRPr="00950D2C" w:rsidRDefault="00950D2C" w:rsidP="00950D2C">
      <w:pPr>
        <w:pStyle w:val="Paragraph"/>
        <w:rPr>
          <w:sz w:val="24"/>
          <w:szCs w:val="24"/>
        </w:rPr>
      </w:pPr>
      <w:r w:rsidRPr="00950D2C">
        <w:rPr>
          <w:sz w:val="24"/>
          <w:szCs w:val="24"/>
        </w:rPr>
        <w:lastRenderedPageBreak/>
        <w:t xml:space="preserve">The panel </w:t>
      </w:r>
      <w:r>
        <w:rPr>
          <w:sz w:val="24"/>
          <w:szCs w:val="24"/>
        </w:rPr>
        <w:t>was</w:t>
      </w:r>
      <w:r w:rsidRPr="00950D2C">
        <w:rPr>
          <w:sz w:val="24"/>
          <w:szCs w:val="24"/>
        </w:rPr>
        <w:t xml:space="preserve"> not persuaded by the appellant’s statistical counter arguments during the hearing.</w:t>
      </w:r>
    </w:p>
    <w:p w14:paraId="19673833" w14:textId="03201AFA" w:rsidR="006363E3" w:rsidRPr="00B70148" w:rsidRDefault="00950D2C" w:rsidP="006363E3">
      <w:pPr>
        <w:pStyle w:val="Paragraph"/>
        <w:rPr>
          <w:sz w:val="24"/>
          <w:szCs w:val="24"/>
        </w:rPr>
      </w:pPr>
      <w:r>
        <w:rPr>
          <w:sz w:val="24"/>
          <w:szCs w:val="24"/>
        </w:rPr>
        <w:t>The panel</w:t>
      </w:r>
      <w:r w:rsidR="006363E3" w:rsidRPr="00B70148">
        <w:rPr>
          <w:sz w:val="24"/>
          <w:szCs w:val="24"/>
        </w:rPr>
        <w:t xml:space="preserve"> was therefore </w:t>
      </w:r>
      <w:r>
        <w:rPr>
          <w:sz w:val="24"/>
          <w:szCs w:val="24"/>
        </w:rPr>
        <w:t xml:space="preserve">satisfied that it was </w:t>
      </w:r>
      <w:r w:rsidR="006363E3" w:rsidRPr="00B70148">
        <w:rPr>
          <w:sz w:val="24"/>
          <w:szCs w:val="24"/>
        </w:rPr>
        <w:t xml:space="preserve">reasonable for the committee to question the validity and structural certainty of the model on this ground. </w:t>
      </w:r>
    </w:p>
    <w:p w14:paraId="233FC6E6" w14:textId="216BE4EF" w:rsidR="005D2210" w:rsidRPr="00B70148" w:rsidRDefault="005D2210" w:rsidP="005D2210">
      <w:pPr>
        <w:pStyle w:val="Paragraph"/>
        <w:rPr>
          <w:sz w:val="24"/>
          <w:szCs w:val="24"/>
        </w:rPr>
      </w:pPr>
      <w:r w:rsidRPr="00B70148">
        <w:rPr>
          <w:sz w:val="24"/>
          <w:szCs w:val="24"/>
        </w:rPr>
        <w:t xml:space="preserve">The appeal panel </w:t>
      </w:r>
      <w:r w:rsidR="00646A86">
        <w:rPr>
          <w:sz w:val="24"/>
          <w:szCs w:val="24"/>
        </w:rPr>
        <w:t>discussed sub-</w:t>
      </w:r>
      <w:r w:rsidRPr="00B70148">
        <w:rPr>
          <w:sz w:val="24"/>
          <w:szCs w:val="24"/>
        </w:rPr>
        <w:t xml:space="preserve">point 2.1.2.2 as follows: the appeal panel noted that the model </w:t>
      </w:r>
      <w:r w:rsidR="00EA3F4E">
        <w:rPr>
          <w:sz w:val="24"/>
          <w:szCs w:val="24"/>
        </w:rPr>
        <w:t>had</w:t>
      </w:r>
      <w:r w:rsidRPr="00B70148">
        <w:rPr>
          <w:sz w:val="24"/>
          <w:szCs w:val="24"/>
        </w:rPr>
        <w:t xml:space="preserve"> an unexpected </w:t>
      </w:r>
      <w:r w:rsidR="00EA3F4E">
        <w:rPr>
          <w:sz w:val="24"/>
          <w:szCs w:val="24"/>
        </w:rPr>
        <w:t xml:space="preserve">impact on the calculations of </w:t>
      </w:r>
      <w:r w:rsidRPr="00B70148">
        <w:rPr>
          <w:sz w:val="24"/>
          <w:szCs w:val="24"/>
        </w:rPr>
        <w:t>QALY</w:t>
      </w:r>
      <w:r w:rsidR="00EA3F4E">
        <w:rPr>
          <w:sz w:val="24"/>
          <w:szCs w:val="24"/>
        </w:rPr>
        <w:t>s</w:t>
      </w:r>
      <w:r w:rsidRPr="00B70148">
        <w:rPr>
          <w:sz w:val="24"/>
          <w:szCs w:val="24"/>
        </w:rPr>
        <w:t xml:space="preserve"> when the stopping rule was applied (usually QALY</w:t>
      </w:r>
      <w:r w:rsidR="00950D2C">
        <w:rPr>
          <w:sz w:val="24"/>
          <w:szCs w:val="24"/>
        </w:rPr>
        <w:t>s</w:t>
      </w:r>
      <w:r w:rsidRPr="00B70148">
        <w:rPr>
          <w:sz w:val="24"/>
          <w:szCs w:val="24"/>
        </w:rPr>
        <w:t xml:space="preserve"> decrease on applying a stopping rule). Whilst </w:t>
      </w:r>
      <w:r w:rsidR="00950D2C">
        <w:rPr>
          <w:sz w:val="24"/>
          <w:szCs w:val="24"/>
        </w:rPr>
        <w:t>the panel</w:t>
      </w:r>
      <w:r w:rsidRPr="00B70148">
        <w:rPr>
          <w:sz w:val="24"/>
          <w:szCs w:val="24"/>
        </w:rPr>
        <w:t xml:space="preserve"> acknowledged that this may legitimately occur, for the reasons outlined by the </w:t>
      </w:r>
      <w:r w:rsidR="00950D2C">
        <w:rPr>
          <w:sz w:val="24"/>
          <w:szCs w:val="24"/>
        </w:rPr>
        <w:t>a</w:t>
      </w:r>
      <w:r w:rsidRPr="00B70148">
        <w:rPr>
          <w:sz w:val="24"/>
          <w:szCs w:val="24"/>
        </w:rPr>
        <w:t xml:space="preserve">ppellant, </w:t>
      </w:r>
      <w:r w:rsidR="00950D2C">
        <w:rPr>
          <w:sz w:val="24"/>
          <w:szCs w:val="24"/>
        </w:rPr>
        <w:t>it considered that it was reasonable for the committee to take this into account when assessing its</w:t>
      </w:r>
      <w:r w:rsidRPr="00B70148">
        <w:rPr>
          <w:sz w:val="24"/>
          <w:szCs w:val="24"/>
        </w:rPr>
        <w:t xml:space="preserve"> confidence in the robustness of the model, particularly when the committee was unable to validate these findings, despite requests by the committee to the </w:t>
      </w:r>
      <w:r w:rsidR="00950D2C">
        <w:rPr>
          <w:sz w:val="24"/>
          <w:szCs w:val="24"/>
        </w:rPr>
        <w:t>a</w:t>
      </w:r>
      <w:r w:rsidRPr="00B70148">
        <w:rPr>
          <w:sz w:val="24"/>
          <w:szCs w:val="24"/>
        </w:rPr>
        <w:t>ppellant to provide more data to enable them to attempt to do so.</w:t>
      </w:r>
    </w:p>
    <w:p w14:paraId="60BE31AE" w14:textId="77777777" w:rsidR="005D2210" w:rsidRPr="00B70148" w:rsidRDefault="005D2210" w:rsidP="005D2210">
      <w:pPr>
        <w:pStyle w:val="Paragraph"/>
        <w:rPr>
          <w:sz w:val="24"/>
          <w:szCs w:val="24"/>
        </w:rPr>
      </w:pPr>
      <w:r w:rsidRPr="00B70148">
        <w:rPr>
          <w:sz w:val="24"/>
          <w:szCs w:val="24"/>
        </w:rPr>
        <w:t xml:space="preserve">It was therefore reasonable for the committee and EAG to question the validity and structural certainty of the model on this ground. </w:t>
      </w:r>
    </w:p>
    <w:p w14:paraId="524C2CDC" w14:textId="0E8FF1ED" w:rsidR="000447F6" w:rsidRPr="00646A86" w:rsidRDefault="00646A86" w:rsidP="00FA0E10">
      <w:pPr>
        <w:pStyle w:val="Paragraph"/>
        <w:rPr>
          <w:sz w:val="24"/>
          <w:szCs w:val="24"/>
        </w:rPr>
      </w:pPr>
      <w:r w:rsidRPr="00646A86">
        <w:rPr>
          <w:sz w:val="24"/>
          <w:szCs w:val="24"/>
        </w:rPr>
        <w:t xml:space="preserve">Having discussed each of the sub-points, the appeal panel turned to consider appeal point 2.1 overall and concluded as follows: </w:t>
      </w:r>
      <w:r>
        <w:rPr>
          <w:sz w:val="24"/>
          <w:szCs w:val="24"/>
        </w:rPr>
        <w:t xml:space="preserve">while </w:t>
      </w:r>
      <w:r w:rsidRPr="00646A86">
        <w:rPr>
          <w:sz w:val="24"/>
          <w:szCs w:val="24"/>
        </w:rPr>
        <w:t>t</w:t>
      </w:r>
      <w:r w:rsidR="000447F6" w:rsidRPr="00646A86">
        <w:rPr>
          <w:sz w:val="24"/>
          <w:szCs w:val="24"/>
        </w:rPr>
        <w:t>he appeal panel were of the view that it was unjustified to state that waning added "</w:t>
      </w:r>
      <w:r w:rsidR="000447F6" w:rsidRPr="00646A86">
        <w:rPr>
          <w:i/>
          <w:iCs/>
          <w:sz w:val="24"/>
          <w:szCs w:val="24"/>
        </w:rPr>
        <w:t xml:space="preserve">substantial" </w:t>
      </w:r>
      <w:r w:rsidR="000447F6" w:rsidRPr="00646A86">
        <w:rPr>
          <w:sz w:val="24"/>
          <w:szCs w:val="24"/>
        </w:rPr>
        <w:t xml:space="preserve">uncertainty to the model within section 3.14 of the FDG, </w:t>
      </w:r>
      <w:r>
        <w:rPr>
          <w:sz w:val="24"/>
          <w:szCs w:val="24"/>
        </w:rPr>
        <w:t xml:space="preserve">it considered that </w:t>
      </w:r>
      <w:r w:rsidR="000447F6" w:rsidRPr="00646A86">
        <w:rPr>
          <w:sz w:val="24"/>
          <w:szCs w:val="24"/>
        </w:rPr>
        <w:t xml:space="preserve">there were </w:t>
      </w:r>
      <w:r>
        <w:rPr>
          <w:sz w:val="24"/>
          <w:szCs w:val="24"/>
        </w:rPr>
        <w:t>other grounds for concluding that there were</w:t>
      </w:r>
      <w:r w:rsidR="000447F6" w:rsidRPr="00646A86">
        <w:rPr>
          <w:sz w:val="24"/>
          <w:szCs w:val="24"/>
        </w:rPr>
        <w:t xml:space="preserve"> substantial structural uncertainties with the</w:t>
      </w:r>
      <w:r w:rsidR="00164B13">
        <w:rPr>
          <w:sz w:val="24"/>
          <w:szCs w:val="24"/>
        </w:rPr>
        <w:t xml:space="preserve"> model</w:t>
      </w:r>
      <w:r w:rsidR="000447F6" w:rsidRPr="00646A86">
        <w:rPr>
          <w:sz w:val="24"/>
          <w:szCs w:val="24"/>
        </w:rPr>
        <w:t xml:space="preserve"> and, overall, the appeal panel were satisfied that </w:t>
      </w:r>
      <w:r>
        <w:rPr>
          <w:sz w:val="24"/>
          <w:szCs w:val="24"/>
        </w:rPr>
        <w:t>t</w:t>
      </w:r>
      <w:r w:rsidRPr="00646A86">
        <w:rPr>
          <w:sz w:val="24"/>
          <w:szCs w:val="24"/>
        </w:rPr>
        <w:t>he committee’s decision to reject the available cost-effectiveness estimates as a result of perceived uncertainty</w:t>
      </w:r>
      <w:r w:rsidR="000447F6" w:rsidRPr="00646A86">
        <w:rPr>
          <w:sz w:val="24"/>
          <w:szCs w:val="24"/>
        </w:rPr>
        <w:t xml:space="preserve"> was n</w:t>
      </w:r>
      <w:r>
        <w:rPr>
          <w:sz w:val="24"/>
          <w:szCs w:val="24"/>
        </w:rPr>
        <w:t xml:space="preserve">ot </w:t>
      </w:r>
      <w:r w:rsidR="000447F6" w:rsidRPr="00646A86">
        <w:rPr>
          <w:sz w:val="24"/>
          <w:szCs w:val="24"/>
        </w:rPr>
        <w:t xml:space="preserve">unreasonable. </w:t>
      </w:r>
    </w:p>
    <w:p w14:paraId="04D0EE3D" w14:textId="2734F7A8" w:rsidR="00B0707C" w:rsidRPr="00B70148" w:rsidRDefault="00B0707C" w:rsidP="00B0707C">
      <w:pPr>
        <w:pStyle w:val="Paragraph"/>
        <w:rPr>
          <w:sz w:val="24"/>
          <w:szCs w:val="24"/>
        </w:rPr>
      </w:pPr>
      <w:r w:rsidRPr="00B70148">
        <w:rPr>
          <w:sz w:val="24"/>
          <w:szCs w:val="24"/>
        </w:rPr>
        <w:lastRenderedPageBreak/>
        <w:t xml:space="preserve">The appeal panel was satisfied that the overarching reason for the committee to reject the available cost-effectiveness estimate was not due to data misinterpretation, but rather it was because the committee had </w:t>
      </w:r>
      <w:r w:rsidR="00166C37">
        <w:rPr>
          <w:sz w:val="24"/>
          <w:szCs w:val="24"/>
        </w:rPr>
        <w:t xml:space="preserve">significant </w:t>
      </w:r>
      <w:r w:rsidRPr="00B70148">
        <w:rPr>
          <w:sz w:val="24"/>
          <w:szCs w:val="24"/>
        </w:rPr>
        <w:t xml:space="preserve">and legitimate concerns with the validity of the economic model used to calculate cost-effectiveness estimates. </w:t>
      </w:r>
    </w:p>
    <w:p w14:paraId="4B79E3F8" w14:textId="162643F8" w:rsidR="00B0707C" w:rsidRDefault="00B0707C" w:rsidP="00B0707C">
      <w:pPr>
        <w:pStyle w:val="Paragraph"/>
        <w:rPr>
          <w:sz w:val="24"/>
          <w:szCs w:val="24"/>
        </w:rPr>
      </w:pPr>
      <w:r w:rsidRPr="00B70148">
        <w:rPr>
          <w:sz w:val="24"/>
          <w:szCs w:val="24"/>
        </w:rPr>
        <w:t xml:space="preserve">On these grounds, the </w:t>
      </w:r>
      <w:r w:rsidR="00646A86">
        <w:rPr>
          <w:sz w:val="24"/>
          <w:szCs w:val="24"/>
        </w:rPr>
        <w:t>p</w:t>
      </w:r>
      <w:r w:rsidRPr="00B70148">
        <w:rPr>
          <w:sz w:val="24"/>
          <w:szCs w:val="24"/>
        </w:rPr>
        <w:t xml:space="preserve">anel </w:t>
      </w:r>
      <w:r w:rsidR="00166C37">
        <w:rPr>
          <w:sz w:val="24"/>
          <w:szCs w:val="24"/>
        </w:rPr>
        <w:t>concluded</w:t>
      </w:r>
      <w:r w:rsidRPr="00B70148">
        <w:rPr>
          <w:sz w:val="24"/>
          <w:szCs w:val="24"/>
        </w:rPr>
        <w:t xml:space="preserve"> that the committee’s decision was </w:t>
      </w:r>
      <w:r w:rsidR="00646A86">
        <w:rPr>
          <w:sz w:val="24"/>
          <w:szCs w:val="24"/>
        </w:rPr>
        <w:t>not rendered un</w:t>
      </w:r>
      <w:r w:rsidRPr="00B70148">
        <w:rPr>
          <w:sz w:val="24"/>
          <w:szCs w:val="24"/>
        </w:rPr>
        <w:t>reasonable</w:t>
      </w:r>
      <w:r w:rsidR="00646A86">
        <w:rPr>
          <w:sz w:val="24"/>
          <w:szCs w:val="24"/>
        </w:rPr>
        <w:t xml:space="preserve"> by the evidence or arguments of the appellant under this point</w:t>
      </w:r>
      <w:r w:rsidRPr="00B70148">
        <w:rPr>
          <w:sz w:val="24"/>
          <w:szCs w:val="24"/>
        </w:rPr>
        <w:t>.</w:t>
      </w:r>
    </w:p>
    <w:p w14:paraId="19C23B6D" w14:textId="77777777" w:rsidR="00646A86" w:rsidRPr="00B70148" w:rsidRDefault="00646A86" w:rsidP="00646A86">
      <w:pPr>
        <w:pStyle w:val="Paragraph"/>
        <w:rPr>
          <w:sz w:val="24"/>
          <w:szCs w:val="24"/>
        </w:rPr>
      </w:pPr>
      <w:r w:rsidRPr="00B70148">
        <w:rPr>
          <w:sz w:val="24"/>
          <w:szCs w:val="24"/>
        </w:rPr>
        <w:t>The appeal panel therefore dismissed the appeal on this point.</w:t>
      </w:r>
    </w:p>
    <w:p w14:paraId="1EDD4791" w14:textId="3FD84CFE" w:rsidR="00CC79EF" w:rsidRPr="00D3130C" w:rsidRDefault="00CC79EF" w:rsidP="000A42BB">
      <w:pPr>
        <w:pStyle w:val="Heading3"/>
        <w:spacing w:line="360" w:lineRule="auto"/>
      </w:pPr>
      <w:r w:rsidRPr="00D3130C">
        <w:t xml:space="preserve">Appeal </w:t>
      </w:r>
      <w:proofErr w:type="gramStart"/>
      <w:r w:rsidRPr="00D3130C">
        <w:t>point</w:t>
      </w:r>
      <w:proofErr w:type="gramEnd"/>
      <w:r w:rsidRPr="00D3130C">
        <w:t xml:space="preserve"> 2.2: </w:t>
      </w:r>
      <w:r w:rsidR="00D3130C" w:rsidRPr="00D3130C">
        <w:t>In light of the severe, ultra-rare, paediatric target population, and the evidence and cost-effectiveness estimates provided by the company and EAG, it is unreasonable that NICE, contrary to the Methods guidance, does not appear to have considered a higher degree of uncertainty</w:t>
      </w:r>
    </w:p>
    <w:p w14:paraId="1E5F7691" w14:textId="5FD02F42" w:rsidR="003324C0" w:rsidRPr="009F700B" w:rsidRDefault="003324C0" w:rsidP="000A42BB">
      <w:pPr>
        <w:pStyle w:val="Paragraph"/>
        <w:rPr>
          <w:color w:val="FF0000"/>
          <w:sz w:val="24"/>
          <w:szCs w:val="24"/>
        </w:rPr>
      </w:pPr>
      <w:r w:rsidRPr="00B5213E">
        <w:rPr>
          <w:sz w:val="24"/>
          <w:szCs w:val="24"/>
        </w:rPr>
        <w:t xml:space="preserve">Margaux Cornell, for </w:t>
      </w:r>
      <w:r w:rsidR="00BD46BF">
        <w:rPr>
          <w:sz w:val="24"/>
          <w:szCs w:val="24"/>
        </w:rPr>
        <w:t>Orion Pharma</w:t>
      </w:r>
      <w:r>
        <w:rPr>
          <w:sz w:val="24"/>
          <w:szCs w:val="24"/>
        </w:rPr>
        <w:t xml:space="preserve">, said this appeal point considers a lot of the issues </w:t>
      </w:r>
      <w:r w:rsidR="00045980">
        <w:rPr>
          <w:sz w:val="24"/>
          <w:szCs w:val="24"/>
        </w:rPr>
        <w:t>which have already been discussed</w:t>
      </w:r>
      <w:r w:rsidR="001F6BC4">
        <w:rPr>
          <w:sz w:val="24"/>
          <w:szCs w:val="24"/>
        </w:rPr>
        <w:t xml:space="preserve">, particularly </w:t>
      </w:r>
      <w:r>
        <w:rPr>
          <w:sz w:val="24"/>
          <w:szCs w:val="24"/>
        </w:rPr>
        <w:t xml:space="preserve">the stopping rule.  She noted at the third ACM the EAG presented alternative versions of the model without the stopping rule and provided an ICER </w:t>
      </w:r>
      <w:r w:rsidR="00045980">
        <w:rPr>
          <w:sz w:val="24"/>
          <w:szCs w:val="24"/>
        </w:rPr>
        <w:t xml:space="preserve">of </w:t>
      </w:r>
      <w:r>
        <w:rPr>
          <w:sz w:val="24"/>
          <w:szCs w:val="24"/>
        </w:rPr>
        <w:t>around £37</w:t>
      </w:r>
      <w:r w:rsidR="001F6BC4">
        <w:rPr>
          <w:sz w:val="24"/>
          <w:szCs w:val="24"/>
        </w:rPr>
        <w:t>,000 per QALY gained</w:t>
      </w:r>
      <w:r w:rsidR="009F700B">
        <w:rPr>
          <w:sz w:val="24"/>
          <w:szCs w:val="24"/>
        </w:rPr>
        <w:t xml:space="preserve">.  This is at the upper end of the ICER range and in clinical practice a stopping rule would be implemented.  She said the FDG </w:t>
      </w:r>
      <w:r w:rsidR="001F6BC4">
        <w:rPr>
          <w:sz w:val="24"/>
          <w:szCs w:val="24"/>
        </w:rPr>
        <w:t>concluded</w:t>
      </w:r>
      <w:r w:rsidR="009F700B">
        <w:rPr>
          <w:sz w:val="24"/>
          <w:szCs w:val="24"/>
        </w:rPr>
        <w:t xml:space="preserve"> </w:t>
      </w:r>
      <w:r w:rsidR="00045980">
        <w:rPr>
          <w:sz w:val="24"/>
          <w:szCs w:val="24"/>
        </w:rPr>
        <w:t xml:space="preserve">that </w:t>
      </w:r>
      <w:r w:rsidR="009F700B">
        <w:rPr>
          <w:sz w:val="24"/>
          <w:szCs w:val="24"/>
        </w:rPr>
        <w:t xml:space="preserve">removing the stopping rule </w:t>
      </w:r>
      <w:r w:rsidR="00045980">
        <w:rPr>
          <w:sz w:val="24"/>
          <w:szCs w:val="24"/>
        </w:rPr>
        <w:t>may</w:t>
      </w:r>
      <w:r w:rsidR="009F700B">
        <w:rPr>
          <w:sz w:val="24"/>
          <w:szCs w:val="24"/>
        </w:rPr>
        <w:t xml:space="preserve"> be a conservative assumption</w:t>
      </w:r>
      <w:r w:rsidR="001F6BC4">
        <w:rPr>
          <w:sz w:val="24"/>
          <w:szCs w:val="24"/>
        </w:rPr>
        <w:t xml:space="preserve"> so it was unlikely the true ICER would be higher</w:t>
      </w:r>
      <w:r w:rsidR="00045980">
        <w:rPr>
          <w:sz w:val="24"/>
          <w:szCs w:val="24"/>
        </w:rPr>
        <w:t>.</w:t>
      </w:r>
      <w:r w:rsidR="009F700B">
        <w:rPr>
          <w:sz w:val="24"/>
          <w:szCs w:val="24"/>
        </w:rPr>
        <w:t xml:space="preserve">  She said the company was disappointed the committee concluded </w:t>
      </w:r>
      <w:r w:rsidR="001F6BC4">
        <w:rPr>
          <w:sz w:val="24"/>
          <w:szCs w:val="24"/>
        </w:rPr>
        <w:t>there was no reliable</w:t>
      </w:r>
      <w:r w:rsidR="009F700B">
        <w:rPr>
          <w:sz w:val="24"/>
          <w:szCs w:val="24"/>
        </w:rPr>
        <w:t xml:space="preserve"> ICER. </w:t>
      </w:r>
      <w:r w:rsidR="001F6BC4">
        <w:rPr>
          <w:sz w:val="24"/>
          <w:szCs w:val="24"/>
        </w:rPr>
        <w:t xml:space="preserve">Overall it was unreasonable that, despite the rarity and paediatric population, </w:t>
      </w:r>
      <w:r w:rsidR="009F700B">
        <w:rPr>
          <w:sz w:val="24"/>
          <w:szCs w:val="24"/>
        </w:rPr>
        <w:t>NICE did not show a willingness to consider a higher degree of uncertainty</w:t>
      </w:r>
      <w:r w:rsidR="001F6BC4">
        <w:rPr>
          <w:sz w:val="24"/>
          <w:szCs w:val="24"/>
        </w:rPr>
        <w:t xml:space="preserve"> and rely on the ICERs</w:t>
      </w:r>
      <w:r w:rsidR="009F700B">
        <w:rPr>
          <w:sz w:val="24"/>
          <w:szCs w:val="24"/>
        </w:rPr>
        <w:t>.</w:t>
      </w:r>
    </w:p>
    <w:p w14:paraId="2DF4F133" w14:textId="7877C198" w:rsidR="009F700B" w:rsidRPr="004E4808" w:rsidRDefault="009F700B" w:rsidP="000A42BB">
      <w:pPr>
        <w:pStyle w:val="Paragraph"/>
        <w:rPr>
          <w:color w:val="FF0000"/>
          <w:sz w:val="24"/>
          <w:szCs w:val="24"/>
        </w:rPr>
      </w:pPr>
      <w:r>
        <w:rPr>
          <w:sz w:val="24"/>
          <w:szCs w:val="24"/>
        </w:rPr>
        <w:lastRenderedPageBreak/>
        <w:t xml:space="preserve">Baljit Singh, for NICE, said the committee applied a reasonable approach and disagreed with the company's position.  The stopping rule highlights uncertainties in the model.  In regard to the consideration of uncertainty he noted the committee considered the severity modifier and took advice on </w:t>
      </w:r>
      <w:r w:rsidR="00045980">
        <w:rPr>
          <w:sz w:val="24"/>
          <w:szCs w:val="24"/>
        </w:rPr>
        <w:t xml:space="preserve">the </w:t>
      </w:r>
      <w:r>
        <w:rPr>
          <w:sz w:val="24"/>
          <w:szCs w:val="24"/>
        </w:rPr>
        <w:t xml:space="preserve">difficulties </w:t>
      </w:r>
      <w:r w:rsidR="00166C37">
        <w:rPr>
          <w:sz w:val="24"/>
          <w:szCs w:val="24"/>
        </w:rPr>
        <w:t>of generating data in this</w:t>
      </w:r>
      <w:r>
        <w:rPr>
          <w:sz w:val="24"/>
          <w:szCs w:val="24"/>
        </w:rPr>
        <w:t xml:space="preserve"> population.  He note</w:t>
      </w:r>
      <w:r w:rsidR="00AE1EF2">
        <w:rPr>
          <w:sz w:val="24"/>
          <w:szCs w:val="24"/>
        </w:rPr>
        <w:t>d</w:t>
      </w:r>
      <w:r>
        <w:rPr>
          <w:sz w:val="24"/>
          <w:szCs w:val="24"/>
        </w:rPr>
        <w:t xml:space="preserve"> the company </w:t>
      </w:r>
      <w:r w:rsidR="00AE1EF2">
        <w:rPr>
          <w:sz w:val="24"/>
          <w:szCs w:val="24"/>
        </w:rPr>
        <w:t>said</w:t>
      </w:r>
      <w:r>
        <w:rPr>
          <w:sz w:val="24"/>
          <w:szCs w:val="24"/>
        </w:rPr>
        <w:t xml:space="preserve"> the </w:t>
      </w:r>
      <w:r w:rsidR="00045980">
        <w:rPr>
          <w:sz w:val="24"/>
          <w:szCs w:val="24"/>
        </w:rPr>
        <w:t>conventional</w:t>
      </w:r>
      <w:r>
        <w:rPr>
          <w:sz w:val="24"/>
          <w:szCs w:val="24"/>
        </w:rPr>
        <w:t xml:space="preserve"> two arm model would</w:t>
      </w:r>
      <w:r w:rsidR="00045980">
        <w:rPr>
          <w:sz w:val="24"/>
          <w:szCs w:val="24"/>
        </w:rPr>
        <w:t xml:space="preserve"> not</w:t>
      </w:r>
      <w:r>
        <w:rPr>
          <w:sz w:val="24"/>
          <w:szCs w:val="24"/>
        </w:rPr>
        <w:t xml:space="preserve"> have increased confidence but th</w:t>
      </w:r>
      <w:r w:rsidR="00045980">
        <w:rPr>
          <w:sz w:val="24"/>
          <w:szCs w:val="24"/>
        </w:rPr>
        <w:t xml:space="preserve">is scenario was not </w:t>
      </w:r>
      <w:r>
        <w:rPr>
          <w:sz w:val="24"/>
          <w:szCs w:val="24"/>
        </w:rPr>
        <w:t xml:space="preserve">modelled.  He also noted the previous appraisal TA614 </w:t>
      </w:r>
      <w:r w:rsidR="00045980">
        <w:rPr>
          <w:sz w:val="24"/>
          <w:szCs w:val="24"/>
        </w:rPr>
        <w:t>(</w:t>
      </w:r>
      <w:r w:rsidR="00166C37">
        <w:rPr>
          <w:sz w:val="24"/>
          <w:szCs w:val="24"/>
        </w:rPr>
        <w:t>c</w:t>
      </w:r>
      <w:r w:rsidRPr="009F700B">
        <w:rPr>
          <w:sz w:val="24"/>
          <w:szCs w:val="24"/>
        </w:rPr>
        <w:t>annabidiol</w:t>
      </w:r>
      <w:r w:rsidR="00045980">
        <w:rPr>
          <w:sz w:val="24"/>
          <w:szCs w:val="24"/>
        </w:rPr>
        <w:t xml:space="preserve"> with clobazam for treating seizures associated with </w:t>
      </w:r>
      <w:r w:rsidRPr="009F700B">
        <w:rPr>
          <w:sz w:val="24"/>
          <w:szCs w:val="24"/>
        </w:rPr>
        <w:t>Dravet</w:t>
      </w:r>
      <w:r w:rsidR="00045980">
        <w:rPr>
          <w:sz w:val="24"/>
          <w:szCs w:val="24"/>
        </w:rPr>
        <w:t xml:space="preserve"> </w:t>
      </w:r>
      <w:r w:rsidRPr="009F700B">
        <w:rPr>
          <w:sz w:val="24"/>
          <w:szCs w:val="24"/>
        </w:rPr>
        <w:t>syndrome</w:t>
      </w:r>
      <w:r w:rsidR="00045980">
        <w:rPr>
          <w:sz w:val="24"/>
          <w:szCs w:val="24"/>
        </w:rPr>
        <w:t>).</w:t>
      </w:r>
      <w:r>
        <w:rPr>
          <w:sz w:val="24"/>
          <w:szCs w:val="24"/>
        </w:rPr>
        <w:t xml:space="preserve"> </w:t>
      </w:r>
      <w:r w:rsidR="00045980">
        <w:rPr>
          <w:sz w:val="24"/>
          <w:szCs w:val="24"/>
        </w:rPr>
        <w:t xml:space="preserve"> W</w:t>
      </w:r>
      <w:r>
        <w:rPr>
          <w:sz w:val="24"/>
          <w:szCs w:val="24"/>
        </w:rPr>
        <w:t xml:space="preserve">hilst acknowledging this is a different condition </w:t>
      </w:r>
      <w:r w:rsidR="00045980">
        <w:rPr>
          <w:sz w:val="24"/>
          <w:szCs w:val="24"/>
        </w:rPr>
        <w:t xml:space="preserve">he considered it </w:t>
      </w:r>
      <w:r>
        <w:rPr>
          <w:sz w:val="24"/>
          <w:szCs w:val="24"/>
        </w:rPr>
        <w:t>provide</w:t>
      </w:r>
      <w:r w:rsidR="00045980">
        <w:rPr>
          <w:sz w:val="24"/>
          <w:szCs w:val="24"/>
        </w:rPr>
        <w:t>d</w:t>
      </w:r>
      <w:r>
        <w:rPr>
          <w:sz w:val="24"/>
          <w:szCs w:val="24"/>
        </w:rPr>
        <w:t xml:space="preserve"> an example where a standard model was used which </w:t>
      </w:r>
      <w:r w:rsidRPr="009F700B">
        <w:rPr>
          <w:sz w:val="24"/>
          <w:szCs w:val="24"/>
        </w:rPr>
        <w:t>included a 6 month stopping rule with seizure frequenc</w:t>
      </w:r>
      <w:r w:rsidR="00AE1EF2">
        <w:rPr>
          <w:sz w:val="24"/>
          <w:szCs w:val="24"/>
        </w:rPr>
        <w:t>y</w:t>
      </w:r>
      <w:r w:rsidRPr="009F700B">
        <w:rPr>
          <w:sz w:val="24"/>
          <w:szCs w:val="24"/>
        </w:rPr>
        <w:t xml:space="preserve"> under 30% that was accepted for decision-making</w:t>
      </w:r>
      <w:r w:rsidR="004E4808">
        <w:rPr>
          <w:sz w:val="24"/>
          <w:szCs w:val="24"/>
        </w:rPr>
        <w:t xml:space="preserve">.  He said the uncertainty was not with the evidence because the trial was reasonable.  The issue </w:t>
      </w:r>
      <w:r w:rsidR="00045980">
        <w:rPr>
          <w:sz w:val="24"/>
          <w:szCs w:val="24"/>
        </w:rPr>
        <w:t xml:space="preserve">was </w:t>
      </w:r>
      <w:r w:rsidR="004E4808">
        <w:rPr>
          <w:sz w:val="24"/>
          <w:szCs w:val="24"/>
        </w:rPr>
        <w:t>how the data was modelled and the choices made by the company.</w:t>
      </w:r>
    </w:p>
    <w:p w14:paraId="4BE790CA" w14:textId="4D2466FD" w:rsidR="004E4808" w:rsidRPr="00125CF0" w:rsidRDefault="00A84115" w:rsidP="000A42BB">
      <w:pPr>
        <w:pStyle w:val="Paragraph"/>
        <w:rPr>
          <w:color w:val="FF0000"/>
          <w:sz w:val="24"/>
          <w:szCs w:val="24"/>
        </w:rPr>
      </w:pPr>
      <w:r>
        <w:rPr>
          <w:sz w:val="24"/>
          <w:szCs w:val="24"/>
        </w:rPr>
        <w:t xml:space="preserve">Professor </w:t>
      </w:r>
      <w:r w:rsidR="004E4808">
        <w:rPr>
          <w:sz w:val="24"/>
          <w:szCs w:val="24"/>
        </w:rPr>
        <w:t xml:space="preserve">Rhiannon Owen, for NICE, </w:t>
      </w:r>
      <w:r w:rsidR="00AE1EF2">
        <w:rPr>
          <w:sz w:val="24"/>
          <w:szCs w:val="24"/>
        </w:rPr>
        <w:t>said</w:t>
      </w:r>
      <w:r w:rsidR="00045980">
        <w:rPr>
          <w:sz w:val="24"/>
          <w:szCs w:val="24"/>
        </w:rPr>
        <w:t xml:space="preserve"> that</w:t>
      </w:r>
      <w:r w:rsidR="004E4808">
        <w:rPr>
          <w:sz w:val="24"/>
          <w:szCs w:val="24"/>
        </w:rPr>
        <w:t xml:space="preserve"> the committee </w:t>
      </w:r>
      <w:r w:rsidR="00AE1EF2">
        <w:rPr>
          <w:sz w:val="24"/>
          <w:szCs w:val="24"/>
        </w:rPr>
        <w:t>did not base</w:t>
      </w:r>
      <w:r w:rsidR="004E4808">
        <w:rPr>
          <w:sz w:val="24"/>
          <w:szCs w:val="24"/>
        </w:rPr>
        <w:t xml:space="preserve"> its decision </w:t>
      </w:r>
      <w:r w:rsidR="00AE1EF2">
        <w:rPr>
          <w:sz w:val="24"/>
          <w:szCs w:val="24"/>
        </w:rPr>
        <w:t xml:space="preserve">solely </w:t>
      </w:r>
      <w:r w:rsidR="004E4808">
        <w:rPr>
          <w:sz w:val="24"/>
          <w:szCs w:val="24"/>
        </w:rPr>
        <w:t xml:space="preserve">on the stopping rule and there </w:t>
      </w:r>
      <w:r w:rsidR="00045980">
        <w:rPr>
          <w:sz w:val="24"/>
          <w:szCs w:val="24"/>
        </w:rPr>
        <w:t>were</w:t>
      </w:r>
      <w:r w:rsidR="004E4808">
        <w:rPr>
          <w:sz w:val="24"/>
          <w:szCs w:val="24"/>
        </w:rPr>
        <w:t xml:space="preserve"> </w:t>
      </w:r>
      <w:proofErr w:type="gramStart"/>
      <w:r w:rsidR="004E4808">
        <w:rPr>
          <w:sz w:val="24"/>
          <w:szCs w:val="24"/>
        </w:rPr>
        <w:t>a number of</w:t>
      </w:r>
      <w:proofErr w:type="gramEnd"/>
      <w:r w:rsidR="004E4808">
        <w:rPr>
          <w:sz w:val="24"/>
          <w:szCs w:val="24"/>
        </w:rPr>
        <w:t xml:space="preserve"> issues that conflat</w:t>
      </w:r>
      <w:r w:rsidR="00045980">
        <w:rPr>
          <w:sz w:val="24"/>
          <w:szCs w:val="24"/>
        </w:rPr>
        <w:t>ed</w:t>
      </w:r>
      <w:r w:rsidR="004E4808">
        <w:rPr>
          <w:sz w:val="24"/>
          <w:szCs w:val="24"/>
        </w:rPr>
        <w:t xml:space="preserve"> the uncertainty.  She also noted the EAG report confirms there are major limitations with the model and the EAG were unable to present a preferred base case analysis.  As the committee did not have </w:t>
      </w:r>
      <w:r w:rsidR="00AE1EF2">
        <w:rPr>
          <w:sz w:val="24"/>
          <w:szCs w:val="24"/>
        </w:rPr>
        <w:t>a</w:t>
      </w:r>
      <w:r w:rsidR="004E4808">
        <w:rPr>
          <w:sz w:val="24"/>
          <w:szCs w:val="24"/>
        </w:rPr>
        <w:t xml:space="preserve"> base case analysis</w:t>
      </w:r>
      <w:r w:rsidR="00AE1EF2">
        <w:rPr>
          <w:sz w:val="24"/>
          <w:szCs w:val="24"/>
        </w:rPr>
        <w:t xml:space="preserve"> it could rely on</w:t>
      </w:r>
      <w:r w:rsidR="004E4808">
        <w:rPr>
          <w:sz w:val="24"/>
          <w:szCs w:val="24"/>
        </w:rPr>
        <w:t xml:space="preserve"> it was unable to look at various scenarios.</w:t>
      </w:r>
    </w:p>
    <w:p w14:paraId="76D77713" w14:textId="712F7DA0" w:rsidR="00125CF0" w:rsidRPr="00125CF0" w:rsidRDefault="00125CF0" w:rsidP="000A42BB">
      <w:pPr>
        <w:pStyle w:val="Paragraph"/>
        <w:rPr>
          <w:color w:val="FF0000"/>
          <w:sz w:val="24"/>
          <w:szCs w:val="24"/>
        </w:rPr>
      </w:pPr>
      <w:r>
        <w:rPr>
          <w:sz w:val="24"/>
          <w:szCs w:val="24"/>
        </w:rPr>
        <w:t xml:space="preserve">Baljit Singh, when asked what the committee </w:t>
      </w:r>
      <w:r w:rsidR="00AE1EF2">
        <w:rPr>
          <w:sz w:val="24"/>
          <w:szCs w:val="24"/>
        </w:rPr>
        <w:t xml:space="preserve">would have </w:t>
      </w:r>
      <w:r>
        <w:rPr>
          <w:sz w:val="24"/>
          <w:szCs w:val="24"/>
        </w:rPr>
        <w:t>needed to have sufficient confidence to deploy flexibility, said the model needed to reflect what happened in the trial.</w:t>
      </w:r>
    </w:p>
    <w:p w14:paraId="7BD17E21" w14:textId="79809A10" w:rsidR="004E4808" w:rsidRPr="009F700B" w:rsidRDefault="00F67859" w:rsidP="000A42BB">
      <w:pPr>
        <w:pStyle w:val="Paragraph"/>
        <w:rPr>
          <w:color w:val="FF0000"/>
          <w:sz w:val="24"/>
          <w:szCs w:val="24"/>
        </w:rPr>
      </w:pPr>
      <w:r>
        <w:rPr>
          <w:sz w:val="24"/>
          <w:szCs w:val="24"/>
        </w:rPr>
        <w:t xml:space="preserve">Adam Brooke, for NICE, said the EAG are often asked to provide a large number of analyses and </w:t>
      </w:r>
      <w:r w:rsidR="00AE1EF2">
        <w:rPr>
          <w:sz w:val="24"/>
          <w:szCs w:val="24"/>
        </w:rPr>
        <w:t>do not</w:t>
      </w:r>
      <w:r>
        <w:rPr>
          <w:sz w:val="24"/>
          <w:szCs w:val="24"/>
        </w:rPr>
        <w:t xml:space="preserve"> know whether the committee will accept the base case.   It is not as simple as considering the </w:t>
      </w:r>
      <w:r>
        <w:rPr>
          <w:sz w:val="24"/>
          <w:szCs w:val="24"/>
        </w:rPr>
        <w:lastRenderedPageBreak/>
        <w:t xml:space="preserve">EAG base case versus the company base case.  </w:t>
      </w:r>
      <w:r w:rsidR="00AE1EF2">
        <w:rPr>
          <w:sz w:val="24"/>
          <w:szCs w:val="24"/>
        </w:rPr>
        <w:t>In this appraisal t</w:t>
      </w:r>
      <w:r>
        <w:rPr>
          <w:sz w:val="24"/>
          <w:szCs w:val="24"/>
        </w:rPr>
        <w:t>he EAG said the ICER of £37</w:t>
      </w:r>
      <w:r w:rsidR="00AE1EF2">
        <w:rPr>
          <w:sz w:val="24"/>
          <w:szCs w:val="24"/>
        </w:rPr>
        <w:t>,000 per QALY gained</w:t>
      </w:r>
      <w:r>
        <w:rPr>
          <w:sz w:val="24"/>
          <w:szCs w:val="24"/>
        </w:rPr>
        <w:t xml:space="preserve"> did</w:t>
      </w:r>
      <w:r w:rsidR="00AE1EF2">
        <w:rPr>
          <w:sz w:val="24"/>
          <w:szCs w:val="24"/>
        </w:rPr>
        <w:t xml:space="preserve"> no</w:t>
      </w:r>
      <w:r>
        <w:rPr>
          <w:sz w:val="24"/>
          <w:szCs w:val="24"/>
        </w:rPr>
        <w:t xml:space="preserve">t take into account inappropriate modelling of treatment effect and the EAG had no confidence in how the company modelled the effect of </w:t>
      </w:r>
      <w:proofErr w:type="spellStart"/>
      <w:r>
        <w:rPr>
          <w:sz w:val="24"/>
          <w:szCs w:val="24"/>
        </w:rPr>
        <w:t>ganaxolone</w:t>
      </w:r>
      <w:proofErr w:type="spellEnd"/>
      <w:r>
        <w:rPr>
          <w:sz w:val="24"/>
          <w:szCs w:val="24"/>
        </w:rPr>
        <w:t xml:space="preserve">.  </w:t>
      </w:r>
      <w:r w:rsidR="00AE1EF2">
        <w:rPr>
          <w:sz w:val="24"/>
          <w:szCs w:val="24"/>
        </w:rPr>
        <w:t>T</w:t>
      </w:r>
      <w:r>
        <w:rPr>
          <w:sz w:val="24"/>
          <w:szCs w:val="24"/>
        </w:rPr>
        <w:t>reatment effect is fundamental to the model</w:t>
      </w:r>
      <w:r w:rsidR="00AE1EF2">
        <w:rPr>
          <w:sz w:val="24"/>
          <w:szCs w:val="24"/>
        </w:rPr>
        <w:t>. The EAG was saying that</w:t>
      </w:r>
      <w:r>
        <w:rPr>
          <w:sz w:val="24"/>
          <w:szCs w:val="24"/>
        </w:rPr>
        <w:t xml:space="preserve"> the ICER</w:t>
      </w:r>
      <w:r w:rsidR="00125CF0">
        <w:rPr>
          <w:sz w:val="24"/>
          <w:szCs w:val="24"/>
        </w:rPr>
        <w:t xml:space="preserve">s </w:t>
      </w:r>
      <w:r w:rsidR="00AE1EF2">
        <w:rPr>
          <w:sz w:val="24"/>
          <w:szCs w:val="24"/>
        </w:rPr>
        <w:t>could not be validated and</w:t>
      </w:r>
      <w:r w:rsidR="00125CF0">
        <w:rPr>
          <w:sz w:val="24"/>
          <w:szCs w:val="24"/>
        </w:rPr>
        <w:t xml:space="preserve"> were </w:t>
      </w:r>
      <w:r>
        <w:rPr>
          <w:sz w:val="24"/>
          <w:szCs w:val="24"/>
        </w:rPr>
        <w:t xml:space="preserve">effectively meaningless.  </w:t>
      </w:r>
      <w:r w:rsidR="00AE1EF2">
        <w:rPr>
          <w:sz w:val="24"/>
          <w:szCs w:val="24"/>
        </w:rPr>
        <w:t xml:space="preserve">The true ICER could have been £37,000 per QALY gained or £370,000 per QALY gained. </w:t>
      </w:r>
      <w:r>
        <w:rPr>
          <w:sz w:val="24"/>
          <w:szCs w:val="24"/>
        </w:rPr>
        <w:t>The committee ask</w:t>
      </w:r>
      <w:r w:rsidR="00125CF0">
        <w:rPr>
          <w:sz w:val="24"/>
          <w:szCs w:val="24"/>
        </w:rPr>
        <w:t>ed</w:t>
      </w:r>
      <w:r>
        <w:rPr>
          <w:sz w:val="24"/>
          <w:szCs w:val="24"/>
        </w:rPr>
        <w:t xml:space="preserve"> the E</w:t>
      </w:r>
      <w:r w:rsidR="00125CF0">
        <w:rPr>
          <w:sz w:val="24"/>
          <w:szCs w:val="24"/>
        </w:rPr>
        <w:t>A</w:t>
      </w:r>
      <w:r>
        <w:rPr>
          <w:sz w:val="24"/>
          <w:szCs w:val="24"/>
        </w:rPr>
        <w:t xml:space="preserve">G to provide scenarios </w:t>
      </w:r>
      <w:r w:rsidR="00AE1EF2">
        <w:rPr>
          <w:sz w:val="24"/>
          <w:szCs w:val="24"/>
        </w:rPr>
        <w:t xml:space="preserve">and to do so they needed to provide a base case, but using those scenarios </w:t>
      </w:r>
      <w:r>
        <w:rPr>
          <w:sz w:val="24"/>
          <w:szCs w:val="24"/>
        </w:rPr>
        <w:t xml:space="preserve">requires the committee to accept </w:t>
      </w:r>
      <w:r w:rsidR="00AE1EF2">
        <w:rPr>
          <w:sz w:val="24"/>
          <w:szCs w:val="24"/>
        </w:rPr>
        <w:t>the base case and the model on treatment effect</w:t>
      </w:r>
      <w:r>
        <w:rPr>
          <w:sz w:val="24"/>
          <w:szCs w:val="24"/>
        </w:rPr>
        <w:t>.</w:t>
      </w:r>
      <w:r w:rsidR="00AE1EF2">
        <w:rPr>
          <w:sz w:val="24"/>
          <w:szCs w:val="24"/>
        </w:rPr>
        <w:t xml:space="preserve"> In other words, the EAG's base case was conditional on the committee accepting the model and its structural uncertainty, which it did not do. </w:t>
      </w:r>
    </w:p>
    <w:p w14:paraId="0914815E" w14:textId="416FFE9D" w:rsidR="00337199" w:rsidRPr="00337199" w:rsidRDefault="00FC128B" w:rsidP="000A42BB">
      <w:pPr>
        <w:pStyle w:val="Paragraph"/>
        <w:rPr>
          <w:color w:val="FF0000"/>
          <w:sz w:val="24"/>
          <w:szCs w:val="24"/>
        </w:rPr>
      </w:pPr>
      <w:r>
        <w:rPr>
          <w:sz w:val="24"/>
          <w:szCs w:val="24"/>
        </w:rPr>
        <w:t xml:space="preserve">Dr </w:t>
      </w:r>
      <w:r w:rsidR="00F67859" w:rsidRPr="001A6503">
        <w:rPr>
          <w:sz w:val="24"/>
          <w:szCs w:val="24"/>
        </w:rPr>
        <w:t>Jacoline Bouvy</w:t>
      </w:r>
      <w:r w:rsidR="00F67859">
        <w:rPr>
          <w:sz w:val="24"/>
          <w:szCs w:val="24"/>
        </w:rPr>
        <w:t xml:space="preserve">, for NICE, said the committee was not overly focused on the model structure.  The Marigold trial </w:t>
      </w:r>
      <w:r w:rsidR="00337199">
        <w:rPr>
          <w:sz w:val="24"/>
          <w:szCs w:val="24"/>
        </w:rPr>
        <w:t xml:space="preserve">was the only real quality evidence for the </w:t>
      </w:r>
      <w:proofErr w:type="gramStart"/>
      <w:r w:rsidR="00337199">
        <w:rPr>
          <w:sz w:val="24"/>
          <w:szCs w:val="24"/>
        </w:rPr>
        <w:t>population</w:t>
      </w:r>
      <w:proofErr w:type="gramEnd"/>
      <w:r w:rsidR="00337199">
        <w:rPr>
          <w:sz w:val="24"/>
          <w:szCs w:val="24"/>
        </w:rPr>
        <w:t xml:space="preserve"> but the company transformed the trial data in such a way that it </w:t>
      </w:r>
      <w:r w:rsidR="00325F83">
        <w:rPr>
          <w:sz w:val="24"/>
          <w:szCs w:val="24"/>
        </w:rPr>
        <w:t>could</w:t>
      </w:r>
      <w:r w:rsidR="00337199">
        <w:rPr>
          <w:sz w:val="24"/>
          <w:szCs w:val="24"/>
        </w:rPr>
        <w:t xml:space="preserve"> no longer be used as evidence.  It is a fundamental principle of the economic modelling that the committee can demonstrate there is face validity to the results.  The issues with the model were known to the company from the start and the committee offered considerable flexibility to allow those issues to be addressed.  It </w:t>
      </w:r>
      <w:r w:rsidR="00325F83">
        <w:rPr>
          <w:sz w:val="24"/>
          <w:szCs w:val="24"/>
        </w:rPr>
        <w:t>was</w:t>
      </w:r>
      <w:r w:rsidR="00337199">
        <w:rPr>
          <w:sz w:val="24"/>
          <w:szCs w:val="24"/>
        </w:rPr>
        <w:t xml:space="preserve"> not just the structural uncertainty which </w:t>
      </w:r>
      <w:r w:rsidR="00325F83">
        <w:rPr>
          <w:sz w:val="24"/>
          <w:szCs w:val="24"/>
        </w:rPr>
        <w:t>wa</w:t>
      </w:r>
      <w:r w:rsidR="00337199">
        <w:rPr>
          <w:sz w:val="24"/>
          <w:szCs w:val="24"/>
        </w:rPr>
        <w:t xml:space="preserve">s an issue but also there are number of clues which meant </w:t>
      </w:r>
      <w:r w:rsidR="00325F83">
        <w:rPr>
          <w:sz w:val="24"/>
          <w:szCs w:val="24"/>
        </w:rPr>
        <w:t>the committee</w:t>
      </w:r>
      <w:r w:rsidR="00337199">
        <w:rPr>
          <w:sz w:val="24"/>
          <w:szCs w:val="24"/>
        </w:rPr>
        <w:t xml:space="preserve"> could not be sure the model reflects the evidence and condition.</w:t>
      </w:r>
    </w:p>
    <w:p w14:paraId="730EC490" w14:textId="2133440E" w:rsidR="00F67859" w:rsidRPr="00337199" w:rsidRDefault="00FC128B" w:rsidP="000A42BB">
      <w:pPr>
        <w:pStyle w:val="Paragraph"/>
        <w:rPr>
          <w:color w:val="FF0000"/>
          <w:sz w:val="24"/>
          <w:szCs w:val="24"/>
        </w:rPr>
      </w:pPr>
      <w:r>
        <w:rPr>
          <w:sz w:val="24"/>
          <w:szCs w:val="24"/>
        </w:rPr>
        <w:t xml:space="preserve">Professor </w:t>
      </w:r>
      <w:r w:rsidR="00337199">
        <w:rPr>
          <w:sz w:val="24"/>
          <w:szCs w:val="24"/>
        </w:rPr>
        <w:t xml:space="preserve">Rhiannon Owen </w:t>
      </w:r>
      <w:proofErr w:type="gramStart"/>
      <w:r w:rsidR="00337199">
        <w:rPr>
          <w:sz w:val="24"/>
          <w:szCs w:val="24"/>
        </w:rPr>
        <w:t>referred back</w:t>
      </w:r>
      <w:proofErr w:type="gramEnd"/>
      <w:r w:rsidR="00337199">
        <w:rPr>
          <w:sz w:val="24"/>
          <w:szCs w:val="24"/>
        </w:rPr>
        <w:t xml:space="preserve"> to her earlier comments that there are two </w:t>
      </w:r>
      <w:r w:rsidR="00125CF0">
        <w:rPr>
          <w:sz w:val="24"/>
          <w:szCs w:val="24"/>
        </w:rPr>
        <w:t>areas where uncertainty can be apparent</w:t>
      </w:r>
      <w:r w:rsidR="00325F83">
        <w:rPr>
          <w:sz w:val="24"/>
          <w:szCs w:val="24"/>
        </w:rPr>
        <w:t>:</w:t>
      </w:r>
      <w:r w:rsidR="00337199">
        <w:rPr>
          <w:sz w:val="24"/>
          <w:szCs w:val="24"/>
        </w:rPr>
        <w:t xml:space="preserve"> data generation and the model.  There was good trial evidence in a reasonable population given the rarity of the disease.  The </w:t>
      </w:r>
      <w:r w:rsidR="00337199">
        <w:rPr>
          <w:sz w:val="24"/>
          <w:szCs w:val="24"/>
        </w:rPr>
        <w:lastRenderedPageBreak/>
        <w:t xml:space="preserve">committee had no issues with the trial and the estimates obtained from it.  The difficulty was </w:t>
      </w:r>
      <w:r w:rsidR="00125CF0">
        <w:rPr>
          <w:sz w:val="24"/>
          <w:szCs w:val="24"/>
        </w:rPr>
        <w:t xml:space="preserve">in </w:t>
      </w:r>
      <w:r w:rsidR="00337199">
        <w:rPr>
          <w:sz w:val="24"/>
          <w:szCs w:val="24"/>
        </w:rPr>
        <w:t xml:space="preserve">the randomised evidence </w:t>
      </w:r>
      <w:r w:rsidR="00125CF0">
        <w:rPr>
          <w:sz w:val="24"/>
          <w:szCs w:val="24"/>
        </w:rPr>
        <w:t xml:space="preserve">which </w:t>
      </w:r>
      <w:r w:rsidR="00337199">
        <w:rPr>
          <w:sz w:val="24"/>
          <w:szCs w:val="24"/>
        </w:rPr>
        <w:t xml:space="preserve">was used in a way </w:t>
      </w:r>
      <w:r w:rsidR="00125CF0">
        <w:rPr>
          <w:sz w:val="24"/>
          <w:szCs w:val="24"/>
        </w:rPr>
        <w:t xml:space="preserve">which the committee </w:t>
      </w:r>
      <w:r w:rsidR="00337199">
        <w:rPr>
          <w:sz w:val="24"/>
          <w:szCs w:val="24"/>
        </w:rPr>
        <w:t>could not accept.</w:t>
      </w:r>
    </w:p>
    <w:p w14:paraId="4E71EBA2" w14:textId="7AA4CECD" w:rsidR="00337199" w:rsidRPr="00B544B9" w:rsidRDefault="00337199" w:rsidP="000A42BB">
      <w:pPr>
        <w:pStyle w:val="Paragraph"/>
        <w:rPr>
          <w:color w:val="FF0000"/>
          <w:sz w:val="24"/>
          <w:szCs w:val="24"/>
        </w:rPr>
      </w:pPr>
      <w:r>
        <w:rPr>
          <w:sz w:val="24"/>
          <w:szCs w:val="24"/>
        </w:rPr>
        <w:t xml:space="preserve">Adam Brooke said the </w:t>
      </w:r>
      <w:r w:rsidR="00B544B9">
        <w:rPr>
          <w:sz w:val="24"/>
          <w:szCs w:val="24"/>
        </w:rPr>
        <w:t xml:space="preserve">committee did not know what the alternative model structure </w:t>
      </w:r>
      <w:r w:rsidR="00325F83">
        <w:rPr>
          <w:sz w:val="24"/>
          <w:szCs w:val="24"/>
        </w:rPr>
        <w:t>w</w:t>
      </w:r>
      <w:r w:rsidR="00B544B9">
        <w:rPr>
          <w:sz w:val="24"/>
          <w:szCs w:val="24"/>
        </w:rPr>
        <w:t>ould look like because it ha</w:t>
      </w:r>
      <w:r w:rsidR="00325F83">
        <w:rPr>
          <w:sz w:val="24"/>
          <w:szCs w:val="24"/>
        </w:rPr>
        <w:t>d</w:t>
      </w:r>
      <w:r w:rsidR="00B544B9">
        <w:rPr>
          <w:sz w:val="24"/>
          <w:szCs w:val="24"/>
        </w:rPr>
        <w:t xml:space="preserve"> not seen it</w:t>
      </w:r>
      <w:r w:rsidR="00325F83">
        <w:rPr>
          <w:sz w:val="24"/>
          <w:szCs w:val="24"/>
        </w:rPr>
        <w:t xml:space="preserve">, but that </w:t>
      </w:r>
      <w:r w:rsidR="00B544B9">
        <w:rPr>
          <w:sz w:val="24"/>
          <w:szCs w:val="24"/>
        </w:rPr>
        <w:t xml:space="preserve">other appraisals </w:t>
      </w:r>
      <w:r w:rsidR="00325F83">
        <w:rPr>
          <w:sz w:val="24"/>
          <w:szCs w:val="24"/>
        </w:rPr>
        <w:t xml:space="preserve">in respect of paediatric epilepsies </w:t>
      </w:r>
      <w:r w:rsidR="00B544B9">
        <w:rPr>
          <w:sz w:val="24"/>
          <w:szCs w:val="24"/>
        </w:rPr>
        <w:t xml:space="preserve">have </w:t>
      </w:r>
      <w:r w:rsidR="00325F83">
        <w:rPr>
          <w:sz w:val="24"/>
          <w:szCs w:val="24"/>
        </w:rPr>
        <w:t>modelled small patient numbers</w:t>
      </w:r>
      <w:r w:rsidR="00B544B9">
        <w:rPr>
          <w:sz w:val="24"/>
          <w:szCs w:val="24"/>
        </w:rPr>
        <w:t xml:space="preserve">.  He noted the EAG stands by its comments that it has no confidence in the model.  This is </w:t>
      </w:r>
      <w:r w:rsidR="00325F83">
        <w:rPr>
          <w:sz w:val="24"/>
          <w:szCs w:val="24"/>
        </w:rPr>
        <w:t>very</w:t>
      </w:r>
      <w:r w:rsidR="00B544B9">
        <w:rPr>
          <w:sz w:val="24"/>
          <w:szCs w:val="24"/>
        </w:rPr>
        <w:t xml:space="preserve"> unusual and normally there is good reporting of data to allow validation.  However, the committee </w:t>
      </w:r>
      <w:r w:rsidR="00325F83">
        <w:rPr>
          <w:sz w:val="24"/>
          <w:szCs w:val="24"/>
        </w:rPr>
        <w:t>saw</w:t>
      </w:r>
      <w:r w:rsidR="00B544B9">
        <w:rPr>
          <w:sz w:val="24"/>
          <w:szCs w:val="24"/>
        </w:rPr>
        <w:t xml:space="preserve"> summary data and summary shifts </w:t>
      </w:r>
      <w:r w:rsidR="00325F83">
        <w:rPr>
          <w:sz w:val="24"/>
          <w:szCs w:val="24"/>
        </w:rPr>
        <w:t xml:space="preserve">only, split by response </w:t>
      </w:r>
      <w:r w:rsidR="00B544B9">
        <w:rPr>
          <w:sz w:val="24"/>
          <w:szCs w:val="24"/>
        </w:rPr>
        <w:t xml:space="preserve">which breaks randomisation.  It </w:t>
      </w:r>
      <w:r w:rsidR="00325F83">
        <w:rPr>
          <w:sz w:val="24"/>
          <w:szCs w:val="24"/>
        </w:rPr>
        <w:t>was very difficult for the EAG and committee to use this.</w:t>
      </w:r>
    </w:p>
    <w:p w14:paraId="4608F598" w14:textId="35DBAD86" w:rsidR="00B544B9" w:rsidRPr="00A14996" w:rsidRDefault="00FC128B" w:rsidP="000A42BB">
      <w:pPr>
        <w:pStyle w:val="Paragraph"/>
        <w:rPr>
          <w:color w:val="FF0000"/>
          <w:sz w:val="24"/>
          <w:szCs w:val="24"/>
        </w:rPr>
      </w:pPr>
      <w:r>
        <w:rPr>
          <w:sz w:val="24"/>
          <w:szCs w:val="24"/>
        </w:rPr>
        <w:t xml:space="preserve">Dr </w:t>
      </w:r>
      <w:r w:rsidR="00325F83" w:rsidRPr="001A6503">
        <w:rPr>
          <w:sz w:val="24"/>
          <w:szCs w:val="24"/>
        </w:rPr>
        <w:t>Jacoline Bouvy</w:t>
      </w:r>
      <w:r w:rsidR="00B544B9">
        <w:rPr>
          <w:sz w:val="24"/>
          <w:szCs w:val="24"/>
        </w:rPr>
        <w:t xml:space="preserve">, </w:t>
      </w:r>
      <w:r w:rsidR="00125CF0">
        <w:rPr>
          <w:sz w:val="24"/>
          <w:szCs w:val="24"/>
        </w:rPr>
        <w:t>when asked if the committee would accept an ICER of £28</w:t>
      </w:r>
      <w:r w:rsidR="00325F83">
        <w:rPr>
          <w:sz w:val="24"/>
          <w:szCs w:val="24"/>
        </w:rPr>
        <w:t>,000 per QALY gained</w:t>
      </w:r>
      <w:r w:rsidR="00125CF0">
        <w:rPr>
          <w:sz w:val="24"/>
          <w:szCs w:val="24"/>
        </w:rPr>
        <w:t>,</w:t>
      </w:r>
      <w:r w:rsidR="00B544B9">
        <w:rPr>
          <w:sz w:val="24"/>
          <w:szCs w:val="24"/>
        </w:rPr>
        <w:t xml:space="preserve"> said</w:t>
      </w:r>
      <w:r w:rsidR="00325F83">
        <w:rPr>
          <w:sz w:val="24"/>
          <w:szCs w:val="24"/>
        </w:rPr>
        <w:t xml:space="preserve"> that when the model is unsuitable it follows that it does not matter what ICERs are generated as they cannot inform a recommendation. </w:t>
      </w:r>
      <w:proofErr w:type="gramStart"/>
      <w:r>
        <w:rPr>
          <w:sz w:val="24"/>
          <w:szCs w:val="24"/>
        </w:rPr>
        <w:t xml:space="preserve">Professor </w:t>
      </w:r>
      <w:r w:rsidR="00325F83">
        <w:rPr>
          <w:sz w:val="24"/>
          <w:szCs w:val="24"/>
        </w:rPr>
        <w:t>Rhiannon Owen,</w:t>
      </w:r>
      <w:proofErr w:type="gramEnd"/>
      <w:r w:rsidR="00325F83">
        <w:rPr>
          <w:sz w:val="24"/>
          <w:szCs w:val="24"/>
        </w:rPr>
        <w:t xml:space="preserve"> agreed that </w:t>
      </w:r>
      <w:r w:rsidR="00B544B9">
        <w:rPr>
          <w:sz w:val="24"/>
          <w:szCs w:val="24"/>
        </w:rPr>
        <w:t xml:space="preserve">the </w:t>
      </w:r>
      <w:r w:rsidR="00125CF0">
        <w:rPr>
          <w:sz w:val="24"/>
          <w:szCs w:val="24"/>
        </w:rPr>
        <w:t>committee</w:t>
      </w:r>
      <w:r w:rsidR="00B544B9">
        <w:rPr>
          <w:sz w:val="24"/>
          <w:szCs w:val="24"/>
        </w:rPr>
        <w:t xml:space="preserve"> would be unable to accept any ICER </w:t>
      </w:r>
      <w:r w:rsidR="00325F83">
        <w:rPr>
          <w:sz w:val="24"/>
          <w:szCs w:val="24"/>
        </w:rPr>
        <w:t xml:space="preserve">generated by the model </w:t>
      </w:r>
      <w:r w:rsidR="00B544B9">
        <w:rPr>
          <w:sz w:val="24"/>
          <w:szCs w:val="24"/>
        </w:rPr>
        <w:t>due to the uncertainties in the model.</w:t>
      </w:r>
    </w:p>
    <w:p w14:paraId="73B111AC" w14:textId="7B00672B" w:rsidR="008517FE" w:rsidRPr="00962E3A" w:rsidRDefault="00B544B9" w:rsidP="007C3D92">
      <w:pPr>
        <w:pStyle w:val="Paragraph"/>
        <w:rPr>
          <w:sz w:val="24"/>
          <w:szCs w:val="24"/>
        </w:rPr>
      </w:pPr>
      <w:r w:rsidRPr="00962E3A">
        <w:rPr>
          <w:sz w:val="24"/>
          <w:szCs w:val="24"/>
        </w:rPr>
        <w:t>The appeal panel concluded as follows</w:t>
      </w:r>
      <w:r w:rsidR="00884467" w:rsidRPr="00962E3A">
        <w:rPr>
          <w:sz w:val="24"/>
          <w:szCs w:val="24"/>
        </w:rPr>
        <w:t xml:space="preserve">: </w:t>
      </w:r>
      <w:r w:rsidR="008517FE" w:rsidRPr="00962E3A">
        <w:rPr>
          <w:sz w:val="24"/>
          <w:szCs w:val="24"/>
        </w:rPr>
        <w:t>The appeal panel acknowledged the difficulties in generating data in paediatric populations with ultra-rare diseases, although it was accepted during the appeal that these did not unduly influence the veracity of the core data used in the cost-effectiveness analysis. The committee did not express concern or uncertainty with the data from the Marigold study.</w:t>
      </w:r>
    </w:p>
    <w:p w14:paraId="5EA8E928" w14:textId="1147E393" w:rsidR="006037DA" w:rsidRDefault="008517FE" w:rsidP="00884467">
      <w:pPr>
        <w:pStyle w:val="Paragraph"/>
        <w:rPr>
          <w:sz w:val="24"/>
          <w:szCs w:val="24"/>
        </w:rPr>
      </w:pPr>
      <w:r>
        <w:rPr>
          <w:sz w:val="24"/>
          <w:szCs w:val="24"/>
        </w:rPr>
        <w:t>However, t</w:t>
      </w:r>
      <w:r w:rsidR="006037DA" w:rsidRPr="006037DA">
        <w:rPr>
          <w:sz w:val="24"/>
          <w:szCs w:val="24"/>
        </w:rPr>
        <w:t>he panel was not persuaded by the company’s arguments under this point</w:t>
      </w:r>
      <w:r w:rsidR="006037DA">
        <w:rPr>
          <w:sz w:val="24"/>
          <w:szCs w:val="24"/>
        </w:rPr>
        <w:t>. Specifically, the panel disagreed</w:t>
      </w:r>
      <w:r w:rsidR="006037DA" w:rsidRPr="006037DA">
        <w:rPr>
          <w:sz w:val="24"/>
          <w:szCs w:val="24"/>
        </w:rPr>
        <w:t xml:space="preserve"> that there was evidence that rendered the committee’s approach to uncertainty or </w:t>
      </w:r>
      <w:r w:rsidR="006037DA" w:rsidRPr="006037DA">
        <w:rPr>
          <w:sz w:val="24"/>
          <w:szCs w:val="24"/>
        </w:rPr>
        <w:lastRenderedPageBreak/>
        <w:t>it</w:t>
      </w:r>
      <w:r w:rsidR="006037DA">
        <w:rPr>
          <w:sz w:val="24"/>
          <w:szCs w:val="24"/>
        </w:rPr>
        <w:t>s</w:t>
      </w:r>
      <w:r w:rsidR="006037DA" w:rsidRPr="006037DA">
        <w:rPr>
          <w:sz w:val="24"/>
          <w:szCs w:val="24"/>
        </w:rPr>
        <w:t xml:space="preserve"> conclusion as to </w:t>
      </w:r>
      <w:r w:rsidR="006037DA">
        <w:rPr>
          <w:sz w:val="24"/>
          <w:szCs w:val="24"/>
        </w:rPr>
        <w:t>the un</w:t>
      </w:r>
      <w:r w:rsidR="006037DA" w:rsidRPr="006037DA">
        <w:rPr>
          <w:sz w:val="24"/>
          <w:szCs w:val="24"/>
        </w:rPr>
        <w:t>reliability of the ICERs unreasonable</w:t>
      </w:r>
      <w:r w:rsidR="006037DA">
        <w:rPr>
          <w:sz w:val="24"/>
          <w:szCs w:val="24"/>
        </w:rPr>
        <w:t>,</w:t>
      </w:r>
      <w:r w:rsidR="006037DA" w:rsidRPr="006037DA">
        <w:rPr>
          <w:sz w:val="24"/>
          <w:szCs w:val="24"/>
        </w:rPr>
        <w:t xml:space="preserve"> in the sense of being obviously and unarguably wrong or illogical</w:t>
      </w:r>
      <w:r w:rsidR="006037DA">
        <w:rPr>
          <w:sz w:val="24"/>
          <w:szCs w:val="24"/>
        </w:rPr>
        <w:t>.</w:t>
      </w:r>
    </w:p>
    <w:p w14:paraId="4893A3E4" w14:textId="71AB4EE3" w:rsidR="00884467" w:rsidRPr="00884467" w:rsidRDefault="00FF0285" w:rsidP="00884467">
      <w:pPr>
        <w:pStyle w:val="Paragraph"/>
        <w:rPr>
          <w:sz w:val="24"/>
          <w:szCs w:val="24"/>
        </w:rPr>
      </w:pPr>
      <w:r>
        <w:rPr>
          <w:sz w:val="24"/>
          <w:szCs w:val="24"/>
        </w:rPr>
        <w:t xml:space="preserve">The panel accepted the case made by the committee </w:t>
      </w:r>
      <w:r w:rsidR="00884467" w:rsidRPr="00884467">
        <w:rPr>
          <w:sz w:val="24"/>
          <w:szCs w:val="24"/>
        </w:rPr>
        <w:t xml:space="preserve">that, due to the model structural uncertainties, they would not have been able to approve </w:t>
      </w:r>
      <w:proofErr w:type="spellStart"/>
      <w:r w:rsidR="00884467">
        <w:rPr>
          <w:sz w:val="24"/>
          <w:szCs w:val="24"/>
        </w:rPr>
        <w:t>g</w:t>
      </w:r>
      <w:r w:rsidR="00884467" w:rsidRPr="00884467">
        <w:rPr>
          <w:sz w:val="24"/>
          <w:szCs w:val="24"/>
        </w:rPr>
        <w:t>anaxolone</w:t>
      </w:r>
      <w:proofErr w:type="spellEnd"/>
      <w:r w:rsidR="00884467" w:rsidRPr="00884467">
        <w:rPr>
          <w:sz w:val="24"/>
          <w:szCs w:val="24"/>
        </w:rPr>
        <w:t xml:space="preserve"> </w:t>
      </w:r>
      <w:r w:rsidR="00884467">
        <w:rPr>
          <w:sz w:val="24"/>
          <w:szCs w:val="24"/>
        </w:rPr>
        <w:t>no matter what the ICER was</w:t>
      </w:r>
      <w:r w:rsidR="00884467" w:rsidRPr="00884467">
        <w:rPr>
          <w:sz w:val="24"/>
          <w:szCs w:val="24"/>
        </w:rPr>
        <w:t xml:space="preserve">, as </w:t>
      </w:r>
      <w:r>
        <w:rPr>
          <w:sz w:val="24"/>
          <w:szCs w:val="24"/>
        </w:rPr>
        <w:t>they</w:t>
      </w:r>
      <w:r w:rsidR="00884467" w:rsidRPr="00884467">
        <w:rPr>
          <w:sz w:val="24"/>
          <w:szCs w:val="24"/>
        </w:rPr>
        <w:t xml:space="preserve"> lacked confidence in the validity of any ICER calculated using the model. </w:t>
      </w:r>
    </w:p>
    <w:p w14:paraId="464314CF" w14:textId="71267F62" w:rsidR="00B544B9" w:rsidRPr="00B93E19" w:rsidRDefault="00DF67C4" w:rsidP="000A42BB">
      <w:pPr>
        <w:pStyle w:val="Paragraph"/>
        <w:rPr>
          <w:sz w:val="24"/>
          <w:szCs w:val="24"/>
        </w:rPr>
      </w:pPr>
      <w:r>
        <w:rPr>
          <w:sz w:val="24"/>
          <w:szCs w:val="24"/>
        </w:rPr>
        <w:t xml:space="preserve">The appeal panel concluded that </w:t>
      </w:r>
      <w:r w:rsidR="009F694D">
        <w:rPr>
          <w:sz w:val="24"/>
          <w:szCs w:val="24"/>
        </w:rPr>
        <w:t>the committee’s</w:t>
      </w:r>
      <w:r>
        <w:rPr>
          <w:sz w:val="24"/>
          <w:szCs w:val="24"/>
        </w:rPr>
        <w:t xml:space="preserve"> </w:t>
      </w:r>
      <w:r w:rsidR="009F694D">
        <w:rPr>
          <w:sz w:val="24"/>
          <w:szCs w:val="24"/>
        </w:rPr>
        <w:t xml:space="preserve">overall </w:t>
      </w:r>
      <w:r>
        <w:rPr>
          <w:sz w:val="24"/>
          <w:szCs w:val="24"/>
        </w:rPr>
        <w:t xml:space="preserve">opinion </w:t>
      </w:r>
      <w:r w:rsidR="009F694D">
        <w:rPr>
          <w:sz w:val="24"/>
          <w:szCs w:val="24"/>
        </w:rPr>
        <w:t xml:space="preserve">that the issues with the structural integrity of the model did not allow them to have enough confidence in the cost effectiveness of </w:t>
      </w:r>
      <w:proofErr w:type="spellStart"/>
      <w:r w:rsidR="009F694D">
        <w:rPr>
          <w:sz w:val="24"/>
          <w:szCs w:val="24"/>
        </w:rPr>
        <w:t>ganaxolone</w:t>
      </w:r>
      <w:proofErr w:type="spellEnd"/>
      <w:r w:rsidR="009F694D">
        <w:rPr>
          <w:sz w:val="24"/>
          <w:szCs w:val="24"/>
        </w:rPr>
        <w:t xml:space="preserve"> to approve it, </w:t>
      </w:r>
      <w:r>
        <w:rPr>
          <w:sz w:val="24"/>
          <w:szCs w:val="24"/>
        </w:rPr>
        <w:t>was reasonable having considered all the evidence presented</w:t>
      </w:r>
      <w:r w:rsidR="00B70148">
        <w:rPr>
          <w:sz w:val="24"/>
          <w:szCs w:val="24"/>
        </w:rPr>
        <w:t xml:space="preserve">, including </w:t>
      </w:r>
      <w:r w:rsidR="00B70148" w:rsidRPr="00B70148">
        <w:rPr>
          <w:sz w:val="24"/>
          <w:szCs w:val="24"/>
        </w:rPr>
        <w:t xml:space="preserve">the </w:t>
      </w:r>
      <w:r w:rsidR="00B70148">
        <w:rPr>
          <w:sz w:val="24"/>
          <w:szCs w:val="24"/>
        </w:rPr>
        <w:t>unmet need</w:t>
      </w:r>
      <w:r w:rsidR="00B70148" w:rsidRPr="00B70148">
        <w:rPr>
          <w:sz w:val="24"/>
          <w:szCs w:val="24"/>
        </w:rPr>
        <w:t xml:space="preserve">, </w:t>
      </w:r>
      <w:r w:rsidR="00B70148">
        <w:rPr>
          <w:sz w:val="24"/>
          <w:szCs w:val="24"/>
        </w:rPr>
        <w:t>rarity of the condition and</w:t>
      </w:r>
      <w:r w:rsidR="00B70148" w:rsidRPr="00B70148">
        <w:rPr>
          <w:sz w:val="24"/>
          <w:szCs w:val="24"/>
        </w:rPr>
        <w:t xml:space="preserve"> paediatric target population</w:t>
      </w:r>
      <w:r>
        <w:rPr>
          <w:sz w:val="24"/>
          <w:szCs w:val="24"/>
        </w:rPr>
        <w:t>.</w:t>
      </w:r>
      <w:r w:rsidR="00B544B9" w:rsidRPr="00B93E19">
        <w:rPr>
          <w:sz w:val="24"/>
          <w:szCs w:val="24"/>
        </w:rPr>
        <w:t xml:space="preserve"> </w:t>
      </w:r>
    </w:p>
    <w:p w14:paraId="16822AD5" w14:textId="6CA00E53" w:rsidR="00B544B9" w:rsidRPr="00B93E19" w:rsidRDefault="00B544B9" w:rsidP="000A42BB">
      <w:pPr>
        <w:pStyle w:val="Paragraph"/>
        <w:rPr>
          <w:sz w:val="24"/>
          <w:szCs w:val="24"/>
        </w:rPr>
      </w:pPr>
      <w:r w:rsidRPr="00B93E19">
        <w:rPr>
          <w:sz w:val="24"/>
          <w:szCs w:val="24"/>
        </w:rPr>
        <w:t xml:space="preserve">The appeal </w:t>
      </w:r>
      <w:r w:rsidRPr="00E74946">
        <w:rPr>
          <w:sz w:val="24"/>
          <w:szCs w:val="24"/>
        </w:rPr>
        <w:t xml:space="preserve">panel therefore dismissed </w:t>
      </w:r>
      <w:r w:rsidRPr="00B93E19">
        <w:rPr>
          <w:sz w:val="24"/>
          <w:szCs w:val="24"/>
        </w:rPr>
        <w:t>the appeal on this point.</w:t>
      </w:r>
    </w:p>
    <w:p w14:paraId="4EA2B79E" w14:textId="5B59A245" w:rsidR="00CC79EF" w:rsidRPr="00B65FF9" w:rsidRDefault="00CC79EF" w:rsidP="000A42BB">
      <w:pPr>
        <w:pStyle w:val="Heading3"/>
        <w:spacing w:line="360" w:lineRule="auto"/>
        <w:rPr>
          <w:i/>
          <w:iCs/>
          <w:sz w:val="28"/>
          <w:szCs w:val="28"/>
        </w:rPr>
      </w:pPr>
      <w:r w:rsidRPr="00B65FF9">
        <w:rPr>
          <w:i/>
          <w:iCs/>
          <w:sz w:val="28"/>
          <w:szCs w:val="28"/>
        </w:rPr>
        <w:t>Conclusion and effect of the appeal panel’s decisi</w:t>
      </w:r>
      <w:r w:rsidR="00B93E19" w:rsidRPr="00B65FF9">
        <w:rPr>
          <w:i/>
          <w:iCs/>
          <w:sz w:val="28"/>
          <w:szCs w:val="28"/>
        </w:rPr>
        <w:t>on</w:t>
      </w:r>
    </w:p>
    <w:p w14:paraId="25054966" w14:textId="1F3F7309" w:rsidR="00CC79EF" w:rsidRDefault="00CC79EF" w:rsidP="000A42BB">
      <w:pPr>
        <w:pStyle w:val="Paragraph"/>
        <w:rPr>
          <w:sz w:val="24"/>
          <w:szCs w:val="24"/>
        </w:rPr>
      </w:pPr>
      <w:r w:rsidRPr="00B93E19">
        <w:rPr>
          <w:sz w:val="24"/>
          <w:szCs w:val="24"/>
        </w:rPr>
        <w:t>The appeal panel dismissed the appeal on all grounds.</w:t>
      </w:r>
    </w:p>
    <w:p w14:paraId="58E7678E" w14:textId="776DA606" w:rsidR="00CB0502" w:rsidRPr="00B93E19" w:rsidRDefault="00CB0502" w:rsidP="000A42BB">
      <w:pPr>
        <w:pStyle w:val="Paragraph"/>
        <w:rPr>
          <w:sz w:val="24"/>
          <w:szCs w:val="24"/>
        </w:rPr>
      </w:pPr>
      <w:r>
        <w:rPr>
          <w:sz w:val="24"/>
          <w:szCs w:val="24"/>
        </w:rPr>
        <w:t xml:space="preserve">The panel were of the opinion that the use of the term “substantial” in the FDG to describe the potential impact of waning overstated the evidence and recommend that the committee review the wording to acknowledge this. </w:t>
      </w:r>
    </w:p>
    <w:p w14:paraId="04AF3D12" w14:textId="7F3E4383" w:rsidR="008814FB" w:rsidRPr="00325F83" w:rsidRDefault="00CC79EF" w:rsidP="000A42BB">
      <w:pPr>
        <w:pStyle w:val="Paragraph"/>
        <w:rPr>
          <w:sz w:val="24"/>
          <w:szCs w:val="24"/>
        </w:rPr>
      </w:pPr>
      <w:r w:rsidRPr="00B93E19">
        <w:rPr>
          <w:sz w:val="24"/>
          <w:szCs w:val="24"/>
        </w:rPr>
        <w:t>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three months of NICE publishing the final guidance.</w:t>
      </w:r>
    </w:p>
    <w:sectPr w:rsidR="008814FB" w:rsidRPr="00325F83">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40673" w14:textId="77777777" w:rsidR="00BC2A1D" w:rsidRDefault="00BC2A1D" w:rsidP="00446BEE">
      <w:r>
        <w:separator/>
      </w:r>
    </w:p>
  </w:endnote>
  <w:endnote w:type="continuationSeparator" w:id="0">
    <w:p w14:paraId="501707BB" w14:textId="77777777" w:rsidR="00BC2A1D" w:rsidRDefault="00BC2A1D" w:rsidP="00446BEE">
      <w:r>
        <w:continuationSeparator/>
      </w:r>
    </w:p>
  </w:endnote>
  <w:endnote w:type="continuationNotice" w:id="1">
    <w:p w14:paraId="26BBAFD3" w14:textId="77777777" w:rsidR="00BC2A1D" w:rsidRDefault="00BC2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1C56C" w14:textId="07E72A19" w:rsidR="00446BEE" w:rsidRDefault="00FB4373" w:rsidP="00446BEE">
    <w:pPr>
      <w:pStyle w:val="Footer"/>
    </w:pPr>
    <w:r>
      <w:t>Appeal Decision - G</w:t>
    </w:r>
    <w:r w:rsidRPr="00FB4373">
      <w:t>anaxolone for treating seizures caused by CDKL5 deficiency disorder in people 2 years and over [ID3988</w:t>
    </w:r>
    <w:r w:rsidR="00953F2A">
      <w: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fldChar w:fldCharType="begin"/>
    </w:r>
    <w:r>
      <w:instrText>NUMPAGES</w:instrText>
    </w:r>
    <w:r>
      <w:fldChar w:fldCharType="separate"/>
    </w:r>
    <w:r w:rsidR="00FA2C5A">
      <w:rPr>
        <w:noProof/>
      </w:rPr>
      <w:t>1</w:t>
    </w:r>
    <w:r>
      <w:fldChar w:fldCharType="end"/>
    </w:r>
  </w:p>
  <w:p w14:paraId="520F9F64" w14:textId="77777777" w:rsidR="00446BEE" w:rsidRDefault="00446BEE">
    <w:pPr>
      <w:pStyle w:val="Footer"/>
    </w:pPr>
  </w:p>
  <w:p w14:paraId="3C62B38B"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BACFC" w14:textId="77777777" w:rsidR="00BC2A1D" w:rsidRDefault="00BC2A1D" w:rsidP="00446BEE">
      <w:r>
        <w:separator/>
      </w:r>
    </w:p>
  </w:footnote>
  <w:footnote w:type="continuationSeparator" w:id="0">
    <w:p w14:paraId="3C5D943B" w14:textId="77777777" w:rsidR="00BC2A1D" w:rsidRDefault="00BC2A1D" w:rsidP="00446BEE">
      <w:r>
        <w:continuationSeparator/>
      </w:r>
    </w:p>
  </w:footnote>
  <w:footnote w:type="continuationNotice" w:id="1">
    <w:p w14:paraId="12046FB7" w14:textId="77777777" w:rsidR="00BC2A1D" w:rsidRDefault="00BC2A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4D5ACCB0"/>
    <w:lvl w:ilvl="0" w:tplc="25104362">
      <w:start w:val="1"/>
      <w:numFmt w:val="decimal"/>
      <w:pStyle w:val="Paragraph"/>
      <w:lvlText w:val="%1."/>
      <w:lvlJc w:val="left"/>
      <w:pPr>
        <w:ind w:left="993" w:hanging="851"/>
      </w:pPr>
      <w:rPr>
        <w:rFonts w:hint="default"/>
        <w:b w:val="0"/>
        <w:bCs/>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564764">
    <w:abstractNumId w:val="15"/>
  </w:num>
  <w:num w:numId="2" w16cid:durableId="1215968135">
    <w:abstractNumId w:val="16"/>
  </w:num>
  <w:num w:numId="3" w16cid:durableId="1123036315">
    <w:abstractNumId w:val="16"/>
    <w:lvlOverride w:ilvl="0">
      <w:startOverride w:val="1"/>
    </w:lvlOverride>
  </w:num>
  <w:num w:numId="4" w16cid:durableId="1962029493">
    <w:abstractNumId w:val="16"/>
    <w:lvlOverride w:ilvl="0">
      <w:startOverride w:val="1"/>
    </w:lvlOverride>
  </w:num>
  <w:num w:numId="5" w16cid:durableId="828594966">
    <w:abstractNumId w:val="16"/>
    <w:lvlOverride w:ilvl="0">
      <w:startOverride w:val="1"/>
    </w:lvlOverride>
  </w:num>
  <w:num w:numId="6" w16cid:durableId="2062551872">
    <w:abstractNumId w:val="16"/>
    <w:lvlOverride w:ilvl="0">
      <w:startOverride w:val="1"/>
    </w:lvlOverride>
  </w:num>
  <w:num w:numId="7" w16cid:durableId="1750080115">
    <w:abstractNumId w:val="16"/>
    <w:lvlOverride w:ilvl="0">
      <w:startOverride w:val="1"/>
    </w:lvlOverride>
  </w:num>
  <w:num w:numId="8" w16cid:durableId="1056659755">
    <w:abstractNumId w:val="9"/>
  </w:num>
  <w:num w:numId="9" w16cid:durableId="1358508294">
    <w:abstractNumId w:val="7"/>
  </w:num>
  <w:num w:numId="10" w16cid:durableId="1499347687">
    <w:abstractNumId w:val="6"/>
  </w:num>
  <w:num w:numId="11" w16cid:durableId="1508061195">
    <w:abstractNumId w:val="5"/>
  </w:num>
  <w:num w:numId="12" w16cid:durableId="1919440124">
    <w:abstractNumId w:val="4"/>
  </w:num>
  <w:num w:numId="13" w16cid:durableId="211893969">
    <w:abstractNumId w:val="8"/>
  </w:num>
  <w:num w:numId="14" w16cid:durableId="256446596">
    <w:abstractNumId w:val="3"/>
  </w:num>
  <w:num w:numId="15" w16cid:durableId="1352221067">
    <w:abstractNumId w:val="2"/>
  </w:num>
  <w:num w:numId="16" w16cid:durableId="948195593">
    <w:abstractNumId w:val="1"/>
  </w:num>
  <w:num w:numId="17" w16cid:durableId="882136630">
    <w:abstractNumId w:val="0"/>
  </w:num>
  <w:num w:numId="18" w16cid:durableId="2036803415">
    <w:abstractNumId w:val="10"/>
  </w:num>
  <w:num w:numId="19" w16cid:durableId="1245459062">
    <w:abstractNumId w:val="10"/>
    <w:lvlOverride w:ilvl="0">
      <w:startOverride w:val="1"/>
    </w:lvlOverride>
  </w:num>
  <w:num w:numId="20" w16cid:durableId="1577279352">
    <w:abstractNumId w:val="11"/>
  </w:num>
  <w:num w:numId="21" w16cid:durableId="676737510">
    <w:abstractNumId w:val="13"/>
  </w:num>
  <w:num w:numId="22" w16cid:durableId="693307393">
    <w:abstractNumId w:val="12"/>
  </w:num>
  <w:num w:numId="23" w16cid:durableId="989477544">
    <w:abstractNumId w:val="14"/>
  </w:num>
  <w:num w:numId="24" w16cid:durableId="1195575870">
    <w:abstractNumId w:val="16"/>
  </w:num>
  <w:num w:numId="25" w16cid:durableId="19462331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EF"/>
    <w:rsid w:val="000053F8"/>
    <w:rsid w:val="00022E0A"/>
    <w:rsid w:val="00024D0A"/>
    <w:rsid w:val="000447E2"/>
    <w:rsid w:val="000447F6"/>
    <w:rsid w:val="00045980"/>
    <w:rsid w:val="0004648D"/>
    <w:rsid w:val="000473B7"/>
    <w:rsid w:val="000601E2"/>
    <w:rsid w:val="00067A76"/>
    <w:rsid w:val="00070065"/>
    <w:rsid w:val="00074CCB"/>
    <w:rsid w:val="0009692D"/>
    <w:rsid w:val="000A40AA"/>
    <w:rsid w:val="000A42BB"/>
    <w:rsid w:val="000A4FEE"/>
    <w:rsid w:val="000A5286"/>
    <w:rsid w:val="000B0BC1"/>
    <w:rsid w:val="000B5939"/>
    <w:rsid w:val="000C21E9"/>
    <w:rsid w:val="000D5679"/>
    <w:rsid w:val="000D6D66"/>
    <w:rsid w:val="000E438A"/>
    <w:rsid w:val="000F0AEC"/>
    <w:rsid w:val="000F5374"/>
    <w:rsid w:val="001134E7"/>
    <w:rsid w:val="0011664F"/>
    <w:rsid w:val="00125CF0"/>
    <w:rsid w:val="001445BB"/>
    <w:rsid w:val="00147606"/>
    <w:rsid w:val="00164B13"/>
    <w:rsid w:val="00165E6B"/>
    <w:rsid w:val="00166C37"/>
    <w:rsid w:val="00167274"/>
    <w:rsid w:val="0017169E"/>
    <w:rsid w:val="0017689A"/>
    <w:rsid w:val="00185BFD"/>
    <w:rsid w:val="0019224F"/>
    <w:rsid w:val="00196E7C"/>
    <w:rsid w:val="001A51CB"/>
    <w:rsid w:val="001A6503"/>
    <w:rsid w:val="001B0EE9"/>
    <w:rsid w:val="001B1795"/>
    <w:rsid w:val="001B1E8C"/>
    <w:rsid w:val="001B2F37"/>
    <w:rsid w:val="001B65B3"/>
    <w:rsid w:val="001E3F8F"/>
    <w:rsid w:val="001E707E"/>
    <w:rsid w:val="001F0B86"/>
    <w:rsid w:val="001F6BC4"/>
    <w:rsid w:val="001F6FE8"/>
    <w:rsid w:val="00202D37"/>
    <w:rsid w:val="00204271"/>
    <w:rsid w:val="00211B33"/>
    <w:rsid w:val="00233ABF"/>
    <w:rsid w:val="00234918"/>
    <w:rsid w:val="002357C3"/>
    <w:rsid w:val="002408EA"/>
    <w:rsid w:val="00251E18"/>
    <w:rsid w:val="00254883"/>
    <w:rsid w:val="00264EA0"/>
    <w:rsid w:val="00267837"/>
    <w:rsid w:val="00274E5E"/>
    <w:rsid w:val="002819D7"/>
    <w:rsid w:val="0029222B"/>
    <w:rsid w:val="002A0D0A"/>
    <w:rsid w:val="002A3318"/>
    <w:rsid w:val="002C1A7E"/>
    <w:rsid w:val="002D3376"/>
    <w:rsid w:val="002D672F"/>
    <w:rsid w:val="002F54A8"/>
    <w:rsid w:val="002F7231"/>
    <w:rsid w:val="003022C7"/>
    <w:rsid w:val="00305645"/>
    <w:rsid w:val="00311ED0"/>
    <w:rsid w:val="00324514"/>
    <w:rsid w:val="00325F83"/>
    <w:rsid w:val="003324C0"/>
    <w:rsid w:val="00337199"/>
    <w:rsid w:val="003411CB"/>
    <w:rsid w:val="003505E8"/>
    <w:rsid w:val="003621F5"/>
    <w:rsid w:val="00362DC3"/>
    <w:rsid w:val="003648C5"/>
    <w:rsid w:val="003722FA"/>
    <w:rsid w:val="0038592F"/>
    <w:rsid w:val="003A4807"/>
    <w:rsid w:val="003C5F04"/>
    <w:rsid w:val="003C7AAF"/>
    <w:rsid w:val="003D0D93"/>
    <w:rsid w:val="003D157E"/>
    <w:rsid w:val="003D5795"/>
    <w:rsid w:val="003E4CB1"/>
    <w:rsid w:val="003E66D5"/>
    <w:rsid w:val="003F06AC"/>
    <w:rsid w:val="003F4878"/>
    <w:rsid w:val="003F5404"/>
    <w:rsid w:val="00402EE7"/>
    <w:rsid w:val="0040353E"/>
    <w:rsid w:val="004075B6"/>
    <w:rsid w:val="00420952"/>
    <w:rsid w:val="004214F0"/>
    <w:rsid w:val="004322B4"/>
    <w:rsid w:val="00442A58"/>
    <w:rsid w:val="004444EB"/>
    <w:rsid w:val="00446BEE"/>
    <w:rsid w:val="00447A40"/>
    <w:rsid w:val="0045244B"/>
    <w:rsid w:val="00482BF2"/>
    <w:rsid w:val="004935DA"/>
    <w:rsid w:val="004A228C"/>
    <w:rsid w:val="004A2573"/>
    <w:rsid w:val="004A324A"/>
    <w:rsid w:val="004E0D0C"/>
    <w:rsid w:val="004E4808"/>
    <w:rsid w:val="004E57EA"/>
    <w:rsid w:val="004E65E1"/>
    <w:rsid w:val="004F296E"/>
    <w:rsid w:val="004F38A5"/>
    <w:rsid w:val="005025A1"/>
    <w:rsid w:val="00523B78"/>
    <w:rsid w:val="00531F27"/>
    <w:rsid w:val="00554286"/>
    <w:rsid w:val="00554B40"/>
    <w:rsid w:val="00574046"/>
    <w:rsid w:val="00574D5C"/>
    <w:rsid w:val="005A12E4"/>
    <w:rsid w:val="005A26F9"/>
    <w:rsid w:val="005A35AD"/>
    <w:rsid w:val="005A6D55"/>
    <w:rsid w:val="005B0E39"/>
    <w:rsid w:val="005B228D"/>
    <w:rsid w:val="005C0725"/>
    <w:rsid w:val="005C15BF"/>
    <w:rsid w:val="005C5133"/>
    <w:rsid w:val="005D1B65"/>
    <w:rsid w:val="005D2210"/>
    <w:rsid w:val="005D5C9D"/>
    <w:rsid w:val="005F036E"/>
    <w:rsid w:val="006037DA"/>
    <w:rsid w:val="0062050D"/>
    <w:rsid w:val="006250C5"/>
    <w:rsid w:val="006252E0"/>
    <w:rsid w:val="00627F50"/>
    <w:rsid w:val="00633C49"/>
    <w:rsid w:val="006363E3"/>
    <w:rsid w:val="00644D17"/>
    <w:rsid w:val="00646A86"/>
    <w:rsid w:val="00651D97"/>
    <w:rsid w:val="00652A28"/>
    <w:rsid w:val="0065428C"/>
    <w:rsid w:val="00654E16"/>
    <w:rsid w:val="00663FA9"/>
    <w:rsid w:val="00675789"/>
    <w:rsid w:val="00677FE1"/>
    <w:rsid w:val="00684019"/>
    <w:rsid w:val="00686ECC"/>
    <w:rsid w:val="006921E1"/>
    <w:rsid w:val="006B2ECB"/>
    <w:rsid w:val="006C15EE"/>
    <w:rsid w:val="007033A1"/>
    <w:rsid w:val="00704959"/>
    <w:rsid w:val="00707E59"/>
    <w:rsid w:val="007104DA"/>
    <w:rsid w:val="0071457A"/>
    <w:rsid w:val="0071476E"/>
    <w:rsid w:val="00722ACC"/>
    <w:rsid w:val="00722ED5"/>
    <w:rsid w:val="00730CB1"/>
    <w:rsid w:val="00735450"/>
    <w:rsid w:val="00736348"/>
    <w:rsid w:val="0074195E"/>
    <w:rsid w:val="007452B7"/>
    <w:rsid w:val="007734D0"/>
    <w:rsid w:val="0078520A"/>
    <w:rsid w:val="00785EDF"/>
    <w:rsid w:val="00794B2B"/>
    <w:rsid w:val="00794E5D"/>
    <w:rsid w:val="00796246"/>
    <w:rsid w:val="007A69FA"/>
    <w:rsid w:val="007B4C7C"/>
    <w:rsid w:val="007B5B53"/>
    <w:rsid w:val="007C3A43"/>
    <w:rsid w:val="007C3D92"/>
    <w:rsid w:val="007D65B2"/>
    <w:rsid w:val="007D6CAB"/>
    <w:rsid w:val="007F0BB5"/>
    <w:rsid w:val="007F43DE"/>
    <w:rsid w:val="007F56FC"/>
    <w:rsid w:val="00801597"/>
    <w:rsid w:val="00805B4A"/>
    <w:rsid w:val="00811313"/>
    <w:rsid w:val="00814AC0"/>
    <w:rsid w:val="008225EB"/>
    <w:rsid w:val="0084303F"/>
    <w:rsid w:val="008430C9"/>
    <w:rsid w:val="0084341F"/>
    <w:rsid w:val="008450AA"/>
    <w:rsid w:val="008517FE"/>
    <w:rsid w:val="0085502D"/>
    <w:rsid w:val="00857377"/>
    <w:rsid w:val="008578CC"/>
    <w:rsid w:val="00861B92"/>
    <w:rsid w:val="00870090"/>
    <w:rsid w:val="008814FB"/>
    <w:rsid w:val="00882335"/>
    <w:rsid w:val="0088441D"/>
    <w:rsid w:val="00884467"/>
    <w:rsid w:val="0089334C"/>
    <w:rsid w:val="00897170"/>
    <w:rsid w:val="008977F7"/>
    <w:rsid w:val="008A343E"/>
    <w:rsid w:val="008B0B65"/>
    <w:rsid w:val="008B4189"/>
    <w:rsid w:val="008B470E"/>
    <w:rsid w:val="008C06FB"/>
    <w:rsid w:val="008C0853"/>
    <w:rsid w:val="008E5732"/>
    <w:rsid w:val="008E7E21"/>
    <w:rsid w:val="008F43B2"/>
    <w:rsid w:val="008F5E30"/>
    <w:rsid w:val="008F6FEE"/>
    <w:rsid w:val="00914D7F"/>
    <w:rsid w:val="00917499"/>
    <w:rsid w:val="00931F30"/>
    <w:rsid w:val="0094294D"/>
    <w:rsid w:val="00947BA9"/>
    <w:rsid w:val="00950D2C"/>
    <w:rsid w:val="00953F2A"/>
    <w:rsid w:val="00962E3A"/>
    <w:rsid w:val="00965688"/>
    <w:rsid w:val="00967572"/>
    <w:rsid w:val="009749FF"/>
    <w:rsid w:val="009753BA"/>
    <w:rsid w:val="009828B6"/>
    <w:rsid w:val="009B0BE6"/>
    <w:rsid w:val="009B0EE4"/>
    <w:rsid w:val="009B6D5D"/>
    <w:rsid w:val="009C30E7"/>
    <w:rsid w:val="009C5210"/>
    <w:rsid w:val="009C53D0"/>
    <w:rsid w:val="009D18B5"/>
    <w:rsid w:val="009E0FFF"/>
    <w:rsid w:val="009E680B"/>
    <w:rsid w:val="009F447E"/>
    <w:rsid w:val="009F694D"/>
    <w:rsid w:val="009F700B"/>
    <w:rsid w:val="00A14996"/>
    <w:rsid w:val="00A15A1F"/>
    <w:rsid w:val="00A212DF"/>
    <w:rsid w:val="00A23B48"/>
    <w:rsid w:val="00A3325A"/>
    <w:rsid w:val="00A334E0"/>
    <w:rsid w:val="00A43013"/>
    <w:rsid w:val="00A50DC2"/>
    <w:rsid w:val="00A64DEC"/>
    <w:rsid w:val="00A72792"/>
    <w:rsid w:val="00A8360A"/>
    <w:rsid w:val="00A84115"/>
    <w:rsid w:val="00A93B7F"/>
    <w:rsid w:val="00A959F6"/>
    <w:rsid w:val="00AB3093"/>
    <w:rsid w:val="00AD1305"/>
    <w:rsid w:val="00AD26A9"/>
    <w:rsid w:val="00AE1EF2"/>
    <w:rsid w:val="00AE21D9"/>
    <w:rsid w:val="00AF108A"/>
    <w:rsid w:val="00B02E55"/>
    <w:rsid w:val="00B036C1"/>
    <w:rsid w:val="00B0707C"/>
    <w:rsid w:val="00B267DF"/>
    <w:rsid w:val="00B26DF7"/>
    <w:rsid w:val="00B34056"/>
    <w:rsid w:val="00B34FD3"/>
    <w:rsid w:val="00B368FE"/>
    <w:rsid w:val="00B4103D"/>
    <w:rsid w:val="00B43AE4"/>
    <w:rsid w:val="00B5213E"/>
    <w:rsid w:val="00B5431F"/>
    <w:rsid w:val="00B544B9"/>
    <w:rsid w:val="00B601B7"/>
    <w:rsid w:val="00B63E44"/>
    <w:rsid w:val="00B65FF9"/>
    <w:rsid w:val="00B70148"/>
    <w:rsid w:val="00B86B5A"/>
    <w:rsid w:val="00B87E93"/>
    <w:rsid w:val="00B919B1"/>
    <w:rsid w:val="00B93E19"/>
    <w:rsid w:val="00B945FC"/>
    <w:rsid w:val="00B94AD5"/>
    <w:rsid w:val="00BB0568"/>
    <w:rsid w:val="00BC2A1D"/>
    <w:rsid w:val="00BD0B11"/>
    <w:rsid w:val="00BD46BF"/>
    <w:rsid w:val="00BE6026"/>
    <w:rsid w:val="00BF2015"/>
    <w:rsid w:val="00BF27FF"/>
    <w:rsid w:val="00BF7FE0"/>
    <w:rsid w:val="00C000FE"/>
    <w:rsid w:val="00C05E9B"/>
    <w:rsid w:val="00C125A9"/>
    <w:rsid w:val="00C16EB2"/>
    <w:rsid w:val="00C22B8B"/>
    <w:rsid w:val="00C24382"/>
    <w:rsid w:val="00C24569"/>
    <w:rsid w:val="00C34BBE"/>
    <w:rsid w:val="00C55EB7"/>
    <w:rsid w:val="00C61028"/>
    <w:rsid w:val="00C66AD6"/>
    <w:rsid w:val="00C67479"/>
    <w:rsid w:val="00C74097"/>
    <w:rsid w:val="00C740EB"/>
    <w:rsid w:val="00C76BE5"/>
    <w:rsid w:val="00C7703D"/>
    <w:rsid w:val="00C90E76"/>
    <w:rsid w:val="00C945E8"/>
    <w:rsid w:val="00C96411"/>
    <w:rsid w:val="00CA2931"/>
    <w:rsid w:val="00CA6BE4"/>
    <w:rsid w:val="00CB0502"/>
    <w:rsid w:val="00CB298C"/>
    <w:rsid w:val="00CC79EF"/>
    <w:rsid w:val="00CD4FE1"/>
    <w:rsid w:val="00CD58CE"/>
    <w:rsid w:val="00CE0847"/>
    <w:rsid w:val="00CE6199"/>
    <w:rsid w:val="00CE643D"/>
    <w:rsid w:val="00CF52BE"/>
    <w:rsid w:val="00CF58B7"/>
    <w:rsid w:val="00D01B57"/>
    <w:rsid w:val="00D163DC"/>
    <w:rsid w:val="00D24431"/>
    <w:rsid w:val="00D3130C"/>
    <w:rsid w:val="00D32833"/>
    <w:rsid w:val="00D351C1"/>
    <w:rsid w:val="00D35EFB"/>
    <w:rsid w:val="00D378C4"/>
    <w:rsid w:val="00D47B3E"/>
    <w:rsid w:val="00D47FEB"/>
    <w:rsid w:val="00D504B3"/>
    <w:rsid w:val="00D50AE3"/>
    <w:rsid w:val="00D62574"/>
    <w:rsid w:val="00D67F7A"/>
    <w:rsid w:val="00D73EB8"/>
    <w:rsid w:val="00D75854"/>
    <w:rsid w:val="00D767FC"/>
    <w:rsid w:val="00D8653E"/>
    <w:rsid w:val="00D86BF0"/>
    <w:rsid w:val="00D960BE"/>
    <w:rsid w:val="00DB49F2"/>
    <w:rsid w:val="00DB61B0"/>
    <w:rsid w:val="00DC39C4"/>
    <w:rsid w:val="00DD2223"/>
    <w:rsid w:val="00DD71CF"/>
    <w:rsid w:val="00DE5A79"/>
    <w:rsid w:val="00DE7156"/>
    <w:rsid w:val="00DF67C4"/>
    <w:rsid w:val="00E31751"/>
    <w:rsid w:val="00E368FB"/>
    <w:rsid w:val="00E3795F"/>
    <w:rsid w:val="00E40A47"/>
    <w:rsid w:val="00E51920"/>
    <w:rsid w:val="00E51EBE"/>
    <w:rsid w:val="00E55384"/>
    <w:rsid w:val="00E55787"/>
    <w:rsid w:val="00E575B4"/>
    <w:rsid w:val="00E64120"/>
    <w:rsid w:val="00E660A1"/>
    <w:rsid w:val="00E66E52"/>
    <w:rsid w:val="00E74946"/>
    <w:rsid w:val="00E80B46"/>
    <w:rsid w:val="00E906F5"/>
    <w:rsid w:val="00E94895"/>
    <w:rsid w:val="00EA331F"/>
    <w:rsid w:val="00EA3F4E"/>
    <w:rsid w:val="00EA7A00"/>
    <w:rsid w:val="00EB30B5"/>
    <w:rsid w:val="00EB48EF"/>
    <w:rsid w:val="00EC489C"/>
    <w:rsid w:val="00ED2AE5"/>
    <w:rsid w:val="00ED6A31"/>
    <w:rsid w:val="00EE04EE"/>
    <w:rsid w:val="00F00F8A"/>
    <w:rsid w:val="00F055F1"/>
    <w:rsid w:val="00F1129F"/>
    <w:rsid w:val="00F260A9"/>
    <w:rsid w:val="00F35DDE"/>
    <w:rsid w:val="00F37CCC"/>
    <w:rsid w:val="00F44779"/>
    <w:rsid w:val="00F45D57"/>
    <w:rsid w:val="00F46D4F"/>
    <w:rsid w:val="00F535A8"/>
    <w:rsid w:val="00F53AFB"/>
    <w:rsid w:val="00F5458E"/>
    <w:rsid w:val="00F57A74"/>
    <w:rsid w:val="00F60E7C"/>
    <w:rsid w:val="00F610AF"/>
    <w:rsid w:val="00F64CEC"/>
    <w:rsid w:val="00F67859"/>
    <w:rsid w:val="00F85887"/>
    <w:rsid w:val="00F8748F"/>
    <w:rsid w:val="00F97C18"/>
    <w:rsid w:val="00FA1B51"/>
    <w:rsid w:val="00FA2C5A"/>
    <w:rsid w:val="00FB4373"/>
    <w:rsid w:val="00FC128B"/>
    <w:rsid w:val="00FC2D11"/>
    <w:rsid w:val="00FC6230"/>
    <w:rsid w:val="00FD5CFA"/>
    <w:rsid w:val="00FD6A30"/>
    <w:rsid w:val="00FD713D"/>
    <w:rsid w:val="00FE4EB3"/>
    <w:rsid w:val="00FF0285"/>
    <w:rsid w:val="00FF246D"/>
    <w:rsid w:val="00FF61E7"/>
    <w:rsid w:val="00FF6C9A"/>
    <w:rsid w:val="41E281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BC9B0"/>
  <w15:chartTrackingRefBased/>
  <w15:docId w15:val="{243DE132-3DB4-4D48-909F-BC259683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887"/>
  </w:style>
  <w:style w:type="paragraph" w:styleId="Heading1">
    <w:name w:val="heading 1"/>
    <w:basedOn w:val="Normal"/>
    <w:next w:val="Normal"/>
    <w:link w:val="Heading1Char"/>
    <w:uiPriority w:val="9"/>
    <w:qFormat/>
    <w:rsid w:val="00F8588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F8588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B601B7"/>
    <w:pPr>
      <w:keepNext/>
      <w:keepLines/>
      <w:spacing w:before="80" w:after="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semiHidden/>
    <w:unhideWhenUsed/>
    <w:qFormat/>
    <w:rsid w:val="00F8588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8588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85887"/>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85887"/>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8588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8588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pPr>
    <w:rPr>
      <w:rFonts w:ascii="Arial" w:hAnsi="Arial"/>
    </w:rPr>
  </w:style>
  <w:style w:type="paragraph" w:styleId="Title">
    <w:name w:val="Title"/>
    <w:basedOn w:val="Normal"/>
    <w:next w:val="Normal"/>
    <w:link w:val="TitleChar"/>
    <w:uiPriority w:val="10"/>
    <w:qFormat/>
    <w:rsid w:val="00F8588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85887"/>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85887"/>
    <w:rPr>
      <w:rFonts w:asciiTheme="majorHAnsi" w:eastAsiaTheme="majorEastAsia" w:hAnsiTheme="majorHAnsi" w:cstheme="majorBidi"/>
      <w:color w:val="538135" w:themeColor="accent6" w:themeShade="BF"/>
      <w:sz w:val="40"/>
      <w:szCs w:val="40"/>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F85887"/>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B601B7"/>
    <w:rPr>
      <w:rFonts w:ascii="Arial" w:eastAsiaTheme="majorEastAsia" w:hAnsi="Arial" w:cstheme="majorBidi"/>
      <w:b/>
      <w:sz w:val="24"/>
      <w:szCs w:val="24"/>
    </w:rPr>
  </w:style>
  <w:style w:type="paragraph" w:customStyle="1" w:styleId="Subbullets">
    <w:name w:val="Sub bullets"/>
    <w:basedOn w:val="Normal"/>
    <w:uiPriority w:val="6"/>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customStyle="1" w:styleId="CommentTextChar">
    <w:name w:val="Comment Text Char"/>
    <w:basedOn w:val="DefaultParagraphFont"/>
    <w:link w:val="CommentText"/>
    <w:semiHidden/>
    <w:rsid w:val="0088441D"/>
    <w:rPr>
      <w:rFonts w:ascii="Calibri" w:eastAsia="Calibri" w:hAnsi="Calibri"/>
      <w:lang w:eastAsia="en-US"/>
    </w:rPr>
  </w:style>
  <w:style w:type="paragraph" w:styleId="CommentSubject">
    <w:name w:val="annotation subject"/>
    <w:basedOn w:val="CommentText"/>
    <w:next w:val="CommentText"/>
    <w:link w:val="CommentSubjectChar"/>
    <w:semiHidden/>
    <w:rsid w:val="004E0D0C"/>
    <w:rPr>
      <w:b/>
      <w:bCs/>
    </w:rPr>
  </w:style>
  <w:style w:type="character" w:customStyle="1" w:styleId="CommentSubjectChar">
    <w:name w:val="Comment Subject Char"/>
    <w:basedOn w:val="CommentTextChar"/>
    <w:link w:val="CommentSubject"/>
    <w:semiHidden/>
    <w:rsid w:val="004E0D0C"/>
    <w:rPr>
      <w:rFonts w:ascii="Calibri" w:eastAsia="Calibri" w:hAnsi="Calibri"/>
      <w:b/>
      <w:bCs/>
      <w:lang w:eastAsia="en-US"/>
    </w:rPr>
  </w:style>
  <w:style w:type="character" w:styleId="Hyperlink">
    <w:name w:val="Hyperlink"/>
    <w:basedOn w:val="DefaultParagraphFont"/>
    <w:semiHidden/>
    <w:rsid w:val="00675789"/>
    <w:rPr>
      <w:color w:val="0563C1" w:themeColor="hyperlink"/>
      <w:u w:val="single"/>
    </w:rPr>
  </w:style>
  <w:style w:type="character" w:styleId="UnresolvedMention">
    <w:name w:val="Unresolved Mention"/>
    <w:basedOn w:val="DefaultParagraphFont"/>
    <w:uiPriority w:val="99"/>
    <w:semiHidden/>
    <w:unhideWhenUsed/>
    <w:rsid w:val="00675789"/>
    <w:rPr>
      <w:color w:val="605E5C"/>
      <w:shd w:val="clear" w:color="auto" w:fill="E1DFDD"/>
    </w:rPr>
  </w:style>
  <w:style w:type="character" w:styleId="FollowedHyperlink">
    <w:name w:val="FollowedHyperlink"/>
    <w:basedOn w:val="DefaultParagraphFont"/>
    <w:semiHidden/>
    <w:rsid w:val="001445BB"/>
    <w:rPr>
      <w:color w:val="954F72" w:themeColor="followedHyperlink"/>
      <w:u w:val="single"/>
    </w:rPr>
  </w:style>
  <w:style w:type="character" w:customStyle="1" w:styleId="Heading4Char">
    <w:name w:val="Heading 4 Char"/>
    <w:basedOn w:val="DefaultParagraphFont"/>
    <w:link w:val="Heading4"/>
    <w:uiPriority w:val="9"/>
    <w:semiHidden/>
    <w:rsid w:val="00F85887"/>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85887"/>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85887"/>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85887"/>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85887"/>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85887"/>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85887"/>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85887"/>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85887"/>
    <w:rPr>
      <w:rFonts w:asciiTheme="majorHAnsi" w:eastAsiaTheme="majorEastAsia" w:hAnsiTheme="majorHAnsi" w:cstheme="majorBidi"/>
      <w:sz w:val="30"/>
      <w:szCs w:val="30"/>
    </w:rPr>
  </w:style>
  <w:style w:type="character" w:styleId="Strong">
    <w:name w:val="Strong"/>
    <w:basedOn w:val="DefaultParagraphFont"/>
    <w:uiPriority w:val="22"/>
    <w:qFormat/>
    <w:rsid w:val="00F85887"/>
    <w:rPr>
      <w:b/>
      <w:bCs/>
    </w:rPr>
  </w:style>
  <w:style w:type="character" w:styleId="Emphasis">
    <w:name w:val="Emphasis"/>
    <w:basedOn w:val="DefaultParagraphFont"/>
    <w:uiPriority w:val="20"/>
    <w:qFormat/>
    <w:rsid w:val="00F85887"/>
    <w:rPr>
      <w:i/>
      <w:iCs/>
      <w:color w:val="70AD47" w:themeColor="accent6"/>
    </w:rPr>
  </w:style>
  <w:style w:type="paragraph" w:styleId="NoSpacing">
    <w:name w:val="No Spacing"/>
    <w:uiPriority w:val="1"/>
    <w:qFormat/>
    <w:rsid w:val="00F85887"/>
    <w:pPr>
      <w:spacing w:after="0" w:line="240" w:lineRule="auto"/>
    </w:pPr>
  </w:style>
  <w:style w:type="paragraph" w:styleId="Quote">
    <w:name w:val="Quote"/>
    <w:basedOn w:val="Normal"/>
    <w:next w:val="Normal"/>
    <w:link w:val="QuoteChar"/>
    <w:uiPriority w:val="29"/>
    <w:qFormat/>
    <w:rsid w:val="00F8588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85887"/>
    <w:rPr>
      <w:i/>
      <w:iCs/>
      <w:color w:val="262626" w:themeColor="text1" w:themeTint="D9"/>
    </w:rPr>
  </w:style>
  <w:style w:type="paragraph" w:styleId="IntenseQuote">
    <w:name w:val="Intense Quote"/>
    <w:basedOn w:val="Normal"/>
    <w:next w:val="Normal"/>
    <w:link w:val="IntenseQuoteChar"/>
    <w:uiPriority w:val="30"/>
    <w:qFormat/>
    <w:rsid w:val="00F8588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85887"/>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85887"/>
    <w:rPr>
      <w:i/>
      <w:iCs/>
    </w:rPr>
  </w:style>
  <w:style w:type="character" w:styleId="IntenseEmphasis">
    <w:name w:val="Intense Emphasis"/>
    <w:basedOn w:val="DefaultParagraphFont"/>
    <w:uiPriority w:val="21"/>
    <w:qFormat/>
    <w:rsid w:val="00F85887"/>
    <w:rPr>
      <w:b/>
      <w:bCs/>
      <w:i/>
      <w:iCs/>
    </w:rPr>
  </w:style>
  <w:style w:type="character" w:styleId="SubtleReference">
    <w:name w:val="Subtle Reference"/>
    <w:basedOn w:val="DefaultParagraphFont"/>
    <w:uiPriority w:val="31"/>
    <w:qFormat/>
    <w:rsid w:val="00F85887"/>
    <w:rPr>
      <w:smallCaps/>
      <w:color w:val="595959" w:themeColor="text1" w:themeTint="A6"/>
    </w:rPr>
  </w:style>
  <w:style w:type="character" w:styleId="IntenseReference">
    <w:name w:val="Intense Reference"/>
    <w:basedOn w:val="DefaultParagraphFont"/>
    <w:uiPriority w:val="32"/>
    <w:qFormat/>
    <w:rsid w:val="00F85887"/>
    <w:rPr>
      <w:b/>
      <w:bCs/>
      <w:smallCaps/>
      <w:color w:val="70AD47" w:themeColor="accent6"/>
    </w:rPr>
  </w:style>
  <w:style w:type="character" w:styleId="BookTitle">
    <w:name w:val="Book Title"/>
    <w:basedOn w:val="DefaultParagraphFont"/>
    <w:uiPriority w:val="33"/>
    <w:qFormat/>
    <w:rsid w:val="00F85887"/>
    <w:rPr>
      <w:b/>
      <w:bCs/>
      <w:caps w:val="0"/>
      <w:smallCaps/>
      <w:spacing w:val="7"/>
      <w:sz w:val="21"/>
      <w:szCs w:val="21"/>
    </w:rPr>
  </w:style>
  <w:style w:type="paragraph" w:styleId="TOCHeading">
    <w:name w:val="TOC Heading"/>
    <w:basedOn w:val="Heading1"/>
    <w:next w:val="Normal"/>
    <w:uiPriority w:val="39"/>
    <w:semiHidden/>
    <w:unhideWhenUsed/>
    <w:qFormat/>
    <w:rsid w:val="00F85887"/>
    <w:pPr>
      <w:outlineLvl w:val="9"/>
    </w:pPr>
  </w:style>
  <w:style w:type="paragraph" w:styleId="Revision">
    <w:name w:val="Revision"/>
    <w:hidden/>
    <w:uiPriority w:val="99"/>
    <w:semiHidden/>
    <w:rsid w:val="00811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roperties xmlns="http://www.imanage.com/work/xmlschema">
  <documentid>ACTIVE1!158310709.1</documentid>
  <senderid>AXYS</senderid>
  <senderemail>AXSMITH@DACBEACHCROFT.COM</senderemail>
  <lastmodified>2024-12-06T17:51:00.0000000+00:00</lastmodified>
  <database>ACTIVE1</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F7B4-B8B0-4F78-8A43-19B79DFBC2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44934-A59B-412C-824C-2965325FCB27}">
  <ds:schemaRefs>
    <ds:schemaRef ds:uri="http://www.imanage.com/work/xmlschema"/>
  </ds:schemaRefs>
</ds:datastoreItem>
</file>

<file path=customXml/itemProps3.xml><?xml version="1.0" encoding="utf-8"?>
<ds:datastoreItem xmlns:ds="http://schemas.openxmlformats.org/officeDocument/2006/customXml" ds:itemID="{397F1C7E-112C-4452-94C1-E5AB2033E15B}">
  <ds:schemaRefs>
    <ds:schemaRef ds:uri="http://schemas.microsoft.com/sharepoint/v3/contenttype/forms"/>
  </ds:schemaRefs>
</ds:datastoreItem>
</file>

<file path=customXml/itemProps4.xml><?xml version="1.0" encoding="utf-8"?>
<ds:datastoreItem xmlns:ds="http://schemas.openxmlformats.org/officeDocument/2006/customXml" ds:itemID="{67A456B7-B700-4BE6-8CC0-BE46893D3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32</Pages>
  <Words>8077</Words>
  <Characters>46039</Characters>
  <Application>Microsoft Office Word</Application>
  <DocSecurity>0</DocSecurity>
  <Lines>383</Lines>
  <Paragraphs>108</Paragraphs>
  <ScaleCrop>false</ScaleCrop>
  <Company/>
  <LinksUpToDate>false</LinksUpToDate>
  <CharactersWithSpaces>54008</CharactersWithSpaces>
  <SharedDoc>false</SharedDoc>
  <HLinks>
    <vt:vector size="6" baseType="variant">
      <vt:variant>
        <vt:i4>524362</vt:i4>
      </vt:variant>
      <vt:variant>
        <vt:i4>0</vt:i4>
      </vt:variant>
      <vt:variant>
        <vt:i4>0</vt:i4>
      </vt:variant>
      <vt:variant>
        <vt:i4>5</vt:i4>
      </vt:variant>
      <vt:variant>
        <vt:lpwstr>https://www.nice.org.uk/process/pmg36/resources/nice-health-technology-evaluations-the-manual-pdf-72286779244741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Lynn Woodward</cp:lastModifiedBy>
  <cp:revision>67</cp:revision>
  <dcterms:created xsi:type="dcterms:W3CDTF">2024-12-16T08:27:00Z</dcterms:created>
  <dcterms:modified xsi:type="dcterms:W3CDTF">2024-12-16T15:52:00Z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2024-12-16T08:27:46Z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1bf3c0a1-69a3-4459-a138-ffb2c4945a3e</vt:lpwstr>
  </property>
  <property fmtid="{D5CDD505-2E9C-101B-9397-08002B2CF9AE}" pid="9" name="MSIP_Label_c69d85d5-6d9e-4305-a294-1f636ec0f2d6_ContentBits">
    <vt:lpwstr>0</vt:lpwstr>
  </property>
</Properties>
</file>