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D4BD5" w:rsidR="00E9588A" w:rsidP="3783D4B3" w:rsidRDefault="5DF33131" w14:paraId="7A965373" w14:textId="23497EA9">
      <w:pPr>
        <w:spacing w:before="94"/>
        <w:ind w:left="118"/>
        <w:rPr>
          <w:rFonts w:asciiTheme="minorHAnsi" w:hAnsiTheme="minorHAnsi" w:eastAsiaTheme="minorEastAsia" w:cstheme="minorBidi"/>
          <w:sz w:val="28"/>
          <w:szCs w:val="28"/>
          <w:lang w:val="sv-SE"/>
        </w:rPr>
      </w:pPr>
      <w:r w:rsidRPr="004D4BD5">
        <w:rPr>
          <w:rFonts w:asciiTheme="minorHAnsi" w:hAnsiTheme="minorHAnsi" w:eastAsiaTheme="minorEastAsia" w:cstheme="minorBidi"/>
          <w:sz w:val="28"/>
          <w:szCs w:val="28"/>
          <w:lang w:val="sv-SE"/>
        </w:rPr>
        <w:t xml:space="preserve">Orion </w:t>
      </w:r>
      <w:proofErr w:type="spellStart"/>
      <w:r w:rsidRPr="004D4BD5">
        <w:rPr>
          <w:rFonts w:asciiTheme="minorHAnsi" w:hAnsiTheme="minorHAnsi" w:eastAsiaTheme="minorEastAsia" w:cstheme="minorBidi"/>
          <w:sz w:val="28"/>
          <w:szCs w:val="28"/>
          <w:lang w:val="sv-SE"/>
        </w:rPr>
        <w:t>Pharma</w:t>
      </w:r>
      <w:proofErr w:type="spellEnd"/>
      <w:r w:rsidRPr="004D4BD5">
        <w:rPr>
          <w:rFonts w:asciiTheme="minorHAnsi" w:hAnsiTheme="minorHAnsi" w:eastAsiaTheme="minorEastAsia" w:cstheme="minorBidi"/>
          <w:sz w:val="28"/>
          <w:szCs w:val="28"/>
          <w:lang w:val="sv-SE"/>
        </w:rPr>
        <w:t xml:space="preserve"> (UK) Ltd</w:t>
      </w:r>
    </w:p>
    <w:p w:rsidRPr="004D4BD5" w:rsidR="00E9588A" w:rsidP="3783D4B3" w:rsidRDefault="5DF33131" w14:paraId="1F7C8492" w14:textId="7C9463FA">
      <w:pPr>
        <w:spacing w:before="94"/>
        <w:ind w:left="118"/>
        <w:rPr>
          <w:rFonts w:asciiTheme="minorHAnsi" w:hAnsiTheme="minorHAnsi" w:eastAsiaTheme="minorEastAsia" w:cstheme="minorBidi"/>
          <w:lang w:val="sv-SE"/>
        </w:rPr>
      </w:pPr>
      <w:r w:rsidRPr="004D4BD5">
        <w:rPr>
          <w:rFonts w:asciiTheme="minorHAnsi" w:hAnsiTheme="minorHAnsi" w:eastAsiaTheme="minorEastAsia" w:cstheme="minorBidi"/>
          <w:lang w:val="sv-SE"/>
        </w:rPr>
        <w:t xml:space="preserve">Abbey </w:t>
      </w:r>
      <w:r w:rsidRPr="004D4BD5" w:rsidR="00CC4E04">
        <w:rPr>
          <w:rFonts w:asciiTheme="minorHAnsi" w:hAnsiTheme="minorHAnsi" w:eastAsiaTheme="minorEastAsia" w:cstheme="minorBidi"/>
          <w:lang w:val="sv-SE"/>
        </w:rPr>
        <w:t>G</w:t>
      </w:r>
      <w:r w:rsidRPr="004D4BD5">
        <w:rPr>
          <w:rFonts w:asciiTheme="minorHAnsi" w:hAnsiTheme="minorHAnsi" w:eastAsiaTheme="minorEastAsia" w:cstheme="minorBidi"/>
          <w:lang w:val="sv-SE"/>
        </w:rPr>
        <w:t>ardens</w:t>
      </w:r>
    </w:p>
    <w:p w:rsidR="00E9588A" w:rsidP="3783D4B3" w:rsidRDefault="5DF33131" w14:paraId="6A101D86" w14:textId="52CCCB4C">
      <w:pPr>
        <w:spacing w:before="94"/>
        <w:ind w:left="118"/>
        <w:rPr>
          <w:rFonts w:asciiTheme="minorHAnsi" w:hAnsiTheme="minorHAnsi" w:eastAsiaTheme="minorEastAsia" w:cstheme="minorBidi"/>
          <w:lang w:val="en-US"/>
        </w:rPr>
      </w:pPr>
      <w:r w:rsidRPr="3783D4B3">
        <w:rPr>
          <w:rFonts w:asciiTheme="minorHAnsi" w:hAnsiTheme="minorHAnsi" w:eastAsiaTheme="minorEastAsia" w:cstheme="minorBidi"/>
          <w:lang w:val="en-US"/>
        </w:rPr>
        <w:t>4 Abbey Street</w:t>
      </w:r>
    </w:p>
    <w:p w:rsidR="00E9588A" w:rsidP="3783D4B3" w:rsidRDefault="5DF33131" w14:paraId="56C34774" w14:textId="3C1FC68C">
      <w:pPr>
        <w:spacing w:before="94"/>
        <w:ind w:left="118"/>
        <w:rPr>
          <w:rFonts w:asciiTheme="minorHAnsi" w:hAnsiTheme="minorHAnsi" w:eastAsiaTheme="minorEastAsia" w:cstheme="minorBidi"/>
          <w:lang w:val="en-US"/>
        </w:rPr>
      </w:pPr>
      <w:r w:rsidRPr="3783D4B3">
        <w:rPr>
          <w:rFonts w:asciiTheme="minorHAnsi" w:hAnsiTheme="minorHAnsi" w:eastAsiaTheme="minorEastAsia" w:cstheme="minorBidi"/>
          <w:lang w:val="en-US"/>
        </w:rPr>
        <w:t>Reading,</w:t>
      </w:r>
    </w:p>
    <w:p w:rsidR="00E9588A" w:rsidP="3783D4B3" w:rsidRDefault="5DF33131" w14:paraId="4722C813" w14:textId="670FDD5D">
      <w:pPr>
        <w:spacing w:before="94"/>
        <w:ind w:left="118"/>
        <w:rPr>
          <w:rFonts w:asciiTheme="minorHAnsi" w:hAnsiTheme="minorHAnsi" w:eastAsiaTheme="minorEastAsia" w:cstheme="minorBidi"/>
          <w:lang w:val="en-US"/>
        </w:rPr>
      </w:pPr>
      <w:r w:rsidRPr="3783D4B3">
        <w:rPr>
          <w:rFonts w:asciiTheme="minorHAnsi" w:hAnsiTheme="minorHAnsi" w:eastAsiaTheme="minorEastAsia" w:cstheme="minorBidi"/>
          <w:lang w:val="en-US"/>
        </w:rPr>
        <w:t>Berkshire</w:t>
      </w:r>
    </w:p>
    <w:p w:rsidR="00E9588A" w:rsidP="3783D4B3" w:rsidRDefault="5DF33131" w14:paraId="31CCED64" w14:textId="0E133626">
      <w:pPr>
        <w:spacing w:before="94"/>
        <w:ind w:left="118"/>
        <w:rPr>
          <w:rFonts w:asciiTheme="minorHAnsi" w:hAnsiTheme="minorHAnsi" w:eastAsiaTheme="minorEastAsia" w:cstheme="minorBidi"/>
          <w:lang w:val="en-US"/>
        </w:rPr>
      </w:pPr>
      <w:r w:rsidRPr="3783D4B3">
        <w:rPr>
          <w:rFonts w:asciiTheme="minorHAnsi" w:hAnsiTheme="minorHAnsi" w:eastAsiaTheme="minorEastAsia" w:cstheme="minorBidi"/>
          <w:lang w:val="en-US"/>
        </w:rPr>
        <w:t>RG1 3BA</w:t>
      </w:r>
    </w:p>
    <w:p w:rsidR="00E9588A" w:rsidP="3783D4B3" w:rsidRDefault="00E9588A" w14:paraId="778480B9" w14:textId="6F0177DB">
      <w:pPr>
        <w:spacing w:before="94"/>
        <w:ind w:left="118"/>
        <w:rPr>
          <w:rFonts w:asciiTheme="minorHAnsi" w:hAnsiTheme="minorHAnsi" w:eastAsiaTheme="minorEastAsia" w:cstheme="minorBidi"/>
          <w:lang w:val="en-US"/>
        </w:rPr>
      </w:pPr>
    </w:p>
    <w:p w:rsidR="00E9588A" w:rsidP="00E9588A" w:rsidRDefault="46A6B2AE" w14:paraId="4D5BAAB8" w14:textId="449D61BF">
      <w:pPr>
        <w:pStyle w:val="Heading1"/>
      </w:pPr>
      <w:bookmarkStart w:name="_Toc1781931174" w:id="0"/>
      <w:bookmarkStart w:name="_Toc326453917" w:id="1"/>
      <w:bookmarkStart w:name="_Toc1696790691" w:id="2"/>
      <w:bookmarkStart w:name="_Toc320995309" w:id="3"/>
      <w:bookmarkStart w:name="_Toc2025235309" w:id="4"/>
      <w:bookmarkStart w:name="_Toc304743380" w:id="5"/>
      <w:r>
        <w:br/>
      </w:r>
      <w:bookmarkEnd w:id="0"/>
      <w:bookmarkEnd w:id="1"/>
      <w:bookmarkEnd w:id="2"/>
      <w:bookmarkEnd w:id="3"/>
      <w:bookmarkEnd w:id="4"/>
      <w:bookmarkEnd w:id="5"/>
    </w:p>
    <w:p w:rsidRPr="00C16553" w:rsidR="00E9588A" w:rsidP="00E9588A" w:rsidRDefault="00B12449" w14:paraId="50B139B2" w14:textId="0D82B26E">
      <w:pPr>
        <w:pStyle w:val="Paragraph"/>
        <w:numPr>
          <w:ilvl w:val="0"/>
          <w:numId w:val="0"/>
        </w:numPr>
        <w:spacing w:before="0" w:after="0" w:line="360" w:lineRule="auto"/>
        <w:rPr>
          <w:sz w:val="22"/>
          <w:szCs w:val="22"/>
        </w:rPr>
      </w:pPr>
      <w:r w:rsidRPr="00C16553">
        <w:rPr>
          <w:sz w:val="22"/>
          <w:szCs w:val="22"/>
        </w:rPr>
        <w:t>August 2</w:t>
      </w:r>
      <w:r w:rsidR="00EB3E0F">
        <w:rPr>
          <w:sz w:val="22"/>
          <w:szCs w:val="22"/>
        </w:rPr>
        <w:t>7</w:t>
      </w:r>
      <w:r w:rsidRPr="00C16553">
        <w:rPr>
          <w:sz w:val="22"/>
          <w:szCs w:val="22"/>
        </w:rPr>
        <w:t>, 2024</w:t>
      </w:r>
    </w:p>
    <w:p w:rsidRPr="00C16553" w:rsidR="00E9588A" w:rsidP="00E9588A" w:rsidRDefault="00E9588A" w14:paraId="39FF4E3C" w14:textId="77777777">
      <w:pPr>
        <w:pStyle w:val="Paragraph"/>
        <w:numPr>
          <w:ilvl w:val="0"/>
          <w:numId w:val="0"/>
        </w:numPr>
        <w:spacing w:before="0" w:after="0" w:line="360" w:lineRule="auto"/>
        <w:rPr>
          <w:sz w:val="22"/>
          <w:szCs w:val="22"/>
        </w:rPr>
      </w:pPr>
    </w:p>
    <w:p w:rsidRPr="00C16553" w:rsidR="00E9588A" w:rsidP="00E9588A" w:rsidRDefault="00FF1182" w14:paraId="12693535" w14:textId="1318BA39">
      <w:pPr>
        <w:pStyle w:val="Paragraph"/>
        <w:numPr>
          <w:ilvl w:val="0"/>
          <w:numId w:val="0"/>
        </w:numPr>
        <w:spacing w:before="0" w:after="0" w:line="360" w:lineRule="auto"/>
        <w:rPr>
          <w:sz w:val="22"/>
          <w:szCs w:val="22"/>
        </w:rPr>
      </w:pPr>
      <w:r w:rsidRPr="00C16553">
        <w:rPr>
          <w:sz w:val="22"/>
          <w:szCs w:val="22"/>
        </w:rPr>
        <w:t>D</w:t>
      </w:r>
      <w:r w:rsidRPr="00C16553" w:rsidR="00732472">
        <w:rPr>
          <w:sz w:val="22"/>
          <w:szCs w:val="22"/>
        </w:rPr>
        <w:t xml:space="preserve">r </w:t>
      </w:r>
      <w:r w:rsidRPr="00C16553" w:rsidR="008E5264">
        <w:rPr>
          <w:sz w:val="22"/>
          <w:szCs w:val="22"/>
        </w:rPr>
        <w:t>Mark Chakravarty</w:t>
      </w:r>
    </w:p>
    <w:p w:rsidRPr="00C16553" w:rsidR="00E9588A" w:rsidP="00986F24" w:rsidRDefault="00986F24" w14:paraId="692AEAD3" w14:textId="5E14B636">
      <w:pPr>
        <w:rPr>
          <w:rFonts w:ascii="Arial" w:hAnsi="Arial" w:cs="Arial"/>
          <w:sz w:val="22"/>
          <w:szCs w:val="22"/>
        </w:rPr>
      </w:pPr>
      <w:r w:rsidRPr="00C16553">
        <w:rPr>
          <w:rFonts w:ascii="Arial" w:hAnsi="Arial" w:cs="Arial"/>
          <w:sz w:val="22"/>
          <w:szCs w:val="22"/>
        </w:rPr>
        <w:t>Lead Non-executive Director NICE Appeals – Technology Appraisals and Highly Specialised Technologies</w:t>
      </w:r>
    </w:p>
    <w:p w:rsidRPr="00C16553" w:rsidR="00986F24" w:rsidP="00986F24" w:rsidRDefault="00986F24" w14:paraId="5B9F2C14" w14:textId="77777777">
      <w:pPr>
        <w:rPr>
          <w:rFonts w:ascii="Arial" w:hAnsi="Arial" w:cs="Arial"/>
          <w:sz w:val="22"/>
          <w:szCs w:val="22"/>
        </w:rPr>
      </w:pPr>
    </w:p>
    <w:p w:rsidRPr="00C16553" w:rsidR="00E9588A" w:rsidP="00E9588A" w:rsidRDefault="00E9588A" w14:paraId="2E7F7FD0" w14:textId="77777777">
      <w:pPr>
        <w:pStyle w:val="Paragraph"/>
        <w:numPr>
          <w:ilvl w:val="0"/>
          <w:numId w:val="0"/>
        </w:numPr>
        <w:spacing w:before="0" w:after="0" w:line="360" w:lineRule="auto"/>
        <w:rPr>
          <w:sz w:val="22"/>
          <w:szCs w:val="22"/>
        </w:rPr>
      </w:pPr>
      <w:r w:rsidRPr="00C16553">
        <w:rPr>
          <w:sz w:val="22"/>
          <w:szCs w:val="22"/>
        </w:rPr>
        <w:t>National Institute for Health and C</w:t>
      </w:r>
      <w:r w:rsidRPr="00C16553" w:rsidR="00DA6179">
        <w:rPr>
          <w:sz w:val="22"/>
          <w:szCs w:val="22"/>
        </w:rPr>
        <w:t>are</w:t>
      </w:r>
      <w:r w:rsidRPr="00C16553">
        <w:rPr>
          <w:sz w:val="22"/>
          <w:szCs w:val="22"/>
        </w:rPr>
        <w:t xml:space="preserve"> Excellence</w:t>
      </w:r>
    </w:p>
    <w:p w:rsidRPr="00C16553" w:rsidR="00E9588A" w:rsidP="00E9588A" w:rsidRDefault="00FB1BAF" w14:paraId="6C571C43" w14:textId="77777777">
      <w:pPr>
        <w:pStyle w:val="Paragraph"/>
        <w:numPr>
          <w:ilvl w:val="0"/>
          <w:numId w:val="0"/>
        </w:numPr>
        <w:spacing w:before="0" w:after="0" w:line="360" w:lineRule="auto"/>
        <w:rPr>
          <w:sz w:val="22"/>
          <w:szCs w:val="22"/>
        </w:rPr>
      </w:pPr>
      <w:r w:rsidRPr="00C16553">
        <w:rPr>
          <w:sz w:val="22"/>
          <w:szCs w:val="22"/>
        </w:rPr>
        <w:t>2</w:t>
      </w:r>
      <w:r w:rsidRPr="00C16553">
        <w:rPr>
          <w:sz w:val="22"/>
          <w:szCs w:val="22"/>
          <w:vertAlign w:val="superscript"/>
        </w:rPr>
        <w:t>nd</w:t>
      </w:r>
      <w:r w:rsidRPr="00C16553">
        <w:rPr>
          <w:sz w:val="22"/>
          <w:szCs w:val="22"/>
        </w:rPr>
        <w:t xml:space="preserve"> Floor</w:t>
      </w:r>
    </w:p>
    <w:p w:rsidRPr="00C16553" w:rsidR="00FB1BAF" w:rsidP="00E9588A" w:rsidRDefault="00FB1BAF" w14:paraId="64E41E0A" w14:textId="77777777">
      <w:pPr>
        <w:pStyle w:val="Paragraph"/>
        <w:numPr>
          <w:ilvl w:val="0"/>
          <w:numId w:val="0"/>
        </w:numPr>
        <w:spacing w:before="0" w:after="0" w:line="360" w:lineRule="auto"/>
        <w:rPr>
          <w:sz w:val="22"/>
          <w:szCs w:val="22"/>
        </w:rPr>
      </w:pPr>
      <w:r w:rsidRPr="00C16553">
        <w:rPr>
          <w:sz w:val="22"/>
          <w:szCs w:val="22"/>
        </w:rPr>
        <w:t>2 Redman Place</w:t>
      </w:r>
    </w:p>
    <w:p w:rsidRPr="00C16553" w:rsidR="00E9588A" w:rsidP="00E9588A" w:rsidRDefault="00E9588A" w14:paraId="1E614E76" w14:textId="77777777">
      <w:pPr>
        <w:pStyle w:val="Paragraph"/>
        <w:numPr>
          <w:ilvl w:val="0"/>
          <w:numId w:val="0"/>
        </w:numPr>
        <w:spacing w:before="0" w:after="0" w:line="360" w:lineRule="auto"/>
        <w:rPr>
          <w:sz w:val="22"/>
          <w:szCs w:val="22"/>
        </w:rPr>
      </w:pPr>
      <w:r w:rsidRPr="00C16553">
        <w:rPr>
          <w:sz w:val="22"/>
          <w:szCs w:val="22"/>
        </w:rPr>
        <w:t xml:space="preserve">London </w:t>
      </w:r>
      <w:r w:rsidRPr="00C16553" w:rsidR="00FB1BAF">
        <w:rPr>
          <w:sz w:val="22"/>
          <w:szCs w:val="22"/>
        </w:rPr>
        <w:t>E20 1JQ</w:t>
      </w:r>
    </w:p>
    <w:p w:rsidRPr="00C16553" w:rsidR="00E9588A" w:rsidP="00E9588A" w:rsidRDefault="00E9588A" w14:paraId="160BBCC4" w14:textId="77777777">
      <w:pPr>
        <w:pStyle w:val="Paragraph"/>
        <w:numPr>
          <w:ilvl w:val="0"/>
          <w:numId w:val="0"/>
        </w:numPr>
        <w:spacing w:before="0" w:after="0" w:line="360" w:lineRule="auto"/>
        <w:rPr>
          <w:sz w:val="22"/>
          <w:szCs w:val="22"/>
        </w:rPr>
      </w:pPr>
    </w:p>
    <w:p w:rsidRPr="00C16553" w:rsidR="00E9588A" w:rsidP="00E9588A" w:rsidRDefault="00E9588A" w14:paraId="5B557202" w14:textId="19B5E3B6">
      <w:pPr>
        <w:pStyle w:val="Paragraph"/>
        <w:numPr>
          <w:ilvl w:val="0"/>
          <w:numId w:val="0"/>
        </w:numPr>
        <w:spacing w:before="0" w:after="0" w:line="360" w:lineRule="auto"/>
        <w:rPr>
          <w:sz w:val="22"/>
          <w:szCs w:val="22"/>
        </w:rPr>
      </w:pPr>
      <w:r w:rsidRPr="00C16553">
        <w:rPr>
          <w:sz w:val="22"/>
          <w:szCs w:val="22"/>
        </w:rPr>
        <w:t xml:space="preserve">Dear </w:t>
      </w:r>
      <w:r w:rsidRPr="00C16553" w:rsidR="00147742">
        <w:rPr>
          <w:sz w:val="22"/>
          <w:szCs w:val="22"/>
        </w:rPr>
        <w:t>D</w:t>
      </w:r>
      <w:r w:rsidRPr="00C16553" w:rsidR="00732472">
        <w:rPr>
          <w:sz w:val="22"/>
          <w:szCs w:val="22"/>
        </w:rPr>
        <w:t xml:space="preserve">r </w:t>
      </w:r>
      <w:r w:rsidRPr="00C16553" w:rsidR="008E5264">
        <w:rPr>
          <w:sz w:val="22"/>
          <w:szCs w:val="22"/>
        </w:rPr>
        <w:t>Chakravarty</w:t>
      </w:r>
      <w:r w:rsidRPr="00C16553" w:rsidR="0098460E">
        <w:rPr>
          <w:sz w:val="22"/>
          <w:szCs w:val="22"/>
        </w:rPr>
        <w:t>,</w:t>
      </w:r>
    </w:p>
    <w:p w:rsidRPr="00C16553" w:rsidR="00E9588A" w:rsidP="00E9588A" w:rsidRDefault="00E9588A" w14:paraId="7803A983" w14:textId="77777777">
      <w:pPr>
        <w:pStyle w:val="Paragraph"/>
        <w:numPr>
          <w:ilvl w:val="0"/>
          <w:numId w:val="0"/>
        </w:numPr>
        <w:spacing w:before="0" w:after="0" w:line="360" w:lineRule="auto"/>
        <w:rPr>
          <w:sz w:val="22"/>
          <w:szCs w:val="22"/>
        </w:rPr>
      </w:pPr>
    </w:p>
    <w:p w:rsidR="00B12449" w:rsidP="00942CA8" w:rsidRDefault="00E9588A" w14:paraId="7C5F802D" w14:textId="1BD3D87C">
      <w:pPr>
        <w:pStyle w:val="Paragraph"/>
        <w:numPr>
          <w:ilvl w:val="0"/>
          <w:numId w:val="0"/>
        </w:numPr>
        <w:spacing w:before="0" w:after="0"/>
        <w:rPr>
          <w:b/>
          <w:bCs/>
          <w:sz w:val="22"/>
          <w:szCs w:val="22"/>
        </w:rPr>
      </w:pPr>
      <w:r w:rsidRPr="00C16553">
        <w:rPr>
          <w:b/>
          <w:sz w:val="22"/>
          <w:szCs w:val="22"/>
        </w:rPr>
        <w:t xml:space="preserve">Re: Final </w:t>
      </w:r>
      <w:r w:rsidRPr="00C16553" w:rsidR="00B12449">
        <w:rPr>
          <w:b/>
          <w:sz w:val="22"/>
          <w:szCs w:val="22"/>
        </w:rPr>
        <w:t xml:space="preserve">Draft Guidance </w:t>
      </w:r>
      <w:r w:rsidRPr="00C16553">
        <w:rPr>
          <w:b/>
          <w:sz w:val="22"/>
          <w:szCs w:val="22"/>
        </w:rPr>
        <w:t xml:space="preserve">– </w:t>
      </w:r>
      <w:proofErr w:type="spellStart"/>
      <w:r w:rsidRPr="00C16553" w:rsidR="00B12449">
        <w:rPr>
          <w:b/>
          <w:sz w:val="22"/>
          <w:szCs w:val="22"/>
        </w:rPr>
        <w:t>Ganaxolone</w:t>
      </w:r>
      <w:proofErr w:type="spellEnd"/>
      <w:r w:rsidRPr="00C16553" w:rsidR="00B12449">
        <w:rPr>
          <w:b/>
          <w:sz w:val="22"/>
          <w:szCs w:val="22"/>
        </w:rPr>
        <w:t xml:space="preserve"> for treating seizures caused by CDKL5 deficiency disorder in people 2 years and over</w:t>
      </w:r>
      <w:r w:rsidRPr="00C16553" w:rsidR="749C171D">
        <w:rPr>
          <w:b/>
          <w:bCs/>
          <w:sz w:val="22"/>
          <w:szCs w:val="22"/>
        </w:rPr>
        <w:t xml:space="preserve"> (ID</w:t>
      </w:r>
      <w:r w:rsidRPr="00C16553" w:rsidR="00930631">
        <w:rPr>
          <w:b/>
          <w:bCs/>
          <w:sz w:val="22"/>
          <w:szCs w:val="22"/>
        </w:rPr>
        <w:t>3988</w:t>
      </w:r>
      <w:r w:rsidRPr="00C16553" w:rsidR="749C171D">
        <w:rPr>
          <w:b/>
          <w:bCs/>
          <w:sz w:val="22"/>
          <w:szCs w:val="22"/>
        </w:rPr>
        <w:t>)</w:t>
      </w:r>
    </w:p>
    <w:p w:rsidR="00AD187C" w:rsidP="1BD284F2" w:rsidRDefault="32811362" w14:paraId="05328B4E" w14:textId="521A0825">
      <w:pPr>
        <w:spacing w:before="240" w:line="360" w:lineRule="auto"/>
        <w:rPr>
          <w:rFonts w:ascii="Arial" w:hAnsi="Arial" w:eastAsia="Arial" w:cs="Arial"/>
          <w:lang w:val="en-US"/>
        </w:rPr>
      </w:pPr>
      <w:r w:rsidRPr="2AE99002">
        <w:rPr>
          <w:rFonts w:ascii="Arial" w:hAnsi="Arial" w:eastAsia="Arial" w:cs="Arial"/>
          <w:lang w:val="en-US"/>
        </w:rPr>
        <w:t xml:space="preserve">CDD is an ultra-rare, complex genetic disorder involving developmental delay and epileptic seizures. It is estimated there are approximately 45 children that would have been eligible for </w:t>
      </w:r>
      <w:proofErr w:type="spellStart"/>
      <w:r w:rsidRPr="2AE99002">
        <w:rPr>
          <w:rFonts w:ascii="Arial" w:hAnsi="Arial" w:eastAsia="Arial" w:cs="Arial"/>
          <w:lang w:val="en-US"/>
        </w:rPr>
        <w:t>ganaxolone</w:t>
      </w:r>
      <w:proofErr w:type="spellEnd"/>
      <w:r w:rsidRPr="2AE99002">
        <w:rPr>
          <w:rFonts w:ascii="Arial" w:hAnsi="Arial" w:eastAsia="Arial" w:cs="Arial"/>
          <w:lang w:val="en-US"/>
        </w:rPr>
        <w:t xml:space="preserve"> in the UK.</w:t>
      </w:r>
    </w:p>
    <w:p w:rsidR="00AD187C" w:rsidP="1BD284F2" w:rsidRDefault="32811362" w14:paraId="5F0C4EB4" w14:textId="7EEB0546">
      <w:pPr>
        <w:spacing w:before="240" w:line="360" w:lineRule="auto"/>
        <w:rPr>
          <w:rFonts w:ascii="Arial" w:hAnsi="Arial" w:eastAsia="Arial" w:cs="Arial"/>
          <w:lang w:val="en-US"/>
        </w:rPr>
      </w:pPr>
      <w:proofErr w:type="spellStart"/>
      <w:r w:rsidRPr="2AE99002">
        <w:rPr>
          <w:rFonts w:ascii="Arial" w:hAnsi="Arial" w:eastAsia="Arial" w:cs="Arial"/>
          <w:lang w:val="en-US"/>
        </w:rPr>
        <w:t>Ganaxolone</w:t>
      </w:r>
      <w:proofErr w:type="spellEnd"/>
      <w:r w:rsidRPr="2AE99002">
        <w:rPr>
          <w:rFonts w:ascii="Arial" w:hAnsi="Arial" w:eastAsia="Arial" w:cs="Arial"/>
          <w:lang w:val="en-US"/>
        </w:rPr>
        <w:t xml:space="preserve"> is the first medication to be approved by the MHRA for the treatment of seizures in patients suffering from this rare disorder. There are no other specifically approved medicines for CDD, typical anti-seizure medicines are used to manage the seizures. Most patients do not respond to them sufficiently, and in fact end up on multiple medications, still having daily seizures that can be long in duration. Caregivers of children with CDD have reported seizures to be one of the most burdensome symptoms of CDD, having a devastating impact on the lives of the children and their families.</w:t>
      </w:r>
    </w:p>
    <w:p w:rsidR="00AD187C" w:rsidP="1BD284F2" w:rsidRDefault="32811362" w14:paraId="7E04B624" w14:textId="42070124">
      <w:pPr>
        <w:spacing w:before="240" w:line="360" w:lineRule="auto"/>
        <w:rPr>
          <w:rFonts w:ascii="Arial" w:hAnsi="Arial" w:eastAsia="Arial" w:cs="Arial"/>
          <w:b/>
          <w:bCs/>
          <w:lang w:val="en-US"/>
        </w:rPr>
      </w:pPr>
      <w:r w:rsidRPr="2AE99002">
        <w:rPr>
          <w:rFonts w:ascii="Arial" w:hAnsi="Arial" w:eastAsia="Arial" w:cs="Arial"/>
          <w:lang w:val="en-US"/>
        </w:rPr>
        <w:t>Furthermore, e</w:t>
      </w:r>
      <w:proofErr w:type="spellStart"/>
      <w:r w:rsidRPr="2AE99002">
        <w:rPr>
          <w:rFonts w:ascii="Arial" w:hAnsi="Arial" w:eastAsia="Arial" w:cs="Arial"/>
        </w:rPr>
        <w:t>arly</w:t>
      </w:r>
      <w:proofErr w:type="spellEnd"/>
      <w:r w:rsidRPr="2AE99002">
        <w:rPr>
          <w:rFonts w:ascii="Arial" w:hAnsi="Arial" w:eastAsia="Arial" w:cs="Arial"/>
        </w:rPr>
        <w:t xml:space="preserve"> optimisation of seizure treatment may positively impact     the trajectory for patients with CDD, as higher seizure burden is associated with poorer development</w:t>
      </w:r>
      <w:r w:rsidRPr="2AE99002">
        <w:rPr>
          <w:rFonts w:ascii="Arial" w:hAnsi="Arial" w:eastAsia="Arial" w:cs="Arial"/>
          <w:lang w:val="en-US"/>
        </w:rPr>
        <w:t>. Thus, there is a significant unmet need for people living with CDD in the UK.</w:t>
      </w:r>
      <w:r w:rsidRPr="2AE99002">
        <w:rPr>
          <w:rFonts w:ascii="Arial" w:hAnsi="Arial" w:eastAsia="Arial" w:cs="Arial"/>
          <w:b/>
          <w:bCs/>
          <w:lang w:val="en-US"/>
        </w:rPr>
        <w:t xml:space="preserve"> </w:t>
      </w:r>
    </w:p>
    <w:p w:rsidR="00AD187C" w:rsidP="20833C5A" w:rsidRDefault="32811362" w14:paraId="32E1DD65" w14:textId="7F2ED2C9">
      <w:pPr>
        <w:spacing w:line="360" w:lineRule="auto"/>
        <w:rPr>
          <w:rFonts w:ascii="Arial" w:hAnsi="Arial" w:eastAsia="Arial" w:cs="Arial"/>
        </w:rPr>
      </w:pPr>
      <w:r w:rsidRPr="2AE99002">
        <w:rPr>
          <w:rFonts w:ascii="Arial" w:hAnsi="Arial" w:eastAsia="Arial" w:cs="Arial"/>
        </w:rPr>
        <w:t xml:space="preserve"> </w:t>
      </w:r>
    </w:p>
    <w:p w:rsidR="00AD187C" w:rsidP="20833C5A" w:rsidRDefault="32811362" w14:paraId="0A0F78D3" w14:textId="54560A52">
      <w:pPr>
        <w:spacing w:line="360" w:lineRule="auto"/>
        <w:rPr>
          <w:rFonts w:ascii="Arial" w:hAnsi="Arial" w:eastAsia="Arial" w:cs="Arial"/>
        </w:rPr>
      </w:pPr>
      <w:r w:rsidRPr="2AE99002">
        <w:rPr>
          <w:rFonts w:ascii="Arial" w:hAnsi="Arial" w:eastAsia="Arial" w:cs="Arial"/>
        </w:rPr>
        <w:t>Orion Pharma (UK) Ltd</w:t>
      </w:r>
      <w:r w:rsidR="004F55C6">
        <w:rPr>
          <w:rFonts w:ascii="Arial" w:hAnsi="Arial" w:eastAsia="Arial" w:cs="Arial"/>
        </w:rPr>
        <w:t>.</w:t>
      </w:r>
      <w:r w:rsidRPr="2AE99002">
        <w:rPr>
          <w:rFonts w:ascii="Arial" w:hAnsi="Arial" w:eastAsia="Arial" w:cs="Arial"/>
        </w:rPr>
        <w:t xml:space="preserve">) would like to appeal against the Final </w:t>
      </w:r>
      <w:r w:rsidRPr="1C609E8F" w:rsidR="2D8A5125">
        <w:rPr>
          <w:rFonts w:ascii="Arial" w:hAnsi="Arial" w:eastAsia="Arial" w:cs="Arial"/>
        </w:rPr>
        <w:t xml:space="preserve">Draft Guidance </w:t>
      </w:r>
      <w:r w:rsidRPr="2AE99002">
        <w:rPr>
          <w:rFonts w:ascii="Arial" w:hAnsi="Arial" w:eastAsia="Arial" w:cs="Arial"/>
        </w:rPr>
        <w:t xml:space="preserve">for </w:t>
      </w:r>
      <w:proofErr w:type="spellStart"/>
      <w:r w:rsidRPr="2AE99002">
        <w:rPr>
          <w:rFonts w:ascii="Arial" w:hAnsi="Arial" w:eastAsia="Arial" w:cs="Arial"/>
        </w:rPr>
        <w:t>ganaxolone</w:t>
      </w:r>
      <w:proofErr w:type="spellEnd"/>
      <w:r w:rsidRPr="2AE99002">
        <w:rPr>
          <w:rFonts w:ascii="Arial" w:hAnsi="Arial" w:eastAsia="Arial" w:cs="Arial"/>
        </w:rPr>
        <w:t xml:space="preserve"> for treating seizures caused by CDKL5 deficiency disorder in people 2 years and over, on the ground</w:t>
      </w:r>
      <w:r w:rsidRPr="2AE99002" w:rsidR="12972F93">
        <w:rPr>
          <w:rFonts w:ascii="Arial" w:hAnsi="Arial" w:eastAsia="Arial" w:cs="Arial"/>
        </w:rPr>
        <w:t>s</w:t>
      </w:r>
      <w:r w:rsidRPr="2AE99002">
        <w:rPr>
          <w:rFonts w:ascii="Arial" w:hAnsi="Arial" w:eastAsia="Arial" w:cs="Arial"/>
        </w:rPr>
        <w:t xml:space="preserve"> that</w:t>
      </w:r>
      <w:r w:rsidRPr="2AE99002" w:rsidR="3DF23EAE">
        <w:rPr>
          <w:rFonts w:ascii="Arial" w:hAnsi="Arial" w:eastAsia="Arial" w:cs="Arial"/>
        </w:rPr>
        <w:t xml:space="preserve">, in making the assessment that preceded the recommendation, NICE has </w:t>
      </w:r>
      <w:r w:rsidRPr="2AE99002" w:rsidR="4E53D1CA">
        <w:rPr>
          <w:rFonts w:ascii="Arial" w:hAnsi="Arial" w:eastAsia="Arial" w:cs="Arial"/>
        </w:rPr>
        <w:t>failed to act fairly</w:t>
      </w:r>
      <w:r w:rsidR="000B25D1">
        <w:rPr>
          <w:rFonts w:ascii="Arial" w:hAnsi="Arial" w:eastAsia="Arial" w:cs="Arial"/>
        </w:rPr>
        <w:t>,</w:t>
      </w:r>
      <w:r w:rsidRPr="2AE99002" w:rsidR="4E53D1CA">
        <w:rPr>
          <w:rFonts w:ascii="Arial" w:hAnsi="Arial" w:eastAsia="Arial" w:cs="Arial"/>
        </w:rPr>
        <w:t xml:space="preserve"> and that </w:t>
      </w:r>
      <w:r w:rsidRPr="2AE99002">
        <w:rPr>
          <w:rFonts w:ascii="Arial" w:hAnsi="Arial" w:eastAsia="Arial" w:cs="Arial"/>
        </w:rPr>
        <w:t>the recommendation is unreasonable in the light of the evidence submitted to NICE.</w:t>
      </w:r>
    </w:p>
    <w:p w:rsidR="00684112" w:rsidP="008767C6" w:rsidRDefault="0026453D" w14:paraId="70B123C4" w14:textId="77777777">
      <w:pPr>
        <w:pStyle w:val="Numberedlevel3text"/>
        <w:numPr>
          <w:ilvl w:val="0"/>
          <w:numId w:val="0"/>
        </w:numPr>
        <w:spacing w:after="0" w:line="240" w:lineRule="auto"/>
        <w:rPr>
          <w:b/>
          <w:sz w:val="22"/>
          <w:szCs w:val="22"/>
          <w:lang w:val="en-GB"/>
        </w:rPr>
      </w:pPr>
      <w:r>
        <w:br/>
      </w:r>
      <w:bookmarkStart w:name="_Toc1260641524" w:id="6"/>
      <w:bookmarkStart w:name="_Toc1076386203" w:id="7"/>
      <w:bookmarkStart w:name="_Toc476824763" w:id="8"/>
      <w:bookmarkStart w:name="_Toc1255771046" w:id="9"/>
      <w:bookmarkStart w:name="_Toc1483671807" w:id="10"/>
      <w:bookmarkStart w:name="_Toc718839414" w:id="11"/>
    </w:p>
    <w:p w:rsidR="00684112" w:rsidRDefault="00684112" w14:paraId="1E16F88A" w14:textId="77777777">
      <w:pPr>
        <w:rPr>
          <w:rFonts w:ascii="Arial" w:hAnsi="Arial" w:cs="Arial"/>
          <w:b/>
          <w:bCs/>
          <w:sz w:val="22"/>
          <w:szCs w:val="22"/>
          <w:lang w:eastAsia="en-US"/>
        </w:rPr>
      </w:pPr>
      <w:r>
        <w:rPr>
          <w:b/>
          <w:sz w:val="22"/>
          <w:szCs w:val="22"/>
        </w:rPr>
        <w:br w:type="page"/>
      </w:r>
    </w:p>
    <w:p w:rsidRPr="002D79CE" w:rsidR="008767C6" w:rsidP="008767C6" w:rsidRDefault="145E043B" w14:paraId="1195C136" w14:textId="56B5F8CF">
      <w:pPr>
        <w:pStyle w:val="Numberedlevel3text"/>
        <w:numPr>
          <w:ilvl w:val="0"/>
          <w:numId w:val="0"/>
        </w:numPr>
        <w:spacing w:after="0" w:line="240" w:lineRule="auto"/>
        <w:rPr>
          <w:b/>
          <w:sz w:val="22"/>
          <w:szCs w:val="22"/>
          <w:lang w:val="en-GB"/>
        </w:rPr>
      </w:pPr>
      <w:r w:rsidRPr="18E3C214">
        <w:rPr>
          <w:b/>
          <w:sz w:val="22"/>
          <w:szCs w:val="22"/>
          <w:lang w:val="en-GB"/>
        </w:rPr>
        <w:t>Ground one: In making the assessment that preceded the recommendation, NICE has</w:t>
      </w:r>
      <w:r w:rsidRPr="18E3C214" w:rsidR="1A27821C">
        <w:rPr>
          <w:b/>
          <w:sz w:val="22"/>
          <w:szCs w:val="22"/>
          <w:lang w:val="en-GB"/>
        </w:rPr>
        <w:t xml:space="preserve"> failed to act fairly because</w:t>
      </w:r>
      <w:r w:rsidRPr="18E3C214">
        <w:rPr>
          <w:b/>
          <w:sz w:val="22"/>
          <w:szCs w:val="22"/>
          <w:lang w:val="en-GB"/>
        </w:rPr>
        <w:t>:</w:t>
      </w:r>
      <w:r>
        <w:tab/>
      </w:r>
      <w:bookmarkEnd w:id="6"/>
      <w:bookmarkEnd w:id="7"/>
      <w:bookmarkEnd w:id="8"/>
      <w:bookmarkEnd w:id="9"/>
      <w:bookmarkEnd w:id="10"/>
      <w:bookmarkEnd w:id="11"/>
    </w:p>
    <w:p w:rsidRPr="00D82252" w:rsidR="00446ED0" w:rsidP="00251AC7" w:rsidRDefault="00446ED0" w14:paraId="0ABBB968" w14:textId="4F7D3124">
      <w:pPr>
        <w:pStyle w:val="Heading3"/>
        <w:keepLines/>
        <w:rPr>
          <w:b w:val="0"/>
          <w:bCs w:val="0"/>
          <w:sz w:val="22"/>
          <w:szCs w:val="22"/>
          <w:lang w:val="en-GB"/>
        </w:rPr>
      </w:pPr>
      <w:r w:rsidRPr="00021480">
        <w:rPr>
          <w:rFonts w:eastAsia="Aptos"/>
          <w:b w:val="0"/>
          <w:bCs w:val="0"/>
          <w:sz w:val="22"/>
          <w:szCs w:val="22"/>
          <w:lang w:val="en-US"/>
        </w:rPr>
        <w:t xml:space="preserve">1.a.1. </w:t>
      </w:r>
      <w:bookmarkStart w:name="_Toc584270935" w:id="12"/>
      <w:bookmarkStart w:name="_Toc899590355" w:id="13"/>
      <w:bookmarkStart w:name="_Toc186069689" w:id="14"/>
      <w:bookmarkStart w:name="_Toc778537280" w:id="15"/>
      <w:bookmarkStart w:name="_Toc1936081348" w:id="16"/>
      <w:bookmarkStart w:name="_Toc799631116" w:id="17"/>
      <w:r w:rsidRPr="00154A22" w:rsidR="00251AC7">
        <w:rPr>
          <w:rFonts w:eastAsia="Aptos"/>
          <w:b w:val="0"/>
          <w:bCs w:val="0"/>
          <w:sz w:val="22"/>
          <w:szCs w:val="22"/>
          <w:lang w:val="en-US"/>
        </w:rPr>
        <w:t>It is Orion Pharma’s position that the ultra-rare nature of CDKL5</w:t>
      </w:r>
      <w:r w:rsidR="009966F3">
        <w:rPr>
          <w:rFonts w:eastAsia="Aptos"/>
          <w:b w:val="0"/>
          <w:bCs w:val="0"/>
          <w:sz w:val="22"/>
          <w:szCs w:val="22"/>
          <w:lang w:val="en-US"/>
        </w:rPr>
        <w:t>-</w:t>
      </w:r>
      <w:r w:rsidRPr="00154A22" w:rsidR="00251AC7">
        <w:rPr>
          <w:rFonts w:eastAsia="Aptos"/>
          <w:b w:val="0"/>
          <w:bCs w:val="0"/>
          <w:sz w:val="22"/>
          <w:szCs w:val="22"/>
          <w:lang w:val="en-US"/>
        </w:rPr>
        <w:t>deficiency</w:t>
      </w:r>
      <w:r w:rsidR="009966F3">
        <w:rPr>
          <w:rFonts w:eastAsia="Aptos"/>
          <w:b w:val="0"/>
          <w:bCs w:val="0"/>
          <w:sz w:val="22"/>
          <w:szCs w:val="22"/>
          <w:lang w:val="en-US"/>
        </w:rPr>
        <w:t>-</w:t>
      </w:r>
      <w:r w:rsidRPr="00154A22" w:rsidR="00251AC7">
        <w:rPr>
          <w:rFonts w:eastAsia="Aptos"/>
          <w:b w:val="0"/>
          <w:bCs w:val="0"/>
          <w:sz w:val="22"/>
          <w:szCs w:val="22"/>
          <w:lang w:val="en-US"/>
        </w:rPr>
        <w:t xml:space="preserve"> associated</w:t>
      </w:r>
      <w:r w:rsidR="009966F3">
        <w:rPr>
          <w:rFonts w:eastAsia="Aptos"/>
          <w:b w:val="0"/>
          <w:bCs w:val="0"/>
          <w:sz w:val="22"/>
          <w:szCs w:val="22"/>
          <w:lang w:val="en-US"/>
        </w:rPr>
        <w:t>-</w:t>
      </w:r>
      <w:r w:rsidRPr="00154A22" w:rsidR="00251AC7">
        <w:rPr>
          <w:rFonts w:eastAsia="Aptos"/>
          <w:b w:val="0"/>
          <w:bCs w:val="0"/>
          <w:sz w:val="22"/>
          <w:szCs w:val="22"/>
          <w:lang w:val="en-US"/>
        </w:rPr>
        <w:t>epilepsy appears not to have been fully considered when determining the level of acceptable uncertainty in defining the Committee’s recommendation</w:t>
      </w:r>
      <w:r w:rsidRPr="00D82252" w:rsidR="00251AC7">
        <w:rPr>
          <w:rFonts w:eastAsia="Aptos"/>
          <w:b w:val="0"/>
          <w:bCs w:val="0"/>
          <w:sz w:val="22"/>
          <w:szCs w:val="22"/>
          <w:lang w:val="en-US"/>
        </w:rPr>
        <w:t>.</w:t>
      </w:r>
      <w:r w:rsidRPr="00D82252" w:rsidR="00251AC7">
        <w:rPr>
          <w:b w:val="0"/>
          <w:bCs w:val="0"/>
          <w:sz w:val="22"/>
          <w:szCs w:val="22"/>
          <w:lang w:val="en-GB"/>
        </w:rPr>
        <w:t xml:space="preserve"> It is also not clear whether the paediatric target population and </w:t>
      </w:r>
      <w:proofErr w:type="spellStart"/>
      <w:r w:rsidRPr="00D82252" w:rsidR="00251AC7">
        <w:rPr>
          <w:b w:val="0"/>
          <w:bCs w:val="0"/>
          <w:sz w:val="22"/>
          <w:szCs w:val="22"/>
          <w:lang w:val="en-GB"/>
        </w:rPr>
        <w:t>ganaxolone’s</w:t>
      </w:r>
      <w:proofErr w:type="spellEnd"/>
      <w:r w:rsidRPr="00D82252" w:rsidR="00251AC7">
        <w:rPr>
          <w:b w:val="0"/>
          <w:bCs w:val="0"/>
          <w:sz w:val="22"/>
          <w:szCs w:val="22"/>
          <w:lang w:val="en-GB"/>
        </w:rPr>
        <w:t xml:space="preserve"> small impact on NHS resources have been fully reflected in the considerations for defining the value of </w:t>
      </w:r>
      <w:proofErr w:type="spellStart"/>
      <w:r w:rsidRPr="00D82252" w:rsidR="00251AC7">
        <w:rPr>
          <w:b w:val="0"/>
          <w:bCs w:val="0"/>
          <w:sz w:val="22"/>
          <w:szCs w:val="22"/>
          <w:lang w:val="en-GB"/>
        </w:rPr>
        <w:t>ganaxolone</w:t>
      </w:r>
      <w:proofErr w:type="spellEnd"/>
      <w:r w:rsidRPr="00D82252" w:rsidR="00251AC7">
        <w:rPr>
          <w:b w:val="0"/>
          <w:bCs w:val="0"/>
          <w:sz w:val="22"/>
          <w:szCs w:val="22"/>
          <w:lang w:val="en-GB"/>
        </w:rPr>
        <w:t xml:space="preserve"> for the recommendation.</w:t>
      </w:r>
      <w:r w:rsidRPr="00D82252" w:rsidR="00251AC7">
        <w:rPr>
          <w:b w:val="0"/>
          <w:bCs w:val="0"/>
          <w:sz w:val="22"/>
          <w:szCs w:val="22"/>
          <w:lang w:val="en-GB"/>
        </w:rPr>
        <w:br/>
      </w:r>
    </w:p>
    <w:p w:rsidRPr="00D82252" w:rsidR="00D82252" w:rsidP="00D82252" w:rsidRDefault="578CE2E5" w14:paraId="3CC1053F" w14:textId="0FDEBAC1">
      <w:pPr>
        <w:rPr>
          <w:rFonts w:ascii="Arial" w:hAnsi="Arial"/>
          <w:sz w:val="22"/>
          <w:szCs w:val="22"/>
        </w:rPr>
      </w:pPr>
      <w:r w:rsidRPr="3783D4B3">
        <w:rPr>
          <w:rStyle w:val="Heading3Char"/>
          <w:b w:val="0"/>
          <w:bCs w:val="0"/>
          <w:sz w:val="20"/>
          <w:szCs w:val="20"/>
        </w:rPr>
        <w:t>1</w:t>
      </w:r>
      <w:r w:rsidRPr="3783D4B3" w:rsidR="0B772772">
        <w:rPr>
          <w:rStyle w:val="Heading3Char"/>
          <w:b w:val="0"/>
          <w:bCs w:val="0"/>
          <w:sz w:val="20"/>
          <w:szCs w:val="20"/>
        </w:rPr>
        <w:t>.</w:t>
      </w:r>
      <w:r w:rsidRPr="3783D4B3">
        <w:rPr>
          <w:rStyle w:val="Heading3Char"/>
          <w:b w:val="0"/>
          <w:bCs w:val="0"/>
          <w:sz w:val="20"/>
          <w:szCs w:val="20"/>
        </w:rPr>
        <w:t xml:space="preserve">a.2. </w:t>
      </w:r>
      <w:r w:rsidRPr="3783D4B3" w:rsidR="59E723D3">
        <w:rPr>
          <w:rFonts w:ascii="Arial" w:hAnsi="Arial"/>
          <w:sz w:val="22"/>
          <w:szCs w:val="22"/>
        </w:rPr>
        <w:t xml:space="preserve">The </w:t>
      </w:r>
      <w:r w:rsidRPr="3783D4B3" w:rsidR="008177A9">
        <w:rPr>
          <w:rFonts w:ascii="Arial" w:hAnsi="Arial"/>
          <w:sz w:val="22"/>
          <w:szCs w:val="22"/>
        </w:rPr>
        <w:t>Committee appears</w:t>
      </w:r>
      <w:r w:rsidRPr="3783D4B3" w:rsidR="190B9A6C">
        <w:rPr>
          <w:rFonts w:ascii="Arial" w:hAnsi="Arial"/>
          <w:sz w:val="22"/>
          <w:szCs w:val="22"/>
        </w:rPr>
        <w:t xml:space="preserve"> to not have</w:t>
      </w:r>
      <w:r w:rsidRPr="3783D4B3" w:rsidR="59E723D3">
        <w:rPr>
          <w:rFonts w:ascii="Arial" w:hAnsi="Arial"/>
          <w:sz w:val="22"/>
          <w:szCs w:val="22"/>
        </w:rPr>
        <w:t xml:space="preserve"> consider</w:t>
      </w:r>
      <w:r w:rsidRPr="3783D4B3" w:rsidR="274EAEA0">
        <w:rPr>
          <w:rFonts w:ascii="Arial" w:hAnsi="Arial"/>
          <w:sz w:val="22"/>
          <w:szCs w:val="22"/>
        </w:rPr>
        <w:t>ed</w:t>
      </w:r>
      <w:r w:rsidRPr="3783D4B3" w:rsidR="59E723D3">
        <w:rPr>
          <w:rFonts w:ascii="Arial" w:hAnsi="Arial"/>
          <w:sz w:val="22"/>
          <w:szCs w:val="22"/>
        </w:rPr>
        <w:t xml:space="preserve"> </w:t>
      </w:r>
      <w:r w:rsidR="001D5D9A">
        <w:rPr>
          <w:rFonts w:ascii="Arial" w:hAnsi="Arial"/>
          <w:sz w:val="22"/>
          <w:szCs w:val="22"/>
        </w:rPr>
        <w:t xml:space="preserve">fully </w:t>
      </w:r>
      <w:r w:rsidRPr="3783D4B3" w:rsidR="59E723D3">
        <w:rPr>
          <w:rFonts w:ascii="Arial" w:hAnsi="Arial"/>
          <w:sz w:val="22"/>
          <w:szCs w:val="22"/>
        </w:rPr>
        <w:t>the high unmet need for seizure reduction in these children, and the potential implications of their proposed guidance for the health risk in the children with CDD, and for NHS resource needs</w:t>
      </w:r>
      <w:r w:rsidR="008177A9">
        <w:rPr>
          <w:rFonts w:ascii="Arial" w:hAnsi="Arial"/>
          <w:sz w:val="22"/>
          <w:szCs w:val="22"/>
        </w:rPr>
        <w:t>.</w:t>
      </w:r>
    </w:p>
    <w:p w:rsidRPr="00D82252" w:rsidR="00446ED0" w:rsidP="00D41D01" w:rsidRDefault="00446ED0" w14:paraId="353323EF" w14:textId="53F31189">
      <w:pPr>
        <w:rPr>
          <w:rStyle w:val="Heading3Char"/>
          <w:b w:val="0"/>
          <w:bCs w:val="0"/>
          <w:sz w:val="20"/>
          <w:szCs w:val="20"/>
          <w:lang w:eastAsia="x-none"/>
        </w:rPr>
      </w:pPr>
    </w:p>
    <w:p w:rsidRPr="00C16553" w:rsidR="00C16553" w:rsidP="00D41D01" w:rsidRDefault="00C16553" w14:paraId="01F589F2" w14:textId="77777777">
      <w:pPr>
        <w:rPr>
          <w:rStyle w:val="paragraph-number"/>
          <w:rFonts w:ascii="Times New Roman" w:hAnsi="Times New Roman" w:eastAsia="Times New Roman" w:cs="Times New Roman"/>
          <w:b/>
          <w:bCs/>
          <w:color w:val="FF0000"/>
        </w:rPr>
      </w:pPr>
    </w:p>
    <w:p w:rsidRPr="00021480" w:rsidR="008767C6" w:rsidP="246B1C13" w:rsidRDefault="145E043B" w14:paraId="695F28B0" w14:textId="21C8D1D4">
      <w:pPr>
        <w:pStyle w:val="Numberedlevel3text"/>
        <w:numPr>
          <w:ilvl w:val="0"/>
          <w:numId w:val="0"/>
        </w:numPr>
        <w:spacing w:after="0" w:line="240" w:lineRule="auto"/>
        <w:rPr>
          <w:b/>
          <w:bCs w:val="0"/>
          <w:sz w:val="22"/>
          <w:szCs w:val="22"/>
          <w:lang w:val="en-US"/>
        </w:rPr>
      </w:pPr>
      <w:bookmarkStart w:name="_Toc773812990" w:id="18"/>
      <w:bookmarkStart w:name="_Toc1685967767" w:id="19"/>
      <w:bookmarkStart w:name="_Toc89994433" w:id="20"/>
      <w:bookmarkStart w:name="_Toc1510079098" w:id="21"/>
      <w:bookmarkStart w:name="_Toc1298622416" w:id="22"/>
      <w:bookmarkStart w:name="_Toc175522722" w:id="23"/>
      <w:bookmarkEnd w:id="12"/>
      <w:bookmarkEnd w:id="13"/>
      <w:bookmarkEnd w:id="14"/>
      <w:bookmarkEnd w:id="15"/>
      <w:bookmarkEnd w:id="16"/>
      <w:bookmarkEnd w:id="17"/>
      <w:r w:rsidRPr="00021480">
        <w:rPr>
          <w:b/>
          <w:bCs w:val="0"/>
          <w:sz w:val="22"/>
          <w:szCs w:val="22"/>
          <w:lang w:val="en-US"/>
        </w:rPr>
        <w:t>Ground two: The recommendation is unreasonable in light of the evidence submitted</w:t>
      </w:r>
      <w:r w:rsidRPr="00021480" w:rsidR="0EA06B76">
        <w:rPr>
          <w:b/>
          <w:bCs w:val="0"/>
          <w:sz w:val="22"/>
          <w:szCs w:val="22"/>
          <w:lang w:val="en-US"/>
        </w:rPr>
        <w:t>, because:</w:t>
      </w:r>
      <w:bookmarkEnd w:id="18"/>
      <w:bookmarkEnd w:id="19"/>
      <w:bookmarkEnd w:id="20"/>
      <w:bookmarkEnd w:id="21"/>
      <w:bookmarkEnd w:id="22"/>
      <w:bookmarkEnd w:id="23"/>
      <w:r w:rsidRPr="00021480" w:rsidR="0EA06B76">
        <w:rPr>
          <w:b/>
          <w:bCs w:val="0"/>
          <w:sz w:val="22"/>
          <w:szCs w:val="22"/>
          <w:lang w:val="en-US"/>
        </w:rPr>
        <w:t xml:space="preserve"> </w:t>
      </w:r>
    </w:p>
    <w:p w:rsidRPr="00585796" w:rsidR="009F7245" w:rsidP="009F7245" w:rsidRDefault="00C16553" w14:paraId="760E333A" w14:textId="15AAAA58">
      <w:pPr>
        <w:pStyle w:val="Heading3"/>
        <w:spacing w:line="276" w:lineRule="auto"/>
        <w:rPr>
          <w:sz w:val="22"/>
          <w:szCs w:val="22"/>
          <w:lang w:val="en-US"/>
        </w:rPr>
      </w:pPr>
      <w:r w:rsidRPr="00130599">
        <w:rPr>
          <w:b w:val="0"/>
          <w:bCs w:val="0"/>
          <w:sz w:val="22"/>
          <w:szCs w:val="22"/>
          <w:lang w:val="en-US"/>
        </w:rPr>
        <w:t xml:space="preserve">2.1 </w:t>
      </w:r>
      <w:r w:rsidRPr="009F7245" w:rsidR="009F7245">
        <w:rPr>
          <w:b w:val="0"/>
          <w:bCs w:val="0"/>
          <w:sz w:val="22"/>
          <w:szCs w:val="22"/>
          <w:lang w:val="en-US"/>
        </w:rPr>
        <w:t>The committee’s decision to reject the available cost-effectiveness estimates as a result of perceived uncertainty is based on misinterpretation and is therefore unreasonable.</w:t>
      </w:r>
      <w:r w:rsidRPr="009F7245" w:rsidR="009F7245">
        <w:br/>
      </w:r>
      <w:r w:rsidR="009F7245">
        <w:br/>
      </w:r>
      <w:r w:rsidRPr="00685F61">
        <w:rPr>
          <w:b w:val="0"/>
          <w:bCs w:val="0"/>
          <w:sz w:val="20"/>
          <w:szCs w:val="20"/>
          <w:lang w:val="en-US"/>
        </w:rPr>
        <w:t xml:space="preserve">2.1.1 </w:t>
      </w:r>
      <w:r w:rsidRPr="009F7245" w:rsidR="009F7245">
        <w:rPr>
          <w:b w:val="0"/>
          <w:bCs w:val="0"/>
          <w:sz w:val="22"/>
          <w:szCs w:val="22"/>
          <w:lang w:val="en-US"/>
        </w:rPr>
        <w:t xml:space="preserve">On </w:t>
      </w:r>
      <w:r w:rsidRPr="7D96EE75" w:rsidR="70875DBB">
        <w:rPr>
          <w:b w:val="0"/>
          <w:bCs w:val="0"/>
          <w:sz w:val="22"/>
          <w:szCs w:val="22"/>
          <w:lang w:val="en-US"/>
        </w:rPr>
        <w:t>the</w:t>
      </w:r>
      <w:r w:rsidRPr="25DF5088" w:rsidR="009F7245">
        <w:rPr>
          <w:b w:val="0"/>
          <w:bCs w:val="0"/>
          <w:sz w:val="22"/>
          <w:szCs w:val="22"/>
          <w:lang w:val="en-US"/>
        </w:rPr>
        <w:t xml:space="preserve"> </w:t>
      </w:r>
      <w:r w:rsidRPr="009F7245" w:rsidR="009F7245">
        <w:rPr>
          <w:b w:val="0"/>
          <w:bCs w:val="0"/>
          <w:sz w:val="22"/>
          <w:szCs w:val="22"/>
          <w:lang w:val="en-US"/>
        </w:rPr>
        <w:t xml:space="preserve">basis of the evidence submitted and clarification provided in Committee meeting 3, it is unreasonable to assume that effect waning takes place, adding to the uncertainty of the cost-effectiveness estimates, </w:t>
      </w:r>
      <w:r w:rsidRPr="009F7245" w:rsidR="001D5D9A">
        <w:rPr>
          <w:b w:val="0"/>
          <w:bCs w:val="0"/>
          <w:sz w:val="22"/>
          <w:szCs w:val="22"/>
          <w:lang w:val="en-US"/>
        </w:rPr>
        <w:t>favoring</w:t>
      </w:r>
      <w:r w:rsidRPr="009F7245" w:rsidR="009F7245">
        <w:rPr>
          <w:b w:val="0"/>
          <w:bCs w:val="0"/>
          <w:sz w:val="22"/>
          <w:szCs w:val="22"/>
          <w:lang w:val="en-US"/>
        </w:rPr>
        <w:t xml:space="preserve"> </w:t>
      </w:r>
      <w:proofErr w:type="spellStart"/>
      <w:r w:rsidRPr="009F7245" w:rsidR="009F7245">
        <w:rPr>
          <w:b w:val="0"/>
          <w:bCs w:val="0"/>
          <w:sz w:val="22"/>
          <w:szCs w:val="22"/>
          <w:lang w:val="en-US"/>
        </w:rPr>
        <w:t>ganaxolone</w:t>
      </w:r>
      <w:proofErr w:type="spellEnd"/>
      <w:r w:rsidRPr="009F7245" w:rsidR="009F7245">
        <w:rPr>
          <w:b w:val="0"/>
          <w:bCs w:val="0"/>
          <w:sz w:val="22"/>
          <w:szCs w:val="22"/>
          <w:lang w:val="en-US"/>
        </w:rPr>
        <w:t>.</w:t>
      </w:r>
    </w:p>
    <w:p w:rsidRPr="00685F61" w:rsidR="00942CA8" w:rsidP="009F7245" w:rsidRDefault="00942CA8" w14:paraId="47514EED" w14:textId="0512F8B2">
      <w:pPr>
        <w:pStyle w:val="Heading2"/>
        <w:spacing w:line="276" w:lineRule="auto"/>
        <w:rPr>
          <w:rStyle w:val="Heading2Char"/>
          <w:i/>
          <w:iCs/>
          <w:sz w:val="20"/>
          <w:szCs w:val="20"/>
          <w:lang w:val="en-US"/>
        </w:rPr>
      </w:pPr>
      <w:r w:rsidRPr="00685F61">
        <w:rPr>
          <w:rStyle w:val="Heading2Char"/>
          <w:sz w:val="20"/>
          <w:szCs w:val="20"/>
          <w:lang w:val="en-US"/>
        </w:rPr>
        <w:t xml:space="preserve">2.1.2.  </w:t>
      </w:r>
      <w:r w:rsidRPr="009F7245" w:rsidR="009F7245">
        <w:rPr>
          <w:rStyle w:val="Heading2Char"/>
          <w:sz w:val="22"/>
          <w:szCs w:val="22"/>
          <w:lang w:val="en-US"/>
        </w:rPr>
        <w:t>The committee’s decision to neglect the available cost-effectiveness estimates based on structural uncertainties of the model is based on misinterpretation and is therefore unreasonable.</w:t>
      </w:r>
      <w:r w:rsidR="00CE1FBF">
        <w:br/>
      </w:r>
    </w:p>
    <w:p w:rsidRPr="00F12820" w:rsidR="004C61DA" w:rsidP="2AE99002" w:rsidRDefault="009E50A7" w14:paraId="59321E52" w14:textId="77777777">
      <w:pPr>
        <w:pStyle w:val="Paragraph"/>
        <w:numPr>
          <w:ilvl w:val="0"/>
          <w:numId w:val="0"/>
        </w:numPr>
        <w:spacing w:before="0" w:after="0" w:line="240" w:lineRule="auto"/>
        <w:ind w:left="1571" w:hanging="851"/>
        <w:rPr>
          <w:sz w:val="20"/>
          <w:szCs w:val="20"/>
          <w:lang w:val="en-US"/>
        </w:rPr>
      </w:pPr>
      <w:r w:rsidRPr="00F12820">
        <w:rPr>
          <w:sz w:val="20"/>
          <w:szCs w:val="20"/>
          <w:lang w:val="en-US"/>
        </w:rPr>
        <w:t xml:space="preserve">2.1.2.1 Structural uncertainty in the model – breaking randomization: </w:t>
      </w:r>
    </w:p>
    <w:p w:rsidRPr="00F12820" w:rsidR="00CE1FBF" w:rsidP="2AE99002" w:rsidRDefault="009E50A7" w14:paraId="092651E6" w14:textId="77777777">
      <w:pPr>
        <w:pStyle w:val="Paragraph"/>
        <w:numPr>
          <w:ilvl w:val="0"/>
          <w:numId w:val="0"/>
        </w:numPr>
        <w:spacing w:before="0" w:after="0" w:line="240" w:lineRule="auto"/>
        <w:ind w:left="1571" w:hanging="851"/>
        <w:rPr>
          <w:sz w:val="20"/>
          <w:szCs w:val="20"/>
          <w:lang w:val="en-US"/>
        </w:rPr>
      </w:pPr>
      <w:r w:rsidRPr="00F12820">
        <w:rPr>
          <w:sz w:val="20"/>
          <w:szCs w:val="20"/>
          <w:lang w:val="en-US"/>
        </w:rPr>
        <w:t>Splitting the</w:t>
      </w:r>
      <w:r w:rsidRPr="00F12820" w:rsidR="00021480">
        <w:rPr>
          <w:sz w:val="20"/>
          <w:szCs w:val="20"/>
          <w:lang w:val="en-US"/>
        </w:rPr>
        <w:t xml:space="preserve"> </w:t>
      </w:r>
      <w:r w:rsidRPr="00F12820">
        <w:rPr>
          <w:sz w:val="20"/>
          <w:szCs w:val="20"/>
          <w:lang w:val="en-US"/>
        </w:rPr>
        <w:t>responders and non-responders at the beginning of the model</w:t>
      </w:r>
    </w:p>
    <w:p w:rsidRPr="00F12820" w:rsidR="00CE1FBF" w:rsidP="2AE99002" w:rsidRDefault="004C61DA" w14:paraId="1B5DD355" w14:textId="43A7D9AE">
      <w:pPr>
        <w:pStyle w:val="Paragraph"/>
        <w:numPr>
          <w:ilvl w:val="0"/>
          <w:numId w:val="0"/>
        </w:numPr>
        <w:spacing w:before="0" w:after="0" w:line="240" w:lineRule="auto"/>
        <w:ind w:left="1571" w:hanging="851"/>
        <w:rPr>
          <w:sz w:val="20"/>
          <w:szCs w:val="20"/>
          <w:lang w:val="en-US"/>
        </w:rPr>
      </w:pPr>
      <w:r w:rsidRPr="3558BF26">
        <w:rPr>
          <w:sz w:val="20"/>
          <w:szCs w:val="20"/>
          <w:lang w:val="en-US"/>
        </w:rPr>
        <w:t>d</w:t>
      </w:r>
      <w:r w:rsidRPr="3558BF26" w:rsidR="009E50A7">
        <w:rPr>
          <w:sz w:val="20"/>
          <w:szCs w:val="20"/>
          <w:lang w:val="en-US"/>
        </w:rPr>
        <w:t>oes not have an impact on the model results. Therefore, the Committee</w:t>
      </w:r>
      <w:r w:rsidRPr="3558BF26" w:rsidR="07CFB753">
        <w:rPr>
          <w:sz w:val="20"/>
          <w:szCs w:val="20"/>
          <w:lang w:val="en-US"/>
        </w:rPr>
        <w:t>’</w:t>
      </w:r>
      <w:r w:rsidRPr="3558BF26" w:rsidR="009E50A7">
        <w:rPr>
          <w:sz w:val="20"/>
          <w:szCs w:val="20"/>
          <w:lang w:val="en-US"/>
        </w:rPr>
        <w:t>s</w:t>
      </w:r>
    </w:p>
    <w:p w:rsidRPr="00F12820" w:rsidR="00CE1FBF" w:rsidP="2AE99002" w:rsidRDefault="009E50A7" w14:paraId="33A10D44" w14:textId="316CF112">
      <w:pPr>
        <w:pStyle w:val="Paragraph"/>
        <w:numPr>
          <w:ilvl w:val="0"/>
          <w:numId w:val="0"/>
        </w:numPr>
        <w:spacing w:before="0" w:after="0" w:line="240" w:lineRule="auto"/>
        <w:ind w:left="1571" w:hanging="851"/>
        <w:rPr>
          <w:sz w:val="20"/>
          <w:szCs w:val="20"/>
          <w:lang w:val="en-US"/>
        </w:rPr>
      </w:pPr>
      <w:r w:rsidRPr="00F12820">
        <w:rPr>
          <w:sz w:val="20"/>
          <w:szCs w:val="20"/>
          <w:lang w:val="en-US"/>
        </w:rPr>
        <w:t>view of the uncertainties in the cost-effectiveness estimates on this account is</w:t>
      </w:r>
    </w:p>
    <w:p w:rsidR="00684112" w:rsidP="00684112" w:rsidRDefault="009E50A7" w14:paraId="487E0C14" w14:textId="776ED997">
      <w:pPr>
        <w:pStyle w:val="Paragraph"/>
        <w:numPr>
          <w:ilvl w:val="0"/>
          <w:numId w:val="0"/>
        </w:numPr>
        <w:spacing w:before="0" w:after="0" w:line="240" w:lineRule="auto"/>
        <w:ind w:left="1571" w:hanging="851"/>
        <w:rPr>
          <w:sz w:val="20"/>
          <w:szCs w:val="20"/>
          <w:lang w:val="en-US"/>
        </w:rPr>
      </w:pPr>
      <w:r w:rsidRPr="00F12820">
        <w:rPr>
          <w:sz w:val="20"/>
          <w:szCs w:val="20"/>
          <w:lang w:val="en-US"/>
        </w:rPr>
        <w:t xml:space="preserve">unjustified. </w:t>
      </w:r>
      <w:r w:rsidR="00684112">
        <w:rPr>
          <w:sz w:val="20"/>
          <w:szCs w:val="20"/>
          <w:lang w:val="en-US"/>
        </w:rPr>
        <w:br/>
      </w:r>
    </w:p>
    <w:p w:rsidRPr="00684112" w:rsidR="00684112" w:rsidP="00684112" w:rsidRDefault="00CE1FBF" w14:paraId="42675D49" w14:textId="77777777">
      <w:pPr>
        <w:pStyle w:val="Paragraph"/>
        <w:numPr>
          <w:ilvl w:val="0"/>
          <w:numId w:val="0"/>
        </w:numPr>
        <w:spacing w:before="0" w:after="0" w:line="240" w:lineRule="auto"/>
        <w:ind w:left="1571" w:hanging="851"/>
        <w:rPr>
          <w:rStyle w:val="Heading3Char"/>
          <w:b w:val="0"/>
          <w:bCs w:val="0"/>
          <w:sz w:val="20"/>
          <w:szCs w:val="20"/>
        </w:rPr>
      </w:pPr>
      <w:r w:rsidRPr="00684112">
        <w:rPr>
          <w:rStyle w:val="Heading3Char"/>
          <w:b w:val="0"/>
          <w:bCs w:val="0"/>
          <w:sz w:val="20"/>
          <w:szCs w:val="20"/>
        </w:rPr>
        <w:t>2.1.2.2 The Committee’s view that similar total QALY gain with stopping rule versus</w:t>
      </w:r>
    </w:p>
    <w:p w:rsidRPr="00684112" w:rsidR="00684112" w:rsidP="00684112" w:rsidRDefault="00CE1FBF" w14:paraId="40A3C7B2" w14:textId="77777777">
      <w:pPr>
        <w:pStyle w:val="Paragraph"/>
        <w:numPr>
          <w:ilvl w:val="0"/>
          <w:numId w:val="0"/>
        </w:numPr>
        <w:spacing w:before="0" w:after="0" w:line="240" w:lineRule="auto"/>
        <w:ind w:left="1571" w:hanging="851"/>
        <w:rPr>
          <w:rStyle w:val="Heading3Char"/>
          <w:b w:val="0"/>
          <w:bCs w:val="0"/>
          <w:sz w:val="20"/>
          <w:szCs w:val="20"/>
        </w:rPr>
      </w:pPr>
      <w:r w:rsidRPr="00684112">
        <w:rPr>
          <w:rStyle w:val="Heading3Char"/>
          <w:b w:val="0"/>
          <w:bCs w:val="0"/>
          <w:sz w:val="20"/>
          <w:szCs w:val="20"/>
        </w:rPr>
        <w:t>without, implies structural uncertainty of the model</w:t>
      </w:r>
      <w:r w:rsidRPr="00684112" w:rsidR="00684112">
        <w:rPr>
          <w:rStyle w:val="Heading3Char"/>
          <w:b w:val="0"/>
          <w:bCs w:val="0"/>
          <w:sz w:val="20"/>
          <w:szCs w:val="20"/>
        </w:rPr>
        <w:t>, is erroneous and therefore</w:t>
      </w:r>
    </w:p>
    <w:p w:rsidRPr="00684112" w:rsidR="00684112" w:rsidP="00684112" w:rsidRDefault="00684112" w14:paraId="6C44F889" w14:textId="7A94FC66">
      <w:pPr>
        <w:pStyle w:val="Paragraph"/>
        <w:numPr>
          <w:ilvl w:val="0"/>
          <w:numId w:val="0"/>
        </w:numPr>
        <w:spacing w:before="0" w:after="0" w:line="240" w:lineRule="auto"/>
        <w:ind w:left="1571" w:hanging="851"/>
        <w:rPr>
          <w:rStyle w:val="Heading2Char"/>
          <w:b w:val="0"/>
          <w:bCs w:val="0"/>
          <w:sz w:val="20"/>
          <w:szCs w:val="20"/>
        </w:rPr>
      </w:pPr>
      <w:r w:rsidRPr="00684112">
        <w:rPr>
          <w:rStyle w:val="Heading3Char"/>
          <w:b w:val="0"/>
          <w:bCs w:val="0"/>
          <w:sz w:val="20"/>
          <w:szCs w:val="20"/>
        </w:rPr>
        <w:t>unreasonable</w:t>
      </w:r>
      <w:r w:rsidRPr="00684112">
        <w:rPr>
          <w:rStyle w:val="Heading2Char"/>
          <w:b w:val="0"/>
          <w:bCs w:val="0"/>
          <w:sz w:val="20"/>
          <w:szCs w:val="20"/>
        </w:rPr>
        <w:t>.</w:t>
      </w:r>
    </w:p>
    <w:p w:rsidR="007A14D0" w:rsidP="00623D38" w:rsidRDefault="00684112" w14:paraId="76697786" w14:textId="05B79459">
      <w:pPr>
        <w:pStyle w:val="Answer"/>
        <w:rPr>
          <w:rFonts w:ascii="Aptos" w:hAnsi="Aptos" w:eastAsia="Aptos" w:cs="Aptos"/>
          <w:b/>
          <w:bCs/>
          <w:color w:val="000000" w:themeColor="text1"/>
        </w:rPr>
      </w:pPr>
      <w:r>
        <w:br/>
      </w:r>
      <w:r w:rsidRPr="00EB3E0F" w:rsidR="002B024E">
        <w:rPr>
          <w:rStyle w:val="Heading2Char"/>
          <w:rFonts w:eastAsia="Aptos Display"/>
          <w:b w:val="0"/>
          <w:bCs w:val="0"/>
          <w:i w:val="0"/>
          <w:iCs w:val="0"/>
          <w:sz w:val="22"/>
          <w:szCs w:val="22"/>
          <w:lang w:val="en-US"/>
        </w:rPr>
        <w:t xml:space="preserve">2.2. In light of the severe, ultra-rare, </w:t>
      </w:r>
      <w:proofErr w:type="spellStart"/>
      <w:r w:rsidRPr="00EB3E0F" w:rsidR="002B024E">
        <w:rPr>
          <w:rStyle w:val="Heading2Char"/>
          <w:rFonts w:eastAsia="Aptos Display"/>
          <w:b w:val="0"/>
          <w:bCs w:val="0"/>
          <w:i w:val="0"/>
          <w:iCs w:val="0"/>
          <w:sz w:val="22"/>
          <w:szCs w:val="22"/>
          <w:lang w:val="en-US"/>
        </w:rPr>
        <w:t>paediatric</w:t>
      </w:r>
      <w:proofErr w:type="spellEnd"/>
      <w:r w:rsidRPr="00EB3E0F" w:rsidR="002B024E">
        <w:rPr>
          <w:rStyle w:val="Heading2Char"/>
          <w:rFonts w:eastAsia="Aptos Display"/>
          <w:b w:val="0"/>
          <w:bCs w:val="0"/>
          <w:i w:val="0"/>
          <w:iCs w:val="0"/>
          <w:sz w:val="22"/>
          <w:szCs w:val="22"/>
          <w:lang w:val="en-US"/>
        </w:rPr>
        <w:t xml:space="preserve"> target population, the evidence and cost-effectiveness estimates </w:t>
      </w:r>
      <w:r w:rsidRPr="0EE49620" w:rsidR="2DE2B28C">
        <w:rPr>
          <w:rStyle w:val="Heading2Char"/>
          <w:rFonts w:eastAsia="Aptos Display"/>
          <w:b w:val="0"/>
          <w:bCs w:val="0"/>
          <w:i w:val="0"/>
          <w:iCs w:val="0"/>
          <w:sz w:val="22"/>
          <w:szCs w:val="22"/>
          <w:lang w:val="en-US"/>
        </w:rPr>
        <w:t>provided</w:t>
      </w:r>
      <w:r w:rsidRPr="0EE49620" w:rsidR="002B024E">
        <w:rPr>
          <w:rStyle w:val="Heading2Char"/>
          <w:rFonts w:eastAsia="Aptos Display"/>
          <w:b w:val="0"/>
          <w:bCs w:val="0"/>
          <w:i w:val="0"/>
          <w:iCs w:val="0"/>
          <w:sz w:val="22"/>
          <w:szCs w:val="22"/>
          <w:lang w:val="en-US"/>
        </w:rPr>
        <w:t xml:space="preserve"> </w:t>
      </w:r>
      <w:r w:rsidRPr="0EE49620" w:rsidR="1BC67F96">
        <w:rPr>
          <w:rStyle w:val="Heading2Char"/>
          <w:rFonts w:eastAsia="Aptos Display"/>
          <w:b w:val="0"/>
          <w:bCs w:val="0"/>
          <w:i w:val="0"/>
          <w:iCs w:val="0"/>
          <w:sz w:val="22"/>
          <w:szCs w:val="22"/>
          <w:lang w:val="en-US"/>
        </w:rPr>
        <w:t>by</w:t>
      </w:r>
      <w:r w:rsidRPr="00EB3E0F" w:rsidR="002B024E">
        <w:rPr>
          <w:rStyle w:val="Heading2Char"/>
          <w:rFonts w:eastAsia="Aptos Display"/>
          <w:b w:val="0"/>
          <w:bCs w:val="0"/>
          <w:i w:val="0"/>
          <w:iCs w:val="0"/>
          <w:sz w:val="22"/>
          <w:szCs w:val="22"/>
          <w:lang w:val="en-US"/>
        </w:rPr>
        <w:t xml:space="preserve"> the company and EAG, it </w:t>
      </w:r>
      <w:r w:rsidRPr="002B024E" w:rsidR="002B024E">
        <w:rPr>
          <w:rStyle w:val="Heading2Char"/>
          <w:rFonts w:eastAsia="Aptos Display"/>
          <w:b w:val="0"/>
          <w:bCs w:val="0"/>
          <w:i w:val="0"/>
          <w:iCs w:val="0"/>
          <w:sz w:val="22"/>
          <w:szCs w:val="22"/>
          <w:lang w:val="en-US"/>
        </w:rPr>
        <w:t>is unreasonable that NICE</w:t>
      </w:r>
      <w:r w:rsidR="00B255EE">
        <w:rPr>
          <w:rStyle w:val="Heading2Char"/>
          <w:rFonts w:eastAsia="Aptos Display"/>
          <w:b w:val="0"/>
          <w:bCs w:val="0"/>
          <w:i w:val="0"/>
          <w:iCs w:val="0"/>
          <w:sz w:val="22"/>
          <w:szCs w:val="22"/>
          <w:lang w:val="en-US"/>
        </w:rPr>
        <w:t>,</w:t>
      </w:r>
      <w:r w:rsidRPr="002B024E" w:rsidR="002B024E">
        <w:rPr>
          <w:rStyle w:val="Heading2Char"/>
          <w:rFonts w:eastAsia="Aptos Display"/>
          <w:b w:val="0"/>
          <w:bCs w:val="0"/>
          <w:i w:val="0"/>
          <w:iCs w:val="0"/>
          <w:sz w:val="22"/>
          <w:szCs w:val="22"/>
          <w:lang w:val="en-US"/>
        </w:rPr>
        <w:t xml:space="preserve"> contrary to the Methods guidance</w:t>
      </w:r>
      <w:r w:rsidR="005F03E0">
        <w:rPr>
          <w:rStyle w:val="Heading2Char"/>
          <w:rFonts w:eastAsia="Aptos Display"/>
          <w:b w:val="0"/>
          <w:bCs w:val="0"/>
          <w:i w:val="0"/>
          <w:iCs w:val="0"/>
          <w:sz w:val="22"/>
          <w:szCs w:val="22"/>
          <w:lang w:val="en-US"/>
        </w:rPr>
        <w:t>,</w:t>
      </w:r>
      <w:r w:rsidRPr="002B024E" w:rsidR="002B024E">
        <w:rPr>
          <w:rStyle w:val="Heading2Char"/>
          <w:rFonts w:eastAsia="Aptos Display"/>
          <w:b w:val="0"/>
          <w:bCs w:val="0"/>
          <w:i w:val="0"/>
          <w:iCs w:val="0"/>
          <w:sz w:val="22"/>
          <w:szCs w:val="22"/>
          <w:lang w:val="en-US"/>
        </w:rPr>
        <w:t xml:space="preserve"> does not show further willingness to discuss options to come to a solution.</w:t>
      </w:r>
      <w:r w:rsidRPr="002B024E" w:rsidR="002B024E">
        <w:br/>
      </w:r>
      <w:r w:rsidRPr="002B024E" w:rsidR="00CE1FBF">
        <w:rPr>
          <w:rStyle w:val="Heading2Char"/>
          <w:b w:val="0"/>
          <w:bCs w:val="0"/>
          <w:sz w:val="22"/>
          <w:szCs w:val="22"/>
        </w:rPr>
        <w:t xml:space="preserve"> </w:t>
      </w:r>
    </w:p>
    <w:p w:rsidR="57B9B561" w:rsidRDefault="57B9B561" w14:paraId="6708B59C" w14:textId="7CFAEF68">
      <w:r>
        <w:br w:type="page"/>
      </w:r>
    </w:p>
    <w:p w:rsidRPr="00585796" w:rsidR="00497D92" w:rsidP="00585796" w:rsidRDefault="1951CAB3" w14:paraId="43A52533" w14:textId="6639998D">
      <w:pPr>
        <w:pStyle w:val="Heading1"/>
        <w:spacing w:line="276" w:lineRule="auto"/>
        <w:rPr>
          <w:sz w:val="26"/>
          <w:szCs w:val="26"/>
          <w:lang w:val="en-US"/>
        </w:rPr>
      </w:pPr>
      <w:bookmarkStart w:name="_Toc1366594130" w:id="24"/>
      <w:bookmarkStart w:name="_Toc98254162" w:id="25"/>
      <w:bookmarkStart w:name="_Toc888061843" w:id="26"/>
      <w:bookmarkStart w:name="_Toc1163742539" w:id="27"/>
      <w:bookmarkStart w:name="_Toc1796531605" w:id="28"/>
      <w:bookmarkStart w:name="_Toc1673950935" w:id="29"/>
      <w:r w:rsidRPr="00D82252">
        <w:rPr>
          <w:sz w:val="26"/>
          <w:szCs w:val="26"/>
          <w:u w:val="single"/>
          <w:lang w:val="en-US"/>
        </w:rPr>
        <w:t>Ground 1</w:t>
      </w:r>
      <w:r w:rsidRPr="00D82252" w:rsidR="145E043B">
        <w:rPr>
          <w:sz w:val="26"/>
          <w:szCs w:val="26"/>
          <w:u w:val="single"/>
          <w:lang w:val="en-US"/>
        </w:rPr>
        <w:t>a</w:t>
      </w:r>
      <w:r w:rsidRPr="00D82252">
        <w:rPr>
          <w:sz w:val="26"/>
          <w:szCs w:val="26"/>
          <w:u w:val="single"/>
          <w:lang w:val="en-US"/>
        </w:rPr>
        <w:t xml:space="preserve">: </w:t>
      </w:r>
      <w:r w:rsidRPr="00D82252" w:rsidR="711CB31A">
        <w:rPr>
          <w:sz w:val="26"/>
          <w:szCs w:val="26"/>
          <w:u w:val="single"/>
          <w:lang w:val="en-US"/>
        </w:rPr>
        <w:t>In making the assessment that preceded the recommendation, NICE ha</w:t>
      </w:r>
      <w:r w:rsidRPr="00D82252" w:rsidR="145E043B">
        <w:rPr>
          <w:sz w:val="26"/>
          <w:szCs w:val="26"/>
          <w:u w:val="single"/>
          <w:lang w:val="en-US"/>
        </w:rPr>
        <w:t>s f</w:t>
      </w:r>
      <w:r w:rsidRPr="00D82252" w:rsidR="711CB31A">
        <w:rPr>
          <w:sz w:val="26"/>
          <w:szCs w:val="26"/>
          <w:u w:val="single"/>
          <w:lang w:val="en-US"/>
        </w:rPr>
        <w:t>ailed to act fairly</w:t>
      </w:r>
      <w:bookmarkEnd w:id="24"/>
      <w:r w:rsidRPr="00D82252" w:rsidR="4F9388D7">
        <w:rPr>
          <w:sz w:val="26"/>
          <w:szCs w:val="26"/>
          <w:u w:val="single"/>
          <w:lang w:val="en-US"/>
        </w:rPr>
        <w:t>:</w:t>
      </w:r>
      <w:r w:rsidRPr="033BD7DA" w:rsidR="4F9388D7">
        <w:rPr>
          <w:sz w:val="26"/>
          <w:szCs w:val="26"/>
          <w:lang w:val="en-US"/>
        </w:rPr>
        <w:t xml:space="preserve"> </w:t>
      </w:r>
      <w:bookmarkEnd w:id="25"/>
      <w:bookmarkEnd w:id="26"/>
      <w:bookmarkEnd w:id="27"/>
      <w:bookmarkEnd w:id="28"/>
      <w:bookmarkEnd w:id="29"/>
    </w:p>
    <w:p w:rsidR="002C3C6A" w:rsidP="00585796" w:rsidRDefault="002C3C6A" w14:paraId="5AB06708" w14:textId="77777777">
      <w:pPr>
        <w:spacing w:after="280" w:line="276" w:lineRule="auto"/>
        <w:rPr>
          <w:rFonts w:ascii="Aptos" w:hAnsi="Aptos" w:eastAsia="Aptos" w:cs="Aptos"/>
          <w:b/>
          <w:bCs/>
          <w:color w:val="000000" w:themeColor="text1"/>
          <w:sz w:val="22"/>
          <w:szCs w:val="22"/>
        </w:rPr>
      </w:pPr>
    </w:p>
    <w:p w:rsidRPr="00A657C3" w:rsidR="0053083A" w:rsidP="00585796" w:rsidRDefault="49EC0AD7" w14:paraId="00DE4F6A" w14:textId="2DE236FC">
      <w:pPr>
        <w:pStyle w:val="Heading3"/>
        <w:keepLines/>
        <w:spacing w:line="276" w:lineRule="auto"/>
        <w:rPr>
          <w:rFonts w:eastAsia="Aptos"/>
          <w:b w:val="0"/>
        </w:rPr>
      </w:pPr>
      <w:bookmarkStart w:name="_Toc1032003326" w:id="30"/>
      <w:bookmarkStart w:name="_Toc1431090506" w:id="31"/>
      <w:bookmarkStart w:name="_Toc189861245" w:id="32"/>
      <w:bookmarkStart w:name="_Toc813282097" w:id="33"/>
      <w:bookmarkStart w:name="_Toc689560360" w:id="34"/>
      <w:bookmarkStart w:name="_Toc272229927" w:id="35"/>
      <w:r w:rsidRPr="001E6039">
        <w:rPr>
          <w:rFonts w:eastAsia="Aptos"/>
          <w:bCs w:val="0"/>
          <w:lang w:val="en-US"/>
        </w:rPr>
        <w:t xml:space="preserve">1.a.1. </w:t>
      </w:r>
      <w:r w:rsidRPr="001E6039" w:rsidR="3BC07A08">
        <w:rPr>
          <w:rFonts w:eastAsia="Aptos"/>
          <w:bCs w:val="0"/>
          <w:lang w:val="en-US"/>
        </w:rPr>
        <w:t xml:space="preserve">It is Orion Pharma’s position that the ultra-rare nature of </w:t>
      </w:r>
      <w:r w:rsidRPr="001E6039" w:rsidR="3C37B086">
        <w:rPr>
          <w:rFonts w:eastAsia="Aptos"/>
          <w:bCs w:val="0"/>
          <w:lang w:val="en-US"/>
        </w:rPr>
        <w:t>CDKL5</w:t>
      </w:r>
      <w:r w:rsidRPr="001E6039" w:rsidR="001E6039">
        <w:rPr>
          <w:rFonts w:eastAsia="Aptos"/>
          <w:bCs w:val="0"/>
          <w:lang w:val="en-US"/>
        </w:rPr>
        <w:t>- deficiency</w:t>
      </w:r>
      <w:r w:rsidRPr="001E6039" w:rsidR="009966F3">
        <w:rPr>
          <w:rFonts w:eastAsia="Aptos"/>
          <w:bCs w:val="0"/>
          <w:lang w:val="en-US"/>
        </w:rPr>
        <w:t>-</w:t>
      </w:r>
      <w:r w:rsidRPr="001E6039" w:rsidR="3C37B086">
        <w:rPr>
          <w:rFonts w:eastAsia="Aptos"/>
          <w:bCs w:val="0"/>
          <w:lang w:val="en-US"/>
        </w:rPr>
        <w:t>associated</w:t>
      </w:r>
      <w:r w:rsidRPr="001E6039" w:rsidR="009966F3">
        <w:rPr>
          <w:rFonts w:eastAsia="Aptos"/>
          <w:bCs w:val="0"/>
          <w:lang w:val="en-US"/>
        </w:rPr>
        <w:t>-</w:t>
      </w:r>
      <w:r w:rsidRPr="001E6039" w:rsidR="3C37B086">
        <w:rPr>
          <w:rFonts w:eastAsia="Aptos"/>
          <w:bCs w:val="0"/>
          <w:lang w:val="en-US"/>
        </w:rPr>
        <w:t xml:space="preserve">epilepsy </w:t>
      </w:r>
      <w:r w:rsidRPr="001E6039" w:rsidR="3D2D2D7A">
        <w:rPr>
          <w:rFonts w:eastAsia="Aptos"/>
          <w:bCs w:val="0"/>
          <w:lang w:val="en-US"/>
        </w:rPr>
        <w:t>appears</w:t>
      </w:r>
      <w:r w:rsidRPr="001E6039" w:rsidR="3C37B086">
        <w:rPr>
          <w:rFonts w:eastAsia="Aptos"/>
          <w:bCs w:val="0"/>
          <w:lang w:val="en-US"/>
        </w:rPr>
        <w:t xml:space="preserve"> not </w:t>
      </w:r>
      <w:r w:rsidRPr="001E6039" w:rsidR="1CF993F0">
        <w:rPr>
          <w:rFonts w:eastAsia="Aptos"/>
          <w:bCs w:val="0"/>
          <w:lang w:val="en-US"/>
        </w:rPr>
        <w:t>to have</w:t>
      </w:r>
      <w:r w:rsidRPr="001E6039" w:rsidR="3C37B086">
        <w:rPr>
          <w:rFonts w:eastAsia="Aptos"/>
          <w:bCs w:val="0"/>
          <w:lang w:val="en-US"/>
        </w:rPr>
        <w:t xml:space="preserve"> been fully considered when d</w:t>
      </w:r>
      <w:r w:rsidRPr="001E6039" w:rsidR="0EF1D3DA">
        <w:rPr>
          <w:rFonts w:eastAsia="Aptos"/>
          <w:bCs w:val="0"/>
          <w:lang w:val="en-US"/>
        </w:rPr>
        <w:t>etermining the level of acceptable uncertainty</w:t>
      </w:r>
      <w:r w:rsidRPr="001E6039" w:rsidR="3CF2C334">
        <w:rPr>
          <w:rFonts w:eastAsia="Aptos"/>
          <w:bCs w:val="0"/>
          <w:lang w:val="en-US"/>
        </w:rPr>
        <w:t xml:space="preserve"> in defining the Committee’s recommendation.</w:t>
      </w:r>
      <w:bookmarkStart w:name="_Toc404696276" w:id="36"/>
      <w:bookmarkStart w:name="_Toc856666883" w:id="37"/>
      <w:bookmarkStart w:name="_Toc1390634967" w:id="38"/>
      <w:bookmarkStart w:name="_Toc969548841" w:id="39"/>
      <w:bookmarkStart w:name="_Toc678583983" w:id="40"/>
      <w:bookmarkStart w:name="_Toc1468444561" w:id="41"/>
      <w:bookmarkEnd w:id="30"/>
      <w:bookmarkEnd w:id="31"/>
      <w:bookmarkEnd w:id="32"/>
      <w:bookmarkEnd w:id="33"/>
      <w:bookmarkEnd w:id="34"/>
      <w:bookmarkEnd w:id="35"/>
      <w:r w:rsidRPr="19560F44" w:rsidR="00F62B97">
        <w:rPr>
          <w:b w:val="0"/>
          <w:u w:val="single"/>
          <w:lang w:val="en-GB"/>
        </w:rPr>
        <w:t xml:space="preserve"> </w:t>
      </w:r>
      <w:r w:rsidRPr="000B25D1" w:rsidR="16225C1F">
        <w:rPr>
          <w:b w:val="0"/>
          <w:lang w:val="en-GB"/>
        </w:rPr>
        <w:t>It is also not clear whether t</w:t>
      </w:r>
      <w:r w:rsidRPr="000B25D1" w:rsidR="7F2B248F">
        <w:rPr>
          <w:b w:val="0"/>
          <w:lang w:val="en-GB"/>
        </w:rPr>
        <w:t xml:space="preserve">he paediatric target population and </w:t>
      </w:r>
      <w:bookmarkStart w:name="_Int_uCvVuGOp" w:id="42"/>
      <w:proofErr w:type="spellStart"/>
      <w:r w:rsidRPr="000B25D1" w:rsidR="7F2B248F">
        <w:rPr>
          <w:b w:val="0"/>
          <w:lang w:val="en-GB"/>
        </w:rPr>
        <w:t>ganaxolone</w:t>
      </w:r>
      <w:r w:rsidRPr="000B25D1" w:rsidR="242D56FA">
        <w:rPr>
          <w:b w:val="0"/>
          <w:lang w:val="en-GB"/>
        </w:rPr>
        <w:t>’</w:t>
      </w:r>
      <w:r w:rsidRPr="000B25D1" w:rsidR="7F2B248F">
        <w:rPr>
          <w:b w:val="0"/>
          <w:lang w:val="en-GB"/>
        </w:rPr>
        <w:t>s</w:t>
      </w:r>
      <w:bookmarkEnd w:id="42"/>
      <w:proofErr w:type="spellEnd"/>
      <w:r w:rsidRPr="000B25D1" w:rsidR="7F2B248F">
        <w:rPr>
          <w:b w:val="0"/>
          <w:lang w:val="en-GB"/>
        </w:rPr>
        <w:t xml:space="preserve"> small impact on NHS resources </w:t>
      </w:r>
      <w:r w:rsidRPr="000B25D1" w:rsidR="7E5E9732">
        <w:rPr>
          <w:b w:val="0"/>
          <w:lang w:val="en-GB"/>
        </w:rPr>
        <w:t>have been</w:t>
      </w:r>
      <w:r w:rsidRPr="000B25D1" w:rsidR="7F2B248F">
        <w:rPr>
          <w:b w:val="0"/>
          <w:lang w:val="en-GB"/>
        </w:rPr>
        <w:t xml:space="preserve"> </w:t>
      </w:r>
      <w:r w:rsidRPr="000B25D1" w:rsidR="7E5E9732">
        <w:rPr>
          <w:b w:val="0"/>
          <w:lang w:val="en-GB"/>
        </w:rPr>
        <w:t>fully reflected in the</w:t>
      </w:r>
      <w:r w:rsidRPr="000B25D1" w:rsidR="7F2B248F">
        <w:rPr>
          <w:b w:val="0"/>
          <w:lang w:val="en-GB"/>
        </w:rPr>
        <w:t xml:space="preserve"> </w:t>
      </w:r>
      <w:r w:rsidRPr="000B25D1" w:rsidR="6141A8B5">
        <w:rPr>
          <w:b w:val="0"/>
          <w:lang w:val="en-GB"/>
        </w:rPr>
        <w:t xml:space="preserve">considerations for </w:t>
      </w:r>
      <w:r w:rsidRPr="19560F44" w:rsidR="7F2B248F">
        <w:rPr>
          <w:b w:val="0"/>
          <w:lang w:val="en-GB"/>
        </w:rPr>
        <w:t xml:space="preserve">defining the value of </w:t>
      </w:r>
      <w:proofErr w:type="spellStart"/>
      <w:r w:rsidRPr="19560F44" w:rsidR="7F2B248F">
        <w:rPr>
          <w:b w:val="0"/>
          <w:lang w:val="en-GB"/>
        </w:rPr>
        <w:t>ganaxolone</w:t>
      </w:r>
      <w:proofErr w:type="spellEnd"/>
      <w:r w:rsidRPr="19560F44" w:rsidR="7F2B248F">
        <w:rPr>
          <w:b w:val="0"/>
          <w:lang w:val="en-GB"/>
        </w:rPr>
        <w:t xml:space="preserve"> for th</w:t>
      </w:r>
      <w:r w:rsidRPr="19560F44" w:rsidR="6802A648">
        <w:rPr>
          <w:b w:val="0"/>
          <w:lang w:val="en-GB"/>
        </w:rPr>
        <w:t>e recommendation.</w:t>
      </w:r>
      <w:bookmarkEnd w:id="36"/>
      <w:bookmarkEnd w:id="37"/>
      <w:bookmarkEnd w:id="38"/>
      <w:bookmarkEnd w:id="39"/>
      <w:bookmarkEnd w:id="40"/>
      <w:bookmarkEnd w:id="41"/>
    </w:p>
    <w:p w:rsidR="009475EE" w:rsidP="00585796" w:rsidRDefault="0053083A" w14:paraId="37AE7718" w14:textId="309195C8">
      <w:pPr>
        <w:spacing w:line="276" w:lineRule="auto"/>
        <w:rPr>
          <w:rFonts w:ascii="Arial" w:hAnsi="Arial" w:eastAsia="Aptos" w:cs="Arial"/>
          <w:sz w:val="22"/>
          <w:szCs w:val="22"/>
        </w:rPr>
      </w:pPr>
      <w:r>
        <w:br/>
      </w:r>
      <w:r w:rsidRPr="00430643" w:rsidR="0C7659A7">
        <w:rPr>
          <w:rFonts w:ascii="Arial" w:hAnsi="Arial" w:eastAsia="Aptos" w:cs="Arial"/>
          <w:sz w:val="22"/>
          <w:szCs w:val="22"/>
        </w:rPr>
        <w:t xml:space="preserve">Orion recognises that NICE’s procedures provide that the Committee will be more cautious about recommending a treatment where there is uncertainty. However, according to the NICE Methods Guide Jan 2022 (6.2.34), the committee should be mindful that in the case of certain technologies or populations evidence generation is particularly difficult, for instance in the case of rare diseases and technologies intended for use predominantly in children. The guidance </w:t>
      </w:r>
      <w:r w:rsidRPr="40167E10" w:rsidR="6FF215E4">
        <w:rPr>
          <w:rFonts w:ascii="Arial" w:hAnsi="Arial" w:eastAsia="Aptos" w:cs="Arial"/>
          <w:sz w:val="22"/>
          <w:szCs w:val="22"/>
        </w:rPr>
        <w:t>has provision</w:t>
      </w:r>
      <w:r w:rsidRPr="00430643" w:rsidR="0C7659A7">
        <w:rPr>
          <w:rFonts w:ascii="Arial" w:hAnsi="Arial" w:eastAsia="Aptos" w:cs="Arial"/>
          <w:sz w:val="22"/>
          <w:szCs w:val="22"/>
        </w:rPr>
        <w:t xml:space="preserve">, that in these specific circumstances, the committee may be able to make recommendations accepting a higher degree of uncertainty. </w:t>
      </w:r>
      <w:r w:rsidRPr="00430643">
        <w:br/>
      </w:r>
      <w:r w:rsidRPr="00430643">
        <w:br/>
      </w:r>
      <w:r w:rsidRPr="00430643" w:rsidR="0C7659A7">
        <w:rPr>
          <w:rFonts w:ascii="Arial" w:hAnsi="Arial" w:eastAsia="Aptos" w:cs="Arial"/>
          <w:sz w:val="22"/>
          <w:szCs w:val="22"/>
        </w:rPr>
        <w:t>Similarly, section 6.2.32 of the Methods Guide also inversely implies, that where the impact of the intervention on NHS resources is not large, increased uncertainty in the estimates could be tolerated.</w:t>
      </w:r>
      <w:r w:rsidRPr="00430643">
        <w:br/>
      </w:r>
      <w:r w:rsidRPr="00430643">
        <w:br/>
      </w:r>
      <w:r w:rsidRPr="00430643" w:rsidR="0C7659A7">
        <w:rPr>
          <w:rFonts w:ascii="Arial" w:hAnsi="Arial" w:eastAsia="Aptos" w:cs="Arial"/>
          <w:sz w:val="22"/>
          <w:szCs w:val="22"/>
        </w:rPr>
        <w:t xml:space="preserve">In the FDG Conclusions </w:t>
      </w:r>
      <w:r w:rsidRPr="00430643" w:rsidR="008D797F">
        <w:rPr>
          <w:rFonts w:ascii="Arial" w:hAnsi="Arial" w:eastAsia="Aptos" w:cs="Arial"/>
          <w:sz w:val="22"/>
          <w:szCs w:val="22"/>
        </w:rPr>
        <w:t xml:space="preserve">(3.26) </w:t>
      </w:r>
      <w:r w:rsidRPr="00430643" w:rsidR="0C7659A7">
        <w:rPr>
          <w:rFonts w:ascii="Arial" w:hAnsi="Arial" w:eastAsia="Aptos" w:cs="Arial"/>
          <w:sz w:val="22"/>
          <w:szCs w:val="22"/>
        </w:rPr>
        <w:t xml:space="preserve">it </w:t>
      </w:r>
      <w:r w:rsidRPr="00430643" w:rsidR="008D797F">
        <w:rPr>
          <w:rFonts w:ascii="Arial" w:hAnsi="Arial" w:eastAsia="Aptos" w:cs="Arial"/>
          <w:sz w:val="22"/>
          <w:szCs w:val="22"/>
        </w:rPr>
        <w:t xml:space="preserve">is </w:t>
      </w:r>
      <w:r w:rsidRPr="00430643" w:rsidR="0C7659A7">
        <w:rPr>
          <w:rFonts w:ascii="Arial" w:hAnsi="Arial" w:eastAsia="Aptos" w:cs="Arial"/>
          <w:sz w:val="22"/>
          <w:szCs w:val="22"/>
        </w:rPr>
        <w:t>state</w:t>
      </w:r>
      <w:r w:rsidRPr="00430643" w:rsidR="00690BAD">
        <w:rPr>
          <w:rFonts w:ascii="Arial" w:hAnsi="Arial" w:eastAsia="Aptos" w:cs="Arial"/>
          <w:sz w:val="22"/>
          <w:szCs w:val="22"/>
        </w:rPr>
        <w:t>d</w:t>
      </w:r>
      <w:r w:rsidRPr="00430643" w:rsidR="0C7659A7">
        <w:rPr>
          <w:rFonts w:ascii="Arial" w:hAnsi="Arial" w:eastAsia="Aptos" w:cs="Arial"/>
          <w:sz w:val="22"/>
          <w:szCs w:val="22"/>
        </w:rPr>
        <w:t xml:space="preserve"> that the Committee has taken into consideration the difficulties in collecting evidence for this rare condition, the severity of the condition and potential benefits of </w:t>
      </w:r>
      <w:proofErr w:type="spellStart"/>
      <w:r w:rsidRPr="00430643" w:rsidR="0C7659A7">
        <w:rPr>
          <w:rFonts w:ascii="Arial" w:hAnsi="Arial" w:eastAsia="Aptos" w:cs="Arial"/>
          <w:sz w:val="22"/>
          <w:szCs w:val="22"/>
        </w:rPr>
        <w:t>ganaxolone</w:t>
      </w:r>
      <w:proofErr w:type="spellEnd"/>
      <w:r w:rsidRPr="00430643" w:rsidR="0C7659A7">
        <w:rPr>
          <w:rFonts w:ascii="Arial" w:hAnsi="Arial" w:eastAsia="Aptos" w:cs="Arial"/>
          <w:sz w:val="22"/>
          <w:szCs w:val="22"/>
        </w:rPr>
        <w:t xml:space="preserve"> not captured in the economic model. </w:t>
      </w:r>
      <w:r w:rsidRPr="00430643">
        <w:br/>
      </w:r>
      <w:r w:rsidRPr="00430643">
        <w:br/>
      </w:r>
      <w:r w:rsidRPr="00D41D01" w:rsidR="49C65FAB">
        <w:rPr>
          <w:rFonts w:ascii="Arial" w:hAnsi="Arial" w:cs="Arial"/>
        </w:rPr>
        <w:t>However,</w:t>
      </w:r>
      <w:r w:rsidR="009F425D">
        <w:rPr>
          <w:rFonts w:ascii="Arial" w:hAnsi="Arial" w:eastAsia="Aptos" w:cs="Arial"/>
          <w:sz w:val="22"/>
          <w:szCs w:val="22"/>
        </w:rPr>
        <w:t xml:space="preserve"> </w:t>
      </w:r>
      <w:r w:rsidRPr="00430643" w:rsidR="0C7659A7">
        <w:rPr>
          <w:rFonts w:ascii="Arial" w:hAnsi="Arial" w:eastAsia="Aptos" w:cs="Arial"/>
          <w:sz w:val="22"/>
          <w:szCs w:val="22"/>
        </w:rPr>
        <w:t xml:space="preserve">there is no indication in the </w:t>
      </w:r>
      <w:r w:rsidRPr="00430643" w:rsidR="5FA301E4">
        <w:rPr>
          <w:rFonts w:ascii="Arial" w:hAnsi="Arial" w:eastAsia="Aptos" w:cs="Arial"/>
          <w:sz w:val="22"/>
          <w:szCs w:val="22"/>
        </w:rPr>
        <w:t xml:space="preserve">FDG </w:t>
      </w:r>
      <w:r w:rsidRPr="00430643" w:rsidR="0C7659A7">
        <w:rPr>
          <w:rFonts w:ascii="Arial" w:hAnsi="Arial" w:eastAsia="Aptos" w:cs="Arial"/>
          <w:sz w:val="22"/>
          <w:szCs w:val="22"/>
        </w:rPr>
        <w:t>that the Committee ha</w:t>
      </w:r>
      <w:r w:rsidR="008177A9">
        <w:rPr>
          <w:rFonts w:ascii="Arial" w:hAnsi="Arial" w:eastAsia="Aptos" w:cs="Arial"/>
          <w:sz w:val="22"/>
          <w:szCs w:val="22"/>
        </w:rPr>
        <w:t>s</w:t>
      </w:r>
      <w:r w:rsidRPr="00430643" w:rsidR="0C7659A7">
        <w:rPr>
          <w:rFonts w:ascii="Arial" w:hAnsi="Arial" w:eastAsia="Aptos" w:cs="Arial"/>
          <w:sz w:val="22"/>
          <w:szCs w:val="22"/>
        </w:rPr>
        <w:t xml:space="preserve"> considered </w:t>
      </w:r>
      <w:proofErr w:type="spellStart"/>
      <w:r w:rsidRPr="00430643" w:rsidR="0C7659A7">
        <w:rPr>
          <w:rFonts w:ascii="Arial" w:hAnsi="Arial" w:eastAsia="Aptos" w:cs="Arial"/>
          <w:sz w:val="22"/>
          <w:szCs w:val="22"/>
        </w:rPr>
        <w:t>ganaxolone</w:t>
      </w:r>
      <w:r w:rsidRPr="00430643" w:rsidR="05CD46B3">
        <w:rPr>
          <w:rFonts w:ascii="Arial" w:hAnsi="Arial" w:eastAsia="Aptos" w:cs="Arial"/>
          <w:sz w:val="22"/>
          <w:szCs w:val="22"/>
        </w:rPr>
        <w:t>’</w:t>
      </w:r>
      <w:r w:rsidRPr="00430643" w:rsidR="0C7659A7">
        <w:rPr>
          <w:rFonts w:ascii="Arial" w:hAnsi="Arial" w:eastAsia="Aptos" w:cs="Arial"/>
          <w:sz w:val="22"/>
          <w:szCs w:val="22"/>
        </w:rPr>
        <w:t>s</w:t>
      </w:r>
      <w:proofErr w:type="spellEnd"/>
      <w:r w:rsidRPr="00430643" w:rsidR="0C7659A7">
        <w:rPr>
          <w:rFonts w:ascii="Arial" w:hAnsi="Arial" w:eastAsia="Aptos" w:cs="Arial"/>
          <w:sz w:val="22"/>
          <w:szCs w:val="22"/>
        </w:rPr>
        <w:t xml:space="preserve"> relatively small impact on NHS resources, nor that it is indicated for children and young people 2 to 17 years of age, in considering the impact of uncertainty on their considerations of the plausible ICER</w:t>
      </w:r>
      <w:r w:rsidRPr="00430643" w:rsidR="00690BAD">
        <w:rPr>
          <w:rFonts w:ascii="Arial" w:hAnsi="Arial" w:eastAsia="Aptos" w:cs="Arial"/>
          <w:sz w:val="22"/>
          <w:szCs w:val="22"/>
        </w:rPr>
        <w:t xml:space="preserve"> range</w:t>
      </w:r>
      <w:r w:rsidRPr="00430643" w:rsidR="0C7659A7">
        <w:rPr>
          <w:rFonts w:ascii="Arial" w:hAnsi="Arial" w:eastAsia="Aptos" w:cs="Arial"/>
          <w:sz w:val="22"/>
          <w:szCs w:val="22"/>
        </w:rPr>
        <w:t xml:space="preserve">, or the ICER threshold applicable in the case of </w:t>
      </w:r>
      <w:proofErr w:type="spellStart"/>
      <w:r w:rsidRPr="00430643" w:rsidR="0C7659A7">
        <w:rPr>
          <w:rFonts w:ascii="Arial" w:hAnsi="Arial" w:eastAsia="Aptos" w:cs="Arial"/>
          <w:sz w:val="22"/>
          <w:szCs w:val="22"/>
        </w:rPr>
        <w:t>ganaxolone</w:t>
      </w:r>
      <w:proofErr w:type="spellEnd"/>
      <w:r w:rsidRPr="00430643" w:rsidR="0C7659A7">
        <w:rPr>
          <w:rFonts w:ascii="Arial" w:hAnsi="Arial" w:eastAsia="Aptos" w:cs="Arial"/>
          <w:sz w:val="22"/>
          <w:szCs w:val="22"/>
        </w:rPr>
        <w:t xml:space="preserve"> for managing seizures in CDD. </w:t>
      </w:r>
    </w:p>
    <w:p w:rsidR="009475EE" w:rsidP="00585796" w:rsidRDefault="009475EE" w14:paraId="1BCBB1EA" w14:textId="77777777">
      <w:pPr>
        <w:spacing w:line="276" w:lineRule="auto"/>
        <w:rPr>
          <w:rFonts w:ascii="Arial" w:hAnsi="Arial" w:eastAsia="Aptos" w:cs="Arial"/>
          <w:sz w:val="22"/>
          <w:szCs w:val="22"/>
        </w:rPr>
      </w:pPr>
    </w:p>
    <w:p w:rsidR="009475EE" w:rsidP="00585796" w:rsidRDefault="009475EE" w14:paraId="3AE65CD6" w14:textId="77777777">
      <w:pPr>
        <w:spacing w:line="276" w:lineRule="auto"/>
        <w:rPr>
          <w:rFonts w:ascii="Arial" w:hAnsi="Arial" w:cs="Arial"/>
          <w:b/>
          <w:bCs/>
          <w:color w:val="FF0000"/>
          <w:lang w:val="x-none" w:eastAsia="x-none"/>
        </w:rPr>
      </w:pPr>
    </w:p>
    <w:p w:rsidRPr="00370336" w:rsidR="0053083A" w:rsidP="00585796" w:rsidRDefault="1389FDD3" w14:paraId="383B9EFC" w14:textId="30620B0E">
      <w:pPr>
        <w:spacing w:line="276" w:lineRule="auto"/>
        <w:rPr>
          <w:rStyle w:val="paragraph-number"/>
          <w:rFonts w:ascii="Times New Roman" w:hAnsi="Times New Roman" w:eastAsia="Times New Roman" w:cs="Times New Roman"/>
          <w:color w:val="FF0000"/>
          <w:sz w:val="27"/>
          <w:szCs w:val="27"/>
        </w:rPr>
      </w:pPr>
      <w:bookmarkStart w:name="_Toc1806617985" w:id="43"/>
      <w:bookmarkStart w:name="_Toc2055629066" w:id="44"/>
      <w:bookmarkStart w:name="_Toc824386136" w:id="45"/>
      <w:bookmarkStart w:name="_Toc1258590722" w:id="46"/>
      <w:r w:rsidRPr="00A657C3">
        <w:rPr>
          <w:rStyle w:val="Heading3Char"/>
        </w:rPr>
        <w:t>1</w:t>
      </w:r>
      <w:r w:rsidRPr="00A657C3" w:rsidR="1A481067">
        <w:rPr>
          <w:rStyle w:val="Heading3Char"/>
        </w:rPr>
        <w:t>a.2.</w:t>
      </w:r>
      <w:r w:rsidRPr="00A657C3">
        <w:rPr>
          <w:rStyle w:val="Heading3Char"/>
        </w:rPr>
        <w:t xml:space="preserve"> </w:t>
      </w:r>
      <w:bookmarkStart w:name="_Hlk175666854" w:id="47"/>
      <w:r w:rsidRPr="00A657C3">
        <w:rPr>
          <w:rStyle w:val="Heading3Char"/>
        </w:rPr>
        <w:t xml:space="preserve">The Committee </w:t>
      </w:r>
      <w:r w:rsidRPr="00D82252">
        <w:rPr>
          <w:rStyle w:val="Heading3Char"/>
        </w:rPr>
        <w:t>has failed to consider the high unmet need for seizure reduction in these children, and the potential implications</w:t>
      </w:r>
      <w:r w:rsidRPr="00A657C3">
        <w:rPr>
          <w:rStyle w:val="Heading3Char"/>
        </w:rPr>
        <w:t xml:space="preserve"> of their proposed guidance for the health risk in the children with CDD, and for NHS resource needs</w:t>
      </w:r>
      <w:bookmarkEnd w:id="43"/>
      <w:bookmarkEnd w:id="44"/>
      <w:bookmarkEnd w:id="45"/>
      <w:bookmarkEnd w:id="46"/>
    </w:p>
    <w:bookmarkEnd w:id="47"/>
    <w:p w:rsidRPr="003A1921" w:rsidR="007F34C2" w:rsidP="00585796" w:rsidRDefault="007F34C2" w14:paraId="70915A6D" w14:textId="77777777">
      <w:pPr>
        <w:spacing w:line="276" w:lineRule="auto"/>
        <w:rPr>
          <w:color w:val="FF0000"/>
          <w:sz w:val="27"/>
          <w:szCs w:val="27"/>
        </w:rPr>
      </w:pPr>
    </w:p>
    <w:p w:rsidR="002C0DA0" w:rsidP="00585796" w:rsidRDefault="43D43369" w14:paraId="16F1FC50" w14:textId="1982EAD8">
      <w:pPr>
        <w:spacing w:line="276" w:lineRule="auto"/>
        <w:rPr>
          <w:rFonts w:ascii="Aptos" w:hAnsi="Aptos" w:eastAsia="Aptos" w:cs="Aptos"/>
          <w:color w:val="0E0E0E"/>
          <w:sz w:val="22"/>
          <w:szCs w:val="22"/>
        </w:rPr>
      </w:pPr>
      <w:r w:rsidRPr="6307BD69">
        <w:rPr>
          <w:rFonts w:ascii="Arial" w:hAnsi="Arial" w:eastAsia="Aptos" w:cs="Arial"/>
          <w:sz w:val="22"/>
          <w:szCs w:val="22"/>
        </w:rPr>
        <w:t xml:space="preserve">NICE Methods Guidance (6.2.33) states that when considering their decision, “the committee should </w:t>
      </w:r>
      <w:bookmarkStart w:name="_Int_EIFgl3QW" w:id="48"/>
      <w:r w:rsidRPr="6307BD69">
        <w:rPr>
          <w:rFonts w:ascii="Arial" w:hAnsi="Arial" w:eastAsia="Aptos" w:cs="Arial"/>
          <w:sz w:val="22"/>
          <w:szCs w:val="22"/>
        </w:rPr>
        <w:t>take into account</w:t>
      </w:r>
      <w:bookmarkEnd w:id="48"/>
      <w:r w:rsidRPr="6307BD69">
        <w:rPr>
          <w:rFonts w:ascii="Arial" w:hAnsi="Arial" w:eastAsia="Aptos" w:cs="Arial"/>
          <w:sz w:val="22"/>
          <w:szCs w:val="22"/>
        </w:rPr>
        <w:t xml:space="preserve"> the likelihood of decision error and its consequences for patients and the NHS. There should be an explicit reference to the potential benefits and risks to patients based on the level of decision uncertainty and whether this can or cannot be mitigated.”</w:t>
      </w:r>
      <w:r w:rsidR="0059708C">
        <w:br/>
      </w:r>
      <w:r w:rsidRPr="6307BD69">
        <w:rPr>
          <w:rFonts w:ascii="Arial" w:hAnsi="Arial" w:eastAsia="Aptos" w:cs="Arial"/>
          <w:sz w:val="22"/>
          <w:szCs w:val="22"/>
        </w:rPr>
        <w:t xml:space="preserve"> </w:t>
      </w:r>
      <w:r w:rsidR="0059708C">
        <w:br/>
      </w:r>
      <w:r w:rsidRPr="6307BD69">
        <w:rPr>
          <w:rFonts w:ascii="Arial" w:hAnsi="Arial" w:eastAsia="Aptos" w:cs="Arial"/>
          <w:sz w:val="22"/>
          <w:szCs w:val="22"/>
        </w:rPr>
        <w:t xml:space="preserve">The final conclusion and decision of the Committee stated in the FDG </w:t>
      </w:r>
      <w:r w:rsidRPr="6307BD69" w:rsidR="00AC6800">
        <w:rPr>
          <w:rFonts w:ascii="Arial" w:hAnsi="Arial" w:eastAsia="Aptos" w:cs="Arial"/>
          <w:sz w:val="22"/>
          <w:szCs w:val="22"/>
        </w:rPr>
        <w:t>(</w:t>
      </w:r>
      <w:r w:rsidRPr="6307BD69" w:rsidR="00CF3263">
        <w:rPr>
          <w:rFonts w:ascii="Arial" w:hAnsi="Arial" w:eastAsia="Aptos" w:cs="Arial"/>
          <w:sz w:val="22"/>
          <w:szCs w:val="22"/>
        </w:rPr>
        <w:t>1.1.)</w:t>
      </w:r>
      <w:r w:rsidRPr="6307BD69" w:rsidR="00AC6800">
        <w:rPr>
          <w:rFonts w:ascii="Arial" w:hAnsi="Arial" w:eastAsia="Aptos" w:cs="Arial"/>
          <w:sz w:val="22"/>
          <w:szCs w:val="22"/>
        </w:rPr>
        <w:t xml:space="preserve"> </w:t>
      </w:r>
      <w:r w:rsidRPr="6307BD69">
        <w:rPr>
          <w:rFonts w:ascii="Arial" w:hAnsi="Arial" w:eastAsia="Aptos" w:cs="Arial"/>
          <w:sz w:val="22"/>
          <w:szCs w:val="22"/>
        </w:rPr>
        <w:t xml:space="preserve">regarding </w:t>
      </w:r>
      <w:proofErr w:type="spellStart"/>
      <w:r w:rsidRPr="6307BD69">
        <w:rPr>
          <w:rFonts w:ascii="Arial" w:hAnsi="Arial" w:eastAsia="Aptos" w:cs="Arial"/>
          <w:sz w:val="22"/>
          <w:szCs w:val="22"/>
        </w:rPr>
        <w:t>ganaxolone</w:t>
      </w:r>
      <w:proofErr w:type="spellEnd"/>
      <w:r w:rsidR="008177A9">
        <w:rPr>
          <w:rFonts w:ascii="Arial" w:hAnsi="Arial" w:eastAsia="Aptos" w:cs="Arial"/>
          <w:sz w:val="22"/>
          <w:szCs w:val="22"/>
        </w:rPr>
        <w:t>,</w:t>
      </w:r>
      <w:r w:rsidRPr="6307BD69">
        <w:rPr>
          <w:rFonts w:ascii="Arial" w:hAnsi="Arial" w:eastAsia="Aptos" w:cs="Arial"/>
          <w:sz w:val="22"/>
          <w:szCs w:val="22"/>
        </w:rPr>
        <w:t xml:space="preserve"> means that despite the relatively small budget impact that the adoption of this product would have had, many of the children with CDD will, due to the frequent daily major motor seizures, remain at an increased risk of hospitalisation</w:t>
      </w:r>
      <w:r w:rsidRPr="6307BD69" w:rsidR="001B563A">
        <w:rPr>
          <w:rFonts w:ascii="Arial" w:hAnsi="Arial" w:eastAsia="Aptos" w:cs="Arial"/>
          <w:sz w:val="22"/>
          <w:szCs w:val="22"/>
        </w:rPr>
        <w:t xml:space="preserve"> (as </w:t>
      </w:r>
      <w:r w:rsidRPr="6307BD69" w:rsidR="00931632">
        <w:rPr>
          <w:rFonts w:ascii="Arial" w:hAnsi="Arial" w:eastAsia="Aptos" w:cs="Arial"/>
          <w:sz w:val="22"/>
          <w:szCs w:val="22"/>
        </w:rPr>
        <w:t>indicated by the clinical expert as well</w:t>
      </w:r>
      <w:r w:rsidRPr="6307BD69" w:rsidR="00823190">
        <w:rPr>
          <w:rFonts w:ascii="Arial" w:hAnsi="Arial" w:eastAsia="Aptos" w:cs="Arial"/>
          <w:sz w:val="22"/>
          <w:szCs w:val="22"/>
        </w:rPr>
        <w:t xml:space="preserve"> FDG 3.2.</w:t>
      </w:r>
      <w:r w:rsidRPr="6307BD69" w:rsidR="00931632">
        <w:rPr>
          <w:rFonts w:ascii="Arial" w:hAnsi="Arial" w:eastAsia="Aptos" w:cs="Arial"/>
          <w:sz w:val="22"/>
          <w:szCs w:val="22"/>
        </w:rPr>
        <w:t>)</w:t>
      </w:r>
      <w:r w:rsidRPr="6307BD69">
        <w:rPr>
          <w:rFonts w:ascii="Arial" w:hAnsi="Arial" w:eastAsia="Aptos" w:cs="Arial"/>
          <w:sz w:val="22"/>
          <w:szCs w:val="22"/>
        </w:rPr>
        <w:t xml:space="preserve">, status epilepticus, emergency room visits, and also sudden unexplained death from epilepsy (SUDEP) –  risks that could have been reduced to some extent by improving the seizure status with </w:t>
      </w:r>
      <w:proofErr w:type="spellStart"/>
      <w:r w:rsidRPr="6307BD69">
        <w:rPr>
          <w:rFonts w:ascii="Arial" w:hAnsi="Arial" w:eastAsia="Aptos" w:cs="Arial"/>
          <w:sz w:val="22"/>
          <w:szCs w:val="22"/>
        </w:rPr>
        <w:t>ganaxolone</w:t>
      </w:r>
      <w:proofErr w:type="spellEnd"/>
      <w:r w:rsidRPr="6307BD69">
        <w:rPr>
          <w:rFonts w:ascii="Arial" w:hAnsi="Arial" w:eastAsia="Aptos" w:cs="Arial"/>
          <w:sz w:val="22"/>
          <w:szCs w:val="22"/>
        </w:rPr>
        <w:t xml:space="preserve">. </w:t>
      </w:r>
      <w:r w:rsidR="0059708C">
        <w:br/>
      </w:r>
      <w:r w:rsidR="0059708C">
        <w:br/>
      </w:r>
      <w:r w:rsidRPr="00430643" w:rsidR="0059708C">
        <w:rPr>
          <w:rFonts w:ascii="Aptos" w:hAnsi="Aptos" w:eastAsia="Aptos" w:cs="Aptos"/>
          <w:i/>
          <w:iCs/>
          <w:color w:val="0E0E0E"/>
          <w:sz w:val="20"/>
          <w:szCs w:val="20"/>
        </w:rPr>
        <w:t>FDG 3.2.</w:t>
      </w:r>
      <w:r w:rsidRPr="00430643" w:rsidR="00C53952">
        <w:rPr>
          <w:rFonts w:ascii="Aptos" w:hAnsi="Aptos" w:eastAsia="Aptos" w:cs="Aptos"/>
          <w:i/>
          <w:iCs/>
          <w:color w:val="0E0E0E"/>
          <w:sz w:val="20"/>
          <w:szCs w:val="20"/>
        </w:rPr>
        <w:t xml:space="preserve">: </w:t>
      </w:r>
      <w:r w:rsidRPr="00430643" w:rsidR="00166044">
        <w:rPr>
          <w:rFonts w:ascii="Aptos" w:hAnsi="Aptos" w:eastAsia="Aptos" w:cs="Aptos"/>
          <w:i/>
          <w:iCs/>
          <w:color w:val="0E0E0E"/>
          <w:sz w:val="20"/>
          <w:szCs w:val="20"/>
        </w:rPr>
        <w:t>“The clinical expert explained that CDD can be more complex than other paediatric epilepsies, including Dravet syndrome and Lennox–</w:t>
      </w:r>
      <w:proofErr w:type="spellStart"/>
      <w:r w:rsidRPr="00430643" w:rsidR="00166044">
        <w:rPr>
          <w:rFonts w:ascii="Aptos" w:hAnsi="Aptos" w:eastAsia="Aptos" w:cs="Aptos"/>
          <w:i/>
          <w:iCs/>
          <w:color w:val="0E0E0E"/>
          <w:sz w:val="20"/>
          <w:szCs w:val="20"/>
        </w:rPr>
        <w:t>Gastaut</w:t>
      </w:r>
      <w:proofErr w:type="spellEnd"/>
      <w:r w:rsidRPr="00430643" w:rsidR="00166044">
        <w:rPr>
          <w:rFonts w:ascii="Aptos" w:hAnsi="Aptos" w:eastAsia="Aptos" w:cs="Aptos"/>
          <w:i/>
          <w:iCs/>
          <w:color w:val="0E0E0E"/>
          <w:sz w:val="20"/>
          <w:szCs w:val="20"/>
        </w:rPr>
        <w:t xml:space="preserve"> syndrome. This is because of the type and frequency of seizures, difficulty controlling seizures, adverse effects from polypharmacy, and frequency of hospital admissions.</w:t>
      </w:r>
      <w:r w:rsidRPr="00430643" w:rsidR="000132C3">
        <w:rPr>
          <w:rFonts w:ascii="Aptos" w:hAnsi="Aptos" w:eastAsia="Aptos" w:cs="Aptos"/>
          <w:i/>
          <w:iCs/>
          <w:color w:val="0E0E0E"/>
          <w:sz w:val="20"/>
          <w:szCs w:val="20"/>
        </w:rPr>
        <w:t>”</w:t>
      </w:r>
      <w:r w:rsidRPr="00430643" w:rsidR="0059708C">
        <w:br/>
      </w:r>
      <w:r w:rsidRPr="00430643" w:rsidR="000132C3">
        <w:rPr>
          <w:rFonts w:ascii="Aptos" w:hAnsi="Aptos" w:eastAsia="Aptos" w:cs="Aptos"/>
          <w:i/>
          <w:iCs/>
          <w:color w:val="0E0E0E"/>
          <w:sz w:val="20"/>
          <w:szCs w:val="20"/>
        </w:rPr>
        <w:t>…</w:t>
      </w:r>
      <w:r w:rsidRPr="00430643" w:rsidR="0059708C">
        <w:br/>
      </w:r>
      <w:r w:rsidRPr="00430643" w:rsidR="000132C3">
        <w:rPr>
          <w:rFonts w:ascii="Aptos" w:hAnsi="Aptos" w:eastAsia="Aptos" w:cs="Aptos"/>
          <w:i/>
          <w:iCs/>
          <w:color w:val="0E0E0E"/>
          <w:sz w:val="20"/>
          <w:szCs w:val="20"/>
        </w:rPr>
        <w:t>“</w:t>
      </w:r>
      <w:r w:rsidRPr="00430643" w:rsidR="00A15719">
        <w:rPr>
          <w:rFonts w:ascii="Aptos" w:hAnsi="Aptos" w:eastAsia="Aptos" w:cs="Aptos"/>
          <w:i/>
          <w:iCs/>
          <w:color w:val="0E0E0E"/>
          <w:sz w:val="20"/>
          <w:szCs w:val="20"/>
        </w:rPr>
        <w:t xml:space="preserve">They explained that better seizure control means that a person with CDD is likely to spend less time recovering from </w:t>
      </w:r>
      <w:r w:rsidRPr="00430643" w:rsidR="1404F3FE">
        <w:rPr>
          <w:rFonts w:ascii="Aptos" w:hAnsi="Aptos" w:eastAsia="Aptos" w:cs="Aptos"/>
          <w:i/>
          <w:iCs/>
          <w:color w:val="0E0E0E"/>
          <w:sz w:val="20"/>
          <w:szCs w:val="20"/>
        </w:rPr>
        <w:t>seizures and</w:t>
      </w:r>
      <w:r w:rsidRPr="00430643" w:rsidR="00A15719">
        <w:rPr>
          <w:rFonts w:ascii="Aptos" w:hAnsi="Aptos" w:eastAsia="Aptos" w:cs="Aptos"/>
          <w:i/>
          <w:iCs/>
          <w:color w:val="0E0E0E"/>
          <w:sz w:val="20"/>
          <w:szCs w:val="20"/>
        </w:rPr>
        <w:t xml:space="preserve"> have fewer hospital admissions and improved quality of life, even if comorbidities are </w:t>
      </w:r>
      <w:r w:rsidRPr="00430643" w:rsidR="007D1E5C">
        <w:rPr>
          <w:rFonts w:ascii="Aptos" w:hAnsi="Aptos" w:eastAsia="Aptos" w:cs="Aptos"/>
          <w:i/>
          <w:iCs/>
          <w:color w:val="0E0E0E"/>
          <w:sz w:val="20"/>
          <w:szCs w:val="20"/>
        </w:rPr>
        <w:t>s</w:t>
      </w:r>
      <w:r w:rsidRPr="00430643" w:rsidR="00A15719">
        <w:rPr>
          <w:rFonts w:ascii="Aptos" w:hAnsi="Aptos" w:eastAsia="Aptos" w:cs="Aptos"/>
          <w:i/>
          <w:iCs/>
          <w:color w:val="0E0E0E"/>
          <w:sz w:val="20"/>
          <w:szCs w:val="20"/>
        </w:rPr>
        <w:t>till present.”</w:t>
      </w:r>
      <w:r w:rsidR="0059708C">
        <w:br/>
      </w:r>
      <w:r w:rsidR="0059708C">
        <w:br/>
      </w:r>
    </w:p>
    <w:p w:rsidRPr="00585796" w:rsidR="008E0E3A" w:rsidP="00585796" w:rsidRDefault="0053083A" w14:paraId="01D39768" w14:textId="1EC00580">
      <w:pPr>
        <w:spacing w:line="276" w:lineRule="auto"/>
        <w:rPr>
          <w:sz w:val="26"/>
          <w:szCs w:val="26"/>
        </w:rPr>
      </w:pPr>
      <w:bookmarkStart w:name="_Toc1223191377" w:id="49"/>
      <w:bookmarkStart w:name="_Toc1081295893" w:id="50"/>
      <w:bookmarkStart w:name="_Toc1273897377" w:id="51"/>
      <w:bookmarkStart w:name="_Toc306360882" w:id="52"/>
      <w:r w:rsidRPr="00585796">
        <w:rPr>
          <w:rStyle w:val="Heading1Char"/>
          <w:sz w:val="26"/>
          <w:szCs w:val="26"/>
          <w:lang w:val="en-US"/>
        </w:rPr>
        <w:t xml:space="preserve">Ground 2: </w:t>
      </w:r>
      <w:r w:rsidRPr="00585796" w:rsidR="008767C6">
        <w:rPr>
          <w:rStyle w:val="Heading1Char"/>
          <w:sz w:val="26"/>
          <w:szCs w:val="26"/>
        </w:rPr>
        <w:t xml:space="preserve">The recommendation is unreasonable in light of the evidence submitted </w:t>
      </w:r>
      <w:r>
        <w:br/>
      </w:r>
    </w:p>
    <w:p w:rsidRPr="00585796" w:rsidR="008E0E3A" w:rsidP="00585796" w:rsidRDefault="1A5E63D7" w14:paraId="3A2D7157" w14:textId="3A116FC5">
      <w:pPr>
        <w:pStyle w:val="Heading2"/>
        <w:spacing w:line="276" w:lineRule="auto"/>
        <w:rPr>
          <w:i w:val="0"/>
          <w:iCs w:val="0"/>
          <w:lang w:val="en-US"/>
        </w:rPr>
      </w:pPr>
      <w:r w:rsidRPr="00585796">
        <w:rPr>
          <w:i w:val="0"/>
          <w:iCs w:val="0"/>
          <w:sz w:val="24"/>
          <w:szCs w:val="24"/>
          <w:lang w:val="en-US"/>
        </w:rPr>
        <w:t>2.1</w:t>
      </w:r>
      <w:r w:rsidRPr="00585796" w:rsidR="516EA10D">
        <w:rPr>
          <w:i w:val="0"/>
          <w:iCs w:val="0"/>
          <w:sz w:val="24"/>
          <w:szCs w:val="24"/>
          <w:lang w:val="en-US"/>
        </w:rPr>
        <w:t xml:space="preserve"> </w:t>
      </w:r>
      <w:r w:rsidRPr="00585796" w:rsidR="56095E21">
        <w:rPr>
          <w:i w:val="0"/>
          <w:iCs w:val="0"/>
          <w:sz w:val="24"/>
          <w:szCs w:val="24"/>
          <w:lang w:val="en-US"/>
        </w:rPr>
        <w:t>The committee’s</w:t>
      </w:r>
      <w:r w:rsidRPr="00585796" w:rsidR="0AC169AE">
        <w:rPr>
          <w:i w:val="0"/>
          <w:iCs w:val="0"/>
          <w:sz w:val="24"/>
          <w:szCs w:val="24"/>
          <w:lang w:val="en-US"/>
        </w:rPr>
        <w:t xml:space="preserve"> </w:t>
      </w:r>
      <w:r w:rsidRPr="00A6191C" w:rsidR="0AC169AE">
        <w:rPr>
          <w:i w:val="0"/>
          <w:sz w:val="24"/>
          <w:szCs w:val="24"/>
          <w:lang w:val="en-US"/>
        </w:rPr>
        <w:t xml:space="preserve">decision to </w:t>
      </w:r>
      <w:r w:rsidRPr="00A6191C" w:rsidR="07DA2BE9">
        <w:rPr>
          <w:i w:val="0"/>
          <w:sz w:val="24"/>
          <w:szCs w:val="24"/>
          <w:lang w:val="en-US"/>
        </w:rPr>
        <w:t>reject</w:t>
      </w:r>
      <w:r w:rsidRPr="00A6191C" w:rsidR="0AC169AE">
        <w:rPr>
          <w:i w:val="0"/>
          <w:sz w:val="24"/>
          <w:szCs w:val="24"/>
          <w:lang w:val="en-US"/>
        </w:rPr>
        <w:t xml:space="preserve"> the available cost-effectiveness estimates </w:t>
      </w:r>
      <w:r w:rsidRPr="00A6191C" w:rsidR="34FFEBDA">
        <w:rPr>
          <w:i w:val="0"/>
          <w:sz w:val="24"/>
          <w:szCs w:val="24"/>
          <w:lang w:val="en-US"/>
        </w:rPr>
        <w:t>as a result</w:t>
      </w:r>
      <w:r w:rsidRPr="00A6191C" w:rsidR="0AC169AE">
        <w:rPr>
          <w:i w:val="0"/>
          <w:sz w:val="24"/>
          <w:szCs w:val="24"/>
          <w:lang w:val="en-US"/>
        </w:rPr>
        <w:t xml:space="preserve"> </w:t>
      </w:r>
      <w:r w:rsidRPr="00A6191C" w:rsidR="34FFEBDA">
        <w:rPr>
          <w:i w:val="0"/>
          <w:sz w:val="24"/>
          <w:szCs w:val="24"/>
          <w:lang w:val="en-US"/>
        </w:rPr>
        <w:t>of</w:t>
      </w:r>
      <w:r w:rsidRPr="00A6191C" w:rsidR="0AC169AE">
        <w:rPr>
          <w:i w:val="0"/>
          <w:sz w:val="24"/>
          <w:szCs w:val="24"/>
          <w:lang w:val="en-US"/>
        </w:rPr>
        <w:t xml:space="preserve"> </w:t>
      </w:r>
      <w:r w:rsidRPr="57DCE228" w:rsidR="09333121">
        <w:rPr>
          <w:i w:val="0"/>
          <w:iCs w:val="0"/>
          <w:sz w:val="24"/>
          <w:szCs w:val="24"/>
          <w:lang w:val="en-US"/>
        </w:rPr>
        <w:t>perceived</w:t>
      </w:r>
      <w:r w:rsidRPr="66E45730" w:rsidR="7A19E20B">
        <w:rPr>
          <w:i w:val="0"/>
          <w:iCs w:val="0"/>
          <w:sz w:val="24"/>
          <w:szCs w:val="24"/>
          <w:lang w:val="en-US"/>
        </w:rPr>
        <w:t xml:space="preserve"> </w:t>
      </w:r>
      <w:r w:rsidRPr="53E6A06F" w:rsidR="7A19E20B">
        <w:rPr>
          <w:i w:val="0"/>
          <w:iCs w:val="0"/>
          <w:sz w:val="24"/>
          <w:szCs w:val="24"/>
          <w:lang w:val="en-US"/>
        </w:rPr>
        <w:t>uncertainty</w:t>
      </w:r>
      <w:r w:rsidRPr="00A6191C" w:rsidR="0AC169AE">
        <w:rPr>
          <w:i w:val="0"/>
          <w:sz w:val="24"/>
          <w:szCs w:val="24"/>
          <w:lang w:val="en-US"/>
        </w:rPr>
        <w:t xml:space="preserve"> is </w:t>
      </w:r>
      <w:r w:rsidRPr="00A6191C" w:rsidR="18BA79DD">
        <w:rPr>
          <w:i w:val="0"/>
          <w:sz w:val="24"/>
          <w:szCs w:val="24"/>
          <w:lang w:val="en-US"/>
        </w:rPr>
        <w:t>based on misinterpretation and is therefore unreasonable</w:t>
      </w:r>
      <w:r w:rsidRPr="00585796" w:rsidR="6709FA9D">
        <w:rPr>
          <w:i w:val="0"/>
          <w:iCs w:val="0"/>
          <w:sz w:val="24"/>
          <w:szCs w:val="24"/>
          <w:lang w:val="en-US"/>
        </w:rPr>
        <w:t>.</w:t>
      </w:r>
      <w:r w:rsidR="3964570B">
        <w:br/>
      </w:r>
    </w:p>
    <w:p w:rsidRPr="00585796" w:rsidR="008E0E3A" w:rsidP="00585796" w:rsidRDefault="1E6CC8AD" w14:paraId="2017487C" w14:textId="6BA83A83">
      <w:pPr>
        <w:pStyle w:val="Heading3"/>
        <w:spacing w:line="276" w:lineRule="auto"/>
        <w:rPr>
          <w:sz w:val="22"/>
          <w:szCs w:val="22"/>
          <w:lang w:val="en-US"/>
        </w:rPr>
      </w:pPr>
      <w:r w:rsidRPr="00585796">
        <w:rPr>
          <w:sz w:val="22"/>
          <w:szCs w:val="22"/>
          <w:lang w:val="en-US"/>
        </w:rPr>
        <w:t xml:space="preserve">2.1.1 </w:t>
      </w:r>
      <w:r w:rsidRPr="00585796" w:rsidR="45D1C471">
        <w:rPr>
          <w:sz w:val="22"/>
          <w:szCs w:val="22"/>
          <w:lang w:val="en-US"/>
        </w:rPr>
        <w:t>O</w:t>
      </w:r>
      <w:r w:rsidRPr="00585796" w:rsidR="74D54064">
        <w:rPr>
          <w:sz w:val="22"/>
          <w:szCs w:val="22"/>
          <w:lang w:val="en-US"/>
        </w:rPr>
        <w:t xml:space="preserve">n </w:t>
      </w:r>
      <w:r w:rsidRPr="7F01C646" w:rsidR="5AECC6B5">
        <w:rPr>
          <w:sz w:val="22"/>
          <w:szCs w:val="22"/>
          <w:lang w:val="en-US"/>
        </w:rPr>
        <w:t xml:space="preserve">the </w:t>
      </w:r>
      <w:r w:rsidRPr="7F01C646" w:rsidR="74D54064">
        <w:rPr>
          <w:sz w:val="22"/>
          <w:szCs w:val="22"/>
          <w:lang w:val="en-US"/>
        </w:rPr>
        <w:t>basis</w:t>
      </w:r>
      <w:r w:rsidRPr="00585796" w:rsidR="74D54064">
        <w:rPr>
          <w:sz w:val="22"/>
          <w:szCs w:val="22"/>
          <w:lang w:val="en-US"/>
        </w:rPr>
        <w:t xml:space="preserve"> of the evidence submitted and clarification provided in  Committee meeting 3,</w:t>
      </w:r>
      <w:r w:rsidRPr="00585796" w:rsidR="4FC14D23">
        <w:rPr>
          <w:sz w:val="22"/>
          <w:szCs w:val="22"/>
          <w:lang w:val="en-US"/>
        </w:rPr>
        <w:t xml:space="preserve"> </w:t>
      </w:r>
      <w:r w:rsidRPr="00585796" w:rsidR="417EE8F0">
        <w:rPr>
          <w:sz w:val="22"/>
          <w:szCs w:val="22"/>
          <w:lang w:val="en-US"/>
        </w:rPr>
        <w:t>i</w:t>
      </w:r>
      <w:r w:rsidRPr="00585796" w:rsidR="4FC14D23">
        <w:rPr>
          <w:sz w:val="22"/>
          <w:szCs w:val="22"/>
          <w:lang w:val="en-US"/>
        </w:rPr>
        <w:t>t is</w:t>
      </w:r>
      <w:r w:rsidRPr="000B25D1" w:rsidR="4FC14D23">
        <w:rPr>
          <w:sz w:val="22"/>
          <w:szCs w:val="22"/>
          <w:u w:val="single"/>
          <w:lang w:val="en-US"/>
        </w:rPr>
        <w:t xml:space="preserve"> </w:t>
      </w:r>
      <w:r w:rsidRPr="000B25D1" w:rsidR="4FC14D23">
        <w:rPr>
          <w:sz w:val="22"/>
          <w:szCs w:val="22"/>
          <w:lang w:val="en-US"/>
        </w:rPr>
        <w:t>unreasonable to assume that effect waning take</w:t>
      </w:r>
      <w:r w:rsidRPr="000B25D1" w:rsidR="759D33E2">
        <w:rPr>
          <w:sz w:val="22"/>
          <w:szCs w:val="22"/>
          <w:lang w:val="en-US"/>
        </w:rPr>
        <w:t>s</w:t>
      </w:r>
      <w:r w:rsidRPr="000B25D1" w:rsidR="4FC14D23">
        <w:rPr>
          <w:sz w:val="22"/>
          <w:szCs w:val="22"/>
          <w:lang w:val="en-US"/>
        </w:rPr>
        <w:t xml:space="preserve"> place, add</w:t>
      </w:r>
      <w:r w:rsidRPr="000B25D1" w:rsidR="33059B33">
        <w:rPr>
          <w:sz w:val="22"/>
          <w:szCs w:val="22"/>
          <w:lang w:val="en-US"/>
        </w:rPr>
        <w:t>ing</w:t>
      </w:r>
      <w:r w:rsidRPr="58E3934B" w:rsidR="4FC14D23">
        <w:rPr>
          <w:sz w:val="22"/>
          <w:szCs w:val="22"/>
          <w:lang w:val="en-US"/>
        </w:rPr>
        <w:t xml:space="preserve"> to the uncertainty of the cost-effectiveness estimates, </w:t>
      </w:r>
      <w:proofErr w:type="spellStart"/>
      <w:r w:rsidRPr="58E3934B" w:rsidR="4FC14D23">
        <w:rPr>
          <w:sz w:val="22"/>
          <w:szCs w:val="22"/>
          <w:lang w:val="en-US"/>
        </w:rPr>
        <w:t>favo</w:t>
      </w:r>
      <w:r w:rsidRPr="58E3934B" w:rsidR="6466AF0A">
        <w:rPr>
          <w:sz w:val="22"/>
          <w:szCs w:val="22"/>
          <w:lang w:val="en-US"/>
        </w:rPr>
        <w:t>u</w:t>
      </w:r>
      <w:r w:rsidRPr="58E3934B" w:rsidR="4FC14D23">
        <w:rPr>
          <w:sz w:val="22"/>
          <w:szCs w:val="22"/>
          <w:lang w:val="en-US"/>
        </w:rPr>
        <w:t>ring</w:t>
      </w:r>
      <w:proofErr w:type="spellEnd"/>
      <w:r w:rsidRPr="58E3934B" w:rsidR="4FC14D23">
        <w:rPr>
          <w:sz w:val="22"/>
          <w:szCs w:val="22"/>
          <w:lang w:val="en-US"/>
        </w:rPr>
        <w:t xml:space="preserve"> </w:t>
      </w:r>
      <w:proofErr w:type="spellStart"/>
      <w:r w:rsidRPr="58E3934B" w:rsidR="4FC14D23">
        <w:rPr>
          <w:sz w:val="22"/>
          <w:szCs w:val="22"/>
          <w:lang w:val="en-US"/>
        </w:rPr>
        <w:t>ganaxolone</w:t>
      </w:r>
      <w:proofErr w:type="spellEnd"/>
      <w:r w:rsidRPr="58E3934B" w:rsidR="40F944CF">
        <w:rPr>
          <w:sz w:val="22"/>
          <w:szCs w:val="22"/>
          <w:lang w:val="en-US"/>
        </w:rPr>
        <w:t>.</w:t>
      </w:r>
    </w:p>
    <w:p w:rsidRPr="00585796" w:rsidR="008E0E3A" w:rsidP="00585796" w:rsidRDefault="008A651B" w14:paraId="011A3D40" w14:textId="3576125A">
      <w:pPr>
        <w:pStyle w:val="Paragraph"/>
        <w:numPr>
          <w:ilvl w:val="0"/>
          <w:numId w:val="0"/>
        </w:numPr>
        <w:rPr>
          <w:rFonts w:eastAsia="Aptos" w:cs="Arial"/>
          <w:color w:val="FF0000"/>
          <w:sz w:val="22"/>
          <w:szCs w:val="22"/>
          <w:lang w:val="en-US"/>
        </w:rPr>
      </w:pPr>
      <w:r w:rsidRPr="00585796">
        <w:br/>
      </w:r>
      <w:r w:rsidRPr="00585796" w:rsidR="7ACDA0F9">
        <w:rPr>
          <w:rFonts w:eastAsia="Aptos" w:cs="Arial"/>
          <w:sz w:val="22"/>
          <w:szCs w:val="22"/>
          <w:lang w:val="en-US"/>
        </w:rPr>
        <w:t xml:space="preserve">The </w:t>
      </w:r>
      <w:r w:rsidRPr="00585796" w:rsidR="001A7C88">
        <w:rPr>
          <w:rFonts w:eastAsia="Aptos" w:cs="Arial"/>
          <w:sz w:val="22"/>
          <w:szCs w:val="22"/>
          <w:lang w:val="en-US"/>
        </w:rPr>
        <w:t>s</w:t>
      </w:r>
      <w:r w:rsidRPr="00585796" w:rsidR="78A8F0BA">
        <w:rPr>
          <w:rFonts w:eastAsia="Aptos" w:cs="Arial"/>
          <w:sz w:val="22"/>
          <w:szCs w:val="22"/>
          <w:lang w:val="en-US"/>
        </w:rPr>
        <w:t>ection 3.14</w:t>
      </w:r>
      <w:r w:rsidRPr="2EE50B52" w:rsidR="0A3234C4">
        <w:rPr>
          <w:rFonts w:eastAsia="Aptos" w:cs="Arial"/>
          <w:sz w:val="22"/>
          <w:szCs w:val="22"/>
          <w:lang w:val="en-US"/>
        </w:rPr>
        <w:t xml:space="preserve"> of the</w:t>
      </w:r>
      <w:r w:rsidRPr="00585796" w:rsidR="78A8F0BA">
        <w:rPr>
          <w:rFonts w:eastAsia="Aptos" w:cs="Arial"/>
          <w:sz w:val="22"/>
          <w:szCs w:val="22"/>
          <w:lang w:val="en-US"/>
        </w:rPr>
        <w:t xml:space="preserve"> FDG states</w:t>
      </w:r>
      <w:r w:rsidRPr="00585796" w:rsidR="20E00079">
        <w:rPr>
          <w:rFonts w:eastAsia="Aptos" w:cs="Arial"/>
          <w:sz w:val="22"/>
          <w:szCs w:val="22"/>
          <w:lang w:val="en-US"/>
        </w:rPr>
        <w:t>:</w:t>
      </w:r>
      <w:r w:rsidRPr="00585796" w:rsidR="003B1A28">
        <w:rPr>
          <w:rFonts w:eastAsia="Aptos" w:cs="Arial"/>
          <w:sz w:val="22"/>
          <w:szCs w:val="22"/>
          <w:lang w:val="en-US"/>
        </w:rPr>
        <w:t xml:space="preserve"> </w:t>
      </w:r>
      <w:r w:rsidRPr="00585796" w:rsidR="78A8F0BA">
        <w:rPr>
          <w:rFonts w:eastAsia="Aptos" w:cs="Arial"/>
          <w:sz w:val="22"/>
          <w:szCs w:val="22"/>
          <w:lang w:val="en-US"/>
        </w:rPr>
        <w:t xml:space="preserve">“The updated treatment effect modelling that the company submitted for the third committee meeting showed that some people in the </w:t>
      </w:r>
      <w:proofErr w:type="spellStart"/>
      <w:r w:rsidRPr="00585796" w:rsidR="78A8F0BA">
        <w:rPr>
          <w:rFonts w:eastAsia="Aptos" w:cs="Arial"/>
          <w:sz w:val="22"/>
          <w:szCs w:val="22"/>
          <w:lang w:val="en-US"/>
        </w:rPr>
        <w:t>ganaxolone</w:t>
      </w:r>
      <w:proofErr w:type="spellEnd"/>
      <w:r w:rsidRPr="00585796" w:rsidR="78A8F0BA">
        <w:rPr>
          <w:rFonts w:eastAsia="Aptos" w:cs="Arial"/>
          <w:sz w:val="22"/>
          <w:szCs w:val="22"/>
          <w:lang w:val="en-US"/>
        </w:rPr>
        <w:t xml:space="preserve"> responders group experienced a lower than 30% reduction in seizure frequency, or even an increase in seizure </w:t>
      </w:r>
      <w:r w:rsidRPr="00585796" w:rsidR="000571D8">
        <w:rPr>
          <w:rFonts w:eastAsia="Aptos" w:cs="Arial"/>
          <w:sz w:val="22"/>
          <w:szCs w:val="22"/>
          <w:lang w:val="en-US"/>
        </w:rPr>
        <w:t>frequency. “</w:t>
      </w:r>
      <w:r w:rsidRPr="00585796" w:rsidR="4ABEB50C">
        <w:rPr>
          <w:rFonts w:eastAsia="Aptos" w:cs="Arial"/>
          <w:sz w:val="22"/>
          <w:szCs w:val="22"/>
          <w:lang w:val="en-US"/>
        </w:rPr>
        <w:t xml:space="preserve"> </w:t>
      </w:r>
      <w:r w:rsidRPr="2EE50B52" w:rsidR="00BC3A09">
        <w:rPr>
          <w:rFonts w:eastAsia="Aptos" w:cs="Arial"/>
          <w:sz w:val="22"/>
          <w:szCs w:val="22"/>
          <w:lang w:val="en-US"/>
        </w:rPr>
        <w:t>The</w:t>
      </w:r>
      <w:r w:rsidRPr="2EE50B52" w:rsidR="47056CA7">
        <w:rPr>
          <w:rFonts w:eastAsia="Aptos" w:cs="Arial"/>
          <w:sz w:val="22"/>
          <w:szCs w:val="22"/>
          <w:lang w:val="en-US"/>
        </w:rPr>
        <w:t xml:space="preserve"> committee</w:t>
      </w:r>
      <w:r w:rsidRPr="00585796" w:rsidR="00BC3A09">
        <w:rPr>
          <w:rFonts w:eastAsia="Aptos" w:cs="Arial"/>
          <w:sz w:val="22"/>
          <w:szCs w:val="22"/>
          <w:lang w:val="en-US"/>
        </w:rPr>
        <w:t xml:space="preserve"> </w:t>
      </w:r>
      <w:r w:rsidRPr="2EE50B52" w:rsidR="00BC3A09">
        <w:rPr>
          <w:rFonts w:eastAsia="Aptos" w:cs="Arial"/>
          <w:sz w:val="22"/>
          <w:szCs w:val="22"/>
          <w:lang w:val="en-US"/>
        </w:rPr>
        <w:t>state</w:t>
      </w:r>
      <w:r w:rsidRPr="2EE50B52" w:rsidR="67A46933">
        <w:rPr>
          <w:rFonts w:eastAsia="Aptos" w:cs="Arial"/>
          <w:sz w:val="22"/>
          <w:szCs w:val="22"/>
          <w:lang w:val="en-US"/>
        </w:rPr>
        <w:t>d</w:t>
      </w:r>
      <w:r w:rsidRPr="00585796" w:rsidR="00BC3A09">
        <w:rPr>
          <w:rFonts w:eastAsia="Aptos" w:cs="Arial"/>
          <w:sz w:val="22"/>
          <w:szCs w:val="22"/>
          <w:lang w:val="en-US"/>
        </w:rPr>
        <w:t xml:space="preserve"> </w:t>
      </w:r>
      <w:r w:rsidRPr="00585796" w:rsidR="002F1BA1">
        <w:rPr>
          <w:rFonts w:eastAsia="Aptos" w:cs="Arial"/>
          <w:sz w:val="22"/>
          <w:szCs w:val="22"/>
          <w:lang w:val="en-US"/>
        </w:rPr>
        <w:t xml:space="preserve">that this </w:t>
      </w:r>
      <w:r w:rsidRPr="00585796" w:rsidR="00BC3B31">
        <w:rPr>
          <w:rFonts w:eastAsia="Aptos" w:cs="Arial"/>
          <w:sz w:val="22"/>
          <w:szCs w:val="22"/>
          <w:lang w:val="en-US"/>
        </w:rPr>
        <w:t xml:space="preserve">suggests waning. </w:t>
      </w:r>
      <w:r w:rsidRPr="00585796" w:rsidR="78A8F0BA">
        <w:rPr>
          <w:rFonts w:eastAsia="Aptos" w:cs="Arial"/>
          <w:sz w:val="22"/>
          <w:szCs w:val="22"/>
          <w:lang w:val="en-US"/>
        </w:rPr>
        <w:t xml:space="preserve">  </w:t>
      </w:r>
    </w:p>
    <w:p w:rsidRPr="00585796" w:rsidR="008E0E3A" w:rsidP="00585796" w:rsidRDefault="2E726552" w14:paraId="4E83D40B" w14:textId="7207DFEF">
      <w:pPr>
        <w:spacing w:line="276" w:lineRule="auto"/>
        <w:rPr>
          <w:rFonts w:ascii="Arial" w:hAnsi="Arial" w:eastAsia="Aptos" w:cs="Arial"/>
          <w:color w:val="FF0000"/>
          <w:sz w:val="22"/>
          <w:szCs w:val="22"/>
          <w:lang w:val="en-US"/>
        </w:rPr>
      </w:pPr>
      <w:r w:rsidRPr="00585796">
        <w:rPr>
          <w:rFonts w:ascii="Arial" w:hAnsi="Arial" w:cs="Arial"/>
          <w:sz w:val="22"/>
          <w:szCs w:val="22"/>
        </w:rPr>
        <w:t xml:space="preserve">As </w:t>
      </w:r>
      <w:r w:rsidRPr="00585796" w:rsidR="1E942420">
        <w:rPr>
          <w:rFonts w:ascii="Arial" w:hAnsi="Arial" w:cs="Arial"/>
          <w:sz w:val="22"/>
          <w:szCs w:val="22"/>
        </w:rPr>
        <w:t xml:space="preserve">commented by the Company </w:t>
      </w:r>
      <w:r w:rsidRPr="00585796">
        <w:rPr>
          <w:rFonts w:ascii="Arial" w:hAnsi="Arial" w:cs="Arial"/>
          <w:sz w:val="22"/>
          <w:szCs w:val="22"/>
        </w:rPr>
        <w:t xml:space="preserve">in Committee Meeting 3, </w:t>
      </w:r>
      <w:r w:rsidRPr="00585796" w:rsidR="001A7C88">
        <w:rPr>
          <w:rFonts w:ascii="Arial" w:hAnsi="Arial" w:eastAsia="Aptos" w:cs="Arial"/>
          <w:sz w:val="22"/>
          <w:szCs w:val="22"/>
          <w:lang w:val="en-US"/>
        </w:rPr>
        <w:t xml:space="preserve">this interpretation is a misunderstanding by the EAG regarding the “relative seizure effect data” applied in the model on </w:t>
      </w:r>
      <w:proofErr w:type="spellStart"/>
      <w:r w:rsidRPr="00585796" w:rsidR="001A7C88">
        <w:rPr>
          <w:rFonts w:ascii="Arial" w:hAnsi="Arial" w:eastAsia="Aptos" w:cs="Arial"/>
          <w:sz w:val="22"/>
          <w:szCs w:val="22"/>
          <w:lang w:val="en-US"/>
        </w:rPr>
        <w:t>ganaxolone</w:t>
      </w:r>
      <w:proofErr w:type="spellEnd"/>
      <w:r w:rsidRPr="00585796" w:rsidR="001A7C88">
        <w:rPr>
          <w:rFonts w:ascii="Arial" w:hAnsi="Arial" w:eastAsia="Aptos" w:cs="Arial"/>
          <w:sz w:val="22"/>
          <w:szCs w:val="22"/>
          <w:lang w:val="en-US"/>
        </w:rPr>
        <w:t xml:space="preserve"> responders and should not affect the conclusions on model validity. </w:t>
      </w:r>
      <w:r w:rsidRPr="00585796">
        <w:br/>
      </w:r>
      <w:r w:rsidRPr="00585796">
        <w:br/>
      </w:r>
      <w:r w:rsidRPr="00585796" w:rsidR="78DC7C8F">
        <w:rPr>
          <w:rFonts w:ascii="Arial" w:hAnsi="Arial" w:cs="Arial"/>
          <w:sz w:val="22"/>
          <w:szCs w:val="22"/>
        </w:rPr>
        <w:t xml:space="preserve">All subjects </w:t>
      </w:r>
      <w:r w:rsidRPr="00585796" w:rsidR="38F814F9">
        <w:rPr>
          <w:rFonts w:ascii="Arial" w:hAnsi="Arial" w:cs="Arial"/>
          <w:sz w:val="22"/>
          <w:szCs w:val="22"/>
        </w:rPr>
        <w:t xml:space="preserve">defined as </w:t>
      </w:r>
      <w:proofErr w:type="spellStart"/>
      <w:r w:rsidRPr="00585796" w:rsidR="2297894A">
        <w:rPr>
          <w:rFonts w:ascii="Arial" w:hAnsi="Arial" w:cs="Arial"/>
          <w:sz w:val="22"/>
          <w:szCs w:val="22"/>
        </w:rPr>
        <w:t>ganaxolone</w:t>
      </w:r>
      <w:proofErr w:type="spellEnd"/>
      <w:r w:rsidRPr="00585796" w:rsidR="2297894A">
        <w:rPr>
          <w:rFonts w:ascii="Arial" w:hAnsi="Arial" w:cs="Arial"/>
          <w:sz w:val="22"/>
          <w:szCs w:val="22"/>
        </w:rPr>
        <w:t xml:space="preserve"> </w:t>
      </w:r>
      <w:r w:rsidRPr="00585796" w:rsidR="78DC7C8F">
        <w:rPr>
          <w:rFonts w:ascii="Arial" w:hAnsi="Arial" w:cs="Arial"/>
          <w:sz w:val="22"/>
          <w:szCs w:val="22"/>
        </w:rPr>
        <w:t>responder</w:t>
      </w:r>
      <w:r w:rsidRPr="00585796" w:rsidR="4A037A3A">
        <w:rPr>
          <w:rFonts w:ascii="Arial" w:hAnsi="Arial" w:cs="Arial"/>
          <w:sz w:val="22"/>
          <w:szCs w:val="22"/>
        </w:rPr>
        <w:t>s</w:t>
      </w:r>
      <w:r w:rsidRPr="00585796" w:rsidR="78DC7C8F">
        <w:rPr>
          <w:rFonts w:ascii="Arial" w:hAnsi="Arial" w:cs="Arial"/>
          <w:sz w:val="22"/>
          <w:szCs w:val="22"/>
        </w:rPr>
        <w:t xml:space="preserve"> meet the criteria for at least 30%</w:t>
      </w:r>
      <w:r w:rsidRPr="6307BD69" w:rsidR="78DC7C8F">
        <w:rPr>
          <w:rFonts w:ascii="Arial" w:hAnsi="Arial" w:cs="Arial"/>
          <w:sz w:val="22"/>
          <w:szCs w:val="22"/>
        </w:rPr>
        <w:t xml:space="preserve"> </w:t>
      </w:r>
      <w:r w:rsidRPr="00585796" w:rsidR="78DC7C8F">
        <w:rPr>
          <w:rFonts w:ascii="Arial" w:hAnsi="Arial" w:cs="Arial"/>
          <w:sz w:val="22"/>
          <w:szCs w:val="22"/>
        </w:rPr>
        <w:t>reduction in seizure frequency</w:t>
      </w:r>
      <w:r w:rsidRPr="00585796" w:rsidR="00177065">
        <w:rPr>
          <w:rFonts w:ascii="Arial" w:hAnsi="Arial" w:cs="Arial"/>
          <w:sz w:val="22"/>
          <w:szCs w:val="22"/>
        </w:rPr>
        <w:t xml:space="preserve"> </w:t>
      </w:r>
      <w:r w:rsidRPr="00585796" w:rsidR="001A1B92">
        <w:rPr>
          <w:rFonts w:ascii="Arial" w:hAnsi="Arial" w:cs="Arial"/>
          <w:sz w:val="22"/>
          <w:szCs w:val="22"/>
        </w:rPr>
        <w:t>vs baseline</w:t>
      </w:r>
      <w:r w:rsidRPr="00585796" w:rsidR="78DC7C8F">
        <w:rPr>
          <w:rFonts w:ascii="Arial" w:hAnsi="Arial" w:cs="Arial"/>
          <w:sz w:val="22"/>
          <w:szCs w:val="22"/>
        </w:rPr>
        <w:t xml:space="preserve">. </w:t>
      </w:r>
      <w:r w:rsidRPr="00585796" w:rsidR="6BBC0FA5">
        <w:rPr>
          <w:rFonts w:ascii="Arial" w:hAnsi="Arial" w:eastAsia="Aptos" w:cs="Arial"/>
          <w:sz w:val="22"/>
          <w:szCs w:val="22"/>
          <w:lang w:val="en-US"/>
        </w:rPr>
        <w:t>However</w:t>
      </w:r>
      <w:r w:rsidRPr="00585796" w:rsidR="3AB2DBCB">
        <w:rPr>
          <w:rFonts w:ascii="Arial" w:hAnsi="Arial" w:eastAsia="Aptos" w:cs="Arial"/>
          <w:sz w:val="22"/>
          <w:szCs w:val="22"/>
          <w:lang w:val="en-US"/>
        </w:rPr>
        <w:t xml:space="preserve">, </w:t>
      </w:r>
      <w:r w:rsidRPr="00585796" w:rsidR="4263DAF2">
        <w:rPr>
          <w:rFonts w:ascii="Arial" w:hAnsi="Arial" w:eastAsia="Aptos" w:cs="Arial"/>
          <w:sz w:val="22"/>
          <w:szCs w:val="22"/>
          <w:lang w:val="en-US"/>
        </w:rPr>
        <w:t xml:space="preserve">when considering </w:t>
      </w:r>
      <w:r w:rsidRPr="00585796" w:rsidR="78A8F0BA">
        <w:rPr>
          <w:rFonts w:ascii="Arial" w:hAnsi="Arial" w:eastAsia="Aptos" w:cs="Arial"/>
          <w:sz w:val="22"/>
          <w:szCs w:val="22"/>
          <w:lang w:val="en-US"/>
        </w:rPr>
        <w:t xml:space="preserve">the </w:t>
      </w:r>
      <w:r w:rsidRPr="00585796" w:rsidR="001A1B92">
        <w:rPr>
          <w:rFonts w:ascii="Arial" w:hAnsi="Arial" w:eastAsia="Aptos" w:cs="Arial"/>
          <w:sz w:val="22"/>
          <w:szCs w:val="22"/>
          <w:lang w:val="en-US"/>
        </w:rPr>
        <w:t xml:space="preserve">distribution of the patient level HL shifts for </w:t>
      </w:r>
      <w:proofErr w:type="spellStart"/>
      <w:r w:rsidRPr="00585796" w:rsidR="5DEF290F">
        <w:rPr>
          <w:rFonts w:ascii="Arial" w:hAnsi="Arial" w:eastAsia="Aptos" w:cs="Arial"/>
          <w:sz w:val="22"/>
          <w:szCs w:val="22"/>
          <w:lang w:val="en-US"/>
        </w:rPr>
        <w:t>ganaxolone</w:t>
      </w:r>
      <w:proofErr w:type="spellEnd"/>
      <w:r w:rsidRPr="00585796" w:rsidR="5DEF290F">
        <w:rPr>
          <w:rFonts w:ascii="Arial" w:hAnsi="Arial" w:eastAsia="Aptos" w:cs="Arial"/>
          <w:sz w:val="22"/>
          <w:szCs w:val="22"/>
          <w:lang w:val="en-US"/>
        </w:rPr>
        <w:t xml:space="preserve"> </w:t>
      </w:r>
      <w:r w:rsidRPr="00585796" w:rsidR="001A1B92">
        <w:rPr>
          <w:rFonts w:ascii="Arial" w:hAnsi="Arial" w:eastAsia="Aptos" w:cs="Arial"/>
          <w:sz w:val="22"/>
          <w:szCs w:val="22"/>
          <w:lang w:val="en-US"/>
        </w:rPr>
        <w:t xml:space="preserve">seizure reduction vs. </w:t>
      </w:r>
      <w:r w:rsidRPr="00585796" w:rsidR="2885FF93">
        <w:rPr>
          <w:rFonts w:ascii="Arial" w:hAnsi="Arial" w:eastAsia="Aptos" w:cs="Arial"/>
          <w:sz w:val="22"/>
          <w:szCs w:val="22"/>
          <w:lang w:val="en-US"/>
        </w:rPr>
        <w:t>p</w:t>
      </w:r>
      <w:r w:rsidRPr="00585796" w:rsidR="001A1B92">
        <w:rPr>
          <w:rFonts w:ascii="Arial" w:hAnsi="Arial" w:eastAsia="Aptos" w:cs="Arial"/>
          <w:sz w:val="22"/>
          <w:szCs w:val="22"/>
          <w:lang w:val="en-US"/>
        </w:rPr>
        <w:t>lacebo</w:t>
      </w:r>
      <w:r w:rsidRPr="00585796" w:rsidR="78A8F0BA">
        <w:rPr>
          <w:rFonts w:ascii="Arial" w:hAnsi="Arial" w:eastAsia="Aptos" w:cs="Arial"/>
          <w:sz w:val="22"/>
          <w:szCs w:val="22"/>
          <w:lang w:val="en-US"/>
        </w:rPr>
        <w:t xml:space="preserve">, </w:t>
      </w:r>
      <w:r w:rsidRPr="00585796" w:rsidR="001A1B92">
        <w:rPr>
          <w:rFonts w:ascii="Arial" w:hAnsi="Arial" w:eastAsia="Aptos" w:cs="Arial"/>
          <w:sz w:val="22"/>
          <w:szCs w:val="22"/>
          <w:lang w:val="en-US"/>
        </w:rPr>
        <w:t>the lowest values indeed are below 30%</w:t>
      </w:r>
      <w:r w:rsidRPr="00585796" w:rsidR="6D05381C">
        <w:rPr>
          <w:rFonts w:ascii="Arial" w:hAnsi="Arial" w:eastAsia="Aptos" w:cs="Arial"/>
          <w:sz w:val="22"/>
          <w:szCs w:val="22"/>
          <w:lang w:val="en-US"/>
        </w:rPr>
        <w:t>.</w:t>
      </w:r>
      <w:r w:rsidRPr="00585796" w:rsidR="78A8F0BA">
        <w:rPr>
          <w:rFonts w:ascii="Arial" w:hAnsi="Arial" w:eastAsia="Aptos" w:cs="Arial"/>
          <w:sz w:val="22"/>
          <w:szCs w:val="22"/>
          <w:lang w:val="en-US"/>
        </w:rPr>
        <w:t xml:space="preserve">   </w:t>
      </w:r>
      <w:r w:rsidRPr="00585796" w:rsidR="001A1B92">
        <w:rPr>
          <w:rFonts w:ascii="Arial" w:hAnsi="Arial" w:eastAsia="Aptos" w:cs="Arial"/>
          <w:sz w:val="22"/>
          <w:szCs w:val="22"/>
          <w:lang w:val="en-US"/>
        </w:rPr>
        <w:t>As these HL shift</w:t>
      </w:r>
      <w:r w:rsidRPr="00585796" w:rsidR="653E65DB">
        <w:rPr>
          <w:rFonts w:ascii="Arial" w:hAnsi="Arial" w:eastAsia="Aptos" w:cs="Arial"/>
          <w:sz w:val="22"/>
          <w:szCs w:val="22"/>
          <w:lang w:val="en-US"/>
        </w:rPr>
        <w:t>s</w:t>
      </w:r>
      <w:r w:rsidRPr="00585796" w:rsidR="0AC1C8F8">
        <w:rPr>
          <w:rFonts w:ascii="Arial" w:hAnsi="Arial" w:eastAsia="Aptos" w:cs="Arial"/>
          <w:sz w:val="22"/>
          <w:szCs w:val="22"/>
          <w:lang w:val="en-US"/>
        </w:rPr>
        <w:t xml:space="preserve"> </w:t>
      </w:r>
      <w:r w:rsidRPr="00585796" w:rsidR="001A1B92">
        <w:rPr>
          <w:rFonts w:ascii="Arial" w:hAnsi="Arial" w:eastAsia="Aptos" w:cs="Arial"/>
          <w:sz w:val="22"/>
          <w:szCs w:val="22"/>
          <w:lang w:val="en-US"/>
        </w:rPr>
        <w:t>are not absolute but relative</w:t>
      </w:r>
      <w:r w:rsidRPr="00585796" w:rsidR="35463D10">
        <w:rPr>
          <w:rFonts w:ascii="Arial" w:hAnsi="Arial" w:eastAsia="Aptos" w:cs="Arial"/>
          <w:sz w:val="22"/>
          <w:szCs w:val="22"/>
          <w:lang w:val="en-US"/>
        </w:rPr>
        <w:t xml:space="preserve"> </w:t>
      </w:r>
      <w:r w:rsidRPr="00585796" w:rsidR="001A1B92">
        <w:rPr>
          <w:rFonts w:ascii="Arial" w:hAnsi="Arial" w:eastAsia="Aptos" w:cs="Arial"/>
          <w:sz w:val="22"/>
          <w:szCs w:val="22"/>
          <w:lang w:val="en-US"/>
        </w:rPr>
        <w:t xml:space="preserve">seizure effects </w:t>
      </w:r>
      <w:r w:rsidRPr="00585796" w:rsidR="7ADD4DEF">
        <w:rPr>
          <w:rFonts w:ascii="Arial" w:hAnsi="Arial" w:eastAsia="Aptos" w:cs="Arial"/>
          <w:sz w:val="22"/>
          <w:szCs w:val="22"/>
          <w:lang w:val="en-US"/>
        </w:rPr>
        <w:t>(</w:t>
      </w:r>
      <w:r w:rsidRPr="00585796" w:rsidR="001A1B92">
        <w:rPr>
          <w:rFonts w:ascii="Arial" w:hAnsi="Arial" w:eastAsia="Aptos" w:cs="Arial"/>
          <w:sz w:val="22"/>
          <w:szCs w:val="22"/>
          <w:lang w:val="en-US"/>
        </w:rPr>
        <w:t>vs placebo</w:t>
      </w:r>
      <w:r w:rsidRPr="00585796" w:rsidR="27FEFA03">
        <w:rPr>
          <w:rFonts w:ascii="Arial" w:hAnsi="Arial" w:eastAsia="Aptos" w:cs="Arial"/>
          <w:sz w:val="22"/>
          <w:szCs w:val="22"/>
          <w:lang w:val="en-US"/>
        </w:rPr>
        <w:t>)</w:t>
      </w:r>
      <w:r w:rsidRPr="00585796" w:rsidR="001A1B92">
        <w:rPr>
          <w:rFonts w:ascii="Arial" w:hAnsi="Arial" w:eastAsia="Aptos" w:cs="Arial"/>
          <w:sz w:val="22"/>
          <w:szCs w:val="22"/>
          <w:lang w:val="en-US"/>
        </w:rPr>
        <w:t>, the claim is not valid.</w:t>
      </w:r>
      <w:r w:rsidR="009475EE">
        <w:rPr>
          <w:rFonts w:eastAsia="Aptos"/>
        </w:rPr>
        <w:br/>
      </w:r>
      <w:r w:rsidRPr="00585796" w:rsidR="78A8F0BA">
        <w:rPr>
          <w:rFonts w:ascii="Arial" w:hAnsi="Arial" w:eastAsia="Aptos" w:cs="Arial"/>
          <w:color w:val="FF0000"/>
          <w:sz w:val="22"/>
          <w:szCs w:val="22"/>
          <w:lang w:val="en-US"/>
        </w:rPr>
        <w:t xml:space="preserve">  </w:t>
      </w:r>
    </w:p>
    <w:p w:rsidRPr="00585796" w:rsidR="008E0E3A" w:rsidP="00585796" w:rsidRDefault="00866A39" w14:paraId="28B085A4" w14:textId="159B204C">
      <w:pPr>
        <w:spacing w:line="276" w:lineRule="auto"/>
        <w:rPr>
          <w:rFonts w:ascii="Arial" w:hAnsi="Arial" w:eastAsia="Aptos" w:cs="Arial"/>
          <w:sz w:val="22"/>
          <w:szCs w:val="22"/>
          <w:lang w:val="en-US"/>
        </w:rPr>
      </w:pPr>
      <w:r w:rsidRPr="00585796">
        <w:rPr>
          <w:rFonts w:ascii="Arial" w:hAnsi="Arial" w:eastAsia="Aptos" w:cs="Arial"/>
          <w:sz w:val="22"/>
          <w:szCs w:val="22"/>
          <w:lang w:val="en-US"/>
        </w:rPr>
        <w:t xml:space="preserve">The FDG </w:t>
      </w:r>
      <w:r w:rsidRPr="00585796" w:rsidR="00904F96">
        <w:rPr>
          <w:rFonts w:ascii="Arial" w:hAnsi="Arial" w:eastAsia="Aptos" w:cs="Arial"/>
          <w:sz w:val="22"/>
          <w:szCs w:val="22"/>
          <w:lang w:val="en-US"/>
        </w:rPr>
        <w:t xml:space="preserve">section continues: </w:t>
      </w:r>
      <w:r w:rsidRPr="00585796" w:rsidR="78A8F0BA">
        <w:rPr>
          <w:rFonts w:ascii="Arial" w:hAnsi="Arial" w:eastAsia="Aptos" w:cs="Arial"/>
          <w:sz w:val="22"/>
          <w:szCs w:val="22"/>
          <w:lang w:val="en-US"/>
        </w:rPr>
        <w:t xml:space="preserve">“The company also submitted time-series data showing the median difference between the </w:t>
      </w:r>
      <w:proofErr w:type="spellStart"/>
      <w:r w:rsidRPr="00585796" w:rsidR="78A8F0BA">
        <w:rPr>
          <w:rFonts w:ascii="Arial" w:hAnsi="Arial" w:eastAsia="Aptos" w:cs="Arial"/>
          <w:sz w:val="22"/>
          <w:szCs w:val="22"/>
          <w:lang w:val="en-US"/>
        </w:rPr>
        <w:t>ganaxolone</w:t>
      </w:r>
      <w:proofErr w:type="spellEnd"/>
      <w:r w:rsidRPr="00585796" w:rsidR="78A8F0BA">
        <w:rPr>
          <w:rFonts w:ascii="Arial" w:hAnsi="Arial" w:eastAsia="Aptos" w:cs="Arial"/>
          <w:sz w:val="22"/>
          <w:szCs w:val="22"/>
          <w:lang w:val="en-US"/>
        </w:rPr>
        <w:t xml:space="preserve"> responders</w:t>
      </w:r>
      <w:r w:rsidR="00ED6005">
        <w:rPr>
          <w:rFonts w:ascii="Arial" w:hAnsi="Arial" w:eastAsia="Aptos" w:cs="Arial"/>
          <w:sz w:val="22"/>
          <w:szCs w:val="22"/>
          <w:lang w:val="en-US"/>
        </w:rPr>
        <w:t>’</w:t>
      </w:r>
      <w:r w:rsidRPr="00585796" w:rsidR="78A8F0BA">
        <w:rPr>
          <w:rFonts w:ascii="Arial" w:hAnsi="Arial" w:eastAsia="Aptos" w:cs="Arial"/>
          <w:sz w:val="22"/>
          <w:szCs w:val="22"/>
          <w:lang w:val="en-US"/>
        </w:rPr>
        <w:t xml:space="preserve"> group and the placebo group over the first 5 cycles.” </w:t>
      </w:r>
      <w:r w:rsidRPr="00585796" w:rsidR="008A651B">
        <w:rPr>
          <w:rFonts w:ascii="Arial" w:hAnsi="Arial" w:eastAsia="Aptos" w:cs="Arial"/>
          <w:sz w:val="22"/>
          <w:szCs w:val="22"/>
          <w:lang w:val="en-US"/>
        </w:rPr>
        <w:t>This refers to the double-blind period of the Marigold study.</w:t>
      </w:r>
    </w:p>
    <w:p w:rsidRPr="00585796" w:rsidR="008E0E3A" w:rsidP="00585796" w:rsidRDefault="78A8F0BA" w14:paraId="4572C537" w14:textId="17EB2EEB">
      <w:pPr>
        <w:spacing w:line="276" w:lineRule="auto"/>
        <w:rPr>
          <w:rFonts w:ascii="Arial" w:hAnsi="Arial" w:eastAsia="Aptos" w:cs="Arial"/>
          <w:sz w:val="22"/>
          <w:szCs w:val="22"/>
          <w:lang w:val="en-US"/>
        </w:rPr>
      </w:pPr>
      <w:r w:rsidRPr="00585796">
        <w:rPr>
          <w:rFonts w:ascii="Arial" w:hAnsi="Arial" w:eastAsia="Aptos" w:cs="Arial"/>
          <w:sz w:val="22"/>
          <w:szCs w:val="22"/>
          <w:lang w:val="en-US"/>
        </w:rPr>
        <w:t xml:space="preserve"> </w:t>
      </w:r>
    </w:p>
    <w:p w:rsidRPr="00585796" w:rsidR="008E0E3A" w:rsidP="00585796" w:rsidRDefault="78A8F0BA" w14:paraId="7A82B8E6" w14:textId="6FF33038">
      <w:pPr>
        <w:spacing w:line="276" w:lineRule="auto"/>
        <w:rPr>
          <w:rFonts w:ascii="Arial" w:hAnsi="Arial" w:eastAsia="Aptos" w:cs="Arial"/>
          <w:sz w:val="22"/>
          <w:szCs w:val="22"/>
          <w:lang w:val="en-US"/>
        </w:rPr>
      </w:pPr>
      <w:r w:rsidRPr="00585796">
        <w:rPr>
          <w:rFonts w:ascii="Arial" w:hAnsi="Arial" w:eastAsia="Aptos" w:cs="Arial"/>
          <w:sz w:val="22"/>
          <w:szCs w:val="22"/>
          <w:lang w:val="en-US"/>
        </w:rPr>
        <w:t xml:space="preserve">“The EAG considered that both of these sets of data suggested that a waning of treatment effect was possible and noted that the model included no modelling of treatment effect waning for people who remain on </w:t>
      </w:r>
      <w:r w:rsidRPr="00585796" w:rsidR="1996791B">
        <w:rPr>
          <w:rFonts w:ascii="Arial" w:hAnsi="Arial" w:eastAsia="Aptos" w:cs="Arial"/>
          <w:sz w:val="22"/>
          <w:szCs w:val="22"/>
          <w:lang w:val="en-US"/>
        </w:rPr>
        <w:t>treatment.“</w:t>
      </w:r>
      <w:r w:rsidRPr="00585796">
        <w:rPr>
          <w:rFonts w:ascii="Arial" w:hAnsi="Arial" w:eastAsia="Aptos" w:cs="Arial"/>
          <w:sz w:val="22"/>
          <w:szCs w:val="22"/>
          <w:lang w:val="en-US"/>
        </w:rPr>
        <w:t xml:space="preserve"> </w:t>
      </w:r>
      <w:r w:rsidRPr="00585796">
        <w:br/>
      </w:r>
      <w:r w:rsidRPr="00585796">
        <w:rPr>
          <w:rFonts w:ascii="Arial" w:hAnsi="Arial" w:eastAsia="Aptos" w:cs="Arial"/>
          <w:sz w:val="22"/>
          <w:szCs w:val="22"/>
          <w:lang w:val="en-US"/>
        </w:rPr>
        <w:t xml:space="preserve"> </w:t>
      </w:r>
    </w:p>
    <w:p w:rsidRPr="00585796" w:rsidR="00B51BE7" w:rsidP="00585796" w:rsidRDefault="00B51BE7" w14:paraId="30FF280B" w14:textId="47C5DA2E">
      <w:pPr>
        <w:spacing w:line="276" w:lineRule="auto"/>
        <w:rPr>
          <w:rFonts w:ascii="Arial" w:hAnsi="Arial" w:eastAsia="Aptos" w:cs="Arial"/>
          <w:sz w:val="22"/>
          <w:szCs w:val="22"/>
          <w:lang w:val="en-US"/>
        </w:rPr>
      </w:pPr>
      <w:r w:rsidRPr="00585796">
        <w:rPr>
          <w:rFonts w:ascii="Arial" w:hAnsi="Arial" w:eastAsia="Aptos" w:cs="Arial"/>
          <w:sz w:val="22"/>
          <w:szCs w:val="22"/>
          <w:lang w:val="en-US"/>
        </w:rPr>
        <w:t xml:space="preserve">It then goes further, explaining that the Committee considered the evidence, and </w:t>
      </w:r>
      <w:r w:rsidRPr="001D5D9A">
        <w:rPr>
          <w:rFonts w:ascii="Arial" w:hAnsi="Arial" w:eastAsia="Aptos" w:cs="Arial"/>
          <w:sz w:val="22"/>
          <w:szCs w:val="22"/>
          <w:lang w:val="en-US"/>
        </w:rPr>
        <w:t xml:space="preserve">despite agreeing </w:t>
      </w:r>
      <w:r w:rsidRPr="001D5D9A" w:rsidR="48E405CB">
        <w:rPr>
          <w:rFonts w:ascii="Arial" w:hAnsi="Arial" w:eastAsia="Aptos" w:cs="Arial"/>
          <w:sz w:val="22"/>
          <w:szCs w:val="22"/>
          <w:lang w:val="en-US"/>
        </w:rPr>
        <w:t xml:space="preserve">that </w:t>
      </w:r>
      <w:r w:rsidRPr="001D5D9A">
        <w:rPr>
          <w:rFonts w:ascii="Arial" w:hAnsi="Arial" w:eastAsia="Aptos" w:cs="Arial"/>
          <w:sz w:val="22"/>
          <w:szCs w:val="22"/>
          <w:lang w:val="en-US"/>
        </w:rPr>
        <w:t xml:space="preserve">there </w:t>
      </w:r>
      <w:r w:rsidRPr="001D5D9A" w:rsidR="0C173B61">
        <w:rPr>
          <w:rFonts w:ascii="Arial" w:hAnsi="Arial" w:eastAsia="Aptos" w:cs="Arial"/>
          <w:sz w:val="22"/>
          <w:szCs w:val="22"/>
          <w:lang w:val="en-US"/>
        </w:rPr>
        <w:t>was</w:t>
      </w:r>
      <w:r w:rsidRPr="001D5D9A">
        <w:rPr>
          <w:rFonts w:ascii="Arial" w:hAnsi="Arial" w:eastAsia="Aptos" w:cs="Arial"/>
          <w:sz w:val="22"/>
          <w:szCs w:val="22"/>
          <w:lang w:val="en-US"/>
        </w:rPr>
        <w:t xml:space="preserve"> limited evidence on treatment waning, nevertheless concluded that it was plausible that the treatment effect could wane over time </w:t>
      </w:r>
      <w:r w:rsidRPr="00585796">
        <w:rPr>
          <w:rFonts w:ascii="Arial" w:hAnsi="Arial" w:eastAsia="Aptos" w:cs="Arial"/>
          <w:sz w:val="22"/>
          <w:szCs w:val="22"/>
          <w:lang w:val="en-US"/>
        </w:rPr>
        <w:t>for responders</w:t>
      </w:r>
      <w:r w:rsidRPr="00585796" w:rsidR="001B06DD">
        <w:rPr>
          <w:rFonts w:ascii="Arial" w:hAnsi="Arial" w:eastAsia="Aptos" w:cs="Arial"/>
          <w:sz w:val="22"/>
          <w:szCs w:val="22"/>
          <w:lang w:val="en-US"/>
        </w:rPr>
        <w:t>.</w:t>
      </w:r>
      <w:r w:rsidRPr="00585796" w:rsidR="265FA04D">
        <w:rPr>
          <w:rFonts w:ascii="Arial" w:hAnsi="Arial" w:eastAsia="Aptos" w:cs="Arial"/>
          <w:sz w:val="22"/>
          <w:szCs w:val="22"/>
          <w:lang w:val="en-US"/>
        </w:rPr>
        <w:t xml:space="preserve"> </w:t>
      </w:r>
      <w:r w:rsidRPr="00585796">
        <w:rPr>
          <w:rFonts w:ascii="Arial" w:hAnsi="Arial" w:eastAsia="Aptos" w:cs="Arial"/>
          <w:sz w:val="22"/>
          <w:szCs w:val="22"/>
          <w:lang w:val="en-US"/>
        </w:rPr>
        <w:t xml:space="preserve">In their view, the failure to explore any treatment effect waning adds a substantial uncertainty to the model structure and that there is a potential risk that the health benefits of </w:t>
      </w:r>
      <w:proofErr w:type="spellStart"/>
      <w:r w:rsidRPr="00585796">
        <w:rPr>
          <w:rFonts w:ascii="Arial" w:hAnsi="Arial" w:eastAsia="Aptos" w:cs="Arial"/>
          <w:sz w:val="22"/>
          <w:szCs w:val="22"/>
          <w:lang w:val="en-US"/>
        </w:rPr>
        <w:t>ganaxolone</w:t>
      </w:r>
      <w:proofErr w:type="spellEnd"/>
      <w:r w:rsidRPr="00585796">
        <w:rPr>
          <w:rFonts w:ascii="Arial" w:hAnsi="Arial" w:eastAsia="Aptos" w:cs="Arial"/>
          <w:sz w:val="22"/>
          <w:szCs w:val="22"/>
          <w:lang w:val="en-US"/>
        </w:rPr>
        <w:t xml:space="preserve"> have been overestimated.  </w:t>
      </w:r>
    </w:p>
    <w:p w:rsidRPr="00585796" w:rsidR="000D5BFE" w:rsidP="00585796" w:rsidRDefault="000D5BFE" w14:paraId="088096CB" w14:textId="77777777">
      <w:pPr>
        <w:spacing w:line="276" w:lineRule="auto"/>
        <w:rPr>
          <w:rFonts w:ascii="Arial" w:hAnsi="Arial" w:eastAsia="Aptos" w:cs="Arial"/>
          <w:sz w:val="22"/>
          <w:szCs w:val="22"/>
          <w:lang w:val="en-US"/>
        </w:rPr>
      </w:pPr>
    </w:p>
    <w:p w:rsidR="004F2790" w:rsidP="00585796" w:rsidRDefault="575ABBBE" w14:paraId="66EA5C16" w14:textId="0CF5B21B">
      <w:pPr>
        <w:spacing w:after="240" w:line="276" w:lineRule="auto"/>
        <w:rPr>
          <w:rFonts w:ascii="Arial" w:hAnsi="Arial" w:eastAsia="Aptos" w:cs="Arial"/>
          <w:sz w:val="22"/>
          <w:szCs w:val="22"/>
          <w:lang w:val="en-US"/>
        </w:rPr>
      </w:pPr>
      <w:r w:rsidRPr="6307BD69">
        <w:rPr>
          <w:rFonts w:ascii="Arial" w:hAnsi="Arial" w:eastAsia="Aptos" w:cs="Arial"/>
          <w:sz w:val="22"/>
          <w:szCs w:val="22"/>
          <w:lang w:val="en-US"/>
        </w:rPr>
        <w:t xml:space="preserve">For the model, </w:t>
      </w:r>
      <w:r w:rsidRPr="09E020F3" w:rsidR="48CAE863">
        <w:rPr>
          <w:rFonts w:ascii="Arial" w:hAnsi="Arial" w:eastAsia="Aptos" w:cs="Arial"/>
          <w:sz w:val="22"/>
          <w:szCs w:val="22"/>
          <w:lang w:val="en-US"/>
        </w:rPr>
        <w:t xml:space="preserve">the </w:t>
      </w:r>
      <w:r w:rsidRPr="09E020F3">
        <w:rPr>
          <w:rFonts w:ascii="Arial" w:hAnsi="Arial" w:eastAsia="Aptos" w:cs="Arial"/>
          <w:sz w:val="22"/>
          <w:szCs w:val="22"/>
          <w:lang w:val="en-US"/>
        </w:rPr>
        <w:t>entire</w:t>
      </w:r>
      <w:r w:rsidRPr="6307BD69">
        <w:rPr>
          <w:rFonts w:ascii="Arial" w:hAnsi="Arial" w:eastAsia="Aptos" w:cs="Arial"/>
          <w:sz w:val="22"/>
          <w:szCs w:val="22"/>
          <w:lang w:val="en-US"/>
        </w:rPr>
        <w:t xml:space="preserve"> 17 </w:t>
      </w:r>
      <w:r w:rsidRPr="6AE75F08">
        <w:rPr>
          <w:rFonts w:ascii="Arial" w:hAnsi="Arial" w:eastAsia="Aptos" w:cs="Arial"/>
          <w:sz w:val="22"/>
          <w:szCs w:val="22"/>
          <w:lang w:val="en-US"/>
        </w:rPr>
        <w:t>week</w:t>
      </w:r>
      <w:r w:rsidRPr="6AE75F08" w:rsidR="2AA5D17D">
        <w:rPr>
          <w:rFonts w:ascii="Arial" w:hAnsi="Arial" w:eastAsia="Aptos" w:cs="Arial"/>
          <w:sz w:val="22"/>
          <w:szCs w:val="22"/>
          <w:lang w:val="en-US"/>
        </w:rPr>
        <w:t>s</w:t>
      </w:r>
      <w:r w:rsidRPr="6AE75F08" w:rsidR="38D75E9C">
        <w:rPr>
          <w:rFonts w:ascii="Arial" w:hAnsi="Arial" w:eastAsia="Aptos" w:cs="Arial"/>
          <w:sz w:val="22"/>
          <w:szCs w:val="22"/>
          <w:lang w:val="en-US"/>
        </w:rPr>
        <w:t>’</w:t>
      </w:r>
      <w:r w:rsidRPr="6307BD69">
        <w:rPr>
          <w:rFonts w:ascii="Arial" w:hAnsi="Arial" w:eastAsia="Aptos" w:cs="Arial"/>
          <w:sz w:val="22"/>
          <w:szCs w:val="22"/>
          <w:lang w:val="en-US"/>
        </w:rPr>
        <w:t xml:space="preserve"> seizure data </w:t>
      </w:r>
      <w:r w:rsidRPr="6307BD69" w:rsidR="208B574A">
        <w:rPr>
          <w:rFonts w:ascii="Arial" w:hAnsi="Arial" w:eastAsia="Aptos" w:cs="Arial"/>
          <w:sz w:val="22"/>
          <w:szCs w:val="22"/>
          <w:lang w:val="en-US"/>
        </w:rPr>
        <w:t xml:space="preserve">were </w:t>
      </w:r>
      <w:proofErr w:type="spellStart"/>
      <w:r w:rsidRPr="6307BD69">
        <w:rPr>
          <w:rFonts w:ascii="Arial" w:hAnsi="Arial" w:eastAsia="Aptos" w:cs="Arial"/>
          <w:sz w:val="22"/>
          <w:szCs w:val="22"/>
          <w:lang w:val="en-US"/>
        </w:rPr>
        <w:t>utilised</w:t>
      </w:r>
      <w:proofErr w:type="spellEnd"/>
      <w:r w:rsidRPr="6307BD69">
        <w:rPr>
          <w:rFonts w:ascii="Arial" w:hAnsi="Arial" w:eastAsia="Aptos" w:cs="Arial"/>
          <w:sz w:val="22"/>
          <w:szCs w:val="22"/>
          <w:lang w:val="en-US"/>
        </w:rPr>
        <w:t xml:space="preserve"> for ea</w:t>
      </w:r>
      <w:r w:rsidRPr="6307BD69" w:rsidR="7EEAEBCF">
        <w:rPr>
          <w:rFonts w:ascii="Arial" w:hAnsi="Arial" w:eastAsia="Aptos" w:cs="Arial"/>
          <w:sz w:val="22"/>
          <w:szCs w:val="22"/>
          <w:lang w:val="en-US"/>
        </w:rPr>
        <w:t>ch patient, however</w:t>
      </w:r>
      <w:r w:rsidRPr="6307BD69" w:rsidR="13FCA82A">
        <w:rPr>
          <w:rFonts w:ascii="Arial" w:hAnsi="Arial" w:eastAsia="Aptos" w:cs="Arial"/>
          <w:sz w:val="22"/>
          <w:szCs w:val="22"/>
          <w:lang w:val="en-US"/>
        </w:rPr>
        <w:t xml:space="preserve"> taking into account the treatment </w:t>
      </w:r>
      <w:proofErr w:type="spellStart"/>
      <w:r w:rsidRPr="485C2F76" w:rsidR="4855FC1D">
        <w:rPr>
          <w:rFonts w:ascii="Arial" w:hAnsi="Arial" w:eastAsia="Aptos" w:cs="Arial"/>
          <w:sz w:val="22"/>
          <w:szCs w:val="22"/>
          <w:lang w:val="en-US"/>
        </w:rPr>
        <w:t>up</w:t>
      </w:r>
      <w:r w:rsidRPr="485C2F76" w:rsidR="63151AF6">
        <w:rPr>
          <w:rFonts w:ascii="Arial" w:hAnsi="Arial" w:eastAsia="Aptos" w:cs="Arial"/>
          <w:sz w:val="22"/>
          <w:szCs w:val="22"/>
          <w:lang w:val="en-US"/>
        </w:rPr>
        <w:t>titration</w:t>
      </w:r>
      <w:proofErr w:type="spellEnd"/>
      <w:r w:rsidRPr="6307BD69" w:rsidR="27380B3C">
        <w:rPr>
          <w:rFonts w:ascii="Arial" w:hAnsi="Arial" w:eastAsia="Aptos" w:cs="Arial"/>
          <w:sz w:val="22"/>
          <w:szCs w:val="22"/>
          <w:lang w:val="en-US"/>
        </w:rPr>
        <w:t xml:space="preserve"> </w:t>
      </w:r>
      <w:r w:rsidR="00643BA0">
        <w:rPr>
          <w:rFonts w:ascii="Arial" w:hAnsi="Arial" w:eastAsia="Aptos" w:cs="Arial"/>
          <w:sz w:val="22"/>
          <w:szCs w:val="22"/>
          <w:lang w:val="en-US"/>
        </w:rPr>
        <w:t xml:space="preserve">(and the lower effect) </w:t>
      </w:r>
      <w:r w:rsidRPr="6307BD69" w:rsidR="27380B3C">
        <w:rPr>
          <w:rFonts w:ascii="Arial" w:hAnsi="Arial" w:eastAsia="Aptos" w:cs="Arial"/>
          <w:sz w:val="22"/>
          <w:szCs w:val="22"/>
          <w:lang w:val="en-US"/>
        </w:rPr>
        <w:t>in the first cycles</w:t>
      </w:r>
      <w:r w:rsidRPr="6307BD69" w:rsidR="7EEAEBCF">
        <w:rPr>
          <w:rFonts w:ascii="Arial" w:hAnsi="Arial" w:eastAsia="Aptos" w:cs="Arial"/>
          <w:sz w:val="22"/>
          <w:szCs w:val="22"/>
          <w:lang w:val="en-US"/>
        </w:rPr>
        <w:t xml:space="preserve">. </w:t>
      </w:r>
      <w:r w:rsidRPr="6307BD69" w:rsidR="0AD392B8">
        <w:rPr>
          <w:rFonts w:ascii="Arial" w:hAnsi="Arial" w:eastAsia="Aptos" w:cs="Arial"/>
          <w:sz w:val="22"/>
          <w:szCs w:val="22"/>
          <w:lang w:val="en-US"/>
        </w:rPr>
        <w:t xml:space="preserve">This is </w:t>
      </w:r>
      <w:r w:rsidRPr="6307BD69" w:rsidR="2E7EF38B">
        <w:rPr>
          <w:rFonts w:ascii="Arial" w:hAnsi="Arial" w:eastAsia="Aptos" w:cs="Arial"/>
          <w:sz w:val="22"/>
          <w:szCs w:val="22"/>
          <w:lang w:val="en-US"/>
        </w:rPr>
        <w:t xml:space="preserve">in line with the primary endpoint defined in the </w:t>
      </w:r>
      <w:r w:rsidRPr="6307BD69" w:rsidR="6A98813B">
        <w:rPr>
          <w:rFonts w:ascii="Arial" w:hAnsi="Arial" w:eastAsia="Aptos" w:cs="Arial"/>
          <w:sz w:val="22"/>
          <w:szCs w:val="22"/>
          <w:lang w:val="en-US"/>
        </w:rPr>
        <w:t>M</w:t>
      </w:r>
      <w:r w:rsidRPr="6307BD69" w:rsidR="2A21D24D">
        <w:rPr>
          <w:rFonts w:ascii="Arial" w:hAnsi="Arial" w:eastAsia="Aptos" w:cs="Arial"/>
          <w:sz w:val="22"/>
          <w:szCs w:val="22"/>
          <w:lang w:val="en-US"/>
        </w:rPr>
        <w:t>a</w:t>
      </w:r>
      <w:r w:rsidRPr="6307BD69" w:rsidR="6A98813B">
        <w:rPr>
          <w:rFonts w:ascii="Arial" w:hAnsi="Arial" w:eastAsia="Aptos" w:cs="Arial"/>
          <w:sz w:val="22"/>
          <w:szCs w:val="22"/>
          <w:lang w:val="en-US"/>
        </w:rPr>
        <w:t xml:space="preserve">rigold </w:t>
      </w:r>
      <w:r w:rsidRPr="6307BD69" w:rsidR="0C6650EC">
        <w:rPr>
          <w:rFonts w:ascii="Arial" w:hAnsi="Arial" w:eastAsia="Aptos" w:cs="Arial"/>
          <w:sz w:val="22"/>
          <w:szCs w:val="22"/>
          <w:lang w:val="en-US"/>
        </w:rPr>
        <w:t xml:space="preserve">trial </w:t>
      </w:r>
      <w:r w:rsidRPr="6307BD69" w:rsidR="0261E070">
        <w:rPr>
          <w:rFonts w:ascii="Arial" w:hAnsi="Arial" w:eastAsia="Aptos" w:cs="Arial"/>
          <w:sz w:val="22"/>
          <w:szCs w:val="22"/>
          <w:lang w:val="en-US"/>
        </w:rPr>
        <w:t>a</w:t>
      </w:r>
      <w:r w:rsidRPr="6307BD69" w:rsidR="2A21D24D">
        <w:rPr>
          <w:rFonts w:ascii="Arial" w:hAnsi="Arial" w:eastAsia="Aptos" w:cs="Arial"/>
          <w:sz w:val="22"/>
          <w:szCs w:val="22"/>
          <w:lang w:val="en-US"/>
        </w:rPr>
        <w:t>nd</w:t>
      </w:r>
      <w:r w:rsidRPr="6307BD69" w:rsidR="2E7EF38B">
        <w:rPr>
          <w:rFonts w:ascii="Arial" w:hAnsi="Arial" w:eastAsia="Aptos" w:cs="Arial"/>
          <w:sz w:val="22"/>
          <w:szCs w:val="22"/>
          <w:lang w:val="en-US"/>
        </w:rPr>
        <w:t xml:space="preserve"> </w:t>
      </w:r>
      <w:r w:rsidR="00DC28F8">
        <w:rPr>
          <w:rFonts w:ascii="Arial" w:hAnsi="Arial" w:eastAsia="Aptos" w:cs="Arial"/>
          <w:sz w:val="22"/>
          <w:szCs w:val="22"/>
          <w:lang w:val="en-US"/>
        </w:rPr>
        <w:t xml:space="preserve">the </w:t>
      </w:r>
      <w:r w:rsidRPr="2AE99002" w:rsidR="7F2FF4DD">
        <w:rPr>
          <w:rFonts w:ascii="Arial" w:hAnsi="Arial" w:eastAsia="Aptos" w:cs="Arial"/>
          <w:sz w:val="22"/>
          <w:szCs w:val="22"/>
          <w:lang w:val="en-US"/>
        </w:rPr>
        <w:t>endorse</w:t>
      </w:r>
      <w:r w:rsidRPr="2AE99002" w:rsidR="0C2BF9C8">
        <w:rPr>
          <w:rFonts w:ascii="Arial" w:hAnsi="Arial" w:eastAsia="Aptos" w:cs="Arial"/>
          <w:sz w:val="22"/>
          <w:szCs w:val="22"/>
          <w:lang w:val="en-US"/>
        </w:rPr>
        <w:t>ment</w:t>
      </w:r>
      <w:r w:rsidRPr="6307BD69" w:rsidR="2E7EF38B">
        <w:rPr>
          <w:rFonts w:ascii="Arial" w:hAnsi="Arial" w:eastAsia="Aptos" w:cs="Arial"/>
          <w:sz w:val="22"/>
          <w:szCs w:val="22"/>
          <w:lang w:val="en-US"/>
        </w:rPr>
        <w:t xml:space="preserve"> for the </w:t>
      </w:r>
      <w:r w:rsidRPr="6307BD69" w:rsidR="18AC0880">
        <w:rPr>
          <w:rFonts w:ascii="Arial" w:hAnsi="Arial" w:eastAsia="Aptos" w:cs="Arial"/>
          <w:sz w:val="22"/>
          <w:szCs w:val="22"/>
          <w:lang w:val="en-US"/>
        </w:rPr>
        <w:t xml:space="preserve">maintenance period by EMA. Individual cycles </w:t>
      </w:r>
      <w:r w:rsidRPr="6307BD69" w:rsidR="2410B466">
        <w:rPr>
          <w:rFonts w:ascii="Arial" w:hAnsi="Arial" w:eastAsia="Aptos" w:cs="Arial"/>
          <w:sz w:val="22"/>
          <w:szCs w:val="22"/>
          <w:lang w:val="en-US"/>
        </w:rPr>
        <w:t xml:space="preserve">consist of </w:t>
      </w:r>
      <w:r w:rsidRPr="5280218E" w:rsidR="51F05682">
        <w:rPr>
          <w:rFonts w:ascii="Arial" w:hAnsi="Arial" w:eastAsia="Aptos" w:cs="Arial"/>
          <w:sz w:val="22"/>
          <w:szCs w:val="22"/>
          <w:lang w:val="en-US"/>
        </w:rPr>
        <w:t>fewer</w:t>
      </w:r>
      <w:r w:rsidRPr="6307BD69" w:rsidR="4B8656BB">
        <w:rPr>
          <w:rFonts w:ascii="Arial" w:hAnsi="Arial" w:eastAsia="Aptos" w:cs="Arial"/>
          <w:sz w:val="22"/>
          <w:szCs w:val="22"/>
          <w:lang w:val="en-US"/>
        </w:rPr>
        <w:t xml:space="preserve"> data </w:t>
      </w:r>
      <w:r w:rsidRPr="6307BD69" w:rsidR="3F60EAC7">
        <w:rPr>
          <w:rFonts w:ascii="Arial" w:hAnsi="Arial" w:eastAsia="Aptos" w:cs="Arial"/>
          <w:sz w:val="22"/>
          <w:szCs w:val="22"/>
          <w:lang w:val="en-US"/>
        </w:rPr>
        <w:t xml:space="preserve">points and </w:t>
      </w:r>
      <w:r w:rsidRPr="6307BD69" w:rsidR="2A21D24D">
        <w:rPr>
          <w:rFonts w:ascii="Arial" w:hAnsi="Arial" w:eastAsia="Aptos" w:cs="Arial"/>
          <w:sz w:val="22"/>
          <w:szCs w:val="22"/>
          <w:lang w:val="en-US"/>
        </w:rPr>
        <w:t>are</w:t>
      </w:r>
      <w:r w:rsidRPr="6307BD69" w:rsidR="18AC0880">
        <w:rPr>
          <w:rFonts w:ascii="Arial" w:hAnsi="Arial" w:eastAsia="Aptos" w:cs="Arial"/>
          <w:sz w:val="22"/>
          <w:szCs w:val="22"/>
          <w:lang w:val="en-US"/>
        </w:rPr>
        <w:t xml:space="preserve"> </w:t>
      </w:r>
      <w:r w:rsidRPr="6307BD69" w:rsidR="1E2F8AC1">
        <w:rPr>
          <w:rFonts w:ascii="Arial" w:hAnsi="Arial" w:eastAsia="Aptos" w:cs="Arial"/>
          <w:sz w:val="22"/>
          <w:szCs w:val="22"/>
          <w:lang w:val="en-US"/>
        </w:rPr>
        <w:t>therefore</w:t>
      </w:r>
      <w:r w:rsidRPr="6307BD69" w:rsidR="3642D7A5">
        <w:rPr>
          <w:rFonts w:ascii="Arial" w:hAnsi="Arial" w:eastAsia="Aptos" w:cs="Arial"/>
          <w:sz w:val="22"/>
          <w:szCs w:val="22"/>
          <w:lang w:val="en-US"/>
        </w:rPr>
        <w:t xml:space="preserve"> prone to </w:t>
      </w:r>
      <w:r w:rsidRPr="495F9481" w:rsidR="31AB3151">
        <w:rPr>
          <w:rFonts w:ascii="Arial" w:hAnsi="Arial" w:eastAsia="Aptos" w:cs="Arial"/>
          <w:sz w:val="22"/>
          <w:szCs w:val="22"/>
          <w:lang w:val="en-US"/>
        </w:rPr>
        <w:t xml:space="preserve">natural </w:t>
      </w:r>
      <w:r w:rsidRPr="495F9481" w:rsidR="3642D7A5">
        <w:rPr>
          <w:rFonts w:ascii="Arial" w:hAnsi="Arial" w:eastAsia="Aptos" w:cs="Arial"/>
          <w:sz w:val="22"/>
          <w:szCs w:val="22"/>
          <w:lang w:val="en-US"/>
        </w:rPr>
        <w:t>fluctuation</w:t>
      </w:r>
      <w:r w:rsidRPr="6307BD69" w:rsidR="3642D7A5">
        <w:rPr>
          <w:rFonts w:ascii="Arial" w:hAnsi="Arial" w:eastAsia="Aptos" w:cs="Arial"/>
          <w:sz w:val="22"/>
          <w:szCs w:val="22"/>
          <w:lang w:val="en-US"/>
        </w:rPr>
        <w:t xml:space="preserve"> and</w:t>
      </w:r>
      <w:r w:rsidRPr="6307BD69" w:rsidR="1E2F8AC1">
        <w:rPr>
          <w:rFonts w:ascii="Arial" w:hAnsi="Arial" w:eastAsia="Aptos" w:cs="Arial"/>
          <w:sz w:val="22"/>
          <w:szCs w:val="22"/>
          <w:lang w:val="en-US"/>
        </w:rPr>
        <w:t xml:space="preserve"> </w:t>
      </w:r>
      <w:r w:rsidRPr="6307BD69" w:rsidR="2A21D24D">
        <w:rPr>
          <w:rFonts w:ascii="Arial" w:hAnsi="Arial" w:eastAsia="Aptos" w:cs="Arial"/>
          <w:sz w:val="22"/>
          <w:szCs w:val="22"/>
          <w:lang w:val="en-US"/>
        </w:rPr>
        <w:t>less</w:t>
      </w:r>
      <w:r w:rsidRPr="6307BD69" w:rsidR="18AC0880">
        <w:rPr>
          <w:rFonts w:ascii="Arial" w:hAnsi="Arial" w:eastAsia="Aptos" w:cs="Arial"/>
          <w:sz w:val="22"/>
          <w:szCs w:val="22"/>
          <w:lang w:val="en-US"/>
        </w:rPr>
        <w:t xml:space="preserve"> relevant</w:t>
      </w:r>
      <w:r w:rsidRPr="6307BD69" w:rsidR="3D9F22BD">
        <w:rPr>
          <w:rFonts w:ascii="Arial" w:hAnsi="Arial" w:eastAsia="Aptos" w:cs="Arial"/>
          <w:sz w:val="22"/>
          <w:szCs w:val="22"/>
          <w:lang w:val="en-US"/>
        </w:rPr>
        <w:t xml:space="preserve">. </w:t>
      </w:r>
    </w:p>
    <w:p w:rsidR="001314A8" w:rsidP="001314A8" w:rsidRDefault="00E44EF9" w14:paraId="0803EF8B" w14:textId="104785B7">
      <w:pPr>
        <w:spacing w:line="276" w:lineRule="auto"/>
        <w:rPr>
          <w:rFonts w:ascii="Arial" w:hAnsi="Arial" w:eastAsia="Aptos" w:cs="Arial"/>
          <w:sz w:val="22"/>
          <w:szCs w:val="22"/>
          <w:lang w:val="en-US"/>
        </w:rPr>
      </w:pPr>
      <w:r>
        <w:rPr>
          <w:rFonts w:ascii="Arial" w:hAnsi="Arial" w:eastAsia="Aptos" w:cs="Arial"/>
          <w:sz w:val="22"/>
          <w:szCs w:val="22"/>
          <w:lang w:val="en-US"/>
        </w:rPr>
        <w:t>T</w:t>
      </w:r>
      <w:r w:rsidR="00396DFF">
        <w:rPr>
          <w:rFonts w:ascii="Arial" w:hAnsi="Arial" w:eastAsia="Aptos" w:cs="Arial"/>
          <w:sz w:val="22"/>
          <w:szCs w:val="22"/>
          <w:lang w:val="en-US"/>
        </w:rPr>
        <w:t xml:space="preserve">o fulfill the </w:t>
      </w:r>
      <w:r w:rsidRPr="6307BD69" w:rsidR="19B1F8A9">
        <w:rPr>
          <w:rFonts w:ascii="Arial" w:hAnsi="Arial" w:eastAsia="Aptos" w:cs="Arial"/>
          <w:sz w:val="22"/>
          <w:szCs w:val="22"/>
          <w:lang w:val="en-US"/>
        </w:rPr>
        <w:t>EAG</w:t>
      </w:r>
      <w:r w:rsidR="00396DFF">
        <w:rPr>
          <w:rFonts w:ascii="Arial" w:hAnsi="Arial" w:eastAsia="Aptos" w:cs="Arial"/>
          <w:sz w:val="22"/>
          <w:szCs w:val="22"/>
          <w:lang w:val="en-US"/>
        </w:rPr>
        <w:t xml:space="preserve"> request for </w:t>
      </w:r>
      <w:r w:rsidR="00810ACD">
        <w:rPr>
          <w:rFonts w:ascii="Arial" w:hAnsi="Arial" w:eastAsia="Aptos" w:cs="Arial"/>
          <w:sz w:val="22"/>
          <w:szCs w:val="22"/>
          <w:lang w:val="en-US"/>
        </w:rPr>
        <w:t>additional time</w:t>
      </w:r>
      <w:r w:rsidR="001314A8">
        <w:rPr>
          <w:rFonts w:ascii="Arial" w:hAnsi="Arial" w:eastAsia="Aptos" w:cs="Arial"/>
          <w:sz w:val="22"/>
          <w:szCs w:val="22"/>
          <w:lang w:val="en-US"/>
        </w:rPr>
        <w:t>-</w:t>
      </w:r>
      <w:r w:rsidR="00810ACD">
        <w:rPr>
          <w:rFonts w:ascii="Arial" w:hAnsi="Arial" w:eastAsia="Aptos" w:cs="Arial"/>
          <w:sz w:val="22"/>
          <w:szCs w:val="22"/>
          <w:lang w:val="en-US"/>
        </w:rPr>
        <w:t>series data,</w:t>
      </w:r>
      <w:r w:rsidRPr="6307BD69" w:rsidR="5569E215">
        <w:rPr>
          <w:rFonts w:ascii="Arial" w:hAnsi="Arial" w:eastAsia="Aptos" w:cs="Arial"/>
          <w:sz w:val="22"/>
          <w:szCs w:val="22"/>
          <w:lang w:val="en-US"/>
        </w:rPr>
        <w:t xml:space="preserve"> </w:t>
      </w:r>
      <w:r w:rsidRPr="6307BD69" w:rsidR="19B1F8A9">
        <w:rPr>
          <w:rFonts w:ascii="Arial" w:hAnsi="Arial" w:eastAsia="Aptos" w:cs="Arial"/>
          <w:sz w:val="22"/>
          <w:szCs w:val="22"/>
          <w:lang w:val="en-US"/>
        </w:rPr>
        <w:t xml:space="preserve">the Company </w:t>
      </w:r>
      <w:r w:rsidR="00974F1D">
        <w:rPr>
          <w:rFonts w:ascii="Arial" w:hAnsi="Arial" w:eastAsia="Aptos" w:cs="Arial"/>
          <w:sz w:val="22"/>
          <w:szCs w:val="22"/>
          <w:lang w:val="en-US"/>
        </w:rPr>
        <w:t xml:space="preserve">nevertheless </w:t>
      </w:r>
      <w:r w:rsidRPr="6307BD69" w:rsidR="19B1F8A9">
        <w:rPr>
          <w:rFonts w:ascii="Arial" w:hAnsi="Arial" w:eastAsia="Aptos" w:cs="Arial"/>
          <w:sz w:val="22"/>
          <w:szCs w:val="22"/>
          <w:lang w:val="en-US"/>
        </w:rPr>
        <w:t xml:space="preserve">provided data from the </w:t>
      </w:r>
      <w:r w:rsidR="0014013F">
        <w:rPr>
          <w:rFonts w:ascii="Arial" w:hAnsi="Arial" w:eastAsia="Aptos" w:cs="Arial"/>
          <w:sz w:val="22"/>
          <w:szCs w:val="22"/>
          <w:lang w:val="en-US"/>
        </w:rPr>
        <w:t xml:space="preserve">double-blind period of </w:t>
      </w:r>
      <w:r w:rsidR="00AF15FA">
        <w:rPr>
          <w:rFonts w:ascii="Arial" w:hAnsi="Arial" w:eastAsia="Aptos" w:cs="Arial"/>
          <w:sz w:val="22"/>
          <w:szCs w:val="22"/>
          <w:lang w:val="en-US"/>
        </w:rPr>
        <w:t xml:space="preserve">the </w:t>
      </w:r>
      <w:r w:rsidRPr="6307BD69" w:rsidR="5A9CF078">
        <w:rPr>
          <w:rFonts w:ascii="Arial" w:hAnsi="Arial" w:eastAsia="Aptos" w:cs="Arial"/>
          <w:sz w:val="22"/>
          <w:szCs w:val="22"/>
          <w:lang w:val="en-US"/>
        </w:rPr>
        <w:t xml:space="preserve">Marigold </w:t>
      </w:r>
      <w:r w:rsidRPr="6307BD69" w:rsidR="19B1F8A9">
        <w:rPr>
          <w:rFonts w:ascii="Arial" w:hAnsi="Arial" w:eastAsia="Aptos" w:cs="Arial"/>
          <w:sz w:val="22"/>
          <w:szCs w:val="22"/>
          <w:lang w:val="en-US"/>
        </w:rPr>
        <w:t xml:space="preserve">split into </w:t>
      </w:r>
      <w:r w:rsidR="005B5A0A">
        <w:rPr>
          <w:rFonts w:ascii="Arial" w:hAnsi="Arial" w:eastAsia="Aptos" w:cs="Arial"/>
          <w:sz w:val="22"/>
          <w:szCs w:val="22"/>
          <w:lang w:val="en-US"/>
        </w:rPr>
        <w:t xml:space="preserve">28-day </w:t>
      </w:r>
      <w:r w:rsidRPr="6307BD69" w:rsidR="19B1F8A9">
        <w:rPr>
          <w:rFonts w:ascii="Arial" w:hAnsi="Arial" w:eastAsia="Aptos" w:cs="Arial"/>
          <w:sz w:val="22"/>
          <w:szCs w:val="22"/>
          <w:lang w:val="en-US"/>
        </w:rPr>
        <w:t>cycles</w:t>
      </w:r>
      <w:r w:rsidR="00314B05">
        <w:rPr>
          <w:rFonts w:ascii="Arial" w:hAnsi="Arial" w:eastAsia="Aptos" w:cs="Arial"/>
          <w:sz w:val="22"/>
          <w:szCs w:val="22"/>
          <w:lang w:val="en-US"/>
        </w:rPr>
        <w:t xml:space="preserve"> used in the model</w:t>
      </w:r>
      <w:r w:rsidR="00643BA0">
        <w:rPr>
          <w:rFonts w:ascii="Arial" w:hAnsi="Arial" w:eastAsia="Aptos" w:cs="Arial"/>
          <w:sz w:val="22"/>
          <w:szCs w:val="22"/>
          <w:lang w:val="en-US"/>
        </w:rPr>
        <w:t>,</w:t>
      </w:r>
      <w:r w:rsidR="00314B05">
        <w:rPr>
          <w:rFonts w:ascii="Arial" w:hAnsi="Arial" w:eastAsia="Aptos" w:cs="Arial"/>
          <w:sz w:val="22"/>
          <w:szCs w:val="22"/>
          <w:lang w:val="en-US"/>
        </w:rPr>
        <w:t xml:space="preserve"> </w:t>
      </w:r>
      <w:r w:rsidR="005B5A0A">
        <w:rPr>
          <w:rFonts w:ascii="Arial" w:hAnsi="Arial" w:eastAsia="Aptos" w:cs="Arial"/>
          <w:sz w:val="22"/>
          <w:szCs w:val="22"/>
          <w:lang w:val="en-US"/>
        </w:rPr>
        <w:t xml:space="preserve">showing the median seizure reduction </w:t>
      </w:r>
      <w:r w:rsidR="006C3BEC">
        <w:rPr>
          <w:rFonts w:ascii="Arial" w:hAnsi="Arial" w:eastAsia="Aptos" w:cs="Arial"/>
          <w:sz w:val="22"/>
          <w:szCs w:val="22"/>
          <w:lang w:val="en-US"/>
        </w:rPr>
        <w:t xml:space="preserve">of </w:t>
      </w:r>
      <w:proofErr w:type="spellStart"/>
      <w:r w:rsidR="006C3BEC">
        <w:rPr>
          <w:rFonts w:ascii="Arial" w:hAnsi="Arial" w:eastAsia="Aptos" w:cs="Arial"/>
          <w:sz w:val="22"/>
          <w:szCs w:val="22"/>
          <w:lang w:val="en-US"/>
        </w:rPr>
        <w:t>ganaxolone</w:t>
      </w:r>
      <w:proofErr w:type="spellEnd"/>
      <w:r w:rsidR="006C3BEC">
        <w:rPr>
          <w:rFonts w:ascii="Arial" w:hAnsi="Arial" w:eastAsia="Aptos" w:cs="Arial"/>
          <w:sz w:val="22"/>
          <w:szCs w:val="22"/>
          <w:lang w:val="en-US"/>
        </w:rPr>
        <w:t xml:space="preserve"> responders vs. placebo</w:t>
      </w:r>
      <w:r w:rsidR="00C929A3">
        <w:rPr>
          <w:rFonts w:ascii="Arial" w:hAnsi="Arial" w:eastAsia="Aptos" w:cs="Arial"/>
          <w:sz w:val="22"/>
          <w:szCs w:val="22"/>
          <w:lang w:val="en-US"/>
        </w:rPr>
        <w:t xml:space="preserve"> calculated per model cycle</w:t>
      </w:r>
      <w:r w:rsidR="004C6CF3">
        <w:rPr>
          <w:rFonts w:ascii="Arial" w:hAnsi="Arial" w:eastAsia="Aptos" w:cs="Arial"/>
          <w:sz w:val="22"/>
          <w:szCs w:val="22"/>
          <w:lang w:val="en-US"/>
        </w:rPr>
        <w:t xml:space="preserve"> </w:t>
      </w:r>
      <w:r w:rsidRPr="6307BD69" w:rsidR="004C6CF3">
        <w:rPr>
          <w:rFonts w:ascii="Arial" w:hAnsi="Arial" w:eastAsia="Aptos" w:cs="Arial"/>
          <w:sz w:val="22"/>
          <w:szCs w:val="22"/>
          <w:lang w:val="en-US"/>
        </w:rPr>
        <w:t>(</w:t>
      </w:r>
      <w:r w:rsidR="004C6CF3">
        <w:rPr>
          <w:rFonts w:ascii="Arial" w:hAnsi="Arial" w:eastAsia="Aptos" w:cs="Arial"/>
          <w:sz w:val="22"/>
          <w:szCs w:val="22"/>
          <w:lang w:val="en-US"/>
        </w:rPr>
        <w:t>Fig 1 of company Addendum A, March 2024</w:t>
      </w:r>
      <w:r w:rsidRPr="2AE99002" w:rsidR="41F663F8">
        <w:rPr>
          <w:rFonts w:ascii="Arial" w:hAnsi="Arial" w:eastAsia="Aptos" w:cs="Arial"/>
          <w:sz w:val="22"/>
          <w:szCs w:val="22"/>
          <w:lang w:val="en-US"/>
        </w:rPr>
        <w:t>)</w:t>
      </w:r>
      <w:r w:rsidRPr="2AE99002" w:rsidR="6FADB9BE">
        <w:rPr>
          <w:rFonts w:ascii="Arial" w:hAnsi="Arial" w:eastAsia="Aptos" w:cs="Arial"/>
          <w:sz w:val="22"/>
          <w:szCs w:val="22"/>
          <w:lang w:val="en-US"/>
        </w:rPr>
        <w:t>.</w:t>
      </w:r>
      <w:r w:rsidR="006C3BEC">
        <w:rPr>
          <w:rFonts w:ascii="Arial" w:hAnsi="Arial" w:eastAsia="Aptos" w:cs="Arial"/>
          <w:sz w:val="22"/>
          <w:szCs w:val="22"/>
          <w:lang w:val="en-US"/>
        </w:rPr>
        <w:t xml:space="preserve"> </w:t>
      </w:r>
      <w:r w:rsidR="001314A8">
        <w:rPr>
          <w:rFonts w:eastAsia="Aptos"/>
        </w:rPr>
        <w:br/>
      </w:r>
    </w:p>
    <w:p w:rsidRPr="001B06DD" w:rsidR="42A18C33" w:rsidP="2AE99002" w:rsidRDefault="004E26CC" w14:paraId="07E75FC4" w14:textId="2DCF368D">
      <w:pPr>
        <w:spacing w:line="276" w:lineRule="auto"/>
        <w:rPr>
          <w:rFonts w:ascii="Arial" w:hAnsi="Arial" w:eastAsia="Aptos" w:cs="Arial"/>
          <w:sz w:val="22"/>
          <w:szCs w:val="22"/>
          <w:lang w:val="en-US"/>
        </w:rPr>
      </w:pPr>
      <w:r>
        <w:rPr>
          <w:rFonts w:ascii="Arial" w:hAnsi="Arial" w:eastAsia="Aptos" w:cs="Arial"/>
          <w:sz w:val="22"/>
          <w:szCs w:val="22"/>
          <w:lang w:val="en-US"/>
        </w:rPr>
        <w:t xml:space="preserve">The duration of the double-blind period does not exactly match the 4-week cycle split of the model, so patients in the placebo arm have </w:t>
      </w:r>
      <w:r w:rsidR="003752DF">
        <w:rPr>
          <w:rFonts w:ascii="Arial" w:hAnsi="Arial" w:eastAsia="Aptos" w:cs="Arial"/>
          <w:sz w:val="22"/>
          <w:szCs w:val="22"/>
          <w:lang w:val="en-US"/>
        </w:rPr>
        <w:t xml:space="preserve">during the </w:t>
      </w:r>
      <w:r w:rsidR="00636A45">
        <w:rPr>
          <w:rFonts w:ascii="Arial" w:hAnsi="Arial" w:eastAsia="Aptos" w:cs="Arial"/>
          <w:sz w:val="22"/>
          <w:szCs w:val="22"/>
          <w:lang w:val="en-US"/>
        </w:rPr>
        <w:t xml:space="preserve">last cycle shown in the figure </w:t>
      </w:r>
      <w:r w:rsidRPr="5FA93F59">
        <w:rPr>
          <w:rFonts w:ascii="Arial" w:hAnsi="Arial" w:eastAsia="Aptos" w:cs="Arial"/>
          <w:sz w:val="22"/>
          <w:szCs w:val="22"/>
          <w:lang w:val="en-US"/>
        </w:rPr>
        <w:t>already</w:t>
      </w:r>
      <w:r>
        <w:rPr>
          <w:rFonts w:ascii="Arial" w:hAnsi="Arial" w:eastAsia="Aptos" w:cs="Arial"/>
          <w:sz w:val="22"/>
          <w:szCs w:val="22"/>
          <w:lang w:val="en-US"/>
        </w:rPr>
        <w:t xml:space="preserve"> moved on to open-label </w:t>
      </w:r>
      <w:proofErr w:type="spellStart"/>
      <w:r>
        <w:rPr>
          <w:rFonts w:ascii="Arial" w:hAnsi="Arial" w:eastAsia="Aptos" w:cs="Arial"/>
          <w:sz w:val="22"/>
          <w:szCs w:val="22"/>
          <w:lang w:val="en-US"/>
        </w:rPr>
        <w:t>ganaxolone</w:t>
      </w:r>
      <w:proofErr w:type="spellEnd"/>
      <w:r w:rsidRPr="5FA93F59">
        <w:rPr>
          <w:rFonts w:ascii="Arial" w:hAnsi="Arial" w:eastAsia="Aptos" w:cs="Arial"/>
          <w:sz w:val="22"/>
          <w:szCs w:val="22"/>
          <w:lang w:val="en-US"/>
        </w:rPr>
        <w:t>.</w:t>
      </w:r>
      <w:r>
        <w:rPr>
          <w:rFonts w:ascii="Arial" w:hAnsi="Arial" w:eastAsia="Aptos" w:cs="Arial"/>
          <w:sz w:val="22"/>
          <w:szCs w:val="22"/>
          <w:lang w:val="en-US"/>
        </w:rPr>
        <w:t xml:space="preserve"> </w:t>
      </w:r>
      <w:r w:rsidRPr="6307BD69" w:rsidR="00C34904">
        <w:rPr>
          <w:rFonts w:ascii="Arial" w:hAnsi="Arial" w:eastAsia="Aptos" w:cs="Arial"/>
          <w:sz w:val="22"/>
          <w:szCs w:val="22"/>
          <w:lang w:val="en-US"/>
        </w:rPr>
        <w:t xml:space="preserve">Consequently, as explained by the Company in the Committee meeting 3, the HL shift estimate </w:t>
      </w:r>
      <w:r w:rsidR="00C34904">
        <w:rPr>
          <w:rFonts w:ascii="Arial" w:hAnsi="Arial" w:eastAsia="Aptos" w:cs="Arial"/>
          <w:sz w:val="22"/>
          <w:szCs w:val="22"/>
          <w:lang w:val="en-US"/>
        </w:rPr>
        <w:t>of cycle 5</w:t>
      </w:r>
      <w:r w:rsidR="003C2CE6">
        <w:rPr>
          <w:rFonts w:ascii="Arial" w:hAnsi="Arial" w:eastAsia="Aptos" w:cs="Arial"/>
          <w:sz w:val="22"/>
          <w:szCs w:val="22"/>
          <w:lang w:val="en-US"/>
        </w:rPr>
        <w:t xml:space="preserve"> </w:t>
      </w:r>
      <w:r w:rsidR="00636A45">
        <w:rPr>
          <w:rFonts w:ascii="Arial" w:hAnsi="Arial" w:eastAsia="Aptos" w:cs="Arial"/>
          <w:sz w:val="22"/>
          <w:szCs w:val="22"/>
          <w:lang w:val="en-US"/>
        </w:rPr>
        <w:t>is</w:t>
      </w:r>
      <w:r w:rsidR="003C2CE6">
        <w:rPr>
          <w:rFonts w:ascii="Arial" w:hAnsi="Arial" w:eastAsia="Aptos" w:cs="Arial"/>
          <w:sz w:val="22"/>
          <w:szCs w:val="22"/>
          <w:lang w:val="en-US"/>
        </w:rPr>
        <w:t xml:space="preserve"> actually comparing 2 </w:t>
      </w:r>
      <w:r w:rsidR="00E94C2B">
        <w:rPr>
          <w:rFonts w:ascii="Arial" w:hAnsi="Arial" w:eastAsia="Aptos" w:cs="Arial"/>
          <w:sz w:val="22"/>
          <w:szCs w:val="22"/>
          <w:lang w:val="en-US"/>
        </w:rPr>
        <w:t xml:space="preserve">groups of patients on </w:t>
      </w:r>
      <w:proofErr w:type="spellStart"/>
      <w:r w:rsidR="003C2CE6">
        <w:rPr>
          <w:rFonts w:ascii="Arial" w:hAnsi="Arial" w:eastAsia="Aptos" w:cs="Arial"/>
          <w:sz w:val="22"/>
          <w:szCs w:val="22"/>
          <w:lang w:val="en-US"/>
        </w:rPr>
        <w:t>ganaxolone</w:t>
      </w:r>
      <w:proofErr w:type="spellEnd"/>
      <w:r w:rsidR="003C2CE6">
        <w:rPr>
          <w:rFonts w:ascii="Arial" w:hAnsi="Arial" w:eastAsia="Aptos" w:cs="Arial"/>
          <w:sz w:val="22"/>
          <w:szCs w:val="22"/>
          <w:lang w:val="en-US"/>
        </w:rPr>
        <w:t xml:space="preserve"> against </w:t>
      </w:r>
      <w:r w:rsidR="00E94C2B">
        <w:rPr>
          <w:rFonts w:ascii="Arial" w:hAnsi="Arial" w:eastAsia="Aptos" w:cs="Arial"/>
          <w:sz w:val="22"/>
          <w:szCs w:val="22"/>
          <w:lang w:val="en-US"/>
        </w:rPr>
        <w:t>one another</w:t>
      </w:r>
      <w:r w:rsidR="003C3BB3">
        <w:rPr>
          <w:rFonts w:ascii="Arial" w:hAnsi="Arial" w:eastAsia="Aptos" w:cs="Arial"/>
          <w:sz w:val="22"/>
          <w:szCs w:val="22"/>
          <w:lang w:val="en-US"/>
        </w:rPr>
        <w:t>. Thus</w:t>
      </w:r>
      <w:r w:rsidRPr="27CBAD98" w:rsidR="5250FAE1">
        <w:rPr>
          <w:rFonts w:ascii="Arial" w:hAnsi="Arial" w:eastAsia="Aptos" w:cs="Arial"/>
          <w:sz w:val="22"/>
          <w:szCs w:val="22"/>
          <w:lang w:val="en-US"/>
        </w:rPr>
        <w:t>,</w:t>
      </w:r>
      <w:r w:rsidR="003C3BB3">
        <w:rPr>
          <w:rFonts w:ascii="Arial" w:hAnsi="Arial" w:eastAsia="Aptos" w:cs="Arial"/>
          <w:sz w:val="22"/>
          <w:szCs w:val="22"/>
          <w:lang w:val="en-US"/>
        </w:rPr>
        <w:t xml:space="preserve"> it</w:t>
      </w:r>
      <w:r w:rsidDel="003C3BB3" w:rsidR="00C34904">
        <w:rPr>
          <w:rFonts w:ascii="Arial" w:hAnsi="Arial" w:eastAsia="Aptos" w:cs="Arial"/>
          <w:sz w:val="22"/>
          <w:szCs w:val="22"/>
          <w:lang w:val="en-US"/>
        </w:rPr>
        <w:t xml:space="preserve"> </w:t>
      </w:r>
      <w:r w:rsidRPr="6307BD69" w:rsidR="00C34904">
        <w:rPr>
          <w:rFonts w:ascii="Arial" w:hAnsi="Arial" w:eastAsia="Aptos" w:cs="Arial"/>
          <w:sz w:val="22"/>
          <w:szCs w:val="22"/>
          <w:lang w:val="en-US"/>
        </w:rPr>
        <w:t>underestimate</w:t>
      </w:r>
      <w:r w:rsidR="00C34904">
        <w:rPr>
          <w:rFonts w:ascii="Arial" w:hAnsi="Arial" w:eastAsia="Aptos" w:cs="Arial"/>
          <w:sz w:val="22"/>
          <w:szCs w:val="22"/>
          <w:lang w:val="en-US"/>
        </w:rPr>
        <w:t>s</w:t>
      </w:r>
      <w:r w:rsidRPr="6307BD69" w:rsidR="00C34904">
        <w:rPr>
          <w:rFonts w:ascii="Arial" w:hAnsi="Arial" w:eastAsia="Aptos" w:cs="Arial"/>
          <w:sz w:val="22"/>
          <w:szCs w:val="22"/>
          <w:lang w:val="en-US"/>
        </w:rPr>
        <w:t xml:space="preserve"> the treatment effect</w:t>
      </w:r>
      <w:r w:rsidR="00C34904">
        <w:rPr>
          <w:rFonts w:ascii="Arial" w:hAnsi="Arial" w:eastAsia="Aptos" w:cs="Arial"/>
          <w:sz w:val="22"/>
          <w:szCs w:val="22"/>
          <w:lang w:val="en-US"/>
        </w:rPr>
        <w:t xml:space="preserve"> and should not be considered as </w:t>
      </w:r>
      <w:r w:rsidRPr="6307BD69" w:rsidR="00C34904">
        <w:rPr>
          <w:rFonts w:ascii="Arial" w:hAnsi="Arial" w:eastAsia="Aptos" w:cs="Arial"/>
          <w:sz w:val="22"/>
          <w:szCs w:val="22"/>
          <w:lang w:val="en-US"/>
        </w:rPr>
        <w:t>evidence of treatment waning.</w:t>
      </w:r>
      <w:r w:rsidR="00A534CF">
        <w:rPr>
          <w:rFonts w:ascii="Arial" w:hAnsi="Arial" w:eastAsia="Aptos" w:cs="Arial"/>
          <w:sz w:val="22"/>
          <w:szCs w:val="22"/>
          <w:lang w:val="en-US"/>
        </w:rPr>
        <w:t xml:space="preserve"> </w:t>
      </w:r>
      <w:r w:rsidR="00744352">
        <w:rPr>
          <w:rFonts w:ascii="Arial" w:hAnsi="Arial" w:eastAsia="Aptos" w:cs="Arial"/>
          <w:sz w:val="22"/>
          <w:szCs w:val="22"/>
          <w:lang w:val="en-US"/>
        </w:rPr>
        <w:t>Furthermore, w</w:t>
      </w:r>
      <w:r w:rsidR="004A4A53">
        <w:rPr>
          <w:rFonts w:ascii="Arial" w:hAnsi="Arial" w:eastAsia="Aptos" w:cs="Arial"/>
          <w:sz w:val="22"/>
          <w:szCs w:val="22"/>
          <w:lang w:val="en-US"/>
        </w:rPr>
        <w:t>h</w:t>
      </w:r>
      <w:r w:rsidRPr="21402DC9" w:rsidR="00270727">
        <w:rPr>
          <w:rFonts w:ascii="Arial" w:hAnsi="Arial" w:eastAsia="Aptos" w:cs="Arial"/>
          <w:sz w:val="22"/>
          <w:szCs w:val="22"/>
          <w:lang w:val="en-US"/>
        </w:rPr>
        <w:t>ile</w:t>
      </w:r>
      <w:r w:rsidR="00270727">
        <w:rPr>
          <w:rFonts w:ascii="Arial" w:hAnsi="Arial" w:eastAsia="Aptos" w:cs="Arial"/>
          <w:sz w:val="22"/>
          <w:szCs w:val="22"/>
          <w:lang w:val="en-US"/>
        </w:rPr>
        <w:t xml:space="preserve"> there is a slight </w:t>
      </w:r>
      <w:r w:rsidR="000E583E">
        <w:rPr>
          <w:rFonts w:ascii="Arial" w:hAnsi="Arial" w:eastAsia="Aptos" w:cs="Arial"/>
          <w:sz w:val="22"/>
          <w:szCs w:val="22"/>
          <w:lang w:val="en-US"/>
        </w:rPr>
        <w:t xml:space="preserve">numerical difference </w:t>
      </w:r>
      <w:r w:rsidR="00270727">
        <w:rPr>
          <w:rFonts w:ascii="Arial" w:hAnsi="Arial" w:eastAsia="Aptos" w:cs="Arial"/>
          <w:sz w:val="22"/>
          <w:szCs w:val="22"/>
          <w:lang w:val="en-US"/>
        </w:rPr>
        <w:t xml:space="preserve">between cycle </w:t>
      </w:r>
      <w:r w:rsidR="000E583E">
        <w:rPr>
          <w:rFonts w:ascii="Arial" w:hAnsi="Arial" w:eastAsia="Aptos" w:cs="Arial"/>
          <w:sz w:val="22"/>
          <w:szCs w:val="22"/>
          <w:lang w:val="en-US"/>
        </w:rPr>
        <w:t xml:space="preserve">4 median vs cycle 3 </w:t>
      </w:r>
      <w:r w:rsidR="00E32FE5">
        <w:rPr>
          <w:rFonts w:ascii="Arial" w:hAnsi="Arial" w:eastAsia="Aptos" w:cs="Arial"/>
          <w:sz w:val="22"/>
          <w:szCs w:val="22"/>
          <w:lang w:val="en-US"/>
        </w:rPr>
        <w:t>in this figure</w:t>
      </w:r>
      <w:r w:rsidR="00270727">
        <w:rPr>
          <w:rFonts w:ascii="Arial" w:hAnsi="Arial" w:eastAsia="Aptos" w:cs="Arial"/>
          <w:sz w:val="22"/>
          <w:szCs w:val="22"/>
          <w:lang w:val="en-US"/>
        </w:rPr>
        <w:t xml:space="preserve">, </w:t>
      </w:r>
      <w:r w:rsidR="006D2596">
        <w:rPr>
          <w:rFonts w:ascii="Arial" w:hAnsi="Arial" w:eastAsia="Aptos" w:cs="Arial"/>
          <w:sz w:val="22"/>
          <w:szCs w:val="22"/>
          <w:lang w:val="en-US"/>
        </w:rPr>
        <w:t xml:space="preserve">it is </w:t>
      </w:r>
      <w:r w:rsidR="008C7671">
        <w:rPr>
          <w:rFonts w:ascii="Arial" w:hAnsi="Arial" w:eastAsia="Aptos" w:cs="Arial"/>
          <w:sz w:val="22"/>
          <w:szCs w:val="22"/>
          <w:lang w:val="en-US"/>
        </w:rPr>
        <w:t xml:space="preserve">unreasonable to interpret this </w:t>
      </w:r>
      <w:r w:rsidR="00270727">
        <w:rPr>
          <w:rFonts w:ascii="Arial" w:hAnsi="Arial" w:eastAsia="Aptos" w:cs="Arial"/>
          <w:sz w:val="22"/>
          <w:szCs w:val="22"/>
          <w:lang w:val="en-US"/>
        </w:rPr>
        <w:t xml:space="preserve">individual cycle value </w:t>
      </w:r>
      <w:r w:rsidR="00307ACF">
        <w:rPr>
          <w:rFonts w:ascii="Arial" w:hAnsi="Arial" w:eastAsia="Aptos" w:cs="Arial"/>
          <w:sz w:val="22"/>
          <w:szCs w:val="22"/>
          <w:lang w:val="en-US"/>
        </w:rPr>
        <w:t xml:space="preserve">as </w:t>
      </w:r>
      <w:r w:rsidR="0064135D">
        <w:rPr>
          <w:rFonts w:ascii="Arial" w:hAnsi="Arial" w:eastAsia="Aptos" w:cs="Arial"/>
          <w:sz w:val="22"/>
          <w:szCs w:val="22"/>
          <w:lang w:val="en-US"/>
        </w:rPr>
        <w:t xml:space="preserve">representative of </w:t>
      </w:r>
      <w:r w:rsidR="00307ACF">
        <w:rPr>
          <w:rFonts w:ascii="Arial" w:hAnsi="Arial" w:eastAsia="Aptos" w:cs="Arial"/>
          <w:sz w:val="22"/>
          <w:szCs w:val="22"/>
          <w:lang w:val="en-US"/>
        </w:rPr>
        <w:t>treatment waning</w:t>
      </w:r>
      <w:r w:rsidRPr="2AE99002" w:rsidR="4747355B">
        <w:rPr>
          <w:rFonts w:ascii="Arial" w:hAnsi="Arial" w:eastAsia="Aptos" w:cs="Arial"/>
          <w:sz w:val="22"/>
          <w:szCs w:val="22"/>
          <w:lang w:val="en-US"/>
        </w:rPr>
        <w:t>.</w:t>
      </w:r>
      <w:r w:rsidRPr="2AE99002" w:rsidR="55DB4910">
        <w:rPr>
          <w:rFonts w:ascii="Arial" w:hAnsi="Arial" w:eastAsia="Aptos" w:cs="Arial"/>
          <w:sz w:val="22"/>
          <w:szCs w:val="22"/>
          <w:lang w:val="en-US"/>
        </w:rPr>
        <w:t xml:space="preserve"> </w:t>
      </w:r>
      <w:r w:rsidRPr="6C73535B" w:rsidR="00CC106E">
        <w:rPr>
          <w:rFonts w:ascii="Arial" w:hAnsi="Arial" w:eastAsia="Aptos" w:cs="Arial"/>
          <w:sz w:val="22"/>
          <w:szCs w:val="22"/>
          <w:lang w:val="en-US"/>
        </w:rPr>
        <w:t xml:space="preserve"> </w:t>
      </w:r>
      <w:r w:rsidR="00CC106E">
        <w:br/>
      </w:r>
      <w:r w:rsidR="00CC106E">
        <w:br/>
      </w:r>
    </w:p>
    <w:p w:rsidRPr="001D5D9A" w:rsidR="008E0E3A" w:rsidP="3783D4B3" w:rsidRDefault="724622D1" w14:paraId="2635EA59" w14:textId="3032F9FB">
      <w:pPr>
        <w:spacing w:line="276" w:lineRule="auto"/>
        <w:rPr>
          <w:b/>
          <w:bCs/>
          <w:sz w:val="22"/>
          <w:szCs w:val="22"/>
          <w:lang w:val="en-US"/>
        </w:rPr>
      </w:pPr>
      <w:r w:rsidRPr="3783D4B3">
        <w:rPr>
          <w:rFonts w:ascii="Arial" w:hAnsi="Arial" w:eastAsia="Aptos" w:cs="Arial"/>
          <w:sz w:val="22"/>
          <w:szCs w:val="22"/>
          <w:lang w:val="en-US"/>
        </w:rPr>
        <w:t xml:space="preserve">Thus, </w:t>
      </w:r>
      <w:r w:rsidRPr="3783D4B3" w:rsidR="6A5CDBB1">
        <w:rPr>
          <w:rFonts w:ascii="Arial" w:hAnsi="Arial" w:eastAsia="Aptos" w:cs="Arial"/>
          <w:sz w:val="22"/>
          <w:szCs w:val="22"/>
          <w:lang w:val="en-US"/>
        </w:rPr>
        <w:t>o</w:t>
      </w:r>
      <w:r w:rsidRPr="3783D4B3" w:rsidR="518E6A68">
        <w:rPr>
          <w:rFonts w:ascii="Arial" w:hAnsi="Arial" w:eastAsia="Aptos" w:cs="Arial"/>
          <w:sz w:val="22"/>
          <w:szCs w:val="22"/>
          <w:lang w:val="en-US"/>
        </w:rPr>
        <w:t>n</w:t>
      </w:r>
      <w:r w:rsidRPr="3783D4B3" w:rsidR="3DE54B90">
        <w:rPr>
          <w:rFonts w:ascii="Arial" w:hAnsi="Arial" w:eastAsia="Aptos" w:cs="Arial"/>
          <w:sz w:val="22"/>
          <w:szCs w:val="22"/>
          <w:lang w:val="en-US"/>
        </w:rPr>
        <w:t xml:space="preserve"> this basis, it is unreasonable to assume that effect waning </w:t>
      </w:r>
      <w:r w:rsidRPr="3783D4B3" w:rsidR="65BBF93A">
        <w:rPr>
          <w:rFonts w:ascii="Arial" w:hAnsi="Arial" w:eastAsia="Aptos" w:cs="Arial"/>
          <w:sz w:val="22"/>
          <w:szCs w:val="22"/>
          <w:lang w:val="en-US"/>
        </w:rPr>
        <w:t>(</w:t>
      </w:r>
      <w:r w:rsidRPr="3783D4B3" w:rsidR="3DE54B90">
        <w:rPr>
          <w:rFonts w:ascii="Arial" w:hAnsi="Arial" w:eastAsia="Aptos" w:cs="Arial"/>
          <w:sz w:val="22"/>
          <w:szCs w:val="22"/>
          <w:lang w:val="en-US"/>
        </w:rPr>
        <w:t>while on medication</w:t>
      </w:r>
      <w:r w:rsidRPr="3783D4B3" w:rsidR="65BBF93A">
        <w:rPr>
          <w:rFonts w:ascii="Arial" w:hAnsi="Arial" w:eastAsia="Aptos" w:cs="Arial"/>
          <w:sz w:val="22"/>
          <w:szCs w:val="22"/>
          <w:lang w:val="en-US"/>
        </w:rPr>
        <w:t>)</w:t>
      </w:r>
      <w:r w:rsidRPr="3783D4B3" w:rsidR="3DE54B90">
        <w:rPr>
          <w:rFonts w:ascii="Arial" w:hAnsi="Arial" w:eastAsia="Aptos" w:cs="Arial"/>
          <w:sz w:val="22"/>
          <w:szCs w:val="22"/>
          <w:lang w:val="en-US"/>
        </w:rPr>
        <w:t xml:space="preserve"> would take place</w:t>
      </w:r>
      <w:r w:rsidRPr="3783D4B3" w:rsidR="3DE54B90">
        <w:rPr>
          <w:rFonts w:ascii="Aptos" w:hAnsi="Aptos" w:eastAsia="Aptos" w:cs="Aptos"/>
          <w:sz w:val="20"/>
          <w:szCs w:val="20"/>
          <w:lang w:val="en-US"/>
        </w:rPr>
        <w:t>.</w:t>
      </w:r>
      <w:r w:rsidRPr="3783D4B3" w:rsidR="3DE54B90">
        <w:rPr>
          <w:rFonts w:ascii="Arial" w:hAnsi="Arial" w:eastAsia="Aptos" w:cs="Arial"/>
          <w:sz w:val="22"/>
          <w:szCs w:val="22"/>
          <w:lang w:val="en-US"/>
        </w:rPr>
        <w:t xml:space="preserve"> </w:t>
      </w:r>
      <w:r w:rsidRPr="3783D4B3" w:rsidR="0AB8C3E8">
        <w:rPr>
          <w:rFonts w:ascii="Arial" w:hAnsi="Arial" w:eastAsia="Aptos" w:cs="Arial"/>
          <w:sz w:val="22"/>
          <w:szCs w:val="22"/>
          <w:lang w:val="en-US"/>
        </w:rPr>
        <w:t>In addition</w:t>
      </w:r>
      <w:r w:rsidRPr="3783D4B3" w:rsidR="05A6AE77">
        <w:rPr>
          <w:rFonts w:ascii="Arial" w:hAnsi="Arial" w:eastAsia="Aptos" w:cs="Arial"/>
          <w:sz w:val="22"/>
          <w:szCs w:val="22"/>
          <w:lang w:val="en-US"/>
        </w:rPr>
        <w:t xml:space="preserve">, </w:t>
      </w:r>
      <w:r w:rsidRPr="3783D4B3" w:rsidR="779C1B2E">
        <w:rPr>
          <w:rFonts w:ascii="Arial" w:hAnsi="Arial" w:eastAsia="Aptos" w:cs="Arial"/>
          <w:sz w:val="22"/>
          <w:szCs w:val="22"/>
          <w:lang w:val="en-US"/>
        </w:rPr>
        <w:t>t</w:t>
      </w:r>
      <w:r w:rsidRPr="3783D4B3" w:rsidR="518E6A68">
        <w:rPr>
          <w:rFonts w:ascii="Arial" w:hAnsi="Arial" w:eastAsia="Aptos" w:cs="Arial"/>
          <w:sz w:val="22"/>
          <w:szCs w:val="22"/>
          <w:lang w:val="en-US"/>
        </w:rPr>
        <w:t>he</w:t>
      </w:r>
      <w:r w:rsidRPr="3783D4B3" w:rsidR="3DE54B90">
        <w:rPr>
          <w:rFonts w:ascii="Arial" w:hAnsi="Arial" w:eastAsia="Aptos" w:cs="Arial"/>
          <w:sz w:val="22"/>
          <w:szCs w:val="22"/>
          <w:lang w:val="en-US"/>
        </w:rPr>
        <w:t xml:space="preserve"> </w:t>
      </w:r>
      <w:r w:rsidRPr="3783D4B3" w:rsidR="01A7226E">
        <w:rPr>
          <w:rFonts w:ascii="Arial" w:hAnsi="Arial" w:eastAsia="Aptos" w:cs="Arial"/>
          <w:sz w:val="22"/>
          <w:szCs w:val="22"/>
          <w:lang w:val="en-US"/>
        </w:rPr>
        <w:t xml:space="preserve">model assumed </w:t>
      </w:r>
      <w:r w:rsidRPr="3783D4B3" w:rsidR="3DE54B90">
        <w:rPr>
          <w:rFonts w:ascii="Arial" w:hAnsi="Arial" w:eastAsia="Aptos" w:cs="Arial"/>
          <w:sz w:val="22"/>
          <w:szCs w:val="22"/>
          <w:lang w:val="en-US"/>
        </w:rPr>
        <w:t xml:space="preserve">that </w:t>
      </w:r>
      <w:r w:rsidRPr="3783D4B3" w:rsidR="6DF609C8">
        <w:rPr>
          <w:rFonts w:ascii="Arial" w:hAnsi="Arial" w:eastAsia="Aptos" w:cs="Arial"/>
          <w:sz w:val="22"/>
          <w:szCs w:val="22"/>
          <w:lang w:val="en-US"/>
        </w:rPr>
        <w:t xml:space="preserve">the </w:t>
      </w:r>
      <w:r w:rsidRPr="3783D4B3" w:rsidR="3DE54B90">
        <w:rPr>
          <w:rFonts w:ascii="Arial" w:hAnsi="Arial" w:eastAsia="Aptos" w:cs="Arial"/>
          <w:sz w:val="22"/>
          <w:szCs w:val="22"/>
          <w:lang w:val="en-US"/>
        </w:rPr>
        <w:t>patients immediately lost any incremental QALY gain</w:t>
      </w:r>
      <w:r w:rsidRPr="3783D4B3" w:rsidR="0CFC0106">
        <w:rPr>
          <w:rFonts w:ascii="Arial" w:hAnsi="Arial" w:eastAsia="Aptos" w:cs="Arial"/>
          <w:sz w:val="22"/>
          <w:szCs w:val="22"/>
          <w:lang w:val="en-US"/>
        </w:rPr>
        <w:t xml:space="preserve"> </w:t>
      </w:r>
      <w:r w:rsidRPr="3783D4B3" w:rsidR="58E2D11C">
        <w:rPr>
          <w:rFonts w:ascii="Arial" w:hAnsi="Arial" w:eastAsia="Aptos" w:cs="Arial"/>
          <w:sz w:val="22"/>
          <w:szCs w:val="22"/>
          <w:lang w:val="en-US"/>
        </w:rPr>
        <w:t xml:space="preserve">at discontinuation, but still were allocated </w:t>
      </w:r>
      <w:r w:rsidRPr="3783D4B3" w:rsidR="45F8D630">
        <w:rPr>
          <w:rFonts w:ascii="Arial" w:hAnsi="Arial" w:eastAsia="Aptos" w:cs="Arial"/>
          <w:sz w:val="22"/>
          <w:szCs w:val="22"/>
          <w:lang w:val="en-US"/>
        </w:rPr>
        <w:t xml:space="preserve">full </w:t>
      </w:r>
      <w:r w:rsidRPr="3783D4B3" w:rsidR="58E2D11C">
        <w:rPr>
          <w:rFonts w:ascii="Arial" w:hAnsi="Arial" w:eastAsia="Aptos" w:cs="Arial"/>
          <w:sz w:val="22"/>
          <w:szCs w:val="22"/>
          <w:lang w:val="en-US"/>
        </w:rPr>
        <w:t xml:space="preserve">treatment costs for an extra </w:t>
      </w:r>
      <w:r w:rsidRPr="3783D4B3" w:rsidR="2C40F63F">
        <w:rPr>
          <w:rFonts w:ascii="Arial" w:hAnsi="Arial" w:eastAsia="Aptos" w:cs="Arial"/>
          <w:sz w:val="22"/>
          <w:szCs w:val="22"/>
          <w:lang w:val="en-US"/>
        </w:rPr>
        <w:t xml:space="preserve">4 </w:t>
      </w:r>
      <w:r w:rsidRPr="3783D4B3" w:rsidR="58E2D11C">
        <w:rPr>
          <w:rFonts w:ascii="Arial" w:hAnsi="Arial" w:eastAsia="Aptos" w:cs="Arial"/>
          <w:sz w:val="22"/>
          <w:szCs w:val="22"/>
          <w:lang w:val="en-US"/>
        </w:rPr>
        <w:t>weeks,</w:t>
      </w:r>
      <w:r w:rsidRPr="3783D4B3" w:rsidR="41341580">
        <w:rPr>
          <w:rFonts w:ascii="Arial" w:hAnsi="Arial" w:eastAsia="Aptos" w:cs="Arial"/>
          <w:sz w:val="22"/>
          <w:szCs w:val="22"/>
          <w:lang w:val="en-US"/>
        </w:rPr>
        <w:t xml:space="preserve"> </w:t>
      </w:r>
      <w:r w:rsidRPr="3783D4B3" w:rsidR="15FF7AB2">
        <w:rPr>
          <w:rFonts w:ascii="Arial" w:hAnsi="Arial" w:eastAsia="Aptos" w:cs="Arial"/>
          <w:sz w:val="22"/>
          <w:szCs w:val="22"/>
          <w:lang w:val="en-US"/>
        </w:rPr>
        <w:t xml:space="preserve">with conservative </w:t>
      </w:r>
      <w:r w:rsidRPr="3783D4B3" w:rsidR="41341580">
        <w:rPr>
          <w:rFonts w:ascii="Arial" w:hAnsi="Arial" w:eastAsia="Aptos" w:cs="Arial"/>
          <w:sz w:val="22"/>
          <w:szCs w:val="22"/>
          <w:lang w:val="en-US"/>
        </w:rPr>
        <w:t>assum</w:t>
      </w:r>
      <w:r w:rsidRPr="3783D4B3" w:rsidR="218F7E58">
        <w:rPr>
          <w:rFonts w:ascii="Arial" w:hAnsi="Arial" w:eastAsia="Aptos" w:cs="Arial"/>
          <w:sz w:val="22"/>
          <w:szCs w:val="22"/>
          <w:lang w:val="en-US"/>
        </w:rPr>
        <w:t>ption on</w:t>
      </w:r>
      <w:r w:rsidRPr="3783D4B3" w:rsidR="58E2D11C">
        <w:rPr>
          <w:rFonts w:ascii="Arial" w:hAnsi="Arial" w:eastAsia="Aptos" w:cs="Arial"/>
          <w:sz w:val="22"/>
          <w:szCs w:val="22"/>
          <w:lang w:val="en-US"/>
        </w:rPr>
        <w:t xml:space="preserve"> down-titration. This should also compensate for</w:t>
      </w:r>
      <w:r w:rsidRPr="3783D4B3" w:rsidR="58E2D11C">
        <w:rPr>
          <w:rFonts w:ascii="Aptos" w:hAnsi="Aptos" w:eastAsia="Aptos" w:cs="Aptos"/>
          <w:sz w:val="20"/>
          <w:szCs w:val="20"/>
          <w:lang w:val="en-US"/>
        </w:rPr>
        <w:t xml:space="preserve"> </w:t>
      </w:r>
      <w:r w:rsidRPr="3783D4B3" w:rsidR="58E2D11C">
        <w:rPr>
          <w:rFonts w:ascii="Arial" w:hAnsi="Arial" w:eastAsia="Aptos" w:cs="Arial"/>
          <w:sz w:val="22"/>
          <w:szCs w:val="22"/>
          <w:lang w:val="en-US"/>
        </w:rPr>
        <w:t>the possible waning effect to some extent.</w:t>
      </w:r>
      <w:r w:rsidR="004F2790">
        <w:br/>
      </w:r>
      <w:r w:rsidR="004F2790">
        <w:br/>
      </w:r>
      <w:r w:rsidRPr="3783D4B3" w:rsidR="13BC76B9">
        <w:rPr>
          <w:rStyle w:val="Heading2Char"/>
          <w:i w:val="0"/>
          <w:iCs w:val="0"/>
          <w:sz w:val="22"/>
          <w:szCs w:val="22"/>
          <w:lang w:val="en-US"/>
        </w:rPr>
        <w:t>2.</w:t>
      </w:r>
      <w:r w:rsidRPr="3783D4B3" w:rsidR="57226A0D">
        <w:rPr>
          <w:rStyle w:val="Heading2Char"/>
          <w:i w:val="0"/>
          <w:iCs w:val="0"/>
          <w:sz w:val="22"/>
          <w:szCs w:val="22"/>
          <w:lang w:val="en-US"/>
        </w:rPr>
        <w:t>1.2</w:t>
      </w:r>
      <w:r w:rsidRPr="3783D4B3" w:rsidR="13BC76B9">
        <w:rPr>
          <w:rStyle w:val="Heading2Char"/>
          <w:i w:val="0"/>
          <w:iCs w:val="0"/>
          <w:sz w:val="22"/>
          <w:szCs w:val="22"/>
          <w:lang w:val="en-US"/>
        </w:rPr>
        <w:t>.</w:t>
      </w:r>
      <w:r w:rsidRPr="3783D4B3" w:rsidR="13BC76B9">
        <w:rPr>
          <w:rStyle w:val="Heading2Char"/>
          <w:b w:val="0"/>
          <w:bCs w:val="0"/>
          <w:i w:val="0"/>
          <w:iCs w:val="0"/>
          <w:sz w:val="22"/>
          <w:szCs w:val="22"/>
          <w:lang w:val="en-US"/>
        </w:rPr>
        <w:t xml:space="preserve"> </w:t>
      </w:r>
      <w:r w:rsidRPr="3783D4B3" w:rsidR="32796EAD">
        <w:rPr>
          <w:rStyle w:val="Heading2Char"/>
          <w:b w:val="0"/>
          <w:bCs w:val="0"/>
          <w:i w:val="0"/>
          <w:iCs w:val="0"/>
          <w:sz w:val="22"/>
          <w:szCs w:val="22"/>
          <w:lang w:val="en-US"/>
        </w:rPr>
        <w:t xml:space="preserve"> </w:t>
      </w:r>
      <w:r w:rsidRPr="001D5D9A" w:rsidR="16B41674">
        <w:rPr>
          <w:rStyle w:val="Heading2Char"/>
          <w:i w:val="0"/>
          <w:iCs w:val="0"/>
          <w:sz w:val="22"/>
          <w:szCs w:val="22"/>
          <w:lang w:val="en-US"/>
        </w:rPr>
        <w:t>The committee’s</w:t>
      </w:r>
      <w:r w:rsidRPr="001D5D9A" w:rsidR="32796EAD">
        <w:rPr>
          <w:rStyle w:val="Heading2Char"/>
          <w:i w:val="0"/>
          <w:iCs w:val="0"/>
          <w:sz w:val="22"/>
          <w:szCs w:val="22"/>
          <w:lang w:val="en-US"/>
        </w:rPr>
        <w:t xml:space="preserve"> decision to neg</w:t>
      </w:r>
      <w:r w:rsidRPr="3783D4B3" w:rsidR="75849E6E">
        <w:rPr>
          <w:rStyle w:val="Heading2Char"/>
          <w:i w:val="0"/>
          <w:iCs w:val="0"/>
          <w:sz w:val="22"/>
          <w:szCs w:val="22"/>
          <w:lang w:val="en-US"/>
        </w:rPr>
        <w:t xml:space="preserve">lect the available cost-effectiveness estimates based on </w:t>
      </w:r>
      <w:r w:rsidRPr="001D5D9A" w:rsidR="75849E6E">
        <w:rPr>
          <w:rStyle w:val="Heading2Char"/>
          <w:i w:val="0"/>
          <w:iCs w:val="0"/>
          <w:sz w:val="22"/>
          <w:szCs w:val="22"/>
          <w:lang w:val="en-US"/>
        </w:rPr>
        <w:t xml:space="preserve">structural uncertainties </w:t>
      </w:r>
      <w:r w:rsidRPr="001D5D9A" w:rsidR="66D935D0">
        <w:rPr>
          <w:rStyle w:val="Heading2Char"/>
          <w:i w:val="0"/>
          <w:iCs w:val="0"/>
          <w:sz w:val="22"/>
          <w:szCs w:val="22"/>
          <w:lang w:val="en-US"/>
        </w:rPr>
        <w:t>of the model</w:t>
      </w:r>
      <w:r w:rsidRPr="001D5D9A" w:rsidR="66A16D5A">
        <w:rPr>
          <w:rStyle w:val="Heading2Char"/>
          <w:i w:val="0"/>
          <w:iCs w:val="0"/>
          <w:sz w:val="22"/>
          <w:szCs w:val="22"/>
          <w:lang w:val="en-US"/>
        </w:rPr>
        <w:t xml:space="preserve"> </w:t>
      </w:r>
      <w:r w:rsidRPr="001D5D9A" w:rsidR="75849E6E">
        <w:rPr>
          <w:rStyle w:val="Heading2Char"/>
          <w:i w:val="0"/>
          <w:iCs w:val="0"/>
          <w:sz w:val="22"/>
          <w:szCs w:val="22"/>
          <w:lang w:val="en-US"/>
        </w:rPr>
        <w:t xml:space="preserve">is </w:t>
      </w:r>
      <w:r w:rsidRPr="001D5D9A" w:rsidR="5EBE98F6">
        <w:rPr>
          <w:rStyle w:val="Heading2Char"/>
          <w:i w:val="0"/>
          <w:iCs w:val="0"/>
          <w:sz w:val="22"/>
          <w:szCs w:val="22"/>
          <w:lang w:val="en-US"/>
        </w:rPr>
        <w:t>based</w:t>
      </w:r>
      <w:r w:rsidRPr="001D5D9A" w:rsidR="75849E6E">
        <w:rPr>
          <w:rStyle w:val="Heading2Char"/>
          <w:i w:val="0"/>
          <w:iCs w:val="0"/>
          <w:sz w:val="22"/>
          <w:szCs w:val="22"/>
          <w:lang w:val="en-US"/>
        </w:rPr>
        <w:t xml:space="preserve"> </w:t>
      </w:r>
      <w:r w:rsidRPr="001D5D9A" w:rsidR="5EBE98F6">
        <w:rPr>
          <w:rStyle w:val="Heading2Char"/>
          <w:i w:val="0"/>
          <w:iCs w:val="0"/>
          <w:sz w:val="22"/>
          <w:szCs w:val="22"/>
          <w:lang w:val="en-US"/>
        </w:rPr>
        <w:t xml:space="preserve">on </w:t>
      </w:r>
      <w:r w:rsidRPr="001D5D9A" w:rsidR="6577FA3E">
        <w:rPr>
          <w:rStyle w:val="Heading2Char"/>
          <w:i w:val="0"/>
          <w:iCs w:val="0"/>
          <w:sz w:val="22"/>
          <w:szCs w:val="22"/>
          <w:lang w:val="en-US"/>
        </w:rPr>
        <w:t>misinterpretation</w:t>
      </w:r>
      <w:r w:rsidRPr="001D5D9A" w:rsidR="65213E68">
        <w:rPr>
          <w:rStyle w:val="Heading2Char"/>
          <w:i w:val="0"/>
          <w:iCs w:val="0"/>
          <w:sz w:val="22"/>
          <w:szCs w:val="22"/>
          <w:lang w:val="en-US"/>
        </w:rPr>
        <w:t xml:space="preserve"> and</w:t>
      </w:r>
      <w:r w:rsidRPr="001D5D9A" w:rsidR="75849E6E">
        <w:rPr>
          <w:rStyle w:val="Heading2Char"/>
          <w:i w:val="0"/>
          <w:iCs w:val="0"/>
          <w:sz w:val="22"/>
          <w:szCs w:val="22"/>
          <w:lang w:val="en-US"/>
        </w:rPr>
        <w:t xml:space="preserve"> </w:t>
      </w:r>
      <w:r w:rsidRPr="001D5D9A" w:rsidR="72C2A774">
        <w:rPr>
          <w:rStyle w:val="Heading2Char"/>
          <w:i w:val="0"/>
          <w:iCs w:val="0"/>
          <w:sz w:val="22"/>
          <w:szCs w:val="22"/>
          <w:lang w:val="en-US"/>
        </w:rPr>
        <w:t xml:space="preserve">is therefore </w:t>
      </w:r>
      <w:r w:rsidRPr="001D5D9A" w:rsidR="75849E6E">
        <w:rPr>
          <w:rStyle w:val="Heading2Char"/>
          <w:i w:val="0"/>
          <w:iCs w:val="0"/>
          <w:sz w:val="22"/>
          <w:szCs w:val="22"/>
          <w:lang w:val="en-US"/>
        </w:rPr>
        <w:t>unreasonable</w:t>
      </w:r>
      <w:r w:rsidRPr="3783D4B3" w:rsidR="68F05574">
        <w:rPr>
          <w:rStyle w:val="Heading2Char"/>
          <w:i w:val="0"/>
          <w:iCs w:val="0"/>
          <w:sz w:val="22"/>
          <w:szCs w:val="22"/>
          <w:lang w:val="en-US"/>
        </w:rPr>
        <w:t xml:space="preserve">. </w:t>
      </w:r>
      <w:bookmarkEnd w:id="49"/>
      <w:bookmarkEnd w:id="50"/>
      <w:bookmarkEnd w:id="51"/>
      <w:bookmarkEnd w:id="52"/>
      <w:r w:rsidR="004F2790">
        <w:br/>
      </w:r>
    </w:p>
    <w:p w:rsidRPr="009475EE" w:rsidR="008E0E3A" w:rsidP="00585796" w:rsidRDefault="7F64D33F" w14:paraId="7042878A" w14:textId="0D0FB9C4">
      <w:pPr>
        <w:spacing w:line="276" w:lineRule="auto"/>
        <w:rPr>
          <w:rFonts w:ascii="Arial" w:hAnsi="Arial" w:cs="Arial"/>
          <w:sz w:val="22"/>
          <w:szCs w:val="22"/>
        </w:rPr>
      </w:pPr>
      <w:r w:rsidRPr="009475EE">
        <w:rPr>
          <w:rFonts w:ascii="Arial" w:hAnsi="Arial" w:eastAsia="Arial" w:cs="Arial"/>
          <w:sz w:val="22"/>
          <w:szCs w:val="22"/>
        </w:rPr>
        <w:t xml:space="preserve">While no economic model can capture the complexity of CDD due to the rare nature of the condition and lack of data available, the Company has made significant efforts to </w:t>
      </w:r>
      <w:r w:rsidRPr="009475EE" w:rsidR="50B450B3">
        <w:rPr>
          <w:rFonts w:ascii="Arial" w:hAnsi="Arial" w:eastAsia="Arial" w:cs="Arial"/>
          <w:sz w:val="22"/>
          <w:szCs w:val="22"/>
        </w:rPr>
        <w:t xml:space="preserve">reduce the </w:t>
      </w:r>
      <w:r w:rsidRPr="009475EE">
        <w:rPr>
          <w:rFonts w:ascii="Arial" w:hAnsi="Arial" w:eastAsia="Arial" w:cs="Arial"/>
          <w:sz w:val="22"/>
          <w:szCs w:val="22"/>
        </w:rPr>
        <w:t>uncertainties in the economic mode</w:t>
      </w:r>
      <w:r w:rsidRPr="009475EE" w:rsidR="36345E26">
        <w:rPr>
          <w:rFonts w:ascii="Arial" w:hAnsi="Arial" w:eastAsia="Arial" w:cs="Arial"/>
          <w:sz w:val="22"/>
          <w:szCs w:val="22"/>
        </w:rPr>
        <w:t>l,</w:t>
      </w:r>
      <w:r w:rsidRPr="009475EE">
        <w:rPr>
          <w:rFonts w:ascii="Arial" w:hAnsi="Arial" w:eastAsia="Arial" w:cs="Arial"/>
          <w:sz w:val="22"/>
          <w:szCs w:val="22"/>
        </w:rPr>
        <w:t xml:space="preserve"> and to run relevant scenario analysis to assist the Committee with their decision making through the following</w:t>
      </w:r>
      <w:r w:rsidRPr="009475EE">
        <w:rPr>
          <w:rFonts w:ascii="Arial" w:hAnsi="Arial" w:cs="Arial"/>
          <w:sz w:val="22"/>
          <w:szCs w:val="22"/>
        </w:rPr>
        <w:t>:</w:t>
      </w:r>
    </w:p>
    <w:p w:rsidRPr="009475EE" w:rsidR="34A7D63E" w:rsidP="00585796" w:rsidRDefault="34A7D63E" w14:paraId="708ABDFC" w14:textId="5ACE943C">
      <w:pPr>
        <w:spacing w:line="276" w:lineRule="auto"/>
        <w:rPr>
          <w:rFonts w:ascii="Arial" w:hAnsi="Arial" w:cs="Arial"/>
          <w:sz w:val="22"/>
          <w:szCs w:val="22"/>
        </w:rPr>
      </w:pPr>
    </w:p>
    <w:p w:rsidRPr="009475EE" w:rsidR="008E0E3A" w:rsidP="00585796" w:rsidRDefault="7F64D33F" w14:paraId="29291EBB" w14:textId="77777777">
      <w:pPr>
        <w:pStyle w:val="Answer"/>
        <w:numPr>
          <w:ilvl w:val="0"/>
          <w:numId w:val="29"/>
        </w:numPr>
        <w:spacing w:line="240" w:lineRule="auto"/>
      </w:pPr>
      <w:r w:rsidRPr="009475EE">
        <w:t>Re-introduction of an up-titration period of one cycle (4 weeks).</w:t>
      </w:r>
    </w:p>
    <w:p w:rsidRPr="009475EE" w:rsidR="008E0E3A" w:rsidP="00585796" w:rsidRDefault="7F64D33F" w14:paraId="325BC8CE" w14:textId="30F870B1">
      <w:pPr>
        <w:pStyle w:val="Answer"/>
        <w:numPr>
          <w:ilvl w:val="0"/>
          <w:numId w:val="29"/>
        </w:numPr>
        <w:spacing w:line="240" w:lineRule="auto"/>
      </w:pPr>
      <w:r w:rsidRPr="009475EE">
        <w:t xml:space="preserve">Updating the utility approach to properly account for the non-linear utility data in Lo et al (2021) and </w:t>
      </w:r>
      <w:proofErr w:type="spellStart"/>
      <w:r w:rsidRPr="009475EE">
        <w:t>Auvin</w:t>
      </w:r>
      <w:proofErr w:type="spellEnd"/>
      <w:r w:rsidRPr="009475EE">
        <w:t xml:space="preserve"> et al (2019) (the proxy sources used for utility in CDD)</w:t>
      </w:r>
    </w:p>
    <w:p w:rsidRPr="009475EE" w:rsidR="008E0E3A" w:rsidP="00585796" w:rsidRDefault="1348C0CA" w14:paraId="1F12904D" w14:textId="14D250CD">
      <w:pPr>
        <w:pStyle w:val="Answer"/>
        <w:numPr>
          <w:ilvl w:val="0"/>
          <w:numId w:val="29"/>
        </w:numPr>
        <w:spacing w:line="240" w:lineRule="auto"/>
      </w:pPr>
      <w:r w:rsidRPr="009475EE">
        <w:t>R</w:t>
      </w:r>
      <w:r w:rsidRPr="009475EE" w:rsidR="3D80D8C3">
        <w:t xml:space="preserve">eplacing the median Hodges-Lehmann shift with patient-level HL shifts to more accurately reflect the incremental seizure frequency impact of </w:t>
      </w:r>
      <w:proofErr w:type="spellStart"/>
      <w:r w:rsidRPr="009475EE" w:rsidR="3D80D8C3">
        <w:t>ganaxolone</w:t>
      </w:r>
      <w:proofErr w:type="spellEnd"/>
      <w:r w:rsidRPr="009475EE" w:rsidR="3D80D8C3">
        <w:t>, and the respective utility estimates in the model</w:t>
      </w:r>
    </w:p>
    <w:p w:rsidRPr="009475EE" w:rsidR="008E0E3A" w:rsidP="00585796" w:rsidRDefault="3D80D8C3" w14:paraId="3740C3BA" w14:textId="2F78BD5F">
      <w:pPr>
        <w:pStyle w:val="Answer"/>
        <w:numPr>
          <w:ilvl w:val="0"/>
          <w:numId w:val="29"/>
        </w:numPr>
        <w:spacing w:line="240" w:lineRule="auto"/>
      </w:pPr>
      <w:r w:rsidRPr="009475EE">
        <w:t>Aligning assumption of waste with EAG´s preference.</w:t>
      </w:r>
    </w:p>
    <w:p w:rsidRPr="009475EE" w:rsidR="008E0E3A" w:rsidP="00585796" w:rsidRDefault="49E33AB5" w14:paraId="5CBCAE95" w14:textId="585A41DE">
      <w:pPr>
        <w:pStyle w:val="Answer"/>
        <w:numPr>
          <w:ilvl w:val="0"/>
          <w:numId w:val="29"/>
        </w:numPr>
        <w:spacing w:line="240" w:lineRule="auto"/>
      </w:pPr>
      <w:r w:rsidRPr="009475EE">
        <w:t xml:space="preserve">Delivering multiple scenarios on treatment discontinuation and </w:t>
      </w:r>
      <w:r w:rsidR="000B17AB">
        <w:t xml:space="preserve">treatment </w:t>
      </w:r>
      <w:r w:rsidRPr="009475EE" w:rsidR="005A5EF5">
        <w:t xml:space="preserve">starting </w:t>
      </w:r>
      <w:r w:rsidRPr="009475EE">
        <w:t xml:space="preserve">age, as per </w:t>
      </w:r>
      <w:r w:rsidRPr="009475EE" w:rsidR="005A5EF5">
        <w:t xml:space="preserve">Marigold data and </w:t>
      </w:r>
      <w:r w:rsidR="34FA8181">
        <w:t>the clinical expert’s</w:t>
      </w:r>
      <w:r w:rsidRPr="009475EE">
        <w:t xml:space="preserve"> informed </w:t>
      </w:r>
      <w:r w:rsidRPr="009475EE" w:rsidR="056870B2">
        <w:t>opinion</w:t>
      </w:r>
      <w:r w:rsidR="30E00986">
        <w:t>.</w:t>
      </w:r>
    </w:p>
    <w:p w:rsidRPr="009475EE" w:rsidR="008E0E3A" w:rsidP="00585796" w:rsidRDefault="2487757F" w14:paraId="1A377936" w14:textId="0B708159">
      <w:pPr>
        <w:pStyle w:val="Heading3"/>
        <w:spacing w:line="276" w:lineRule="auto"/>
        <w:rPr>
          <w:rFonts w:cs="Arial"/>
          <w:b w:val="0"/>
          <w:bCs w:val="0"/>
          <w:sz w:val="22"/>
          <w:szCs w:val="22"/>
          <w:lang w:val="en-US"/>
        </w:rPr>
      </w:pPr>
      <w:r w:rsidRPr="009475EE">
        <w:rPr>
          <w:rFonts w:cs="Arial"/>
          <w:b w:val="0"/>
          <w:bCs w:val="0"/>
          <w:sz w:val="22"/>
          <w:szCs w:val="22"/>
          <w:lang w:val="en-US"/>
        </w:rPr>
        <w:t>Nevertheless, the Committee considered there were structural uncertainties</w:t>
      </w:r>
      <w:r w:rsidRPr="009475EE" w:rsidR="2F05D2D9">
        <w:rPr>
          <w:rFonts w:cs="Arial"/>
          <w:b w:val="0"/>
          <w:bCs w:val="0"/>
          <w:sz w:val="22"/>
          <w:szCs w:val="22"/>
          <w:lang w:val="en-US"/>
        </w:rPr>
        <w:t xml:space="preserve"> related to </w:t>
      </w:r>
      <w:r w:rsidRPr="009475EE" w:rsidR="44FDF792">
        <w:rPr>
          <w:rFonts w:cs="Arial"/>
          <w:b w:val="0"/>
          <w:bCs w:val="0"/>
          <w:sz w:val="22"/>
          <w:szCs w:val="22"/>
          <w:lang w:val="en-US"/>
        </w:rPr>
        <w:t xml:space="preserve">splitting the </w:t>
      </w:r>
      <w:proofErr w:type="spellStart"/>
      <w:r w:rsidRPr="009475EE" w:rsidR="44FDF792">
        <w:rPr>
          <w:rFonts w:cs="Arial"/>
          <w:b w:val="0"/>
          <w:bCs w:val="0"/>
          <w:sz w:val="22"/>
          <w:szCs w:val="22"/>
          <w:lang w:val="en-US"/>
        </w:rPr>
        <w:t>ganaxolone</w:t>
      </w:r>
      <w:proofErr w:type="spellEnd"/>
      <w:r w:rsidRPr="009475EE" w:rsidR="44FDF792">
        <w:rPr>
          <w:rFonts w:cs="Arial"/>
          <w:b w:val="0"/>
          <w:bCs w:val="0"/>
          <w:sz w:val="22"/>
          <w:szCs w:val="22"/>
          <w:lang w:val="en-US"/>
        </w:rPr>
        <w:t xml:space="preserve"> arm based on response </w:t>
      </w:r>
      <w:r w:rsidRPr="009475EE" w:rsidR="2F05D2D9">
        <w:rPr>
          <w:rFonts w:cs="Arial"/>
          <w:b w:val="0"/>
          <w:bCs w:val="0"/>
          <w:sz w:val="22"/>
          <w:szCs w:val="22"/>
          <w:lang w:val="en-US"/>
        </w:rPr>
        <w:t>a</w:t>
      </w:r>
      <w:r w:rsidRPr="009475EE" w:rsidR="2CF4B992">
        <w:rPr>
          <w:rFonts w:cs="Arial"/>
          <w:b w:val="0"/>
          <w:bCs w:val="0"/>
          <w:sz w:val="22"/>
          <w:szCs w:val="22"/>
          <w:lang w:val="en-US"/>
        </w:rPr>
        <w:t xml:space="preserve">s well as </w:t>
      </w:r>
      <w:r w:rsidRPr="009475EE" w:rsidR="74826BB1">
        <w:rPr>
          <w:rFonts w:cs="Arial"/>
          <w:b w:val="0"/>
          <w:bCs w:val="0"/>
          <w:sz w:val="22"/>
          <w:szCs w:val="22"/>
          <w:lang w:val="en-US"/>
        </w:rPr>
        <w:t>stopping rule implementation</w:t>
      </w:r>
      <w:r w:rsidRPr="009475EE" w:rsidR="58A96B39">
        <w:rPr>
          <w:rFonts w:cs="Arial"/>
          <w:b w:val="0"/>
          <w:bCs w:val="0"/>
          <w:sz w:val="22"/>
          <w:szCs w:val="22"/>
          <w:lang w:val="en-US"/>
        </w:rPr>
        <w:t xml:space="preserve"> which</w:t>
      </w:r>
      <w:r w:rsidRPr="009475EE" w:rsidR="74826BB1">
        <w:rPr>
          <w:rFonts w:cs="Arial"/>
          <w:b w:val="0"/>
          <w:bCs w:val="0"/>
          <w:sz w:val="22"/>
          <w:szCs w:val="22"/>
          <w:lang w:val="en-US"/>
        </w:rPr>
        <w:t xml:space="preserve"> deliver</w:t>
      </w:r>
      <w:r w:rsidRPr="009475EE" w:rsidR="40E7A487">
        <w:rPr>
          <w:rFonts w:cs="Arial"/>
          <w:b w:val="0"/>
          <w:bCs w:val="0"/>
          <w:sz w:val="22"/>
          <w:szCs w:val="22"/>
          <w:lang w:val="en-US"/>
        </w:rPr>
        <w:t>s</w:t>
      </w:r>
      <w:r w:rsidRPr="009475EE" w:rsidR="74826BB1">
        <w:rPr>
          <w:rFonts w:cs="Arial"/>
          <w:b w:val="0"/>
          <w:bCs w:val="0"/>
          <w:sz w:val="22"/>
          <w:szCs w:val="22"/>
          <w:lang w:val="en-US"/>
        </w:rPr>
        <w:t xml:space="preserve"> similar QALYs vs. </w:t>
      </w:r>
      <w:r w:rsidRPr="009475EE" w:rsidR="478A6F47">
        <w:rPr>
          <w:rFonts w:cs="Arial"/>
          <w:b w:val="0"/>
          <w:bCs w:val="0"/>
          <w:sz w:val="22"/>
          <w:szCs w:val="22"/>
          <w:lang w:val="en-US"/>
        </w:rPr>
        <w:t>t</w:t>
      </w:r>
      <w:r w:rsidRPr="009475EE" w:rsidR="74826BB1">
        <w:rPr>
          <w:rFonts w:cs="Arial"/>
          <w:b w:val="0"/>
          <w:bCs w:val="0"/>
          <w:sz w:val="22"/>
          <w:szCs w:val="22"/>
          <w:lang w:val="en-US"/>
        </w:rPr>
        <w:t>he model</w:t>
      </w:r>
      <w:r w:rsidRPr="009475EE" w:rsidR="4B54E83A">
        <w:rPr>
          <w:rFonts w:cs="Arial"/>
          <w:b w:val="0"/>
          <w:bCs w:val="0"/>
          <w:sz w:val="22"/>
          <w:szCs w:val="22"/>
          <w:lang w:val="en-US"/>
        </w:rPr>
        <w:t xml:space="preserve"> without the stopping rule</w:t>
      </w:r>
      <w:r w:rsidR="00A91C56">
        <w:rPr>
          <w:rFonts w:cs="Arial"/>
          <w:b w:val="0"/>
          <w:bCs w:val="0"/>
          <w:sz w:val="22"/>
          <w:szCs w:val="22"/>
          <w:lang w:val="en-US"/>
        </w:rPr>
        <w:t>.</w:t>
      </w:r>
    </w:p>
    <w:p w:rsidRPr="00355F9B" w:rsidR="008E0E3A" w:rsidP="00585796" w:rsidRDefault="002E7B1C" w14:paraId="5629F7DC" w14:textId="2081772A">
      <w:pPr>
        <w:pStyle w:val="Heading3"/>
        <w:spacing w:line="276" w:lineRule="auto"/>
        <w:rPr>
          <w:sz w:val="22"/>
          <w:szCs w:val="22"/>
          <w:lang w:val="en-US"/>
        </w:rPr>
      </w:pPr>
      <w:r>
        <w:br/>
      </w:r>
      <w:r w:rsidRPr="001D5D9A" w:rsidR="5AF0B044">
        <w:rPr>
          <w:sz w:val="22"/>
          <w:szCs w:val="22"/>
          <w:lang w:val="en-US"/>
        </w:rPr>
        <w:t>2.1</w:t>
      </w:r>
      <w:r w:rsidRPr="001D5D9A" w:rsidR="58AE0C50">
        <w:rPr>
          <w:sz w:val="22"/>
          <w:szCs w:val="22"/>
          <w:lang w:val="en-US"/>
        </w:rPr>
        <w:t>.2</w:t>
      </w:r>
      <w:r w:rsidRPr="001D5D9A" w:rsidR="0A865BA6">
        <w:rPr>
          <w:sz w:val="22"/>
          <w:szCs w:val="22"/>
          <w:lang w:val="en-US"/>
        </w:rPr>
        <w:t>.1</w:t>
      </w:r>
      <w:r w:rsidRPr="001D5D9A" w:rsidR="5AF0B044">
        <w:rPr>
          <w:sz w:val="22"/>
          <w:szCs w:val="22"/>
          <w:lang w:val="en-US"/>
        </w:rPr>
        <w:t xml:space="preserve"> </w:t>
      </w:r>
      <w:r w:rsidRPr="001D5D9A" w:rsidR="2CC50A19">
        <w:rPr>
          <w:sz w:val="22"/>
          <w:szCs w:val="22"/>
          <w:lang w:val="en-US"/>
        </w:rPr>
        <w:t>Structural uncertainty</w:t>
      </w:r>
      <w:r w:rsidRPr="001D5D9A" w:rsidR="328291EC">
        <w:rPr>
          <w:sz w:val="22"/>
          <w:szCs w:val="22"/>
          <w:lang w:val="en-US"/>
        </w:rPr>
        <w:t xml:space="preserve"> in the model – breaking randomization</w:t>
      </w:r>
      <w:r w:rsidRPr="3783D4B3" w:rsidR="62E0FF56">
        <w:rPr>
          <w:b w:val="0"/>
          <w:bCs w:val="0"/>
          <w:sz w:val="22"/>
          <w:szCs w:val="22"/>
          <w:lang w:val="en-US"/>
        </w:rPr>
        <w:t>:</w:t>
      </w:r>
      <w:r>
        <w:br/>
      </w:r>
      <w:r>
        <w:br/>
      </w:r>
      <w:r w:rsidRPr="3783D4B3" w:rsidR="2988BC5E">
        <w:rPr>
          <w:b w:val="0"/>
          <w:bCs w:val="0"/>
          <w:sz w:val="22"/>
          <w:szCs w:val="22"/>
          <w:lang w:val="en-US"/>
        </w:rPr>
        <w:t>S</w:t>
      </w:r>
      <w:r w:rsidRPr="3783D4B3" w:rsidR="328291EC">
        <w:rPr>
          <w:b w:val="0"/>
          <w:bCs w:val="0"/>
          <w:sz w:val="22"/>
          <w:szCs w:val="22"/>
          <w:lang w:val="en-US"/>
        </w:rPr>
        <w:t xml:space="preserve">plitting the responders and non-responders at </w:t>
      </w:r>
      <w:r w:rsidRPr="3783D4B3" w:rsidR="6F215ED7">
        <w:rPr>
          <w:b w:val="0"/>
          <w:bCs w:val="0"/>
          <w:sz w:val="22"/>
          <w:szCs w:val="22"/>
          <w:lang w:val="en-US"/>
        </w:rPr>
        <w:t xml:space="preserve">the </w:t>
      </w:r>
      <w:r w:rsidRPr="3783D4B3" w:rsidR="328291EC">
        <w:rPr>
          <w:b w:val="0"/>
          <w:bCs w:val="0"/>
          <w:sz w:val="22"/>
          <w:szCs w:val="22"/>
          <w:lang w:val="en-US"/>
        </w:rPr>
        <w:t>beginning of the model</w:t>
      </w:r>
      <w:r w:rsidRPr="3783D4B3" w:rsidR="1999246C">
        <w:rPr>
          <w:b w:val="0"/>
          <w:bCs w:val="0"/>
          <w:sz w:val="22"/>
          <w:szCs w:val="22"/>
          <w:lang w:val="en-US"/>
        </w:rPr>
        <w:t xml:space="preserve"> does not have an impact on the model results</w:t>
      </w:r>
      <w:r w:rsidRPr="3783D4B3" w:rsidR="78933153">
        <w:rPr>
          <w:b w:val="0"/>
          <w:bCs w:val="0"/>
          <w:sz w:val="22"/>
          <w:szCs w:val="22"/>
          <w:lang w:val="en-US"/>
        </w:rPr>
        <w:t>. Therefore,</w:t>
      </w:r>
      <w:r w:rsidRPr="3783D4B3" w:rsidR="6F215ED7">
        <w:rPr>
          <w:b w:val="0"/>
          <w:bCs w:val="0"/>
          <w:sz w:val="22"/>
          <w:szCs w:val="22"/>
          <w:lang w:val="en-US"/>
        </w:rPr>
        <w:t xml:space="preserve"> </w:t>
      </w:r>
      <w:r w:rsidRPr="3783D4B3" w:rsidR="42814F69">
        <w:rPr>
          <w:b w:val="0"/>
          <w:bCs w:val="0"/>
          <w:sz w:val="22"/>
          <w:szCs w:val="22"/>
          <w:lang w:val="en-US"/>
        </w:rPr>
        <w:t>the Committee</w:t>
      </w:r>
      <w:r w:rsidRPr="3783D4B3" w:rsidR="50C965E0">
        <w:rPr>
          <w:b w:val="0"/>
          <w:bCs w:val="0"/>
          <w:sz w:val="22"/>
          <w:szCs w:val="22"/>
          <w:lang w:val="en-US"/>
        </w:rPr>
        <w:t>’</w:t>
      </w:r>
      <w:r w:rsidRPr="3783D4B3" w:rsidR="42814F69">
        <w:rPr>
          <w:b w:val="0"/>
          <w:bCs w:val="0"/>
          <w:sz w:val="22"/>
          <w:szCs w:val="22"/>
          <w:lang w:val="en-US"/>
        </w:rPr>
        <w:t xml:space="preserve">s </w:t>
      </w:r>
      <w:r w:rsidRPr="3783D4B3" w:rsidR="49E9DB5D">
        <w:rPr>
          <w:b w:val="0"/>
          <w:bCs w:val="0"/>
          <w:sz w:val="22"/>
          <w:szCs w:val="22"/>
          <w:lang w:val="en-US"/>
        </w:rPr>
        <w:t xml:space="preserve">view of </w:t>
      </w:r>
      <w:r w:rsidRPr="3783D4B3" w:rsidR="6B47E272">
        <w:rPr>
          <w:b w:val="0"/>
          <w:bCs w:val="0"/>
          <w:sz w:val="22"/>
          <w:szCs w:val="22"/>
          <w:lang w:val="en-US"/>
        </w:rPr>
        <w:t xml:space="preserve">the </w:t>
      </w:r>
      <w:r w:rsidRPr="3783D4B3" w:rsidR="16B43FD1">
        <w:rPr>
          <w:b w:val="0"/>
          <w:bCs w:val="0"/>
          <w:sz w:val="22"/>
          <w:szCs w:val="22"/>
          <w:lang w:val="en-US"/>
        </w:rPr>
        <w:t>uncertainties in the cost-effectiveness e</w:t>
      </w:r>
      <w:r w:rsidRPr="3783D4B3" w:rsidR="60B496CF">
        <w:rPr>
          <w:b w:val="0"/>
          <w:bCs w:val="0"/>
          <w:sz w:val="22"/>
          <w:szCs w:val="22"/>
          <w:lang w:val="en-US"/>
        </w:rPr>
        <w:t>s</w:t>
      </w:r>
      <w:r w:rsidRPr="3783D4B3" w:rsidR="16B43FD1">
        <w:rPr>
          <w:b w:val="0"/>
          <w:bCs w:val="0"/>
          <w:sz w:val="22"/>
          <w:szCs w:val="22"/>
          <w:lang w:val="en-US"/>
        </w:rPr>
        <w:t xml:space="preserve">timates on this account </w:t>
      </w:r>
      <w:r w:rsidRPr="3783D4B3" w:rsidR="42814F69">
        <w:rPr>
          <w:b w:val="0"/>
          <w:bCs w:val="0"/>
          <w:sz w:val="22"/>
          <w:szCs w:val="22"/>
          <w:lang w:val="en-US"/>
        </w:rPr>
        <w:t xml:space="preserve">is unjustified. </w:t>
      </w:r>
      <w:r>
        <w:br/>
      </w:r>
    </w:p>
    <w:p w:rsidRPr="001B06DD" w:rsidR="008E0E3A" w:rsidP="00585796" w:rsidRDefault="2A7A74E6" w14:paraId="351861E8" w14:textId="7E6A8BF9">
      <w:pPr>
        <w:pStyle w:val="Answer"/>
      </w:pPr>
      <w:r w:rsidRPr="00585796">
        <w:t>The EAG raised concern</w:t>
      </w:r>
      <w:r w:rsidRPr="00585796" w:rsidR="0C702F25">
        <w:t>s</w:t>
      </w:r>
      <w:r w:rsidRPr="00585796">
        <w:t xml:space="preserve"> </w:t>
      </w:r>
      <w:r w:rsidRPr="00585796" w:rsidR="0C702F25">
        <w:t xml:space="preserve">over </w:t>
      </w:r>
      <w:r w:rsidRPr="00585796" w:rsidR="08B3220C">
        <w:t xml:space="preserve">the implications of </w:t>
      </w:r>
      <w:r w:rsidRPr="00585796" w:rsidR="6A32E80A">
        <w:t xml:space="preserve">dividing </w:t>
      </w:r>
      <w:r w:rsidRPr="00585796">
        <w:t>patients into responders and non-responders at the beginning of the model</w:t>
      </w:r>
      <w:r w:rsidRPr="00585796" w:rsidR="1C6A8251">
        <w:t>, as it</w:t>
      </w:r>
      <w:r w:rsidRPr="00585796">
        <w:t xml:space="preserve"> break</w:t>
      </w:r>
      <w:r w:rsidRPr="00585796" w:rsidR="1EA88E3F">
        <w:t>s</w:t>
      </w:r>
      <w:r w:rsidRPr="00585796">
        <w:t xml:space="preserve"> randomisation (FDG 3.12). </w:t>
      </w:r>
      <w:r w:rsidR="00BF152F">
        <w:t>T</w:t>
      </w:r>
      <w:r w:rsidRPr="00430643">
        <w:t xml:space="preserve">his </w:t>
      </w:r>
      <w:r w:rsidRPr="00430643" w:rsidR="1C1DE820">
        <w:t>concern</w:t>
      </w:r>
      <w:r w:rsidR="5C46EB7A">
        <w:t xml:space="preserve"> could be relevant for economic mode</w:t>
      </w:r>
      <w:r w:rsidR="3ED0236F">
        <w:t>l</w:t>
      </w:r>
      <w:r w:rsidR="5C46EB7A">
        <w:t>ling; however, i</w:t>
      </w:r>
      <w:r w:rsidR="001036E2">
        <w:t>n</w:t>
      </w:r>
      <w:r w:rsidR="5C46EB7A">
        <w:t xml:space="preserve"> this case it</w:t>
      </w:r>
      <w:r w:rsidRPr="00430643" w:rsidR="1C1DE820">
        <w:t xml:space="preserve"> </w:t>
      </w:r>
      <w:r w:rsidRPr="00430643">
        <w:t xml:space="preserve">is </w:t>
      </w:r>
      <w:r w:rsidRPr="00430643" w:rsidR="1097DF92">
        <w:t xml:space="preserve">unwarranted </w:t>
      </w:r>
      <w:r w:rsidRPr="00585796" w:rsidR="5684E438">
        <w:t>given</w:t>
      </w:r>
      <w:r w:rsidRPr="00585796">
        <w:t xml:space="preserve"> that the randomisation of effect is maintained through the adjustment to the proportion of patients considered GNX responders</w:t>
      </w:r>
      <w:r w:rsidRPr="00585796" w:rsidDel="00AE7A52">
        <w:t>, which can be evaluated through probabilistic sensitivity analysis in the model</w:t>
      </w:r>
      <w:r w:rsidRPr="00585796">
        <w:t>.</w:t>
      </w:r>
    </w:p>
    <w:p w:rsidR="008E0E3A" w:rsidP="00585796" w:rsidRDefault="2A7A74E6" w14:paraId="5EC08A41" w14:textId="6BA365E0">
      <w:pPr>
        <w:pStyle w:val="Answer"/>
        <w:rPr>
          <w:sz w:val="24"/>
          <w:szCs w:val="24"/>
        </w:rPr>
      </w:pPr>
      <w:r>
        <w:t>Additionally, as explained in  Committee meeting</w:t>
      </w:r>
      <w:r w:rsidR="40D8BD74">
        <w:t xml:space="preserve"> 3</w:t>
      </w:r>
      <w:r>
        <w:t xml:space="preserve">, leveraging the patient-level HL shift and efficacy assumptions, the utilised approach is equivalent to separating the patients at 6 months since the </w:t>
      </w:r>
      <w:r w:rsidR="007F46E6">
        <w:t xml:space="preserve">QALY gain </w:t>
      </w:r>
      <w:r>
        <w:t xml:space="preserve">for an overall GNX group would be equivalent to the weighted average of the </w:t>
      </w:r>
      <w:r w:rsidR="007F46E6">
        <w:t xml:space="preserve">QALY gain </w:t>
      </w:r>
      <w:r>
        <w:t>for the GNX responder and non-responder groups</w:t>
      </w:r>
      <w:r w:rsidR="6DF45DAD">
        <w:t>.</w:t>
      </w:r>
      <w:r>
        <w:br/>
      </w:r>
    </w:p>
    <w:p w:rsidRPr="00355F9B" w:rsidR="008E0E3A" w:rsidP="00585796" w:rsidRDefault="4892AAE9" w14:paraId="52E7A6B2" w14:textId="0046C2D3">
      <w:pPr>
        <w:pStyle w:val="Answer"/>
        <w:rPr>
          <w:rStyle w:val="Heading2Char"/>
          <w:sz w:val="22"/>
          <w:szCs w:val="22"/>
        </w:rPr>
      </w:pPr>
      <w:bookmarkStart w:name="_Toc629795120" w:id="53"/>
      <w:bookmarkStart w:name="_Toc26593263" w:id="54"/>
      <w:bookmarkStart w:name="_Toc1297708452" w:id="55"/>
      <w:bookmarkStart w:name="_Toc810016207" w:id="56"/>
      <w:bookmarkStart w:name="_Toc1568985127" w:id="57"/>
      <w:bookmarkStart w:name="_Toc846823424" w:id="58"/>
      <w:r w:rsidRPr="00355F9B">
        <w:rPr>
          <w:rStyle w:val="Heading3Char"/>
          <w:sz w:val="22"/>
          <w:szCs w:val="22"/>
        </w:rPr>
        <w:t>2.1.</w:t>
      </w:r>
      <w:r w:rsidRPr="00355F9B" w:rsidR="606FE983">
        <w:rPr>
          <w:rStyle w:val="Heading3Char"/>
          <w:sz w:val="22"/>
          <w:szCs w:val="22"/>
        </w:rPr>
        <w:t>2</w:t>
      </w:r>
      <w:r w:rsidRPr="00355F9B" w:rsidR="611566D6">
        <w:rPr>
          <w:rStyle w:val="Heading3Char"/>
          <w:sz w:val="22"/>
          <w:szCs w:val="22"/>
        </w:rPr>
        <w:t>.</w:t>
      </w:r>
      <w:r w:rsidRPr="00355F9B" w:rsidR="09FEF8EE">
        <w:rPr>
          <w:rStyle w:val="Heading3Char"/>
          <w:sz w:val="22"/>
          <w:szCs w:val="22"/>
        </w:rPr>
        <w:t>2</w:t>
      </w:r>
      <w:r w:rsidRPr="00355F9B">
        <w:rPr>
          <w:rStyle w:val="Heading3Char"/>
          <w:sz w:val="22"/>
          <w:szCs w:val="22"/>
        </w:rPr>
        <w:t xml:space="preserve"> </w:t>
      </w:r>
      <w:r w:rsidRPr="00355F9B" w:rsidR="42F2405B">
        <w:rPr>
          <w:rStyle w:val="Heading3Char"/>
          <w:sz w:val="22"/>
          <w:szCs w:val="22"/>
        </w:rPr>
        <w:t>The Committee</w:t>
      </w:r>
      <w:r w:rsidRPr="00355F9B" w:rsidR="5CEF97C2">
        <w:rPr>
          <w:rStyle w:val="Heading3Char"/>
          <w:sz w:val="22"/>
          <w:szCs w:val="22"/>
        </w:rPr>
        <w:t>’</w:t>
      </w:r>
      <w:r w:rsidRPr="00355F9B" w:rsidR="42F2405B">
        <w:rPr>
          <w:rStyle w:val="Heading3Char"/>
          <w:sz w:val="22"/>
          <w:szCs w:val="22"/>
        </w:rPr>
        <w:t>s v</w:t>
      </w:r>
      <w:r w:rsidRPr="00355F9B" w:rsidR="78CA7007">
        <w:rPr>
          <w:rStyle w:val="Heading3Char"/>
          <w:sz w:val="22"/>
          <w:szCs w:val="22"/>
        </w:rPr>
        <w:t xml:space="preserve">iew that </w:t>
      </w:r>
      <w:r w:rsidRPr="00355F9B" w:rsidR="5415E887">
        <w:rPr>
          <w:rStyle w:val="Heading3Char"/>
          <w:sz w:val="22"/>
          <w:szCs w:val="22"/>
        </w:rPr>
        <w:t xml:space="preserve">similar </w:t>
      </w:r>
      <w:r w:rsidRPr="00355F9B" w:rsidR="093C4F1F">
        <w:rPr>
          <w:rStyle w:val="Heading3Char"/>
          <w:sz w:val="22"/>
          <w:szCs w:val="22"/>
        </w:rPr>
        <w:t xml:space="preserve">total QALY gain with stopping rule versus without, </w:t>
      </w:r>
      <w:r w:rsidRPr="00355F9B" w:rsidR="1D6C9B80">
        <w:rPr>
          <w:rStyle w:val="Heading3Char"/>
          <w:sz w:val="22"/>
          <w:szCs w:val="22"/>
        </w:rPr>
        <w:t xml:space="preserve">implies </w:t>
      </w:r>
      <w:r w:rsidRPr="00355F9B" w:rsidR="118EE1AB">
        <w:rPr>
          <w:rStyle w:val="Heading3Char"/>
          <w:sz w:val="22"/>
          <w:szCs w:val="22"/>
        </w:rPr>
        <w:t>structural uncertain</w:t>
      </w:r>
      <w:r w:rsidRPr="00355F9B" w:rsidR="5E4A46A6">
        <w:rPr>
          <w:rStyle w:val="Heading3Char"/>
          <w:sz w:val="22"/>
          <w:szCs w:val="22"/>
        </w:rPr>
        <w:t>ty</w:t>
      </w:r>
      <w:r w:rsidRPr="00355F9B" w:rsidR="118EE1AB">
        <w:rPr>
          <w:rStyle w:val="Heading3Char"/>
          <w:sz w:val="22"/>
          <w:szCs w:val="22"/>
        </w:rPr>
        <w:t xml:space="preserve"> </w:t>
      </w:r>
      <w:r w:rsidRPr="00355F9B" w:rsidR="29DCFAF9">
        <w:rPr>
          <w:rStyle w:val="Heading3Char"/>
          <w:sz w:val="22"/>
          <w:szCs w:val="22"/>
        </w:rPr>
        <w:t>of</w:t>
      </w:r>
      <w:r w:rsidRPr="00355F9B" w:rsidR="70BC87A2">
        <w:rPr>
          <w:rStyle w:val="Heading3Char"/>
          <w:sz w:val="22"/>
          <w:szCs w:val="22"/>
        </w:rPr>
        <w:t xml:space="preserve"> </w:t>
      </w:r>
      <w:r w:rsidRPr="00355F9B" w:rsidR="41864E05">
        <w:rPr>
          <w:rStyle w:val="Heading3Char"/>
          <w:sz w:val="22"/>
          <w:szCs w:val="22"/>
        </w:rPr>
        <w:t>the model</w:t>
      </w:r>
      <w:r w:rsidRPr="52BE0CBB" w:rsidR="7E225BEC">
        <w:rPr>
          <w:rStyle w:val="Heading3Char"/>
          <w:sz w:val="22"/>
          <w:szCs w:val="22"/>
        </w:rPr>
        <w:t>, is erroneous</w:t>
      </w:r>
      <w:r w:rsidRPr="00355F9B" w:rsidR="238814B6">
        <w:rPr>
          <w:rStyle w:val="Heading3Char"/>
          <w:sz w:val="22"/>
          <w:szCs w:val="22"/>
        </w:rPr>
        <w:t xml:space="preserve"> </w:t>
      </w:r>
      <w:r w:rsidRPr="00355F9B" w:rsidR="108DDB45">
        <w:rPr>
          <w:rStyle w:val="Heading3Char"/>
          <w:sz w:val="22"/>
          <w:szCs w:val="22"/>
        </w:rPr>
        <w:t xml:space="preserve">and therefore </w:t>
      </w:r>
      <w:r w:rsidRPr="00355F9B" w:rsidR="12A0702E">
        <w:rPr>
          <w:rStyle w:val="Heading3Char"/>
          <w:sz w:val="22"/>
          <w:szCs w:val="22"/>
        </w:rPr>
        <w:t>unreasonable</w:t>
      </w:r>
      <w:bookmarkEnd w:id="53"/>
      <w:bookmarkEnd w:id="54"/>
      <w:bookmarkEnd w:id="55"/>
      <w:bookmarkEnd w:id="56"/>
      <w:bookmarkEnd w:id="57"/>
      <w:bookmarkEnd w:id="58"/>
      <w:r w:rsidRPr="52BE0CBB" w:rsidR="11797A72">
        <w:rPr>
          <w:rStyle w:val="Heading2Char"/>
          <w:sz w:val="22"/>
          <w:szCs w:val="22"/>
        </w:rPr>
        <w:t>.</w:t>
      </w:r>
    </w:p>
    <w:p w:rsidR="009F7245" w:rsidP="00B80415" w:rsidRDefault="00D76682" w14:paraId="7F315409" w14:textId="76882906">
      <w:pPr>
        <w:pStyle w:val="Answer"/>
      </w:pPr>
      <w:r>
        <w:t>I</w:t>
      </w:r>
      <w:r w:rsidR="00AF123E">
        <w:t xml:space="preserve">n the original model </w:t>
      </w:r>
      <w:r w:rsidR="0071088F">
        <w:t>implementation</w:t>
      </w:r>
      <w:r w:rsidR="00E12194">
        <w:t>,</w:t>
      </w:r>
      <w:r w:rsidR="0071088F">
        <w:t xml:space="preserve"> </w:t>
      </w:r>
      <w:r w:rsidR="00AF123E">
        <w:t>the EAG</w:t>
      </w:r>
      <w:r w:rsidR="007C7EFC">
        <w:t xml:space="preserve">´s concern was </w:t>
      </w:r>
      <w:r w:rsidR="00A26F99">
        <w:t>that the QALYs increased when the stopping rule was utilised.</w:t>
      </w:r>
      <w:r w:rsidR="00E12194">
        <w:t xml:space="preserve"> </w:t>
      </w:r>
      <w:r w:rsidR="00B80415">
        <w:t>This was due to the increase in seizure frequency among select patients in the clinical trial, as well as nonlinear utility values vs seizure frequency</w:t>
      </w:r>
      <w:r w:rsidR="22E2C7EC">
        <w:t>.</w:t>
      </w:r>
      <w:r w:rsidR="00B80415">
        <w:t xml:space="preserve"> </w:t>
      </w:r>
      <w:r w:rsidR="0F884E20">
        <w:t xml:space="preserve">The </w:t>
      </w:r>
      <w:r w:rsidR="00AD1362">
        <w:t>Company</w:t>
      </w:r>
      <w:r w:rsidR="5D37B542">
        <w:t xml:space="preserve"> implemented several measures to correct for this:</w:t>
      </w:r>
    </w:p>
    <w:p w:rsidRPr="001B06DD" w:rsidR="00B80415" w:rsidP="009042C4" w:rsidRDefault="00B80415" w14:paraId="45DA5EA0" w14:textId="609AC5B0">
      <w:pPr>
        <w:pStyle w:val="Answer"/>
        <w:ind w:left="720"/>
      </w:pPr>
      <w:r>
        <w:t>•</w:t>
      </w:r>
      <w:r w:rsidR="00AD4D9A">
        <w:t xml:space="preserve"> </w:t>
      </w:r>
      <w:r>
        <w:t xml:space="preserve">Instead of the previously used median Hodges-Lehmann (HL) shift value, </w:t>
      </w:r>
      <w:r w:rsidR="030CCDE3">
        <w:t>Orion</w:t>
      </w:r>
      <w:r>
        <w:t xml:space="preserve"> added the entire gamma distributions of patient-level HL shift of seizure reduction for both the responder and non-responder sub-groups of patients treated with GNX on the ‘Seizure model’ sheet, in order to adapt the way the incremental effect of GNX vs ECM </w:t>
      </w:r>
      <w:r w:rsidR="00BE4A02">
        <w:t xml:space="preserve">(placebo) </w:t>
      </w:r>
      <w:r>
        <w:t xml:space="preserve">is applied. </w:t>
      </w:r>
    </w:p>
    <w:p w:rsidR="00A43DC0" w:rsidP="00A43DC0" w:rsidRDefault="00B80415" w14:paraId="3FA7B83A" w14:textId="1C6DF3F9">
      <w:pPr>
        <w:pStyle w:val="Answer"/>
        <w:spacing w:after="0"/>
        <w:ind w:left="720"/>
      </w:pPr>
      <w:r w:rsidRPr="00A91C56">
        <w:t>•</w:t>
      </w:r>
      <w:r w:rsidR="00AD4D9A">
        <w:t xml:space="preserve"> </w:t>
      </w:r>
      <w:r w:rsidRPr="3A7CAC61">
        <w:t xml:space="preserve">Adjustment of the patient distribution in the Markov trace to always split patients as responders or non-responders at the beginning of the model, as opposed to previous models which only split the patients at the beginning of the model when the stopping rule was </w:t>
      </w:r>
      <w:r w:rsidRPr="3A7CAC61" w:rsidR="001E6039">
        <w:t>used</w:t>
      </w:r>
      <w:r w:rsidRPr="3A7CAC61">
        <w:t xml:space="preserve"> as in previous models. This adjustment allows for the clear assignment of utility values for responders/</w:t>
      </w:r>
      <w:r w:rsidR="00A155A9">
        <w:t xml:space="preserve"> </w:t>
      </w:r>
      <w:r w:rsidRPr="3A7CAC61">
        <w:t>non-responders on the ‘Trace Gan’ &amp; ‘</w:t>
      </w:r>
      <w:proofErr w:type="spellStart"/>
      <w:r w:rsidRPr="3A7CAC61">
        <w:t>Gan_costsunderstopR</w:t>
      </w:r>
      <w:proofErr w:type="spellEnd"/>
      <w:r w:rsidRPr="3A7CAC61">
        <w:t>’ sheets as well as group-specific discontinuation rates.</w:t>
      </w:r>
    </w:p>
    <w:p w:rsidR="00A43DC0" w:rsidP="00A43DC0" w:rsidRDefault="00A43DC0" w14:paraId="6F70102D" w14:textId="77777777">
      <w:pPr>
        <w:pStyle w:val="Answer"/>
        <w:spacing w:after="0"/>
        <w:ind w:left="720"/>
      </w:pPr>
    </w:p>
    <w:p w:rsidRPr="00223D90" w:rsidR="00D836EE" w:rsidP="00A43DC0" w:rsidRDefault="00A80AA7" w14:paraId="5F86EBF0" w14:textId="2DC2B0D6">
      <w:pPr>
        <w:pStyle w:val="Answer"/>
        <w:spacing w:after="0"/>
      </w:pPr>
      <w:r>
        <w:t>In ACM3, t</w:t>
      </w:r>
      <w:r w:rsidR="574FBFE2">
        <w:t>he</w:t>
      </w:r>
      <w:r w:rsidR="1BFBCCC1">
        <w:t xml:space="preserve"> EAG </w:t>
      </w:r>
      <w:r>
        <w:t xml:space="preserve">still </w:t>
      </w:r>
      <w:r w:rsidR="1BFBCCC1">
        <w:t xml:space="preserve">raised concerns </w:t>
      </w:r>
      <w:r>
        <w:t>over th</w:t>
      </w:r>
      <w:r w:rsidR="000A545F">
        <w:t xml:space="preserve">is </w:t>
      </w:r>
      <w:r w:rsidR="00E11F8E">
        <w:t>point</w:t>
      </w:r>
      <w:r w:rsidR="002754BC">
        <w:t xml:space="preserve"> </w:t>
      </w:r>
      <w:r w:rsidR="00F70A21">
        <w:t xml:space="preserve">as </w:t>
      </w:r>
      <w:r w:rsidR="008C3048">
        <w:t xml:space="preserve">the QALYs </w:t>
      </w:r>
      <w:r w:rsidR="1BFBCCC1">
        <w:t xml:space="preserve">did not decrease </w:t>
      </w:r>
      <w:r w:rsidR="002B77F2">
        <w:t xml:space="preserve">with </w:t>
      </w:r>
      <w:r w:rsidR="1BFBCCC1">
        <w:t xml:space="preserve">the stopping rule </w:t>
      </w:r>
      <w:r w:rsidR="002B77F2">
        <w:t>vs. without</w:t>
      </w:r>
      <w:r w:rsidR="1BFBCCC1">
        <w:t xml:space="preserve">. </w:t>
      </w:r>
      <w:r w:rsidR="310C75D0">
        <w:t xml:space="preserve">While at first thought </w:t>
      </w:r>
      <w:r w:rsidR="20654CA8">
        <w:t xml:space="preserve">the concern </w:t>
      </w:r>
      <w:r w:rsidR="690D357A">
        <w:t>may</w:t>
      </w:r>
      <w:r w:rsidR="72873359">
        <w:t xml:space="preserve"> appear logical</w:t>
      </w:r>
      <w:r w:rsidR="6EE8ACE5">
        <w:t>,</w:t>
      </w:r>
      <w:r w:rsidR="2AEFE234">
        <w:t xml:space="preserve"> </w:t>
      </w:r>
      <w:r w:rsidR="00A155A9">
        <w:t xml:space="preserve">in our view </w:t>
      </w:r>
      <w:r w:rsidR="763646A1">
        <w:t xml:space="preserve">the </w:t>
      </w:r>
      <w:r w:rsidR="50D72514">
        <w:t>deci</w:t>
      </w:r>
      <w:r w:rsidR="68781F2F">
        <w:t xml:space="preserve">sion </w:t>
      </w:r>
      <w:r w:rsidR="00454960">
        <w:t xml:space="preserve">to </w:t>
      </w:r>
      <w:r w:rsidR="008C3048">
        <w:t xml:space="preserve">reject </w:t>
      </w:r>
      <w:r w:rsidR="62DB0184">
        <w:t xml:space="preserve">the </w:t>
      </w:r>
      <w:r w:rsidR="0C8C75B5">
        <w:t xml:space="preserve">cost-effectiveness estimates </w:t>
      </w:r>
      <w:r w:rsidR="763646A1">
        <w:t xml:space="preserve">on this account </w:t>
      </w:r>
      <w:r w:rsidR="001E6039">
        <w:t>is unreasonable</w:t>
      </w:r>
      <w:r w:rsidR="4DE88B3E">
        <w:t>.</w:t>
      </w:r>
      <w:r w:rsidR="00D76682">
        <w:t xml:space="preserve"> </w:t>
      </w:r>
      <w:r>
        <w:br/>
      </w:r>
      <w:r>
        <w:br/>
      </w:r>
      <w:r w:rsidR="716C042B">
        <w:t xml:space="preserve">The </w:t>
      </w:r>
      <w:r w:rsidR="586BFBE5">
        <w:t xml:space="preserve">similar </w:t>
      </w:r>
      <w:r w:rsidR="716C042B">
        <w:t xml:space="preserve">QALYs of the </w:t>
      </w:r>
      <w:r w:rsidR="51A0773C">
        <w:t xml:space="preserve">updated </w:t>
      </w:r>
      <w:r w:rsidR="716C042B">
        <w:t>model</w:t>
      </w:r>
      <w:r w:rsidR="67B4A1FC">
        <w:t>,</w:t>
      </w:r>
      <w:r w:rsidR="716C042B">
        <w:t xml:space="preserve"> with and without stopping rule</w:t>
      </w:r>
      <w:r w:rsidRPr="65980D6B" w:rsidR="716C042B">
        <w:rPr>
          <w:b/>
          <w:bCs/>
        </w:rPr>
        <w:t xml:space="preserve"> </w:t>
      </w:r>
      <w:r w:rsidRPr="65980D6B" w:rsidR="25730EC2">
        <w:rPr>
          <w:b/>
          <w:bCs/>
        </w:rPr>
        <w:t>,</w:t>
      </w:r>
      <w:r w:rsidR="1BFBCCC1">
        <w:t xml:space="preserve">is </w:t>
      </w:r>
      <w:r w:rsidR="3F9D6A64">
        <w:t xml:space="preserve">a </w:t>
      </w:r>
      <w:r w:rsidR="62DCB2E8">
        <w:t xml:space="preserve">consequence </w:t>
      </w:r>
      <w:r w:rsidR="3F9D6A64">
        <w:t xml:space="preserve">of </w:t>
      </w:r>
      <w:r w:rsidR="1BFBCCC1">
        <w:t xml:space="preserve">the </w:t>
      </w:r>
      <w:r w:rsidR="3CB6F26E">
        <w:t xml:space="preserve">conservative </w:t>
      </w:r>
      <w:r w:rsidR="1BFBCCC1">
        <w:t>assumption</w:t>
      </w:r>
      <w:r w:rsidR="4DE88B3E">
        <w:t xml:space="preserve"> applied</w:t>
      </w:r>
      <w:r w:rsidR="46DB3D62">
        <w:t xml:space="preserve"> </w:t>
      </w:r>
      <w:r w:rsidR="2E4683FD">
        <w:t xml:space="preserve">by the Company, </w:t>
      </w:r>
      <w:r w:rsidR="1BFBCCC1">
        <w:t xml:space="preserve">that utilities for non-responder patients are equal to </w:t>
      </w:r>
      <w:proofErr w:type="spellStart"/>
      <w:r w:rsidR="1BFBCCC1">
        <w:t>OffTx</w:t>
      </w:r>
      <w:proofErr w:type="spellEnd"/>
      <w:r w:rsidR="10338E5C">
        <w:t xml:space="preserve"> (i.e. no gain at any time)</w:t>
      </w:r>
      <w:r w:rsidR="2B9D2B09">
        <w:t>.</w:t>
      </w:r>
      <w:r>
        <w:br/>
      </w:r>
      <w:r>
        <w:br/>
      </w:r>
      <w:r>
        <w:br/>
      </w:r>
      <w:r w:rsidRPr="65980D6B" w:rsidR="71EA55DE">
        <w:rPr>
          <w:rStyle w:val="Heading2Char"/>
          <w:rFonts w:eastAsia="Aptos Display"/>
          <w:i w:val="0"/>
          <w:iCs w:val="0"/>
          <w:sz w:val="24"/>
          <w:szCs w:val="24"/>
          <w:lang w:val="en-US"/>
        </w:rPr>
        <w:t>2.</w:t>
      </w:r>
      <w:r w:rsidRPr="65980D6B" w:rsidR="35B59230">
        <w:rPr>
          <w:rStyle w:val="Heading2Char"/>
          <w:rFonts w:eastAsia="Aptos Display"/>
          <w:i w:val="0"/>
          <w:iCs w:val="0"/>
          <w:sz w:val="24"/>
          <w:szCs w:val="24"/>
          <w:lang w:val="en-US"/>
        </w:rPr>
        <w:t>2.</w:t>
      </w:r>
      <w:bookmarkStart w:name="_Toc1656073126" w:id="59"/>
      <w:bookmarkStart w:name="_Toc1390567709" w:id="60"/>
      <w:bookmarkStart w:name="_Toc151636583" w:id="61"/>
      <w:bookmarkStart w:name="_Toc1441276166" w:id="62"/>
      <w:bookmarkStart w:name="_Toc10018180" w:id="63"/>
      <w:bookmarkStart w:name="_Toc1493784519" w:id="64"/>
      <w:r w:rsidRPr="65980D6B" w:rsidR="35B59230">
        <w:rPr>
          <w:rStyle w:val="Heading2Char"/>
          <w:rFonts w:eastAsia="Aptos Display"/>
          <w:i w:val="0"/>
          <w:iCs w:val="0"/>
          <w:sz w:val="24"/>
          <w:szCs w:val="24"/>
          <w:lang w:val="en-US"/>
        </w:rPr>
        <w:t xml:space="preserve"> In light of the severe, ultra-rare, </w:t>
      </w:r>
      <w:proofErr w:type="spellStart"/>
      <w:r w:rsidRPr="65980D6B" w:rsidR="35B59230">
        <w:rPr>
          <w:rStyle w:val="Heading2Char"/>
          <w:rFonts w:eastAsia="Aptos Display"/>
          <w:i w:val="0"/>
          <w:iCs w:val="0"/>
          <w:sz w:val="24"/>
          <w:szCs w:val="24"/>
          <w:lang w:val="en-US"/>
        </w:rPr>
        <w:t>paediatric</w:t>
      </w:r>
      <w:proofErr w:type="spellEnd"/>
      <w:r w:rsidRPr="65980D6B" w:rsidR="35B59230">
        <w:rPr>
          <w:rStyle w:val="Heading2Char"/>
          <w:rFonts w:eastAsia="Aptos Display"/>
          <w:i w:val="0"/>
          <w:iCs w:val="0"/>
          <w:sz w:val="24"/>
          <w:szCs w:val="24"/>
          <w:lang w:val="en-US"/>
        </w:rPr>
        <w:t xml:space="preserve"> target population,</w:t>
      </w:r>
      <w:r w:rsidRPr="65980D6B" w:rsidR="50764E67">
        <w:rPr>
          <w:rStyle w:val="Heading2Char"/>
          <w:rFonts w:eastAsia="Aptos Display"/>
          <w:i w:val="0"/>
          <w:iCs w:val="0"/>
          <w:sz w:val="24"/>
          <w:szCs w:val="24"/>
          <w:lang w:val="en-US"/>
        </w:rPr>
        <w:t xml:space="preserve"> and</w:t>
      </w:r>
      <w:r w:rsidRPr="65980D6B" w:rsidR="35B59230">
        <w:rPr>
          <w:rStyle w:val="Heading2Char"/>
          <w:rFonts w:eastAsia="Aptos Display"/>
          <w:i w:val="0"/>
          <w:iCs w:val="0"/>
          <w:sz w:val="24"/>
          <w:szCs w:val="24"/>
          <w:lang w:val="en-US"/>
        </w:rPr>
        <w:t xml:space="preserve"> the evidence and cost-effectiveness estimates</w:t>
      </w:r>
      <w:r w:rsidRPr="65980D6B" w:rsidR="00AD12BF">
        <w:rPr>
          <w:rStyle w:val="Heading2Char"/>
          <w:rFonts w:eastAsia="Aptos Display"/>
          <w:i w:val="0"/>
          <w:iCs w:val="0"/>
          <w:sz w:val="24"/>
          <w:szCs w:val="24"/>
          <w:lang w:val="en-US"/>
        </w:rPr>
        <w:t xml:space="preserve"> provided by </w:t>
      </w:r>
      <w:r w:rsidRPr="65980D6B" w:rsidR="35B59230">
        <w:rPr>
          <w:rStyle w:val="Heading2Char"/>
          <w:rFonts w:eastAsia="Aptos Display"/>
          <w:i w:val="0"/>
          <w:iCs w:val="0"/>
          <w:sz w:val="24"/>
          <w:szCs w:val="24"/>
          <w:lang w:val="en-US"/>
        </w:rPr>
        <w:t>the company and EAG, it is unreasonable that NICE</w:t>
      </w:r>
      <w:r w:rsidRPr="65980D6B" w:rsidR="4EFE1298">
        <w:rPr>
          <w:rStyle w:val="Heading2Char"/>
          <w:rFonts w:eastAsia="Aptos Display"/>
          <w:i w:val="0"/>
          <w:iCs w:val="0"/>
          <w:sz w:val="24"/>
          <w:szCs w:val="24"/>
          <w:lang w:val="en-US"/>
        </w:rPr>
        <w:t>,</w:t>
      </w:r>
      <w:r w:rsidRPr="65980D6B" w:rsidR="28CDD6F6">
        <w:rPr>
          <w:rStyle w:val="Heading2Char"/>
          <w:rFonts w:eastAsia="Aptos Display"/>
          <w:i w:val="0"/>
          <w:iCs w:val="0"/>
          <w:sz w:val="24"/>
          <w:szCs w:val="24"/>
          <w:lang w:val="en-US"/>
        </w:rPr>
        <w:t xml:space="preserve"> contrary to the Methods guidance</w:t>
      </w:r>
      <w:r w:rsidRPr="65980D6B" w:rsidR="0024631E">
        <w:rPr>
          <w:rStyle w:val="Heading2Char"/>
          <w:rFonts w:eastAsia="Aptos Display"/>
          <w:i w:val="0"/>
          <w:iCs w:val="0"/>
          <w:sz w:val="24"/>
          <w:szCs w:val="24"/>
          <w:lang w:val="en-US"/>
        </w:rPr>
        <w:t>,</w:t>
      </w:r>
      <w:r w:rsidRPr="65980D6B" w:rsidR="35B59230">
        <w:rPr>
          <w:rStyle w:val="Heading2Char"/>
          <w:rFonts w:eastAsia="Aptos Display"/>
          <w:i w:val="0"/>
          <w:iCs w:val="0"/>
          <w:sz w:val="24"/>
          <w:szCs w:val="24"/>
          <w:lang w:val="en-US"/>
        </w:rPr>
        <w:t xml:space="preserve"> does not </w:t>
      </w:r>
      <w:r w:rsidRPr="65980D6B" w:rsidR="3D475349">
        <w:rPr>
          <w:rStyle w:val="Heading2Char"/>
          <w:rFonts w:eastAsia="Aptos Display"/>
          <w:i w:val="0"/>
          <w:iCs w:val="0"/>
          <w:sz w:val="24"/>
          <w:szCs w:val="24"/>
          <w:lang w:val="en-US"/>
        </w:rPr>
        <w:t>appear to have considered a higher degree of uncertainty.</w:t>
      </w:r>
    </w:p>
    <w:p w:rsidRPr="00430643" w:rsidR="00D836EE" w:rsidP="00585796" w:rsidRDefault="35B59230" w14:paraId="091F1D16" w14:textId="776F1248">
      <w:pPr>
        <w:spacing w:line="276" w:lineRule="auto"/>
        <w:rPr>
          <w:rFonts w:ascii="Arial" w:hAnsi="Arial" w:eastAsia="Aptos" w:cs="Arial"/>
          <w:color w:val="000000" w:themeColor="text1"/>
          <w:sz w:val="22"/>
          <w:szCs w:val="22"/>
          <w:lang w:val="en-US"/>
        </w:rPr>
      </w:pPr>
      <w:r w:rsidRPr="00A91C56">
        <w:rPr>
          <w:rFonts w:ascii="Arial" w:hAnsi="Arial" w:eastAsia="Aptos" w:cs="Arial"/>
          <w:color w:val="000000" w:themeColor="text1"/>
          <w:sz w:val="22"/>
          <w:szCs w:val="22"/>
        </w:rPr>
        <w:t>According to the NICE Methods Guide Jan 2022 (6.</w:t>
      </w:r>
      <w:r w:rsidRPr="00A91C56" w:rsidR="71EA55DE">
        <w:rPr>
          <w:rFonts w:ascii="Arial" w:hAnsi="Arial" w:eastAsia="Aptos" w:cs="Arial"/>
          <w:color w:val="000000" w:themeColor="text1"/>
          <w:sz w:val="22"/>
          <w:szCs w:val="22"/>
        </w:rPr>
        <w:t>2.</w:t>
      </w:r>
      <w:bookmarkEnd w:id="59"/>
      <w:bookmarkEnd w:id="60"/>
      <w:r w:rsidRPr="00A91C56">
        <w:rPr>
          <w:rFonts w:ascii="Arial" w:hAnsi="Arial" w:eastAsia="Aptos" w:cs="Arial"/>
          <w:color w:val="000000" w:themeColor="text1"/>
          <w:sz w:val="22"/>
          <w:szCs w:val="22"/>
        </w:rPr>
        <w:t xml:space="preserve">34), the committee should be mindful that in the case of certain technologies or populations evidence generation is particularly difficult, for instance in the case of rare diseases and technologies intended for use predominantly in children. The guidance </w:t>
      </w:r>
      <w:r w:rsidRPr="357F55BA" w:rsidR="464EEF51">
        <w:rPr>
          <w:rFonts w:ascii="Arial" w:hAnsi="Arial" w:eastAsia="Aptos" w:cs="Arial"/>
          <w:color w:val="000000" w:themeColor="text1"/>
          <w:sz w:val="22"/>
          <w:szCs w:val="22"/>
        </w:rPr>
        <w:t xml:space="preserve">has a </w:t>
      </w:r>
      <w:r w:rsidRPr="5ADFE9C6" w:rsidR="464EEF51">
        <w:rPr>
          <w:rFonts w:ascii="Arial" w:hAnsi="Arial" w:eastAsia="Aptos" w:cs="Arial"/>
          <w:color w:val="000000" w:themeColor="text1"/>
          <w:sz w:val="22"/>
          <w:szCs w:val="22"/>
        </w:rPr>
        <w:t>provision</w:t>
      </w:r>
      <w:r w:rsidRPr="5CB7860B" w:rsidR="464EEF51">
        <w:rPr>
          <w:rFonts w:ascii="Arial" w:hAnsi="Arial" w:eastAsia="Aptos" w:cs="Arial"/>
          <w:color w:val="000000" w:themeColor="text1"/>
          <w:sz w:val="22"/>
          <w:szCs w:val="22"/>
        </w:rPr>
        <w:t xml:space="preserve"> that</w:t>
      </w:r>
      <w:r w:rsidRPr="2C34BB58" w:rsidR="28F0D54B">
        <w:rPr>
          <w:rFonts w:ascii="Arial" w:hAnsi="Arial" w:eastAsia="Aptos" w:cs="Arial"/>
          <w:color w:val="000000" w:themeColor="text1"/>
          <w:sz w:val="22"/>
          <w:szCs w:val="22"/>
        </w:rPr>
        <w:t>,</w:t>
      </w:r>
      <w:r w:rsidRPr="00A91C56">
        <w:rPr>
          <w:rFonts w:ascii="Arial" w:hAnsi="Arial" w:eastAsia="Aptos" w:cs="Arial"/>
          <w:color w:val="000000" w:themeColor="text1"/>
          <w:sz w:val="22"/>
          <w:szCs w:val="22"/>
        </w:rPr>
        <w:t xml:space="preserve"> in these specific circumstances, the committee may be able to make recommendations accepting a higher degree of uncertainty. </w:t>
      </w:r>
      <w:r w:rsidRPr="00430643" w:rsidR="327A2A31">
        <w:br/>
      </w:r>
      <w:r w:rsidR="327A2A31">
        <w:br/>
      </w:r>
      <w:r w:rsidRPr="00A91C56">
        <w:rPr>
          <w:rFonts w:ascii="Arial" w:hAnsi="Arial" w:eastAsia="Aptos" w:cs="Arial"/>
          <w:color w:val="000000" w:themeColor="text1"/>
          <w:sz w:val="22"/>
          <w:szCs w:val="22"/>
        </w:rPr>
        <w:t xml:space="preserve">In the conclusions (FDG 3.26), it is explained that the Committee considered the uncertainties in the cost-effectiveness estimates (relating to </w:t>
      </w:r>
      <w:proofErr w:type="spellStart"/>
      <w:r w:rsidRPr="00A91C56">
        <w:rPr>
          <w:rFonts w:ascii="Arial" w:hAnsi="Arial" w:eastAsia="Aptos" w:cs="Arial"/>
          <w:color w:val="000000" w:themeColor="text1"/>
          <w:sz w:val="22"/>
          <w:szCs w:val="22"/>
        </w:rPr>
        <w:t>e.g</w:t>
      </w:r>
      <w:proofErr w:type="spellEnd"/>
      <w:r w:rsidRPr="00A91C56">
        <w:rPr>
          <w:rFonts w:ascii="Arial" w:hAnsi="Arial" w:eastAsia="Aptos" w:cs="Arial"/>
          <w:color w:val="000000" w:themeColor="text1"/>
          <w:sz w:val="22"/>
          <w:szCs w:val="22"/>
        </w:rPr>
        <w:t xml:space="preserve"> the level of the incremental seizure effect, the long-term effect, utilities, discontinuation rates, structural issues in the stopping rule model), but eventually concluded that the uncertainty within them is too extensive, despite the evidence presented and clinical expert opinion supporting the</w:t>
      </w:r>
      <w:r w:rsidRPr="00430643" w:rsidR="4CA3E4AE">
        <w:rPr>
          <w:rFonts w:ascii="Arial" w:hAnsi="Arial" w:eastAsia="Aptos" w:cs="Arial"/>
          <w:color w:val="000000" w:themeColor="text1"/>
          <w:sz w:val="22"/>
          <w:szCs w:val="22"/>
        </w:rPr>
        <w:t xml:space="preserve"> </w:t>
      </w:r>
      <w:r w:rsidRPr="00A91C56">
        <w:rPr>
          <w:rFonts w:ascii="Arial" w:hAnsi="Arial" w:eastAsia="Aptos" w:cs="Arial"/>
          <w:color w:val="000000" w:themeColor="text1"/>
          <w:sz w:val="22"/>
          <w:szCs w:val="22"/>
        </w:rPr>
        <w:t xml:space="preserve">key assumptions used by the </w:t>
      </w:r>
      <w:r w:rsidRPr="00430643">
        <w:rPr>
          <w:rFonts w:ascii="Arial" w:hAnsi="Arial" w:eastAsia="Aptos" w:cs="Arial"/>
          <w:color w:val="000000" w:themeColor="text1"/>
          <w:sz w:val="22"/>
          <w:szCs w:val="22"/>
        </w:rPr>
        <w:t>company</w:t>
      </w:r>
      <w:r w:rsidRPr="00430643" w:rsidR="02724579">
        <w:rPr>
          <w:rFonts w:ascii="Arial" w:hAnsi="Arial" w:eastAsia="Aptos" w:cs="Arial"/>
          <w:color w:val="000000" w:themeColor="text1"/>
          <w:sz w:val="22"/>
          <w:szCs w:val="22"/>
        </w:rPr>
        <w:t xml:space="preserve">. Clinician </w:t>
      </w:r>
      <w:r w:rsidRPr="00430643" w:rsidR="1F778FC4">
        <w:rPr>
          <w:rFonts w:ascii="Arial" w:hAnsi="Arial" w:eastAsia="Aptos" w:cs="Arial"/>
          <w:color w:val="000000" w:themeColor="text1"/>
          <w:sz w:val="22"/>
          <w:szCs w:val="22"/>
        </w:rPr>
        <w:t xml:space="preserve">expert </w:t>
      </w:r>
      <w:r w:rsidRPr="00430643" w:rsidR="02724579">
        <w:rPr>
          <w:rFonts w:ascii="Arial" w:hAnsi="Arial" w:eastAsia="Aptos" w:cs="Arial"/>
          <w:color w:val="000000" w:themeColor="text1"/>
          <w:sz w:val="22"/>
          <w:szCs w:val="22"/>
        </w:rPr>
        <w:t xml:space="preserve">opinion had been sought for generalisability of the Marigold trial results, </w:t>
      </w:r>
      <w:r w:rsidRPr="00430643" w:rsidR="1B172ACA">
        <w:rPr>
          <w:rFonts w:ascii="Arial" w:hAnsi="Arial" w:eastAsia="Aptos" w:cs="Arial"/>
          <w:color w:val="000000" w:themeColor="text1"/>
          <w:sz w:val="22"/>
          <w:szCs w:val="22"/>
        </w:rPr>
        <w:t>natural history of the disease,</w:t>
      </w:r>
      <w:r w:rsidRPr="00430643" w:rsidR="1C10903F">
        <w:rPr>
          <w:rFonts w:ascii="Arial" w:hAnsi="Arial" w:eastAsia="Aptos" w:cs="Arial"/>
          <w:color w:val="000000" w:themeColor="text1"/>
          <w:sz w:val="22"/>
          <w:szCs w:val="22"/>
        </w:rPr>
        <w:t xml:space="preserve"> likely</w:t>
      </w:r>
      <w:r w:rsidRPr="00430643" w:rsidR="1B172ACA">
        <w:rPr>
          <w:rFonts w:ascii="Arial" w:hAnsi="Arial" w:eastAsia="Aptos" w:cs="Arial"/>
          <w:color w:val="000000" w:themeColor="text1"/>
          <w:sz w:val="22"/>
          <w:szCs w:val="22"/>
        </w:rPr>
        <w:t xml:space="preserve"> patient population </w:t>
      </w:r>
      <w:r w:rsidRPr="00430643" w:rsidR="004414C1">
        <w:rPr>
          <w:rFonts w:ascii="Arial" w:hAnsi="Arial" w:eastAsia="Aptos" w:cs="Arial"/>
          <w:color w:val="000000" w:themeColor="text1"/>
          <w:sz w:val="22"/>
          <w:szCs w:val="22"/>
        </w:rPr>
        <w:t xml:space="preserve">(age) </w:t>
      </w:r>
      <w:r w:rsidRPr="00430643" w:rsidR="1B172ACA">
        <w:rPr>
          <w:rFonts w:ascii="Arial" w:hAnsi="Arial" w:eastAsia="Aptos" w:cs="Arial"/>
          <w:color w:val="000000" w:themeColor="text1"/>
          <w:sz w:val="22"/>
          <w:szCs w:val="22"/>
        </w:rPr>
        <w:t>and treatment practice including discontinuation</w:t>
      </w:r>
      <w:r w:rsidRPr="00430643">
        <w:rPr>
          <w:rFonts w:ascii="Arial" w:hAnsi="Arial" w:eastAsia="Aptos" w:cs="Arial"/>
          <w:color w:val="000000" w:themeColor="text1"/>
          <w:sz w:val="22"/>
          <w:szCs w:val="22"/>
        </w:rPr>
        <w:t>. The model in the Committee’s view also appeared to be potentially over-simplified, possibly not fully reflecting the condition and implication</w:t>
      </w:r>
      <w:r w:rsidRPr="00A91C56">
        <w:rPr>
          <w:rFonts w:ascii="Arial" w:hAnsi="Arial" w:eastAsia="Aptos" w:cs="Arial"/>
          <w:color w:val="000000" w:themeColor="text1"/>
          <w:sz w:val="22"/>
          <w:szCs w:val="22"/>
        </w:rPr>
        <w:t xml:space="preserve">s of using </w:t>
      </w:r>
      <w:proofErr w:type="spellStart"/>
      <w:r w:rsidRPr="00A91C56">
        <w:rPr>
          <w:rFonts w:ascii="Arial" w:hAnsi="Arial" w:eastAsia="Aptos" w:cs="Arial"/>
          <w:color w:val="000000" w:themeColor="text1"/>
          <w:sz w:val="22"/>
          <w:szCs w:val="22"/>
        </w:rPr>
        <w:t>ganaxolone</w:t>
      </w:r>
      <w:proofErr w:type="spellEnd"/>
      <w:r w:rsidRPr="00A91C56">
        <w:rPr>
          <w:rFonts w:ascii="Arial" w:hAnsi="Arial" w:eastAsia="Aptos" w:cs="Arial"/>
          <w:color w:val="000000" w:themeColor="text1"/>
          <w:sz w:val="22"/>
          <w:szCs w:val="22"/>
        </w:rPr>
        <w:t>, which added to the difficulty of decision making</w:t>
      </w:r>
      <w:r w:rsidR="00430643">
        <w:rPr>
          <w:rFonts w:ascii="Arial" w:hAnsi="Arial" w:eastAsia="Aptos" w:cs="Arial"/>
          <w:color w:val="000000" w:themeColor="text1"/>
          <w:sz w:val="22"/>
          <w:szCs w:val="22"/>
        </w:rPr>
        <w:t>.</w:t>
      </w:r>
      <w:r w:rsidRPr="00430643" w:rsidR="327A2A31">
        <w:br/>
      </w:r>
      <w:r w:rsidRPr="00430643" w:rsidR="327A2A31">
        <w:br/>
      </w:r>
      <w:r w:rsidRPr="00A91C56">
        <w:rPr>
          <w:rFonts w:ascii="Arial" w:hAnsi="Arial" w:eastAsia="Aptos" w:cs="Arial"/>
          <w:color w:val="000000" w:themeColor="text1"/>
          <w:sz w:val="22"/>
          <w:szCs w:val="22"/>
        </w:rPr>
        <w:t xml:space="preserve">In an ultra-rare condition such as CDD, the lack of published evidence on which to base confident assumptions on the natural history of the disease is inherent. In CDD there are also no registries with longitudinal data, nor sufficiently granular seizure frequency data to inform seizure related utilities for economic modelling.  Furthermore, given the scarcity of these patients, conducting a comparative clinical study in CDD of the magnitude that would have provided greater certainty over the relative effect size of </w:t>
      </w:r>
      <w:proofErr w:type="spellStart"/>
      <w:r w:rsidRPr="00A91C56">
        <w:rPr>
          <w:rFonts w:ascii="Arial" w:hAnsi="Arial" w:eastAsia="Aptos" w:cs="Arial"/>
          <w:color w:val="000000" w:themeColor="text1"/>
          <w:sz w:val="22"/>
          <w:szCs w:val="22"/>
        </w:rPr>
        <w:t>ganaxolone</w:t>
      </w:r>
      <w:proofErr w:type="spellEnd"/>
      <w:r w:rsidRPr="00A91C56">
        <w:rPr>
          <w:rFonts w:ascii="Arial" w:hAnsi="Arial" w:eastAsia="Aptos" w:cs="Arial"/>
          <w:color w:val="000000" w:themeColor="text1"/>
          <w:sz w:val="22"/>
          <w:szCs w:val="22"/>
        </w:rPr>
        <w:t xml:space="preserve">, especially over the long term, is not a realistic expectation and would have led to significant delay in patient’s access to treatment. </w:t>
      </w:r>
    </w:p>
    <w:p w:rsidRPr="00A91C56" w:rsidR="00D836EE" w:rsidP="00585796" w:rsidRDefault="00D836EE" w14:paraId="7EBF7BDC" w14:textId="4BD4747F">
      <w:pPr>
        <w:spacing w:line="276" w:lineRule="auto"/>
        <w:rPr>
          <w:rFonts w:ascii="Arial" w:hAnsi="Arial" w:eastAsia="Aptos" w:cs="Arial"/>
          <w:color w:val="000000" w:themeColor="text1"/>
          <w:sz w:val="22"/>
          <w:szCs w:val="22"/>
          <w:lang w:val="en-US"/>
        </w:rPr>
      </w:pPr>
    </w:p>
    <w:p w:rsidRPr="00A91C56" w:rsidR="00D836EE" w:rsidP="00585796" w:rsidRDefault="327A2A31" w14:paraId="4777999A" w14:textId="1F5527DE">
      <w:pPr>
        <w:spacing w:line="276" w:lineRule="auto"/>
        <w:rPr>
          <w:rFonts w:ascii="Arial" w:hAnsi="Arial" w:eastAsia="Aptos" w:cs="Arial"/>
          <w:color w:val="000000" w:themeColor="text1"/>
          <w:sz w:val="22"/>
          <w:szCs w:val="22"/>
          <w:lang w:val="en-US"/>
        </w:rPr>
      </w:pPr>
      <w:r w:rsidRPr="65980D6B">
        <w:rPr>
          <w:rFonts w:ascii="Arial" w:hAnsi="Arial" w:eastAsia="Aptos" w:cs="Arial"/>
          <w:color w:val="000000" w:themeColor="text1"/>
          <w:sz w:val="22"/>
          <w:szCs w:val="22"/>
        </w:rPr>
        <w:t xml:space="preserve">The Marigold trial is still the only available randomized data set on </w:t>
      </w:r>
      <w:proofErr w:type="spellStart"/>
      <w:r w:rsidRPr="65980D6B">
        <w:rPr>
          <w:rFonts w:ascii="Arial" w:hAnsi="Arial" w:eastAsia="Aptos" w:cs="Arial"/>
          <w:color w:val="000000" w:themeColor="text1"/>
          <w:sz w:val="22"/>
          <w:szCs w:val="22"/>
        </w:rPr>
        <w:t>ganaxolone</w:t>
      </w:r>
      <w:proofErr w:type="spellEnd"/>
      <w:r w:rsidRPr="65980D6B">
        <w:rPr>
          <w:rFonts w:ascii="Arial" w:hAnsi="Arial" w:eastAsia="Aptos" w:cs="Arial"/>
          <w:color w:val="000000" w:themeColor="text1"/>
          <w:sz w:val="22"/>
          <w:szCs w:val="22"/>
        </w:rPr>
        <w:t xml:space="preserve"> in CDD, and where possible</w:t>
      </w:r>
      <w:r w:rsidRPr="65980D6B" w:rsidR="4EA7426C">
        <w:rPr>
          <w:rFonts w:ascii="Arial" w:hAnsi="Arial" w:eastAsia="Aptos" w:cs="Arial"/>
          <w:color w:val="000000" w:themeColor="text1"/>
          <w:sz w:val="22"/>
          <w:szCs w:val="22"/>
        </w:rPr>
        <w:t>,</w:t>
      </w:r>
      <w:r w:rsidRPr="65980D6B">
        <w:rPr>
          <w:rFonts w:ascii="Arial" w:hAnsi="Arial" w:eastAsia="Aptos" w:cs="Arial"/>
          <w:color w:val="000000" w:themeColor="text1"/>
          <w:sz w:val="22"/>
          <w:szCs w:val="22"/>
        </w:rPr>
        <w:t xml:space="preserve"> the Company assumptions built on this data  were validated with clinical opinion. Although a relatively big trial for an ultra-rare condition, still the sample size of the Marigold trial (50 patients randomized to </w:t>
      </w:r>
      <w:proofErr w:type="spellStart"/>
      <w:r w:rsidRPr="65980D6B">
        <w:rPr>
          <w:rFonts w:ascii="Arial" w:hAnsi="Arial" w:eastAsia="Aptos" w:cs="Arial"/>
          <w:color w:val="000000" w:themeColor="text1"/>
          <w:sz w:val="22"/>
          <w:szCs w:val="22"/>
        </w:rPr>
        <w:t>ganaxolone</w:t>
      </w:r>
      <w:proofErr w:type="spellEnd"/>
      <w:r w:rsidRPr="65980D6B">
        <w:rPr>
          <w:rFonts w:ascii="Arial" w:hAnsi="Arial" w:eastAsia="Aptos" w:cs="Arial"/>
          <w:color w:val="000000" w:themeColor="text1"/>
          <w:sz w:val="22"/>
          <w:szCs w:val="22"/>
        </w:rPr>
        <w:t>) sets grave limitations to economic modelling, especially if focusing mainly on the data of patients with a good response, to apply a stopping rule. Thus, t</w:t>
      </w:r>
      <w:r w:rsidRPr="65980D6B">
        <w:rPr>
          <w:rFonts w:ascii="Arial" w:hAnsi="Arial" w:eastAsia="Aptos" w:cs="Arial"/>
          <w:i/>
          <w:iCs/>
          <w:color w:val="000000" w:themeColor="text1"/>
          <w:sz w:val="22"/>
          <w:szCs w:val="22"/>
        </w:rPr>
        <w:t xml:space="preserve">he uncertainty on </w:t>
      </w:r>
      <w:proofErr w:type="spellStart"/>
      <w:r w:rsidRPr="65980D6B">
        <w:rPr>
          <w:rFonts w:ascii="Arial" w:hAnsi="Arial" w:eastAsia="Aptos" w:cs="Arial"/>
          <w:i/>
          <w:iCs/>
          <w:color w:val="000000" w:themeColor="text1"/>
          <w:sz w:val="22"/>
          <w:szCs w:val="22"/>
        </w:rPr>
        <w:t>ganaxolone’s</w:t>
      </w:r>
      <w:proofErr w:type="spellEnd"/>
      <w:r w:rsidRPr="65980D6B">
        <w:rPr>
          <w:rFonts w:ascii="Arial" w:hAnsi="Arial" w:eastAsia="Aptos" w:cs="Arial"/>
          <w:i/>
          <w:iCs/>
          <w:color w:val="000000" w:themeColor="text1"/>
          <w:sz w:val="22"/>
          <w:szCs w:val="22"/>
        </w:rPr>
        <w:t xml:space="preserve"> performance is also inherent to the data availability. </w:t>
      </w:r>
      <w:r w:rsidRPr="65980D6B">
        <w:rPr>
          <w:rFonts w:ascii="Arial" w:hAnsi="Arial" w:eastAsia="Aptos" w:cs="Arial"/>
          <w:color w:val="000000" w:themeColor="text1"/>
          <w:sz w:val="22"/>
          <w:szCs w:val="22"/>
        </w:rPr>
        <w:t>The possibility for the Company to come up with further evidence to reduce the uncertainties within reasonable timelines (less than 5 years), is practically non-existent, as agreed with NICE when discussing the possibility of a managed access program.</w:t>
      </w:r>
    </w:p>
    <w:p w:rsidRPr="00A91C56" w:rsidR="00D836EE" w:rsidP="00585796" w:rsidRDefault="00D836EE" w14:paraId="026A3086" w14:textId="4FDFA890">
      <w:pPr>
        <w:spacing w:line="276" w:lineRule="auto"/>
        <w:rPr>
          <w:rFonts w:ascii="Arial" w:hAnsi="Arial" w:eastAsia="Aptos" w:cs="Arial"/>
          <w:color w:val="000000" w:themeColor="text1"/>
          <w:sz w:val="22"/>
          <w:szCs w:val="22"/>
          <w:lang w:val="en-US"/>
        </w:rPr>
      </w:pPr>
    </w:p>
    <w:p w:rsidRPr="00590F65" w:rsidR="00D836EE" w:rsidP="00585796" w:rsidRDefault="3BDB0223" w14:paraId="6AF10FA1" w14:textId="265B9E39">
      <w:pPr>
        <w:spacing w:line="276" w:lineRule="auto"/>
        <w:rPr>
          <w:rFonts w:ascii="Arial" w:hAnsi="Arial" w:eastAsia="Aptos" w:cs="Arial"/>
          <w:color w:val="000000" w:themeColor="text1"/>
          <w:sz w:val="22"/>
          <w:szCs w:val="22"/>
          <w:lang w:val="en-US"/>
        </w:rPr>
      </w:pPr>
      <w:r w:rsidRPr="00A91C56">
        <w:rPr>
          <w:rFonts w:ascii="Arial" w:hAnsi="Arial" w:eastAsia="Aptos" w:cs="Arial"/>
          <w:color w:val="000000" w:themeColor="text1"/>
          <w:sz w:val="22"/>
          <w:szCs w:val="22"/>
        </w:rPr>
        <w:t>T</w:t>
      </w:r>
      <w:r w:rsidRPr="00A91C56" w:rsidR="35B59230">
        <w:rPr>
          <w:rFonts w:ascii="Arial" w:hAnsi="Arial" w:eastAsia="Aptos" w:cs="Arial"/>
          <w:color w:val="000000" w:themeColor="text1"/>
          <w:sz w:val="22"/>
          <w:szCs w:val="22"/>
        </w:rPr>
        <w:t xml:space="preserve">he </w:t>
      </w:r>
      <w:r w:rsidRPr="00A91C56" w:rsidR="1B4CAD31">
        <w:rPr>
          <w:rFonts w:ascii="Arial" w:hAnsi="Arial" w:eastAsia="Aptos" w:cs="Arial"/>
          <w:color w:val="000000" w:themeColor="text1"/>
          <w:sz w:val="22"/>
          <w:szCs w:val="22"/>
        </w:rPr>
        <w:t>C</w:t>
      </w:r>
      <w:r w:rsidRPr="00A91C56" w:rsidR="35B59230">
        <w:rPr>
          <w:rFonts w:ascii="Arial" w:hAnsi="Arial" w:eastAsia="Aptos" w:cs="Arial"/>
          <w:color w:val="000000" w:themeColor="text1"/>
          <w:sz w:val="22"/>
          <w:szCs w:val="22"/>
        </w:rPr>
        <w:t xml:space="preserve">ompany agree that the model structure was simplified, driven by the limited data availability. A more conventional model structure (such as a conventional 2-arm Markov) would not have increased the confidence on the cost-effectiveness estimates, as it would have retained as high if not higher uncertainty in a stopping rule model, as the transition probabilities would have been based on such a limited number of patients/responders, especially over longer term. To improve the model, the entire patient level HL data </w:t>
      </w:r>
      <w:r w:rsidRPr="3A7CAC61" w:rsidR="2A564A97">
        <w:rPr>
          <w:rFonts w:ascii="Arial" w:hAnsi="Arial" w:eastAsia="Aptos" w:cs="Arial"/>
          <w:color w:val="000000" w:themeColor="text1"/>
          <w:sz w:val="22"/>
          <w:szCs w:val="22"/>
        </w:rPr>
        <w:t xml:space="preserve">set from Marigold trial </w:t>
      </w:r>
      <w:r w:rsidRPr="00A91C56" w:rsidR="3B88CA29">
        <w:rPr>
          <w:rFonts w:ascii="Arial" w:hAnsi="Arial" w:eastAsia="Aptos" w:cs="Arial"/>
          <w:color w:val="000000" w:themeColor="text1"/>
          <w:sz w:val="22"/>
          <w:szCs w:val="22"/>
        </w:rPr>
        <w:t>were</w:t>
      </w:r>
      <w:r w:rsidRPr="00A91C56" w:rsidR="35B59230">
        <w:rPr>
          <w:rFonts w:ascii="Arial" w:hAnsi="Arial" w:eastAsia="Aptos" w:cs="Arial"/>
          <w:color w:val="000000" w:themeColor="text1"/>
          <w:sz w:val="22"/>
          <w:szCs w:val="22"/>
        </w:rPr>
        <w:t xml:space="preserve"> used. </w:t>
      </w:r>
      <w:r w:rsidR="10F15B51">
        <w:br/>
      </w:r>
      <w:r w:rsidR="10F15B51">
        <w:br/>
      </w:r>
      <w:r w:rsidRPr="00A91C56" w:rsidR="35B59230">
        <w:rPr>
          <w:rFonts w:ascii="Arial" w:hAnsi="Arial" w:eastAsia="Aptos" w:cs="Arial"/>
          <w:color w:val="000000" w:themeColor="text1"/>
          <w:sz w:val="22"/>
          <w:szCs w:val="22"/>
        </w:rPr>
        <w:t xml:space="preserve">NICE also refer to structural approaches within the model, which in their view contribute to the overall uncertainty of the stopping rule approach, including breaking Marigold randomization and the apparent inconsistency in the QALY gain of the non-responders. This in our view is a misinterpretation of the evidence and therefore should not impact the decision. </w:t>
      </w:r>
      <w:r w:rsidRPr="00AC2C57" w:rsidR="35B59230">
        <w:rPr>
          <w:rFonts w:ascii="Arial" w:hAnsi="Arial" w:eastAsia="Aptos" w:cs="Arial"/>
          <w:color w:val="000000" w:themeColor="text1"/>
          <w:sz w:val="22"/>
          <w:szCs w:val="22"/>
        </w:rPr>
        <w:t xml:space="preserve">These items are discussed under Appeal point </w:t>
      </w:r>
      <w:r w:rsidR="005140EC">
        <w:rPr>
          <w:rFonts w:ascii="Arial" w:hAnsi="Arial" w:eastAsia="Aptos" w:cs="Arial"/>
          <w:color w:val="000000" w:themeColor="text1"/>
          <w:sz w:val="22"/>
          <w:szCs w:val="22"/>
        </w:rPr>
        <w:t>2.1</w:t>
      </w:r>
      <w:r w:rsidR="00AC2C57">
        <w:rPr>
          <w:rFonts w:ascii="Arial" w:hAnsi="Arial" w:eastAsia="Aptos" w:cs="Arial"/>
          <w:color w:val="000000" w:themeColor="text1"/>
          <w:sz w:val="22"/>
          <w:szCs w:val="22"/>
        </w:rPr>
        <w:t>.2.</w:t>
      </w:r>
      <w:r w:rsidRPr="00AC2C57" w:rsidR="35B59230">
        <w:rPr>
          <w:rFonts w:ascii="Arial" w:hAnsi="Arial" w:eastAsia="Aptos" w:cs="Arial"/>
          <w:color w:val="000000" w:themeColor="text1"/>
          <w:sz w:val="22"/>
          <w:szCs w:val="22"/>
        </w:rPr>
        <w:t xml:space="preserve"> </w:t>
      </w:r>
      <w:r w:rsidR="10F15B51">
        <w:br/>
      </w:r>
      <w:r w:rsidR="10F15B51">
        <w:br/>
      </w:r>
      <w:r w:rsidRPr="00A91C56" w:rsidR="35B59230">
        <w:rPr>
          <w:rFonts w:ascii="Arial" w:hAnsi="Arial" w:eastAsia="Aptos" w:cs="Arial"/>
          <w:color w:val="000000" w:themeColor="text1"/>
          <w:sz w:val="22"/>
          <w:szCs w:val="22"/>
        </w:rPr>
        <w:t xml:space="preserve">To further facilitate decision making, in the third Committee meeting the EAG also presented a revised version of the economic model </w:t>
      </w:r>
      <w:r w:rsidRPr="00A91C56" w:rsidR="35B59230">
        <w:rPr>
          <w:rFonts w:ascii="Arial" w:hAnsi="Arial" w:eastAsia="Aptos" w:cs="Arial"/>
          <w:i/>
          <w:iCs/>
          <w:color w:val="000000" w:themeColor="text1"/>
          <w:sz w:val="22"/>
          <w:szCs w:val="22"/>
        </w:rPr>
        <w:t xml:space="preserve">without applying </w:t>
      </w:r>
      <w:r w:rsidRPr="00A91C56" w:rsidR="35B59230">
        <w:rPr>
          <w:rFonts w:ascii="Arial" w:hAnsi="Arial" w:eastAsia="Aptos" w:cs="Arial"/>
          <w:color w:val="000000" w:themeColor="text1"/>
          <w:sz w:val="22"/>
          <w:szCs w:val="22"/>
        </w:rPr>
        <w:t xml:space="preserve">any stopping rule. </w:t>
      </w:r>
      <w:r w:rsidRPr="005140EC" w:rsidR="35B59230">
        <w:rPr>
          <w:rFonts w:ascii="Arial" w:hAnsi="Arial" w:eastAsia="Aptos" w:cs="Arial"/>
          <w:color w:val="000000" w:themeColor="text1"/>
          <w:sz w:val="22"/>
          <w:szCs w:val="22"/>
        </w:rPr>
        <w:t>This was based on Lo et al utilities, and their preferred values for other key assumptions, which to our best understanding resemble with those of NICE. In this model the ICER without the stopping rule was 37 k£, i.e. not that far from ICER thresholds typically considered cost-effective even in the case of non-orphan drugs</w:t>
      </w:r>
      <w:r w:rsidRPr="00A91C56" w:rsidR="35B59230">
        <w:rPr>
          <w:rFonts w:ascii="Arial" w:hAnsi="Arial" w:eastAsia="Aptos" w:cs="Arial"/>
          <w:color w:val="000000" w:themeColor="text1"/>
          <w:sz w:val="22"/>
          <w:szCs w:val="22"/>
        </w:rPr>
        <w:t xml:space="preserve">. </w:t>
      </w:r>
    </w:p>
    <w:p w:rsidRPr="00A91C56" w:rsidR="00D836EE" w:rsidP="00585796" w:rsidRDefault="00D836EE" w14:paraId="15B9EAF5" w14:textId="3751874D">
      <w:pPr>
        <w:spacing w:line="276" w:lineRule="auto"/>
        <w:rPr>
          <w:rFonts w:ascii="Arial" w:hAnsi="Arial" w:eastAsia="Aptos" w:cs="Arial"/>
          <w:color w:val="000000" w:themeColor="text1"/>
          <w:sz w:val="22"/>
          <w:szCs w:val="22"/>
          <w:lang w:val="en-US"/>
        </w:rPr>
      </w:pPr>
    </w:p>
    <w:p w:rsidRPr="00590F65" w:rsidR="00D836EE" w:rsidP="4CCA5FC8" w:rsidRDefault="6740C133" w14:paraId="1376E5B6" w14:textId="5B0068FE">
      <w:pPr>
        <w:spacing w:line="276" w:lineRule="auto"/>
        <w:rPr>
          <w:rFonts w:ascii="Arial" w:hAnsi="Arial" w:eastAsia="Aptos" w:cs="Arial"/>
          <w:color w:val="000000" w:themeColor="text1"/>
          <w:sz w:val="22"/>
          <w:szCs w:val="22"/>
          <w:lang w:val="en-US"/>
        </w:rPr>
      </w:pPr>
      <w:r w:rsidRPr="3783D4B3">
        <w:rPr>
          <w:rFonts w:ascii="Arial" w:hAnsi="Arial" w:eastAsia="Aptos" w:cs="Arial"/>
          <w:color w:val="000000" w:themeColor="text1"/>
          <w:sz w:val="22"/>
          <w:szCs w:val="22"/>
        </w:rPr>
        <w:t xml:space="preserve">As per EAG opinion, this ICER estimate represents the upper bound of the ICER range for a situation where in clinical </w:t>
      </w:r>
      <w:r w:rsidRPr="3783D4B3" w:rsidR="009E0129">
        <w:rPr>
          <w:rFonts w:ascii="Arial" w:hAnsi="Arial" w:eastAsia="Aptos" w:cs="Arial"/>
          <w:color w:val="000000" w:themeColor="text1"/>
          <w:sz w:val="22"/>
          <w:szCs w:val="22"/>
        </w:rPr>
        <w:t>practice a</w:t>
      </w:r>
      <w:r w:rsidRPr="3783D4B3">
        <w:rPr>
          <w:rFonts w:ascii="Arial" w:hAnsi="Arial" w:eastAsia="Aptos" w:cs="Arial"/>
          <w:color w:val="000000" w:themeColor="text1"/>
          <w:sz w:val="22"/>
          <w:szCs w:val="22"/>
        </w:rPr>
        <w:t xml:space="preserve"> stopping rule </w:t>
      </w:r>
      <w:r w:rsidRPr="3783D4B3" w:rsidR="2971AC4D">
        <w:rPr>
          <w:rFonts w:ascii="Arial" w:hAnsi="Arial" w:eastAsia="Aptos" w:cs="Arial"/>
          <w:color w:val="000000" w:themeColor="text1"/>
          <w:sz w:val="22"/>
          <w:szCs w:val="22"/>
        </w:rPr>
        <w:t>would have been</w:t>
      </w:r>
      <w:r w:rsidRPr="3783D4B3">
        <w:rPr>
          <w:rFonts w:ascii="Arial" w:hAnsi="Arial" w:eastAsia="Aptos" w:cs="Arial"/>
          <w:color w:val="000000" w:themeColor="text1"/>
          <w:sz w:val="22"/>
          <w:szCs w:val="22"/>
        </w:rPr>
        <w:t xml:space="preserve"> implemented. NICE Methods guidance allows higher flexibility in considering the uncertainty in their decision making regarding severe, ultra-rare, paediatric conditions with high unmet need, such as CDD. </w:t>
      </w:r>
      <w:r w:rsidRPr="3783D4B3" w:rsidR="47B69813">
        <w:rPr>
          <w:rFonts w:ascii="Arial" w:hAnsi="Arial" w:eastAsia="Aptos" w:cs="Arial"/>
          <w:color w:val="000000" w:themeColor="text1"/>
          <w:sz w:val="22"/>
          <w:szCs w:val="22"/>
        </w:rPr>
        <w:t>However</w:t>
      </w:r>
      <w:r w:rsidRPr="3783D4B3">
        <w:rPr>
          <w:rFonts w:ascii="Arial" w:hAnsi="Arial" w:eastAsia="Aptos" w:cs="Arial"/>
          <w:color w:val="000000" w:themeColor="text1"/>
          <w:sz w:val="22"/>
          <w:szCs w:val="22"/>
        </w:rPr>
        <w:t xml:space="preserve">, </w:t>
      </w:r>
      <w:r w:rsidRPr="3783D4B3" w:rsidR="001E6039">
        <w:rPr>
          <w:rFonts w:ascii="Arial" w:hAnsi="Arial" w:eastAsia="Aptos" w:cs="Arial"/>
          <w:color w:val="000000" w:themeColor="text1"/>
          <w:sz w:val="22"/>
          <w:szCs w:val="22"/>
        </w:rPr>
        <w:t>NICE disregarded</w:t>
      </w:r>
      <w:r w:rsidRPr="3783D4B3">
        <w:rPr>
          <w:rFonts w:ascii="Arial" w:hAnsi="Arial" w:eastAsia="Aptos" w:cs="Arial"/>
          <w:color w:val="000000" w:themeColor="text1"/>
          <w:sz w:val="22"/>
          <w:szCs w:val="22"/>
        </w:rPr>
        <w:t xml:space="preserve"> also this EAG estimate</w:t>
      </w:r>
      <w:r w:rsidRPr="3783D4B3" w:rsidR="1923F63D">
        <w:rPr>
          <w:rFonts w:ascii="Arial" w:hAnsi="Arial" w:eastAsia="Aptos" w:cs="Arial"/>
          <w:color w:val="000000" w:themeColor="text1"/>
          <w:sz w:val="22"/>
          <w:szCs w:val="22"/>
        </w:rPr>
        <w:t>.</w:t>
      </w:r>
      <w:r w:rsidRPr="3783D4B3">
        <w:rPr>
          <w:rFonts w:ascii="Arial" w:hAnsi="Arial" w:eastAsia="Aptos" w:cs="Arial"/>
          <w:color w:val="000000" w:themeColor="text1"/>
          <w:sz w:val="22"/>
          <w:szCs w:val="22"/>
        </w:rPr>
        <w:t xml:space="preserve"> </w:t>
      </w:r>
      <w:r w:rsidR="35B59230">
        <w:br/>
      </w:r>
    </w:p>
    <w:p w:rsidR="009E0129" w:rsidP="00585796" w:rsidRDefault="4A8A0ECE" w14:paraId="4EA67B56" w14:textId="77777777">
      <w:pPr>
        <w:spacing w:line="276" w:lineRule="auto"/>
        <w:rPr>
          <w:rFonts w:ascii="Arial" w:hAnsi="Arial" w:eastAsia="Aptos" w:cs="Arial"/>
          <w:color w:val="000000" w:themeColor="text1"/>
          <w:sz w:val="22"/>
          <w:szCs w:val="22"/>
        </w:rPr>
      </w:pPr>
      <w:r w:rsidRPr="3783D4B3">
        <w:rPr>
          <w:rFonts w:ascii="Arial" w:hAnsi="Arial" w:eastAsia="Aptos" w:cs="Arial"/>
          <w:color w:val="000000" w:themeColor="text1"/>
          <w:sz w:val="22"/>
          <w:szCs w:val="22"/>
        </w:rPr>
        <w:t xml:space="preserve">A recommendation to apply a stopping rule in clinical practice might have </w:t>
      </w:r>
      <w:r w:rsidR="009E0129">
        <w:rPr>
          <w:rFonts w:ascii="Arial" w:hAnsi="Arial" w:eastAsia="Aptos" w:cs="Arial"/>
          <w:color w:val="000000" w:themeColor="text1"/>
          <w:sz w:val="22"/>
          <w:szCs w:val="22"/>
        </w:rPr>
        <w:t xml:space="preserve">greatly </w:t>
      </w:r>
      <w:r w:rsidRPr="3783D4B3">
        <w:rPr>
          <w:rFonts w:ascii="Arial" w:hAnsi="Arial" w:eastAsia="Aptos" w:cs="Arial"/>
          <w:color w:val="000000" w:themeColor="text1"/>
          <w:sz w:val="22"/>
          <w:szCs w:val="22"/>
        </w:rPr>
        <w:t>benefitted some of these children</w:t>
      </w:r>
      <w:r w:rsidRPr="3783D4B3" w:rsidR="6740C133">
        <w:rPr>
          <w:rFonts w:ascii="Arial" w:hAnsi="Arial" w:eastAsia="Aptos" w:cs="Arial"/>
          <w:color w:val="000000" w:themeColor="text1"/>
          <w:sz w:val="22"/>
          <w:szCs w:val="22"/>
        </w:rPr>
        <w:t>, who may already have exhausted every treatment option there is</w:t>
      </w:r>
      <w:r w:rsidR="009E0129">
        <w:rPr>
          <w:rFonts w:ascii="Arial" w:hAnsi="Arial" w:eastAsia="Aptos" w:cs="Arial"/>
          <w:color w:val="000000" w:themeColor="text1"/>
          <w:sz w:val="22"/>
          <w:szCs w:val="22"/>
        </w:rPr>
        <w:t>.</w:t>
      </w:r>
    </w:p>
    <w:p w:rsidR="00431299" w:rsidP="00585796" w:rsidRDefault="6740C133" w14:paraId="0FCA7536" w14:textId="0948F332">
      <w:pPr>
        <w:spacing w:line="276" w:lineRule="auto"/>
        <w:rPr>
          <w:rFonts w:ascii="Arial" w:hAnsi="Arial" w:eastAsia="Aptos" w:cs="Arial"/>
          <w:color w:val="000000" w:themeColor="text1"/>
          <w:sz w:val="22"/>
          <w:szCs w:val="22"/>
        </w:rPr>
      </w:pPr>
      <w:r w:rsidRPr="3783D4B3">
        <w:rPr>
          <w:rFonts w:ascii="Arial" w:hAnsi="Arial" w:eastAsia="Aptos" w:cs="Arial"/>
          <w:color w:val="000000" w:themeColor="text1"/>
          <w:sz w:val="22"/>
          <w:szCs w:val="22"/>
        </w:rPr>
        <w:t xml:space="preserve"> </w:t>
      </w:r>
      <w:bookmarkEnd w:id="61"/>
      <w:bookmarkEnd w:id="62"/>
      <w:bookmarkEnd w:id="63"/>
      <w:bookmarkEnd w:id="64"/>
    </w:p>
    <w:p w:rsidR="66C3780C" w:rsidP="3783D4B3" w:rsidRDefault="66C3780C" w14:paraId="69CAF13B" w14:textId="496FE43C">
      <w:pPr>
        <w:spacing w:line="276" w:lineRule="auto"/>
        <w:rPr>
          <w:rFonts w:ascii="Arial" w:hAnsi="Arial" w:cs="Arial"/>
          <w:b/>
          <w:bCs/>
          <w:lang w:val="en-US"/>
        </w:rPr>
      </w:pPr>
      <w:r w:rsidRPr="3783D4B3">
        <w:rPr>
          <w:rFonts w:ascii="Arial" w:hAnsi="Arial" w:cs="Arial"/>
          <w:b/>
          <w:bCs/>
          <w:lang w:val="en-US"/>
        </w:rPr>
        <w:t>Conclusion</w:t>
      </w:r>
    </w:p>
    <w:p w:rsidR="3783D4B3" w:rsidP="3783D4B3" w:rsidRDefault="3783D4B3" w14:paraId="5BDB3954" w14:textId="4A271237">
      <w:pPr>
        <w:spacing w:line="276" w:lineRule="auto"/>
        <w:rPr>
          <w:rFonts w:ascii="Arial" w:hAnsi="Arial" w:cs="Arial"/>
          <w:b/>
          <w:bCs/>
          <w:lang w:val="en-US"/>
        </w:rPr>
      </w:pPr>
    </w:p>
    <w:p w:rsidRPr="00A91C56" w:rsidR="54D46C49" w:rsidP="00585796" w:rsidRDefault="54D46C49" w14:paraId="22B2FDF0" w14:textId="3D535F87">
      <w:pPr>
        <w:pStyle w:val="Paragraph"/>
        <w:numPr>
          <w:ilvl w:val="0"/>
          <w:numId w:val="0"/>
        </w:numPr>
        <w:spacing w:before="0" w:after="0"/>
        <w:rPr>
          <w:rFonts w:cs="Arial"/>
          <w:sz w:val="22"/>
          <w:szCs w:val="22"/>
          <w:lang w:val="en-US"/>
        </w:rPr>
      </w:pPr>
    </w:p>
    <w:p w:rsidRPr="00590F65" w:rsidR="34A7D63E" w:rsidP="3783D4B3" w:rsidRDefault="0002B9FD" w14:paraId="5E25813C" w14:textId="3B82858C">
      <w:pPr>
        <w:spacing w:line="276" w:lineRule="auto"/>
        <w:rPr>
          <w:rFonts w:ascii="Arial" w:hAnsi="Arial" w:eastAsia="Arial" w:cs="Arial"/>
          <w:sz w:val="22"/>
          <w:szCs w:val="22"/>
          <w:lang w:val="en-US"/>
        </w:rPr>
      </w:pPr>
      <w:proofErr w:type="spellStart"/>
      <w:r w:rsidRPr="3783D4B3">
        <w:rPr>
          <w:rFonts w:ascii="Arial" w:hAnsi="Arial" w:eastAsia="Arial" w:cs="Arial"/>
          <w:sz w:val="22"/>
          <w:szCs w:val="22"/>
        </w:rPr>
        <w:t>Ganaxolone</w:t>
      </w:r>
      <w:proofErr w:type="spellEnd"/>
      <w:r w:rsidRPr="3783D4B3">
        <w:rPr>
          <w:rFonts w:ascii="Arial" w:hAnsi="Arial" w:eastAsia="Arial" w:cs="Arial"/>
          <w:sz w:val="22"/>
          <w:szCs w:val="22"/>
        </w:rPr>
        <w:t xml:space="preserve"> has been approved by the medicines and Healthcare Products Regulatory Agency as the first anti-seizure medication in the UK to treat</w:t>
      </w:r>
      <w:r w:rsidRPr="3783D4B3" w:rsidR="47487998">
        <w:rPr>
          <w:rFonts w:ascii="Arial" w:hAnsi="Arial" w:eastAsia="Arial" w:cs="Arial"/>
          <w:sz w:val="22"/>
          <w:szCs w:val="22"/>
        </w:rPr>
        <w:t xml:space="preserve"> seizures associated with cyclin-dependent kinase-like disorder (CDD)</w:t>
      </w:r>
      <w:r w:rsidRPr="3783D4B3" w:rsidR="6ABE9BD2">
        <w:rPr>
          <w:rFonts w:ascii="Arial" w:hAnsi="Arial" w:eastAsia="Arial" w:cs="Arial"/>
          <w:sz w:val="22"/>
          <w:szCs w:val="22"/>
        </w:rPr>
        <w:t xml:space="preserve"> and has been shown to provide patients with</w:t>
      </w:r>
      <w:r w:rsidRPr="3783D4B3" w:rsidR="55221DA5">
        <w:rPr>
          <w:rFonts w:ascii="Arial" w:hAnsi="Arial" w:eastAsia="Arial" w:cs="Arial"/>
          <w:sz w:val="22"/>
          <w:szCs w:val="22"/>
        </w:rPr>
        <w:t xml:space="preserve"> a major seizure frequency reduction and even many seizure</w:t>
      </w:r>
      <w:r w:rsidRPr="3783D4B3" w:rsidR="6B01E46C">
        <w:rPr>
          <w:rFonts w:ascii="Arial" w:hAnsi="Arial" w:eastAsia="Arial" w:cs="Arial"/>
          <w:sz w:val="22"/>
          <w:szCs w:val="22"/>
        </w:rPr>
        <w:t xml:space="preserve"> –</w:t>
      </w:r>
      <w:r w:rsidRPr="3783D4B3" w:rsidR="55221DA5">
        <w:rPr>
          <w:rFonts w:ascii="Arial" w:hAnsi="Arial" w:eastAsia="Arial" w:cs="Arial"/>
          <w:sz w:val="22"/>
          <w:szCs w:val="22"/>
        </w:rPr>
        <w:t>free</w:t>
      </w:r>
      <w:r w:rsidRPr="3783D4B3" w:rsidR="6ABE9BD2">
        <w:rPr>
          <w:rFonts w:ascii="Arial" w:hAnsi="Arial" w:eastAsia="Arial" w:cs="Arial"/>
          <w:sz w:val="22"/>
          <w:szCs w:val="22"/>
        </w:rPr>
        <w:t xml:space="preserve"> </w:t>
      </w:r>
      <w:r w:rsidRPr="3783D4B3" w:rsidR="6B01E46C">
        <w:rPr>
          <w:rFonts w:ascii="Arial" w:hAnsi="Arial" w:eastAsia="Arial" w:cs="Arial"/>
          <w:sz w:val="22"/>
          <w:szCs w:val="22"/>
        </w:rPr>
        <w:t>days.  It has the potential to address a major</w:t>
      </w:r>
      <w:r w:rsidRPr="3783D4B3" w:rsidR="1DE5B732">
        <w:rPr>
          <w:rFonts w:ascii="Arial" w:hAnsi="Arial" w:eastAsia="Arial" w:cs="Arial"/>
          <w:sz w:val="22"/>
          <w:szCs w:val="22"/>
        </w:rPr>
        <w:t xml:space="preserve"> clinical unmet need and a severe disease burden for patients and their </w:t>
      </w:r>
      <w:proofErr w:type="spellStart"/>
      <w:r w:rsidRPr="3783D4B3" w:rsidR="1DE5B732">
        <w:rPr>
          <w:rFonts w:ascii="Arial" w:hAnsi="Arial" w:eastAsia="Arial" w:cs="Arial"/>
          <w:sz w:val="22"/>
          <w:szCs w:val="22"/>
        </w:rPr>
        <w:t>carers</w:t>
      </w:r>
      <w:proofErr w:type="spellEnd"/>
      <w:r w:rsidRPr="3783D4B3" w:rsidR="1DE5B732">
        <w:rPr>
          <w:rFonts w:ascii="Arial" w:hAnsi="Arial" w:eastAsia="Arial" w:cs="Arial"/>
          <w:sz w:val="22"/>
          <w:szCs w:val="22"/>
        </w:rPr>
        <w:t>.</w:t>
      </w:r>
    </w:p>
    <w:p w:rsidRPr="00590F65" w:rsidR="34A7D63E" w:rsidP="3783D4B3" w:rsidRDefault="63BD92DD" w14:paraId="326F9181" w14:textId="35DD3DB4">
      <w:pPr>
        <w:spacing w:line="276" w:lineRule="auto"/>
        <w:rPr>
          <w:rFonts w:ascii="Arial" w:hAnsi="Arial" w:eastAsia="Arial" w:cs="Arial"/>
          <w:sz w:val="22"/>
          <w:szCs w:val="22"/>
          <w:lang w:val="en-US"/>
        </w:rPr>
      </w:pPr>
      <w:r w:rsidRPr="3783D4B3">
        <w:rPr>
          <w:rFonts w:ascii="Arial" w:hAnsi="Arial" w:eastAsia="Arial" w:cs="Arial"/>
          <w:sz w:val="22"/>
          <w:szCs w:val="22"/>
        </w:rPr>
        <w:t xml:space="preserve">We would value the </w:t>
      </w:r>
      <w:r w:rsidRPr="3783D4B3" w:rsidR="009E0129">
        <w:rPr>
          <w:rFonts w:ascii="Arial" w:hAnsi="Arial" w:eastAsia="Arial" w:cs="Arial"/>
          <w:sz w:val="22"/>
          <w:szCs w:val="22"/>
        </w:rPr>
        <w:t>opportunity to</w:t>
      </w:r>
      <w:r w:rsidRPr="3783D4B3" w:rsidR="153A7105">
        <w:rPr>
          <w:rFonts w:ascii="Arial" w:hAnsi="Arial" w:eastAsia="Arial" w:cs="Arial"/>
          <w:sz w:val="22"/>
          <w:szCs w:val="22"/>
        </w:rPr>
        <w:t xml:space="preserve"> </w:t>
      </w:r>
      <w:r w:rsidRPr="3783D4B3">
        <w:rPr>
          <w:rFonts w:ascii="Arial" w:hAnsi="Arial" w:eastAsia="Arial" w:cs="Arial"/>
          <w:sz w:val="22"/>
          <w:szCs w:val="22"/>
        </w:rPr>
        <w:t xml:space="preserve">have our case heard in a written or oral hearing and look forward to </w:t>
      </w:r>
      <w:r w:rsidRPr="3783D4B3" w:rsidR="1B62CA8D">
        <w:rPr>
          <w:rFonts w:ascii="Arial" w:hAnsi="Arial" w:eastAsia="Arial" w:cs="Arial"/>
          <w:sz w:val="22"/>
          <w:szCs w:val="22"/>
        </w:rPr>
        <w:t>receiving your</w:t>
      </w:r>
      <w:r w:rsidRPr="3783D4B3">
        <w:rPr>
          <w:rFonts w:ascii="Arial" w:hAnsi="Arial" w:eastAsia="Arial" w:cs="Arial"/>
          <w:sz w:val="22"/>
          <w:szCs w:val="22"/>
        </w:rPr>
        <w:t xml:space="preserve"> respons</w:t>
      </w:r>
      <w:r w:rsidRPr="3783D4B3" w:rsidR="199B78CB">
        <w:rPr>
          <w:rFonts w:ascii="Arial" w:hAnsi="Arial" w:eastAsia="Arial" w:cs="Arial"/>
          <w:sz w:val="22"/>
          <w:szCs w:val="22"/>
        </w:rPr>
        <w:t>e</w:t>
      </w:r>
      <w:r w:rsidRPr="3783D4B3" w:rsidR="50581983">
        <w:rPr>
          <w:rFonts w:ascii="Arial" w:hAnsi="Arial" w:eastAsia="Arial" w:cs="Arial"/>
          <w:sz w:val="22"/>
          <w:szCs w:val="22"/>
        </w:rPr>
        <w:t>.</w:t>
      </w:r>
    </w:p>
    <w:p w:rsidRPr="00590F65" w:rsidR="34A7D63E" w:rsidP="3783D4B3" w:rsidRDefault="34A7D63E" w14:paraId="44986DC4" w14:textId="6DEFB7C3">
      <w:pPr>
        <w:spacing w:line="276" w:lineRule="auto"/>
        <w:rPr>
          <w:rFonts w:ascii="Arial" w:hAnsi="Arial" w:eastAsia="Arial" w:cs="Arial"/>
          <w:sz w:val="22"/>
          <w:szCs w:val="22"/>
        </w:rPr>
      </w:pPr>
    </w:p>
    <w:p w:rsidRPr="00590F65" w:rsidR="34A7D63E" w:rsidP="3783D4B3" w:rsidRDefault="34A7D63E" w14:paraId="6311DC6E" w14:textId="13FAC353">
      <w:pPr>
        <w:spacing w:line="276" w:lineRule="auto"/>
        <w:rPr>
          <w:rFonts w:ascii="Arial" w:hAnsi="Arial" w:eastAsia="Arial" w:cs="Arial"/>
          <w:sz w:val="22"/>
          <w:szCs w:val="22"/>
        </w:rPr>
      </w:pPr>
    </w:p>
    <w:p w:rsidRPr="00590F65" w:rsidR="34A7D63E" w:rsidP="3783D4B3" w:rsidRDefault="50581983" w14:paraId="7E904C65" w14:textId="011839A3">
      <w:pPr>
        <w:spacing w:line="276" w:lineRule="auto"/>
        <w:rPr>
          <w:rFonts w:ascii="Arial" w:hAnsi="Arial" w:eastAsia="Arial" w:cs="Arial"/>
          <w:sz w:val="22"/>
          <w:szCs w:val="22"/>
        </w:rPr>
      </w:pPr>
      <w:r w:rsidRPr="4D4A55B9" w:rsidR="50581983">
        <w:rPr>
          <w:rFonts w:ascii="Arial" w:hAnsi="Arial" w:eastAsia="Arial" w:cs="Arial"/>
          <w:sz w:val="22"/>
          <w:szCs w:val="22"/>
        </w:rPr>
        <w:t>Yours sincerely</w:t>
      </w:r>
    </w:p>
    <w:p w:rsidRPr="004D4BD5" w:rsidR="004D4BD5" w:rsidP="4D4A55B9" w:rsidRDefault="004D4BD5" w14:paraId="2C039D55" w14:textId="78827D41">
      <w:pPr>
        <w:pStyle w:val="Normal"/>
        <w:spacing w:line="276" w:lineRule="auto"/>
        <w:rPr>
          <w:rFonts w:ascii="Times New Roman" w:hAnsi="Times New Roman" w:eastAsia="Times New Roman" w:cs="Times New Roman"/>
          <w:noProof w:val="0"/>
          <w:sz w:val="24"/>
          <w:szCs w:val="24"/>
          <w:lang w:val="en-GB"/>
        </w:rPr>
      </w:pPr>
      <w:r w:rsidRPr="4D4A55B9" w:rsidR="59BC3009">
        <w:rPr>
          <w:rFonts w:ascii="Arial" w:hAnsi="Arial" w:eastAsia="Arial" w:cs="Arial"/>
          <w:b w:val="0"/>
          <w:bCs w:val="0"/>
          <w:i w:val="0"/>
          <w:iCs w:val="0"/>
          <w:caps w:val="0"/>
          <w:smallCaps w:val="0"/>
          <w:strike w:val="0"/>
          <w:dstrike w:val="0"/>
          <w:noProof w:val="0"/>
          <w:color w:val="000000" w:themeColor="text1" w:themeTint="FF" w:themeShade="FF"/>
          <w:sz w:val="19"/>
          <w:szCs w:val="19"/>
          <w:highlight w:val="black"/>
          <w:u w:val="none"/>
          <w:lang w:val="en-GB"/>
        </w:rPr>
        <w:t>XXXXXXXXXXXXXXXXXXX</w:t>
      </w:r>
    </w:p>
    <w:p w:rsidRPr="00590F65" w:rsidR="34A7D63E" w:rsidP="3783D4B3" w:rsidRDefault="34A7D63E" w14:paraId="14307BDD" w14:textId="39294F32">
      <w:pPr>
        <w:spacing w:line="276" w:lineRule="auto"/>
        <w:rPr>
          <w:rFonts w:ascii="Arial" w:hAnsi="Arial" w:eastAsia="Arial" w:cs="Arial"/>
          <w:sz w:val="22"/>
          <w:szCs w:val="22"/>
        </w:rPr>
      </w:pPr>
    </w:p>
    <w:p w:rsidRPr="00590F65" w:rsidR="34A7D63E" w:rsidP="4D4A55B9" w:rsidRDefault="50581983" w14:paraId="634ED237" w14:textId="534BC891">
      <w:pPr>
        <w:pStyle w:val="Normal"/>
        <w:spacing w:before="94" w:line="276" w:lineRule="auto"/>
        <w:ind w:left="118"/>
        <w:rPr>
          <w:rFonts w:ascii="Segoe UI" w:hAnsi="Segoe UI" w:eastAsia="Segoe UI" w:cs="Segoe UI"/>
          <w:b w:val="1"/>
          <w:bCs w:val="1"/>
          <w:color w:val="1F3864" w:themeColor="accent1" w:themeShade="80"/>
          <w:sz w:val="18"/>
          <w:szCs w:val="18"/>
        </w:rPr>
      </w:pPr>
      <w:r w:rsidRPr="4D4A55B9" w:rsidR="59BC3009">
        <w:rPr>
          <w:rFonts w:ascii="Arial" w:hAnsi="Arial" w:eastAsia="Arial" w:cs="Arial"/>
          <w:b w:val="0"/>
          <w:bCs w:val="0"/>
          <w:i w:val="0"/>
          <w:iCs w:val="0"/>
          <w:caps w:val="0"/>
          <w:smallCaps w:val="0"/>
          <w:strike w:val="0"/>
          <w:dstrike w:val="0"/>
          <w:noProof w:val="0"/>
          <w:color w:val="000000" w:themeColor="text1" w:themeTint="FF" w:themeShade="FF"/>
          <w:sz w:val="19"/>
          <w:szCs w:val="19"/>
          <w:highlight w:val="black"/>
          <w:u w:val="none"/>
          <w:lang w:val="en-GB"/>
        </w:rPr>
        <w:t>XXXXXXXXXXXXXXXXXXX</w:t>
      </w:r>
      <w:r>
        <w:br/>
      </w:r>
      <w:r w:rsidRPr="4D4A55B9" w:rsidR="2063740F">
        <w:rPr>
          <w:rFonts w:ascii="Segoe UI" w:hAnsi="Segoe UI" w:eastAsia="Segoe UI" w:cs="Segoe UI"/>
          <w:color w:val="1F3864" w:themeColor="accent1" w:themeTint="FF" w:themeShade="80"/>
          <w:sz w:val="18"/>
          <w:szCs w:val="18"/>
        </w:rPr>
        <w:t xml:space="preserve"> </w:t>
      </w:r>
      <w:r w:rsidRPr="4D4A55B9" w:rsidR="2063740F">
        <w:rPr>
          <w:rFonts w:ascii="Segoe UI" w:hAnsi="Segoe UI" w:eastAsia="Segoe UI" w:cs="Segoe UI"/>
          <w:b w:val="1"/>
          <w:bCs w:val="1"/>
          <w:color w:val="1F3864" w:themeColor="accent1" w:themeTint="FF" w:themeShade="80"/>
          <w:sz w:val="18"/>
          <w:szCs w:val="18"/>
        </w:rPr>
        <w:t>Country Manager UK</w:t>
      </w:r>
    </w:p>
    <w:p w:rsidRPr="00590F65" w:rsidR="34A7D63E" w:rsidP="001D5D9A" w:rsidRDefault="2063740F" w14:paraId="3FDFE456" w14:textId="3BCBCF63">
      <w:pPr>
        <w:spacing w:before="94" w:line="276" w:lineRule="auto"/>
        <w:ind w:left="118"/>
        <w:rPr>
          <w:rFonts w:ascii="Segoe UI" w:hAnsi="Segoe UI" w:eastAsia="Segoe UI" w:cs="Segoe UI"/>
          <w:b/>
          <w:bCs/>
          <w:sz w:val="18"/>
          <w:szCs w:val="18"/>
        </w:rPr>
      </w:pPr>
      <w:r w:rsidRPr="3783D4B3">
        <w:rPr>
          <w:rFonts w:ascii="Segoe UI" w:hAnsi="Segoe UI" w:eastAsia="Segoe UI" w:cs="Segoe UI"/>
          <w:b/>
          <w:bCs/>
          <w:sz w:val="18"/>
          <w:szCs w:val="18"/>
        </w:rPr>
        <w:t>Orion Pharma UK Ltd</w:t>
      </w:r>
    </w:p>
    <w:p w:rsidRPr="00590F65" w:rsidR="34A7D63E" w:rsidP="001D5D9A" w:rsidRDefault="2063740F" w14:paraId="6B5AA9FC" w14:textId="55DD6E78">
      <w:pPr>
        <w:spacing w:line="276" w:lineRule="auto"/>
        <w:ind w:left="118" w:right="3817"/>
        <w:rPr>
          <w:rFonts w:ascii="Segoe UI" w:hAnsi="Segoe UI" w:eastAsia="Segoe UI" w:cs="Segoe UI"/>
          <w:sz w:val="18"/>
          <w:szCs w:val="18"/>
          <w:lang w:val="en-US"/>
        </w:rPr>
      </w:pPr>
      <w:r w:rsidRPr="3783D4B3">
        <w:rPr>
          <w:rFonts w:ascii="Segoe UI" w:hAnsi="Segoe UI" w:eastAsia="Segoe UI" w:cs="Segoe UI"/>
          <w:sz w:val="18"/>
          <w:szCs w:val="18"/>
          <w:lang w:val="en-US"/>
        </w:rPr>
        <w:t xml:space="preserve">Abbey Gardens, 4 Abbey Street, Reading, Berks, RG1 3BA </w:t>
      </w:r>
    </w:p>
    <w:p w:rsidRPr="00590F65" w:rsidR="34A7D63E" w:rsidP="4D4A55B9" w:rsidRDefault="2063740F" w14:paraId="661A9CF3" w14:textId="0C08F72A">
      <w:pPr>
        <w:pStyle w:val="Normal"/>
        <w:spacing w:line="276" w:lineRule="auto"/>
        <w:ind w:left="118" w:right="3817"/>
        <w:rPr>
          <w:rFonts w:ascii="Segoe UI" w:hAnsi="Segoe UI" w:eastAsia="Segoe UI" w:cs="Segoe UI"/>
          <w:noProof w:val="0"/>
          <w:sz w:val="18"/>
          <w:szCs w:val="18"/>
          <w:lang w:val="en-US"/>
        </w:rPr>
      </w:pPr>
      <w:r w:rsidRPr="4D4A55B9" w:rsidR="2063740F">
        <w:rPr>
          <w:rFonts w:ascii="Segoe UI" w:hAnsi="Segoe UI" w:eastAsia="Segoe UI" w:cs="Segoe UI"/>
          <w:sz w:val="18"/>
          <w:szCs w:val="18"/>
          <w:lang w:val="en-US"/>
        </w:rPr>
        <w:t xml:space="preserve">Mobile: </w:t>
      </w:r>
      <w:r w:rsidRPr="4D4A55B9" w:rsidR="3D371E7D">
        <w:rPr>
          <w:rFonts w:ascii="Arial" w:hAnsi="Arial" w:eastAsia="Arial" w:cs="Arial"/>
          <w:b w:val="0"/>
          <w:bCs w:val="0"/>
          <w:i w:val="0"/>
          <w:iCs w:val="0"/>
          <w:caps w:val="0"/>
          <w:smallCaps w:val="0"/>
          <w:strike w:val="0"/>
          <w:dstrike w:val="0"/>
          <w:noProof w:val="0"/>
          <w:color w:val="000000" w:themeColor="text1" w:themeTint="FF" w:themeShade="FF"/>
          <w:sz w:val="19"/>
          <w:szCs w:val="19"/>
          <w:highlight w:val="black"/>
          <w:u w:val="none"/>
          <w:lang w:val="en-GB"/>
        </w:rPr>
        <w:t>XXXXXXXXXXXXXXXXXXX</w:t>
      </w:r>
    </w:p>
    <w:p w:rsidRPr="00590F65" w:rsidR="34A7D63E" w:rsidP="4D4A55B9" w:rsidRDefault="2063740F" w14:paraId="220BE17A" w14:textId="6D81980E">
      <w:pPr>
        <w:pStyle w:val="Normal"/>
        <w:spacing w:line="276" w:lineRule="auto"/>
        <w:ind w:left="118"/>
        <w:rPr>
          <w:rFonts w:ascii="Segoe UI" w:hAnsi="Segoe UI" w:eastAsia="Segoe UI" w:cs="Segoe UI"/>
          <w:noProof w:val="0"/>
          <w:sz w:val="18"/>
          <w:szCs w:val="18"/>
          <w:lang w:val="en-US"/>
        </w:rPr>
      </w:pPr>
      <w:r w:rsidRPr="4D4A55B9" w:rsidR="2063740F">
        <w:rPr>
          <w:rFonts w:ascii="Segoe UI" w:hAnsi="Segoe UI" w:eastAsia="Segoe UI" w:cs="Segoe UI"/>
          <w:sz w:val="18"/>
          <w:szCs w:val="18"/>
          <w:lang w:val="en-US"/>
        </w:rPr>
        <w:t xml:space="preserve">Office: </w:t>
      </w:r>
      <w:r w:rsidRPr="4D4A55B9" w:rsidR="0D23DEBC">
        <w:rPr>
          <w:rFonts w:ascii="Arial" w:hAnsi="Arial" w:eastAsia="Arial" w:cs="Arial"/>
          <w:b w:val="0"/>
          <w:bCs w:val="0"/>
          <w:i w:val="0"/>
          <w:iCs w:val="0"/>
          <w:caps w:val="0"/>
          <w:smallCaps w:val="0"/>
          <w:strike w:val="0"/>
          <w:dstrike w:val="0"/>
          <w:noProof w:val="0"/>
          <w:color w:val="000000" w:themeColor="text1" w:themeTint="FF" w:themeShade="FF"/>
          <w:sz w:val="19"/>
          <w:szCs w:val="19"/>
          <w:highlight w:val="black"/>
          <w:u w:val="none"/>
          <w:lang w:val="en-GB"/>
        </w:rPr>
        <w:t>XXXXXXXXXXXXXXXXXXX</w:t>
      </w:r>
    </w:p>
    <w:p w:rsidRPr="00590F65" w:rsidR="34A7D63E" w:rsidP="001D5D9A" w:rsidRDefault="2063740F" w14:paraId="79FE25E2" w14:textId="331688F8">
      <w:pPr>
        <w:spacing w:line="276" w:lineRule="auto"/>
        <w:rPr>
          <w:rFonts w:ascii="Segoe UI" w:hAnsi="Segoe UI" w:eastAsia="Segoe UI" w:cs="Segoe UI"/>
          <w:sz w:val="18"/>
          <w:szCs w:val="18"/>
          <w:lang w:val="en-US"/>
        </w:rPr>
      </w:pPr>
      <w:r w:rsidRPr="3783D4B3">
        <w:rPr>
          <w:rFonts w:ascii="Segoe UI" w:hAnsi="Segoe UI" w:eastAsia="Segoe UI" w:cs="Segoe UI"/>
          <w:sz w:val="18"/>
          <w:szCs w:val="18"/>
          <w:lang w:val="en-US"/>
        </w:rPr>
        <w:t xml:space="preserve"> </w:t>
      </w:r>
    </w:p>
    <w:p w:rsidRPr="00590F65" w:rsidR="34A7D63E" w:rsidP="001D5D9A" w:rsidRDefault="2063740F" w14:paraId="2D160B7B" w14:textId="2342F154">
      <w:pPr>
        <w:spacing w:before="1" w:line="276" w:lineRule="auto"/>
        <w:ind w:left="118"/>
        <w:rPr>
          <w:rStyle w:val="Hyperlink"/>
          <w:rFonts w:ascii="Segoe UI" w:hAnsi="Segoe UI" w:eastAsia="Segoe UI" w:cs="Segoe UI"/>
          <w:sz w:val="18"/>
          <w:szCs w:val="18"/>
          <w:lang w:val="en-US"/>
        </w:rPr>
      </w:pPr>
      <w:hyperlink w:history="1" r:id="rId11">
        <w:r w:rsidRPr="3783D4B3">
          <w:rPr>
            <w:rStyle w:val="Hyperlink"/>
            <w:rFonts w:ascii="Segoe UI" w:hAnsi="Segoe UI" w:eastAsia="Segoe UI" w:cs="Segoe UI"/>
            <w:sz w:val="18"/>
            <w:szCs w:val="18"/>
            <w:lang w:val="en-US"/>
          </w:rPr>
          <w:t>www.orionpharma.co.uk</w:t>
        </w:r>
      </w:hyperlink>
    </w:p>
    <w:p w:rsidRPr="00590F65" w:rsidR="34A7D63E" w:rsidP="001D5D9A" w:rsidRDefault="2063740F" w14:paraId="45641FF8" w14:textId="7504EA8A">
      <w:pPr>
        <w:spacing w:before="1" w:line="276" w:lineRule="auto"/>
        <w:rPr>
          <w:rFonts w:ascii="Arial" w:hAnsi="Arial" w:eastAsia="Arial" w:cs="Arial"/>
          <w:sz w:val="20"/>
          <w:szCs w:val="20"/>
          <w:lang w:val="en-US"/>
        </w:rPr>
      </w:pPr>
      <w:r w:rsidRPr="3783D4B3">
        <w:rPr>
          <w:rFonts w:ascii="Arial" w:hAnsi="Arial" w:eastAsia="Arial" w:cs="Arial"/>
          <w:sz w:val="20"/>
          <w:szCs w:val="20"/>
          <w:lang w:val="en-US"/>
        </w:rPr>
        <w:t xml:space="preserve"> </w:t>
      </w:r>
    </w:p>
    <w:p w:rsidRPr="00590F65" w:rsidR="34A7D63E" w:rsidP="001D5D9A" w:rsidRDefault="2063740F" w14:paraId="6DFBB0B1" w14:textId="30FAF4C2">
      <w:pPr>
        <w:spacing w:before="9" w:line="276" w:lineRule="auto"/>
        <w:rPr>
          <w:rFonts w:ascii="Arial" w:hAnsi="Arial" w:eastAsia="Arial" w:cs="Arial"/>
          <w:sz w:val="12"/>
          <w:szCs w:val="12"/>
          <w:lang w:val="en-US"/>
        </w:rPr>
      </w:pPr>
      <w:r w:rsidRPr="3783D4B3">
        <w:rPr>
          <w:rFonts w:ascii="Arial" w:hAnsi="Arial" w:eastAsia="Arial" w:cs="Arial"/>
          <w:sz w:val="12"/>
          <w:szCs w:val="12"/>
          <w:lang w:val="en-US"/>
        </w:rPr>
        <w:t xml:space="preserve"> </w:t>
      </w:r>
    </w:p>
    <w:p w:rsidRPr="00590F65" w:rsidR="34A7D63E" w:rsidP="001D5D9A" w:rsidRDefault="34A7D63E" w14:paraId="3690170E" w14:textId="4440CD84">
      <w:pPr>
        <w:spacing w:line="276" w:lineRule="auto"/>
        <w:ind w:left="118"/>
      </w:pPr>
    </w:p>
    <w:p w:rsidRPr="00590F65" w:rsidR="34A7D63E" w:rsidP="001D5D9A" w:rsidRDefault="2063740F" w14:paraId="75C7A50B" w14:textId="0F097A9E">
      <w:pPr>
        <w:spacing w:before="15" w:line="276" w:lineRule="auto"/>
        <w:ind w:left="118"/>
        <w:rPr>
          <w:rStyle w:val="Hyperlink"/>
          <w:rFonts w:ascii="Segoe UI" w:hAnsi="Segoe UI" w:eastAsia="Segoe UI" w:cs="Segoe UI"/>
          <w:sz w:val="20"/>
          <w:szCs w:val="20"/>
        </w:rPr>
      </w:pPr>
      <w:r w:rsidRPr="3783D4B3">
        <w:rPr>
          <w:rFonts w:ascii="Segoe UI" w:hAnsi="Segoe UI" w:eastAsia="Segoe UI" w:cs="Segoe UI"/>
          <w:sz w:val="20"/>
          <w:szCs w:val="20"/>
        </w:rPr>
        <w:t xml:space="preserve">You can find more information on the collection and processing of information at </w:t>
      </w:r>
      <w:hyperlink w:history="1" r:id="rId12">
        <w:r w:rsidRPr="3783D4B3">
          <w:rPr>
            <w:rStyle w:val="Hyperlink"/>
            <w:rFonts w:ascii="Segoe UI" w:hAnsi="Segoe UI" w:eastAsia="Segoe UI" w:cs="Segoe UI"/>
            <w:sz w:val="20"/>
            <w:szCs w:val="20"/>
          </w:rPr>
          <w:t>https://www.orion.fi/en/privacy/</w:t>
        </w:r>
      </w:hyperlink>
      <w:r w:rsidRPr="3783D4B3">
        <w:rPr>
          <w:rFonts w:ascii="Segoe UI" w:hAnsi="Segoe UI" w:eastAsia="Segoe UI" w:cs="Segoe UI"/>
          <w:sz w:val="20"/>
          <w:szCs w:val="20"/>
        </w:rPr>
        <w:t xml:space="preserve">. Information is also available at </w:t>
      </w:r>
      <w:hyperlink w:history="1" r:id="rId13">
        <w:r w:rsidRPr="3783D4B3">
          <w:rPr>
            <w:rStyle w:val="Hyperlink"/>
            <w:rFonts w:ascii="Segoe UI" w:hAnsi="Segoe UI" w:eastAsia="Segoe UI" w:cs="Segoe UI"/>
            <w:sz w:val="20"/>
            <w:szCs w:val="20"/>
          </w:rPr>
          <w:t>orionpharma.co.uk/policies/</w:t>
        </w:r>
      </w:hyperlink>
    </w:p>
    <w:p w:rsidRPr="00590F65" w:rsidR="34A7D63E" w:rsidP="001D5D9A" w:rsidRDefault="2063740F" w14:paraId="216037A6" w14:textId="60052754">
      <w:pPr>
        <w:spacing w:before="5" w:line="276" w:lineRule="auto"/>
        <w:rPr>
          <w:rFonts w:ascii="Segoe UI" w:hAnsi="Segoe UI" w:eastAsia="Segoe UI" w:cs="Segoe UI"/>
          <w:sz w:val="20"/>
          <w:szCs w:val="20"/>
          <w:lang w:val="en-US"/>
        </w:rPr>
      </w:pPr>
      <w:r w:rsidRPr="3783D4B3">
        <w:rPr>
          <w:rFonts w:ascii="Segoe UI" w:hAnsi="Segoe UI" w:eastAsia="Segoe UI" w:cs="Segoe UI"/>
          <w:sz w:val="20"/>
          <w:szCs w:val="20"/>
          <w:lang w:val="en-US"/>
        </w:rPr>
        <w:t xml:space="preserve"> </w:t>
      </w:r>
    </w:p>
    <w:p w:rsidRPr="00590F65" w:rsidR="34A7D63E" w:rsidP="001D5D9A" w:rsidRDefault="2063740F" w14:paraId="58181942" w14:textId="6372A822">
      <w:pPr>
        <w:spacing w:before="100" w:line="276" w:lineRule="auto"/>
        <w:ind w:left="118"/>
        <w:rPr>
          <w:rFonts w:ascii="Segoe UI" w:hAnsi="Segoe UI" w:eastAsia="Segoe UI" w:cs="Segoe UI"/>
          <w:sz w:val="20"/>
          <w:szCs w:val="20"/>
        </w:rPr>
      </w:pPr>
      <w:r w:rsidRPr="3783D4B3">
        <w:rPr>
          <w:rFonts w:ascii="Segoe UI" w:hAnsi="Segoe UI" w:eastAsia="Segoe UI" w:cs="Segoe UI"/>
          <w:sz w:val="20"/>
          <w:szCs w:val="20"/>
        </w:rPr>
        <w:t>This e-mail transmission may contain confidential or legally privileged information that is intended only for the individual or entity named in the e-mail address. If you are not the intended recipient, you are hereby notified that any disclosure, copying, distribution, or reliance upon the contents of this e-mail is strictly prohibited. If you have received this e- mail transmission in error, please reply to the sender, so that they can arrange for proper delivery, and then please delete the message from your computer systems. Thank you.</w:t>
      </w:r>
    </w:p>
    <w:p w:rsidRPr="00590F65" w:rsidR="34A7D63E" w:rsidP="001D5D9A" w:rsidRDefault="2063740F" w14:paraId="65F26C37" w14:textId="74BF8024">
      <w:pPr>
        <w:spacing w:line="276" w:lineRule="auto"/>
        <w:rPr>
          <w:rFonts w:ascii="Segoe UI" w:hAnsi="Segoe UI" w:eastAsia="Segoe UI" w:cs="Segoe UI"/>
          <w:sz w:val="20"/>
          <w:szCs w:val="20"/>
          <w:lang w:val="en-US"/>
        </w:rPr>
      </w:pPr>
      <w:r w:rsidRPr="3783D4B3">
        <w:rPr>
          <w:rFonts w:ascii="Segoe UI" w:hAnsi="Segoe UI" w:eastAsia="Segoe UI" w:cs="Segoe UI"/>
          <w:sz w:val="20"/>
          <w:szCs w:val="20"/>
          <w:lang w:val="en-US"/>
        </w:rPr>
        <w:t xml:space="preserve"> </w:t>
      </w:r>
    </w:p>
    <w:p w:rsidRPr="00590F65" w:rsidR="34A7D63E" w:rsidP="001D5D9A" w:rsidRDefault="2063740F" w14:paraId="32D57454" w14:textId="1E3ECE14">
      <w:pPr>
        <w:spacing w:line="276" w:lineRule="auto"/>
        <w:ind w:left="118"/>
        <w:rPr>
          <w:rFonts w:ascii="Segoe UI" w:hAnsi="Segoe UI" w:eastAsia="Segoe UI" w:cs="Segoe UI"/>
          <w:sz w:val="20"/>
          <w:szCs w:val="20"/>
        </w:rPr>
      </w:pPr>
      <w:r w:rsidRPr="3783D4B3">
        <w:rPr>
          <w:rFonts w:ascii="Segoe UI" w:hAnsi="Segoe UI" w:eastAsia="Segoe UI" w:cs="Segoe UI"/>
          <w:sz w:val="20"/>
          <w:szCs w:val="20"/>
        </w:rPr>
        <w:t>Orion Pharma (UK) Ltd is registered in England, registered number 2281057, Registered office The Scalpel, 18th Floor 52 Lime Street London EC3M 7AF.</w:t>
      </w:r>
    </w:p>
    <w:p w:rsidRPr="00590F65" w:rsidR="34A7D63E" w:rsidP="001D5D9A" w:rsidRDefault="34A7D63E" w14:paraId="4DC48A8E" w14:textId="5F007205">
      <w:pPr>
        <w:spacing w:line="276" w:lineRule="auto"/>
        <w:rPr>
          <w:rFonts w:ascii="Aptos" w:hAnsi="Aptos" w:eastAsia="Aptos" w:cs="Aptos"/>
          <w:sz w:val="22"/>
          <w:szCs w:val="22"/>
        </w:rPr>
      </w:pPr>
    </w:p>
    <w:p w:rsidRPr="00590F65" w:rsidR="34A7D63E" w:rsidP="3783D4B3" w:rsidRDefault="34A7D63E" w14:paraId="267C9369" w14:textId="38AE05C0">
      <w:pPr>
        <w:spacing w:line="276" w:lineRule="auto"/>
        <w:rPr>
          <w:rFonts w:ascii="Arial" w:hAnsi="Arial" w:eastAsia="Arial" w:cs="Arial"/>
          <w:sz w:val="22"/>
          <w:szCs w:val="22"/>
        </w:rPr>
      </w:pPr>
    </w:p>
    <w:p w:rsidRPr="00A91C56" w:rsidR="34A7D63E" w:rsidP="00585796" w:rsidRDefault="6B01E46C" w14:paraId="4DA23969" w14:textId="780B5661">
      <w:pPr>
        <w:spacing w:line="276" w:lineRule="auto"/>
        <w:rPr>
          <w:rFonts w:ascii="Arial" w:hAnsi="Arial" w:eastAsia="Arial" w:cs="Arial"/>
          <w:sz w:val="22"/>
          <w:szCs w:val="22"/>
          <w:lang w:val="en-US"/>
        </w:rPr>
      </w:pPr>
      <w:r w:rsidRPr="3783D4B3">
        <w:rPr>
          <w:rFonts w:ascii="Arial" w:hAnsi="Arial" w:eastAsia="Arial" w:cs="Arial"/>
          <w:sz w:val="22"/>
          <w:szCs w:val="22"/>
        </w:rPr>
        <w:t xml:space="preserve"> </w:t>
      </w:r>
    </w:p>
    <w:p w:rsidRPr="003A1921" w:rsidR="006C218D" w:rsidP="3A7CAC61" w:rsidRDefault="006C218D" w14:paraId="5D8702FD" w14:textId="69B568A6">
      <w:pPr>
        <w:pStyle w:val="Paragraph"/>
        <w:numPr>
          <w:ilvl w:val="0"/>
          <w:numId w:val="0"/>
        </w:numPr>
        <w:spacing w:before="0" w:after="0" w:line="360" w:lineRule="auto"/>
        <w:ind w:left="851"/>
        <w:rPr>
          <w:rFonts w:cs="Arial"/>
          <w:i/>
          <w:iCs/>
        </w:rPr>
      </w:pPr>
    </w:p>
    <w:sectPr w:rsidRPr="003A1921" w:rsidR="006C218D" w:rsidSect="00275FC0">
      <w:footerReference w:type="default" r:id="rId14"/>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5168" w:rsidP="00446BEE" w:rsidRDefault="00C85168" w14:paraId="5530F4B1" w14:textId="77777777">
      <w:r>
        <w:separator/>
      </w:r>
    </w:p>
  </w:endnote>
  <w:endnote w:type="continuationSeparator" w:id="0">
    <w:p w:rsidR="00C85168" w:rsidP="00446BEE" w:rsidRDefault="00C85168" w14:paraId="67FC5F2A" w14:textId="77777777">
      <w:r>
        <w:continuationSeparator/>
      </w:r>
    </w:p>
  </w:endnote>
  <w:endnote w:type="continuationNotice" w:id="1">
    <w:p w:rsidR="00C85168" w:rsidRDefault="00C85168" w14:paraId="255304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7388D" w:rsidR="00034295" w:rsidRDefault="00034295" w14:paraId="1369DC6B" w14:textId="77777777">
    <w:pPr>
      <w:pStyle w:val="Footer"/>
      <w:jc w:val="center"/>
      <w:rPr>
        <w:sz w:val="24"/>
      </w:rPr>
    </w:pPr>
    <w:r w:rsidRPr="0077388D">
      <w:rPr>
        <w:sz w:val="24"/>
      </w:rPr>
      <w:fldChar w:fldCharType="begin"/>
    </w:r>
    <w:r w:rsidRPr="0077388D">
      <w:rPr>
        <w:sz w:val="24"/>
      </w:rPr>
      <w:instrText xml:space="preserve"> PAGE   \* MERGEFORMAT </w:instrText>
    </w:r>
    <w:r w:rsidRPr="0077388D">
      <w:rPr>
        <w:sz w:val="24"/>
      </w:rPr>
      <w:fldChar w:fldCharType="separate"/>
    </w:r>
    <w:r w:rsidR="00E5288A">
      <w:rPr>
        <w:noProof/>
        <w:sz w:val="24"/>
      </w:rPr>
      <w:t>4</w:t>
    </w:r>
    <w:r w:rsidRPr="0077388D">
      <w:rPr>
        <w:sz w:val="24"/>
      </w:rPr>
      <w:fldChar w:fldCharType="end"/>
    </w:r>
  </w:p>
  <w:p w:rsidR="00034295" w:rsidRDefault="00034295" w14:paraId="5F399E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5168" w:rsidP="00446BEE" w:rsidRDefault="00C85168" w14:paraId="3DE555F3" w14:textId="77777777">
      <w:r>
        <w:separator/>
      </w:r>
    </w:p>
  </w:footnote>
  <w:footnote w:type="continuationSeparator" w:id="0">
    <w:p w:rsidR="00C85168" w:rsidP="00446BEE" w:rsidRDefault="00C85168" w14:paraId="1CC38565" w14:textId="77777777">
      <w:r>
        <w:continuationSeparator/>
      </w:r>
    </w:p>
  </w:footnote>
  <w:footnote w:type="continuationNotice" w:id="1">
    <w:p w:rsidR="00C85168" w:rsidRDefault="00C85168" w14:paraId="43EF9D0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99E6BA0"/>
    <w:multiLevelType w:val="hybridMultilevel"/>
    <w:tmpl w:val="947CD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453864"/>
    <w:multiLevelType w:val="hybridMultilevel"/>
    <w:tmpl w:val="FFFFFFFF"/>
    <w:lvl w:ilvl="0" w:tplc="93D040BE">
      <w:start w:val="1"/>
      <w:numFmt w:val="bullet"/>
      <w:lvlText w:val="-"/>
      <w:lvlJc w:val="left"/>
      <w:pPr>
        <w:ind w:left="720" w:hanging="360"/>
      </w:pPr>
      <w:rPr>
        <w:rFonts w:hint="default" w:ascii="Calibri" w:hAnsi="Calibri"/>
      </w:rPr>
    </w:lvl>
    <w:lvl w:ilvl="1" w:tplc="2306181E">
      <w:start w:val="1"/>
      <w:numFmt w:val="bullet"/>
      <w:lvlText w:val="o"/>
      <w:lvlJc w:val="left"/>
      <w:pPr>
        <w:ind w:left="1440" w:hanging="360"/>
      </w:pPr>
      <w:rPr>
        <w:rFonts w:hint="default" w:ascii="Courier New" w:hAnsi="Courier New"/>
      </w:rPr>
    </w:lvl>
    <w:lvl w:ilvl="2" w:tplc="B23AE28C">
      <w:start w:val="1"/>
      <w:numFmt w:val="bullet"/>
      <w:lvlText w:val=""/>
      <w:lvlJc w:val="left"/>
      <w:pPr>
        <w:ind w:left="2160" w:hanging="360"/>
      </w:pPr>
      <w:rPr>
        <w:rFonts w:hint="default" w:ascii="Wingdings" w:hAnsi="Wingdings"/>
      </w:rPr>
    </w:lvl>
    <w:lvl w:ilvl="3" w:tplc="A052FDE4">
      <w:start w:val="1"/>
      <w:numFmt w:val="bullet"/>
      <w:lvlText w:val=""/>
      <w:lvlJc w:val="left"/>
      <w:pPr>
        <w:ind w:left="2880" w:hanging="360"/>
      </w:pPr>
      <w:rPr>
        <w:rFonts w:hint="default" w:ascii="Symbol" w:hAnsi="Symbol"/>
      </w:rPr>
    </w:lvl>
    <w:lvl w:ilvl="4" w:tplc="B540DCD2">
      <w:start w:val="1"/>
      <w:numFmt w:val="bullet"/>
      <w:lvlText w:val="o"/>
      <w:lvlJc w:val="left"/>
      <w:pPr>
        <w:ind w:left="3600" w:hanging="360"/>
      </w:pPr>
      <w:rPr>
        <w:rFonts w:hint="default" w:ascii="Courier New" w:hAnsi="Courier New"/>
      </w:rPr>
    </w:lvl>
    <w:lvl w:ilvl="5" w:tplc="0B96E2F2">
      <w:start w:val="1"/>
      <w:numFmt w:val="bullet"/>
      <w:lvlText w:val=""/>
      <w:lvlJc w:val="left"/>
      <w:pPr>
        <w:ind w:left="4320" w:hanging="360"/>
      </w:pPr>
      <w:rPr>
        <w:rFonts w:hint="default" w:ascii="Wingdings" w:hAnsi="Wingdings"/>
      </w:rPr>
    </w:lvl>
    <w:lvl w:ilvl="6" w:tplc="119AB5FC">
      <w:start w:val="1"/>
      <w:numFmt w:val="bullet"/>
      <w:lvlText w:val=""/>
      <w:lvlJc w:val="left"/>
      <w:pPr>
        <w:ind w:left="5040" w:hanging="360"/>
      </w:pPr>
      <w:rPr>
        <w:rFonts w:hint="default" w:ascii="Symbol" w:hAnsi="Symbol"/>
      </w:rPr>
    </w:lvl>
    <w:lvl w:ilvl="7" w:tplc="29B8FA58">
      <w:start w:val="1"/>
      <w:numFmt w:val="bullet"/>
      <w:lvlText w:val="o"/>
      <w:lvlJc w:val="left"/>
      <w:pPr>
        <w:ind w:left="5760" w:hanging="360"/>
      </w:pPr>
      <w:rPr>
        <w:rFonts w:hint="default" w:ascii="Courier New" w:hAnsi="Courier New"/>
      </w:rPr>
    </w:lvl>
    <w:lvl w:ilvl="8" w:tplc="AE80CF92">
      <w:start w:val="1"/>
      <w:numFmt w:val="bullet"/>
      <w:lvlText w:val=""/>
      <w:lvlJc w:val="left"/>
      <w:pPr>
        <w:ind w:left="6480" w:hanging="360"/>
      </w:pPr>
      <w:rPr>
        <w:rFonts w:hint="default" w:ascii="Wingdings" w:hAnsi="Wingdings"/>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DB3BED"/>
    <w:multiLevelType w:val="hybridMultilevel"/>
    <w:tmpl w:val="1EDAF98E"/>
    <w:lvl w:ilvl="0" w:tplc="1B840E12">
      <w:start w:val="2"/>
      <w:numFmt w:val="bullet"/>
      <w:lvlText w:val="-"/>
      <w:lvlJc w:val="left"/>
      <w:pPr>
        <w:ind w:left="720" w:hanging="360"/>
      </w:pPr>
      <w:rPr>
        <w:rFonts w:hint="default" w:ascii="Arial" w:hAnsi="Arial" w:eastAsia="Times New Roman" w:cs="Aria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 w15:restartNumberingAfterBreak="0">
    <w:nsid w:val="51C83F58"/>
    <w:multiLevelType w:val="multilevel"/>
    <w:tmpl w:val="12440482"/>
    <w:lvl w:ilvl="0">
      <w:start w:val="1"/>
      <w:numFmt w:val="decimal"/>
      <w:lvlText w:val="%1"/>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A04FF2"/>
    <w:multiLevelType w:val="hybridMultilevel"/>
    <w:tmpl w:val="FFFFFFFF"/>
    <w:lvl w:ilvl="0" w:tplc="71509D02">
      <w:start w:val="1"/>
      <w:numFmt w:val="bullet"/>
      <w:lvlText w:val="-"/>
      <w:lvlJc w:val="left"/>
      <w:pPr>
        <w:ind w:left="720" w:hanging="360"/>
      </w:pPr>
      <w:rPr>
        <w:rFonts w:hint="default" w:ascii="Calibri" w:hAnsi="Calibri"/>
      </w:rPr>
    </w:lvl>
    <w:lvl w:ilvl="1" w:tplc="F4F63F36">
      <w:start w:val="1"/>
      <w:numFmt w:val="bullet"/>
      <w:lvlText w:val="o"/>
      <w:lvlJc w:val="left"/>
      <w:pPr>
        <w:ind w:left="1440" w:hanging="360"/>
      </w:pPr>
      <w:rPr>
        <w:rFonts w:hint="default" w:ascii="Courier New" w:hAnsi="Courier New"/>
      </w:rPr>
    </w:lvl>
    <w:lvl w:ilvl="2" w:tplc="6796786E">
      <w:start w:val="1"/>
      <w:numFmt w:val="bullet"/>
      <w:lvlText w:val=""/>
      <w:lvlJc w:val="left"/>
      <w:pPr>
        <w:ind w:left="2160" w:hanging="360"/>
      </w:pPr>
      <w:rPr>
        <w:rFonts w:hint="default" w:ascii="Wingdings" w:hAnsi="Wingdings"/>
      </w:rPr>
    </w:lvl>
    <w:lvl w:ilvl="3" w:tplc="B2562DF6">
      <w:start w:val="1"/>
      <w:numFmt w:val="bullet"/>
      <w:lvlText w:val=""/>
      <w:lvlJc w:val="left"/>
      <w:pPr>
        <w:ind w:left="2880" w:hanging="360"/>
      </w:pPr>
      <w:rPr>
        <w:rFonts w:hint="default" w:ascii="Symbol" w:hAnsi="Symbol"/>
      </w:rPr>
    </w:lvl>
    <w:lvl w:ilvl="4" w:tplc="9AE0F5C0">
      <w:start w:val="1"/>
      <w:numFmt w:val="bullet"/>
      <w:lvlText w:val="o"/>
      <w:lvlJc w:val="left"/>
      <w:pPr>
        <w:ind w:left="3600" w:hanging="360"/>
      </w:pPr>
      <w:rPr>
        <w:rFonts w:hint="default" w:ascii="Courier New" w:hAnsi="Courier New"/>
      </w:rPr>
    </w:lvl>
    <w:lvl w:ilvl="5" w:tplc="8A5EBB00">
      <w:start w:val="1"/>
      <w:numFmt w:val="bullet"/>
      <w:lvlText w:val=""/>
      <w:lvlJc w:val="left"/>
      <w:pPr>
        <w:ind w:left="4320" w:hanging="360"/>
      </w:pPr>
      <w:rPr>
        <w:rFonts w:hint="default" w:ascii="Wingdings" w:hAnsi="Wingdings"/>
      </w:rPr>
    </w:lvl>
    <w:lvl w:ilvl="6" w:tplc="6E8C762E">
      <w:start w:val="1"/>
      <w:numFmt w:val="bullet"/>
      <w:lvlText w:val=""/>
      <w:lvlJc w:val="left"/>
      <w:pPr>
        <w:ind w:left="5040" w:hanging="360"/>
      </w:pPr>
      <w:rPr>
        <w:rFonts w:hint="default" w:ascii="Symbol" w:hAnsi="Symbol"/>
      </w:rPr>
    </w:lvl>
    <w:lvl w:ilvl="7" w:tplc="28AA8044">
      <w:start w:val="1"/>
      <w:numFmt w:val="bullet"/>
      <w:lvlText w:val="o"/>
      <w:lvlJc w:val="left"/>
      <w:pPr>
        <w:ind w:left="5760" w:hanging="360"/>
      </w:pPr>
      <w:rPr>
        <w:rFonts w:hint="default" w:ascii="Courier New" w:hAnsi="Courier New"/>
      </w:rPr>
    </w:lvl>
    <w:lvl w:ilvl="8" w:tplc="2AE853E0">
      <w:start w:val="1"/>
      <w:numFmt w:val="bullet"/>
      <w:lvlText w:val=""/>
      <w:lvlJc w:val="left"/>
      <w:pPr>
        <w:ind w:left="6480" w:hanging="360"/>
      </w:pPr>
      <w:rPr>
        <w:rFonts w:hint="default" w:ascii="Wingdings" w:hAnsi="Wingdings"/>
      </w:rPr>
    </w:lvl>
  </w:abstractNum>
  <w:abstractNum w:abstractNumId="17" w15:restartNumberingAfterBreak="0">
    <w:nsid w:val="59C93D14"/>
    <w:multiLevelType w:val="hybridMultilevel"/>
    <w:tmpl w:val="1E10C74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B380B"/>
    <w:multiLevelType w:val="hybridMultilevel"/>
    <w:tmpl w:val="98B00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6F2189"/>
    <w:multiLevelType w:val="hybridMultilevel"/>
    <w:tmpl w:val="DD246504"/>
    <w:lvl w:ilvl="0" w:tplc="9418D3B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02A4ECF"/>
    <w:multiLevelType w:val="hybridMultilevel"/>
    <w:tmpl w:val="242C0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6101974"/>
    <w:multiLevelType w:val="hybridMultilevel"/>
    <w:tmpl w:val="A172201E"/>
    <w:lvl w:ilvl="0" w:tplc="508EA95C">
      <w:start w:val="1"/>
      <w:numFmt w:val="lowerLetter"/>
      <w:lvlText w:val="%1)"/>
      <w:lvlJc w:val="left"/>
      <w:pPr>
        <w:ind w:left="-612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1080" w:hanging="360"/>
      </w:pPr>
    </w:lvl>
    <w:lvl w:ilvl="8" w:tplc="0809001B" w:tentative="1">
      <w:start w:val="1"/>
      <w:numFmt w:val="lowerRoman"/>
      <w:lvlText w:val="%9."/>
      <w:lvlJc w:val="right"/>
      <w:pPr>
        <w:ind w:left="-360" w:hanging="180"/>
      </w:pPr>
    </w:lvl>
  </w:abstractNum>
  <w:abstractNum w:abstractNumId="22" w15:restartNumberingAfterBreak="0">
    <w:nsid w:val="7B914C9A"/>
    <w:multiLevelType w:val="multilevel"/>
    <w:tmpl w:val="F5FC511A"/>
    <w:lvl w:ilvl="0">
      <w:start w:val="1"/>
      <w:numFmt w:val="decimal"/>
      <w:lvlText w:val="%1.1a."/>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58292876">
    <w:abstractNumId w:val="17"/>
  </w:num>
  <w:num w:numId="2" w16cid:durableId="966936981">
    <w:abstractNumId w:val="19"/>
  </w:num>
  <w:num w:numId="3" w16cid:durableId="812909665">
    <w:abstractNumId w:val="19"/>
    <w:lvlOverride w:ilvl="0">
      <w:startOverride w:val="1"/>
    </w:lvlOverride>
  </w:num>
  <w:num w:numId="4" w16cid:durableId="655650149">
    <w:abstractNumId w:val="19"/>
    <w:lvlOverride w:ilvl="0">
      <w:startOverride w:val="1"/>
    </w:lvlOverride>
  </w:num>
  <w:num w:numId="5" w16cid:durableId="621425310">
    <w:abstractNumId w:val="19"/>
    <w:lvlOverride w:ilvl="0">
      <w:startOverride w:val="1"/>
    </w:lvlOverride>
  </w:num>
  <w:num w:numId="6" w16cid:durableId="2092507936">
    <w:abstractNumId w:val="19"/>
    <w:lvlOverride w:ilvl="0">
      <w:startOverride w:val="1"/>
    </w:lvlOverride>
  </w:num>
  <w:num w:numId="7" w16cid:durableId="1503936898">
    <w:abstractNumId w:val="19"/>
    <w:lvlOverride w:ilvl="0">
      <w:startOverride w:val="1"/>
    </w:lvlOverride>
  </w:num>
  <w:num w:numId="8" w16cid:durableId="499740940">
    <w:abstractNumId w:val="9"/>
  </w:num>
  <w:num w:numId="9" w16cid:durableId="1478574420">
    <w:abstractNumId w:val="7"/>
  </w:num>
  <w:num w:numId="10" w16cid:durableId="398066337">
    <w:abstractNumId w:val="6"/>
  </w:num>
  <w:num w:numId="11" w16cid:durableId="1178352145">
    <w:abstractNumId w:val="5"/>
  </w:num>
  <w:num w:numId="12" w16cid:durableId="2055694028">
    <w:abstractNumId w:val="4"/>
  </w:num>
  <w:num w:numId="13" w16cid:durableId="1821116403">
    <w:abstractNumId w:val="8"/>
  </w:num>
  <w:num w:numId="14" w16cid:durableId="976765212">
    <w:abstractNumId w:val="3"/>
  </w:num>
  <w:num w:numId="15" w16cid:durableId="331681857">
    <w:abstractNumId w:val="2"/>
  </w:num>
  <w:num w:numId="16" w16cid:durableId="12152688">
    <w:abstractNumId w:val="1"/>
  </w:num>
  <w:num w:numId="17" w16cid:durableId="876821077">
    <w:abstractNumId w:val="0"/>
  </w:num>
  <w:num w:numId="18" w16cid:durableId="791285630">
    <w:abstractNumId w:val="13"/>
  </w:num>
  <w:num w:numId="19" w16cid:durableId="2069910473">
    <w:abstractNumId w:val="13"/>
    <w:lvlOverride w:ilvl="0">
      <w:startOverride w:val="1"/>
    </w:lvlOverride>
  </w:num>
  <w:num w:numId="20" w16cid:durableId="640426581">
    <w:abstractNumId w:val="15"/>
  </w:num>
  <w:num w:numId="21" w16cid:durableId="1295060314">
    <w:abstractNumId w:val="17"/>
  </w:num>
  <w:num w:numId="22" w16cid:durableId="979193680">
    <w:abstractNumId w:val="10"/>
  </w:num>
  <w:num w:numId="23" w16cid:durableId="1225487558">
    <w:abstractNumId w:val="17"/>
  </w:num>
  <w:num w:numId="24" w16cid:durableId="730078490">
    <w:abstractNumId w:val="21"/>
  </w:num>
  <w:num w:numId="25" w16cid:durableId="1449423164">
    <w:abstractNumId w:val="11"/>
  </w:num>
  <w:num w:numId="26" w16cid:durableId="1527061064">
    <w:abstractNumId w:val="22"/>
  </w:num>
  <w:num w:numId="27" w16cid:durableId="1345934514">
    <w:abstractNumId w:val="17"/>
  </w:num>
  <w:num w:numId="28" w16cid:durableId="702825027">
    <w:abstractNumId w:val="18"/>
  </w:num>
  <w:num w:numId="29" w16cid:durableId="1748305415">
    <w:abstractNumId w:val="20"/>
  </w:num>
  <w:num w:numId="30" w16cid:durableId="1585995158">
    <w:abstractNumId w:val="14"/>
  </w:num>
  <w:num w:numId="31" w16cid:durableId="505874571">
    <w:abstractNumId w:val="16"/>
  </w:num>
  <w:num w:numId="32" w16cid:durableId="1308783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0168B"/>
    <w:rsid w:val="00001FB3"/>
    <w:rsid w:val="00003499"/>
    <w:rsid w:val="00003749"/>
    <w:rsid w:val="00003C96"/>
    <w:rsid w:val="000041B4"/>
    <w:rsid w:val="000042BE"/>
    <w:rsid w:val="000048F2"/>
    <w:rsid w:val="00004E84"/>
    <w:rsid w:val="000058E7"/>
    <w:rsid w:val="00005C3E"/>
    <w:rsid w:val="00006700"/>
    <w:rsid w:val="00007000"/>
    <w:rsid w:val="000074E1"/>
    <w:rsid w:val="00007BE8"/>
    <w:rsid w:val="00007D33"/>
    <w:rsid w:val="00010BD2"/>
    <w:rsid w:val="00011E04"/>
    <w:rsid w:val="00013173"/>
    <w:rsid w:val="000132C3"/>
    <w:rsid w:val="00014028"/>
    <w:rsid w:val="0001515F"/>
    <w:rsid w:val="000162C2"/>
    <w:rsid w:val="00016666"/>
    <w:rsid w:val="00017C66"/>
    <w:rsid w:val="0002000F"/>
    <w:rsid w:val="0002059F"/>
    <w:rsid w:val="00020A90"/>
    <w:rsid w:val="00020E35"/>
    <w:rsid w:val="00021480"/>
    <w:rsid w:val="00022B27"/>
    <w:rsid w:val="00022FDF"/>
    <w:rsid w:val="000233E2"/>
    <w:rsid w:val="00024D0A"/>
    <w:rsid w:val="000261CD"/>
    <w:rsid w:val="00026304"/>
    <w:rsid w:val="00027632"/>
    <w:rsid w:val="0002B9FD"/>
    <w:rsid w:val="00030BEF"/>
    <w:rsid w:val="00030CA4"/>
    <w:rsid w:val="000327E1"/>
    <w:rsid w:val="00032E60"/>
    <w:rsid w:val="00033206"/>
    <w:rsid w:val="00033458"/>
    <w:rsid w:val="00033CCB"/>
    <w:rsid w:val="00034295"/>
    <w:rsid w:val="000343E2"/>
    <w:rsid w:val="0003441E"/>
    <w:rsid w:val="00035584"/>
    <w:rsid w:val="00035701"/>
    <w:rsid w:val="000379E1"/>
    <w:rsid w:val="00037AAA"/>
    <w:rsid w:val="0003F08B"/>
    <w:rsid w:val="00040AB7"/>
    <w:rsid w:val="000415E8"/>
    <w:rsid w:val="000417AC"/>
    <w:rsid w:val="000417E5"/>
    <w:rsid w:val="0004212C"/>
    <w:rsid w:val="00042808"/>
    <w:rsid w:val="00042CDF"/>
    <w:rsid w:val="00042D7B"/>
    <w:rsid w:val="00044C3C"/>
    <w:rsid w:val="000452C7"/>
    <w:rsid w:val="000454C3"/>
    <w:rsid w:val="00045633"/>
    <w:rsid w:val="000458F8"/>
    <w:rsid w:val="00045A19"/>
    <w:rsid w:val="00046BB1"/>
    <w:rsid w:val="00047921"/>
    <w:rsid w:val="00047DEB"/>
    <w:rsid w:val="00050689"/>
    <w:rsid w:val="00050A04"/>
    <w:rsid w:val="00050A64"/>
    <w:rsid w:val="00050ECA"/>
    <w:rsid w:val="000513EA"/>
    <w:rsid w:val="00051720"/>
    <w:rsid w:val="0005193C"/>
    <w:rsid w:val="0005202F"/>
    <w:rsid w:val="000523E0"/>
    <w:rsid w:val="000529EC"/>
    <w:rsid w:val="00055939"/>
    <w:rsid w:val="00056223"/>
    <w:rsid w:val="00056570"/>
    <w:rsid w:val="000571D8"/>
    <w:rsid w:val="000604E3"/>
    <w:rsid w:val="00060AC5"/>
    <w:rsid w:val="00060F96"/>
    <w:rsid w:val="000612E2"/>
    <w:rsid w:val="00061359"/>
    <w:rsid w:val="00062889"/>
    <w:rsid w:val="00062E30"/>
    <w:rsid w:val="000634BB"/>
    <w:rsid w:val="00063DA8"/>
    <w:rsid w:val="00064FA1"/>
    <w:rsid w:val="000653F4"/>
    <w:rsid w:val="00065D8E"/>
    <w:rsid w:val="00066CBC"/>
    <w:rsid w:val="00067C57"/>
    <w:rsid w:val="00067FEC"/>
    <w:rsid w:val="00070065"/>
    <w:rsid w:val="000700FD"/>
    <w:rsid w:val="00070119"/>
    <w:rsid w:val="00070F23"/>
    <w:rsid w:val="00072296"/>
    <w:rsid w:val="0007258C"/>
    <w:rsid w:val="00074D20"/>
    <w:rsid w:val="00074EA0"/>
    <w:rsid w:val="000758B1"/>
    <w:rsid w:val="000765BC"/>
    <w:rsid w:val="000765DF"/>
    <w:rsid w:val="00076D4E"/>
    <w:rsid w:val="00077ED7"/>
    <w:rsid w:val="000815D8"/>
    <w:rsid w:val="00081C67"/>
    <w:rsid w:val="00081FF1"/>
    <w:rsid w:val="000822F7"/>
    <w:rsid w:val="000825FB"/>
    <w:rsid w:val="0008299A"/>
    <w:rsid w:val="00083341"/>
    <w:rsid w:val="00084686"/>
    <w:rsid w:val="00084818"/>
    <w:rsid w:val="00084AEB"/>
    <w:rsid w:val="00084CC1"/>
    <w:rsid w:val="000851C5"/>
    <w:rsid w:val="000856D9"/>
    <w:rsid w:val="00085C59"/>
    <w:rsid w:val="00085CE8"/>
    <w:rsid w:val="00086045"/>
    <w:rsid w:val="0008651E"/>
    <w:rsid w:val="00086B71"/>
    <w:rsid w:val="00087081"/>
    <w:rsid w:val="0008771A"/>
    <w:rsid w:val="00090BF4"/>
    <w:rsid w:val="00091DC1"/>
    <w:rsid w:val="00092FC6"/>
    <w:rsid w:val="00093503"/>
    <w:rsid w:val="00093EB9"/>
    <w:rsid w:val="0009460D"/>
    <w:rsid w:val="000955A2"/>
    <w:rsid w:val="00095863"/>
    <w:rsid w:val="00096357"/>
    <w:rsid w:val="0009635F"/>
    <w:rsid w:val="0009662D"/>
    <w:rsid w:val="000966DC"/>
    <w:rsid w:val="00096F2E"/>
    <w:rsid w:val="000974D0"/>
    <w:rsid w:val="00097656"/>
    <w:rsid w:val="00097AEB"/>
    <w:rsid w:val="000A0420"/>
    <w:rsid w:val="000A0890"/>
    <w:rsid w:val="000A0C16"/>
    <w:rsid w:val="000A2395"/>
    <w:rsid w:val="000A26ED"/>
    <w:rsid w:val="000A28C5"/>
    <w:rsid w:val="000A2DB5"/>
    <w:rsid w:val="000A514B"/>
    <w:rsid w:val="000A545F"/>
    <w:rsid w:val="000A60F6"/>
    <w:rsid w:val="000A744E"/>
    <w:rsid w:val="000A76A0"/>
    <w:rsid w:val="000A7AF9"/>
    <w:rsid w:val="000B0020"/>
    <w:rsid w:val="000B0E1A"/>
    <w:rsid w:val="000B1620"/>
    <w:rsid w:val="000B17AB"/>
    <w:rsid w:val="000B21EE"/>
    <w:rsid w:val="000B25D1"/>
    <w:rsid w:val="000B280A"/>
    <w:rsid w:val="000B308C"/>
    <w:rsid w:val="000B3E6A"/>
    <w:rsid w:val="000B4301"/>
    <w:rsid w:val="000B4429"/>
    <w:rsid w:val="000B44DD"/>
    <w:rsid w:val="000B4883"/>
    <w:rsid w:val="000B4AFA"/>
    <w:rsid w:val="000B51A2"/>
    <w:rsid w:val="000B5939"/>
    <w:rsid w:val="000B59BF"/>
    <w:rsid w:val="000B5F74"/>
    <w:rsid w:val="000B6104"/>
    <w:rsid w:val="000B6CC3"/>
    <w:rsid w:val="000B71FE"/>
    <w:rsid w:val="000B7768"/>
    <w:rsid w:val="000B77D6"/>
    <w:rsid w:val="000C04C4"/>
    <w:rsid w:val="000C0822"/>
    <w:rsid w:val="000C0855"/>
    <w:rsid w:val="000C0B8C"/>
    <w:rsid w:val="000C15BE"/>
    <w:rsid w:val="000C3B0B"/>
    <w:rsid w:val="000C4002"/>
    <w:rsid w:val="000C4060"/>
    <w:rsid w:val="000C54A1"/>
    <w:rsid w:val="000D0213"/>
    <w:rsid w:val="000D03C6"/>
    <w:rsid w:val="000D0460"/>
    <w:rsid w:val="000D0A63"/>
    <w:rsid w:val="000D151D"/>
    <w:rsid w:val="000D215F"/>
    <w:rsid w:val="000D2469"/>
    <w:rsid w:val="000D3729"/>
    <w:rsid w:val="000D387D"/>
    <w:rsid w:val="000D4B75"/>
    <w:rsid w:val="000D4D92"/>
    <w:rsid w:val="000D55E5"/>
    <w:rsid w:val="000D5BFE"/>
    <w:rsid w:val="000D63A8"/>
    <w:rsid w:val="000D6477"/>
    <w:rsid w:val="000D664B"/>
    <w:rsid w:val="000D67AC"/>
    <w:rsid w:val="000D697B"/>
    <w:rsid w:val="000D6C83"/>
    <w:rsid w:val="000D7335"/>
    <w:rsid w:val="000E0DCF"/>
    <w:rsid w:val="000E1013"/>
    <w:rsid w:val="000E2D0A"/>
    <w:rsid w:val="000E3066"/>
    <w:rsid w:val="000E3E1C"/>
    <w:rsid w:val="000E4161"/>
    <w:rsid w:val="000E423E"/>
    <w:rsid w:val="000E491F"/>
    <w:rsid w:val="000E583E"/>
    <w:rsid w:val="000E5D35"/>
    <w:rsid w:val="000E684E"/>
    <w:rsid w:val="000E7172"/>
    <w:rsid w:val="000E7725"/>
    <w:rsid w:val="000E7A77"/>
    <w:rsid w:val="000E7AFF"/>
    <w:rsid w:val="000E7E9F"/>
    <w:rsid w:val="000F00D3"/>
    <w:rsid w:val="000F0290"/>
    <w:rsid w:val="000F086F"/>
    <w:rsid w:val="000F1227"/>
    <w:rsid w:val="000F1C8B"/>
    <w:rsid w:val="000F2060"/>
    <w:rsid w:val="000F2C16"/>
    <w:rsid w:val="000F2E61"/>
    <w:rsid w:val="000F30B8"/>
    <w:rsid w:val="000F3454"/>
    <w:rsid w:val="000F3E17"/>
    <w:rsid w:val="000F3FA1"/>
    <w:rsid w:val="000F4082"/>
    <w:rsid w:val="000F457C"/>
    <w:rsid w:val="000F45BE"/>
    <w:rsid w:val="000F4AEC"/>
    <w:rsid w:val="000F4BE4"/>
    <w:rsid w:val="000F4BEC"/>
    <w:rsid w:val="000F62F8"/>
    <w:rsid w:val="000F63ED"/>
    <w:rsid w:val="000F6AC4"/>
    <w:rsid w:val="000F6AF9"/>
    <w:rsid w:val="000F73BF"/>
    <w:rsid w:val="000F78FD"/>
    <w:rsid w:val="0010087F"/>
    <w:rsid w:val="001014EE"/>
    <w:rsid w:val="001027B6"/>
    <w:rsid w:val="00103233"/>
    <w:rsid w:val="001036E2"/>
    <w:rsid w:val="0010372B"/>
    <w:rsid w:val="001039A9"/>
    <w:rsid w:val="00104B7E"/>
    <w:rsid w:val="00104BD6"/>
    <w:rsid w:val="001058BD"/>
    <w:rsid w:val="001059D4"/>
    <w:rsid w:val="001071E2"/>
    <w:rsid w:val="001079D5"/>
    <w:rsid w:val="00107DC4"/>
    <w:rsid w:val="00107F36"/>
    <w:rsid w:val="00110636"/>
    <w:rsid w:val="00110C84"/>
    <w:rsid w:val="001117F7"/>
    <w:rsid w:val="001122ED"/>
    <w:rsid w:val="00112752"/>
    <w:rsid w:val="001134E7"/>
    <w:rsid w:val="001136E5"/>
    <w:rsid w:val="0011470B"/>
    <w:rsid w:val="00114D14"/>
    <w:rsid w:val="00116AE9"/>
    <w:rsid w:val="00117BB4"/>
    <w:rsid w:val="00117C50"/>
    <w:rsid w:val="00117CAA"/>
    <w:rsid w:val="00117F22"/>
    <w:rsid w:val="0012002F"/>
    <w:rsid w:val="001200BC"/>
    <w:rsid w:val="00120645"/>
    <w:rsid w:val="00120B97"/>
    <w:rsid w:val="00120C03"/>
    <w:rsid w:val="00121F26"/>
    <w:rsid w:val="001220EB"/>
    <w:rsid w:val="00122201"/>
    <w:rsid w:val="00122259"/>
    <w:rsid w:val="001222A8"/>
    <w:rsid w:val="00122616"/>
    <w:rsid w:val="00122659"/>
    <w:rsid w:val="001237A8"/>
    <w:rsid w:val="00123A27"/>
    <w:rsid w:val="00123EA6"/>
    <w:rsid w:val="00123F1B"/>
    <w:rsid w:val="00125681"/>
    <w:rsid w:val="00125F21"/>
    <w:rsid w:val="0012647B"/>
    <w:rsid w:val="00127ADE"/>
    <w:rsid w:val="00127BFB"/>
    <w:rsid w:val="00127C0C"/>
    <w:rsid w:val="001304BD"/>
    <w:rsid w:val="00130599"/>
    <w:rsid w:val="00130F8B"/>
    <w:rsid w:val="001314A8"/>
    <w:rsid w:val="001323D3"/>
    <w:rsid w:val="0013317A"/>
    <w:rsid w:val="001335CD"/>
    <w:rsid w:val="00133904"/>
    <w:rsid w:val="001346B0"/>
    <w:rsid w:val="00134FDA"/>
    <w:rsid w:val="00135C4E"/>
    <w:rsid w:val="00137718"/>
    <w:rsid w:val="00137BD9"/>
    <w:rsid w:val="00137DE0"/>
    <w:rsid w:val="0014013F"/>
    <w:rsid w:val="00140825"/>
    <w:rsid w:val="00140FD5"/>
    <w:rsid w:val="00141321"/>
    <w:rsid w:val="00141DBE"/>
    <w:rsid w:val="00141DCE"/>
    <w:rsid w:val="001422F8"/>
    <w:rsid w:val="00142BA3"/>
    <w:rsid w:val="0014539C"/>
    <w:rsid w:val="00145793"/>
    <w:rsid w:val="00146131"/>
    <w:rsid w:val="00146328"/>
    <w:rsid w:val="00146549"/>
    <w:rsid w:val="00146A4B"/>
    <w:rsid w:val="00147742"/>
    <w:rsid w:val="0014799F"/>
    <w:rsid w:val="001503BF"/>
    <w:rsid w:val="00150F09"/>
    <w:rsid w:val="00151184"/>
    <w:rsid w:val="00151323"/>
    <w:rsid w:val="0015171E"/>
    <w:rsid w:val="001517EE"/>
    <w:rsid w:val="001521A9"/>
    <w:rsid w:val="0015255E"/>
    <w:rsid w:val="00152C22"/>
    <w:rsid w:val="00153401"/>
    <w:rsid w:val="001540E2"/>
    <w:rsid w:val="001545EB"/>
    <w:rsid w:val="00154A22"/>
    <w:rsid w:val="00155317"/>
    <w:rsid w:val="00155B27"/>
    <w:rsid w:val="001560A7"/>
    <w:rsid w:val="00156BE7"/>
    <w:rsid w:val="00160844"/>
    <w:rsid w:val="001608FD"/>
    <w:rsid w:val="00160F10"/>
    <w:rsid w:val="00161149"/>
    <w:rsid w:val="00161C93"/>
    <w:rsid w:val="001630DB"/>
    <w:rsid w:val="00163BDC"/>
    <w:rsid w:val="00163DFD"/>
    <w:rsid w:val="001642EE"/>
    <w:rsid w:val="001647F6"/>
    <w:rsid w:val="00164825"/>
    <w:rsid w:val="00164A47"/>
    <w:rsid w:val="00165291"/>
    <w:rsid w:val="00165F5F"/>
    <w:rsid w:val="00166044"/>
    <w:rsid w:val="00166818"/>
    <w:rsid w:val="00170906"/>
    <w:rsid w:val="00170B3C"/>
    <w:rsid w:val="00171029"/>
    <w:rsid w:val="0017169E"/>
    <w:rsid w:val="001717AF"/>
    <w:rsid w:val="00171EE5"/>
    <w:rsid w:val="001723A3"/>
    <w:rsid w:val="00173363"/>
    <w:rsid w:val="00173456"/>
    <w:rsid w:val="00173FDB"/>
    <w:rsid w:val="00174866"/>
    <w:rsid w:val="00174DAF"/>
    <w:rsid w:val="00176138"/>
    <w:rsid w:val="00176BF2"/>
    <w:rsid w:val="00177065"/>
    <w:rsid w:val="00177D99"/>
    <w:rsid w:val="0018046B"/>
    <w:rsid w:val="0018052F"/>
    <w:rsid w:val="001805AB"/>
    <w:rsid w:val="00180760"/>
    <w:rsid w:val="0018095F"/>
    <w:rsid w:val="00180F58"/>
    <w:rsid w:val="00181382"/>
    <w:rsid w:val="001813CE"/>
    <w:rsid w:val="00181C16"/>
    <w:rsid w:val="001821CD"/>
    <w:rsid w:val="0018289B"/>
    <w:rsid w:val="00183385"/>
    <w:rsid w:val="00183B9C"/>
    <w:rsid w:val="00184BE4"/>
    <w:rsid w:val="00185501"/>
    <w:rsid w:val="00186267"/>
    <w:rsid w:val="001872D5"/>
    <w:rsid w:val="0018735B"/>
    <w:rsid w:val="001903B6"/>
    <w:rsid w:val="00191041"/>
    <w:rsid w:val="00192BB6"/>
    <w:rsid w:val="001931FC"/>
    <w:rsid w:val="001932BA"/>
    <w:rsid w:val="00193A6B"/>
    <w:rsid w:val="001945DC"/>
    <w:rsid w:val="00195FBE"/>
    <w:rsid w:val="001978A0"/>
    <w:rsid w:val="001978CF"/>
    <w:rsid w:val="00197AD6"/>
    <w:rsid w:val="001A0EE1"/>
    <w:rsid w:val="001A173E"/>
    <w:rsid w:val="001A1B92"/>
    <w:rsid w:val="001A23E4"/>
    <w:rsid w:val="001A2A46"/>
    <w:rsid w:val="001A34AA"/>
    <w:rsid w:val="001A53D9"/>
    <w:rsid w:val="001A58B4"/>
    <w:rsid w:val="001A7C4C"/>
    <w:rsid w:val="001A7C88"/>
    <w:rsid w:val="001A7D1F"/>
    <w:rsid w:val="001B015C"/>
    <w:rsid w:val="001B06DD"/>
    <w:rsid w:val="001B0FC2"/>
    <w:rsid w:val="001B27FD"/>
    <w:rsid w:val="001B35D0"/>
    <w:rsid w:val="001B4412"/>
    <w:rsid w:val="001B4D0E"/>
    <w:rsid w:val="001B4F2C"/>
    <w:rsid w:val="001B563A"/>
    <w:rsid w:val="001B5F60"/>
    <w:rsid w:val="001B6217"/>
    <w:rsid w:val="001B65B3"/>
    <w:rsid w:val="001B6E46"/>
    <w:rsid w:val="001B7021"/>
    <w:rsid w:val="001B70BF"/>
    <w:rsid w:val="001B74A3"/>
    <w:rsid w:val="001B7F00"/>
    <w:rsid w:val="001C0C24"/>
    <w:rsid w:val="001C14F5"/>
    <w:rsid w:val="001C1B52"/>
    <w:rsid w:val="001C1C70"/>
    <w:rsid w:val="001C27BD"/>
    <w:rsid w:val="001C2893"/>
    <w:rsid w:val="001C2C16"/>
    <w:rsid w:val="001C2E23"/>
    <w:rsid w:val="001C3742"/>
    <w:rsid w:val="001C51F5"/>
    <w:rsid w:val="001C566A"/>
    <w:rsid w:val="001C5DC4"/>
    <w:rsid w:val="001C655D"/>
    <w:rsid w:val="001C729C"/>
    <w:rsid w:val="001C7618"/>
    <w:rsid w:val="001C7C69"/>
    <w:rsid w:val="001C7E53"/>
    <w:rsid w:val="001D0668"/>
    <w:rsid w:val="001D149A"/>
    <w:rsid w:val="001D1568"/>
    <w:rsid w:val="001D1C69"/>
    <w:rsid w:val="001D26C1"/>
    <w:rsid w:val="001D28B4"/>
    <w:rsid w:val="001D337F"/>
    <w:rsid w:val="001D3CDD"/>
    <w:rsid w:val="001D42E4"/>
    <w:rsid w:val="001D4418"/>
    <w:rsid w:val="001D49C2"/>
    <w:rsid w:val="001D5231"/>
    <w:rsid w:val="001D52A6"/>
    <w:rsid w:val="001D5D9A"/>
    <w:rsid w:val="001D6474"/>
    <w:rsid w:val="001D6A0F"/>
    <w:rsid w:val="001D6C5D"/>
    <w:rsid w:val="001D6E87"/>
    <w:rsid w:val="001D7AAC"/>
    <w:rsid w:val="001D7D1B"/>
    <w:rsid w:val="001E1EF3"/>
    <w:rsid w:val="001E23C3"/>
    <w:rsid w:val="001E3730"/>
    <w:rsid w:val="001E375B"/>
    <w:rsid w:val="001E3DBD"/>
    <w:rsid w:val="001E3DEE"/>
    <w:rsid w:val="001E4684"/>
    <w:rsid w:val="001E5A9F"/>
    <w:rsid w:val="001E5AA9"/>
    <w:rsid w:val="001E602D"/>
    <w:rsid w:val="001E6039"/>
    <w:rsid w:val="001E6638"/>
    <w:rsid w:val="001E6697"/>
    <w:rsid w:val="001E66FD"/>
    <w:rsid w:val="001E672F"/>
    <w:rsid w:val="001E6B74"/>
    <w:rsid w:val="001E7352"/>
    <w:rsid w:val="001E7650"/>
    <w:rsid w:val="001F0133"/>
    <w:rsid w:val="001F046A"/>
    <w:rsid w:val="001F080B"/>
    <w:rsid w:val="001F103D"/>
    <w:rsid w:val="001F1750"/>
    <w:rsid w:val="001F1EC9"/>
    <w:rsid w:val="001F2497"/>
    <w:rsid w:val="001F2590"/>
    <w:rsid w:val="001F6784"/>
    <w:rsid w:val="00201156"/>
    <w:rsid w:val="002011EB"/>
    <w:rsid w:val="0020137E"/>
    <w:rsid w:val="0020219E"/>
    <w:rsid w:val="002026B8"/>
    <w:rsid w:val="002038AF"/>
    <w:rsid w:val="00203DDC"/>
    <w:rsid w:val="002048E1"/>
    <w:rsid w:val="00204E20"/>
    <w:rsid w:val="002056DD"/>
    <w:rsid w:val="00205D83"/>
    <w:rsid w:val="0020723F"/>
    <w:rsid w:val="002075F0"/>
    <w:rsid w:val="00210079"/>
    <w:rsid w:val="002103DE"/>
    <w:rsid w:val="00210718"/>
    <w:rsid w:val="00210978"/>
    <w:rsid w:val="00210AF8"/>
    <w:rsid w:val="002119B3"/>
    <w:rsid w:val="00212C69"/>
    <w:rsid w:val="00213698"/>
    <w:rsid w:val="002148A3"/>
    <w:rsid w:val="00214C6A"/>
    <w:rsid w:val="002156BD"/>
    <w:rsid w:val="00215858"/>
    <w:rsid w:val="00215BF0"/>
    <w:rsid w:val="00215EA8"/>
    <w:rsid w:val="00216A0D"/>
    <w:rsid w:val="00217C90"/>
    <w:rsid w:val="002212B1"/>
    <w:rsid w:val="00221788"/>
    <w:rsid w:val="002224CE"/>
    <w:rsid w:val="002225B8"/>
    <w:rsid w:val="00222666"/>
    <w:rsid w:val="00222753"/>
    <w:rsid w:val="00222F9D"/>
    <w:rsid w:val="00223D90"/>
    <w:rsid w:val="0022421A"/>
    <w:rsid w:val="00224CE7"/>
    <w:rsid w:val="00224E47"/>
    <w:rsid w:val="00225BE6"/>
    <w:rsid w:val="002266DE"/>
    <w:rsid w:val="00227DED"/>
    <w:rsid w:val="002303F6"/>
    <w:rsid w:val="002307EF"/>
    <w:rsid w:val="002310F1"/>
    <w:rsid w:val="00231336"/>
    <w:rsid w:val="0023168D"/>
    <w:rsid w:val="00233E03"/>
    <w:rsid w:val="00235F2F"/>
    <w:rsid w:val="00236252"/>
    <w:rsid w:val="00237A0F"/>
    <w:rsid w:val="00240479"/>
    <w:rsid w:val="002408EA"/>
    <w:rsid w:val="00240992"/>
    <w:rsid w:val="002416DD"/>
    <w:rsid w:val="00241D0D"/>
    <w:rsid w:val="00242EC4"/>
    <w:rsid w:val="002443DC"/>
    <w:rsid w:val="00244E3D"/>
    <w:rsid w:val="00244F94"/>
    <w:rsid w:val="00245B88"/>
    <w:rsid w:val="0024631E"/>
    <w:rsid w:val="00246FBD"/>
    <w:rsid w:val="00247850"/>
    <w:rsid w:val="00247C2A"/>
    <w:rsid w:val="00247DDF"/>
    <w:rsid w:val="002505D1"/>
    <w:rsid w:val="00250F8B"/>
    <w:rsid w:val="0025156B"/>
    <w:rsid w:val="00251844"/>
    <w:rsid w:val="00251AC7"/>
    <w:rsid w:val="002525B0"/>
    <w:rsid w:val="00252C21"/>
    <w:rsid w:val="002538A9"/>
    <w:rsid w:val="0025547F"/>
    <w:rsid w:val="00256CB8"/>
    <w:rsid w:val="002578D7"/>
    <w:rsid w:val="00260728"/>
    <w:rsid w:val="00260A33"/>
    <w:rsid w:val="0026130D"/>
    <w:rsid w:val="002630C9"/>
    <w:rsid w:val="002631AA"/>
    <w:rsid w:val="0026434C"/>
    <w:rsid w:val="0026453D"/>
    <w:rsid w:val="002703A4"/>
    <w:rsid w:val="00270605"/>
    <w:rsid w:val="00270727"/>
    <w:rsid w:val="002707BF"/>
    <w:rsid w:val="00270B79"/>
    <w:rsid w:val="002713A8"/>
    <w:rsid w:val="00271964"/>
    <w:rsid w:val="00271A33"/>
    <w:rsid w:val="00271F17"/>
    <w:rsid w:val="00272800"/>
    <w:rsid w:val="002728CD"/>
    <w:rsid w:val="00272A9C"/>
    <w:rsid w:val="00272CF9"/>
    <w:rsid w:val="00273A0A"/>
    <w:rsid w:val="00274313"/>
    <w:rsid w:val="0027433C"/>
    <w:rsid w:val="00274456"/>
    <w:rsid w:val="00274FCC"/>
    <w:rsid w:val="002754BC"/>
    <w:rsid w:val="0027566C"/>
    <w:rsid w:val="00275FC0"/>
    <w:rsid w:val="00276465"/>
    <w:rsid w:val="0027650F"/>
    <w:rsid w:val="002767F0"/>
    <w:rsid w:val="002770C1"/>
    <w:rsid w:val="002773F4"/>
    <w:rsid w:val="00277997"/>
    <w:rsid w:val="00280321"/>
    <w:rsid w:val="00280C31"/>
    <w:rsid w:val="00280DAE"/>
    <w:rsid w:val="00281E0A"/>
    <w:rsid w:val="002829FF"/>
    <w:rsid w:val="00282F6C"/>
    <w:rsid w:val="00283701"/>
    <w:rsid w:val="00283D02"/>
    <w:rsid w:val="00283F52"/>
    <w:rsid w:val="002841B5"/>
    <w:rsid w:val="00284B44"/>
    <w:rsid w:val="002853FD"/>
    <w:rsid w:val="00285852"/>
    <w:rsid w:val="00286925"/>
    <w:rsid w:val="00291012"/>
    <w:rsid w:val="00291AD2"/>
    <w:rsid w:val="00291AD7"/>
    <w:rsid w:val="00291E28"/>
    <w:rsid w:val="00292D20"/>
    <w:rsid w:val="00293227"/>
    <w:rsid w:val="00293A9E"/>
    <w:rsid w:val="00293D41"/>
    <w:rsid w:val="002944F1"/>
    <w:rsid w:val="0029456F"/>
    <w:rsid w:val="00295138"/>
    <w:rsid w:val="002955CE"/>
    <w:rsid w:val="00295832"/>
    <w:rsid w:val="00295C61"/>
    <w:rsid w:val="002977D9"/>
    <w:rsid w:val="002A06DD"/>
    <w:rsid w:val="002A0A3E"/>
    <w:rsid w:val="002A1B65"/>
    <w:rsid w:val="002A1D04"/>
    <w:rsid w:val="002A2B03"/>
    <w:rsid w:val="002A2B20"/>
    <w:rsid w:val="002A3F64"/>
    <w:rsid w:val="002A407A"/>
    <w:rsid w:val="002A49AD"/>
    <w:rsid w:val="002A4B31"/>
    <w:rsid w:val="002A5956"/>
    <w:rsid w:val="002A6666"/>
    <w:rsid w:val="002A6CB1"/>
    <w:rsid w:val="002A73F5"/>
    <w:rsid w:val="002A764D"/>
    <w:rsid w:val="002B0075"/>
    <w:rsid w:val="002B024E"/>
    <w:rsid w:val="002B0631"/>
    <w:rsid w:val="002B2D06"/>
    <w:rsid w:val="002B3630"/>
    <w:rsid w:val="002B3826"/>
    <w:rsid w:val="002B38B0"/>
    <w:rsid w:val="002B407A"/>
    <w:rsid w:val="002B4322"/>
    <w:rsid w:val="002B5583"/>
    <w:rsid w:val="002B589A"/>
    <w:rsid w:val="002B5CBE"/>
    <w:rsid w:val="002B611B"/>
    <w:rsid w:val="002B6784"/>
    <w:rsid w:val="002B679C"/>
    <w:rsid w:val="002B6C05"/>
    <w:rsid w:val="002B77F2"/>
    <w:rsid w:val="002B7DBB"/>
    <w:rsid w:val="002C0DA0"/>
    <w:rsid w:val="002C0EA6"/>
    <w:rsid w:val="002C14C9"/>
    <w:rsid w:val="002C1A7E"/>
    <w:rsid w:val="002C20D7"/>
    <w:rsid w:val="002C23A1"/>
    <w:rsid w:val="002C3179"/>
    <w:rsid w:val="002C37EF"/>
    <w:rsid w:val="002C3C6A"/>
    <w:rsid w:val="002C3FD6"/>
    <w:rsid w:val="002C444B"/>
    <w:rsid w:val="002C4B66"/>
    <w:rsid w:val="002C56AD"/>
    <w:rsid w:val="002C5AD1"/>
    <w:rsid w:val="002C62B9"/>
    <w:rsid w:val="002C7217"/>
    <w:rsid w:val="002C74C7"/>
    <w:rsid w:val="002C7E26"/>
    <w:rsid w:val="002D01FA"/>
    <w:rsid w:val="002D0DCD"/>
    <w:rsid w:val="002D1E30"/>
    <w:rsid w:val="002D202A"/>
    <w:rsid w:val="002D25D5"/>
    <w:rsid w:val="002D2FCC"/>
    <w:rsid w:val="002D3153"/>
    <w:rsid w:val="002D34F8"/>
    <w:rsid w:val="002D3942"/>
    <w:rsid w:val="002D4CD6"/>
    <w:rsid w:val="002D4D9B"/>
    <w:rsid w:val="002D4DB2"/>
    <w:rsid w:val="002D56D6"/>
    <w:rsid w:val="002D5AD0"/>
    <w:rsid w:val="002D5B57"/>
    <w:rsid w:val="002D6CAE"/>
    <w:rsid w:val="002D7459"/>
    <w:rsid w:val="002D7482"/>
    <w:rsid w:val="002D788A"/>
    <w:rsid w:val="002D79CE"/>
    <w:rsid w:val="002E05DB"/>
    <w:rsid w:val="002E0FE0"/>
    <w:rsid w:val="002E1955"/>
    <w:rsid w:val="002E21F9"/>
    <w:rsid w:val="002E2482"/>
    <w:rsid w:val="002E324D"/>
    <w:rsid w:val="002E67D9"/>
    <w:rsid w:val="002E77EF"/>
    <w:rsid w:val="002E7B1C"/>
    <w:rsid w:val="002E7FC3"/>
    <w:rsid w:val="002F05A7"/>
    <w:rsid w:val="002F0637"/>
    <w:rsid w:val="002F1BA1"/>
    <w:rsid w:val="002F1D42"/>
    <w:rsid w:val="002F1EE2"/>
    <w:rsid w:val="002F2A94"/>
    <w:rsid w:val="002F2EEF"/>
    <w:rsid w:val="002F396E"/>
    <w:rsid w:val="002F3CF3"/>
    <w:rsid w:val="002F4A9B"/>
    <w:rsid w:val="002F61A9"/>
    <w:rsid w:val="002F75FD"/>
    <w:rsid w:val="003005A6"/>
    <w:rsid w:val="00300C30"/>
    <w:rsid w:val="00300CB3"/>
    <w:rsid w:val="0030113D"/>
    <w:rsid w:val="00301245"/>
    <w:rsid w:val="003020FB"/>
    <w:rsid w:val="0030270D"/>
    <w:rsid w:val="00302B0A"/>
    <w:rsid w:val="00302D7B"/>
    <w:rsid w:val="00302E2C"/>
    <w:rsid w:val="0030377A"/>
    <w:rsid w:val="00304489"/>
    <w:rsid w:val="003044C2"/>
    <w:rsid w:val="00305469"/>
    <w:rsid w:val="0030555A"/>
    <w:rsid w:val="00305868"/>
    <w:rsid w:val="003059C3"/>
    <w:rsid w:val="00305D64"/>
    <w:rsid w:val="00306639"/>
    <w:rsid w:val="003066B6"/>
    <w:rsid w:val="0030723C"/>
    <w:rsid w:val="00307851"/>
    <w:rsid w:val="00307ACF"/>
    <w:rsid w:val="003101AC"/>
    <w:rsid w:val="00310DC0"/>
    <w:rsid w:val="00311ED0"/>
    <w:rsid w:val="00312DCB"/>
    <w:rsid w:val="00313726"/>
    <w:rsid w:val="003137B5"/>
    <w:rsid w:val="00313FEA"/>
    <w:rsid w:val="00314433"/>
    <w:rsid w:val="00314B05"/>
    <w:rsid w:val="0031528A"/>
    <w:rsid w:val="00316288"/>
    <w:rsid w:val="003162C7"/>
    <w:rsid w:val="0031776F"/>
    <w:rsid w:val="00317858"/>
    <w:rsid w:val="00317FA6"/>
    <w:rsid w:val="003202EF"/>
    <w:rsid w:val="003209BE"/>
    <w:rsid w:val="00320BEB"/>
    <w:rsid w:val="00321385"/>
    <w:rsid w:val="00321948"/>
    <w:rsid w:val="0032227E"/>
    <w:rsid w:val="0032229D"/>
    <w:rsid w:val="003223AF"/>
    <w:rsid w:val="00322753"/>
    <w:rsid w:val="00322AE8"/>
    <w:rsid w:val="0032331B"/>
    <w:rsid w:val="00323537"/>
    <w:rsid w:val="00323AED"/>
    <w:rsid w:val="00323E3F"/>
    <w:rsid w:val="003242CA"/>
    <w:rsid w:val="003248C3"/>
    <w:rsid w:val="00324918"/>
    <w:rsid w:val="0032498C"/>
    <w:rsid w:val="00324DAB"/>
    <w:rsid w:val="00325C3A"/>
    <w:rsid w:val="00326B04"/>
    <w:rsid w:val="003273A8"/>
    <w:rsid w:val="003275D3"/>
    <w:rsid w:val="003275F1"/>
    <w:rsid w:val="0033071C"/>
    <w:rsid w:val="00330746"/>
    <w:rsid w:val="003327B9"/>
    <w:rsid w:val="00332AFD"/>
    <w:rsid w:val="00332BA3"/>
    <w:rsid w:val="00333452"/>
    <w:rsid w:val="00333F19"/>
    <w:rsid w:val="00334154"/>
    <w:rsid w:val="00335078"/>
    <w:rsid w:val="0033514D"/>
    <w:rsid w:val="0033561D"/>
    <w:rsid w:val="0033592C"/>
    <w:rsid w:val="00335E2A"/>
    <w:rsid w:val="0033614D"/>
    <w:rsid w:val="0033666B"/>
    <w:rsid w:val="00336859"/>
    <w:rsid w:val="00337D05"/>
    <w:rsid w:val="0034021B"/>
    <w:rsid w:val="00340B44"/>
    <w:rsid w:val="00341992"/>
    <w:rsid w:val="003435E4"/>
    <w:rsid w:val="0034392E"/>
    <w:rsid w:val="00344188"/>
    <w:rsid w:val="00344556"/>
    <w:rsid w:val="00344AA5"/>
    <w:rsid w:val="003452D3"/>
    <w:rsid w:val="003467F3"/>
    <w:rsid w:val="00347130"/>
    <w:rsid w:val="00350C0A"/>
    <w:rsid w:val="00350CC4"/>
    <w:rsid w:val="00350E35"/>
    <w:rsid w:val="00351B68"/>
    <w:rsid w:val="00352279"/>
    <w:rsid w:val="00352BB7"/>
    <w:rsid w:val="00352E37"/>
    <w:rsid w:val="00353FCB"/>
    <w:rsid w:val="003540B0"/>
    <w:rsid w:val="00354E68"/>
    <w:rsid w:val="00354F34"/>
    <w:rsid w:val="00355F9B"/>
    <w:rsid w:val="00356284"/>
    <w:rsid w:val="00356365"/>
    <w:rsid w:val="0035645A"/>
    <w:rsid w:val="003569EF"/>
    <w:rsid w:val="00357278"/>
    <w:rsid w:val="00360048"/>
    <w:rsid w:val="00360356"/>
    <w:rsid w:val="003609AD"/>
    <w:rsid w:val="00360BC1"/>
    <w:rsid w:val="00362450"/>
    <w:rsid w:val="003625C3"/>
    <w:rsid w:val="0036304C"/>
    <w:rsid w:val="003635B9"/>
    <w:rsid w:val="0036394D"/>
    <w:rsid w:val="00364A24"/>
    <w:rsid w:val="00365162"/>
    <w:rsid w:val="00365A73"/>
    <w:rsid w:val="00365B0A"/>
    <w:rsid w:val="003667C0"/>
    <w:rsid w:val="003674FE"/>
    <w:rsid w:val="003701C6"/>
    <w:rsid w:val="00370336"/>
    <w:rsid w:val="00370432"/>
    <w:rsid w:val="00371BD0"/>
    <w:rsid w:val="0037204D"/>
    <w:rsid w:val="003722FA"/>
    <w:rsid w:val="0037246D"/>
    <w:rsid w:val="003729CF"/>
    <w:rsid w:val="003736D7"/>
    <w:rsid w:val="003738FA"/>
    <w:rsid w:val="00373944"/>
    <w:rsid w:val="00373E0F"/>
    <w:rsid w:val="00373FFB"/>
    <w:rsid w:val="0037406E"/>
    <w:rsid w:val="0037422B"/>
    <w:rsid w:val="00374327"/>
    <w:rsid w:val="003745CA"/>
    <w:rsid w:val="003752DF"/>
    <w:rsid w:val="00375899"/>
    <w:rsid w:val="0037644D"/>
    <w:rsid w:val="0037656F"/>
    <w:rsid w:val="00377277"/>
    <w:rsid w:val="003774FF"/>
    <w:rsid w:val="00377526"/>
    <w:rsid w:val="00377655"/>
    <w:rsid w:val="00377946"/>
    <w:rsid w:val="00380945"/>
    <w:rsid w:val="00380D73"/>
    <w:rsid w:val="003826EF"/>
    <w:rsid w:val="00382F84"/>
    <w:rsid w:val="00383858"/>
    <w:rsid w:val="00383CB7"/>
    <w:rsid w:val="00384266"/>
    <w:rsid w:val="00384530"/>
    <w:rsid w:val="003853C2"/>
    <w:rsid w:val="0038566D"/>
    <w:rsid w:val="00385ED0"/>
    <w:rsid w:val="00386070"/>
    <w:rsid w:val="00386610"/>
    <w:rsid w:val="003878CC"/>
    <w:rsid w:val="0038792C"/>
    <w:rsid w:val="00387E95"/>
    <w:rsid w:val="00390940"/>
    <w:rsid w:val="00390B22"/>
    <w:rsid w:val="00390EF8"/>
    <w:rsid w:val="00390FC2"/>
    <w:rsid w:val="00391E53"/>
    <w:rsid w:val="003923D0"/>
    <w:rsid w:val="00392518"/>
    <w:rsid w:val="00392701"/>
    <w:rsid w:val="0039301F"/>
    <w:rsid w:val="003953EA"/>
    <w:rsid w:val="00395449"/>
    <w:rsid w:val="003954EE"/>
    <w:rsid w:val="00395771"/>
    <w:rsid w:val="003965FB"/>
    <w:rsid w:val="003966A3"/>
    <w:rsid w:val="00396B46"/>
    <w:rsid w:val="00396DFF"/>
    <w:rsid w:val="00396E42"/>
    <w:rsid w:val="00397119"/>
    <w:rsid w:val="0039749F"/>
    <w:rsid w:val="00397DFA"/>
    <w:rsid w:val="003A0523"/>
    <w:rsid w:val="003A06B1"/>
    <w:rsid w:val="003A11A7"/>
    <w:rsid w:val="003A1783"/>
    <w:rsid w:val="003A1921"/>
    <w:rsid w:val="003A1B0B"/>
    <w:rsid w:val="003A1B91"/>
    <w:rsid w:val="003A1F7B"/>
    <w:rsid w:val="003A31F1"/>
    <w:rsid w:val="003A41CB"/>
    <w:rsid w:val="003A4748"/>
    <w:rsid w:val="003A4F32"/>
    <w:rsid w:val="003A6BC8"/>
    <w:rsid w:val="003A6C58"/>
    <w:rsid w:val="003A6DB7"/>
    <w:rsid w:val="003A7DA3"/>
    <w:rsid w:val="003B0553"/>
    <w:rsid w:val="003B0B2D"/>
    <w:rsid w:val="003B0B3C"/>
    <w:rsid w:val="003B0D75"/>
    <w:rsid w:val="003B1981"/>
    <w:rsid w:val="003B1A28"/>
    <w:rsid w:val="003B1B93"/>
    <w:rsid w:val="003B1C33"/>
    <w:rsid w:val="003B33B3"/>
    <w:rsid w:val="003B3E0A"/>
    <w:rsid w:val="003B3EAE"/>
    <w:rsid w:val="003B448F"/>
    <w:rsid w:val="003B4610"/>
    <w:rsid w:val="003B483D"/>
    <w:rsid w:val="003B5338"/>
    <w:rsid w:val="003B621C"/>
    <w:rsid w:val="003B6427"/>
    <w:rsid w:val="003B648A"/>
    <w:rsid w:val="003B7761"/>
    <w:rsid w:val="003C03E6"/>
    <w:rsid w:val="003C0B44"/>
    <w:rsid w:val="003C0F84"/>
    <w:rsid w:val="003C1CD8"/>
    <w:rsid w:val="003C1E95"/>
    <w:rsid w:val="003C2A6F"/>
    <w:rsid w:val="003C2CE6"/>
    <w:rsid w:val="003C3721"/>
    <w:rsid w:val="003C3A7B"/>
    <w:rsid w:val="003C3BB3"/>
    <w:rsid w:val="003C42C8"/>
    <w:rsid w:val="003C4953"/>
    <w:rsid w:val="003C5045"/>
    <w:rsid w:val="003C6320"/>
    <w:rsid w:val="003C635F"/>
    <w:rsid w:val="003C6834"/>
    <w:rsid w:val="003C6DB0"/>
    <w:rsid w:val="003C76BD"/>
    <w:rsid w:val="003C7AAF"/>
    <w:rsid w:val="003C7C76"/>
    <w:rsid w:val="003C7F07"/>
    <w:rsid w:val="003D0738"/>
    <w:rsid w:val="003D2979"/>
    <w:rsid w:val="003D438E"/>
    <w:rsid w:val="003D464D"/>
    <w:rsid w:val="003D4BB1"/>
    <w:rsid w:val="003D5086"/>
    <w:rsid w:val="003D58D4"/>
    <w:rsid w:val="003D5954"/>
    <w:rsid w:val="003D6E49"/>
    <w:rsid w:val="003D7979"/>
    <w:rsid w:val="003E014D"/>
    <w:rsid w:val="003E0E46"/>
    <w:rsid w:val="003E12B1"/>
    <w:rsid w:val="003E1354"/>
    <w:rsid w:val="003E20B1"/>
    <w:rsid w:val="003E29A1"/>
    <w:rsid w:val="003E2B9B"/>
    <w:rsid w:val="003E3387"/>
    <w:rsid w:val="003E3AA9"/>
    <w:rsid w:val="003E4F14"/>
    <w:rsid w:val="003E5262"/>
    <w:rsid w:val="003E52CF"/>
    <w:rsid w:val="003E5ACD"/>
    <w:rsid w:val="003E781F"/>
    <w:rsid w:val="003F11CC"/>
    <w:rsid w:val="003F2583"/>
    <w:rsid w:val="003F2EC0"/>
    <w:rsid w:val="003F350E"/>
    <w:rsid w:val="003F378E"/>
    <w:rsid w:val="003F3C70"/>
    <w:rsid w:val="003F474D"/>
    <w:rsid w:val="003F521C"/>
    <w:rsid w:val="003F5304"/>
    <w:rsid w:val="003F5338"/>
    <w:rsid w:val="003F54BB"/>
    <w:rsid w:val="003F5562"/>
    <w:rsid w:val="003F55D9"/>
    <w:rsid w:val="003F6289"/>
    <w:rsid w:val="003F6762"/>
    <w:rsid w:val="003F7079"/>
    <w:rsid w:val="003F7763"/>
    <w:rsid w:val="003F7FD8"/>
    <w:rsid w:val="004001E4"/>
    <w:rsid w:val="00400547"/>
    <w:rsid w:val="00400FFD"/>
    <w:rsid w:val="00402BA7"/>
    <w:rsid w:val="00402FB0"/>
    <w:rsid w:val="004051F7"/>
    <w:rsid w:val="004054F2"/>
    <w:rsid w:val="00405729"/>
    <w:rsid w:val="00405CA8"/>
    <w:rsid w:val="004064C5"/>
    <w:rsid w:val="004067EA"/>
    <w:rsid w:val="00406B4C"/>
    <w:rsid w:val="0040744D"/>
    <w:rsid w:val="004075B6"/>
    <w:rsid w:val="00407848"/>
    <w:rsid w:val="00410AE4"/>
    <w:rsid w:val="004124E6"/>
    <w:rsid w:val="00412564"/>
    <w:rsid w:val="004130FD"/>
    <w:rsid w:val="00413889"/>
    <w:rsid w:val="0041496A"/>
    <w:rsid w:val="00414B9E"/>
    <w:rsid w:val="00414D18"/>
    <w:rsid w:val="00420178"/>
    <w:rsid w:val="004202E5"/>
    <w:rsid w:val="00420888"/>
    <w:rsid w:val="00420952"/>
    <w:rsid w:val="0042171F"/>
    <w:rsid w:val="00421A44"/>
    <w:rsid w:val="00422E8D"/>
    <w:rsid w:val="004231E0"/>
    <w:rsid w:val="0042332D"/>
    <w:rsid w:val="004236B5"/>
    <w:rsid w:val="0042414D"/>
    <w:rsid w:val="00424C9B"/>
    <w:rsid w:val="004253D2"/>
    <w:rsid w:val="0042623D"/>
    <w:rsid w:val="00427035"/>
    <w:rsid w:val="00427F41"/>
    <w:rsid w:val="00430643"/>
    <w:rsid w:val="00430D90"/>
    <w:rsid w:val="00431299"/>
    <w:rsid w:val="00431774"/>
    <w:rsid w:val="00432B52"/>
    <w:rsid w:val="00432CF0"/>
    <w:rsid w:val="00434513"/>
    <w:rsid w:val="00434670"/>
    <w:rsid w:val="00435055"/>
    <w:rsid w:val="00435715"/>
    <w:rsid w:val="00436BA0"/>
    <w:rsid w:val="004407C9"/>
    <w:rsid w:val="00440959"/>
    <w:rsid w:val="004414C1"/>
    <w:rsid w:val="00441F4B"/>
    <w:rsid w:val="0044204C"/>
    <w:rsid w:val="0044294A"/>
    <w:rsid w:val="00442CE5"/>
    <w:rsid w:val="00442F17"/>
    <w:rsid w:val="004432E1"/>
    <w:rsid w:val="00443489"/>
    <w:rsid w:val="004434BF"/>
    <w:rsid w:val="004438B7"/>
    <w:rsid w:val="00444D67"/>
    <w:rsid w:val="004450C6"/>
    <w:rsid w:val="00445DF9"/>
    <w:rsid w:val="00445E50"/>
    <w:rsid w:val="00445F5C"/>
    <w:rsid w:val="00446BEE"/>
    <w:rsid w:val="00446ED0"/>
    <w:rsid w:val="00447805"/>
    <w:rsid w:val="00450720"/>
    <w:rsid w:val="00450B10"/>
    <w:rsid w:val="00450EEC"/>
    <w:rsid w:val="00452419"/>
    <w:rsid w:val="00452D24"/>
    <w:rsid w:val="00454960"/>
    <w:rsid w:val="0045693F"/>
    <w:rsid w:val="00456BF9"/>
    <w:rsid w:val="00456C58"/>
    <w:rsid w:val="00456D54"/>
    <w:rsid w:val="00460545"/>
    <w:rsid w:val="004605CB"/>
    <w:rsid w:val="00461E24"/>
    <w:rsid w:val="004624D7"/>
    <w:rsid w:val="00462741"/>
    <w:rsid w:val="00463E0A"/>
    <w:rsid w:val="00463FCD"/>
    <w:rsid w:val="0046410E"/>
    <w:rsid w:val="00465DD1"/>
    <w:rsid w:val="0046601A"/>
    <w:rsid w:val="004667F2"/>
    <w:rsid w:val="00466B95"/>
    <w:rsid w:val="00467156"/>
    <w:rsid w:val="00467870"/>
    <w:rsid w:val="004716C4"/>
    <w:rsid w:val="00471E66"/>
    <w:rsid w:val="00471EC6"/>
    <w:rsid w:val="00472CF7"/>
    <w:rsid w:val="0047356B"/>
    <w:rsid w:val="004739F3"/>
    <w:rsid w:val="00473AD5"/>
    <w:rsid w:val="00473BBB"/>
    <w:rsid w:val="004744B9"/>
    <w:rsid w:val="004746A5"/>
    <w:rsid w:val="00474EE1"/>
    <w:rsid w:val="00474EED"/>
    <w:rsid w:val="00474F0C"/>
    <w:rsid w:val="0047566E"/>
    <w:rsid w:val="004765B9"/>
    <w:rsid w:val="00476AB0"/>
    <w:rsid w:val="00476B9A"/>
    <w:rsid w:val="0047753F"/>
    <w:rsid w:val="0048021E"/>
    <w:rsid w:val="00480BCF"/>
    <w:rsid w:val="004811F8"/>
    <w:rsid w:val="004826ED"/>
    <w:rsid w:val="00482A75"/>
    <w:rsid w:val="004833C0"/>
    <w:rsid w:val="004834F0"/>
    <w:rsid w:val="004840C0"/>
    <w:rsid w:val="004843F4"/>
    <w:rsid w:val="00484A16"/>
    <w:rsid w:val="00484E74"/>
    <w:rsid w:val="0048550D"/>
    <w:rsid w:val="004859BD"/>
    <w:rsid w:val="00485B5C"/>
    <w:rsid w:val="00486379"/>
    <w:rsid w:val="00486440"/>
    <w:rsid w:val="0048684C"/>
    <w:rsid w:val="004878DD"/>
    <w:rsid w:val="00487DC4"/>
    <w:rsid w:val="00487F56"/>
    <w:rsid w:val="0049392C"/>
    <w:rsid w:val="004947C8"/>
    <w:rsid w:val="00495184"/>
    <w:rsid w:val="004958F0"/>
    <w:rsid w:val="00496EA0"/>
    <w:rsid w:val="00497D92"/>
    <w:rsid w:val="00497FED"/>
    <w:rsid w:val="004A0661"/>
    <w:rsid w:val="004A155B"/>
    <w:rsid w:val="004A2F74"/>
    <w:rsid w:val="004A41F1"/>
    <w:rsid w:val="004A43EE"/>
    <w:rsid w:val="004A4793"/>
    <w:rsid w:val="004A4A53"/>
    <w:rsid w:val="004A4D83"/>
    <w:rsid w:val="004A5D49"/>
    <w:rsid w:val="004A6AC8"/>
    <w:rsid w:val="004A6DD3"/>
    <w:rsid w:val="004A752F"/>
    <w:rsid w:val="004A7F87"/>
    <w:rsid w:val="004B1EDA"/>
    <w:rsid w:val="004B2298"/>
    <w:rsid w:val="004B3C5E"/>
    <w:rsid w:val="004B4702"/>
    <w:rsid w:val="004B6833"/>
    <w:rsid w:val="004B6E7E"/>
    <w:rsid w:val="004B7801"/>
    <w:rsid w:val="004C0D1F"/>
    <w:rsid w:val="004C14EC"/>
    <w:rsid w:val="004C2487"/>
    <w:rsid w:val="004C278C"/>
    <w:rsid w:val="004C2F35"/>
    <w:rsid w:val="004C317A"/>
    <w:rsid w:val="004C4DB7"/>
    <w:rsid w:val="004C5A6E"/>
    <w:rsid w:val="004C61DA"/>
    <w:rsid w:val="004C6C62"/>
    <w:rsid w:val="004C6CF3"/>
    <w:rsid w:val="004C6EDD"/>
    <w:rsid w:val="004C7F3F"/>
    <w:rsid w:val="004D031B"/>
    <w:rsid w:val="004D145F"/>
    <w:rsid w:val="004D2598"/>
    <w:rsid w:val="004D29FD"/>
    <w:rsid w:val="004D3B68"/>
    <w:rsid w:val="004D4343"/>
    <w:rsid w:val="004D4666"/>
    <w:rsid w:val="004D4BD5"/>
    <w:rsid w:val="004D5218"/>
    <w:rsid w:val="004D5802"/>
    <w:rsid w:val="004D5A42"/>
    <w:rsid w:val="004D63A7"/>
    <w:rsid w:val="004D6440"/>
    <w:rsid w:val="004D73FA"/>
    <w:rsid w:val="004D7FD5"/>
    <w:rsid w:val="004E0587"/>
    <w:rsid w:val="004E0DB2"/>
    <w:rsid w:val="004E1298"/>
    <w:rsid w:val="004E1AAF"/>
    <w:rsid w:val="004E1B49"/>
    <w:rsid w:val="004E1BE3"/>
    <w:rsid w:val="004E1CE0"/>
    <w:rsid w:val="004E23EC"/>
    <w:rsid w:val="004E26CC"/>
    <w:rsid w:val="004E3215"/>
    <w:rsid w:val="004E3D71"/>
    <w:rsid w:val="004E5408"/>
    <w:rsid w:val="004E5BA9"/>
    <w:rsid w:val="004E6665"/>
    <w:rsid w:val="004E6A7F"/>
    <w:rsid w:val="004E6F36"/>
    <w:rsid w:val="004E7337"/>
    <w:rsid w:val="004E7446"/>
    <w:rsid w:val="004E747B"/>
    <w:rsid w:val="004F0266"/>
    <w:rsid w:val="004F0293"/>
    <w:rsid w:val="004F0540"/>
    <w:rsid w:val="004F0615"/>
    <w:rsid w:val="004F1D78"/>
    <w:rsid w:val="004F1EDA"/>
    <w:rsid w:val="004F2417"/>
    <w:rsid w:val="004F2790"/>
    <w:rsid w:val="004F3E9C"/>
    <w:rsid w:val="004F52B5"/>
    <w:rsid w:val="004F55C6"/>
    <w:rsid w:val="004F5BFE"/>
    <w:rsid w:val="004F6092"/>
    <w:rsid w:val="004F6697"/>
    <w:rsid w:val="00500444"/>
    <w:rsid w:val="0050072B"/>
    <w:rsid w:val="00500A86"/>
    <w:rsid w:val="005011FB"/>
    <w:rsid w:val="0050164E"/>
    <w:rsid w:val="00501EF9"/>
    <w:rsid w:val="0050223D"/>
    <w:rsid w:val="005025A1"/>
    <w:rsid w:val="00502C4B"/>
    <w:rsid w:val="00502EAB"/>
    <w:rsid w:val="0050436F"/>
    <w:rsid w:val="00504EF3"/>
    <w:rsid w:val="0050509B"/>
    <w:rsid w:val="005052FC"/>
    <w:rsid w:val="005054CA"/>
    <w:rsid w:val="00506A1F"/>
    <w:rsid w:val="00507346"/>
    <w:rsid w:val="0050766C"/>
    <w:rsid w:val="005076C2"/>
    <w:rsid w:val="00507814"/>
    <w:rsid w:val="00507F51"/>
    <w:rsid w:val="00507FCE"/>
    <w:rsid w:val="00510A90"/>
    <w:rsid w:val="0051107D"/>
    <w:rsid w:val="005117CB"/>
    <w:rsid w:val="005122F1"/>
    <w:rsid w:val="005128A3"/>
    <w:rsid w:val="00512EC2"/>
    <w:rsid w:val="00513081"/>
    <w:rsid w:val="005140EC"/>
    <w:rsid w:val="0051418A"/>
    <w:rsid w:val="0051543A"/>
    <w:rsid w:val="005159EF"/>
    <w:rsid w:val="005159F6"/>
    <w:rsid w:val="00515CC8"/>
    <w:rsid w:val="0051649D"/>
    <w:rsid w:val="00516AE9"/>
    <w:rsid w:val="005179BA"/>
    <w:rsid w:val="00521212"/>
    <w:rsid w:val="0052238B"/>
    <w:rsid w:val="005224E1"/>
    <w:rsid w:val="005228A3"/>
    <w:rsid w:val="00522DE7"/>
    <w:rsid w:val="005245AA"/>
    <w:rsid w:val="00524A8B"/>
    <w:rsid w:val="00524BB9"/>
    <w:rsid w:val="00525338"/>
    <w:rsid w:val="00525A42"/>
    <w:rsid w:val="00525BA2"/>
    <w:rsid w:val="005261F5"/>
    <w:rsid w:val="00526320"/>
    <w:rsid w:val="0053083A"/>
    <w:rsid w:val="00530D8C"/>
    <w:rsid w:val="005333DF"/>
    <w:rsid w:val="00533632"/>
    <w:rsid w:val="00533A1F"/>
    <w:rsid w:val="00533D8A"/>
    <w:rsid w:val="005340E6"/>
    <w:rsid w:val="00534D09"/>
    <w:rsid w:val="00535CEB"/>
    <w:rsid w:val="00535F7C"/>
    <w:rsid w:val="00536D86"/>
    <w:rsid w:val="00536EC4"/>
    <w:rsid w:val="00537A47"/>
    <w:rsid w:val="00537DD7"/>
    <w:rsid w:val="00537E63"/>
    <w:rsid w:val="00541A7B"/>
    <w:rsid w:val="0054205A"/>
    <w:rsid w:val="0054228C"/>
    <w:rsid w:val="00543657"/>
    <w:rsid w:val="005439E8"/>
    <w:rsid w:val="00543DB5"/>
    <w:rsid w:val="00546F7C"/>
    <w:rsid w:val="005472ED"/>
    <w:rsid w:val="005473B5"/>
    <w:rsid w:val="00547C59"/>
    <w:rsid w:val="00550B31"/>
    <w:rsid w:val="0055116F"/>
    <w:rsid w:val="0055121B"/>
    <w:rsid w:val="00551384"/>
    <w:rsid w:val="00551462"/>
    <w:rsid w:val="005519AC"/>
    <w:rsid w:val="005520ED"/>
    <w:rsid w:val="005522C7"/>
    <w:rsid w:val="005527E7"/>
    <w:rsid w:val="0055327C"/>
    <w:rsid w:val="00553849"/>
    <w:rsid w:val="00553EF3"/>
    <w:rsid w:val="00554271"/>
    <w:rsid w:val="005561B5"/>
    <w:rsid w:val="00557430"/>
    <w:rsid w:val="00560AAC"/>
    <w:rsid w:val="00560DD4"/>
    <w:rsid w:val="00561D00"/>
    <w:rsid w:val="00562220"/>
    <w:rsid w:val="00562DFE"/>
    <w:rsid w:val="00564850"/>
    <w:rsid w:val="00564BAD"/>
    <w:rsid w:val="0056550F"/>
    <w:rsid w:val="00565D08"/>
    <w:rsid w:val="00565D4C"/>
    <w:rsid w:val="00566783"/>
    <w:rsid w:val="005671F7"/>
    <w:rsid w:val="00567A70"/>
    <w:rsid w:val="0057047F"/>
    <w:rsid w:val="00570A9F"/>
    <w:rsid w:val="00571281"/>
    <w:rsid w:val="00572042"/>
    <w:rsid w:val="00572268"/>
    <w:rsid w:val="005727C0"/>
    <w:rsid w:val="0057391A"/>
    <w:rsid w:val="0057497F"/>
    <w:rsid w:val="00576781"/>
    <w:rsid w:val="00577033"/>
    <w:rsid w:val="005777D4"/>
    <w:rsid w:val="00581D7C"/>
    <w:rsid w:val="0058227D"/>
    <w:rsid w:val="00583470"/>
    <w:rsid w:val="00583AB5"/>
    <w:rsid w:val="00583CF0"/>
    <w:rsid w:val="005841C9"/>
    <w:rsid w:val="005842C7"/>
    <w:rsid w:val="00584C87"/>
    <w:rsid w:val="00584E91"/>
    <w:rsid w:val="00585796"/>
    <w:rsid w:val="00585D16"/>
    <w:rsid w:val="00585D29"/>
    <w:rsid w:val="00585FF5"/>
    <w:rsid w:val="005869F7"/>
    <w:rsid w:val="00586CA1"/>
    <w:rsid w:val="00587DCF"/>
    <w:rsid w:val="00590F4A"/>
    <w:rsid w:val="00590F65"/>
    <w:rsid w:val="00591402"/>
    <w:rsid w:val="0059171E"/>
    <w:rsid w:val="00591B84"/>
    <w:rsid w:val="005930E1"/>
    <w:rsid w:val="005939C5"/>
    <w:rsid w:val="00593B45"/>
    <w:rsid w:val="00593CDE"/>
    <w:rsid w:val="005946C7"/>
    <w:rsid w:val="00594A98"/>
    <w:rsid w:val="00596154"/>
    <w:rsid w:val="005962D0"/>
    <w:rsid w:val="00596D07"/>
    <w:rsid w:val="00596E2F"/>
    <w:rsid w:val="0059708C"/>
    <w:rsid w:val="00597AC7"/>
    <w:rsid w:val="0059A71C"/>
    <w:rsid w:val="005A264F"/>
    <w:rsid w:val="005A4001"/>
    <w:rsid w:val="005A4453"/>
    <w:rsid w:val="005A465E"/>
    <w:rsid w:val="005A4B0D"/>
    <w:rsid w:val="005A5A89"/>
    <w:rsid w:val="005A5EF5"/>
    <w:rsid w:val="005A69DE"/>
    <w:rsid w:val="005A6AE1"/>
    <w:rsid w:val="005B126B"/>
    <w:rsid w:val="005B1429"/>
    <w:rsid w:val="005B2825"/>
    <w:rsid w:val="005B2EF1"/>
    <w:rsid w:val="005B36CD"/>
    <w:rsid w:val="005B38BF"/>
    <w:rsid w:val="005B38C8"/>
    <w:rsid w:val="005B3F7F"/>
    <w:rsid w:val="005B50FD"/>
    <w:rsid w:val="005B5A0A"/>
    <w:rsid w:val="005B624B"/>
    <w:rsid w:val="005B6577"/>
    <w:rsid w:val="005B7714"/>
    <w:rsid w:val="005B7746"/>
    <w:rsid w:val="005B7772"/>
    <w:rsid w:val="005C04C6"/>
    <w:rsid w:val="005C16A1"/>
    <w:rsid w:val="005C1E17"/>
    <w:rsid w:val="005C277A"/>
    <w:rsid w:val="005C2B5C"/>
    <w:rsid w:val="005C2D3E"/>
    <w:rsid w:val="005C3253"/>
    <w:rsid w:val="005C3486"/>
    <w:rsid w:val="005C38CA"/>
    <w:rsid w:val="005C3C6E"/>
    <w:rsid w:val="005C4E40"/>
    <w:rsid w:val="005C6C35"/>
    <w:rsid w:val="005C7183"/>
    <w:rsid w:val="005C78F3"/>
    <w:rsid w:val="005C7D36"/>
    <w:rsid w:val="005D1D18"/>
    <w:rsid w:val="005D2796"/>
    <w:rsid w:val="005D2C1F"/>
    <w:rsid w:val="005D371B"/>
    <w:rsid w:val="005D445F"/>
    <w:rsid w:val="005D4635"/>
    <w:rsid w:val="005D5AB3"/>
    <w:rsid w:val="005D5AEE"/>
    <w:rsid w:val="005D61B9"/>
    <w:rsid w:val="005D673A"/>
    <w:rsid w:val="005D7124"/>
    <w:rsid w:val="005D74F3"/>
    <w:rsid w:val="005E0B0E"/>
    <w:rsid w:val="005E17D0"/>
    <w:rsid w:val="005E20EA"/>
    <w:rsid w:val="005E226A"/>
    <w:rsid w:val="005E23A3"/>
    <w:rsid w:val="005E29E0"/>
    <w:rsid w:val="005E3652"/>
    <w:rsid w:val="005E39A1"/>
    <w:rsid w:val="005E4E28"/>
    <w:rsid w:val="005E51D5"/>
    <w:rsid w:val="005E5437"/>
    <w:rsid w:val="005E5BA3"/>
    <w:rsid w:val="005E6160"/>
    <w:rsid w:val="005E64B6"/>
    <w:rsid w:val="005E6B02"/>
    <w:rsid w:val="005E76DC"/>
    <w:rsid w:val="005F03E0"/>
    <w:rsid w:val="005F0E80"/>
    <w:rsid w:val="005F0F7A"/>
    <w:rsid w:val="005F1E67"/>
    <w:rsid w:val="005F296B"/>
    <w:rsid w:val="005F3825"/>
    <w:rsid w:val="005F3D08"/>
    <w:rsid w:val="005F3D38"/>
    <w:rsid w:val="005F45EF"/>
    <w:rsid w:val="005F4ECD"/>
    <w:rsid w:val="005F558F"/>
    <w:rsid w:val="005F582C"/>
    <w:rsid w:val="005F5F11"/>
    <w:rsid w:val="005F64A4"/>
    <w:rsid w:val="005F6858"/>
    <w:rsid w:val="005F6F26"/>
    <w:rsid w:val="005F7B41"/>
    <w:rsid w:val="006003B2"/>
    <w:rsid w:val="00600869"/>
    <w:rsid w:val="006012F9"/>
    <w:rsid w:val="0060158F"/>
    <w:rsid w:val="006017F8"/>
    <w:rsid w:val="00601B63"/>
    <w:rsid w:val="00602FF3"/>
    <w:rsid w:val="00603EBF"/>
    <w:rsid w:val="006040A5"/>
    <w:rsid w:val="00604BAA"/>
    <w:rsid w:val="00605551"/>
    <w:rsid w:val="006055D7"/>
    <w:rsid w:val="00606B42"/>
    <w:rsid w:val="0060748F"/>
    <w:rsid w:val="006077E1"/>
    <w:rsid w:val="00610B9D"/>
    <w:rsid w:val="00612B57"/>
    <w:rsid w:val="00612FE9"/>
    <w:rsid w:val="0061320B"/>
    <w:rsid w:val="00613785"/>
    <w:rsid w:val="00613F86"/>
    <w:rsid w:val="00614188"/>
    <w:rsid w:val="00615976"/>
    <w:rsid w:val="00615B96"/>
    <w:rsid w:val="0061654B"/>
    <w:rsid w:val="00616B8B"/>
    <w:rsid w:val="00617096"/>
    <w:rsid w:val="0062002A"/>
    <w:rsid w:val="006202F2"/>
    <w:rsid w:val="006216B3"/>
    <w:rsid w:val="00621DCD"/>
    <w:rsid w:val="00622197"/>
    <w:rsid w:val="006224CA"/>
    <w:rsid w:val="00622BC2"/>
    <w:rsid w:val="00623175"/>
    <w:rsid w:val="00623250"/>
    <w:rsid w:val="00623334"/>
    <w:rsid w:val="0062383F"/>
    <w:rsid w:val="00623D38"/>
    <w:rsid w:val="006245AE"/>
    <w:rsid w:val="0062490A"/>
    <w:rsid w:val="006261F7"/>
    <w:rsid w:val="006269A4"/>
    <w:rsid w:val="00627255"/>
    <w:rsid w:val="006273A1"/>
    <w:rsid w:val="006277CE"/>
    <w:rsid w:val="00627FCA"/>
    <w:rsid w:val="0063003E"/>
    <w:rsid w:val="00630765"/>
    <w:rsid w:val="00630894"/>
    <w:rsid w:val="00630D2F"/>
    <w:rsid w:val="00631787"/>
    <w:rsid w:val="00631AC5"/>
    <w:rsid w:val="00631F9F"/>
    <w:rsid w:val="0063222E"/>
    <w:rsid w:val="006345D4"/>
    <w:rsid w:val="00635295"/>
    <w:rsid w:val="0063590D"/>
    <w:rsid w:val="00635921"/>
    <w:rsid w:val="00636566"/>
    <w:rsid w:val="00636592"/>
    <w:rsid w:val="00636A45"/>
    <w:rsid w:val="00636E90"/>
    <w:rsid w:val="00637530"/>
    <w:rsid w:val="00640C16"/>
    <w:rsid w:val="00640EE1"/>
    <w:rsid w:val="0064135D"/>
    <w:rsid w:val="006416C0"/>
    <w:rsid w:val="006432C8"/>
    <w:rsid w:val="00643BA0"/>
    <w:rsid w:val="00643E82"/>
    <w:rsid w:val="006443FA"/>
    <w:rsid w:val="00645162"/>
    <w:rsid w:val="00645498"/>
    <w:rsid w:val="00645E45"/>
    <w:rsid w:val="00646A30"/>
    <w:rsid w:val="0064725F"/>
    <w:rsid w:val="006509E5"/>
    <w:rsid w:val="00650C26"/>
    <w:rsid w:val="00650ED7"/>
    <w:rsid w:val="00651FA6"/>
    <w:rsid w:val="00652613"/>
    <w:rsid w:val="006535B2"/>
    <w:rsid w:val="00654331"/>
    <w:rsid w:val="00654A4E"/>
    <w:rsid w:val="00654F1F"/>
    <w:rsid w:val="00656629"/>
    <w:rsid w:val="0065779F"/>
    <w:rsid w:val="0066072E"/>
    <w:rsid w:val="00660F05"/>
    <w:rsid w:val="0066102A"/>
    <w:rsid w:val="00661880"/>
    <w:rsid w:val="0066216E"/>
    <w:rsid w:val="006626EF"/>
    <w:rsid w:val="00662EB6"/>
    <w:rsid w:val="00663BBD"/>
    <w:rsid w:val="006650C7"/>
    <w:rsid w:val="00666387"/>
    <w:rsid w:val="00666CCD"/>
    <w:rsid w:val="00666D9C"/>
    <w:rsid w:val="00666E47"/>
    <w:rsid w:val="00666E7A"/>
    <w:rsid w:val="00667143"/>
    <w:rsid w:val="0067077D"/>
    <w:rsid w:val="00670996"/>
    <w:rsid w:val="00671339"/>
    <w:rsid w:val="00671C32"/>
    <w:rsid w:val="00671C84"/>
    <w:rsid w:val="006727C8"/>
    <w:rsid w:val="0067388E"/>
    <w:rsid w:val="0067390B"/>
    <w:rsid w:val="006739C5"/>
    <w:rsid w:val="00674AF6"/>
    <w:rsid w:val="00674E20"/>
    <w:rsid w:val="00675137"/>
    <w:rsid w:val="0067524F"/>
    <w:rsid w:val="0067585D"/>
    <w:rsid w:val="00675A9C"/>
    <w:rsid w:val="00676236"/>
    <w:rsid w:val="00676C97"/>
    <w:rsid w:val="006770FF"/>
    <w:rsid w:val="00677583"/>
    <w:rsid w:val="00677728"/>
    <w:rsid w:val="00680B34"/>
    <w:rsid w:val="00681ACC"/>
    <w:rsid w:val="006822DD"/>
    <w:rsid w:val="006827B5"/>
    <w:rsid w:val="00684112"/>
    <w:rsid w:val="00684D5D"/>
    <w:rsid w:val="006855D8"/>
    <w:rsid w:val="00685F61"/>
    <w:rsid w:val="00686D1A"/>
    <w:rsid w:val="00686ED5"/>
    <w:rsid w:val="00690BAD"/>
    <w:rsid w:val="00691486"/>
    <w:rsid w:val="00691597"/>
    <w:rsid w:val="006919F8"/>
    <w:rsid w:val="006921E1"/>
    <w:rsid w:val="00694505"/>
    <w:rsid w:val="00694938"/>
    <w:rsid w:val="00694946"/>
    <w:rsid w:val="00694B6E"/>
    <w:rsid w:val="00694CC3"/>
    <w:rsid w:val="00694EBF"/>
    <w:rsid w:val="00695740"/>
    <w:rsid w:val="00696953"/>
    <w:rsid w:val="00696D79"/>
    <w:rsid w:val="00697ABB"/>
    <w:rsid w:val="00697B3A"/>
    <w:rsid w:val="006A0E25"/>
    <w:rsid w:val="006A1C90"/>
    <w:rsid w:val="006A28BD"/>
    <w:rsid w:val="006A40D5"/>
    <w:rsid w:val="006A42F4"/>
    <w:rsid w:val="006A449C"/>
    <w:rsid w:val="006A49D9"/>
    <w:rsid w:val="006A4DBA"/>
    <w:rsid w:val="006A54BD"/>
    <w:rsid w:val="006A554E"/>
    <w:rsid w:val="006A65E0"/>
    <w:rsid w:val="006A6661"/>
    <w:rsid w:val="006A7642"/>
    <w:rsid w:val="006B2D91"/>
    <w:rsid w:val="006B360D"/>
    <w:rsid w:val="006B3932"/>
    <w:rsid w:val="006B4FEB"/>
    <w:rsid w:val="006B54A9"/>
    <w:rsid w:val="006B57CC"/>
    <w:rsid w:val="006B672C"/>
    <w:rsid w:val="006B7179"/>
    <w:rsid w:val="006B7D9D"/>
    <w:rsid w:val="006C181A"/>
    <w:rsid w:val="006C218D"/>
    <w:rsid w:val="006C3BEC"/>
    <w:rsid w:val="006C4FD1"/>
    <w:rsid w:val="006C510A"/>
    <w:rsid w:val="006C6932"/>
    <w:rsid w:val="006C7720"/>
    <w:rsid w:val="006D0146"/>
    <w:rsid w:val="006D02CB"/>
    <w:rsid w:val="006D2161"/>
    <w:rsid w:val="006D218C"/>
    <w:rsid w:val="006D2596"/>
    <w:rsid w:val="006D25A0"/>
    <w:rsid w:val="006D2E79"/>
    <w:rsid w:val="006D3E51"/>
    <w:rsid w:val="006D423F"/>
    <w:rsid w:val="006D4419"/>
    <w:rsid w:val="006D4984"/>
    <w:rsid w:val="006D50ED"/>
    <w:rsid w:val="006D55A6"/>
    <w:rsid w:val="006D623F"/>
    <w:rsid w:val="006D6F9F"/>
    <w:rsid w:val="006D7590"/>
    <w:rsid w:val="006D764C"/>
    <w:rsid w:val="006E11D1"/>
    <w:rsid w:val="006E2692"/>
    <w:rsid w:val="006E304C"/>
    <w:rsid w:val="006E3579"/>
    <w:rsid w:val="006E397B"/>
    <w:rsid w:val="006E553A"/>
    <w:rsid w:val="006E5A53"/>
    <w:rsid w:val="006E5CAE"/>
    <w:rsid w:val="006E6952"/>
    <w:rsid w:val="006E72CD"/>
    <w:rsid w:val="006E7761"/>
    <w:rsid w:val="006E78F4"/>
    <w:rsid w:val="006F0C95"/>
    <w:rsid w:val="006F0D6B"/>
    <w:rsid w:val="006F115C"/>
    <w:rsid w:val="006F13C0"/>
    <w:rsid w:val="006F33D3"/>
    <w:rsid w:val="006F3D9A"/>
    <w:rsid w:val="006F413E"/>
    <w:rsid w:val="006F4B20"/>
    <w:rsid w:val="006F4C06"/>
    <w:rsid w:val="006F4E00"/>
    <w:rsid w:val="006F5098"/>
    <w:rsid w:val="006F57F8"/>
    <w:rsid w:val="006F5CBA"/>
    <w:rsid w:val="006F5EA0"/>
    <w:rsid w:val="006F5FF9"/>
    <w:rsid w:val="006F6461"/>
    <w:rsid w:val="006F6680"/>
    <w:rsid w:val="006F6C95"/>
    <w:rsid w:val="006F7218"/>
    <w:rsid w:val="006F78ED"/>
    <w:rsid w:val="007004DF"/>
    <w:rsid w:val="0070093A"/>
    <w:rsid w:val="00700D73"/>
    <w:rsid w:val="00700DF5"/>
    <w:rsid w:val="007034C2"/>
    <w:rsid w:val="00703EAF"/>
    <w:rsid w:val="007040E9"/>
    <w:rsid w:val="00704C1A"/>
    <w:rsid w:val="0070549C"/>
    <w:rsid w:val="0070591A"/>
    <w:rsid w:val="00705A86"/>
    <w:rsid w:val="00705BCF"/>
    <w:rsid w:val="00706A71"/>
    <w:rsid w:val="00707902"/>
    <w:rsid w:val="00707AA3"/>
    <w:rsid w:val="00710089"/>
    <w:rsid w:val="007106CC"/>
    <w:rsid w:val="0071088F"/>
    <w:rsid w:val="0071119E"/>
    <w:rsid w:val="007116D8"/>
    <w:rsid w:val="00711F23"/>
    <w:rsid w:val="00712671"/>
    <w:rsid w:val="00713073"/>
    <w:rsid w:val="00713BDC"/>
    <w:rsid w:val="00713C1D"/>
    <w:rsid w:val="0071415F"/>
    <w:rsid w:val="00714CA7"/>
    <w:rsid w:val="00714FE6"/>
    <w:rsid w:val="00715262"/>
    <w:rsid w:val="00715521"/>
    <w:rsid w:val="00716AC9"/>
    <w:rsid w:val="00717B22"/>
    <w:rsid w:val="0072094E"/>
    <w:rsid w:val="0072209D"/>
    <w:rsid w:val="007229BB"/>
    <w:rsid w:val="00723F80"/>
    <w:rsid w:val="00724782"/>
    <w:rsid w:val="00725921"/>
    <w:rsid w:val="007259A0"/>
    <w:rsid w:val="007268C0"/>
    <w:rsid w:val="00726A22"/>
    <w:rsid w:val="00727FBC"/>
    <w:rsid w:val="007302B4"/>
    <w:rsid w:val="0073030E"/>
    <w:rsid w:val="00730F4B"/>
    <w:rsid w:val="0073163B"/>
    <w:rsid w:val="00731CB0"/>
    <w:rsid w:val="00732472"/>
    <w:rsid w:val="007335B8"/>
    <w:rsid w:val="00733B67"/>
    <w:rsid w:val="00734C16"/>
    <w:rsid w:val="007354AC"/>
    <w:rsid w:val="00736348"/>
    <w:rsid w:val="00740E78"/>
    <w:rsid w:val="007418C0"/>
    <w:rsid w:val="007418D9"/>
    <w:rsid w:val="00742071"/>
    <w:rsid w:val="00742873"/>
    <w:rsid w:val="00742FFA"/>
    <w:rsid w:val="00744352"/>
    <w:rsid w:val="00745A11"/>
    <w:rsid w:val="00745AFD"/>
    <w:rsid w:val="00745C56"/>
    <w:rsid w:val="007460A5"/>
    <w:rsid w:val="0074671A"/>
    <w:rsid w:val="00746799"/>
    <w:rsid w:val="007471D7"/>
    <w:rsid w:val="007472A6"/>
    <w:rsid w:val="007474A7"/>
    <w:rsid w:val="00750A1E"/>
    <w:rsid w:val="0075111D"/>
    <w:rsid w:val="007511B0"/>
    <w:rsid w:val="00753F43"/>
    <w:rsid w:val="0075458C"/>
    <w:rsid w:val="00755D7D"/>
    <w:rsid w:val="00756154"/>
    <w:rsid w:val="007563E5"/>
    <w:rsid w:val="00756671"/>
    <w:rsid w:val="00756868"/>
    <w:rsid w:val="007572D4"/>
    <w:rsid w:val="0075793E"/>
    <w:rsid w:val="00757C0D"/>
    <w:rsid w:val="00760869"/>
    <w:rsid w:val="00760C04"/>
    <w:rsid w:val="00760C5F"/>
    <w:rsid w:val="00761865"/>
    <w:rsid w:val="00761AA1"/>
    <w:rsid w:val="00762CDE"/>
    <w:rsid w:val="00763246"/>
    <w:rsid w:val="007637F3"/>
    <w:rsid w:val="0076477A"/>
    <w:rsid w:val="00764DBE"/>
    <w:rsid w:val="00764DF0"/>
    <w:rsid w:val="007656EE"/>
    <w:rsid w:val="007660F4"/>
    <w:rsid w:val="007667E3"/>
    <w:rsid w:val="00767094"/>
    <w:rsid w:val="00770B9A"/>
    <w:rsid w:val="00771285"/>
    <w:rsid w:val="0077210E"/>
    <w:rsid w:val="00772535"/>
    <w:rsid w:val="00772C01"/>
    <w:rsid w:val="00772D16"/>
    <w:rsid w:val="00772D97"/>
    <w:rsid w:val="0077388D"/>
    <w:rsid w:val="007738B3"/>
    <w:rsid w:val="00773F65"/>
    <w:rsid w:val="00775536"/>
    <w:rsid w:val="00775CBD"/>
    <w:rsid w:val="00775D38"/>
    <w:rsid w:val="0077623D"/>
    <w:rsid w:val="00776514"/>
    <w:rsid w:val="00777908"/>
    <w:rsid w:val="00777ED6"/>
    <w:rsid w:val="00780A42"/>
    <w:rsid w:val="00781482"/>
    <w:rsid w:val="00784101"/>
    <w:rsid w:val="00784E7B"/>
    <w:rsid w:val="00785098"/>
    <w:rsid w:val="007852D5"/>
    <w:rsid w:val="00785310"/>
    <w:rsid w:val="007869BA"/>
    <w:rsid w:val="00787336"/>
    <w:rsid w:val="007873F0"/>
    <w:rsid w:val="00787D35"/>
    <w:rsid w:val="00790CE7"/>
    <w:rsid w:val="00791038"/>
    <w:rsid w:val="0079166D"/>
    <w:rsid w:val="0079188B"/>
    <w:rsid w:val="00791B69"/>
    <w:rsid w:val="00792167"/>
    <w:rsid w:val="00792CED"/>
    <w:rsid w:val="00792F5D"/>
    <w:rsid w:val="007935F4"/>
    <w:rsid w:val="0079407C"/>
    <w:rsid w:val="007954B4"/>
    <w:rsid w:val="00795FBD"/>
    <w:rsid w:val="007967AE"/>
    <w:rsid w:val="00796EE5"/>
    <w:rsid w:val="0079722D"/>
    <w:rsid w:val="007974E3"/>
    <w:rsid w:val="007976B7"/>
    <w:rsid w:val="007A010B"/>
    <w:rsid w:val="007A07FC"/>
    <w:rsid w:val="007A14D0"/>
    <w:rsid w:val="007A2373"/>
    <w:rsid w:val="007A2885"/>
    <w:rsid w:val="007A28EB"/>
    <w:rsid w:val="007A2968"/>
    <w:rsid w:val="007A2C95"/>
    <w:rsid w:val="007A2D0C"/>
    <w:rsid w:val="007A3BE9"/>
    <w:rsid w:val="007A427A"/>
    <w:rsid w:val="007A5172"/>
    <w:rsid w:val="007A565F"/>
    <w:rsid w:val="007A57C6"/>
    <w:rsid w:val="007A5A28"/>
    <w:rsid w:val="007A5EFB"/>
    <w:rsid w:val="007A5F4F"/>
    <w:rsid w:val="007A7A1B"/>
    <w:rsid w:val="007B00D8"/>
    <w:rsid w:val="007B02E6"/>
    <w:rsid w:val="007B0406"/>
    <w:rsid w:val="007B093C"/>
    <w:rsid w:val="007B0E07"/>
    <w:rsid w:val="007B10E1"/>
    <w:rsid w:val="007B132F"/>
    <w:rsid w:val="007B22DA"/>
    <w:rsid w:val="007B2814"/>
    <w:rsid w:val="007B2C82"/>
    <w:rsid w:val="007B3324"/>
    <w:rsid w:val="007B34DB"/>
    <w:rsid w:val="007B3A6A"/>
    <w:rsid w:val="007B3CC6"/>
    <w:rsid w:val="007B449C"/>
    <w:rsid w:val="007B504B"/>
    <w:rsid w:val="007B59C2"/>
    <w:rsid w:val="007B69D8"/>
    <w:rsid w:val="007B79FC"/>
    <w:rsid w:val="007B7B46"/>
    <w:rsid w:val="007C131D"/>
    <w:rsid w:val="007C151E"/>
    <w:rsid w:val="007C280A"/>
    <w:rsid w:val="007C393F"/>
    <w:rsid w:val="007C39D9"/>
    <w:rsid w:val="007C4CC0"/>
    <w:rsid w:val="007C5841"/>
    <w:rsid w:val="007C6268"/>
    <w:rsid w:val="007C6524"/>
    <w:rsid w:val="007C6CFF"/>
    <w:rsid w:val="007C6D1D"/>
    <w:rsid w:val="007C736E"/>
    <w:rsid w:val="007C7E7C"/>
    <w:rsid w:val="007C7EFC"/>
    <w:rsid w:val="007D052E"/>
    <w:rsid w:val="007D1436"/>
    <w:rsid w:val="007D1C96"/>
    <w:rsid w:val="007D1E5C"/>
    <w:rsid w:val="007D21F2"/>
    <w:rsid w:val="007D2CDA"/>
    <w:rsid w:val="007D36B3"/>
    <w:rsid w:val="007D36FA"/>
    <w:rsid w:val="007D39B3"/>
    <w:rsid w:val="007D4255"/>
    <w:rsid w:val="007D4B6C"/>
    <w:rsid w:val="007D55D7"/>
    <w:rsid w:val="007D5760"/>
    <w:rsid w:val="007D7246"/>
    <w:rsid w:val="007E053A"/>
    <w:rsid w:val="007E0E55"/>
    <w:rsid w:val="007E0F01"/>
    <w:rsid w:val="007E144D"/>
    <w:rsid w:val="007E276A"/>
    <w:rsid w:val="007E2C5F"/>
    <w:rsid w:val="007E442A"/>
    <w:rsid w:val="007E4C19"/>
    <w:rsid w:val="007E52ED"/>
    <w:rsid w:val="007E55A8"/>
    <w:rsid w:val="007E5CB4"/>
    <w:rsid w:val="007E624D"/>
    <w:rsid w:val="007E63B0"/>
    <w:rsid w:val="007E7A18"/>
    <w:rsid w:val="007F0032"/>
    <w:rsid w:val="007F07CB"/>
    <w:rsid w:val="007F0A9F"/>
    <w:rsid w:val="007F0BC9"/>
    <w:rsid w:val="007F145D"/>
    <w:rsid w:val="007F1A41"/>
    <w:rsid w:val="007F282D"/>
    <w:rsid w:val="007F2B29"/>
    <w:rsid w:val="007F2C3F"/>
    <w:rsid w:val="007F34C2"/>
    <w:rsid w:val="007F428B"/>
    <w:rsid w:val="007F43E3"/>
    <w:rsid w:val="007F46BD"/>
    <w:rsid w:val="007F46E6"/>
    <w:rsid w:val="007F51A5"/>
    <w:rsid w:val="007F551F"/>
    <w:rsid w:val="007F5E45"/>
    <w:rsid w:val="007F657A"/>
    <w:rsid w:val="007F6681"/>
    <w:rsid w:val="007F6F45"/>
    <w:rsid w:val="007F73D9"/>
    <w:rsid w:val="007F7703"/>
    <w:rsid w:val="007F7919"/>
    <w:rsid w:val="00800285"/>
    <w:rsid w:val="00800A52"/>
    <w:rsid w:val="00801B4F"/>
    <w:rsid w:val="00801C28"/>
    <w:rsid w:val="00801CF1"/>
    <w:rsid w:val="0080261D"/>
    <w:rsid w:val="00802742"/>
    <w:rsid w:val="00802FEE"/>
    <w:rsid w:val="0080338E"/>
    <w:rsid w:val="00803A4C"/>
    <w:rsid w:val="00803CF5"/>
    <w:rsid w:val="00804B12"/>
    <w:rsid w:val="00805346"/>
    <w:rsid w:val="008058EA"/>
    <w:rsid w:val="00807C15"/>
    <w:rsid w:val="00807DFC"/>
    <w:rsid w:val="00810ACD"/>
    <w:rsid w:val="0081146E"/>
    <w:rsid w:val="00811FAC"/>
    <w:rsid w:val="00812745"/>
    <w:rsid w:val="00812E1D"/>
    <w:rsid w:val="00812E22"/>
    <w:rsid w:val="00813AA1"/>
    <w:rsid w:val="00813BBB"/>
    <w:rsid w:val="00814952"/>
    <w:rsid w:val="00815DAD"/>
    <w:rsid w:val="008167D9"/>
    <w:rsid w:val="00816C1F"/>
    <w:rsid w:val="00816D51"/>
    <w:rsid w:val="008177A9"/>
    <w:rsid w:val="00820276"/>
    <w:rsid w:val="0082078F"/>
    <w:rsid w:val="008209FE"/>
    <w:rsid w:val="008219D9"/>
    <w:rsid w:val="00821E54"/>
    <w:rsid w:val="00823190"/>
    <w:rsid w:val="00823843"/>
    <w:rsid w:val="00825673"/>
    <w:rsid w:val="0082567D"/>
    <w:rsid w:val="00826F36"/>
    <w:rsid w:val="00827332"/>
    <w:rsid w:val="008275BC"/>
    <w:rsid w:val="008279AC"/>
    <w:rsid w:val="00830B4B"/>
    <w:rsid w:val="0083128A"/>
    <w:rsid w:val="00831518"/>
    <w:rsid w:val="00832391"/>
    <w:rsid w:val="008323F0"/>
    <w:rsid w:val="00832404"/>
    <w:rsid w:val="008336D7"/>
    <w:rsid w:val="0083453A"/>
    <w:rsid w:val="008357DB"/>
    <w:rsid w:val="008359D9"/>
    <w:rsid w:val="00835FD5"/>
    <w:rsid w:val="00836442"/>
    <w:rsid w:val="008403EE"/>
    <w:rsid w:val="008404DF"/>
    <w:rsid w:val="00841700"/>
    <w:rsid w:val="008419E9"/>
    <w:rsid w:val="00841E86"/>
    <w:rsid w:val="00842251"/>
    <w:rsid w:val="00842C2F"/>
    <w:rsid w:val="00842CCE"/>
    <w:rsid w:val="00843575"/>
    <w:rsid w:val="00843C83"/>
    <w:rsid w:val="00844882"/>
    <w:rsid w:val="008458BC"/>
    <w:rsid w:val="00847BE5"/>
    <w:rsid w:val="00847E53"/>
    <w:rsid w:val="00850A61"/>
    <w:rsid w:val="00852103"/>
    <w:rsid w:val="00852885"/>
    <w:rsid w:val="00852FF0"/>
    <w:rsid w:val="00853037"/>
    <w:rsid w:val="00853733"/>
    <w:rsid w:val="00854F6F"/>
    <w:rsid w:val="00856C73"/>
    <w:rsid w:val="00857622"/>
    <w:rsid w:val="00857C21"/>
    <w:rsid w:val="008608C4"/>
    <w:rsid w:val="0086125F"/>
    <w:rsid w:val="008620AE"/>
    <w:rsid w:val="00862180"/>
    <w:rsid w:val="00862324"/>
    <w:rsid w:val="00862958"/>
    <w:rsid w:val="00863889"/>
    <w:rsid w:val="0086472D"/>
    <w:rsid w:val="0086486B"/>
    <w:rsid w:val="00865376"/>
    <w:rsid w:val="0086538E"/>
    <w:rsid w:val="00865653"/>
    <w:rsid w:val="00865DB1"/>
    <w:rsid w:val="008660FC"/>
    <w:rsid w:val="0086631A"/>
    <w:rsid w:val="00866A39"/>
    <w:rsid w:val="00866CF8"/>
    <w:rsid w:val="00866E9F"/>
    <w:rsid w:val="00867086"/>
    <w:rsid w:val="0086770A"/>
    <w:rsid w:val="00867F86"/>
    <w:rsid w:val="00870BDC"/>
    <w:rsid w:val="00872C3E"/>
    <w:rsid w:val="0087374A"/>
    <w:rsid w:val="008739BD"/>
    <w:rsid w:val="0087422C"/>
    <w:rsid w:val="00875FE1"/>
    <w:rsid w:val="00876522"/>
    <w:rsid w:val="008767C6"/>
    <w:rsid w:val="00877134"/>
    <w:rsid w:val="008811C1"/>
    <w:rsid w:val="0088232D"/>
    <w:rsid w:val="00882A7B"/>
    <w:rsid w:val="00882F9C"/>
    <w:rsid w:val="00883318"/>
    <w:rsid w:val="008837D1"/>
    <w:rsid w:val="00885AB1"/>
    <w:rsid w:val="00885C5C"/>
    <w:rsid w:val="008877F4"/>
    <w:rsid w:val="008878FB"/>
    <w:rsid w:val="00887FC8"/>
    <w:rsid w:val="00891D49"/>
    <w:rsid w:val="00891FDE"/>
    <w:rsid w:val="00893F6C"/>
    <w:rsid w:val="00894738"/>
    <w:rsid w:val="00894F82"/>
    <w:rsid w:val="008951DE"/>
    <w:rsid w:val="008956D6"/>
    <w:rsid w:val="00897469"/>
    <w:rsid w:val="00897744"/>
    <w:rsid w:val="00897BD7"/>
    <w:rsid w:val="008A02E4"/>
    <w:rsid w:val="008A0BC1"/>
    <w:rsid w:val="008A20B0"/>
    <w:rsid w:val="008A2790"/>
    <w:rsid w:val="008A45BB"/>
    <w:rsid w:val="008A4F55"/>
    <w:rsid w:val="008A4FBA"/>
    <w:rsid w:val="008A651B"/>
    <w:rsid w:val="008A7C4B"/>
    <w:rsid w:val="008B029E"/>
    <w:rsid w:val="008B1D5F"/>
    <w:rsid w:val="008B1F53"/>
    <w:rsid w:val="008B282D"/>
    <w:rsid w:val="008B3AE5"/>
    <w:rsid w:val="008B4B45"/>
    <w:rsid w:val="008B5081"/>
    <w:rsid w:val="008B5809"/>
    <w:rsid w:val="008B61D6"/>
    <w:rsid w:val="008B7764"/>
    <w:rsid w:val="008B7C18"/>
    <w:rsid w:val="008C0CF8"/>
    <w:rsid w:val="008C12CC"/>
    <w:rsid w:val="008C1DB9"/>
    <w:rsid w:val="008C22B5"/>
    <w:rsid w:val="008C3048"/>
    <w:rsid w:val="008C3D43"/>
    <w:rsid w:val="008C42CF"/>
    <w:rsid w:val="008C48BB"/>
    <w:rsid w:val="008C4CAA"/>
    <w:rsid w:val="008C7062"/>
    <w:rsid w:val="008C7671"/>
    <w:rsid w:val="008C7A4D"/>
    <w:rsid w:val="008C7ADE"/>
    <w:rsid w:val="008D12B3"/>
    <w:rsid w:val="008D132A"/>
    <w:rsid w:val="008D2304"/>
    <w:rsid w:val="008D25E2"/>
    <w:rsid w:val="008D26D2"/>
    <w:rsid w:val="008D278B"/>
    <w:rsid w:val="008D330E"/>
    <w:rsid w:val="008D6546"/>
    <w:rsid w:val="008D797F"/>
    <w:rsid w:val="008D7BB2"/>
    <w:rsid w:val="008E0546"/>
    <w:rsid w:val="008E0849"/>
    <w:rsid w:val="008E0E3A"/>
    <w:rsid w:val="008E1F1C"/>
    <w:rsid w:val="008E276E"/>
    <w:rsid w:val="008E2AE6"/>
    <w:rsid w:val="008E2ECF"/>
    <w:rsid w:val="008E3362"/>
    <w:rsid w:val="008E43AA"/>
    <w:rsid w:val="008E45AB"/>
    <w:rsid w:val="008E48EE"/>
    <w:rsid w:val="008E5029"/>
    <w:rsid w:val="008E5264"/>
    <w:rsid w:val="008E5403"/>
    <w:rsid w:val="008E5F69"/>
    <w:rsid w:val="008E664D"/>
    <w:rsid w:val="008E6E8D"/>
    <w:rsid w:val="008F2044"/>
    <w:rsid w:val="008F2254"/>
    <w:rsid w:val="008F3514"/>
    <w:rsid w:val="008F35CF"/>
    <w:rsid w:val="008F3C9D"/>
    <w:rsid w:val="008F40D8"/>
    <w:rsid w:val="008F45A7"/>
    <w:rsid w:val="008F56CC"/>
    <w:rsid w:val="008F584C"/>
    <w:rsid w:val="008F59F0"/>
    <w:rsid w:val="008F6774"/>
    <w:rsid w:val="008F6C0C"/>
    <w:rsid w:val="008F7310"/>
    <w:rsid w:val="008F75EF"/>
    <w:rsid w:val="008F7B71"/>
    <w:rsid w:val="008F7E04"/>
    <w:rsid w:val="0090017D"/>
    <w:rsid w:val="009006AB"/>
    <w:rsid w:val="00900A10"/>
    <w:rsid w:val="00901596"/>
    <w:rsid w:val="009018D2"/>
    <w:rsid w:val="00901C82"/>
    <w:rsid w:val="00902571"/>
    <w:rsid w:val="00902B54"/>
    <w:rsid w:val="0090335F"/>
    <w:rsid w:val="0090343B"/>
    <w:rsid w:val="00903634"/>
    <w:rsid w:val="009036C1"/>
    <w:rsid w:val="009042C4"/>
    <w:rsid w:val="00904EAF"/>
    <w:rsid w:val="00904F96"/>
    <w:rsid w:val="00905B64"/>
    <w:rsid w:val="00905E03"/>
    <w:rsid w:val="009060B7"/>
    <w:rsid w:val="00907231"/>
    <w:rsid w:val="009074D7"/>
    <w:rsid w:val="00907FBC"/>
    <w:rsid w:val="00910E03"/>
    <w:rsid w:val="0091145D"/>
    <w:rsid w:val="00912286"/>
    <w:rsid w:val="0091266A"/>
    <w:rsid w:val="0091288F"/>
    <w:rsid w:val="00912C07"/>
    <w:rsid w:val="00912FFE"/>
    <w:rsid w:val="00914DA9"/>
    <w:rsid w:val="00914DBB"/>
    <w:rsid w:val="009153C6"/>
    <w:rsid w:val="0091698E"/>
    <w:rsid w:val="00916A40"/>
    <w:rsid w:val="00916BB3"/>
    <w:rsid w:val="009175CD"/>
    <w:rsid w:val="00917A34"/>
    <w:rsid w:val="009208AF"/>
    <w:rsid w:val="00920FB7"/>
    <w:rsid w:val="009212E3"/>
    <w:rsid w:val="00921366"/>
    <w:rsid w:val="009214E1"/>
    <w:rsid w:val="0092197A"/>
    <w:rsid w:val="00922068"/>
    <w:rsid w:val="009227EA"/>
    <w:rsid w:val="00922ACB"/>
    <w:rsid w:val="00923144"/>
    <w:rsid w:val="00923848"/>
    <w:rsid w:val="009247BB"/>
    <w:rsid w:val="00925148"/>
    <w:rsid w:val="00925F15"/>
    <w:rsid w:val="009266E9"/>
    <w:rsid w:val="00926866"/>
    <w:rsid w:val="00926A75"/>
    <w:rsid w:val="00926DCA"/>
    <w:rsid w:val="009300D5"/>
    <w:rsid w:val="009301F9"/>
    <w:rsid w:val="00930631"/>
    <w:rsid w:val="00930C0C"/>
    <w:rsid w:val="00930DCB"/>
    <w:rsid w:val="00931632"/>
    <w:rsid w:val="00931DF5"/>
    <w:rsid w:val="009326F3"/>
    <w:rsid w:val="00933435"/>
    <w:rsid w:val="009335B6"/>
    <w:rsid w:val="00933C48"/>
    <w:rsid w:val="0093464A"/>
    <w:rsid w:val="00934B11"/>
    <w:rsid w:val="00934C04"/>
    <w:rsid w:val="00935793"/>
    <w:rsid w:val="00936779"/>
    <w:rsid w:val="00936853"/>
    <w:rsid w:val="00936D86"/>
    <w:rsid w:val="00941532"/>
    <w:rsid w:val="00942CA8"/>
    <w:rsid w:val="00943833"/>
    <w:rsid w:val="00943CC7"/>
    <w:rsid w:val="0094441C"/>
    <w:rsid w:val="00944FEC"/>
    <w:rsid w:val="00946D44"/>
    <w:rsid w:val="009475EE"/>
    <w:rsid w:val="00947661"/>
    <w:rsid w:val="00947824"/>
    <w:rsid w:val="00950023"/>
    <w:rsid w:val="0095026A"/>
    <w:rsid w:val="00951928"/>
    <w:rsid w:val="00951C1F"/>
    <w:rsid w:val="00951F72"/>
    <w:rsid w:val="00953192"/>
    <w:rsid w:val="00953705"/>
    <w:rsid w:val="0095390C"/>
    <w:rsid w:val="00953DF9"/>
    <w:rsid w:val="009548B9"/>
    <w:rsid w:val="009557C2"/>
    <w:rsid w:val="009559DD"/>
    <w:rsid w:val="00955E16"/>
    <w:rsid w:val="00955FCA"/>
    <w:rsid w:val="009561FA"/>
    <w:rsid w:val="009568CE"/>
    <w:rsid w:val="00956B9E"/>
    <w:rsid w:val="00957010"/>
    <w:rsid w:val="00960742"/>
    <w:rsid w:val="00960A70"/>
    <w:rsid w:val="009644C4"/>
    <w:rsid w:val="00965318"/>
    <w:rsid w:val="009657AB"/>
    <w:rsid w:val="00965FCC"/>
    <w:rsid w:val="00966779"/>
    <w:rsid w:val="00966B0A"/>
    <w:rsid w:val="00967B11"/>
    <w:rsid w:val="00967E22"/>
    <w:rsid w:val="00970B5C"/>
    <w:rsid w:val="00971342"/>
    <w:rsid w:val="009730F9"/>
    <w:rsid w:val="009731A2"/>
    <w:rsid w:val="00973AFD"/>
    <w:rsid w:val="00974F1D"/>
    <w:rsid w:val="009755C9"/>
    <w:rsid w:val="00976294"/>
    <w:rsid w:val="0097672E"/>
    <w:rsid w:val="009771E0"/>
    <w:rsid w:val="00980C95"/>
    <w:rsid w:val="009814DC"/>
    <w:rsid w:val="00981A0C"/>
    <w:rsid w:val="00982079"/>
    <w:rsid w:val="00982EA2"/>
    <w:rsid w:val="00983566"/>
    <w:rsid w:val="00983720"/>
    <w:rsid w:val="00983C5A"/>
    <w:rsid w:val="0098401E"/>
    <w:rsid w:val="0098420F"/>
    <w:rsid w:val="0098426B"/>
    <w:rsid w:val="00984430"/>
    <w:rsid w:val="009845BD"/>
    <w:rsid w:val="0098460E"/>
    <w:rsid w:val="0098502D"/>
    <w:rsid w:val="0098601E"/>
    <w:rsid w:val="00986F24"/>
    <w:rsid w:val="00987328"/>
    <w:rsid w:val="00987869"/>
    <w:rsid w:val="009903FE"/>
    <w:rsid w:val="00990519"/>
    <w:rsid w:val="009907ED"/>
    <w:rsid w:val="00991608"/>
    <w:rsid w:val="009928F7"/>
    <w:rsid w:val="00992940"/>
    <w:rsid w:val="00992E7A"/>
    <w:rsid w:val="00993726"/>
    <w:rsid w:val="00993C43"/>
    <w:rsid w:val="00995052"/>
    <w:rsid w:val="009957B0"/>
    <w:rsid w:val="00995864"/>
    <w:rsid w:val="00995B22"/>
    <w:rsid w:val="00995C4A"/>
    <w:rsid w:val="0099635E"/>
    <w:rsid w:val="009966F3"/>
    <w:rsid w:val="00997BA1"/>
    <w:rsid w:val="009A1F27"/>
    <w:rsid w:val="009A2EDA"/>
    <w:rsid w:val="009A30BE"/>
    <w:rsid w:val="009A3D87"/>
    <w:rsid w:val="009A3E68"/>
    <w:rsid w:val="009A3F0A"/>
    <w:rsid w:val="009A4AAF"/>
    <w:rsid w:val="009A5C82"/>
    <w:rsid w:val="009A6102"/>
    <w:rsid w:val="009A6190"/>
    <w:rsid w:val="009A64DE"/>
    <w:rsid w:val="009A6A92"/>
    <w:rsid w:val="009A79DC"/>
    <w:rsid w:val="009B000B"/>
    <w:rsid w:val="009B2C2B"/>
    <w:rsid w:val="009B31B6"/>
    <w:rsid w:val="009B32E6"/>
    <w:rsid w:val="009B38AC"/>
    <w:rsid w:val="009B39EA"/>
    <w:rsid w:val="009B4FD0"/>
    <w:rsid w:val="009B592E"/>
    <w:rsid w:val="009B5DD1"/>
    <w:rsid w:val="009B5ECF"/>
    <w:rsid w:val="009B62EC"/>
    <w:rsid w:val="009B64A0"/>
    <w:rsid w:val="009B76EA"/>
    <w:rsid w:val="009C1FFF"/>
    <w:rsid w:val="009C2061"/>
    <w:rsid w:val="009C2AD5"/>
    <w:rsid w:val="009C31A5"/>
    <w:rsid w:val="009C395F"/>
    <w:rsid w:val="009C3F92"/>
    <w:rsid w:val="009C4084"/>
    <w:rsid w:val="009C444A"/>
    <w:rsid w:val="009C4988"/>
    <w:rsid w:val="009C4C77"/>
    <w:rsid w:val="009C4ECD"/>
    <w:rsid w:val="009C528B"/>
    <w:rsid w:val="009C5629"/>
    <w:rsid w:val="009C5DDD"/>
    <w:rsid w:val="009C6CE0"/>
    <w:rsid w:val="009C73BE"/>
    <w:rsid w:val="009C7726"/>
    <w:rsid w:val="009D3D8F"/>
    <w:rsid w:val="009D45B7"/>
    <w:rsid w:val="009D48EF"/>
    <w:rsid w:val="009D4A51"/>
    <w:rsid w:val="009D5C0E"/>
    <w:rsid w:val="009D64BA"/>
    <w:rsid w:val="009D64FF"/>
    <w:rsid w:val="009D669E"/>
    <w:rsid w:val="009D686F"/>
    <w:rsid w:val="009E0105"/>
    <w:rsid w:val="009E0129"/>
    <w:rsid w:val="009E01E1"/>
    <w:rsid w:val="009E0F8B"/>
    <w:rsid w:val="009E1CA3"/>
    <w:rsid w:val="009E27FA"/>
    <w:rsid w:val="009E38DB"/>
    <w:rsid w:val="009E50A7"/>
    <w:rsid w:val="009E52A5"/>
    <w:rsid w:val="009E6605"/>
    <w:rsid w:val="009E680B"/>
    <w:rsid w:val="009E69CD"/>
    <w:rsid w:val="009E6E2F"/>
    <w:rsid w:val="009F1A6D"/>
    <w:rsid w:val="009F1E23"/>
    <w:rsid w:val="009F1F7E"/>
    <w:rsid w:val="009F2405"/>
    <w:rsid w:val="009F24B6"/>
    <w:rsid w:val="009F254E"/>
    <w:rsid w:val="009F2DFA"/>
    <w:rsid w:val="009F3FAF"/>
    <w:rsid w:val="009F425D"/>
    <w:rsid w:val="009F4912"/>
    <w:rsid w:val="009F4BBB"/>
    <w:rsid w:val="009F5A17"/>
    <w:rsid w:val="009F7239"/>
    <w:rsid w:val="009F7245"/>
    <w:rsid w:val="009F7BC7"/>
    <w:rsid w:val="00A002C4"/>
    <w:rsid w:val="00A00B03"/>
    <w:rsid w:val="00A01F34"/>
    <w:rsid w:val="00A0206D"/>
    <w:rsid w:val="00A03A20"/>
    <w:rsid w:val="00A03C28"/>
    <w:rsid w:val="00A03F70"/>
    <w:rsid w:val="00A04123"/>
    <w:rsid w:val="00A04963"/>
    <w:rsid w:val="00A06149"/>
    <w:rsid w:val="00A0676C"/>
    <w:rsid w:val="00A06A72"/>
    <w:rsid w:val="00A07E17"/>
    <w:rsid w:val="00A101F4"/>
    <w:rsid w:val="00A1105D"/>
    <w:rsid w:val="00A11F1D"/>
    <w:rsid w:val="00A12695"/>
    <w:rsid w:val="00A142DA"/>
    <w:rsid w:val="00A14F03"/>
    <w:rsid w:val="00A155A9"/>
    <w:rsid w:val="00A15719"/>
    <w:rsid w:val="00A15A00"/>
    <w:rsid w:val="00A15A1F"/>
    <w:rsid w:val="00A16441"/>
    <w:rsid w:val="00A17824"/>
    <w:rsid w:val="00A20BBC"/>
    <w:rsid w:val="00A21B89"/>
    <w:rsid w:val="00A21C82"/>
    <w:rsid w:val="00A21D64"/>
    <w:rsid w:val="00A225D1"/>
    <w:rsid w:val="00A2276B"/>
    <w:rsid w:val="00A229E8"/>
    <w:rsid w:val="00A2370D"/>
    <w:rsid w:val="00A23CF6"/>
    <w:rsid w:val="00A241BE"/>
    <w:rsid w:val="00A2460D"/>
    <w:rsid w:val="00A24B97"/>
    <w:rsid w:val="00A25096"/>
    <w:rsid w:val="00A2538E"/>
    <w:rsid w:val="00A259AF"/>
    <w:rsid w:val="00A259D6"/>
    <w:rsid w:val="00A26919"/>
    <w:rsid w:val="00A26F99"/>
    <w:rsid w:val="00A2774C"/>
    <w:rsid w:val="00A27B2F"/>
    <w:rsid w:val="00A29151"/>
    <w:rsid w:val="00A32558"/>
    <w:rsid w:val="00A3325A"/>
    <w:rsid w:val="00A35635"/>
    <w:rsid w:val="00A35D2B"/>
    <w:rsid w:val="00A363FF"/>
    <w:rsid w:val="00A364FC"/>
    <w:rsid w:val="00A4059B"/>
    <w:rsid w:val="00A40821"/>
    <w:rsid w:val="00A40EEE"/>
    <w:rsid w:val="00A413B7"/>
    <w:rsid w:val="00A41F83"/>
    <w:rsid w:val="00A4217C"/>
    <w:rsid w:val="00A43659"/>
    <w:rsid w:val="00A439A1"/>
    <w:rsid w:val="00A43DC0"/>
    <w:rsid w:val="00A445F4"/>
    <w:rsid w:val="00A44818"/>
    <w:rsid w:val="00A44CB5"/>
    <w:rsid w:val="00A44CD8"/>
    <w:rsid w:val="00A4539D"/>
    <w:rsid w:val="00A457E0"/>
    <w:rsid w:val="00A45B35"/>
    <w:rsid w:val="00A45B52"/>
    <w:rsid w:val="00A46DDB"/>
    <w:rsid w:val="00A474ED"/>
    <w:rsid w:val="00A47CBE"/>
    <w:rsid w:val="00A47EE9"/>
    <w:rsid w:val="00A508F8"/>
    <w:rsid w:val="00A5136F"/>
    <w:rsid w:val="00A5242C"/>
    <w:rsid w:val="00A5252D"/>
    <w:rsid w:val="00A53044"/>
    <w:rsid w:val="00A534CF"/>
    <w:rsid w:val="00A53AE1"/>
    <w:rsid w:val="00A54DAA"/>
    <w:rsid w:val="00A55C46"/>
    <w:rsid w:val="00A56215"/>
    <w:rsid w:val="00A572E1"/>
    <w:rsid w:val="00A57A91"/>
    <w:rsid w:val="00A60E0D"/>
    <w:rsid w:val="00A6191C"/>
    <w:rsid w:val="00A61EEA"/>
    <w:rsid w:val="00A634FC"/>
    <w:rsid w:val="00A63680"/>
    <w:rsid w:val="00A63E9E"/>
    <w:rsid w:val="00A64B4A"/>
    <w:rsid w:val="00A657C3"/>
    <w:rsid w:val="00A65A01"/>
    <w:rsid w:val="00A65D4E"/>
    <w:rsid w:val="00A66BA3"/>
    <w:rsid w:val="00A715AA"/>
    <w:rsid w:val="00A71785"/>
    <w:rsid w:val="00A71A46"/>
    <w:rsid w:val="00A72106"/>
    <w:rsid w:val="00A722F5"/>
    <w:rsid w:val="00A731F5"/>
    <w:rsid w:val="00A73F50"/>
    <w:rsid w:val="00A74097"/>
    <w:rsid w:val="00A74BC8"/>
    <w:rsid w:val="00A756BB"/>
    <w:rsid w:val="00A75B91"/>
    <w:rsid w:val="00A76243"/>
    <w:rsid w:val="00A76C94"/>
    <w:rsid w:val="00A773D3"/>
    <w:rsid w:val="00A80AA7"/>
    <w:rsid w:val="00A80FF5"/>
    <w:rsid w:val="00A815D2"/>
    <w:rsid w:val="00A819AC"/>
    <w:rsid w:val="00A81DEE"/>
    <w:rsid w:val="00A831CD"/>
    <w:rsid w:val="00A83E8F"/>
    <w:rsid w:val="00A83EAD"/>
    <w:rsid w:val="00A841E2"/>
    <w:rsid w:val="00A84A94"/>
    <w:rsid w:val="00A85714"/>
    <w:rsid w:val="00A85D05"/>
    <w:rsid w:val="00A86377"/>
    <w:rsid w:val="00A8648F"/>
    <w:rsid w:val="00A86EE2"/>
    <w:rsid w:val="00A87497"/>
    <w:rsid w:val="00A87701"/>
    <w:rsid w:val="00A90986"/>
    <w:rsid w:val="00A90BEE"/>
    <w:rsid w:val="00A9117E"/>
    <w:rsid w:val="00A91C56"/>
    <w:rsid w:val="00A926EC"/>
    <w:rsid w:val="00A932C1"/>
    <w:rsid w:val="00A94FF1"/>
    <w:rsid w:val="00A95926"/>
    <w:rsid w:val="00A9663F"/>
    <w:rsid w:val="00A9677D"/>
    <w:rsid w:val="00A97E56"/>
    <w:rsid w:val="00AA0801"/>
    <w:rsid w:val="00AA2534"/>
    <w:rsid w:val="00AA2601"/>
    <w:rsid w:val="00AA2985"/>
    <w:rsid w:val="00AA340A"/>
    <w:rsid w:val="00AA4CB7"/>
    <w:rsid w:val="00AA531C"/>
    <w:rsid w:val="00AA67CF"/>
    <w:rsid w:val="00AA6FF0"/>
    <w:rsid w:val="00AA732D"/>
    <w:rsid w:val="00AB0275"/>
    <w:rsid w:val="00AB0558"/>
    <w:rsid w:val="00AB056D"/>
    <w:rsid w:val="00AB0F9A"/>
    <w:rsid w:val="00AB14F0"/>
    <w:rsid w:val="00AB172A"/>
    <w:rsid w:val="00AB1EC1"/>
    <w:rsid w:val="00AB34EF"/>
    <w:rsid w:val="00AB360F"/>
    <w:rsid w:val="00AB39AE"/>
    <w:rsid w:val="00AB4226"/>
    <w:rsid w:val="00AB4933"/>
    <w:rsid w:val="00AB5940"/>
    <w:rsid w:val="00AB5CF8"/>
    <w:rsid w:val="00AB5FF9"/>
    <w:rsid w:val="00AB6F2A"/>
    <w:rsid w:val="00AB7105"/>
    <w:rsid w:val="00AC0B20"/>
    <w:rsid w:val="00AC0E02"/>
    <w:rsid w:val="00AC12FF"/>
    <w:rsid w:val="00AC2876"/>
    <w:rsid w:val="00AC2C57"/>
    <w:rsid w:val="00AC3712"/>
    <w:rsid w:val="00AC3B81"/>
    <w:rsid w:val="00AC4152"/>
    <w:rsid w:val="00AC49B2"/>
    <w:rsid w:val="00AC5797"/>
    <w:rsid w:val="00AC6126"/>
    <w:rsid w:val="00AC6477"/>
    <w:rsid w:val="00AC655B"/>
    <w:rsid w:val="00AC6775"/>
    <w:rsid w:val="00AC6800"/>
    <w:rsid w:val="00AC6825"/>
    <w:rsid w:val="00AC6C14"/>
    <w:rsid w:val="00AC70E3"/>
    <w:rsid w:val="00AC788C"/>
    <w:rsid w:val="00AC79C1"/>
    <w:rsid w:val="00AD1024"/>
    <w:rsid w:val="00AD12BF"/>
    <w:rsid w:val="00AD1362"/>
    <w:rsid w:val="00AD187C"/>
    <w:rsid w:val="00AD1C2F"/>
    <w:rsid w:val="00AD253B"/>
    <w:rsid w:val="00AD2687"/>
    <w:rsid w:val="00AD3D7E"/>
    <w:rsid w:val="00AD3D91"/>
    <w:rsid w:val="00AD3FDC"/>
    <w:rsid w:val="00AD473F"/>
    <w:rsid w:val="00AD4A36"/>
    <w:rsid w:val="00AD4ABA"/>
    <w:rsid w:val="00AD4B67"/>
    <w:rsid w:val="00AD4D9A"/>
    <w:rsid w:val="00AD5DC7"/>
    <w:rsid w:val="00AD5FBB"/>
    <w:rsid w:val="00AD644E"/>
    <w:rsid w:val="00AD6679"/>
    <w:rsid w:val="00AD693F"/>
    <w:rsid w:val="00AD6E74"/>
    <w:rsid w:val="00AD7FD3"/>
    <w:rsid w:val="00AE0592"/>
    <w:rsid w:val="00AE0956"/>
    <w:rsid w:val="00AE1D3A"/>
    <w:rsid w:val="00AE1EB2"/>
    <w:rsid w:val="00AE3058"/>
    <w:rsid w:val="00AE3367"/>
    <w:rsid w:val="00AE3824"/>
    <w:rsid w:val="00AE43BF"/>
    <w:rsid w:val="00AE49A8"/>
    <w:rsid w:val="00AE534E"/>
    <w:rsid w:val="00AE536B"/>
    <w:rsid w:val="00AE5A1C"/>
    <w:rsid w:val="00AE5B24"/>
    <w:rsid w:val="00AE6380"/>
    <w:rsid w:val="00AE7A52"/>
    <w:rsid w:val="00AF0BAA"/>
    <w:rsid w:val="00AF0FDA"/>
    <w:rsid w:val="00AF108A"/>
    <w:rsid w:val="00AF123E"/>
    <w:rsid w:val="00AF15FA"/>
    <w:rsid w:val="00AF16F1"/>
    <w:rsid w:val="00AF1DC7"/>
    <w:rsid w:val="00AF226E"/>
    <w:rsid w:val="00AF28F8"/>
    <w:rsid w:val="00AF2F18"/>
    <w:rsid w:val="00AF40A1"/>
    <w:rsid w:val="00AF451C"/>
    <w:rsid w:val="00AF610C"/>
    <w:rsid w:val="00AF61EB"/>
    <w:rsid w:val="00AF636A"/>
    <w:rsid w:val="00AF6E1A"/>
    <w:rsid w:val="00AF7097"/>
    <w:rsid w:val="00B005E9"/>
    <w:rsid w:val="00B0112E"/>
    <w:rsid w:val="00B01279"/>
    <w:rsid w:val="00B01683"/>
    <w:rsid w:val="00B01C01"/>
    <w:rsid w:val="00B022EC"/>
    <w:rsid w:val="00B02E55"/>
    <w:rsid w:val="00B03638"/>
    <w:rsid w:val="00B03E96"/>
    <w:rsid w:val="00B043DE"/>
    <w:rsid w:val="00B04CBB"/>
    <w:rsid w:val="00B04DF9"/>
    <w:rsid w:val="00B05CD2"/>
    <w:rsid w:val="00B05E60"/>
    <w:rsid w:val="00B0657D"/>
    <w:rsid w:val="00B06EF5"/>
    <w:rsid w:val="00B105F7"/>
    <w:rsid w:val="00B10B4B"/>
    <w:rsid w:val="00B110A7"/>
    <w:rsid w:val="00B11334"/>
    <w:rsid w:val="00B12449"/>
    <w:rsid w:val="00B13902"/>
    <w:rsid w:val="00B14A4A"/>
    <w:rsid w:val="00B15012"/>
    <w:rsid w:val="00B1505D"/>
    <w:rsid w:val="00B164BC"/>
    <w:rsid w:val="00B16F26"/>
    <w:rsid w:val="00B17292"/>
    <w:rsid w:val="00B1785D"/>
    <w:rsid w:val="00B2055D"/>
    <w:rsid w:val="00B20665"/>
    <w:rsid w:val="00B2173B"/>
    <w:rsid w:val="00B2185C"/>
    <w:rsid w:val="00B21F92"/>
    <w:rsid w:val="00B22A9B"/>
    <w:rsid w:val="00B2309F"/>
    <w:rsid w:val="00B23737"/>
    <w:rsid w:val="00B2394F"/>
    <w:rsid w:val="00B23C4B"/>
    <w:rsid w:val="00B2401B"/>
    <w:rsid w:val="00B24D3C"/>
    <w:rsid w:val="00B255EE"/>
    <w:rsid w:val="00B2569E"/>
    <w:rsid w:val="00B25746"/>
    <w:rsid w:val="00B2644A"/>
    <w:rsid w:val="00B30117"/>
    <w:rsid w:val="00B301DC"/>
    <w:rsid w:val="00B30770"/>
    <w:rsid w:val="00B307C1"/>
    <w:rsid w:val="00B315AB"/>
    <w:rsid w:val="00B316FC"/>
    <w:rsid w:val="00B31D11"/>
    <w:rsid w:val="00B32E43"/>
    <w:rsid w:val="00B331C7"/>
    <w:rsid w:val="00B334BA"/>
    <w:rsid w:val="00B33C28"/>
    <w:rsid w:val="00B341E6"/>
    <w:rsid w:val="00B343F6"/>
    <w:rsid w:val="00B34509"/>
    <w:rsid w:val="00B34E7F"/>
    <w:rsid w:val="00B35B2E"/>
    <w:rsid w:val="00B35BD3"/>
    <w:rsid w:val="00B362FA"/>
    <w:rsid w:val="00B36EF0"/>
    <w:rsid w:val="00B3706B"/>
    <w:rsid w:val="00B3742C"/>
    <w:rsid w:val="00B375E8"/>
    <w:rsid w:val="00B37C09"/>
    <w:rsid w:val="00B407E0"/>
    <w:rsid w:val="00B40F01"/>
    <w:rsid w:val="00B41531"/>
    <w:rsid w:val="00B4390B"/>
    <w:rsid w:val="00B43AC3"/>
    <w:rsid w:val="00B43C01"/>
    <w:rsid w:val="00B44217"/>
    <w:rsid w:val="00B4653C"/>
    <w:rsid w:val="00B47AF8"/>
    <w:rsid w:val="00B47F13"/>
    <w:rsid w:val="00B50FF9"/>
    <w:rsid w:val="00B511E9"/>
    <w:rsid w:val="00B5120B"/>
    <w:rsid w:val="00B512DB"/>
    <w:rsid w:val="00B517B5"/>
    <w:rsid w:val="00B51963"/>
    <w:rsid w:val="00B51B43"/>
    <w:rsid w:val="00B51BE7"/>
    <w:rsid w:val="00B51F37"/>
    <w:rsid w:val="00B53228"/>
    <w:rsid w:val="00B53653"/>
    <w:rsid w:val="00B536FA"/>
    <w:rsid w:val="00B53B6A"/>
    <w:rsid w:val="00B5448A"/>
    <w:rsid w:val="00B5469A"/>
    <w:rsid w:val="00B54E7F"/>
    <w:rsid w:val="00B56B37"/>
    <w:rsid w:val="00B60232"/>
    <w:rsid w:val="00B60694"/>
    <w:rsid w:val="00B6094B"/>
    <w:rsid w:val="00B6128D"/>
    <w:rsid w:val="00B61E27"/>
    <w:rsid w:val="00B6330C"/>
    <w:rsid w:val="00B63D21"/>
    <w:rsid w:val="00B64378"/>
    <w:rsid w:val="00B64435"/>
    <w:rsid w:val="00B646F9"/>
    <w:rsid w:val="00B64C88"/>
    <w:rsid w:val="00B64D3B"/>
    <w:rsid w:val="00B65953"/>
    <w:rsid w:val="00B66126"/>
    <w:rsid w:val="00B66590"/>
    <w:rsid w:val="00B66A99"/>
    <w:rsid w:val="00B66DC9"/>
    <w:rsid w:val="00B67407"/>
    <w:rsid w:val="00B6762B"/>
    <w:rsid w:val="00B67B6B"/>
    <w:rsid w:val="00B67C69"/>
    <w:rsid w:val="00B67D90"/>
    <w:rsid w:val="00B67E38"/>
    <w:rsid w:val="00B7058F"/>
    <w:rsid w:val="00B717DC"/>
    <w:rsid w:val="00B71899"/>
    <w:rsid w:val="00B71987"/>
    <w:rsid w:val="00B71DA3"/>
    <w:rsid w:val="00B734B9"/>
    <w:rsid w:val="00B73959"/>
    <w:rsid w:val="00B73B7E"/>
    <w:rsid w:val="00B73BC0"/>
    <w:rsid w:val="00B74B2A"/>
    <w:rsid w:val="00B75231"/>
    <w:rsid w:val="00B759FE"/>
    <w:rsid w:val="00B76307"/>
    <w:rsid w:val="00B7654A"/>
    <w:rsid w:val="00B767C8"/>
    <w:rsid w:val="00B803ED"/>
    <w:rsid w:val="00B80415"/>
    <w:rsid w:val="00B80444"/>
    <w:rsid w:val="00B807AA"/>
    <w:rsid w:val="00B80DD9"/>
    <w:rsid w:val="00B81D78"/>
    <w:rsid w:val="00B8205D"/>
    <w:rsid w:val="00B83841"/>
    <w:rsid w:val="00B83976"/>
    <w:rsid w:val="00B83B7F"/>
    <w:rsid w:val="00B843F0"/>
    <w:rsid w:val="00B84A93"/>
    <w:rsid w:val="00B84CB2"/>
    <w:rsid w:val="00B84DCF"/>
    <w:rsid w:val="00B86306"/>
    <w:rsid w:val="00B86420"/>
    <w:rsid w:val="00B86947"/>
    <w:rsid w:val="00B86BB2"/>
    <w:rsid w:val="00B877E4"/>
    <w:rsid w:val="00B87AB4"/>
    <w:rsid w:val="00B91331"/>
    <w:rsid w:val="00B91520"/>
    <w:rsid w:val="00B91A81"/>
    <w:rsid w:val="00B91FFC"/>
    <w:rsid w:val="00B92336"/>
    <w:rsid w:val="00B92E19"/>
    <w:rsid w:val="00B93F7C"/>
    <w:rsid w:val="00B93FB3"/>
    <w:rsid w:val="00B94A1E"/>
    <w:rsid w:val="00B94CDA"/>
    <w:rsid w:val="00B9534F"/>
    <w:rsid w:val="00B9594A"/>
    <w:rsid w:val="00B96069"/>
    <w:rsid w:val="00B96184"/>
    <w:rsid w:val="00B96B70"/>
    <w:rsid w:val="00B96C45"/>
    <w:rsid w:val="00BA0549"/>
    <w:rsid w:val="00BA18E3"/>
    <w:rsid w:val="00BA1CBB"/>
    <w:rsid w:val="00BA1F48"/>
    <w:rsid w:val="00BA3010"/>
    <w:rsid w:val="00BA41BD"/>
    <w:rsid w:val="00BA4D7E"/>
    <w:rsid w:val="00BA6065"/>
    <w:rsid w:val="00BA6EA6"/>
    <w:rsid w:val="00BA6F30"/>
    <w:rsid w:val="00BA6FBE"/>
    <w:rsid w:val="00BA74A1"/>
    <w:rsid w:val="00BA7C6D"/>
    <w:rsid w:val="00BA7E80"/>
    <w:rsid w:val="00BB0D8C"/>
    <w:rsid w:val="00BB1063"/>
    <w:rsid w:val="00BB1C30"/>
    <w:rsid w:val="00BB1D0B"/>
    <w:rsid w:val="00BB2E30"/>
    <w:rsid w:val="00BB415A"/>
    <w:rsid w:val="00BB4D2F"/>
    <w:rsid w:val="00BB4FA9"/>
    <w:rsid w:val="00BB531D"/>
    <w:rsid w:val="00BB5548"/>
    <w:rsid w:val="00BB579E"/>
    <w:rsid w:val="00BB6C18"/>
    <w:rsid w:val="00BB74C8"/>
    <w:rsid w:val="00BB7AA9"/>
    <w:rsid w:val="00BC01F2"/>
    <w:rsid w:val="00BC0DE7"/>
    <w:rsid w:val="00BC1923"/>
    <w:rsid w:val="00BC205B"/>
    <w:rsid w:val="00BC22A4"/>
    <w:rsid w:val="00BC26E1"/>
    <w:rsid w:val="00BC2734"/>
    <w:rsid w:val="00BC32B3"/>
    <w:rsid w:val="00BC3A09"/>
    <w:rsid w:val="00BC3A67"/>
    <w:rsid w:val="00BC3B31"/>
    <w:rsid w:val="00BC4F1F"/>
    <w:rsid w:val="00BC5379"/>
    <w:rsid w:val="00BC5391"/>
    <w:rsid w:val="00BC6465"/>
    <w:rsid w:val="00BC64FD"/>
    <w:rsid w:val="00BC6FDE"/>
    <w:rsid w:val="00BC7707"/>
    <w:rsid w:val="00BC7964"/>
    <w:rsid w:val="00BC7B14"/>
    <w:rsid w:val="00BD0698"/>
    <w:rsid w:val="00BD0CDE"/>
    <w:rsid w:val="00BD0EF6"/>
    <w:rsid w:val="00BD2BB3"/>
    <w:rsid w:val="00BD34C4"/>
    <w:rsid w:val="00BD39C8"/>
    <w:rsid w:val="00BD42F1"/>
    <w:rsid w:val="00BD44F6"/>
    <w:rsid w:val="00BD4CBB"/>
    <w:rsid w:val="00BD536E"/>
    <w:rsid w:val="00BD632E"/>
    <w:rsid w:val="00BD64C5"/>
    <w:rsid w:val="00BD6AEF"/>
    <w:rsid w:val="00BD6C12"/>
    <w:rsid w:val="00BD6C9E"/>
    <w:rsid w:val="00BD7207"/>
    <w:rsid w:val="00BD7658"/>
    <w:rsid w:val="00BD7A58"/>
    <w:rsid w:val="00BE0FD8"/>
    <w:rsid w:val="00BE0FF3"/>
    <w:rsid w:val="00BE12E6"/>
    <w:rsid w:val="00BE1A46"/>
    <w:rsid w:val="00BE1CB8"/>
    <w:rsid w:val="00BE41BC"/>
    <w:rsid w:val="00BE44A5"/>
    <w:rsid w:val="00BE487F"/>
    <w:rsid w:val="00BE4A02"/>
    <w:rsid w:val="00BE55CD"/>
    <w:rsid w:val="00BE5835"/>
    <w:rsid w:val="00BE6EC1"/>
    <w:rsid w:val="00BE6F03"/>
    <w:rsid w:val="00BE7174"/>
    <w:rsid w:val="00BE7412"/>
    <w:rsid w:val="00BE7BA1"/>
    <w:rsid w:val="00BE7BF6"/>
    <w:rsid w:val="00BF07D3"/>
    <w:rsid w:val="00BF152F"/>
    <w:rsid w:val="00BF23A7"/>
    <w:rsid w:val="00BF259C"/>
    <w:rsid w:val="00BF2891"/>
    <w:rsid w:val="00BF3023"/>
    <w:rsid w:val="00BF3045"/>
    <w:rsid w:val="00BF3A7B"/>
    <w:rsid w:val="00BF3F1B"/>
    <w:rsid w:val="00BF4A8D"/>
    <w:rsid w:val="00BF4F4E"/>
    <w:rsid w:val="00BF4F69"/>
    <w:rsid w:val="00BF514D"/>
    <w:rsid w:val="00BF6CE8"/>
    <w:rsid w:val="00BF7FE0"/>
    <w:rsid w:val="00C00117"/>
    <w:rsid w:val="00C0112B"/>
    <w:rsid w:val="00C011A7"/>
    <w:rsid w:val="00C01837"/>
    <w:rsid w:val="00C02AF2"/>
    <w:rsid w:val="00C03442"/>
    <w:rsid w:val="00C03C4D"/>
    <w:rsid w:val="00C0451A"/>
    <w:rsid w:val="00C054F1"/>
    <w:rsid w:val="00C072D5"/>
    <w:rsid w:val="00C079ED"/>
    <w:rsid w:val="00C07A82"/>
    <w:rsid w:val="00C07BDE"/>
    <w:rsid w:val="00C08AA3"/>
    <w:rsid w:val="00C1015D"/>
    <w:rsid w:val="00C109F7"/>
    <w:rsid w:val="00C11062"/>
    <w:rsid w:val="00C1156F"/>
    <w:rsid w:val="00C11988"/>
    <w:rsid w:val="00C11ACB"/>
    <w:rsid w:val="00C12285"/>
    <w:rsid w:val="00C13102"/>
    <w:rsid w:val="00C134CD"/>
    <w:rsid w:val="00C13DA0"/>
    <w:rsid w:val="00C15035"/>
    <w:rsid w:val="00C151FE"/>
    <w:rsid w:val="00C1528F"/>
    <w:rsid w:val="00C15F7B"/>
    <w:rsid w:val="00C160FC"/>
    <w:rsid w:val="00C16345"/>
    <w:rsid w:val="00C16363"/>
    <w:rsid w:val="00C16553"/>
    <w:rsid w:val="00C1767A"/>
    <w:rsid w:val="00C20519"/>
    <w:rsid w:val="00C20AC8"/>
    <w:rsid w:val="00C21294"/>
    <w:rsid w:val="00C21976"/>
    <w:rsid w:val="00C21DCB"/>
    <w:rsid w:val="00C21FB9"/>
    <w:rsid w:val="00C22ECD"/>
    <w:rsid w:val="00C23084"/>
    <w:rsid w:val="00C232AA"/>
    <w:rsid w:val="00C2377E"/>
    <w:rsid w:val="00C23A08"/>
    <w:rsid w:val="00C23FAE"/>
    <w:rsid w:val="00C250DD"/>
    <w:rsid w:val="00C2604A"/>
    <w:rsid w:val="00C30A76"/>
    <w:rsid w:val="00C30E82"/>
    <w:rsid w:val="00C31D12"/>
    <w:rsid w:val="00C33171"/>
    <w:rsid w:val="00C341C0"/>
    <w:rsid w:val="00C34800"/>
    <w:rsid w:val="00C34904"/>
    <w:rsid w:val="00C35090"/>
    <w:rsid w:val="00C35C18"/>
    <w:rsid w:val="00C35E67"/>
    <w:rsid w:val="00C360D0"/>
    <w:rsid w:val="00C36104"/>
    <w:rsid w:val="00C36D36"/>
    <w:rsid w:val="00C36E83"/>
    <w:rsid w:val="00C37445"/>
    <w:rsid w:val="00C40177"/>
    <w:rsid w:val="00C4297C"/>
    <w:rsid w:val="00C44C19"/>
    <w:rsid w:val="00C46C08"/>
    <w:rsid w:val="00C46ED2"/>
    <w:rsid w:val="00C47633"/>
    <w:rsid w:val="00C4768F"/>
    <w:rsid w:val="00C47731"/>
    <w:rsid w:val="00C47B1F"/>
    <w:rsid w:val="00C47DDE"/>
    <w:rsid w:val="00C50258"/>
    <w:rsid w:val="00C50347"/>
    <w:rsid w:val="00C50A11"/>
    <w:rsid w:val="00C50F59"/>
    <w:rsid w:val="00C51562"/>
    <w:rsid w:val="00C51C0B"/>
    <w:rsid w:val="00C52604"/>
    <w:rsid w:val="00C52E07"/>
    <w:rsid w:val="00C53952"/>
    <w:rsid w:val="00C540C4"/>
    <w:rsid w:val="00C54753"/>
    <w:rsid w:val="00C547BC"/>
    <w:rsid w:val="00C5623F"/>
    <w:rsid w:val="00C56B06"/>
    <w:rsid w:val="00C56E2B"/>
    <w:rsid w:val="00C57004"/>
    <w:rsid w:val="00C573EA"/>
    <w:rsid w:val="00C574D7"/>
    <w:rsid w:val="00C57A9B"/>
    <w:rsid w:val="00C60828"/>
    <w:rsid w:val="00C6092A"/>
    <w:rsid w:val="00C61243"/>
    <w:rsid w:val="00C61C62"/>
    <w:rsid w:val="00C62228"/>
    <w:rsid w:val="00C62885"/>
    <w:rsid w:val="00C62F11"/>
    <w:rsid w:val="00C638F5"/>
    <w:rsid w:val="00C63C66"/>
    <w:rsid w:val="00C64152"/>
    <w:rsid w:val="00C64382"/>
    <w:rsid w:val="00C646C0"/>
    <w:rsid w:val="00C64807"/>
    <w:rsid w:val="00C652BF"/>
    <w:rsid w:val="00C653D5"/>
    <w:rsid w:val="00C65725"/>
    <w:rsid w:val="00C65E92"/>
    <w:rsid w:val="00C66C06"/>
    <w:rsid w:val="00C67964"/>
    <w:rsid w:val="00C70416"/>
    <w:rsid w:val="00C705A6"/>
    <w:rsid w:val="00C7061F"/>
    <w:rsid w:val="00C70E1D"/>
    <w:rsid w:val="00C71B97"/>
    <w:rsid w:val="00C721EF"/>
    <w:rsid w:val="00C73A5C"/>
    <w:rsid w:val="00C7405C"/>
    <w:rsid w:val="00C740E9"/>
    <w:rsid w:val="00C74858"/>
    <w:rsid w:val="00C74C82"/>
    <w:rsid w:val="00C74CB0"/>
    <w:rsid w:val="00C75932"/>
    <w:rsid w:val="00C765DB"/>
    <w:rsid w:val="00C7662A"/>
    <w:rsid w:val="00C76C5F"/>
    <w:rsid w:val="00C815AA"/>
    <w:rsid w:val="00C817C4"/>
    <w:rsid w:val="00C81DB2"/>
    <w:rsid w:val="00C83B03"/>
    <w:rsid w:val="00C83FFB"/>
    <w:rsid w:val="00C840A2"/>
    <w:rsid w:val="00C84D61"/>
    <w:rsid w:val="00C85075"/>
    <w:rsid w:val="00C85168"/>
    <w:rsid w:val="00C860C1"/>
    <w:rsid w:val="00C86D17"/>
    <w:rsid w:val="00C872F7"/>
    <w:rsid w:val="00C9004E"/>
    <w:rsid w:val="00C901D3"/>
    <w:rsid w:val="00C905AA"/>
    <w:rsid w:val="00C90AC3"/>
    <w:rsid w:val="00C90EC8"/>
    <w:rsid w:val="00C9195E"/>
    <w:rsid w:val="00C929A3"/>
    <w:rsid w:val="00C92A2F"/>
    <w:rsid w:val="00C933FE"/>
    <w:rsid w:val="00C93A82"/>
    <w:rsid w:val="00C93CC0"/>
    <w:rsid w:val="00C952B7"/>
    <w:rsid w:val="00C961A9"/>
    <w:rsid w:val="00C97CAC"/>
    <w:rsid w:val="00CA0469"/>
    <w:rsid w:val="00CA0F92"/>
    <w:rsid w:val="00CA16FB"/>
    <w:rsid w:val="00CA1A2D"/>
    <w:rsid w:val="00CA1E16"/>
    <w:rsid w:val="00CA2461"/>
    <w:rsid w:val="00CA311D"/>
    <w:rsid w:val="00CA33FB"/>
    <w:rsid w:val="00CA3BA3"/>
    <w:rsid w:val="00CA4A73"/>
    <w:rsid w:val="00CA50E7"/>
    <w:rsid w:val="00CA5941"/>
    <w:rsid w:val="00CA5D85"/>
    <w:rsid w:val="00CA6184"/>
    <w:rsid w:val="00CA6890"/>
    <w:rsid w:val="00CA689C"/>
    <w:rsid w:val="00CA6BDE"/>
    <w:rsid w:val="00CA7314"/>
    <w:rsid w:val="00CA77C8"/>
    <w:rsid w:val="00CB08A9"/>
    <w:rsid w:val="00CB0B63"/>
    <w:rsid w:val="00CB1150"/>
    <w:rsid w:val="00CB1336"/>
    <w:rsid w:val="00CB1E6C"/>
    <w:rsid w:val="00CB286E"/>
    <w:rsid w:val="00CB4292"/>
    <w:rsid w:val="00CB4CF0"/>
    <w:rsid w:val="00CB546C"/>
    <w:rsid w:val="00CB5543"/>
    <w:rsid w:val="00CB59AC"/>
    <w:rsid w:val="00CB6A95"/>
    <w:rsid w:val="00CB6DC2"/>
    <w:rsid w:val="00CB6EB7"/>
    <w:rsid w:val="00CB7413"/>
    <w:rsid w:val="00CB7F79"/>
    <w:rsid w:val="00CC08B7"/>
    <w:rsid w:val="00CC0C52"/>
    <w:rsid w:val="00CC0DD8"/>
    <w:rsid w:val="00CC106E"/>
    <w:rsid w:val="00CC19AA"/>
    <w:rsid w:val="00CC1D20"/>
    <w:rsid w:val="00CC2242"/>
    <w:rsid w:val="00CC24F4"/>
    <w:rsid w:val="00CC2E76"/>
    <w:rsid w:val="00CC2FA8"/>
    <w:rsid w:val="00CC3F71"/>
    <w:rsid w:val="00CC4B25"/>
    <w:rsid w:val="00CC4B29"/>
    <w:rsid w:val="00CC4E04"/>
    <w:rsid w:val="00CC51E9"/>
    <w:rsid w:val="00CC5BDA"/>
    <w:rsid w:val="00CC69E1"/>
    <w:rsid w:val="00CC7AD0"/>
    <w:rsid w:val="00CD0AAE"/>
    <w:rsid w:val="00CD0C44"/>
    <w:rsid w:val="00CD0C5A"/>
    <w:rsid w:val="00CD0FD9"/>
    <w:rsid w:val="00CD10D0"/>
    <w:rsid w:val="00CD13B0"/>
    <w:rsid w:val="00CD2297"/>
    <w:rsid w:val="00CD27DB"/>
    <w:rsid w:val="00CD354E"/>
    <w:rsid w:val="00CD39EC"/>
    <w:rsid w:val="00CD3CF5"/>
    <w:rsid w:val="00CD5586"/>
    <w:rsid w:val="00CD5832"/>
    <w:rsid w:val="00CD5F5F"/>
    <w:rsid w:val="00CD6AC8"/>
    <w:rsid w:val="00CE086B"/>
    <w:rsid w:val="00CE09FF"/>
    <w:rsid w:val="00CE0DBE"/>
    <w:rsid w:val="00CE1A10"/>
    <w:rsid w:val="00CE1D22"/>
    <w:rsid w:val="00CE1FBF"/>
    <w:rsid w:val="00CE2C46"/>
    <w:rsid w:val="00CE2ECB"/>
    <w:rsid w:val="00CE33B4"/>
    <w:rsid w:val="00CE3E7D"/>
    <w:rsid w:val="00CE4029"/>
    <w:rsid w:val="00CE46A1"/>
    <w:rsid w:val="00CE46C0"/>
    <w:rsid w:val="00CE5065"/>
    <w:rsid w:val="00CE5ACB"/>
    <w:rsid w:val="00CF0386"/>
    <w:rsid w:val="00CF059F"/>
    <w:rsid w:val="00CF0C25"/>
    <w:rsid w:val="00CF0C30"/>
    <w:rsid w:val="00CF1713"/>
    <w:rsid w:val="00CF1D16"/>
    <w:rsid w:val="00CF22D8"/>
    <w:rsid w:val="00CF2B54"/>
    <w:rsid w:val="00CF2F27"/>
    <w:rsid w:val="00CF3263"/>
    <w:rsid w:val="00CF3361"/>
    <w:rsid w:val="00CF5820"/>
    <w:rsid w:val="00CF58B7"/>
    <w:rsid w:val="00CF6C43"/>
    <w:rsid w:val="00CF6DC3"/>
    <w:rsid w:val="00CF7677"/>
    <w:rsid w:val="00CF7878"/>
    <w:rsid w:val="00CF7A38"/>
    <w:rsid w:val="00D001D6"/>
    <w:rsid w:val="00D00326"/>
    <w:rsid w:val="00D00E8B"/>
    <w:rsid w:val="00D02366"/>
    <w:rsid w:val="00D02D45"/>
    <w:rsid w:val="00D040D0"/>
    <w:rsid w:val="00D04153"/>
    <w:rsid w:val="00D042CE"/>
    <w:rsid w:val="00D04FB6"/>
    <w:rsid w:val="00D06164"/>
    <w:rsid w:val="00D062F2"/>
    <w:rsid w:val="00D066B6"/>
    <w:rsid w:val="00D068AD"/>
    <w:rsid w:val="00D07CAC"/>
    <w:rsid w:val="00D101EF"/>
    <w:rsid w:val="00D10D3A"/>
    <w:rsid w:val="00D12544"/>
    <w:rsid w:val="00D1306B"/>
    <w:rsid w:val="00D13451"/>
    <w:rsid w:val="00D13D25"/>
    <w:rsid w:val="00D13F42"/>
    <w:rsid w:val="00D14194"/>
    <w:rsid w:val="00D1421C"/>
    <w:rsid w:val="00D14262"/>
    <w:rsid w:val="00D149FD"/>
    <w:rsid w:val="00D14AF0"/>
    <w:rsid w:val="00D15137"/>
    <w:rsid w:val="00D15775"/>
    <w:rsid w:val="00D15EA6"/>
    <w:rsid w:val="00D16C6E"/>
    <w:rsid w:val="00D16F73"/>
    <w:rsid w:val="00D17309"/>
    <w:rsid w:val="00D175C5"/>
    <w:rsid w:val="00D20A24"/>
    <w:rsid w:val="00D20ABE"/>
    <w:rsid w:val="00D20D74"/>
    <w:rsid w:val="00D21911"/>
    <w:rsid w:val="00D21948"/>
    <w:rsid w:val="00D22480"/>
    <w:rsid w:val="00D22595"/>
    <w:rsid w:val="00D22DA8"/>
    <w:rsid w:val="00D239E6"/>
    <w:rsid w:val="00D23A10"/>
    <w:rsid w:val="00D23B25"/>
    <w:rsid w:val="00D23F91"/>
    <w:rsid w:val="00D263D5"/>
    <w:rsid w:val="00D2685D"/>
    <w:rsid w:val="00D2735D"/>
    <w:rsid w:val="00D30F7D"/>
    <w:rsid w:val="00D31D43"/>
    <w:rsid w:val="00D31E22"/>
    <w:rsid w:val="00D31FC6"/>
    <w:rsid w:val="00D33B08"/>
    <w:rsid w:val="00D33D39"/>
    <w:rsid w:val="00D34A01"/>
    <w:rsid w:val="00D34B98"/>
    <w:rsid w:val="00D351C1"/>
    <w:rsid w:val="00D3537E"/>
    <w:rsid w:val="00D3592A"/>
    <w:rsid w:val="00D35D02"/>
    <w:rsid w:val="00D36342"/>
    <w:rsid w:val="00D37201"/>
    <w:rsid w:val="00D37D40"/>
    <w:rsid w:val="00D40025"/>
    <w:rsid w:val="00D40620"/>
    <w:rsid w:val="00D4093F"/>
    <w:rsid w:val="00D40AB1"/>
    <w:rsid w:val="00D41842"/>
    <w:rsid w:val="00D41D01"/>
    <w:rsid w:val="00D429B5"/>
    <w:rsid w:val="00D45912"/>
    <w:rsid w:val="00D4634A"/>
    <w:rsid w:val="00D46B79"/>
    <w:rsid w:val="00D4719D"/>
    <w:rsid w:val="00D4759D"/>
    <w:rsid w:val="00D50259"/>
    <w:rsid w:val="00D50C8F"/>
    <w:rsid w:val="00D5256E"/>
    <w:rsid w:val="00D52F2E"/>
    <w:rsid w:val="00D53214"/>
    <w:rsid w:val="00D534FB"/>
    <w:rsid w:val="00D536C4"/>
    <w:rsid w:val="00D53989"/>
    <w:rsid w:val="00D53E36"/>
    <w:rsid w:val="00D54027"/>
    <w:rsid w:val="00D54A79"/>
    <w:rsid w:val="00D553E5"/>
    <w:rsid w:val="00D55843"/>
    <w:rsid w:val="00D5591F"/>
    <w:rsid w:val="00D56139"/>
    <w:rsid w:val="00D56298"/>
    <w:rsid w:val="00D56747"/>
    <w:rsid w:val="00D56EC6"/>
    <w:rsid w:val="00D57ED4"/>
    <w:rsid w:val="00D60DE5"/>
    <w:rsid w:val="00D6165C"/>
    <w:rsid w:val="00D62956"/>
    <w:rsid w:val="00D62EF7"/>
    <w:rsid w:val="00D637C1"/>
    <w:rsid w:val="00D65834"/>
    <w:rsid w:val="00D664FC"/>
    <w:rsid w:val="00D67453"/>
    <w:rsid w:val="00D67775"/>
    <w:rsid w:val="00D71C56"/>
    <w:rsid w:val="00D7300D"/>
    <w:rsid w:val="00D73972"/>
    <w:rsid w:val="00D73A9F"/>
    <w:rsid w:val="00D74DD2"/>
    <w:rsid w:val="00D75D67"/>
    <w:rsid w:val="00D76682"/>
    <w:rsid w:val="00D77722"/>
    <w:rsid w:val="00D777E9"/>
    <w:rsid w:val="00D80222"/>
    <w:rsid w:val="00D810E9"/>
    <w:rsid w:val="00D81BFB"/>
    <w:rsid w:val="00D82252"/>
    <w:rsid w:val="00D8228B"/>
    <w:rsid w:val="00D82EF6"/>
    <w:rsid w:val="00D83470"/>
    <w:rsid w:val="00D836EE"/>
    <w:rsid w:val="00D84096"/>
    <w:rsid w:val="00D85A43"/>
    <w:rsid w:val="00D867D9"/>
    <w:rsid w:val="00D86BF0"/>
    <w:rsid w:val="00D87259"/>
    <w:rsid w:val="00D873DF"/>
    <w:rsid w:val="00D87733"/>
    <w:rsid w:val="00D907AA"/>
    <w:rsid w:val="00D90920"/>
    <w:rsid w:val="00D91A72"/>
    <w:rsid w:val="00D91DD9"/>
    <w:rsid w:val="00D92229"/>
    <w:rsid w:val="00D92A7E"/>
    <w:rsid w:val="00D93798"/>
    <w:rsid w:val="00D937FD"/>
    <w:rsid w:val="00D948FE"/>
    <w:rsid w:val="00D95756"/>
    <w:rsid w:val="00D95AA4"/>
    <w:rsid w:val="00D968E9"/>
    <w:rsid w:val="00DA0A7A"/>
    <w:rsid w:val="00DA0D65"/>
    <w:rsid w:val="00DA171D"/>
    <w:rsid w:val="00DA221F"/>
    <w:rsid w:val="00DA273E"/>
    <w:rsid w:val="00DA29B0"/>
    <w:rsid w:val="00DA2C0C"/>
    <w:rsid w:val="00DA2D66"/>
    <w:rsid w:val="00DA31FE"/>
    <w:rsid w:val="00DA34B0"/>
    <w:rsid w:val="00DA39C6"/>
    <w:rsid w:val="00DA3E4E"/>
    <w:rsid w:val="00DA51B7"/>
    <w:rsid w:val="00DA570A"/>
    <w:rsid w:val="00DA6179"/>
    <w:rsid w:val="00DA6744"/>
    <w:rsid w:val="00DA6E5A"/>
    <w:rsid w:val="00DB00F8"/>
    <w:rsid w:val="00DB07B3"/>
    <w:rsid w:val="00DB0825"/>
    <w:rsid w:val="00DB1883"/>
    <w:rsid w:val="00DB190F"/>
    <w:rsid w:val="00DB1B26"/>
    <w:rsid w:val="00DB1E5E"/>
    <w:rsid w:val="00DB378C"/>
    <w:rsid w:val="00DB3AB9"/>
    <w:rsid w:val="00DB4425"/>
    <w:rsid w:val="00DB4A58"/>
    <w:rsid w:val="00DB4B10"/>
    <w:rsid w:val="00DB5C6E"/>
    <w:rsid w:val="00DB698D"/>
    <w:rsid w:val="00DB6EC6"/>
    <w:rsid w:val="00DB7378"/>
    <w:rsid w:val="00DC0626"/>
    <w:rsid w:val="00DC0B75"/>
    <w:rsid w:val="00DC0F29"/>
    <w:rsid w:val="00DC17D6"/>
    <w:rsid w:val="00DC28F8"/>
    <w:rsid w:val="00DC2E76"/>
    <w:rsid w:val="00DC2F4D"/>
    <w:rsid w:val="00DC34E8"/>
    <w:rsid w:val="00DC4027"/>
    <w:rsid w:val="00DC550F"/>
    <w:rsid w:val="00DC5E5F"/>
    <w:rsid w:val="00DC67C5"/>
    <w:rsid w:val="00DC6BDA"/>
    <w:rsid w:val="00DC772E"/>
    <w:rsid w:val="00DC7F02"/>
    <w:rsid w:val="00DD0166"/>
    <w:rsid w:val="00DD0361"/>
    <w:rsid w:val="00DD20D6"/>
    <w:rsid w:val="00DD3649"/>
    <w:rsid w:val="00DD3A5E"/>
    <w:rsid w:val="00DD3BBD"/>
    <w:rsid w:val="00DD4823"/>
    <w:rsid w:val="00DD6114"/>
    <w:rsid w:val="00DD68D5"/>
    <w:rsid w:val="00DE18E8"/>
    <w:rsid w:val="00DE1957"/>
    <w:rsid w:val="00DE23A6"/>
    <w:rsid w:val="00DE2907"/>
    <w:rsid w:val="00DE29F6"/>
    <w:rsid w:val="00DE2B50"/>
    <w:rsid w:val="00DE345A"/>
    <w:rsid w:val="00DE39D4"/>
    <w:rsid w:val="00DE4468"/>
    <w:rsid w:val="00DE49C9"/>
    <w:rsid w:val="00DE4ABD"/>
    <w:rsid w:val="00DE600D"/>
    <w:rsid w:val="00DE603A"/>
    <w:rsid w:val="00DE7ADD"/>
    <w:rsid w:val="00DF023E"/>
    <w:rsid w:val="00DF160A"/>
    <w:rsid w:val="00DF18A0"/>
    <w:rsid w:val="00DF1C8A"/>
    <w:rsid w:val="00DF1F1C"/>
    <w:rsid w:val="00DF339D"/>
    <w:rsid w:val="00DF339E"/>
    <w:rsid w:val="00DF5057"/>
    <w:rsid w:val="00DF5219"/>
    <w:rsid w:val="00DF58FD"/>
    <w:rsid w:val="00DF5B44"/>
    <w:rsid w:val="00DF6459"/>
    <w:rsid w:val="00DF6548"/>
    <w:rsid w:val="00DF7365"/>
    <w:rsid w:val="00E0067E"/>
    <w:rsid w:val="00E00EAE"/>
    <w:rsid w:val="00E00F4F"/>
    <w:rsid w:val="00E0104E"/>
    <w:rsid w:val="00E03196"/>
    <w:rsid w:val="00E03B93"/>
    <w:rsid w:val="00E03FD3"/>
    <w:rsid w:val="00E04697"/>
    <w:rsid w:val="00E04CB8"/>
    <w:rsid w:val="00E054F6"/>
    <w:rsid w:val="00E05800"/>
    <w:rsid w:val="00E05AA6"/>
    <w:rsid w:val="00E075AA"/>
    <w:rsid w:val="00E075C8"/>
    <w:rsid w:val="00E10CC0"/>
    <w:rsid w:val="00E11012"/>
    <w:rsid w:val="00E11C67"/>
    <w:rsid w:val="00E11F8E"/>
    <w:rsid w:val="00E12194"/>
    <w:rsid w:val="00E12FAE"/>
    <w:rsid w:val="00E140A4"/>
    <w:rsid w:val="00E145C9"/>
    <w:rsid w:val="00E15004"/>
    <w:rsid w:val="00E15215"/>
    <w:rsid w:val="00E15BCD"/>
    <w:rsid w:val="00E16359"/>
    <w:rsid w:val="00E16CA1"/>
    <w:rsid w:val="00E173DE"/>
    <w:rsid w:val="00E17567"/>
    <w:rsid w:val="00E1769A"/>
    <w:rsid w:val="00E176EC"/>
    <w:rsid w:val="00E17776"/>
    <w:rsid w:val="00E179AC"/>
    <w:rsid w:val="00E20B20"/>
    <w:rsid w:val="00E21679"/>
    <w:rsid w:val="00E21C78"/>
    <w:rsid w:val="00E21D43"/>
    <w:rsid w:val="00E22220"/>
    <w:rsid w:val="00E2432D"/>
    <w:rsid w:val="00E2444B"/>
    <w:rsid w:val="00E25CA2"/>
    <w:rsid w:val="00E2724C"/>
    <w:rsid w:val="00E27277"/>
    <w:rsid w:val="00E27896"/>
    <w:rsid w:val="00E30615"/>
    <w:rsid w:val="00E3067B"/>
    <w:rsid w:val="00E30850"/>
    <w:rsid w:val="00E309A3"/>
    <w:rsid w:val="00E30F5C"/>
    <w:rsid w:val="00E31F3C"/>
    <w:rsid w:val="00E32FE5"/>
    <w:rsid w:val="00E33204"/>
    <w:rsid w:val="00E33B0E"/>
    <w:rsid w:val="00E34AD6"/>
    <w:rsid w:val="00E34C2F"/>
    <w:rsid w:val="00E353CC"/>
    <w:rsid w:val="00E355AF"/>
    <w:rsid w:val="00E36728"/>
    <w:rsid w:val="00E373AB"/>
    <w:rsid w:val="00E40D1B"/>
    <w:rsid w:val="00E41D06"/>
    <w:rsid w:val="00E439D6"/>
    <w:rsid w:val="00E43C27"/>
    <w:rsid w:val="00E44EF9"/>
    <w:rsid w:val="00E4509A"/>
    <w:rsid w:val="00E452B0"/>
    <w:rsid w:val="00E452E6"/>
    <w:rsid w:val="00E459B0"/>
    <w:rsid w:val="00E46521"/>
    <w:rsid w:val="00E46EE0"/>
    <w:rsid w:val="00E46F5F"/>
    <w:rsid w:val="00E47A9A"/>
    <w:rsid w:val="00E47C72"/>
    <w:rsid w:val="00E5020F"/>
    <w:rsid w:val="00E51029"/>
    <w:rsid w:val="00E5104D"/>
    <w:rsid w:val="00E51137"/>
    <w:rsid w:val="00E51920"/>
    <w:rsid w:val="00E5288A"/>
    <w:rsid w:val="00E534FD"/>
    <w:rsid w:val="00E5373B"/>
    <w:rsid w:val="00E53F4F"/>
    <w:rsid w:val="00E5439D"/>
    <w:rsid w:val="00E54CC4"/>
    <w:rsid w:val="00E55154"/>
    <w:rsid w:val="00E579C4"/>
    <w:rsid w:val="00E5E845"/>
    <w:rsid w:val="00E601CF"/>
    <w:rsid w:val="00E606A7"/>
    <w:rsid w:val="00E6071C"/>
    <w:rsid w:val="00E60B37"/>
    <w:rsid w:val="00E60D68"/>
    <w:rsid w:val="00E6112F"/>
    <w:rsid w:val="00E61C47"/>
    <w:rsid w:val="00E620BC"/>
    <w:rsid w:val="00E6225D"/>
    <w:rsid w:val="00E62645"/>
    <w:rsid w:val="00E63113"/>
    <w:rsid w:val="00E6334D"/>
    <w:rsid w:val="00E64120"/>
    <w:rsid w:val="00E644DA"/>
    <w:rsid w:val="00E64986"/>
    <w:rsid w:val="00E66AFC"/>
    <w:rsid w:val="00E67135"/>
    <w:rsid w:val="00E6749D"/>
    <w:rsid w:val="00E674E9"/>
    <w:rsid w:val="00E67F63"/>
    <w:rsid w:val="00E708C1"/>
    <w:rsid w:val="00E71BB7"/>
    <w:rsid w:val="00E71C75"/>
    <w:rsid w:val="00E73126"/>
    <w:rsid w:val="00E73A18"/>
    <w:rsid w:val="00E74A24"/>
    <w:rsid w:val="00E74AD1"/>
    <w:rsid w:val="00E758BA"/>
    <w:rsid w:val="00E75A77"/>
    <w:rsid w:val="00E75AAA"/>
    <w:rsid w:val="00E76172"/>
    <w:rsid w:val="00E761C3"/>
    <w:rsid w:val="00E772E9"/>
    <w:rsid w:val="00E77A0E"/>
    <w:rsid w:val="00E77DB5"/>
    <w:rsid w:val="00E80C5C"/>
    <w:rsid w:val="00E80C62"/>
    <w:rsid w:val="00E8148B"/>
    <w:rsid w:val="00E818FA"/>
    <w:rsid w:val="00E81C13"/>
    <w:rsid w:val="00E82B34"/>
    <w:rsid w:val="00E8313C"/>
    <w:rsid w:val="00E83ABE"/>
    <w:rsid w:val="00E8449C"/>
    <w:rsid w:val="00E84C55"/>
    <w:rsid w:val="00E858E3"/>
    <w:rsid w:val="00E85DB7"/>
    <w:rsid w:val="00E86FF8"/>
    <w:rsid w:val="00E90A02"/>
    <w:rsid w:val="00E90AEF"/>
    <w:rsid w:val="00E90EA8"/>
    <w:rsid w:val="00E92766"/>
    <w:rsid w:val="00E92803"/>
    <w:rsid w:val="00E92C8E"/>
    <w:rsid w:val="00E930D0"/>
    <w:rsid w:val="00E93146"/>
    <w:rsid w:val="00E94B79"/>
    <w:rsid w:val="00E94C2B"/>
    <w:rsid w:val="00E9505B"/>
    <w:rsid w:val="00E95235"/>
    <w:rsid w:val="00E9588A"/>
    <w:rsid w:val="00E9648B"/>
    <w:rsid w:val="00E96612"/>
    <w:rsid w:val="00E9720C"/>
    <w:rsid w:val="00EA0490"/>
    <w:rsid w:val="00EA0672"/>
    <w:rsid w:val="00EA143A"/>
    <w:rsid w:val="00EA28C7"/>
    <w:rsid w:val="00EA2E04"/>
    <w:rsid w:val="00EA3515"/>
    <w:rsid w:val="00EA3B72"/>
    <w:rsid w:val="00EA46AA"/>
    <w:rsid w:val="00EA5816"/>
    <w:rsid w:val="00EA650C"/>
    <w:rsid w:val="00EA6FDF"/>
    <w:rsid w:val="00EA74C9"/>
    <w:rsid w:val="00EA79FD"/>
    <w:rsid w:val="00EB017B"/>
    <w:rsid w:val="00EB0D80"/>
    <w:rsid w:val="00EB1EB1"/>
    <w:rsid w:val="00EB2941"/>
    <w:rsid w:val="00EB2B23"/>
    <w:rsid w:val="00EB3392"/>
    <w:rsid w:val="00EB3D1E"/>
    <w:rsid w:val="00EB3E0F"/>
    <w:rsid w:val="00EB42F3"/>
    <w:rsid w:val="00EB50DA"/>
    <w:rsid w:val="00EB5442"/>
    <w:rsid w:val="00EB687C"/>
    <w:rsid w:val="00EB6BE8"/>
    <w:rsid w:val="00EB72C4"/>
    <w:rsid w:val="00EB778D"/>
    <w:rsid w:val="00EB7A52"/>
    <w:rsid w:val="00EB7F6D"/>
    <w:rsid w:val="00EC0376"/>
    <w:rsid w:val="00EC1C73"/>
    <w:rsid w:val="00EC34BA"/>
    <w:rsid w:val="00EC3E7B"/>
    <w:rsid w:val="00EC6F97"/>
    <w:rsid w:val="00EC7831"/>
    <w:rsid w:val="00EC7A96"/>
    <w:rsid w:val="00EC7D1F"/>
    <w:rsid w:val="00ED02CB"/>
    <w:rsid w:val="00ED08E8"/>
    <w:rsid w:val="00ED1753"/>
    <w:rsid w:val="00ED2025"/>
    <w:rsid w:val="00ED2601"/>
    <w:rsid w:val="00ED2C30"/>
    <w:rsid w:val="00ED2C7B"/>
    <w:rsid w:val="00ED35A4"/>
    <w:rsid w:val="00ED49CA"/>
    <w:rsid w:val="00ED6005"/>
    <w:rsid w:val="00ED6458"/>
    <w:rsid w:val="00ED6F3B"/>
    <w:rsid w:val="00ED7A46"/>
    <w:rsid w:val="00ED7C40"/>
    <w:rsid w:val="00EE0D09"/>
    <w:rsid w:val="00EE153E"/>
    <w:rsid w:val="00EE184F"/>
    <w:rsid w:val="00EE1AEF"/>
    <w:rsid w:val="00EE1B28"/>
    <w:rsid w:val="00EE2760"/>
    <w:rsid w:val="00EE2771"/>
    <w:rsid w:val="00EE3AA2"/>
    <w:rsid w:val="00EE437C"/>
    <w:rsid w:val="00EE496B"/>
    <w:rsid w:val="00EE59FF"/>
    <w:rsid w:val="00EE5F50"/>
    <w:rsid w:val="00EE692B"/>
    <w:rsid w:val="00EE7344"/>
    <w:rsid w:val="00EE7627"/>
    <w:rsid w:val="00EE7A30"/>
    <w:rsid w:val="00EE7C17"/>
    <w:rsid w:val="00EE7F9E"/>
    <w:rsid w:val="00EF095F"/>
    <w:rsid w:val="00EF0B26"/>
    <w:rsid w:val="00EF0E13"/>
    <w:rsid w:val="00EF1524"/>
    <w:rsid w:val="00EF18D5"/>
    <w:rsid w:val="00EF1A54"/>
    <w:rsid w:val="00EF26B0"/>
    <w:rsid w:val="00EF2831"/>
    <w:rsid w:val="00EF2ED8"/>
    <w:rsid w:val="00EF4EC7"/>
    <w:rsid w:val="00EF5EFB"/>
    <w:rsid w:val="00EF6274"/>
    <w:rsid w:val="00EF6BFA"/>
    <w:rsid w:val="00EF7167"/>
    <w:rsid w:val="00EF7190"/>
    <w:rsid w:val="00F01267"/>
    <w:rsid w:val="00F01F76"/>
    <w:rsid w:val="00F02A32"/>
    <w:rsid w:val="00F02CA3"/>
    <w:rsid w:val="00F03136"/>
    <w:rsid w:val="00F033CD"/>
    <w:rsid w:val="00F03704"/>
    <w:rsid w:val="00F03807"/>
    <w:rsid w:val="00F053C6"/>
    <w:rsid w:val="00F055F1"/>
    <w:rsid w:val="00F05EB4"/>
    <w:rsid w:val="00F10B3A"/>
    <w:rsid w:val="00F10CD8"/>
    <w:rsid w:val="00F119BD"/>
    <w:rsid w:val="00F120C3"/>
    <w:rsid w:val="00F12820"/>
    <w:rsid w:val="00F12F46"/>
    <w:rsid w:val="00F1352E"/>
    <w:rsid w:val="00F139CA"/>
    <w:rsid w:val="00F13C41"/>
    <w:rsid w:val="00F14371"/>
    <w:rsid w:val="00F14605"/>
    <w:rsid w:val="00F15D9E"/>
    <w:rsid w:val="00F164DD"/>
    <w:rsid w:val="00F1704E"/>
    <w:rsid w:val="00F171B8"/>
    <w:rsid w:val="00F215C5"/>
    <w:rsid w:val="00F2166D"/>
    <w:rsid w:val="00F219F6"/>
    <w:rsid w:val="00F222FA"/>
    <w:rsid w:val="00F24513"/>
    <w:rsid w:val="00F256FE"/>
    <w:rsid w:val="00F26250"/>
    <w:rsid w:val="00F26FCF"/>
    <w:rsid w:val="00F274AD"/>
    <w:rsid w:val="00F275AD"/>
    <w:rsid w:val="00F27755"/>
    <w:rsid w:val="00F278B7"/>
    <w:rsid w:val="00F301D0"/>
    <w:rsid w:val="00F30586"/>
    <w:rsid w:val="00F30833"/>
    <w:rsid w:val="00F30CEE"/>
    <w:rsid w:val="00F33962"/>
    <w:rsid w:val="00F34066"/>
    <w:rsid w:val="00F34FFE"/>
    <w:rsid w:val="00F35A77"/>
    <w:rsid w:val="00F36E44"/>
    <w:rsid w:val="00F37286"/>
    <w:rsid w:val="00F37661"/>
    <w:rsid w:val="00F400DA"/>
    <w:rsid w:val="00F402CA"/>
    <w:rsid w:val="00F40C81"/>
    <w:rsid w:val="00F42D49"/>
    <w:rsid w:val="00F438CF"/>
    <w:rsid w:val="00F43F3C"/>
    <w:rsid w:val="00F4428B"/>
    <w:rsid w:val="00F44435"/>
    <w:rsid w:val="00F44529"/>
    <w:rsid w:val="00F465BF"/>
    <w:rsid w:val="00F46F3E"/>
    <w:rsid w:val="00F479C3"/>
    <w:rsid w:val="00F47C98"/>
    <w:rsid w:val="00F511C6"/>
    <w:rsid w:val="00F51498"/>
    <w:rsid w:val="00F51D94"/>
    <w:rsid w:val="00F524AE"/>
    <w:rsid w:val="00F5281C"/>
    <w:rsid w:val="00F5333B"/>
    <w:rsid w:val="00F542E1"/>
    <w:rsid w:val="00F54542"/>
    <w:rsid w:val="00F54D85"/>
    <w:rsid w:val="00F552B2"/>
    <w:rsid w:val="00F55B1F"/>
    <w:rsid w:val="00F55C5F"/>
    <w:rsid w:val="00F55D10"/>
    <w:rsid w:val="00F57282"/>
    <w:rsid w:val="00F57BD1"/>
    <w:rsid w:val="00F57CB2"/>
    <w:rsid w:val="00F60133"/>
    <w:rsid w:val="00F605BB"/>
    <w:rsid w:val="00F60CC1"/>
    <w:rsid w:val="00F60EB6"/>
    <w:rsid w:val="00F61816"/>
    <w:rsid w:val="00F6208D"/>
    <w:rsid w:val="00F62B97"/>
    <w:rsid w:val="00F62E19"/>
    <w:rsid w:val="00F65077"/>
    <w:rsid w:val="00F65A9B"/>
    <w:rsid w:val="00F6662C"/>
    <w:rsid w:val="00F66798"/>
    <w:rsid w:val="00F66E33"/>
    <w:rsid w:val="00F66E6B"/>
    <w:rsid w:val="00F67292"/>
    <w:rsid w:val="00F70A21"/>
    <w:rsid w:val="00F71431"/>
    <w:rsid w:val="00F71866"/>
    <w:rsid w:val="00F71C98"/>
    <w:rsid w:val="00F71E9F"/>
    <w:rsid w:val="00F7282A"/>
    <w:rsid w:val="00F72FA5"/>
    <w:rsid w:val="00F732BA"/>
    <w:rsid w:val="00F740F4"/>
    <w:rsid w:val="00F748CF"/>
    <w:rsid w:val="00F75D08"/>
    <w:rsid w:val="00F75D15"/>
    <w:rsid w:val="00F7665A"/>
    <w:rsid w:val="00F76EFD"/>
    <w:rsid w:val="00F77C2A"/>
    <w:rsid w:val="00F8073D"/>
    <w:rsid w:val="00F80E55"/>
    <w:rsid w:val="00F835A9"/>
    <w:rsid w:val="00F83819"/>
    <w:rsid w:val="00F844B5"/>
    <w:rsid w:val="00F855BF"/>
    <w:rsid w:val="00F858CA"/>
    <w:rsid w:val="00F85FA3"/>
    <w:rsid w:val="00F86524"/>
    <w:rsid w:val="00F871E6"/>
    <w:rsid w:val="00F901B0"/>
    <w:rsid w:val="00F90D5D"/>
    <w:rsid w:val="00F91056"/>
    <w:rsid w:val="00F91093"/>
    <w:rsid w:val="00F9188F"/>
    <w:rsid w:val="00F9225E"/>
    <w:rsid w:val="00F931ED"/>
    <w:rsid w:val="00F934AD"/>
    <w:rsid w:val="00F93934"/>
    <w:rsid w:val="00F94032"/>
    <w:rsid w:val="00F95F61"/>
    <w:rsid w:val="00F964F1"/>
    <w:rsid w:val="00FA004D"/>
    <w:rsid w:val="00FA06DC"/>
    <w:rsid w:val="00FA0BEC"/>
    <w:rsid w:val="00FA0EC8"/>
    <w:rsid w:val="00FA1367"/>
    <w:rsid w:val="00FA1776"/>
    <w:rsid w:val="00FA17A4"/>
    <w:rsid w:val="00FA2224"/>
    <w:rsid w:val="00FA29E0"/>
    <w:rsid w:val="00FA43F1"/>
    <w:rsid w:val="00FA5EF8"/>
    <w:rsid w:val="00FA69AB"/>
    <w:rsid w:val="00FA7699"/>
    <w:rsid w:val="00FB0536"/>
    <w:rsid w:val="00FB085C"/>
    <w:rsid w:val="00FB1BAF"/>
    <w:rsid w:val="00FB22E3"/>
    <w:rsid w:val="00FB2957"/>
    <w:rsid w:val="00FB38B9"/>
    <w:rsid w:val="00FB3A48"/>
    <w:rsid w:val="00FB3B7B"/>
    <w:rsid w:val="00FB43B3"/>
    <w:rsid w:val="00FB58DB"/>
    <w:rsid w:val="00FB647D"/>
    <w:rsid w:val="00FB691E"/>
    <w:rsid w:val="00FB69AA"/>
    <w:rsid w:val="00FB6C7A"/>
    <w:rsid w:val="00FB6CF7"/>
    <w:rsid w:val="00FC03B8"/>
    <w:rsid w:val="00FC10ED"/>
    <w:rsid w:val="00FC13AF"/>
    <w:rsid w:val="00FC1A78"/>
    <w:rsid w:val="00FC1E23"/>
    <w:rsid w:val="00FC263A"/>
    <w:rsid w:val="00FC271F"/>
    <w:rsid w:val="00FC2815"/>
    <w:rsid w:val="00FC29FC"/>
    <w:rsid w:val="00FC2D11"/>
    <w:rsid w:val="00FC2DED"/>
    <w:rsid w:val="00FC3CC2"/>
    <w:rsid w:val="00FC488E"/>
    <w:rsid w:val="00FC5D85"/>
    <w:rsid w:val="00FC5DF6"/>
    <w:rsid w:val="00FC6230"/>
    <w:rsid w:val="00FC66B2"/>
    <w:rsid w:val="00FC7B18"/>
    <w:rsid w:val="00FC7BF1"/>
    <w:rsid w:val="00FD0809"/>
    <w:rsid w:val="00FD0A1D"/>
    <w:rsid w:val="00FD0D03"/>
    <w:rsid w:val="00FD2398"/>
    <w:rsid w:val="00FD2F3B"/>
    <w:rsid w:val="00FD582E"/>
    <w:rsid w:val="00FD5867"/>
    <w:rsid w:val="00FD62CD"/>
    <w:rsid w:val="00FD725B"/>
    <w:rsid w:val="00FD754C"/>
    <w:rsid w:val="00FD7CF3"/>
    <w:rsid w:val="00FE011D"/>
    <w:rsid w:val="00FE1596"/>
    <w:rsid w:val="00FE1F53"/>
    <w:rsid w:val="00FE2433"/>
    <w:rsid w:val="00FE2D23"/>
    <w:rsid w:val="00FE36A0"/>
    <w:rsid w:val="00FE4559"/>
    <w:rsid w:val="00FE4FA5"/>
    <w:rsid w:val="00FE53C0"/>
    <w:rsid w:val="00FE59C3"/>
    <w:rsid w:val="00FE6178"/>
    <w:rsid w:val="00FE6F33"/>
    <w:rsid w:val="00FF0DD3"/>
    <w:rsid w:val="00FF1182"/>
    <w:rsid w:val="00FF1301"/>
    <w:rsid w:val="00FF181F"/>
    <w:rsid w:val="00FF2125"/>
    <w:rsid w:val="00FF2B91"/>
    <w:rsid w:val="00FF2C5A"/>
    <w:rsid w:val="00FF5511"/>
    <w:rsid w:val="00FF5569"/>
    <w:rsid w:val="00FF61E7"/>
    <w:rsid w:val="00FFB7F1"/>
    <w:rsid w:val="01038B38"/>
    <w:rsid w:val="01123637"/>
    <w:rsid w:val="011B1578"/>
    <w:rsid w:val="012598DB"/>
    <w:rsid w:val="01269A20"/>
    <w:rsid w:val="0138928F"/>
    <w:rsid w:val="013EE99C"/>
    <w:rsid w:val="01573FAC"/>
    <w:rsid w:val="017B430A"/>
    <w:rsid w:val="017CCF1A"/>
    <w:rsid w:val="01A3F705"/>
    <w:rsid w:val="01A7226E"/>
    <w:rsid w:val="01BA9425"/>
    <w:rsid w:val="01CED2E5"/>
    <w:rsid w:val="01F93372"/>
    <w:rsid w:val="01FBBB48"/>
    <w:rsid w:val="020C9146"/>
    <w:rsid w:val="020EA817"/>
    <w:rsid w:val="02106D53"/>
    <w:rsid w:val="02153E8D"/>
    <w:rsid w:val="021E209D"/>
    <w:rsid w:val="0220A6D6"/>
    <w:rsid w:val="0261E070"/>
    <w:rsid w:val="02724579"/>
    <w:rsid w:val="0276BBCE"/>
    <w:rsid w:val="0277517D"/>
    <w:rsid w:val="02877E10"/>
    <w:rsid w:val="02AB099E"/>
    <w:rsid w:val="02C91C07"/>
    <w:rsid w:val="02E78B61"/>
    <w:rsid w:val="02F12875"/>
    <w:rsid w:val="03070364"/>
    <w:rsid w:val="030CCDE3"/>
    <w:rsid w:val="032B5FAB"/>
    <w:rsid w:val="03381FB9"/>
    <w:rsid w:val="033BD7DA"/>
    <w:rsid w:val="0363FD4D"/>
    <w:rsid w:val="03727035"/>
    <w:rsid w:val="0373740A"/>
    <w:rsid w:val="0379C34F"/>
    <w:rsid w:val="039623E5"/>
    <w:rsid w:val="03ADC265"/>
    <w:rsid w:val="03D7179E"/>
    <w:rsid w:val="03DA9D9D"/>
    <w:rsid w:val="040FDA3B"/>
    <w:rsid w:val="0431C5A5"/>
    <w:rsid w:val="0444B17A"/>
    <w:rsid w:val="045AB94C"/>
    <w:rsid w:val="0483020F"/>
    <w:rsid w:val="04BF0364"/>
    <w:rsid w:val="04E09770"/>
    <w:rsid w:val="04E9F737"/>
    <w:rsid w:val="0524D593"/>
    <w:rsid w:val="054C0C00"/>
    <w:rsid w:val="0555BC80"/>
    <w:rsid w:val="055B68DB"/>
    <w:rsid w:val="056870B2"/>
    <w:rsid w:val="05738A99"/>
    <w:rsid w:val="05A6AE77"/>
    <w:rsid w:val="05B15399"/>
    <w:rsid w:val="05CD46B3"/>
    <w:rsid w:val="05D39A52"/>
    <w:rsid w:val="05D3F71E"/>
    <w:rsid w:val="05E8C270"/>
    <w:rsid w:val="05E92CCA"/>
    <w:rsid w:val="06164DD0"/>
    <w:rsid w:val="0617BB2B"/>
    <w:rsid w:val="0634459C"/>
    <w:rsid w:val="0649DAFA"/>
    <w:rsid w:val="065D7475"/>
    <w:rsid w:val="0663E354"/>
    <w:rsid w:val="06AA1DB7"/>
    <w:rsid w:val="06CDC5DC"/>
    <w:rsid w:val="06F3F619"/>
    <w:rsid w:val="06F6ACD1"/>
    <w:rsid w:val="06F8981D"/>
    <w:rsid w:val="0707EA9D"/>
    <w:rsid w:val="07271850"/>
    <w:rsid w:val="072822ED"/>
    <w:rsid w:val="0752D03A"/>
    <w:rsid w:val="07610367"/>
    <w:rsid w:val="0787476A"/>
    <w:rsid w:val="07CFB753"/>
    <w:rsid w:val="07DA2BE9"/>
    <w:rsid w:val="07DBCAE7"/>
    <w:rsid w:val="07E3DEE3"/>
    <w:rsid w:val="07F8F586"/>
    <w:rsid w:val="0811DEC0"/>
    <w:rsid w:val="0815DAEC"/>
    <w:rsid w:val="081C0393"/>
    <w:rsid w:val="081CABEC"/>
    <w:rsid w:val="08279FF7"/>
    <w:rsid w:val="083AF9D3"/>
    <w:rsid w:val="083F7A2A"/>
    <w:rsid w:val="086162C6"/>
    <w:rsid w:val="08626FB1"/>
    <w:rsid w:val="08796F9A"/>
    <w:rsid w:val="087CA571"/>
    <w:rsid w:val="0887A7C0"/>
    <w:rsid w:val="0888A0FD"/>
    <w:rsid w:val="0889D3E9"/>
    <w:rsid w:val="088B179F"/>
    <w:rsid w:val="088D515C"/>
    <w:rsid w:val="08992A0D"/>
    <w:rsid w:val="08AAB0FE"/>
    <w:rsid w:val="08B3220C"/>
    <w:rsid w:val="08C62686"/>
    <w:rsid w:val="08D4BCBA"/>
    <w:rsid w:val="090627DC"/>
    <w:rsid w:val="091FB64D"/>
    <w:rsid w:val="09333121"/>
    <w:rsid w:val="093C0883"/>
    <w:rsid w:val="093C4F1F"/>
    <w:rsid w:val="093E38D0"/>
    <w:rsid w:val="09519D60"/>
    <w:rsid w:val="095C77A8"/>
    <w:rsid w:val="096282BA"/>
    <w:rsid w:val="0969C061"/>
    <w:rsid w:val="098223BC"/>
    <w:rsid w:val="098E0521"/>
    <w:rsid w:val="09918FA0"/>
    <w:rsid w:val="099C83FD"/>
    <w:rsid w:val="09A043CB"/>
    <w:rsid w:val="09A6C835"/>
    <w:rsid w:val="09A7A8B1"/>
    <w:rsid w:val="09A7C73B"/>
    <w:rsid w:val="09AA74A5"/>
    <w:rsid w:val="09B70BCD"/>
    <w:rsid w:val="09B8138C"/>
    <w:rsid w:val="09CC5C51"/>
    <w:rsid w:val="09E020F3"/>
    <w:rsid w:val="09ED3918"/>
    <w:rsid w:val="09FEF8EE"/>
    <w:rsid w:val="0A279892"/>
    <w:rsid w:val="0A3234C4"/>
    <w:rsid w:val="0A43C0F0"/>
    <w:rsid w:val="0A509C88"/>
    <w:rsid w:val="0A5711EB"/>
    <w:rsid w:val="0A624D5C"/>
    <w:rsid w:val="0A64A408"/>
    <w:rsid w:val="0A6783B7"/>
    <w:rsid w:val="0A865BA6"/>
    <w:rsid w:val="0A9275EA"/>
    <w:rsid w:val="0AB8C3E8"/>
    <w:rsid w:val="0AC169AE"/>
    <w:rsid w:val="0AC1C8F8"/>
    <w:rsid w:val="0AC84207"/>
    <w:rsid w:val="0AD1D273"/>
    <w:rsid w:val="0AD392B8"/>
    <w:rsid w:val="0AD43046"/>
    <w:rsid w:val="0AE4AA19"/>
    <w:rsid w:val="0AF3468A"/>
    <w:rsid w:val="0AFD55AC"/>
    <w:rsid w:val="0B2FB389"/>
    <w:rsid w:val="0B595BCC"/>
    <w:rsid w:val="0B772772"/>
    <w:rsid w:val="0B8FD61A"/>
    <w:rsid w:val="0B9EBB24"/>
    <w:rsid w:val="0BB8C56B"/>
    <w:rsid w:val="0BBE611F"/>
    <w:rsid w:val="0BC20F53"/>
    <w:rsid w:val="0BD79B0C"/>
    <w:rsid w:val="0BDC9A55"/>
    <w:rsid w:val="0BE5F022"/>
    <w:rsid w:val="0BE8191A"/>
    <w:rsid w:val="0BF13FF4"/>
    <w:rsid w:val="0BF8A86C"/>
    <w:rsid w:val="0C06571D"/>
    <w:rsid w:val="0C07F79B"/>
    <w:rsid w:val="0C173B61"/>
    <w:rsid w:val="0C2BF9C8"/>
    <w:rsid w:val="0C2CAD09"/>
    <w:rsid w:val="0C479D15"/>
    <w:rsid w:val="0C5FC1B1"/>
    <w:rsid w:val="0C6650EC"/>
    <w:rsid w:val="0C702F25"/>
    <w:rsid w:val="0C7659A7"/>
    <w:rsid w:val="0C8C75B5"/>
    <w:rsid w:val="0C950540"/>
    <w:rsid w:val="0CA066C5"/>
    <w:rsid w:val="0CBC59D5"/>
    <w:rsid w:val="0CD7CF49"/>
    <w:rsid w:val="0CDC01FB"/>
    <w:rsid w:val="0CDE5867"/>
    <w:rsid w:val="0CDF7B39"/>
    <w:rsid w:val="0CFC0106"/>
    <w:rsid w:val="0CFDE181"/>
    <w:rsid w:val="0D000241"/>
    <w:rsid w:val="0D08C4BD"/>
    <w:rsid w:val="0D1394EC"/>
    <w:rsid w:val="0D21D81D"/>
    <w:rsid w:val="0D23DEBC"/>
    <w:rsid w:val="0D24D01C"/>
    <w:rsid w:val="0D29F259"/>
    <w:rsid w:val="0D3400D4"/>
    <w:rsid w:val="0D5450E7"/>
    <w:rsid w:val="0D5A0A64"/>
    <w:rsid w:val="0D7A0022"/>
    <w:rsid w:val="0D907470"/>
    <w:rsid w:val="0D9323CE"/>
    <w:rsid w:val="0D9E232B"/>
    <w:rsid w:val="0DE6B155"/>
    <w:rsid w:val="0E085783"/>
    <w:rsid w:val="0E10497C"/>
    <w:rsid w:val="0E1684D2"/>
    <w:rsid w:val="0E32E76B"/>
    <w:rsid w:val="0E682213"/>
    <w:rsid w:val="0E6884AA"/>
    <w:rsid w:val="0E913583"/>
    <w:rsid w:val="0EA06B76"/>
    <w:rsid w:val="0EA39721"/>
    <w:rsid w:val="0EA8660E"/>
    <w:rsid w:val="0EC1A957"/>
    <w:rsid w:val="0EC2E896"/>
    <w:rsid w:val="0EC7B3A7"/>
    <w:rsid w:val="0ED1BCCE"/>
    <w:rsid w:val="0EE49620"/>
    <w:rsid w:val="0EEA38EC"/>
    <w:rsid w:val="0EF1D3DA"/>
    <w:rsid w:val="0EFC3F50"/>
    <w:rsid w:val="0F5C3CCB"/>
    <w:rsid w:val="0F5EB8F1"/>
    <w:rsid w:val="0F678847"/>
    <w:rsid w:val="0F8469B0"/>
    <w:rsid w:val="0F878A51"/>
    <w:rsid w:val="0F884E20"/>
    <w:rsid w:val="0F9814B9"/>
    <w:rsid w:val="0FA47CF2"/>
    <w:rsid w:val="0FB2B272"/>
    <w:rsid w:val="0FB48F82"/>
    <w:rsid w:val="0FC89383"/>
    <w:rsid w:val="0FC958A5"/>
    <w:rsid w:val="0FE9B0AE"/>
    <w:rsid w:val="0FF22FBA"/>
    <w:rsid w:val="0FF94D06"/>
    <w:rsid w:val="0FFA2A08"/>
    <w:rsid w:val="0FFF74E2"/>
    <w:rsid w:val="10154637"/>
    <w:rsid w:val="101BD069"/>
    <w:rsid w:val="1022A0AA"/>
    <w:rsid w:val="102B2125"/>
    <w:rsid w:val="10338E5C"/>
    <w:rsid w:val="10405651"/>
    <w:rsid w:val="1055DCF7"/>
    <w:rsid w:val="105BF135"/>
    <w:rsid w:val="108DDB45"/>
    <w:rsid w:val="1097DF92"/>
    <w:rsid w:val="10EC50A7"/>
    <w:rsid w:val="10F15B51"/>
    <w:rsid w:val="10F7277D"/>
    <w:rsid w:val="11048ACB"/>
    <w:rsid w:val="111FAEA8"/>
    <w:rsid w:val="1128024E"/>
    <w:rsid w:val="112D2888"/>
    <w:rsid w:val="11327D1B"/>
    <w:rsid w:val="113A21C1"/>
    <w:rsid w:val="113BF706"/>
    <w:rsid w:val="115477B4"/>
    <w:rsid w:val="11552B27"/>
    <w:rsid w:val="11670278"/>
    <w:rsid w:val="11674713"/>
    <w:rsid w:val="11797A72"/>
    <w:rsid w:val="117D1A0B"/>
    <w:rsid w:val="118EE1AB"/>
    <w:rsid w:val="1197EC64"/>
    <w:rsid w:val="11A49728"/>
    <w:rsid w:val="11A8EEDF"/>
    <w:rsid w:val="11F0FE64"/>
    <w:rsid w:val="11F671F4"/>
    <w:rsid w:val="11FC7582"/>
    <w:rsid w:val="120BF18B"/>
    <w:rsid w:val="12103543"/>
    <w:rsid w:val="1217EE6C"/>
    <w:rsid w:val="121B0624"/>
    <w:rsid w:val="123D63B7"/>
    <w:rsid w:val="124F1FED"/>
    <w:rsid w:val="12520857"/>
    <w:rsid w:val="1255F8F1"/>
    <w:rsid w:val="125A8E9E"/>
    <w:rsid w:val="12646E77"/>
    <w:rsid w:val="126D93DE"/>
    <w:rsid w:val="1271D29D"/>
    <w:rsid w:val="128151AB"/>
    <w:rsid w:val="128BBFB2"/>
    <w:rsid w:val="12972F93"/>
    <w:rsid w:val="129A05F2"/>
    <w:rsid w:val="129D7969"/>
    <w:rsid w:val="12A0702E"/>
    <w:rsid w:val="12ABFD83"/>
    <w:rsid w:val="12ACFD24"/>
    <w:rsid w:val="12E35D3C"/>
    <w:rsid w:val="13039041"/>
    <w:rsid w:val="130EB4A8"/>
    <w:rsid w:val="1314FD11"/>
    <w:rsid w:val="132484E3"/>
    <w:rsid w:val="132A1364"/>
    <w:rsid w:val="1348C0CA"/>
    <w:rsid w:val="13669794"/>
    <w:rsid w:val="136F49BE"/>
    <w:rsid w:val="1383962B"/>
    <w:rsid w:val="13866E14"/>
    <w:rsid w:val="1389FDD3"/>
    <w:rsid w:val="13BC76B9"/>
    <w:rsid w:val="13C6474F"/>
    <w:rsid w:val="13C6C607"/>
    <w:rsid w:val="13D8A5D8"/>
    <w:rsid w:val="13DF21AD"/>
    <w:rsid w:val="13E2F334"/>
    <w:rsid w:val="13FCA82A"/>
    <w:rsid w:val="1404F3FE"/>
    <w:rsid w:val="141934FF"/>
    <w:rsid w:val="144F9757"/>
    <w:rsid w:val="14586CF4"/>
    <w:rsid w:val="145E043B"/>
    <w:rsid w:val="147D2A57"/>
    <w:rsid w:val="149F8372"/>
    <w:rsid w:val="14F18DCE"/>
    <w:rsid w:val="14F3D73D"/>
    <w:rsid w:val="150969E6"/>
    <w:rsid w:val="15301E5A"/>
    <w:rsid w:val="153A7105"/>
    <w:rsid w:val="155DA4A2"/>
    <w:rsid w:val="156BAA22"/>
    <w:rsid w:val="156D10A2"/>
    <w:rsid w:val="156FB83E"/>
    <w:rsid w:val="157C1618"/>
    <w:rsid w:val="15867B99"/>
    <w:rsid w:val="159151BB"/>
    <w:rsid w:val="15FF7AB2"/>
    <w:rsid w:val="1607125D"/>
    <w:rsid w:val="160E771C"/>
    <w:rsid w:val="16225C1F"/>
    <w:rsid w:val="16365C60"/>
    <w:rsid w:val="163E2FFB"/>
    <w:rsid w:val="1659E99D"/>
    <w:rsid w:val="1679D7EE"/>
    <w:rsid w:val="16869211"/>
    <w:rsid w:val="1690980C"/>
    <w:rsid w:val="1697D0D2"/>
    <w:rsid w:val="169969F6"/>
    <w:rsid w:val="16A89210"/>
    <w:rsid w:val="16B41674"/>
    <w:rsid w:val="16B43FD1"/>
    <w:rsid w:val="16CE30C3"/>
    <w:rsid w:val="16F9971E"/>
    <w:rsid w:val="17169A1C"/>
    <w:rsid w:val="1722E696"/>
    <w:rsid w:val="17321DE6"/>
    <w:rsid w:val="174CC13C"/>
    <w:rsid w:val="17655BE3"/>
    <w:rsid w:val="176F6EBD"/>
    <w:rsid w:val="1778B779"/>
    <w:rsid w:val="177B9353"/>
    <w:rsid w:val="1786E2F8"/>
    <w:rsid w:val="178E9ACD"/>
    <w:rsid w:val="17973E49"/>
    <w:rsid w:val="17A8545B"/>
    <w:rsid w:val="17AFB741"/>
    <w:rsid w:val="17B8C066"/>
    <w:rsid w:val="17F71A66"/>
    <w:rsid w:val="1818261D"/>
    <w:rsid w:val="18185A51"/>
    <w:rsid w:val="181D0A8C"/>
    <w:rsid w:val="18234CA0"/>
    <w:rsid w:val="182407DF"/>
    <w:rsid w:val="1836C36D"/>
    <w:rsid w:val="1852AB10"/>
    <w:rsid w:val="1868DED8"/>
    <w:rsid w:val="186E3AE1"/>
    <w:rsid w:val="187C6C93"/>
    <w:rsid w:val="188AC4B9"/>
    <w:rsid w:val="18AC0880"/>
    <w:rsid w:val="18B95142"/>
    <w:rsid w:val="18BA79DD"/>
    <w:rsid w:val="18BADF61"/>
    <w:rsid w:val="18BF3326"/>
    <w:rsid w:val="18D386F2"/>
    <w:rsid w:val="18DC2B1D"/>
    <w:rsid w:val="18E3C214"/>
    <w:rsid w:val="18EEBAB7"/>
    <w:rsid w:val="18F66528"/>
    <w:rsid w:val="18F7B6B7"/>
    <w:rsid w:val="1905DDB1"/>
    <w:rsid w:val="19083ABB"/>
    <w:rsid w:val="190995E6"/>
    <w:rsid w:val="190B9A6C"/>
    <w:rsid w:val="1919A96B"/>
    <w:rsid w:val="1923F63D"/>
    <w:rsid w:val="1931BEDF"/>
    <w:rsid w:val="19391C09"/>
    <w:rsid w:val="194E1628"/>
    <w:rsid w:val="1951CAB3"/>
    <w:rsid w:val="19560F44"/>
    <w:rsid w:val="1959E48F"/>
    <w:rsid w:val="1996791B"/>
    <w:rsid w:val="1999246C"/>
    <w:rsid w:val="199B78CB"/>
    <w:rsid w:val="199DED76"/>
    <w:rsid w:val="19B1F8A9"/>
    <w:rsid w:val="19CBE405"/>
    <w:rsid w:val="19EADFAF"/>
    <w:rsid w:val="19FFDFFF"/>
    <w:rsid w:val="1A00A03A"/>
    <w:rsid w:val="1A27821C"/>
    <w:rsid w:val="1A2DB455"/>
    <w:rsid w:val="1A32B950"/>
    <w:rsid w:val="1A481067"/>
    <w:rsid w:val="1A4D549D"/>
    <w:rsid w:val="1A5E63D7"/>
    <w:rsid w:val="1A6EE51F"/>
    <w:rsid w:val="1A81CBEE"/>
    <w:rsid w:val="1A86D577"/>
    <w:rsid w:val="1A930D39"/>
    <w:rsid w:val="1A947A2A"/>
    <w:rsid w:val="1AADA646"/>
    <w:rsid w:val="1ABB5F17"/>
    <w:rsid w:val="1AD751F2"/>
    <w:rsid w:val="1AF524D7"/>
    <w:rsid w:val="1AFD8CAD"/>
    <w:rsid w:val="1AFDC14B"/>
    <w:rsid w:val="1B172ACA"/>
    <w:rsid w:val="1B1AAB3A"/>
    <w:rsid w:val="1B1AE531"/>
    <w:rsid w:val="1B1C2343"/>
    <w:rsid w:val="1B2B1560"/>
    <w:rsid w:val="1B354034"/>
    <w:rsid w:val="1B37D028"/>
    <w:rsid w:val="1B4CAD31"/>
    <w:rsid w:val="1B52E700"/>
    <w:rsid w:val="1B62CA8D"/>
    <w:rsid w:val="1B671BB8"/>
    <w:rsid w:val="1B6F2007"/>
    <w:rsid w:val="1B84DBB5"/>
    <w:rsid w:val="1B9CF76F"/>
    <w:rsid w:val="1BC67F96"/>
    <w:rsid w:val="1BD284F2"/>
    <w:rsid w:val="1BE0C53D"/>
    <w:rsid w:val="1BE5DDB7"/>
    <w:rsid w:val="1BFBCCC1"/>
    <w:rsid w:val="1C10903F"/>
    <w:rsid w:val="1C1DE820"/>
    <w:rsid w:val="1C30EF7D"/>
    <w:rsid w:val="1C609E8F"/>
    <w:rsid w:val="1C669E5D"/>
    <w:rsid w:val="1C6A8251"/>
    <w:rsid w:val="1C6C2359"/>
    <w:rsid w:val="1C9A9806"/>
    <w:rsid w:val="1CBE4643"/>
    <w:rsid w:val="1CCB43A8"/>
    <w:rsid w:val="1CD57725"/>
    <w:rsid w:val="1CDF29E4"/>
    <w:rsid w:val="1CEEAC2D"/>
    <w:rsid w:val="1CF993F0"/>
    <w:rsid w:val="1D012EA5"/>
    <w:rsid w:val="1D44040B"/>
    <w:rsid w:val="1D6C9B80"/>
    <w:rsid w:val="1D87571C"/>
    <w:rsid w:val="1D8ECB42"/>
    <w:rsid w:val="1DC7CF91"/>
    <w:rsid w:val="1DD35780"/>
    <w:rsid w:val="1DE4575E"/>
    <w:rsid w:val="1DE5B732"/>
    <w:rsid w:val="1E053719"/>
    <w:rsid w:val="1E069E14"/>
    <w:rsid w:val="1E1C786F"/>
    <w:rsid w:val="1E20AE07"/>
    <w:rsid w:val="1E258EFB"/>
    <w:rsid w:val="1E25C889"/>
    <w:rsid w:val="1E2BEBD4"/>
    <w:rsid w:val="1E2F8AC1"/>
    <w:rsid w:val="1E4330AF"/>
    <w:rsid w:val="1E4C2108"/>
    <w:rsid w:val="1E4FA1C4"/>
    <w:rsid w:val="1E5BA2FC"/>
    <w:rsid w:val="1E6CC8AD"/>
    <w:rsid w:val="1E809A8E"/>
    <w:rsid w:val="1E81F64C"/>
    <w:rsid w:val="1E89243D"/>
    <w:rsid w:val="1E92288C"/>
    <w:rsid w:val="1E942420"/>
    <w:rsid w:val="1EA88E3F"/>
    <w:rsid w:val="1EAB2309"/>
    <w:rsid w:val="1ED6046F"/>
    <w:rsid w:val="1EF4144B"/>
    <w:rsid w:val="1F0A6BB4"/>
    <w:rsid w:val="1F1FC3EC"/>
    <w:rsid w:val="1F311684"/>
    <w:rsid w:val="1F4CAFA0"/>
    <w:rsid w:val="1F4D146E"/>
    <w:rsid w:val="1F778FC4"/>
    <w:rsid w:val="1F997A9F"/>
    <w:rsid w:val="1F9FB280"/>
    <w:rsid w:val="1FB6F35F"/>
    <w:rsid w:val="1FBB0473"/>
    <w:rsid w:val="1FC75BB3"/>
    <w:rsid w:val="1FDF8DE5"/>
    <w:rsid w:val="1FE072C2"/>
    <w:rsid w:val="1FFABC44"/>
    <w:rsid w:val="20212082"/>
    <w:rsid w:val="20255237"/>
    <w:rsid w:val="203E5290"/>
    <w:rsid w:val="203FC772"/>
    <w:rsid w:val="204CC926"/>
    <w:rsid w:val="2063740F"/>
    <w:rsid w:val="20654CA8"/>
    <w:rsid w:val="206ED615"/>
    <w:rsid w:val="20833C5A"/>
    <w:rsid w:val="208B574A"/>
    <w:rsid w:val="208E17A5"/>
    <w:rsid w:val="20917EA4"/>
    <w:rsid w:val="209B6D27"/>
    <w:rsid w:val="209FAE2A"/>
    <w:rsid w:val="20A59C2F"/>
    <w:rsid w:val="20B4179F"/>
    <w:rsid w:val="20BEFC14"/>
    <w:rsid w:val="20D356D7"/>
    <w:rsid w:val="20E00079"/>
    <w:rsid w:val="20E0A717"/>
    <w:rsid w:val="211D93BF"/>
    <w:rsid w:val="21370283"/>
    <w:rsid w:val="213E536C"/>
    <w:rsid w:val="21402DC9"/>
    <w:rsid w:val="2144FC63"/>
    <w:rsid w:val="214727BF"/>
    <w:rsid w:val="218B7C41"/>
    <w:rsid w:val="218F7E58"/>
    <w:rsid w:val="21AC4CCD"/>
    <w:rsid w:val="21ACAE3D"/>
    <w:rsid w:val="21AF83BB"/>
    <w:rsid w:val="21BD8A07"/>
    <w:rsid w:val="21C6D8D4"/>
    <w:rsid w:val="21D6BEB5"/>
    <w:rsid w:val="21E323C0"/>
    <w:rsid w:val="21E77776"/>
    <w:rsid w:val="22120867"/>
    <w:rsid w:val="22161D92"/>
    <w:rsid w:val="22162B6E"/>
    <w:rsid w:val="22187EF9"/>
    <w:rsid w:val="221FA4E4"/>
    <w:rsid w:val="2236099E"/>
    <w:rsid w:val="223B5AF0"/>
    <w:rsid w:val="223D9066"/>
    <w:rsid w:val="22718687"/>
    <w:rsid w:val="2279B55D"/>
    <w:rsid w:val="2286C048"/>
    <w:rsid w:val="2297894A"/>
    <w:rsid w:val="229A7B16"/>
    <w:rsid w:val="22B713DD"/>
    <w:rsid w:val="22B81D1C"/>
    <w:rsid w:val="22D98E3C"/>
    <w:rsid w:val="22E088F2"/>
    <w:rsid w:val="22E2C7EC"/>
    <w:rsid w:val="22EF312D"/>
    <w:rsid w:val="2307FDDA"/>
    <w:rsid w:val="233BC7A2"/>
    <w:rsid w:val="234017EE"/>
    <w:rsid w:val="235E9080"/>
    <w:rsid w:val="23604B12"/>
    <w:rsid w:val="23680579"/>
    <w:rsid w:val="2373C911"/>
    <w:rsid w:val="238814B6"/>
    <w:rsid w:val="23922132"/>
    <w:rsid w:val="239963AD"/>
    <w:rsid w:val="23CB1174"/>
    <w:rsid w:val="23D5F953"/>
    <w:rsid w:val="23F23A99"/>
    <w:rsid w:val="23F94099"/>
    <w:rsid w:val="24085C80"/>
    <w:rsid w:val="240F96E6"/>
    <w:rsid w:val="2410B466"/>
    <w:rsid w:val="24198CC1"/>
    <w:rsid w:val="242D56FA"/>
    <w:rsid w:val="242D80B7"/>
    <w:rsid w:val="24343510"/>
    <w:rsid w:val="2442CA70"/>
    <w:rsid w:val="2442F125"/>
    <w:rsid w:val="24433CD6"/>
    <w:rsid w:val="24527C38"/>
    <w:rsid w:val="246B1C13"/>
    <w:rsid w:val="24721A8A"/>
    <w:rsid w:val="2487757F"/>
    <w:rsid w:val="24910E96"/>
    <w:rsid w:val="24C1A6A0"/>
    <w:rsid w:val="24C31F0F"/>
    <w:rsid w:val="24E20656"/>
    <w:rsid w:val="24EF9646"/>
    <w:rsid w:val="250B9C73"/>
    <w:rsid w:val="251B24BA"/>
    <w:rsid w:val="2524DA85"/>
    <w:rsid w:val="254BEDC6"/>
    <w:rsid w:val="255C3912"/>
    <w:rsid w:val="255D6510"/>
    <w:rsid w:val="2571076B"/>
    <w:rsid w:val="25730EC2"/>
    <w:rsid w:val="2577D82F"/>
    <w:rsid w:val="258A99AE"/>
    <w:rsid w:val="25C3EA97"/>
    <w:rsid w:val="25D9CC64"/>
    <w:rsid w:val="25DB9550"/>
    <w:rsid w:val="25DF5088"/>
    <w:rsid w:val="25EBB27A"/>
    <w:rsid w:val="260F0A5F"/>
    <w:rsid w:val="2618363F"/>
    <w:rsid w:val="263928E5"/>
    <w:rsid w:val="263F8A1A"/>
    <w:rsid w:val="26419737"/>
    <w:rsid w:val="26469C64"/>
    <w:rsid w:val="265AB78E"/>
    <w:rsid w:val="265CE37E"/>
    <w:rsid w:val="265FA04D"/>
    <w:rsid w:val="2694EEB6"/>
    <w:rsid w:val="269DD10E"/>
    <w:rsid w:val="26BCCA99"/>
    <w:rsid w:val="26D9C4C6"/>
    <w:rsid w:val="26E5D5FF"/>
    <w:rsid w:val="26F1CCA6"/>
    <w:rsid w:val="271EB89E"/>
    <w:rsid w:val="2731C129"/>
    <w:rsid w:val="2733C338"/>
    <w:rsid w:val="27380B3C"/>
    <w:rsid w:val="2748F552"/>
    <w:rsid w:val="274EAEA0"/>
    <w:rsid w:val="2776734B"/>
    <w:rsid w:val="278151D5"/>
    <w:rsid w:val="2794ABA2"/>
    <w:rsid w:val="279F22AC"/>
    <w:rsid w:val="27A48E6C"/>
    <w:rsid w:val="27C603FE"/>
    <w:rsid w:val="27CBAD98"/>
    <w:rsid w:val="27FEFA03"/>
    <w:rsid w:val="282986CD"/>
    <w:rsid w:val="28391DA5"/>
    <w:rsid w:val="283E5F72"/>
    <w:rsid w:val="286B87F8"/>
    <w:rsid w:val="28701F8F"/>
    <w:rsid w:val="287236DF"/>
    <w:rsid w:val="2885FF93"/>
    <w:rsid w:val="28CDD6F6"/>
    <w:rsid w:val="28D04C28"/>
    <w:rsid w:val="28D6103D"/>
    <w:rsid w:val="28EB298A"/>
    <w:rsid w:val="28F0D54B"/>
    <w:rsid w:val="29202996"/>
    <w:rsid w:val="29502F8F"/>
    <w:rsid w:val="296130AB"/>
    <w:rsid w:val="2963FCC5"/>
    <w:rsid w:val="296CD381"/>
    <w:rsid w:val="2971AC4D"/>
    <w:rsid w:val="2988BC5E"/>
    <w:rsid w:val="298AD1B3"/>
    <w:rsid w:val="298D2BB8"/>
    <w:rsid w:val="299B8768"/>
    <w:rsid w:val="29B31092"/>
    <w:rsid w:val="29BCDA3D"/>
    <w:rsid w:val="29C2FE95"/>
    <w:rsid w:val="29CA2D5F"/>
    <w:rsid w:val="29DCFAF9"/>
    <w:rsid w:val="29F87A08"/>
    <w:rsid w:val="29FFE0B4"/>
    <w:rsid w:val="2A12E00B"/>
    <w:rsid w:val="2A21D24D"/>
    <w:rsid w:val="2A27F1B8"/>
    <w:rsid w:val="2A4A0212"/>
    <w:rsid w:val="2A564A97"/>
    <w:rsid w:val="2A7A74E6"/>
    <w:rsid w:val="2A82DC53"/>
    <w:rsid w:val="2AA5D17D"/>
    <w:rsid w:val="2AB64354"/>
    <w:rsid w:val="2AD61E92"/>
    <w:rsid w:val="2AE99002"/>
    <w:rsid w:val="2AEFE234"/>
    <w:rsid w:val="2AF11025"/>
    <w:rsid w:val="2AF7470F"/>
    <w:rsid w:val="2AF8C191"/>
    <w:rsid w:val="2B1D3F8B"/>
    <w:rsid w:val="2B234846"/>
    <w:rsid w:val="2B30C148"/>
    <w:rsid w:val="2B481B60"/>
    <w:rsid w:val="2B90CBF8"/>
    <w:rsid w:val="2B982AF3"/>
    <w:rsid w:val="2B9A7E84"/>
    <w:rsid w:val="2B9C7359"/>
    <w:rsid w:val="2B9D2B09"/>
    <w:rsid w:val="2BAE85BC"/>
    <w:rsid w:val="2BB0B9E3"/>
    <w:rsid w:val="2BBA57E7"/>
    <w:rsid w:val="2BC3A7D0"/>
    <w:rsid w:val="2BC95E27"/>
    <w:rsid w:val="2BDDD86D"/>
    <w:rsid w:val="2C090C02"/>
    <w:rsid w:val="2C09BE62"/>
    <w:rsid w:val="2C11C60F"/>
    <w:rsid w:val="2C1210A2"/>
    <w:rsid w:val="2C2238A0"/>
    <w:rsid w:val="2C34BB58"/>
    <w:rsid w:val="2C40F63F"/>
    <w:rsid w:val="2C8B1950"/>
    <w:rsid w:val="2C8BE6E8"/>
    <w:rsid w:val="2CA1FA8A"/>
    <w:rsid w:val="2CA93F09"/>
    <w:rsid w:val="2CAF5341"/>
    <w:rsid w:val="2CB8FD96"/>
    <w:rsid w:val="2CC50A19"/>
    <w:rsid w:val="2CD78C84"/>
    <w:rsid w:val="2CEB68CD"/>
    <w:rsid w:val="2CEC4CE4"/>
    <w:rsid w:val="2CEC5769"/>
    <w:rsid w:val="2CED020C"/>
    <w:rsid w:val="2CF4B992"/>
    <w:rsid w:val="2CF7B06E"/>
    <w:rsid w:val="2CF9DB86"/>
    <w:rsid w:val="2D234447"/>
    <w:rsid w:val="2D3EC671"/>
    <w:rsid w:val="2D411147"/>
    <w:rsid w:val="2D6188A0"/>
    <w:rsid w:val="2D7170E8"/>
    <w:rsid w:val="2D8A5125"/>
    <w:rsid w:val="2D9B881A"/>
    <w:rsid w:val="2DB89FE6"/>
    <w:rsid w:val="2DC21881"/>
    <w:rsid w:val="2DE2B28C"/>
    <w:rsid w:val="2E080B7C"/>
    <w:rsid w:val="2E374908"/>
    <w:rsid w:val="2E4683FD"/>
    <w:rsid w:val="2E5FCDBA"/>
    <w:rsid w:val="2E69EAC2"/>
    <w:rsid w:val="2E726552"/>
    <w:rsid w:val="2E7B713D"/>
    <w:rsid w:val="2E7EF38B"/>
    <w:rsid w:val="2E82028A"/>
    <w:rsid w:val="2E9F9BC8"/>
    <w:rsid w:val="2EA13BE5"/>
    <w:rsid w:val="2EAE304B"/>
    <w:rsid w:val="2EC56BE1"/>
    <w:rsid w:val="2ECCB390"/>
    <w:rsid w:val="2ECEAD85"/>
    <w:rsid w:val="2EE50B52"/>
    <w:rsid w:val="2EE60926"/>
    <w:rsid w:val="2F05D2D9"/>
    <w:rsid w:val="2F0BB6A7"/>
    <w:rsid w:val="2F10F508"/>
    <w:rsid w:val="2F27B3DB"/>
    <w:rsid w:val="2F3C2212"/>
    <w:rsid w:val="2F434F8C"/>
    <w:rsid w:val="2F43D8B7"/>
    <w:rsid w:val="2F4959DB"/>
    <w:rsid w:val="2F49E2B4"/>
    <w:rsid w:val="2F7907C7"/>
    <w:rsid w:val="2FA56B98"/>
    <w:rsid w:val="2FAA0CEE"/>
    <w:rsid w:val="2FC821CD"/>
    <w:rsid w:val="2FF6A43A"/>
    <w:rsid w:val="300420AE"/>
    <w:rsid w:val="302014DE"/>
    <w:rsid w:val="30261A75"/>
    <w:rsid w:val="3032C211"/>
    <w:rsid w:val="3037B925"/>
    <w:rsid w:val="3038DA19"/>
    <w:rsid w:val="303C3BB8"/>
    <w:rsid w:val="304C2E0D"/>
    <w:rsid w:val="304CC4B3"/>
    <w:rsid w:val="306E644A"/>
    <w:rsid w:val="307D53E5"/>
    <w:rsid w:val="308929AB"/>
    <w:rsid w:val="3093A4F6"/>
    <w:rsid w:val="309E43EF"/>
    <w:rsid w:val="30CE3EA4"/>
    <w:rsid w:val="30DD1632"/>
    <w:rsid w:val="30E00986"/>
    <w:rsid w:val="31017FF1"/>
    <w:rsid w:val="31033489"/>
    <w:rsid w:val="310C75D0"/>
    <w:rsid w:val="31537E6A"/>
    <w:rsid w:val="3187A21A"/>
    <w:rsid w:val="31A3F789"/>
    <w:rsid w:val="31AB3151"/>
    <w:rsid w:val="31ABA18D"/>
    <w:rsid w:val="31DBE4A6"/>
    <w:rsid w:val="31DCEC92"/>
    <w:rsid w:val="31DD808A"/>
    <w:rsid w:val="31F2058F"/>
    <w:rsid w:val="31F581B0"/>
    <w:rsid w:val="31F7F21E"/>
    <w:rsid w:val="31FBFCAB"/>
    <w:rsid w:val="3225D25A"/>
    <w:rsid w:val="323A888D"/>
    <w:rsid w:val="324FEEF4"/>
    <w:rsid w:val="3252C6B6"/>
    <w:rsid w:val="32609E35"/>
    <w:rsid w:val="326D77B4"/>
    <w:rsid w:val="32796EAD"/>
    <w:rsid w:val="327A2A31"/>
    <w:rsid w:val="32811362"/>
    <w:rsid w:val="328291EC"/>
    <w:rsid w:val="328FB350"/>
    <w:rsid w:val="32F3A1E9"/>
    <w:rsid w:val="32F41406"/>
    <w:rsid w:val="33059B33"/>
    <w:rsid w:val="3305F9A5"/>
    <w:rsid w:val="33166348"/>
    <w:rsid w:val="3328BE04"/>
    <w:rsid w:val="33E17AB2"/>
    <w:rsid w:val="33F48627"/>
    <w:rsid w:val="33FF4677"/>
    <w:rsid w:val="3405B1B0"/>
    <w:rsid w:val="343837FD"/>
    <w:rsid w:val="3443E112"/>
    <w:rsid w:val="344E8150"/>
    <w:rsid w:val="34823ED5"/>
    <w:rsid w:val="34A17DA4"/>
    <w:rsid w:val="34A7D63E"/>
    <w:rsid w:val="34AB00D0"/>
    <w:rsid w:val="34B53711"/>
    <w:rsid w:val="34F93155"/>
    <w:rsid w:val="34FA8181"/>
    <w:rsid w:val="34FFEBDA"/>
    <w:rsid w:val="3501A492"/>
    <w:rsid w:val="3518BE02"/>
    <w:rsid w:val="35463D10"/>
    <w:rsid w:val="3558BF26"/>
    <w:rsid w:val="3567EABB"/>
    <w:rsid w:val="3571E602"/>
    <w:rsid w:val="3577CFFB"/>
    <w:rsid w:val="357F55BA"/>
    <w:rsid w:val="35825E9A"/>
    <w:rsid w:val="35A27180"/>
    <w:rsid w:val="35B59230"/>
    <w:rsid w:val="35F2EF82"/>
    <w:rsid w:val="35F7616E"/>
    <w:rsid w:val="362A9AAF"/>
    <w:rsid w:val="36345E26"/>
    <w:rsid w:val="36354097"/>
    <w:rsid w:val="36375D04"/>
    <w:rsid w:val="3642D7A5"/>
    <w:rsid w:val="36444564"/>
    <w:rsid w:val="3659EB35"/>
    <w:rsid w:val="36E8A489"/>
    <w:rsid w:val="36F8B5B1"/>
    <w:rsid w:val="3704C2DE"/>
    <w:rsid w:val="37177B5E"/>
    <w:rsid w:val="371BACE8"/>
    <w:rsid w:val="372B0090"/>
    <w:rsid w:val="37402C7C"/>
    <w:rsid w:val="3783D4B3"/>
    <w:rsid w:val="378A5CC2"/>
    <w:rsid w:val="379EE048"/>
    <w:rsid w:val="37A5C963"/>
    <w:rsid w:val="37AB538F"/>
    <w:rsid w:val="37B3BCEF"/>
    <w:rsid w:val="38021151"/>
    <w:rsid w:val="380ECA7D"/>
    <w:rsid w:val="381528BB"/>
    <w:rsid w:val="38191C50"/>
    <w:rsid w:val="3843697E"/>
    <w:rsid w:val="386C32F4"/>
    <w:rsid w:val="38A601DD"/>
    <w:rsid w:val="38A611F3"/>
    <w:rsid w:val="38AA6946"/>
    <w:rsid w:val="38AEC4EC"/>
    <w:rsid w:val="38CCD38A"/>
    <w:rsid w:val="38D75E9C"/>
    <w:rsid w:val="38E0488C"/>
    <w:rsid w:val="38F814F9"/>
    <w:rsid w:val="3905B964"/>
    <w:rsid w:val="393FBFE9"/>
    <w:rsid w:val="3964570B"/>
    <w:rsid w:val="396ED068"/>
    <w:rsid w:val="39756437"/>
    <w:rsid w:val="39A63A2D"/>
    <w:rsid w:val="39B42C01"/>
    <w:rsid w:val="39B486FD"/>
    <w:rsid w:val="39DA2143"/>
    <w:rsid w:val="39DBCACC"/>
    <w:rsid w:val="39DC2DF3"/>
    <w:rsid w:val="39E4D311"/>
    <w:rsid w:val="39FB0B5F"/>
    <w:rsid w:val="39FC80DC"/>
    <w:rsid w:val="3A1693EC"/>
    <w:rsid w:val="3A1C13FC"/>
    <w:rsid w:val="3A2DFFB9"/>
    <w:rsid w:val="3A396AD6"/>
    <w:rsid w:val="3A5700F9"/>
    <w:rsid w:val="3A575369"/>
    <w:rsid w:val="3A5AD9F1"/>
    <w:rsid w:val="3A7CAC61"/>
    <w:rsid w:val="3A8028A8"/>
    <w:rsid w:val="3AA10E8A"/>
    <w:rsid w:val="3AAEC73D"/>
    <w:rsid w:val="3AB2624F"/>
    <w:rsid w:val="3AB2DBCB"/>
    <w:rsid w:val="3AC628BF"/>
    <w:rsid w:val="3ACE718A"/>
    <w:rsid w:val="3ADBF844"/>
    <w:rsid w:val="3AF33679"/>
    <w:rsid w:val="3B04AFC3"/>
    <w:rsid w:val="3B15D6BE"/>
    <w:rsid w:val="3B2BB76C"/>
    <w:rsid w:val="3B3104F2"/>
    <w:rsid w:val="3B74E5E9"/>
    <w:rsid w:val="3B8460E1"/>
    <w:rsid w:val="3B88CA29"/>
    <w:rsid w:val="3BACC031"/>
    <w:rsid w:val="3BC07A08"/>
    <w:rsid w:val="3BCDEEBE"/>
    <w:rsid w:val="3BD50C8D"/>
    <w:rsid w:val="3BDB0223"/>
    <w:rsid w:val="3BE9BE08"/>
    <w:rsid w:val="3C05EAE1"/>
    <w:rsid w:val="3C0A4920"/>
    <w:rsid w:val="3C1A8048"/>
    <w:rsid w:val="3C2182F7"/>
    <w:rsid w:val="3C224BB1"/>
    <w:rsid w:val="3C37B086"/>
    <w:rsid w:val="3C40A824"/>
    <w:rsid w:val="3C43BF49"/>
    <w:rsid w:val="3C606FAF"/>
    <w:rsid w:val="3C62E2F8"/>
    <w:rsid w:val="3C70FF08"/>
    <w:rsid w:val="3C8A25F2"/>
    <w:rsid w:val="3C8DFF27"/>
    <w:rsid w:val="3C968D7D"/>
    <w:rsid w:val="3C9AFC5F"/>
    <w:rsid w:val="3C9EB240"/>
    <w:rsid w:val="3CAA48D3"/>
    <w:rsid w:val="3CAF13A1"/>
    <w:rsid w:val="3CB6F26E"/>
    <w:rsid w:val="3CBD9639"/>
    <w:rsid w:val="3CD51B3A"/>
    <w:rsid w:val="3CD95867"/>
    <w:rsid w:val="3CF2C334"/>
    <w:rsid w:val="3CF504E0"/>
    <w:rsid w:val="3D2D2D7A"/>
    <w:rsid w:val="3D35FA5C"/>
    <w:rsid w:val="3D371E7D"/>
    <w:rsid w:val="3D475349"/>
    <w:rsid w:val="3D57FE66"/>
    <w:rsid w:val="3D5F0682"/>
    <w:rsid w:val="3D80B653"/>
    <w:rsid w:val="3D80D8C3"/>
    <w:rsid w:val="3D899BBB"/>
    <w:rsid w:val="3D9F22BD"/>
    <w:rsid w:val="3DE54B90"/>
    <w:rsid w:val="3DE8CD9F"/>
    <w:rsid w:val="3DEF969D"/>
    <w:rsid w:val="3DF23EAE"/>
    <w:rsid w:val="3E034E9D"/>
    <w:rsid w:val="3E25BEE4"/>
    <w:rsid w:val="3E26601A"/>
    <w:rsid w:val="3E33708D"/>
    <w:rsid w:val="3E88ADE3"/>
    <w:rsid w:val="3E945959"/>
    <w:rsid w:val="3EA1173A"/>
    <w:rsid w:val="3EB81A0A"/>
    <w:rsid w:val="3ED0236F"/>
    <w:rsid w:val="3EE7063D"/>
    <w:rsid w:val="3F018DD0"/>
    <w:rsid w:val="3F04AEC2"/>
    <w:rsid w:val="3F0A33DF"/>
    <w:rsid w:val="3F0DB552"/>
    <w:rsid w:val="3F1A2692"/>
    <w:rsid w:val="3F539067"/>
    <w:rsid w:val="3F60EAC7"/>
    <w:rsid w:val="3F6592FE"/>
    <w:rsid w:val="3F7CA8E5"/>
    <w:rsid w:val="3F99254D"/>
    <w:rsid w:val="3F9D6A64"/>
    <w:rsid w:val="3FA72531"/>
    <w:rsid w:val="3FA9DB78"/>
    <w:rsid w:val="3FB962D0"/>
    <w:rsid w:val="3FBDD449"/>
    <w:rsid w:val="3FDC3D5F"/>
    <w:rsid w:val="3FDDDB9E"/>
    <w:rsid w:val="400B273D"/>
    <w:rsid w:val="400C6357"/>
    <w:rsid w:val="400EE26F"/>
    <w:rsid w:val="40167E10"/>
    <w:rsid w:val="401937C3"/>
    <w:rsid w:val="4023ABE3"/>
    <w:rsid w:val="4024B6C8"/>
    <w:rsid w:val="403405E0"/>
    <w:rsid w:val="40614494"/>
    <w:rsid w:val="4075A1EE"/>
    <w:rsid w:val="40B48028"/>
    <w:rsid w:val="40BDBE83"/>
    <w:rsid w:val="40C11EBF"/>
    <w:rsid w:val="40C45040"/>
    <w:rsid w:val="40D8BD74"/>
    <w:rsid w:val="40DC42EE"/>
    <w:rsid w:val="40E7A487"/>
    <w:rsid w:val="40F944CF"/>
    <w:rsid w:val="411064AE"/>
    <w:rsid w:val="41210BCF"/>
    <w:rsid w:val="41341580"/>
    <w:rsid w:val="414AC9D9"/>
    <w:rsid w:val="416871C1"/>
    <w:rsid w:val="417EE8F0"/>
    <w:rsid w:val="41864E05"/>
    <w:rsid w:val="41892E43"/>
    <w:rsid w:val="41CB5CE3"/>
    <w:rsid w:val="41D84A73"/>
    <w:rsid w:val="41E9483F"/>
    <w:rsid w:val="41F663F8"/>
    <w:rsid w:val="41FFDAA1"/>
    <w:rsid w:val="420DA927"/>
    <w:rsid w:val="420ED281"/>
    <w:rsid w:val="42431455"/>
    <w:rsid w:val="4244DC7B"/>
    <w:rsid w:val="4263DAF2"/>
    <w:rsid w:val="427F3A80"/>
    <w:rsid w:val="42814F69"/>
    <w:rsid w:val="42877A53"/>
    <w:rsid w:val="428B788E"/>
    <w:rsid w:val="428D485D"/>
    <w:rsid w:val="42A18C33"/>
    <w:rsid w:val="42AB5127"/>
    <w:rsid w:val="42C73F9A"/>
    <w:rsid w:val="42D1A86B"/>
    <w:rsid w:val="42F2405B"/>
    <w:rsid w:val="42F4B592"/>
    <w:rsid w:val="42FE0524"/>
    <w:rsid w:val="431C453B"/>
    <w:rsid w:val="431FF970"/>
    <w:rsid w:val="4320471E"/>
    <w:rsid w:val="4331CFED"/>
    <w:rsid w:val="4333D4EA"/>
    <w:rsid w:val="43A6E3CA"/>
    <w:rsid w:val="43D43369"/>
    <w:rsid w:val="43E0937B"/>
    <w:rsid w:val="4423724A"/>
    <w:rsid w:val="442803DD"/>
    <w:rsid w:val="442B18D3"/>
    <w:rsid w:val="444BC275"/>
    <w:rsid w:val="445DD779"/>
    <w:rsid w:val="4467C5AB"/>
    <w:rsid w:val="44863AEC"/>
    <w:rsid w:val="449392D7"/>
    <w:rsid w:val="44A24712"/>
    <w:rsid w:val="44AEC71C"/>
    <w:rsid w:val="44B455BD"/>
    <w:rsid w:val="44C9B50D"/>
    <w:rsid w:val="44E81AB2"/>
    <w:rsid w:val="44E89CD3"/>
    <w:rsid w:val="44FDF792"/>
    <w:rsid w:val="451C2454"/>
    <w:rsid w:val="453BBE48"/>
    <w:rsid w:val="453BD42B"/>
    <w:rsid w:val="4550C42B"/>
    <w:rsid w:val="4568815A"/>
    <w:rsid w:val="4574FBFC"/>
    <w:rsid w:val="457E4298"/>
    <w:rsid w:val="45A82CB8"/>
    <w:rsid w:val="45D1C471"/>
    <w:rsid w:val="45EAB89F"/>
    <w:rsid w:val="45F8D630"/>
    <w:rsid w:val="45FD3DC6"/>
    <w:rsid w:val="45FF13CD"/>
    <w:rsid w:val="460EA854"/>
    <w:rsid w:val="464A6C17"/>
    <w:rsid w:val="464EEF51"/>
    <w:rsid w:val="4675EF0B"/>
    <w:rsid w:val="467DB135"/>
    <w:rsid w:val="46921FA7"/>
    <w:rsid w:val="46A6B2AE"/>
    <w:rsid w:val="46B6ED83"/>
    <w:rsid w:val="46D2C80F"/>
    <w:rsid w:val="46DB3D62"/>
    <w:rsid w:val="46E28AFB"/>
    <w:rsid w:val="46EDCDA3"/>
    <w:rsid w:val="46EE5285"/>
    <w:rsid w:val="470532D8"/>
    <w:rsid w:val="47056CA7"/>
    <w:rsid w:val="471CEB33"/>
    <w:rsid w:val="4722163A"/>
    <w:rsid w:val="472F8925"/>
    <w:rsid w:val="4747355B"/>
    <w:rsid w:val="47487998"/>
    <w:rsid w:val="474AA72B"/>
    <w:rsid w:val="4758231C"/>
    <w:rsid w:val="4776BA90"/>
    <w:rsid w:val="478A6F47"/>
    <w:rsid w:val="478D85CF"/>
    <w:rsid w:val="47A19481"/>
    <w:rsid w:val="47AE093D"/>
    <w:rsid w:val="47B69813"/>
    <w:rsid w:val="47DC001A"/>
    <w:rsid w:val="480AF815"/>
    <w:rsid w:val="481A7ACC"/>
    <w:rsid w:val="481E9372"/>
    <w:rsid w:val="48287A33"/>
    <w:rsid w:val="4855FC1D"/>
    <w:rsid w:val="485C2F76"/>
    <w:rsid w:val="48829E24"/>
    <w:rsid w:val="488E6EB1"/>
    <w:rsid w:val="4892AAE9"/>
    <w:rsid w:val="48AE9626"/>
    <w:rsid w:val="48B099F9"/>
    <w:rsid w:val="48C3B49C"/>
    <w:rsid w:val="48CAE863"/>
    <w:rsid w:val="48CC2130"/>
    <w:rsid w:val="48E405CB"/>
    <w:rsid w:val="48F4E97F"/>
    <w:rsid w:val="4917B125"/>
    <w:rsid w:val="4927937B"/>
    <w:rsid w:val="4935D6DC"/>
    <w:rsid w:val="49536C4B"/>
    <w:rsid w:val="495F9481"/>
    <w:rsid w:val="49715862"/>
    <w:rsid w:val="4979A234"/>
    <w:rsid w:val="497ADE89"/>
    <w:rsid w:val="497D96A4"/>
    <w:rsid w:val="4981A659"/>
    <w:rsid w:val="49853021"/>
    <w:rsid w:val="49876AD8"/>
    <w:rsid w:val="49A8527B"/>
    <w:rsid w:val="49AA8E34"/>
    <w:rsid w:val="49AE4478"/>
    <w:rsid w:val="49C65FAB"/>
    <w:rsid w:val="49D033F8"/>
    <w:rsid w:val="49E33AB5"/>
    <w:rsid w:val="49E9DB5D"/>
    <w:rsid w:val="49EC0AD7"/>
    <w:rsid w:val="49EC894C"/>
    <w:rsid w:val="4A037A3A"/>
    <w:rsid w:val="4A0A75BB"/>
    <w:rsid w:val="4A0CFE6B"/>
    <w:rsid w:val="4A4A7322"/>
    <w:rsid w:val="4A5425E9"/>
    <w:rsid w:val="4A72B255"/>
    <w:rsid w:val="4A8A0ECE"/>
    <w:rsid w:val="4A969FB2"/>
    <w:rsid w:val="4A9A89B4"/>
    <w:rsid w:val="4A9CD4FD"/>
    <w:rsid w:val="4ABEB50C"/>
    <w:rsid w:val="4ABFF21A"/>
    <w:rsid w:val="4ACA1857"/>
    <w:rsid w:val="4AFC40F7"/>
    <w:rsid w:val="4B0AA5D5"/>
    <w:rsid w:val="4B19C591"/>
    <w:rsid w:val="4B2CBF6B"/>
    <w:rsid w:val="4B31F93C"/>
    <w:rsid w:val="4B3A618B"/>
    <w:rsid w:val="4B466D2B"/>
    <w:rsid w:val="4B50AC86"/>
    <w:rsid w:val="4B54E83A"/>
    <w:rsid w:val="4B8656BB"/>
    <w:rsid w:val="4B903768"/>
    <w:rsid w:val="4B939C63"/>
    <w:rsid w:val="4B9476E0"/>
    <w:rsid w:val="4BAE060E"/>
    <w:rsid w:val="4BBB95B9"/>
    <w:rsid w:val="4BD35076"/>
    <w:rsid w:val="4BD580B4"/>
    <w:rsid w:val="4BEA8C6D"/>
    <w:rsid w:val="4C308E81"/>
    <w:rsid w:val="4C447B1E"/>
    <w:rsid w:val="4CA3E4AE"/>
    <w:rsid w:val="4CBD4A00"/>
    <w:rsid w:val="4CC27604"/>
    <w:rsid w:val="4CC81547"/>
    <w:rsid w:val="4CCA5FC8"/>
    <w:rsid w:val="4CDA74CA"/>
    <w:rsid w:val="4CDD36BA"/>
    <w:rsid w:val="4CF18C7F"/>
    <w:rsid w:val="4CF4D14E"/>
    <w:rsid w:val="4CF5EBA2"/>
    <w:rsid w:val="4CF8DFFA"/>
    <w:rsid w:val="4D0A68EF"/>
    <w:rsid w:val="4D0D1687"/>
    <w:rsid w:val="4D1FE737"/>
    <w:rsid w:val="4D2C40E3"/>
    <w:rsid w:val="4D4A55B9"/>
    <w:rsid w:val="4D58CA42"/>
    <w:rsid w:val="4D95BED0"/>
    <w:rsid w:val="4DA5524B"/>
    <w:rsid w:val="4DB9E5E7"/>
    <w:rsid w:val="4DD76CCF"/>
    <w:rsid w:val="4DDA6EF8"/>
    <w:rsid w:val="4DE69303"/>
    <w:rsid w:val="4DE88B3E"/>
    <w:rsid w:val="4DF0CEBB"/>
    <w:rsid w:val="4E0086D9"/>
    <w:rsid w:val="4E0A4CB0"/>
    <w:rsid w:val="4E17A2AA"/>
    <w:rsid w:val="4E1B4187"/>
    <w:rsid w:val="4E53D1CA"/>
    <w:rsid w:val="4E5A30AD"/>
    <w:rsid w:val="4E5CA429"/>
    <w:rsid w:val="4E830E26"/>
    <w:rsid w:val="4E916704"/>
    <w:rsid w:val="4EA7426C"/>
    <w:rsid w:val="4EC001C9"/>
    <w:rsid w:val="4ECE35C2"/>
    <w:rsid w:val="4ED38353"/>
    <w:rsid w:val="4EDA25DA"/>
    <w:rsid w:val="4EF1E31D"/>
    <w:rsid w:val="4EFE1298"/>
    <w:rsid w:val="4F00254D"/>
    <w:rsid w:val="4F336E14"/>
    <w:rsid w:val="4F546A95"/>
    <w:rsid w:val="4F912E4B"/>
    <w:rsid w:val="4F9388D7"/>
    <w:rsid w:val="4F9CFE23"/>
    <w:rsid w:val="4FB97B9C"/>
    <w:rsid w:val="4FC14D23"/>
    <w:rsid w:val="4FCF1679"/>
    <w:rsid w:val="4FE3C054"/>
    <w:rsid w:val="4FED4172"/>
    <w:rsid w:val="4FEFB3BD"/>
    <w:rsid w:val="50219E9F"/>
    <w:rsid w:val="504CB2BD"/>
    <w:rsid w:val="504CD0A4"/>
    <w:rsid w:val="50521D86"/>
    <w:rsid w:val="50581983"/>
    <w:rsid w:val="505DEE05"/>
    <w:rsid w:val="506688AE"/>
    <w:rsid w:val="50764E67"/>
    <w:rsid w:val="50819D10"/>
    <w:rsid w:val="509054C8"/>
    <w:rsid w:val="5096A268"/>
    <w:rsid w:val="50AB1599"/>
    <w:rsid w:val="50B450B3"/>
    <w:rsid w:val="50C965E0"/>
    <w:rsid w:val="50D1F79B"/>
    <w:rsid w:val="50D72514"/>
    <w:rsid w:val="50DE5718"/>
    <w:rsid w:val="510CAE74"/>
    <w:rsid w:val="512A8792"/>
    <w:rsid w:val="51316289"/>
    <w:rsid w:val="513F9781"/>
    <w:rsid w:val="5140FE77"/>
    <w:rsid w:val="5169F919"/>
    <w:rsid w:val="516EA10D"/>
    <w:rsid w:val="5188E5C0"/>
    <w:rsid w:val="518C610D"/>
    <w:rsid w:val="518E6A68"/>
    <w:rsid w:val="51999DB3"/>
    <w:rsid w:val="51A0773C"/>
    <w:rsid w:val="51AE1E02"/>
    <w:rsid w:val="51C38930"/>
    <w:rsid w:val="51D18B3A"/>
    <w:rsid w:val="51E4AD0F"/>
    <w:rsid w:val="51F05682"/>
    <w:rsid w:val="521B0D7F"/>
    <w:rsid w:val="521B2361"/>
    <w:rsid w:val="5250FAE1"/>
    <w:rsid w:val="5253B25F"/>
    <w:rsid w:val="525F44B8"/>
    <w:rsid w:val="5267A0B7"/>
    <w:rsid w:val="5280218E"/>
    <w:rsid w:val="528305A4"/>
    <w:rsid w:val="528DB7CD"/>
    <w:rsid w:val="52B2ECEC"/>
    <w:rsid w:val="52B81F20"/>
    <w:rsid w:val="52BE0CBB"/>
    <w:rsid w:val="52CB78BF"/>
    <w:rsid w:val="52CCCAF6"/>
    <w:rsid w:val="52EB2C97"/>
    <w:rsid w:val="5302F363"/>
    <w:rsid w:val="532A11A0"/>
    <w:rsid w:val="53385BB9"/>
    <w:rsid w:val="53417C71"/>
    <w:rsid w:val="53451574"/>
    <w:rsid w:val="534F1990"/>
    <w:rsid w:val="5354DDB3"/>
    <w:rsid w:val="538433A0"/>
    <w:rsid w:val="5391C786"/>
    <w:rsid w:val="5394643C"/>
    <w:rsid w:val="53E604E1"/>
    <w:rsid w:val="53E6A06F"/>
    <w:rsid w:val="53EABB07"/>
    <w:rsid w:val="53F82ADB"/>
    <w:rsid w:val="54148110"/>
    <w:rsid w:val="5415E887"/>
    <w:rsid w:val="54385EC8"/>
    <w:rsid w:val="546C8E43"/>
    <w:rsid w:val="5487F378"/>
    <w:rsid w:val="548CC908"/>
    <w:rsid w:val="54A0794F"/>
    <w:rsid w:val="54D46C49"/>
    <w:rsid w:val="54E983A7"/>
    <w:rsid w:val="54FC9AFC"/>
    <w:rsid w:val="54FFB8C4"/>
    <w:rsid w:val="550867E9"/>
    <w:rsid w:val="55221DA5"/>
    <w:rsid w:val="55262FD0"/>
    <w:rsid w:val="5538931C"/>
    <w:rsid w:val="5545846C"/>
    <w:rsid w:val="554D0661"/>
    <w:rsid w:val="55542DE9"/>
    <w:rsid w:val="5558077B"/>
    <w:rsid w:val="5569E215"/>
    <w:rsid w:val="5587F885"/>
    <w:rsid w:val="558BB68F"/>
    <w:rsid w:val="55975227"/>
    <w:rsid w:val="55BF5C55"/>
    <w:rsid w:val="55C27847"/>
    <w:rsid w:val="55D87DFA"/>
    <w:rsid w:val="55DB4910"/>
    <w:rsid w:val="55E32A6F"/>
    <w:rsid w:val="55E79734"/>
    <w:rsid w:val="55F0C7E5"/>
    <w:rsid w:val="55F49241"/>
    <w:rsid w:val="55FABD48"/>
    <w:rsid w:val="56069928"/>
    <w:rsid w:val="56095E21"/>
    <w:rsid w:val="560EE990"/>
    <w:rsid w:val="5611C63C"/>
    <w:rsid w:val="56289692"/>
    <w:rsid w:val="56605B94"/>
    <w:rsid w:val="5684E438"/>
    <w:rsid w:val="56970DE3"/>
    <w:rsid w:val="56B82CCB"/>
    <w:rsid w:val="56FF2C4B"/>
    <w:rsid w:val="5702D2EE"/>
    <w:rsid w:val="57226A0D"/>
    <w:rsid w:val="573387B1"/>
    <w:rsid w:val="573755E1"/>
    <w:rsid w:val="5742A4E1"/>
    <w:rsid w:val="574FBFE2"/>
    <w:rsid w:val="575ABBBE"/>
    <w:rsid w:val="5760B3DE"/>
    <w:rsid w:val="578CE2E5"/>
    <w:rsid w:val="579E19D6"/>
    <w:rsid w:val="57B9B561"/>
    <w:rsid w:val="57BED260"/>
    <w:rsid w:val="57DCE228"/>
    <w:rsid w:val="57F04CF8"/>
    <w:rsid w:val="57F1905C"/>
    <w:rsid w:val="5808BC4E"/>
    <w:rsid w:val="58178B26"/>
    <w:rsid w:val="586BFBE5"/>
    <w:rsid w:val="5874FD09"/>
    <w:rsid w:val="58A81C20"/>
    <w:rsid w:val="58A96B39"/>
    <w:rsid w:val="58AE0C50"/>
    <w:rsid w:val="58E2D11C"/>
    <w:rsid w:val="58E3934B"/>
    <w:rsid w:val="594EB328"/>
    <w:rsid w:val="595C836F"/>
    <w:rsid w:val="596F16A6"/>
    <w:rsid w:val="5976B89E"/>
    <w:rsid w:val="5987B673"/>
    <w:rsid w:val="598AE53C"/>
    <w:rsid w:val="599F1FAF"/>
    <w:rsid w:val="59BC3009"/>
    <w:rsid w:val="59DA3F96"/>
    <w:rsid w:val="59E2EB46"/>
    <w:rsid w:val="59E723D3"/>
    <w:rsid w:val="59FCE7C7"/>
    <w:rsid w:val="5A077023"/>
    <w:rsid w:val="5A0E2FED"/>
    <w:rsid w:val="5A16AE04"/>
    <w:rsid w:val="5A30EFA4"/>
    <w:rsid w:val="5A3112C6"/>
    <w:rsid w:val="5A3B3113"/>
    <w:rsid w:val="5A45F345"/>
    <w:rsid w:val="5A97C19E"/>
    <w:rsid w:val="5A9CF078"/>
    <w:rsid w:val="5ABC2402"/>
    <w:rsid w:val="5ABF88D4"/>
    <w:rsid w:val="5AD5DC6F"/>
    <w:rsid w:val="5ADFE9C6"/>
    <w:rsid w:val="5AECC6B5"/>
    <w:rsid w:val="5AF0B044"/>
    <w:rsid w:val="5AF2ACDF"/>
    <w:rsid w:val="5B0F0C51"/>
    <w:rsid w:val="5B1B76A6"/>
    <w:rsid w:val="5B3D6CEE"/>
    <w:rsid w:val="5B5068BE"/>
    <w:rsid w:val="5B507136"/>
    <w:rsid w:val="5B6B7BC4"/>
    <w:rsid w:val="5B6C377D"/>
    <w:rsid w:val="5BCA8979"/>
    <w:rsid w:val="5BD8E3E3"/>
    <w:rsid w:val="5BE6F8C8"/>
    <w:rsid w:val="5C062C08"/>
    <w:rsid w:val="5C086CE7"/>
    <w:rsid w:val="5C1F072B"/>
    <w:rsid w:val="5C2358F5"/>
    <w:rsid w:val="5C46EB7A"/>
    <w:rsid w:val="5C4B0DEE"/>
    <w:rsid w:val="5C6FC871"/>
    <w:rsid w:val="5C76379A"/>
    <w:rsid w:val="5C92EB1F"/>
    <w:rsid w:val="5C965407"/>
    <w:rsid w:val="5CAEA1B2"/>
    <w:rsid w:val="5CB5991B"/>
    <w:rsid w:val="5CB7860B"/>
    <w:rsid w:val="5CED74EB"/>
    <w:rsid w:val="5CEF97C2"/>
    <w:rsid w:val="5CFA4FE3"/>
    <w:rsid w:val="5CFBA2AE"/>
    <w:rsid w:val="5D128D52"/>
    <w:rsid w:val="5D1D24D7"/>
    <w:rsid w:val="5D37B542"/>
    <w:rsid w:val="5D3825D8"/>
    <w:rsid w:val="5D3F2C11"/>
    <w:rsid w:val="5D400760"/>
    <w:rsid w:val="5D5EDE89"/>
    <w:rsid w:val="5D66E211"/>
    <w:rsid w:val="5DAE7D7E"/>
    <w:rsid w:val="5DB52914"/>
    <w:rsid w:val="5DD89201"/>
    <w:rsid w:val="5DDC9387"/>
    <w:rsid w:val="5DE980FF"/>
    <w:rsid w:val="5DEF290F"/>
    <w:rsid w:val="5DF33131"/>
    <w:rsid w:val="5E0DAD35"/>
    <w:rsid w:val="5E1993A5"/>
    <w:rsid w:val="5E256CEE"/>
    <w:rsid w:val="5E44172A"/>
    <w:rsid w:val="5E4A46A6"/>
    <w:rsid w:val="5E5576AA"/>
    <w:rsid w:val="5E77479D"/>
    <w:rsid w:val="5E859D30"/>
    <w:rsid w:val="5E8B3179"/>
    <w:rsid w:val="5EB3D6B9"/>
    <w:rsid w:val="5EB735E7"/>
    <w:rsid w:val="5EBE98F6"/>
    <w:rsid w:val="5ED5F5E4"/>
    <w:rsid w:val="5EEF1A62"/>
    <w:rsid w:val="5EFF71E1"/>
    <w:rsid w:val="5F11F610"/>
    <w:rsid w:val="5F2C6FBB"/>
    <w:rsid w:val="5F532261"/>
    <w:rsid w:val="5F579669"/>
    <w:rsid w:val="5F67C912"/>
    <w:rsid w:val="5F730346"/>
    <w:rsid w:val="5F7B7FBA"/>
    <w:rsid w:val="5F7E8B73"/>
    <w:rsid w:val="5F9D7988"/>
    <w:rsid w:val="5F9F17AD"/>
    <w:rsid w:val="5FA301E4"/>
    <w:rsid w:val="5FA93F59"/>
    <w:rsid w:val="5FC24662"/>
    <w:rsid w:val="5FCA1ADF"/>
    <w:rsid w:val="601A0D72"/>
    <w:rsid w:val="602343DD"/>
    <w:rsid w:val="6023469D"/>
    <w:rsid w:val="602CE584"/>
    <w:rsid w:val="604EFF7A"/>
    <w:rsid w:val="6059D3C3"/>
    <w:rsid w:val="60655C93"/>
    <w:rsid w:val="606C2DBE"/>
    <w:rsid w:val="606FE983"/>
    <w:rsid w:val="6075C5F1"/>
    <w:rsid w:val="60998300"/>
    <w:rsid w:val="609C8648"/>
    <w:rsid w:val="60A627BF"/>
    <w:rsid w:val="60B08BC4"/>
    <w:rsid w:val="60B10C4E"/>
    <w:rsid w:val="60B496CF"/>
    <w:rsid w:val="60C38FCB"/>
    <w:rsid w:val="60C66A18"/>
    <w:rsid w:val="60D1355B"/>
    <w:rsid w:val="60E5955A"/>
    <w:rsid w:val="6113D7CE"/>
    <w:rsid w:val="611566D6"/>
    <w:rsid w:val="611824EA"/>
    <w:rsid w:val="61185788"/>
    <w:rsid w:val="612D9FA0"/>
    <w:rsid w:val="61304F45"/>
    <w:rsid w:val="61340174"/>
    <w:rsid w:val="6141A8B5"/>
    <w:rsid w:val="615E99FD"/>
    <w:rsid w:val="617CFF92"/>
    <w:rsid w:val="618017E6"/>
    <w:rsid w:val="618393C3"/>
    <w:rsid w:val="618ECE29"/>
    <w:rsid w:val="61A2A66A"/>
    <w:rsid w:val="61AFE1BE"/>
    <w:rsid w:val="61BC03A2"/>
    <w:rsid w:val="61D6B9BE"/>
    <w:rsid w:val="61E39A16"/>
    <w:rsid w:val="61E6695E"/>
    <w:rsid w:val="61F0ED75"/>
    <w:rsid w:val="621E81B6"/>
    <w:rsid w:val="62223955"/>
    <w:rsid w:val="624BD0BD"/>
    <w:rsid w:val="62591207"/>
    <w:rsid w:val="625EE98C"/>
    <w:rsid w:val="629B9895"/>
    <w:rsid w:val="62A12E2E"/>
    <w:rsid w:val="62DB0184"/>
    <w:rsid w:val="62DCB2E8"/>
    <w:rsid w:val="62E0FF56"/>
    <w:rsid w:val="62E5F410"/>
    <w:rsid w:val="62F86218"/>
    <w:rsid w:val="6307BD69"/>
    <w:rsid w:val="630A93EE"/>
    <w:rsid w:val="63151AF6"/>
    <w:rsid w:val="634BCB61"/>
    <w:rsid w:val="6350D53E"/>
    <w:rsid w:val="6375B634"/>
    <w:rsid w:val="638314DD"/>
    <w:rsid w:val="63BBFC29"/>
    <w:rsid w:val="63BD92DD"/>
    <w:rsid w:val="63FB109D"/>
    <w:rsid w:val="63FF89F1"/>
    <w:rsid w:val="640F9AC9"/>
    <w:rsid w:val="641FE2F9"/>
    <w:rsid w:val="64334188"/>
    <w:rsid w:val="6434C787"/>
    <w:rsid w:val="6437A2D9"/>
    <w:rsid w:val="6438B999"/>
    <w:rsid w:val="643E26EC"/>
    <w:rsid w:val="64450E43"/>
    <w:rsid w:val="6466AF0A"/>
    <w:rsid w:val="646BBE78"/>
    <w:rsid w:val="646CBAC9"/>
    <w:rsid w:val="64704564"/>
    <w:rsid w:val="65062F25"/>
    <w:rsid w:val="65213E68"/>
    <w:rsid w:val="653E65DB"/>
    <w:rsid w:val="65414F1E"/>
    <w:rsid w:val="6541D899"/>
    <w:rsid w:val="6543822B"/>
    <w:rsid w:val="654EFDC3"/>
    <w:rsid w:val="65679B89"/>
    <w:rsid w:val="657333D8"/>
    <w:rsid w:val="6576D95A"/>
    <w:rsid w:val="6577FA3E"/>
    <w:rsid w:val="657AA3C2"/>
    <w:rsid w:val="6581F361"/>
    <w:rsid w:val="6582F494"/>
    <w:rsid w:val="6593705D"/>
    <w:rsid w:val="65980D6B"/>
    <w:rsid w:val="6598E922"/>
    <w:rsid w:val="65A35507"/>
    <w:rsid w:val="65A8B606"/>
    <w:rsid w:val="65B1BF99"/>
    <w:rsid w:val="65BBF93A"/>
    <w:rsid w:val="65CAA447"/>
    <w:rsid w:val="65D683CA"/>
    <w:rsid w:val="65E5FE6E"/>
    <w:rsid w:val="66159448"/>
    <w:rsid w:val="66259C14"/>
    <w:rsid w:val="665663DE"/>
    <w:rsid w:val="66586DA1"/>
    <w:rsid w:val="665EEB7E"/>
    <w:rsid w:val="66638052"/>
    <w:rsid w:val="6687B207"/>
    <w:rsid w:val="66A16D5A"/>
    <w:rsid w:val="66A9EAE5"/>
    <w:rsid w:val="66B4918B"/>
    <w:rsid w:val="66B77C8D"/>
    <w:rsid w:val="66C17D86"/>
    <w:rsid w:val="66C3780C"/>
    <w:rsid w:val="66D935D0"/>
    <w:rsid w:val="66E45730"/>
    <w:rsid w:val="66E6AF1D"/>
    <w:rsid w:val="66F377A6"/>
    <w:rsid w:val="6709FA9D"/>
    <w:rsid w:val="671D0FAE"/>
    <w:rsid w:val="6735631E"/>
    <w:rsid w:val="6735826A"/>
    <w:rsid w:val="6735EF23"/>
    <w:rsid w:val="6737B834"/>
    <w:rsid w:val="67388E37"/>
    <w:rsid w:val="6740C133"/>
    <w:rsid w:val="675523CE"/>
    <w:rsid w:val="678E9098"/>
    <w:rsid w:val="679FF41B"/>
    <w:rsid w:val="67A06808"/>
    <w:rsid w:val="67A46933"/>
    <w:rsid w:val="67B4A1FC"/>
    <w:rsid w:val="67C5543E"/>
    <w:rsid w:val="67EDBCEC"/>
    <w:rsid w:val="6802A648"/>
    <w:rsid w:val="680923DC"/>
    <w:rsid w:val="6812746E"/>
    <w:rsid w:val="68392FAF"/>
    <w:rsid w:val="683A9F36"/>
    <w:rsid w:val="684A813C"/>
    <w:rsid w:val="6857D2BB"/>
    <w:rsid w:val="686FF112"/>
    <w:rsid w:val="68781F2F"/>
    <w:rsid w:val="6879810E"/>
    <w:rsid w:val="6882C037"/>
    <w:rsid w:val="688A3B2E"/>
    <w:rsid w:val="6892DAC5"/>
    <w:rsid w:val="68943BE1"/>
    <w:rsid w:val="68A71D12"/>
    <w:rsid w:val="68DC66A4"/>
    <w:rsid w:val="68EB2A9E"/>
    <w:rsid w:val="68F05574"/>
    <w:rsid w:val="68F26A1F"/>
    <w:rsid w:val="68F2CB8D"/>
    <w:rsid w:val="68F7317C"/>
    <w:rsid w:val="690D357A"/>
    <w:rsid w:val="694683FA"/>
    <w:rsid w:val="6959412F"/>
    <w:rsid w:val="69608C6B"/>
    <w:rsid w:val="69699AE4"/>
    <w:rsid w:val="697B356E"/>
    <w:rsid w:val="69908957"/>
    <w:rsid w:val="699A2EC4"/>
    <w:rsid w:val="69D8E05E"/>
    <w:rsid w:val="69F264BF"/>
    <w:rsid w:val="69F98B24"/>
    <w:rsid w:val="69FF8201"/>
    <w:rsid w:val="6A068500"/>
    <w:rsid w:val="6A15292D"/>
    <w:rsid w:val="6A18599E"/>
    <w:rsid w:val="6A2F1C7C"/>
    <w:rsid w:val="6A32E80A"/>
    <w:rsid w:val="6A42B229"/>
    <w:rsid w:val="6A5657F7"/>
    <w:rsid w:val="6A5CDBB1"/>
    <w:rsid w:val="6A6AC797"/>
    <w:rsid w:val="6A98813B"/>
    <w:rsid w:val="6A99B9A3"/>
    <w:rsid w:val="6ABE9BD2"/>
    <w:rsid w:val="6AC1DB46"/>
    <w:rsid w:val="6ACBB1C4"/>
    <w:rsid w:val="6AD1E747"/>
    <w:rsid w:val="6ADD32AE"/>
    <w:rsid w:val="6AE75F08"/>
    <w:rsid w:val="6AE92D2C"/>
    <w:rsid w:val="6AF3AF0E"/>
    <w:rsid w:val="6AF7AF78"/>
    <w:rsid w:val="6B01E46C"/>
    <w:rsid w:val="6B2243B2"/>
    <w:rsid w:val="6B237556"/>
    <w:rsid w:val="6B386236"/>
    <w:rsid w:val="6B3DEAAE"/>
    <w:rsid w:val="6B44B82F"/>
    <w:rsid w:val="6B47E272"/>
    <w:rsid w:val="6B4DA04B"/>
    <w:rsid w:val="6B5086D2"/>
    <w:rsid w:val="6B5AF04E"/>
    <w:rsid w:val="6B90AEC4"/>
    <w:rsid w:val="6BA78680"/>
    <w:rsid w:val="6BBC0FA5"/>
    <w:rsid w:val="6BC16EEA"/>
    <w:rsid w:val="6BCC79ED"/>
    <w:rsid w:val="6BFD6A33"/>
    <w:rsid w:val="6C2BBBEB"/>
    <w:rsid w:val="6C3B19CA"/>
    <w:rsid w:val="6C435137"/>
    <w:rsid w:val="6C585D31"/>
    <w:rsid w:val="6C5F8D31"/>
    <w:rsid w:val="6C61E1D6"/>
    <w:rsid w:val="6C64DCF2"/>
    <w:rsid w:val="6C73535B"/>
    <w:rsid w:val="6C7C0040"/>
    <w:rsid w:val="6C7EDF59"/>
    <w:rsid w:val="6C9ACA10"/>
    <w:rsid w:val="6CD02910"/>
    <w:rsid w:val="6CD5CCAB"/>
    <w:rsid w:val="6CD94D07"/>
    <w:rsid w:val="6CE7FCC1"/>
    <w:rsid w:val="6CEF47EF"/>
    <w:rsid w:val="6D05381C"/>
    <w:rsid w:val="6D09F488"/>
    <w:rsid w:val="6D0B661D"/>
    <w:rsid w:val="6D1626A0"/>
    <w:rsid w:val="6D1C4C07"/>
    <w:rsid w:val="6D4BB612"/>
    <w:rsid w:val="6D6CFEBB"/>
    <w:rsid w:val="6D836CC3"/>
    <w:rsid w:val="6D93DC54"/>
    <w:rsid w:val="6D9DD5E3"/>
    <w:rsid w:val="6D9FEAFB"/>
    <w:rsid w:val="6DA66F9A"/>
    <w:rsid w:val="6DA68BC0"/>
    <w:rsid w:val="6DB5E62A"/>
    <w:rsid w:val="6DC6A003"/>
    <w:rsid w:val="6DC8AC8A"/>
    <w:rsid w:val="6DF45DAD"/>
    <w:rsid w:val="6DF609C8"/>
    <w:rsid w:val="6E0044CE"/>
    <w:rsid w:val="6E2AE308"/>
    <w:rsid w:val="6E51C5A0"/>
    <w:rsid w:val="6E5C377A"/>
    <w:rsid w:val="6E60E5DD"/>
    <w:rsid w:val="6E7B6989"/>
    <w:rsid w:val="6E999D56"/>
    <w:rsid w:val="6EA775B9"/>
    <w:rsid w:val="6ECE4DC9"/>
    <w:rsid w:val="6ED07899"/>
    <w:rsid w:val="6EE8ACE5"/>
    <w:rsid w:val="6EF1141D"/>
    <w:rsid w:val="6F16D8EC"/>
    <w:rsid w:val="6F215ED7"/>
    <w:rsid w:val="6F2FC6CC"/>
    <w:rsid w:val="6F60F8B0"/>
    <w:rsid w:val="6F63E370"/>
    <w:rsid w:val="6F703EC8"/>
    <w:rsid w:val="6FA5C207"/>
    <w:rsid w:val="6FADB9BE"/>
    <w:rsid w:val="6FBBC155"/>
    <w:rsid w:val="6FC49BC6"/>
    <w:rsid w:val="6FD6C416"/>
    <w:rsid w:val="6FD99374"/>
    <w:rsid w:val="6FF215E4"/>
    <w:rsid w:val="6FF231CC"/>
    <w:rsid w:val="70549129"/>
    <w:rsid w:val="705D6985"/>
    <w:rsid w:val="707269EE"/>
    <w:rsid w:val="70792091"/>
    <w:rsid w:val="707AED17"/>
    <w:rsid w:val="707C2120"/>
    <w:rsid w:val="70875DBB"/>
    <w:rsid w:val="7087E63D"/>
    <w:rsid w:val="70A2D9E9"/>
    <w:rsid w:val="70A6E993"/>
    <w:rsid w:val="70A9CDAD"/>
    <w:rsid w:val="70AACEBA"/>
    <w:rsid w:val="70BC87A2"/>
    <w:rsid w:val="70D41468"/>
    <w:rsid w:val="70FF71B9"/>
    <w:rsid w:val="710530F4"/>
    <w:rsid w:val="711CB31A"/>
    <w:rsid w:val="71279054"/>
    <w:rsid w:val="7141BC15"/>
    <w:rsid w:val="7158785F"/>
    <w:rsid w:val="715CFB5A"/>
    <w:rsid w:val="716C042B"/>
    <w:rsid w:val="71731E56"/>
    <w:rsid w:val="71788CFE"/>
    <w:rsid w:val="71854F95"/>
    <w:rsid w:val="71AF8DC9"/>
    <w:rsid w:val="71B23700"/>
    <w:rsid w:val="71B7F902"/>
    <w:rsid w:val="71BEBA63"/>
    <w:rsid w:val="71C596CF"/>
    <w:rsid w:val="71CDB096"/>
    <w:rsid w:val="71DA1BBB"/>
    <w:rsid w:val="71EA55DE"/>
    <w:rsid w:val="71F17E0D"/>
    <w:rsid w:val="721428D8"/>
    <w:rsid w:val="7219BAC8"/>
    <w:rsid w:val="72379CC6"/>
    <w:rsid w:val="723C100A"/>
    <w:rsid w:val="724622D1"/>
    <w:rsid w:val="724CDA57"/>
    <w:rsid w:val="728610A6"/>
    <w:rsid w:val="72873359"/>
    <w:rsid w:val="72B68383"/>
    <w:rsid w:val="72C2A774"/>
    <w:rsid w:val="72D8622B"/>
    <w:rsid w:val="72EB7F19"/>
    <w:rsid w:val="72F09169"/>
    <w:rsid w:val="73035EAF"/>
    <w:rsid w:val="7321090E"/>
    <w:rsid w:val="732468BE"/>
    <w:rsid w:val="732B1455"/>
    <w:rsid w:val="732F9398"/>
    <w:rsid w:val="734ED564"/>
    <w:rsid w:val="736042F9"/>
    <w:rsid w:val="7368DEEA"/>
    <w:rsid w:val="73710990"/>
    <w:rsid w:val="73729A27"/>
    <w:rsid w:val="73A21448"/>
    <w:rsid w:val="73A5B091"/>
    <w:rsid w:val="73AF549C"/>
    <w:rsid w:val="73B48F7D"/>
    <w:rsid w:val="73CBAEC7"/>
    <w:rsid w:val="73D826B5"/>
    <w:rsid w:val="73EB3EF5"/>
    <w:rsid w:val="7402B7C7"/>
    <w:rsid w:val="7412EE38"/>
    <w:rsid w:val="7426E357"/>
    <w:rsid w:val="744E2F47"/>
    <w:rsid w:val="74513493"/>
    <w:rsid w:val="746F8274"/>
    <w:rsid w:val="746F9ECB"/>
    <w:rsid w:val="74826BB1"/>
    <w:rsid w:val="7484D495"/>
    <w:rsid w:val="749C171D"/>
    <w:rsid w:val="74D54064"/>
    <w:rsid w:val="74DCA32C"/>
    <w:rsid w:val="74DD0315"/>
    <w:rsid w:val="74DDB2FB"/>
    <w:rsid w:val="74E1321E"/>
    <w:rsid w:val="752EB979"/>
    <w:rsid w:val="7534E18D"/>
    <w:rsid w:val="7541C769"/>
    <w:rsid w:val="75612FB5"/>
    <w:rsid w:val="75614F57"/>
    <w:rsid w:val="757ECC7F"/>
    <w:rsid w:val="75849E6E"/>
    <w:rsid w:val="759D33E2"/>
    <w:rsid w:val="75BC293A"/>
    <w:rsid w:val="75CC4E6F"/>
    <w:rsid w:val="75CD231F"/>
    <w:rsid w:val="75EF1F1B"/>
    <w:rsid w:val="75F24283"/>
    <w:rsid w:val="75F9B1F8"/>
    <w:rsid w:val="75FD7B7B"/>
    <w:rsid w:val="760B067A"/>
    <w:rsid w:val="76180B38"/>
    <w:rsid w:val="763646A1"/>
    <w:rsid w:val="7676A42D"/>
    <w:rsid w:val="767BB778"/>
    <w:rsid w:val="76A5AFAE"/>
    <w:rsid w:val="76B061AA"/>
    <w:rsid w:val="76E40E4B"/>
    <w:rsid w:val="76F03243"/>
    <w:rsid w:val="76FB4562"/>
    <w:rsid w:val="77009207"/>
    <w:rsid w:val="77266CEB"/>
    <w:rsid w:val="775ABC4F"/>
    <w:rsid w:val="775CE105"/>
    <w:rsid w:val="77880A07"/>
    <w:rsid w:val="779C1B2E"/>
    <w:rsid w:val="77A02B70"/>
    <w:rsid w:val="77AD7545"/>
    <w:rsid w:val="77B3B045"/>
    <w:rsid w:val="77BF3BDD"/>
    <w:rsid w:val="77CFD24C"/>
    <w:rsid w:val="78079FFC"/>
    <w:rsid w:val="782D0E1F"/>
    <w:rsid w:val="7831571C"/>
    <w:rsid w:val="78480088"/>
    <w:rsid w:val="786AF5BE"/>
    <w:rsid w:val="78933153"/>
    <w:rsid w:val="78A8F0BA"/>
    <w:rsid w:val="78B6CA28"/>
    <w:rsid w:val="78BEE339"/>
    <w:rsid w:val="78C4C1B0"/>
    <w:rsid w:val="78CA7007"/>
    <w:rsid w:val="78DA8712"/>
    <w:rsid w:val="78DABF7B"/>
    <w:rsid w:val="78DC7C8F"/>
    <w:rsid w:val="78DFEA63"/>
    <w:rsid w:val="7905E02D"/>
    <w:rsid w:val="791F575A"/>
    <w:rsid w:val="7934ED61"/>
    <w:rsid w:val="793D86BA"/>
    <w:rsid w:val="7952B16E"/>
    <w:rsid w:val="795F97C4"/>
    <w:rsid w:val="7961C257"/>
    <w:rsid w:val="797C38E8"/>
    <w:rsid w:val="799B01DF"/>
    <w:rsid w:val="79CA6868"/>
    <w:rsid w:val="79CB06DC"/>
    <w:rsid w:val="7A01EB79"/>
    <w:rsid w:val="7A19E20B"/>
    <w:rsid w:val="7A3294E5"/>
    <w:rsid w:val="7A329A4A"/>
    <w:rsid w:val="7A35ED53"/>
    <w:rsid w:val="7A56E30D"/>
    <w:rsid w:val="7A9378F4"/>
    <w:rsid w:val="7AA405CF"/>
    <w:rsid w:val="7AB3F4B3"/>
    <w:rsid w:val="7ACA1D6D"/>
    <w:rsid w:val="7ACDA0F9"/>
    <w:rsid w:val="7AD976FC"/>
    <w:rsid w:val="7ADD4DEF"/>
    <w:rsid w:val="7AE6D63A"/>
    <w:rsid w:val="7AF643E7"/>
    <w:rsid w:val="7B25D64D"/>
    <w:rsid w:val="7B2C1094"/>
    <w:rsid w:val="7B31A0B2"/>
    <w:rsid w:val="7B48333D"/>
    <w:rsid w:val="7B5043CE"/>
    <w:rsid w:val="7B5E012F"/>
    <w:rsid w:val="7B600136"/>
    <w:rsid w:val="7B855686"/>
    <w:rsid w:val="7B8750AD"/>
    <w:rsid w:val="7B8F1E46"/>
    <w:rsid w:val="7B92A097"/>
    <w:rsid w:val="7B9B9F5D"/>
    <w:rsid w:val="7BD86D6D"/>
    <w:rsid w:val="7BE97A5E"/>
    <w:rsid w:val="7BFE61CA"/>
    <w:rsid w:val="7C38AD6C"/>
    <w:rsid w:val="7C452C85"/>
    <w:rsid w:val="7C742520"/>
    <w:rsid w:val="7C8D51A7"/>
    <w:rsid w:val="7C909B0A"/>
    <w:rsid w:val="7CA3328C"/>
    <w:rsid w:val="7CF4E751"/>
    <w:rsid w:val="7D1CAB76"/>
    <w:rsid w:val="7D246B67"/>
    <w:rsid w:val="7D7C656C"/>
    <w:rsid w:val="7D8478AD"/>
    <w:rsid w:val="7D96EE75"/>
    <w:rsid w:val="7DC99AD1"/>
    <w:rsid w:val="7E0E49BD"/>
    <w:rsid w:val="7E1EFBD6"/>
    <w:rsid w:val="7E225BEC"/>
    <w:rsid w:val="7E4B07C1"/>
    <w:rsid w:val="7E543733"/>
    <w:rsid w:val="7E58B307"/>
    <w:rsid w:val="7E5E9732"/>
    <w:rsid w:val="7E6D35F3"/>
    <w:rsid w:val="7E9442EA"/>
    <w:rsid w:val="7EB52B38"/>
    <w:rsid w:val="7EB73B3C"/>
    <w:rsid w:val="7ECE1F2B"/>
    <w:rsid w:val="7EEAEBCF"/>
    <w:rsid w:val="7EFCED3A"/>
    <w:rsid w:val="7F01C646"/>
    <w:rsid w:val="7F24CB44"/>
    <w:rsid w:val="7F2B248F"/>
    <w:rsid w:val="7F2FF4DD"/>
    <w:rsid w:val="7F402CC7"/>
    <w:rsid w:val="7F4BE48E"/>
    <w:rsid w:val="7F55D167"/>
    <w:rsid w:val="7F634ED3"/>
    <w:rsid w:val="7F64D33F"/>
    <w:rsid w:val="7F6B4B83"/>
    <w:rsid w:val="7F83D238"/>
    <w:rsid w:val="7F93E394"/>
    <w:rsid w:val="7FA98F62"/>
    <w:rsid w:val="7FB7C504"/>
    <w:rsid w:val="7FF9A2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287C3"/>
  <w15:chartTrackingRefBased/>
  <w15:docId w15:val="{D5F607B8-2AD8-4563-BD62-856B2FFE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semiHidden="1" w:qFormat="1"/>
    <w:lsdException w:name="header" w:uiPriority="99" w:semiHidden="1"/>
    <w:lsdException w:name="footer" w:uiPriority="99"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uiPriority="99"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58CA"/>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uiPriority w:val="4"/>
    <w:qFormat/>
    <w:rsid w:val="001A23E4"/>
    <w:pPr>
      <w:numPr>
        <w:numId w:val="1"/>
      </w:num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styleId="TitleChar" w:customStyle="1">
    <w:name w:val="Title Char"/>
    <w:link w:val="Title"/>
    <w:rsid w:val="00FC10ED"/>
    <w:rPr>
      <w:rFonts w:ascii="Arial" w:hAnsi="Arial"/>
      <w:b/>
      <w:bCs/>
      <w:kern w:val="28"/>
      <w:sz w:val="32"/>
      <w:szCs w:val="32"/>
    </w:rPr>
  </w:style>
  <w:style w:type="character" w:styleId="Heading1Char" w:customStyle="1">
    <w:name w:val="Heading 1 Char"/>
    <w:link w:val="Heading1"/>
    <w:uiPriority w:val="1"/>
    <w:rsid w:val="00FC10ED"/>
    <w:rPr>
      <w:rFonts w:ascii="Arial" w:hAnsi="Arial"/>
      <w:b/>
      <w:bCs/>
      <w:kern w:val="32"/>
      <w:sz w:val="28"/>
      <w:szCs w:val="32"/>
    </w:rPr>
  </w:style>
  <w:style w:type="paragraph" w:styleId="Bullets" w:customStyle="1">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styleId="HeaderChar" w:customStyle="1">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styleId="FooterChar" w:customStyle="1">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styleId="BalloonTextChar" w:customStyle="1">
    <w:name w:val="Balloon Text Char"/>
    <w:link w:val="BalloonText"/>
    <w:semiHidden/>
    <w:rsid w:val="00446BEE"/>
    <w:rPr>
      <w:rFonts w:ascii="Tahoma" w:hAnsi="Tahoma" w:cs="Tahoma"/>
      <w:sz w:val="16"/>
      <w:szCs w:val="16"/>
    </w:rPr>
  </w:style>
  <w:style w:type="character" w:styleId="Heading2Char" w:customStyle="1">
    <w:name w:val="Heading 2 Char"/>
    <w:link w:val="Heading2"/>
    <w:uiPriority w:val="2"/>
    <w:rsid w:val="006921E1"/>
    <w:rPr>
      <w:rFonts w:ascii="Arial" w:hAnsi="Arial"/>
      <w:b/>
      <w:bCs/>
      <w:i/>
      <w:iCs/>
      <w:sz w:val="28"/>
      <w:szCs w:val="28"/>
    </w:rPr>
  </w:style>
  <w:style w:type="character" w:styleId="Heading3Char" w:customStyle="1">
    <w:name w:val="Heading 3 Char"/>
    <w:link w:val="Heading3"/>
    <w:uiPriority w:val="3"/>
    <w:rsid w:val="006921E1"/>
    <w:rPr>
      <w:rFonts w:ascii="Arial" w:hAnsi="Arial"/>
      <w:b/>
      <w:bCs/>
      <w:sz w:val="24"/>
      <w:szCs w:val="26"/>
    </w:rPr>
  </w:style>
  <w:style w:type="paragraph" w:styleId="Subbullets" w:customStyle="1">
    <w:name w:val="Sub bullets"/>
    <w:basedOn w:val="Normal"/>
    <w:uiPriority w:val="6"/>
    <w:qFormat/>
    <w:rsid w:val="001A23E4"/>
    <w:pPr>
      <w:numPr>
        <w:numId w:val="18"/>
      </w:numPr>
      <w:spacing w:line="276" w:lineRule="auto"/>
      <w:ind w:left="1418" w:hanging="284"/>
    </w:pPr>
    <w:rPr>
      <w:rFonts w:ascii="Arial" w:hAnsi="Arial"/>
    </w:rPr>
  </w:style>
  <w:style w:type="paragraph" w:styleId="Paragraphnonumbers" w:customStyle="1">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styleId="Heading4Char" w:customStyle="1">
    <w:name w:val="Heading 4 Char"/>
    <w:link w:val="Heading4"/>
    <w:uiPriority w:val="1"/>
    <w:rsid w:val="00F858CA"/>
    <w:rPr>
      <w:rFonts w:ascii="Arial" w:hAnsi="Arial" w:eastAsia="Times New Roman" w:cs="Times New Roman"/>
      <w:b/>
      <w:bCs/>
      <w:i/>
      <w:sz w:val="24"/>
      <w:szCs w:val="28"/>
    </w:rPr>
  </w:style>
  <w:style w:type="paragraph" w:styleId="NICEnormal" w:customStyle="1">
    <w:name w:val="NICE normal"/>
    <w:link w:val="NICEnormalChar"/>
    <w:rsid w:val="00BC6FDE"/>
    <w:pPr>
      <w:spacing w:after="240" w:line="360" w:lineRule="auto"/>
    </w:pPr>
    <w:rPr>
      <w:rFonts w:ascii="Arial" w:hAnsi="Arial"/>
      <w:sz w:val="24"/>
      <w:szCs w:val="24"/>
      <w:lang w:eastAsia="en-US"/>
    </w:rPr>
  </w:style>
  <w:style w:type="paragraph" w:styleId="NICEnormalindented" w:customStyle="1">
    <w:name w:val="NICE normal indented"/>
    <w:basedOn w:val="NICEnormal"/>
    <w:rsid w:val="00BC6FDE"/>
    <w:pPr>
      <w:tabs>
        <w:tab w:val="left" w:pos="1134"/>
      </w:tabs>
      <w:ind w:left="1134"/>
    </w:pPr>
  </w:style>
  <w:style w:type="character" w:styleId="NICEnormalChar" w:customStyle="1">
    <w:name w:val="NICE normal Char"/>
    <w:link w:val="NICEnormal"/>
    <w:locked/>
    <w:rsid w:val="00BC6FDE"/>
    <w:rPr>
      <w:rFonts w:ascii="Arial" w:hAnsi="Arial"/>
      <w:sz w:val="24"/>
      <w:szCs w:val="24"/>
      <w:lang w:val="en-GB" w:eastAsia="en-US" w:bidi="ar-SA"/>
    </w:rPr>
  </w:style>
  <w:style w:type="paragraph" w:styleId="Numberedheading1" w:customStyle="1">
    <w:name w:val="Numbered heading 1"/>
    <w:basedOn w:val="Heading1"/>
    <w:qFormat/>
    <w:rsid w:val="00BC6FDE"/>
    <w:pPr>
      <w:numPr>
        <w:numId w:val="22"/>
      </w:numPr>
      <w:spacing w:line="360" w:lineRule="auto"/>
    </w:pPr>
    <w:rPr>
      <w:rFonts w:cs="Arial"/>
      <w:sz w:val="32"/>
      <w:szCs w:val="24"/>
      <w:lang w:eastAsia="en-US"/>
    </w:rPr>
  </w:style>
  <w:style w:type="paragraph" w:styleId="Numberedheading2" w:customStyle="1">
    <w:name w:val="Numbered heading 2"/>
    <w:basedOn w:val="Heading2"/>
    <w:next w:val="Normal"/>
    <w:qFormat/>
    <w:rsid w:val="00BC6FDE"/>
    <w:pPr>
      <w:numPr>
        <w:ilvl w:val="1"/>
        <w:numId w:val="22"/>
      </w:numPr>
      <w:spacing w:line="360" w:lineRule="auto"/>
    </w:pPr>
    <w:rPr>
      <w:rFonts w:cs="Arial"/>
      <w:lang w:eastAsia="en-US"/>
    </w:rPr>
  </w:style>
  <w:style w:type="paragraph" w:styleId="Numberedheading3" w:customStyle="1">
    <w:name w:val="Numbered heading 3"/>
    <w:basedOn w:val="Heading3"/>
    <w:next w:val="Normal"/>
    <w:qFormat/>
    <w:rsid w:val="00BC6FDE"/>
    <w:pPr>
      <w:numPr>
        <w:ilvl w:val="2"/>
        <w:numId w:val="22"/>
      </w:numPr>
      <w:spacing w:line="360" w:lineRule="auto"/>
    </w:pPr>
    <w:rPr>
      <w:rFonts w:cs="Arial"/>
      <w:sz w:val="26"/>
      <w:szCs w:val="24"/>
      <w:lang w:eastAsia="en-US"/>
    </w:rPr>
  </w:style>
  <w:style w:type="paragraph" w:styleId="Numberedlevel4text" w:customStyle="1">
    <w:name w:val="Numbered level 4 text"/>
    <w:basedOn w:val="Normal"/>
    <w:next w:val="Normal"/>
    <w:rsid w:val="00BC6FDE"/>
    <w:pPr>
      <w:numPr>
        <w:ilvl w:val="3"/>
        <w:numId w:val="22"/>
      </w:numPr>
      <w:spacing w:after="240" w:line="360" w:lineRule="auto"/>
    </w:pPr>
    <w:rPr>
      <w:rFonts w:ascii="Arial" w:hAnsi="Arial"/>
      <w:lang w:eastAsia="en-US"/>
    </w:rPr>
  </w:style>
  <w:style w:type="paragraph" w:styleId="Numberedlevel3text" w:customStyle="1">
    <w:name w:val="Numbered level 3 text"/>
    <w:basedOn w:val="Numberedheading3"/>
    <w:qFormat/>
    <w:rsid w:val="00BC6FDE"/>
    <w:pPr>
      <w:keepNext w:val="0"/>
      <w:spacing w:before="0" w:after="240"/>
    </w:pPr>
    <w:rPr>
      <w:b w:val="0"/>
      <w:sz w:val="24"/>
    </w:rPr>
  </w:style>
  <w:style w:type="character" w:styleId="CommentReference">
    <w:name w:val="annotation reference"/>
    <w:uiPriority w:val="99"/>
    <w:rsid w:val="005C7183"/>
    <w:rPr>
      <w:sz w:val="16"/>
      <w:szCs w:val="16"/>
    </w:rPr>
  </w:style>
  <w:style w:type="paragraph" w:styleId="CommentText">
    <w:name w:val="annotation text"/>
    <w:aliases w:val="- H19, Char Char, Char,Char Char,Comment Text Char Char,Comment Text Char1 Char Char,Comment Text Char Char Char Char,Comment Text Char Char1,Testo commento,Char"/>
    <w:basedOn w:val="Normal"/>
    <w:link w:val="CommentTextChar"/>
    <w:uiPriority w:val="99"/>
    <w:qFormat/>
    <w:rsid w:val="005C7183"/>
    <w:rPr>
      <w:sz w:val="20"/>
      <w:szCs w:val="20"/>
    </w:rPr>
  </w:style>
  <w:style w:type="paragraph" w:styleId="CommentSubject">
    <w:name w:val="annotation subject"/>
    <w:basedOn w:val="CommentText"/>
    <w:next w:val="CommentText"/>
    <w:semiHidden/>
    <w:rsid w:val="005C7183"/>
    <w:rPr>
      <w:b/>
      <w:bCs/>
    </w:rPr>
  </w:style>
  <w:style w:type="paragraph" w:styleId="Revision">
    <w:name w:val="Revision"/>
    <w:hidden/>
    <w:uiPriority w:val="99"/>
    <w:semiHidden/>
    <w:rsid w:val="00ED08E8"/>
    <w:rPr>
      <w:sz w:val="24"/>
      <w:szCs w:val="24"/>
    </w:rPr>
  </w:style>
  <w:style w:type="paragraph" w:styleId="Answer" w:customStyle="1">
    <w:name w:val="Answer"/>
    <w:basedOn w:val="Normal"/>
    <w:link w:val="AnswerCharChar"/>
    <w:qFormat/>
    <w:rsid w:val="006C7720"/>
    <w:pPr>
      <w:spacing w:after="180" w:line="276" w:lineRule="auto"/>
    </w:pPr>
    <w:rPr>
      <w:rFonts w:ascii="Arial" w:hAnsi="Arial" w:eastAsia="Calibri" w:cs="Arial"/>
      <w:sz w:val="22"/>
      <w:szCs w:val="22"/>
      <w:lang w:eastAsia="en-US"/>
    </w:rPr>
  </w:style>
  <w:style w:type="character" w:styleId="AnswerCharChar" w:customStyle="1">
    <w:name w:val="Answer Char Char"/>
    <w:link w:val="Answer"/>
    <w:rsid w:val="006C7720"/>
    <w:rPr>
      <w:rFonts w:ascii="Arial" w:hAnsi="Arial" w:eastAsia="Calibri" w:cs="Arial"/>
      <w:sz w:val="22"/>
      <w:szCs w:val="22"/>
      <w:lang w:eastAsia="en-US"/>
    </w:rPr>
  </w:style>
  <w:style w:type="character" w:styleId="CommentTextChar" w:customStyle="1">
    <w:name w:val="Comment Text Char"/>
    <w:aliases w:val="- H19 Char, Char Char Char, Char Char1,Char Char Char,Comment Text Char Char Char,Comment Text Char1 Char Char Char,Comment Text Char Char Char Char Char,Comment Text Char Char1 Char,Testo commento Char,Char Char1"/>
    <w:basedOn w:val="DefaultParagraphFont"/>
    <w:link w:val="CommentText"/>
    <w:uiPriority w:val="99"/>
    <w:rsid w:val="006C7720"/>
  </w:style>
  <w:style w:type="paragraph" w:styleId="Numberedheading4" w:customStyle="1">
    <w:name w:val="Numbered heading 4"/>
    <w:basedOn w:val="Numberedheading3"/>
    <w:next w:val="Answer"/>
    <w:qFormat/>
    <w:rsid w:val="00CA6BDE"/>
    <w:pPr>
      <w:numPr>
        <w:ilvl w:val="0"/>
        <w:numId w:val="0"/>
      </w:numPr>
      <w:tabs>
        <w:tab w:val="num" w:pos="864"/>
      </w:tabs>
      <w:spacing w:after="120" w:line="240" w:lineRule="auto"/>
      <w:ind w:left="864" w:hanging="864"/>
    </w:pPr>
    <w:rPr>
      <w:bCs w:val="0"/>
      <w:i/>
      <w:sz w:val="22"/>
      <w:lang w:val="en-GB"/>
    </w:rPr>
  </w:style>
  <w:style w:type="paragraph" w:styleId="ListParagraph">
    <w:name w:val="List Paragraph"/>
    <w:basedOn w:val="Normal"/>
    <w:uiPriority w:val="34"/>
    <w:qFormat/>
    <w:rsid w:val="0033561D"/>
    <w:pPr>
      <w:ind w:left="720"/>
      <w:contextualSpacing/>
    </w:pPr>
  </w:style>
  <w:style w:type="character" w:styleId="paragraph-number" w:customStyle="1">
    <w:name w:val="paragraph-number"/>
    <w:basedOn w:val="DefaultParagraphFont"/>
    <w:uiPriority w:val="1"/>
    <w:rsid w:val="00AE5B24"/>
    <w:rPr>
      <w:rFonts w:asciiTheme="minorHAnsi" w:hAnsiTheme="minorHAnsi" w:eastAsiaTheme="minorEastAsia" w:cstheme="minorBidi"/>
      <w:sz w:val="22"/>
      <w:szCs w:val="22"/>
    </w:rPr>
  </w:style>
  <w:style w:type="character" w:styleId="Hyperlink">
    <w:name w:val="Hyperlink"/>
    <w:basedOn w:val="DefaultParagraphFont"/>
    <w:uiPriority w:val="99"/>
    <w:unhideWhenUsed/>
    <w:rsid w:val="00310D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2051">
      <w:bodyDiv w:val="1"/>
      <w:marLeft w:val="0"/>
      <w:marRight w:val="0"/>
      <w:marTop w:val="0"/>
      <w:marBottom w:val="0"/>
      <w:divBdr>
        <w:top w:val="none" w:sz="0" w:space="0" w:color="auto"/>
        <w:left w:val="none" w:sz="0" w:space="0" w:color="auto"/>
        <w:bottom w:val="none" w:sz="0" w:space="0" w:color="auto"/>
        <w:right w:val="none" w:sz="0" w:space="0" w:color="auto"/>
      </w:divBdr>
    </w:div>
    <w:div w:id="184294261">
      <w:bodyDiv w:val="1"/>
      <w:marLeft w:val="0"/>
      <w:marRight w:val="0"/>
      <w:marTop w:val="0"/>
      <w:marBottom w:val="0"/>
      <w:divBdr>
        <w:top w:val="none" w:sz="0" w:space="0" w:color="auto"/>
        <w:left w:val="none" w:sz="0" w:space="0" w:color="auto"/>
        <w:bottom w:val="none" w:sz="0" w:space="0" w:color="auto"/>
        <w:right w:val="none" w:sz="0" w:space="0" w:color="auto"/>
      </w:divBdr>
    </w:div>
    <w:div w:id="245263198">
      <w:bodyDiv w:val="1"/>
      <w:marLeft w:val="0"/>
      <w:marRight w:val="0"/>
      <w:marTop w:val="0"/>
      <w:marBottom w:val="0"/>
      <w:divBdr>
        <w:top w:val="none" w:sz="0" w:space="0" w:color="auto"/>
        <w:left w:val="none" w:sz="0" w:space="0" w:color="auto"/>
        <w:bottom w:val="none" w:sz="0" w:space="0" w:color="auto"/>
        <w:right w:val="none" w:sz="0" w:space="0" w:color="auto"/>
      </w:divBdr>
    </w:div>
    <w:div w:id="634796074">
      <w:bodyDiv w:val="1"/>
      <w:marLeft w:val="0"/>
      <w:marRight w:val="0"/>
      <w:marTop w:val="0"/>
      <w:marBottom w:val="0"/>
      <w:divBdr>
        <w:top w:val="none" w:sz="0" w:space="0" w:color="auto"/>
        <w:left w:val="none" w:sz="0" w:space="0" w:color="auto"/>
        <w:bottom w:val="none" w:sz="0" w:space="0" w:color="auto"/>
        <w:right w:val="none" w:sz="0" w:space="0" w:color="auto"/>
      </w:divBdr>
    </w:div>
    <w:div w:id="1237471573">
      <w:bodyDiv w:val="1"/>
      <w:marLeft w:val="0"/>
      <w:marRight w:val="0"/>
      <w:marTop w:val="0"/>
      <w:marBottom w:val="0"/>
      <w:divBdr>
        <w:top w:val="none" w:sz="0" w:space="0" w:color="auto"/>
        <w:left w:val="none" w:sz="0" w:space="0" w:color="auto"/>
        <w:bottom w:val="none" w:sz="0" w:space="0" w:color="auto"/>
        <w:right w:val="none" w:sz="0" w:space="0" w:color="auto"/>
      </w:divBdr>
    </w:div>
    <w:div w:id="1482576229">
      <w:bodyDiv w:val="1"/>
      <w:marLeft w:val="0"/>
      <w:marRight w:val="0"/>
      <w:marTop w:val="0"/>
      <w:marBottom w:val="0"/>
      <w:divBdr>
        <w:top w:val="none" w:sz="0" w:space="0" w:color="auto"/>
        <w:left w:val="none" w:sz="0" w:space="0" w:color="auto"/>
        <w:bottom w:val="none" w:sz="0" w:space="0" w:color="auto"/>
        <w:right w:val="none" w:sz="0" w:space="0" w:color="auto"/>
      </w:divBdr>
    </w:div>
    <w:div w:id="19649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orionpharma.co.uk/polici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orion.fi/en/privac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rionpharma.co.uk/?utm_source=email_signature&amp;utm_medium=banner&amp;utm_campaign=june_23"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BC5DC-4C92-41D3-A32A-5BAB10E9A95D}">
  <ds:schemaRefs>
    <ds:schemaRef ds:uri="http://schemas.microsoft.com/office/2006/metadata/properties"/>
    <ds:schemaRef ds:uri="http://schemas.microsoft.com/office/infopath/2007/PartnerControls"/>
    <ds:schemaRef ds:uri="d4016264-3add-40c4-8a09-a1fd494a70b0"/>
    <ds:schemaRef ds:uri="f1edfa47-d62b-42a2-8bad-6abf91bc85bc"/>
  </ds:schemaRefs>
</ds:datastoreItem>
</file>

<file path=customXml/itemProps2.xml><?xml version="1.0" encoding="utf-8"?>
<ds:datastoreItem xmlns:ds="http://schemas.openxmlformats.org/officeDocument/2006/customXml" ds:itemID="{987B5D08-322E-4AD3-A86E-2041C77D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20B13-DDAC-4C84-AC96-74A99978B84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 Wet Charles</dc:creator>
  <keywords/>
  <lastModifiedBy>Leah Murphy</lastModifiedBy>
  <revision>4</revision>
  <lastPrinted>2024-08-27T15:00:00.0000000Z</lastPrinted>
  <dcterms:created xsi:type="dcterms:W3CDTF">2024-11-12T16:23:00.0000000Z</dcterms:created>
  <dcterms:modified xsi:type="dcterms:W3CDTF">2024-11-12T16:24:25.5524107Z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c69d85d5-6d9e-4305-a294-1f636ec0f2d6_Enabled">
    <vt:lpwstr>true</vt:lpwstr>
  </property>
  <property fmtid="{D5CDD505-2E9C-101B-9397-08002B2CF9AE}" pid="5" name="MSIP_Label_c69d85d5-6d9e-4305-a294-1f636ec0f2d6_SetDate">
    <vt:lpwstr>2024-11-12T16:23:05Z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3cef99dd-959c-42fe-a23f-0417cd07be25</vt:lpwstr>
  </property>
  <property fmtid="{D5CDD505-2E9C-101B-9397-08002B2CF9AE}" pid="10" name="MSIP_Label_c69d85d5-6d9e-4305-a294-1f636ec0f2d6_ContentBits">
    <vt:lpwstr>0</vt:lpwstr>
  </property>
</Properties>
</file>