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B0320" w14:textId="77777777" w:rsidR="00167B32" w:rsidRDefault="00000000">
      <w:pPr>
        <w:pStyle w:val="BodyText"/>
        <w:spacing w:before="69"/>
        <w:ind w:left="9967" w:right="100" w:firstLine="710"/>
        <w:jc w:val="right"/>
      </w:pPr>
      <w:r>
        <w:rPr>
          <w:noProof/>
        </w:rPr>
        <w:drawing>
          <wp:anchor distT="0" distB="0" distL="0" distR="0" simplePos="0" relativeHeight="15729152" behindDoc="0" locked="0" layoutInCell="1" allowOverlap="1" wp14:anchorId="27DDC992" wp14:editId="07777777">
            <wp:simplePos x="0" y="0"/>
            <wp:positionH relativeFrom="page">
              <wp:posOffset>214629</wp:posOffset>
            </wp:positionH>
            <wp:positionV relativeFrom="paragraph">
              <wp:posOffset>36855</wp:posOffset>
            </wp:positionV>
            <wp:extent cx="2800348" cy="4965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800348" cy="496568"/>
                    </a:xfrm>
                    <a:prstGeom prst="rect">
                      <a:avLst/>
                    </a:prstGeom>
                  </pic:spPr>
                </pic:pic>
              </a:graphicData>
            </a:graphic>
          </wp:anchor>
        </w:drawing>
      </w:r>
      <w:r>
        <w:rPr>
          <w:color w:val="0E0E0E"/>
        </w:rPr>
        <w:t>2</w:t>
      </w:r>
      <w:proofErr w:type="spellStart"/>
      <w:r>
        <w:rPr>
          <w:color w:val="0E0E0E"/>
          <w:position w:val="6"/>
          <w:sz w:val="13"/>
        </w:rPr>
        <w:t>nd</w:t>
      </w:r>
      <w:proofErr w:type="spellEnd"/>
      <w:r>
        <w:rPr>
          <w:color w:val="0E0E0E"/>
          <w:spacing w:val="-1"/>
          <w:position w:val="6"/>
          <w:sz w:val="13"/>
        </w:rPr>
        <w:t xml:space="preserve"> </w:t>
      </w:r>
      <w:r>
        <w:rPr>
          <w:color w:val="0E0E0E"/>
        </w:rPr>
        <w:t>Floor 2</w:t>
      </w:r>
      <w:r>
        <w:rPr>
          <w:color w:val="0E0E0E"/>
          <w:spacing w:val="-5"/>
        </w:rPr>
        <w:t xml:space="preserve"> </w:t>
      </w:r>
      <w:r>
        <w:rPr>
          <w:color w:val="0E0E0E"/>
        </w:rPr>
        <w:t>Redman</w:t>
      </w:r>
      <w:r>
        <w:rPr>
          <w:color w:val="0E0E0E"/>
          <w:spacing w:val="-5"/>
        </w:rPr>
        <w:t xml:space="preserve"> </w:t>
      </w:r>
      <w:r>
        <w:rPr>
          <w:color w:val="0E0E0E"/>
          <w:spacing w:val="-2"/>
        </w:rPr>
        <w:t>Place</w:t>
      </w:r>
    </w:p>
    <w:p w14:paraId="56DF91F3" w14:textId="77777777" w:rsidR="00167B32" w:rsidRDefault="00000000">
      <w:pPr>
        <w:pStyle w:val="BodyText"/>
        <w:ind w:left="10667" w:right="100" w:firstLine="110"/>
        <w:jc w:val="right"/>
      </w:pPr>
      <w:r>
        <w:rPr>
          <w:color w:val="0E0E0E"/>
          <w:spacing w:val="-2"/>
        </w:rPr>
        <w:t xml:space="preserve">London </w:t>
      </w:r>
      <w:r>
        <w:rPr>
          <w:color w:val="0E0E0E"/>
        </w:rPr>
        <w:t>E20</w:t>
      </w:r>
      <w:r>
        <w:rPr>
          <w:color w:val="0E0E0E"/>
          <w:spacing w:val="-5"/>
        </w:rPr>
        <w:t xml:space="preserve"> 1JQ</w:t>
      </w:r>
    </w:p>
    <w:p w14:paraId="08F5283F" w14:textId="77777777" w:rsidR="00167B32" w:rsidRDefault="00000000">
      <w:pPr>
        <w:pStyle w:val="BodyText"/>
        <w:ind w:right="101"/>
        <w:jc w:val="right"/>
      </w:pPr>
      <w:r>
        <w:rPr>
          <w:color w:val="0E0E0E"/>
        </w:rPr>
        <w:t>United</w:t>
      </w:r>
      <w:r>
        <w:rPr>
          <w:color w:val="0E0E0E"/>
          <w:spacing w:val="-7"/>
        </w:rPr>
        <w:t xml:space="preserve"> </w:t>
      </w:r>
      <w:r>
        <w:rPr>
          <w:color w:val="0E0E0E"/>
          <w:spacing w:val="-2"/>
        </w:rPr>
        <w:t>Kingdom</w:t>
      </w:r>
    </w:p>
    <w:p w14:paraId="672A6659" w14:textId="77777777" w:rsidR="00167B32" w:rsidRDefault="00167B32">
      <w:pPr>
        <w:pStyle w:val="BodyText"/>
      </w:pPr>
    </w:p>
    <w:p w14:paraId="27EF6CAD" w14:textId="77777777" w:rsidR="00167B32" w:rsidRDefault="00000000">
      <w:pPr>
        <w:pStyle w:val="BodyText"/>
        <w:ind w:right="101"/>
        <w:jc w:val="right"/>
        <w:rPr>
          <w:rFonts w:ascii="Lato"/>
        </w:rPr>
      </w:pPr>
      <w:r>
        <w:rPr>
          <w:rFonts w:ascii="Lato"/>
        </w:rPr>
        <w:t>+44</w:t>
      </w:r>
      <w:r>
        <w:rPr>
          <w:rFonts w:ascii="Lato"/>
          <w:spacing w:val="-5"/>
        </w:rPr>
        <w:t xml:space="preserve"> </w:t>
      </w:r>
      <w:r>
        <w:rPr>
          <w:rFonts w:ascii="Lato"/>
        </w:rPr>
        <w:t>(0)300</w:t>
      </w:r>
      <w:r>
        <w:rPr>
          <w:rFonts w:ascii="Lato"/>
          <w:spacing w:val="-4"/>
        </w:rPr>
        <w:t xml:space="preserve"> </w:t>
      </w:r>
      <w:r>
        <w:rPr>
          <w:rFonts w:ascii="Lato"/>
        </w:rPr>
        <w:t>323</w:t>
      </w:r>
      <w:r>
        <w:rPr>
          <w:rFonts w:ascii="Lato"/>
          <w:spacing w:val="-7"/>
        </w:rPr>
        <w:t xml:space="preserve"> </w:t>
      </w:r>
      <w:r>
        <w:rPr>
          <w:rFonts w:ascii="Lato"/>
          <w:spacing w:val="-4"/>
        </w:rPr>
        <w:t>0140</w:t>
      </w:r>
    </w:p>
    <w:p w14:paraId="0A37501D" w14:textId="77777777" w:rsidR="00167B32" w:rsidRDefault="00167B32">
      <w:pPr>
        <w:pStyle w:val="BodyText"/>
        <w:spacing w:before="29"/>
        <w:rPr>
          <w:rFonts w:ascii="Lato"/>
        </w:rPr>
      </w:pPr>
    </w:p>
    <w:p w14:paraId="3DA8D6E1" w14:textId="77777777" w:rsidR="00167B32" w:rsidRDefault="7DEAFE49" w:rsidP="7DEAFE49">
      <w:pPr>
        <w:pStyle w:val="BodyText"/>
        <w:ind w:left="1380"/>
        <w:rPr>
          <w:color w:val="0000FF"/>
          <w:u w:val="single"/>
        </w:rPr>
      </w:pPr>
      <w:r>
        <w:t>Sent</w:t>
      </w:r>
      <w:r>
        <w:rPr>
          <w:spacing w:val="-4"/>
        </w:rPr>
        <w:t xml:space="preserve"> </w:t>
      </w:r>
      <w:r>
        <w:t>by</w:t>
      </w:r>
      <w:r>
        <w:rPr>
          <w:spacing w:val="-5"/>
        </w:rPr>
        <w:t xml:space="preserve"> </w:t>
      </w:r>
      <w:r>
        <w:t>e-mail</w:t>
      </w:r>
      <w:r>
        <w:rPr>
          <w:spacing w:val="-6"/>
        </w:rPr>
        <w:t xml:space="preserve"> </w:t>
      </w:r>
      <w:r>
        <w:t>only:</w:t>
      </w:r>
      <w:r>
        <w:rPr>
          <w:spacing w:val="-3"/>
        </w:rPr>
        <w:t xml:space="preserve"> </w:t>
      </w:r>
      <w:r w:rsidRPr="00DF52BB">
        <w:rPr>
          <w:color w:val="000000" w:themeColor="text1"/>
          <w:spacing w:val="-3"/>
          <w:highlight w:val="black"/>
        </w:rPr>
        <w:t>XXXXXXXXXXXXXXXXXXXXXXXX</w:t>
      </w:r>
    </w:p>
    <w:p w14:paraId="5DAB6C7B" w14:textId="77777777" w:rsidR="00167B32" w:rsidRDefault="00167B32">
      <w:pPr>
        <w:pStyle w:val="BodyText"/>
        <w:spacing w:before="3"/>
      </w:pPr>
    </w:p>
    <w:p w14:paraId="06F3EAB0" w14:textId="77777777" w:rsidR="00167B32" w:rsidRDefault="00000000">
      <w:pPr>
        <w:pStyle w:val="BodyText"/>
        <w:ind w:left="1379" w:right="8201"/>
      </w:pPr>
      <w:r>
        <w:t>FAO Ian Wariner Orion</w:t>
      </w:r>
      <w:r>
        <w:rPr>
          <w:spacing w:val="-11"/>
        </w:rPr>
        <w:t xml:space="preserve"> </w:t>
      </w:r>
      <w:r>
        <w:t>Pharma</w:t>
      </w:r>
      <w:r>
        <w:rPr>
          <w:spacing w:val="-12"/>
        </w:rPr>
        <w:t xml:space="preserve"> </w:t>
      </w:r>
      <w:r>
        <w:t>UK</w:t>
      </w:r>
      <w:r>
        <w:rPr>
          <w:spacing w:val="-13"/>
        </w:rPr>
        <w:t xml:space="preserve"> </w:t>
      </w:r>
      <w:r>
        <w:t>Ltd Abbey Gardens</w:t>
      </w:r>
    </w:p>
    <w:p w14:paraId="6A8FC9D9" w14:textId="77777777" w:rsidR="00167B32" w:rsidRDefault="00000000">
      <w:pPr>
        <w:pStyle w:val="BodyText"/>
        <w:spacing w:before="2"/>
        <w:ind w:left="1379" w:right="8201"/>
      </w:pPr>
      <w:r>
        <w:t>4</w:t>
      </w:r>
      <w:r>
        <w:rPr>
          <w:spacing w:val="-14"/>
        </w:rPr>
        <w:t xml:space="preserve"> </w:t>
      </w:r>
      <w:r>
        <w:t>Abbey</w:t>
      </w:r>
      <w:r>
        <w:rPr>
          <w:spacing w:val="-14"/>
        </w:rPr>
        <w:t xml:space="preserve"> </w:t>
      </w:r>
      <w:r>
        <w:t xml:space="preserve">Street </w:t>
      </w:r>
      <w:r>
        <w:rPr>
          <w:spacing w:val="-2"/>
        </w:rPr>
        <w:t>Reading</w:t>
      </w:r>
    </w:p>
    <w:p w14:paraId="1FA64111" w14:textId="77777777" w:rsidR="00167B32" w:rsidRDefault="00000000">
      <w:pPr>
        <w:pStyle w:val="BodyText"/>
        <w:ind w:left="1379" w:right="9320"/>
      </w:pPr>
      <w:r>
        <w:rPr>
          <w:spacing w:val="-2"/>
        </w:rPr>
        <w:t xml:space="preserve">Berks </w:t>
      </w:r>
      <w:r>
        <w:t>RG1</w:t>
      </w:r>
      <w:r>
        <w:rPr>
          <w:spacing w:val="-14"/>
        </w:rPr>
        <w:t xml:space="preserve"> </w:t>
      </w:r>
      <w:r>
        <w:t>3BA</w:t>
      </w:r>
    </w:p>
    <w:p w14:paraId="02EB378F" w14:textId="77777777" w:rsidR="00167B32" w:rsidRDefault="00167B32">
      <w:pPr>
        <w:pStyle w:val="BodyText"/>
      </w:pPr>
    </w:p>
    <w:p w14:paraId="6A05A809" w14:textId="77777777" w:rsidR="00167B32" w:rsidRDefault="00167B32">
      <w:pPr>
        <w:pStyle w:val="BodyText"/>
        <w:spacing w:before="5"/>
      </w:pPr>
    </w:p>
    <w:p w14:paraId="1998D30D" w14:textId="77777777" w:rsidR="00167B32" w:rsidRDefault="00000000">
      <w:pPr>
        <w:pStyle w:val="BodyText"/>
        <w:ind w:left="1379"/>
      </w:pPr>
      <w:r>
        <w:t>24</w:t>
      </w:r>
      <w:r>
        <w:rPr>
          <w:spacing w:val="-10"/>
        </w:rPr>
        <w:t xml:space="preserve"> </w:t>
      </w:r>
      <w:r>
        <w:t>September</w:t>
      </w:r>
      <w:r>
        <w:rPr>
          <w:spacing w:val="-6"/>
        </w:rPr>
        <w:t xml:space="preserve"> </w:t>
      </w:r>
      <w:r>
        <w:rPr>
          <w:spacing w:val="-4"/>
        </w:rPr>
        <w:t>2024</w:t>
      </w:r>
    </w:p>
    <w:p w14:paraId="5A39BBE3" w14:textId="77777777" w:rsidR="00167B32" w:rsidRDefault="00167B32">
      <w:pPr>
        <w:pStyle w:val="BodyText"/>
      </w:pPr>
    </w:p>
    <w:p w14:paraId="41C8F396" w14:textId="77777777" w:rsidR="00167B32" w:rsidRDefault="00167B32">
      <w:pPr>
        <w:pStyle w:val="BodyText"/>
      </w:pPr>
    </w:p>
    <w:p w14:paraId="72A3D3EC" w14:textId="77777777" w:rsidR="00167B32" w:rsidRDefault="00167B32">
      <w:pPr>
        <w:pStyle w:val="BodyText"/>
        <w:spacing w:before="8"/>
      </w:pPr>
    </w:p>
    <w:p w14:paraId="12497127" w14:textId="77777777" w:rsidR="00167B32" w:rsidRDefault="00000000">
      <w:pPr>
        <w:pStyle w:val="BodyText"/>
        <w:ind w:left="1379"/>
      </w:pPr>
      <w:r>
        <w:t>Dear</w:t>
      </w:r>
      <w:r>
        <w:rPr>
          <w:spacing w:val="-5"/>
        </w:rPr>
        <w:t xml:space="preserve"> </w:t>
      </w:r>
      <w:r>
        <w:t>Ian</w:t>
      </w:r>
      <w:r>
        <w:rPr>
          <w:spacing w:val="-5"/>
        </w:rPr>
        <w:t xml:space="preserve"> </w:t>
      </w:r>
      <w:r>
        <w:rPr>
          <w:spacing w:val="-2"/>
        </w:rPr>
        <w:t>Wariner</w:t>
      </w:r>
    </w:p>
    <w:p w14:paraId="0D0B940D" w14:textId="77777777" w:rsidR="00167B32" w:rsidRDefault="00167B32">
      <w:pPr>
        <w:pStyle w:val="BodyText"/>
        <w:spacing w:before="3"/>
      </w:pPr>
    </w:p>
    <w:p w14:paraId="18282AF6" w14:textId="77777777" w:rsidR="00167B32" w:rsidRDefault="00000000">
      <w:pPr>
        <w:pStyle w:val="Heading1"/>
        <w:spacing w:before="1" w:line="276" w:lineRule="auto"/>
        <w:ind w:left="1807" w:right="977" w:hanging="428"/>
        <w:jc w:val="left"/>
      </w:pPr>
      <w:r>
        <w:rPr>
          <w:noProof/>
        </w:rPr>
        <mc:AlternateContent>
          <mc:Choice Requires="wps">
            <w:drawing>
              <wp:anchor distT="0" distB="0" distL="0" distR="0" simplePos="0" relativeHeight="15729664" behindDoc="0" locked="0" layoutInCell="1" allowOverlap="1" wp14:anchorId="292E0950" wp14:editId="07777777">
                <wp:simplePos x="0" y="0"/>
                <wp:positionH relativeFrom="page">
                  <wp:posOffset>108586</wp:posOffset>
                </wp:positionH>
                <wp:positionV relativeFrom="paragraph">
                  <wp:posOffset>256373</wp:posOffset>
                </wp:positionV>
                <wp:extent cx="819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 cy="1270"/>
                        </a:xfrm>
                        <a:custGeom>
                          <a:avLst/>
                          <a:gdLst/>
                          <a:ahLst/>
                          <a:cxnLst/>
                          <a:rect l="l" t="t" r="r" b="b"/>
                          <a:pathLst>
                            <a:path w="81915">
                              <a:moveTo>
                                <a:pt x="0" y="0"/>
                              </a:moveTo>
                              <a:lnTo>
                                <a:pt x="81915"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v:shape w14:anchorId="5B06EC8D" id="Graphic 2" o:spid="_x0000_s1026" style="position:absolute;margin-left:8.55pt;margin-top:20.2pt;width:6.4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81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" path="m,l81915,e" filled="f" strokecolor="#505050" strokeweight=".25pt">
                <v:path arrowok="t"/>
                <w10:wrap anchorx="page"/>
              </v:shape>
            </w:pict>
          </mc:Fallback>
        </mc:AlternateContent>
      </w:r>
      <w:r>
        <w:t xml:space="preserve">Re: Final Draft Guidance - </w:t>
      </w:r>
      <w:proofErr w:type="spellStart"/>
      <w:r>
        <w:t>Ganaxolone</w:t>
      </w:r>
      <w:proofErr w:type="spellEnd"/>
      <w:r>
        <w:t xml:space="preserve"> for treating seizures caused by CDKL5 deficiency disorder in people 2 years and over (ID3988)</w:t>
      </w:r>
    </w:p>
    <w:p w14:paraId="4E553A48" w14:textId="77777777" w:rsidR="00167B32" w:rsidRDefault="00000000">
      <w:pPr>
        <w:pStyle w:val="BodyText"/>
        <w:spacing w:before="200" w:line="276" w:lineRule="auto"/>
        <w:ind w:left="1379" w:right="1140"/>
        <w:jc w:val="both"/>
      </w:pPr>
      <w:r>
        <w:t>Thank</w:t>
      </w:r>
      <w:r>
        <w:rPr>
          <w:spacing w:val="-3"/>
        </w:rPr>
        <w:t xml:space="preserve"> </w:t>
      </w:r>
      <w:r>
        <w:t>you</w:t>
      </w:r>
      <w:r>
        <w:rPr>
          <w:spacing w:val="-4"/>
        </w:rPr>
        <w:t xml:space="preserve"> </w:t>
      </w:r>
      <w:r>
        <w:t>for</w:t>
      </w:r>
      <w:r>
        <w:rPr>
          <w:spacing w:val="-3"/>
        </w:rPr>
        <w:t xml:space="preserve"> </w:t>
      </w:r>
      <w:r>
        <w:t>your</w:t>
      </w:r>
      <w:r>
        <w:rPr>
          <w:spacing w:val="-3"/>
        </w:rPr>
        <w:t xml:space="preserve"> </w:t>
      </w:r>
      <w:r>
        <w:t>letter</w:t>
      </w:r>
      <w:r>
        <w:rPr>
          <w:spacing w:val="-3"/>
        </w:rPr>
        <w:t xml:space="preserve"> </w:t>
      </w:r>
      <w:r>
        <w:t>of</w:t>
      </w:r>
      <w:r>
        <w:rPr>
          <w:spacing w:val="-4"/>
        </w:rPr>
        <w:t xml:space="preserve"> </w:t>
      </w:r>
      <w:r>
        <w:t>17</w:t>
      </w:r>
      <w:r>
        <w:rPr>
          <w:spacing w:val="-4"/>
        </w:rPr>
        <w:t xml:space="preserve"> </w:t>
      </w:r>
      <w:r>
        <w:t>September</w:t>
      </w:r>
      <w:r>
        <w:rPr>
          <w:spacing w:val="-3"/>
        </w:rPr>
        <w:t xml:space="preserve"> </w:t>
      </w:r>
      <w:r>
        <w:t>2024</w:t>
      </w:r>
      <w:r>
        <w:rPr>
          <w:spacing w:val="-4"/>
        </w:rPr>
        <w:t xml:space="preserve"> </w:t>
      </w:r>
      <w:r>
        <w:t>responding</w:t>
      </w:r>
      <w:r>
        <w:rPr>
          <w:spacing w:val="-4"/>
        </w:rPr>
        <w:t xml:space="preserve"> </w:t>
      </w:r>
      <w:r>
        <w:t>to</w:t>
      </w:r>
      <w:r>
        <w:rPr>
          <w:spacing w:val="-4"/>
        </w:rPr>
        <w:t xml:space="preserve"> </w:t>
      </w:r>
      <w:r>
        <w:t>my</w:t>
      </w:r>
      <w:r>
        <w:rPr>
          <w:spacing w:val="-3"/>
        </w:rPr>
        <w:t xml:space="preserve"> </w:t>
      </w:r>
      <w:r>
        <w:t>initial</w:t>
      </w:r>
      <w:r>
        <w:rPr>
          <w:spacing w:val="-5"/>
        </w:rPr>
        <w:t xml:space="preserve"> </w:t>
      </w:r>
      <w:r>
        <w:t>scrutiny</w:t>
      </w:r>
      <w:r>
        <w:rPr>
          <w:spacing w:val="-3"/>
        </w:rPr>
        <w:t xml:space="preserve"> </w:t>
      </w:r>
      <w:r>
        <w:t>views.</w:t>
      </w:r>
      <w:r>
        <w:rPr>
          <w:spacing w:val="-4"/>
        </w:rPr>
        <w:t xml:space="preserve"> </w:t>
      </w:r>
      <w:r>
        <w:t>This</w:t>
      </w:r>
      <w:r>
        <w:rPr>
          <w:spacing w:val="-3"/>
        </w:rPr>
        <w:t xml:space="preserve"> </w:t>
      </w:r>
      <w:r>
        <w:t>is</w:t>
      </w:r>
      <w:r>
        <w:rPr>
          <w:spacing w:val="-3"/>
        </w:rPr>
        <w:t xml:space="preserve"> </w:t>
      </w:r>
      <w:r>
        <w:t>my</w:t>
      </w:r>
      <w:r>
        <w:rPr>
          <w:spacing w:val="-3"/>
        </w:rPr>
        <w:t xml:space="preserve"> </w:t>
      </w:r>
      <w:r>
        <w:t>final decision on initial scrutiny.</w:t>
      </w:r>
    </w:p>
    <w:p w14:paraId="0E27B00A" w14:textId="77777777" w:rsidR="00167B32" w:rsidRDefault="00167B32">
      <w:pPr>
        <w:pStyle w:val="BodyText"/>
        <w:spacing w:before="9"/>
      </w:pPr>
    </w:p>
    <w:p w14:paraId="1D7F7E31" w14:textId="77777777" w:rsidR="00167B32" w:rsidRDefault="00000000">
      <w:pPr>
        <w:pStyle w:val="BodyText"/>
        <w:ind w:left="1379"/>
      </w:pPr>
      <w:r>
        <w:t>I</w:t>
      </w:r>
      <w:r>
        <w:rPr>
          <w:spacing w:val="-5"/>
        </w:rPr>
        <w:t xml:space="preserve"> </w:t>
      </w:r>
      <w:r>
        <w:t>assess</w:t>
      </w:r>
      <w:r>
        <w:rPr>
          <w:spacing w:val="-4"/>
        </w:rPr>
        <w:t xml:space="preserve"> </w:t>
      </w:r>
      <w:r>
        <w:t>each</w:t>
      </w:r>
      <w:r>
        <w:rPr>
          <w:spacing w:val="-4"/>
        </w:rPr>
        <w:t xml:space="preserve"> </w:t>
      </w:r>
      <w:r>
        <w:t>of</w:t>
      </w:r>
      <w:r>
        <w:rPr>
          <w:spacing w:val="-4"/>
        </w:rPr>
        <w:t xml:space="preserve"> </w:t>
      </w:r>
      <w:r>
        <w:t>your</w:t>
      </w:r>
      <w:r>
        <w:rPr>
          <w:spacing w:val="-4"/>
        </w:rPr>
        <w:t xml:space="preserve"> </w:t>
      </w:r>
      <w:r>
        <w:t>points</w:t>
      </w:r>
      <w:r>
        <w:rPr>
          <w:spacing w:val="-4"/>
        </w:rPr>
        <w:t xml:space="preserve"> </w:t>
      </w:r>
      <w:r>
        <w:t>in</w:t>
      </w:r>
      <w:r>
        <w:rPr>
          <w:spacing w:val="-4"/>
        </w:rPr>
        <w:t xml:space="preserve"> turn.</w:t>
      </w:r>
    </w:p>
    <w:p w14:paraId="60061E4C" w14:textId="77777777" w:rsidR="00167B32" w:rsidRDefault="00167B32">
      <w:pPr>
        <w:pStyle w:val="BodyText"/>
        <w:spacing w:before="46"/>
      </w:pPr>
    </w:p>
    <w:p w14:paraId="5066D304" w14:textId="77777777" w:rsidR="00167B32" w:rsidRDefault="00000000">
      <w:pPr>
        <w:spacing w:before="1" w:line="276" w:lineRule="auto"/>
        <w:ind w:left="1379" w:right="1140"/>
        <w:jc w:val="both"/>
        <w:rPr>
          <w:b/>
          <w:i/>
          <w:sz w:val="20"/>
        </w:rPr>
      </w:pPr>
      <w:r>
        <w:rPr>
          <w:b/>
          <w:i/>
          <w:sz w:val="20"/>
        </w:rPr>
        <w:t>Ground 1(a): In making the assessment that preceded the recommendation, NICE has failed to act fairly</w:t>
      </w:r>
    </w:p>
    <w:p w14:paraId="44EAFD9C" w14:textId="77777777" w:rsidR="00167B32" w:rsidRDefault="00167B32">
      <w:pPr>
        <w:pStyle w:val="BodyText"/>
        <w:spacing w:before="8"/>
        <w:rPr>
          <w:b/>
          <w:i/>
        </w:rPr>
      </w:pPr>
    </w:p>
    <w:p w14:paraId="7467050C" w14:textId="77777777" w:rsidR="00167B32" w:rsidRDefault="00000000">
      <w:pPr>
        <w:pStyle w:val="Heading1"/>
        <w:spacing w:before="1" w:line="276" w:lineRule="auto"/>
        <w:ind w:right="1139" w:firstLine="0"/>
      </w:pPr>
      <w:r>
        <w:t>Appeal</w:t>
      </w:r>
      <w:r>
        <w:rPr>
          <w:spacing w:val="-13"/>
        </w:rPr>
        <w:t xml:space="preserve"> </w:t>
      </w:r>
      <w:proofErr w:type="gramStart"/>
      <w:r>
        <w:t>point</w:t>
      </w:r>
      <w:proofErr w:type="gramEnd"/>
      <w:r>
        <w:rPr>
          <w:spacing w:val="-9"/>
        </w:rPr>
        <w:t xml:space="preserve"> </w:t>
      </w:r>
      <w:r>
        <w:t>1(a).1:</w:t>
      </w:r>
      <w:r>
        <w:rPr>
          <w:spacing w:val="-9"/>
        </w:rPr>
        <w:t xml:space="preserve"> </w:t>
      </w:r>
      <w:r>
        <w:t>It</w:t>
      </w:r>
      <w:r>
        <w:rPr>
          <w:spacing w:val="-12"/>
        </w:rPr>
        <w:t xml:space="preserve"> </w:t>
      </w:r>
      <w:r>
        <w:t>is</w:t>
      </w:r>
      <w:r>
        <w:rPr>
          <w:spacing w:val="-13"/>
        </w:rPr>
        <w:t xml:space="preserve"> </w:t>
      </w:r>
      <w:r>
        <w:t>Orion</w:t>
      </w:r>
      <w:r>
        <w:rPr>
          <w:spacing w:val="-9"/>
        </w:rPr>
        <w:t xml:space="preserve"> </w:t>
      </w:r>
      <w:r>
        <w:t>Pharma’s</w:t>
      </w:r>
      <w:r>
        <w:rPr>
          <w:spacing w:val="-10"/>
        </w:rPr>
        <w:t xml:space="preserve"> </w:t>
      </w:r>
      <w:r>
        <w:t>position</w:t>
      </w:r>
      <w:r>
        <w:rPr>
          <w:spacing w:val="-12"/>
        </w:rPr>
        <w:t xml:space="preserve"> </w:t>
      </w:r>
      <w:r>
        <w:t>that</w:t>
      </w:r>
      <w:r>
        <w:rPr>
          <w:spacing w:val="-12"/>
        </w:rPr>
        <w:t xml:space="preserve"> </w:t>
      </w:r>
      <w:r>
        <w:t>the</w:t>
      </w:r>
      <w:r>
        <w:rPr>
          <w:spacing w:val="-13"/>
        </w:rPr>
        <w:t xml:space="preserve"> </w:t>
      </w:r>
      <w:r>
        <w:t>ultra-rare</w:t>
      </w:r>
      <w:r>
        <w:rPr>
          <w:spacing w:val="-10"/>
        </w:rPr>
        <w:t xml:space="preserve"> </w:t>
      </w:r>
      <w:r>
        <w:t>nature</w:t>
      </w:r>
      <w:r>
        <w:rPr>
          <w:spacing w:val="-13"/>
        </w:rPr>
        <w:t xml:space="preserve"> </w:t>
      </w:r>
      <w:r>
        <w:t>of</w:t>
      </w:r>
      <w:r>
        <w:rPr>
          <w:spacing w:val="-9"/>
        </w:rPr>
        <w:t xml:space="preserve"> </w:t>
      </w:r>
      <w:r>
        <w:t>CDKL5-</w:t>
      </w:r>
      <w:r>
        <w:rPr>
          <w:spacing w:val="-12"/>
        </w:rPr>
        <w:t xml:space="preserve"> </w:t>
      </w:r>
      <w:r>
        <w:t>deficiency- associated-epilepsy appears not to have been fully considered when determining the level of acceptable uncertainty in defining the Committee’s recommendation</w:t>
      </w:r>
    </w:p>
    <w:p w14:paraId="4B94D5A5" w14:textId="77777777" w:rsidR="00167B32" w:rsidRDefault="00167B32">
      <w:pPr>
        <w:pStyle w:val="BodyText"/>
        <w:spacing w:before="10"/>
        <w:rPr>
          <w:b/>
        </w:rPr>
      </w:pPr>
    </w:p>
    <w:p w14:paraId="511DCF77" w14:textId="77777777" w:rsidR="00167B32" w:rsidRDefault="00000000">
      <w:pPr>
        <w:pStyle w:val="BodyText"/>
        <w:spacing w:line="276" w:lineRule="auto"/>
        <w:ind w:left="1379" w:right="1139"/>
        <w:jc w:val="both"/>
      </w:pPr>
      <w:r>
        <w:t>Having</w:t>
      </w:r>
      <w:r>
        <w:rPr>
          <w:spacing w:val="-2"/>
        </w:rPr>
        <w:t xml:space="preserve"> </w:t>
      </w:r>
      <w:r>
        <w:t>considered</w:t>
      </w:r>
      <w:r>
        <w:rPr>
          <w:spacing w:val="-2"/>
        </w:rPr>
        <w:t xml:space="preserve"> </w:t>
      </w:r>
      <w:r>
        <w:t>the</w:t>
      </w:r>
      <w:r>
        <w:rPr>
          <w:spacing w:val="-2"/>
        </w:rPr>
        <w:t xml:space="preserve"> </w:t>
      </w:r>
      <w:r>
        <w:t>additional</w:t>
      </w:r>
      <w:r>
        <w:rPr>
          <w:spacing w:val="-3"/>
        </w:rPr>
        <w:t xml:space="preserve"> </w:t>
      </w:r>
      <w:r>
        <w:t>arguments made</w:t>
      </w:r>
      <w:r>
        <w:rPr>
          <w:spacing w:val="-2"/>
        </w:rPr>
        <w:t xml:space="preserve"> </w:t>
      </w:r>
      <w:r>
        <w:t>in</w:t>
      </w:r>
      <w:r>
        <w:rPr>
          <w:spacing w:val="-2"/>
        </w:rPr>
        <w:t xml:space="preserve"> </w:t>
      </w:r>
      <w:r>
        <w:t>your</w:t>
      </w:r>
      <w:r>
        <w:rPr>
          <w:spacing w:val="-1"/>
        </w:rPr>
        <w:t xml:space="preserve"> </w:t>
      </w:r>
      <w:r>
        <w:t>letter</w:t>
      </w:r>
      <w:r>
        <w:rPr>
          <w:spacing w:val="-1"/>
        </w:rPr>
        <w:t xml:space="preserve"> </w:t>
      </w:r>
      <w:r>
        <w:t>of</w:t>
      </w:r>
      <w:r>
        <w:rPr>
          <w:spacing w:val="-2"/>
        </w:rPr>
        <w:t xml:space="preserve"> </w:t>
      </w:r>
      <w:r>
        <w:t>17</w:t>
      </w:r>
      <w:r>
        <w:rPr>
          <w:spacing w:val="-2"/>
        </w:rPr>
        <w:t xml:space="preserve"> </w:t>
      </w:r>
      <w:r>
        <w:t>September,</w:t>
      </w:r>
      <w:r>
        <w:rPr>
          <w:spacing w:val="-2"/>
        </w:rPr>
        <w:t xml:space="preserve"> </w:t>
      </w:r>
      <w:r>
        <w:t>I</w:t>
      </w:r>
      <w:r>
        <w:rPr>
          <w:spacing w:val="-2"/>
        </w:rPr>
        <w:t xml:space="preserve"> </w:t>
      </w:r>
      <w:r>
        <w:t>agree</w:t>
      </w:r>
      <w:r>
        <w:rPr>
          <w:spacing w:val="-2"/>
        </w:rPr>
        <w:t xml:space="preserve"> </w:t>
      </w:r>
      <w:r>
        <w:t>that</w:t>
      </w:r>
      <w:r>
        <w:rPr>
          <w:spacing w:val="-2"/>
        </w:rPr>
        <w:t xml:space="preserve"> </w:t>
      </w:r>
      <w:r>
        <w:t>this is a valid appeal point and will refer it to the Panel.</w:t>
      </w:r>
    </w:p>
    <w:p w14:paraId="3DEEC669" w14:textId="77777777" w:rsidR="00167B32" w:rsidRDefault="00167B32">
      <w:pPr>
        <w:pStyle w:val="BodyText"/>
        <w:spacing w:before="9"/>
      </w:pPr>
    </w:p>
    <w:p w14:paraId="489BDF7A" w14:textId="77777777" w:rsidR="00167B32" w:rsidRDefault="00000000">
      <w:pPr>
        <w:ind w:left="1379"/>
        <w:rPr>
          <w:b/>
          <w:i/>
          <w:sz w:val="20"/>
        </w:rPr>
      </w:pPr>
      <w:r>
        <w:rPr>
          <w:b/>
          <w:i/>
          <w:sz w:val="20"/>
        </w:rPr>
        <w:t>Ground</w:t>
      </w:r>
      <w:r>
        <w:rPr>
          <w:b/>
          <w:i/>
          <w:spacing w:val="-7"/>
          <w:sz w:val="20"/>
        </w:rPr>
        <w:t xml:space="preserve"> </w:t>
      </w:r>
      <w:r>
        <w:rPr>
          <w:b/>
          <w:i/>
          <w:sz w:val="20"/>
        </w:rPr>
        <w:t>2:</w:t>
      </w:r>
      <w:r>
        <w:rPr>
          <w:b/>
          <w:i/>
          <w:spacing w:val="-6"/>
          <w:sz w:val="20"/>
        </w:rPr>
        <w:t xml:space="preserve"> </w:t>
      </w:r>
      <w:r>
        <w:rPr>
          <w:b/>
          <w:i/>
          <w:sz w:val="20"/>
        </w:rPr>
        <w:t>the</w:t>
      </w:r>
      <w:r>
        <w:rPr>
          <w:b/>
          <w:i/>
          <w:spacing w:val="-7"/>
          <w:sz w:val="20"/>
        </w:rPr>
        <w:t xml:space="preserve"> </w:t>
      </w:r>
      <w:r>
        <w:rPr>
          <w:b/>
          <w:i/>
          <w:sz w:val="20"/>
        </w:rPr>
        <w:t>recommendation</w:t>
      </w:r>
      <w:r>
        <w:rPr>
          <w:b/>
          <w:i/>
          <w:spacing w:val="-6"/>
          <w:sz w:val="20"/>
        </w:rPr>
        <w:t xml:space="preserve"> </w:t>
      </w:r>
      <w:r>
        <w:rPr>
          <w:b/>
          <w:i/>
          <w:sz w:val="20"/>
        </w:rPr>
        <w:t>is</w:t>
      </w:r>
      <w:r>
        <w:rPr>
          <w:b/>
          <w:i/>
          <w:spacing w:val="-7"/>
          <w:sz w:val="20"/>
        </w:rPr>
        <w:t xml:space="preserve"> </w:t>
      </w:r>
      <w:r>
        <w:rPr>
          <w:b/>
          <w:i/>
          <w:sz w:val="20"/>
        </w:rPr>
        <w:t>unreasonable</w:t>
      </w:r>
      <w:r>
        <w:rPr>
          <w:b/>
          <w:i/>
          <w:spacing w:val="-7"/>
          <w:sz w:val="20"/>
        </w:rPr>
        <w:t xml:space="preserve"> </w:t>
      </w:r>
      <w:r>
        <w:rPr>
          <w:b/>
          <w:i/>
          <w:sz w:val="20"/>
        </w:rPr>
        <w:t>in</w:t>
      </w:r>
      <w:r>
        <w:rPr>
          <w:b/>
          <w:i/>
          <w:spacing w:val="-5"/>
          <w:sz w:val="20"/>
        </w:rPr>
        <w:t xml:space="preserve"> </w:t>
      </w:r>
      <w:r>
        <w:rPr>
          <w:b/>
          <w:i/>
          <w:sz w:val="20"/>
        </w:rPr>
        <w:t>the</w:t>
      </w:r>
      <w:r>
        <w:rPr>
          <w:b/>
          <w:i/>
          <w:spacing w:val="-7"/>
          <w:sz w:val="20"/>
        </w:rPr>
        <w:t xml:space="preserve"> </w:t>
      </w:r>
      <w:r>
        <w:rPr>
          <w:b/>
          <w:i/>
          <w:sz w:val="20"/>
        </w:rPr>
        <w:t>light</w:t>
      </w:r>
      <w:r>
        <w:rPr>
          <w:b/>
          <w:i/>
          <w:spacing w:val="-6"/>
          <w:sz w:val="20"/>
        </w:rPr>
        <w:t xml:space="preserve"> </w:t>
      </w:r>
      <w:r>
        <w:rPr>
          <w:b/>
          <w:i/>
          <w:sz w:val="20"/>
        </w:rPr>
        <w:t>of</w:t>
      </w:r>
      <w:r>
        <w:rPr>
          <w:b/>
          <w:i/>
          <w:spacing w:val="-6"/>
          <w:sz w:val="20"/>
        </w:rPr>
        <w:t xml:space="preserve"> </w:t>
      </w:r>
      <w:r>
        <w:rPr>
          <w:b/>
          <w:i/>
          <w:sz w:val="20"/>
        </w:rPr>
        <w:t>the</w:t>
      </w:r>
      <w:r>
        <w:rPr>
          <w:b/>
          <w:i/>
          <w:spacing w:val="-7"/>
          <w:sz w:val="20"/>
        </w:rPr>
        <w:t xml:space="preserve"> </w:t>
      </w:r>
      <w:r>
        <w:rPr>
          <w:b/>
          <w:i/>
          <w:sz w:val="20"/>
        </w:rPr>
        <w:t>evidence</w:t>
      </w:r>
      <w:r>
        <w:rPr>
          <w:b/>
          <w:i/>
          <w:spacing w:val="-6"/>
          <w:sz w:val="20"/>
        </w:rPr>
        <w:t xml:space="preserve"> </w:t>
      </w:r>
      <w:r>
        <w:rPr>
          <w:b/>
          <w:i/>
          <w:sz w:val="20"/>
        </w:rPr>
        <w:t>submitted</w:t>
      </w:r>
      <w:r>
        <w:rPr>
          <w:b/>
          <w:i/>
          <w:spacing w:val="-6"/>
          <w:sz w:val="20"/>
        </w:rPr>
        <w:t xml:space="preserve"> </w:t>
      </w:r>
      <w:r>
        <w:rPr>
          <w:b/>
          <w:i/>
          <w:sz w:val="20"/>
        </w:rPr>
        <w:t>to</w:t>
      </w:r>
      <w:r>
        <w:rPr>
          <w:b/>
          <w:i/>
          <w:spacing w:val="-6"/>
          <w:sz w:val="20"/>
        </w:rPr>
        <w:t xml:space="preserve"> </w:t>
      </w:r>
      <w:r>
        <w:rPr>
          <w:b/>
          <w:i/>
          <w:spacing w:val="-4"/>
          <w:sz w:val="20"/>
        </w:rPr>
        <w:t>NICE</w:t>
      </w:r>
    </w:p>
    <w:p w14:paraId="3656B9AB" w14:textId="77777777" w:rsidR="00167B32" w:rsidRDefault="00167B32">
      <w:pPr>
        <w:pStyle w:val="BodyText"/>
        <w:spacing w:before="44"/>
        <w:rPr>
          <w:b/>
          <w:i/>
        </w:rPr>
      </w:pPr>
    </w:p>
    <w:p w14:paraId="3CFE7A87" w14:textId="77777777" w:rsidR="00167B32" w:rsidRDefault="00000000">
      <w:pPr>
        <w:pStyle w:val="Heading1"/>
        <w:spacing w:line="288" w:lineRule="auto"/>
        <w:ind w:left="1380" w:hanging="1"/>
      </w:pPr>
      <w:r>
        <w:rPr>
          <w:u w:val="single"/>
        </w:rPr>
        <w:t xml:space="preserve">Appeal </w:t>
      </w:r>
      <w:proofErr w:type="gramStart"/>
      <w:r>
        <w:rPr>
          <w:u w:val="single"/>
        </w:rPr>
        <w:t>point</w:t>
      </w:r>
      <w:proofErr w:type="gramEnd"/>
      <w:r>
        <w:rPr>
          <w:u w:val="single"/>
        </w:rPr>
        <w:t xml:space="preserve"> 2.1: The</w:t>
      </w:r>
      <w:r>
        <w:rPr>
          <w:spacing w:val="-1"/>
          <w:u w:val="single"/>
        </w:rPr>
        <w:t xml:space="preserve"> </w:t>
      </w:r>
      <w:r>
        <w:rPr>
          <w:u w:val="single"/>
        </w:rPr>
        <w:t>committee’s</w:t>
      </w:r>
      <w:r>
        <w:rPr>
          <w:spacing w:val="-1"/>
          <w:u w:val="single"/>
        </w:rPr>
        <w:t xml:space="preserve"> </w:t>
      </w:r>
      <w:r>
        <w:rPr>
          <w:u w:val="single"/>
        </w:rPr>
        <w:t>decision to reject the</w:t>
      </w:r>
      <w:r>
        <w:rPr>
          <w:spacing w:val="-1"/>
          <w:u w:val="single"/>
        </w:rPr>
        <w:t xml:space="preserve"> </w:t>
      </w:r>
      <w:r>
        <w:rPr>
          <w:u w:val="single"/>
        </w:rPr>
        <w:t>available cost-effectiveness</w:t>
      </w:r>
      <w:r>
        <w:rPr>
          <w:spacing w:val="-1"/>
          <w:u w:val="single"/>
        </w:rPr>
        <w:t xml:space="preserve"> </w:t>
      </w:r>
      <w:r>
        <w:rPr>
          <w:u w:val="single"/>
        </w:rPr>
        <w:t>estimates</w:t>
      </w:r>
      <w:r>
        <w:t xml:space="preserve"> </w:t>
      </w:r>
      <w:r>
        <w:rPr>
          <w:u w:val="single"/>
        </w:rPr>
        <w:t>as</w:t>
      </w:r>
      <w:r>
        <w:rPr>
          <w:spacing w:val="-14"/>
          <w:u w:val="single"/>
        </w:rPr>
        <w:t xml:space="preserve"> </w:t>
      </w:r>
      <w:r>
        <w:rPr>
          <w:u w:val="single"/>
        </w:rPr>
        <w:t>a</w:t>
      </w:r>
      <w:r>
        <w:rPr>
          <w:spacing w:val="-14"/>
          <w:u w:val="single"/>
        </w:rPr>
        <w:t xml:space="preserve"> </w:t>
      </w:r>
      <w:r>
        <w:rPr>
          <w:u w:val="single"/>
        </w:rPr>
        <w:t>result</w:t>
      </w:r>
      <w:r>
        <w:rPr>
          <w:spacing w:val="-14"/>
          <w:u w:val="single"/>
        </w:rPr>
        <w:t xml:space="preserve"> </w:t>
      </w:r>
      <w:r>
        <w:rPr>
          <w:u w:val="single"/>
        </w:rPr>
        <w:t>of</w:t>
      </w:r>
      <w:r>
        <w:rPr>
          <w:spacing w:val="-14"/>
          <w:u w:val="single"/>
        </w:rPr>
        <w:t xml:space="preserve"> </w:t>
      </w:r>
      <w:r>
        <w:rPr>
          <w:u w:val="single"/>
        </w:rPr>
        <w:t>perceived</w:t>
      </w:r>
      <w:r>
        <w:rPr>
          <w:spacing w:val="-14"/>
          <w:u w:val="single"/>
        </w:rPr>
        <w:t xml:space="preserve"> </w:t>
      </w:r>
      <w:r>
        <w:rPr>
          <w:u w:val="single"/>
        </w:rPr>
        <w:t>uncertainty</w:t>
      </w:r>
      <w:r>
        <w:rPr>
          <w:spacing w:val="-14"/>
          <w:u w:val="single"/>
        </w:rPr>
        <w:t xml:space="preserve"> </w:t>
      </w:r>
      <w:r>
        <w:rPr>
          <w:u w:val="single"/>
        </w:rPr>
        <w:t>is</w:t>
      </w:r>
      <w:r>
        <w:rPr>
          <w:spacing w:val="-14"/>
          <w:u w:val="single"/>
        </w:rPr>
        <w:t xml:space="preserve"> </w:t>
      </w:r>
      <w:r>
        <w:rPr>
          <w:u w:val="single"/>
        </w:rPr>
        <w:t>based</w:t>
      </w:r>
      <w:r>
        <w:rPr>
          <w:spacing w:val="-14"/>
          <w:u w:val="single"/>
        </w:rPr>
        <w:t xml:space="preserve"> </w:t>
      </w:r>
      <w:r>
        <w:rPr>
          <w:u w:val="single"/>
        </w:rPr>
        <w:t>on</w:t>
      </w:r>
      <w:r>
        <w:rPr>
          <w:spacing w:val="-14"/>
          <w:u w:val="single"/>
        </w:rPr>
        <w:t xml:space="preserve"> </w:t>
      </w:r>
      <w:r>
        <w:rPr>
          <w:u w:val="single"/>
        </w:rPr>
        <w:t>misinterpretation</w:t>
      </w:r>
      <w:r>
        <w:rPr>
          <w:spacing w:val="-13"/>
          <w:u w:val="single"/>
        </w:rPr>
        <w:t xml:space="preserve"> </w:t>
      </w:r>
      <w:r>
        <w:rPr>
          <w:u w:val="single"/>
        </w:rPr>
        <w:t>and</w:t>
      </w:r>
      <w:r>
        <w:rPr>
          <w:spacing w:val="-13"/>
          <w:u w:val="single"/>
        </w:rPr>
        <w:t xml:space="preserve"> </w:t>
      </w:r>
      <w:r>
        <w:rPr>
          <w:u w:val="single"/>
        </w:rPr>
        <w:t>is</w:t>
      </w:r>
      <w:r>
        <w:rPr>
          <w:spacing w:val="-14"/>
          <w:u w:val="single"/>
        </w:rPr>
        <w:t xml:space="preserve"> </w:t>
      </w:r>
      <w:r>
        <w:rPr>
          <w:u w:val="single"/>
        </w:rPr>
        <w:t>therefore</w:t>
      </w:r>
      <w:r>
        <w:rPr>
          <w:spacing w:val="-14"/>
          <w:u w:val="single"/>
        </w:rPr>
        <w:t xml:space="preserve"> </w:t>
      </w:r>
      <w:r>
        <w:rPr>
          <w:u w:val="single"/>
        </w:rPr>
        <w:t>unreasonable.</w:t>
      </w:r>
    </w:p>
    <w:p w14:paraId="18ABBD29" w14:textId="77777777" w:rsidR="00167B32" w:rsidRDefault="00000000">
      <w:pPr>
        <w:pStyle w:val="BodyText"/>
        <w:spacing w:before="202"/>
        <w:ind w:left="1380"/>
      </w:pPr>
      <w:r>
        <w:t>You</w:t>
      </w:r>
      <w:r>
        <w:rPr>
          <w:spacing w:val="-5"/>
        </w:rPr>
        <w:t xml:space="preserve"> </w:t>
      </w:r>
      <w:r>
        <w:t>have</w:t>
      </w:r>
      <w:r>
        <w:rPr>
          <w:spacing w:val="-5"/>
        </w:rPr>
        <w:t xml:space="preserve"> </w:t>
      </w:r>
      <w:r>
        <w:t>divided</w:t>
      </w:r>
      <w:r>
        <w:rPr>
          <w:spacing w:val="-5"/>
        </w:rPr>
        <w:t xml:space="preserve"> </w:t>
      </w:r>
      <w:r>
        <w:t>this</w:t>
      </w:r>
      <w:r>
        <w:rPr>
          <w:spacing w:val="-6"/>
        </w:rPr>
        <w:t xml:space="preserve"> </w:t>
      </w:r>
      <w:r>
        <w:t>appeal</w:t>
      </w:r>
      <w:r>
        <w:rPr>
          <w:spacing w:val="-7"/>
        </w:rPr>
        <w:t xml:space="preserve"> </w:t>
      </w:r>
      <w:r>
        <w:t>point</w:t>
      </w:r>
      <w:r>
        <w:rPr>
          <w:spacing w:val="-7"/>
        </w:rPr>
        <w:t xml:space="preserve"> </w:t>
      </w:r>
      <w:r>
        <w:t>into</w:t>
      </w:r>
      <w:r>
        <w:rPr>
          <w:spacing w:val="-5"/>
        </w:rPr>
        <w:t xml:space="preserve"> </w:t>
      </w:r>
      <w:r>
        <w:t>further</w:t>
      </w:r>
      <w:r>
        <w:rPr>
          <w:spacing w:val="-6"/>
        </w:rPr>
        <w:t xml:space="preserve"> </w:t>
      </w:r>
      <w:r>
        <w:t>distinct</w:t>
      </w:r>
      <w:r>
        <w:rPr>
          <w:spacing w:val="-5"/>
        </w:rPr>
        <w:t xml:space="preserve"> </w:t>
      </w:r>
      <w:r>
        <w:t>arguments,</w:t>
      </w:r>
      <w:r>
        <w:rPr>
          <w:spacing w:val="-6"/>
        </w:rPr>
        <w:t xml:space="preserve"> </w:t>
      </w:r>
      <w:r>
        <w:t>which</w:t>
      </w:r>
      <w:r>
        <w:rPr>
          <w:spacing w:val="-7"/>
        </w:rPr>
        <w:t xml:space="preserve"> </w:t>
      </w:r>
      <w:r>
        <w:t>I</w:t>
      </w:r>
      <w:r>
        <w:rPr>
          <w:spacing w:val="-5"/>
        </w:rPr>
        <w:t xml:space="preserve"> </w:t>
      </w:r>
      <w:r>
        <w:t>consider</w:t>
      </w:r>
      <w:r>
        <w:rPr>
          <w:spacing w:val="-6"/>
        </w:rPr>
        <w:t xml:space="preserve"> </w:t>
      </w:r>
      <w:r>
        <w:t>in</w:t>
      </w:r>
      <w:r>
        <w:rPr>
          <w:spacing w:val="-6"/>
        </w:rPr>
        <w:t xml:space="preserve"> </w:t>
      </w:r>
      <w:r>
        <w:rPr>
          <w:spacing w:val="-2"/>
        </w:rPr>
        <w:t>turn.</w:t>
      </w:r>
    </w:p>
    <w:p w14:paraId="45FB0818" w14:textId="77777777" w:rsidR="00167B32" w:rsidRDefault="00167B32">
      <w:pPr>
        <w:pStyle w:val="BodyText"/>
        <w:spacing w:before="16"/>
      </w:pPr>
    </w:p>
    <w:p w14:paraId="7F220E8C" w14:textId="77777777" w:rsidR="00167B32" w:rsidRDefault="00000000">
      <w:pPr>
        <w:pStyle w:val="Heading1"/>
        <w:numPr>
          <w:ilvl w:val="0"/>
          <w:numId w:val="1"/>
        </w:numPr>
        <w:tabs>
          <w:tab w:val="left" w:pos="2100"/>
        </w:tabs>
        <w:spacing w:line="285" w:lineRule="auto"/>
        <w:ind w:right="1138"/>
      </w:pPr>
      <w:r>
        <w:t>2.1.1 On the basis of the evidence submitted and clarification provided in</w:t>
      </w:r>
      <w:r>
        <w:rPr>
          <w:spacing w:val="40"/>
        </w:rPr>
        <w:t xml:space="preserve"> </w:t>
      </w:r>
      <w:r>
        <w:t xml:space="preserve">Committee meeting 3, it is unreasonable to assume that effect waning takes place, adding to the uncertainty of the cost-effectiveness estimates, </w:t>
      </w:r>
      <w:proofErr w:type="spellStart"/>
      <w:r>
        <w:t>favouring</w:t>
      </w:r>
      <w:proofErr w:type="spellEnd"/>
      <w:r>
        <w:t xml:space="preserve"> </w:t>
      </w:r>
      <w:proofErr w:type="spellStart"/>
      <w:r>
        <w:t>Ganaxolone</w:t>
      </w:r>
      <w:proofErr w:type="spellEnd"/>
      <w:r>
        <w:t>.</w:t>
      </w:r>
    </w:p>
    <w:p w14:paraId="049F31CB" w14:textId="77777777" w:rsidR="00167B32" w:rsidRDefault="00167B32">
      <w:pPr>
        <w:pStyle w:val="BodyText"/>
        <w:spacing w:before="13"/>
        <w:rPr>
          <w:b/>
        </w:rPr>
      </w:pPr>
    </w:p>
    <w:p w14:paraId="01FA937A" w14:textId="77777777" w:rsidR="00167B32" w:rsidRDefault="00000000">
      <w:pPr>
        <w:pStyle w:val="BodyText"/>
        <w:spacing w:line="288" w:lineRule="auto"/>
        <w:ind w:left="2100" w:right="1138"/>
        <w:jc w:val="both"/>
      </w:pPr>
      <w:r>
        <w:t>Having considered the additional</w:t>
      </w:r>
      <w:r>
        <w:rPr>
          <w:spacing w:val="-1"/>
        </w:rPr>
        <w:t xml:space="preserve"> </w:t>
      </w:r>
      <w:r>
        <w:t>arguments made in</w:t>
      </w:r>
      <w:r>
        <w:rPr>
          <w:spacing w:val="-2"/>
        </w:rPr>
        <w:t xml:space="preserve"> </w:t>
      </w:r>
      <w:r>
        <w:t>your</w:t>
      </w:r>
      <w:r>
        <w:rPr>
          <w:spacing w:val="-1"/>
        </w:rPr>
        <w:t xml:space="preserve"> </w:t>
      </w:r>
      <w:r>
        <w:t>letter</w:t>
      </w:r>
      <w:r>
        <w:rPr>
          <w:spacing w:val="-1"/>
        </w:rPr>
        <w:t xml:space="preserve"> </w:t>
      </w:r>
      <w:r>
        <w:t>of</w:t>
      </w:r>
      <w:r>
        <w:rPr>
          <w:spacing w:val="-2"/>
        </w:rPr>
        <w:t xml:space="preserve"> </w:t>
      </w:r>
      <w:r>
        <w:t>17 September, I</w:t>
      </w:r>
      <w:r>
        <w:rPr>
          <w:spacing w:val="-2"/>
        </w:rPr>
        <w:t xml:space="preserve"> </w:t>
      </w:r>
      <w:r>
        <w:t>agree that this is a valid appeal point and will refer it to the Panel as you make the case that the committee's conclusion rested on two misinterpretations of the</w:t>
      </w:r>
      <w:r>
        <w:rPr>
          <w:spacing w:val="-2"/>
        </w:rPr>
        <w:t xml:space="preserve"> </w:t>
      </w:r>
      <w:r>
        <w:t>evidence</w:t>
      </w:r>
      <w:r>
        <w:rPr>
          <w:spacing w:val="-2"/>
        </w:rPr>
        <w:t xml:space="preserve"> </w:t>
      </w:r>
      <w:r>
        <w:t>(as explained in your letter).</w:t>
      </w:r>
      <w:r>
        <w:rPr>
          <w:spacing w:val="-9"/>
        </w:rPr>
        <w:t xml:space="preserve"> </w:t>
      </w:r>
      <w:r>
        <w:t>The</w:t>
      </w:r>
      <w:r>
        <w:rPr>
          <w:spacing w:val="-7"/>
        </w:rPr>
        <w:t xml:space="preserve"> </w:t>
      </w:r>
      <w:r>
        <w:t>Appeal</w:t>
      </w:r>
      <w:r>
        <w:rPr>
          <w:spacing w:val="-5"/>
        </w:rPr>
        <w:t xml:space="preserve"> </w:t>
      </w:r>
      <w:r>
        <w:t>Panel</w:t>
      </w:r>
      <w:r>
        <w:rPr>
          <w:spacing w:val="-7"/>
        </w:rPr>
        <w:t xml:space="preserve"> </w:t>
      </w:r>
      <w:r>
        <w:t>may</w:t>
      </w:r>
      <w:r>
        <w:rPr>
          <w:spacing w:val="-7"/>
        </w:rPr>
        <w:t xml:space="preserve"> </w:t>
      </w:r>
      <w:r>
        <w:t>want</w:t>
      </w:r>
      <w:r>
        <w:rPr>
          <w:spacing w:val="-9"/>
        </w:rPr>
        <w:t xml:space="preserve"> </w:t>
      </w:r>
      <w:r>
        <w:t>to</w:t>
      </w:r>
      <w:r>
        <w:rPr>
          <w:spacing w:val="-9"/>
        </w:rPr>
        <w:t xml:space="preserve"> </w:t>
      </w:r>
      <w:r>
        <w:t>consider</w:t>
      </w:r>
      <w:r>
        <w:rPr>
          <w:spacing w:val="-5"/>
        </w:rPr>
        <w:t xml:space="preserve"> </w:t>
      </w:r>
      <w:r>
        <w:t>each</w:t>
      </w:r>
      <w:r>
        <w:rPr>
          <w:spacing w:val="-7"/>
        </w:rPr>
        <w:t xml:space="preserve"> </w:t>
      </w:r>
      <w:r>
        <w:t>of</w:t>
      </w:r>
      <w:r>
        <w:rPr>
          <w:spacing w:val="-6"/>
        </w:rPr>
        <w:t xml:space="preserve"> </w:t>
      </w:r>
      <w:r>
        <w:t>those</w:t>
      </w:r>
      <w:r>
        <w:rPr>
          <w:spacing w:val="-7"/>
        </w:rPr>
        <w:t xml:space="preserve"> </w:t>
      </w:r>
      <w:r>
        <w:t>alleged</w:t>
      </w:r>
      <w:r>
        <w:rPr>
          <w:spacing w:val="-7"/>
        </w:rPr>
        <w:t xml:space="preserve"> </w:t>
      </w:r>
      <w:r>
        <w:t>misinterpretations</w:t>
      </w:r>
      <w:r>
        <w:rPr>
          <w:spacing w:val="-5"/>
        </w:rPr>
        <w:t xml:space="preserve"> </w:t>
      </w:r>
      <w:r>
        <w:t>in</w:t>
      </w:r>
      <w:r>
        <w:rPr>
          <w:spacing w:val="-7"/>
        </w:rPr>
        <w:t xml:space="preserve"> </w:t>
      </w:r>
      <w:r>
        <w:t>turn</w:t>
      </w:r>
    </w:p>
    <w:p w14:paraId="53128261" w14:textId="77777777" w:rsidR="00167B32" w:rsidRDefault="00167B32">
      <w:pPr>
        <w:pStyle w:val="BodyText"/>
      </w:pPr>
    </w:p>
    <w:p w14:paraId="1B99D972" w14:textId="77777777" w:rsidR="00167B32" w:rsidRDefault="00000000">
      <w:pPr>
        <w:pStyle w:val="BodyText"/>
        <w:spacing w:before="225"/>
      </w:pPr>
      <w:r>
        <w:rPr>
          <w:noProof/>
        </w:rPr>
        <w:drawing>
          <wp:anchor distT="0" distB="0" distL="0" distR="0" simplePos="0" relativeHeight="487587840" behindDoc="1" locked="0" layoutInCell="1" allowOverlap="1" wp14:anchorId="1AFB6FC5" wp14:editId="07777777">
            <wp:simplePos x="0" y="0"/>
            <wp:positionH relativeFrom="page">
              <wp:posOffset>280352</wp:posOffset>
            </wp:positionH>
            <wp:positionV relativeFrom="paragraph">
              <wp:posOffset>304152</wp:posOffset>
            </wp:positionV>
            <wp:extent cx="6988725" cy="36271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6988725" cy="362712"/>
                    </a:xfrm>
                    <a:prstGeom prst="rect">
                      <a:avLst/>
                    </a:prstGeom>
                  </pic:spPr>
                </pic:pic>
              </a:graphicData>
            </a:graphic>
          </wp:anchor>
        </w:drawing>
      </w:r>
    </w:p>
    <w:p w14:paraId="62486C05" w14:textId="77777777" w:rsidR="00167B32" w:rsidRDefault="00167B32">
      <w:pPr>
        <w:sectPr w:rsidR="00167B32">
          <w:type w:val="continuous"/>
          <w:pgSz w:w="11910" w:h="16840"/>
          <w:pgMar w:top="620" w:right="300" w:bottom="280" w:left="60" w:header="720" w:footer="720" w:gutter="0"/>
          <w:cols w:space="720"/>
        </w:sectPr>
      </w:pPr>
    </w:p>
    <w:p w14:paraId="678B2D81" w14:textId="77777777" w:rsidR="00167B32" w:rsidRDefault="00000000">
      <w:pPr>
        <w:pStyle w:val="BodyText"/>
        <w:spacing w:before="81" w:line="288" w:lineRule="auto"/>
        <w:ind w:left="2100" w:right="1142"/>
        <w:jc w:val="both"/>
      </w:pPr>
      <w:r>
        <w:lastRenderedPageBreak/>
        <w:t xml:space="preserve">and whether (if it agrees that the committee did misinterpret the evidence) this rendered its conclusion as to waning unreasonable </w:t>
      </w:r>
      <w:proofErr w:type="gramStart"/>
      <w:r>
        <w:t>in light of</w:t>
      </w:r>
      <w:proofErr w:type="gramEnd"/>
      <w:r>
        <w:t xml:space="preserve"> the evidence.</w:t>
      </w:r>
    </w:p>
    <w:p w14:paraId="4101652C" w14:textId="77777777" w:rsidR="00167B32" w:rsidRDefault="00167B32">
      <w:pPr>
        <w:pStyle w:val="BodyText"/>
        <w:spacing w:before="11"/>
      </w:pPr>
    </w:p>
    <w:p w14:paraId="5E5EBEF8" w14:textId="77777777" w:rsidR="00167B32" w:rsidRDefault="00000000">
      <w:pPr>
        <w:pStyle w:val="Heading1"/>
        <w:numPr>
          <w:ilvl w:val="0"/>
          <w:numId w:val="1"/>
        </w:numPr>
        <w:tabs>
          <w:tab w:val="left" w:pos="2099"/>
        </w:tabs>
        <w:spacing w:line="285" w:lineRule="auto"/>
        <w:ind w:left="2099"/>
      </w:pPr>
      <w:r>
        <w:t xml:space="preserve">2.1.2.2 The Committee’s view that similar total QALY gain with stopping rule versus without, implies structural uncertainty of the model, is erroneous and therefore </w:t>
      </w:r>
      <w:r>
        <w:rPr>
          <w:spacing w:val="-2"/>
        </w:rPr>
        <w:t>unreasonable</w:t>
      </w:r>
    </w:p>
    <w:p w14:paraId="03C2E148" w14:textId="77777777" w:rsidR="00167B32" w:rsidRDefault="00000000">
      <w:pPr>
        <w:pStyle w:val="BodyText"/>
        <w:spacing w:before="202" w:line="288" w:lineRule="auto"/>
        <w:ind w:left="2099" w:right="1138"/>
        <w:jc w:val="both"/>
      </w:pPr>
      <w:r>
        <w:t>While I consider the committee's concern (that QALYs do not decrease when a stopping is applied in the model) to be reasonable at face value, you make the argument that there is an alternative explanation for this that does not support the committee's conclusion that implementation of the stopping rule is "structurally uncertain".</w:t>
      </w:r>
      <w:r>
        <w:rPr>
          <w:spacing w:val="40"/>
        </w:rPr>
        <w:t xml:space="preserve"> </w:t>
      </w:r>
      <w:r>
        <w:t>Therefore, having considered the</w:t>
      </w:r>
      <w:r>
        <w:rPr>
          <w:spacing w:val="-9"/>
        </w:rPr>
        <w:t xml:space="preserve"> </w:t>
      </w:r>
      <w:r>
        <w:t>additional</w:t>
      </w:r>
      <w:r>
        <w:rPr>
          <w:spacing w:val="-10"/>
        </w:rPr>
        <w:t xml:space="preserve"> </w:t>
      </w:r>
      <w:r>
        <w:t>arguments</w:t>
      </w:r>
      <w:r>
        <w:rPr>
          <w:spacing w:val="-10"/>
        </w:rPr>
        <w:t xml:space="preserve"> </w:t>
      </w:r>
      <w:r>
        <w:t>made</w:t>
      </w:r>
      <w:r>
        <w:rPr>
          <w:spacing w:val="-9"/>
        </w:rPr>
        <w:t xml:space="preserve"> </w:t>
      </w:r>
      <w:r>
        <w:t>in</w:t>
      </w:r>
      <w:r>
        <w:rPr>
          <w:spacing w:val="-9"/>
        </w:rPr>
        <w:t xml:space="preserve"> </w:t>
      </w:r>
      <w:r>
        <w:t>your</w:t>
      </w:r>
      <w:r>
        <w:rPr>
          <w:spacing w:val="-8"/>
        </w:rPr>
        <w:t xml:space="preserve"> </w:t>
      </w:r>
      <w:r>
        <w:t>letter</w:t>
      </w:r>
      <w:r>
        <w:rPr>
          <w:spacing w:val="-10"/>
        </w:rPr>
        <w:t xml:space="preserve"> </w:t>
      </w:r>
      <w:r>
        <w:t>of</w:t>
      </w:r>
      <w:r>
        <w:rPr>
          <w:spacing w:val="-11"/>
        </w:rPr>
        <w:t xml:space="preserve"> </w:t>
      </w:r>
      <w:r>
        <w:t>17</w:t>
      </w:r>
      <w:r>
        <w:rPr>
          <w:spacing w:val="-9"/>
        </w:rPr>
        <w:t xml:space="preserve"> </w:t>
      </w:r>
      <w:r>
        <w:t>September,</w:t>
      </w:r>
      <w:r>
        <w:rPr>
          <w:spacing w:val="-9"/>
        </w:rPr>
        <w:t xml:space="preserve"> </w:t>
      </w:r>
      <w:r>
        <w:t>I</w:t>
      </w:r>
      <w:r>
        <w:rPr>
          <w:spacing w:val="-9"/>
        </w:rPr>
        <w:t xml:space="preserve"> </w:t>
      </w:r>
      <w:r>
        <w:t>agree</w:t>
      </w:r>
      <w:r>
        <w:rPr>
          <w:spacing w:val="-11"/>
        </w:rPr>
        <w:t xml:space="preserve"> </w:t>
      </w:r>
      <w:r>
        <w:t>that</w:t>
      </w:r>
      <w:r>
        <w:rPr>
          <w:spacing w:val="-9"/>
        </w:rPr>
        <w:t xml:space="preserve"> </w:t>
      </w:r>
      <w:r>
        <w:t>this</w:t>
      </w:r>
      <w:r>
        <w:rPr>
          <w:spacing w:val="-10"/>
        </w:rPr>
        <w:t xml:space="preserve"> </w:t>
      </w:r>
      <w:r>
        <w:t>is</w:t>
      </w:r>
      <w:r>
        <w:rPr>
          <w:spacing w:val="-7"/>
        </w:rPr>
        <w:t xml:space="preserve"> </w:t>
      </w:r>
      <w:r>
        <w:t>a</w:t>
      </w:r>
      <w:r>
        <w:rPr>
          <w:spacing w:val="-9"/>
        </w:rPr>
        <w:t xml:space="preserve"> </w:t>
      </w:r>
      <w:r>
        <w:t>valid</w:t>
      </w:r>
      <w:r>
        <w:rPr>
          <w:spacing w:val="-9"/>
        </w:rPr>
        <w:t xml:space="preserve"> </w:t>
      </w:r>
      <w:r>
        <w:t>appeal point and will refer it to the Panel.</w:t>
      </w:r>
    </w:p>
    <w:p w14:paraId="2B2A7A39" w14:textId="77777777" w:rsidR="00167B32" w:rsidRDefault="00000000">
      <w:pPr>
        <w:pStyle w:val="BodyText"/>
        <w:spacing w:before="200"/>
        <w:ind w:left="1379"/>
      </w:pPr>
      <w:r>
        <w:rPr>
          <w:spacing w:val="-2"/>
          <w:u w:val="single"/>
        </w:rPr>
        <w:t>Conclusion</w:t>
      </w:r>
    </w:p>
    <w:p w14:paraId="4B99056E" w14:textId="77777777" w:rsidR="00167B32" w:rsidRDefault="00167B32">
      <w:pPr>
        <w:pStyle w:val="BodyText"/>
        <w:spacing w:before="43"/>
      </w:pPr>
    </w:p>
    <w:p w14:paraId="216D02D0" w14:textId="77777777" w:rsidR="00167B32" w:rsidRDefault="00000000">
      <w:pPr>
        <w:pStyle w:val="BodyText"/>
        <w:ind w:left="1380"/>
      </w:pPr>
      <w:proofErr w:type="gramStart"/>
      <w:r>
        <w:t>Therefore</w:t>
      </w:r>
      <w:proofErr w:type="gramEnd"/>
      <w:r>
        <w:rPr>
          <w:spacing w:val="-6"/>
        </w:rPr>
        <w:t xml:space="preserve"> </w:t>
      </w:r>
      <w:r>
        <w:t>the</w:t>
      </w:r>
      <w:r>
        <w:rPr>
          <w:spacing w:val="-8"/>
        </w:rPr>
        <w:t xml:space="preserve"> </w:t>
      </w:r>
      <w:r>
        <w:t>valid</w:t>
      </w:r>
      <w:r>
        <w:rPr>
          <w:spacing w:val="-8"/>
        </w:rPr>
        <w:t xml:space="preserve"> </w:t>
      </w:r>
      <w:r>
        <w:t>appeal</w:t>
      </w:r>
      <w:r>
        <w:rPr>
          <w:spacing w:val="-7"/>
        </w:rPr>
        <w:t xml:space="preserve"> </w:t>
      </w:r>
      <w:r>
        <w:t>points</w:t>
      </w:r>
      <w:r>
        <w:rPr>
          <w:spacing w:val="-6"/>
        </w:rPr>
        <w:t xml:space="preserve"> </w:t>
      </w:r>
      <w:r>
        <w:rPr>
          <w:spacing w:val="-4"/>
        </w:rPr>
        <w:t>are:</w:t>
      </w:r>
    </w:p>
    <w:p w14:paraId="1299C43A" w14:textId="77777777" w:rsidR="00167B32" w:rsidRDefault="00167B32">
      <w:pPr>
        <w:pStyle w:val="BodyText"/>
        <w:spacing w:before="47"/>
      </w:pPr>
    </w:p>
    <w:p w14:paraId="73666DBB" w14:textId="77777777" w:rsidR="00167B32" w:rsidRDefault="00000000">
      <w:pPr>
        <w:pStyle w:val="ListParagraph"/>
        <w:numPr>
          <w:ilvl w:val="0"/>
          <w:numId w:val="1"/>
        </w:numPr>
        <w:tabs>
          <w:tab w:val="left" w:pos="2100"/>
        </w:tabs>
        <w:rPr>
          <w:sz w:val="20"/>
        </w:rPr>
      </w:pPr>
      <w:r>
        <w:rPr>
          <w:spacing w:val="-2"/>
          <w:sz w:val="20"/>
        </w:rPr>
        <w:t>1(a).1</w:t>
      </w:r>
    </w:p>
    <w:p w14:paraId="190E0856" w14:textId="77777777" w:rsidR="00167B32" w:rsidRDefault="00000000">
      <w:pPr>
        <w:pStyle w:val="ListParagraph"/>
        <w:numPr>
          <w:ilvl w:val="0"/>
          <w:numId w:val="1"/>
        </w:numPr>
        <w:tabs>
          <w:tab w:val="left" w:pos="2099"/>
        </w:tabs>
        <w:spacing w:before="43"/>
        <w:ind w:left="2099"/>
        <w:rPr>
          <w:sz w:val="20"/>
        </w:rPr>
      </w:pPr>
      <w:r>
        <w:rPr>
          <w:spacing w:val="-2"/>
          <w:sz w:val="20"/>
        </w:rPr>
        <w:t>1(a).2</w:t>
      </w:r>
    </w:p>
    <w:p w14:paraId="6DF70DA5" w14:textId="77777777" w:rsidR="00167B32" w:rsidRDefault="00000000">
      <w:pPr>
        <w:pStyle w:val="ListParagraph"/>
        <w:numPr>
          <w:ilvl w:val="0"/>
          <w:numId w:val="1"/>
        </w:numPr>
        <w:tabs>
          <w:tab w:val="left" w:pos="2099"/>
        </w:tabs>
        <w:spacing w:before="46"/>
        <w:ind w:left="2099"/>
        <w:rPr>
          <w:sz w:val="20"/>
        </w:rPr>
      </w:pPr>
      <w:r>
        <w:rPr>
          <w:sz w:val="20"/>
        </w:rPr>
        <w:t>2.1</w:t>
      </w:r>
      <w:r>
        <w:rPr>
          <w:spacing w:val="-7"/>
          <w:sz w:val="20"/>
        </w:rPr>
        <w:t xml:space="preserve"> </w:t>
      </w:r>
      <w:r>
        <w:rPr>
          <w:sz w:val="20"/>
        </w:rPr>
        <w:t>(including</w:t>
      </w:r>
      <w:r>
        <w:rPr>
          <w:spacing w:val="-7"/>
          <w:sz w:val="20"/>
        </w:rPr>
        <w:t xml:space="preserve"> </w:t>
      </w:r>
      <w:r>
        <w:rPr>
          <w:sz w:val="20"/>
        </w:rPr>
        <w:t>2.1.1</w:t>
      </w:r>
      <w:r>
        <w:rPr>
          <w:spacing w:val="-5"/>
          <w:sz w:val="20"/>
        </w:rPr>
        <w:t xml:space="preserve"> </w:t>
      </w:r>
      <w:r>
        <w:rPr>
          <w:sz w:val="20"/>
        </w:rPr>
        <w:t>and</w:t>
      </w:r>
      <w:r>
        <w:rPr>
          <w:spacing w:val="-6"/>
          <w:sz w:val="20"/>
        </w:rPr>
        <w:t xml:space="preserve"> </w:t>
      </w:r>
      <w:r>
        <w:rPr>
          <w:spacing w:val="-2"/>
          <w:sz w:val="20"/>
        </w:rPr>
        <w:t>2.1.2)</w:t>
      </w:r>
    </w:p>
    <w:p w14:paraId="2094B236" w14:textId="77777777" w:rsidR="00167B32" w:rsidRDefault="00000000">
      <w:pPr>
        <w:pStyle w:val="ListParagraph"/>
        <w:numPr>
          <w:ilvl w:val="0"/>
          <w:numId w:val="1"/>
        </w:numPr>
        <w:tabs>
          <w:tab w:val="left" w:pos="2099"/>
        </w:tabs>
        <w:spacing w:before="43"/>
        <w:ind w:left="2099"/>
        <w:rPr>
          <w:sz w:val="20"/>
        </w:rPr>
      </w:pPr>
      <w:r>
        <w:rPr>
          <w:spacing w:val="-4"/>
          <w:sz w:val="20"/>
        </w:rPr>
        <w:t>2.2.</w:t>
      </w:r>
    </w:p>
    <w:p w14:paraId="4DDBEF00" w14:textId="77777777" w:rsidR="00167B32" w:rsidRDefault="00167B32">
      <w:pPr>
        <w:pStyle w:val="BodyText"/>
        <w:spacing w:before="54"/>
      </w:pPr>
    </w:p>
    <w:p w14:paraId="3CB16A13" w14:textId="77777777" w:rsidR="00167B32" w:rsidRDefault="00000000">
      <w:pPr>
        <w:pStyle w:val="BodyText"/>
        <w:spacing w:line="525" w:lineRule="auto"/>
        <w:ind w:left="1379" w:right="977"/>
      </w:pPr>
      <w:r>
        <w:t>NICE</w:t>
      </w:r>
      <w:r>
        <w:rPr>
          <w:spacing w:val="-4"/>
        </w:rPr>
        <w:t xml:space="preserve"> </w:t>
      </w:r>
      <w:r>
        <w:t>will</w:t>
      </w:r>
      <w:r>
        <w:rPr>
          <w:spacing w:val="-2"/>
        </w:rPr>
        <w:t xml:space="preserve"> </w:t>
      </w:r>
      <w:r>
        <w:t>be</w:t>
      </w:r>
      <w:r>
        <w:rPr>
          <w:spacing w:val="-1"/>
        </w:rPr>
        <w:t xml:space="preserve"> </w:t>
      </w:r>
      <w:r>
        <w:t>in</w:t>
      </w:r>
      <w:r>
        <w:rPr>
          <w:spacing w:val="-3"/>
        </w:rPr>
        <w:t xml:space="preserve"> </w:t>
      </w:r>
      <w:r>
        <w:t>contact</w:t>
      </w:r>
      <w:r>
        <w:rPr>
          <w:spacing w:val="-3"/>
        </w:rPr>
        <w:t xml:space="preserve"> </w:t>
      </w:r>
      <w:r>
        <w:t>with</w:t>
      </w:r>
      <w:r>
        <w:rPr>
          <w:spacing w:val="-1"/>
        </w:rPr>
        <w:t xml:space="preserve"> </w:t>
      </w:r>
      <w:r>
        <w:t>you</w:t>
      </w:r>
      <w:r>
        <w:rPr>
          <w:spacing w:val="-3"/>
        </w:rPr>
        <w:t xml:space="preserve"> </w:t>
      </w:r>
      <w:r>
        <w:t>regarding</w:t>
      </w:r>
      <w:r>
        <w:rPr>
          <w:spacing w:val="-3"/>
        </w:rPr>
        <w:t xml:space="preserve"> </w:t>
      </w:r>
      <w:r>
        <w:t>the</w:t>
      </w:r>
      <w:r>
        <w:rPr>
          <w:spacing w:val="-3"/>
        </w:rPr>
        <w:t xml:space="preserve"> </w:t>
      </w:r>
      <w:r>
        <w:t>administration</w:t>
      </w:r>
      <w:r>
        <w:rPr>
          <w:spacing w:val="-1"/>
        </w:rPr>
        <w:t xml:space="preserve"> </w:t>
      </w:r>
      <w:r>
        <w:t>of</w:t>
      </w:r>
      <w:r>
        <w:rPr>
          <w:spacing w:val="-3"/>
        </w:rPr>
        <w:t xml:space="preserve"> </w:t>
      </w:r>
      <w:r>
        <w:t>the</w:t>
      </w:r>
      <w:r>
        <w:rPr>
          <w:spacing w:val="-1"/>
        </w:rPr>
        <w:t xml:space="preserve"> </w:t>
      </w:r>
      <w:r>
        <w:t>appeal,</w:t>
      </w:r>
      <w:r>
        <w:rPr>
          <w:spacing w:val="-3"/>
        </w:rPr>
        <w:t xml:space="preserve"> </w:t>
      </w:r>
      <w:r>
        <w:t>which</w:t>
      </w:r>
      <w:r>
        <w:rPr>
          <w:spacing w:val="-1"/>
        </w:rPr>
        <w:t xml:space="preserve"> </w:t>
      </w:r>
      <w:r>
        <w:t>will</w:t>
      </w:r>
      <w:r>
        <w:rPr>
          <w:spacing w:val="-4"/>
        </w:rPr>
        <w:t xml:space="preserve"> </w:t>
      </w:r>
      <w:r>
        <w:t>be</w:t>
      </w:r>
      <w:r>
        <w:rPr>
          <w:spacing w:val="-3"/>
        </w:rPr>
        <w:t xml:space="preserve"> </w:t>
      </w:r>
      <w:r>
        <w:t>held</w:t>
      </w:r>
      <w:r>
        <w:rPr>
          <w:spacing w:val="-1"/>
        </w:rPr>
        <w:t xml:space="preserve"> </w:t>
      </w:r>
      <w:r>
        <w:t>orally. Yours sincerely</w:t>
      </w:r>
    </w:p>
    <w:p w14:paraId="3461D779" w14:textId="77777777" w:rsidR="00167B32" w:rsidRDefault="00167B32">
      <w:pPr>
        <w:pStyle w:val="BodyText"/>
      </w:pPr>
    </w:p>
    <w:p w14:paraId="2E8C8D6A" w14:textId="51B781CB" w:rsidR="00167B32" w:rsidRDefault="00DF52BB">
      <w:pPr>
        <w:pStyle w:val="BodyText"/>
        <w:spacing w:before="33"/>
      </w:pPr>
      <w:r>
        <w:rPr>
          <w:noProof/>
        </w:rPr>
        <w:t xml:space="preserve">                       </w:t>
      </w:r>
      <w:r w:rsidRPr="00DF52BB">
        <w:rPr>
          <w:noProof/>
          <w:highlight w:val="black"/>
        </w:rPr>
        <w:t>XXXXXXXXXXXXXXXXXXXXX</w:t>
      </w:r>
    </w:p>
    <w:p w14:paraId="3CF2D8B6" w14:textId="77777777" w:rsidR="00167B32" w:rsidRDefault="00167B32">
      <w:pPr>
        <w:pStyle w:val="BodyText"/>
        <w:spacing w:before="57"/>
      </w:pPr>
    </w:p>
    <w:p w14:paraId="422D2F5E" w14:textId="77777777" w:rsidR="00167B32" w:rsidRDefault="00000000">
      <w:pPr>
        <w:pStyle w:val="BodyText"/>
        <w:ind w:left="1379"/>
      </w:pPr>
      <w:r>
        <w:t>Dr</w:t>
      </w:r>
      <w:r>
        <w:rPr>
          <w:spacing w:val="-5"/>
        </w:rPr>
        <w:t xml:space="preserve"> </w:t>
      </w:r>
      <w:r>
        <w:t>Mark</w:t>
      </w:r>
      <w:r>
        <w:rPr>
          <w:spacing w:val="-4"/>
        </w:rPr>
        <w:t xml:space="preserve"> </w:t>
      </w:r>
      <w:r>
        <w:rPr>
          <w:spacing w:val="-2"/>
        </w:rPr>
        <w:t>Chakravarty</w:t>
      </w:r>
    </w:p>
    <w:p w14:paraId="0FB78278" w14:textId="77777777" w:rsidR="00167B32" w:rsidRDefault="00167B32">
      <w:pPr>
        <w:pStyle w:val="BodyText"/>
        <w:spacing w:before="44"/>
      </w:pPr>
    </w:p>
    <w:p w14:paraId="1BB38E07" w14:textId="77777777" w:rsidR="00167B32" w:rsidRDefault="00000000">
      <w:pPr>
        <w:pStyle w:val="BodyText"/>
        <w:spacing w:line="525" w:lineRule="auto"/>
        <w:ind w:left="1379" w:right="4319"/>
      </w:pPr>
      <w:r>
        <w:t>Lead</w:t>
      </w:r>
      <w:r>
        <w:rPr>
          <w:spacing w:val="-5"/>
        </w:rPr>
        <w:t xml:space="preserve"> </w:t>
      </w:r>
      <w:r>
        <w:t>Non-Executive</w:t>
      </w:r>
      <w:r>
        <w:rPr>
          <w:spacing w:val="-7"/>
        </w:rPr>
        <w:t xml:space="preserve"> </w:t>
      </w:r>
      <w:r>
        <w:t>Director</w:t>
      </w:r>
      <w:r>
        <w:rPr>
          <w:spacing w:val="-6"/>
        </w:rPr>
        <w:t xml:space="preserve"> </w:t>
      </w:r>
      <w:r>
        <w:t>for</w:t>
      </w:r>
      <w:r>
        <w:rPr>
          <w:spacing w:val="-6"/>
        </w:rPr>
        <w:t xml:space="preserve"> </w:t>
      </w:r>
      <w:r>
        <w:t>Appeals</w:t>
      </w:r>
      <w:r>
        <w:rPr>
          <w:spacing w:val="-3"/>
        </w:rPr>
        <w:t xml:space="preserve"> </w:t>
      </w:r>
      <w:r>
        <w:t>&amp;</w:t>
      </w:r>
      <w:r>
        <w:rPr>
          <w:spacing w:val="-8"/>
        </w:rPr>
        <w:t xml:space="preserve"> </w:t>
      </w:r>
      <w:r>
        <w:t>Vice</w:t>
      </w:r>
      <w:r>
        <w:rPr>
          <w:spacing w:val="-7"/>
        </w:rPr>
        <w:t xml:space="preserve"> </w:t>
      </w:r>
      <w:r>
        <w:t>Chairman National Institute for Health and Care Excellence</w:t>
      </w:r>
    </w:p>
    <w:p w14:paraId="1FC39945" w14:textId="77777777" w:rsidR="00167B32" w:rsidRDefault="00167B32">
      <w:pPr>
        <w:pStyle w:val="BodyText"/>
        <w:rPr>
          <w:sz w:val="22"/>
        </w:rPr>
      </w:pPr>
    </w:p>
    <w:p w14:paraId="0562CB0E" w14:textId="77777777" w:rsidR="00167B32" w:rsidRDefault="00167B32">
      <w:pPr>
        <w:pStyle w:val="BodyText"/>
        <w:rPr>
          <w:sz w:val="22"/>
        </w:rPr>
      </w:pPr>
    </w:p>
    <w:p w14:paraId="34CE0A41" w14:textId="77777777" w:rsidR="00167B32" w:rsidRDefault="00167B32">
      <w:pPr>
        <w:pStyle w:val="BodyText"/>
        <w:rPr>
          <w:sz w:val="22"/>
        </w:rPr>
      </w:pPr>
    </w:p>
    <w:p w14:paraId="62EBF3C5" w14:textId="77777777" w:rsidR="00167B32" w:rsidRDefault="00167B32">
      <w:pPr>
        <w:pStyle w:val="BodyText"/>
        <w:rPr>
          <w:sz w:val="22"/>
        </w:rPr>
      </w:pPr>
    </w:p>
    <w:p w14:paraId="6D98A12B" w14:textId="77777777" w:rsidR="00167B32" w:rsidRDefault="00167B32">
      <w:pPr>
        <w:pStyle w:val="BodyText"/>
        <w:rPr>
          <w:sz w:val="22"/>
        </w:rPr>
      </w:pPr>
    </w:p>
    <w:p w14:paraId="2946DB82" w14:textId="77777777" w:rsidR="00167B32" w:rsidRDefault="00167B32">
      <w:pPr>
        <w:pStyle w:val="BodyText"/>
        <w:rPr>
          <w:sz w:val="22"/>
        </w:rPr>
      </w:pPr>
    </w:p>
    <w:p w14:paraId="5997CC1D" w14:textId="77777777" w:rsidR="00167B32" w:rsidRDefault="00167B32">
      <w:pPr>
        <w:pStyle w:val="BodyText"/>
        <w:rPr>
          <w:sz w:val="22"/>
        </w:rPr>
      </w:pPr>
    </w:p>
    <w:p w14:paraId="110FFD37" w14:textId="77777777" w:rsidR="00167B32" w:rsidRDefault="00167B32">
      <w:pPr>
        <w:pStyle w:val="BodyText"/>
        <w:rPr>
          <w:sz w:val="22"/>
        </w:rPr>
      </w:pPr>
    </w:p>
    <w:p w14:paraId="6B699379" w14:textId="77777777" w:rsidR="00167B32" w:rsidRDefault="00167B32">
      <w:pPr>
        <w:pStyle w:val="BodyText"/>
        <w:rPr>
          <w:sz w:val="22"/>
        </w:rPr>
      </w:pPr>
    </w:p>
    <w:p w14:paraId="3FE9F23F" w14:textId="77777777" w:rsidR="00167B32" w:rsidRDefault="00167B32">
      <w:pPr>
        <w:pStyle w:val="BodyText"/>
        <w:rPr>
          <w:sz w:val="22"/>
        </w:rPr>
      </w:pPr>
    </w:p>
    <w:p w14:paraId="1F72F646" w14:textId="77777777" w:rsidR="00167B32" w:rsidRDefault="00167B32">
      <w:pPr>
        <w:pStyle w:val="BodyText"/>
        <w:spacing w:before="232"/>
        <w:rPr>
          <w:sz w:val="22"/>
        </w:rPr>
      </w:pPr>
    </w:p>
    <w:p w14:paraId="6AD1FC45" w14:textId="77777777" w:rsidR="00167B32" w:rsidRDefault="00000000">
      <w:pPr>
        <w:ind w:right="1242"/>
        <w:jc w:val="right"/>
        <w:rPr>
          <w:rFonts w:ascii="Calibri"/>
        </w:rPr>
      </w:pPr>
      <w:r>
        <w:rPr>
          <w:rFonts w:ascii="Calibri"/>
        </w:rPr>
        <w:t>Page</w:t>
      </w:r>
      <w:r>
        <w:rPr>
          <w:rFonts w:ascii="Calibri"/>
          <w:spacing w:val="-3"/>
        </w:rPr>
        <w:t xml:space="preserve"> </w:t>
      </w:r>
      <w:r>
        <w:rPr>
          <w:rFonts w:ascii="Calibri"/>
        </w:rPr>
        <w:t>|</w:t>
      </w:r>
      <w:r>
        <w:rPr>
          <w:rFonts w:ascii="Calibri"/>
          <w:spacing w:val="-1"/>
        </w:rPr>
        <w:t xml:space="preserve"> </w:t>
      </w:r>
      <w:r>
        <w:rPr>
          <w:rFonts w:ascii="Calibri"/>
          <w:spacing w:val="-10"/>
        </w:rPr>
        <w:t>2</w:t>
      </w:r>
    </w:p>
    <w:sectPr w:rsidR="00167B32">
      <w:pgSz w:w="11910" w:h="16840"/>
      <w:pgMar w:top="1340" w:right="300" w:bottom="280" w:left="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2B513"/>
    <w:multiLevelType w:val="hybridMultilevel"/>
    <w:tmpl w:val="DB56305E"/>
    <w:lvl w:ilvl="0" w:tplc="E1064AEE">
      <w:numFmt w:val="bullet"/>
      <w:lvlText w:val=""/>
      <w:lvlJc w:val="left"/>
      <w:pPr>
        <w:ind w:left="2100" w:hanging="360"/>
      </w:pPr>
      <w:rPr>
        <w:rFonts w:ascii="Symbol" w:eastAsia="Symbol" w:hAnsi="Symbol" w:cs="Symbol" w:hint="default"/>
        <w:b w:val="0"/>
        <w:bCs w:val="0"/>
        <w:i w:val="0"/>
        <w:iCs w:val="0"/>
        <w:spacing w:val="0"/>
        <w:w w:val="99"/>
        <w:sz w:val="20"/>
        <w:szCs w:val="20"/>
        <w:lang w:val="en-US" w:eastAsia="en-US" w:bidi="ar-SA"/>
      </w:rPr>
    </w:lvl>
    <w:lvl w:ilvl="1" w:tplc="D94A7BFE">
      <w:numFmt w:val="bullet"/>
      <w:lvlText w:val="•"/>
      <w:lvlJc w:val="left"/>
      <w:pPr>
        <w:ind w:left="3044" w:hanging="360"/>
      </w:pPr>
      <w:rPr>
        <w:rFonts w:hint="default"/>
        <w:lang w:val="en-US" w:eastAsia="en-US" w:bidi="ar-SA"/>
      </w:rPr>
    </w:lvl>
    <w:lvl w:ilvl="2" w:tplc="2898C9EA">
      <w:numFmt w:val="bullet"/>
      <w:lvlText w:val="•"/>
      <w:lvlJc w:val="left"/>
      <w:pPr>
        <w:ind w:left="3989" w:hanging="360"/>
      </w:pPr>
      <w:rPr>
        <w:rFonts w:hint="default"/>
        <w:lang w:val="en-US" w:eastAsia="en-US" w:bidi="ar-SA"/>
      </w:rPr>
    </w:lvl>
    <w:lvl w:ilvl="3" w:tplc="9490D114">
      <w:numFmt w:val="bullet"/>
      <w:lvlText w:val="•"/>
      <w:lvlJc w:val="left"/>
      <w:pPr>
        <w:ind w:left="4933" w:hanging="360"/>
      </w:pPr>
      <w:rPr>
        <w:rFonts w:hint="default"/>
        <w:lang w:val="en-US" w:eastAsia="en-US" w:bidi="ar-SA"/>
      </w:rPr>
    </w:lvl>
    <w:lvl w:ilvl="4" w:tplc="941A2D20">
      <w:numFmt w:val="bullet"/>
      <w:lvlText w:val="•"/>
      <w:lvlJc w:val="left"/>
      <w:pPr>
        <w:ind w:left="5878" w:hanging="360"/>
      </w:pPr>
      <w:rPr>
        <w:rFonts w:hint="default"/>
        <w:lang w:val="en-US" w:eastAsia="en-US" w:bidi="ar-SA"/>
      </w:rPr>
    </w:lvl>
    <w:lvl w:ilvl="5" w:tplc="9A3C59BC">
      <w:numFmt w:val="bullet"/>
      <w:lvlText w:val="•"/>
      <w:lvlJc w:val="left"/>
      <w:pPr>
        <w:ind w:left="6823" w:hanging="360"/>
      </w:pPr>
      <w:rPr>
        <w:rFonts w:hint="default"/>
        <w:lang w:val="en-US" w:eastAsia="en-US" w:bidi="ar-SA"/>
      </w:rPr>
    </w:lvl>
    <w:lvl w:ilvl="6" w:tplc="E3F48AF6">
      <w:numFmt w:val="bullet"/>
      <w:lvlText w:val="•"/>
      <w:lvlJc w:val="left"/>
      <w:pPr>
        <w:ind w:left="7767" w:hanging="360"/>
      </w:pPr>
      <w:rPr>
        <w:rFonts w:hint="default"/>
        <w:lang w:val="en-US" w:eastAsia="en-US" w:bidi="ar-SA"/>
      </w:rPr>
    </w:lvl>
    <w:lvl w:ilvl="7" w:tplc="840EA1C4">
      <w:numFmt w:val="bullet"/>
      <w:lvlText w:val="•"/>
      <w:lvlJc w:val="left"/>
      <w:pPr>
        <w:ind w:left="8712" w:hanging="360"/>
      </w:pPr>
      <w:rPr>
        <w:rFonts w:hint="default"/>
        <w:lang w:val="en-US" w:eastAsia="en-US" w:bidi="ar-SA"/>
      </w:rPr>
    </w:lvl>
    <w:lvl w:ilvl="8" w:tplc="47E0E96C">
      <w:numFmt w:val="bullet"/>
      <w:lvlText w:val="•"/>
      <w:lvlJc w:val="left"/>
      <w:pPr>
        <w:ind w:left="9657" w:hanging="360"/>
      </w:pPr>
      <w:rPr>
        <w:rFonts w:hint="default"/>
        <w:lang w:val="en-US" w:eastAsia="en-US" w:bidi="ar-SA"/>
      </w:rPr>
    </w:lvl>
  </w:abstractNum>
  <w:num w:numId="1" w16cid:durableId="524170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7DEAFE49"/>
    <w:rsid w:val="00167B32"/>
    <w:rsid w:val="00DF52BB"/>
    <w:rsid w:val="00ED7FDD"/>
    <w:rsid w:val="7DEAF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EC8F"/>
  <w15:docId w15:val="{036B1906-533A-4A2B-A37F-A92FA3E7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79" w:right="1140" w:hanging="36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0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C9C89-39EC-4B48-85DB-9F7C96727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CD5F8-C863-4A35-A967-1F6C85E5B9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732C15-B316-439E-93E4-7BB6F46A0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2835</Characters>
  <Application>Microsoft Office Word</Application>
  <DocSecurity>0</DocSecurity>
  <Lines>23</Lines>
  <Paragraphs>6</Paragraphs>
  <ScaleCrop>false</ScaleCrop>
  <Company>NICE</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Ripley</dc:creator>
  <cp:lastModifiedBy>Lyn Davies</cp:lastModifiedBy>
  <cp:revision>2</cp:revision>
  <dcterms:created xsi:type="dcterms:W3CDTF">2024-11-11T08:54:00Z</dcterms:created>
  <dcterms:modified xsi:type="dcterms:W3CDTF">2024-11-18T14:47:00Z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Acrobat PDFMaker 24 for Word</vt:lpwstr>
  </property>
  <property fmtid="{D5CDD505-2E9C-101B-9397-08002B2CF9AE}" pid="4" name="LastSaved">
    <vt:filetime>2024-11-11T00:00:00Z</vt:filetime>
  </property>
  <property fmtid="{D5CDD505-2E9C-101B-9397-08002B2CF9AE}" pid="5" name="MSIP_Label_c69d85d5-6d9e-4305-a294-1f636ec0f2d6_ActionId">
    <vt:lpwstr>be2816b7-cfa4-4be2-a8f1-5ede4fbc3ded</vt:lpwstr>
  </property>
  <property fmtid="{D5CDD505-2E9C-101B-9397-08002B2CF9AE}" pid="6" name="MSIP_Label_c69d85d5-6d9e-4305-a294-1f636ec0f2d6_ContentBits">
    <vt:lpwstr>0</vt:lpwstr>
  </property>
  <property fmtid="{D5CDD505-2E9C-101B-9397-08002B2CF9AE}" pid="7" name="MSIP_Label_c69d85d5-6d9e-4305-a294-1f636ec0f2d6_Enabled">
    <vt:lpwstr>true</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etDate">
    <vt:lpwstr>2024-09-24T13:39:11Z</vt:lpwstr>
  </property>
  <property fmtid="{D5CDD505-2E9C-101B-9397-08002B2CF9AE}" pid="11" name="MSIP_Label_c69d85d5-6d9e-4305-a294-1f636ec0f2d6_SiteId">
    <vt:lpwstr>6030f479-b342-472d-a5dd-740ff7538de9</vt:lpwstr>
  </property>
  <property fmtid="{D5CDD505-2E9C-101B-9397-08002B2CF9AE}" pid="12" name="Producer">
    <vt:lpwstr>Adobe PDF Library 24.3.144</vt:lpwstr>
  </property>
  <property fmtid="{D5CDD505-2E9C-101B-9397-08002B2CF9AE}" pid="13" name="SourceModified">
    <vt:lpwstr/>
  </property>
  <property fmtid="{D5CDD505-2E9C-101B-9397-08002B2CF9AE}" pid="14" name="ContentTypeId">
    <vt:lpwstr>0x0101003300E5E64B980D458C754FFE05DEE26D</vt:lpwstr>
  </property>
</Properties>
</file>