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00D47AB3" w:rsidRDefault="00040E3D" w14:paraId="672A6659" w14:textId="77777777">
      <w:pPr>
        <w:pStyle w:val="BodyText"/>
        <w:ind w:left="3532"/>
        <w:rPr>
          <w:rFonts w:ascii="Times New Roman"/>
          <w:sz w:val="20"/>
        </w:rPr>
      </w:pPr>
      <w:r>
        <w:rPr>
          <w:rFonts w:ascii="Times New Roman"/>
          <w:noProof/>
          <w:sz w:val="20"/>
        </w:rPr>
        <w:drawing>
          <wp:inline distT="0" distB="0" distL="0" distR="0" wp14:anchorId="61A713F9" wp14:editId="07777777">
            <wp:extent cx="1933775" cy="691515"/>
            <wp:effectExtent l="0" t="0" r="0" b="0"/>
            <wp:docPr id="1" name="Image 1" descr="A logo with text and a hear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text and a heart  Description automatically generated"/>
                    <pic:cNvPicPr/>
                  </pic:nvPicPr>
                  <pic:blipFill>
                    <a:blip r:embed="rId7" cstate="print"/>
                    <a:stretch>
                      <a:fillRect/>
                    </a:stretch>
                  </pic:blipFill>
                  <pic:spPr>
                    <a:xfrm>
                      <a:off x="0" y="0"/>
                      <a:ext cx="1933775" cy="691515"/>
                    </a:xfrm>
                    <a:prstGeom prst="rect">
                      <a:avLst/>
                    </a:prstGeom>
                  </pic:spPr>
                </pic:pic>
              </a:graphicData>
            </a:graphic>
          </wp:inline>
        </w:drawing>
      </w:r>
    </w:p>
    <w:p w:rsidR="00D47AB3" w:rsidRDefault="00040E3D" w14:paraId="6000F90E" w14:textId="77777777">
      <w:pPr>
        <w:pStyle w:val="BodyText"/>
        <w:spacing w:before="238" w:line="500" w:lineRule="atLeast"/>
        <w:ind w:right="7735"/>
      </w:pPr>
      <w:r>
        <w:t>16th</w:t>
      </w:r>
      <w:r>
        <w:rPr>
          <w:spacing w:val="-16"/>
        </w:rPr>
        <w:t xml:space="preserve"> </w:t>
      </w:r>
      <w:r>
        <w:t>September</w:t>
      </w:r>
      <w:r>
        <w:rPr>
          <w:spacing w:val="-15"/>
        </w:rPr>
        <w:t xml:space="preserve"> </w:t>
      </w:r>
      <w:r>
        <w:t>2024 Dr Mark Chakravarty</w:t>
      </w:r>
    </w:p>
    <w:p w:rsidR="00D47AB3" w:rsidRDefault="00040E3D" w14:paraId="0FAC8EBD" w14:textId="77777777">
      <w:pPr>
        <w:pStyle w:val="BodyText"/>
        <w:spacing w:before="8"/>
      </w:pPr>
      <w:r>
        <w:t>Lead</w:t>
      </w:r>
      <w:r>
        <w:rPr>
          <w:spacing w:val="-4"/>
        </w:rPr>
        <w:t xml:space="preserve"> </w:t>
      </w:r>
      <w:r>
        <w:t>Non-executive</w:t>
      </w:r>
      <w:r>
        <w:rPr>
          <w:spacing w:val="-4"/>
        </w:rPr>
        <w:t xml:space="preserve"> </w:t>
      </w:r>
      <w:r>
        <w:t>Director</w:t>
      </w:r>
      <w:r>
        <w:rPr>
          <w:spacing w:val="-5"/>
        </w:rPr>
        <w:t xml:space="preserve"> </w:t>
      </w:r>
      <w:r>
        <w:t>NICE</w:t>
      </w:r>
      <w:r>
        <w:rPr>
          <w:spacing w:val="-4"/>
        </w:rPr>
        <w:t xml:space="preserve"> </w:t>
      </w:r>
      <w:r>
        <w:t>Appeals</w:t>
      </w:r>
      <w:r>
        <w:rPr>
          <w:spacing w:val="-1"/>
        </w:rPr>
        <w:t xml:space="preserve"> </w:t>
      </w:r>
      <w:r>
        <w:t>–</w:t>
      </w:r>
      <w:r>
        <w:rPr>
          <w:spacing w:val="-6"/>
        </w:rPr>
        <w:t xml:space="preserve"> </w:t>
      </w:r>
      <w:r>
        <w:t>Technology</w:t>
      </w:r>
      <w:r>
        <w:rPr>
          <w:spacing w:val="-3"/>
        </w:rPr>
        <w:t xml:space="preserve"> </w:t>
      </w:r>
      <w:r>
        <w:t>Appraisals</w:t>
      </w:r>
      <w:r>
        <w:rPr>
          <w:spacing w:val="-3"/>
        </w:rPr>
        <w:t xml:space="preserve"> </w:t>
      </w:r>
      <w:r>
        <w:t>and</w:t>
      </w:r>
      <w:r>
        <w:rPr>
          <w:spacing w:val="-6"/>
        </w:rPr>
        <w:t xml:space="preserve"> </w:t>
      </w:r>
      <w:r>
        <w:t>Highly</w:t>
      </w:r>
      <w:r>
        <w:rPr>
          <w:spacing w:val="-3"/>
        </w:rPr>
        <w:t xml:space="preserve"> </w:t>
      </w:r>
      <w:r>
        <w:t xml:space="preserve">Specialised </w:t>
      </w:r>
      <w:r>
        <w:rPr>
          <w:spacing w:val="-2"/>
        </w:rPr>
        <w:t>Technologies</w:t>
      </w:r>
    </w:p>
    <w:p w:rsidR="00D47AB3" w:rsidRDefault="00040E3D" w14:paraId="23758FE1" w14:textId="77777777">
      <w:pPr>
        <w:pStyle w:val="BodyText"/>
        <w:ind w:right="5065"/>
      </w:pPr>
      <w:r>
        <w:t>National</w:t>
      </w:r>
      <w:r>
        <w:rPr>
          <w:spacing w:val="-6"/>
        </w:rPr>
        <w:t xml:space="preserve"> </w:t>
      </w:r>
      <w:r>
        <w:t>Institute</w:t>
      </w:r>
      <w:r>
        <w:rPr>
          <w:spacing w:val="-7"/>
        </w:rPr>
        <w:t xml:space="preserve"> </w:t>
      </w:r>
      <w:r>
        <w:t>for</w:t>
      </w:r>
      <w:r>
        <w:rPr>
          <w:spacing w:val="-5"/>
        </w:rPr>
        <w:t xml:space="preserve"> </w:t>
      </w:r>
      <w:r>
        <w:t>Health</w:t>
      </w:r>
      <w:r>
        <w:rPr>
          <w:spacing w:val="-6"/>
        </w:rPr>
        <w:t xml:space="preserve"> </w:t>
      </w:r>
      <w:r>
        <w:t>and</w:t>
      </w:r>
      <w:r>
        <w:rPr>
          <w:spacing w:val="-6"/>
        </w:rPr>
        <w:t xml:space="preserve"> </w:t>
      </w:r>
      <w:r>
        <w:t>Care</w:t>
      </w:r>
      <w:r>
        <w:rPr>
          <w:spacing w:val="-5"/>
        </w:rPr>
        <w:t xml:space="preserve"> </w:t>
      </w:r>
      <w:r>
        <w:t>Excellence 2</w:t>
      </w:r>
      <w:r>
        <w:rPr>
          <w:vertAlign w:val="superscript"/>
        </w:rPr>
        <w:t>nd</w:t>
      </w:r>
      <w:r>
        <w:t xml:space="preserve"> Floor</w:t>
      </w:r>
    </w:p>
    <w:p w:rsidR="00D47AB3" w:rsidRDefault="00040E3D" w14:paraId="2409B795" w14:textId="77777777">
      <w:pPr>
        <w:pStyle w:val="BodyText"/>
        <w:ind w:right="7735"/>
      </w:pPr>
      <w:r>
        <w:t>2</w:t>
      </w:r>
      <w:r>
        <w:rPr>
          <w:spacing w:val="-3"/>
        </w:rPr>
        <w:t xml:space="preserve"> </w:t>
      </w:r>
      <w:r>
        <w:t>Redman</w:t>
      </w:r>
      <w:r>
        <w:rPr>
          <w:spacing w:val="-5"/>
        </w:rPr>
        <w:t xml:space="preserve"> </w:t>
      </w:r>
      <w:r>
        <w:t>Place London</w:t>
      </w:r>
      <w:r>
        <w:rPr>
          <w:spacing w:val="-3"/>
        </w:rPr>
        <w:t xml:space="preserve"> </w:t>
      </w:r>
      <w:r>
        <w:t>E20</w:t>
      </w:r>
      <w:r>
        <w:rPr>
          <w:spacing w:val="-3"/>
        </w:rPr>
        <w:t xml:space="preserve"> </w:t>
      </w:r>
      <w:r>
        <w:rPr>
          <w:spacing w:val="-5"/>
        </w:rPr>
        <w:t>1JQ</w:t>
      </w:r>
    </w:p>
    <w:p w:rsidR="00D47AB3" w:rsidRDefault="00040E3D" w14:paraId="3B17349A" w14:textId="77777777">
      <w:pPr>
        <w:pStyle w:val="BodyText"/>
        <w:spacing w:before="250"/>
      </w:pPr>
      <w:r>
        <w:t>Dear</w:t>
      </w:r>
      <w:r>
        <w:rPr>
          <w:spacing w:val="-2"/>
        </w:rPr>
        <w:t xml:space="preserve"> </w:t>
      </w:r>
      <w:r>
        <w:t>Dr</w:t>
      </w:r>
      <w:r>
        <w:rPr>
          <w:spacing w:val="-3"/>
        </w:rPr>
        <w:t xml:space="preserve"> </w:t>
      </w:r>
      <w:r>
        <w:rPr>
          <w:spacing w:val="-2"/>
        </w:rPr>
        <w:t>Chakravarty,</w:t>
      </w:r>
    </w:p>
    <w:p w:rsidR="00D47AB3" w:rsidRDefault="00D47AB3" w14:paraId="0A37501D" w14:textId="77777777">
      <w:pPr>
        <w:pStyle w:val="BodyText"/>
        <w:spacing w:before="1"/>
        <w:ind w:left="0"/>
      </w:pPr>
    </w:p>
    <w:p w:rsidR="00D47AB3" w:rsidRDefault="00040E3D" w14:paraId="4B7A89CE" w14:textId="77777777">
      <w:pPr>
        <w:pStyle w:val="Title"/>
      </w:pPr>
      <w:r>
        <w:t>Re:</w:t>
      </w:r>
      <w:r>
        <w:rPr>
          <w:spacing w:val="-2"/>
        </w:rPr>
        <w:t xml:space="preserve"> </w:t>
      </w:r>
      <w:r>
        <w:t>Final</w:t>
      </w:r>
      <w:r>
        <w:rPr>
          <w:spacing w:val="-4"/>
        </w:rPr>
        <w:t xml:space="preserve"> </w:t>
      </w:r>
      <w:r>
        <w:t>Appraisal</w:t>
      </w:r>
      <w:r>
        <w:rPr>
          <w:spacing w:val="-1"/>
        </w:rPr>
        <w:t xml:space="preserve"> </w:t>
      </w:r>
      <w:r>
        <w:t>Determination</w:t>
      </w:r>
      <w:r>
        <w:rPr>
          <w:spacing w:val="-3"/>
        </w:rPr>
        <w:t xml:space="preserve"> </w:t>
      </w:r>
      <w:r>
        <w:t>–</w:t>
      </w:r>
      <w:r>
        <w:rPr>
          <w:spacing w:val="-5"/>
        </w:rPr>
        <w:t xml:space="preserve"> </w:t>
      </w:r>
      <w:r>
        <w:t>Ganaxolone</w:t>
      </w:r>
      <w:r>
        <w:rPr>
          <w:spacing w:val="-3"/>
        </w:rPr>
        <w:t xml:space="preserve"> </w:t>
      </w:r>
      <w:r>
        <w:t>for</w:t>
      </w:r>
      <w:r>
        <w:rPr>
          <w:spacing w:val="-5"/>
        </w:rPr>
        <w:t xml:space="preserve"> </w:t>
      </w:r>
      <w:r>
        <w:t>treating</w:t>
      </w:r>
      <w:r>
        <w:rPr>
          <w:spacing w:val="-3"/>
        </w:rPr>
        <w:t xml:space="preserve"> </w:t>
      </w:r>
      <w:r>
        <w:t>seizures</w:t>
      </w:r>
      <w:r>
        <w:rPr>
          <w:spacing w:val="-5"/>
        </w:rPr>
        <w:t xml:space="preserve"> </w:t>
      </w:r>
      <w:r>
        <w:t>caused</w:t>
      </w:r>
      <w:r>
        <w:rPr>
          <w:spacing w:val="-3"/>
        </w:rPr>
        <w:t xml:space="preserve"> </w:t>
      </w:r>
      <w:r>
        <w:t>by</w:t>
      </w:r>
      <w:r>
        <w:rPr>
          <w:spacing w:val="-6"/>
        </w:rPr>
        <w:t xml:space="preserve"> </w:t>
      </w:r>
      <w:r>
        <w:t>CDKL5 deficiency disorder in people 2 years and over</w:t>
      </w:r>
    </w:p>
    <w:p w:rsidR="00D47AB3" w:rsidRDefault="00D47AB3" w14:paraId="5DAB6C7B" w14:textId="77777777">
      <w:pPr>
        <w:pStyle w:val="BodyText"/>
        <w:spacing w:before="2"/>
        <w:ind w:left="0"/>
        <w:rPr>
          <w:b/>
        </w:rPr>
      </w:pPr>
    </w:p>
    <w:p w:rsidR="00D47AB3" w:rsidRDefault="00040E3D" w14:paraId="0D74280C" w14:textId="77777777">
      <w:pPr>
        <w:pStyle w:val="BodyText"/>
      </w:pPr>
      <w:r>
        <w:t>Thank</w:t>
      </w:r>
      <w:r>
        <w:rPr>
          <w:spacing w:val="-1"/>
        </w:rPr>
        <w:t xml:space="preserve"> </w:t>
      </w:r>
      <w:r>
        <w:t>you</w:t>
      </w:r>
      <w:r>
        <w:rPr>
          <w:spacing w:val="-4"/>
        </w:rPr>
        <w:t xml:space="preserve"> </w:t>
      </w:r>
      <w:r>
        <w:t>for</w:t>
      </w:r>
      <w:r>
        <w:rPr>
          <w:spacing w:val="-3"/>
        </w:rPr>
        <w:t xml:space="preserve"> </w:t>
      </w:r>
      <w:r>
        <w:t>your</w:t>
      </w:r>
      <w:r>
        <w:rPr>
          <w:spacing w:val="-3"/>
        </w:rPr>
        <w:t xml:space="preserve"> </w:t>
      </w:r>
      <w:r>
        <w:t>response</w:t>
      </w:r>
      <w:r>
        <w:rPr>
          <w:spacing w:val="-2"/>
        </w:rPr>
        <w:t xml:space="preserve"> </w:t>
      </w:r>
      <w:r>
        <w:t>of</w:t>
      </w:r>
      <w:r>
        <w:rPr>
          <w:spacing w:val="-3"/>
        </w:rPr>
        <w:t xml:space="preserve"> </w:t>
      </w:r>
      <w:r>
        <w:t>3</w:t>
      </w:r>
      <w:r>
        <w:rPr>
          <w:vertAlign w:val="superscript"/>
        </w:rPr>
        <w:t>rd</w:t>
      </w:r>
      <w:r>
        <w:rPr>
          <w:spacing w:val="-2"/>
        </w:rPr>
        <w:t xml:space="preserve"> </w:t>
      </w:r>
      <w:r>
        <w:t>September</w:t>
      </w:r>
      <w:r>
        <w:rPr>
          <w:spacing w:val="-3"/>
        </w:rPr>
        <w:t xml:space="preserve"> </w:t>
      </w:r>
      <w:r>
        <w:t>2024, where</w:t>
      </w:r>
      <w:r>
        <w:rPr>
          <w:spacing w:val="-4"/>
        </w:rPr>
        <w:t xml:space="preserve"> </w:t>
      </w:r>
      <w:r>
        <w:t>you</w:t>
      </w:r>
      <w:r>
        <w:rPr>
          <w:spacing w:val="-4"/>
        </w:rPr>
        <w:t xml:space="preserve"> </w:t>
      </w:r>
      <w:r>
        <w:t>stated</w:t>
      </w:r>
      <w:r>
        <w:rPr>
          <w:spacing w:val="-4"/>
        </w:rPr>
        <w:t xml:space="preserve"> </w:t>
      </w:r>
      <w:r>
        <w:t>you</w:t>
      </w:r>
      <w:r>
        <w:rPr>
          <w:spacing w:val="-2"/>
        </w:rPr>
        <w:t xml:space="preserve"> </w:t>
      </w:r>
      <w:r>
        <w:t>would</w:t>
      </w:r>
      <w:r>
        <w:rPr>
          <w:spacing w:val="-2"/>
        </w:rPr>
        <w:t xml:space="preserve"> </w:t>
      </w:r>
      <w:r>
        <w:t>accept</w:t>
      </w:r>
      <w:r>
        <w:rPr>
          <w:spacing w:val="-5"/>
        </w:rPr>
        <w:t xml:space="preserve"> </w:t>
      </w:r>
      <w:r>
        <w:t>further communication under paragraph titled “data at the third committee meeting”.</w:t>
      </w:r>
    </w:p>
    <w:p w:rsidR="00D47AB3" w:rsidRDefault="00D47AB3" w14:paraId="02EB378F" w14:textId="77777777">
      <w:pPr>
        <w:pStyle w:val="BodyText"/>
        <w:ind w:left="0"/>
      </w:pPr>
    </w:p>
    <w:p w:rsidR="00D47AB3" w:rsidRDefault="00040E3D" w14:paraId="1D798784" w14:textId="77777777">
      <w:pPr>
        <w:pStyle w:val="BodyText"/>
        <w:ind w:right="191"/>
      </w:pPr>
      <w:r>
        <w:t>I have re-read the submissions provided by the Company and the EAG for the third committee meeting</w:t>
      </w:r>
      <w:r>
        <w:rPr>
          <w:spacing w:val="-2"/>
        </w:rPr>
        <w:t xml:space="preserve"> </w:t>
      </w:r>
      <w:r>
        <w:t>and</w:t>
      </w:r>
      <w:r>
        <w:rPr>
          <w:spacing w:val="-4"/>
        </w:rPr>
        <w:t xml:space="preserve"> </w:t>
      </w:r>
      <w:r>
        <w:t>cannot see</w:t>
      </w:r>
      <w:r>
        <w:rPr>
          <w:spacing w:val="-6"/>
        </w:rPr>
        <w:t xml:space="preserve"> </w:t>
      </w:r>
      <w:r>
        <w:t>reference</w:t>
      </w:r>
      <w:r>
        <w:rPr>
          <w:spacing w:val="-4"/>
        </w:rPr>
        <w:t xml:space="preserve"> </w:t>
      </w:r>
      <w:r>
        <w:t>to</w:t>
      </w:r>
      <w:r>
        <w:rPr>
          <w:spacing w:val="-3"/>
        </w:rPr>
        <w:t xml:space="preserve"> </w:t>
      </w:r>
      <w:r>
        <w:t>the</w:t>
      </w:r>
      <w:r>
        <w:rPr>
          <w:spacing w:val="-2"/>
        </w:rPr>
        <w:t xml:space="preserve"> </w:t>
      </w:r>
      <w:r>
        <w:t>international</w:t>
      </w:r>
      <w:r>
        <w:rPr>
          <w:spacing w:val="-2"/>
        </w:rPr>
        <w:t xml:space="preserve"> </w:t>
      </w:r>
      <w:r>
        <w:t>parent</w:t>
      </w:r>
      <w:r>
        <w:rPr>
          <w:spacing w:val="-3"/>
        </w:rPr>
        <w:t xml:space="preserve"> </w:t>
      </w:r>
      <w:r>
        <w:t>caregiver</w:t>
      </w:r>
      <w:r>
        <w:rPr>
          <w:spacing w:val="-1"/>
        </w:rPr>
        <w:t xml:space="preserve"> </w:t>
      </w:r>
      <w:r>
        <w:t>survey</w:t>
      </w:r>
      <w:r>
        <w:rPr>
          <w:spacing w:val="-2"/>
        </w:rPr>
        <w:t xml:space="preserve"> </w:t>
      </w:r>
      <w:r>
        <w:t>where</w:t>
      </w:r>
      <w:r>
        <w:rPr>
          <w:spacing w:val="-4"/>
        </w:rPr>
        <w:t xml:space="preserve"> </w:t>
      </w:r>
      <w:r>
        <w:t>in</w:t>
      </w:r>
      <w:r>
        <w:rPr>
          <w:spacing w:val="-2"/>
        </w:rPr>
        <w:t xml:space="preserve"> </w:t>
      </w:r>
      <w:r>
        <w:t>the</w:t>
      </w:r>
      <w:r>
        <w:rPr>
          <w:spacing w:val="-7"/>
        </w:rPr>
        <w:t xml:space="preserve"> </w:t>
      </w:r>
      <w:r>
        <w:t>final</w:t>
      </w:r>
      <w:r>
        <w:rPr>
          <w:spacing w:val="-2"/>
        </w:rPr>
        <w:t xml:space="preserve"> </w:t>
      </w:r>
      <w:r>
        <w:t>draft it is referred to under paragraph 3.16 paragraph 2 as:</w:t>
      </w:r>
    </w:p>
    <w:p w:rsidR="00D47AB3" w:rsidRDefault="00040E3D" w14:paraId="4E501BC0" w14:textId="77777777">
      <w:pPr>
        <w:pStyle w:val="BodyText"/>
        <w:spacing w:before="251"/>
        <w:ind w:left="837" w:right="369"/>
      </w:pPr>
      <w:r>
        <w:t>“After consultation, the company used interim data from an ongoing international caregiver survey</w:t>
      </w:r>
      <w:r>
        <w:rPr>
          <w:spacing w:val="-4"/>
        </w:rPr>
        <w:t xml:space="preserve"> </w:t>
      </w:r>
      <w:r>
        <w:t>that assessed</w:t>
      </w:r>
      <w:r>
        <w:rPr>
          <w:spacing w:val="-4"/>
        </w:rPr>
        <w:t xml:space="preserve"> </w:t>
      </w:r>
      <w:r>
        <w:t>the</w:t>
      </w:r>
      <w:r>
        <w:rPr>
          <w:spacing w:val="-4"/>
        </w:rPr>
        <w:t xml:space="preserve"> </w:t>
      </w:r>
      <w:r>
        <w:t>burden</w:t>
      </w:r>
      <w:r>
        <w:rPr>
          <w:spacing w:val="-4"/>
        </w:rPr>
        <w:t xml:space="preserve"> </w:t>
      </w:r>
      <w:r>
        <w:t>of</w:t>
      </w:r>
      <w:r>
        <w:rPr>
          <w:spacing w:val="-3"/>
        </w:rPr>
        <w:t xml:space="preserve"> </w:t>
      </w:r>
      <w:r>
        <w:t>illness</w:t>
      </w:r>
      <w:r>
        <w:rPr>
          <w:spacing w:val="-1"/>
        </w:rPr>
        <w:t xml:space="preserve"> </w:t>
      </w:r>
      <w:r>
        <w:t>in</w:t>
      </w:r>
      <w:r>
        <w:rPr>
          <w:spacing w:val="-2"/>
        </w:rPr>
        <w:t xml:space="preserve"> </w:t>
      </w:r>
      <w:r>
        <w:t>CDD</w:t>
      </w:r>
      <w:r>
        <w:rPr>
          <w:spacing w:val="-2"/>
        </w:rPr>
        <w:t xml:space="preserve"> </w:t>
      </w:r>
      <w:r>
        <w:t>to</w:t>
      </w:r>
      <w:r>
        <w:rPr>
          <w:spacing w:val="-4"/>
        </w:rPr>
        <w:t xml:space="preserve"> </w:t>
      </w:r>
      <w:r>
        <w:t>support its</w:t>
      </w:r>
      <w:r>
        <w:rPr>
          <w:spacing w:val="-1"/>
        </w:rPr>
        <w:t xml:space="preserve"> </w:t>
      </w:r>
      <w:r>
        <w:t>preference</w:t>
      </w:r>
      <w:r>
        <w:rPr>
          <w:spacing w:val="-4"/>
        </w:rPr>
        <w:t xml:space="preserve"> </w:t>
      </w:r>
      <w:r>
        <w:t>for</w:t>
      </w:r>
      <w:r>
        <w:rPr>
          <w:spacing w:val="-1"/>
        </w:rPr>
        <w:t xml:space="preserve"> </w:t>
      </w:r>
      <w:r>
        <w:t>Lo</w:t>
      </w:r>
      <w:r>
        <w:rPr>
          <w:spacing w:val="-4"/>
        </w:rPr>
        <w:t xml:space="preserve"> </w:t>
      </w:r>
      <w:r>
        <w:t>et</w:t>
      </w:r>
      <w:r>
        <w:rPr>
          <w:spacing w:val="-3"/>
        </w:rPr>
        <w:t xml:space="preserve"> </w:t>
      </w:r>
      <w:r>
        <w:t>al. This survey</w:t>
      </w:r>
      <w:r>
        <w:rPr>
          <w:spacing w:val="-3"/>
        </w:rPr>
        <w:t xml:space="preserve"> </w:t>
      </w:r>
      <w:r>
        <w:t>used</w:t>
      </w:r>
      <w:r>
        <w:rPr>
          <w:spacing w:val="-3"/>
        </w:rPr>
        <w:t xml:space="preserve"> </w:t>
      </w:r>
      <w:r>
        <w:t>the</w:t>
      </w:r>
      <w:r>
        <w:rPr>
          <w:spacing w:val="-1"/>
        </w:rPr>
        <w:t xml:space="preserve"> </w:t>
      </w:r>
      <w:r>
        <w:t>EQ-5D-5L</w:t>
      </w:r>
      <w:r>
        <w:rPr>
          <w:spacing w:val="-1"/>
        </w:rPr>
        <w:t xml:space="preserve"> </w:t>
      </w:r>
      <w:r>
        <w:t>proxy</w:t>
      </w:r>
      <w:r>
        <w:rPr>
          <w:spacing w:val="-3"/>
        </w:rPr>
        <w:t xml:space="preserve"> </w:t>
      </w:r>
      <w:r>
        <w:t>version</w:t>
      </w:r>
      <w:r>
        <w:rPr>
          <w:spacing w:val="-1"/>
        </w:rPr>
        <w:t xml:space="preserve"> </w:t>
      </w:r>
      <w:r>
        <w:t>1</w:t>
      </w:r>
      <w:r>
        <w:rPr>
          <w:spacing w:val="-1"/>
        </w:rPr>
        <w:t xml:space="preserve"> </w:t>
      </w:r>
      <w:r>
        <w:t>and</w:t>
      </w:r>
      <w:r>
        <w:rPr>
          <w:spacing w:val="-1"/>
        </w:rPr>
        <w:t xml:space="preserve"> </w:t>
      </w:r>
      <w:r>
        <w:t>had</w:t>
      </w:r>
      <w:r>
        <w:rPr>
          <w:spacing w:val="-1"/>
        </w:rPr>
        <w:t xml:space="preserve"> </w:t>
      </w:r>
      <w:r>
        <w:t>a</w:t>
      </w:r>
      <w:r>
        <w:rPr>
          <w:spacing w:val="-3"/>
        </w:rPr>
        <w:t xml:space="preserve"> </w:t>
      </w:r>
      <w:r>
        <w:t>mean</w:t>
      </w:r>
      <w:r>
        <w:rPr>
          <w:spacing w:val="-1"/>
        </w:rPr>
        <w:t xml:space="preserve"> </w:t>
      </w:r>
      <w:r>
        <w:t>EQ-5D-5L</w:t>
      </w:r>
      <w:r>
        <w:rPr>
          <w:spacing w:val="-1"/>
        </w:rPr>
        <w:t xml:space="preserve"> </w:t>
      </w:r>
      <w:r>
        <w:t>index that was</w:t>
      </w:r>
      <w:r>
        <w:rPr>
          <w:spacing w:val="-3"/>
        </w:rPr>
        <w:t xml:space="preserve"> </w:t>
      </w:r>
      <w:r>
        <w:t>lower than the mean utility value calculated for CDD using the Lennox–Gastaut syndrome and tuberous sclerosis complex utility values (the exact value is considered confidential by the company and cannot be reported here)</w:t>
      </w:r>
    </w:p>
    <w:p w:rsidR="00D47AB3" w:rsidRDefault="00D47AB3" w14:paraId="6A05A809" w14:textId="77777777">
      <w:pPr>
        <w:pStyle w:val="BodyText"/>
        <w:spacing w:before="1"/>
        <w:ind w:left="0"/>
      </w:pPr>
    </w:p>
    <w:p w:rsidR="00D47AB3" w:rsidRDefault="00040E3D" w14:paraId="5AB2D482" w14:textId="77777777">
      <w:pPr>
        <w:pStyle w:val="BodyText"/>
        <w:ind w:right="191"/>
      </w:pPr>
      <w:r>
        <w:t>I would encourage you to read the entire paragraph, and you will see there has been significant debate, between the company, the EAG and committee as to how best assess burden of illness, using various proxy conditions, Lo et al (the company), Auvin (et al) by the EAG and then the company bringing in details of the caregiver survey.</w:t>
      </w:r>
      <w:r>
        <w:rPr>
          <w:spacing w:val="40"/>
        </w:rPr>
        <w:t xml:space="preserve"> </w:t>
      </w:r>
      <w:r>
        <w:t>Incidentally, I know Dr Auvin, and he acknowledged his surprise to me his research was being used in a such as way, acknowledging the complexities</w:t>
      </w:r>
      <w:r>
        <w:rPr>
          <w:spacing w:val="-2"/>
        </w:rPr>
        <w:t xml:space="preserve"> </w:t>
      </w:r>
      <w:r>
        <w:t>of</w:t>
      </w:r>
      <w:r>
        <w:rPr>
          <w:spacing w:val="-3"/>
        </w:rPr>
        <w:t xml:space="preserve"> </w:t>
      </w:r>
      <w:r>
        <w:t>rare</w:t>
      </w:r>
      <w:r>
        <w:rPr>
          <w:spacing w:val="-4"/>
        </w:rPr>
        <w:t xml:space="preserve"> </w:t>
      </w:r>
      <w:r>
        <w:t>and</w:t>
      </w:r>
      <w:r>
        <w:rPr>
          <w:spacing w:val="-4"/>
        </w:rPr>
        <w:t xml:space="preserve"> </w:t>
      </w:r>
      <w:r>
        <w:t>complex</w:t>
      </w:r>
      <w:r>
        <w:rPr>
          <w:spacing w:val="-2"/>
        </w:rPr>
        <w:t xml:space="preserve"> </w:t>
      </w:r>
      <w:r>
        <w:t>epilepsy,</w:t>
      </w:r>
      <w:r>
        <w:rPr>
          <w:spacing w:val="-1"/>
        </w:rPr>
        <w:t xml:space="preserve"> </w:t>
      </w:r>
      <w:r>
        <w:t>and</w:t>
      </w:r>
      <w:r>
        <w:rPr>
          <w:spacing w:val="-2"/>
        </w:rPr>
        <w:t xml:space="preserve"> </w:t>
      </w:r>
      <w:r>
        <w:t>difference</w:t>
      </w:r>
      <w:r>
        <w:rPr>
          <w:spacing w:val="-2"/>
        </w:rPr>
        <w:t xml:space="preserve"> </w:t>
      </w:r>
      <w:r>
        <w:t>in</w:t>
      </w:r>
      <w:r>
        <w:rPr>
          <w:spacing w:val="-2"/>
        </w:rPr>
        <w:t xml:space="preserve"> </w:t>
      </w:r>
      <w:r>
        <w:t>not</w:t>
      </w:r>
      <w:r>
        <w:rPr>
          <w:spacing w:val="-3"/>
        </w:rPr>
        <w:t xml:space="preserve"> </w:t>
      </w:r>
      <w:r>
        <w:t>only</w:t>
      </w:r>
      <w:r>
        <w:rPr>
          <w:spacing w:val="-1"/>
        </w:rPr>
        <w:t xml:space="preserve"> </w:t>
      </w:r>
      <w:r>
        <w:t>how</w:t>
      </w:r>
      <w:r>
        <w:rPr>
          <w:spacing w:val="-5"/>
        </w:rPr>
        <w:t xml:space="preserve"> </w:t>
      </w:r>
      <w:r>
        <w:t>these</w:t>
      </w:r>
      <w:r>
        <w:rPr>
          <w:spacing w:val="-2"/>
        </w:rPr>
        <w:t xml:space="preserve"> </w:t>
      </w:r>
      <w:r>
        <w:t>patients</w:t>
      </w:r>
      <w:r>
        <w:rPr>
          <w:spacing w:val="-1"/>
        </w:rPr>
        <w:t xml:space="preserve"> </w:t>
      </w:r>
      <w:r>
        <w:t>present, but the</w:t>
      </w:r>
      <w:r>
        <w:rPr>
          <w:spacing w:val="-2"/>
        </w:rPr>
        <w:t xml:space="preserve"> </w:t>
      </w:r>
      <w:r>
        <w:t>differences</w:t>
      </w:r>
      <w:r>
        <w:rPr>
          <w:spacing w:val="-1"/>
        </w:rPr>
        <w:t xml:space="preserve"> </w:t>
      </w:r>
      <w:r>
        <w:t>in</w:t>
      </w:r>
      <w:r>
        <w:rPr>
          <w:spacing w:val="-2"/>
        </w:rPr>
        <w:t xml:space="preserve"> </w:t>
      </w:r>
      <w:r>
        <w:t>quality</w:t>
      </w:r>
      <w:r>
        <w:rPr>
          <w:spacing w:val="-6"/>
        </w:rPr>
        <w:t xml:space="preserve"> </w:t>
      </w:r>
      <w:r>
        <w:t>of</w:t>
      </w:r>
      <w:r>
        <w:rPr>
          <w:spacing w:val="-1"/>
        </w:rPr>
        <w:t xml:space="preserve"> </w:t>
      </w:r>
      <w:r>
        <w:t>life.</w:t>
      </w:r>
      <w:r>
        <w:rPr>
          <w:spacing w:val="-1"/>
        </w:rPr>
        <w:t xml:space="preserve"> </w:t>
      </w:r>
      <w:r>
        <w:t>It</w:t>
      </w:r>
      <w:r>
        <w:rPr>
          <w:spacing w:val="-3"/>
        </w:rPr>
        <w:t xml:space="preserve"> </w:t>
      </w:r>
      <w:r>
        <w:t>is</w:t>
      </w:r>
      <w:r>
        <w:rPr>
          <w:spacing w:val="-1"/>
        </w:rPr>
        <w:t xml:space="preserve"> </w:t>
      </w:r>
      <w:r>
        <w:t>therefore</w:t>
      </w:r>
      <w:r>
        <w:rPr>
          <w:spacing w:val="-2"/>
        </w:rPr>
        <w:t xml:space="preserve"> </w:t>
      </w:r>
      <w:r>
        <w:t>disappointing</w:t>
      </w:r>
      <w:r>
        <w:rPr>
          <w:spacing w:val="-2"/>
        </w:rPr>
        <w:t xml:space="preserve"> </w:t>
      </w:r>
      <w:r>
        <w:t>the</w:t>
      </w:r>
      <w:r>
        <w:rPr>
          <w:spacing w:val="-4"/>
        </w:rPr>
        <w:t xml:space="preserve"> </w:t>
      </w:r>
      <w:r>
        <w:t>EAG</w:t>
      </w:r>
      <w:r>
        <w:rPr>
          <w:spacing w:val="-3"/>
        </w:rPr>
        <w:t xml:space="preserve"> </w:t>
      </w:r>
      <w:r>
        <w:t>remain</w:t>
      </w:r>
      <w:r>
        <w:rPr>
          <w:spacing w:val="-2"/>
        </w:rPr>
        <w:t xml:space="preserve"> </w:t>
      </w:r>
      <w:r>
        <w:t>focussed</w:t>
      </w:r>
      <w:r>
        <w:rPr>
          <w:spacing w:val="-2"/>
        </w:rPr>
        <w:t xml:space="preserve"> </w:t>
      </w:r>
      <w:r>
        <w:t>on</w:t>
      </w:r>
      <w:r>
        <w:rPr>
          <w:spacing w:val="-4"/>
        </w:rPr>
        <w:t xml:space="preserve"> </w:t>
      </w:r>
      <w:r>
        <w:t>using</w:t>
      </w:r>
      <w:r>
        <w:rPr>
          <w:spacing w:val="-2"/>
        </w:rPr>
        <w:t xml:space="preserve"> </w:t>
      </w:r>
      <w:r>
        <w:t>Auvin as the most suitable proxy for CDD whilst acknowledging it’s limitation – this to me feels there continues</w:t>
      </w:r>
      <w:r>
        <w:rPr>
          <w:spacing w:val="-1"/>
        </w:rPr>
        <w:t xml:space="preserve"> </w:t>
      </w:r>
      <w:r>
        <w:t>to be</w:t>
      </w:r>
      <w:r>
        <w:rPr>
          <w:spacing w:val="-1"/>
        </w:rPr>
        <w:t xml:space="preserve"> </w:t>
      </w:r>
      <w:r>
        <w:t>a lack</w:t>
      </w:r>
      <w:r>
        <w:rPr>
          <w:spacing w:val="-1"/>
        </w:rPr>
        <w:t xml:space="preserve"> </w:t>
      </w:r>
      <w:r>
        <w:t>of</w:t>
      </w:r>
      <w:r>
        <w:rPr>
          <w:spacing w:val="-2"/>
        </w:rPr>
        <w:t xml:space="preserve"> </w:t>
      </w:r>
      <w:r>
        <w:t>understanding of this</w:t>
      </w:r>
      <w:r>
        <w:rPr>
          <w:spacing w:val="-1"/>
        </w:rPr>
        <w:t xml:space="preserve"> </w:t>
      </w:r>
      <w:r>
        <w:t>rare disorder and</w:t>
      </w:r>
      <w:r>
        <w:rPr>
          <w:spacing w:val="-1"/>
        </w:rPr>
        <w:t xml:space="preserve"> </w:t>
      </w:r>
      <w:r>
        <w:t>the</w:t>
      </w:r>
      <w:r>
        <w:rPr>
          <w:spacing w:val="-1"/>
        </w:rPr>
        <w:t xml:space="preserve"> </w:t>
      </w:r>
      <w:r>
        <w:t>impact of it on patients</w:t>
      </w:r>
      <w:r>
        <w:rPr>
          <w:spacing w:val="-1"/>
        </w:rPr>
        <w:t xml:space="preserve"> </w:t>
      </w:r>
      <w:r>
        <w:t>and</w:t>
      </w:r>
      <w:r>
        <w:rPr>
          <w:spacing w:val="-1"/>
        </w:rPr>
        <w:t xml:space="preserve"> </w:t>
      </w:r>
      <w:r>
        <w:t xml:space="preserve">their </w:t>
      </w:r>
      <w:r>
        <w:rPr>
          <w:spacing w:val="-2"/>
        </w:rPr>
        <w:t>families.</w:t>
      </w:r>
    </w:p>
    <w:p w:rsidR="00D47AB3" w:rsidRDefault="00D47AB3" w14:paraId="5A39BBE3" w14:textId="77777777">
      <w:pPr>
        <w:pStyle w:val="BodyText"/>
        <w:spacing w:before="1"/>
        <w:ind w:left="0"/>
      </w:pPr>
    </w:p>
    <w:p w:rsidR="00D47AB3" w:rsidRDefault="00040E3D" w14:paraId="74B67F31" w14:textId="77777777">
      <w:pPr>
        <w:pStyle w:val="BodyText"/>
        <w:ind w:right="111"/>
      </w:pPr>
      <w:r>
        <w:t>To conclude, I believe this appraisal has been hindered by a lack of sufficient data, which should not be blamed on the community or patients. Despite the availability of more meaningful data in the International</w:t>
      </w:r>
      <w:r>
        <w:rPr>
          <w:spacing w:val="-4"/>
        </w:rPr>
        <w:t xml:space="preserve"> </w:t>
      </w:r>
      <w:r>
        <w:t>Caregiver</w:t>
      </w:r>
      <w:r>
        <w:rPr>
          <w:spacing w:val="-2"/>
        </w:rPr>
        <w:t xml:space="preserve"> </w:t>
      </w:r>
      <w:r>
        <w:t>Survey,</w:t>
      </w:r>
      <w:r>
        <w:rPr>
          <w:spacing w:val="-4"/>
        </w:rPr>
        <w:t xml:space="preserve"> </w:t>
      </w:r>
      <w:r>
        <w:t>disagreements</w:t>
      </w:r>
      <w:r>
        <w:rPr>
          <w:spacing w:val="-2"/>
        </w:rPr>
        <w:t xml:space="preserve"> </w:t>
      </w:r>
      <w:r>
        <w:t>between</w:t>
      </w:r>
      <w:r>
        <w:rPr>
          <w:spacing w:val="-3"/>
        </w:rPr>
        <w:t xml:space="preserve"> </w:t>
      </w:r>
      <w:r>
        <w:t>the</w:t>
      </w:r>
      <w:r>
        <w:rPr>
          <w:spacing w:val="-5"/>
        </w:rPr>
        <w:t xml:space="preserve"> </w:t>
      </w:r>
      <w:r>
        <w:t>committee,</w:t>
      </w:r>
      <w:r>
        <w:rPr>
          <w:spacing w:val="-4"/>
        </w:rPr>
        <w:t xml:space="preserve"> </w:t>
      </w:r>
      <w:r>
        <w:t>the</w:t>
      </w:r>
      <w:r>
        <w:rPr>
          <w:spacing w:val="-3"/>
        </w:rPr>
        <w:t xml:space="preserve"> </w:t>
      </w:r>
      <w:r>
        <w:t>Evidence</w:t>
      </w:r>
      <w:r>
        <w:rPr>
          <w:spacing w:val="-3"/>
        </w:rPr>
        <w:t xml:space="preserve"> </w:t>
      </w:r>
      <w:r>
        <w:t>Appraisal</w:t>
      </w:r>
      <w:r>
        <w:rPr>
          <w:spacing w:val="-6"/>
        </w:rPr>
        <w:t xml:space="preserve"> </w:t>
      </w:r>
      <w:r>
        <w:t>Group (EAG), and the company surrounding proxy’s have led to a decision that will negatively impact patients by limiting their access to Ganaxolone.</w:t>
      </w:r>
    </w:p>
    <w:p w:rsidR="00D47AB3" w:rsidRDefault="00D47AB3" w14:paraId="41C8F396" w14:textId="77777777">
      <w:pPr>
        <w:pStyle w:val="BodyText"/>
        <w:ind w:left="0"/>
      </w:pPr>
    </w:p>
    <w:p w:rsidR="00D47AB3" w:rsidRDefault="00040E3D" w14:paraId="608D49E8" w14:textId="77777777">
      <w:pPr>
        <w:pStyle w:val="BodyText"/>
      </w:pPr>
      <w:r w:rsidR="00040E3D">
        <w:rPr/>
        <w:t>Yours</w:t>
      </w:r>
      <w:r w:rsidR="00040E3D">
        <w:rPr>
          <w:spacing w:val="-2"/>
        </w:rPr>
        <w:t xml:space="preserve"> sincerely</w:t>
      </w:r>
    </w:p>
    <w:p w:rsidR="5E5F77BE" w:rsidP="5E5F77BE" w:rsidRDefault="5E5F77BE" w14:paraId="02B7FE54" w14:textId="0099E599">
      <w:pPr>
        <w:pStyle w:val="BodyText"/>
      </w:pPr>
    </w:p>
    <w:p w:rsidR="5E5F77BE" w:rsidP="5E5F77BE" w:rsidRDefault="5E5F77BE" w14:paraId="4BDD68C0" w14:textId="0ECC1EA2">
      <w:pPr>
        <w:pStyle w:val="BodyText"/>
      </w:pPr>
    </w:p>
    <w:p w:rsidR="00D47AB3" w:rsidP="5E5F77BE" w:rsidRDefault="00040E3D" w14:paraId="30C162DF" w14:textId="77777777">
      <w:pPr>
        <w:pStyle w:val="BodyText"/>
        <w:spacing w:before="7"/>
        <w:ind w:left="0"/>
        <w:rPr>
          <w:sz w:val="20"/>
          <w:szCs w:val="20"/>
          <w:highlight w:val="black"/>
        </w:rPr>
      </w:pPr>
      <w:r w:rsidRPr="5E5F77BE" w:rsidR="3C768D8F">
        <w:rPr>
          <w:sz w:val="20"/>
          <w:szCs w:val="20"/>
          <w:highlight w:val="black"/>
        </w:rPr>
        <w:t>XXXXXXXXXXXXXXXXXXXX</w:t>
      </w:r>
    </w:p>
    <w:p w:rsidR="00D47AB3" w:rsidP="5E5F77BE" w:rsidRDefault="00040E3D" w14:paraId="5DBAE523" w14:textId="6BADF8E6">
      <w:pPr>
        <w:pStyle w:val="BodyText"/>
        <w:spacing w:before="187"/>
        <w:ind w:left="0" w:right="6788"/>
      </w:pPr>
      <w:r w:rsidRPr="5E5F77BE" w:rsidR="3C768D8F">
        <w:rPr>
          <w:highlight w:val="black"/>
        </w:rPr>
        <w:t>XXXXXXXXXXXXXXXXXXXX</w:t>
      </w:r>
      <w:r w:rsidR="3C768D8F">
        <w:rPr/>
        <w:t xml:space="preserve"> </w:t>
      </w:r>
      <w:r w:rsidR="00040E3D">
        <w:rPr/>
        <w:t xml:space="preserve"> Chairperson</w:t>
      </w:r>
      <w:r w:rsidR="00040E3D">
        <w:rPr>
          <w:spacing w:val="-9"/>
        </w:rPr>
        <w:t xml:space="preserve"> </w:t>
      </w:r>
      <w:r w:rsidR="00040E3D">
        <w:rPr/>
        <w:t>of</w:t>
      </w:r>
      <w:r w:rsidR="00040E3D">
        <w:rPr>
          <w:spacing w:val="-8"/>
        </w:rPr>
        <w:t xml:space="preserve"> </w:t>
      </w:r>
      <w:r w:rsidR="00040E3D">
        <w:rPr/>
        <w:t>CDKL5</w:t>
      </w:r>
      <w:r w:rsidR="00040E3D">
        <w:rPr>
          <w:spacing w:val="-9"/>
        </w:rPr>
        <w:t xml:space="preserve"> </w:t>
      </w:r>
      <w:r w:rsidR="00040E3D">
        <w:rPr/>
        <w:t>UK</w:t>
      </w:r>
      <w:r w:rsidR="00040E3D">
        <w:rPr>
          <w:spacing w:val="-9"/>
        </w:rPr>
        <w:t xml:space="preserve"> </w:t>
      </w:r>
      <w:r w:rsidR="00040E3D">
        <w:rPr/>
        <w:t>and</w:t>
      </w:r>
    </w:p>
    <w:p w:rsidR="00D47AB3" w:rsidP="5E5F77BE" w:rsidRDefault="00040E3D" w14:paraId="7E52A86F" w14:textId="77777777">
      <w:pPr>
        <w:pStyle w:val="BodyText"/>
        <w:ind w:left="0"/>
      </w:pPr>
      <w:r w:rsidR="00040E3D">
        <w:rPr/>
        <w:t>On</w:t>
      </w:r>
      <w:r w:rsidR="00040E3D">
        <w:rPr>
          <w:spacing w:val="-5"/>
        </w:rPr>
        <w:t xml:space="preserve"> </w:t>
      </w:r>
      <w:r w:rsidR="00040E3D">
        <w:rPr/>
        <w:t>behalf</w:t>
      </w:r>
      <w:r w:rsidR="00040E3D">
        <w:rPr>
          <w:spacing w:val="-5"/>
        </w:rPr>
        <w:t xml:space="preserve"> </w:t>
      </w:r>
      <w:r w:rsidR="00040E3D">
        <w:rPr/>
        <w:t>of</w:t>
      </w:r>
      <w:r w:rsidR="00040E3D">
        <w:rPr>
          <w:spacing w:val="-6"/>
        </w:rPr>
        <w:t xml:space="preserve"> </w:t>
      </w:r>
      <w:r w:rsidR="00040E3D">
        <w:rPr/>
        <w:t>the</w:t>
      </w:r>
      <w:r w:rsidR="00040E3D">
        <w:rPr>
          <w:spacing w:val="-3"/>
        </w:rPr>
        <w:t xml:space="preserve"> </w:t>
      </w:r>
      <w:r w:rsidR="00040E3D">
        <w:rPr/>
        <w:t>Trustees</w:t>
      </w:r>
      <w:r w:rsidR="00040E3D">
        <w:rPr>
          <w:spacing w:val="-4"/>
        </w:rPr>
        <w:t xml:space="preserve"> </w:t>
      </w:r>
      <w:r w:rsidR="00040E3D">
        <w:rPr/>
        <w:t>and</w:t>
      </w:r>
      <w:r w:rsidR="00040E3D">
        <w:rPr>
          <w:spacing w:val="-6"/>
        </w:rPr>
        <w:t xml:space="preserve"> </w:t>
      </w:r>
      <w:r w:rsidR="00040E3D">
        <w:rPr/>
        <w:t>families</w:t>
      </w:r>
      <w:r w:rsidR="00040E3D">
        <w:rPr>
          <w:spacing w:val="-5"/>
        </w:rPr>
        <w:t xml:space="preserve"> </w:t>
      </w:r>
      <w:r w:rsidR="00040E3D">
        <w:rPr/>
        <w:t>living</w:t>
      </w:r>
      <w:r w:rsidR="00040E3D">
        <w:rPr>
          <w:spacing w:val="-4"/>
        </w:rPr>
        <w:t xml:space="preserve"> </w:t>
      </w:r>
      <w:r w:rsidR="00040E3D">
        <w:rPr/>
        <w:t>with</w:t>
      </w:r>
      <w:r w:rsidR="00040E3D">
        <w:rPr>
          <w:spacing w:val="-6"/>
        </w:rPr>
        <w:t xml:space="preserve"> </w:t>
      </w:r>
      <w:r w:rsidR="00040E3D">
        <w:rPr>
          <w:spacing w:val="-2"/>
        </w:rPr>
        <w:t>CDKL5</w:t>
      </w:r>
    </w:p>
    <w:sectPr w:rsidR="00D47AB3">
      <w:type w:val="continuous"/>
      <w:pgSz w:w="11910" w:h="16840" w:orient="portrait"/>
      <w:pgMar w:top="340" w:right="60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AB7E979"/>
    <w:rsid w:val="00040E3D"/>
    <w:rsid w:val="00A160EC"/>
    <w:rsid w:val="00D47AB3"/>
    <w:rsid w:val="19DB9E9E"/>
    <w:rsid w:val="37BCEF80"/>
    <w:rsid w:val="3AB7E979"/>
    <w:rsid w:val="3C768D8F"/>
    <w:rsid w:val="5E5F77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F9466B2"/>
  <w15:docId w15:val="{058A99FC-BDC0-4DA1-BB48-B2AE3914B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117"/>
    </w:pPr>
  </w:style>
  <w:style w:type="paragraph" w:styleId="Title">
    <w:name w:val="Title"/>
    <w:basedOn w:val="Normal"/>
    <w:uiPriority w:val="10"/>
    <w:qFormat/>
    <w:pPr>
      <w:ind w:left="117"/>
    </w:pPr>
    <w:rPr>
      <w:b/>
      <w:bCs/>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image" Target="media/image1.jpe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FBB21C-8535-44C8-97E7-27DB68C89261}">
  <ds:schemaRefs>
    <ds:schemaRef ds:uri="http://schemas.microsoft.com/sharepoint/v3/contenttype/forms"/>
  </ds:schemaRefs>
</ds:datastoreItem>
</file>

<file path=customXml/itemProps2.xml><?xml version="1.0" encoding="utf-8"?>
<ds:datastoreItem xmlns:ds="http://schemas.openxmlformats.org/officeDocument/2006/customXml" ds:itemID="{99678EBC-69C2-4743-9757-4088B3715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7F6004-B071-4C5D-A4FC-A261AA63FE91}">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Carol-Anne Partridge</dc:creator>
  <lastModifiedBy>Leah Murphy</lastModifiedBy>
  <revision>2</revision>
  <dcterms:created xsi:type="dcterms:W3CDTF">2024-11-12T15:58:00.0000000Z</dcterms:created>
  <dcterms:modified xsi:type="dcterms:W3CDTF">2024-11-12T16:00:45.4135332Z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2024-09-16T00:00:00Z</vt:filetime>
  </property>
  <property fmtid="{D5CDD505-2E9C-101B-9397-08002B2CF9AE}" pid="3" name="Creator">
    <vt:lpwstr>Microsoft® Word for Microsoft 365</vt:lpwstr>
  </property>
  <property fmtid="{D5CDD505-2E9C-101B-9397-08002B2CF9AE}" pid="4" name="LastSaved">
    <vt:filetime>2024-11-11T00:00:00Z</vt:filetime>
  </property>
  <property fmtid="{D5CDD505-2E9C-101B-9397-08002B2CF9AE}" pid="5" name="Producer">
    <vt:lpwstr>Microsoft® Word for Microsoft 365</vt:lpwstr>
  </property>
  <property fmtid="{D5CDD505-2E9C-101B-9397-08002B2CF9AE}" pid="6" name="ContentTypeId">
    <vt:lpwstr>0x0101003300E5E64B980D458C754FFE05DEE26D</vt:lpwstr>
  </property>
  <property fmtid="{D5CDD505-2E9C-101B-9397-08002B2CF9AE}" pid="7" name="MSIP_Label_c69d85d5-6d9e-4305-a294-1f636ec0f2d6_Enabled">
    <vt:lpwstr>true</vt:lpwstr>
  </property>
  <property fmtid="{D5CDD505-2E9C-101B-9397-08002B2CF9AE}" pid="8" name="MSIP_Label_c69d85d5-6d9e-4305-a294-1f636ec0f2d6_SetDate">
    <vt:lpwstr>2024-11-12T15:58:48Z</vt:lpwstr>
  </property>
  <property fmtid="{D5CDD505-2E9C-101B-9397-08002B2CF9AE}" pid="9" name="MSIP_Label_c69d85d5-6d9e-4305-a294-1f636ec0f2d6_Method">
    <vt:lpwstr>Standard</vt:lpwstr>
  </property>
  <property fmtid="{D5CDD505-2E9C-101B-9397-08002B2CF9AE}" pid="10" name="MSIP_Label_c69d85d5-6d9e-4305-a294-1f636ec0f2d6_Name">
    <vt:lpwstr>OFFICIAL</vt:lpwstr>
  </property>
  <property fmtid="{D5CDD505-2E9C-101B-9397-08002B2CF9AE}" pid="11" name="MSIP_Label_c69d85d5-6d9e-4305-a294-1f636ec0f2d6_SiteId">
    <vt:lpwstr>6030f479-b342-472d-a5dd-740ff7538de9</vt:lpwstr>
  </property>
  <property fmtid="{D5CDD505-2E9C-101B-9397-08002B2CF9AE}" pid="12" name="MSIP_Label_c69d85d5-6d9e-4305-a294-1f636ec0f2d6_ActionId">
    <vt:lpwstr>673c794b-8faf-452f-87cc-a7620a49ad86</vt:lpwstr>
  </property>
  <property fmtid="{D5CDD505-2E9C-101B-9397-08002B2CF9AE}" pid="13" name="MSIP_Label_c69d85d5-6d9e-4305-a294-1f636ec0f2d6_ContentBits">
    <vt:lpwstr>0</vt:lpwstr>
  </property>
</Properties>
</file>