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35D58" w14:textId="77777777" w:rsidR="001F1750" w:rsidRPr="00FE473A" w:rsidRDefault="00DA4F51" w:rsidP="00DA4F51">
      <w:pPr>
        <w:pStyle w:val="Title"/>
        <w:jc w:val="left"/>
        <w:rPr>
          <w:sz w:val="24"/>
          <w:szCs w:val="24"/>
        </w:rPr>
      </w:pPr>
      <w:r>
        <w:rPr>
          <w:sz w:val="24"/>
          <w:szCs w:val="24"/>
          <w:lang w:val="en-GB"/>
        </w:rPr>
        <w:t xml:space="preserve">        </w:t>
      </w:r>
      <w:r w:rsidR="001F1750" w:rsidRPr="00FE473A">
        <w:rPr>
          <w:sz w:val="24"/>
          <w:szCs w:val="24"/>
        </w:rPr>
        <w:t>NATIONAL I</w:t>
      </w:r>
      <w:r w:rsidR="004B5879" w:rsidRPr="00FE473A">
        <w:rPr>
          <w:sz w:val="24"/>
          <w:szCs w:val="24"/>
        </w:rPr>
        <w:t>NSTITUTE FOR HEALTH AND CARE</w:t>
      </w:r>
      <w:r w:rsidR="001F1750" w:rsidRPr="00FE473A">
        <w:rPr>
          <w:sz w:val="24"/>
          <w:szCs w:val="24"/>
        </w:rPr>
        <w:t xml:space="preserve"> EXCELLENCE</w:t>
      </w:r>
    </w:p>
    <w:p w14:paraId="77E0BE0D" w14:textId="77777777" w:rsidR="001F1750" w:rsidRDefault="00B75790" w:rsidP="001C555C">
      <w:pPr>
        <w:pStyle w:val="Subtitle"/>
        <w:ind w:left="-540"/>
      </w:pPr>
      <w:r>
        <w:t>Single</w:t>
      </w:r>
      <w:r w:rsidR="001F1750" w:rsidRPr="00FE473A">
        <w:t xml:space="preserve"> Technology Appraisal </w:t>
      </w:r>
    </w:p>
    <w:p w14:paraId="03E7E4B3" w14:textId="77777777" w:rsidR="001402BE" w:rsidRDefault="001402BE" w:rsidP="00F11060">
      <w:pPr>
        <w:pStyle w:val="Subtitle"/>
        <w:ind w:left="-540"/>
      </w:pPr>
    </w:p>
    <w:p w14:paraId="35502959" w14:textId="3AB04C5F" w:rsidR="00983B40" w:rsidRDefault="00DB7B11" w:rsidP="00F11060">
      <w:pPr>
        <w:pStyle w:val="Subtitle"/>
        <w:ind w:left="-540"/>
      </w:pPr>
      <w:proofErr w:type="spellStart"/>
      <w:r w:rsidRPr="00DB7B11">
        <w:t>Dostarlimab</w:t>
      </w:r>
      <w:proofErr w:type="spellEnd"/>
      <w:r w:rsidRPr="00DB7B11">
        <w:t xml:space="preserve"> with platinum-based chemotherapy for treating advanced or recurrent endometrial cancer with high microsatellite instability or mismatch repair deficiency (MA review of TA963) [ID6426]</w:t>
      </w:r>
    </w:p>
    <w:p w14:paraId="671976C2" w14:textId="77777777" w:rsidR="00DB7B11" w:rsidRDefault="00DB7B11" w:rsidP="00F11060">
      <w:pPr>
        <w:pStyle w:val="Subtitle"/>
        <w:ind w:left="-540"/>
      </w:pPr>
    </w:p>
    <w:p w14:paraId="5F4F135F" w14:textId="521208C9" w:rsidR="001F1750" w:rsidRPr="00FE473A" w:rsidRDefault="00DD1646" w:rsidP="001F1750">
      <w:pPr>
        <w:pStyle w:val="Subtitle"/>
        <w:ind w:left="-540"/>
      </w:pPr>
      <w:r>
        <w:t>Provisional</w:t>
      </w:r>
      <w:r w:rsidRPr="00FE473A">
        <w:t xml:space="preserve"> </w:t>
      </w:r>
      <w:r w:rsidR="00B75790">
        <w:t>S</w:t>
      </w:r>
      <w:r w:rsidR="00D522C3">
        <w:t xml:space="preserve">takeholder </w:t>
      </w:r>
      <w:r w:rsidR="00B75790">
        <w:t>L</w:t>
      </w:r>
      <w:r w:rsidR="00D522C3">
        <w:t>ist</w:t>
      </w:r>
      <w:r w:rsidR="001F1750" w:rsidRPr="00FE473A">
        <w:t xml:space="preserve"> </w:t>
      </w:r>
    </w:p>
    <w:p w14:paraId="77A70DC2" w14:textId="77777777" w:rsidR="001F1750" w:rsidRPr="00FE473A" w:rsidRDefault="001F1750" w:rsidP="001F1750">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1F1750" w:rsidRPr="00FE473A" w14:paraId="7DD7FAA2" w14:textId="77777777">
        <w:trPr>
          <w:tblHeader/>
        </w:trPr>
        <w:tc>
          <w:tcPr>
            <w:tcW w:w="4680" w:type="dxa"/>
          </w:tcPr>
          <w:p w14:paraId="5EC7BB0B" w14:textId="77777777" w:rsidR="001F1750" w:rsidRPr="00FE473A" w:rsidRDefault="001F1750" w:rsidP="003206BA">
            <w:pPr>
              <w:rPr>
                <w:rFonts w:ascii="Arial" w:hAnsi="Arial" w:cs="Arial"/>
                <w:b/>
                <w:bCs/>
              </w:rPr>
            </w:pPr>
            <w:r w:rsidRPr="00FE473A">
              <w:rPr>
                <w:rFonts w:ascii="Arial" w:hAnsi="Arial" w:cs="Arial"/>
                <w:b/>
                <w:bCs/>
              </w:rPr>
              <w:t>Consultees</w:t>
            </w:r>
          </w:p>
        </w:tc>
        <w:tc>
          <w:tcPr>
            <w:tcW w:w="4860" w:type="dxa"/>
          </w:tcPr>
          <w:p w14:paraId="2F5F80AB" w14:textId="77777777" w:rsidR="001F1750" w:rsidRPr="00FE473A" w:rsidRDefault="001F1750" w:rsidP="003206BA">
            <w:pPr>
              <w:rPr>
                <w:rFonts w:ascii="Arial" w:hAnsi="Arial" w:cs="Arial"/>
                <w:b/>
                <w:bCs/>
              </w:rPr>
            </w:pPr>
            <w:r w:rsidRPr="00FE473A">
              <w:rPr>
                <w:rFonts w:ascii="Arial" w:hAnsi="Arial" w:cs="Arial"/>
                <w:b/>
                <w:bCs/>
              </w:rPr>
              <w:t>Commentators (no right to submit or appeal)</w:t>
            </w:r>
            <w:r w:rsidRPr="00FE473A">
              <w:rPr>
                <w:rFonts w:ascii="Arial" w:hAnsi="Arial" w:cs="Arial"/>
                <w:b/>
                <w:bCs/>
              </w:rPr>
              <w:br/>
            </w:r>
          </w:p>
        </w:tc>
      </w:tr>
      <w:tr w:rsidR="001F1750" w:rsidRPr="00FE473A" w14:paraId="34956530" w14:textId="77777777" w:rsidTr="001708B8">
        <w:trPr>
          <w:trHeight w:val="5721"/>
        </w:trPr>
        <w:tc>
          <w:tcPr>
            <w:tcW w:w="4680" w:type="dxa"/>
          </w:tcPr>
          <w:p w14:paraId="61B702E0" w14:textId="77777777" w:rsidR="001F1750" w:rsidRPr="00B75790" w:rsidRDefault="00687516" w:rsidP="003206BA">
            <w:pPr>
              <w:rPr>
                <w:rFonts w:ascii="Arial" w:hAnsi="Arial" w:cs="Arial"/>
                <w:u w:val="single"/>
              </w:rPr>
            </w:pPr>
            <w:r w:rsidRPr="00B75790">
              <w:rPr>
                <w:rFonts w:ascii="Arial" w:hAnsi="Arial" w:cs="Arial"/>
                <w:u w:val="single"/>
              </w:rPr>
              <w:t>Company</w:t>
            </w:r>
          </w:p>
          <w:p w14:paraId="44F6261D" w14:textId="77777777" w:rsidR="002D3387" w:rsidRPr="00045C68" w:rsidRDefault="00045C68" w:rsidP="00684965">
            <w:pPr>
              <w:numPr>
                <w:ilvl w:val="0"/>
                <w:numId w:val="36"/>
              </w:numPr>
              <w:tabs>
                <w:tab w:val="left" w:pos="432"/>
              </w:tabs>
              <w:rPr>
                <w:rFonts w:ascii="Arial" w:hAnsi="Arial" w:cs="Arial"/>
              </w:rPr>
            </w:pPr>
            <w:r w:rsidRPr="00045C68">
              <w:rPr>
                <w:rFonts w:ascii="Arial" w:hAnsi="Arial" w:cs="Arial"/>
              </w:rPr>
              <w:t>GlaxoSmithKline (</w:t>
            </w:r>
            <w:proofErr w:type="spellStart"/>
            <w:r w:rsidRPr="00045C68">
              <w:rPr>
                <w:rFonts w:ascii="Arial" w:hAnsi="Arial" w:cs="Arial"/>
              </w:rPr>
              <w:t>dostarlimab</w:t>
            </w:r>
            <w:proofErr w:type="spellEnd"/>
            <w:r w:rsidRPr="00045C68">
              <w:rPr>
                <w:rFonts w:ascii="Arial" w:hAnsi="Arial" w:cs="Arial"/>
              </w:rPr>
              <w:t>)</w:t>
            </w:r>
          </w:p>
          <w:p w14:paraId="3220FF1A" w14:textId="77777777" w:rsidR="001F1750" w:rsidRPr="00B75790" w:rsidRDefault="001F1750" w:rsidP="003206BA">
            <w:pPr>
              <w:rPr>
                <w:rFonts w:ascii="Arial" w:hAnsi="Arial" w:cs="Arial"/>
                <w:u w:val="single"/>
              </w:rPr>
            </w:pPr>
          </w:p>
          <w:p w14:paraId="36E756BF" w14:textId="77777777" w:rsidR="001F1750" w:rsidRPr="00B75790" w:rsidRDefault="001F1750" w:rsidP="00A13628">
            <w:pPr>
              <w:rPr>
                <w:rFonts w:ascii="Arial" w:hAnsi="Arial" w:cs="Arial"/>
                <w:u w:val="single"/>
              </w:rPr>
            </w:pPr>
            <w:r w:rsidRPr="00B75790">
              <w:rPr>
                <w:rFonts w:ascii="Arial" w:hAnsi="Arial" w:cs="Arial"/>
                <w:u w:val="single"/>
              </w:rPr>
              <w:t>Patient/carer groups</w:t>
            </w:r>
          </w:p>
          <w:p w14:paraId="63F7B01B" w14:textId="77777777" w:rsidR="00A979FC" w:rsidRPr="00B75790" w:rsidRDefault="00A979FC" w:rsidP="00684965">
            <w:pPr>
              <w:numPr>
                <w:ilvl w:val="0"/>
                <w:numId w:val="36"/>
              </w:numPr>
              <w:rPr>
                <w:rFonts w:ascii="Arial" w:hAnsi="Arial" w:cs="Arial"/>
              </w:rPr>
            </w:pPr>
            <w:r w:rsidRPr="00B75790">
              <w:rPr>
                <w:rFonts w:ascii="Arial" w:hAnsi="Arial" w:cs="Arial"/>
              </w:rPr>
              <w:t>Black Health Agency</w:t>
            </w:r>
            <w:r w:rsidR="007D6B41">
              <w:rPr>
                <w:rFonts w:ascii="Arial" w:hAnsi="Arial" w:cs="Arial"/>
              </w:rPr>
              <w:t xml:space="preserve"> for Equality</w:t>
            </w:r>
          </w:p>
          <w:p w14:paraId="302BEA08" w14:textId="77777777" w:rsidR="00A979FC" w:rsidRPr="00B75790" w:rsidRDefault="00A979FC" w:rsidP="00684965">
            <w:pPr>
              <w:numPr>
                <w:ilvl w:val="0"/>
                <w:numId w:val="36"/>
              </w:numPr>
              <w:tabs>
                <w:tab w:val="left" w:pos="2126"/>
              </w:tabs>
              <w:rPr>
                <w:rFonts w:ascii="Arial" w:hAnsi="Arial" w:cs="Arial"/>
              </w:rPr>
            </w:pPr>
            <w:r w:rsidRPr="00B75790">
              <w:rPr>
                <w:rFonts w:ascii="Arial" w:hAnsi="Arial" w:cs="Arial"/>
              </w:rPr>
              <w:t>Cancer Black Care</w:t>
            </w:r>
          </w:p>
          <w:p w14:paraId="1FBDEFCD" w14:textId="77777777" w:rsidR="00A979FC" w:rsidRPr="00B75790" w:rsidRDefault="00A979FC" w:rsidP="00684965">
            <w:pPr>
              <w:numPr>
                <w:ilvl w:val="0"/>
                <w:numId w:val="36"/>
              </w:numPr>
              <w:tabs>
                <w:tab w:val="left" w:pos="2126"/>
              </w:tabs>
              <w:rPr>
                <w:rFonts w:ascii="Arial" w:hAnsi="Arial" w:cs="Arial"/>
              </w:rPr>
            </w:pPr>
            <w:r w:rsidRPr="00B75790">
              <w:rPr>
                <w:rFonts w:ascii="Arial" w:hAnsi="Arial" w:cs="Arial"/>
              </w:rPr>
              <w:t>Cancer Equality</w:t>
            </w:r>
          </w:p>
          <w:p w14:paraId="54A55C78" w14:textId="77777777" w:rsidR="00A979FC" w:rsidRDefault="00A979FC" w:rsidP="00684965">
            <w:pPr>
              <w:numPr>
                <w:ilvl w:val="0"/>
                <w:numId w:val="36"/>
              </w:numPr>
              <w:tabs>
                <w:tab w:val="left" w:pos="2126"/>
              </w:tabs>
              <w:rPr>
                <w:rFonts w:ascii="Arial" w:hAnsi="Arial" w:cs="Arial"/>
              </w:rPr>
            </w:pPr>
            <w:r w:rsidRPr="00B75790">
              <w:rPr>
                <w:rFonts w:ascii="Arial" w:hAnsi="Arial" w:cs="Arial"/>
              </w:rPr>
              <w:t>Cancer 52</w:t>
            </w:r>
          </w:p>
          <w:p w14:paraId="66D94EFE" w14:textId="77777777" w:rsidR="00B75790" w:rsidRPr="00B75790" w:rsidRDefault="00B75790" w:rsidP="00684965">
            <w:pPr>
              <w:numPr>
                <w:ilvl w:val="0"/>
                <w:numId w:val="36"/>
              </w:numPr>
              <w:tabs>
                <w:tab w:val="left" w:pos="2126"/>
              </w:tabs>
              <w:rPr>
                <w:rFonts w:ascii="Arial" w:hAnsi="Arial" w:cs="Arial"/>
              </w:rPr>
            </w:pPr>
            <w:r>
              <w:rPr>
                <w:rFonts w:ascii="Arial" w:hAnsi="Arial" w:cs="Arial"/>
              </w:rPr>
              <w:t>Endometriosis UK</w:t>
            </w:r>
          </w:p>
          <w:p w14:paraId="39B85997" w14:textId="77777777" w:rsidR="00A979FC" w:rsidRPr="00B75790" w:rsidRDefault="00A979FC" w:rsidP="00684965">
            <w:pPr>
              <w:numPr>
                <w:ilvl w:val="0"/>
                <w:numId w:val="36"/>
              </w:numPr>
              <w:tabs>
                <w:tab w:val="left" w:pos="2126"/>
              </w:tabs>
              <w:rPr>
                <w:rFonts w:ascii="Arial" w:hAnsi="Arial" w:cs="Arial"/>
              </w:rPr>
            </w:pPr>
            <w:r w:rsidRPr="00B75790">
              <w:rPr>
                <w:rFonts w:ascii="Arial" w:hAnsi="Arial" w:cs="Arial"/>
              </w:rPr>
              <w:t xml:space="preserve">Go Girls </w:t>
            </w:r>
          </w:p>
          <w:p w14:paraId="7051BE3C" w14:textId="77777777" w:rsidR="00A979FC" w:rsidRPr="00B75790" w:rsidRDefault="00A979FC" w:rsidP="00684965">
            <w:pPr>
              <w:numPr>
                <w:ilvl w:val="0"/>
                <w:numId w:val="36"/>
              </w:numPr>
              <w:tabs>
                <w:tab w:val="num" w:pos="432"/>
              </w:tabs>
              <w:rPr>
                <w:rFonts w:ascii="Arial" w:hAnsi="Arial" w:cs="Arial"/>
              </w:rPr>
            </w:pPr>
            <w:r w:rsidRPr="00B75790">
              <w:rPr>
                <w:rFonts w:ascii="Arial" w:hAnsi="Arial" w:cs="Arial"/>
                <w:color w:val="000000"/>
              </w:rPr>
              <w:t>Helen Rollason Cancer Charity</w:t>
            </w:r>
          </w:p>
          <w:p w14:paraId="0AFBEF79" w14:textId="77777777" w:rsidR="00A979FC" w:rsidRPr="004B6F61" w:rsidRDefault="00A979FC" w:rsidP="00684965">
            <w:pPr>
              <w:numPr>
                <w:ilvl w:val="0"/>
                <w:numId w:val="36"/>
              </w:numPr>
              <w:tabs>
                <w:tab w:val="num" w:pos="432"/>
              </w:tabs>
              <w:rPr>
                <w:rFonts w:ascii="Arial" w:hAnsi="Arial" w:cs="Arial"/>
              </w:rPr>
            </w:pPr>
            <w:r w:rsidRPr="00B75790">
              <w:rPr>
                <w:rFonts w:ascii="Arial" w:hAnsi="Arial" w:cs="Arial"/>
                <w:color w:val="000000"/>
              </w:rPr>
              <w:t>Independent Cancer Patients Voice</w:t>
            </w:r>
          </w:p>
          <w:p w14:paraId="7E1EA92E" w14:textId="77777777" w:rsidR="00684965" w:rsidRPr="00033251" w:rsidRDefault="00013A69" w:rsidP="00684965">
            <w:pPr>
              <w:numPr>
                <w:ilvl w:val="0"/>
                <w:numId w:val="36"/>
              </w:numPr>
              <w:tabs>
                <w:tab w:val="num" w:pos="432"/>
              </w:tabs>
              <w:rPr>
                <w:rFonts w:ascii="Arial" w:hAnsi="Arial" w:cs="Arial"/>
              </w:rPr>
            </w:pPr>
            <w:r>
              <w:rPr>
                <w:rFonts w:ascii="Arial" w:hAnsi="Arial" w:cs="Arial"/>
                <w:color w:val="000000"/>
              </w:rPr>
              <w:t>Jo’s Cervical Cancer Trust</w:t>
            </w:r>
          </w:p>
          <w:p w14:paraId="794D3AB3" w14:textId="77777777" w:rsidR="00033251" w:rsidRPr="00033251" w:rsidRDefault="00033251" w:rsidP="00684965">
            <w:pPr>
              <w:numPr>
                <w:ilvl w:val="0"/>
                <w:numId w:val="36"/>
              </w:numPr>
              <w:tabs>
                <w:tab w:val="num" w:pos="432"/>
              </w:tabs>
              <w:rPr>
                <w:rFonts w:ascii="Arial" w:hAnsi="Arial" w:cs="Arial"/>
              </w:rPr>
            </w:pPr>
            <w:r w:rsidRPr="00033251">
              <w:rPr>
                <w:rFonts w:ascii="Arial" w:hAnsi="Arial" w:cs="Arial"/>
              </w:rPr>
              <w:t>Live Through This</w:t>
            </w:r>
          </w:p>
          <w:p w14:paraId="22D1E1EF" w14:textId="77777777" w:rsidR="00A979FC" w:rsidRPr="00033251" w:rsidRDefault="00A979FC" w:rsidP="00684965">
            <w:pPr>
              <w:numPr>
                <w:ilvl w:val="0"/>
                <w:numId w:val="36"/>
              </w:numPr>
              <w:tabs>
                <w:tab w:val="num" w:pos="432"/>
              </w:tabs>
              <w:rPr>
                <w:rFonts w:ascii="Arial" w:hAnsi="Arial" w:cs="Arial"/>
              </w:rPr>
            </w:pPr>
            <w:r w:rsidRPr="00033251">
              <w:rPr>
                <w:rFonts w:ascii="Arial" w:hAnsi="Arial" w:cs="Arial"/>
              </w:rPr>
              <w:t>Macmillan Cancer Support</w:t>
            </w:r>
          </w:p>
          <w:p w14:paraId="68D55FDE" w14:textId="77777777" w:rsidR="00A979FC" w:rsidRPr="00033251" w:rsidRDefault="00A979FC" w:rsidP="00684965">
            <w:pPr>
              <w:numPr>
                <w:ilvl w:val="0"/>
                <w:numId w:val="36"/>
              </w:numPr>
              <w:tabs>
                <w:tab w:val="left" w:pos="2126"/>
              </w:tabs>
              <w:rPr>
                <w:rFonts w:ascii="Arial" w:hAnsi="Arial" w:cs="Arial"/>
              </w:rPr>
            </w:pPr>
            <w:r w:rsidRPr="00033251">
              <w:rPr>
                <w:rFonts w:ascii="Arial" w:hAnsi="Arial" w:cs="Arial"/>
              </w:rPr>
              <w:t>Maggie’s Centres</w:t>
            </w:r>
          </w:p>
          <w:p w14:paraId="5CCBC3E1" w14:textId="77777777" w:rsidR="00A979FC" w:rsidRPr="00033251" w:rsidRDefault="00A979FC" w:rsidP="00684965">
            <w:pPr>
              <w:numPr>
                <w:ilvl w:val="0"/>
                <w:numId w:val="36"/>
              </w:numPr>
              <w:tabs>
                <w:tab w:val="num" w:pos="432"/>
              </w:tabs>
              <w:rPr>
                <w:rFonts w:ascii="Arial" w:hAnsi="Arial" w:cs="Arial"/>
              </w:rPr>
            </w:pPr>
            <w:r w:rsidRPr="00033251">
              <w:rPr>
                <w:rFonts w:ascii="Arial" w:hAnsi="Arial" w:cs="Arial"/>
              </w:rPr>
              <w:t xml:space="preserve">Marie Curie </w:t>
            </w:r>
          </w:p>
          <w:p w14:paraId="10266EBA" w14:textId="77777777" w:rsidR="00684965" w:rsidRPr="00033251" w:rsidRDefault="00684965" w:rsidP="00684965">
            <w:pPr>
              <w:numPr>
                <w:ilvl w:val="0"/>
                <w:numId w:val="36"/>
              </w:numPr>
              <w:rPr>
                <w:rFonts w:ascii="Arial" w:hAnsi="Arial" w:cs="Arial"/>
              </w:rPr>
            </w:pPr>
            <w:r w:rsidRPr="00033251">
              <w:rPr>
                <w:rFonts w:ascii="Arial" w:hAnsi="Arial" w:cs="Arial"/>
              </w:rPr>
              <w:t>Peaches Womb Cancer Trust</w:t>
            </w:r>
          </w:p>
          <w:p w14:paraId="2D727CD6" w14:textId="77777777" w:rsidR="00A979FC" w:rsidRPr="00033251" w:rsidRDefault="00A979FC" w:rsidP="00684965">
            <w:pPr>
              <w:numPr>
                <w:ilvl w:val="0"/>
                <w:numId w:val="36"/>
              </w:numPr>
              <w:tabs>
                <w:tab w:val="num" w:pos="432"/>
              </w:tabs>
              <w:rPr>
                <w:rFonts w:ascii="Arial" w:hAnsi="Arial" w:cs="Arial"/>
              </w:rPr>
            </w:pPr>
            <w:r w:rsidRPr="00033251">
              <w:rPr>
                <w:rFonts w:ascii="Arial" w:hAnsi="Arial" w:cs="Arial"/>
              </w:rPr>
              <w:t>South Asian Health Foundation</w:t>
            </w:r>
          </w:p>
          <w:p w14:paraId="1C2BD81D" w14:textId="77777777" w:rsidR="00A979FC" w:rsidRPr="00033251" w:rsidRDefault="00A979FC" w:rsidP="00684965">
            <w:pPr>
              <w:numPr>
                <w:ilvl w:val="0"/>
                <w:numId w:val="36"/>
              </w:numPr>
              <w:rPr>
                <w:rFonts w:ascii="Arial" w:hAnsi="Arial" w:cs="Arial"/>
              </w:rPr>
            </w:pPr>
            <w:r w:rsidRPr="00033251">
              <w:rPr>
                <w:rFonts w:ascii="Arial" w:hAnsi="Arial" w:cs="Arial"/>
              </w:rPr>
              <w:t>Specialised Healthcare Alliance</w:t>
            </w:r>
          </w:p>
          <w:p w14:paraId="590E971E" w14:textId="77777777" w:rsidR="00013A69" w:rsidRPr="00033251" w:rsidRDefault="00013A69" w:rsidP="00684965">
            <w:pPr>
              <w:numPr>
                <w:ilvl w:val="0"/>
                <w:numId w:val="36"/>
              </w:numPr>
              <w:tabs>
                <w:tab w:val="left" w:pos="2126"/>
              </w:tabs>
              <w:rPr>
                <w:rFonts w:ascii="Arial" w:hAnsi="Arial" w:cs="Arial"/>
              </w:rPr>
            </w:pPr>
            <w:r w:rsidRPr="00033251">
              <w:rPr>
                <w:rFonts w:ascii="Arial" w:hAnsi="Arial" w:cs="Arial"/>
              </w:rPr>
              <w:t>The Eve Appeal</w:t>
            </w:r>
          </w:p>
          <w:p w14:paraId="1FC837C9" w14:textId="77777777" w:rsidR="00A979FC" w:rsidRPr="00033251" w:rsidRDefault="00A979FC" w:rsidP="00684965">
            <w:pPr>
              <w:numPr>
                <w:ilvl w:val="0"/>
                <w:numId w:val="36"/>
              </w:numPr>
              <w:tabs>
                <w:tab w:val="num" w:pos="432"/>
              </w:tabs>
              <w:rPr>
                <w:rFonts w:ascii="Arial" w:hAnsi="Arial" w:cs="Arial"/>
              </w:rPr>
            </w:pPr>
            <w:proofErr w:type="spellStart"/>
            <w:r w:rsidRPr="00033251">
              <w:rPr>
                <w:rFonts w:ascii="Arial" w:hAnsi="Arial" w:cs="Arial"/>
              </w:rPr>
              <w:t>Tenovus</w:t>
            </w:r>
            <w:proofErr w:type="spellEnd"/>
            <w:r w:rsidRPr="00033251">
              <w:rPr>
                <w:rFonts w:ascii="Arial" w:hAnsi="Arial" w:cs="Arial"/>
              </w:rPr>
              <w:t xml:space="preserve"> Cancer Care</w:t>
            </w:r>
          </w:p>
          <w:p w14:paraId="5F10E459" w14:textId="77777777" w:rsidR="00296AAC" w:rsidRPr="00033251" w:rsidRDefault="00A979FC" w:rsidP="00684965">
            <w:pPr>
              <w:numPr>
                <w:ilvl w:val="0"/>
                <w:numId w:val="36"/>
              </w:numPr>
              <w:tabs>
                <w:tab w:val="num" w:pos="432"/>
              </w:tabs>
              <w:rPr>
                <w:rFonts w:ascii="Arial" w:hAnsi="Arial" w:cs="Arial"/>
              </w:rPr>
            </w:pPr>
            <w:r w:rsidRPr="00033251">
              <w:rPr>
                <w:rFonts w:ascii="Arial" w:hAnsi="Arial" w:cs="Arial"/>
              </w:rPr>
              <w:t>Wellbeing of Women</w:t>
            </w:r>
          </w:p>
          <w:p w14:paraId="26150B5E" w14:textId="77777777" w:rsidR="00A979FC" w:rsidRPr="00033251" w:rsidRDefault="00296AAC" w:rsidP="00684965">
            <w:pPr>
              <w:numPr>
                <w:ilvl w:val="0"/>
                <w:numId w:val="36"/>
              </w:numPr>
              <w:tabs>
                <w:tab w:val="num" w:pos="432"/>
              </w:tabs>
              <w:rPr>
                <w:rFonts w:ascii="Arial" w:hAnsi="Arial" w:cs="Arial"/>
              </w:rPr>
            </w:pPr>
            <w:r w:rsidRPr="00033251">
              <w:rPr>
                <w:rFonts w:ascii="Arial" w:hAnsi="Arial" w:cs="Arial"/>
              </w:rPr>
              <w:t>Women’s Health Concern</w:t>
            </w:r>
            <w:r w:rsidR="00A979FC" w:rsidRPr="00033251">
              <w:rPr>
                <w:rFonts w:ascii="Arial" w:hAnsi="Arial" w:cs="Arial"/>
              </w:rPr>
              <w:t xml:space="preserve"> </w:t>
            </w:r>
          </w:p>
          <w:p w14:paraId="1061D13F" w14:textId="77777777" w:rsidR="00033251" w:rsidRPr="00033251" w:rsidRDefault="00033251" w:rsidP="00684965">
            <w:pPr>
              <w:numPr>
                <w:ilvl w:val="0"/>
                <w:numId w:val="36"/>
              </w:numPr>
              <w:tabs>
                <w:tab w:val="num" w:pos="432"/>
              </w:tabs>
              <w:rPr>
                <w:rFonts w:ascii="Arial" w:hAnsi="Arial" w:cs="Arial"/>
              </w:rPr>
            </w:pPr>
            <w:r w:rsidRPr="00033251">
              <w:rPr>
                <w:rFonts w:ascii="Arial" w:hAnsi="Arial" w:cs="Arial"/>
              </w:rPr>
              <w:t>Womb Cancer Support UK</w:t>
            </w:r>
          </w:p>
          <w:p w14:paraId="13A504ED" w14:textId="77777777" w:rsidR="00AC4A6A" w:rsidRPr="00B75790" w:rsidRDefault="00AC4A6A" w:rsidP="00AC4A6A">
            <w:pPr>
              <w:tabs>
                <w:tab w:val="left" w:pos="2126"/>
              </w:tabs>
              <w:ind w:left="360"/>
              <w:rPr>
                <w:rFonts w:ascii="Arial" w:hAnsi="Arial" w:cs="Arial"/>
              </w:rPr>
            </w:pPr>
          </w:p>
          <w:p w14:paraId="3CBAC3ED" w14:textId="77777777" w:rsidR="00D40FE2" w:rsidRPr="00B75790" w:rsidRDefault="00D40FE2" w:rsidP="003206BA">
            <w:pPr>
              <w:rPr>
                <w:rFonts w:ascii="Arial" w:hAnsi="Arial" w:cs="Arial"/>
                <w:u w:val="single"/>
              </w:rPr>
            </w:pPr>
            <w:r w:rsidRPr="00B75790">
              <w:rPr>
                <w:rFonts w:ascii="Arial" w:hAnsi="Arial" w:cs="Arial"/>
                <w:u w:val="single"/>
              </w:rPr>
              <w:t>Professional groups</w:t>
            </w:r>
          </w:p>
          <w:p w14:paraId="63FB2E0B" w14:textId="77777777" w:rsidR="00673276" w:rsidRDefault="00673276" w:rsidP="00684965">
            <w:pPr>
              <w:numPr>
                <w:ilvl w:val="0"/>
                <w:numId w:val="36"/>
              </w:numPr>
              <w:tabs>
                <w:tab w:val="num" w:pos="432"/>
              </w:tabs>
              <w:rPr>
                <w:rFonts w:ascii="Arial" w:hAnsi="Arial" w:cs="Arial"/>
              </w:rPr>
            </w:pPr>
            <w:r>
              <w:rPr>
                <w:rFonts w:ascii="Arial" w:hAnsi="Arial" w:cs="Arial"/>
              </w:rPr>
              <w:t>Association of Cancer Physicians</w:t>
            </w:r>
          </w:p>
          <w:p w14:paraId="362238C2" w14:textId="77777777" w:rsidR="00673276" w:rsidRDefault="00673276" w:rsidP="00684965">
            <w:pPr>
              <w:numPr>
                <w:ilvl w:val="0"/>
                <w:numId w:val="36"/>
              </w:numPr>
              <w:tabs>
                <w:tab w:val="num" w:pos="432"/>
              </w:tabs>
              <w:rPr>
                <w:rFonts w:ascii="Arial" w:hAnsi="Arial" w:cs="Arial"/>
              </w:rPr>
            </w:pPr>
            <w:r>
              <w:rPr>
                <w:rFonts w:ascii="Arial" w:hAnsi="Arial" w:cs="Arial"/>
              </w:rPr>
              <w:t>Association of Surgeons of Great Britain and Ireland</w:t>
            </w:r>
          </w:p>
          <w:p w14:paraId="59E83F5E" w14:textId="77777777" w:rsidR="00673276" w:rsidRDefault="00673276" w:rsidP="00684965">
            <w:pPr>
              <w:numPr>
                <w:ilvl w:val="0"/>
                <w:numId w:val="36"/>
              </w:numPr>
              <w:tabs>
                <w:tab w:val="num" w:pos="432"/>
              </w:tabs>
              <w:rPr>
                <w:rFonts w:ascii="Arial" w:hAnsi="Arial" w:cs="Arial"/>
              </w:rPr>
            </w:pPr>
            <w:r>
              <w:rPr>
                <w:rFonts w:ascii="Arial" w:hAnsi="Arial" w:cs="Arial"/>
              </w:rPr>
              <w:t>British Association of Surgical Oncology</w:t>
            </w:r>
          </w:p>
          <w:p w14:paraId="3DD3F1A2" w14:textId="77777777" w:rsidR="00673276" w:rsidRDefault="00673276" w:rsidP="00684965">
            <w:pPr>
              <w:numPr>
                <w:ilvl w:val="0"/>
                <w:numId w:val="36"/>
              </w:numPr>
              <w:tabs>
                <w:tab w:val="num" w:pos="432"/>
              </w:tabs>
              <w:rPr>
                <w:rFonts w:ascii="Arial" w:hAnsi="Arial" w:cs="Arial"/>
              </w:rPr>
            </w:pPr>
            <w:r>
              <w:rPr>
                <w:rFonts w:ascii="Arial" w:hAnsi="Arial" w:cs="Arial"/>
              </w:rPr>
              <w:t>British Geriatrics Society</w:t>
            </w:r>
          </w:p>
          <w:p w14:paraId="06E9B0B1" w14:textId="77777777" w:rsidR="00347CFD" w:rsidRDefault="00347CFD" w:rsidP="00684965">
            <w:pPr>
              <w:numPr>
                <w:ilvl w:val="0"/>
                <w:numId w:val="36"/>
              </w:numPr>
              <w:tabs>
                <w:tab w:val="num" w:pos="432"/>
              </w:tabs>
              <w:rPr>
                <w:rFonts w:ascii="Arial" w:hAnsi="Arial" w:cs="Arial"/>
              </w:rPr>
            </w:pPr>
            <w:r>
              <w:rPr>
                <w:rFonts w:ascii="Arial" w:hAnsi="Arial" w:cs="Arial"/>
              </w:rPr>
              <w:lastRenderedPageBreak/>
              <w:t>British Gynaecological Cancer Society</w:t>
            </w:r>
          </w:p>
          <w:p w14:paraId="4E2C2BCD" w14:textId="77777777" w:rsidR="00673276" w:rsidRDefault="00673276" w:rsidP="00684965">
            <w:pPr>
              <w:numPr>
                <w:ilvl w:val="0"/>
                <w:numId w:val="36"/>
              </w:numPr>
              <w:tabs>
                <w:tab w:val="left" w:pos="2126"/>
              </w:tabs>
              <w:rPr>
                <w:rFonts w:ascii="Arial" w:hAnsi="Arial" w:cs="Arial"/>
              </w:rPr>
            </w:pPr>
            <w:r>
              <w:rPr>
                <w:rFonts w:ascii="Arial" w:hAnsi="Arial" w:cs="Arial"/>
              </w:rPr>
              <w:t>British Institute of Radiology</w:t>
            </w:r>
          </w:p>
          <w:p w14:paraId="0F99257A" w14:textId="77777777" w:rsidR="00673276" w:rsidRDefault="00673276" w:rsidP="00684965">
            <w:pPr>
              <w:numPr>
                <w:ilvl w:val="0"/>
                <w:numId w:val="36"/>
              </w:numPr>
              <w:tabs>
                <w:tab w:val="num" w:pos="432"/>
              </w:tabs>
              <w:rPr>
                <w:rFonts w:ascii="Arial" w:hAnsi="Arial" w:cs="Arial"/>
              </w:rPr>
            </w:pPr>
            <w:r>
              <w:rPr>
                <w:rFonts w:ascii="Arial" w:hAnsi="Arial" w:cs="Arial"/>
              </w:rPr>
              <w:t>British Psychosocial Oncology Society</w:t>
            </w:r>
          </w:p>
          <w:p w14:paraId="013F702C" w14:textId="77777777" w:rsidR="00673276" w:rsidRDefault="00673276" w:rsidP="00684965">
            <w:pPr>
              <w:numPr>
                <w:ilvl w:val="0"/>
                <w:numId w:val="36"/>
              </w:numPr>
              <w:tabs>
                <w:tab w:val="num" w:pos="432"/>
              </w:tabs>
              <w:rPr>
                <w:rFonts w:ascii="Arial" w:hAnsi="Arial" w:cs="Arial"/>
              </w:rPr>
            </w:pPr>
            <w:r>
              <w:rPr>
                <w:rFonts w:ascii="Arial" w:hAnsi="Arial" w:cs="Arial"/>
              </w:rPr>
              <w:t>British Society for Clinical Cytology</w:t>
            </w:r>
          </w:p>
          <w:p w14:paraId="79BEF9F5" w14:textId="77777777" w:rsidR="00673276" w:rsidRDefault="00673276" w:rsidP="00684965">
            <w:pPr>
              <w:numPr>
                <w:ilvl w:val="0"/>
                <w:numId w:val="36"/>
              </w:numPr>
              <w:tabs>
                <w:tab w:val="num" w:pos="432"/>
              </w:tabs>
              <w:rPr>
                <w:rFonts w:ascii="Arial" w:hAnsi="Arial" w:cs="Arial"/>
              </w:rPr>
            </w:pPr>
            <w:r>
              <w:rPr>
                <w:rFonts w:ascii="Arial" w:hAnsi="Arial" w:cs="Arial"/>
              </w:rPr>
              <w:t>British Society for Colposcopy and Cervical Pathology</w:t>
            </w:r>
          </w:p>
          <w:p w14:paraId="2E883221" w14:textId="77777777" w:rsidR="00673276" w:rsidRDefault="00673276" w:rsidP="00684965">
            <w:pPr>
              <w:numPr>
                <w:ilvl w:val="0"/>
                <w:numId w:val="36"/>
              </w:numPr>
              <w:tabs>
                <w:tab w:val="num" w:pos="432"/>
              </w:tabs>
              <w:rPr>
                <w:rFonts w:ascii="Arial" w:hAnsi="Arial" w:cs="Arial"/>
              </w:rPr>
            </w:pPr>
            <w:r>
              <w:rPr>
                <w:rFonts w:ascii="Arial" w:hAnsi="Arial" w:cs="Arial"/>
              </w:rPr>
              <w:t>Cancer Research UK</w:t>
            </w:r>
          </w:p>
          <w:p w14:paraId="39F7E040" w14:textId="77777777" w:rsidR="00673276" w:rsidRDefault="00673276" w:rsidP="00684965">
            <w:pPr>
              <w:numPr>
                <w:ilvl w:val="0"/>
                <w:numId w:val="36"/>
              </w:numPr>
              <w:tabs>
                <w:tab w:val="num" w:pos="432"/>
              </w:tabs>
              <w:rPr>
                <w:rFonts w:ascii="Arial" w:hAnsi="Arial" w:cs="Arial"/>
              </w:rPr>
            </w:pPr>
            <w:r>
              <w:rPr>
                <w:rFonts w:ascii="Arial" w:hAnsi="Arial" w:cs="Arial"/>
              </w:rPr>
              <w:t>National Forum of Gynaecological Oncology Nurses</w:t>
            </w:r>
          </w:p>
          <w:p w14:paraId="7562BCEE" w14:textId="77777777" w:rsidR="00673276" w:rsidRDefault="00673276" w:rsidP="00684965">
            <w:pPr>
              <w:numPr>
                <w:ilvl w:val="0"/>
                <w:numId w:val="36"/>
              </w:numPr>
              <w:tabs>
                <w:tab w:val="num" w:pos="432"/>
              </w:tabs>
              <w:rPr>
                <w:rFonts w:ascii="Arial" w:hAnsi="Arial" w:cs="Arial"/>
              </w:rPr>
            </w:pPr>
            <w:r>
              <w:rPr>
                <w:rFonts w:ascii="Arial" w:hAnsi="Arial" w:cs="Arial"/>
              </w:rPr>
              <w:t>Royal College of Anaesthetists</w:t>
            </w:r>
          </w:p>
          <w:p w14:paraId="67F6F3D0" w14:textId="77777777" w:rsidR="00673276" w:rsidRDefault="00673276" w:rsidP="00684965">
            <w:pPr>
              <w:numPr>
                <w:ilvl w:val="0"/>
                <w:numId w:val="36"/>
              </w:numPr>
              <w:tabs>
                <w:tab w:val="num" w:pos="432"/>
              </w:tabs>
              <w:rPr>
                <w:rFonts w:ascii="Arial" w:hAnsi="Arial" w:cs="Arial"/>
              </w:rPr>
            </w:pPr>
            <w:r>
              <w:rPr>
                <w:rFonts w:ascii="Arial" w:hAnsi="Arial" w:cs="Arial"/>
              </w:rPr>
              <w:t>Royal College of General Practitioners</w:t>
            </w:r>
          </w:p>
          <w:p w14:paraId="07F46E6C" w14:textId="77777777" w:rsidR="00673276" w:rsidRDefault="00673276" w:rsidP="00684965">
            <w:pPr>
              <w:numPr>
                <w:ilvl w:val="0"/>
                <w:numId w:val="36"/>
              </w:numPr>
              <w:tabs>
                <w:tab w:val="num" w:pos="432"/>
              </w:tabs>
              <w:rPr>
                <w:rFonts w:ascii="Arial" w:hAnsi="Arial" w:cs="Arial"/>
              </w:rPr>
            </w:pPr>
            <w:r>
              <w:rPr>
                <w:rFonts w:ascii="Arial" w:hAnsi="Arial" w:cs="Arial"/>
              </w:rPr>
              <w:t>Royal College of Nursing</w:t>
            </w:r>
          </w:p>
          <w:p w14:paraId="473CE260" w14:textId="77777777" w:rsidR="00673276" w:rsidRDefault="00673276" w:rsidP="00684965">
            <w:pPr>
              <w:numPr>
                <w:ilvl w:val="0"/>
                <w:numId w:val="36"/>
              </w:numPr>
              <w:tabs>
                <w:tab w:val="num" w:pos="432"/>
              </w:tabs>
              <w:rPr>
                <w:rFonts w:ascii="Arial" w:hAnsi="Arial" w:cs="Arial"/>
              </w:rPr>
            </w:pPr>
            <w:r>
              <w:rPr>
                <w:rFonts w:ascii="Arial" w:hAnsi="Arial" w:cs="Arial"/>
              </w:rPr>
              <w:t>Royal College of Obstetricians &amp; Gynaecologists</w:t>
            </w:r>
          </w:p>
          <w:p w14:paraId="05C55F1C" w14:textId="77777777" w:rsidR="00673276" w:rsidRDefault="00673276" w:rsidP="00684965">
            <w:pPr>
              <w:numPr>
                <w:ilvl w:val="0"/>
                <w:numId w:val="36"/>
              </w:numPr>
              <w:tabs>
                <w:tab w:val="left" w:pos="2126"/>
              </w:tabs>
              <w:rPr>
                <w:rFonts w:ascii="Arial" w:hAnsi="Arial" w:cs="Arial"/>
              </w:rPr>
            </w:pPr>
            <w:r>
              <w:rPr>
                <w:rFonts w:ascii="Arial" w:hAnsi="Arial" w:cs="Arial"/>
              </w:rPr>
              <w:t xml:space="preserve">Royal College of Pathologists </w:t>
            </w:r>
          </w:p>
          <w:p w14:paraId="7FDE6DAA" w14:textId="77777777" w:rsidR="00673276" w:rsidRDefault="00673276" w:rsidP="00684965">
            <w:pPr>
              <w:numPr>
                <w:ilvl w:val="0"/>
                <w:numId w:val="36"/>
              </w:numPr>
              <w:tabs>
                <w:tab w:val="left" w:pos="2126"/>
              </w:tabs>
              <w:rPr>
                <w:rFonts w:ascii="Arial" w:hAnsi="Arial" w:cs="Arial"/>
              </w:rPr>
            </w:pPr>
            <w:r>
              <w:rPr>
                <w:rFonts w:ascii="Arial" w:hAnsi="Arial" w:cs="Arial"/>
              </w:rPr>
              <w:t>Royal College of Physicians</w:t>
            </w:r>
          </w:p>
          <w:p w14:paraId="13221151" w14:textId="77777777" w:rsidR="00673276" w:rsidRDefault="00673276" w:rsidP="00684965">
            <w:pPr>
              <w:numPr>
                <w:ilvl w:val="0"/>
                <w:numId w:val="36"/>
              </w:numPr>
              <w:tabs>
                <w:tab w:val="left" w:pos="2126"/>
              </w:tabs>
              <w:rPr>
                <w:rFonts w:ascii="Arial" w:hAnsi="Arial" w:cs="Arial"/>
              </w:rPr>
            </w:pPr>
            <w:r>
              <w:rPr>
                <w:rFonts w:ascii="Arial" w:hAnsi="Arial" w:cs="Arial"/>
              </w:rPr>
              <w:t>Royal College of Radiologists</w:t>
            </w:r>
          </w:p>
          <w:p w14:paraId="1CFEFBF6" w14:textId="77777777" w:rsidR="00673276" w:rsidRDefault="00673276" w:rsidP="00684965">
            <w:pPr>
              <w:numPr>
                <w:ilvl w:val="0"/>
                <w:numId w:val="36"/>
              </w:numPr>
              <w:tabs>
                <w:tab w:val="left" w:pos="2126"/>
              </w:tabs>
              <w:rPr>
                <w:rFonts w:ascii="Arial" w:hAnsi="Arial" w:cs="Arial"/>
              </w:rPr>
            </w:pPr>
            <w:r>
              <w:rPr>
                <w:rFonts w:ascii="Arial" w:hAnsi="Arial" w:cs="Arial"/>
              </w:rPr>
              <w:t>Royal College of Surgeons</w:t>
            </w:r>
          </w:p>
          <w:p w14:paraId="7D14D44C" w14:textId="77777777" w:rsidR="00673276" w:rsidRDefault="00673276" w:rsidP="00684965">
            <w:pPr>
              <w:numPr>
                <w:ilvl w:val="0"/>
                <w:numId w:val="36"/>
              </w:numPr>
              <w:tabs>
                <w:tab w:val="left" w:pos="2126"/>
              </w:tabs>
              <w:rPr>
                <w:rFonts w:ascii="Arial" w:hAnsi="Arial" w:cs="Arial"/>
              </w:rPr>
            </w:pPr>
            <w:r>
              <w:rPr>
                <w:rFonts w:ascii="Arial" w:hAnsi="Arial" w:cs="Arial"/>
              </w:rPr>
              <w:t>Royal Pharmaceutical Society</w:t>
            </w:r>
          </w:p>
          <w:p w14:paraId="23214FD6" w14:textId="77777777" w:rsidR="00673276" w:rsidRPr="00347CFD" w:rsidRDefault="00673276" w:rsidP="00684965">
            <w:pPr>
              <w:numPr>
                <w:ilvl w:val="0"/>
                <w:numId w:val="36"/>
              </w:numPr>
              <w:tabs>
                <w:tab w:val="left" w:pos="2126"/>
              </w:tabs>
              <w:rPr>
                <w:rFonts w:ascii="Arial" w:hAnsi="Arial" w:cs="Arial"/>
              </w:rPr>
            </w:pPr>
            <w:r>
              <w:rPr>
                <w:rFonts w:ascii="Arial" w:hAnsi="Arial" w:cs="Arial"/>
              </w:rPr>
              <w:t xml:space="preserve">Royal </w:t>
            </w:r>
            <w:r w:rsidRPr="00347CFD">
              <w:rPr>
                <w:rFonts w:ascii="Arial" w:hAnsi="Arial" w:cs="Arial"/>
              </w:rPr>
              <w:t xml:space="preserve">Society of Medicine </w:t>
            </w:r>
          </w:p>
          <w:p w14:paraId="500091B1" w14:textId="77777777" w:rsidR="00673276" w:rsidRPr="00347CFD" w:rsidRDefault="00673276" w:rsidP="00684965">
            <w:pPr>
              <w:numPr>
                <w:ilvl w:val="0"/>
                <w:numId w:val="36"/>
              </w:numPr>
              <w:tabs>
                <w:tab w:val="left" w:pos="2126"/>
              </w:tabs>
              <w:rPr>
                <w:rFonts w:ascii="Arial" w:hAnsi="Arial" w:cs="Arial"/>
              </w:rPr>
            </w:pPr>
            <w:r w:rsidRPr="00347CFD">
              <w:rPr>
                <w:rFonts w:ascii="Arial" w:hAnsi="Arial" w:cs="Arial"/>
              </w:rPr>
              <w:t>Society and College of Radiographers</w:t>
            </w:r>
          </w:p>
          <w:p w14:paraId="40E2220C" w14:textId="77777777" w:rsidR="00673276" w:rsidRDefault="00673276" w:rsidP="00684965">
            <w:pPr>
              <w:numPr>
                <w:ilvl w:val="0"/>
                <w:numId w:val="36"/>
              </w:numPr>
              <w:tabs>
                <w:tab w:val="left" w:pos="2126"/>
              </w:tabs>
              <w:rPr>
                <w:rFonts w:ascii="Arial" w:hAnsi="Arial" w:cs="Arial"/>
              </w:rPr>
            </w:pPr>
            <w:r>
              <w:rPr>
                <w:rFonts w:ascii="Arial" w:hAnsi="Arial" w:cs="Arial"/>
              </w:rPr>
              <w:t>UK Clinical Pharmacy Association</w:t>
            </w:r>
          </w:p>
          <w:p w14:paraId="3E40EBAB" w14:textId="77777777" w:rsidR="00673276" w:rsidRDefault="00673276" w:rsidP="00684965">
            <w:pPr>
              <w:numPr>
                <w:ilvl w:val="0"/>
                <w:numId w:val="36"/>
              </w:numPr>
              <w:tabs>
                <w:tab w:val="num" w:pos="432"/>
              </w:tabs>
              <w:rPr>
                <w:rFonts w:ascii="Arial" w:hAnsi="Arial" w:cs="Arial"/>
              </w:rPr>
            </w:pPr>
            <w:r>
              <w:rPr>
                <w:rFonts w:ascii="Arial" w:hAnsi="Arial" w:cs="Arial"/>
              </w:rPr>
              <w:t>UK Oncology Nursing Society</w:t>
            </w:r>
          </w:p>
          <w:p w14:paraId="5B9DD9A2" w14:textId="77777777" w:rsidR="00296AAC" w:rsidRPr="00296AAC" w:rsidRDefault="00296AAC" w:rsidP="00296AAC">
            <w:pPr>
              <w:ind w:left="360"/>
              <w:rPr>
                <w:rFonts w:ascii="Arial" w:hAnsi="Arial" w:cs="Arial"/>
              </w:rPr>
            </w:pPr>
          </w:p>
          <w:p w14:paraId="51B305E0" w14:textId="77777777" w:rsidR="001F1750" w:rsidRPr="00B75790" w:rsidRDefault="001F1750" w:rsidP="003206BA">
            <w:pPr>
              <w:rPr>
                <w:rFonts w:ascii="Arial" w:hAnsi="Arial" w:cs="Arial"/>
                <w:u w:val="single"/>
              </w:rPr>
            </w:pPr>
            <w:r w:rsidRPr="00B75790">
              <w:rPr>
                <w:rFonts w:ascii="Arial" w:hAnsi="Arial" w:cs="Arial"/>
                <w:u w:val="single"/>
              </w:rPr>
              <w:t>Others</w:t>
            </w:r>
          </w:p>
          <w:p w14:paraId="5BF53D09" w14:textId="77777777" w:rsidR="00E2408A" w:rsidRPr="00B75790" w:rsidRDefault="001F1750" w:rsidP="00684965">
            <w:pPr>
              <w:numPr>
                <w:ilvl w:val="0"/>
                <w:numId w:val="36"/>
              </w:numPr>
              <w:tabs>
                <w:tab w:val="left" w:pos="2126"/>
              </w:tabs>
              <w:rPr>
                <w:rFonts w:ascii="Arial" w:hAnsi="Arial" w:cs="Arial"/>
              </w:rPr>
            </w:pPr>
            <w:r w:rsidRPr="00B75790">
              <w:rPr>
                <w:rFonts w:ascii="Arial" w:hAnsi="Arial" w:cs="Arial"/>
              </w:rPr>
              <w:t>Department of Health</w:t>
            </w:r>
            <w:r w:rsidR="00A2455E" w:rsidRPr="00B75790">
              <w:rPr>
                <w:rFonts w:ascii="Arial" w:hAnsi="Arial" w:cs="Arial"/>
              </w:rPr>
              <w:t xml:space="preserve"> and Social Care</w:t>
            </w:r>
          </w:p>
          <w:p w14:paraId="6A337A3A" w14:textId="77777777" w:rsidR="00906689" w:rsidRPr="001708B8" w:rsidRDefault="00A25ED4" w:rsidP="00684965">
            <w:pPr>
              <w:numPr>
                <w:ilvl w:val="0"/>
                <w:numId w:val="36"/>
              </w:numPr>
              <w:tabs>
                <w:tab w:val="left" w:pos="2126"/>
              </w:tabs>
              <w:rPr>
                <w:rFonts w:ascii="Arial" w:hAnsi="Arial" w:cs="Arial"/>
              </w:rPr>
            </w:pPr>
            <w:r w:rsidRPr="00B75790">
              <w:rPr>
                <w:rFonts w:ascii="Arial" w:hAnsi="Arial" w:cs="Arial"/>
              </w:rPr>
              <w:t>NHS England</w:t>
            </w:r>
          </w:p>
        </w:tc>
        <w:tc>
          <w:tcPr>
            <w:tcW w:w="4860" w:type="dxa"/>
          </w:tcPr>
          <w:p w14:paraId="53E4FBDB" w14:textId="77777777" w:rsidR="001F1750" w:rsidRPr="00B75790" w:rsidRDefault="001F1750" w:rsidP="003206BA">
            <w:pPr>
              <w:rPr>
                <w:rFonts w:ascii="Arial" w:hAnsi="Arial" w:cs="Arial"/>
                <w:u w:val="single"/>
                <w:lang w:val="en-US"/>
              </w:rPr>
            </w:pPr>
            <w:r w:rsidRPr="00B75790">
              <w:rPr>
                <w:rFonts w:ascii="Arial" w:hAnsi="Arial" w:cs="Arial"/>
                <w:u w:val="single"/>
                <w:lang w:val="en-US"/>
              </w:rPr>
              <w:lastRenderedPageBreak/>
              <w:t>General</w:t>
            </w:r>
          </w:p>
          <w:p w14:paraId="129ED2E8" w14:textId="77777777" w:rsidR="00A979FC" w:rsidRPr="00B75790" w:rsidRDefault="00A979FC" w:rsidP="00A979FC">
            <w:pPr>
              <w:numPr>
                <w:ilvl w:val="0"/>
                <w:numId w:val="25"/>
              </w:numPr>
              <w:rPr>
                <w:rFonts w:ascii="Arial" w:hAnsi="Arial" w:cs="Arial"/>
              </w:rPr>
            </w:pPr>
            <w:r w:rsidRPr="00B75790">
              <w:rPr>
                <w:rFonts w:ascii="Arial" w:hAnsi="Arial" w:cs="Arial"/>
              </w:rPr>
              <w:t>Allied Health Professionals Federation</w:t>
            </w:r>
          </w:p>
          <w:p w14:paraId="720DD9A8" w14:textId="77777777" w:rsidR="00A979FC" w:rsidRPr="00B75790" w:rsidRDefault="00A979FC" w:rsidP="00A979FC">
            <w:pPr>
              <w:numPr>
                <w:ilvl w:val="0"/>
                <w:numId w:val="25"/>
              </w:numPr>
              <w:rPr>
                <w:rFonts w:ascii="Arial" w:hAnsi="Arial" w:cs="Arial"/>
              </w:rPr>
            </w:pPr>
            <w:r w:rsidRPr="00B75790">
              <w:rPr>
                <w:rFonts w:ascii="Arial" w:hAnsi="Arial" w:cs="Arial"/>
              </w:rPr>
              <w:t>All Wales Therapeutics and Toxicology Centre</w:t>
            </w:r>
          </w:p>
          <w:p w14:paraId="1863F7E5" w14:textId="77777777" w:rsidR="00A979FC" w:rsidRPr="00B75790" w:rsidRDefault="00A979FC" w:rsidP="00A979FC">
            <w:pPr>
              <w:numPr>
                <w:ilvl w:val="0"/>
                <w:numId w:val="25"/>
              </w:numPr>
              <w:rPr>
                <w:rFonts w:ascii="Arial" w:hAnsi="Arial" w:cs="Arial"/>
              </w:rPr>
            </w:pPr>
            <w:r w:rsidRPr="00B75790">
              <w:rPr>
                <w:rFonts w:ascii="Arial" w:hAnsi="Arial" w:cs="Arial"/>
              </w:rPr>
              <w:t xml:space="preserve">Board of Community Health Councils in Wales </w:t>
            </w:r>
          </w:p>
          <w:p w14:paraId="4E29DB64" w14:textId="77777777" w:rsidR="00A979FC" w:rsidRPr="00B75790" w:rsidRDefault="00A979FC" w:rsidP="00A979FC">
            <w:pPr>
              <w:numPr>
                <w:ilvl w:val="0"/>
                <w:numId w:val="25"/>
              </w:numPr>
              <w:rPr>
                <w:rFonts w:ascii="Arial" w:hAnsi="Arial" w:cs="Arial"/>
              </w:rPr>
            </w:pPr>
            <w:r w:rsidRPr="00B75790">
              <w:rPr>
                <w:rFonts w:ascii="Arial" w:hAnsi="Arial" w:cs="Arial"/>
              </w:rPr>
              <w:t>British National Formulary</w:t>
            </w:r>
          </w:p>
          <w:p w14:paraId="36D264F1" w14:textId="77777777" w:rsidR="00A979FC" w:rsidRPr="00B75790" w:rsidRDefault="00A979FC" w:rsidP="00A979FC">
            <w:pPr>
              <w:numPr>
                <w:ilvl w:val="0"/>
                <w:numId w:val="25"/>
              </w:numPr>
              <w:rPr>
                <w:rFonts w:ascii="Arial" w:hAnsi="Arial" w:cs="Arial"/>
              </w:rPr>
            </w:pPr>
            <w:r w:rsidRPr="00B75790">
              <w:rPr>
                <w:rFonts w:ascii="Arial" w:hAnsi="Arial" w:cs="Arial"/>
              </w:rPr>
              <w:t>Care Quality Commission</w:t>
            </w:r>
          </w:p>
          <w:p w14:paraId="407754AE" w14:textId="77777777" w:rsidR="00A979FC" w:rsidRPr="00B75790" w:rsidRDefault="00A979FC" w:rsidP="00A979FC">
            <w:pPr>
              <w:numPr>
                <w:ilvl w:val="0"/>
                <w:numId w:val="25"/>
              </w:numPr>
              <w:rPr>
                <w:rFonts w:ascii="Arial" w:hAnsi="Arial" w:cs="Arial"/>
              </w:rPr>
            </w:pPr>
            <w:r w:rsidRPr="00B75790">
              <w:rPr>
                <w:rFonts w:ascii="Arial" w:hAnsi="Arial" w:cs="Arial"/>
              </w:rPr>
              <w:t>Department of Health, Social Services and Public Safety for Northern Ireland</w:t>
            </w:r>
          </w:p>
          <w:p w14:paraId="3CF87CF7" w14:textId="77777777" w:rsidR="00A979FC" w:rsidRPr="00B75790" w:rsidRDefault="00A979FC" w:rsidP="00A979FC">
            <w:pPr>
              <w:numPr>
                <w:ilvl w:val="0"/>
                <w:numId w:val="25"/>
              </w:numPr>
              <w:rPr>
                <w:rFonts w:ascii="Arial" w:hAnsi="Arial" w:cs="Arial"/>
              </w:rPr>
            </w:pPr>
            <w:r w:rsidRPr="00B75790">
              <w:rPr>
                <w:rFonts w:ascii="Arial" w:hAnsi="Arial" w:cs="Arial"/>
              </w:rPr>
              <w:t>Healthcare Improvement Scotland</w:t>
            </w:r>
          </w:p>
          <w:p w14:paraId="23DEDCD5" w14:textId="77777777" w:rsidR="00A979FC" w:rsidRPr="00B75790" w:rsidRDefault="00A979FC" w:rsidP="00A979FC">
            <w:pPr>
              <w:numPr>
                <w:ilvl w:val="0"/>
                <w:numId w:val="25"/>
              </w:numPr>
              <w:rPr>
                <w:rFonts w:ascii="Arial" w:hAnsi="Arial" w:cs="Arial"/>
              </w:rPr>
            </w:pPr>
            <w:r w:rsidRPr="00B75790">
              <w:rPr>
                <w:rFonts w:ascii="Arial" w:hAnsi="Arial" w:cs="Arial"/>
              </w:rPr>
              <w:t>Medicines and Healthcare products Regulatory Agency</w:t>
            </w:r>
          </w:p>
          <w:p w14:paraId="37CAADB2" w14:textId="77777777" w:rsidR="00A979FC" w:rsidRPr="00B75790" w:rsidRDefault="00A979FC" w:rsidP="00A979FC">
            <w:pPr>
              <w:numPr>
                <w:ilvl w:val="0"/>
                <w:numId w:val="25"/>
              </w:numPr>
              <w:rPr>
                <w:rFonts w:ascii="Arial" w:hAnsi="Arial" w:cs="Arial"/>
              </w:rPr>
            </w:pPr>
            <w:r w:rsidRPr="00B75790">
              <w:rPr>
                <w:rFonts w:ascii="Arial" w:hAnsi="Arial" w:cs="Arial"/>
              </w:rPr>
              <w:t>National Association of Primary Care</w:t>
            </w:r>
          </w:p>
          <w:p w14:paraId="75766917" w14:textId="77777777" w:rsidR="00A979FC" w:rsidRPr="00B75790" w:rsidRDefault="00A979FC" w:rsidP="00A979FC">
            <w:pPr>
              <w:numPr>
                <w:ilvl w:val="0"/>
                <w:numId w:val="25"/>
              </w:numPr>
              <w:rPr>
                <w:rFonts w:ascii="Arial" w:hAnsi="Arial" w:cs="Arial"/>
              </w:rPr>
            </w:pPr>
            <w:r w:rsidRPr="00B75790">
              <w:rPr>
                <w:rFonts w:ascii="Arial" w:hAnsi="Arial" w:cs="Arial"/>
              </w:rPr>
              <w:t>National Pharmacy Association</w:t>
            </w:r>
          </w:p>
          <w:p w14:paraId="5AAA98FB" w14:textId="77777777" w:rsidR="00A979FC" w:rsidRPr="00B75790" w:rsidRDefault="00A979FC" w:rsidP="00A979FC">
            <w:pPr>
              <w:numPr>
                <w:ilvl w:val="0"/>
                <w:numId w:val="25"/>
              </w:numPr>
              <w:rPr>
                <w:rFonts w:ascii="Arial" w:hAnsi="Arial" w:cs="Arial"/>
              </w:rPr>
            </w:pPr>
            <w:r w:rsidRPr="00B75790">
              <w:rPr>
                <w:rFonts w:ascii="Arial" w:hAnsi="Arial" w:cs="Arial"/>
              </w:rPr>
              <w:t>NHS Confederation</w:t>
            </w:r>
          </w:p>
          <w:p w14:paraId="5DBBB850" w14:textId="77777777" w:rsidR="00296AAC" w:rsidRDefault="00A979FC" w:rsidP="00DC01BB">
            <w:pPr>
              <w:numPr>
                <w:ilvl w:val="0"/>
                <w:numId w:val="25"/>
              </w:numPr>
              <w:rPr>
                <w:rFonts w:ascii="Arial" w:hAnsi="Arial" w:cs="Arial"/>
              </w:rPr>
            </w:pPr>
            <w:r w:rsidRPr="00296AAC">
              <w:rPr>
                <w:rFonts w:ascii="Arial" w:hAnsi="Arial" w:cs="Arial"/>
              </w:rPr>
              <w:t>Scottish Medicines Consortium</w:t>
            </w:r>
          </w:p>
          <w:p w14:paraId="059ABAD2" w14:textId="77777777" w:rsidR="00296AAC" w:rsidRDefault="00296AAC" w:rsidP="00DC01BB">
            <w:pPr>
              <w:numPr>
                <w:ilvl w:val="0"/>
                <w:numId w:val="25"/>
              </w:numPr>
              <w:rPr>
                <w:rFonts w:ascii="Arial" w:hAnsi="Arial" w:cs="Arial"/>
              </w:rPr>
            </w:pPr>
            <w:r>
              <w:rPr>
                <w:rFonts w:ascii="Arial" w:hAnsi="Arial" w:cs="Arial"/>
              </w:rPr>
              <w:t>Welsh Government</w:t>
            </w:r>
          </w:p>
          <w:p w14:paraId="1BFDB108" w14:textId="77777777" w:rsidR="00A979FC" w:rsidRPr="00296AAC" w:rsidRDefault="00A979FC" w:rsidP="00DC01BB">
            <w:pPr>
              <w:numPr>
                <w:ilvl w:val="0"/>
                <w:numId w:val="25"/>
              </w:numPr>
              <w:rPr>
                <w:rFonts w:ascii="Arial" w:hAnsi="Arial" w:cs="Arial"/>
              </w:rPr>
            </w:pPr>
            <w:r w:rsidRPr="00296AAC">
              <w:rPr>
                <w:rFonts w:ascii="Arial" w:hAnsi="Arial" w:cs="Arial"/>
              </w:rPr>
              <w:t>Welsh Health Specialised Services Committee</w:t>
            </w:r>
          </w:p>
          <w:p w14:paraId="6E7D2FDC" w14:textId="77777777" w:rsidR="001F1750" w:rsidRPr="00B75790" w:rsidRDefault="001F1750" w:rsidP="003206BA">
            <w:pPr>
              <w:rPr>
                <w:rFonts w:ascii="Arial" w:hAnsi="Arial" w:cs="Arial"/>
                <w:u w:val="single"/>
                <w:lang w:val="en-US"/>
              </w:rPr>
            </w:pPr>
          </w:p>
          <w:p w14:paraId="53A1EE5A" w14:textId="77777777" w:rsidR="001F1750" w:rsidRPr="00B75790" w:rsidRDefault="00337A8D" w:rsidP="003206BA">
            <w:pPr>
              <w:rPr>
                <w:rFonts w:ascii="Arial" w:hAnsi="Arial" w:cs="Arial"/>
                <w:u w:val="single"/>
                <w:lang w:val="en-US"/>
              </w:rPr>
            </w:pPr>
            <w:r w:rsidRPr="00B75790">
              <w:rPr>
                <w:rFonts w:ascii="Arial" w:hAnsi="Arial" w:cs="Arial"/>
                <w:u w:val="single"/>
                <w:lang w:val="en-US"/>
              </w:rPr>
              <w:t>Possible c</w:t>
            </w:r>
            <w:r w:rsidR="001F1750" w:rsidRPr="00B75790">
              <w:rPr>
                <w:rFonts w:ascii="Arial" w:hAnsi="Arial" w:cs="Arial"/>
                <w:u w:val="single"/>
                <w:lang w:val="en-US"/>
              </w:rPr>
              <w:t xml:space="preserve">omparator </w:t>
            </w:r>
            <w:r w:rsidR="00687516" w:rsidRPr="00B75790">
              <w:rPr>
                <w:rFonts w:ascii="Arial" w:hAnsi="Arial" w:cs="Arial"/>
                <w:u w:val="single"/>
                <w:lang w:val="en-US"/>
              </w:rPr>
              <w:t>companies</w:t>
            </w:r>
          </w:p>
          <w:p w14:paraId="38C874F5" w14:textId="316D413D" w:rsidR="00DF6EFB" w:rsidRPr="00DF6EFB" w:rsidRDefault="00DF6EFB" w:rsidP="0010621C">
            <w:pPr>
              <w:numPr>
                <w:ilvl w:val="0"/>
                <w:numId w:val="25"/>
              </w:numPr>
              <w:rPr>
                <w:rFonts w:ascii="Arial" w:hAnsi="Arial" w:cs="Arial"/>
              </w:rPr>
            </w:pPr>
            <w:r w:rsidRPr="00DF6EFB">
              <w:rPr>
                <w:rFonts w:ascii="Arial" w:hAnsi="Arial" w:cs="Arial"/>
              </w:rPr>
              <w:t xml:space="preserve">AstraZeneca </w:t>
            </w:r>
            <w:r>
              <w:rPr>
                <w:rFonts w:ascii="Arial" w:hAnsi="Arial" w:cs="Arial"/>
              </w:rPr>
              <w:t>(d</w:t>
            </w:r>
            <w:r w:rsidRPr="00DF6EFB">
              <w:rPr>
                <w:rFonts w:ascii="Arial" w:hAnsi="Arial" w:cs="Arial"/>
              </w:rPr>
              <w:t>urvalumab</w:t>
            </w:r>
            <w:r>
              <w:rPr>
                <w:rFonts w:ascii="Arial" w:hAnsi="Arial" w:cs="Arial"/>
              </w:rPr>
              <w:t xml:space="preserve">, </w:t>
            </w:r>
            <w:proofErr w:type="spellStart"/>
            <w:r>
              <w:rPr>
                <w:rFonts w:ascii="Arial" w:hAnsi="Arial" w:cs="Arial"/>
              </w:rPr>
              <w:t>o</w:t>
            </w:r>
            <w:r w:rsidRPr="00DF6EFB">
              <w:rPr>
                <w:rFonts w:ascii="Arial" w:hAnsi="Arial" w:cs="Arial"/>
              </w:rPr>
              <w:t>laparib</w:t>
            </w:r>
            <w:proofErr w:type="spellEnd"/>
            <w:r w:rsidR="009A4FF4">
              <w:rPr>
                <w:rFonts w:ascii="Arial" w:hAnsi="Arial" w:cs="Arial"/>
              </w:rPr>
              <w:t>)</w:t>
            </w:r>
          </w:p>
          <w:p w14:paraId="42E48299" w14:textId="569C1A34" w:rsidR="00DF6EFB" w:rsidRPr="0010621C" w:rsidRDefault="00DF6EFB" w:rsidP="0010621C">
            <w:pPr>
              <w:numPr>
                <w:ilvl w:val="0"/>
                <w:numId w:val="25"/>
              </w:numPr>
              <w:rPr>
                <w:rFonts w:ascii="Arial" w:hAnsi="Arial" w:cs="Arial"/>
              </w:rPr>
            </w:pPr>
            <w:r w:rsidRPr="00DF6EFB">
              <w:rPr>
                <w:rFonts w:ascii="Arial" w:hAnsi="Arial" w:cs="Arial"/>
              </w:rPr>
              <w:t>Merck Sharp &amp; Dohme</w:t>
            </w:r>
            <w:r w:rsidRPr="00DF6EFB" w:rsidDel="00DF6EFB">
              <w:rPr>
                <w:rFonts w:ascii="Arial" w:hAnsi="Arial" w:cs="Arial"/>
              </w:rPr>
              <w:t xml:space="preserve"> </w:t>
            </w:r>
            <w:r>
              <w:rPr>
                <w:rFonts w:ascii="Arial" w:hAnsi="Arial" w:cs="Arial"/>
              </w:rPr>
              <w:t>(p</w:t>
            </w:r>
            <w:r w:rsidRPr="00DF6EFB">
              <w:rPr>
                <w:rFonts w:ascii="Arial" w:hAnsi="Arial" w:cs="Arial"/>
              </w:rPr>
              <w:t>embrolizumab</w:t>
            </w:r>
            <w:r>
              <w:rPr>
                <w:rFonts w:ascii="Arial" w:hAnsi="Arial" w:cs="Arial"/>
              </w:rPr>
              <w:t>)</w:t>
            </w:r>
          </w:p>
          <w:p w14:paraId="187B7697" w14:textId="77777777" w:rsidR="00DF6EFB" w:rsidRPr="00452663" w:rsidRDefault="00DF6EFB" w:rsidP="00DF6EFB">
            <w:pPr>
              <w:pStyle w:val="ListParagraph"/>
            </w:pPr>
          </w:p>
          <w:p w14:paraId="7BE5D269" w14:textId="77777777" w:rsidR="00C92A4E" w:rsidRPr="00B75790" w:rsidRDefault="00C92A4E" w:rsidP="0010621C"/>
          <w:p w14:paraId="3AC5EEF8" w14:textId="77777777" w:rsidR="001F1750" w:rsidRPr="00B75790" w:rsidRDefault="001F1750" w:rsidP="003206BA">
            <w:pPr>
              <w:ind w:left="75"/>
              <w:rPr>
                <w:rFonts w:ascii="Arial" w:hAnsi="Arial" w:cs="Arial"/>
                <w:u w:val="single"/>
              </w:rPr>
            </w:pPr>
            <w:r w:rsidRPr="00B75790">
              <w:rPr>
                <w:rFonts w:ascii="Arial" w:hAnsi="Arial" w:cs="Arial"/>
                <w:u w:val="single"/>
              </w:rPr>
              <w:t>Relevant research groups</w:t>
            </w:r>
          </w:p>
          <w:p w14:paraId="566D7E6D" w14:textId="77777777" w:rsidR="00A979FC" w:rsidRDefault="00A979FC" w:rsidP="00A979FC">
            <w:pPr>
              <w:numPr>
                <w:ilvl w:val="0"/>
                <w:numId w:val="25"/>
              </w:numPr>
              <w:rPr>
                <w:rFonts w:ascii="Arial" w:hAnsi="Arial" w:cs="Arial"/>
              </w:rPr>
            </w:pPr>
            <w:r w:rsidRPr="00B75790">
              <w:rPr>
                <w:rFonts w:ascii="Arial" w:hAnsi="Arial" w:cs="Arial"/>
              </w:rPr>
              <w:t>Cochrane Gynaecological Cancer Group</w:t>
            </w:r>
          </w:p>
          <w:p w14:paraId="41980FBD" w14:textId="77777777" w:rsidR="00C04883" w:rsidRPr="00B75790" w:rsidRDefault="00C04883" w:rsidP="00A979FC">
            <w:pPr>
              <w:numPr>
                <w:ilvl w:val="0"/>
                <w:numId w:val="25"/>
              </w:numPr>
              <w:rPr>
                <w:rFonts w:ascii="Arial" w:hAnsi="Arial" w:cs="Arial"/>
              </w:rPr>
            </w:pPr>
            <w:r>
              <w:rPr>
                <w:rFonts w:ascii="Arial" w:hAnsi="Arial" w:cs="Arial"/>
              </w:rPr>
              <w:t>Cochrane UK</w:t>
            </w:r>
          </w:p>
          <w:p w14:paraId="01A08DF8" w14:textId="77777777" w:rsidR="00A979FC" w:rsidRPr="00B75790" w:rsidRDefault="00A979FC" w:rsidP="00A979FC">
            <w:pPr>
              <w:numPr>
                <w:ilvl w:val="0"/>
                <w:numId w:val="25"/>
              </w:numPr>
              <w:rPr>
                <w:rFonts w:ascii="Arial" w:hAnsi="Arial" w:cs="Arial"/>
              </w:rPr>
            </w:pPr>
            <w:r w:rsidRPr="00B75790">
              <w:rPr>
                <w:rFonts w:ascii="Arial" w:hAnsi="Arial" w:cs="Arial"/>
              </w:rPr>
              <w:t>Genomics England</w:t>
            </w:r>
          </w:p>
          <w:p w14:paraId="07732170" w14:textId="77777777" w:rsidR="00A979FC" w:rsidRPr="00B75790" w:rsidRDefault="00A979FC" w:rsidP="00A979FC">
            <w:pPr>
              <w:numPr>
                <w:ilvl w:val="0"/>
                <w:numId w:val="25"/>
              </w:numPr>
              <w:rPr>
                <w:rFonts w:ascii="Arial" w:hAnsi="Arial" w:cs="Arial"/>
              </w:rPr>
            </w:pPr>
            <w:r w:rsidRPr="00B75790">
              <w:rPr>
                <w:rFonts w:ascii="Arial" w:hAnsi="Arial" w:cs="Arial"/>
              </w:rPr>
              <w:t>Institute of Cancer Research</w:t>
            </w:r>
          </w:p>
          <w:p w14:paraId="66D67DF5" w14:textId="77777777" w:rsidR="00296AAC" w:rsidRDefault="00A979FC" w:rsidP="00DC01BB">
            <w:pPr>
              <w:numPr>
                <w:ilvl w:val="0"/>
                <w:numId w:val="25"/>
              </w:numPr>
              <w:rPr>
                <w:rFonts w:ascii="Arial" w:hAnsi="Arial" w:cs="Arial"/>
              </w:rPr>
            </w:pPr>
            <w:r w:rsidRPr="00296AAC">
              <w:rPr>
                <w:rFonts w:ascii="Arial" w:hAnsi="Arial" w:cs="Arial"/>
              </w:rPr>
              <w:t>MRC Clinical Trials Unit</w:t>
            </w:r>
          </w:p>
          <w:p w14:paraId="4DAB1527" w14:textId="77777777" w:rsidR="00A979FC" w:rsidRPr="00296AAC" w:rsidRDefault="00A979FC" w:rsidP="00DC01BB">
            <w:pPr>
              <w:numPr>
                <w:ilvl w:val="0"/>
                <w:numId w:val="25"/>
              </w:numPr>
              <w:rPr>
                <w:rFonts w:ascii="Arial" w:hAnsi="Arial" w:cs="Arial"/>
              </w:rPr>
            </w:pPr>
            <w:r w:rsidRPr="00296AAC">
              <w:rPr>
                <w:rFonts w:ascii="Arial" w:hAnsi="Arial" w:cs="Arial"/>
              </w:rPr>
              <w:t>N</w:t>
            </w:r>
            <w:r w:rsidR="00296AAC" w:rsidRPr="00296AAC">
              <w:rPr>
                <w:rFonts w:ascii="Arial" w:hAnsi="Arial" w:cs="Arial"/>
              </w:rPr>
              <w:t>ational</w:t>
            </w:r>
            <w:r w:rsidRPr="00296AAC">
              <w:rPr>
                <w:rFonts w:ascii="Arial" w:hAnsi="Arial" w:cs="Arial"/>
              </w:rPr>
              <w:t xml:space="preserve"> Cancer Research</w:t>
            </w:r>
            <w:r w:rsidR="00C04883">
              <w:rPr>
                <w:rFonts w:ascii="Arial" w:hAnsi="Arial" w:cs="Arial"/>
              </w:rPr>
              <w:t xml:space="preserve"> Institute</w:t>
            </w:r>
          </w:p>
          <w:p w14:paraId="375765F7" w14:textId="77777777" w:rsidR="00A979FC" w:rsidRPr="00B75790" w:rsidRDefault="00A979FC" w:rsidP="00A979FC">
            <w:pPr>
              <w:numPr>
                <w:ilvl w:val="0"/>
                <w:numId w:val="25"/>
              </w:numPr>
              <w:rPr>
                <w:rFonts w:ascii="Arial" w:hAnsi="Arial" w:cs="Arial"/>
              </w:rPr>
            </w:pPr>
            <w:r w:rsidRPr="00B75790">
              <w:rPr>
                <w:rFonts w:ascii="Arial" w:hAnsi="Arial" w:cs="Arial"/>
              </w:rPr>
              <w:t>National Institute for Health Research</w:t>
            </w:r>
          </w:p>
          <w:p w14:paraId="2EEF84AE" w14:textId="77777777" w:rsidR="00A979FC" w:rsidRPr="00B75790" w:rsidRDefault="00A979FC" w:rsidP="00776D22">
            <w:pPr>
              <w:tabs>
                <w:tab w:val="left" w:pos="432"/>
                <w:tab w:val="num" w:pos="1440"/>
              </w:tabs>
              <w:rPr>
                <w:rFonts w:ascii="Arial" w:hAnsi="Arial" w:cs="Arial"/>
              </w:rPr>
            </w:pPr>
          </w:p>
          <w:p w14:paraId="35C1D9C8" w14:textId="77777777" w:rsidR="00C84B27" w:rsidRPr="00B75790" w:rsidRDefault="001F1750" w:rsidP="00C84B27">
            <w:pPr>
              <w:ind w:left="75"/>
              <w:rPr>
                <w:rFonts w:ascii="Arial" w:hAnsi="Arial" w:cs="Arial"/>
                <w:u w:val="single"/>
              </w:rPr>
            </w:pPr>
            <w:r w:rsidRPr="00B75790">
              <w:rPr>
                <w:rFonts w:ascii="Arial" w:hAnsi="Arial" w:cs="Arial"/>
                <w:u w:val="single"/>
              </w:rPr>
              <w:t>Associated Public Health Groups</w:t>
            </w:r>
          </w:p>
          <w:p w14:paraId="68CCADF0" w14:textId="77777777" w:rsidR="00741990" w:rsidRPr="00B75790" w:rsidRDefault="00741990" w:rsidP="00A979FC">
            <w:pPr>
              <w:pStyle w:val="Bulletlist"/>
              <w:numPr>
                <w:ilvl w:val="0"/>
                <w:numId w:val="25"/>
              </w:numPr>
              <w:rPr>
                <w:rFonts w:ascii="Arial" w:hAnsi="Arial" w:cs="Arial"/>
              </w:rPr>
            </w:pPr>
            <w:r w:rsidRPr="00B75790">
              <w:rPr>
                <w:rFonts w:ascii="Arial" w:hAnsi="Arial" w:cs="Arial"/>
              </w:rPr>
              <w:t xml:space="preserve">Public Health Wales </w:t>
            </w:r>
          </w:p>
          <w:p w14:paraId="0F39B9B1" w14:textId="77777777" w:rsidR="001F1750" w:rsidRPr="001708B8" w:rsidRDefault="00741990" w:rsidP="001708B8">
            <w:pPr>
              <w:pStyle w:val="Bulletlist"/>
              <w:numPr>
                <w:ilvl w:val="0"/>
                <w:numId w:val="25"/>
              </w:numPr>
              <w:rPr>
                <w:rFonts w:ascii="Arial" w:hAnsi="Arial" w:cs="Arial"/>
              </w:rPr>
            </w:pPr>
            <w:r>
              <w:rPr>
                <w:rFonts w:ascii="Arial" w:hAnsi="Arial" w:cs="Arial"/>
              </w:rPr>
              <w:t xml:space="preserve">UK Health Security Agency </w:t>
            </w:r>
          </w:p>
        </w:tc>
      </w:tr>
    </w:tbl>
    <w:p w14:paraId="6257AA84" w14:textId="77777777" w:rsidR="00A979FC" w:rsidRPr="001708B8" w:rsidRDefault="004B5879" w:rsidP="001708B8">
      <w:pPr>
        <w:pBdr>
          <w:top w:val="single" w:sz="4" w:space="1" w:color="auto"/>
          <w:left w:val="single" w:sz="4" w:space="4" w:color="auto"/>
          <w:bottom w:val="single" w:sz="4" w:space="1" w:color="auto"/>
          <w:right w:val="single" w:sz="4" w:space="4" w:color="auto"/>
        </w:pBdr>
        <w:spacing w:before="240" w:after="240"/>
        <w:jc w:val="center"/>
        <w:outlineLvl w:val="0"/>
        <w:rPr>
          <w:rFonts w:ascii="Arial" w:hAnsi="Arial"/>
          <w:bCs/>
          <w:kern w:val="28"/>
        </w:rPr>
      </w:pPr>
      <w:r w:rsidRPr="00FE473A">
        <w:rPr>
          <w:rFonts w:ascii="Arial" w:hAnsi="Arial"/>
          <w:bCs/>
          <w:kern w:val="28"/>
        </w:rPr>
        <w:lastRenderedPageBreak/>
        <w:t xml:space="preserve">NICE is committed to promoting equality, eliminating unlawful </w:t>
      </w:r>
      <w:proofErr w:type="gramStart"/>
      <w:r w:rsidRPr="00FE473A">
        <w:rPr>
          <w:rFonts w:ascii="Arial" w:hAnsi="Arial"/>
          <w:bCs/>
          <w:kern w:val="28"/>
        </w:rPr>
        <w:t>discrimination</w:t>
      </w:r>
      <w:proofErr w:type="gramEnd"/>
      <w:r w:rsidRPr="00FE473A">
        <w:rPr>
          <w:rFonts w:ascii="Arial" w:hAnsi="Arial"/>
          <w:bCs/>
          <w:kern w:val="28"/>
        </w:rPr>
        <w:t xml:space="preserve"> and fostering good relations between people who share a protected characteristic and those who do not. Please let us know if we have missed any important organisations </w:t>
      </w:r>
      <w:r w:rsidR="008C7E11">
        <w:rPr>
          <w:rFonts w:ascii="Arial" w:hAnsi="Arial"/>
          <w:bCs/>
          <w:kern w:val="28"/>
        </w:rPr>
        <w:t xml:space="preserve">from </w:t>
      </w:r>
      <w:r w:rsidRPr="00FE473A">
        <w:rPr>
          <w:rFonts w:ascii="Arial" w:hAnsi="Arial"/>
          <w:bCs/>
          <w:kern w:val="28"/>
        </w:rPr>
        <w:t xml:space="preserve">the </w:t>
      </w:r>
      <w:r w:rsidR="0071493B">
        <w:rPr>
          <w:rFonts w:ascii="Arial" w:hAnsi="Arial"/>
          <w:bCs/>
          <w:kern w:val="28"/>
        </w:rPr>
        <w:t>stakeholder list</w:t>
      </w:r>
      <w:r w:rsidRPr="00FE473A">
        <w:rPr>
          <w:rFonts w:ascii="Arial" w:hAnsi="Arial"/>
          <w:bCs/>
          <w:kern w:val="28"/>
        </w:rPr>
        <w:t>, and which organisations we should include that have a particular focus on relevant equality issues.</w:t>
      </w:r>
    </w:p>
    <w:p w14:paraId="5835801D" w14:textId="77777777" w:rsidR="004B5879" w:rsidRDefault="004B5879" w:rsidP="004B5879">
      <w:pPr>
        <w:spacing w:before="240" w:after="240"/>
        <w:outlineLvl w:val="0"/>
        <w:rPr>
          <w:rFonts w:ascii="Arial" w:hAnsi="Arial" w:cs="Arial"/>
          <w:b/>
          <w:bCs/>
        </w:rPr>
      </w:pPr>
      <w:r w:rsidRPr="00FE473A">
        <w:rPr>
          <w:rFonts w:ascii="Arial" w:hAnsi="Arial" w:cs="Arial"/>
          <w:b/>
          <w:bCs/>
        </w:rPr>
        <w:t>Definitions:</w:t>
      </w:r>
    </w:p>
    <w:p w14:paraId="1780C389" w14:textId="77777777" w:rsidR="00A2455E" w:rsidRDefault="00A2455E" w:rsidP="00A2455E">
      <w:pPr>
        <w:ind w:left="-540"/>
        <w:outlineLvl w:val="0"/>
        <w:rPr>
          <w:rFonts w:ascii="Arial" w:hAnsi="Arial" w:cs="Arial"/>
          <w:bCs/>
          <w:u w:val="single"/>
        </w:rPr>
      </w:pPr>
      <w:r w:rsidRPr="00FE3DF2">
        <w:rPr>
          <w:rFonts w:ascii="Arial" w:hAnsi="Arial" w:cs="Arial"/>
          <w:bCs/>
          <w:u w:val="single"/>
        </w:rPr>
        <w:t>Consultees</w:t>
      </w:r>
    </w:p>
    <w:p w14:paraId="41DA20EE" w14:textId="77777777" w:rsidR="00A2455E" w:rsidRPr="00FE3DF2" w:rsidRDefault="00A2455E" w:rsidP="00A2455E">
      <w:pPr>
        <w:ind w:left="-540"/>
        <w:outlineLvl w:val="0"/>
        <w:rPr>
          <w:rFonts w:ascii="Arial" w:hAnsi="Arial" w:cs="Arial"/>
          <w:bCs/>
          <w:u w:val="single"/>
        </w:rPr>
      </w:pPr>
    </w:p>
    <w:p w14:paraId="682E3335" w14:textId="77777777" w:rsidR="00A2455E" w:rsidRPr="00FE3DF2" w:rsidRDefault="00A2455E" w:rsidP="00A2455E">
      <w:pPr>
        <w:ind w:left="-540"/>
        <w:rPr>
          <w:rFonts w:ascii="Arial" w:hAnsi="Arial" w:cs="Arial"/>
          <w:bCs/>
        </w:rPr>
      </w:pPr>
      <w:r w:rsidRPr="00FE3DF2">
        <w:rPr>
          <w:rFonts w:ascii="Arial" w:hAnsi="Arial" w:cs="Arial"/>
          <w:bCs/>
        </w:rPr>
        <w:t xml:space="preserve">Organisations that accept an invitation to participate in the appraisal; the </w:t>
      </w:r>
      <w:r>
        <w:rPr>
          <w:rFonts w:ascii="Arial" w:hAnsi="Arial" w:cs="Arial"/>
          <w:bCs/>
        </w:rPr>
        <w:t>company that markets</w:t>
      </w:r>
      <w:r w:rsidRPr="00FE3DF2">
        <w:rPr>
          <w:rFonts w:ascii="Arial" w:hAnsi="Arial" w:cs="Arial"/>
          <w:bCs/>
        </w:rPr>
        <w:t xml:space="preserve"> the technology; national professional organisations; national patient organisations; the Department of Health </w:t>
      </w:r>
      <w:r>
        <w:rPr>
          <w:rFonts w:ascii="Arial" w:hAnsi="Arial" w:cs="Arial"/>
          <w:bCs/>
        </w:rPr>
        <w:t xml:space="preserve">and Social Care </w:t>
      </w:r>
      <w:r w:rsidRPr="00FE3DF2">
        <w:rPr>
          <w:rFonts w:ascii="Arial" w:hAnsi="Arial" w:cs="Arial"/>
          <w:bCs/>
        </w:rPr>
        <w:t>and the Welsh Government and relevant NHS organisations in England.</w:t>
      </w:r>
    </w:p>
    <w:p w14:paraId="4F6F75E8" w14:textId="77777777" w:rsidR="00A2455E" w:rsidRPr="00FE3DF2" w:rsidRDefault="00A2455E" w:rsidP="00A2455E">
      <w:pPr>
        <w:ind w:left="-540"/>
        <w:rPr>
          <w:rFonts w:ascii="Arial" w:hAnsi="Arial" w:cs="Arial"/>
          <w:bCs/>
        </w:rPr>
      </w:pPr>
    </w:p>
    <w:p w14:paraId="020B3694" w14:textId="77777777" w:rsidR="00A2455E" w:rsidRPr="00FE3DF2" w:rsidRDefault="00A2455E" w:rsidP="00A2455E">
      <w:pPr>
        <w:ind w:left="-540"/>
        <w:rPr>
          <w:rFonts w:ascii="Arial" w:hAnsi="Arial" w:cs="Arial"/>
          <w:bCs/>
        </w:rPr>
      </w:pPr>
      <w:r w:rsidRPr="00FE3DF2">
        <w:rPr>
          <w:rFonts w:ascii="Arial" w:hAnsi="Arial" w:cs="Arial"/>
          <w:bCs/>
        </w:rPr>
        <w:t xml:space="preserve">The </w:t>
      </w:r>
      <w:r>
        <w:rPr>
          <w:rFonts w:ascii="Arial" w:hAnsi="Arial" w:cs="Arial"/>
          <w:bCs/>
        </w:rPr>
        <w:t>company that markets the</w:t>
      </w:r>
      <w:r w:rsidRPr="00FE3DF2">
        <w:rPr>
          <w:rFonts w:ascii="Arial" w:hAnsi="Arial" w:cs="Arial"/>
          <w:bCs/>
        </w:rPr>
        <w:t xml:space="preserve"> technology is invited to make an evidence submission, respond to consultations</w:t>
      </w:r>
      <w:r>
        <w:rPr>
          <w:rFonts w:ascii="Arial" w:hAnsi="Arial" w:cs="Arial"/>
          <w:bCs/>
        </w:rPr>
        <w:t xml:space="preserve">, </w:t>
      </w:r>
      <w:r w:rsidRPr="00FE3DF2">
        <w:rPr>
          <w:rFonts w:ascii="Arial" w:hAnsi="Arial" w:cs="Arial"/>
          <w:bCs/>
        </w:rPr>
        <w:t xml:space="preserve">nominate clinical </w:t>
      </w:r>
      <w:proofErr w:type="gramStart"/>
      <w:r>
        <w:rPr>
          <w:rFonts w:ascii="Arial" w:hAnsi="Arial" w:cs="Arial"/>
          <w:bCs/>
        </w:rPr>
        <w:t>experts</w:t>
      </w:r>
      <w:proofErr w:type="gramEnd"/>
      <w:r w:rsidRPr="00FE3DF2">
        <w:rPr>
          <w:rFonts w:ascii="Arial" w:hAnsi="Arial" w:cs="Arial"/>
          <w:bCs/>
        </w:rPr>
        <w:t xml:space="preserve"> and has the right to appeal against </w:t>
      </w:r>
      <w:r>
        <w:rPr>
          <w:rFonts w:ascii="Arial" w:hAnsi="Arial" w:cs="Arial"/>
          <w:bCs/>
        </w:rPr>
        <w:t>the Final Appraisal Document</w:t>
      </w:r>
      <w:r w:rsidRPr="00FE3DF2">
        <w:rPr>
          <w:rFonts w:ascii="Arial" w:hAnsi="Arial" w:cs="Arial"/>
          <w:bCs/>
        </w:rPr>
        <w:t xml:space="preserve"> (FAD).</w:t>
      </w:r>
    </w:p>
    <w:p w14:paraId="03397175" w14:textId="77777777" w:rsidR="00A2455E" w:rsidRPr="00FE3DF2" w:rsidRDefault="00A2455E" w:rsidP="00A2455E">
      <w:pPr>
        <w:ind w:left="-540"/>
        <w:rPr>
          <w:rFonts w:ascii="Arial" w:hAnsi="Arial" w:cs="Arial"/>
          <w:bCs/>
        </w:rPr>
      </w:pPr>
    </w:p>
    <w:p w14:paraId="4DC256FE" w14:textId="77777777" w:rsidR="00A2455E" w:rsidRPr="00FE3DF2" w:rsidRDefault="00A2455E" w:rsidP="00A2455E">
      <w:pPr>
        <w:ind w:left="-540"/>
        <w:rPr>
          <w:rFonts w:ascii="Arial" w:hAnsi="Arial" w:cs="Arial"/>
          <w:bCs/>
        </w:rPr>
      </w:pPr>
      <w:r w:rsidRPr="00FE3DF2">
        <w:rPr>
          <w:rFonts w:ascii="Arial" w:hAnsi="Arial" w:cs="Arial"/>
          <w:bCs/>
        </w:rPr>
        <w:t>All non</w:t>
      </w:r>
      <w:r>
        <w:rPr>
          <w:rFonts w:ascii="Arial" w:hAnsi="Arial" w:cs="Arial"/>
          <w:bCs/>
        </w:rPr>
        <w:t>-company</w:t>
      </w:r>
      <w:r w:rsidRPr="00FE3DF2">
        <w:rPr>
          <w:rFonts w:ascii="Arial" w:hAnsi="Arial" w:cs="Arial"/>
          <w:bCs/>
        </w:rPr>
        <w:t xml:space="preserve"> consultees are invited to submit a statement</w:t>
      </w:r>
      <w:r w:rsidRPr="00FE3DF2">
        <w:rPr>
          <w:rStyle w:val="FootnoteReference"/>
          <w:rFonts w:ascii="Arial" w:hAnsi="Arial" w:cs="Arial"/>
          <w:bCs/>
        </w:rPr>
        <w:footnoteReference w:id="1"/>
      </w:r>
      <w:r w:rsidRPr="00FE3DF2">
        <w:rPr>
          <w:rFonts w:ascii="Arial" w:hAnsi="Arial" w:cs="Arial"/>
          <w:bCs/>
        </w:rPr>
        <w:t xml:space="preserve">, respond to consultations, nominate clinical or patient </w:t>
      </w:r>
      <w:proofErr w:type="gramStart"/>
      <w:r w:rsidRPr="00FE3DF2">
        <w:rPr>
          <w:rFonts w:ascii="Arial" w:hAnsi="Arial" w:cs="Arial"/>
          <w:bCs/>
        </w:rPr>
        <w:t>experts</w:t>
      </w:r>
      <w:proofErr w:type="gramEnd"/>
      <w:r w:rsidRPr="00FE3DF2">
        <w:rPr>
          <w:rFonts w:ascii="Arial" w:hAnsi="Arial" w:cs="Arial"/>
          <w:bCs/>
        </w:rPr>
        <w:t xml:space="preserve"> and have the right to appeal against t</w:t>
      </w:r>
      <w:r>
        <w:rPr>
          <w:rFonts w:ascii="Arial" w:hAnsi="Arial" w:cs="Arial"/>
          <w:bCs/>
        </w:rPr>
        <w:t>he Final Appraisal Document</w:t>
      </w:r>
      <w:r w:rsidRPr="00FE3DF2">
        <w:rPr>
          <w:rFonts w:ascii="Arial" w:hAnsi="Arial" w:cs="Arial"/>
          <w:bCs/>
        </w:rPr>
        <w:t xml:space="preserve"> (FAD).</w:t>
      </w:r>
    </w:p>
    <w:p w14:paraId="339035AC" w14:textId="77777777" w:rsidR="00A2455E" w:rsidRPr="00FE3DF2" w:rsidRDefault="00A2455E" w:rsidP="00A2455E">
      <w:pPr>
        <w:ind w:left="-540"/>
        <w:rPr>
          <w:rFonts w:ascii="Arial" w:hAnsi="Arial" w:cs="Arial"/>
          <w:bCs/>
        </w:rPr>
      </w:pPr>
    </w:p>
    <w:p w14:paraId="3E67CCCB" w14:textId="77777777" w:rsidR="00A2455E" w:rsidRDefault="00A2455E" w:rsidP="00A2455E">
      <w:pPr>
        <w:ind w:left="-540"/>
        <w:outlineLvl w:val="0"/>
        <w:rPr>
          <w:rFonts w:ascii="Arial" w:hAnsi="Arial" w:cs="Arial"/>
          <w:bCs/>
          <w:u w:val="single"/>
        </w:rPr>
      </w:pPr>
      <w:r w:rsidRPr="00FE3DF2">
        <w:rPr>
          <w:rFonts w:ascii="Arial" w:hAnsi="Arial" w:cs="Arial"/>
          <w:bCs/>
          <w:u w:val="single"/>
        </w:rPr>
        <w:t>Commentators</w:t>
      </w:r>
    </w:p>
    <w:p w14:paraId="2F286243" w14:textId="77777777" w:rsidR="00A2455E" w:rsidRPr="00FE3DF2" w:rsidRDefault="00A2455E" w:rsidP="00A2455E">
      <w:pPr>
        <w:ind w:left="-540"/>
        <w:outlineLvl w:val="0"/>
        <w:rPr>
          <w:rFonts w:ascii="Arial" w:hAnsi="Arial" w:cs="Arial"/>
          <w:bCs/>
          <w:u w:val="single"/>
        </w:rPr>
      </w:pPr>
    </w:p>
    <w:p w14:paraId="3B4E6800" w14:textId="77777777" w:rsidR="00A2455E" w:rsidRPr="00FE3DF2" w:rsidRDefault="00A2455E" w:rsidP="00A2455E">
      <w:pPr>
        <w:ind w:left="-540"/>
        <w:rPr>
          <w:rFonts w:ascii="Arial" w:hAnsi="Arial" w:cs="Arial"/>
          <w:bCs/>
        </w:rPr>
      </w:pPr>
      <w:r w:rsidRPr="00FE3DF2">
        <w:rPr>
          <w:rFonts w:ascii="Arial" w:hAnsi="Arial" w:cs="Arial"/>
          <w:bCs/>
        </w:rPr>
        <w:t xml:space="preserve">Organisations that engage in the appraisal process but that are not asked to prepare an evidence submission or statement, are able to respond to consultations and they receive the FAD for information only, without right of appeal. These organisations </w:t>
      </w:r>
      <w:proofErr w:type="gramStart"/>
      <w:r w:rsidRPr="00FE3DF2">
        <w:rPr>
          <w:rFonts w:ascii="Arial" w:hAnsi="Arial" w:cs="Arial"/>
          <w:bCs/>
        </w:rPr>
        <w:t>are:</w:t>
      </w:r>
      <w:proofErr w:type="gramEnd"/>
      <w:r w:rsidRPr="00FE3DF2">
        <w:rPr>
          <w:rFonts w:ascii="Arial" w:hAnsi="Arial" w:cs="Arial"/>
          <w:bCs/>
        </w:rPr>
        <w:t xml:space="preserve"> </w:t>
      </w:r>
      <w:r>
        <w:rPr>
          <w:rFonts w:ascii="Arial" w:hAnsi="Arial" w:cs="Arial"/>
          <w:bCs/>
        </w:rPr>
        <w:t>companies that market c</w:t>
      </w:r>
      <w:r w:rsidRPr="00FE3DF2">
        <w:rPr>
          <w:rFonts w:ascii="Arial" w:hAnsi="Arial" w:cs="Arial"/>
          <w:bCs/>
        </w:rPr>
        <w:t xml:space="preserve">omparator technologies; </w:t>
      </w:r>
      <w:r w:rsidRPr="00C16064">
        <w:rPr>
          <w:rFonts w:ascii="Arial" w:hAnsi="Arial" w:cs="Arial"/>
          <w:bCs/>
        </w:rPr>
        <w:t>Healthcare Improvement Scotland</w:t>
      </w:r>
      <w:r w:rsidRPr="00FE3DF2">
        <w:rPr>
          <w:rFonts w:ascii="Arial" w:hAnsi="Arial" w:cs="Arial"/>
          <w:bCs/>
        </w:rPr>
        <w:t>; related research groups where appropriate (for example, the Medical Research Council [MRC], National Cancer Research Institute); other groups (for example, the NHS Confeder</w:t>
      </w:r>
      <w:r>
        <w:rPr>
          <w:rFonts w:ascii="Arial" w:hAnsi="Arial" w:cs="Arial"/>
          <w:bCs/>
        </w:rPr>
        <w:t>ation, NHS Alliance</w:t>
      </w:r>
      <w:r w:rsidRPr="00FE3DF2">
        <w:rPr>
          <w:rFonts w:ascii="Arial" w:hAnsi="Arial" w:cs="Arial"/>
          <w:bCs/>
        </w:rPr>
        <w:t xml:space="preserve">, and the </w:t>
      </w:r>
      <w:r w:rsidRPr="00B07EEB">
        <w:rPr>
          <w:rFonts w:ascii="Arial" w:hAnsi="Arial" w:cs="Arial"/>
          <w:bCs/>
        </w:rPr>
        <w:t>British National Formulary</w:t>
      </w:r>
      <w:r w:rsidR="008C7E11">
        <w:rPr>
          <w:rFonts w:ascii="Arial" w:hAnsi="Arial" w:cs="Arial"/>
          <w:bCs/>
        </w:rPr>
        <w:t>)</w:t>
      </w:r>
      <w:r w:rsidRPr="00187A90">
        <w:rPr>
          <w:rFonts w:ascii="Arial" w:hAnsi="Arial" w:cs="Arial"/>
          <w:bCs/>
        </w:rPr>
        <w:t>.</w:t>
      </w:r>
    </w:p>
    <w:p w14:paraId="49F8A2AA" w14:textId="77777777" w:rsidR="00A2455E" w:rsidRPr="00FE3DF2" w:rsidRDefault="00A2455E" w:rsidP="00A2455E">
      <w:pPr>
        <w:ind w:left="-540"/>
        <w:rPr>
          <w:rFonts w:ascii="Arial" w:hAnsi="Arial" w:cs="Arial"/>
          <w:bCs/>
        </w:rPr>
      </w:pPr>
    </w:p>
    <w:p w14:paraId="6285255A" w14:textId="77777777" w:rsidR="00A2455E" w:rsidRDefault="00A2455E" w:rsidP="00A2455E">
      <w:pPr>
        <w:ind w:left="-540"/>
        <w:rPr>
          <w:rFonts w:ascii="Arial" w:hAnsi="Arial" w:cs="Arial"/>
          <w:bCs/>
        </w:rPr>
      </w:pPr>
      <w:r w:rsidRPr="00FE3DF2">
        <w:rPr>
          <w:rFonts w:ascii="Arial" w:hAnsi="Arial" w:cs="Arial"/>
          <w:bCs/>
        </w:rPr>
        <w:t>All non</w:t>
      </w:r>
      <w:r>
        <w:rPr>
          <w:rFonts w:ascii="Arial" w:hAnsi="Arial" w:cs="Arial"/>
          <w:bCs/>
        </w:rPr>
        <w:t>-company</w:t>
      </w:r>
      <w:r w:rsidRPr="00FE3DF2">
        <w:rPr>
          <w:rFonts w:ascii="Arial" w:hAnsi="Arial" w:cs="Arial"/>
          <w:bCs/>
        </w:rPr>
        <w:t xml:space="preserve"> commentators are invited to nominate clinical or patient experts.</w:t>
      </w:r>
    </w:p>
    <w:p w14:paraId="28F6E67B" w14:textId="77777777" w:rsidR="006A36E7" w:rsidRPr="006A36E7" w:rsidRDefault="006A36E7" w:rsidP="006A36E7">
      <w:pPr>
        <w:ind w:left="-540"/>
        <w:rPr>
          <w:rFonts w:ascii="Arial" w:hAnsi="Arial" w:cs="Arial"/>
          <w:bCs/>
        </w:rPr>
      </w:pPr>
    </w:p>
    <w:p w14:paraId="22F4CF08" w14:textId="77777777" w:rsidR="006A36E7" w:rsidRPr="006A36E7" w:rsidRDefault="006A36E7" w:rsidP="006A36E7">
      <w:pPr>
        <w:spacing w:after="240" w:line="360" w:lineRule="auto"/>
        <w:rPr>
          <w:rFonts w:ascii="Arial" w:hAnsi="Arial"/>
          <w:lang w:val="en-US"/>
        </w:rPr>
      </w:pPr>
    </w:p>
    <w:p w14:paraId="24B73149" w14:textId="77777777" w:rsidR="006A36E7" w:rsidRPr="006A36E7" w:rsidRDefault="006A36E7" w:rsidP="006A36E7">
      <w:pPr>
        <w:spacing w:after="240" w:line="276" w:lineRule="auto"/>
        <w:rPr>
          <w:rFonts w:ascii="Arial" w:hAnsi="Arial"/>
          <w:lang w:eastAsia="en-GB"/>
        </w:rPr>
      </w:pPr>
    </w:p>
    <w:p w14:paraId="22EA8D05" w14:textId="77777777" w:rsidR="006A36E7" w:rsidRPr="00FE473A" w:rsidRDefault="006A36E7" w:rsidP="004B5879">
      <w:pPr>
        <w:spacing w:before="240" w:after="240"/>
        <w:outlineLvl w:val="0"/>
        <w:rPr>
          <w:rFonts w:ascii="Arial" w:hAnsi="Arial" w:cs="Arial"/>
          <w:b/>
          <w:bCs/>
        </w:rPr>
      </w:pPr>
    </w:p>
    <w:sectPr w:rsidR="006A36E7" w:rsidRPr="00FE473A" w:rsidSect="001708B8">
      <w:headerReference w:type="default" r:id="rId8"/>
      <w:footerReference w:type="default" r:id="rId9"/>
      <w:pgSz w:w="11906" w:h="16838" w:code="9"/>
      <w:pgMar w:top="15" w:right="1106"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FAEA" w14:textId="77777777" w:rsidR="00AC15AF" w:rsidRDefault="00AC15AF">
      <w:r>
        <w:separator/>
      </w:r>
    </w:p>
  </w:endnote>
  <w:endnote w:type="continuationSeparator" w:id="0">
    <w:p w14:paraId="7431B52E" w14:textId="77777777" w:rsidR="00AC15AF" w:rsidRDefault="00AC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A79A" w14:textId="74F29834" w:rsidR="001708B8" w:rsidRDefault="001708B8" w:rsidP="001708B8">
    <w:pPr>
      <w:pStyle w:val="Subtitle"/>
      <w:jc w:val="left"/>
      <w:rPr>
        <w:b w:val="0"/>
        <w:sz w:val="20"/>
        <w:szCs w:val="20"/>
      </w:rPr>
    </w:pPr>
  </w:p>
  <w:p w14:paraId="099145E4" w14:textId="17302069" w:rsidR="00DD1646" w:rsidRPr="00EE3E11" w:rsidRDefault="00DD1646" w:rsidP="00EE3E11">
    <w:pPr>
      <w:pStyle w:val="Subtitle"/>
      <w:ind w:left="-540"/>
      <w:jc w:val="left"/>
      <w:rPr>
        <w:b w:val="0"/>
        <w:sz w:val="20"/>
        <w:szCs w:val="20"/>
      </w:rPr>
    </w:pPr>
    <w:r>
      <w:rPr>
        <w:b w:val="0"/>
        <w:sz w:val="20"/>
        <w:szCs w:val="20"/>
      </w:rPr>
      <w:t xml:space="preserve">Provisional stakeholder list for the evaluation of </w:t>
    </w:r>
    <w:proofErr w:type="spellStart"/>
    <w:r>
      <w:rPr>
        <w:b w:val="0"/>
        <w:sz w:val="20"/>
        <w:szCs w:val="20"/>
      </w:rPr>
      <w:t>d</w:t>
    </w:r>
    <w:r w:rsidRPr="00DD1646">
      <w:rPr>
        <w:b w:val="0"/>
        <w:sz w:val="20"/>
        <w:szCs w:val="20"/>
      </w:rPr>
      <w:t>ostarlimab</w:t>
    </w:r>
    <w:proofErr w:type="spellEnd"/>
    <w:r w:rsidRPr="00DD1646">
      <w:rPr>
        <w:b w:val="0"/>
        <w:sz w:val="20"/>
        <w:szCs w:val="20"/>
      </w:rPr>
      <w:t xml:space="preserve"> with platinum-based chemotherapy for treating advanced or recurrent endometrial cancer with high microsatellite instability or mismatch repair deficiency </w:t>
    </w:r>
    <w:r w:rsidR="00783238">
      <w:rPr>
        <w:b w:val="0"/>
        <w:sz w:val="20"/>
        <w:szCs w:val="20"/>
      </w:rPr>
      <w:t>(</w:t>
    </w:r>
    <w:r w:rsidR="00783238" w:rsidRPr="00783238">
      <w:rPr>
        <w:b w:val="0"/>
        <w:sz w:val="20"/>
        <w:szCs w:val="20"/>
      </w:rPr>
      <w:t xml:space="preserve">MA review of TA963) </w:t>
    </w:r>
    <w:r w:rsidR="0010621C">
      <w:rPr>
        <w:b w:val="0"/>
        <w:sz w:val="20"/>
        <w:szCs w:val="20"/>
      </w:rPr>
      <w:t>[</w:t>
    </w:r>
    <w:r w:rsidRPr="00DD1646">
      <w:rPr>
        <w:b w:val="0"/>
        <w:sz w:val="20"/>
        <w:szCs w:val="20"/>
      </w:rPr>
      <w:t>ID6426</w:t>
    </w:r>
    <w:bookmarkStart w:id="0" w:name="_Hlk135130791"/>
    <w:r w:rsidR="0010621C">
      <w:rPr>
        <w:b w:val="0"/>
        <w:sz w:val="20"/>
        <w:szCs w:val="20"/>
      </w:rPr>
      <w:t>]</w:t>
    </w:r>
  </w:p>
  <w:bookmarkEnd w:id="0"/>
  <w:p w14:paraId="2F070144" w14:textId="4A9B28C3" w:rsidR="00906689" w:rsidRPr="004D13DE" w:rsidRDefault="008C7E11" w:rsidP="00906689">
    <w:pPr>
      <w:pStyle w:val="Subtitle"/>
      <w:ind w:left="-540"/>
      <w:jc w:val="left"/>
      <w:rPr>
        <w:b w:val="0"/>
        <w:sz w:val="20"/>
        <w:szCs w:val="20"/>
      </w:rPr>
    </w:pPr>
    <w:r w:rsidRPr="004D13DE">
      <w:rPr>
        <w:b w:val="0"/>
        <w:sz w:val="20"/>
        <w:szCs w:val="20"/>
      </w:rPr>
      <w:t>Issue date:</w:t>
    </w:r>
    <w:r w:rsidR="00342324">
      <w:rPr>
        <w:b w:val="0"/>
        <w:sz w:val="20"/>
        <w:szCs w:val="20"/>
      </w:rPr>
      <w:t xml:space="preserve"> </w:t>
    </w:r>
    <w:r w:rsidR="00DD1646">
      <w:rPr>
        <w:b w:val="0"/>
        <w:sz w:val="20"/>
        <w:szCs w:val="20"/>
      </w:rPr>
      <w:t>July 2024</w:t>
    </w:r>
  </w:p>
  <w:p w14:paraId="3AC85077" w14:textId="2E901834" w:rsidR="004249F1" w:rsidRPr="008C7E11" w:rsidRDefault="008C7E11" w:rsidP="00906689">
    <w:pPr>
      <w:pStyle w:val="Subtitle"/>
      <w:ind w:left="-540"/>
      <w:jc w:val="left"/>
      <w:rPr>
        <w:b w:val="0"/>
        <w:bCs w:val="0"/>
        <w:sz w:val="20"/>
        <w:szCs w:val="20"/>
      </w:rPr>
    </w:pPr>
    <w:r w:rsidRPr="008C7E11">
      <w:rPr>
        <w:b w:val="0"/>
        <w:bCs w:val="0"/>
        <w:sz w:val="20"/>
        <w:szCs w:val="20"/>
      </w:rPr>
      <w:t xml:space="preserve">© National Institute for Health and Care Excellence </w:t>
    </w:r>
    <w:r w:rsidR="00DD1646" w:rsidRPr="008C7E11">
      <w:rPr>
        <w:b w:val="0"/>
        <w:bCs w:val="0"/>
        <w:sz w:val="20"/>
        <w:szCs w:val="20"/>
      </w:rPr>
      <w:t>202</w:t>
    </w:r>
    <w:r w:rsidR="00DD1646">
      <w:rPr>
        <w:b w:val="0"/>
        <w:bCs w:val="0"/>
        <w:sz w:val="20"/>
        <w:szCs w:val="20"/>
      </w:rPr>
      <w:t>4</w:t>
    </w:r>
    <w:r w:rsidRPr="008C7E11">
      <w:rPr>
        <w:b w:val="0"/>
        <w:bCs w:val="0"/>
        <w:sz w:val="20"/>
        <w:szCs w:val="20"/>
      </w:rPr>
      <w:t>. All rights reserved.</w:t>
    </w:r>
    <w:r w:rsidR="004249F1" w:rsidRPr="008C7E11">
      <w:rPr>
        <w:b w:val="0"/>
        <w:bCs w:val="0"/>
        <w:sz w:val="20"/>
        <w:szCs w:val="20"/>
      </w:rPr>
      <w:tab/>
    </w:r>
    <w:r w:rsidR="0063599D" w:rsidRPr="008C7E11">
      <w:rPr>
        <w:b w:val="0"/>
        <w:bCs w:val="0"/>
        <w:sz w:val="20"/>
        <w:szCs w:val="20"/>
      </w:rPr>
      <w:tab/>
    </w:r>
    <w:r>
      <w:rPr>
        <w:b w:val="0"/>
        <w:bCs w:val="0"/>
        <w:sz w:val="20"/>
        <w:szCs w:val="20"/>
      </w:rPr>
      <w:t xml:space="preserve">         </w:t>
    </w:r>
    <w:r w:rsidRPr="004D13DE">
      <w:rPr>
        <w:b w:val="0"/>
        <w:sz w:val="20"/>
        <w:szCs w:val="20"/>
      </w:rPr>
      <w:t xml:space="preserve">Page </w:t>
    </w:r>
    <w:r w:rsidRPr="004D13DE">
      <w:rPr>
        <w:b w:val="0"/>
        <w:sz w:val="20"/>
        <w:szCs w:val="20"/>
      </w:rPr>
      <w:fldChar w:fldCharType="begin"/>
    </w:r>
    <w:r w:rsidRPr="004D13DE">
      <w:rPr>
        <w:b w:val="0"/>
        <w:sz w:val="20"/>
        <w:szCs w:val="20"/>
      </w:rPr>
      <w:instrText xml:space="preserve"> PAGE </w:instrText>
    </w:r>
    <w:r w:rsidRPr="004D13DE">
      <w:rPr>
        <w:b w:val="0"/>
        <w:sz w:val="20"/>
        <w:szCs w:val="20"/>
      </w:rPr>
      <w:fldChar w:fldCharType="separate"/>
    </w:r>
    <w:r>
      <w:rPr>
        <w:b w:val="0"/>
        <w:sz w:val="20"/>
        <w:szCs w:val="20"/>
      </w:rPr>
      <w:t>1</w:t>
    </w:r>
    <w:r w:rsidRPr="004D13DE">
      <w:rPr>
        <w:b w:val="0"/>
        <w:sz w:val="20"/>
        <w:szCs w:val="20"/>
      </w:rPr>
      <w:fldChar w:fldCharType="end"/>
    </w:r>
    <w:r w:rsidRPr="004D13DE">
      <w:rPr>
        <w:b w:val="0"/>
        <w:sz w:val="20"/>
        <w:szCs w:val="20"/>
      </w:rPr>
      <w:t xml:space="preserve"> of </w:t>
    </w:r>
    <w:r w:rsidRPr="004D13DE">
      <w:rPr>
        <w:b w:val="0"/>
        <w:sz w:val="20"/>
        <w:szCs w:val="20"/>
      </w:rPr>
      <w:fldChar w:fldCharType="begin"/>
    </w:r>
    <w:r w:rsidRPr="004D13DE">
      <w:rPr>
        <w:b w:val="0"/>
        <w:sz w:val="20"/>
        <w:szCs w:val="20"/>
      </w:rPr>
      <w:instrText xml:space="preserve"> NUMPAGES </w:instrText>
    </w:r>
    <w:r w:rsidRPr="004D13DE">
      <w:rPr>
        <w:b w:val="0"/>
        <w:sz w:val="20"/>
        <w:szCs w:val="20"/>
      </w:rPr>
      <w:fldChar w:fldCharType="separate"/>
    </w:r>
    <w:r>
      <w:rPr>
        <w:b w:val="0"/>
        <w:sz w:val="20"/>
        <w:szCs w:val="20"/>
      </w:rPr>
      <w:t>3</w:t>
    </w:r>
    <w:r w:rsidRPr="004D13DE">
      <w:rPr>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33B33" w14:textId="77777777" w:rsidR="00AC15AF" w:rsidRDefault="00AC15AF">
      <w:r>
        <w:separator/>
      </w:r>
    </w:p>
  </w:footnote>
  <w:footnote w:type="continuationSeparator" w:id="0">
    <w:p w14:paraId="2B8BCBE3" w14:textId="77777777" w:rsidR="00AC15AF" w:rsidRDefault="00AC15AF">
      <w:r>
        <w:continuationSeparator/>
      </w:r>
    </w:p>
  </w:footnote>
  <w:footnote w:id="1">
    <w:p w14:paraId="2C3EEE62" w14:textId="77777777" w:rsidR="00A2455E" w:rsidRDefault="00A2455E" w:rsidP="00A2455E">
      <w:r w:rsidRPr="00FA55A7">
        <w:rPr>
          <w:rStyle w:val="FootnoteReference"/>
          <w:rFonts w:ascii="Arial" w:hAnsi="Arial" w:cs="Arial"/>
        </w:rPr>
        <w:footnoteRef/>
      </w:r>
      <w:r w:rsidRPr="00FA55A7">
        <w:rPr>
          <w:rFonts w:ascii="Arial" w:hAnsi="Arial" w:cs="Arial"/>
        </w:rPr>
        <w:t xml:space="preserve"> Non</w:t>
      </w:r>
      <w:r w:rsidR="001708B8">
        <w:rPr>
          <w:rFonts w:ascii="Arial" w:hAnsi="Arial" w:cs="Arial"/>
        </w:rPr>
        <w:t>-</w:t>
      </w:r>
      <w:r>
        <w:rPr>
          <w:rFonts w:ascii="Arial" w:hAnsi="Arial" w:cs="Arial"/>
        </w:rPr>
        <w:t>company</w:t>
      </w:r>
      <w:r w:rsidRPr="00FA55A7">
        <w:rPr>
          <w:rFonts w:ascii="Arial" w:hAnsi="Arial" w:cs="Arial"/>
        </w:rPr>
        <w:t xml:space="preserve"> consultees are invited to submit statements relevant to the group they are representing</w:t>
      </w:r>
      <w:r>
        <w:t>.</w:t>
      </w:r>
    </w:p>
    <w:p w14:paraId="054C0151" w14:textId="77777777" w:rsidR="00A2455E" w:rsidRDefault="00A2455E" w:rsidP="00A2455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D1144" w14:textId="77777777" w:rsidR="004249F1" w:rsidRDefault="004249F1">
    <w:pPr>
      <w:pStyle w:val="Header"/>
      <w:jc w:val="right"/>
      <w:rPr>
        <w:rFonts w:cs="Arial"/>
        <w:b/>
        <w:bCs/>
      </w:rPr>
    </w:pPr>
    <w:r>
      <w:rPr>
        <w:rFonts w:cs="Arial"/>
        <w:b/>
        <w:bCs/>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802618C"/>
    <w:multiLevelType w:val="hybridMultilevel"/>
    <w:tmpl w:val="92207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E0E42"/>
    <w:multiLevelType w:val="hybridMultilevel"/>
    <w:tmpl w:val="892255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AB7BBC"/>
    <w:multiLevelType w:val="hybridMultilevel"/>
    <w:tmpl w:val="65002AD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2765BF"/>
    <w:multiLevelType w:val="hybridMultilevel"/>
    <w:tmpl w:val="336E8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82739"/>
    <w:multiLevelType w:val="hybridMultilevel"/>
    <w:tmpl w:val="56A42BB0"/>
    <w:lvl w:ilvl="0" w:tplc="739216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177444"/>
    <w:multiLevelType w:val="hybridMultilevel"/>
    <w:tmpl w:val="028C23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127AB"/>
    <w:multiLevelType w:val="hybridMultilevel"/>
    <w:tmpl w:val="E89AD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D4228B"/>
    <w:multiLevelType w:val="hybridMultilevel"/>
    <w:tmpl w:val="EF90F866"/>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B27D8"/>
    <w:multiLevelType w:val="hybridMultilevel"/>
    <w:tmpl w:val="B1CEAC3A"/>
    <w:lvl w:ilvl="0" w:tplc="07301F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25517"/>
    <w:multiLevelType w:val="hybridMultilevel"/>
    <w:tmpl w:val="C3AC55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0834478">
    <w:abstractNumId w:val="4"/>
  </w:num>
  <w:num w:numId="2" w16cid:durableId="958145171">
    <w:abstractNumId w:val="29"/>
  </w:num>
  <w:num w:numId="3" w16cid:durableId="400443043">
    <w:abstractNumId w:val="21"/>
  </w:num>
  <w:num w:numId="4" w16cid:durableId="345449873">
    <w:abstractNumId w:val="22"/>
  </w:num>
  <w:num w:numId="5" w16cid:durableId="1519125098">
    <w:abstractNumId w:val="1"/>
  </w:num>
  <w:num w:numId="6" w16cid:durableId="1273441124">
    <w:abstractNumId w:val="6"/>
  </w:num>
  <w:num w:numId="7" w16cid:durableId="1759013371">
    <w:abstractNumId w:val="15"/>
  </w:num>
  <w:num w:numId="8" w16cid:durableId="82145851">
    <w:abstractNumId w:val="9"/>
  </w:num>
  <w:num w:numId="9" w16cid:durableId="2129540578">
    <w:abstractNumId w:val="13"/>
  </w:num>
  <w:num w:numId="10" w16cid:durableId="1461342901">
    <w:abstractNumId w:val="17"/>
  </w:num>
  <w:num w:numId="11" w16cid:durableId="902720855">
    <w:abstractNumId w:val="16"/>
  </w:num>
  <w:num w:numId="12" w16cid:durableId="2133283593">
    <w:abstractNumId w:val="18"/>
  </w:num>
  <w:num w:numId="13" w16cid:durableId="1174880894">
    <w:abstractNumId w:val="25"/>
  </w:num>
  <w:num w:numId="14" w16cid:durableId="673647526">
    <w:abstractNumId w:val="8"/>
  </w:num>
  <w:num w:numId="15" w16cid:durableId="391008886">
    <w:abstractNumId w:val="28"/>
  </w:num>
  <w:num w:numId="16" w16cid:durableId="835192485">
    <w:abstractNumId w:val="14"/>
  </w:num>
  <w:num w:numId="17" w16cid:durableId="643393258">
    <w:abstractNumId w:val="23"/>
  </w:num>
  <w:num w:numId="18" w16cid:durableId="1521436603">
    <w:abstractNumId w:val="27"/>
  </w:num>
  <w:num w:numId="19" w16cid:durableId="256788324">
    <w:abstractNumId w:val="11"/>
  </w:num>
  <w:num w:numId="20" w16cid:durableId="312678380">
    <w:abstractNumId w:val="5"/>
  </w:num>
  <w:num w:numId="21" w16cid:durableId="1831823735">
    <w:abstractNumId w:val="0"/>
  </w:num>
  <w:num w:numId="22" w16cid:durableId="1184825717">
    <w:abstractNumId w:val="19"/>
  </w:num>
  <w:num w:numId="23" w16cid:durableId="277876950">
    <w:abstractNumId w:val="20"/>
  </w:num>
  <w:num w:numId="24" w16cid:durableId="556205097">
    <w:abstractNumId w:val="32"/>
  </w:num>
  <w:num w:numId="25" w16cid:durableId="1169908638">
    <w:abstractNumId w:val="3"/>
  </w:num>
  <w:num w:numId="26" w16cid:durableId="2020501546">
    <w:abstractNumId w:val="2"/>
  </w:num>
  <w:num w:numId="27" w16cid:durableId="1628193490">
    <w:abstractNumId w:val="19"/>
  </w:num>
  <w:num w:numId="28" w16cid:durableId="1054891516">
    <w:abstractNumId w:val="19"/>
  </w:num>
  <w:num w:numId="29" w16cid:durableId="1344169721">
    <w:abstractNumId w:val="7"/>
  </w:num>
  <w:num w:numId="30" w16cid:durableId="932274654">
    <w:abstractNumId w:val="10"/>
  </w:num>
  <w:num w:numId="31" w16cid:durableId="1256355745">
    <w:abstractNumId w:val="31"/>
  </w:num>
  <w:num w:numId="32" w16cid:durableId="1056860619">
    <w:abstractNumId w:val="3"/>
  </w:num>
  <w:num w:numId="33" w16cid:durableId="1417822791">
    <w:abstractNumId w:val="5"/>
  </w:num>
  <w:num w:numId="34" w16cid:durableId="1832059248">
    <w:abstractNumId w:val="19"/>
  </w:num>
  <w:num w:numId="35" w16cid:durableId="1655178651">
    <w:abstractNumId w:val="19"/>
  </w:num>
  <w:num w:numId="36" w16cid:durableId="931427189">
    <w:abstractNumId w:val="12"/>
  </w:num>
  <w:num w:numId="37" w16cid:durableId="252325008">
    <w:abstractNumId w:val="30"/>
  </w:num>
  <w:num w:numId="38" w16cid:durableId="1405031274">
    <w:abstractNumId w:val="30"/>
    <w:lvlOverride w:ilvl="0">
      <w:startOverride w:val="1"/>
    </w:lvlOverride>
  </w:num>
  <w:num w:numId="39" w16cid:durableId="279531882">
    <w:abstractNumId w:val="24"/>
  </w:num>
  <w:num w:numId="40" w16cid:durableId="37862486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E2"/>
    <w:rsid w:val="0000359D"/>
    <w:rsid w:val="00006FA3"/>
    <w:rsid w:val="00010F1E"/>
    <w:rsid w:val="000119FB"/>
    <w:rsid w:val="00011B10"/>
    <w:rsid w:val="00011CB6"/>
    <w:rsid w:val="00013A69"/>
    <w:rsid w:val="000154B1"/>
    <w:rsid w:val="000232C6"/>
    <w:rsid w:val="00033251"/>
    <w:rsid w:val="000356AF"/>
    <w:rsid w:val="00037E66"/>
    <w:rsid w:val="00042E0A"/>
    <w:rsid w:val="00045C68"/>
    <w:rsid w:val="00053617"/>
    <w:rsid w:val="000542CB"/>
    <w:rsid w:val="00054A87"/>
    <w:rsid w:val="00055028"/>
    <w:rsid w:val="00062C43"/>
    <w:rsid w:val="00070266"/>
    <w:rsid w:val="0008003D"/>
    <w:rsid w:val="00082FEF"/>
    <w:rsid w:val="00086DC1"/>
    <w:rsid w:val="000A77BD"/>
    <w:rsid w:val="000B3E77"/>
    <w:rsid w:val="000B69A2"/>
    <w:rsid w:val="000B6EBF"/>
    <w:rsid w:val="000D57A9"/>
    <w:rsid w:val="000E40C1"/>
    <w:rsid w:val="000E6247"/>
    <w:rsid w:val="000E74CF"/>
    <w:rsid w:val="000F28CA"/>
    <w:rsid w:val="00101F34"/>
    <w:rsid w:val="0010203A"/>
    <w:rsid w:val="0010621C"/>
    <w:rsid w:val="001075D6"/>
    <w:rsid w:val="00111D5D"/>
    <w:rsid w:val="00132798"/>
    <w:rsid w:val="001379A8"/>
    <w:rsid w:val="001402BE"/>
    <w:rsid w:val="00143A2C"/>
    <w:rsid w:val="001473A4"/>
    <w:rsid w:val="00155175"/>
    <w:rsid w:val="00161AA0"/>
    <w:rsid w:val="001635D7"/>
    <w:rsid w:val="00166A27"/>
    <w:rsid w:val="001708B8"/>
    <w:rsid w:val="00173469"/>
    <w:rsid w:val="001A74FE"/>
    <w:rsid w:val="001B0506"/>
    <w:rsid w:val="001B23B3"/>
    <w:rsid w:val="001B47E8"/>
    <w:rsid w:val="001C1115"/>
    <w:rsid w:val="001C555C"/>
    <w:rsid w:val="001D0653"/>
    <w:rsid w:val="001D0D11"/>
    <w:rsid w:val="001E1622"/>
    <w:rsid w:val="001F1750"/>
    <w:rsid w:val="001F587E"/>
    <w:rsid w:val="001F70AC"/>
    <w:rsid w:val="00204D2D"/>
    <w:rsid w:val="00222263"/>
    <w:rsid w:val="00224360"/>
    <w:rsid w:val="00224FD2"/>
    <w:rsid w:val="00235CAB"/>
    <w:rsid w:val="00236D18"/>
    <w:rsid w:val="0024630A"/>
    <w:rsid w:val="0024681B"/>
    <w:rsid w:val="002538AA"/>
    <w:rsid w:val="002658BA"/>
    <w:rsid w:val="00284C72"/>
    <w:rsid w:val="00286FAB"/>
    <w:rsid w:val="00294830"/>
    <w:rsid w:val="00296AAC"/>
    <w:rsid w:val="002B1150"/>
    <w:rsid w:val="002B24F6"/>
    <w:rsid w:val="002B5F4F"/>
    <w:rsid w:val="002B7710"/>
    <w:rsid w:val="002B776E"/>
    <w:rsid w:val="002D3387"/>
    <w:rsid w:val="002D3D11"/>
    <w:rsid w:val="002D6024"/>
    <w:rsid w:val="002E1A4D"/>
    <w:rsid w:val="002E3657"/>
    <w:rsid w:val="002E5775"/>
    <w:rsid w:val="002F2DF1"/>
    <w:rsid w:val="002F4DBB"/>
    <w:rsid w:val="002F542E"/>
    <w:rsid w:val="00310B20"/>
    <w:rsid w:val="00312768"/>
    <w:rsid w:val="0031664C"/>
    <w:rsid w:val="003206BA"/>
    <w:rsid w:val="00325279"/>
    <w:rsid w:val="00325B49"/>
    <w:rsid w:val="00326E05"/>
    <w:rsid w:val="00331F48"/>
    <w:rsid w:val="00332C87"/>
    <w:rsid w:val="00332D4A"/>
    <w:rsid w:val="003330E6"/>
    <w:rsid w:val="00333C36"/>
    <w:rsid w:val="00334E8B"/>
    <w:rsid w:val="003360E7"/>
    <w:rsid w:val="00337A8D"/>
    <w:rsid w:val="00340652"/>
    <w:rsid w:val="00340685"/>
    <w:rsid w:val="003419EB"/>
    <w:rsid w:val="0034216A"/>
    <w:rsid w:val="00342324"/>
    <w:rsid w:val="00346BF0"/>
    <w:rsid w:val="00347CFD"/>
    <w:rsid w:val="00354998"/>
    <w:rsid w:val="003609BF"/>
    <w:rsid w:val="00362226"/>
    <w:rsid w:val="00371020"/>
    <w:rsid w:val="003803CF"/>
    <w:rsid w:val="00392F1E"/>
    <w:rsid w:val="003A7CC5"/>
    <w:rsid w:val="003B0107"/>
    <w:rsid w:val="003B0764"/>
    <w:rsid w:val="003B4907"/>
    <w:rsid w:val="003B55BF"/>
    <w:rsid w:val="003B6516"/>
    <w:rsid w:val="003C08B7"/>
    <w:rsid w:val="003C1A8D"/>
    <w:rsid w:val="003C36AC"/>
    <w:rsid w:val="003E2C9E"/>
    <w:rsid w:val="003E6C2F"/>
    <w:rsid w:val="003E6CA6"/>
    <w:rsid w:val="003F7182"/>
    <w:rsid w:val="00412209"/>
    <w:rsid w:val="00415BFD"/>
    <w:rsid w:val="004249F1"/>
    <w:rsid w:val="00430482"/>
    <w:rsid w:val="00430F7E"/>
    <w:rsid w:val="00436D86"/>
    <w:rsid w:val="00443034"/>
    <w:rsid w:val="00447429"/>
    <w:rsid w:val="0045204C"/>
    <w:rsid w:val="00452663"/>
    <w:rsid w:val="00461997"/>
    <w:rsid w:val="00465E95"/>
    <w:rsid w:val="004675F8"/>
    <w:rsid w:val="00474B8B"/>
    <w:rsid w:val="004769BE"/>
    <w:rsid w:val="00477D3E"/>
    <w:rsid w:val="004820E9"/>
    <w:rsid w:val="0048361F"/>
    <w:rsid w:val="0048509E"/>
    <w:rsid w:val="00486955"/>
    <w:rsid w:val="00487747"/>
    <w:rsid w:val="00487D2D"/>
    <w:rsid w:val="004A5725"/>
    <w:rsid w:val="004B514C"/>
    <w:rsid w:val="004B5879"/>
    <w:rsid w:val="004B5949"/>
    <w:rsid w:val="004B6F61"/>
    <w:rsid w:val="004C3110"/>
    <w:rsid w:val="004D0224"/>
    <w:rsid w:val="004D13DE"/>
    <w:rsid w:val="004D36C3"/>
    <w:rsid w:val="004D5590"/>
    <w:rsid w:val="004F61AF"/>
    <w:rsid w:val="004F793B"/>
    <w:rsid w:val="00502D30"/>
    <w:rsid w:val="00510E57"/>
    <w:rsid w:val="00511BE1"/>
    <w:rsid w:val="00514739"/>
    <w:rsid w:val="00520075"/>
    <w:rsid w:val="005205C3"/>
    <w:rsid w:val="005205FD"/>
    <w:rsid w:val="00526C07"/>
    <w:rsid w:val="0053387C"/>
    <w:rsid w:val="005343A1"/>
    <w:rsid w:val="0053603C"/>
    <w:rsid w:val="00542404"/>
    <w:rsid w:val="0056252F"/>
    <w:rsid w:val="00564BA5"/>
    <w:rsid w:val="00572029"/>
    <w:rsid w:val="005722FE"/>
    <w:rsid w:val="005757D1"/>
    <w:rsid w:val="005860F4"/>
    <w:rsid w:val="00594081"/>
    <w:rsid w:val="00594D3F"/>
    <w:rsid w:val="00596EF8"/>
    <w:rsid w:val="00597B3D"/>
    <w:rsid w:val="005B104A"/>
    <w:rsid w:val="005C051F"/>
    <w:rsid w:val="005C5695"/>
    <w:rsid w:val="005C6852"/>
    <w:rsid w:val="005C762E"/>
    <w:rsid w:val="005D00D0"/>
    <w:rsid w:val="005D098C"/>
    <w:rsid w:val="005D0E91"/>
    <w:rsid w:val="005D6590"/>
    <w:rsid w:val="005D66F0"/>
    <w:rsid w:val="005E75AF"/>
    <w:rsid w:val="005E7986"/>
    <w:rsid w:val="005F1535"/>
    <w:rsid w:val="005F3BD0"/>
    <w:rsid w:val="005F6430"/>
    <w:rsid w:val="0060438E"/>
    <w:rsid w:val="0060662A"/>
    <w:rsid w:val="00613B88"/>
    <w:rsid w:val="00614BDA"/>
    <w:rsid w:val="006206CC"/>
    <w:rsid w:val="0062321D"/>
    <w:rsid w:val="006331B4"/>
    <w:rsid w:val="006343F3"/>
    <w:rsid w:val="00634F04"/>
    <w:rsid w:val="0063599D"/>
    <w:rsid w:val="00641752"/>
    <w:rsid w:val="006420D9"/>
    <w:rsid w:val="00642906"/>
    <w:rsid w:val="00645187"/>
    <w:rsid w:val="00647F2E"/>
    <w:rsid w:val="00663EBF"/>
    <w:rsid w:val="006660A5"/>
    <w:rsid w:val="006676DC"/>
    <w:rsid w:val="00673276"/>
    <w:rsid w:val="00684965"/>
    <w:rsid w:val="00687516"/>
    <w:rsid w:val="00695EB7"/>
    <w:rsid w:val="006A36E7"/>
    <w:rsid w:val="006A4563"/>
    <w:rsid w:val="006A5A94"/>
    <w:rsid w:val="006A721F"/>
    <w:rsid w:val="006B2A5A"/>
    <w:rsid w:val="006B6066"/>
    <w:rsid w:val="006C2F83"/>
    <w:rsid w:val="006C4E22"/>
    <w:rsid w:val="006C6C66"/>
    <w:rsid w:val="006C7D79"/>
    <w:rsid w:val="006D1E2C"/>
    <w:rsid w:val="006D73F1"/>
    <w:rsid w:val="006E0701"/>
    <w:rsid w:val="006E1691"/>
    <w:rsid w:val="006E1BE7"/>
    <w:rsid w:val="006E2F0B"/>
    <w:rsid w:val="006E4112"/>
    <w:rsid w:val="006F446E"/>
    <w:rsid w:val="006F6BDD"/>
    <w:rsid w:val="006F7131"/>
    <w:rsid w:val="00707219"/>
    <w:rsid w:val="0071493B"/>
    <w:rsid w:val="00716F04"/>
    <w:rsid w:val="0072316C"/>
    <w:rsid w:val="00732519"/>
    <w:rsid w:val="00741990"/>
    <w:rsid w:val="00745CAB"/>
    <w:rsid w:val="0074782A"/>
    <w:rsid w:val="00754673"/>
    <w:rsid w:val="00761599"/>
    <w:rsid w:val="00776D22"/>
    <w:rsid w:val="00783238"/>
    <w:rsid w:val="007A0BE0"/>
    <w:rsid w:val="007A266C"/>
    <w:rsid w:val="007A352C"/>
    <w:rsid w:val="007A4BDA"/>
    <w:rsid w:val="007A4EEE"/>
    <w:rsid w:val="007A68F0"/>
    <w:rsid w:val="007C5FAA"/>
    <w:rsid w:val="007C6EAA"/>
    <w:rsid w:val="007C75D6"/>
    <w:rsid w:val="007D0FF6"/>
    <w:rsid w:val="007D5785"/>
    <w:rsid w:val="007D6B41"/>
    <w:rsid w:val="007E09C9"/>
    <w:rsid w:val="007E3A02"/>
    <w:rsid w:val="00806684"/>
    <w:rsid w:val="00814105"/>
    <w:rsid w:val="008153C7"/>
    <w:rsid w:val="0082366E"/>
    <w:rsid w:val="00825D23"/>
    <w:rsid w:val="00826BAF"/>
    <w:rsid w:val="00832C43"/>
    <w:rsid w:val="00834BC3"/>
    <w:rsid w:val="00837191"/>
    <w:rsid w:val="00840855"/>
    <w:rsid w:val="0084724A"/>
    <w:rsid w:val="00847848"/>
    <w:rsid w:val="008505C3"/>
    <w:rsid w:val="008518EF"/>
    <w:rsid w:val="00856296"/>
    <w:rsid w:val="00860A89"/>
    <w:rsid w:val="00862C0C"/>
    <w:rsid w:val="00867052"/>
    <w:rsid w:val="0087060D"/>
    <w:rsid w:val="0087215B"/>
    <w:rsid w:val="008854EE"/>
    <w:rsid w:val="00891994"/>
    <w:rsid w:val="00897B5C"/>
    <w:rsid w:val="008A2869"/>
    <w:rsid w:val="008B11E8"/>
    <w:rsid w:val="008B3957"/>
    <w:rsid w:val="008B587C"/>
    <w:rsid w:val="008B5B79"/>
    <w:rsid w:val="008B7A73"/>
    <w:rsid w:val="008C046F"/>
    <w:rsid w:val="008C0CDD"/>
    <w:rsid w:val="008C7E11"/>
    <w:rsid w:val="008D23E2"/>
    <w:rsid w:val="008D4C64"/>
    <w:rsid w:val="008D68B0"/>
    <w:rsid w:val="008E2264"/>
    <w:rsid w:val="008E30E0"/>
    <w:rsid w:val="008E6D73"/>
    <w:rsid w:val="008E7585"/>
    <w:rsid w:val="008F1D76"/>
    <w:rsid w:val="008F3A7C"/>
    <w:rsid w:val="008F48A1"/>
    <w:rsid w:val="00906689"/>
    <w:rsid w:val="0090742F"/>
    <w:rsid w:val="00910B86"/>
    <w:rsid w:val="00912559"/>
    <w:rsid w:val="0091670D"/>
    <w:rsid w:val="00921A32"/>
    <w:rsid w:val="009379BD"/>
    <w:rsid w:val="0094366C"/>
    <w:rsid w:val="009514A5"/>
    <w:rsid w:val="00952D49"/>
    <w:rsid w:val="00953ADF"/>
    <w:rsid w:val="0095479E"/>
    <w:rsid w:val="00976377"/>
    <w:rsid w:val="00983B40"/>
    <w:rsid w:val="00991855"/>
    <w:rsid w:val="009962D6"/>
    <w:rsid w:val="009A31E7"/>
    <w:rsid w:val="009A43FA"/>
    <w:rsid w:val="009A4FF4"/>
    <w:rsid w:val="009A5B98"/>
    <w:rsid w:val="009B1F78"/>
    <w:rsid w:val="009B621A"/>
    <w:rsid w:val="009B6C0C"/>
    <w:rsid w:val="009C45D9"/>
    <w:rsid w:val="009C79FC"/>
    <w:rsid w:val="009D120B"/>
    <w:rsid w:val="009D5176"/>
    <w:rsid w:val="009E46E2"/>
    <w:rsid w:val="009E4BC7"/>
    <w:rsid w:val="009F1AAB"/>
    <w:rsid w:val="009F3407"/>
    <w:rsid w:val="00A06657"/>
    <w:rsid w:val="00A079A9"/>
    <w:rsid w:val="00A13628"/>
    <w:rsid w:val="00A2455E"/>
    <w:rsid w:val="00A25ED4"/>
    <w:rsid w:val="00A44133"/>
    <w:rsid w:val="00A47460"/>
    <w:rsid w:val="00A50621"/>
    <w:rsid w:val="00A530C9"/>
    <w:rsid w:val="00A57922"/>
    <w:rsid w:val="00A63299"/>
    <w:rsid w:val="00A64103"/>
    <w:rsid w:val="00A658DD"/>
    <w:rsid w:val="00A747C5"/>
    <w:rsid w:val="00A775E7"/>
    <w:rsid w:val="00A86D3D"/>
    <w:rsid w:val="00A86DFC"/>
    <w:rsid w:val="00A92E63"/>
    <w:rsid w:val="00A937D1"/>
    <w:rsid w:val="00A979FC"/>
    <w:rsid w:val="00AA0C05"/>
    <w:rsid w:val="00AA0F8A"/>
    <w:rsid w:val="00AA3714"/>
    <w:rsid w:val="00AA3CAF"/>
    <w:rsid w:val="00AA5066"/>
    <w:rsid w:val="00AA6361"/>
    <w:rsid w:val="00AB0F0F"/>
    <w:rsid w:val="00AB2948"/>
    <w:rsid w:val="00AB2FF5"/>
    <w:rsid w:val="00AB39FA"/>
    <w:rsid w:val="00AC15AF"/>
    <w:rsid w:val="00AC24C1"/>
    <w:rsid w:val="00AC4A6A"/>
    <w:rsid w:val="00AD5B28"/>
    <w:rsid w:val="00AD5FF3"/>
    <w:rsid w:val="00AD6933"/>
    <w:rsid w:val="00AD6B7B"/>
    <w:rsid w:val="00AE0B72"/>
    <w:rsid w:val="00AE237E"/>
    <w:rsid w:val="00AE550D"/>
    <w:rsid w:val="00AF6938"/>
    <w:rsid w:val="00B01EDF"/>
    <w:rsid w:val="00B06B2D"/>
    <w:rsid w:val="00B109B2"/>
    <w:rsid w:val="00B1486E"/>
    <w:rsid w:val="00B26362"/>
    <w:rsid w:val="00B26794"/>
    <w:rsid w:val="00B3375E"/>
    <w:rsid w:val="00B4017B"/>
    <w:rsid w:val="00B50808"/>
    <w:rsid w:val="00B5182C"/>
    <w:rsid w:val="00B60D70"/>
    <w:rsid w:val="00B64F2B"/>
    <w:rsid w:val="00B67E8E"/>
    <w:rsid w:val="00B74082"/>
    <w:rsid w:val="00B75790"/>
    <w:rsid w:val="00B80F62"/>
    <w:rsid w:val="00B8246D"/>
    <w:rsid w:val="00B85FDD"/>
    <w:rsid w:val="00BA06CC"/>
    <w:rsid w:val="00BA7ED5"/>
    <w:rsid w:val="00BB047B"/>
    <w:rsid w:val="00BB2171"/>
    <w:rsid w:val="00BB6398"/>
    <w:rsid w:val="00BC77F0"/>
    <w:rsid w:val="00BD0372"/>
    <w:rsid w:val="00BD0DBD"/>
    <w:rsid w:val="00BD739B"/>
    <w:rsid w:val="00BE290C"/>
    <w:rsid w:val="00BE355F"/>
    <w:rsid w:val="00BF2BC7"/>
    <w:rsid w:val="00BF7BC0"/>
    <w:rsid w:val="00C0341E"/>
    <w:rsid w:val="00C041CA"/>
    <w:rsid w:val="00C04883"/>
    <w:rsid w:val="00C04F00"/>
    <w:rsid w:val="00C101D7"/>
    <w:rsid w:val="00C139CA"/>
    <w:rsid w:val="00C13EA8"/>
    <w:rsid w:val="00C51429"/>
    <w:rsid w:val="00C533CD"/>
    <w:rsid w:val="00C65813"/>
    <w:rsid w:val="00C66CF0"/>
    <w:rsid w:val="00C67DEE"/>
    <w:rsid w:val="00C76652"/>
    <w:rsid w:val="00C77F58"/>
    <w:rsid w:val="00C77FC8"/>
    <w:rsid w:val="00C83C78"/>
    <w:rsid w:val="00C84B27"/>
    <w:rsid w:val="00C918DA"/>
    <w:rsid w:val="00C92A4E"/>
    <w:rsid w:val="00CA2E67"/>
    <w:rsid w:val="00CA4A04"/>
    <w:rsid w:val="00CB13E9"/>
    <w:rsid w:val="00CC234D"/>
    <w:rsid w:val="00CC4B03"/>
    <w:rsid w:val="00CD07BC"/>
    <w:rsid w:val="00CD2761"/>
    <w:rsid w:val="00CD2E32"/>
    <w:rsid w:val="00CD5251"/>
    <w:rsid w:val="00CE6753"/>
    <w:rsid w:val="00CF03EF"/>
    <w:rsid w:val="00CF05C6"/>
    <w:rsid w:val="00CF1DD5"/>
    <w:rsid w:val="00D02318"/>
    <w:rsid w:val="00D13912"/>
    <w:rsid w:val="00D2415D"/>
    <w:rsid w:val="00D2603D"/>
    <w:rsid w:val="00D33046"/>
    <w:rsid w:val="00D3612A"/>
    <w:rsid w:val="00D37703"/>
    <w:rsid w:val="00D37F25"/>
    <w:rsid w:val="00D40FE2"/>
    <w:rsid w:val="00D479A6"/>
    <w:rsid w:val="00D522C3"/>
    <w:rsid w:val="00D53518"/>
    <w:rsid w:val="00D56358"/>
    <w:rsid w:val="00D57D65"/>
    <w:rsid w:val="00D6208F"/>
    <w:rsid w:val="00D646B8"/>
    <w:rsid w:val="00D70F0C"/>
    <w:rsid w:val="00D725C2"/>
    <w:rsid w:val="00D8058C"/>
    <w:rsid w:val="00D8176E"/>
    <w:rsid w:val="00D94D78"/>
    <w:rsid w:val="00DA1222"/>
    <w:rsid w:val="00DA4F51"/>
    <w:rsid w:val="00DB7B11"/>
    <w:rsid w:val="00DC0120"/>
    <w:rsid w:val="00DC01BB"/>
    <w:rsid w:val="00DC22C4"/>
    <w:rsid w:val="00DC654C"/>
    <w:rsid w:val="00DC68D1"/>
    <w:rsid w:val="00DD09F6"/>
    <w:rsid w:val="00DD1646"/>
    <w:rsid w:val="00DD6DA1"/>
    <w:rsid w:val="00DE643F"/>
    <w:rsid w:val="00DE6DEE"/>
    <w:rsid w:val="00DF6EFB"/>
    <w:rsid w:val="00E00D59"/>
    <w:rsid w:val="00E02D1B"/>
    <w:rsid w:val="00E032F4"/>
    <w:rsid w:val="00E11460"/>
    <w:rsid w:val="00E12E40"/>
    <w:rsid w:val="00E15A0F"/>
    <w:rsid w:val="00E17510"/>
    <w:rsid w:val="00E2408A"/>
    <w:rsid w:val="00E36632"/>
    <w:rsid w:val="00E4389D"/>
    <w:rsid w:val="00E4622C"/>
    <w:rsid w:val="00E46571"/>
    <w:rsid w:val="00E50548"/>
    <w:rsid w:val="00E50751"/>
    <w:rsid w:val="00E51FFB"/>
    <w:rsid w:val="00E7181B"/>
    <w:rsid w:val="00E7708D"/>
    <w:rsid w:val="00E95D35"/>
    <w:rsid w:val="00EA0CCE"/>
    <w:rsid w:val="00EA707E"/>
    <w:rsid w:val="00EA723D"/>
    <w:rsid w:val="00EA7346"/>
    <w:rsid w:val="00EB4465"/>
    <w:rsid w:val="00EC0294"/>
    <w:rsid w:val="00EC32A7"/>
    <w:rsid w:val="00EC6E05"/>
    <w:rsid w:val="00EC7C2E"/>
    <w:rsid w:val="00ED4495"/>
    <w:rsid w:val="00ED6657"/>
    <w:rsid w:val="00EE3E11"/>
    <w:rsid w:val="00EE44ED"/>
    <w:rsid w:val="00EF1878"/>
    <w:rsid w:val="00F01F86"/>
    <w:rsid w:val="00F04FDA"/>
    <w:rsid w:val="00F11060"/>
    <w:rsid w:val="00F1655E"/>
    <w:rsid w:val="00F23D90"/>
    <w:rsid w:val="00F26A9F"/>
    <w:rsid w:val="00F5003D"/>
    <w:rsid w:val="00F62FF6"/>
    <w:rsid w:val="00F717F1"/>
    <w:rsid w:val="00F84A8D"/>
    <w:rsid w:val="00FB4D1C"/>
    <w:rsid w:val="00FB7CC5"/>
    <w:rsid w:val="00FC21E0"/>
    <w:rsid w:val="00FD1EB7"/>
    <w:rsid w:val="00FD6CF2"/>
    <w:rsid w:val="00FE090B"/>
    <w:rsid w:val="00FE0994"/>
    <w:rsid w:val="00FE473A"/>
    <w:rsid w:val="00FE7216"/>
    <w:rsid w:val="00FF04AE"/>
    <w:rsid w:val="00FF0B44"/>
    <w:rsid w:val="00FF127F"/>
    <w:rsid w:val="00FF441A"/>
    <w:rsid w:val="00FF64B8"/>
    <w:rsid w:val="00FF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55E0"/>
  <w15:chartTrackingRefBased/>
  <w15:docId w15:val="{35A86420-8F94-4A2A-A122-18C8464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750"/>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6">
    <w:name w:val="heading 6"/>
    <w:basedOn w:val="Normal"/>
    <w:next w:val="Normal"/>
    <w:qFormat/>
    <w:rsid w:val="001F175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b/>
      <w:bCs/>
      <w:kern w:val="28"/>
      <w:sz w:val="40"/>
      <w:szCs w:val="32"/>
      <w:lang w:val="x-none"/>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lang w:val="en-GB"/>
    </w:rPr>
  </w:style>
  <w:style w:type="paragraph" w:customStyle="1" w:styleId="Numberedheading2">
    <w:name w:val="Numbered heading 2"/>
    <w:basedOn w:val="Heading2"/>
    <w:next w:val="NICEnormal"/>
    <w:link w:val="Numberedheading2Char"/>
    <w:rsid w:val="00C51429"/>
    <w:pPr>
      <w:numPr>
        <w:ilvl w:val="1"/>
        <w:numId w:val="7"/>
      </w:numPr>
    </w:pPr>
    <w:rPr>
      <w:lang w:val="en-GB"/>
    </w:rPr>
  </w:style>
  <w:style w:type="paragraph" w:customStyle="1" w:styleId="Numberedheading3">
    <w:name w:val="Numbered heading 3"/>
    <w:basedOn w:val="Heading3"/>
    <w:next w:val="NICEnormal"/>
    <w:rsid w:val="00C51429"/>
    <w:pPr>
      <w:numPr>
        <w:ilvl w:val="2"/>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GB" w:eastAsia="en-US" w:bidi="ar-SA"/>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NormalWeb">
    <w:name w:val="Normal (Web)"/>
    <w:basedOn w:val="Normal"/>
    <w:rsid w:val="001F1750"/>
    <w:pPr>
      <w:spacing w:before="100" w:beforeAutospacing="1" w:after="100" w:afterAutospacing="1"/>
    </w:pPr>
    <w:rPr>
      <w:color w:val="003399"/>
    </w:r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GB" w:eastAsia="en-US" w:bidi="ar-SA"/>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Subtitle">
    <w:name w:val="Subtitle"/>
    <w:basedOn w:val="Normal"/>
    <w:link w:val="SubtitleChar"/>
    <w:qFormat/>
    <w:rsid w:val="001F1750"/>
    <w:pPr>
      <w:jc w:val="center"/>
    </w:pPr>
    <w:rPr>
      <w:rFonts w:ascii="Arial" w:hAnsi="Arial" w:cs="Arial"/>
      <w:b/>
      <w:bCs/>
    </w:rPr>
  </w:style>
  <w:style w:type="character" w:styleId="CommentReference">
    <w:name w:val="annotation reference"/>
    <w:semiHidden/>
    <w:rsid w:val="001F1750"/>
    <w:rPr>
      <w:sz w:val="16"/>
      <w:szCs w:val="16"/>
    </w:rPr>
  </w:style>
  <w:style w:type="paragraph" w:styleId="CommentText">
    <w:name w:val="annotation text"/>
    <w:basedOn w:val="Normal"/>
    <w:link w:val="CommentTextChar"/>
    <w:semiHidden/>
    <w:rsid w:val="001F1750"/>
    <w:rPr>
      <w:sz w:val="20"/>
      <w:szCs w:val="20"/>
      <w:lang w:val="x-none"/>
    </w:rPr>
  </w:style>
  <w:style w:type="paragraph" w:customStyle="1" w:styleId="Bulletlist">
    <w:name w:val="Bullet list"/>
    <w:basedOn w:val="Normal"/>
    <w:rsid w:val="001F1750"/>
    <w:pPr>
      <w:numPr>
        <w:numId w:val="22"/>
      </w:numPr>
    </w:pPr>
  </w:style>
  <w:style w:type="paragraph" w:styleId="BodyText">
    <w:name w:val="Body Text"/>
    <w:basedOn w:val="Normal"/>
    <w:rsid w:val="001F1750"/>
    <w:rPr>
      <w:rFonts w:ascii="Arial" w:hAnsi="Arial"/>
      <w:b/>
      <w:szCs w:val="20"/>
    </w:rPr>
  </w:style>
  <w:style w:type="paragraph" w:styleId="FootnoteText">
    <w:name w:val="footnote text"/>
    <w:basedOn w:val="Normal"/>
    <w:link w:val="FootnoteTextChar"/>
    <w:rsid w:val="001F1750"/>
    <w:rPr>
      <w:sz w:val="20"/>
      <w:szCs w:val="20"/>
      <w:lang w:val="x-none"/>
    </w:rPr>
  </w:style>
  <w:style w:type="character" w:styleId="FootnoteReference">
    <w:name w:val="footnote reference"/>
    <w:rsid w:val="001F1750"/>
    <w:rPr>
      <w:vertAlign w:val="superscript"/>
    </w:rPr>
  </w:style>
  <w:style w:type="table" w:styleId="TableGrid">
    <w:name w:val="Table Grid"/>
    <w:basedOn w:val="TableNormal"/>
    <w:rsid w:val="001F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1750"/>
    <w:rPr>
      <w:rFonts w:ascii="Tahoma" w:hAnsi="Tahoma" w:cs="Tahoma"/>
      <w:sz w:val="16"/>
      <w:szCs w:val="16"/>
    </w:rPr>
  </w:style>
  <w:style w:type="character" w:customStyle="1" w:styleId="rectitle1">
    <w:name w:val="rec_title1"/>
    <w:rsid w:val="001F1750"/>
    <w:rPr>
      <w:rFonts w:ascii="Arial" w:hAnsi="Arial" w:cs="Arial" w:hint="default"/>
      <w:sz w:val="20"/>
      <w:szCs w:val="20"/>
    </w:rPr>
  </w:style>
  <w:style w:type="character" w:customStyle="1" w:styleId="TitleChar">
    <w:name w:val="Title Char"/>
    <w:link w:val="Title"/>
    <w:rsid w:val="00594081"/>
    <w:rPr>
      <w:rFonts w:ascii="Arial" w:hAnsi="Arial" w:cs="Arial"/>
      <w:b/>
      <w:bCs/>
      <w:kern w:val="28"/>
      <w:sz w:val="40"/>
      <w:szCs w:val="32"/>
      <w:lang w:eastAsia="en-US"/>
    </w:rPr>
  </w:style>
  <w:style w:type="paragraph" w:styleId="CommentSubject">
    <w:name w:val="annotation subject"/>
    <w:basedOn w:val="CommentText"/>
    <w:next w:val="CommentText"/>
    <w:link w:val="CommentSubjectChar"/>
    <w:rsid w:val="00514739"/>
    <w:rPr>
      <w:b/>
      <w:bCs/>
    </w:rPr>
  </w:style>
  <w:style w:type="character" w:customStyle="1" w:styleId="CommentTextChar">
    <w:name w:val="Comment Text Char"/>
    <w:link w:val="CommentText"/>
    <w:semiHidden/>
    <w:rsid w:val="00514739"/>
    <w:rPr>
      <w:lang w:eastAsia="en-US"/>
    </w:rPr>
  </w:style>
  <w:style w:type="character" w:customStyle="1" w:styleId="CommentSubjectChar">
    <w:name w:val="Comment Subject Char"/>
    <w:basedOn w:val="CommentTextChar"/>
    <w:link w:val="CommentSubject"/>
    <w:rsid w:val="00514739"/>
    <w:rPr>
      <w:lang w:eastAsia="en-US"/>
    </w:rPr>
  </w:style>
  <w:style w:type="character" w:customStyle="1" w:styleId="FootnoteTextChar">
    <w:name w:val="Footnote Text Char"/>
    <w:link w:val="FootnoteText"/>
    <w:rsid w:val="004B5879"/>
    <w:rPr>
      <w:lang w:eastAsia="en-US"/>
    </w:rPr>
  </w:style>
  <w:style w:type="character" w:customStyle="1" w:styleId="SubtitleChar">
    <w:name w:val="Subtitle Char"/>
    <w:link w:val="Subtitle"/>
    <w:rsid w:val="00FF0B44"/>
    <w:rPr>
      <w:rFonts w:ascii="Arial" w:hAnsi="Arial" w:cs="Arial"/>
      <w:b/>
      <w:bCs/>
      <w:sz w:val="24"/>
      <w:szCs w:val="24"/>
      <w:lang w:eastAsia="en-US"/>
    </w:rPr>
  </w:style>
  <w:style w:type="character" w:styleId="Hyperlink">
    <w:name w:val="Hyperlink"/>
    <w:uiPriority w:val="99"/>
    <w:unhideWhenUsed/>
    <w:rsid w:val="00143A2C"/>
    <w:rPr>
      <w:color w:val="0000FF"/>
      <w:u w:val="single"/>
    </w:rPr>
  </w:style>
  <w:style w:type="paragraph" w:customStyle="1" w:styleId="Bullets">
    <w:name w:val="Bullets"/>
    <w:basedOn w:val="Normal"/>
    <w:uiPriority w:val="5"/>
    <w:qFormat/>
    <w:rsid w:val="00A979FC"/>
    <w:pPr>
      <w:numPr>
        <w:numId w:val="37"/>
      </w:numPr>
      <w:spacing w:line="360" w:lineRule="auto"/>
    </w:pPr>
    <w:rPr>
      <w:rFonts w:ascii="Arial" w:hAnsi="Arial"/>
    </w:rPr>
  </w:style>
  <w:style w:type="character" w:styleId="Strong">
    <w:name w:val="Strong"/>
    <w:uiPriority w:val="22"/>
    <w:qFormat/>
    <w:rsid w:val="00A979FC"/>
    <w:rPr>
      <w:b/>
      <w:bCs/>
    </w:rPr>
  </w:style>
  <w:style w:type="paragraph" w:styleId="Revision">
    <w:name w:val="Revision"/>
    <w:hidden/>
    <w:uiPriority w:val="99"/>
    <w:semiHidden/>
    <w:rsid w:val="00296AAC"/>
    <w:rPr>
      <w:sz w:val="24"/>
      <w:szCs w:val="24"/>
      <w:lang w:eastAsia="en-US"/>
    </w:rPr>
  </w:style>
  <w:style w:type="character" w:styleId="UnresolvedMention">
    <w:name w:val="Unresolved Mention"/>
    <w:uiPriority w:val="99"/>
    <w:semiHidden/>
    <w:unhideWhenUsed/>
    <w:rsid w:val="00634F04"/>
    <w:rPr>
      <w:color w:val="605E5C"/>
      <w:shd w:val="clear" w:color="auto" w:fill="E1DFDD"/>
    </w:rPr>
  </w:style>
  <w:style w:type="paragraph" w:styleId="ListParagraph">
    <w:name w:val="List Paragraph"/>
    <w:basedOn w:val="Normal"/>
    <w:uiPriority w:val="34"/>
    <w:qFormat/>
    <w:rsid w:val="00DF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9158">
      <w:bodyDiv w:val="1"/>
      <w:marLeft w:val="0"/>
      <w:marRight w:val="0"/>
      <w:marTop w:val="0"/>
      <w:marBottom w:val="0"/>
      <w:divBdr>
        <w:top w:val="none" w:sz="0" w:space="0" w:color="auto"/>
        <w:left w:val="none" w:sz="0" w:space="0" w:color="auto"/>
        <w:bottom w:val="none" w:sz="0" w:space="0" w:color="auto"/>
        <w:right w:val="none" w:sz="0" w:space="0" w:color="auto"/>
      </w:divBdr>
    </w:div>
    <w:div w:id="125903235">
      <w:bodyDiv w:val="1"/>
      <w:marLeft w:val="0"/>
      <w:marRight w:val="0"/>
      <w:marTop w:val="0"/>
      <w:marBottom w:val="0"/>
      <w:divBdr>
        <w:top w:val="none" w:sz="0" w:space="0" w:color="auto"/>
        <w:left w:val="none" w:sz="0" w:space="0" w:color="auto"/>
        <w:bottom w:val="none" w:sz="0" w:space="0" w:color="auto"/>
        <w:right w:val="none" w:sz="0" w:space="0" w:color="auto"/>
      </w:divBdr>
      <w:divsChild>
        <w:div w:id="1460103579">
          <w:marLeft w:val="0"/>
          <w:marRight w:val="0"/>
          <w:marTop w:val="0"/>
          <w:marBottom w:val="0"/>
          <w:divBdr>
            <w:top w:val="none" w:sz="0" w:space="0" w:color="auto"/>
            <w:left w:val="none" w:sz="0" w:space="0" w:color="auto"/>
            <w:bottom w:val="none" w:sz="0" w:space="0" w:color="auto"/>
            <w:right w:val="none" w:sz="0" w:space="0" w:color="auto"/>
          </w:divBdr>
          <w:divsChild>
            <w:div w:id="1281301268">
              <w:marLeft w:val="0"/>
              <w:marRight w:val="0"/>
              <w:marTop w:val="0"/>
              <w:marBottom w:val="0"/>
              <w:divBdr>
                <w:top w:val="none" w:sz="0" w:space="0" w:color="auto"/>
                <w:left w:val="none" w:sz="0" w:space="0" w:color="auto"/>
                <w:bottom w:val="none" w:sz="0" w:space="0" w:color="auto"/>
                <w:right w:val="none" w:sz="0" w:space="0" w:color="auto"/>
              </w:divBdr>
              <w:divsChild>
                <w:div w:id="883492730">
                  <w:marLeft w:val="0"/>
                  <w:marRight w:val="0"/>
                  <w:marTop w:val="0"/>
                  <w:marBottom w:val="0"/>
                  <w:divBdr>
                    <w:top w:val="none" w:sz="0" w:space="0" w:color="auto"/>
                    <w:left w:val="none" w:sz="0" w:space="0" w:color="auto"/>
                    <w:bottom w:val="none" w:sz="0" w:space="0" w:color="auto"/>
                    <w:right w:val="none" w:sz="0" w:space="0" w:color="auto"/>
                  </w:divBdr>
                  <w:divsChild>
                    <w:div w:id="133301733">
                      <w:marLeft w:val="0"/>
                      <w:marRight w:val="0"/>
                      <w:marTop w:val="0"/>
                      <w:marBottom w:val="0"/>
                      <w:divBdr>
                        <w:top w:val="none" w:sz="0" w:space="0" w:color="auto"/>
                        <w:left w:val="none" w:sz="0" w:space="0" w:color="auto"/>
                        <w:bottom w:val="none" w:sz="0" w:space="0" w:color="auto"/>
                        <w:right w:val="none" w:sz="0" w:space="0" w:color="auto"/>
                      </w:divBdr>
                      <w:divsChild>
                        <w:div w:id="1279416253">
                          <w:marLeft w:val="0"/>
                          <w:marRight w:val="0"/>
                          <w:marTop w:val="100"/>
                          <w:marBottom w:val="100"/>
                          <w:divBdr>
                            <w:top w:val="none" w:sz="0" w:space="0" w:color="auto"/>
                            <w:left w:val="none" w:sz="0" w:space="0" w:color="auto"/>
                            <w:bottom w:val="none" w:sz="0" w:space="0" w:color="auto"/>
                            <w:right w:val="none" w:sz="0" w:space="0" w:color="auto"/>
                          </w:divBdr>
                          <w:divsChild>
                            <w:div w:id="810252398">
                              <w:marLeft w:val="0"/>
                              <w:marRight w:val="0"/>
                              <w:marTop w:val="0"/>
                              <w:marBottom w:val="0"/>
                              <w:divBdr>
                                <w:top w:val="none" w:sz="0" w:space="0" w:color="auto"/>
                                <w:left w:val="none" w:sz="0" w:space="0" w:color="auto"/>
                                <w:bottom w:val="none" w:sz="0" w:space="0" w:color="auto"/>
                                <w:right w:val="none" w:sz="0" w:space="0" w:color="auto"/>
                              </w:divBdr>
                              <w:divsChild>
                                <w:div w:id="496657820">
                                  <w:marLeft w:val="0"/>
                                  <w:marRight w:val="0"/>
                                  <w:marTop w:val="0"/>
                                  <w:marBottom w:val="0"/>
                                  <w:divBdr>
                                    <w:top w:val="none" w:sz="0" w:space="0" w:color="auto"/>
                                    <w:left w:val="none" w:sz="0" w:space="0" w:color="auto"/>
                                    <w:bottom w:val="none" w:sz="0" w:space="0" w:color="auto"/>
                                    <w:right w:val="none" w:sz="0" w:space="0" w:color="auto"/>
                                  </w:divBdr>
                                  <w:divsChild>
                                    <w:div w:id="653996410">
                                      <w:marLeft w:val="0"/>
                                      <w:marRight w:val="0"/>
                                      <w:marTop w:val="0"/>
                                      <w:marBottom w:val="0"/>
                                      <w:divBdr>
                                        <w:top w:val="none" w:sz="0" w:space="0" w:color="auto"/>
                                        <w:left w:val="none" w:sz="0" w:space="0" w:color="auto"/>
                                        <w:bottom w:val="none" w:sz="0" w:space="0" w:color="auto"/>
                                        <w:right w:val="none" w:sz="0" w:space="0" w:color="auto"/>
                                      </w:divBdr>
                                      <w:divsChild>
                                        <w:div w:id="2099476636">
                                          <w:marLeft w:val="0"/>
                                          <w:marRight w:val="0"/>
                                          <w:marTop w:val="0"/>
                                          <w:marBottom w:val="0"/>
                                          <w:divBdr>
                                            <w:top w:val="none" w:sz="0" w:space="0" w:color="auto"/>
                                            <w:left w:val="none" w:sz="0" w:space="0" w:color="auto"/>
                                            <w:bottom w:val="none" w:sz="0" w:space="0" w:color="auto"/>
                                            <w:right w:val="none" w:sz="0" w:space="0" w:color="auto"/>
                                          </w:divBdr>
                                          <w:divsChild>
                                            <w:div w:id="1115321005">
                                              <w:marLeft w:val="0"/>
                                              <w:marRight w:val="0"/>
                                              <w:marTop w:val="0"/>
                                              <w:marBottom w:val="0"/>
                                              <w:divBdr>
                                                <w:top w:val="none" w:sz="0" w:space="0" w:color="auto"/>
                                                <w:left w:val="none" w:sz="0" w:space="0" w:color="auto"/>
                                                <w:bottom w:val="none" w:sz="0" w:space="0" w:color="auto"/>
                                                <w:right w:val="none" w:sz="0" w:space="0" w:color="auto"/>
                                              </w:divBdr>
                                              <w:divsChild>
                                                <w:div w:id="13836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962763">
      <w:bodyDiv w:val="1"/>
      <w:marLeft w:val="0"/>
      <w:marRight w:val="0"/>
      <w:marTop w:val="0"/>
      <w:marBottom w:val="0"/>
      <w:divBdr>
        <w:top w:val="none" w:sz="0" w:space="0" w:color="auto"/>
        <w:left w:val="none" w:sz="0" w:space="0" w:color="auto"/>
        <w:bottom w:val="none" w:sz="0" w:space="0" w:color="auto"/>
        <w:right w:val="none" w:sz="0" w:space="0" w:color="auto"/>
      </w:divBdr>
    </w:div>
    <w:div w:id="523130337">
      <w:bodyDiv w:val="1"/>
      <w:marLeft w:val="0"/>
      <w:marRight w:val="0"/>
      <w:marTop w:val="0"/>
      <w:marBottom w:val="0"/>
      <w:divBdr>
        <w:top w:val="none" w:sz="0" w:space="0" w:color="auto"/>
        <w:left w:val="none" w:sz="0" w:space="0" w:color="auto"/>
        <w:bottom w:val="none" w:sz="0" w:space="0" w:color="auto"/>
        <w:right w:val="none" w:sz="0" w:space="0" w:color="auto"/>
      </w:divBdr>
    </w:div>
    <w:div w:id="833228483">
      <w:bodyDiv w:val="1"/>
      <w:marLeft w:val="0"/>
      <w:marRight w:val="0"/>
      <w:marTop w:val="0"/>
      <w:marBottom w:val="0"/>
      <w:divBdr>
        <w:top w:val="none" w:sz="0" w:space="0" w:color="auto"/>
        <w:left w:val="none" w:sz="0" w:space="0" w:color="auto"/>
        <w:bottom w:val="none" w:sz="0" w:space="0" w:color="auto"/>
        <w:right w:val="none" w:sz="0" w:space="0" w:color="auto"/>
      </w:divBdr>
    </w:div>
    <w:div w:id="923413291">
      <w:bodyDiv w:val="1"/>
      <w:marLeft w:val="0"/>
      <w:marRight w:val="0"/>
      <w:marTop w:val="0"/>
      <w:marBottom w:val="0"/>
      <w:divBdr>
        <w:top w:val="none" w:sz="0" w:space="0" w:color="auto"/>
        <w:left w:val="none" w:sz="0" w:space="0" w:color="auto"/>
        <w:bottom w:val="none" w:sz="0" w:space="0" w:color="auto"/>
        <w:right w:val="none" w:sz="0" w:space="0" w:color="auto"/>
      </w:divBdr>
    </w:div>
    <w:div w:id="953947096">
      <w:bodyDiv w:val="1"/>
      <w:marLeft w:val="0"/>
      <w:marRight w:val="0"/>
      <w:marTop w:val="0"/>
      <w:marBottom w:val="0"/>
      <w:divBdr>
        <w:top w:val="none" w:sz="0" w:space="0" w:color="auto"/>
        <w:left w:val="none" w:sz="0" w:space="0" w:color="auto"/>
        <w:bottom w:val="none" w:sz="0" w:space="0" w:color="auto"/>
        <w:right w:val="none" w:sz="0" w:space="0" w:color="auto"/>
      </w:divBdr>
    </w:div>
    <w:div w:id="1007514101">
      <w:bodyDiv w:val="1"/>
      <w:marLeft w:val="0"/>
      <w:marRight w:val="0"/>
      <w:marTop w:val="0"/>
      <w:marBottom w:val="0"/>
      <w:divBdr>
        <w:top w:val="none" w:sz="0" w:space="0" w:color="auto"/>
        <w:left w:val="none" w:sz="0" w:space="0" w:color="auto"/>
        <w:bottom w:val="none" w:sz="0" w:space="0" w:color="auto"/>
        <w:right w:val="none" w:sz="0" w:space="0" w:color="auto"/>
      </w:divBdr>
    </w:div>
    <w:div w:id="1034576795">
      <w:bodyDiv w:val="1"/>
      <w:marLeft w:val="0"/>
      <w:marRight w:val="0"/>
      <w:marTop w:val="0"/>
      <w:marBottom w:val="0"/>
      <w:divBdr>
        <w:top w:val="none" w:sz="0" w:space="0" w:color="auto"/>
        <w:left w:val="none" w:sz="0" w:space="0" w:color="auto"/>
        <w:bottom w:val="none" w:sz="0" w:space="0" w:color="auto"/>
        <w:right w:val="none" w:sz="0" w:space="0" w:color="auto"/>
      </w:divBdr>
    </w:div>
    <w:div w:id="1072777415">
      <w:bodyDiv w:val="1"/>
      <w:marLeft w:val="0"/>
      <w:marRight w:val="0"/>
      <w:marTop w:val="0"/>
      <w:marBottom w:val="0"/>
      <w:divBdr>
        <w:top w:val="none" w:sz="0" w:space="0" w:color="auto"/>
        <w:left w:val="none" w:sz="0" w:space="0" w:color="auto"/>
        <w:bottom w:val="none" w:sz="0" w:space="0" w:color="auto"/>
        <w:right w:val="none" w:sz="0" w:space="0" w:color="auto"/>
      </w:divBdr>
    </w:div>
    <w:div w:id="1317878527">
      <w:bodyDiv w:val="1"/>
      <w:marLeft w:val="0"/>
      <w:marRight w:val="0"/>
      <w:marTop w:val="0"/>
      <w:marBottom w:val="0"/>
      <w:divBdr>
        <w:top w:val="none" w:sz="0" w:space="0" w:color="auto"/>
        <w:left w:val="none" w:sz="0" w:space="0" w:color="auto"/>
        <w:bottom w:val="none" w:sz="0" w:space="0" w:color="auto"/>
        <w:right w:val="none" w:sz="0" w:space="0" w:color="auto"/>
      </w:divBdr>
    </w:div>
    <w:div w:id="1383477543">
      <w:bodyDiv w:val="1"/>
      <w:marLeft w:val="0"/>
      <w:marRight w:val="0"/>
      <w:marTop w:val="0"/>
      <w:marBottom w:val="0"/>
      <w:divBdr>
        <w:top w:val="none" w:sz="0" w:space="0" w:color="auto"/>
        <w:left w:val="none" w:sz="0" w:space="0" w:color="auto"/>
        <w:bottom w:val="none" w:sz="0" w:space="0" w:color="auto"/>
        <w:right w:val="none" w:sz="0" w:space="0" w:color="auto"/>
      </w:divBdr>
    </w:div>
    <w:div w:id="1422919321">
      <w:bodyDiv w:val="1"/>
      <w:marLeft w:val="0"/>
      <w:marRight w:val="0"/>
      <w:marTop w:val="0"/>
      <w:marBottom w:val="0"/>
      <w:divBdr>
        <w:top w:val="none" w:sz="0" w:space="0" w:color="auto"/>
        <w:left w:val="none" w:sz="0" w:space="0" w:color="auto"/>
        <w:bottom w:val="none" w:sz="0" w:space="0" w:color="auto"/>
        <w:right w:val="none" w:sz="0" w:space="0" w:color="auto"/>
      </w:divBdr>
    </w:div>
    <w:div w:id="1520046325">
      <w:bodyDiv w:val="1"/>
      <w:marLeft w:val="0"/>
      <w:marRight w:val="0"/>
      <w:marTop w:val="0"/>
      <w:marBottom w:val="0"/>
      <w:divBdr>
        <w:top w:val="none" w:sz="0" w:space="0" w:color="auto"/>
        <w:left w:val="none" w:sz="0" w:space="0" w:color="auto"/>
        <w:bottom w:val="none" w:sz="0" w:space="0" w:color="auto"/>
        <w:right w:val="none" w:sz="0" w:space="0" w:color="auto"/>
      </w:divBdr>
    </w:div>
    <w:div w:id="1540623834">
      <w:bodyDiv w:val="1"/>
      <w:marLeft w:val="0"/>
      <w:marRight w:val="0"/>
      <w:marTop w:val="0"/>
      <w:marBottom w:val="0"/>
      <w:divBdr>
        <w:top w:val="none" w:sz="0" w:space="0" w:color="auto"/>
        <w:left w:val="none" w:sz="0" w:space="0" w:color="auto"/>
        <w:bottom w:val="none" w:sz="0" w:space="0" w:color="auto"/>
        <w:right w:val="none" w:sz="0" w:space="0" w:color="auto"/>
      </w:divBdr>
    </w:div>
    <w:div w:id="1703044697">
      <w:bodyDiv w:val="1"/>
      <w:marLeft w:val="0"/>
      <w:marRight w:val="0"/>
      <w:marTop w:val="0"/>
      <w:marBottom w:val="0"/>
      <w:divBdr>
        <w:top w:val="none" w:sz="0" w:space="0" w:color="auto"/>
        <w:left w:val="none" w:sz="0" w:space="0" w:color="auto"/>
        <w:bottom w:val="none" w:sz="0" w:space="0" w:color="auto"/>
        <w:right w:val="none" w:sz="0" w:space="0" w:color="auto"/>
      </w:divBdr>
    </w:div>
    <w:div w:id="1831631180">
      <w:bodyDiv w:val="1"/>
      <w:marLeft w:val="0"/>
      <w:marRight w:val="0"/>
      <w:marTop w:val="0"/>
      <w:marBottom w:val="0"/>
      <w:divBdr>
        <w:top w:val="none" w:sz="0" w:space="0" w:color="auto"/>
        <w:left w:val="none" w:sz="0" w:space="0" w:color="auto"/>
        <w:bottom w:val="none" w:sz="0" w:space="0" w:color="auto"/>
        <w:right w:val="none" w:sz="0" w:space="0" w:color="auto"/>
      </w:divBdr>
    </w:div>
    <w:div w:id="1903831527">
      <w:bodyDiv w:val="1"/>
      <w:marLeft w:val="0"/>
      <w:marRight w:val="0"/>
      <w:marTop w:val="0"/>
      <w:marBottom w:val="0"/>
      <w:divBdr>
        <w:top w:val="none" w:sz="0" w:space="0" w:color="auto"/>
        <w:left w:val="none" w:sz="0" w:space="0" w:color="auto"/>
        <w:bottom w:val="none" w:sz="0" w:space="0" w:color="auto"/>
        <w:right w:val="none" w:sz="0" w:space="0" w:color="auto"/>
      </w:divBdr>
    </w:div>
    <w:div w:id="1951887133">
      <w:bodyDiv w:val="1"/>
      <w:marLeft w:val="0"/>
      <w:marRight w:val="0"/>
      <w:marTop w:val="0"/>
      <w:marBottom w:val="0"/>
      <w:divBdr>
        <w:top w:val="none" w:sz="0" w:space="0" w:color="auto"/>
        <w:left w:val="none" w:sz="0" w:space="0" w:color="auto"/>
        <w:bottom w:val="none" w:sz="0" w:space="0" w:color="auto"/>
        <w:right w:val="none" w:sz="0" w:space="0" w:color="auto"/>
      </w:divBdr>
    </w:div>
    <w:div w:id="1981810970">
      <w:bodyDiv w:val="1"/>
      <w:marLeft w:val="0"/>
      <w:marRight w:val="0"/>
      <w:marTop w:val="0"/>
      <w:marBottom w:val="0"/>
      <w:divBdr>
        <w:top w:val="none" w:sz="0" w:space="0" w:color="auto"/>
        <w:left w:val="none" w:sz="0" w:space="0" w:color="auto"/>
        <w:bottom w:val="none" w:sz="0" w:space="0" w:color="auto"/>
        <w:right w:val="none" w:sz="0" w:space="0" w:color="auto"/>
      </w:divBdr>
    </w:div>
    <w:div w:id="21220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6949-CDCD-4C1E-8835-4D742BF7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3901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dhughes</dc:creator>
  <cp:keywords/>
  <cp:lastModifiedBy>Anna Willis</cp:lastModifiedBy>
  <cp:revision>6</cp:revision>
  <cp:lastPrinted>2023-06-15T15:12:00Z</cp:lastPrinted>
  <dcterms:created xsi:type="dcterms:W3CDTF">2024-06-27T11:35:00Z</dcterms:created>
  <dcterms:modified xsi:type="dcterms:W3CDTF">2024-07-01T11:45:00Z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2023-05-11T16:07:09Z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d26981f8-8db1-44d7-bee7-00225e690ef2</vt:lpwstr>
  </property>
  <property fmtid="{D5CDD505-2E9C-101B-9397-08002B2CF9AE}" pid="8" name="MSIP_Label_c69d85d5-6d9e-4305-a294-1f636ec0f2d6_ContentBits">
    <vt:lpwstr>0</vt:lpwstr>
  </property>
</Properties>
</file>