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B2D1B" w14:textId="1947D08A" w:rsidR="003B1C33" w:rsidRPr="00720D59" w:rsidRDefault="005A2D10" w:rsidP="006B5037">
      <w:pPr>
        <w:pStyle w:val="Title"/>
        <w:rPr>
          <w:rFonts w:cs="Arial"/>
          <w:color w:val="000000" w:themeColor="text1"/>
          <w:sz w:val="22"/>
          <w:szCs w:val="22"/>
          <w:lang w:val="en-GB"/>
        </w:rPr>
      </w:pPr>
      <w:r>
        <w:rPr>
          <w:rFonts w:cs="Arial"/>
          <w:color w:val="000000" w:themeColor="text1"/>
          <w:sz w:val="22"/>
          <w:szCs w:val="22"/>
          <w:lang w:val="en-GB"/>
        </w:rPr>
        <w:t>Myaware UK</w:t>
      </w:r>
    </w:p>
    <w:p w14:paraId="46F7123B" w14:textId="25982D9C" w:rsidR="0009706B" w:rsidRPr="00720D59" w:rsidRDefault="0009706B" w:rsidP="0009706B">
      <w:pPr>
        <w:pStyle w:val="Heading1"/>
        <w:rPr>
          <w:rFonts w:cs="Arial"/>
          <w:color w:val="000000" w:themeColor="text1"/>
          <w:sz w:val="22"/>
          <w:szCs w:val="22"/>
          <w:lang w:val="en-GB"/>
        </w:rPr>
      </w:pPr>
      <w:r w:rsidRPr="00720D59">
        <w:rPr>
          <w:rFonts w:cs="Arial"/>
          <w:color w:val="000000" w:themeColor="text1"/>
          <w:sz w:val="22"/>
          <w:szCs w:val="22"/>
          <w:lang w:val="en-GB"/>
        </w:rPr>
        <w:tab/>
      </w:r>
      <w:r w:rsidRPr="00720D59">
        <w:rPr>
          <w:rFonts w:cs="Arial"/>
          <w:color w:val="000000" w:themeColor="text1"/>
          <w:sz w:val="22"/>
          <w:szCs w:val="22"/>
          <w:lang w:val="en-GB"/>
        </w:rPr>
        <w:tab/>
      </w:r>
      <w:r w:rsidRPr="00720D59">
        <w:rPr>
          <w:rFonts w:cs="Arial"/>
          <w:color w:val="000000" w:themeColor="text1"/>
          <w:sz w:val="22"/>
          <w:szCs w:val="22"/>
          <w:lang w:val="en-GB"/>
        </w:rPr>
        <w:tab/>
      </w:r>
    </w:p>
    <w:p w14:paraId="3B0519DC" w14:textId="70CDB97B" w:rsidR="00E9588A" w:rsidRPr="00720D59" w:rsidRDefault="00403A0E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6</w:t>
      </w:r>
      <w:r w:rsidR="008E732A" w:rsidRPr="00720D59">
        <w:rPr>
          <w:rFonts w:cs="Arial"/>
          <w:color w:val="000000" w:themeColor="text1"/>
          <w:sz w:val="22"/>
          <w:szCs w:val="22"/>
          <w:vertAlign w:val="superscript"/>
        </w:rPr>
        <w:t>th</w:t>
      </w:r>
      <w:r w:rsidR="008E732A" w:rsidRPr="00720D59">
        <w:rPr>
          <w:rFonts w:cs="Arial"/>
          <w:color w:val="000000" w:themeColor="text1"/>
          <w:sz w:val="22"/>
          <w:szCs w:val="22"/>
        </w:rPr>
        <w:t xml:space="preserve"> Feb 202</w:t>
      </w:r>
      <w:r w:rsidR="00AD5F02" w:rsidRPr="00720D59">
        <w:rPr>
          <w:rFonts w:cs="Arial"/>
          <w:color w:val="000000" w:themeColor="text1"/>
          <w:sz w:val="22"/>
          <w:szCs w:val="22"/>
        </w:rPr>
        <w:t>5</w:t>
      </w:r>
      <w:r w:rsidR="008E732A" w:rsidRPr="00720D59">
        <w:rPr>
          <w:rFonts w:cs="Arial"/>
          <w:color w:val="000000" w:themeColor="text1"/>
          <w:sz w:val="22"/>
          <w:szCs w:val="22"/>
        </w:rPr>
        <w:t xml:space="preserve"> </w:t>
      </w:r>
    </w:p>
    <w:p w14:paraId="4DBDEBDB" w14:textId="77777777" w:rsidR="00E9588A" w:rsidRPr="00720D59" w:rsidRDefault="00E9588A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0A0E0FB9" w14:textId="77777777" w:rsidR="00E9588A" w:rsidRPr="00720D59" w:rsidRDefault="004A25A1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>Dr Mark Chakravarty</w:t>
      </w:r>
    </w:p>
    <w:p w14:paraId="587DD38B" w14:textId="77777777" w:rsidR="004A25A1" w:rsidRPr="00720D59" w:rsidRDefault="004A25A1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Lead </w:t>
      </w:r>
      <w:r w:rsidR="00180B28" w:rsidRPr="00720D59">
        <w:rPr>
          <w:rFonts w:cs="Arial"/>
          <w:color w:val="000000" w:themeColor="text1"/>
          <w:sz w:val="22"/>
          <w:szCs w:val="22"/>
        </w:rPr>
        <w:t>n</w:t>
      </w:r>
      <w:r w:rsidRPr="00720D59">
        <w:rPr>
          <w:rFonts w:cs="Arial"/>
          <w:color w:val="000000" w:themeColor="text1"/>
          <w:sz w:val="22"/>
          <w:szCs w:val="22"/>
        </w:rPr>
        <w:t xml:space="preserve">on-executive director </w:t>
      </w:r>
      <w:r w:rsidR="00180B28" w:rsidRPr="00720D59">
        <w:rPr>
          <w:rFonts w:cs="Arial"/>
          <w:color w:val="000000" w:themeColor="text1"/>
          <w:sz w:val="22"/>
          <w:szCs w:val="22"/>
        </w:rPr>
        <w:t>for</w:t>
      </w:r>
      <w:r w:rsidRPr="00720D59">
        <w:rPr>
          <w:rFonts w:cs="Arial"/>
          <w:color w:val="000000" w:themeColor="text1"/>
          <w:sz w:val="22"/>
          <w:szCs w:val="22"/>
        </w:rPr>
        <w:t xml:space="preserve">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appeals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</w:t>
      </w:r>
    </w:p>
    <w:p w14:paraId="6E296332" w14:textId="77777777" w:rsidR="00E9588A" w:rsidRPr="00720D59" w:rsidRDefault="00E9588A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>National Institute for Health and C</w:t>
      </w:r>
      <w:r w:rsidR="00DA6179" w:rsidRPr="00720D59">
        <w:rPr>
          <w:rFonts w:cs="Arial"/>
          <w:color w:val="000000" w:themeColor="text1"/>
          <w:sz w:val="22"/>
          <w:szCs w:val="22"/>
        </w:rPr>
        <w:t>are</w:t>
      </w:r>
      <w:r w:rsidRPr="00720D59">
        <w:rPr>
          <w:rFonts w:cs="Arial"/>
          <w:color w:val="000000" w:themeColor="text1"/>
          <w:sz w:val="22"/>
          <w:szCs w:val="22"/>
        </w:rPr>
        <w:t xml:space="preserve"> Excellence</w:t>
      </w:r>
    </w:p>
    <w:p w14:paraId="44CF5DFD" w14:textId="77777777" w:rsidR="00E9588A" w:rsidRPr="00720D59" w:rsidRDefault="00FB1BAF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>2</w:t>
      </w:r>
      <w:r w:rsidRPr="00720D59">
        <w:rPr>
          <w:rFonts w:cs="Arial"/>
          <w:color w:val="000000" w:themeColor="text1"/>
          <w:sz w:val="22"/>
          <w:szCs w:val="22"/>
          <w:vertAlign w:val="superscript"/>
        </w:rPr>
        <w:t>nd</w:t>
      </w:r>
      <w:r w:rsidRPr="00720D59">
        <w:rPr>
          <w:rFonts w:cs="Arial"/>
          <w:color w:val="000000" w:themeColor="text1"/>
          <w:sz w:val="22"/>
          <w:szCs w:val="22"/>
        </w:rPr>
        <w:t xml:space="preserve"> Floor</w:t>
      </w:r>
    </w:p>
    <w:p w14:paraId="6255913E" w14:textId="77777777" w:rsidR="00FB1BAF" w:rsidRPr="00720D59" w:rsidRDefault="00FB1BAF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>2 Redman Place</w:t>
      </w:r>
    </w:p>
    <w:p w14:paraId="07B1EBAB" w14:textId="77777777" w:rsidR="00E9588A" w:rsidRPr="00720D59" w:rsidRDefault="00E9588A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London </w:t>
      </w:r>
      <w:r w:rsidR="00FB1BAF" w:rsidRPr="00720D59">
        <w:rPr>
          <w:rFonts w:cs="Arial"/>
          <w:color w:val="000000" w:themeColor="text1"/>
          <w:sz w:val="22"/>
          <w:szCs w:val="22"/>
        </w:rPr>
        <w:t>E20 1JQ</w:t>
      </w:r>
    </w:p>
    <w:p w14:paraId="4FAAA110" w14:textId="77777777" w:rsidR="00E9588A" w:rsidRPr="00720D59" w:rsidRDefault="00E9588A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5FF1C784" w14:textId="77777777" w:rsidR="00E9588A" w:rsidRPr="00720D59" w:rsidRDefault="00E9588A" w:rsidP="00E9588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Dear </w:t>
      </w:r>
      <w:r w:rsidR="004A25A1" w:rsidRPr="00720D59">
        <w:rPr>
          <w:rFonts w:cs="Arial"/>
          <w:color w:val="000000" w:themeColor="text1"/>
          <w:sz w:val="22"/>
          <w:szCs w:val="22"/>
        </w:rPr>
        <w:t>Dr Chakravarty</w:t>
      </w:r>
      <w:r w:rsidR="0098460E" w:rsidRPr="00720D59">
        <w:rPr>
          <w:rFonts w:cs="Arial"/>
          <w:color w:val="000000" w:themeColor="text1"/>
          <w:sz w:val="22"/>
          <w:szCs w:val="22"/>
        </w:rPr>
        <w:t>,</w:t>
      </w:r>
    </w:p>
    <w:p w14:paraId="1BAB1833" w14:textId="64B1E318" w:rsidR="008E732A" w:rsidRPr="00720D59" w:rsidRDefault="008E732A" w:rsidP="008E732A">
      <w:pPr>
        <w:pStyle w:val="Heading1"/>
        <w:shd w:val="clear" w:color="auto" w:fill="FBFAF8"/>
        <w:rPr>
          <w:rFonts w:cs="Arial"/>
          <w:color w:val="000000" w:themeColor="text1"/>
          <w:sz w:val="22"/>
          <w:szCs w:val="22"/>
          <w:lang w:val="en-GB"/>
        </w:rPr>
      </w:pPr>
      <w:r w:rsidRPr="00720D59">
        <w:rPr>
          <w:rFonts w:cs="Arial"/>
          <w:color w:val="000000" w:themeColor="text1"/>
          <w:sz w:val="22"/>
          <w:szCs w:val="22"/>
          <w:lang w:val="en-GB"/>
        </w:rPr>
        <w:t xml:space="preserve">Re </w:t>
      </w:r>
      <w:r w:rsidR="00E9588A" w:rsidRPr="00720D59">
        <w:rPr>
          <w:rFonts w:cs="Arial"/>
          <w:color w:val="000000" w:themeColor="text1"/>
          <w:sz w:val="22"/>
          <w:szCs w:val="22"/>
        </w:rPr>
        <w:t xml:space="preserve">– </w:t>
      </w:r>
      <w:r w:rsidRPr="00720D59">
        <w:rPr>
          <w:rFonts w:cs="Arial"/>
          <w:color w:val="000000" w:themeColor="text1"/>
          <w:sz w:val="22"/>
          <w:szCs w:val="22"/>
        </w:rPr>
        <w:t>Efgartigimod for treating generalised myasthenia gravis [ID4003</w:t>
      </w:r>
      <w:r w:rsidRPr="00720D59">
        <w:rPr>
          <w:rFonts w:cs="Arial"/>
          <w:color w:val="000000" w:themeColor="text1"/>
          <w:sz w:val="22"/>
          <w:szCs w:val="22"/>
          <w:lang w:val="en-GB"/>
        </w:rPr>
        <w:t>] (in development)</w:t>
      </w:r>
    </w:p>
    <w:p w14:paraId="597FF196" w14:textId="295D3AEB" w:rsidR="00E9588A" w:rsidRPr="00720D59" w:rsidRDefault="00E9588A" w:rsidP="00AA2F7F">
      <w:pPr>
        <w:pStyle w:val="Heading1"/>
        <w:rPr>
          <w:rFonts w:cs="Arial"/>
          <w:color w:val="000000" w:themeColor="text1"/>
          <w:sz w:val="22"/>
          <w:szCs w:val="22"/>
        </w:rPr>
      </w:pPr>
    </w:p>
    <w:p w14:paraId="1C63F125" w14:textId="4EFB1073" w:rsidR="004A25A1" w:rsidRPr="00720D59" w:rsidRDefault="009C16FC" w:rsidP="00AA2F7F">
      <w:pPr>
        <w:pStyle w:val="Heading2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  <w:lang w:val="en-GB"/>
        </w:rPr>
        <w:t xml:space="preserve">1.1 </w:t>
      </w:r>
      <w:r w:rsidR="004A25A1" w:rsidRPr="00720D59">
        <w:rPr>
          <w:rFonts w:cs="Arial"/>
          <w:color w:val="000000" w:themeColor="text1"/>
          <w:sz w:val="22"/>
          <w:szCs w:val="22"/>
        </w:rPr>
        <w:t>Introduction</w:t>
      </w:r>
    </w:p>
    <w:p w14:paraId="090D0B83" w14:textId="7317EBE9" w:rsidR="009C16FC" w:rsidRPr="00720D59" w:rsidRDefault="005A2D10" w:rsidP="00B71037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>
        <w:rPr>
          <w:rFonts w:cs="Arial"/>
          <w:color w:val="000000" w:themeColor="text1"/>
          <w:sz w:val="22"/>
          <w:szCs w:val="22"/>
        </w:rPr>
        <w:t>Myaware UK with support from t</w:t>
      </w:r>
      <w:r w:rsidR="008E732A" w:rsidRPr="00720D59">
        <w:rPr>
          <w:rFonts w:cs="Arial"/>
          <w:color w:val="000000" w:themeColor="text1"/>
          <w:sz w:val="22"/>
          <w:szCs w:val="22"/>
        </w:rPr>
        <w:t>he UK Myasthenia Gravis</w:t>
      </w:r>
      <w:r w:rsidR="009C16FC" w:rsidRPr="00720D59">
        <w:rPr>
          <w:rFonts w:cs="Arial"/>
          <w:color w:val="000000" w:themeColor="text1"/>
          <w:sz w:val="22"/>
          <w:szCs w:val="22"/>
        </w:rPr>
        <w:t xml:space="preserve"> </w:t>
      </w:r>
      <w:r w:rsidR="008E732A" w:rsidRPr="00720D59">
        <w:rPr>
          <w:rFonts w:cs="Arial"/>
          <w:color w:val="000000" w:themeColor="text1"/>
          <w:sz w:val="22"/>
          <w:szCs w:val="22"/>
        </w:rPr>
        <w:t>Special Interest Group</w:t>
      </w:r>
      <w:r w:rsidR="009C16FC" w:rsidRPr="00720D59">
        <w:rPr>
          <w:rFonts w:cs="Arial"/>
          <w:color w:val="000000" w:themeColor="text1"/>
          <w:sz w:val="22"/>
          <w:szCs w:val="22"/>
        </w:rPr>
        <w:t xml:space="preserve"> (MG- SIG) of the Association of British Neurologists (ABN)</w:t>
      </w:r>
      <w:r w:rsidR="004600B9" w:rsidRPr="00720D59">
        <w:rPr>
          <w:rFonts w:cs="Arial"/>
          <w:color w:val="000000" w:themeColor="text1"/>
          <w:sz w:val="22"/>
          <w:szCs w:val="22"/>
        </w:rPr>
        <w:t xml:space="preserve"> </w:t>
      </w:r>
      <w:r w:rsidR="008E732A" w:rsidRPr="00720D59">
        <w:rPr>
          <w:rFonts w:cs="Arial"/>
          <w:color w:val="000000" w:themeColor="text1"/>
          <w:sz w:val="22"/>
          <w:szCs w:val="22"/>
        </w:rPr>
        <w:t xml:space="preserve">is making an appeal on the draft guidance </w:t>
      </w:r>
      <w:r w:rsidR="009C16FC" w:rsidRPr="00720D59">
        <w:rPr>
          <w:rFonts w:cs="Arial"/>
          <w:color w:val="000000" w:themeColor="text1"/>
          <w:sz w:val="22"/>
          <w:szCs w:val="22"/>
        </w:rPr>
        <w:t xml:space="preserve">regarding the use of </w:t>
      </w:r>
      <w:r w:rsidR="00A63118" w:rsidRPr="00720D59">
        <w:rPr>
          <w:rFonts w:cs="Arial"/>
          <w:color w:val="000000" w:themeColor="text1"/>
          <w:sz w:val="22"/>
          <w:szCs w:val="22"/>
        </w:rPr>
        <w:t>e</w:t>
      </w:r>
      <w:r w:rsidR="009C16FC" w:rsidRPr="00720D59">
        <w:rPr>
          <w:rFonts w:cs="Arial"/>
          <w:color w:val="000000" w:themeColor="text1"/>
          <w:sz w:val="22"/>
          <w:szCs w:val="22"/>
        </w:rPr>
        <w:t>fga</w:t>
      </w:r>
      <w:r w:rsidR="00416725" w:rsidRPr="00720D59">
        <w:rPr>
          <w:rFonts w:cs="Arial"/>
          <w:color w:val="000000" w:themeColor="text1"/>
          <w:sz w:val="22"/>
          <w:szCs w:val="22"/>
        </w:rPr>
        <w:t>rtigimod</w:t>
      </w:r>
      <w:r w:rsidR="009C16FC" w:rsidRPr="00720D59">
        <w:rPr>
          <w:rFonts w:cs="Arial"/>
          <w:color w:val="000000" w:themeColor="text1"/>
          <w:sz w:val="22"/>
          <w:szCs w:val="22"/>
        </w:rPr>
        <w:t xml:space="preserve"> for treating generalised Myasthenia Gravis (</w:t>
      </w:r>
      <w:proofErr w:type="spellStart"/>
      <w:r w:rsidR="009C16FC" w:rsidRPr="00720D59">
        <w:rPr>
          <w:rFonts w:cs="Arial"/>
          <w:color w:val="000000" w:themeColor="text1"/>
          <w:sz w:val="22"/>
          <w:szCs w:val="22"/>
        </w:rPr>
        <w:t>gMG</w:t>
      </w:r>
      <w:proofErr w:type="spellEnd"/>
      <w:r w:rsidR="009C16FC" w:rsidRPr="00720D59">
        <w:rPr>
          <w:rFonts w:cs="Arial"/>
          <w:color w:val="000000" w:themeColor="text1"/>
          <w:sz w:val="22"/>
          <w:szCs w:val="22"/>
        </w:rPr>
        <w:t xml:space="preserve">). </w:t>
      </w:r>
      <w:r w:rsidR="00623706" w:rsidRPr="00720D59">
        <w:rPr>
          <w:rFonts w:cs="Arial"/>
          <w:color w:val="000000" w:themeColor="text1"/>
          <w:sz w:val="22"/>
          <w:szCs w:val="22"/>
        </w:rPr>
        <w:t>It is the opinion of the group that the available evidence of the real</w:t>
      </w:r>
      <w:r w:rsidR="00FB02D6" w:rsidRPr="00720D59">
        <w:rPr>
          <w:rFonts w:cs="Arial"/>
          <w:color w:val="000000" w:themeColor="text1"/>
          <w:sz w:val="22"/>
          <w:szCs w:val="22"/>
        </w:rPr>
        <w:t>-</w:t>
      </w:r>
      <w:r w:rsidR="00623706" w:rsidRPr="00720D59">
        <w:rPr>
          <w:rFonts w:cs="Arial"/>
          <w:color w:val="000000" w:themeColor="text1"/>
          <w:sz w:val="22"/>
          <w:szCs w:val="22"/>
        </w:rPr>
        <w:t xml:space="preserve">world efficacy of </w:t>
      </w:r>
      <w:r w:rsidR="00483595" w:rsidRPr="00720D59">
        <w:rPr>
          <w:rFonts w:cs="Arial"/>
          <w:color w:val="000000" w:themeColor="text1"/>
          <w:sz w:val="22"/>
          <w:szCs w:val="22"/>
        </w:rPr>
        <w:t>e</w:t>
      </w:r>
      <w:r w:rsidR="00623706" w:rsidRPr="00720D59">
        <w:rPr>
          <w:rFonts w:cs="Arial"/>
          <w:color w:val="000000" w:themeColor="text1"/>
          <w:sz w:val="22"/>
          <w:szCs w:val="22"/>
        </w:rPr>
        <w:t xml:space="preserve">fgartigimod has not </w:t>
      </w:r>
      <w:proofErr w:type="gramStart"/>
      <w:r w:rsidR="00623706" w:rsidRPr="00720D59">
        <w:rPr>
          <w:rFonts w:cs="Arial"/>
          <w:color w:val="000000" w:themeColor="text1"/>
          <w:sz w:val="22"/>
          <w:szCs w:val="22"/>
        </w:rPr>
        <w:t>been taken</w:t>
      </w:r>
      <w:proofErr w:type="gramEnd"/>
      <w:r w:rsidR="00623706" w:rsidRPr="00720D59">
        <w:rPr>
          <w:rFonts w:cs="Arial"/>
          <w:color w:val="000000" w:themeColor="text1"/>
          <w:sz w:val="22"/>
          <w:szCs w:val="22"/>
        </w:rPr>
        <w:t xml:space="preserve"> into consideration in reaching this decision. We also believe that the equity of access to other treatments, such as IVIg and Plasma exchange has not </w:t>
      </w:r>
      <w:proofErr w:type="gramStart"/>
      <w:r w:rsidR="00623706" w:rsidRPr="00720D59">
        <w:rPr>
          <w:rFonts w:cs="Arial"/>
          <w:color w:val="000000" w:themeColor="text1"/>
          <w:sz w:val="22"/>
          <w:szCs w:val="22"/>
        </w:rPr>
        <w:t>been considered</w:t>
      </w:r>
      <w:proofErr w:type="gramEnd"/>
      <w:r w:rsidR="00623706" w:rsidRPr="00720D59">
        <w:rPr>
          <w:rFonts w:cs="Arial"/>
          <w:color w:val="000000" w:themeColor="text1"/>
          <w:sz w:val="22"/>
          <w:szCs w:val="22"/>
        </w:rPr>
        <w:t xml:space="preserve"> in detail, nor have the risks of such treatments. The UK MG Guidelines have </w:t>
      </w:r>
      <w:proofErr w:type="gramStart"/>
      <w:r w:rsidR="00623706" w:rsidRPr="00720D59">
        <w:rPr>
          <w:rFonts w:cs="Arial"/>
          <w:color w:val="000000" w:themeColor="text1"/>
          <w:sz w:val="22"/>
          <w:szCs w:val="22"/>
        </w:rPr>
        <w:t>been written</w:t>
      </w:r>
      <w:proofErr w:type="gramEnd"/>
      <w:r w:rsidR="00623706" w:rsidRPr="00720D59">
        <w:rPr>
          <w:rFonts w:cs="Arial"/>
          <w:color w:val="000000" w:themeColor="text1"/>
          <w:sz w:val="22"/>
          <w:szCs w:val="22"/>
        </w:rPr>
        <w:t xml:space="preserve"> and are currently under review</w:t>
      </w:r>
      <w:r w:rsidR="00416725" w:rsidRPr="00720D59">
        <w:rPr>
          <w:rFonts w:cs="Arial"/>
          <w:color w:val="000000" w:themeColor="text1"/>
          <w:sz w:val="22"/>
          <w:szCs w:val="22"/>
        </w:rPr>
        <w:t xml:space="preserve">; </w:t>
      </w:r>
      <w:r w:rsidR="00623706" w:rsidRPr="00720D59">
        <w:rPr>
          <w:rFonts w:cs="Arial"/>
          <w:color w:val="000000" w:themeColor="text1"/>
          <w:sz w:val="22"/>
          <w:szCs w:val="22"/>
        </w:rPr>
        <w:t>these guidelines provide clarity about the place of</w:t>
      </w:r>
      <w:r w:rsidR="00483595" w:rsidRPr="00720D59">
        <w:rPr>
          <w:rFonts w:cs="Arial"/>
          <w:color w:val="000000" w:themeColor="text1"/>
          <w:sz w:val="22"/>
          <w:szCs w:val="22"/>
        </w:rPr>
        <w:t xml:space="preserve"> e</w:t>
      </w:r>
      <w:r w:rsidR="00E761B7" w:rsidRPr="00720D59">
        <w:rPr>
          <w:rFonts w:cs="Arial"/>
          <w:color w:val="000000" w:themeColor="text1"/>
          <w:sz w:val="22"/>
          <w:szCs w:val="22"/>
        </w:rPr>
        <w:t>fgartigimod</w:t>
      </w:r>
      <w:r w:rsidR="00222239" w:rsidRPr="00720D59">
        <w:rPr>
          <w:rFonts w:cs="Arial"/>
          <w:color w:val="000000" w:themeColor="text1"/>
          <w:sz w:val="22"/>
          <w:szCs w:val="22"/>
        </w:rPr>
        <w:t xml:space="preserve"> </w:t>
      </w:r>
      <w:r w:rsidR="00623706" w:rsidRPr="00720D59">
        <w:rPr>
          <w:rFonts w:cs="Arial"/>
          <w:color w:val="000000" w:themeColor="text1"/>
          <w:sz w:val="22"/>
          <w:szCs w:val="22"/>
        </w:rPr>
        <w:t>in the treatment pathw</w:t>
      </w:r>
      <w:r w:rsidR="0009706B" w:rsidRPr="00720D59">
        <w:rPr>
          <w:rFonts w:cs="Arial"/>
          <w:color w:val="000000" w:themeColor="text1"/>
          <w:sz w:val="22"/>
          <w:szCs w:val="22"/>
        </w:rPr>
        <w:t xml:space="preserve">ay. The proposed treatment algorithm developed as part of these </w:t>
      </w:r>
      <w:proofErr w:type="gramStart"/>
      <w:r w:rsidR="0009706B" w:rsidRPr="00720D59">
        <w:rPr>
          <w:rFonts w:cs="Arial"/>
          <w:color w:val="000000" w:themeColor="text1"/>
          <w:sz w:val="22"/>
          <w:szCs w:val="22"/>
        </w:rPr>
        <w:t>guidelines</w:t>
      </w:r>
      <w:proofErr w:type="gramEnd"/>
      <w:r w:rsidR="0009706B" w:rsidRPr="00720D59">
        <w:rPr>
          <w:rFonts w:cs="Arial"/>
          <w:color w:val="000000" w:themeColor="text1"/>
          <w:sz w:val="22"/>
          <w:szCs w:val="22"/>
        </w:rPr>
        <w:t xml:space="preserve"> has not </w:t>
      </w:r>
      <w:proofErr w:type="gramStart"/>
      <w:r w:rsidR="0009706B" w:rsidRPr="00720D59">
        <w:rPr>
          <w:rFonts w:cs="Arial"/>
          <w:color w:val="000000" w:themeColor="text1"/>
          <w:sz w:val="22"/>
          <w:szCs w:val="22"/>
        </w:rPr>
        <w:t>been considered</w:t>
      </w:r>
      <w:proofErr w:type="gramEnd"/>
      <w:r w:rsidR="009C16FC" w:rsidRPr="00720D59">
        <w:rPr>
          <w:rFonts w:cs="Arial"/>
          <w:color w:val="000000" w:themeColor="text1"/>
          <w:sz w:val="22"/>
          <w:szCs w:val="22"/>
        </w:rPr>
        <w:t xml:space="preserve"> in detail </w:t>
      </w:r>
      <w:r w:rsidR="00623706" w:rsidRPr="00720D59">
        <w:rPr>
          <w:rFonts w:cs="Arial"/>
          <w:color w:val="000000" w:themeColor="text1"/>
          <w:sz w:val="22"/>
          <w:szCs w:val="22"/>
        </w:rPr>
        <w:t xml:space="preserve">nor has the role of the MG multi-disciplinary team meeting which will ensure judicious and appropriate use of </w:t>
      </w:r>
      <w:r w:rsidR="007D6518" w:rsidRPr="00720D59">
        <w:rPr>
          <w:rFonts w:cs="Arial"/>
          <w:color w:val="000000" w:themeColor="text1"/>
          <w:sz w:val="22"/>
          <w:szCs w:val="22"/>
        </w:rPr>
        <w:t>a costly</w:t>
      </w:r>
      <w:r w:rsidR="00222239" w:rsidRPr="00720D59">
        <w:rPr>
          <w:rFonts w:cs="Arial"/>
          <w:color w:val="000000" w:themeColor="text1"/>
          <w:sz w:val="22"/>
          <w:szCs w:val="22"/>
        </w:rPr>
        <w:t>/novel</w:t>
      </w:r>
      <w:r w:rsidR="007D6518" w:rsidRPr="00720D59">
        <w:rPr>
          <w:rFonts w:cs="Arial"/>
          <w:color w:val="000000" w:themeColor="text1"/>
          <w:sz w:val="22"/>
          <w:szCs w:val="22"/>
        </w:rPr>
        <w:t xml:space="preserve"> drug</w:t>
      </w:r>
      <w:r w:rsidR="0009706B" w:rsidRPr="00720D59">
        <w:rPr>
          <w:rFonts w:cs="Arial"/>
          <w:color w:val="000000" w:themeColor="text1"/>
          <w:sz w:val="22"/>
          <w:szCs w:val="22"/>
        </w:rPr>
        <w:t>. The M</w:t>
      </w:r>
      <w:r w:rsidR="008E78CC" w:rsidRPr="00720D59">
        <w:rPr>
          <w:rFonts w:cs="Arial"/>
          <w:color w:val="000000" w:themeColor="text1"/>
          <w:sz w:val="22"/>
          <w:szCs w:val="22"/>
        </w:rPr>
        <w:t>G-</w:t>
      </w:r>
      <w:r w:rsidR="0009706B" w:rsidRPr="00720D59">
        <w:rPr>
          <w:rFonts w:cs="Arial"/>
          <w:color w:val="000000" w:themeColor="text1"/>
          <w:sz w:val="22"/>
          <w:szCs w:val="22"/>
        </w:rPr>
        <w:t xml:space="preserve"> SIG are concerned that expert evidence submitted as part of committee meetings/ responses to previous reports has not </w:t>
      </w:r>
      <w:proofErr w:type="gramStart"/>
      <w:r w:rsidR="0009706B" w:rsidRPr="00720D59">
        <w:rPr>
          <w:rFonts w:cs="Arial"/>
          <w:color w:val="000000" w:themeColor="text1"/>
          <w:sz w:val="22"/>
          <w:szCs w:val="22"/>
        </w:rPr>
        <w:t>been considered</w:t>
      </w:r>
      <w:proofErr w:type="gramEnd"/>
      <w:r w:rsidR="0009706B" w:rsidRPr="00720D59">
        <w:rPr>
          <w:rFonts w:cs="Arial"/>
          <w:color w:val="000000" w:themeColor="text1"/>
          <w:sz w:val="22"/>
          <w:szCs w:val="22"/>
        </w:rPr>
        <w:t xml:space="preserve"> and the voice of patients has not </w:t>
      </w:r>
      <w:proofErr w:type="gramStart"/>
      <w:r w:rsidR="0009706B" w:rsidRPr="00720D59">
        <w:rPr>
          <w:rFonts w:cs="Arial"/>
          <w:color w:val="000000" w:themeColor="text1"/>
          <w:sz w:val="22"/>
          <w:szCs w:val="22"/>
        </w:rPr>
        <w:t>been adequately heard</w:t>
      </w:r>
      <w:proofErr w:type="gramEnd"/>
      <w:r w:rsidR="0009706B" w:rsidRPr="00720D59">
        <w:rPr>
          <w:rFonts w:cs="Arial"/>
          <w:color w:val="000000" w:themeColor="text1"/>
          <w:sz w:val="22"/>
          <w:szCs w:val="22"/>
        </w:rPr>
        <w:t>.</w:t>
      </w:r>
      <w:r w:rsidR="009C16FC" w:rsidRPr="00720D59">
        <w:rPr>
          <w:rFonts w:cs="Arial"/>
          <w:color w:val="000000" w:themeColor="text1"/>
          <w:sz w:val="22"/>
          <w:szCs w:val="22"/>
        </w:rPr>
        <w:t xml:space="preserve"> We therefore appeal the draft guidance of the committee on the basis that the recommendation is unreasonable in the light of the evidence submitted to NICE (Ground Two).</w:t>
      </w:r>
    </w:p>
    <w:p w14:paraId="4B4CAB89" w14:textId="77777777" w:rsidR="0053083A" w:rsidRPr="00720D59" w:rsidRDefault="0053083A" w:rsidP="0053083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575D754B" w14:textId="0985594A" w:rsidR="00521FB4" w:rsidRPr="00720D59" w:rsidRDefault="0053083A" w:rsidP="00521FB4">
      <w:pPr>
        <w:pStyle w:val="Paragraph"/>
        <w:numPr>
          <w:ilvl w:val="0"/>
          <w:numId w:val="0"/>
        </w:numPr>
        <w:spacing w:before="0" w:after="0" w:line="360" w:lineRule="auto"/>
        <w:ind w:left="720" w:hanging="720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lastRenderedPageBreak/>
        <w:t>2.1</w:t>
      </w:r>
      <w:r w:rsidRPr="00720D59">
        <w:rPr>
          <w:rFonts w:cs="Arial"/>
          <w:b/>
          <w:color w:val="000000" w:themeColor="text1"/>
          <w:sz w:val="22"/>
          <w:szCs w:val="22"/>
        </w:rPr>
        <w:tab/>
      </w:r>
      <w:r w:rsidR="0009706B" w:rsidRPr="00720D59">
        <w:rPr>
          <w:rFonts w:cs="Arial"/>
          <w:b/>
          <w:color w:val="000000" w:themeColor="text1"/>
          <w:sz w:val="22"/>
          <w:szCs w:val="22"/>
        </w:rPr>
        <w:t xml:space="preserve">The </w:t>
      </w:r>
      <w:proofErr w:type="gramStart"/>
      <w:r w:rsidR="002811F7" w:rsidRPr="00720D59">
        <w:rPr>
          <w:rFonts w:cs="Arial"/>
          <w:b/>
          <w:color w:val="000000" w:themeColor="text1"/>
          <w:sz w:val="22"/>
          <w:szCs w:val="22"/>
        </w:rPr>
        <w:t>r</w:t>
      </w:r>
      <w:r w:rsidR="00623706" w:rsidRPr="00720D59">
        <w:rPr>
          <w:rFonts w:cs="Arial"/>
          <w:b/>
          <w:color w:val="000000" w:themeColor="text1"/>
          <w:sz w:val="22"/>
          <w:szCs w:val="22"/>
        </w:rPr>
        <w:t>eal world</w:t>
      </w:r>
      <w:proofErr w:type="gramEnd"/>
      <w:r w:rsidR="00623706" w:rsidRPr="00720D59">
        <w:rPr>
          <w:rFonts w:cs="Arial"/>
          <w:b/>
          <w:color w:val="000000" w:themeColor="text1"/>
          <w:sz w:val="22"/>
          <w:szCs w:val="22"/>
        </w:rPr>
        <w:t xml:space="preserve"> evidence of </w:t>
      </w:r>
      <w:r w:rsidR="009C16FC" w:rsidRPr="00720D59">
        <w:rPr>
          <w:rFonts w:cs="Arial"/>
          <w:b/>
          <w:color w:val="000000" w:themeColor="text1"/>
          <w:sz w:val="22"/>
          <w:szCs w:val="22"/>
        </w:rPr>
        <w:t xml:space="preserve">the efficacy of </w:t>
      </w:r>
      <w:r w:rsidR="00483595" w:rsidRPr="00720D59">
        <w:rPr>
          <w:rFonts w:cs="Arial"/>
          <w:b/>
          <w:color w:val="000000" w:themeColor="text1"/>
          <w:sz w:val="22"/>
          <w:szCs w:val="22"/>
        </w:rPr>
        <w:t>e</w:t>
      </w:r>
      <w:r w:rsidR="009C16FC" w:rsidRPr="00720D59">
        <w:rPr>
          <w:rFonts w:cs="Arial"/>
          <w:b/>
          <w:color w:val="000000" w:themeColor="text1"/>
          <w:sz w:val="22"/>
          <w:szCs w:val="22"/>
        </w:rPr>
        <w:t xml:space="preserve">fgartigimod in the proposed treatment population </w:t>
      </w:r>
      <w:r w:rsidR="00623706" w:rsidRPr="00720D59">
        <w:rPr>
          <w:rFonts w:cs="Arial"/>
          <w:b/>
          <w:color w:val="000000" w:themeColor="text1"/>
          <w:sz w:val="22"/>
          <w:szCs w:val="22"/>
        </w:rPr>
        <w:t xml:space="preserve">has not been adequately </w:t>
      </w:r>
      <w:proofErr w:type="gramStart"/>
      <w:r w:rsidR="00623706" w:rsidRPr="00720D59">
        <w:rPr>
          <w:rFonts w:cs="Arial"/>
          <w:b/>
          <w:color w:val="000000" w:themeColor="text1"/>
          <w:sz w:val="22"/>
          <w:szCs w:val="22"/>
        </w:rPr>
        <w:t>considered</w:t>
      </w:r>
      <w:proofErr w:type="gramEnd"/>
      <w:r w:rsidR="00623706" w:rsidRPr="00720D59">
        <w:rPr>
          <w:rFonts w:cs="Arial"/>
          <w:b/>
          <w:color w:val="000000" w:themeColor="text1"/>
          <w:sz w:val="22"/>
          <w:szCs w:val="22"/>
        </w:rPr>
        <w:t xml:space="preserve"> </w:t>
      </w:r>
    </w:p>
    <w:p w14:paraId="4A5D0378" w14:textId="335ECA34" w:rsidR="00B02A83" w:rsidRPr="00720D59" w:rsidRDefault="00623706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>The ADAPT trial</w:t>
      </w:r>
      <w:r w:rsidR="007F41E1" w:rsidRPr="00720D59">
        <w:rPr>
          <w:rFonts w:cs="Arial"/>
          <w:color w:val="000000" w:themeColor="text1"/>
          <w:sz w:val="22"/>
          <w:szCs w:val="22"/>
        </w:rPr>
        <w:t xml:space="preserve"> (</w:t>
      </w:r>
      <w:r w:rsidR="007F41E1" w:rsidRPr="00720D59">
        <w:rPr>
          <w:rFonts w:cs="Arial"/>
          <w:i/>
          <w:color w:val="212121"/>
          <w:sz w:val="22"/>
          <w:szCs w:val="22"/>
          <w:shd w:val="clear" w:color="auto" w:fill="FFFFFF"/>
        </w:rPr>
        <w:t>Howard et al. Lancet Neurol. 2021.)</w:t>
      </w:r>
      <w:r w:rsidRPr="00720D59">
        <w:rPr>
          <w:rFonts w:cs="Arial"/>
          <w:color w:val="000000" w:themeColor="text1"/>
          <w:sz w:val="22"/>
          <w:szCs w:val="22"/>
        </w:rPr>
        <w:t xml:space="preserve"> provided randomised control trial evidence regarding the use of </w:t>
      </w:r>
      <w:r w:rsidR="00483595" w:rsidRPr="00720D59">
        <w:rPr>
          <w:rFonts w:cs="Arial"/>
          <w:color w:val="000000" w:themeColor="text1"/>
          <w:sz w:val="22"/>
          <w:szCs w:val="22"/>
        </w:rPr>
        <w:t>e</w:t>
      </w:r>
      <w:r w:rsidRPr="00720D59">
        <w:rPr>
          <w:rFonts w:cs="Arial"/>
          <w:color w:val="000000" w:themeColor="text1"/>
          <w:sz w:val="22"/>
          <w:szCs w:val="22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</w:rPr>
        <w:t>g</w:t>
      </w:r>
      <w:r w:rsidRPr="00720D59">
        <w:rPr>
          <w:rFonts w:cs="Arial"/>
          <w:color w:val="000000" w:themeColor="text1"/>
          <w:sz w:val="22"/>
          <w:szCs w:val="22"/>
        </w:rPr>
        <w:t xml:space="preserve">artigimod in </w:t>
      </w:r>
      <w:proofErr w:type="spellStart"/>
      <w:r w:rsidRPr="00720D59">
        <w:rPr>
          <w:rFonts w:cs="Arial"/>
          <w:color w:val="000000" w:themeColor="text1"/>
          <w:sz w:val="22"/>
          <w:szCs w:val="22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</w:rPr>
        <w:t xml:space="preserve"> patients with MG Activities of Daily Living (MG-ADL) score of </w:t>
      </w:r>
      <w:r w:rsidR="002811F7" w:rsidRPr="00720D59">
        <w:rPr>
          <w:rFonts w:cs="Arial"/>
          <w:color w:val="000000" w:themeColor="text1"/>
          <w:sz w:val="22"/>
          <w:szCs w:val="22"/>
        </w:rPr>
        <w:t>≥</w:t>
      </w:r>
      <w:r w:rsidRPr="00720D59">
        <w:rPr>
          <w:rFonts w:cs="Arial"/>
          <w:color w:val="000000" w:themeColor="text1"/>
          <w:sz w:val="22"/>
          <w:szCs w:val="22"/>
        </w:rPr>
        <w:t>5.</w:t>
      </w:r>
      <w:r w:rsidR="00C70492" w:rsidRPr="00720D59">
        <w:rPr>
          <w:rFonts w:cs="Arial"/>
          <w:color w:val="000000" w:themeColor="text1"/>
          <w:sz w:val="22"/>
          <w:szCs w:val="22"/>
        </w:rPr>
        <w:t xml:space="preserve"> </w:t>
      </w:r>
      <w:r w:rsidR="00B02A83" w:rsidRPr="00720D59">
        <w:rPr>
          <w:rFonts w:cs="Arial"/>
          <w:color w:val="000000" w:themeColor="text1"/>
          <w:sz w:val="22"/>
          <w:szCs w:val="22"/>
        </w:rPr>
        <w:t>However, the c</w:t>
      </w:r>
      <w:r w:rsidRPr="00720D59">
        <w:rPr>
          <w:rFonts w:cs="Arial"/>
          <w:color w:val="000000" w:themeColor="text1"/>
          <w:sz w:val="22"/>
          <w:szCs w:val="22"/>
        </w:rPr>
        <w:t>ommittee correctly say that ‘</w:t>
      </w:r>
      <w:r w:rsidRPr="00720D59">
        <w:rPr>
          <w:rFonts w:cs="Arial"/>
          <w:i/>
          <w:color w:val="000000" w:themeColor="text1"/>
          <w:sz w:val="22"/>
          <w:szCs w:val="22"/>
        </w:rPr>
        <w:t>the inclusion criteria for ADAPT may not reflect the population that could have efgartigimod in NHS clinical practice</w:t>
      </w:r>
      <w:proofErr w:type="gramStart"/>
      <w:r w:rsidRPr="00720D59">
        <w:rPr>
          <w:rFonts w:cs="Arial"/>
          <w:i/>
          <w:color w:val="000000" w:themeColor="text1"/>
          <w:sz w:val="22"/>
          <w:szCs w:val="22"/>
        </w:rPr>
        <w:t>’</w:t>
      </w:r>
      <w:r w:rsidR="00C70492" w:rsidRPr="00720D59">
        <w:rPr>
          <w:rFonts w:cs="Arial"/>
          <w:color w:val="000000" w:themeColor="text1"/>
          <w:sz w:val="22"/>
          <w:szCs w:val="22"/>
        </w:rPr>
        <w:t>.</w:t>
      </w:r>
      <w:proofErr w:type="gramEnd"/>
      <w:r w:rsidR="00C70492" w:rsidRPr="00720D59">
        <w:rPr>
          <w:rFonts w:cs="Arial"/>
          <w:color w:val="000000" w:themeColor="text1"/>
          <w:sz w:val="22"/>
          <w:szCs w:val="22"/>
        </w:rPr>
        <w:t xml:space="preserve"> We as UK MG experts assert that </w:t>
      </w:r>
      <w:r w:rsidR="00483595" w:rsidRPr="00720D59">
        <w:rPr>
          <w:rFonts w:cs="Arial"/>
          <w:color w:val="000000" w:themeColor="text1"/>
          <w:sz w:val="22"/>
          <w:szCs w:val="22"/>
        </w:rPr>
        <w:t>e</w:t>
      </w:r>
      <w:r w:rsidR="00C70492" w:rsidRPr="00720D59">
        <w:rPr>
          <w:rFonts w:cs="Arial"/>
          <w:color w:val="000000" w:themeColor="text1"/>
          <w:sz w:val="22"/>
          <w:szCs w:val="22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</w:rPr>
        <w:t>g</w:t>
      </w:r>
      <w:r w:rsidR="00C70492" w:rsidRPr="00720D59">
        <w:rPr>
          <w:rFonts w:cs="Arial"/>
          <w:color w:val="000000" w:themeColor="text1"/>
          <w:sz w:val="22"/>
          <w:szCs w:val="22"/>
        </w:rPr>
        <w:t>artig</w:t>
      </w:r>
      <w:r w:rsidR="00E761B7" w:rsidRPr="00720D59">
        <w:rPr>
          <w:rFonts w:cs="Arial"/>
          <w:color w:val="000000" w:themeColor="text1"/>
          <w:sz w:val="22"/>
          <w:szCs w:val="22"/>
        </w:rPr>
        <w:t>i</w:t>
      </w:r>
      <w:r w:rsidR="00C70492" w:rsidRPr="00720D59">
        <w:rPr>
          <w:rFonts w:cs="Arial"/>
          <w:color w:val="000000" w:themeColor="text1"/>
          <w:sz w:val="22"/>
          <w:szCs w:val="22"/>
        </w:rPr>
        <w:t>mod should be used in</w:t>
      </w:r>
      <w:r w:rsidR="002811F7" w:rsidRPr="00720D59">
        <w:rPr>
          <w:rFonts w:cs="Arial"/>
          <w:color w:val="000000" w:themeColor="text1"/>
          <w:sz w:val="22"/>
          <w:szCs w:val="22"/>
        </w:rPr>
        <w:t xml:space="preserve"> a small number of carefully selected</w:t>
      </w:r>
      <w:r w:rsidR="00C70492" w:rsidRPr="00720D59">
        <w:rPr>
          <w:rFonts w:cs="Arial"/>
          <w:color w:val="000000" w:themeColor="text1"/>
          <w:sz w:val="22"/>
          <w:szCs w:val="22"/>
        </w:rPr>
        <w:t xml:space="preserve"> patients with</w:t>
      </w:r>
      <w:r w:rsidR="002811F7" w:rsidRPr="00720D59">
        <w:rPr>
          <w:rFonts w:cs="Arial"/>
          <w:color w:val="000000" w:themeColor="text1"/>
          <w:sz w:val="22"/>
          <w:szCs w:val="22"/>
        </w:rPr>
        <w:t xml:space="preserve"> treatment resistant </w:t>
      </w:r>
      <w:r w:rsidR="00C70492" w:rsidRPr="00720D59">
        <w:rPr>
          <w:rFonts w:cs="Arial"/>
          <w:color w:val="000000" w:themeColor="text1"/>
          <w:sz w:val="22"/>
          <w:szCs w:val="22"/>
        </w:rPr>
        <w:t>M</w:t>
      </w:r>
      <w:r w:rsidR="007F41E1" w:rsidRPr="00720D59">
        <w:rPr>
          <w:rFonts w:cs="Arial"/>
          <w:color w:val="000000" w:themeColor="text1"/>
          <w:sz w:val="22"/>
          <w:szCs w:val="22"/>
        </w:rPr>
        <w:t xml:space="preserve">G, that is </w:t>
      </w:r>
      <w:r w:rsidR="00C70492" w:rsidRPr="00720D59">
        <w:rPr>
          <w:rFonts w:cs="Arial"/>
          <w:color w:val="000000" w:themeColor="text1"/>
          <w:sz w:val="22"/>
          <w:szCs w:val="22"/>
        </w:rPr>
        <w:t xml:space="preserve">those with an </w:t>
      </w:r>
      <w:r w:rsidR="00222239" w:rsidRPr="00720D59">
        <w:rPr>
          <w:rFonts w:cs="Arial"/>
          <w:color w:val="000000" w:themeColor="text1"/>
          <w:sz w:val="22"/>
          <w:szCs w:val="22"/>
        </w:rPr>
        <w:t>MG-</w:t>
      </w:r>
      <w:r w:rsidR="00C70492" w:rsidRPr="00720D59">
        <w:rPr>
          <w:rFonts w:cs="Arial"/>
          <w:color w:val="000000" w:themeColor="text1"/>
          <w:sz w:val="22"/>
          <w:szCs w:val="22"/>
        </w:rPr>
        <w:t xml:space="preserve">ADL score of </w:t>
      </w:r>
      <w:r w:rsidR="002811F7" w:rsidRPr="00720D59">
        <w:rPr>
          <w:rFonts w:cs="Arial"/>
          <w:color w:val="000000" w:themeColor="text1"/>
          <w:sz w:val="22"/>
          <w:szCs w:val="22"/>
        </w:rPr>
        <w:t>≥</w:t>
      </w:r>
      <w:r w:rsidR="00C70492" w:rsidRPr="00720D59">
        <w:rPr>
          <w:rFonts w:cs="Arial"/>
          <w:color w:val="000000" w:themeColor="text1"/>
          <w:sz w:val="22"/>
          <w:szCs w:val="22"/>
        </w:rPr>
        <w:t>5 despite adequate treatment with at least two non</w:t>
      </w:r>
      <w:r w:rsidR="00B02A83" w:rsidRPr="00720D59">
        <w:rPr>
          <w:rFonts w:cs="Arial"/>
          <w:color w:val="000000" w:themeColor="text1"/>
          <w:sz w:val="22"/>
          <w:szCs w:val="22"/>
        </w:rPr>
        <w:t>-</w:t>
      </w:r>
      <w:r w:rsidR="00C70492" w:rsidRPr="00720D59">
        <w:rPr>
          <w:rFonts w:cs="Arial"/>
          <w:color w:val="000000" w:themeColor="text1"/>
          <w:sz w:val="22"/>
          <w:szCs w:val="22"/>
        </w:rPr>
        <w:t xml:space="preserve">steroidal immunosuppressant </w:t>
      </w:r>
      <w:r w:rsidR="00222239" w:rsidRPr="00720D59">
        <w:rPr>
          <w:rFonts w:cs="Arial"/>
          <w:color w:val="000000" w:themeColor="text1"/>
          <w:sz w:val="22"/>
          <w:szCs w:val="22"/>
        </w:rPr>
        <w:t xml:space="preserve">(NSIST) </w:t>
      </w:r>
      <w:r w:rsidR="00C70492" w:rsidRPr="00720D59">
        <w:rPr>
          <w:rFonts w:cs="Arial"/>
          <w:color w:val="000000" w:themeColor="text1"/>
          <w:sz w:val="22"/>
          <w:szCs w:val="22"/>
        </w:rPr>
        <w:t>drugs or those with frequent crises requiring rescue treatment</w:t>
      </w:r>
      <w:r w:rsidR="004600B9" w:rsidRPr="00720D59">
        <w:rPr>
          <w:rFonts w:cs="Arial"/>
          <w:color w:val="000000" w:themeColor="text1"/>
          <w:sz w:val="22"/>
          <w:szCs w:val="22"/>
        </w:rPr>
        <w:t xml:space="preserve"> and hospital admission</w:t>
      </w:r>
      <w:r w:rsidR="00C70492" w:rsidRPr="00720D59">
        <w:rPr>
          <w:rFonts w:cs="Arial"/>
          <w:color w:val="000000" w:themeColor="text1"/>
          <w:sz w:val="22"/>
          <w:szCs w:val="22"/>
        </w:rPr>
        <w:t xml:space="preserve">. </w:t>
      </w:r>
    </w:p>
    <w:p w14:paraId="5504C64C" w14:textId="77777777" w:rsidR="00B02A83" w:rsidRPr="00720D59" w:rsidRDefault="00B02A83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</w:rPr>
      </w:pPr>
    </w:p>
    <w:p w14:paraId="7DA5AD57" w14:textId="1F8F24F0" w:rsidR="00B02A83" w:rsidRPr="00720D59" w:rsidRDefault="00C70492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Although the patient population in ADAPT did not uniformly meet these criteria, we have real world evidence that shows the efficacy of </w:t>
      </w:r>
      <w:r w:rsidR="00483595" w:rsidRPr="00720D59">
        <w:rPr>
          <w:rFonts w:cs="Arial"/>
          <w:color w:val="000000" w:themeColor="text1"/>
          <w:sz w:val="22"/>
          <w:szCs w:val="22"/>
        </w:rPr>
        <w:t>e</w:t>
      </w:r>
      <w:r w:rsidRPr="00720D59">
        <w:rPr>
          <w:rFonts w:cs="Arial"/>
          <w:color w:val="000000" w:themeColor="text1"/>
          <w:sz w:val="22"/>
          <w:szCs w:val="22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</w:rPr>
        <w:t>g</w:t>
      </w:r>
      <w:r w:rsidRPr="00720D59">
        <w:rPr>
          <w:rFonts w:cs="Arial"/>
          <w:color w:val="000000" w:themeColor="text1"/>
          <w:sz w:val="22"/>
          <w:szCs w:val="22"/>
        </w:rPr>
        <w:t xml:space="preserve">artigimod in patients with </w:t>
      </w:r>
      <w:r w:rsidR="002811F7" w:rsidRPr="00720D59">
        <w:rPr>
          <w:rFonts w:cs="Arial"/>
          <w:color w:val="000000" w:themeColor="text1"/>
          <w:sz w:val="22"/>
          <w:szCs w:val="22"/>
        </w:rPr>
        <w:t>refractory</w:t>
      </w:r>
      <w:r w:rsidRPr="00720D59">
        <w:rPr>
          <w:rFonts w:cs="Arial"/>
          <w:color w:val="000000" w:themeColor="text1"/>
          <w:sz w:val="22"/>
          <w:szCs w:val="22"/>
        </w:rPr>
        <w:t xml:space="preserve"> </w:t>
      </w:r>
      <w:proofErr w:type="spellStart"/>
      <w:r w:rsidRPr="00720D59">
        <w:rPr>
          <w:rFonts w:cs="Arial"/>
          <w:color w:val="000000" w:themeColor="text1"/>
          <w:sz w:val="22"/>
          <w:szCs w:val="22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</w:rPr>
        <w:t xml:space="preserve"> (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Moniz Dionísio J, et al.</w:t>
      </w:r>
      <w:r w:rsidR="007F41E1"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J </w:t>
      </w:r>
      <w:proofErr w:type="spellStart"/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Neurol</w:t>
      </w:r>
      <w:proofErr w:type="spellEnd"/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Neurosurg</w:t>
      </w:r>
      <w:proofErr w:type="spellEnd"/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 Psychiatry. 2025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). 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These data examined the efficacy and tolerability of</w:t>
      </w:r>
      <w:r w:rsidR="002811F7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Efgartigimod in </w:t>
      </w:r>
      <w:proofErr w:type="gramStart"/>
      <w:r w:rsidR="00BF241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48</w:t>
      </w:r>
      <w:proofErr w:type="gramEnd"/>
      <w:r w:rsidR="00BF241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patients with refractory </w:t>
      </w:r>
      <w:proofErr w:type="spellStart"/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the UK. In this cohort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the average MG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ADL score was 11</w:t>
      </w:r>
      <w:r w:rsidR="0043176A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.2</w:t>
      </w:r>
      <w:r w:rsidR="002811F7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the average number of N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ISTs used was 2.4, over 50% </w:t>
      </w:r>
      <w:r w:rsidR="007F41E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of patients had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used Rituximab and over 50% had required regular IVIg or PLEX prior to treatment with Ef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artigimod. </w:t>
      </w:r>
      <w:proofErr w:type="gramStart"/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75%</w:t>
      </w:r>
      <w:proofErr w:type="gramEnd"/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of </w:t>
      </w:r>
      <w:r w:rsidR="007F41E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patients treated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were treatment responders</w:t>
      </w:r>
      <w:r w:rsidR="0041672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as defined by a drop in MG</w:t>
      </w:r>
      <w:r w:rsidR="0041672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ADL score of 2 points or more</w:t>
      </w:r>
      <w:r w:rsidR="002811F7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in the first cycle, showing the </w:t>
      </w:r>
      <w:r w:rsidR="00BF241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rapid 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efficacy of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artig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</w:t>
      </w:r>
      <w:r w:rsidR="00B02A8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mod in this cohort. </w:t>
      </w:r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The efficacy of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fgartigimod over four cycles </w:t>
      </w:r>
      <w:proofErr w:type="gramStart"/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was examined</w:t>
      </w:r>
      <w:proofErr w:type="gramEnd"/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and the mean reduction in MG-ADL score at the end of each cycle</w:t>
      </w:r>
      <w:r w:rsidR="007F41E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was, respectively, −4.6</w:t>
      </w:r>
      <w:r w:rsidR="007F41E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-3.9, -3.4 and -4.2 in the first, second, third and fourth treatment </w:t>
      </w:r>
      <w:proofErr w:type="gramStart"/>
      <w:r w:rsidR="007F41E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cycles</w:t>
      </w:r>
      <w:proofErr w:type="gramEnd"/>
      <w:r w:rsidR="007F41E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respectively.</w:t>
      </w:r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There was a mean reduction in the MG-ADL score of 7.8 points when scores </w:t>
      </w:r>
      <w:proofErr w:type="gramStart"/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were compared</w:t>
      </w:r>
      <w:proofErr w:type="gramEnd"/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prior to treatment initiation to the end of cycle 3</w:t>
      </w:r>
      <w:proofErr w:type="gramStart"/>
      <w:r w:rsidR="00C624B3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 </w:t>
      </w:r>
      <w:proofErr w:type="gramEnd"/>
    </w:p>
    <w:p w14:paraId="05572B82" w14:textId="77777777" w:rsidR="00C624B3" w:rsidRPr="00720D59" w:rsidRDefault="00C624B3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77B2327B" w14:textId="5D9EAE39" w:rsidR="00C624B3" w:rsidRPr="00720D59" w:rsidRDefault="00B02A83" w:rsidP="006B5037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Furthermore</w:t>
      </w:r>
      <w:r w:rsidR="007D6518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,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o</w:t>
      </w:r>
      <w:r w:rsidR="00C70492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ther real</w:t>
      </w:r>
      <w:r w:rsidR="002811F7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C70492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world cohort studies demonstrate the efficacy of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="00C70492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7D6518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="00C70492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artig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</w:t>
      </w:r>
      <w:r w:rsidR="00C70492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mod in the refractory population in whom we as MG experts propose to use this drug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These studies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were not considered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the draft guidance. 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As</w:t>
      </w:r>
      <w:r w:rsidR="00D34D0B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e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7D6518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artigimod is a new treatment, the MG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SIG believes that all available evidence should </w:t>
      </w:r>
      <w:proofErr w:type="gramStart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 considered</w:t>
      </w:r>
      <w:proofErr w:type="gramEnd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by the committee in reaching a decision. </w:t>
      </w:r>
    </w:p>
    <w:p w14:paraId="2B8EAA82" w14:textId="77777777" w:rsidR="006B5037" w:rsidRPr="00720D59" w:rsidRDefault="006B5037" w:rsidP="006B5037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77201573" w14:textId="42F92D98" w:rsidR="00C624B3" w:rsidRPr="00720D59" w:rsidRDefault="00F376F1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The evidence from real world studies in patients with </w:t>
      </w:r>
      <w:proofErr w:type="spell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="009C16F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that reflect the population in whom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="009C16F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="009C16F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artigimod use </w:t>
      </w:r>
      <w:proofErr w:type="gramStart"/>
      <w:r w:rsidR="009C16F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is proposed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9C16F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is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summarised below:</w:t>
      </w:r>
    </w:p>
    <w:p w14:paraId="4170AB0C" w14:textId="77777777" w:rsidR="00483595" w:rsidRPr="00720D59" w:rsidRDefault="00483595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405"/>
        <w:gridCol w:w="2595"/>
        <w:gridCol w:w="3296"/>
      </w:tblGrid>
      <w:tr w:rsidR="00A22346" w:rsidRPr="00720D59" w14:paraId="4180D243" w14:textId="77777777" w:rsidTr="009C16FC">
        <w:tc>
          <w:tcPr>
            <w:tcW w:w="2405" w:type="dxa"/>
          </w:tcPr>
          <w:p w14:paraId="19A956C3" w14:textId="5F2E80C1" w:rsidR="00BF2419" w:rsidRPr="00720D59" w:rsidRDefault="00A22346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Moniz </w:t>
            </w:r>
            <w:proofErr w:type="gramStart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Dionísio </w:t>
            </w:r>
            <w:r w:rsidR="007F41E1"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J</w:t>
            </w:r>
            <w:proofErr w:type="gramEnd"/>
            <w:r w:rsidR="007F41E1"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et al.</w:t>
            </w:r>
            <w:proofErr w:type="gramStart"/>
            <w:r w:rsidR="008E78CC"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, </w:t>
            </w:r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J</w:t>
            </w:r>
            <w:proofErr w:type="gramEnd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Neurol</w:t>
            </w:r>
            <w:proofErr w:type="spellEnd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Neurosurg</w:t>
            </w:r>
            <w:proofErr w:type="spellEnd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Psychiatry. 2025 </w:t>
            </w:r>
          </w:p>
        </w:tc>
        <w:tc>
          <w:tcPr>
            <w:tcW w:w="2595" w:type="dxa"/>
          </w:tcPr>
          <w:p w14:paraId="107238DB" w14:textId="19925C2C" w:rsidR="00BF2419" w:rsidRPr="00720D59" w:rsidRDefault="00A22346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retrospective review of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48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who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treated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</w:t>
            </w:r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efgartigimod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under the UK Early Access to Medicine Scheme</w:t>
            </w:r>
            <w:r w:rsidR="00354D4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296" w:type="dxa"/>
          </w:tcPr>
          <w:p w14:paraId="08FBDE03" w14:textId="1072253F" w:rsidR="00BF2419" w:rsidRPr="00720D59" w:rsidRDefault="00354D4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75%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patients had a reduction in MG-ADL of ≥2 points. M</w:t>
            </w:r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ean intracycle reduction in the MG-ADL score in the first, second, third and fourth cycles were -4.6 to -3.9, -3.4 and -4.2. No rescue treatments </w:t>
            </w:r>
            <w:proofErr w:type="gramStart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>were required</w:t>
            </w:r>
            <w:proofErr w:type="gramEnd"/>
            <w:r w:rsidRPr="00720D59">
              <w:rPr>
                <w:rFonts w:ascii="Arial" w:hAnsi="Arial" w:cs="Arial"/>
                <w:color w:val="212121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A22346" w:rsidRPr="00720D59" w14:paraId="34356BDD" w14:textId="77777777" w:rsidTr="009C16FC">
        <w:tc>
          <w:tcPr>
            <w:tcW w:w="2405" w:type="dxa"/>
          </w:tcPr>
          <w:p w14:paraId="604F544E" w14:textId="6C56EF44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Silvestri NJ. Muscle Nerve. 2025</w:t>
            </w:r>
          </w:p>
        </w:tc>
        <w:tc>
          <w:tcPr>
            <w:tcW w:w="2595" w:type="dxa"/>
          </w:tcPr>
          <w:p w14:paraId="5E620DB9" w14:textId="5D5F50E5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retrospective review of 19 pts who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not adequately controlled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on oral meds/ IVIg </w:t>
            </w:r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who </w:t>
            </w:r>
            <w:proofErr w:type="gramStart"/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treated</w:t>
            </w:r>
            <w:proofErr w:type="gramEnd"/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fgartigimod. </w:t>
            </w:r>
          </w:p>
        </w:tc>
        <w:tc>
          <w:tcPr>
            <w:tcW w:w="3296" w:type="dxa"/>
          </w:tcPr>
          <w:p w14:paraId="72B566CB" w14:textId="269E70A2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19 pts</w:t>
            </w:r>
            <w:r w:rsidR="00354D4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were </w:t>
            </w:r>
            <w:r w:rsidR="00354D4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treated</w:t>
            </w:r>
            <w:proofErr w:type="gramEnd"/>
            <w:r w:rsidR="00354D4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a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mean of 4.4 cycles of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fgartigimod. 100% had clinically meaningful improvement in ADL with a mean reduction of 5.8 points.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37%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BF2419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achieved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Minimal symptom expression (MSE)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Mean (SD) </w:t>
            </w:r>
            <w:r w:rsidR="00354D4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prednisolone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dose decreased from 20 (20.7) to 3.1 (5.2mg).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were able to discontinue all other therapies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 </w:t>
            </w:r>
          </w:p>
        </w:tc>
      </w:tr>
      <w:tr w:rsidR="00A22346" w:rsidRPr="00720D59" w14:paraId="691BD56A" w14:textId="77777777" w:rsidTr="009C16FC">
        <w:tc>
          <w:tcPr>
            <w:tcW w:w="2405" w:type="dxa"/>
          </w:tcPr>
          <w:p w14:paraId="0077C957" w14:textId="60261867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Nomura T, et al.</w:t>
            </w:r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Front Neurol. 2024 </w:t>
            </w:r>
          </w:p>
        </w:tc>
        <w:tc>
          <w:tcPr>
            <w:tcW w:w="2595" w:type="dxa"/>
          </w:tcPr>
          <w:p w14:paraId="0E73D019" w14:textId="1BCF3683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single centre review of 16 pts who had received at least one cycle of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fgartigimod. 11/16 were class MGFA III or higher. 16/16 were taking prednisolone, 15/16 were taking additional NSIST, 13/16 had received plasma exchange or IVIg over the previous year </w:t>
            </w:r>
          </w:p>
        </w:tc>
        <w:tc>
          <w:tcPr>
            <w:tcW w:w="3296" w:type="dxa"/>
          </w:tcPr>
          <w:p w14:paraId="0C02F91F" w14:textId="615132ED" w:rsidR="00F376F1" w:rsidRPr="00720D59" w:rsidRDefault="00354D4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94%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patients completed one cycle of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fgartigimod. </w:t>
            </w:r>
            <w:proofErr w:type="gramStart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71%</w:t>
            </w:r>
            <w:proofErr w:type="gramEnd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patients showed clinically meaningful improvements in QMG score after one cycle. </w:t>
            </w:r>
            <w:proofErr w:type="gramStart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46%</w:t>
            </w:r>
            <w:proofErr w:type="gramEnd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patients reduced prednisolone dose. </w:t>
            </w:r>
          </w:p>
        </w:tc>
      </w:tr>
      <w:tr w:rsidR="00A22346" w:rsidRPr="00720D59" w14:paraId="51040B38" w14:textId="77777777" w:rsidTr="009C16FC">
        <w:tc>
          <w:tcPr>
            <w:tcW w:w="2405" w:type="dxa"/>
          </w:tcPr>
          <w:p w14:paraId="6BD74013" w14:textId="5E25F5BE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Hlk189592961"/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Remijn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-Nelissen et al.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Muscle Nerve. 2024 </w:t>
            </w:r>
            <w:bookmarkEnd w:id="0"/>
          </w:p>
        </w:tc>
        <w:tc>
          <w:tcPr>
            <w:tcW w:w="2595" w:type="dxa"/>
          </w:tcPr>
          <w:p w14:paraId="3BC20519" w14:textId="2CAF4CB7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retrospective cohort study of 16 pts with refractory MG. 56% of patients required regular IVIg or PLEX prior to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41672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artigimod. The average MG ADL was 7.9 </w:t>
            </w:r>
          </w:p>
        </w:tc>
        <w:tc>
          <w:tcPr>
            <w:tcW w:w="3296" w:type="dxa"/>
          </w:tcPr>
          <w:p w14:paraId="4C77C144" w14:textId="05E3A655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50%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7F41E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of patients were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MG ADL responders after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st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treatment cycle.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44%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patients reduced their prednisolone dose There was a significant improvement in the MG QOL score from baseline to week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</w:t>
            </w:r>
          </w:p>
          <w:p w14:paraId="293E2AFE" w14:textId="77777777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2346" w:rsidRPr="00720D59" w14:paraId="5ECAAA62" w14:textId="77777777" w:rsidTr="009C16FC">
        <w:tc>
          <w:tcPr>
            <w:tcW w:w="2405" w:type="dxa"/>
          </w:tcPr>
          <w:p w14:paraId="232F3EFC" w14:textId="60FBB180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Suzuki S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et al.</w:t>
            </w:r>
            <w:r w:rsidR="008E78CC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Neurol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Clin </w:t>
            </w: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Pract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. 2024 </w:t>
            </w:r>
          </w:p>
        </w:tc>
        <w:tc>
          <w:tcPr>
            <w:tcW w:w="2595" w:type="dxa"/>
          </w:tcPr>
          <w:p w14:paraId="669002A4" w14:textId="77777777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retrospective review of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who had received Efgartigimod.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72%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had refractory MG </w:t>
            </w:r>
          </w:p>
        </w:tc>
        <w:tc>
          <w:tcPr>
            <w:tcW w:w="3296" w:type="dxa"/>
          </w:tcPr>
          <w:p w14:paraId="3DC23727" w14:textId="5628752F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62%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pts were MG AL responders- the average fal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 in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M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ADL was 3.6 points. Prednisolone dose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was reduced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in 23% of patients</w:t>
            </w:r>
          </w:p>
        </w:tc>
      </w:tr>
      <w:tr w:rsidR="00A22346" w:rsidRPr="00720D59" w14:paraId="296F5201" w14:textId="77777777" w:rsidTr="009C16FC">
        <w:tc>
          <w:tcPr>
            <w:tcW w:w="2405" w:type="dxa"/>
          </w:tcPr>
          <w:p w14:paraId="1FF75BED" w14:textId="692464CA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Fuchs L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et al.</w:t>
            </w:r>
            <w:r w:rsidR="008E78CC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J Neurol. 2024 </w:t>
            </w:r>
          </w:p>
        </w:tc>
        <w:tc>
          <w:tcPr>
            <w:tcW w:w="2595" w:type="dxa"/>
          </w:tcPr>
          <w:p w14:paraId="6F8E6345" w14:textId="7B6A9383" w:rsidR="00F376F1" w:rsidRPr="00720D59" w:rsidRDefault="004253A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review of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22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who had a 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total of </w:t>
            </w:r>
            <w:proofErr w:type="gramStart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59</w:t>
            </w:r>
            <w:proofErr w:type="gramEnd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</w:t>
            </w:r>
            <w:r w:rsidR="00D95AC4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reatment 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cycles </w:t>
            </w:r>
            <w:r w:rsidR="009C16FC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–</w:t>
            </w:r>
          </w:p>
        </w:tc>
        <w:tc>
          <w:tcPr>
            <w:tcW w:w="3296" w:type="dxa"/>
          </w:tcPr>
          <w:p w14:paraId="4483358B" w14:textId="78ACC248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86%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pts improved by at least 2 MG ADL points</w:t>
            </w:r>
            <w:r w:rsidR="00D95AC4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. Prednisolone dose </w:t>
            </w:r>
            <w:proofErr w:type="gramStart"/>
            <w:r w:rsidR="00D95AC4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was 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reduced</w:t>
            </w:r>
            <w:proofErr w:type="gramEnd"/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="00D95AC4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in 90% of </w:t>
            </w:r>
            <w:proofErr w:type="gramStart"/>
            <w:r w:rsidR="00D95AC4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patients</w:t>
            </w:r>
            <w:proofErr w:type="gramEnd"/>
            <w:r w:rsidR="00D95AC4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78A9E97D" w14:textId="71A35FD7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A22346" w:rsidRPr="00720D59" w14:paraId="51BD4CEB" w14:textId="77777777" w:rsidTr="009C16FC">
        <w:tc>
          <w:tcPr>
            <w:tcW w:w="2405" w:type="dxa"/>
          </w:tcPr>
          <w:p w14:paraId="2EA9B1ED" w14:textId="1CDC4FC3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lastRenderedPageBreak/>
              <w:t>Mehrabyan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 et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al., Muscle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Nerve. 2024.</w:t>
            </w:r>
          </w:p>
        </w:tc>
        <w:tc>
          <w:tcPr>
            <w:tcW w:w="2595" w:type="dxa"/>
          </w:tcPr>
          <w:p w14:paraId="3F1BA877" w14:textId="5FF43B0A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 retrospective review of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7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refractory </w:t>
            </w: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gMG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patients previously treated with maintenance PLEX, switched to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</w:t>
            </w:r>
            <w:r w:rsidR="008E78CC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g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artigimod </w:t>
            </w:r>
          </w:p>
        </w:tc>
        <w:tc>
          <w:tcPr>
            <w:tcW w:w="3296" w:type="dxa"/>
          </w:tcPr>
          <w:p w14:paraId="231AAF21" w14:textId="7086EACC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All patients in this 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institution who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treated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with regular PLEX for MG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changed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</w:t>
            </w:r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efgartigimod and</w:t>
            </w:r>
            <w:r w:rsidR="0041672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43% achieved a status of MSE</w:t>
            </w:r>
          </w:p>
        </w:tc>
      </w:tr>
      <w:tr w:rsidR="00A22346" w:rsidRPr="00720D59" w14:paraId="016CF497" w14:textId="77777777" w:rsidTr="009C16FC">
        <w:tc>
          <w:tcPr>
            <w:tcW w:w="2405" w:type="dxa"/>
          </w:tcPr>
          <w:p w14:paraId="663CBB98" w14:textId="12F8BF65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Frangiamore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et al.</w:t>
            </w:r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Eur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J Neurol. 2024 </w:t>
            </w:r>
          </w:p>
        </w:tc>
        <w:tc>
          <w:tcPr>
            <w:tcW w:w="2595" w:type="dxa"/>
          </w:tcPr>
          <w:p w14:paraId="42F5A975" w14:textId="6B2F707A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review of 19 patients with </w:t>
            </w: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gMG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~ treated with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f</w:t>
            </w:r>
            <w:r w:rsidR="0041672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g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artigimod, 8 were </w:t>
            </w:r>
            <w:proofErr w:type="spell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AchR</w:t>
            </w:r>
            <w:proofErr w:type="spell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antibody positive. In the 12 months before Efgartigimod 42% had required hospital admission, 79% required PLEX or IVIg and 16%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were admitted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 ICU </w:t>
            </w:r>
          </w:p>
        </w:tc>
        <w:tc>
          <w:tcPr>
            <w:tcW w:w="3296" w:type="dxa"/>
          </w:tcPr>
          <w:p w14:paraId="6572D547" w14:textId="242A96EE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MG ADL scores fell by 4.2, 4.9, </w:t>
            </w:r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4.5,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5.4 and 6.5 at the end of Cycles 1,2,3,4 and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respectively.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60%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of patients reduced prednisolone dose. No patient</w:t>
            </w:r>
            <w:r w:rsidR="00416725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required hospitalisation for MG following </w:t>
            </w:r>
            <w:r w:rsidR="00416725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efg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artigimod treatment, one patien</w:t>
            </w:r>
            <w:r w:rsidR="00416725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t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required rescue therapy </w:t>
            </w:r>
          </w:p>
        </w:tc>
      </w:tr>
      <w:tr w:rsidR="00A22346" w:rsidRPr="00720D59" w14:paraId="04D78A4A" w14:textId="77777777" w:rsidTr="009C16FC">
        <w:tc>
          <w:tcPr>
            <w:tcW w:w="2405" w:type="dxa"/>
          </w:tcPr>
          <w:p w14:paraId="4BEFF8A1" w14:textId="26E296E6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Singer M,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et al.</w:t>
            </w:r>
            <w:r w:rsidR="008E78CC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,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Muscle Nerve. 2024 </w:t>
            </w:r>
          </w:p>
        </w:tc>
        <w:tc>
          <w:tcPr>
            <w:tcW w:w="2595" w:type="dxa"/>
          </w:tcPr>
          <w:p w14:paraId="50222609" w14:textId="72140CCD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retrospective review of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17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treated with </w:t>
            </w:r>
            <w:r w:rsidR="00483595"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fgartigimod.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70%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of patients were treatment refractory</w:t>
            </w:r>
          </w:p>
        </w:tc>
        <w:tc>
          <w:tcPr>
            <w:tcW w:w="3296" w:type="dxa"/>
          </w:tcPr>
          <w:p w14:paraId="4919FBA3" w14:textId="0F5D70A7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 Patients treated with efgartigimod improved their MG-ADL score by an average of 5.5 points at 3 months and 7.1 points by 6 months (p &lt; .001.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40%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of patients achieved minimal symptom expression. All patients on steroids were able to reduce the prednisolone dose. The average 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prednisolone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dose decreased by 18mg a day at 6 months </w:t>
            </w:r>
          </w:p>
        </w:tc>
      </w:tr>
      <w:tr w:rsidR="00A22346" w:rsidRPr="00720D59" w14:paraId="3AE518B5" w14:textId="77777777" w:rsidTr="009C16FC">
        <w:tc>
          <w:tcPr>
            <w:tcW w:w="2405" w:type="dxa"/>
          </w:tcPr>
          <w:p w14:paraId="5BE0E5D7" w14:textId="10ECE66E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Katyal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N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 et al.</w:t>
            </w:r>
            <w:proofErr w:type="gramEnd"/>
            <w:r w:rsidR="00D34D0B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,</w:t>
            </w:r>
            <w:r w:rsidR="008E78CC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Muscle Nerve. 2023.</w:t>
            </w:r>
          </w:p>
        </w:tc>
        <w:tc>
          <w:tcPr>
            <w:tcW w:w="2595" w:type="dxa"/>
          </w:tcPr>
          <w:p w14:paraId="5DDE4258" w14:textId="51833FF6" w:rsidR="00F376F1" w:rsidRPr="00720D59" w:rsidRDefault="00F376F1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 retrospective review of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36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who received Rituximab. </w:t>
            </w: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>12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patients were previously on IVIg/PLEX </w:t>
            </w:r>
          </w:p>
        </w:tc>
        <w:tc>
          <w:tcPr>
            <w:tcW w:w="3296" w:type="dxa"/>
          </w:tcPr>
          <w:p w14:paraId="5B1E77C1" w14:textId="3D6D1487" w:rsidR="00F376F1" w:rsidRPr="00720D59" w:rsidRDefault="00752459" w:rsidP="00A92F3E">
            <w:pPr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</w:pPr>
            <w:proofErr w:type="gramStart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72%</w:t>
            </w:r>
            <w:proofErr w:type="gramEnd"/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had clinically meaningful reduction in MG ADL and 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25% of pat</w:t>
            </w:r>
            <w:r w:rsidR="004253A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ients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achieved 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MSE after 1 cycle</w:t>
            </w:r>
            <w:r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.</w:t>
            </w:r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Of the patients on regular IVIG/PLEX, the mean reduction in MG ADL score after cycle </w:t>
            </w:r>
            <w:proofErr w:type="gramStart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</w:t>
            </w:r>
            <w:proofErr w:type="gramEnd"/>
            <w:r w:rsidR="00F376F1" w:rsidRPr="00720D59">
              <w:rPr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 xml:space="preserve"> was 2.25. </w:t>
            </w:r>
          </w:p>
        </w:tc>
      </w:tr>
    </w:tbl>
    <w:p w14:paraId="2B0A096A" w14:textId="1B3002FD" w:rsidR="00B23C4B" w:rsidRPr="00720D59" w:rsidRDefault="00B23C4B" w:rsidP="00623706">
      <w:pPr>
        <w:pStyle w:val="Paragraph"/>
        <w:numPr>
          <w:ilvl w:val="0"/>
          <w:numId w:val="0"/>
        </w:numPr>
        <w:spacing w:before="0" w:after="0" w:line="360" w:lineRule="auto"/>
        <w:ind w:left="851" w:hanging="851"/>
        <w:rPr>
          <w:rFonts w:cs="Arial"/>
          <w:color w:val="000000" w:themeColor="text1"/>
          <w:sz w:val="22"/>
          <w:szCs w:val="22"/>
        </w:rPr>
      </w:pPr>
    </w:p>
    <w:p w14:paraId="1BEF5B82" w14:textId="77777777" w:rsidR="006B5037" w:rsidRPr="00720D59" w:rsidRDefault="006B5037" w:rsidP="00623706">
      <w:pPr>
        <w:pStyle w:val="Paragraph"/>
        <w:numPr>
          <w:ilvl w:val="0"/>
          <w:numId w:val="0"/>
        </w:numPr>
        <w:spacing w:before="0" w:after="0" w:line="360" w:lineRule="auto"/>
        <w:ind w:left="851" w:hanging="851"/>
        <w:rPr>
          <w:rFonts w:cs="Arial"/>
          <w:color w:val="000000" w:themeColor="text1"/>
          <w:sz w:val="22"/>
          <w:szCs w:val="22"/>
        </w:rPr>
      </w:pPr>
    </w:p>
    <w:p w14:paraId="1E5B488D" w14:textId="301A50A5" w:rsidR="002811F7" w:rsidRPr="00720D59" w:rsidRDefault="00B23C4B" w:rsidP="00521FB4">
      <w:pPr>
        <w:pStyle w:val="Paragraph"/>
        <w:numPr>
          <w:ilvl w:val="0"/>
          <w:numId w:val="0"/>
        </w:numPr>
        <w:spacing w:before="0" w:after="0" w:line="360" w:lineRule="auto"/>
        <w:ind w:left="720" w:hanging="720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>2.2</w:t>
      </w:r>
      <w:r w:rsidR="0077301F" w:rsidRPr="00720D59">
        <w:rPr>
          <w:rFonts w:cs="Arial"/>
          <w:b/>
          <w:color w:val="000000" w:themeColor="text1"/>
          <w:sz w:val="22"/>
          <w:szCs w:val="22"/>
        </w:rPr>
        <w:t xml:space="preserve"> </w:t>
      </w:r>
      <w:r w:rsidR="0077301F" w:rsidRPr="00720D59">
        <w:rPr>
          <w:rFonts w:cs="Arial"/>
          <w:b/>
          <w:color w:val="000000" w:themeColor="text1"/>
          <w:sz w:val="22"/>
          <w:szCs w:val="22"/>
        </w:rPr>
        <w:tab/>
      </w:r>
      <w:r w:rsidR="002811F7" w:rsidRPr="00720D59">
        <w:rPr>
          <w:rFonts w:cs="Arial"/>
          <w:b/>
          <w:color w:val="000000" w:themeColor="text1"/>
          <w:sz w:val="22"/>
          <w:szCs w:val="22"/>
        </w:rPr>
        <w:t xml:space="preserve">The </w:t>
      </w:r>
      <w:r w:rsidR="0043176A" w:rsidRPr="00720D59">
        <w:rPr>
          <w:rFonts w:cs="Arial"/>
          <w:b/>
          <w:color w:val="000000" w:themeColor="text1"/>
          <w:sz w:val="22"/>
          <w:szCs w:val="22"/>
        </w:rPr>
        <w:t>equity of access</w:t>
      </w:r>
      <w:r w:rsidR="007D6518" w:rsidRPr="00720D59">
        <w:rPr>
          <w:rFonts w:cs="Arial"/>
          <w:b/>
          <w:color w:val="000000" w:themeColor="text1"/>
          <w:sz w:val="22"/>
          <w:szCs w:val="22"/>
        </w:rPr>
        <w:t xml:space="preserve"> to</w:t>
      </w:r>
      <w:r w:rsidR="008E78CC" w:rsidRPr="00720D59">
        <w:rPr>
          <w:rFonts w:cs="Arial"/>
          <w:b/>
          <w:color w:val="000000" w:themeColor="text1"/>
          <w:sz w:val="22"/>
          <w:szCs w:val="22"/>
        </w:rPr>
        <w:t>,</w:t>
      </w:r>
      <w:r w:rsidR="007D6518" w:rsidRPr="00720D59">
        <w:rPr>
          <w:rFonts w:cs="Arial"/>
          <w:b/>
          <w:color w:val="000000" w:themeColor="text1"/>
          <w:sz w:val="22"/>
          <w:szCs w:val="22"/>
        </w:rPr>
        <w:t xml:space="preserve"> and risks associated with</w:t>
      </w:r>
      <w:r w:rsidR="0043176A" w:rsidRPr="00720D59">
        <w:rPr>
          <w:rFonts w:cs="Arial"/>
          <w:b/>
          <w:color w:val="000000" w:themeColor="text1"/>
          <w:sz w:val="22"/>
          <w:szCs w:val="22"/>
        </w:rPr>
        <w:t xml:space="preserve"> alternative treatments</w:t>
      </w:r>
      <w:r w:rsidR="002811F7" w:rsidRPr="00720D59">
        <w:rPr>
          <w:rFonts w:cs="Arial"/>
          <w:b/>
          <w:color w:val="000000" w:themeColor="text1"/>
          <w:sz w:val="22"/>
          <w:szCs w:val="22"/>
        </w:rPr>
        <w:t xml:space="preserve"> were not adequately </w:t>
      </w:r>
      <w:proofErr w:type="gramStart"/>
      <w:r w:rsidR="002811F7" w:rsidRPr="00720D59">
        <w:rPr>
          <w:rFonts w:cs="Arial"/>
          <w:b/>
          <w:color w:val="000000" w:themeColor="text1"/>
          <w:sz w:val="22"/>
          <w:szCs w:val="22"/>
        </w:rPr>
        <w:t>considered</w:t>
      </w:r>
      <w:proofErr w:type="gramEnd"/>
      <w:r w:rsidR="002811F7" w:rsidRPr="00720D59">
        <w:rPr>
          <w:rFonts w:cs="Arial"/>
          <w:b/>
          <w:color w:val="000000" w:themeColor="text1"/>
          <w:sz w:val="22"/>
          <w:szCs w:val="22"/>
        </w:rPr>
        <w:t xml:space="preserve"> </w:t>
      </w:r>
    </w:p>
    <w:p w14:paraId="3B17FE80" w14:textId="76598836" w:rsidR="00521FB4" w:rsidRPr="00720D59" w:rsidRDefault="00521FB4" w:rsidP="00521FB4">
      <w:pPr>
        <w:pStyle w:val="Paragraph"/>
        <w:numPr>
          <w:ilvl w:val="0"/>
          <w:numId w:val="0"/>
        </w:numPr>
        <w:spacing w:before="0" w:after="0" w:line="360" w:lineRule="auto"/>
        <w:ind w:left="720" w:hanging="720"/>
        <w:rPr>
          <w:rFonts w:cs="Arial"/>
          <w:b/>
          <w:color w:val="000000" w:themeColor="text1"/>
          <w:sz w:val="22"/>
          <w:szCs w:val="22"/>
        </w:rPr>
      </w:pPr>
    </w:p>
    <w:p w14:paraId="3C585FA8" w14:textId="3E2DBDEA" w:rsidR="0043176A" w:rsidRPr="00720D59" w:rsidRDefault="0043176A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i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The committee discuss the use of IVIg/PLEX in patients with </w:t>
      </w:r>
      <w:proofErr w:type="spellStart"/>
      <w:r w:rsidRPr="00720D59">
        <w:rPr>
          <w:rFonts w:cs="Arial"/>
          <w:color w:val="000000" w:themeColor="text1"/>
          <w:sz w:val="22"/>
          <w:szCs w:val="22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</w:rPr>
        <w:t xml:space="preserve">. 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Dionísio et al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showed that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artig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mod reduces the use of IVIg and PLEX in patients with refractory </w:t>
      </w:r>
      <w:proofErr w:type="spell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. However</w:t>
      </w:r>
      <w:r w:rsidR="0008370B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,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the ability to access these treatments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is not discussed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It is well recognised that there are UK and worldwide shortages in IVIg with over 60% of hospital providers reporting shortages in 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IVIg (</w:t>
      </w:r>
      <w:r w:rsidR="004253A1"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So-Osman C et al. 2024</w:t>
      </w:r>
      <w:r w:rsidR="008E78CC"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).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3741637A" w14:textId="2F4E5449" w:rsidR="0008370B" w:rsidRPr="00720D59" w:rsidRDefault="0008370B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lastRenderedPageBreak/>
        <w:t xml:space="preserve">Plasma exchange is an alternative treatment for patients with refractory </w:t>
      </w:r>
      <w:proofErr w:type="spellStart"/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but it is not widely available outside specialist centres. </w:t>
      </w:r>
    </w:p>
    <w:p w14:paraId="3D38F6A3" w14:textId="0B2CE3C1" w:rsidR="007D6518" w:rsidRPr="00720D59" w:rsidRDefault="0008370B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The inability of patients to access these treatments has not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considered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adequately, particularly as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artig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mod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is given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as a subcutaneous treatment and can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 given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the patient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’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s home. This has the potential to reduce inequity of </w:t>
      </w:r>
      <w:r w:rsidR="00EC28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access to care, a key problem that has </w:t>
      </w:r>
      <w:proofErr w:type="gramStart"/>
      <w:r w:rsidR="00EC28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identified</w:t>
      </w:r>
      <w:proofErr w:type="gramEnd"/>
      <w:r w:rsidR="00EC28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multiple UK studies. (</w:t>
      </w:r>
      <w:r w:rsidR="00D34D0B"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www.gettingitrightfirsttime.co.uk)</w:t>
      </w:r>
      <w:r w:rsidR="007D6518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2D104B55" w14:textId="77777777" w:rsidR="007D6518" w:rsidRPr="00720D59" w:rsidRDefault="007D6518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283EA9FC" w14:textId="2AC39C03" w:rsidR="007D6518" w:rsidRPr="00720D59" w:rsidRDefault="007D6518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The cost benefits 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of avoiding hospital admissions, reducing day case/out 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patient times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and benefits in terms of patients potentially returning to work due to the mode and place of treatment has not been considered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 </w:t>
      </w:r>
      <w:proofErr w:type="gramEnd"/>
    </w:p>
    <w:p w14:paraId="71A4EE91" w14:textId="77777777" w:rsidR="007D6518" w:rsidRPr="00720D59" w:rsidRDefault="007D6518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0F62D8F9" w14:textId="18C525BC" w:rsidR="0008370B" w:rsidRPr="00720D59" w:rsidRDefault="007D6518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Furthermore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,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the risks of such treatments including potentially fatal thromboembolic complications of IVIg or the risks of PLEX related to vascular access have not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considered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detail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.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5E456AD9" w14:textId="2820E099" w:rsidR="00DF0FC3" w:rsidRPr="00720D59" w:rsidRDefault="00DF0FC3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1055184A" w14:textId="7FFAB861" w:rsidR="00DF0FC3" w:rsidRPr="00720D59" w:rsidRDefault="00DF0FC3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Trial and real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world evidence supports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fgartigimod as a drug with a rapid onset of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action, and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therefore provides an important alternative for patients who cannot receive PLEX or IVI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g.</w:t>
      </w:r>
    </w:p>
    <w:p w14:paraId="25D266A9" w14:textId="13B920B6" w:rsidR="00DF0FC3" w:rsidRPr="00720D59" w:rsidRDefault="00DF0FC3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55D0C6BF" w14:textId="77777777" w:rsidR="00EC28F1" w:rsidRPr="00720D59" w:rsidRDefault="00EC28F1" w:rsidP="00EC28F1">
      <w:pPr>
        <w:pStyle w:val="Paragraph"/>
        <w:numPr>
          <w:ilvl w:val="0"/>
          <w:numId w:val="0"/>
        </w:numPr>
        <w:spacing w:before="0" w:after="0" w:line="360" w:lineRule="auto"/>
        <w:ind w:left="851" w:hanging="851"/>
        <w:rPr>
          <w:rFonts w:cs="Arial"/>
          <w:color w:val="000000" w:themeColor="text1"/>
          <w:sz w:val="22"/>
          <w:szCs w:val="22"/>
        </w:rPr>
      </w:pPr>
    </w:p>
    <w:p w14:paraId="45658040" w14:textId="0EBB4929" w:rsidR="00EC28F1" w:rsidRPr="00720D59" w:rsidRDefault="00EC28F1" w:rsidP="00EC28F1">
      <w:pPr>
        <w:pStyle w:val="Paragraph"/>
        <w:numPr>
          <w:ilvl w:val="0"/>
          <w:numId w:val="0"/>
        </w:numPr>
        <w:spacing w:before="0" w:after="0" w:line="360" w:lineRule="auto"/>
        <w:ind w:left="720" w:hanging="720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>2.3</w:t>
      </w:r>
      <w:r w:rsidRPr="00720D59">
        <w:rPr>
          <w:rFonts w:cs="Arial"/>
          <w:b/>
          <w:color w:val="000000" w:themeColor="text1"/>
          <w:sz w:val="22"/>
          <w:szCs w:val="22"/>
        </w:rPr>
        <w:tab/>
      </w:r>
      <w:r w:rsidR="00026A9D" w:rsidRPr="00720D59">
        <w:rPr>
          <w:rFonts w:cs="Arial"/>
          <w:b/>
          <w:color w:val="000000" w:themeColor="text1"/>
          <w:sz w:val="22"/>
          <w:szCs w:val="22"/>
        </w:rPr>
        <w:t>There has not been adequate</w:t>
      </w:r>
      <w:r w:rsidRPr="00720D59">
        <w:rPr>
          <w:rFonts w:cs="Arial"/>
          <w:b/>
          <w:color w:val="000000" w:themeColor="text1"/>
          <w:sz w:val="22"/>
          <w:szCs w:val="22"/>
        </w:rPr>
        <w:t xml:space="preserve"> consideration of</w:t>
      </w:r>
      <w:r w:rsidR="00FC6FAA" w:rsidRPr="00720D59">
        <w:rPr>
          <w:rFonts w:cs="Arial"/>
          <w:b/>
          <w:color w:val="000000" w:themeColor="text1"/>
          <w:sz w:val="22"/>
          <w:szCs w:val="22"/>
        </w:rPr>
        <w:t xml:space="preserve"> the</w:t>
      </w:r>
      <w:r w:rsidRPr="00720D59">
        <w:rPr>
          <w:rFonts w:cs="Arial"/>
          <w:b/>
          <w:color w:val="000000" w:themeColor="text1"/>
          <w:sz w:val="22"/>
          <w:szCs w:val="22"/>
        </w:rPr>
        <w:t xml:space="preserve"> UK MG SIG plan to ensure judicious use of targeted </w:t>
      </w:r>
      <w:proofErr w:type="gramStart"/>
      <w:r w:rsidRPr="00720D59">
        <w:rPr>
          <w:rFonts w:cs="Arial"/>
          <w:b/>
          <w:color w:val="000000" w:themeColor="text1"/>
          <w:sz w:val="22"/>
          <w:szCs w:val="22"/>
        </w:rPr>
        <w:t>treatment</w:t>
      </w:r>
      <w:proofErr w:type="gramEnd"/>
      <w:r w:rsidRPr="00720D59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720D59">
        <w:rPr>
          <w:rFonts w:cs="Arial"/>
          <w:b/>
          <w:color w:val="000000" w:themeColor="text1"/>
          <w:sz w:val="22"/>
          <w:szCs w:val="22"/>
        </w:rPr>
        <w:tab/>
        <w:t xml:space="preserve"> </w:t>
      </w:r>
    </w:p>
    <w:p w14:paraId="4602523D" w14:textId="77777777" w:rsidR="0008370B" w:rsidRPr="00720D59" w:rsidRDefault="0008370B" w:rsidP="0008370B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704064B2" w14:textId="0E3D44B5" w:rsidR="0043176A" w:rsidRPr="00720D59" w:rsidRDefault="00EC28F1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The landscape of the treatment of </w:t>
      </w:r>
      <w:proofErr w:type="spell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is changing in the light of new developments. The existing UK MG treatment guidelines 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(Sussman J, et al.</w:t>
      </w:r>
      <w:r w:rsidR="00D34D0B"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,</w:t>
      </w:r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>Pract</w:t>
      </w:r>
      <w:proofErr w:type="spellEnd"/>
      <w:r w:rsidRPr="00720D59">
        <w:rPr>
          <w:rFonts w:cs="Arial"/>
          <w:i/>
          <w:color w:val="000000" w:themeColor="text1"/>
          <w:sz w:val="22"/>
          <w:szCs w:val="22"/>
          <w:shd w:val="clear" w:color="auto" w:fill="FFFFFF"/>
        </w:rPr>
        <w:t xml:space="preserve"> Neurol. 2015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) are out of date given the advances in the management of </w:t>
      </w:r>
      <w:proofErr w:type="spell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- not just in relation to the new targeted therapies but also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with regard to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the use of thymectomy, prednisolone and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r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ituximab. These guidelines have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rewritten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after a </w:t>
      </w:r>
      <w:r w:rsidR="00D34D0B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twelve-month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consultation process with UK MG experts and are </w:t>
      </w:r>
      <w:r w:rsidR="007D6518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currently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under review by the Association of British Neurologists. A draft treatment algorithm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was submitted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academic confidence to the NICE committee prior to a committee meeting in May 2024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but </w:t>
      </w:r>
      <w:proofErr w:type="gramStart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was not referenced</w:t>
      </w:r>
      <w:proofErr w:type="gramEnd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detail in the draft report.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These 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new g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uidelines aim to clarify the place of 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f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artig</w:t>
      </w:r>
      <w:r w:rsidR="0022223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mod in the treatment algorithm of </w:t>
      </w:r>
      <w:proofErr w:type="spell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to stipulate its use as a treatment in 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a small cohort of patients who are not adequately managed on standard treatments and those who require frequent rescue treatment and 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lastRenderedPageBreak/>
        <w:t>hospital admission</w:t>
      </w:r>
      <w:r w:rsidR="00FC6FAA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and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to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highlight the need for patients who are being considered for such treatments to be discussed in 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specialist regional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MDTs. The new guidelines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also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aim to optimise standard of care treatments for the vast majority of </w:t>
      </w:r>
      <w:proofErr w:type="spell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gMG</w:t>
      </w:r>
      <w:proofErr w:type="spell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patients who do not require targeted treatment and will ensure that targeted therapies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are used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judiciously and efficiently with agreed stopping criteria</w:t>
      </w:r>
      <w:r w:rsidR="002215FB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a carefully selected group of patients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. The MG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SIG believe that the</w:t>
      </w:r>
      <w:r w:rsidR="00B66B44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proposed treatment algorithm </w:t>
      </w:r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that ha</w:t>
      </w:r>
      <w:r w:rsidR="00B66B44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s </w:t>
      </w:r>
      <w:proofErr w:type="gramStart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submitted</w:t>
      </w:r>
      <w:proofErr w:type="gramEnd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to the committee have not </w:t>
      </w:r>
      <w:proofErr w:type="gramStart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given</w:t>
      </w:r>
      <w:proofErr w:type="gramEnd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gramStart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due consideration</w:t>
      </w:r>
      <w:proofErr w:type="gramEnd"/>
      <w:r w:rsidR="00FB02D6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6660F820" w14:textId="311BD01F" w:rsidR="00F376F1" w:rsidRPr="00720D59" w:rsidRDefault="00F376F1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b/>
          <w:color w:val="000000" w:themeColor="text1"/>
          <w:sz w:val="22"/>
          <w:szCs w:val="22"/>
        </w:rPr>
      </w:pPr>
    </w:p>
    <w:p w14:paraId="130C0FB4" w14:textId="50C32915" w:rsidR="00F376F1" w:rsidRPr="00720D59" w:rsidRDefault="00F376F1" w:rsidP="00521FB4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b/>
          <w:color w:val="000000" w:themeColor="text1"/>
          <w:sz w:val="22"/>
          <w:szCs w:val="22"/>
        </w:rPr>
      </w:pPr>
    </w:p>
    <w:p w14:paraId="660658BA" w14:textId="0403695C" w:rsidR="00F376F1" w:rsidRPr="00720D59" w:rsidRDefault="00F376F1" w:rsidP="00F376F1">
      <w:pPr>
        <w:pStyle w:val="Paragraph"/>
        <w:numPr>
          <w:ilvl w:val="0"/>
          <w:numId w:val="0"/>
        </w:numPr>
        <w:spacing w:before="0" w:after="0" w:line="360" w:lineRule="auto"/>
        <w:ind w:left="720" w:hanging="720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>2.4</w:t>
      </w:r>
      <w:r w:rsidRPr="00720D59">
        <w:rPr>
          <w:rFonts w:cs="Arial"/>
          <w:b/>
          <w:color w:val="000000" w:themeColor="text1"/>
          <w:sz w:val="22"/>
          <w:szCs w:val="22"/>
        </w:rPr>
        <w:tab/>
      </w:r>
      <w:r w:rsidR="00026A9D" w:rsidRPr="00720D59">
        <w:rPr>
          <w:rFonts w:cs="Arial"/>
          <w:b/>
          <w:color w:val="000000" w:themeColor="text1"/>
          <w:sz w:val="22"/>
          <w:szCs w:val="22"/>
        </w:rPr>
        <w:t>There has been a l</w:t>
      </w:r>
      <w:r w:rsidR="00FC6FAA" w:rsidRPr="00720D59">
        <w:rPr>
          <w:rFonts w:cs="Arial"/>
          <w:b/>
          <w:color w:val="000000" w:themeColor="text1"/>
          <w:sz w:val="22"/>
          <w:szCs w:val="22"/>
        </w:rPr>
        <w:t xml:space="preserve">ack </w:t>
      </w:r>
      <w:r w:rsidRPr="00720D59">
        <w:rPr>
          <w:rFonts w:cs="Arial"/>
          <w:b/>
          <w:color w:val="000000" w:themeColor="text1"/>
          <w:sz w:val="22"/>
          <w:szCs w:val="22"/>
        </w:rPr>
        <w:t xml:space="preserve">of </w:t>
      </w:r>
      <w:r w:rsidR="00026A9D" w:rsidRPr="00720D59">
        <w:rPr>
          <w:rFonts w:cs="Arial"/>
          <w:b/>
          <w:color w:val="000000" w:themeColor="text1"/>
          <w:sz w:val="22"/>
          <w:szCs w:val="22"/>
        </w:rPr>
        <w:t xml:space="preserve">consideration </w:t>
      </w:r>
      <w:r w:rsidRPr="00720D59">
        <w:rPr>
          <w:rFonts w:cs="Arial"/>
          <w:b/>
          <w:color w:val="000000" w:themeColor="text1"/>
          <w:sz w:val="22"/>
          <w:szCs w:val="22"/>
        </w:rPr>
        <w:t>of</w:t>
      </w:r>
      <w:r w:rsidR="00026A9D" w:rsidRPr="00720D59">
        <w:rPr>
          <w:rFonts w:cs="Arial"/>
          <w:b/>
          <w:color w:val="000000" w:themeColor="text1"/>
          <w:sz w:val="22"/>
          <w:szCs w:val="22"/>
        </w:rPr>
        <w:t xml:space="preserve"> the </w:t>
      </w:r>
      <w:r w:rsidRPr="00720D59">
        <w:rPr>
          <w:rFonts w:cs="Arial"/>
          <w:b/>
          <w:color w:val="000000" w:themeColor="text1"/>
          <w:sz w:val="22"/>
          <w:szCs w:val="22"/>
        </w:rPr>
        <w:t>evidence provided by experts</w:t>
      </w:r>
      <w:r w:rsidR="003E273B" w:rsidRPr="00720D59">
        <w:rPr>
          <w:rFonts w:cs="Arial"/>
          <w:b/>
          <w:color w:val="000000" w:themeColor="text1"/>
          <w:sz w:val="22"/>
          <w:szCs w:val="22"/>
        </w:rPr>
        <w:t xml:space="preserve"> </w:t>
      </w:r>
      <w:r w:rsidRPr="00720D59">
        <w:rPr>
          <w:rFonts w:cs="Arial"/>
          <w:b/>
          <w:color w:val="000000" w:themeColor="text1"/>
          <w:sz w:val="22"/>
          <w:szCs w:val="22"/>
        </w:rPr>
        <w:t xml:space="preserve">in NICE committee meetings and in responses to previous draft reports. </w:t>
      </w:r>
    </w:p>
    <w:p w14:paraId="1C86D3E1" w14:textId="77777777" w:rsidR="00F376F1" w:rsidRPr="00720D59" w:rsidRDefault="00F376F1" w:rsidP="00F376F1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1AEE0BCE" w14:textId="7230CFCE" w:rsidR="003E273B" w:rsidRPr="00720D59" w:rsidRDefault="00F376F1" w:rsidP="00F376F1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Three UK MG experts participated in the four committee meetings held on this appraisal. In addition, MG experts responded to previous publications of draft guidance in the topic. The MG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SIG cannot find evidence that their comments and the evidence they provided have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adequately considered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in this report. </w:t>
      </w:r>
    </w:p>
    <w:p w14:paraId="5B717645" w14:textId="3EEAFCB6" w:rsidR="00026A9D" w:rsidRPr="00720D59" w:rsidRDefault="003E273B" w:rsidP="00F376F1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There are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a number of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examples that highlight th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is including: </w:t>
      </w:r>
    </w:p>
    <w:p w14:paraId="51A60ED4" w14:textId="5D423DC8" w:rsidR="00026A9D" w:rsidRPr="00720D59" w:rsidRDefault="00026A9D" w:rsidP="00FC6FA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45B34BDD" w14:textId="11ED9C48" w:rsidR="00B66B44" w:rsidRPr="00720D59" w:rsidRDefault="00026A9D" w:rsidP="00FC6FAA">
      <w:pPr>
        <w:pStyle w:val="Paragraph"/>
        <w:numPr>
          <w:ilvl w:val="0"/>
          <w:numId w:val="31"/>
        </w:numPr>
        <w:spacing w:before="0" w:after="0" w:line="360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The</w:t>
      </w:r>
      <w:r w:rsidR="00FC6FAA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376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use of PLEX in MG had </w:t>
      </w:r>
      <w:proofErr w:type="gramStart"/>
      <w:r w:rsidR="00F376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highlighted</w:t>
      </w:r>
      <w:proofErr w:type="gramEnd"/>
      <w:r w:rsidR="00F376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to the committee by MG experts in early meetings and in early draft responses but this is not evident in the report.</w:t>
      </w:r>
    </w:p>
    <w:p w14:paraId="581336D1" w14:textId="77777777" w:rsidR="00B66B44" w:rsidRPr="00720D59" w:rsidRDefault="00B66B44" w:rsidP="00F376F1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662CD61E" w14:textId="0EB485A8" w:rsidR="00026A9D" w:rsidRPr="00720D59" w:rsidRDefault="00026A9D" w:rsidP="00FC6FAA">
      <w:pPr>
        <w:pStyle w:val="Paragraph"/>
        <w:numPr>
          <w:ilvl w:val="0"/>
          <w:numId w:val="31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Incorrect statement</w:t>
      </w:r>
      <w:r w:rsidR="0041672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</w:t>
      </w:r>
      <w:r w:rsidR="00FC6FAA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="00F376F1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such as ‘</w:t>
      </w:r>
      <w:r w:rsidR="00F376F1" w:rsidRPr="00720D59">
        <w:rPr>
          <w:rFonts w:cs="Arial"/>
          <w:i/>
          <w:color w:val="000000" w:themeColor="text1"/>
          <w:sz w:val="22"/>
          <w:szCs w:val="22"/>
        </w:rPr>
        <w:t xml:space="preserve">NHS England considers rituximab, an anti-B-cell monoclonal antibody treatment, to be an alternative treatment to </w:t>
      </w:r>
      <w:r w:rsidR="00F376F1" w:rsidRPr="00720D59">
        <w:rPr>
          <w:rFonts w:cs="Arial"/>
          <w:color w:val="000000" w:themeColor="text1"/>
          <w:sz w:val="22"/>
          <w:szCs w:val="22"/>
        </w:rPr>
        <w:t>IVIg’ remain in the report</w:t>
      </w:r>
      <w:r w:rsidR="00B66B44" w:rsidRPr="00720D59">
        <w:rPr>
          <w:rFonts w:cs="Arial"/>
          <w:color w:val="000000" w:themeColor="text1"/>
          <w:sz w:val="22"/>
          <w:szCs w:val="22"/>
        </w:rPr>
        <w:t xml:space="preserve">. This </w:t>
      </w:r>
      <w:r w:rsidR="00FC6FAA" w:rsidRPr="00720D59">
        <w:rPr>
          <w:rFonts w:cs="Arial"/>
          <w:color w:val="000000" w:themeColor="text1"/>
          <w:sz w:val="22"/>
          <w:szCs w:val="22"/>
        </w:rPr>
        <w:t>statement is</w:t>
      </w:r>
      <w:r w:rsidR="00B66B44" w:rsidRPr="00720D59">
        <w:rPr>
          <w:rFonts w:cs="Arial"/>
          <w:color w:val="000000" w:themeColor="text1"/>
          <w:sz w:val="22"/>
          <w:szCs w:val="22"/>
        </w:rPr>
        <w:t xml:space="preserve"> factually incorrect. T</w:t>
      </w:r>
      <w:r w:rsidR="00F376F1" w:rsidRPr="00720D59">
        <w:rPr>
          <w:rFonts w:cs="Arial"/>
          <w:color w:val="000000" w:themeColor="text1"/>
          <w:sz w:val="22"/>
          <w:szCs w:val="22"/>
        </w:rPr>
        <w:t xml:space="preserve">here is no evidence or clinical experience to suggest that </w:t>
      </w:r>
      <w:r w:rsidR="00483595" w:rsidRPr="00720D59">
        <w:rPr>
          <w:rFonts w:cs="Arial"/>
          <w:color w:val="000000" w:themeColor="text1"/>
          <w:sz w:val="22"/>
          <w:szCs w:val="22"/>
        </w:rPr>
        <w:t>r</w:t>
      </w:r>
      <w:r w:rsidR="00F376F1" w:rsidRPr="00720D59">
        <w:rPr>
          <w:rFonts w:cs="Arial"/>
          <w:color w:val="000000" w:themeColor="text1"/>
          <w:sz w:val="22"/>
          <w:szCs w:val="22"/>
        </w:rPr>
        <w:t>ituximab is an alternative to IVIg- nor is it used in this way in clinical practice.</w:t>
      </w:r>
      <w:r w:rsidRPr="00720D59">
        <w:rPr>
          <w:rFonts w:cs="Arial"/>
          <w:color w:val="000000" w:themeColor="text1"/>
          <w:sz w:val="22"/>
          <w:szCs w:val="22"/>
        </w:rPr>
        <w:t xml:space="preserve"> The fact that this statement is incorrect had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been highlighted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multiple times to the committee but remains in the report. </w:t>
      </w:r>
    </w:p>
    <w:p w14:paraId="2A7F5F60" w14:textId="5552D7C7" w:rsidR="00B66B44" w:rsidRPr="00720D59" w:rsidRDefault="00026A9D" w:rsidP="00F376F1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 </w:t>
      </w:r>
    </w:p>
    <w:p w14:paraId="2F21F141" w14:textId="364084E1" w:rsidR="00F376F1" w:rsidRPr="00720D59" w:rsidRDefault="00026A9D" w:rsidP="00FC6FAA">
      <w:pPr>
        <w:pStyle w:val="Paragraph"/>
        <w:numPr>
          <w:ilvl w:val="0"/>
          <w:numId w:val="31"/>
        </w:numPr>
        <w:spacing w:before="0" w:after="0" w:line="360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There </w:t>
      </w:r>
      <w:r w:rsidR="003E273B" w:rsidRPr="00720D59">
        <w:rPr>
          <w:rFonts w:cs="Arial"/>
          <w:color w:val="000000" w:themeColor="text1"/>
          <w:sz w:val="22"/>
          <w:szCs w:val="22"/>
        </w:rPr>
        <w:t>are examples in the report of comments from single individuals that do not necessarily reflect the experience of the MG</w:t>
      </w:r>
      <w:r w:rsidR="00483595" w:rsidRPr="00720D59">
        <w:rPr>
          <w:rFonts w:cs="Arial"/>
          <w:color w:val="000000" w:themeColor="text1"/>
          <w:sz w:val="22"/>
          <w:szCs w:val="22"/>
        </w:rPr>
        <w:t>-</w:t>
      </w:r>
      <w:r w:rsidR="003E273B" w:rsidRPr="00720D59">
        <w:rPr>
          <w:rFonts w:cs="Arial"/>
          <w:color w:val="000000" w:themeColor="text1"/>
          <w:sz w:val="22"/>
          <w:szCs w:val="22"/>
        </w:rPr>
        <w:t>SIG group as a whole</w:t>
      </w:r>
      <w:r w:rsidRPr="00720D59">
        <w:rPr>
          <w:rFonts w:cs="Arial"/>
          <w:color w:val="000000" w:themeColor="text1"/>
          <w:sz w:val="22"/>
          <w:szCs w:val="22"/>
        </w:rPr>
        <w:t>, whereas</w:t>
      </w:r>
      <w:r w:rsidR="003E273B" w:rsidRPr="00720D59">
        <w:rPr>
          <w:rFonts w:cs="Arial"/>
          <w:color w:val="000000" w:themeColor="text1"/>
          <w:sz w:val="22"/>
          <w:szCs w:val="22"/>
        </w:rPr>
        <w:t xml:space="preserve"> others who </w:t>
      </w:r>
      <w:r w:rsidRPr="00720D59">
        <w:rPr>
          <w:rFonts w:cs="Arial"/>
          <w:color w:val="000000" w:themeColor="text1"/>
          <w:sz w:val="22"/>
          <w:szCs w:val="22"/>
        </w:rPr>
        <w:t xml:space="preserve">also </w:t>
      </w:r>
      <w:r w:rsidR="003E273B" w:rsidRPr="00720D59">
        <w:rPr>
          <w:rFonts w:cs="Arial"/>
          <w:color w:val="000000" w:themeColor="text1"/>
          <w:sz w:val="22"/>
          <w:szCs w:val="22"/>
        </w:rPr>
        <w:t xml:space="preserve">submitted comments have not </w:t>
      </w:r>
      <w:proofErr w:type="gramStart"/>
      <w:r w:rsidR="003E273B" w:rsidRPr="00720D59">
        <w:rPr>
          <w:rFonts w:cs="Arial"/>
          <w:color w:val="000000" w:themeColor="text1"/>
          <w:sz w:val="22"/>
          <w:szCs w:val="22"/>
        </w:rPr>
        <w:t xml:space="preserve">been </w:t>
      </w:r>
      <w:r w:rsidR="003E273B" w:rsidRPr="00720D59">
        <w:rPr>
          <w:rFonts w:cs="Arial"/>
          <w:color w:val="000000" w:themeColor="text1"/>
          <w:sz w:val="22"/>
          <w:szCs w:val="22"/>
        </w:rPr>
        <w:lastRenderedPageBreak/>
        <w:t>quoted</w:t>
      </w:r>
      <w:proofErr w:type="gramEnd"/>
      <w:r w:rsidR="003E273B" w:rsidRPr="00720D59">
        <w:rPr>
          <w:rFonts w:cs="Arial"/>
          <w:color w:val="000000" w:themeColor="text1"/>
          <w:sz w:val="22"/>
          <w:szCs w:val="22"/>
        </w:rPr>
        <w:t xml:space="preserve"> in </w:t>
      </w:r>
      <w:proofErr w:type="gramStart"/>
      <w:r w:rsidR="003E273B" w:rsidRPr="00720D59">
        <w:rPr>
          <w:rFonts w:cs="Arial"/>
          <w:color w:val="000000" w:themeColor="text1"/>
          <w:sz w:val="22"/>
          <w:szCs w:val="22"/>
        </w:rPr>
        <w:t>a similar way</w:t>
      </w:r>
      <w:proofErr w:type="gramEnd"/>
      <w:r w:rsidR="003E273B" w:rsidRPr="00720D59">
        <w:rPr>
          <w:rFonts w:cs="Arial"/>
          <w:color w:val="000000" w:themeColor="text1"/>
          <w:sz w:val="22"/>
          <w:szCs w:val="22"/>
        </w:rPr>
        <w:t>. The MG</w:t>
      </w:r>
      <w:r w:rsidR="008E78CC" w:rsidRPr="00720D59">
        <w:rPr>
          <w:rFonts w:cs="Arial"/>
          <w:color w:val="000000" w:themeColor="text1"/>
          <w:sz w:val="22"/>
          <w:szCs w:val="22"/>
        </w:rPr>
        <w:t>-</w:t>
      </w:r>
      <w:r w:rsidR="003E273B" w:rsidRPr="00720D59">
        <w:rPr>
          <w:rFonts w:cs="Arial"/>
          <w:color w:val="000000" w:themeColor="text1"/>
          <w:sz w:val="22"/>
          <w:szCs w:val="22"/>
        </w:rPr>
        <w:t xml:space="preserve">SIG are concerned that </w:t>
      </w:r>
      <w:proofErr w:type="gramStart"/>
      <w:r w:rsidR="003E273B" w:rsidRPr="00720D59">
        <w:rPr>
          <w:rFonts w:cs="Arial"/>
          <w:color w:val="000000" w:themeColor="text1"/>
          <w:sz w:val="22"/>
          <w:szCs w:val="22"/>
        </w:rPr>
        <w:t>some</w:t>
      </w:r>
      <w:proofErr w:type="gramEnd"/>
      <w:r w:rsidR="003E273B" w:rsidRPr="00720D59">
        <w:rPr>
          <w:rFonts w:cs="Arial"/>
          <w:color w:val="000000" w:themeColor="text1"/>
          <w:sz w:val="22"/>
          <w:szCs w:val="22"/>
        </w:rPr>
        <w:t xml:space="preserve"> comments have </w:t>
      </w:r>
      <w:proofErr w:type="gramStart"/>
      <w:r w:rsidR="003E273B" w:rsidRPr="00720D59">
        <w:rPr>
          <w:rFonts w:cs="Arial"/>
          <w:color w:val="000000" w:themeColor="text1"/>
          <w:sz w:val="22"/>
          <w:szCs w:val="22"/>
        </w:rPr>
        <w:t>been selected</w:t>
      </w:r>
      <w:proofErr w:type="gramEnd"/>
      <w:r w:rsidR="003E273B" w:rsidRPr="00720D59">
        <w:rPr>
          <w:rFonts w:cs="Arial"/>
          <w:color w:val="000000" w:themeColor="text1"/>
          <w:sz w:val="22"/>
          <w:szCs w:val="22"/>
        </w:rPr>
        <w:t xml:space="preserve"> for inclusion in this report whereas other comments have </w:t>
      </w:r>
      <w:proofErr w:type="gramStart"/>
      <w:r w:rsidR="003E273B" w:rsidRPr="00720D59">
        <w:rPr>
          <w:rFonts w:cs="Arial"/>
          <w:color w:val="000000" w:themeColor="text1"/>
          <w:sz w:val="22"/>
          <w:szCs w:val="22"/>
        </w:rPr>
        <w:t>been overlooked</w:t>
      </w:r>
      <w:proofErr w:type="gramEnd"/>
      <w:r w:rsidR="003E273B" w:rsidRPr="00720D59">
        <w:rPr>
          <w:rFonts w:cs="Arial"/>
          <w:color w:val="000000" w:themeColor="text1"/>
          <w:sz w:val="22"/>
          <w:szCs w:val="22"/>
        </w:rPr>
        <w:t xml:space="preserve">. </w:t>
      </w:r>
    </w:p>
    <w:p w14:paraId="7B7B1F53" w14:textId="15152096" w:rsidR="00F376F1" w:rsidRPr="00720D59" w:rsidRDefault="00F376F1" w:rsidP="00FC6FAA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3F71233D" w14:textId="77777777" w:rsidR="003E273B" w:rsidRPr="00720D59" w:rsidRDefault="003E273B" w:rsidP="00A22346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7261A1BD" w14:textId="67774592" w:rsidR="003E273B" w:rsidRPr="00720D59" w:rsidRDefault="003E273B" w:rsidP="003E273B">
      <w:pPr>
        <w:pStyle w:val="Paragraph"/>
        <w:numPr>
          <w:ilvl w:val="0"/>
          <w:numId w:val="0"/>
        </w:numPr>
        <w:spacing w:before="0" w:after="0" w:line="360" w:lineRule="auto"/>
        <w:ind w:left="720" w:hanging="720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>2.5</w:t>
      </w:r>
      <w:r w:rsidRPr="00720D59">
        <w:rPr>
          <w:rFonts w:cs="Arial"/>
          <w:b/>
          <w:color w:val="000000" w:themeColor="text1"/>
          <w:sz w:val="22"/>
          <w:szCs w:val="22"/>
        </w:rPr>
        <w:tab/>
      </w:r>
      <w:r w:rsidR="00026A9D" w:rsidRPr="00720D59">
        <w:rPr>
          <w:rFonts w:cs="Arial"/>
          <w:b/>
          <w:color w:val="000000" w:themeColor="text1"/>
          <w:sz w:val="22"/>
          <w:szCs w:val="22"/>
        </w:rPr>
        <w:t>There has been insufficient</w:t>
      </w:r>
      <w:r w:rsidRPr="00720D59">
        <w:rPr>
          <w:rFonts w:cs="Arial"/>
          <w:b/>
          <w:color w:val="000000" w:themeColor="text1"/>
          <w:sz w:val="22"/>
          <w:szCs w:val="22"/>
        </w:rPr>
        <w:t xml:space="preserve"> consideratio</w:t>
      </w:r>
      <w:r w:rsidR="003A2F1E" w:rsidRPr="00720D59">
        <w:rPr>
          <w:rFonts w:cs="Arial"/>
          <w:b/>
          <w:color w:val="000000" w:themeColor="text1"/>
          <w:sz w:val="22"/>
          <w:szCs w:val="22"/>
        </w:rPr>
        <w:t xml:space="preserve">n of </w:t>
      </w:r>
      <w:r w:rsidRPr="00720D59">
        <w:rPr>
          <w:rFonts w:cs="Arial"/>
          <w:b/>
          <w:color w:val="000000" w:themeColor="text1"/>
          <w:sz w:val="22"/>
          <w:szCs w:val="22"/>
        </w:rPr>
        <w:t>evidence provided by patients</w:t>
      </w:r>
      <w:r w:rsidR="00026A9D" w:rsidRPr="00720D59">
        <w:rPr>
          <w:rFonts w:cs="Arial"/>
          <w:b/>
          <w:color w:val="000000" w:themeColor="text1"/>
          <w:sz w:val="22"/>
          <w:szCs w:val="22"/>
        </w:rPr>
        <w:t xml:space="preserve"> and </w:t>
      </w:r>
      <w:proofErr w:type="gramStart"/>
      <w:r w:rsidR="00026A9D" w:rsidRPr="00720D59">
        <w:rPr>
          <w:rFonts w:cs="Arial"/>
          <w:b/>
          <w:color w:val="000000" w:themeColor="text1"/>
          <w:sz w:val="22"/>
          <w:szCs w:val="22"/>
        </w:rPr>
        <w:t>caregivers</w:t>
      </w:r>
      <w:proofErr w:type="gramEnd"/>
      <w:r w:rsidR="00026A9D" w:rsidRPr="00720D59">
        <w:rPr>
          <w:rFonts w:cs="Arial"/>
          <w:b/>
          <w:color w:val="000000" w:themeColor="text1"/>
          <w:sz w:val="22"/>
          <w:szCs w:val="22"/>
        </w:rPr>
        <w:t xml:space="preserve"> </w:t>
      </w:r>
    </w:p>
    <w:p w14:paraId="2686D3E9" w14:textId="77777777" w:rsidR="003E273B" w:rsidRPr="00720D59" w:rsidRDefault="003E273B" w:rsidP="003E273B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  <w:shd w:val="clear" w:color="auto" w:fill="FFFFFF"/>
        </w:rPr>
      </w:pPr>
    </w:p>
    <w:p w14:paraId="1D7C5C0D" w14:textId="37F72FA2" w:rsidR="003E273B" w:rsidRPr="00720D59" w:rsidRDefault="003E273B" w:rsidP="003E273B">
      <w:pPr>
        <w:pStyle w:val="Paragraph"/>
        <w:numPr>
          <w:ilvl w:val="0"/>
          <w:numId w:val="0"/>
        </w:numPr>
        <w:spacing w:before="0" w:after="0" w:line="360" w:lineRule="auto"/>
        <w:ind w:left="720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Patients with MG took part in the NICE committee meetings. However, the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MG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026A9D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SIG have heard</w:t>
      </w:r>
      <w:r w:rsidR="00FC6FAA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comments from th</w:t>
      </w:r>
      <w:r w:rsidR="00B66B44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e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se patients afterwards that due to the severity of their condition, they were not able to speak fully or at length</w:t>
      </w:r>
      <w:r w:rsidR="00FC6FAA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; M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 is known to cause fatigable weakness of speech. Furthermore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due to the </w:t>
      </w:r>
      <w:r w:rsidR="00752459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rare nature </w:t>
      </w:r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of MG and the lack of widespread media coverage regarding treatments for MG,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many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patients have told us that they feel their disease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is hidden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. </w:t>
      </w:r>
      <w:proofErr w:type="gramStart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Many</w:t>
      </w:r>
      <w:proofErr w:type="gramEnd"/>
      <w:r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were not aware of the NICE consultation and have said that they feel they were not able to contribute / provide evidence</w:t>
      </w:r>
      <w:r w:rsidR="003A2F1E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as they would have wished to. The MG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3A2F1E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SIG is concerned that the patients and carer</w:t>
      </w:r>
      <w:r w:rsidR="00483595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-</w:t>
      </w:r>
      <w:r w:rsidR="008E78CC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givers</w:t>
      </w:r>
      <w:r w:rsidR="003A2F1E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voice has not </w:t>
      </w:r>
      <w:proofErr w:type="gramStart"/>
      <w:r w:rsidR="003A2F1E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>been adequately considered</w:t>
      </w:r>
      <w:proofErr w:type="gramEnd"/>
      <w:r w:rsidR="003A2F1E" w:rsidRPr="00720D59">
        <w:rPr>
          <w:rFonts w:cs="Arial"/>
          <w:color w:val="000000" w:themeColor="text1"/>
          <w:sz w:val="22"/>
          <w:szCs w:val="22"/>
          <w:shd w:val="clear" w:color="auto" w:fill="FFFFFF"/>
        </w:rPr>
        <w:t xml:space="preserve"> during this consultation. </w:t>
      </w:r>
    </w:p>
    <w:p w14:paraId="4C6BF411" w14:textId="018519BC" w:rsidR="00C35E67" w:rsidRPr="00720D59" w:rsidRDefault="00C35E67" w:rsidP="006B5037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6A38F166" w14:textId="77777777" w:rsidR="00503E1C" w:rsidRPr="00720D59" w:rsidRDefault="00503E1C" w:rsidP="006B5037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2C5F500B" w14:textId="178AB85E" w:rsidR="0077301F" w:rsidRPr="00720D59" w:rsidRDefault="0077301F" w:rsidP="006B5037">
      <w:pPr>
        <w:pStyle w:val="Heading2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  <w:lang w:val="en-GB"/>
        </w:rPr>
        <w:t xml:space="preserve">3. </w:t>
      </w:r>
      <w:r w:rsidR="006E3579" w:rsidRPr="00720D59">
        <w:rPr>
          <w:rFonts w:cs="Arial"/>
          <w:color w:val="000000" w:themeColor="text1"/>
          <w:sz w:val="22"/>
          <w:szCs w:val="22"/>
        </w:rPr>
        <w:t>Conclusion</w:t>
      </w:r>
    </w:p>
    <w:p w14:paraId="3FCFA226" w14:textId="77777777" w:rsidR="006B5037" w:rsidRPr="00720D59" w:rsidRDefault="006B5037" w:rsidP="006B5037">
      <w:pPr>
        <w:pStyle w:val="Paragraph"/>
        <w:numPr>
          <w:ilvl w:val="0"/>
          <w:numId w:val="0"/>
        </w:numPr>
        <w:ind w:left="851"/>
        <w:rPr>
          <w:rFonts w:cs="Arial"/>
          <w:lang w:val="x-none" w:eastAsia="x-none"/>
        </w:rPr>
      </w:pPr>
    </w:p>
    <w:p w14:paraId="403BB259" w14:textId="08ABDE4E" w:rsidR="00FB02D6" w:rsidRPr="00720D59" w:rsidRDefault="00FB02D6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MG is a potentially life-threatening condition with considerable morbidity and mortality.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The</w:t>
      </w:r>
      <w:r w:rsidR="0077301F" w:rsidRPr="00720D59">
        <w:rPr>
          <w:rFonts w:cs="Arial"/>
          <w:color w:val="000000" w:themeColor="text1"/>
          <w:sz w:val="22"/>
          <w:szCs w:val="22"/>
        </w:rPr>
        <w:t xml:space="preserve"> </w:t>
      </w:r>
      <w:r w:rsidRPr="00720D59">
        <w:rPr>
          <w:rFonts w:cs="Arial"/>
          <w:color w:val="000000" w:themeColor="text1"/>
          <w:sz w:val="22"/>
          <w:szCs w:val="22"/>
        </w:rPr>
        <w:t>vast majority of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patients can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 xml:space="preserve">be </w:t>
      </w:r>
      <w:r w:rsidR="00DF0FC3" w:rsidRPr="00720D59">
        <w:rPr>
          <w:rFonts w:cs="Arial"/>
          <w:color w:val="000000" w:themeColor="text1"/>
          <w:sz w:val="22"/>
          <w:szCs w:val="22"/>
        </w:rPr>
        <w:t>managed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with standard of care treatments. However</w:t>
      </w:r>
      <w:r w:rsidR="000F32A6" w:rsidRPr="00720D59">
        <w:rPr>
          <w:rFonts w:cs="Arial"/>
          <w:color w:val="000000" w:themeColor="text1"/>
          <w:sz w:val="22"/>
          <w:szCs w:val="22"/>
        </w:rPr>
        <w:t>,</w:t>
      </w:r>
      <w:r w:rsidRPr="00720D59">
        <w:rPr>
          <w:rFonts w:cs="Arial"/>
          <w:color w:val="000000" w:themeColor="text1"/>
          <w:sz w:val="22"/>
          <w:szCs w:val="22"/>
        </w:rPr>
        <w:t xml:space="preserve"> there is an unmet need for t</w:t>
      </w:r>
      <w:r w:rsidR="00DF0FC3" w:rsidRPr="00720D59">
        <w:rPr>
          <w:rFonts w:cs="Arial"/>
          <w:color w:val="000000" w:themeColor="text1"/>
          <w:sz w:val="22"/>
          <w:szCs w:val="22"/>
        </w:rPr>
        <w:t xml:space="preserve">he small proportion of patients </w:t>
      </w:r>
      <w:r w:rsidRPr="00720D59">
        <w:rPr>
          <w:rFonts w:cs="Arial"/>
          <w:color w:val="000000" w:themeColor="text1"/>
          <w:sz w:val="22"/>
          <w:szCs w:val="22"/>
        </w:rPr>
        <w:t xml:space="preserve">who </w:t>
      </w:r>
      <w:r w:rsidR="00DF0FC3" w:rsidRPr="00720D59">
        <w:rPr>
          <w:rFonts w:cs="Arial"/>
          <w:color w:val="000000" w:themeColor="text1"/>
          <w:sz w:val="22"/>
          <w:szCs w:val="22"/>
        </w:rPr>
        <w:t>do not adequately respond to standard treatments</w:t>
      </w:r>
      <w:r w:rsidR="00026A9D" w:rsidRPr="00720D59">
        <w:rPr>
          <w:rFonts w:cs="Arial"/>
          <w:color w:val="000000" w:themeColor="text1"/>
          <w:sz w:val="22"/>
          <w:szCs w:val="22"/>
        </w:rPr>
        <w:t>, require frequent hospital admission</w:t>
      </w:r>
      <w:r w:rsidR="00DF0FC3" w:rsidRPr="00720D59">
        <w:rPr>
          <w:rFonts w:cs="Arial"/>
          <w:color w:val="000000" w:themeColor="text1"/>
          <w:sz w:val="22"/>
          <w:szCs w:val="22"/>
        </w:rPr>
        <w:t xml:space="preserve"> </w:t>
      </w:r>
      <w:r w:rsidR="00FC6FAA" w:rsidRPr="00720D59">
        <w:rPr>
          <w:rFonts w:cs="Arial"/>
          <w:color w:val="000000" w:themeColor="text1"/>
          <w:sz w:val="22"/>
          <w:szCs w:val="22"/>
        </w:rPr>
        <w:t xml:space="preserve">and </w:t>
      </w:r>
      <w:r w:rsidRPr="00720D59">
        <w:rPr>
          <w:rFonts w:cs="Arial"/>
          <w:color w:val="000000" w:themeColor="text1"/>
          <w:sz w:val="22"/>
          <w:szCs w:val="22"/>
        </w:rPr>
        <w:t xml:space="preserve">are high users of treatments such as IVIg and PLEX. There are robust UK data that confirm the efficacy of </w:t>
      </w:r>
      <w:r w:rsidR="00483595" w:rsidRPr="00720D59">
        <w:rPr>
          <w:rFonts w:cs="Arial"/>
          <w:color w:val="000000" w:themeColor="text1"/>
          <w:sz w:val="22"/>
          <w:szCs w:val="22"/>
        </w:rPr>
        <w:t>e</w:t>
      </w:r>
      <w:r w:rsidR="000F32A6" w:rsidRPr="00720D59">
        <w:rPr>
          <w:rFonts w:cs="Arial"/>
          <w:color w:val="000000" w:themeColor="text1"/>
          <w:sz w:val="22"/>
          <w:szCs w:val="22"/>
        </w:rPr>
        <w:t>fgartigimod</w:t>
      </w:r>
      <w:r w:rsidRPr="00720D59">
        <w:rPr>
          <w:rFonts w:cs="Arial"/>
          <w:color w:val="000000" w:themeColor="text1"/>
          <w:sz w:val="22"/>
          <w:szCs w:val="22"/>
        </w:rPr>
        <w:t xml:space="preserve"> in these patients that have not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been adequately considered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in the report. </w:t>
      </w:r>
    </w:p>
    <w:p w14:paraId="4AE783EB" w14:textId="77777777" w:rsidR="00FC6FAA" w:rsidRPr="00720D59" w:rsidRDefault="00FC6FAA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39A9EE46" w14:textId="674FDD14" w:rsidR="00FB02D6" w:rsidRPr="00720D59" w:rsidRDefault="00FB02D6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There are well recognised disparities and variations in access to neurological treatments around the UK and this has not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been adequately addressed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in this draft report, particularly as access to a home administered subcutaneous treatment would help reduce this variability. </w:t>
      </w:r>
      <w:proofErr w:type="gramStart"/>
      <w:r w:rsidR="00752459" w:rsidRPr="00720D59">
        <w:rPr>
          <w:rFonts w:cs="Arial"/>
          <w:color w:val="000000" w:themeColor="text1"/>
          <w:sz w:val="22"/>
          <w:szCs w:val="22"/>
        </w:rPr>
        <w:t>Many</w:t>
      </w:r>
      <w:proofErr w:type="gramEnd"/>
      <w:r w:rsidR="00752459" w:rsidRPr="00720D59">
        <w:rPr>
          <w:rFonts w:cs="Arial"/>
          <w:color w:val="000000" w:themeColor="text1"/>
          <w:sz w:val="22"/>
          <w:szCs w:val="22"/>
        </w:rPr>
        <w:t xml:space="preserve"> countries around the world have access to </w:t>
      </w:r>
      <w:r w:rsidR="00752459" w:rsidRPr="00720D59">
        <w:rPr>
          <w:rFonts w:cs="Arial"/>
          <w:color w:val="000000" w:themeColor="text1"/>
          <w:sz w:val="22"/>
          <w:szCs w:val="22"/>
        </w:rPr>
        <w:lastRenderedPageBreak/>
        <w:t>efgartigimod,</w:t>
      </w:r>
      <w:r w:rsidR="007A42D4" w:rsidRPr="00720D59">
        <w:rPr>
          <w:rFonts w:cs="Arial"/>
          <w:color w:val="000000" w:themeColor="text1"/>
          <w:sz w:val="22"/>
          <w:szCs w:val="22"/>
        </w:rPr>
        <w:t xml:space="preserve"> including </w:t>
      </w:r>
      <w:r w:rsidR="0077301F" w:rsidRPr="00720D59">
        <w:rPr>
          <w:rFonts w:cs="Arial"/>
          <w:color w:val="000000" w:themeColor="text1"/>
          <w:sz w:val="22"/>
          <w:szCs w:val="22"/>
        </w:rPr>
        <w:t>the US</w:t>
      </w:r>
      <w:r w:rsidR="007A42D4" w:rsidRPr="00720D59">
        <w:rPr>
          <w:rFonts w:cs="Arial"/>
          <w:color w:val="000000" w:themeColor="text1"/>
          <w:sz w:val="22"/>
          <w:szCs w:val="22"/>
        </w:rPr>
        <w:t xml:space="preserve">, Japan, </w:t>
      </w:r>
      <w:proofErr w:type="gramStart"/>
      <w:r w:rsidR="007A42D4" w:rsidRPr="00720D59">
        <w:rPr>
          <w:rFonts w:cs="Arial"/>
          <w:color w:val="000000" w:themeColor="text1"/>
          <w:sz w:val="22"/>
          <w:szCs w:val="22"/>
        </w:rPr>
        <w:t>China</w:t>
      </w:r>
      <w:proofErr w:type="gramEnd"/>
      <w:r w:rsidR="007A42D4" w:rsidRPr="00720D59">
        <w:rPr>
          <w:rFonts w:cs="Arial"/>
          <w:color w:val="000000" w:themeColor="text1"/>
          <w:sz w:val="22"/>
          <w:szCs w:val="22"/>
        </w:rPr>
        <w:t xml:space="preserve"> and </w:t>
      </w:r>
      <w:proofErr w:type="gramStart"/>
      <w:r w:rsidR="007A42D4" w:rsidRPr="00720D59">
        <w:rPr>
          <w:rFonts w:cs="Arial"/>
          <w:color w:val="000000" w:themeColor="text1"/>
          <w:sz w:val="22"/>
          <w:szCs w:val="22"/>
        </w:rPr>
        <w:t>many</w:t>
      </w:r>
      <w:proofErr w:type="gramEnd"/>
      <w:r w:rsidR="007A42D4" w:rsidRPr="00720D59">
        <w:rPr>
          <w:rFonts w:cs="Arial"/>
          <w:color w:val="000000" w:themeColor="text1"/>
          <w:sz w:val="22"/>
          <w:szCs w:val="22"/>
        </w:rPr>
        <w:t xml:space="preserve"> European countries. This decision puts UK</w:t>
      </w:r>
      <w:r w:rsidR="0077301F" w:rsidRPr="00720D59">
        <w:rPr>
          <w:rFonts w:cs="Arial"/>
          <w:color w:val="000000" w:themeColor="text1"/>
          <w:sz w:val="22"/>
          <w:szCs w:val="22"/>
        </w:rPr>
        <w:t xml:space="preserve"> MG</w:t>
      </w:r>
      <w:r w:rsidR="007A42D4" w:rsidRPr="00720D59">
        <w:rPr>
          <w:rFonts w:cs="Arial"/>
          <w:color w:val="000000" w:themeColor="text1"/>
          <w:sz w:val="22"/>
          <w:szCs w:val="22"/>
        </w:rPr>
        <w:t xml:space="preserve"> patients at disadvantage to other, similar patients worldwide. </w:t>
      </w:r>
    </w:p>
    <w:p w14:paraId="160F76FB" w14:textId="77777777" w:rsidR="00FC6FAA" w:rsidRPr="00720D59" w:rsidRDefault="00FC6FAA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3EAAEBBC" w14:textId="4AF29F09" w:rsidR="00FC6FAA" w:rsidRPr="00720D59" w:rsidRDefault="00FB02D6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MG specialists are dedicated to improving the care of </w:t>
      </w:r>
      <w:r w:rsidR="007D6518" w:rsidRPr="00720D59">
        <w:rPr>
          <w:rFonts w:cs="Arial"/>
          <w:color w:val="000000" w:themeColor="text1"/>
          <w:sz w:val="22"/>
          <w:szCs w:val="22"/>
        </w:rPr>
        <w:t xml:space="preserve">MG and have developed clear guidelines to ensure the judicious and careful use of a costly treatment in a resource poor </w:t>
      </w:r>
      <w:r w:rsidR="0077301F" w:rsidRPr="00720D59">
        <w:rPr>
          <w:rFonts w:cs="Arial"/>
          <w:color w:val="000000" w:themeColor="text1"/>
          <w:sz w:val="22"/>
          <w:szCs w:val="22"/>
        </w:rPr>
        <w:t>environment.</w:t>
      </w:r>
      <w:r w:rsidR="007D6518" w:rsidRPr="00720D59">
        <w:rPr>
          <w:rFonts w:cs="Arial"/>
          <w:color w:val="000000" w:themeColor="text1"/>
          <w:sz w:val="22"/>
          <w:szCs w:val="22"/>
        </w:rPr>
        <w:t>t This has not been taken into consideration by the committee</w:t>
      </w:r>
      <w:r w:rsidR="00FC6FAA" w:rsidRPr="00720D59">
        <w:rPr>
          <w:rFonts w:cs="Arial"/>
          <w:color w:val="000000" w:themeColor="text1"/>
          <w:sz w:val="22"/>
          <w:szCs w:val="22"/>
        </w:rPr>
        <w:t xml:space="preserve">, nor have the comments that were submitted during the consultation process. </w:t>
      </w:r>
    </w:p>
    <w:p w14:paraId="46ABD71D" w14:textId="77777777" w:rsidR="00FC6FAA" w:rsidRPr="00720D59" w:rsidRDefault="00FC6FAA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3BFB7F66" w14:textId="3E22588C" w:rsidR="003E273B" w:rsidRPr="00720D59" w:rsidRDefault="003A2F1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 xml:space="preserve">MG patients are vulnerable and due to the nature of their condition find it difficult to contribute to long meetings. MG is a rare disease with little public awareness meaning that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many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patients and caregivers were not able to participate in the consultation as they would have wished to. </w:t>
      </w:r>
    </w:p>
    <w:p w14:paraId="6FC4C37C" w14:textId="77777777" w:rsidR="00D75BC6" w:rsidRPr="00720D59" w:rsidRDefault="00D75BC6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3C655B95" w14:textId="641409B1" w:rsidR="003E273B" w:rsidRPr="00720D59" w:rsidRDefault="00D75BC6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proofErr w:type="gramStart"/>
      <w:r w:rsidRPr="00720D59">
        <w:rPr>
          <w:rFonts w:cs="Arial"/>
          <w:color w:val="000000" w:themeColor="text1"/>
          <w:sz w:val="22"/>
          <w:szCs w:val="22"/>
        </w:rPr>
        <w:t>On the basis of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all the above points we as a group of MG experts view the decision of the NICE committee as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mistaken, and</w:t>
      </w:r>
      <w:proofErr w:type="gramEnd"/>
      <w:r w:rsidRPr="00720D59">
        <w:rPr>
          <w:rFonts w:cs="Arial"/>
          <w:color w:val="000000" w:themeColor="text1"/>
          <w:sz w:val="22"/>
          <w:szCs w:val="22"/>
        </w:rPr>
        <w:t xml:space="preserve"> would be happy to proceed with any oral or written appeal that may </w:t>
      </w:r>
      <w:proofErr w:type="gramStart"/>
      <w:r w:rsidRPr="00720D59">
        <w:rPr>
          <w:rFonts w:cs="Arial"/>
          <w:color w:val="000000" w:themeColor="text1"/>
          <w:sz w:val="22"/>
          <w:szCs w:val="22"/>
        </w:rPr>
        <w:t>be required</w:t>
      </w:r>
      <w:proofErr w:type="gramEnd"/>
      <w:r w:rsidR="00752459" w:rsidRPr="00720D59">
        <w:rPr>
          <w:rFonts w:cs="Arial"/>
          <w:color w:val="000000" w:themeColor="text1"/>
          <w:sz w:val="22"/>
          <w:szCs w:val="22"/>
        </w:rPr>
        <w:t xml:space="preserve">. </w:t>
      </w:r>
    </w:p>
    <w:p w14:paraId="47DCE4F5" w14:textId="77777777" w:rsidR="00521FB4" w:rsidRPr="00720D59" w:rsidRDefault="00521FB4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00486D64" w14:textId="4345E82F" w:rsidR="00521FB4" w:rsidRPr="00720D59" w:rsidRDefault="00521FB4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  <w:r w:rsidRPr="00720D59">
        <w:rPr>
          <w:rFonts w:cs="Arial"/>
          <w:color w:val="000000" w:themeColor="text1"/>
          <w:sz w:val="22"/>
          <w:szCs w:val="22"/>
        </w:rPr>
        <w:t>Your</w:t>
      </w:r>
      <w:r w:rsidR="00720D59">
        <w:rPr>
          <w:rFonts w:cs="Arial"/>
          <w:color w:val="000000" w:themeColor="text1"/>
          <w:sz w:val="22"/>
          <w:szCs w:val="22"/>
        </w:rPr>
        <w:t>s</w:t>
      </w:r>
      <w:r w:rsidRPr="00720D59">
        <w:rPr>
          <w:rFonts w:cs="Arial"/>
          <w:color w:val="000000" w:themeColor="text1"/>
          <w:sz w:val="22"/>
          <w:szCs w:val="22"/>
        </w:rPr>
        <w:t xml:space="preserve"> sincerely</w:t>
      </w:r>
    </w:p>
    <w:p w14:paraId="3F10818A" w14:textId="67F6E4D0" w:rsidR="005A2D10" w:rsidRDefault="00734DD9" w:rsidP="005A2D1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 w:rsidRPr="00B06168">
        <w:rPr>
          <w:rFonts w:cs="Arial"/>
          <w:iCs/>
          <w:color w:val="212121"/>
          <w:sz w:val="20"/>
          <w:szCs w:val="20"/>
          <w:highlight w:val="black"/>
          <w:shd w:val="clear" w:color="auto" w:fill="FFFFFF"/>
        </w:rPr>
        <w:t>XXX</w:t>
      </w:r>
      <w:r w:rsidR="00B06168" w:rsidRPr="00B06168">
        <w:rPr>
          <w:rFonts w:cs="Arial"/>
          <w:iCs/>
          <w:color w:val="212121"/>
          <w:sz w:val="20"/>
          <w:szCs w:val="20"/>
          <w:highlight w:val="black"/>
          <w:shd w:val="clear" w:color="auto" w:fill="FFFFFF"/>
        </w:rPr>
        <w:t>XXXXXXXXXXXXXXXXX</w:t>
      </w:r>
      <w:r w:rsidR="005A2D10">
        <w:rPr>
          <w:rFonts w:cs="Arial"/>
          <w:iCs/>
          <w:color w:val="212121"/>
          <w:sz w:val="20"/>
          <w:szCs w:val="20"/>
          <w:shd w:val="clear" w:color="auto" w:fill="FFFFFF"/>
        </w:rPr>
        <w:t xml:space="preserve">, </w:t>
      </w:r>
      <w:proofErr w:type="spellStart"/>
      <w:r w:rsidR="005A2D10">
        <w:rPr>
          <w:rFonts w:cs="Arial"/>
          <w:i/>
          <w:color w:val="212121"/>
          <w:sz w:val="20"/>
          <w:szCs w:val="20"/>
          <w:shd w:val="clear" w:color="auto" w:fill="FFFFFF"/>
        </w:rPr>
        <w:t>Myaware</w:t>
      </w:r>
      <w:proofErr w:type="spellEnd"/>
      <w:r w:rsidR="005A2D10">
        <w:rPr>
          <w:rFonts w:cs="Arial"/>
          <w:i/>
          <w:color w:val="212121"/>
          <w:sz w:val="20"/>
          <w:szCs w:val="20"/>
          <w:shd w:val="clear" w:color="auto" w:fill="FFFFFF"/>
        </w:rPr>
        <w:t xml:space="preserve">, UK </w:t>
      </w:r>
    </w:p>
    <w:p w14:paraId="228BD6AB" w14:textId="1AE0F590" w:rsidR="005A2D10" w:rsidRDefault="005A2D10" w:rsidP="005A2D1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>
        <w:rPr>
          <w:rFonts w:cs="Arial"/>
          <w:i/>
          <w:color w:val="212121"/>
          <w:sz w:val="20"/>
          <w:szCs w:val="20"/>
          <w:shd w:val="clear" w:color="auto" w:fill="FFFFFF"/>
        </w:rPr>
        <w:t>With support from</w:t>
      </w:r>
    </w:p>
    <w:p w14:paraId="54941C78" w14:textId="1CC58E36" w:rsidR="007D6518" w:rsidRPr="00720D59" w:rsidRDefault="007D6518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0"/>
          <w:szCs w:val="20"/>
        </w:rPr>
      </w:pPr>
    </w:p>
    <w:p w14:paraId="24674FEF" w14:textId="71463730" w:rsidR="00D75BC6" w:rsidRPr="00720D59" w:rsidRDefault="00B06168" w:rsidP="00720D59">
      <w:pPr>
        <w:rPr>
          <w:rFonts w:ascii="Arial" w:hAnsi="Arial" w:cs="Arial"/>
          <w:i/>
          <w:sz w:val="20"/>
          <w:szCs w:val="20"/>
        </w:rPr>
      </w:pPr>
      <w:r w:rsidRPr="00032CBE">
        <w:rPr>
          <w:rFonts w:ascii="Arial" w:hAnsi="Arial" w:cs="Arial"/>
          <w:color w:val="000000" w:themeColor="text1"/>
          <w:sz w:val="20"/>
          <w:szCs w:val="20"/>
          <w:highlight w:val="black"/>
        </w:rPr>
        <w:t>XXXXXXXXXXXXXXXXX</w:t>
      </w:r>
      <w:r w:rsidR="00D75BC6" w:rsidRPr="00720D59">
        <w:rPr>
          <w:rFonts w:ascii="Arial" w:hAnsi="Arial" w:cs="Arial"/>
          <w:color w:val="000000" w:themeColor="text1"/>
          <w:sz w:val="20"/>
          <w:szCs w:val="20"/>
        </w:rPr>
        <w:t>,</w:t>
      </w:r>
      <w:r w:rsidR="00720D59" w:rsidRPr="00720D5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20D59" w:rsidRPr="00720D59">
        <w:rPr>
          <w:rFonts w:ascii="Arial" w:hAnsi="Arial" w:cs="Arial"/>
          <w:i/>
          <w:sz w:val="20"/>
          <w:szCs w:val="20"/>
        </w:rPr>
        <w:t xml:space="preserve">Portsmouth Neurology, Queen Alexandra Hospital, Cosham, Portsmouth, UK </w:t>
      </w:r>
    </w:p>
    <w:p w14:paraId="7E8921D8" w14:textId="276186CA" w:rsidR="00020BBE" w:rsidRPr="00720D59" w:rsidRDefault="00FC4C88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XXXXXXXXXXXXXXXXXXXXXXX</w:t>
      </w:r>
      <w:r w:rsidR="006B5037" w:rsidRPr="00720D59">
        <w:rPr>
          <w:rFonts w:cs="Arial"/>
          <w:color w:val="000000" w:themeColor="text1"/>
          <w:sz w:val="20"/>
          <w:szCs w:val="20"/>
        </w:rPr>
        <w:t>,</w:t>
      </w:r>
      <w:r w:rsidR="00020BBE" w:rsidRPr="00720D59">
        <w:rPr>
          <w:rFonts w:cs="Arial"/>
          <w:color w:val="000000" w:themeColor="text1"/>
          <w:sz w:val="20"/>
          <w:szCs w:val="20"/>
        </w:rPr>
        <w:t xml:space="preserve"> </w:t>
      </w:r>
      <w:r w:rsidR="00020BBE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Queen Elizabeth University Hospital, Glasgow, UK</w:t>
      </w:r>
    </w:p>
    <w:p w14:paraId="365835B7" w14:textId="13DF33F6" w:rsidR="00720D59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000000" w:themeColor="text1"/>
          <w:sz w:val="20"/>
          <w:szCs w:val="20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XXXXXXXXXXXXXXXXXXXXXXXXX</w:t>
      </w:r>
      <w:r w:rsidR="00720D59" w:rsidRPr="00720D59">
        <w:rPr>
          <w:rFonts w:cs="Arial"/>
          <w:color w:val="000000" w:themeColor="text1"/>
          <w:sz w:val="20"/>
          <w:szCs w:val="20"/>
        </w:rPr>
        <w:t xml:space="preserve">, </w:t>
      </w:r>
      <w:r w:rsidR="00720D59" w:rsidRPr="00720D59">
        <w:rPr>
          <w:rFonts w:cs="Arial"/>
          <w:i/>
          <w:color w:val="000000" w:themeColor="text1"/>
          <w:sz w:val="20"/>
          <w:szCs w:val="20"/>
        </w:rPr>
        <w:t>Department of Neurology, St George’s University Hospital, London, UK</w:t>
      </w:r>
    </w:p>
    <w:p w14:paraId="2EF1FC53" w14:textId="66EC68E7" w:rsidR="00020BBE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XXXXXXXXXXXXXXXXXXXXX</w:t>
      </w:r>
      <w:r w:rsidR="00D34D0B" w:rsidRPr="00720D59">
        <w:rPr>
          <w:rFonts w:cs="Arial"/>
          <w:color w:val="000000" w:themeColor="text1"/>
          <w:sz w:val="20"/>
          <w:szCs w:val="20"/>
        </w:rPr>
        <w:t xml:space="preserve">,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Department of Neuroscience, Sheffield Teaching Hospitals NHS Foundation Trust, Sheffield, UK</w:t>
      </w:r>
    </w:p>
    <w:p w14:paraId="43139372" w14:textId="2E515152" w:rsidR="00D34D0B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XXXXXXXXXXXXXXXXXX</w:t>
      </w:r>
      <w:r w:rsidR="00D34D0B" w:rsidRPr="00720D59">
        <w:rPr>
          <w:rFonts w:cs="Arial"/>
          <w:color w:val="000000" w:themeColor="text1"/>
          <w:sz w:val="20"/>
          <w:szCs w:val="20"/>
        </w:rPr>
        <w:t xml:space="preserve">,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Department of Neurology, Morriston Hospital, Swansea, Wales, UK.</w:t>
      </w:r>
    </w:p>
    <w:p w14:paraId="7FCAC1A6" w14:textId="2498CA94" w:rsidR="00D34D0B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</w:t>
      </w:r>
      <w:r>
        <w:rPr>
          <w:rFonts w:cs="Arial"/>
          <w:color w:val="000000" w:themeColor="text1"/>
          <w:sz w:val="20"/>
          <w:szCs w:val="20"/>
        </w:rPr>
        <w:t>,</w:t>
      </w:r>
      <w:r w:rsidR="00D34D0B" w:rsidRPr="00720D59">
        <w:rPr>
          <w:rFonts w:cs="Arial"/>
          <w:color w:val="000000" w:themeColor="text1"/>
          <w:sz w:val="20"/>
          <w:szCs w:val="20"/>
        </w:rPr>
        <w:t xml:space="preserve">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Department of Neurology, University Hospitals Birmingham NHS Foundation Trust, Birmingham, UK</w:t>
      </w:r>
    </w:p>
    <w:p w14:paraId="191ABFD8" w14:textId="67794EA5" w:rsidR="00720D59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212121"/>
          <w:sz w:val="20"/>
          <w:szCs w:val="20"/>
          <w:highlight w:val="black"/>
          <w:shd w:val="clear" w:color="auto" w:fill="FFFFFF"/>
        </w:rPr>
        <w:t>XXXXXXXXXXXXXXXXX</w:t>
      </w:r>
      <w:r w:rsidR="00720D59" w:rsidRPr="00720D59">
        <w:rPr>
          <w:rFonts w:cs="Arial"/>
          <w:color w:val="212121"/>
          <w:sz w:val="20"/>
          <w:szCs w:val="20"/>
          <w:shd w:val="clear" w:color="auto" w:fill="FFFFFF"/>
        </w:rPr>
        <w:t xml:space="preserve">, </w:t>
      </w:r>
      <w:r w:rsidR="00720D59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 xml:space="preserve">Department of Neurology, </w:t>
      </w:r>
      <w:r w:rsidR="00720D59" w:rsidRPr="00720D59">
        <w:rPr>
          <w:rFonts w:cs="Arial"/>
          <w:i/>
          <w:color w:val="212B32"/>
          <w:sz w:val="20"/>
          <w:szCs w:val="20"/>
          <w:shd w:val="clear" w:color="auto" w:fill="FFFFFF"/>
        </w:rPr>
        <w:t>Cambridge University Hospitals </w:t>
      </w:r>
      <w:r w:rsidR="00720D59" w:rsidRPr="00720D59">
        <w:rPr>
          <w:rFonts w:cs="Arial"/>
          <w:i/>
          <w:color w:val="212B32"/>
          <w:sz w:val="20"/>
          <w:szCs w:val="20"/>
        </w:rPr>
        <w:br/>
      </w:r>
      <w:r w:rsidR="00720D59" w:rsidRPr="00720D59">
        <w:rPr>
          <w:rFonts w:cs="Arial"/>
          <w:i/>
          <w:color w:val="212B32"/>
          <w:sz w:val="20"/>
          <w:szCs w:val="20"/>
          <w:shd w:val="clear" w:color="auto" w:fill="FFFFFF"/>
        </w:rPr>
        <w:t>NHS Foundation Trust, Cambridge, UK</w:t>
      </w:r>
    </w:p>
    <w:p w14:paraId="367E198E" w14:textId="1F7F9591" w:rsidR="00D34D0B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212121"/>
          <w:sz w:val="20"/>
          <w:szCs w:val="20"/>
          <w:highlight w:val="black"/>
          <w:shd w:val="clear" w:color="auto" w:fill="FFFFFF"/>
        </w:rPr>
        <w:t>XXXXXXXXXXXXXXXX</w:t>
      </w:r>
      <w:r w:rsidR="00D34D0B" w:rsidRPr="00720D59">
        <w:rPr>
          <w:rFonts w:cs="Arial"/>
          <w:color w:val="212121"/>
          <w:sz w:val="20"/>
          <w:szCs w:val="20"/>
          <w:shd w:val="clear" w:color="auto" w:fill="FFFFFF"/>
        </w:rPr>
        <w:t xml:space="preserve">,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Department of Neurology, King's College Hospital, London, UK</w:t>
      </w:r>
    </w:p>
    <w:p w14:paraId="0138FDF9" w14:textId="78EA2037" w:rsidR="00720D59" w:rsidRPr="00720D59" w:rsidRDefault="00EC2D29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</w:t>
      </w:r>
      <w:r>
        <w:rPr>
          <w:rFonts w:cs="Arial"/>
          <w:color w:val="000000" w:themeColor="text1"/>
          <w:sz w:val="20"/>
          <w:szCs w:val="20"/>
        </w:rPr>
        <w:t>,</w:t>
      </w:r>
      <w:r w:rsidR="00D34D0B" w:rsidRPr="00720D59">
        <w:rPr>
          <w:rFonts w:cs="Arial"/>
          <w:color w:val="000000" w:themeColor="text1"/>
          <w:sz w:val="20"/>
          <w:szCs w:val="20"/>
        </w:rPr>
        <w:t xml:space="preserve">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Wessex Neurological Centre, University Hospital Southampton, Southampton, UK</w:t>
      </w:r>
    </w:p>
    <w:p w14:paraId="273EE296" w14:textId="2D176E73" w:rsidR="00720D59" w:rsidRPr="00720D59" w:rsidRDefault="00032CB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212121"/>
          <w:sz w:val="20"/>
          <w:szCs w:val="20"/>
          <w:highlight w:val="black"/>
          <w:shd w:val="clear" w:color="auto" w:fill="FFFFFF"/>
        </w:rPr>
        <w:t>XXXXXXXXXXXXXXXXXXXXXX</w:t>
      </w:r>
      <w:r>
        <w:rPr>
          <w:rFonts w:cs="Arial"/>
          <w:color w:val="212121"/>
          <w:sz w:val="20"/>
          <w:szCs w:val="20"/>
          <w:shd w:val="clear" w:color="auto" w:fill="FFFFFF"/>
        </w:rPr>
        <w:t xml:space="preserve">, </w:t>
      </w:r>
      <w:r w:rsidR="00720D59" w:rsidRPr="00720D59">
        <w:rPr>
          <w:rFonts w:cs="Arial"/>
          <w:color w:val="212121"/>
          <w:sz w:val="20"/>
          <w:szCs w:val="20"/>
          <w:shd w:val="clear" w:color="auto" w:fill="FFFFFF"/>
        </w:rPr>
        <w:t xml:space="preserve">Barts NHS Trust, London, UK </w:t>
      </w:r>
    </w:p>
    <w:p w14:paraId="677AF8A6" w14:textId="1F8B9EA2" w:rsidR="00D34D0B" w:rsidRPr="00720D59" w:rsidRDefault="00032CB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212121"/>
          <w:sz w:val="20"/>
          <w:szCs w:val="20"/>
          <w:highlight w:val="black"/>
          <w:shd w:val="clear" w:color="auto" w:fill="FFFFFF"/>
        </w:rPr>
        <w:lastRenderedPageBreak/>
        <w:t>XXXXXXXXXXXXXXXXXXXX</w:t>
      </w:r>
      <w:r>
        <w:rPr>
          <w:rFonts w:cs="Arial"/>
          <w:color w:val="212121"/>
          <w:sz w:val="20"/>
          <w:szCs w:val="20"/>
          <w:shd w:val="clear" w:color="auto" w:fill="FFFFFF"/>
        </w:rPr>
        <w:t xml:space="preserve">,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Department for Neuromuscular Disease, National Hospital for Neurology and Neurosurgery, Queen Square, London, UK</w:t>
      </w:r>
    </w:p>
    <w:p w14:paraId="474020FA" w14:textId="74C010E4" w:rsidR="00D34D0B" w:rsidRDefault="00032CB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color w:val="000000" w:themeColor="text1"/>
          <w:sz w:val="20"/>
          <w:szCs w:val="20"/>
          <w:highlight w:val="black"/>
        </w:rPr>
        <w:t>XXXXXXXXXXXXXXXX</w:t>
      </w:r>
      <w:r w:rsidR="00D34D0B" w:rsidRPr="00720D59">
        <w:rPr>
          <w:rFonts w:cs="Arial"/>
          <w:color w:val="000000" w:themeColor="text1"/>
          <w:sz w:val="20"/>
          <w:szCs w:val="20"/>
        </w:rPr>
        <w:t xml:space="preserve">, </w:t>
      </w:r>
      <w:r w:rsidR="00D34D0B" w:rsidRPr="00720D59">
        <w:rPr>
          <w:rFonts w:cs="Arial"/>
          <w:i/>
          <w:color w:val="212121"/>
          <w:sz w:val="20"/>
          <w:szCs w:val="20"/>
          <w:shd w:val="clear" w:color="auto" w:fill="FFFFFF"/>
        </w:rPr>
        <w:t>Department of Neurology, Imperial College London, London, UK</w:t>
      </w:r>
    </w:p>
    <w:p w14:paraId="76463D12" w14:textId="05CA313C" w:rsidR="00CB1E77" w:rsidRPr="00CB1E77" w:rsidRDefault="00032CB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212121"/>
          <w:sz w:val="20"/>
          <w:szCs w:val="20"/>
          <w:shd w:val="clear" w:color="auto" w:fill="FFFFFF"/>
        </w:rPr>
      </w:pPr>
      <w:r w:rsidRPr="00032CBE">
        <w:rPr>
          <w:rFonts w:cs="Arial"/>
          <w:iCs/>
          <w:color w:val="212121"/>
          <w:sz w:val="20"/>
          <w:szCs w:val="20"/>
          <w:highlight w:val="black"/>
          <w:shd w:val="clear" w:color="auto" w:fill="FFFFFF"/>
        </w:rPr>
        <w:t>XXXXXXXXXXXXXXXX</w:t>
      </w:r>
      <w:r w:rsidR="00CB1E77">
        <w:rPr>
          <w:rFonts w:cs="Arial"/>
          <w:iCs/>
          <w:color w:val="212121"/>
          <w:sz w:val="20"/>
          <w:szCs w:val="20"/>
          <w:shd w:val="clear" w:color="auto" w:fill="FFFFFF"/>
        </w:rPr>
        <w:t xml:space="preserve">, </w:t>
      </w:r>
      <w:r w:rsidR="00CB1E77">
        <w:rPr>
          <w:rFonts w:cs="Arial"/>
          <w:i/>
          <w:color w:val="212121"/>
          <w:sz w:val="20"/>
          <w:szCs w:val="20"/>
          <w:shd w:val="clear" w:color="auto" w:fill="FFFFFF"/>
        </w:rPr>
        <w:t>MDUK (official endorsement)</w:t>
      </w:r>
    </w:p>
    <w:p w14:paraId="0D60F887" w14:textId="515E7D8A" w:rsidR="00CB1E77" w:rsidRPr="00CB1E77" w:rsidRDefault="00032CB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i/>
          <w:color w:val="000000" w:themeColor="text1"/>
          <w:sz w:val="20"/>
          <w:szCs w:val="20"/>
        </w:rPr>
      </w:pPr>
      <w:r w:rsidRPr="00032CBE">
        <w:rPr>
          <w:rFonts w:cs="Arial"/>
          <w:iCs/>
          <w:color w:val="212121"/>
          <w:sz w:val="20"/>
          <w:szCs w:val="20"/>
          <w:highlight w:val="black"/>
          <w:shd w:val="clear" w:color="auto" w:fill="FFFFFF"/>
        </w:rPr>
        <w:t>XXXXXXXXXXXXXX</w:t>
      </w:r>
      <w:r w:rsidR="00CB1E77">
        <w:rPr>
          <w:rFonts w:cs="Arial"/>
          <w:iCs/>
          <w:color w:val="212121"/>
          <w:sz w:val="20"/>
          <w:szCs w:val="20"/>
          <w:shd w:val="clear" w:color="auto" w:fill="FFFFFF"/>
        </w:rPr>
        <w:t xml:space="preserve">, </w:t>
      </w:r>
      <w:r w:rsidR="00CB1E77">
        <w:rPr>
          <w:rFonts w:cs="Arial"/>
          <w:i/>
          <w:color w:val="212121"/>
          <w:sz w:val="20"/>
          <w:szCs w:val="20"/>
          <w:shd w:val="clear" w:color="auto" w:fill="FFFFFF"/>
        </w:rPr>
        <w:t>MDUK (official endorsement)</w:t>
      </w:r>
    </w:p>
    <w:p w14:paraId="30D8CEFC" w14:textId="08896946" w:rsidR="007D6518" w:rsidRPr="00720D59" w:rsidRDefault="007D6518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684B2DCC" w14:textId="299899F0" w:rsidR="007D6518" w:rsidRPr="00720D59" w:rsidRDefault="00D34D0B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 xml:space="preserve">On behalf of </w:t>
      </w:r>
      <w:r w:rsidR="007D6518" w:rsidRPr="00720D59">
        <w:rPr>
          <w:rFonts w:cs="Arial"/>
          <w:b/>
          <w:color w:val="000000" w:themeColor="text1"/>
          <w:sz w:val="22"/>
          <w:szCs w:val="22"/>
        </w:rPr>
        <w:t>The UK MG Special Interest Group</w:t>
      </w:r>
      <w:r w:rsidR="00FC6FAA" w:rsidRPr="00720D59">
        <w:rPr>
          <w:rFonts w:cs="Arial"/>
          <w:b/>
          <w:color w:val="000000" w:themeColor="text1"/>
          <w:sz w:val="22"/>
          <w:szCs w:val="22"/>
        </w:rPr>
        <w:t xml:space="preserve"> of the Association of British Neurologists </w:t>
      </w:r>
    </w:p>
    <w:p w14:paraId="5E565DC8" w14:textId="2591C76D" w:rsidR="006B5037" w:rsidRPr="00720D59" w:rsidRDefault="006B5037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649C58B8" w14:textId="77777777" w:rsidR="00503E1C" w:rsidRPr="00720D59" w:rsidRDefault="00503E1C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786CDC8A" w14:textId="77777777" w:rsidR="006B5037" w:rsidRPr="00720D59" w:rsidRDefault="006B5037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10F55366" w14:textId="7A2855B4" w:rsidR="006B5037" w:rsidRPr="00720D59" w:rsidRDefault="006B5037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 xml:space="preserve">Address for correspondence: </w:t>
      </w:r>
    </w:p>
    <w:p w14:paraId="747A78BB" w14:textId="2738C80D" w:rsidR="006B5037" w:rsidRPr="00403A0E" w:rsidRDefault="00403A0E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Cs/>
          <w:sz w:val="22"/>
          <w:szCs w:val="22"/>
        </w:rPr>
      </w:pPr>
      <w:r w:rsidRPr="00403A0E">
        <w:rPr>
          <w:rFonts w:cs="Arial"/>
          <w:bCs/>
          <w:sz w:val="22"/>
          <w:szCs w:val="22"/>
        </w:rPr>
        <w:t>The College, College Business Centre, The College Business Centre, Uttoxeter New Rd, Derby DE22 3WZ</w:t>
      </w:r>
    </w:p>
    <w:p w14:paraId="754485FA" w14:textId="77777777" w:rsidR="006B5037" w:rsidRPr="00720D59" w:rsidRDefault="006B5037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</w:p>
    <w:p w14:paraId="33219C05" w14:textId="2B6B4296" w:rsidR="00FC6FAA" w:rsidRPr="00720D59" w:rsidRDefault="00FC6FAA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p w14:paraId="4CE63501" w14:textId="37F90B74" w:rsidR="00FC6FAA" w:rsidRPr="00720D59" w:rsidRDefault="00FC6FAA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b/>
          <w:color w:val="000000" w:themeColor="text1"/>
          <w:sz w:val="22"/>
          <w:szCs w:val="22"/>
        </w:rPr>
      </w:pPr>
      <w:r w:rsidRPr="00720D59">
        <w:rPr>
          <w:rFonts w:cs="Arial"/>
          <w:b/>
          <w:color w:val="000000" w:themeColor="text1"/>
          <w:sz w:val="22"/>
          <w:szCs w:val="22"/>
        </w:rPr>
        <w:t xml:space="preserve">References </w:t>
      </w:r>
    </w:p>
    <w:p w14:paraId="20E4DEA1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bookmarkStart w:id="1" w:name="_Hlk189594119"/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Frangiamore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R, Rinaldi E, Vanoli F,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Andreetta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F,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Ciusani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E, Bonanno S, Maggi L, Gallone A, Colasuonno A,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Tramacere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I, Cheli M, Pinna A,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Mantegazza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R,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Antozzi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C. Efgartigimod in generalized myasthenia gravis: A real-life experience at a national reference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center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.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Eur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J Neurol. 2024 Apr;31(4</w:t>
      </w:r>
      <w:proofErr w:type="gramStart"/>
      <w:r w:rsidRPr="00720D59">
        <w:rPr>
          <w:rFonts w:ascii="Arial" w:hAnsi="Arial" w:cs="Arial"/>
          <w:color w:val="212121"/>
          <w:shd w:val="clear" w:color="auto" w:fill="FFFFFF"/>
        </w:rPr>
        <w:t>):e</w:t>
      </w:r>
      <w:proofErr w:type="gramEnd"/>
      <w:r w:rsidRPr="00720D59">
        <w:rPr>
          <w:rFonts w:ascii="Arial" w:hAnsi="Arial" w:cs="Arial"/>
          <w:color w:val="212121"/>
          <w:shd w:val="clear" w:color="auto" w:fill="FFFFFF"/>
        </w:rPr>
        <w:t>16189</w:t>
      </w:r>
    </w:p>
    <w:p w14:paraId="073D9684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60C3F921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 xml:space="preserve">Fuchs L, Shelly S,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Vigiser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I, Kolb H, Regev K, Schwartzmann Y, Vaknin-Dembinsky A, Dori A, Karni A. Real-World experience with efgartigimod in patients with myasthenia gravis. J Neurol. 2024 Jun;271(6):3462-3470. </w:t>
      </w:r>
    </w:p>
    <w:p w14:paraId="59394326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04D1F2AF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 xml:space="preserve">Howard JF Jr, Bril V, Vu T, Karam C, Peric S,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Margania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T, Murai H,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Bilinska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M,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Shakarishvili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R,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Smilowski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M, Guglietta A,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Ulrichts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P,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Vangeneugden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T,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Utsugisawa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K,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Verschuuren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J,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Mantegazza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R; ADAPT Investigator Study Group. Safety, efficacy, and tolerability of efgartigimod in patients with generalised myasthenia gravis (ADAPT): a multicentre, randomised, placebo-controlled, phase 3 trial. Lancet Neurol. 2021 Jul;20(7):526-536. </w:t>
      </w:r>
    </w:p>
    <w:p w14:paraId="0557C9F1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13EAD608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>Katyal N, Halldorsdottir K, Govindarajan R, Shieh P, Muley S, Reyes P, Leung KK, Mullen J, Milani-Nejad S, Korb M, Goyal NA, Mozaffar T, Goyal N, Habib AA, Muppidi S. Safety and outcomes with efgartigimod use for acetylcholine receptor-positive generalized myasthenia gravis in clinical practice. Muscle Nerve. 2023 Nov;68(5):762-766</w:t>
      </w:r>
    </w:p>
    <w:p w14:paraId="33219C37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2B72C35F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Mehrabyan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A, Traub RE. Retrospective review of patients with myasthenia gravis switched from plasma exchange therapy to efgartigimod treatment. Muscle Nerve. 2024 Apr;69(4):467-471. </w:t>
      </w:r>
    </w:p>
    <w:p w14:paraId="6CBDE1BC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4B89DB6A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lastRenderedPageBreak/>
        <w:t>Moniz Dionísio J, Ambrose P, Burke G, Farrugia ME, Garcia-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Reitboeck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P, Hewamadduma C, Hill M, Howard RS, Jacob S, Kullmann D, Leite MI, Miller J, Pinto A, Pritchard J,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Riswick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T, Sathasivam S,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Thambirajah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N, Viegas S, Norwood F, Spillane J. Efgartigimod efficacy and safety in refractory myasthenia gravis: UK's first real-world experience. J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Neurol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Neurosurg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Psychiatry. 2025 Jan </w:t>
      </w:r>
      <w:proofErr w:type="gramStart"/>
      <w:r w:rsidRPr="00720D59">
        <w:rPr>
          <w:rFonts w:ascii="Arial" w:hAnsi="Arial" w:cs="Arial"/>
          <w:color w:val="212121"/>
          <w:shd w:val="clear" w:color="auto" w:fill="FFFFFF"/>
        </w:rPr>
        <w:t>11:jnnp</w:t>
      </w:r>
      <w:proofErr w:type="gramEnd"/>
      <w:r w:rsidRPr="00720D59">
        <w:rPr>
          <w:rFonts w:ascii="Arial" w:hAnsi="Arial" w:cs="Arial"/>
          <w:color w:val="212121"/>
          <w:shd w:val="clear" w:color="auto" w:fill="FFFFFF"/>
        </w:rPr>
        <w:t xml:space="preserve">-2024-334086. </w:t>
      </w:r>
    </w:p>
    <w:p w14:paraId="02B33D90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314D7ECD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>Nomura T, Imamura M, Imura M, Mizutani H, Ueda M. Efgartigimod treatment for generalized myasthenia gravis: a single-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center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case series of </w:t>
      </w:r>
      <w:proofErr w:type="gramStart"/>
      <w:r w:rsidRPr="00720D59">
        <w:rPr>
          <w:rFonts w:ascii="Arial" w:hAnsi="Arial" w:cs="Arial"/>
          <w:color w:val="212121"/>
          <w:shd w:val="clear" w:color="auto" w:fill="FFFFFF"/>
        </w:rPr>
        <w:t>16</w:t>
      </w:r>
      <w:proofErr w:type="gramEnd"/>
      <w:r w:rsidRPr="00720D59">
        <w:rPr>
          <w:rFonts w:ascii="Arial" w:hAnsi="Arial" w:cs="Arial"/>
          <w:color w:val="212121"/>
          <w:shd w:val="clear" w:color="auto" w:fill="FFFFFF"/>
        </w:rPr>
        <w:t xml:space="preserve"> patients. Front Neurol. 2024 Oct </w:t>
      </w:r>
      <w:proofErr w:type="gramStart"/>
      <w:r w:rsidRPr="00720D59">
        <w:rPr>
          <w:rFonts w:ascii="Arial" w:hAnsi="Arial" w:cs="Arial"/>
          <w:color w:val="212121"/>
          <w:shd w:val="clear" w:color="auto" w:fill="FFFFFF"/>
        </w:rPr>
        <w:t>14;15:1472845</w:t>
      </w:r>
      <w:proofErr w:type="gramEnd"/>
    </w:p>
    <w:p w14:paraId="05064EE1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5E0CAE08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Remijn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-Nelissen L,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Tannemaat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MR, Ruiter AM, Campman YJM,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Verschuuren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JJGM. Efgartigimod in refractory autoimmune myasthenia gravis. Muscle Nerve. 2024 Sep;70(3):325-332. </w:t>
      </w:r>
    </w:p>
    <w:p w14:paraId="277D4DC3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0D1CF80D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 xml:space="preserve">Silvestri NJ. Individualized Dosing of Efgartigimod in Patients </w:t>
      </w:r>
      <w:proofErr w:type="gramStart"/>
      <w:r w:rsidRPr="00720D59">
        <w:rPr>
          <w:rFonts w:ascii="Arial" w:hAnsi="Arial" w:cs="Arial"/>
          <w:color w:val="212121"/>
          <w:shd w:val="clear" w:color="auto" w:fill="FFFFFF"/>
        </w:rPr>
        <w:t>With</w:t>
      </w:r>
      <w:proofErr w:type="gramEnd"/>
      <w:r w:rsidRPr="00720D59">
        <w:rPr>
          <w:rFonts w:ascii="Arial" w:hAnsi="Arial" w:cs="Arial"/>
          <w:color w:val="212121"/>
          <w:shd w:val="clear" w:color="auto" w:fill="FFFFFF"/>
        </w:rPr>
        <w:t xml:space="preserve"> Generalized Myasthenia Gravis: Clinical Experience at a Single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Center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. Muscle Nerve. 2025 </w:t>
      </w:r>
    </w:p>
    <w:p w14:paraId="2B64C5C5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5403CF23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 xml:space="preserve">Singer M, Khella S, Bird S, McIntosh P, Paudyal B, Wadhwani A, Quinn C, Karam C. Single institution experience with efgartigimod in patients with myasthenia gravis: Patient selection, dosing schedules, treatment response, and adverse events. Muscle Nerve. 2024 Jan;69(1):87-92.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doi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: 10.1002/mus.28003.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Epub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2023 Nov 21. PMID: 37990374.</w:t>
      </w:r>
    </w:p>
    <w:p w14:paraId="312E50E0" w14:textId="77777777" w:rsidR="00FC6FAA" w:rsidRPr="00720D59" w:rsidRDefault="00FC6FAA" w:rsidP="00FC6FAA">
      <w:pPr>
        <w:pStyle w:val="ListParagraph"/>
        <w:rPr>
          <w:rFonts w:ascii="Arial" w:hAnsi="Arial" w:cs="Arial"/>
          <w:color w:val="000000" w:themeColor="text1"/>
          <w:shd w:val="clear" w:color="auto" w:fill="FFFFFF"/>
        </w:rPr>
      </w:pPr>
    </w:p>
    <w:p w14:paraId="58E16F13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000000" w:themeColor="text1"/>
          <w:shd w:val="clear" w:color="auto" w:fill="FFFFFF"/>
        </w:rPr>
        <w:t xml:space="preserve">So-Osman C, </w:t>
      </w:r>
      <w:proofErr w:type="gramStart"/>
      <w:r w:rsidRPr="00720D59">
        <w:rPr>
          <w:rFonts w:ascii="Arial" w:hAnsi="Arial" w:cs="Arial"/>
          <w:color w:val="000000" w:themeColor="text1"/>
          <w:shd w:val="clear" w:color="auto" w:fill="FFFFFF"/>
        </w:rPr>
        <w:t>et al. ;</w:t>
      </w:r>
      <w:proofErr w:type="gramEnd"/>
      <w:r w:rsidRPr="00720D59">
        <w:rPr>
          <w:rFonts w:ascii="Arial" w:hAnsi="Arial" w:cs="Arial"/>
          <w:color w:val="000000" w:themeColor="text1"/>
          <w:shd w:val="clear" w:color="auto" w:fill="FFFFFF"/>
        </w:rPr>
        <w:t xml:space="preserve"> Best </w:t>
      </w:r>
      <w:proofErr w:type="spellStart"/>
      <w:r w:rsidRPr="00720D59">
        <w:rPr>
          <w:rFonts w:ascii="Arial" w:hAnsi="Arial" w:cs="Arial"/>
          <w:color w:val="000000" w:themeColor="text1"/>
          <w:shd w:val="clear" w:color="auto" w:fill="FFFFFF"/>
        </w:rPr>
        <w:t>ImmunoGlobulin</w:t>
      </w:r>
      <w:proofErr w:type="spellEnd"/>
      <w:r w:rsidRPr="00720D59">
        <w:rPr>
          <w:rFonts w:ascii="Arial" w:hAnsi="Arial" w:cs="Arial"/>
          <w:color w:val="000000" w:themeColor="text1"/>
          <w:shd w:val="clear" w:color="auto" w:fill="FFFFFF"/>
        </w:rPr>
        <w:t xml:space="preserve"> (BIG) Study Group* the Biomedical Excellence for Safer Transfusion Collaborative. A global analysis of the use of immunoglobulin, shortages in supply, and mitigating measures: A survey of hospital providers (a BEST Collaborative study). Transfusion. 2024</w:t>
      </w:r>
    </w:p>
    <w:p w14:paraId="5B6F139A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4F4FE3C5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 xml:space="preserve">Sussman J, Farrugia ME, Maddison P, Hill M, Leite MI, Hilton-Jones D. Myasthenia gravis: Association of British Neurologists' management guidelines.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Pract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Neurol. 2015 Jun;15(3):199-206</w:t>
      </w:r>
    </w:p>
    <w:p w14:paraId="46E1DAD3" w14:textId="77777777" w:rsidR="00FC6FAA" w:rsidRPr="00720D59" w:rsidRDefault="00FC6FAA" w:rsidP="00FC6FAA">
      <w:pPr>
        <w:pStyle w:val="ListParagraph"/>
        <w:rPr>
          <w:rFonts w:ascii="Arial" w:hAnsi="Arial" w:cs="Arial"/>
          <w:color w:val="212121"/>
          <w:shd w:val="clear" w:color="auto" w:fill="FFFFFF"/>
        </w:rPr>
      </w:pPr>
    </w:p>
    <w:p w14:paraId="6194BDD2" w14:textId="77777777" w:rsidR="00FC6FAA" w:rsidRPr="00720D59" w:rsidRDefault="00FC6FAA" w:rsidP="00FC6FAA">
      <w:pPr>
        <w:pStyle w:val="ListParagraph"/>
        <w:numPr>
          <w:ilvl w:val="0"/>
          <w:numId w:val="33"/>
        </w:numPr>
        <w:rPr>
          <w:rFonts w:ascii="Arial" w:hAnsi="Arial" w:cs="Arial"/>
          <w:color w:val="212121"/>
          <w:shd w:val="clear" w:color="auto" w:fill="FFFFFF"/>
        </w:rPr>
      </w:pPr>
      <w:r w:rsidRPr="00720D59">
        <w:rPr>
          <w:rFonts w:ascii="Arial" w:hAnsi="Arial" w:cs="Arial"/>
          <w:color w:val="212121"/>
          <w:shd w:val="clear" w:color="auto" w:fill="FFFFFF"/>
        </w:rPr>
        <w:t xml:space="preserve">Suzuki S,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Uzawa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A,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Nagane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Y, Masuda M, Konno S, Kubota T,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Samukawa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M,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Ishizuchi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K,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Tokuyasu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D, Handa H, Yasuda M, Kawaguchi N, Kimura T, Suzuki Y, Sugimoto T, Minami N, Takahashi MP, Murai H,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Utsugisawa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K. Therapeutic Responses to Efgartigimod for Generalized Myasthenia Gravis in Japan.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Neurol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 xml:space="preserve"> Clin </w:t>
      </w:r>
      <w:proofErr w:type="spellStart"/>
      <w:r w:rsidRPr="00720D59">
        <w:rPr>
          <w:rFonts w:ascii="Arial" w:hAnsi="Arial" w:cs="Arial"/>
          <w:color w:val="212121"/>
          <w:shd w:val="clear" w:color="auto" w:fill="FFFFFF"/>
        </w:rPr>
        <w:t>Pract</w:t>
      </w:r>
      <w:proofErr w:type="spellEnd"/>
      <w:r w:rsidRPr="00720D59">
        <w:rPr>
          <w:rFonts w:ascii="Arial" w:hAnsi="Arial" w:cs="Arial"/>
          <w:color w:val="212121"/>
          <w:shd w:val="clear" w:color="auto" w:fill="FFFFFF"/>
        </w:rPr>
        <w:t>. 2024 Jun;14(3</w:t>
      </w:r>
      <w:proofErr w:type="gramStart"/>
      <w:r w:rsidRPr="00720D59">
        <w:rPr>
          <w:rFonts w:ascii="Arial" w:hAnsi="Arial" w:cs="Arial"/>
          <w:color w:val="212121"/>
          <w:shd w:val="clear" w:color="auto" w:fill="FFFFFF"/>
        </w:rPr>
        <w:t>):e</w:t>
      </w:r>
      <w:proofErr w:type="gramEnd"/>
      <w:r w:rsidRPr="00720D59">
        <w:rPr>
          <w:rFonts w:ascii="Arial" w:hAnsi="Arial" w:cs="Arial"/>
          <w:color w:val="212121"/>
          <w:shd w:val="clear" w:color="auto" w:fill="FFFFFF"/>
        </w:rPr>
        <w:t xml:space="preserve">200276. </w:t>
      </w:r>
      <w:bookmarkEnd w:id="1"/>
    </w:p>
    <w:p w14:paraId="68392639" w14:textId="77777777" w:rsidR="00FC6FAA" w:rsidRPr="00720D59" w:rsidRDefault="00FC6FAA" w:rsidP="006F6680">
      <w:pPr>
        <w:pStyle w:val="Paragraph"/>
        <w:numPr>
          <w:ilvl w:val="0"/>
          <w:numId w:val="0"/>
        </w:numPr>
        <w:spacing w:before="0" w:after="0" w:line="360" w:lineRule="auto"/>
        <w:rPr>
          <w:rFonts w:cs="Arial"/>
          <w:color w:val="000000" w:themeColor="text1"/>
          <w:sz w:val="22"/>
          <w:szCs w:val="22"/>
        </w:rPr>
      </w:pPr>
    </w:p>
    <w:sectPr w:rsidR="00FC6FAA" w:rsidRPr="00720D59" w:rsidSect="00275FC0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59F60" w14:textId="77777777" w:rsidR="00F02ADC" w:rsidRDefault="00F02ADC" w:rsidP="00446BEE">
      <w:r>
        <w:separator/>
      </w:r>
    </w:p>
  </w:endnote>
  <w:endnote w:type="continuationSeparator" w:id="0">
    <w:p w14:paraId="31EE0446" w14:textId="77777777" w:rsidR="00F02ADC" w:rsidRDefault="00F02ADC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550A3" w14:textId="77777777" w:rsidR="00034295" w:rsidRPr="0077388D" w:rsidRDefault="00034295">
    <w:pPr>
      <w:pStyle w:val="Footer"/>
      <w:jc w:val="center"/>
      <w:rPr>
        <w:sz w:val="24"/>
      </w:rPr>
    </w:pPr>
    <w:r w:rsidRPr="0077388D">
      <w:rPr>
        <w:sz w:val="24"/>
      </w:rPr>
      <w:fldChar w:fldCharType="begin"/>
    </w:r>
    <w:r w:rsidRPr="0077388D">
      <w:rPr>
        <w:sz w:val="24"/>
      </w:rPr>
      <w:instrText xml:space="preserve"> PAGE   \* MERGEFORMAT </w:instrText>
    </w:r>
    <w:r w:rsidRPr="0077388D">
      <w:rPr>
        <w:sz w:val="24"/>
      </w:rPr>
      <w:fldChar w:fldCharType="separate"/>
    </w:r>
    <w:r w:rsidR="00E5288A">
      <w:rPr>
        <w:noProof/>
        <w:sz w:val="24"/>
      </w:rPr>
      <w:t>4</w:t>
    </w:r>
    <w:r w:rsidRPr="0077388D">
      <w:rPr>
        <w:sz w:val="24"/>
      </w:rPr>
      <w:fldChar w:fldCharType="end"/>
    </w:r>
  </w:p>
  <w:p w14:paraId="5693783F" w14:textId="77777777" w:rsidR="00034295" w:rsidRDefault="000342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573C2" w14:textId="77777777" w:rsidR="00F02ADC" w:rsidRDefault="00F02ADC" w:rsidP="00446BEE">
      <w:r>
        <w:separator/>
      </w:r>
    </w:p>
  </w:footnote>
  <w:footnote w:type="continuationSeparator" w:id="0">
    <w:p w14:paraId="703CBADC" w14:textId="77777777" w:rsidR="00F02ADC" w:rsidRDefault="00F02ADC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220B2"/>
    <w:multiLevelType w:val="multilevel"/>
    <w:tmpl w:val="D9427086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1" w15:restartNumberingAfterBreak="0">
    <w:nsid w:val="0DC739A6"/>
    <w:multiLevelType w:val="multilevel"/>
    <w:tmpl w:val="B15CB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99E6BA0"/>
    <w:multiLevelType w:val="hybridMultilevel"/>
    <w:tmpl w:val="947CD8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D157497"/>
    <w:multiLevelType w:val="hybridMultilevel"/>
    <w:tmpl w:val="4230A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37022E"/>
    <w:multiLevelType w:val="hybridMultilevel"/>
    <w:tmpl w:val="DCBA5CBE"/>
    <w:lvl w:ilvl="0" w:tplc="CCD4901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83F58"/>
    <w:multiLevelType w:val="multilevel"/>
    <w:tmpl w:val="1244048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a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9053E7"/>
    <w:multiLevelType w:val="hybridMultilevel"/>
    <w:tmpl w:val="0C50D0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4356CC"/>
    <w:multiLevelType w:val="hybridMultilevel"/>
    <w:tmpl w:val="1F0216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01974"/>
    <w:multiLevelType w:val="hybridMultilevel"/>
    <w:tmpl w:val="A172201E"/>
    <w:lvl w:ilvl="0" w:tplc="508EA95C">
      <w:start w:val="1"/>
      <w:numFmt w:val="lowerLetter"/>
      <w:lvlText w:val="%1)"/>
      <w:lvlJc w:val="left"/>
      <w:pPr>
        <w:ind w:left="-61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-5400" w:hanging="360"/>
      </w:pPr>
    </w:lvl>
    <w:lvl w:ilvl="2" w:tplc="0809001B" w:tentative="1">
      <w:start w:val="1"/>
      <w:numFmt w:val="lowerRoman"/>
      <w:lvlText w:val="%3."/>
      <w:lvlJc w:val="right"/>
      <w:pPr>
        <w:ind w:left="-4680" w:hanging="180"/>
      </w:pPr>
    </w:lvl>
    <w:lvl w:ilvl="3" w:tplc="0809000F" w:tentative="1">
      <w:start w:val="1"/>
      <w:numFmt w:val="decimal"/>
      <w:lvlText w:val="%4."/>
      <w:lvlJc w:val="left"/>
      <w:pPr>
        <w:ind w:left="-3960" w:hanging="360"/>
      </w:pPr>
    </w:lvl>
    <w:lvl w:ilvl="4" w:tplc="08090019" w:tentative="1">
      <w:start w:val="1"/>
      <w:numFmt w:val="lowerLetter"/>
      <w:lvlText w:val="%5."/>
      <w:lvlJc w:val="left"/>
      <w:pPr>
        <w:ind w:left="-3240" w:hanging="360"/>
      </w:pPr>
    </w:lvl>
    <w:lvl w:ilvl="5" w:tplc="0809001B" w:tentative="1">
      <w:start w:val="1"/>
      <w:numFmt w:val="lowerRoman"/>
      <w:lvlText w:val="%6."/>
      <w:lvlJc w:val="right"/>
      <w:pPr>
        <w:ind w:left="-2520" w:hanging="180"/>
      </w:pPr>
    </w:lvl>
    <w:lvl w:ilvl="6" w:tplc="0809000F" w:tentative="1">
      <w:start w:val="1"/>
      <w:numFmt w:val="decimal"/>
      <w:lvlText w:val="%7."/>
      <w:lvlJc w:val="left"/>
      <w:pPr>
        <w:ind w:left="-1800" w:hanging="360"/>
      </w:pPr>
    </w:lvl>
    <w:lvl w:ilvl="7" w:tplc="08090019" w:tentative="1">
      <w:start w:val="1"/>
      <w:numFmt w:val="lowerLetter"/>
      <w:lvlText w:val="%8."/>
      <w:lvlJc w:val="left"/>
      <w:pPr>
        <w:ind w:left="-1080" w:hanging="360"/>
      </w:pPr>
    </w:lvl>
    <w:lvl w:ilvl="8" w:tplc="0809001B" w:tentative="1">
      <w:start w:val="1"/>
      <w:numFmt w:val="lowerRoman"/>
      <w:lvlText w:val="%9."/>
      <w:lvlJc w:val="right"/>
      <w:pPr>
        <w:ind w:left="-360" w:hanging="180"/>
      </w:pPr>
    </w:lvl>
  </w:abstractNum>
  <w:abstractNum w:abstractNumId="22" w15:restartNumberingAfterBreak="0">
    <w:nsid w:val="7B914C9A"/>
    <w:multiLevelType w:val="multilevel"/>
    <w:tmpl w:val="F5FC511A"/>
    <w:lvl w:ilvl="0">
      <w:start w:val="1"/>
      <w:numFmt w:val="decimal"/>
      <w:lvlText w:val="%1.1a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2a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47965329">
    <w:abstractNumId w:val="17"/>
  </w:num>
  <w:num w:numId="2" w16cid:durableId="1938439699">
    <w:abstractNumId w:val="20"/>
  </w:num>
  <w:num w:numId="3" w16cid:durableId="1285043848">
    <w:abstractNumId w:val="20"/>
    <w:lvlOverride w:ilvl="0">
      <w:startOverride w:val="1"/>
    </w:lvlOverride>
  </w:num>
  <w:num w:numId="4" w16cid:durableId="612396354">
    <w:abstractNumId w:val="20"/>
    <w:lvlOverride w:ilvl="0">
      <w:startOverride w:val="1"/>
    </w:lvlOverride>
  </w:num>
  <w:num w:numId="5" w16cid:durableId="1484851131">
    <w:abstractNumId w:val="20"/>
    <w:lvlOverride w:ilvl="0">
      <w:startOverride w:val="1"/>
    </w:lvlOverride>
  </w:num>
  <w:num w:numId="6" w16cid:durableId="218829877">
    <w:abstractNumId w:val="20"/>
    <w:lvlOverride w:ilvl="0">
      <w:startOverride w:val="1"/>
    </w:lvlOverride>
  </w:num>
  <w:num w:numId="7" w16cid:durableId="253587324">
    <w:abstractNumId w:val="20"/>
    <w:lvlOverride w:ilvl="0">
      <w:startOverride w:val="1"/>
    </w:lvlOverride>
  </w:num>
  <w:num w:numId="8" w16cid:durableId="628555848">
    <w:abstractNumId w:val="9"/>
  </w:num>
  <w:num w:numId="9" w16cid:durableId="234708680">
    <w:abstractNumId w:val="7"/>
  </w:num>
  <w:num w:numId="10" w16cid:durableId="1494908788">
    <w:abstractNumId w:val="6"/>
  </w:num>
  <w:num w:numId="11" w16cid:durableId="399988390">
    <w:abstractNumId w:val="5"/>
  </w:num>
  <w:num w:numId="12" w16cid:durableId="1202590744">
    <w:abstractNumId w:val="4"/>
  </w:num>
  <w:num w:numId="13" w16cid:durableId="716274899">
    <w:abstractNumId w:val="8"/>
  </w:num>
  <w:num w:numId="14" w16cid:durableId="905456371">
    <w:abstractNumId w:val="3"/>
  </w:num>
  <w:num w:numId="15" w16cid:durableId="1289623861">
    <w:abstractNumId w:val="2"/>
  </w:num>
  <w:num w:numId="16" w16cid:durableId="1340349061">
    <w:abstractNumId w:val="1"/>
  </w:num>
  <w:num w:numId="17" w16cid:durableId="569342962">
    <w:abstractNumId w:val="0"/>
  </w:num>
  <w:num w:numId="18" w16cid:durableId="329911916">
    <w:abstractNumId w:val="14"/>
  </w:num>
  <w:num w:numId="19" w16cid:durableId="447312331">
    <w:abstractNumId w:val="14"/>
    <w:lvlOverride w:ilvl="0">
      <w:startOverride w:val="1"/>
    </w:lvlOverride>
  </w:num>
  <w:num w:numId="20" w16cid:durableId="1389453308">
    <w:abstractNumId w:val="16"/>
  </w:num>
  <w:num w:numId="21" w16cid:durableId="626202525">
    <w:abstractNumId w:val="17"/>
  </w:num>
  <w:num w:numId="22" w16cid:durableId="1806045386">
    <w:abstractNumId w:val="10"/>
  </w:num>
  <w:num w:numId="23" w16cid:durableId="1866475258">
    <w:abstractNumId w:val="17"/>
  </w:num>
  <w:num w:numId="24" w16cid:durableId="695548318">
    <w:abstractNumId w:val="21"/>
  </w:num>
  <w:num w:numId="25" w16cid:durableId="993725447">
    <w:abstractNumId w:val="12"/>
  </w:num>
  <w:num w:numId="26" w16cid:durableId="1720857092">
    <w:abstractNumId w:val="22"/>
  </w:num>
  <w:num w:numId="27" w16cid:durableId="475221336">
    <w:abstractNumId w:val="17"/>
  </w:num>
  <w:num w:numId="28" w16cid:durableId="1989048602">
    <w:abstractNumId w:val="10"/>
  </w:num>
  <w:num w:numId="29" w16cid:durableId="445395522">
    <w:abstractNumId w:val="11"/>
  </w:num>
  <w:num w:numId="30" w16cid:durableId="470751398">
    <w:abstractNumId w:val="15"/>
  </w:num>
  <w:num w:numId="31" w16cid:durableId="1792943882">
    <w:abstractNumId w:val="18"/>
  </w:num>
  <w:num w:numId="32" w16cid:durableId="1408066934">
    <w:abstractNumId w:val="19"/>
  </w:num>
  <w:num w:numId="33" w16cid:durableId="16503985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33"/>
    <w:rsid w:val="00020BBE"/>
    <w:rsid w:val="00024D0A"/>
    <w:rsid w:val="00026A9D"/>
    <w:rsid w:val="00032CBE"/>
    <w:rsid w:val="00034295"/>
    <w:rsid w:val="00045633"/>
    <w:rsid w:val="000634BB"/>
    <w:rsid w:val="00065824"/>
    <w:rsid w:val="00070065"/>
    <w:rsid w:val="00073765"/>
    <w:rsid w:val="0008370B"/>
    <w:rsid w:val="0009025F"/>
    <w:rsid w:val="0009706B"/>
    <w:rsid w:val="000A4C3A"/>
    <w:rsid w:val="000B5939"/>
    <w:rsid w:val="000C1B5A"/>
    <w:rsid w:val="000E3935"/>
    <w:rsid w:val="000F32A6"/>
    <w:rsid w:val="001122ED"/>
    <w:rsid w:val="001134E7"/>
    <w:rsid w:val="00134FDA"/>
    <w:rsid w:val="0017169E"/>
    <w:rsid w:val="00180B28"/>
    <w:rsid w:val="001A23E4"/>
    <w:rsid w:val="001A53FE"/>
    <w:rsid w:val="001B65B3"/>
    <w:rsid w:val="001E3730"/>
    <w:rsid w:val="0021302E"/>
    <w:rsid w:val="002215FB"/>
    <w:rsid w:val="00222239"/>
    <w:rsid w:val="0023026F"/>
    <w:rsid w:val="00232E4D"/>
    <w:rsid w:val="002408EA"/>
    <w:rsid w:val="00270605"/>
    <w:rsid w:val="00275FC0"/>
    <w:rsid w:val="002811F7"/>
    <w:rsid w:val="002840DB"/>
    <w:rsid w:val="002C1A7E"/>
    <w:rsid w:val="002F2EEF"/>
    <w:rsid w:val="00311ED0"/>
    <w:rsid w:val="00351771"/>
    <w:rsid w:val="00353602"/>
    <w:rsid w:val="00354D41"/>
    <w:rsid w:val="00371BD0"/>
    <w:rsid w:val="003722FA"/>
    <w:rsid w:val="00377277"/>
    <w:rsid w:val="003953EA"/>
    <w:rsid w:val="003966A3"/>
    <w:rsid w:val="003A2F1E"/>
    <w:rsid w:val="003B1C33"/>
    <w:rsid w:val="003B3EB4"/>
    <w:rsid w:val="003B6427"/>
    <w:rsid w:val="003C2A6F"/>
    <w:rsid w:val="003C7AAF"/>
    <w:rsid w:val="003E12B1"/>
    <w:rsid w:val="003E273B"/>
    <w:rsid w:val="003F2EC0"/>
    <w:rsid w:val="00403A0E"/>
    <w:rsid w:val="004075B6"/>
    <w:rsid w:val="00416725"/>
    <w:rsid w:val="00420952"/>
    <w:rsid w:val="004253A1"/>
    <w:rsid w:val="0043176A"/>
    <w:rsid w:val="00446BEE"/>
    <w:rsid w:val="004600B9"/>
    <w:rsid w:val="00460235"/>
    <w:rsid w:val="00474D37"/>
    <w:rsid w:val="00483595"/>
    <w:rsid w:val="004859BD"/>
    <w:rsid w:val="00485B5C"/>
    <w:rsid w:val="00497D92"/>
    <w:rsid w:val="004A25A1"/>
    <w:rsid w:val="004C277D"/>
    <w:rsid w:val="005025A1"/>
    <w:rsid w:val="00502C4B"/>
    <w:rsid w:val="00503E1C"/>
    <w:rsid w:val="005042AE"/>
    <w:rsid w:val="005067D8"/>
    <w:rsid w:val="00521FB4"/>
    <w:rsid w:val="0053083A"/>
    <w:rsid w:val="005354A4"/>
    <w:rsid w:val="005501ED"/>
    <w:rsid w:val="00562DFE"/>
    <w:rsid w:val="005A2D10"/>
    <w:rsid w:val="005C277A"/>
    <w:rsid w:val="005C7183"/>
    <w:rsid w:val="005F1E67"/>
    <w:rsid w:val="00602BD1"/>
    <w:rsid w:val="00616B8B"/>
    <w:rsid w:val="0062002A"/>
    <w:rsid w:val="00623706"/>
    <w:rsid w:val="00654F1F"/>
    <w:rsid w:val="006770FF"/>
    <w:rsid w:val="006921E1"/>
    <w:rsid w:val="006A1AFD"/>
    <w:rsid w:val="006B5037"/>
    <w:rsid w:val="006D55A6"/>
    <w:rsid w:val="006E3579"/>
    <w:rsid w:val="006F1619"/>
    <w:rsid w:val="006F38DC"/>
    <w:rsid w:val="006F6680"/>
    <w:rsid w:val="00703868"/>
    <w:rsid w:val="00720D59"/>
    <w:rsid w:val="00732472"/>
    <w:rsid w:val="00734A27"/>
    <w:rsid w:val="00734DD9"/>
    <w:rsid w:val="00736348"/>
    <w:rsid w:val="007511B0"/>
    <w:rsid w:val="00752459"/>
    <w:rsid w:val="00770B9A"/>
    <w:rsid w:val="0077301F"/>
    <w:rsid w:val="0077388D"/>
    <w:rsid w:val="007A2373"/>
    <w:rsid w:val="007A2C36"/>
    <w:rsid w:val="007A42D4"/>
    <w:rsid w:val="007C72C9"/>
    <w:rsid w:val="007D6518"/>
    <w:rsid w:val="007F11E6"/>
    <w:rsid w:val="007F41E1"/>
    <w:rsid w:val="00801E6A"/>
    <w:rsid w:val="00804B12"/>
    <w:rsid w:val="008323F0"/>
    <w:rsid w:val="0086227E"/>
    <w:rsid w:val="0086631A"/>
    <w:rsid w:val="0087374A"/>
    <w:rsid w:val="008767C6"/>
    <w:rsid w:val="008835D8"/>
    <w:rsid w:val="008D7BB2"/>
    <w:rsid w:val="008D7EFD"/>
    <w:rsid w:val="008E664D"/>
    <w:rsid w:val="008E732A"/>
    <w:rsid w:val="008E78CC"/>
    <w:rsid w:val="008F0A31"/>
    <w:rsid w:val="00904889"/>
    <w:rsid w:val="00925F15"/>
    <w:rsid w:val="009657AB"/>
    <w:rsid w:val="0098401E"/>
    <w:rsid w:val="0098460E"/>
    <w:rsid w:val="00995A82"/>
    <w:rsid w:val="009C16FC"/>
    <w:rsid w:val="009E680B"/>
    <w:rsid w:val="009F7239"/>
    <w:rsid w:val="00A05267"/>
    <w:rsid w:val="00A15A1F"/>
    <w:rsid w:val="00A22346"/>
    <w:rsid w:val="00A3325A"/>
    <w:rsid w:val="00A47CBE"/>
    <w:rsid w:val="00A63118"/>
    <w:rsid w:val="00A756BB"/>
    <w:rsid w:val="00A80FF5"/>
    <w:rsid w:val="00AA2F7F"/>
    <w:rsid w:val="00AC5797"/>
    <w:rsid w:val="00AD5F02"/>
    <w:rsid w:val="00AF108A"/>
    <w:rsid w:val="00B02A83"/>
    <w:rsid w:val="00B02E55"/>
    <w:rsid w:val="00B06168"/>
    <w:rsid w:val="00B06EF5"/>
    <w:rsid w:val="00B23C4B"/>
    <w:rsid w:val="00B66B44"/>
    <w:rsid w:val="00B71037"/>
    <w:rsid w:val="00B8205D"/>
    <w:rsid w:val="00B9594A"/>
    <w:rsid w:val="00BA4D7E"/>
    <w:rsid w:val="00BA62FE"/>
    <w:rsid w:val="00BC6FDE"/>
    <w:rsid w:val="00BE5835"/>
    <w:rsid w:val="00BF2419"/>
    <w:rsid w:val="00BF7FE0"/>
    <w:rsid w:val="00C00117"/>
    <w:rsid w:val="00C35E67"/>
    <w:rsid w:val="00C47DDE"/>
    <w:rsid w:val="00C5134D"/>
    <w:rsid w:val="00C61243"/>
    <w:rsid w:val="00C624B3"/>
    <w:rsid w:val="00C70492"/>
    <w:rsid w:val="00C90C3F"/>
    <w:rsid w:val="00C9195E"/>
    <w:rsid w:val="00CB1E77"/>
    <w:rsid w:val="00CF58B7"/>
    <w:rsid w:val="00D20C66"/>
    <w:rsid w:val="00D34D0B"/>
    <w:rsid w:val="00D351C1"/>
    <w:rsid w:val="00D75BC6"/>
    <w:rsid w:val="00D84096"/>
    <w:rsid w:val="00D86BF0"/>
    <w:rsid w:val="00D873DF"/>
    <w:rsid w:val="00D95AC4"/>
    <w:rsid w:val="00DA6179"/>
    <w:rsid w:val="00DE29F6"/>
    <w:rsid w:val="00DF0FC3"/>
    <w:rsid w:val="00E24D4F"/>
    <w:rsid w:val="00E371AF"/>
    <w:rsid w:val="00E465BB"/>
    <w:rsid w:val="00E51920"/>
    <w:rsid w:val="00E5288A"/>
    <w:rsid w:val="00E64120"/>
    <w:rsid w:val="00E649E4"/>
    <w:rsid w:val="00E761B7"/>
    <w:rsid w:val="00E9588A"/>
    <w:rsid w:val="00EA650C"/>
    <w:rsid w:val="00EB3DBE"/>
    <w:rsid w:val="00EC28F1"/>
    <w:rsid w:val="00EC2D29"/>
    <w:rsid w:val="00EC3CB2"/>
    <w:rsid w:val="00ED19B1"/>
    <w:rsid w:val="00EE437C"/>
    <w:rsid w:val="00EF5EFB"/>
    <w:rsid w:val="00F02ADC"/>
    <w:rsid w:val="00F055F1"/>
    <w:rsid w:val="00F376F1"/>
    <w:rsid w:val="00F6208D"/>
    <w:rsid w:val="00F858CA"/>
    <w:rsid w:val="00FB02D6"/>
    <w:rsid w:val="00FB1BAF"/>
    <w:rsid w:val="00FC10ED"/>
    <w:rsid w:val="00FC2D11"/>
    <w:rsid w:val="00FC4C88"/>
    <w:rsid w:val="00FC6230"/>
    <w:rsid w:val="00FC6FAA"/>
    <w:rsid w:val="00FD33BF"/>
    <w:rsid w:val="00FE4B33"/>
    <w:rsid w:val="00FE4C4D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3DC5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58CA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customStyle="1" w:styleId="NICEnormal">
    <w:name w:val="NICE normal"/>
    <w:link w:val="NICEnormalChar"/>
    <w:rsid w:val="00BC6FDE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NICEnormalindented">
    <w:name w:val="NICE normal indented"/>
    <w:basedOn w:val="NICEnormal"/>
    <w:rsid w:val="00BC6FDE"/>
    <w:pPr>
      <w:tabs>
        <w:tab w:val="left" w:pos="1134"/>
      </w:tabs>
      <w:ind w:left="1134"/>
    </w:pPr>
  </w:style>
  <w:style w:type="character" w:customStyle="1" w:styleId="NICEnormalChar">
    <w:name w:val="NICE normal Char"/>
    <w:link w:val="NICEnormal"/>
    <w:locked/>
    <w:rsid w:val="00BC6FDE"/>
    <w:rPr>
      <w:rFonts w:ascii="Arial" w:hAnsi="Arial"/>
      <w:sz w:val="24"/>
      <w:szCs w:val="24"/>
      <w:lang w:val="en-GB" w:eastAsia="en-US" w:bidi="ar-SA"/>
    </w:rPr>
  </w:style>
  <w:style w:type="paragraph" w:customStyle="1" w:styleId="Numberedheading1">
    <w:name w:val="Numbered heading 1"/>
    <w:basedOn w:val="Heading1"/>
    <w:rsid w:val="00BC6FDE"/>
    <w:pPr>
      <w:numPr>
        <w:numId w:val="22"/>
      </w:numPr>
      <w:spacing w:line="360" w:lineRule="auto"/>
    </w:pPr>
    <w:rPr>
      <w:rFonts w:cs="Arial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ormal"/>
    <w:rsid w:val="00BC6FDE"/>
    <w:pPr>
      <w:numPr>
        <w:ilvl w:val="1"/>
        <w:numId w:val="22"/>
      </w:numPr>
      <w:spacing w:line="360" w:lineRule="auto"/>
    </w:pPr>
    <w:rPr>
      <w:rFonts w:cs="Arial"/>
      <w:lang w:eastAsia="en-US"/>
    </w:rPr>
  </w:style>
  <w:style w:type="paragraph" w:customStyle="1" w:styleId="Numberedheading3">
    <w:name w:val="Numbered heading 3"/>
    <w:basedOn w:val="Heading3"/>
    <w:next w:val="Normal"/>
    <w:rsid w:val="00BC6FDE"/>
    <w:pPr>
      <w:numPr>
        <w:ilvl w:val="2"/>
        <w:numId w:val="22"/>
      </w:numPr>
      <w:spacing w:line="360" w:lineRule="auto"/>
    </w:pPr>
    <w:rPr>
      <w:rFonts w:cs="Arial"/>
      <w:sz w:val="26"/>
      <w:szCs w:val="24"/>
      <w:lang w:eastAsia="en-US"/>
    </w:rPr>
  </w:style>
  <w:style w:type="paragraph" w:customStyle="1" w:styleId="Numberedlevel4text">
    <w:name w:val="Numbered level 4 text"/>
    <w:basedOn w:val="Normal"/>
    <w:next w:val="Normal"/>
    <w:rsid w:val="00BC6FDE"/>
    <w:pPr>
      <w:numPr>
        <w:ilvl w:val="3"/>
        <w:numId w:val="22"/>
      </w:numPr>
      <w:spacing w:after="240" w:line="360" w:lineRule="auto"/>
    </w:pPr>
    <w:rPr>
      <w:rFonts w:ascii="Arial" w:hAnsi="Arial"/>
      <w:lang w:eastAsia="en-US"/>
    </w:rPr>
  </w:style>
  <w:style w:type="paragraph" w:customStyle="1" w:styleId="Numberedlevel3text">
    <w:name w:val="Numbered level 3 text"/>
    <w:basedOn w:val="Numberedheading3"/>
    <w:qFormat/>
    <w:rsid w:val="00BC6FDE"/>
    <w:pPr>
      <w:keepNext w:val="0"/>
      <w:spacing w:before="0" w:after="240"/>
    </w:pPr>
    <w:rPr>
      <w:b w:val="0"/>
      <w:sz w:val="24"/>
    </w:rPr>
  </w:style>
  <w:style w:type="character" w:styleId="CommentReference">
    <w:name w:val="annotation reference"/>
    <w:semiHidden/>
    <w:rsid w:val="005C7183"/>
    <w:rPr>
      <w:sz w:val="16"/>
      <w:szCs w:val="16"/>
    </w:rPr>
  </w:style>
  <w:style w:type="paragraph" w:styleId="CommentText">
    <w:name w:val="annotation text"/>
    <w:basedOn w:val="Normal"/>
    <w:semiHidden/>
    <w:rsid w:val="005C718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183"/>
    <w:rPr>
      <w:b/>
      <w:bCs/>
    </w:rPr>
  </w:style>
  <w:style w:type="character" w:styleId="Hyperlink">
    <w:name w:val="Hyperlink"/>
    <w:semiHidden/>
    <w:rsid w:val="00A0526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052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7103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C6FA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20D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5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00E5E64B980D458C754FFE05DEE26D" ma:contentTypeVersion="10" ma:contentTypeDescription="Create a new document." ma:contentTypeScope="" ma:versionID="889b3d9d1cf5d0d6c2c12b21bc0836da">
  <xsd:schema xmlns:xsd="http://www.w3.org/2001/XMLSchema" xmlns:xs="http://www.w3.org/2001/XMLSchema" xmlns:p="http://schemas.microsoft.com/office/2006/metadata/properties" xmlns:ns2="465a54fe-435b-4423-8fe2-c9a3626b31f7" xmlns:ns3="68f19371-ebe6-4483-8e72-73d36cd7064e" targetNamespace="http://schemas.microsoft.com/office/2006/metadata/properties" ma:root="true" ma:fieldsID="50adbc2a1eb477ef22c267c29b62d3cc" ns2:_="" ns3:_="">
    <xsd:import namespace="465a54fe-435b-4423-8fe2-c9a3626b31f7"/>
    <xsd:import namespace="68f19371-ebe6-4483-8e72-73d36cd70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54fe-435b-4423-8fe2-c9a3626b31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19371-ebe6-4483-8e72-73d36cd7064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EE6196-285E-4E44-83CA-6EF7837BC7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418056-F4F1-4B7A-B2A3-A623FA99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5a54fe-435b-4423-8fe2-c9a3626b31f7"/>
    <ds:schemaRef ds:uri="68f19371-ebe6-4483-8e72-73d36cd706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B06CAB-95A7-4C69-B29C-F8095F27FE6F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3181</Words>
  <Characters>17444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20584</CharactersWithSpaces>
  <SharedDoc>false</SharedDoc>
  <HLinks>
    <vt:vector size="12" baseType="variant">
      <vt:variant>
        <vt:i4>3670135</vt:i4>
      </vt:variant>
      <vt:variant>
        <vt:i4>3</vt:i4>
      </vt:variant>
      <vt:variant>
        <vt:i4>0</vt:i4>
      </vt:variant>
      <vt:variant>
        <vt:i4>5</vt:i4>
      </vt:variant>
      <vt:variant>
        <vt:lpwstr>https://www.nice.org.uk/process/pmg41/chapter/making-an-appeal</vt:lpwstr>
      </vt:variant>
      <vt:variant>
        <vt:lpwstr>the-grounds-of-appeal</vt:lpwstr>
      </vt:variant>
      <vt:variant>
        <vt:i4>3670135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https://www.nice.org.uk/process/pmg41/chapter/making-an-appeal</vt:lpwstr>
      </vt:variant>
      <vt:variant>
        <vt:lpwstr>the-grounds-of-appeal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2025-02-06T13:42:00Z</dcterms:created>
  <dcterms:modified xsi:type="dcterms:W3CDTF">2025-05-01T08:51:00Z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2023-08-25T10:28:04Z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1b479fc7-5621-4249-950a-00e00fff09bb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0x0101003300E5E64B980D458C754FFE05DEE26D</vt:lpwstr>
  </property>
</Properties>
</file>