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C1A4" w14:textId="4CE4E961" w:rsidR="0004302C" w:rsidRPr="0043022B" w:rsidRDefault="4D39ECB9" w:rsidP="1FFD37D3">
      <w:pPr>
        <w:rPr>
          <w:rFonts w:cs="Arial"/>
        </w:rPr>
      </w:pPr>
      <w:r w:rsidRPr="1FFD37D3">
        <w:rPr>
          <w:rFonts w:cs="Arial"/>
        </w:rPr>
        <w:t xml:space="preserve">Sent by e-mail only: </w:t>
      </w:r>
      <w:r w:rsidR="00B15C5F" w:rsidRPr="00B15C5F">
        <w:rPr>
          <w:rFonts w:cs="Arial"/>
          <w:highlight w:val="black"/>
        </w:rPr>
        <w:t>XXXXXXXXXXXXXXXXXXXXXXXXXXXXX</w:t>
      </w:r>
    </w:p>
    <w:p w14:paraId="52AF9A60" w14:textId="088A0B2C" w:rsidR="0004302C" w:rsidRPr="0043022B" w:rsidRDefault="0004302C" w:rsidP="0004302C">
      <w:pPr>
        <w:spacing w:after="0" w:line="240" w:lineRule="auto"/>
        <w:jc w:val="both"/>
        <w:rPr>
          <w:rFonts w:cs="Arial"/>
        </w:rPr>
      </w:pPr>
      <w:r w:rsidRPr="0043022B">
        <w:rPr>
          <w:rFonts w:cs="Arial"/>
        </w:rPr>
        <w:t xml:space="preserve">FAO </w:t>
      </w:r>
      <w:r w:rsidR="00B15C5F" w:rsidRPr="00B15C5F">
        <w:rPr>
          <w:rFonts w:cs="Arial"/>
          <w:highlight w:val="black"/>
        </w:rPr>
        <w:t>XXXXXXXXXXXXXXXXXX</w:t>
      </w:r>
    </w:p>
    <w:p w14:paraId="35C240FF" w14:textId="69A88624" w:rsidR="0004302C" w:rsidRDefault="00B729D4" w:rsidP="0004302C">
      <w:pPr>
        <w:spacing w:after="0" w:line="240" w:lineRule="auto"/>
        <w:jc w:val="both"/>
        <w:rPr>
          <w:rFonts w:cs="Arial"/>
        </w:rPr>
      </w:pPr>
      <w:r>
        <w:rPr>
          <w:rFonts w:cs="Arial"/>
        </w:rPr>
        <w:t>The College</w:t>
      </w:r>
    </w:p>
    <w:p w14:paraId="408D5CFA" w14:textId="2A0DAC29" w:rsidR="00B729D4" w:rsidRDefault="00B729D4" w:rsidP="0004302C">
      <w:pPr>
        <w:spacing w:after="0" w:line="240" w:lineRule="auto"/>
        <w:jc w:val="both"/>
        <w:rPr>
          <w:rFonts w:cs="Arial"/>
        </w:rPr>
      </w:pPr>
      <w:r>
        <w:rPr>
          <w:rFonts w:cs="Arial"/>
        </w:rPr>
        <w:t>College Business Centre</w:t>
      </w:r>
    </w:p>
    <w:p w14:paraId="31FA214D" w14:textId="259BC909" w:rsidR="00B729D4" w:rsidRDefault="00B729D4" w:rsidP="0004302C">
      <w:pPr>
        <w:spacing w:after="0" w:line="240" w:lineRule="auto"/>
        <w:jc w:val="both"/>
        <w:rPr>
          <w:rFonts w:cs="Arial"/>
        </w:rPr>
      </w:pPr>
      <w:r>
        <w:rPr>
          <w:rFonts w:cs="Arial"/>
        </w:rPr>
        <w:t xml:space="preserve">The College Business Centre, </w:t>
      </w:r>
    </w:p>
    <w:p w14:paraId="089BE8B9" w14:textId="54C6B552" w:rsidR="00B729D4" w:rsidRDefault="00B729D4" w:rsidP="0004302C">
      <w:pPr>
        <w:spacing w:after="0" w:line="240" w:lineRule="auto"/>
        <w:jc w:val="both"/>
        <w:rPr>
          <w:rFonts w:cs="Arial"/>
        </w:rPr>
      </w:pPr>
      <w:r>
        <w:rPr>
          <w:rFonts w:cs="Arial"/>
        </w:rPr>
        <w:t>Uttoxeter New Road</w:t>
      </w:r>
    </w:p>
    <w:p w14:paraId="00A2EDA8" w14:textId="49772B77" w:rsidR="00B729D4" w:rsidRDefault="00B729D4" w:rsidP="0004302C">
      <w:pPr>
        <w:spacing w:after="0" w:line="240" w:lineRule="auto"/>
        <w:jc w:val="both"/>
        <w:rPr>
          <w:rFonts w:cs="Arial"/>
        </w:rPr>
      </w:pPr>
      <w:r>
        <w:rPr>
          <w:rFonts w:cs="Arial"/>
        </w:rPr>
        <w:t>Derby</w:t>
      </w:r>
    </w:p>
    <w:p w14:paraId="4419BC35" w14:textId="3FDDEAED" w:rsidR="00B729D4" w:rsidRPr="0043022B" w:rsidRDefault="00B729D4" w:rsidP="0004302C">
      <w:pPr>
        <w:spacing w:after="0" w:line="240" w:lineRule="auto"/>
        <w:jc w:val="both"/>
        <w:rPr>
          <w:rFonts w:cs="Arial"/>
        </w:rPr>
      </w:pPr>
      <w:r>
        <w:rPr>
          <w:rFonts w:cs="Arial"/>
        </w:rPr>
        <w:t>DE22 3WZ</w:t>
      </w:r>
    </w:p>
    <w:p w14:paraId="78445498" w14:textId="77777777" w:rsidR="0004302C" w:rsidRPr="0043022B" w:rsidRDefault="0004302C" w:rsidP="0004302C">
      <w:pPr>
        <w:rPr>
          <w:rFonts w:cs="Arial"/>
        </w:rPr>
      </w:pPr>
    </w:p>
    <w:p w14:paraId="706E42E0" w14:textId="77777777" w:rsidR="0004302C" w:rsidRPr="0043022B" w:rsidRDefault="0004302C" w:rsidP="0004302C">
      <w:pPr>
        <w:rPr>
          <w:rFonts w:cs="Arial"/>
        </w:rPr>
      </w:pPr>
    </w:p>
    <w:p w14:paraId="51088EB9" w14:textId="00DDDB9E" w:rsidR="0004302C" w:rsidRPr="0043022B" w:rsidRDefault="7388965B" w:rsidP="0004302C">
      <w:pPr>
        <w:rPr>
          <w:rFonts w:cs="Arial"/>
        </w:rPr>
      </w:pPr>
      <w:r w:rsidRPr="1FFD37D3">
        <w:rPr>
          <w:rFonts w:cs="Arial"/>
        </w:rPr>
        <w:t xml:space="preserve">14 </w:t>
      </w:r>
      <w:r w:rsidR="36E0A39B" w:rsidRPr="1FFD37D3">
        <w:rPr>
          <w:rFonts w:cs="Arial"/>
        </w:rPr>
        <w:t>February 2025</w:t>
      </w:r>
    </w:p>
    <w:p w14:paraId="50583914" w14:textId="77777777" w:rsidR="0004302C" w:rsidRPr="0043022B" w:rsidRDefault="0004302C" w:rsidP="0004302C">
      <w:pPr>
        <w:rPr>
          <w:rStyle w:val="Hyperlink"/>
          <w:rFonts w:cs="Arial"/>
        </w:rPr>
      </w:pPr>
    </w:p>
    <w:p w14:paraId="6392A75B" w14:textId="786B4950" w:rsidR="0004302C" w:rsidRPr="0043022B" w:rsidRDefault="00B729D4" w:rsidP="0004302C">
      <w:pPr>
        <w:ind w:left="426" w:right="468" w:hanging="426"/>
        <w:jc w:val="both"/>
        <w:rPr>
          <w:rFonts w:cs="Arial"/>
          <w:noProof/>
          <w:spacing w:val="-3"/>
          <w:lang w:eastAsia="en-GB"/>
        </w:rPr>
      </w:pPr>
      <w:r>
        <w:rPr>
          <w:rFonts w:cs="Arial"/>
        </w:rPr>
        <w:t>Dear</w:t>
      </w:r>
      <w:r w:rsidR="00722293">
        <w:rPr>
          <w:rFonts w:cs="Arial"/>
        </w:rPr>
        <w:t xml:space="preserve"> </w:t>
      </w:r>
      <w:r w:rsidR="00B15C5F" w:rsidRPr="00B15C5F">
        <w:rPr>
          <w:rFonts w:cs="Arial"/>
          <w:highlight w:val="black"/>
        </w:rPr>
        <w:t>XXXXXXXXXXX</w:t>
      </w:r>
    </w:p>
    <w:p w14:paraId="0C2B27E7" w14:textId="1D55B53C" w:rsidR="0004302C" w:rsidRPr="0043022B" w:rsidRDefault="0004302C" w:rsidP="0004302C">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8240"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50FB1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Pr="0043022B">
        <w:rPr>
          <w:rFonts w:cs="Arial"/>
          <w:b/>
          <w:spacing w:val="-3"/>
        </w:rPr>
        <w:t xml:space="preserve">Re: </w:t>
      </w:r>
      <w:r w:rsidRPr="0043022B">
        <w:rPr>
          <w:rFonts w:cs="Arial"/>
          <w:b/>
        </w:rPr>
        <w:t xml:space="preserve">Final </w:t>
      </w:r>
      <w:r w:rsidR="00DF280F">
        <w:rPr>
          <w:rFonts w:cs="Arial"/>
          <w:b/>
        </w:rPr>
        <w:t>Draft Guidance for efgartigimod for treating generalised myasthenia gravis [ID4003]</w:t>
      </w:r>
      <w:r w:rsidRPr="0043022B">
        <w:rPr>
          <w:rFonts w:cs="Arial"/>
          <w:b/>
        </w:rPr>
        <w:t xml:space="preserve"> </w:t>
      </w:r>
    </w:p>
    <w:p w14:paraId="7414DC3E" w14:textId="6320B619" w:rsidR="00003026" w:rsidRPr="00DD7697" w:rsidRDefault="000223BD" w:rsidP="00413F89">
      <w:pPr>
        <w:jc w:val="both"/>
        <w:rPr>
          <w:rFonts w:cs="Arial"/>
          <w:color w:val="auto"/>
        </w:rPr>
      </w:pPr>
      <w:r w:rsidRPr="00DD7697">
        <w:rPr>
          <w:rFonts w:cs="Arial"/>
          <w:color w:val="auto"/>
        </w:rPr>
        <w:t xml:space="preserve">Thank you for your letter of </w:t>
      </w:r>
      <w:r w:rsidR="00DF280F">
        <w:rPr>
          <w:rFonts w:cs="Arial"/>
          <w:color w:val="auto"/>
        </w:rPr>
        <w:t>6 February 2025</w:t>
      </w:r>
      <w:r w:rsidRPr="00DD7697">
        <w:rPr>
          <w:rFonts w:cs="Arial"/>
          <w:color w:val="auto"/>
        </w:rPr>
        <w:t xml:space="preserve">, lodging </w:t>
      </w:r>
      <w:r w:rsidR="00F4296D" w:rsidRPr="00DD7697">
        <w:rPr>
          <w:rFonts w:cs="Arial"/>
          <w:color w:val="auto"/>
        </w:rPr>
        <w:t>an</w:t>
      </w:r>
      <w:r w:rsidRPr="00DD7697">
        <w:rPr>
          <w:rFonts w:cs="Arial"/>
          <w:color w:val="auto"/>
        </w:rPr>
        <w:t xml:space="preserve"> appeal against the above Final </w:t>
      </w:r>
      <w:r w:rsidR="00DF280F">
        <w:rPr>
          <w:rFonts w:cs="Arial"/>
          <w:color w:val="auto"/>
        </w:rPr>
        <w:t>Draft G</w:t>
      </w:r>
      <w:r w:rsidR="00B729D4">
        <w:rPr>
          <w:rFonts w:cs="Arial"/>
          <w:color w:val="auto"/>
        </w:rPr>
        <w:t>uidance</w:t>
      </w:r>
      <w:r w:rsidRPr="00DD7697">
        <w:rPr>
          <w:rFonts w:cs="Arial"/>
          <w:color w:val="auto"/>
        </w:rPr>
        <w:t xml:space="preserve"> (FD</w:t>
      </w:r>
      <w:r w:rsidR="00B729D4">
        <w:rPr>
          <w:rFonts w:cs="Arial"/>
          <w:color w:val="auto"/>
        </w:rPr>
        <w:t>G</w:t>
      </w:r>
      <w:r w:rsidRPr="00DD7697">
        <w:rPr>
          <w:rFonts w:cs="Arial"/>
          <w:color w:val="auto"/>
        </w:rPr>
        <w:t xml:space="preserve">). </w:t>
      </w:r>
      <w:r w:rsidR="00262058" w:rsidRPr="00DD7697">
        <w:rPr>
          <w:rFonts w:cs="Arial"/>
          <w:color w:val="auto"/>
        </w:rPr>
        <w:t xml:space="preserve"> </w:t>
      </w:r>
      <w:r w:rsidR="00B65DE1" w:rsidRPr="00B65DE1">
        <w:rPr>
          <w:rFonts w:cs="Arial"/>
          <w:color w:val="auto"/>
        </w:rPr>
        <w:t>Dr Chakravarty is temporarily unavailable and so in accordance with paragraph 3.1 of NICE's Guide to the technology appraisal and highly specialised technologies appeal process, I am conducting initial scrutiny on this occasion.</w:t>
      </w:r>
    </w:p>
    <w:p w14:paraId="5F523C58" w14:textId="77777777" w:rsidR="00C70019" w:rsidRPr="00DD7697" w:rsidRDefault="00C70019" w:rsidP="00413F89">
      <w:pPr>
        <w:jc w:val="both"/>
        <w:rPr>
          <w:rFonts w:cs="Arial"/>
          <w:color w:val="auto"/>
        </w:rPr>
      </w:pPr>
      <w:r w:rsidRPr="00DD7697">
        <w:rPr>
          <w:rFonts w:cs="Arial"/>
          <w:color w:val="auto"/>
          <w:u w:val="single"/>
        </w:rPr>
        <w:t>Introduction</w:t>
      </w:r>
      <w:r w:rsidRPr="00DD7697">
        <w:rPr>
          <w:rFonts w:cs="Arial"/>
          <w:color w:val="auto"/>
        </w:rPr>
        <w:t xml:space="preserve"> </w:t>
      </w:r>
    </w:p>
    <w:p w14:paraId="70E1E5B1" w14:textId="2DBAE3FD" w:rsidR="00C70019" w:rsidRPr="00DD7697" w:rsidRDefault="00C70019" w:rsidP="00413F89">
      <w:pPr>
        <w:jc w:val="both"/>
        <w:rPr>
          <w:rFonts w:cs="Arial"/>
          <w:color w:val="auto"/>
        </w:rPr>
      </w:pPr>
      <w:r w:rsidRPr="00DD7697">
        <w:rPr>
          <w:rFonts w:cs="Arial"/>
          <w:color w:val="auto"/>
        </w:rPr>
        <w:t xml:space="preserve">The Institute's appeal procedures provide for an initial scrutiny of points that an appellant wishes to raise, to </w:t>
      </w:r>
      <w:r w:rsidR="006B6C22" w:rsidRPr="00DD7697">
        <w:rPr>
          <w:rFonts w:cs="Arial"/>
          <w:color w:val="auto"/>
        </w:rPr>
        <w:t>provide an initial view on whether</w:t>
      </w:r>
      <w:r w:rsidRPr="00DD7697">
        <w:rPr>
          <w:rFonts w:cs="Arial"/>
          <w:color w:val="auto"/>
        </w:rPr>
        <w:t xml:space="preserve"> they are within the permitted grounds of appeal ("valid")</w:t>
      </w:r>
      <w:r w:rsidR="006B6C22" w:rsidRPr="00DD7697">
        <w:rPr>
          <w:rFonts w:cs="Arial"/>
          <w:color w:val="auto"/>
        </w:rPr>
        <w:t xml:space="preserve"> and are at least arguable</w:t>
      </w:r>
      <w:r w:rsidRPr="00DD7697">
        <w:rPr>
          <w:rFonts w:cs="Arial"/>
          <w:color w:val="auto"/>
        </w:rPr>
        <w:t xml:space="preserve">. The permitted grounds of appeal are: </w:t>
      </w:r>
    </w:p>
    <w:p w14:paraId="25359C75" w14:textId="77777777" w:rsidR="00C70019" w:rsidRPr="00DD7697" w:rsidRDefault="00C70019" w:rsidP="00413F89">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1(a) NICE has failed to act fairly, or </w:t>
      </w:r>
    </w:p>
    <w:p w14:paraId="14BFF060" w14:textId="77777777" w:rsidR="00C70019" w:rsidRPr="00DD7697" w:rsidRDefault="00C70019" w:rsidP="00413F89">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1(b) NICE has exceeded </w:t>
      </w:r>
      <w:proofErr w:type="gramStart"/>
      <w:r w:rsidRPr="00DD7697">
        <w:rPr>
          <w:rFonts w:cs="Arial"/>
          <w:color w:val="auto"/>
        </w:rPr>
        <w:t>powers;</w:t>
      </w:r>
      <w:proofErr w:type="gramEnd"/>
    </w:p>
    <w:p w14:paraId="22754B60" w14:textId="77777777" w:rsidR="00C70019" w:rsidRPr="00DD7697" w:rsidRDefault="00C70019" w:rsidP="00413F89">
      <w:pPr>
        <w:numPr>
          <w:ilvl w:val="0"/>
          <w:numId w:val="2"/>
        </w:numPr>
        <w:shd w:val="clear" w:color="auto" w:fill="FFFFFF"/>
        <w:spacing w:before="240" w:after="240" w:line="240" w:lineRule="auto"/>
        <w:jc w:val="both"/>
        <w:rPr>
          <w:rFonts w:cs="Arial"/>
          <w:color w:val="auto"/>
        </w:rPr>
      </w:pPr>
      <w:r w:rsidRPr="00DD7697">
        <w:rPr>
          <w:rFonts w:cs="Arial"/>
          <w:color w:val="auto"/>
        </w:rPr>
        <w:t>(2) the recommendation is unreasonable in the light of the evidence submitted to NICE</w:t>
      </w:r>
      <w:r w:rsidR="006347AD" w:rsidRPr="00DD7697">
        <w:rPr>
          <w:rFonts w:cs="Arial"/>
          <w:color w:val="auto"/>
        </w:rPr>
        <w:t>.</w:t>
      </w:r>
    </w:p>
    <w:p w14:paraId="08D953B5" w14:textId="25297E74" w:rsidR="00C70019" w:rsidRPr="00DD7697" w:rsidRDefault="00C70019" w:rsidP="00413F89">
      <w:pPr>
        <w:jc w:val="both"/>
        <w:rPr>
          <w:rFonts w:cs="Arial"/>
          <w:color w:val="auto"/>
        </w:rPr>
      </w:pPr>
      <w:r w:rsidRPr="00DD7697">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DD7697">
        <w:rPr>
          <w:rFonts w:cs="Arial"/>
          <w:color w:val="auto"/>
        </w:rPr>
        <w:t>, are arguable, and</w:t>
      </w:r>
      <w:r w:rsidRPr="00DD7697">
        <w:rPr>
          <w:rFonts w:cs="Arial"/>
          <w:color w:val="auto"/>
        </w:rPr>
        <w:t xml:space="preserve"> fall within any one of the grounds will your appeal be referred to the Appeal Panel. </w:t>
      </w:r>
    </w:p>
    <w:p w14:paraId="146CF237" w14:textId="77777777" w:rsidR="00C70019" w:rsidRPr="00DD7697" w:rsidRDefault="00C70019" w:rsidP="00413F89">
      <w:pPr>
        <w:jc w:val="both"/>
        <w:rPr>
          <w:rFonts w:cs="Arial"/>
          <w:color w:val="auto"/>
        </w:rPr>
      </w:pPr>
      <w:r w:rsidRPr="00DD7697">
        <w:rPr>
          <w:rFonts w:cs="Arial"/>
          <w:color w:val="auto"/>
        </w:rPr>
        <w:t xml:space="preserve">You </w:t>
      </w:r>
      <w:proofErr w:type="gramStart"/>
      <w:r w:rsidRPr="00DD7697">
        <w:rPr>
          <w:rFonts w:cs="Arial"/>
          <w:color w:val="auto"/>
        </w:rPr>
        <w:t>have the opportunity to</w:t>
      </w:r>
      <w:proofErr w:type="gramEnd"/>
      <w:r w:rsidRPr="00DD7697">
        <w:rPr>
          <w:rFonts w:cs="Arial"/>
          <w:color w:val="auto"/>
        </w:rPr>
        <w:t xml:space="preserve"> comment on this letter </w:t>
      </w:r>
      <w:proofErr w:type="gramStart"/>
      <w:r w:rsidRPr="00DD7697">
        <w:rPr>
          <w:rFonts w:cs="Arial"/>
          <w:color w:val="auto"/>
        </w:rPr>
        <w:t>in order to</w:t>
      </w:r>
      <w:proofErr w:type="gramEnd"/>
      <w:r w:rsidRPr="00DD7697">
        <w:rPr>
          <w:rFonts w:cs="Arial"/>
          <w:color w:val="auto"/>
        </w:rPr>
        <w:t xml:space="preserve"> elaborate on or clarify any of the points raised before I will make my final decision as to whether each appeal point should be referred on to the Appeal Panel. </w:t>
      </w:r>
    </w:p>
    <w:p w14:paraId="3294E8F2" w14:textId="77777777" w:rsidR="00C70019" w:rsidRPr="00DD7697" w:rsidRDefault="00C70019" w:rsidP="00413F89">
      <w:pPr>
        <w:jc w:val="both"/>
        <w:rPr>
          <w:rFonts w:cs="Arial"/>
          <w:color w:val="auto"/>
          <w:u w:val="single"/>
        </w:rPr>
      </w:pPr>
      <w:r w:rsidRPr="00DD7697">
        <w:rPr>
          <w:rFonts w:cs="Arial"/>
          <w:color w:val="auto"/>
          <w:u w:val="single"/>
        </w:rPr>
        <w:lastRenderedPageBreak/>
        <w:t>Initial View</w:t>
      </w:r>
    </w:p>
    <w:p w14:paraId="15B951E6" w14:textId="4A8D7BE4" w:rsidR="00262058" w:rsidRDefault="00BB43EC" w:rsidP="00413F89">
      <w:pPr>
        <w:jc w:val="both"/>
        <w:rPr>
          <w:rFonts w:cs="Arial"/>
          <w:color w:val="auto"/>
        </w:rPr>
      </w:pPr>
      <w:r w:rsidRPr="00DD7697">
        <w:rPr>
          <w:rFonts w:cs="Arial"/>
          <w:color w:val="auto"/>
        </w:rPr>
        <w:t>I</w:t>
      </w:r>
      <w:r w:rsidR="00C70019" w:rsidRPr="00DD7697">
        <w:rPr>
          <w:rFonts w:cs="Arial"/>
          <w:color w:val="auto"/>
        </w:rPr>
        <w:t xml:space="preserve"> assess each of your </w:t>
      </w:r>
      <w:r w:rsidR="00B36320" w:rsidRPr="00DD7697">
        <w:rPr>
          <w:rFonts w:cs="Arial"/>
          <w:color w:val="auto"/>
        </w:rPr>
        <w:t xml:space="preserve">points </w:t>
      </w:r>
      <w:r w:rsidR="00C70019" w:rsidRPr="00DD7697">
        <w:rPr>
          <w:rFonts w:cs="Arial"/>
          <w:color w:val="auto"/>
        </w:rPr>
        <w:t xml:space="preserve">in turn.  </w:t>
      </w:r>
    </w:p>
    <w:p w14:paraId="25FB955A" w14:textId="6A2BEAFA" w:rsidR="00B62869" w:rsidRPr="007A7F07" w:rsidRDefault="007A7F07" w:rsidP="00B62869">
      <w:pPr>
        <w:spacing w:before="240" w:after="240" w:line="276" w:lineRule="auto"/>
        <w:jc w:val="both"/>
        <w:rPr>
          <w:rFonts w:cs="Arial"/>
          <w:b/>
          <w:i/>
          <w:color w:val="auto"/>
        </w:rPr>
      </w:pPr>
      <w:r>
        <w:rPr>
          <w:rFonts w:cs="Arial"/>
          <w:b/>
          <w:i/>
          <w:color w:val="auto"/>
        </w:rPr>
        <w:t>G</w:t>
      </w:r>
      <w:r w:rsidR="00491045" w:rsidRPr="00E87F1E">
        <w:rPr>
          <w:rFonts w:cs="Arial"/>
          <w:b/>
          <w:i/>
          <w:color w:val="auto"/>
        </w:rPr>
        <w:t xml:space="preserve">round 2: </w:t>
      </w:r>
      <w:r w:rsidR="00B62869" w:rsidRPr="00E87F1E">
        <w:rPr>
          <w:rFonts w:cs="Arial"/>
          <w:b/>
          <w:i/>
          <w:color w:val="auto"/>
        </w:rPr>
        <w:t>the recommendation is unreasonable in the light of the evidence submitted to NIC</w:t>
      </w:r>
      <w:r w:rsidR="00B729D4">
        <w:rPr>
          <w:rFonts w:cs="Arial"/>
          <w:b/>
          <w:i/>
          <w:color w:val="auto"/>
        </w:rPr>
        <w:t>E</w:t>
      </w:r>
    </w:p>
    <w:p w14:paraId="41564A14" w14:textId="057E2DBF" w:rsidR="00491045" w:rsidRPr="007A7F07" w:rsidRDefault="00B62869" w:rsidP="007A7F07">
      <w:pPr>
        <w:pStyle w:val="Paragraph"/>
        <w:numPr>
          <w:ilvl w:val="0"/>
          <w:numId w:val="0"/>
        </w:numPr>
        <w:jc w:val="both"/>
        <w:rPr>
          <w:rFonts w:cs="Arial"/>
          <w:b/>
          <w:u w:val="single"/>
        </w:rPr>
      </w:pPr>
      <w:r w:rsidRPr="007A7F07">
        <w:rPr>
          <w:rFonts w:cs="Arial"/>
          <w:b/>
          <w:sz w:val="20"/>
          <w:szCs w:val="20"/>
          <w:u w:val="single"/>
        </w:rPr>
        <w:t xml:space="preserve">Appeal </w:t>
      </w:r>
      <w:proofErr w:type="gramStart"/>
      <w:r w:rsidRPr="007A7F07">
        <w:rPr>
          <w:rFonts w:cs="Arial"/>
          <w:b/>
          <w:sz w:val="20"/>
          <w:szCs w:val="20"/>
          <w:u w:val="single"/>
        </w:rPr>
        <w:t>point</w:t>
      </w:r>
      <w:proofErr w:type="gramEnd"/>
      <w:r w:rsidRPr="007A7F07">
        <w:rPr>
          <w:rFonts w:cs="Arial"/>
          <w:b/>
          <w:sz w:val="20"/>
          <w:szCs w:val="20"/>
          <w:u w:val="single"/>
        </w:rPr>
        <w:t xml:space="preserve"> 2.1: </w:t>
      </w:r>
      <w:r w:rsidR="00B729D4">
        <w:rPr>
          <w:rFonts w:cs="Arial"/>
          <w:b/>
          <w:sz w:val="20"/>
          <w:szCs w:val="20"/>
          <w:u w:val="single"/>
        </w:rPr>
        <w:t xml:space="preserve">The </w:t>
      </w:r>
      <w:proofErr w:type="gramStart"/>
      <w:r w:rsidR="00B729D4">
        <w:rPr>
          <w:rFonts w:cs="Arial"/>
          <w:b/>
          <w:sz w:val="20"/>
          <w:szCs w:val="20"/>
          <w:u w:val="single"/>
        </w:rPr>
        <w:t>real world</w:t>
      </w:r>
      <w:proofErr w:type="gramEnd"/>
      <w:r w:rsidR="00B729D4">
        <w:rPr>
          <w:rFonts w:cs="Arial"/>
          <w:b/>
          <w:sz w:val="20"/>
          <w:szCs w:val="20"/>
          <w:u w:val="single"/>
        </w:rPr>
        <w:t xml:space="preserve"> evidence of the efficacy of efgartigimod in the proposed treatment population has not been adequately considered. </w:t>
      </w:r>
    </w:p>
    <w:p w14:paraId="732CA7FB" w14:textId="3068BB48" w:rsidR="001775C3" w:rsidRDefault="001775C3" w:rsidP="00491045">
      <w:pPr>
        <w:pStyle w:val="BodyText"/>
        <w:jc w:val="both"/>
        <w:rPr>
          <w:rFonts w:cs="Arial"/>
          <w:color w:val="auto"/>
        </w:rPr>
      </w:pPr>
      <w:r>
        <w:rPr>
          <w:rFonts w:cs="Arial"/>
          <w:color w:val="auto"/>
        </w:rPr>
        <w:t xml:space="preserve">In summary, I understand your appeal point to be that the Committee's conclusion was unreasonable in the light of </w:t>
      </w:r>
      <w:proofErr w:type="gramStart"/>
      <w:r>
        <w:rPr>
          <w:rFonts w:cs="Arial"/>
          <w:color w:val="auto"/>
        </w:rPr>
        <w:t>real world</w:t>
      </w:r>
      <w:proofErr w:type="gramEnd"/>
      <w:r>
        <w:rPr>
          <w:rFonts w:cs="Arial"/>
          <w:color w:val="auto"/>
        </w:rPr>
        <w:t xml:space="preserve"> evidence as to the efficacy of </w:t>
      </w:r>
      <w:r w:rsidRPr="001775C3">
        <w:rPr>
          <w:rFonts w:cs="Arial"/>
          <w:color w:val="auto"/>
        </w:rPr>
        <w:t xml:space="preserve">efgartigimod in patients with refractory </w:t>
      </w:r>
      <w:proofErr w:type="spellStart"/>
      <w:r w:rsidRPr="001775C3">
        <w:rPr>
          <w:rFonts w:cs="Arial"/>
          <w:color w:val="auto"/>
        </w:rPr>
        <w:t>gMG</w:t>
      </w:r>
      <w:proofErr w:type="spellEnd"/>
      <w:r>
        <w:rPr>
          <w:rFonts w:cs="Arial"/>
          <w:color w:val="auto"/>
        </w:rPr>
        <w:t>, which was not considered in the FDG.</w:t>
      </w:r>
    </w:p>
    <w:p w14:paraId="26967B0F" w14:textId="77777777" w:rsidR="001775C3" w:rsidRDefault="00491045" w:rsidP="00491045">
      <w:pPr>
        <w:pStyle w:val="BodyText"/>
        <w:jc w:val="both"/>
        <w:rPr>
          <w:rFonts w:cs="Arial"/>
          <w:color w:val="auto"/>
        </w:rPr>
      </w:pPr>
      <w:r w:rsidRPr="001C12FB">
        <w:rPr>
          <w:rFonts w:cs="Arial"/>
          <w:color w:val="auto"/>
        </w:rPr>
        <w:t>I am not minded</w:t>
      </w:r>
      <w:r w:rsidRPr="00DD7697">
        <w:rPr>
          <w:rFonts w:cs="Arial"/>
          <w:color w:val="auto"/>
        </w:rPr>
        <w:t xml:space="preserve"> </w:t>
      </w:r>
      <w:proofErr w:type="gramStart"/>
      <w:r w:rsidRPr="00DD7697">
        <w:rPr>
          <w:rFonts w:cs="Arial"/>
          <w:color w:val="auto"/>
        </w:rPr>
        <w:t>to refer</w:t>
      </w:r>
      <w:proofErr w:type="gramEnd"/>
      <w:r w:rsidRPr="00DD7697">
        <w:rPr>
          <w:rFonts w:cs="Arial"/>
          <w:color w:val="auto"/>
        </w:rPr>
        <w:t xml:space="preserve"> this appeal </w:t>
      </w:r>
      <w:proofErr w:type="gramStart"/>
      <w:r w:rsidRPr="00DD7697">
        <w:rPr>
          <w:rFonts w:cs="Arial"/>
          <w:color w:val="auto"/>
        </w:rPr>
        <w:t>point</w:t>
      </w:r>
      <w:proofErr w:type="gramEnd"/>
      <w:r w:rsidRPr="00DD7697">
        <w:rPr>
          <w:rFonts w:cs="Arial"/>
          <w:color w:val="auto"/>
        </w:rPr>
        <w:t xml:space="preserve"> to the </w:t>
      </w:r>
      <w:r w:rsidR="00B729D4">
        <w:rPr>
          <w:rFonts w:cs="Arial"/>
          <w:color w:val="auto"/>
        </w:rPr>
        <w:t>a</w:t>
      </w:r>
      <w:r w:rsidRPr="00DD7697">
        <w:rPr>
          <w:rFonts w:cs="Arial"/>
          <w:color w:val="auto"/>
        </w:rPr>
        <w:t xml:space="preserve">ppeal </w:t>
      </w:r>
      <w:r w:rsidR="00B729D4">
        <w:rPr>
          <w:rFonts w:cs="Arial"/>
          <w:color w:val="auto"/>
        </w:rPr>
        <w:t>p</w:t>
      </w:r>
      <w:r w:rsidRPr="00DD7697">
        <w:rPr>
          <w:rFonts w:cs="Arial"/>
          <w:color w:val="auto"/>
        </w:rPr>
        <w:t>anel</w:t>
      </w:r>
      <w:r w:rsidR="001775C3">
        <w:rPr>
          <w:rFonts w:cs="Arial"/>
          <w:color w:val="auto"/>
        </w:rPr>
        <w:t>, for two reasons</w:t>
      </w:r>
      <w:r w:rsidR="00B729D4">
        <w:rPr>
          <w:rFonts w:cs="Arial"/>
          <w:color w:val="auto"/>
        </w:rPr>
        <w:t xml:space="preserve">. </w:t>
      </w:r>
    </w:p>
    <w:p w14:paraId="560F4EFA" w14:textId="3B107997" w:rsidR="001775C3" w:rsidRDefault="001775C3" w:rsidP="00491045">
      <w:pPr>
        <w:pStyle w:val="BodyText"/>
        <w:jc w:val="both"/>
        <w:rPr>
          <w:rFonts w:cs="Arial"/>
        </w:rPr>
      </w:pPr>
      <w:r>
        <w:rPr>
          <w:rFonts w:cs="Arial"/>
          <w:color w:val="auto"/>
        </w:rPr>
        <w:t>The first reason is that</w:t>
      </w:r>
      <w:r w:rsidR="00B729D4">
        <w:rPr>
          <w:rFonts w:cs="Arial"/>
        </w:rPr>
        <w:t xml:space="preserve">, on review of the FDG and the committee papers, I am persuaded that the committee </w:t>
      </w:r>
      <w:r>
        <w:rPr>
          <w:rFonts w:cs="Arial"/>
        </w:rPr>
        <w:t xml:space="preserve">did </w:t>
      </w:r>
      <w:proofErr w:type="gramStart"/>
      <w:r>
        <w:rPr>
          <w:rFonts w:cs="Arial"/>
        </w:rPr>
        <w:t>give careful consideration to</w:t>
      </w:r>
      <w:proofErr w:type="gramEnd"/>
      <w:r>
        <w:rPr>
          <w:rFonts w:cs="Arial"/>
        </w:rPr>
        <w:t xml:space="preserve"> </w:t>
      </w:r>
      <w:r w:rsidR="00B729D4">
        <w:rPr>
          <w:rFonts w:cs="Arial"/>
        </w:rPr>
        <w:t xml:space="preserve">a range of sources of </w:t>
      </w:r>
      <w:proofErr w:type="gramStart"/>
      <w:r w:rsidR="00B729D4">
        <w:rPr>
          <w:rFonts w:cs="Arial"/>
        </w:rPr>
        <w:t>real world</w:t>
      </w:r>
      <w:proofErr w:type="gramEnd"/>
      <w:r w:rsidR="00B729D4">
        <w:rPr>
          <w:rFonts w:cs="Arial"/>
        </w:rPr>
        <w:t xml:space="preserve"> evidence of the efficacy of efgartigimod in the proposed treatment population. The committee describe</w:t>
      </w:r>
      <w:r w:rsidR="001C12FB">
        <w:rPr>
          <w:rFonts w:cs="Arial"/>
        </w:rPr>
        <w:t>s</w:t>
      </w:r>
      <w:r w:rsidR="00B729D4">
        <w:rPr>
          <w:rFonts w:cs="Arial"/>
        </w:rPr>
        <w:t xml:space="preserve"> the real-world evidence that it has considered at paragraph 3.16 of the FDG</w:t>
      </w:r>
      <w:r>
        <w:rPr>
          <w:rFonts w:cs="Arial"/>
        </w:rPr>
        <w:t xml:space="preserve">, and how it has been </w:t>
      </w:r>
      <w:proofErr w:type="gramStart"/>
      <w:r>
        <w:rPr>
          <w:rFonts w:cs="Arial"/>
        </w:rPr>
        <w:t>taken into account</w:t>
      </w:r>
      <w:proofErr w:type="gramEnd"/>
      <w:r w:rsidR="00B729D4">
        <w:rPr>
          <w:rFonts w:cs="Arial"/>
        </w:rPr>
        <w:t>.</w:t>
      </w:r>
      <w:r>
        <w:rPr>
          <w:rFonts w:cs="Arial"/>
        </w:rPr>
        <w:t xml:space="preserve"> I am reminded that an appeal on this ground can only succeed if the Committee's conclusion "</w:t>
      </w:r>
      <w:r w:rsidRPr="004B585C">
        <w:rPr>
          <w:rFonts w:cs="Arial"/>
          <w:i/>
          <w:iCs/>
        </w:rPr>
        <w:t xml:space="preserve">cannot </w:t>
      </w:r>
      <w:r w:rsidR="00643097" w:rsidRPr="004B585C">
        <w:rPr>
          <w:rFonts w:cs="Arial"/>
          <w:i/>
          <w:iCs/>
        </w:rPr>
        <w:t>reasonabl</w:t>
      </w:r>
      <w:r w:rsidR="00643097">
        <w:rPr>
          <w:rFonts w:cs="Arial"/>
          <w:i/>
          <w:iCs/>
        </w:rPr>
        <w:t>y</w:t>
      </w:r>
      <w:r w:rsidR="00643097" w:rsidRPr="004B585C">
        <w:rPr>
          <w:rFonts w:cs="Arial"/>
          <w:i/>
          <w:iCs/>
        </w:rPr>
        <w:t xml:space="preserve"> </w:t>
      </w:r>
      <w:r w:rsidRPr="004B585C">
        <w:rPr>
          <w:rFonts w:cs="Arial"/>
          <w:i/>
          <w:iCs/>
        </w:rPr>
        <w:t>be justified from the evidence presented to the committee… is obviously and unarguably wrong, illogical, or does not add up</w:t>
      </w:r>
      <w:r>
        <w:rPr>
          <w:rFonts w:cs="Arial"/>
        </w:rPr>
        <w:t>'".  I do not consider that can arguably be said to be the case here.</w:t>
      </w:r>
      <w:r w:rsidR="00B729D4">
        <w:rPr>
          <w:rFonts w:cs="Arial"/>
        </w:rPr>
        <w:t xml:space="preserve"> </w:t>
      </w:r>
    </w:p>
    <w:p w14:paraId="0F10CDF9" w14:textId="6B857DAE" w:rsidR="001775C3" w:rsidRDefault="0022118B" w:rsidP="00491045">
      <w:pPr>
        <w:pStyle w:val="BodyText"/>
        <w:jc w:val="both"/>
        <w:rPr>
          <w:rFonts w:cs="Arial"/>
        </w:rPr>
      </w:pPr>
      <w:r>
        <w:rPr>
          <w:rFonts w:cs="Arial"/>
        </w:rPr>
        <w:t>I should also note that</w:t>
      </w:r>
      <w:r w:rsidR="001775C3">
        <w:rPr>
          <w:rFonts w:cs="Arial"/>
        </w:rPr>
        <w:t xml:space="preserve"> </w:t>
      </w:r>
      <w:r w:rsidR="00B729D4">
        <w:rPr>
          <w:rFonts w:cs="Arial"/>
        </w:rPr>
        <w:t xml:space="preserve">the committee can only consider the evidence </w:t>
      </w:r>
      <w:r w:rsidR="001775C3">
        <w:rPr>
          <w:rFonts w:cs="Arial"/>
        </w:rPr>
        <w:t>presented to i</w:t>
      </w:r>
      <w:r w:rsidR="00B729D4">
        <w:rPr>
          <w:rFonts w:cs="Arial"/>
        </w:rPr>
        <w:t>t</w:t>
      </w:r>
      <w:r w:rsidR="001775C3">
        <w:rPr>
          <w:rFonts w:cs="Arial"/>
        </w:rPr>
        <w:t xml:space="preserve">. </w:t>
      </w:r>
      <w:r w:rsidR="00643097">
        <w:rPr>
          <w:rFonts w:cs="Arial"/>
        </w:rPr>
        <w:t>T</w:t>
      </w:r>
      <w:r w:rsidR="007A5008">
        <w:rPr>
          <w:rFonts w:cs="Arial"/>
        </w:rPr>
        <w:t xml:space="preserve">wo of </w:t>
      </w:r>
      <w:proofErr w:type="gramStart"/>
      <w:r w:rsidR="007A5008">
        <w:rPr>
          <w:rFonts w:cs="Arial"/>
        </w:rPr>
        <w:t xml:space="preserve">the </w:t>
      </w:r>
      <w:r w:rsidR="001775C3">
        <w:rPr>
          <w:rFonts w:cs="Arial"/>
        </w:rPr>
        <w:t xml:space="preserve"> p</w:t>
      </w:r>
      <w:r w:rsidR="00B729D4">
        <w:rPr>
          <w:rFonts w:cs="Arial"/>
        </w:rPr>
        <w:t>roposed</w:t>
      </w:r>
      <w:proofErr w:type="gramEnd"/>
      <w:r w:rsidR="00B729D4">
        <w:rPr>
          <w:rFonts w:cs="Arial"/>
        </w:rPr>
        <w:t xml:space="preserve"> sources of real-world evidence </w:t>
      </w:r>
      <w:r w:rsidR="001775C3">
        <w:rPr>
          <w:rFonts w:cs="Arial"/>
        </w:rPr>
        <w:t xml:space="preserve">listed </w:t>
      </w:r>
      <w:r w:rsidR="00B729D4">
        <w:rPr>
          <w:rFonts w:cs="Arial"/>
        </w:rPr>
        <w:t xml:space="preserve">in your appeal letter were not published </w:t>
      </w:r>
      <w:r w:rsidR="001775C3">
        <w:rPr>
          <w:rFonts w:cs="Arial"/>
        </w:rPr>
        <w:t>by</w:t>
      </w:r>
      <w:r w:rsidR="00B729D4">
        <w:rPr>
          <w:rFonts w:cs="Arial"/>
        </w:rPr>
        <w:t xml:space="preserve"> the time of the final committee meeting</w:t>
      </w:r>
      <w:r w:rsidR="001775C3">
        <w:rPr>
          <w:rFonts w:cs="Arial"/>
        </w:rPr>
        <w:t>, and so I anticipate were not presented to the Committee:</w:t>
      </w:r>
    </w:p>
    <w:p w14:paraId="7C90BA26" w14:textId="62E814A9" w:rsidR="004B585C" w:rsidRPr="004B585C" w:rsidRDefault="004B585C" w:rsidP="004B585C">
      <w:pPr>
        <w:pStyle w:val="BodyText"/>
        <w:numPr>
          <w:ilvl w:val="0"/>
          <w:numId w:val="2"/>
        </w:numPr>
        <w:jc w:val="both"/>
        <w:rPr>
          <w:rFonts w:cs="Arial"/>
        </w:rPr>
      </w:pPr>
      <w:r>
        <w:rPr>
          <w:rFonts w:cs="Arial"/>
        </w:rPr>
        <w:t xml:space="preserve">Moniz Dionisio J et al, J </w:t>
      </w:r>
      <w:proofErr w:type="spellStart"/>
      <w:r>
        <w:rPr>
          <w:rFonts w:cs="Arial"/>
        </w:rPr>
        <w:t>Neurol</w:t>
      </w:r>
      <w:proofErr w:type="spellEnd"/>
      <w:r>
        <w:rPr>
          <w:rFonts w:cs="Arial"/>
        </w:rPr>
        <w:t xml:space="preserve"> Psychiatry, 2025 – "A retrospective review of 48 patients who were treated with efgartigimod under the UK Early Access to Medicine Scheme". </w:t>
      </w:r>
    </w:p>
    <w:p w14:paraId="242740CA" w14:textId="30714314" w:rsidR="007A5008" w:rsidRDefault="004B585C" w:rsidP="007A5008">
      <w:pPr>
        <w:pStyle w:val="BodyText"/>
        <w:numPr>
          <w:ilvl w:val="0"/>
          <w:numId w:val="2"/>
        </w:numPr>
        <w:jc w:val="both"/>
        <w:rPr>
          <w:rFonts w:cs="Arial"/>
        </w:rPr>
      </w:pPr>
      <w:r>
        <w:rPr>
          <w:rFonts w:cs="Arial"/>
        </w:rPr>
        <w:t xml:space="preserve">Silvestri NJ. Muscle Nerve 2025 – "A retrospective review of 19 pts who were not adequately controlled on oral med/IVIg who were treated with efgartigimod". </w:t>
      </w:r>
    </w:p>
    <w:p w14:paraId="7CC1BC71" w14:textId="77777777" w:rsidR="006B4143" w:rsidRDefault="006B4143" w:rsidP="007A5008">
      <w:pPr>
        <w:pStyle w:val="BodyText"/>
        <w:jc w:val="both"/>
        <w:rPr>
          <w:rFonts w:cs="Arial"/>
        </w:rPr>
      </w:pPr>
      <w:r>
        <w:rPr>
          <w:rFonts w:cs="Arial"/>
        </w:rPr>
        <w:t>Of the remaining eight sources of real-world evidence listed in your appeal letter, only one (</w:t>
      </w:r>
      <w:proofErr w:type="spellStart"/>
      <w:r>
        <w:rPr>
          <w:rFonts w:cs="Arial"/>
        </w:rPr>
        <w:t>Frangiamore</w:t>
      </w:r>
      <w:proofErr w:type="spellEnd"/>
      <w:r>
        <w:rPr>
          <w:rFonts w:cs="Arial"/>
        </w:rPr>
        <w:t xml:space="preserve"> R et al. </w:t>
      </w:r>
      <w:proofErr w:type="spellStart"/>
      <w:r>
        <w:rPr>
          <w:rFonts w:cs="Arial"/>
        </w:rPr>
        <w:t>Eur</w:t>
      </w:r>
      <w:proofErr w:type="spellEnd"/>
      <w:r>
        <w:rPr>
          <w:rFonts w:cs="Arial"/>
        </w:rPr>
        <w:t xml:space="preserve"> J </w:t>
      </w:r>
      <w:proofErr w:type="spellStart"/>
      <w:r>
        <w:rPr>
          <w:rFonts w:cs="Arial"/>
        </w:rPr>
        <w:t>Neurol</w:t>
      </w:r>
      <w:proofErr w:type="spellEnd"/>
      <w:r>
        <w:rPr>
          <w:rFonts w:cs="Arial"/>
        </w:rPr>
        <w:t xml:space="preserve"> 2024) appears in the committee papers (committee papers 3).  As set out at the end of this letter, you are entitled to submit further evidence and / or clarification following receipt of this letter.  I invite you to confirm whether: </w:t>
      </w:r>
    </w:p>
    <w:p w14:paraId="049B60B0" w14:textId="093A6B95" w:rsidR="006B4143" w:rsidRDefault="006B4143" w:rsidP="006B4143">
      <w:pPr>
        <w:pStyle w:val="BodyText"/>
        <w:numPr>
          <w:ilvl w:val="0"/>
          <w:numId w:val="34"/>
        </w:numPr>
        <w:jc w:val="both"/>
        <w:rPr>
          <w:rFonts w:cs="Arial"/>
        </w:rPr>
      </w:pPr>
      <w:r>
        <w:rPr>
          <w:rFonts w:cs="Arial"/>
        </w:rPr>
        <w:t xml:space="preserve">you believe that these sources of </w:t>
      </w:r>
      <w:proofErr w:type="gramStart"/>
      <w:r>
        <w:rPr>
          <w:rFonts w:cs="Arial"/>
        </w:rPr>
        <w:t>real world</w:t>
      </w:r>
      <w:proofErr w:type="gramEnd"/>
      <w:r>
        <w:rPr>
          <w:rFonts w:cs="Arial"/>
        </w:rPr>
        <w:t xml:space="preserve"> evidence were presented to the Committee but not considered at all (which could amount to an arguable ground 1 point under procedural unfairness</w:t>
      </w:r>
      <w:proofErr w:type="gramStart"/>
      <w:r>
        <w:rPr>
          <w:rFonts w:cs="Arial"/>
        </w:rPr>
        <w:t>);</w:t>
      </w:r>
      <w:proofErr w:type="gramEnd"/>
    </w:p>
    <w:p w14:paraId="3C0537EA" w14:textId="0221C6BB" w:rsidR="006B4143" w:rsidRDefault="006B4143" w:rsidP="006B4143">
      <w:pPr>
        <w:pStyle w:val="BodyText"/>
        <w:numPr>
          <w:ilvl w:val="0"/>
          <w:numId w:val="34"/>
        </w:numPr>
        <w:jc w:val="both"/>
        <w:rPr>
          <w:rFonts w:cs="Arial"/>
        </w:rPr>
      </w:pPr>
      <w:r>
        <w:rPr>
          <w:rFonts w:cs="Arial"/>
        </w:rPr>
        <w:t xml:space="preserve">you believe that these sources of </w:t>
      </w:r>
      <w:proofErr w:type="gramStart"/>
      <w:r>
        <w:rPr>
          <w:rFonts w:cs="Arial"/>
        </w:rPr>
        <w:t>real world</w:t>
      </w:r>
      <w:proofErr w:type="gramEnd"/>
      <w:r>
        <w:rPr>
          <w:rFonts w:cs="Arial"/>
        </w:rPr>
        <w:t xml:space="preserve"> evidence were presented to the Committee and the Committee's conclusions cannot reasonably be justified given their contents; or</w:t>
      </w:r>
    </w:p>
    <w:p w14:paraId="2B112B62" w14:textId="439D81EE" w:rsidR="006B4143" w:rsidRDefault="006B4143" w:rsidP="009D24B7">
      <w:pPr>
        <w:pStyle w:val="BodyText"/>
        <w:numPr>
          <w:ilvl w:val="0"/>
          <w:numId w:val="34"/>
        </w:numPr>
        <w:jc w:val="both"/>
        <w:rPr>
          <w:rFonts w:cs="Arial"/>
        </w:rPr>
      </w:pPr>
      <w:r>
        <w:rPr>
          <w:rFonts w:cs="Arial"/>
        </w:rPr>
        <w:t xml:space="preserve">you accept that these sources of </w:t>
      </w:r>
      <w:proofErr w:type="gramStart"/>
      <w:r>
        <w:rPr>
          <w:rFonts w:cs="Arial"/>
        </w:rPr>
        <w:t>real world</w:t>
      </w:r>
      <w:proofErr w:type="gramEnd"/>
      <w:r>
        <w:rPr>
          <w:rFonts w:cs="Arial"/>
        </w:rPr>
        <w:t xml:space="preserve"> evidence (</w:t>
      </w:r>
      <w:proofErr w:type="gramStart"/>
      <w:r>
        <w:rPr>
          <w:rFonts w:cs="Arial"/>
        </w:rPr>
        <w:t>with the exception of</w:t>
      </w:r>
      <w:proofErr w:type="gramEnd"/>
      <w:r>
        <w:rPr>
          <w:rFonts w:cs="Arial"/>
        </w:rPr>
        <w:t xml:space="preserve"> </w:t>
      </w:r>
      <w:proofErr w:type="spellStart"/>
      <w:r>
        <w:rPr>
          <w:rFonts w:cs="Arial"/>
        </w:rPr>
        <w:t>Frangiamore</w:t>
      </w:r>
      <w:proofErr w:type="spellEnd"/>
      <w:r>
        <w:rPr>
          <w:rFonts w:cs="Arial"/>
        </w:rPr>
        <w:t>) were not presented to the Committee.</w:t>
      </w:r>
    </w:p>
    <w:p w14:paraId="1259516B" w14:textId="0ECD99F2" w:rsidR="00B729D4" w:rsidRPr="007A7F07" w:rsidRDefault="00B729D4" w:rsidP="00755D5D">
      <w:pPr>
        <w:pStyle w:val="BodyText"/>
        <w:jc w:val="both"/>
        <w:rPr>
          <w:rFonts w:cs="Arial"/>
          <w:b/>
          <w:u w:val="single"/>
        </w:rPr>
      </w:pPr>
      <w:r w:rsidRPr="007A7F07">
        <w:rPr>
          <w:rFonts w:cs="Arial"/>
          <w:b/>
          <w:u w:val="single"/>
        </w:rPr>
        <w:t xml:space="preserve">Appeal </w:t>
      </w:r>
      <w:proofErr w:type="gramStart"/>
      <w:r w:rsidRPr="007A7F07">
        <w:rPr>
          <w:rFonts w:cs="Arial"/>
          <w:b/>
          <w:u w:val="single"/>
        </w:rPr>
        <w:t>point</w:t>
      </w:r>
      <w:proofErr w:type="gramEnd"/>
      <w:r w:rsidRPr="007A7F07">
        <w:rPr>
          <w:rFonts w:cs="Arial"/>
          <w:b/>
          <w:u w:val="single"/>
        </w:rPr>
        <w:t xml:space="preserve"> 2.</w:t>
      </w:r>
      <w:r>
        <w:rPr>
          <w:rFonts w:cs="Arial"/>
          <w:b/>
          <w:u w:val="single"/>
        </w:rPr>
        <w:t>2</w:t>
      </w:r>
      <w:r w:rsidRPr="007A7F07">
        <w:rPr>
          <w:rFonts w:cs="Arial"/>
          <w:b/>
          <w:u w:val="single"/>
        </w:rPr>
        <w:t xml:space="preserve">: </w:t>
      </w:r>
      <w:r>
        <w:rPr>
          <w:rFonts w:cs="Arial"/>
          <w:b/>
          <w:u w:val="single"/>
        </w:rPr>
        <w:t xml:space="preserve">The equity of access to, and risks associated with alternative treatments were not adequately considered. </w:t>
      </w:r>
    </w:p>
    <w:p w14:paraId="143C090B" w14:textId="77777777" w:rsidR="005A64D8" w:rsidRDefault="005A64D8" w:rsidP="00B729D4">
      <w:pPr>
        <w:pStyle w:val="BodyText"/>
        <w:jc w:val="both"/>
        <w:rPr>
          <w:rFonts w:cs="Arial"/>
          <w:color w:val="auto"/>
        </w:rPr>
      </w:pPr>
      <w:r>
        <w:rPr>
          <w:rFonts w:cs="Arial"/>
          <w:color w:val="auto"/>
        </w:rPr>
        <w:t xml:space="preserve">In summary, I understand your appeal point to be that the Committee unreasonably failed to consider adequately the challenges for patients of accessing IVIg and PLEX, and/or the risks of those treatments.  </w:t>
      </w:r>
    </w:p>
    <w:p w14:paraId="014A2865" w14:textId="47F0C8D6" w:rsidR="00B729D4" w:rsidRDefault="00B729D4" w:rsidP="00B729D4">
      <w:pPr>
        <w:pStyle w:val="BodyText"/>
        <w:jc w:val="both"/>
        <w:rPr>
          <w:rFonts w:cs="Arial"/>
        </w:rPr>
      </w:pPr>
      <w:r w:rsidRPr="001C12FB">
        <w:rPr>
          <w:rFonts w:cs="Arial"/>
          <w:color w:val="auto"/>
        </w:rPr>
        <w:lastRenderedPageBreak/>
        <w:t>I am not minded</w:t>
      </w:r>
      <w:r w:rsidRPr="00DD7697">
        <w:rPr>
          <w:rFonts w:cs="Arial"/>
          <w:color w:val="auto"/>
        </w:rPr>
        <w:t xml:space="preserve"> </w:t>
      </w:r>
      <w:proofErr w:type="gramStart"/>
      <w:r w:rsidRPr="00DD7697">
        <w:rPr>
          <w:rFonts w:cs="Arial"/>
          <w:color w:val="auto"/>
        </w:rPr>
        <w:t>to refer</w:t>
      </w:r>
      <w:proofErr w:type="gramEnd"/>
      <w:r w:rsidRPr="00DD7697">
        <w:rPr>
          <w:rFonts w:cs="Arial"/>
          <w:color w:val="auto"/>
        </w:rPr>
        <w:t xml:space="preserve"> this appeal </w:t>
      </w:r>
      <w:proofErr w:type="gramStart"/>
      <w:r w:rsidRPr="00DD7697">
        <w:rPr>
          <w:rFonts w:cs="Arial"/>
          <w:color w:val="auto"/>
        </w:rPr>
        <w:t>point</w:t>
      </w:r>
      <w:proofErr w:type="gramEnd"/>
      <w:r w:rsidRPr="00DD7697">
        <w:rPr>
          <w:rFonts w:cs="Arial"/>
          <w:color w:val="auto"/>
        </w:rPr>
        <w:t xml:space="preserve"> to the </w:t>
      </w:r>
      <w:r w:rsidR="009D7AD2">
        <w:rPr>
          <w:rFonts w:cs="Arial"/>
          <w:color w:val="auto"/>
        </w:rPr>
        <w:t>a</w:t>
      </w:r>
      <w:r w:rsidRPr="00DD7697">
        <w:rPr>
          <w:rFonts w:cs="Arial"/>
          <w:color w:val="auto"/>
        </w:rPr>
        <w:t xml:space="preserve">ppeal </w:t>
      </w:r>
      <w:r w:rsidR="009D7AD2">
        <w:rPr>
          <w:rFonts w:cs="Arial"/>
          <w:color w:val="auto"/>
        </w:rPr>
        <w:t>p</w:t>
      </w:r>
      <w:r w:rsidRPr="00DD7697">
        <w:rPr>
          <w:rFonts w:cs="Arial"/>
          <w:color w:val="auto"/>
        </w:rPr>
        <w:t xml:space="preserve">anel. </w:t>
      </w:r>
      <w:r w:rsidR="005A64D8">
        <w:rPr>
          <w:rFonts w:cs="Arial"/>
          <w:color w:val="auto"/>
        </w:rPr>
        <w:t xml:space="preserve">In reaching that preliminary view, I note that the </w:t>
      </w:r>
      <w:r w:rsidR="009D7AD2">
        <w:rPr>
          <w:rFonts w:cs="Arial"/>
        </w:rPr>
        <w:t xml:space="preserve">committee has </w:t>
      </w:r>
      <w:r w:rsidR="005A64D8">
        <w:rPr>
          <w:rFonts w:cs="Arial"/>
        </w:rPr>
        <w:t xml:space="preserve">set out the </w:t>
      </w:r>
      <w:r w:rsidR="009D7AD2">
        <w:rPr>
          <w:rFonts w:cs="Arial"/>
        </w:rPr>
        <w:t>consideration of the</w:t>
      </w:r>
      <w:r w:rsidR="005A64D8">
        <w:rPr>
          <w:rFonts w:cs="Arial"/>
        </w:rPr>
        <w:t xml:space="preserve">se issues in </w:t>
      </w:r>
      <w:r w:rsidR="009D7AD2">
        <w:rPr>
          <w:rFonts w:cs="Arial"/>
        </w:rPr>
        <w:t xml:space="preserve">paragraphs </w:t>
      </w:r>
      <w:r w:rsidR="005A64D8">
        <w:rPr>
          <w:rFonts w:cs="Arial"/>
        </w:rPr>
        <w:t xml:space="preserve">3.2, </w:t>
      </w:r>
      <w:r w:rsidR="009D7AD2">
        <w:rPr>
          <w:rFonts w:cs="Arial"/>
        </w:rPr>
        <w:t xml:space="preserve">3.5, 3.6, 3.24, 3.26 and 3.27 of the FDG. I also </w:t>
      </w:r>
      <w:r w:rsidR="005A64D8">
        <w:rPr>
          <w:rFonts w:cs="Arial"/>
        </w:rPr>
        <w:t>note</w:t>
      </w:r>
      <w:r w:rsidR="009D7AD2">
        <w:rPr>
          <w:rFonts w:cs="Arial"/>
        </w:rPr>
        <w:t xml:space="preserve"> that the matter was </w:t>
      </w:r>
      <w:proofErr w:type="gramStart"/>
      <w:r w:rsidR="009D7AD2">
        <w:rPr>
          <w:rFonts w:cs="Arial"/>
        </w:rPr>
        <w:t>taken into account</w:t>
      </w:r>
      <w:proofErr w:type="gramEnd"/>
      <w:r w:rsidR="009D7AD2">
        <w:rPr>
          <w:rFonts w:cs="Arial"/>
        </w:rPr>
        <w:t xml:space="preserve"> by the committee </w:t>
      </w:r>
      <w:r w:rsidR="00EF6622">
        <w:rPr>
          <w:rFonts w:cs="Arial"/>
        </w:rPr>
        <w:t xml:space="preserve">in the fourth committee meeting. </w:t>
      </w:r>
      <w:r w:rsidR="009D7AD2">
        <w:rPr>
          <w:rFonts w:cs="Arial"/>
        </w:rPr>
        <w:t xml:space="preserve"> </w:t>
      </w:r>
      <w:r w:rsidR="005A64D8">
        <w:rPr>
          <w:rFonts w:cs="Arial"/>
        </w:rPr>
        <w:t>I am not at present persuaded that the Committee's conclusions could arguably be said to be unreasonable in the light of that consideration.</w:t>
      </w:r>
    </w:p>
    <w:p w14:paraId="568C0035" w14:textId="347F4167" w:rsidR="00B729D4" w:rsidRPr="007A7F07" w:rsidRDefault="00B729D4" w:rsidP="00B729D4">
      <w:pPr>
        <w:pStyle w:val="Paragraph"/>
        <w:numPr>
          <w:ilvl w:val="0"/>
          <w:numId w:val="0"/>
        </w:numPr>
        <w:jc w:val="both"/>
        <w:rPr>
          <w:rFonts w:cs="Arial"/>
          <w:b/>
          <w:u w:val="single"/>
        </w:rPr>
      </w:pPr>
      <w:r w:rsidRPr="007A7F07">
        <w:rPr>
          <w:rFonts w:cs="Arial"/>
          <w:b/>
          <w:sz w:val="20"/>
          <w:szCs w:val="20"/>
          <w:u w:val="single"/>
        </w:rPr>
        <w:t xml:space="preserve">Appeal </w:t>
      </w:r>
      <w:proofErr w:type="gramStart"/>
      <w:r w:rsidRPr="007A7F07">
        <w:rPr>
          <w:rFonts w:cs="Arial"/>
          <w:b/>
          <w:sz w:val="20"/>
          <w:szCs w:val="20"/>
          <w:u w:val="single"/>
        </w:rPr>
        <w:t>point</w:t>
      </w:r>
      <w:proofErr w:type="gramEnd"/>
      <w:r w:rsidRPr="007A7F07">
        <w:rPr>
          <w:rFonts w:cs="Arial"/>
          <w:b/>
          <w:sz w:val="20"/>
          <w:szCs w:val="20"/>
          <w:u w:val="single"/>
        </w:rPr>
        <w:t xml:space="preserve"> 2.</w:t>
      </w:r>
      <w:r>
        <w:rPr>
          <w:rFonts w:cs="Arial"/>
          <w:b/>
          <w:sz w:val="20"/>
          <w:szCs w:val="20"/>
          <w:u w:val="single"/>
        </w:rPr>
        <w:t>3</w:t>
      </w:r>
      <w:r w:rsidRPr="007A7F07">
        <w:rPr>
          <w:rFonts w:cs="Arial"/>
          <w:b/>
          <w:sz w:val="20"/>
          <w:szCs w:val="20"/>
          <w:u w:val="single"/>
        </w:rPr>
        <w:t xml:space="preserve">: </w:t>
      </w:r>
      <w:r>
        <w:rPr>
          <w:rFonts w:cs="Arial"/>
          <w:b/>
          <w:sz w:val="20"/>
          <w:szCs w:val="20"/>
          <w:u w:val="single"/>
        </w:rPr>
        <w:t xml:space="preserve">There has not been adequate consideration of the UK MIG SIG plan to ensure judicious use of targeted treatment. </w:t>
      </w:r>
    </w:p>
    <w:p w14:paraId="1A5B189E" w14:textId="11A43E0F" w:rsidR="00B729D4" w:rsidRPr="007A7F07" w:rsidRDefault="00B729D4" w:rsidP="00B729D4">
      <w:pPr>
        <w:pStyle w:val="Paragraph"/>
        <w:numPr>
          <w:ilvl w:val="0"/>
          <w:numId w:val="0"/>
        </w:numPr>
        <w:jc w:val="both"/>
        <w:rPr>
          <w:rFonts w:cs="Arial"/>
          <w:b/>
          <w:u w:val="single"/>
        </w:rPr>
      </w:pPr>
      <w:r w:rsidRPr="007A7F07">
        <w:rPr>
          <w:rFonts w:cs="Arial"/>
          <w:b/>
          <w:sz w:val="20"/>
          <w:szCs w:val="20"/>
          <w:u w:val="single"/>
        </w:rPr>
        <w:t xml:space="preserve">Appeal </w:t>
      </w:r>
      <w:proofErr w:type="gramStart"/>
      <w:r w:rsidRPr="007A7F07">
        <w:rPr>
          <w:rFonts w:cs="Arial"/>
          <w:b/>
          <w:sz w:val="20"/>
          <w:szCs w:val="20"/>
          <w:u w:val="single"/>
        </w:rPr>
        <w:t>point</w:t>
      </w:r>
      <w:proofErr w:type="gramEnd"/>
      <w:r w:rsidRPr="007A7F07">
        <w:rPr>
          <w:rFonts w:cs="Arial"/>
          <w:b/>
          <w:sz w:val="20"/>
          <w:szCs w:val="20"/>
          <w:u w:val="single"/>
        </w:rPr>
        <w:t xml:space="preserve"> 2.</w:t>
      </w:r>
      <w:r>
        <w:rPr>
          <w:rFonts w:cs="Arial"/>
          <w:b/>
          <w:sz w:val="20"/>
          <w:szCs w:val="20"/>
          <w:u w:val="single"/>
        </w:rPr>
        <w:t>4</w:t>
      </w:r>
      <w:r w:rsidRPr="007A7F07">
        <w:rPr>
          <w:rFonts w:cs="Arial"/>
          <w:b/>
          <w:sz w:val="20"/>
          <w:szCs w:val="20"/>
          <w:u w:val="single"/>
        </w:rPr>
        <w:t xml:space="preserve">: </w:t>
      </w:r>
      <w:r>
        <w:rPr>
          <w:rFonts w:cs="Arial"/>
          <w:b/>
          <w:sz w:val="20"/>
          <w:szCs w:val="20"/>
          <w:u w:val="single"/>
        </w:rPr>
        <w:t xml:space="preserve">There has been a lack of consideration of the evidence provided by experts in NICE committee meetings and in responses to previous draft reports. </w:t>
      </w:r>
    </w:p>
    <w:p w14:paraId="1B0FE1EC" w14:textId="77777777" w:rsidR="001C12FB" w:rsidRDefault="00B729D4" w:rsidP="00B729D4">
      <w:pPr>
        <w:pStyle w:val="BodyText"/>
        <w:jc w:val="both"/>
        <w:rPr>
          <w:rFonts w:cs="Arial"/>
          <w:color w:val="auto"/>
        </w:rPr>
      </w:pPr>
      <w:r w:rsidRPr="009B4DB0">
        <w:rPr>
          <w:rFonts w:cs="Arial"/>
          <w:color w:val="auto"/>
        </w:rPr>
        <w:t>I am</w:t>
      </w:r>
      <w:r w:rsidR="00D70F1A">
        <w:rPr>
          <w:rFonts w:cs="Arial"/>
          <w:color w:val="auto"/>
        </w:rPr>
        <w:t xml:space="preserve"> </w:t>
      </w:r>
      <w:r w:rsidRPr="00DD7697">
        <w:rPr>
          <w:rFonts w:cs="Arial"/>
          <w:color w:val="auto"/>
        </w:rPr>
        <w:t xml:space="preserve">minded </w:t>
      </w:r>
      <w:proofErr w:type="gramStart"/>
      <w:r w:rsidRPr="00DD7697">
        <w:rPr>
          <w:rFonts w:cs="Arial"/>
          <w:color w:val="auto"/>
        </w:rPr>
        <w:t>to refer</w:t>
      </w:r>
      <w:proofErr w:type="gramEnd"/>
      <w:r w:rsidR="009B4DB0">
        <w:rPr>
          <w:rFonts w:cs="Arial"/>
          <w:color w:val="auto"/>
        </w:rPr>
        <w:t xml:space="preserve"> a combination of</w:t>
      </w:r>
      <w:r w:rsidRPr="00DD7697">
        <w:rPr>
          <w:rFonts w:cs="Arial"/>
          <w:color w:val="auto"/>
        </w:rPr>
        <w:t xml:space="preserve"> </w:t>
      </w:r>
      <w:r w:rsidR="009B4DB0">
        <w:rPr>
          <w:rFonts w:cs="Arial"/>
          <w:color w:val="auto"/>
        </w:rPr>
        <w:t xml:space="preserve">both appeal points 2.3 and 2.4 to the appeal panel. </w:t>
      </w:r>
    </w:p>
    <w:p w14:paraId="687FA6DB" w14:textId="1034A0FC" w:rsidR="009B4DB0" w:rsidRDefault="009B4DB0" w:rsidP="00B729D4">
      <w:pPr>
        <w:pStyle w:val="BodyText"/>
        <w:jc w:val="both"/>
        <w:rPr>
          <w:rFonts w:cs="Arial"/>
          <w:color w:val="auto"/>
        </w:rPr>
      </w:pPr>
      <w:r>
        <w:rPr>
          <w:rFonts w:cs="Arial"/>
          <w:color w:val="auto"/>
        </w:rPr>
        <w:t xml:space="preserve">I have </w:t>
      </w:r>
      <w:proofErr w:type="gramStart"/>
      <w:r>
        <w:rPr>
          <w:rFonts w:cs="Arial"/>
          <w:color w:val="auto"/>
        </w:rPr>
        <w:t>taken into account</w:t>
      </w:r>
      <w:proofErr w:type="gramEnd"/>
      <w:r>
        <w:rPr>
          <w:rFonts w:cs="Arial"/>
          <w:color w:val="auto"/>
        </w:rPr>
        <w:t xml:space="preserve"> the explanation in your letter that the existing treatment guidelines for generalised myasthenia gravis ("</w:t>
      </w:r>
      <w:proofErr w:type="spellStart"/>
      <w:r w:rsidRPr="009B4DB0">
        <w:rPr>
          <w:rFonts w:cs="Arial"/>
          <w:b/>
          <w:bCs/>
          <w:color w:val="auto"/>
        </w:rPr>
        <w:t>gMG</w:t>
      </w:r>
      <w:proofErr w:type="spellEnd"/>
      <w:r>
        <w:rPr>
          <w:rFonts w:cs="Arial"/>
          <w:color w:val="auto"/>
        </w:rPr>
        <w:t>") are out of date and that as a result you had shared a draft treatment algorithm (developed by the Association of British Neurologists) with the committee</w:t>
      </w:r>
      <w:r w:rsidR="001C12FB">
        <w:rPr>
          <w:rFonts w:cs="Arial"/>
          <w:color w:val="auto"/>
        </w:rPr>
        <w:t xml:space="preserve"> in academic confidence</w:t>
      </w:r>
      <w:r>
        <w:rPr>
          <w:rFonts w:cs="Arial"/>
          <w:color w:val="auto"/>
        </w:rPr>
        <w:t xml:space="preserve"> prior to the third committee meeting. </w:t>
      </w:r>
      <w:r w:rsidR="00D04BDB">
        <w:rPr>
          <w:rFonts w:cs="Arial"/>
          <w:color w:val="auto"/>
        </w:rPr>
        <w:t>I do not consider it</w:t>
      </w:r>
      <w:r>
        <w:rPr>
          <w:rFonts w:cs="Arial"/>
          <w:color w:val="auto"/>
        </w:rPr>
        <w:t xml:space="preserve"> unreasonable for the committee to have omitted reference to the draft treatment algorithm in the FDG as it was shared in academic confidence and so I am not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as a standalone appeal. </w:t>
      </w:r>
    </w:p>
    <w:p w14:paraId="2FA42C2D" w14:textId="2781A42D" w:rsidR="00E31204" w:rsidRDefault="009B4DB0" w:rsidP="00B729D4">
      <w:pPr>
        <w:pStyle w:val="BodyText"/>
        <w:jc w:val="both"/>
        <w:rPr>
          <w:rFonts w:cs="Arial"/>
          <w:color w:val="auto"/>
        </w:rPr>
      </w:pPr>
      <w:r>
        <w:rPr>
          <w:rFonts w:cs="Arial"/>
          <w:color w:val="auto"/>
        </w:rPr>
        <w:t xml:space="preserve">I have considered </w:t>
      </w:r>
      <w:proofErr w:type="spellStart"/>
      <w:r>
        <w:rPr>
          <w:rFonts w:cs="Arial"/>
          <w:color w:val="auto"/>
        </w:rPr>
        <w:t>Myaware</w:t>
      </w:r>
      <w:proofErr w:type="spellEnd"/>
      <w:r>
        <w:rPr>
          <w:rFonts w:cs="Arial"/>
          <w:color w:val="auto"/>
        </w:rPr>
        <w:t xml:space="preserve"> UK's position that </w:t>
      </w:r>
      <w:r w:rsidR="00E31204">
        <w:rPr>
          <w:rFonts w:cs="Arial"/>
          <w:color w:val="auto"/>
        </w:rPr>
        <w:t>the clinical expert evidence put forward in the committee meetings and in response to draft guidance have not adequately factored into the committee's decision making.</w:t>
      </w:r>
    </w:p>
    <w:p w14:paraId="28779076" w14:textId="77777777" w:rsidR="00E31204" w:rsidRDefault="00E31204" w:rsidP="00B729D4">
      <w:pPr>
        <w:pStyle w:val="BodyText"/>
        <w:jc w:val="both"/>
        <w:rPr>
          <w:rFonts w:cs="Arial"/>
          <w:color w:val="auto"/>
        </w:rPr>
      </w:pPr>
      <w:r>
        <w:rPr>
          <w:rFonts w:cs="Arial"/>
          <w:color w:val="auto"/>
        </w:rPr>
        <w:t xml:space="preserve">Paragraph 3.2.24 of the </w:t>
      </w:r>
      <w:hyperlink r:id="rId12" w:history="1">
        <w:r w:rsidRPr="00E31204">
          <w:rPr>
            <w:rStyle w:val="Hyperlink"/>
            <w:rFonts w:cs="Arial"/>
          </w:rPr>
          <w:t>NICE Manual</w:t>
        </w:r>
      </w:hyperlink>
      <w:r>
        <w:rPr>
          <w:rFonts w:cs="Arial"/>
          <w:color w:val="auto"/>
        </w:rPr>
        <w:t xml:space="preserve"> provides that "</w:t>
      </w:r>
      <w:r>
        <w:rPr>
          <w:rFonts w:cs="Arial"/>
          <w:i/>
          <w:iCs/>
          <w:color w:val="auto"/>
        </w:rPr>
        <w:t xml:space="preserve">clinical guidelines from NICE and other organisations can provide a good source of evidence for care management and the care pathway. When this is not clear or not available, expert clinical input of the usual care pathway can be used". </w:t>
      </w:r>
      <w:r>
        <w:rPr>
          <w:rFonts w:cs="Arial"/>
          <w:color w:val="auto"/>
        </w:rPr>
        <w:t xml:space="preserve">In this appraisal, clinical guidelines were available, and it was appropriate for the committee to have considered the current clinical guidelines in its decision making rather than substituting it for expert clinical input alone. </w:t>
      </w:r>
    </w:p>
    <w:p w14:paraId="4AAEA6F0" w14:textId="072B743A" w:rsidR="009B4DB0" w:rsidRDefault="00E31204" w:rsidP="00B729D4">
      <w:pPr>
        <w:pStyle w:val="BodyText"/>
        <w:jc w:val="both"/>
        <w:rPr>
          <w:rFonts w:cs="Arial"/>
          <w:color w:val="auto"/>
        </w:rPr>
      </w:pPr>
      <w:r>
        <w:rPr>
          <w:rFonts w:cs="Arial"/>
          <w:color w:val="auto"/>
        </w:rPr>
        <w:t xml:space="preserve">Notwithstanding, I am persuaded that in circumstances where expert clinical input suggests that the available clinical guidelines do not properly reflect current care management and the care pathway, the committee should give </w:t>
      </w:r>
      <w:proofErr w:type="gramStart"/>
      <w:r>
        <w:rPr>
          <w:rFonts w:cs="Arial"/>
          <w:color w:val="auto"/>
        </w:rPr>
        <w:t>particular weight</w:t>
      </w:r>
      <w:proofErr w:type="gramEnd"/>
      <w:r>
        <w:rPr>
          <w:rFonts w:cs="Arial"/>
          <w:color w:val="auto"/>
        </w:rPr>
        <w:t xml:space="preserve"> to the expert clinical input. </w:t>
      </w:r>
    </w:p>
    <w:p w14:paraId="72BC124E" w14:textId="3850ED40" w:rsidR="00E31204" w:rsidRDefault="00E31204" w:rsidP="00B729D4">
      <w:pPr>
        <w:pStyle w:val="BodyText"/>
        <w:jc w:val="both"/>
        <w:rPr>
          <w:rFonts w:cs="Arial"/>
          <w:color w:val="auto"/>
        </w:rPr>
      </w:pPr>
      <w:r>
        <w:rPr>
          <w:rFonts w:cs="Arial"/>
          <w:color w:val="auto"/>
        </w:rPr>
        <w:t xml:space="preserve">As a result, I am minded </w:t>
      </w:r>
      <w:proofErr w:type="gramStart"/>
      <w:r>
        <w:rPr>
          <w:rFonts w:cs="Arial"/>
          <w:color w:val="auto"/>
        </w:rPr>
        <w:t>to refer</w:t>
      </w:r>
      <w:proofErr w:type="gramEnd"/>
      <w:r>
        <w:rPr>
          <w:rFonts w:cs="Arial"/>
          <w:color w:val="auto"/>
        </w:rPr>
        <w:t xml:space="preserve"> a combination of these appeal points to the appeal panel</w:t>
      </w:r>
      <w:r w:rsidR="000E53C5">
        <w:rPr>
          <w:rFonts w:cs="Arial"/>
          <w:color w:val="auto"/>
        </w:rPr>
        <w:t xml:space="preserve">, as </w:t>
      </w:r>
      <w:r>
        <w:rPr>
          <w:rFonts w:cs="Arial"/>
          <w:color w:val="auto"/>
        </w:rPr>
        <w:t xml:space="preserve">follows: </w:t>
      </w:r>
    </w:p>
    <w:p w14:paraId="30E18D19" w14:textId="44BDA58D" w:rsidR="00B729D4" w:rsidRPr="007A7F07" w:rsidRDefault="258EB735" w:rsidP="1FFD37D3">
      <w:pPr>
        <w:pStyle w:val="BodyText"/>
        <w:jc w:val="both"/>
        <w:rPr>
          <w:rFonts w:cs="Arial"/>
          <w:b/>
          <w:bCs/>
          <w:u w:val="single"/>
        </w:rPr>
      </w:pPr>
      <w:r w:rsidRPr="1FFD37D3">
        <w:rPr>
          <w:rFonts w:cs="Arial"/>
          <w:color w:val="auto"/>
        </w:rPr>
        <w:t>"</w:t>
      </w:r>
      <w:r w:rsidRPr="1FFD37D3">
        <w:rPr>
          <w:rFonts w:cs="Arial"/>
          <w:b/>
          <w:bCs/>
          <w:color w:val="auto"/>
        </w:rPr>
        <w:t xml:space="preserve">New Appeal Point 2.3: In circumstances where expert clinical input suggested that the </w:t>
      </w:r>
      <w:r w:rsidR="322F28C5" w:rsidRPr="1FFD37D3">
        <w:rPr>
          <w:rFonts w:cs="Arial"/>
          <w:b/>
          <w:bCs/>
          <w:color w:val="auto"/>
        </w:rPr>
        <w:t xml:space="preserve">current </w:t>
      </w:r>
      <w:r w:rsidRPr="1FFD37D3">
        <w:rPr>
          <w:rFonts w:cs="Arial"/>
          <w:b/>
          <w:bCs/>
          <w:color w:val="auto"/>
        </w:rPr>
        <w:t xml:space="preserve">clinical guidelines for </w:t>
      </w:r>
      <w:proofErr w:type="spellStart"/>
      <w:r w:rsidRPr="1FFD37D3">
        <w:rPr>
          <w:rFonts w:cs="Arial"/>
          <w:b/>
          <w:bCs/>
          <w:color w:val="auto"/>
        </w:rPr>
        <w:t>gMG</w:t>
      </w:r>
      <w:proofErr w:type="spellEnd"/>
      <w:r w:rsidRPr="1FFD37D3">
        <w:rPr>
          <w:rFonts w:cs="Arial"/>
          <w:b/>
          <w:bCs/>
          <w:color w:val="auto"/>
        </w:rPr>
        <w:t xml:space="preserve"> are out of date and not reflective of the care pathway in practice, it was unreasonable for the committee to prefer the clinical guideline</w:t>
      </w:r>
      <w:r w:rsidR="322F28C5" w:rsidRPr="1FFD37D3">
        <w:rPr>
          <w:rFonts w:cs="Arial"/>
          <w:b/>
          <w:bCs/>
          <w:color w:val="auto"/>
        </w:rPr>
        <w:t xml:space="preserve"> over the expert clinical input</w:t>
      </w:r>
      <w:r w:rsidRPr="1FFD37D3">
        <w:rPr>
          <w:rFonts w:cs="Arial"/>
          <w:b/>
          <w:bCs/>
          <w:color w:val="auto"/>
        </w:rPr>
        <w:t>"</w:t>
      </w:r>
      <w:r w:rsidR="6553B035" w:rsidRPr="1FFD37D3">
        <w:rPr>
          <w:rFonts w:cs="Arial"/>
          <w:b/>
          <w:bCs/>
          <w:color w:val="auto"/>
        </w:rPr>
        <w:t>.</w:t>
      </w:r>
    </w:p>
    <w:p w14:paraId="31303955" w14:textId="321A9F16" w:rsidR="00B729D4" w:rsidRPr="007A7F07" w:rsidRDefault="5084C246" w:rsidP="1FFD37D3">
      <w:pPr>
        <w:pStyle w:val="BodyText"/>
        <w:jc w:val="both"/>
        <w:rPr>
          <w:rFonts w:cs="Arial"/>
          <w:b/>
          <w:bCs/>
          <w:u w:val="single"/>
        </w:rPr>
      </w:pPr>
      <w:r w:rsidRPr="1FFD37D3">
        <w:rPr>
          <w:rFonts w:cs="Arial"/>
          <w:b/>
          <w:bCs/>
          <w:u w:val="single"/>
        </w:rPr>
        <w:t xml:space="preserve">Appeal </w:t>
      </w:r>
      <w:proofErr w:type="gramStart"/>
      <w:r w:rsidRPr="1FFD37D3">
        <w:rPr>
          <w:rFonts w:cs="Arial"/>
          <w:b/>
          <w:bCs/>
          <w:u w:val="single"/>
        </w:rPr>
        <w:t>point</w:t>
      </w:r>
      <w:proofErr w:type="gramEnd"/>
      <w:r w:rsidRPr="1FFD37D3">
        <w:rPr>
          <w:rFonts w:cs="Arial"/>
          <w:b/>
          <w:bCs/>
          <w:u w:val="single"/>
        </w:rPr>
        <w:t xml:space="preserve"> 2.5: There has been insufficient consideration of evidence provided by patients and caregivers. </w:t>
      </w:r>
    </w:p>
    <w:p w14:paraId="1E09618B" w14:textId="708111E7" w:rsidR="008B7533" w:rsidRDefault="008B7533" w:rsidP="00B729D4">
      <w:pPr>
        <w:pStyle w:val="BodyText"/>
        <w:jc w:val="both"/>
        <w:rPr>
          <w:rFonts w:cs="Arial"/>
          <w:color w:val="auto"/>
        </w:rPr>
      </w:pPr>
      <w:r>
        <w:rPr>
          <w:rFonts w:cs="Arial"/>
          <w:color w:val="auto"/>
        </w:rPr>
        <w:t xml:space="preserve">Your appeal letter acknowledges that patients took part in the NICE committee </w:t>
      </w:r>
      <w:proofErr w:type="gramStart"/>
      <w:r>
        <w:rPr>
          <w:rFonts w:cs="Arial"/>
          <w:color w:val="auto"/>
        </w:rPr>
        <w:t>meetings, but</w:t>
      </w:r>
      <w:proofErr w:type="gramEnd"/>
      <w:r>
        <w:rPr>
          <w:rFonts w:cs="Arial"/>
          <w:color w:val="auto"/>
        </w:rPr>
        <w:t xml:space="preserve"> argues that the Committee's conclusions were unreasonable by reason of insufficient consideration of their evidence.  You say that is because (a) in consequence of the patients' condition they could not speak fully or at length, (b) many patients were unaware of the consultation. </w:t>
      </w:r>
    </w:p>
    <w:p w14:paraId="134401F4" w14:textId="3B1DFD47" w:rsidR="00B729D4" w:rsidRDefault="00B729D4" w:rsidP="00B729D4">
      <w:pPr>
        <w:pStyle w:val="BodyText"/>
        <w:jc w:val="both"/>
        <w:rPr>
          <w:rFonts w:cs="Arial"/>
          <w:color w:val="auto"/>
        </w:rPr>
      </w:pPr>
      <w:r w:rsidRPr="001C12FB">
        <w:rPr>
          <w:rFonts w:cs="Arial"/>
          <w:color w:val="auto"/>
        </w:rPr>
        <w:lastRenderedPageBreak/>
        <w:t>I am not minded</w:t>
      </w:r>
      <w:r w:rsidRPr="00DD7697">
        <w:rPr>
          <w:rFonts w:cs="Arial"/>
          <w:color w:val="auto"/>
        </w:rPr>
        <w:t xml:space="preserve"> </w:t>
      </w:r>
      <w:proofErr w:type="gramStart"/>
      <w:r w:rsidRPr="00DD7697">
        <w:rPr>
          <w:rFonts w:cs="Arial"/>
          <w:color w:val="auto"/>
        </w:rPr>
        <w:t>to refer</w:t>
      </w:r>
      <w:proofErr w:type="gramEnd"/>
      <w:r w:rsidRPr="00DD7697">
        <w:rPr>
          <w:rFonts w:cs="Arial"/>
          <w:color w:val="auto"/>
        </w:rPr>
        <w:t xml:space="preserve"> this appeal </w:t>
      </w:r>
      <w:proofErr w:type="gramStart"/>
      <w:r w:rsidRPr="00DD7697">
        <w:rPr>
          <w:rFonts w:cs="Arial"/>
          <w:color w:val="auto"/>
        </w:rPr>
        <w:t>point</w:t>
      </w:r>
      <w:proofErr w:type="gramEnd"/>
      <w:r w:rsidRPr="00DD7697">
        <w:rPr>
          <w:rFonts w:cs="Arial"/>
          <w:color w:val="auto"/>
        </w:rPr>
        <w:t xml:space="preserve"> to the </w:t>
      </w:r>
      <w:r w:rsidR="001C12FB">
        <w:rPr>
          <w:rFonts w:cs="Arial"/>
          <w:color w:val="auto"/>
        </w:rPr>
        <w:t>a</w:t>
      </w:r>
      <w:r w:rsidRPr="00DD7697">
        <w:rPr>
          <w:rFonts w:cs="Arial"/>
          <w:color w:val="auto"/>
        </w:rPr>
        <w:t xml:space="preserve">ppeal </w:t>
      </w:r>
      <w:r w:rsidR="001C12FB">
        <w:rPr>
          <w:rFonts w:cs="Arial"/>
          <w:color w:val="auto"/>
        </w:rPr>
        <w:t>p</w:t>
      </w:r>
      <w:r w:rsidRPr="00DD7697">
        <w:rPr>
          <w:rFonts w:cs="Arial"/>
          <w:color w:val="auto"/>
        </w:rPr>
        <w:t xml:space="preserve">anel. </w:t>
      </w:r>
      <w:r w:rsidR="001C12FB">
        <w:rPr>
          <w:rFonts w:cs="Arial"/>
          <w:color w:val="auto"/>
        </w:rPr>
        <w:t xml:space="preserve">I </w:t>
      </w:r>
      <w:r w:rsidR="000E53C5">
        <w:rPr>
          <w:rFonts w:cs="Arial"/>
          <w:color w:val="auto"/>
        </w:rPr>
        <w:t>have reached this preliminary view because patients and caregivers were given considerable opp</w:t>
      </w:r>
      <w:r w:rsidR="008B7533">
        <w:rPr>
          <w:rFonts w:cs="Arial"/>
          <w:color w:val="auto"/>
        </w:rPr>
        <w:t xml:space="preserve">ortunities to provide evidence, both in </w:t>
      </w:r>
      <w:r w:rsidR="001C12FB">
        <w:rPr>
          <w:rFonts w:cs="Arial"/>
          <w:color w:val="auto"/>
        </w:rPr>
        <w:t xml:space="preserve">committee meetings, and </w:t>
      </w:r>
      <w:r w:rsidR="008B7533">
        <w:rPr>
          <w:rFonts w:cs="Arial"/>
          <w:color w:val="auto"/>
        </w:rPr>
        <w:t xml:space="preserve">by way of </w:t>
      </w:r>
      <w:r w:rsidR="001C12FB">
        <w:rPr>
          <w:rFonts w:cs="Arial"/>
          <w:color w:val="auto"/>
        </w:rPr>
        <w:t xml:space="preserve">comments on the draft guidance through online consultation. </w:t>
      </w:r>
      <w:r w:rsidR="008B7533">
        <w:rPr>
          <w:rFonts w:cs="Arial"/>
          <w:color w:val="auto"/>
        </w:rPr>
        <w:t xml:space="preserve">I note that your appeal letter does not suggest how you believe that the evidence that was provided was not reasonably </w:t>
      </w:r>
      <w:proofErr w:type="gramStart"/>
      <w:r w:rsidR="008B7533">
        <w:rPr>
          <w:rFonts w:cs="Arial"/>
          <w:color w:val="auto"/>
        </w:rPr>
        <w:t>taken into account</w:t>
      </w:r>
      <w:proofErr w:type="gramEnd"/>
      <w:r w:rsidR="008B7533">
        <w:rPr>
          <w:rFonts w:cs="Arial"/>
          <w:color w:val="auto"/>
        </w:rPr>
        <w:t xml:space="preserve">.  I note further you have not argued that there was any procedural unfairness in the way that the </w:t>
      </w:r>
      <w:r w:rsidR="00876E2F">
        <w:rPr>
          <w:rFonts w:cs="Arial"/>
          <w:color w:val="auto"/>
        </w:rPr>
        <w:t>Committee conducted the evaluation.</w:t>
      </w:r>
    </w:p>
    <w:p w14:paraId="4AE6A487" w14:textId="3B12C5E9" w:rsidR="007E4EDC" w:rsidRPr="00DD7697" w:rsidRDefault="007E4EDC" w:rsidP="001C12FB">
      <w:pPr>
        <w:pStyle w:val="BodyText"/>
        <w:jc w:val="both"/>
        <w:rPr>
          <w:rFonts w:cs="Arial"/>
          <w:u w:val="single"/>
        </w:rPr>
      </w:pPr>
      <w:r w:rsidRPr="00DD7697">
        <w:rPr>
          <w:rFonts w:cs="Arial"/>
          <w:u w:val="single"/>
        </w:rPr>
        <w:t xml:space="preserve">Conclusion </w:t>
      </w:r>
    </w:p>
    <w:p w14:paraId="074A8FFA" w14:textId="77777777" w:rsidR="00B729D4" w:rsidRPr="003327D3" w:rsidRDefault="00B729D4" w:rsidP="00B729D4">
      <w:pPr>
        <w:pStyle w:val="Paragraph"/>
        <w:numPr>
          <w:ilvl w:val="0"/>
          <w:numId w:val="0"/>
        </w:numPr>
        <w:spacing w:before="120"/>
        <w:jc w:val="both"/>
        <w:rPr>
          <w:rFonts w:cs="Arial"/>
          <w:sz w:val="20"/>
          <w:szCs w:val="20"/>
          <w:lang w:eastAsia="en-US"/>
        </w:rPr>
      </w:pPr>
      <w:r w:rsidRPr="003327D3">
        <w:rPr>
          <w:rFonts w:cs="Arial"/>
          <w:sz w:val="20"/>
          <w:szCs w:val="20"/>
          <w:lang w:eastAsia="en-US"/>
        </w:rPr>
        <w:t xml:space="preserve">The above sets out above my initial views on </w:t>
      </w:r>
      <w:proofErr w:type="gramStart"/>
      <w:r w:rsidRPr="003327D3">
        <w:rPr>
          <w:rFonts w:cs="Arial"/>
          <w:sz w:val="20"/>
          <w:szCs w:val="20"/>
          <w:lang w:eastAsia="en-US"/>
        </w:rPr>
        <w:t>all of</w:t>
      </w:r>
      <w:proofErr w:type="gramEnd"/>
      <w:r w:rsidRPr="003327D3">
        <w:rPr>
          <w:rFonts w:cs="Arial"/>
          <w:sz w:val="20"/>
          <w:szCs w:val="20"/>
          <w:lang w:eastAsia="en-US"/>
        </w:rPr>
        <w:t xml:space="preserve"> your appeal points.</w:t>
      </w:r>
    </w:p>
    <w:p w14:paraId="52821EA5" w14:textId="27144830" w:rsidR="00B729D4" w:rsidRPr="003327D3" w:rsidRDefault="00B729D4" w:rsidP="00B729D4">
      <w:pPr>
        <w:pStyle w:val="Paragraph"/>
        <w:numPr>
          <w:ilvl w:val="0"/>
          <w:numId w:val="0"/>
        </w:numPr>
        <w:spacing w:before="120"/>
        <w:jc w:val="both"/>
        <w:rPr>
          <w:rFonts w:cs="Arial"/>
          <w:sz w:val="20"/>
          <w:szCs w:val="20"/>
          <w:lang w:eastAsia="en-US"/>
        </w:rPr>
      </w:pPr>
      <w:r w:rsidRPr="003327D3">
        <w:rPr>
          <w:rFonts w:cs="Arial"/>
          <w:sz w:val="20"/>
          <w:szCs w:val="20"/>
          <w:lang w:eastAsia="en-US"/>
        </w:rPr>
        <w:t xml:space="preserve">In respect of your points which I am not minded </w:t>
      </w:r>
      <w:proofErr w:type="gramStart"/>
      <w:r w:rsidRPr="003327D3">
        <w:rPr>
          <w:rFonts w:cs="Arial"/>
          <w:sz w:val="20"/>
          <w:szCs w:val="20"/>
          <w:lang w:eastAsia="en-US"/>
        </w:rPr>
        <w:t>to refer</w:t>
      </w:r>
      <w:proofErr w:type="gramEnd"/>
      <w:r w:rsidRPr="003327D3">
        <w:rPr>
          <w:rFonts w:cs="Arial"/>
          <w:sz w:val="20"/>
          <w:szCs w:val="20"/>
          <w:lang w:eastAsia="en-US"/>
        </w:rPr>
        <w:t xml:space="preserve"> on you are entitled to submit further clarification and/or evidence to me within the next 10 working days</w:t>
      </w:r>
      <w:r w:rsidR="00520E56">
        <w:rPr>
          <w:rFonts w:cs="Arial"/>
          <w:sz w:val="20"/>
          <w:szCs w:val="20"/>
          <w:lang w:eastAsia="en-US"/>
        </w:rPr>
        <w:t xml:space="preserve"> (by 5pm on 28 February 2025)</w:t>
      </w:r>
      <w:r w:rsidRPr="003327D3">
        <w:rPr>
          <w:rFonts w:cs="Arial"/>
          <w:sz w:val="20"/>
          <w:szCs w:val="20"/>
          <w:lang w:eastAsia="en-US"/>
        </w:rPr>
        <w:t xml:space="preserve">, and I will then give a final decision on the points to put before an appeal panel.  Responses must deal only with requested clarifications, or arguments or comments about the lead non-executive director for appeals' initial view that an appeal point is not valid. For the points I am already content to refer on, an oral appeal will be </w:t>
      </w:r>
      <w:r w:rsidRPr="00C83684">
        <w:rPr>
          <w:rFonts w:cs="Arial"/>
          <w:sz w:val="20"/>
          <w:szCs w:val="20"/>
          <w:lang w:eastAsia="en-US"/>
        </w:rPr>
        <w:t>held which is likely to be held remotely.</w:t>
      </w:r>
    </w:p>
    <w:p w14:paraId="64DE7BF4" w14:textId="6A01292F" w:rsidR="00B729D4" w:rsidRPr="003327D3" w:rsidRDefault="00B729D4" w:rsidP="00B729D4">
      <w:pPr>
        <w:pStyle w:val="Paragraph"/>
        <w:numPr>
          <w:ilvl w:val="0"/>
          <w:numId w:val="0"/>
        </w:numPr>
        <w:spacing w:before="120"/>
        <w:jc w:val="both"/>
        <w:rPr>
          <w:rFonts w:cs="Arial"/>
          <w:sz w:val="20"/>
          <w:szCs w:val="20"/>
        </w:rPr>
      </w:pPr>
      <w:r w:rsidRPr="3228D445">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3228D445">
        <w:rPr>
          <w:rFonts w:cs="Arial"/>
          <w:sz w:val="20"/>
          <w:szCs w:val="20"/>
          <w:lang w:eastAsia="en-US"/>
        </w:rPr>
        <w:t>information</w:t>
      </w:r>
      <w:proofErr w:type="gramEnd"/>
      <w:r w:rsidRPr="3228D445">
        <w:rPr>
          <w:rFonts w:cs="Arial"/>
          <w:sz w:val="20"/>
          <w:szCs w:val="20"/>
        </w:rPr>
        <w:t xml:space="preserve"> please ensure you have provided a version with this information redacted by </w:t>
      </w:r>
      <w:r w:rsidR="50840AC5" w:rsidRPr="3228D445">
        <w:rPr>
          <w:rFonts w:cs="Arial"/>
          <w:sz w:val="20"/>
          <w:szCs w:val="20"/>
        </w:rPr>
        <w:t>Friday 7</w:t>
      </w:r>
      <w:r w:rsidR="00255793" w:rsidRPr="3228D445">
        <w:rPr>
          <w:rFonts w:cs="Arial"/>
          <w:sz w:val="20"/>
          <w:szCs w:val="20"/>
        </w:rPr>
        <w:t xml:space="preserve"> March 2025.</w:t>
      </w:r>
    </w:p>
    <w:p w14:paraId="46461B94" w14:textId="12103C38" w:rsidR="00B729D4" w:rsidRPr="003327D3" w:rsidRDefault="00B729D4" w:rsidP="00B729D4">
      <w:pPr>
        <w:pStyle w:val="Paragraph"/>
        <w:numPr>
          <w:ilvl w:val="0"/>
          <w:numId w:val="0"/>
        </w:numPr>
        <w:spacing w:before="120"/>
        <w:jc w:val="both"/>
        <w:rPr>
          <w:rFonts w:cs="Arial"/>
          <w:sz w:val="20"/>
          <w:szCs w:val="20"/>
        </w:rPr>
      </w:pPr>
      <w:r w:rsidRPr="003327D3">
        <w:rPr>
          <w:rFonts w:cs="Arial"/>
          <w:sz w:val="20"/>
          <w:szCs w:val="20"/>
        </w:rPr>
        <w:t xml:space="preserve">Ordinarily appeals are conducted </w:t>
      </w:r>
      <w:proofErr w:type="gramStart"/>
      <w:r w:rsidRPr="003327D3">
        <w:rPr>
          <w:rFonts w:cs="Arial"/>
          <w:sz w:val="20"/>
          <w:szCs w:val="20"/>
        </w:rPr>
        <w:t>on the basis of</w:t>
      </w:r>
      <w:proofErr w:type="gramEnd"/>
      <w:r w:rsidRPr="003327D3">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255793">
        <w:rPr>
          <w:rFonts w:cs="Arial"/>
          <w:sz w:val="20"/>
          <w:szCs w:val="20"/>
        </w:rPr>
        <w:t>5:00pm on Friday 28 February</w:t>
      </w:r>
      <w:r w:rsidRPr="003327D3">
        <w:rPr>
          <w:rFonts w:cs="Arial"/>
          <w:sz w:val="20"/>
          <w:szCs w:val="20"/>
        </w:rPr>
        <w:t>.  Please note that the appeal panel cannot accept papers that are tabled late or ad hoc, as this affects the preparation of the panel and other parties for the appeal.</w:t>
      </w:r>
    </w:p>
    <w:p w14:paraId="65C42357" w14:textId="77777777" w:rsidR="00B729D4" w:rsidRPr="003327D3" w:rsidRDefault="00B729D4" w:rsidP="00B729D4">
      <w:pPr>
        <w:jc w:val="both"/>
        <w:rPr>
          <w:rFonts w:cs="Arial"/>
          <w:color w:val="auto"/>
        </w:rPr>
      </w:pPr>
    </w:p>
    <w:p w14:paraId="6427A69D" w14:textId="21C02660" w:rsidR="00C70019" w:rsidRPr="00E2044F" w:rsidRDefault="00C70019" w:rsidP="00413F89">
      <w:pPr>
        <w:jc w:val="both"/>
        <w:rPr>
          <w:rFonts w:cs="Arial"/>
          <w:color w:val="auto"/>
          <w:sz w:val="96"/>
          <w:szCs w:val="96"/>
        </w:rPr>
      </w:pPr>
      <w:r w:rsidRPr="00DD7697">
        <w:rPr>
          <w:rFonts w:cs="Arial"/>
          <w:color w:val="auto"/>
        </w:rPr>
        <w:t>Yours sincerely</w:t>
      </w:r>
    </w:p>
    <w:p w14:paraId="638CFD9A" w14:textId="29583544" w:rsidR="002B21D4" w:rsidRPr="00E2044F" w:rsidRDefault="00E2044F" w:rsidP="00255793">
      <w:pPr>
        <w:rPr>
          <w:color w:val="000000" w:themeColor="text1"/>
          <w:sz w:val="96"/>
          <w:szCs w:val="96"/>
        </w:rPr>
      </w:pPr>
      <w:r w:rsidRPr="00E2044F">
        <w:rPr>
          <w:noProof/>
          <w:color w:val="000000" w:themeColor="text1"/>
          <w:sz w:val="96"/>
          <w:szCs w:val="96"/>
          <w:highlight w:val="black"/>
          <w:lang w:eastAsia="en-GB"/>
        </w:rPr>
        <w:t>XXXXXX</w:t>
      </w:r>
    </w:p>
    <w:p w14:paraId="1134DCDC" w14:textId="67B92ACC" w:rsidR="00842D0D" w:rsidRDefault="00B729D4" w:rsidP="00842D0D">
      <w:pPr>
        <w:spacing w:line="360" w:lineRule="auto"/>
        <w:jc w:val="both"/>
        <w:rPr>
          <w:rFonts w:cs="Arial"/>
          <w:color w:val="auto"/>
        </w:rPr>
      </w:pPr>
      <w:r>
        <w:rPr>
          <w:rFonts w:cs="Arial"/>
          <w:color w:val="auto"/>
        </w:rPr>
        <w:t>Sharmila Nebhrajani OBE</w:t>
      </w:r>
    </w:p>
    <w:p w14:paraId="2B18CC85" w14:textId="043EB309" w:rsidR="00491045" w:rsidRPr="00DD7697" w:rsidRDefault="00B729D4" w:rsidP="00842D0D">
      <w:pPr>
        <w:spacing w:line="360" w:lineRule="auto"/>
        <w:jc w:val="both"/>
        <w:rPr>
          <w:rFonts w:cs="Arial"/>
          <w:color w:val="auto"/>
        </w:rPr>
      </w:pPr>
      <w:r>
        <w:rPr>
          <w:rFonts w:cs="Arial"/>
          <w:color w:val="auto"/>
        </w:rPr>
        <w:t>Chair</w:t>
      </w:r>
      <w:r w:rsidR="00255793">
        <w:rPr>
          <w:rFonts w:cs="Arial"/>
          <w:color w:val="auto"/>
        </w:rPr>
        <w:t>man</w:t>
      </w:r>
    </w:p>
    <w:p w14:paraId="41EE6869" w14:textId="749676A9" w:rsidR="004A76D5" w:rsidRPr="00DD7697" w:rsidRDefault="00842D0D" w:rsidP="00842D0D">
      <w:pPr>
        <w:spacing w:line="360" w:lineRule="auto"/>
        <w:jc w:val="both"/>
        <w:rPr>
          <w:rFonts w:cs="Arial"/>
          <w:color w:val="auto"/>
        </w:rPr>
      </w:pPr>
      <w:r w:rsidRPr="00DD7697">
        <w:rPr>
          <w:rFonts w:cs="Arial"/>
          <w:color w:val="auto"/>
        </w:rPr>
        <w:t>National Institute for Health and Care Excellence</w:t>
      </w:r>
    </w:p>
    <w:p w14:paraId="0C61E456" w14:textId="77777777" w:rsidR="002B21D4" w:rsidRPr="00DD7697" w:rsidRDefault="002B21D4" w:rsidP="00413F89">
      <w:pPr>
        <w:jc w:val="both"/>
        <w:rPr>
          <w:rFonts w:cs="Arial"/>
          <w:color w:val="auto"/>
        </w:rPr>
      </w:pPr>
    </w:p>
    <w:sectPr w:rsidR="002B21D4" w:rsidRPr="00DD7697" w:rsidSect="009D24B7">
      <w:headerReference w:type="even" r:id="rId13"/>
      <w:headerReference w:type="default" r:id="rId14"/>
      <w:footerReference w:type="even" r:id="rId15"/>
      <w:footerReference w:type="default" r:id="rId16"/>
      <w:headerReference w:type="first" r:id="rId17"/>
      <w:footerReference w:type="first" r:id="rId18"/>
      <w:pgSz w:w="11907" w:h="16840" w:code="9"/>
      <w:pgMar w:top="1848" w:right="1418" w:bottom="1418" w:left="1418"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D8E4" w14:textId="77777777" w:rsidR="009632EA" w:rsidRDefault="009632EA">
      <w:r>
        <w:separator/>
      </w:r>
    </w:p>
  </w:endnote>
  <w:endnote w:type="continuationSeparator" w:id="0">
    <w:p w14:paraId="3FDD81E0" w14:textId="77777777" w:rsidR="009632EA" w:rsidRDefault="009632EA">
      <w:r>
        <w:continuationSeparator/>
      </w:r>
    </w:p>
  </w:endnote>
  <w:endnote w:type="continuationNotice" w:id="1">
    <w:p w14:paraId="4ABEDA5E" w14:textId="77777777" w:rsidR="009632EA" w:rsidRDefault="00963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A724" w14:textId="77777777" w:rsidR="00B729D4" w:rsidRDefault="00B72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013B" w14:textId="0A4FBAFA"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58241"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E308B8">
      <w:rPr>
        <w:noProof/>
        <w:color w:val="808080"/>
        <w:sz w:val="18"/>
        <w:szCs w:val="18"/>
      </w:rPr>
      <w:t>DOCUMENT3</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DC8C" w14:textId="77777777" w:rsidR="009632EA" w:rsidRDefault="009632EA">
      <w:r>
        <w:separator/>
      </w:r>
    </w:p>
  </w:footnote>
  <w:footnote w:type="continuationSeparator" w:id="0">
    <w:p w14:paraId="32E65879" w14:textId="77777777" w:rsidR="009632EA" w:rsidRDefault="009632EA">
      <w:r>
        <w:continuationSeparator/>
      </w:r>
    </w:p>
  </w:footnote>
  <w:footnote w:type="continuationNotice" w:id="1">
    <w:p w14:paraId="3B4E189F" w14:textId="77777777" w:rsidR="009632EA" w:rsidRDefault="00963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DA0B" w14:textId="77777777" w:rsidR="00B729D4" w:rsidRDefault="00B72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57BC" w14:textId="77777777" w:rsidR="00B729D4" w:rsidRDefault="00B72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8240"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E078B"/>
    <w:multiLevelType w:val="hybridMultilevel"/>
    <w:tmpl w:val="8E386902"/>
    <w:lvl w:ilvl="0" w:tplc="C452FA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7"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1"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19"/>
  </w:num>
  <w:num w:numId="4" w16cid:durableId="791437817">
    <w:abstractNumId w:val="19"/>
  </w:num>
  <w:num w:numId="5" w16cid:durableId="589656231">
    <w:abstractNumId w:val="20"/>
  </w:num>
  <w:num w:numId="6" w16cid:durableId="1033071542">
    <w:abstractNumId w:val="0"/>
  </w:num>
  <w:num w:numId="7" w16cid:durableId="692002320">
    <w:abstractNumId w:val="19"/>
  </w:num>
  <w:num w:numId="8" w16cid:durableId="893390988">
    <w:abstractNumId w:val="19"/>
  </w:num>
  <w:num w:numId="9" w16cid:durableId="1036344506">
    <w:abstractNumId w:val="19"/>
  </w:num>
  <w:num w:numId="10" w16cid:durableId="1081758715">
    <w:abstractNumId w:val="14"/>
  </w:num>
  <w:num w:numId="11" w16cid:durableId="1324700156">
    <w:abstractNumId w:val="3"/>
  </w:num>
  <w:num w:numId="12" w16cid:durableId="297996532">
    <w:abstractNumId w:val="13"/>
  </w:num>
  <w:num w:numId="13" w16cid:durableId="1315715874">
    <w:abstractNumId w:val="15"/>
  </w:num>
  <w:num w:numId="14" w16cid:durableId="1234002226">
    <w:abstractNumId w:val="18"/>
  </w:num>
  <w:num w:numId="15" w16cid:durableId="682052213">
    <w:abstractNumId w:val="10"/>
  </w:num>
  <w:num w:numId="16" w16cid:durableId="1741825062">
    <w:abstractNumId w:val="17"/>
  </w:num>
  <w:num w:numId="17" w16cid:durableId="1644236023">
    <w:abstractNumId w:val="23"/>
  </w:num>
  <w:num w:numId="18" w16cid:durableId="530655038">
    <w:abstractNumId w:val="4"/>
  </w:num>
  <w:num w:numId="19" w16cid:durableId="2126733805">
    <w:abstractNumId w:val="21"/>
  </w:num>
  <w:num w:numId="20" w16cid:durableId="621762274">
    <w:abstractNumId w:val="12"/>
  </w:num>
  <w:num w:numId="21" w16cid:durableId="170607788">
    <w:abstractNumId w:val="6"/>
  </w:num>
  <w:num w:numId="22" w16cid:durableId="460727966">
    <w:abstractNumId w:val="24"/>
  </w:num>
  <w:num w:numId="23" w16cid:durableId="2105420001">
    <w:abstractNumId w:val="1"/>
  </w:num>
  <w:num w:numId="24" w16cid:durableId="2048407580">
    <w:abstractNumId w:val="16"/>
  </w:num>
  <w:num w:numId="25" w16cid:durableId="1798986414">
    <w:abstractNumId w:val="8"/>
  </w:num>
  <w:num w:numId="26" w16cid:durableId="1415205502">
    <w:abstractNumId w:val="22"/>
  </w:num>
  <w:num w:numId="27" w16cid:durableId="368603691">
    <w:abstractNumId w:val="7"/>
  </w:num>
  <w:num w:numId="28" w16cid:durableId="217009139">
    <w:abstractNumId w:val="19"/>
  </w:num>
  <w:num w:numId="29" w16cid:durableId="1991011021">
    <w:abstractNumId w:val="19"/>
  </w:num>
  <w:num w:numId="30" w16cid:durableId="840006877">
    <w:abstractNumId w:val="9"/>
  </w:num>
  <w:num w:numId="31" w16cid:durableId="324751170">
    <w:abstractNumId w:val="19"/>
  </w:num>
  <w:num w:numId="32" w16cid:durableId="1909340188">
    <w:abstractNumId w:val="19"/>
  </w:num>
  <w:num w:numId="33" w16cid:durableId="334496126">
    <w:abstractNumId w:val="25"/>
  </w:num>
  <w:num w:numId="34" w16cid:durableId="79097825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13B08"/>
    <w:rsid w:val="0002043D"/>
    <w:rsid w:val="000218C9"/>
    <w:rsid w:val="000223BD"/>
    <w:rsid w:val="00024DA5"/>
    <w:rsid w:val="00025D77"/>
    <w:rsid w:val="000329FE"/>
    <w:rsid w:val="0004302C"/>
    <w:rsid w:val="00047383"/>
    <w:rsid w:val="00052894"/>
    <w:rsid w:val="000532DA"/>
    <w:rsid w:val="00056CD2"/>
    <w:rsid w:val="0006785D"/>
    <w:rsid w:val="0007095A"/>
    <w:rsid w:val="000709E5"/>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D1E58"/>
    <w:rsid w:val="000E020F"/>
    <w:rsid w:val="000E16D3"/>
    <w:rsid w:val="000E40C4"/>
    <w:rsid w:val="000E53C5"/>
    <w:rsid w:val="000F014D"/>
    <w:rsid w:val="000F13A0"/>
    <w:rsid w:val="000F3523"/>
    <w:rsid w:val="000F6BB5"/>
    <w:rsid w:val="00102F59"/>
    <w:rsid w:val="00106505"/>
    <w:rsid w:val="00107520"/>
    <w:rsid w:val="00111749"/>
    <w:rsid w:val="00116523"/>
    <w:rsid w:val="00120071"/>
    <w:rsid w:val="00120C72"/>
    <w:rsid w:val="00120FFA"/>
    <w:rsid w:val="001232BE"/>
    <w:rsid w:val="00123922"/>
    <w:rsid w:val="00123B83"/>
    <w:rsid w:val="00131602"/>
    <w:rsid w:val="001319CF"/>
    <w:rsid w:val="00132DDC"/>
    <w:rsid w:val="00136C94"/>
    <w:rsid w:val="00145246"/>
    <w:rsid w:val="001465BD"/>
    <w:rsid w:val="0014692A"/>
    <w:rsid w:val="001470EF"/>
    <w:rsid w:val="00150421"/>
    <w:rsid w:val="00151269"/>
    <w:rsid w:val="00156C49"/>
    <w:rsid w:val="00160A2A"/>
    <w:rsid w:val="00163C9B"/>
    <w:rsid w:val="00170F86"/>
    <w:rsid w:val="00175035"/>
    <w:rsid w:val="001760DF"/>
    <w:rsid w:val="0017732F"/>
    <w:rsid w:val="001775C3"/>
    <w:rsid w:val="00182BDA"/>
    <w:rsid w:val="00184EE2"/>
    <w:rsid w:val="00190698"/>
    <w:rsid w:val="00190763"/>
    <w:rsid w:val="001908C4"/>
    <w:rsid w:val="001945C8"/>
    <w:rsid w:val="00194EE4"/>
    <w:rsid w:val="001969C2"/>
    <w:rsid w:val="001A0143"/>
    <w:rsid w:val="001A18CA"/>
    <w:rsid w:val="001B0102"/>
    <w:rsid w:val="001B23C6"/>
    <w:rsid w:val="001B71EA"/>
    <w:rsid w:val="001C12FB"/>
    <w:rsid w:val="001C655B"/>
    <w:rsid w:val="001D26C0"/>
    <w:rsid w:val="001D736F"/>
    <w:rsid w:val="001E0293"/>
    <w:rsid w:val="001E615E"/>
    <w:rsid w:val="001F15B2"/>
    <w:rsid w:val="001F15C2"/>
    <w:rsid w:val="001F1CF7"/>
    <w:rsid w:val="001F2364"/>
    <w:rsid w:val="001F4AE5"/>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18B"/>
    <w:rsid w:val="002216BB"/>
    <w:rsid w:val="00223EBE"/>
    <w:rsid w:val="00232FF4"/>
    <w:rsid w:val="0023747F"/>
    <w:rsid w:val="00237C6C"/>
    <w:rsid w:val="0024377B"/>
    <w:rsid w:val="0025046D"/>
    <w:rsid w:val="00254235"/>
    <w:rsid w:val="00254708"/>
    <w:rsid w:val="00255793"/>
    <w:rsid w:val="00255C8A"/>
    <w:rsid w:val="00256BF4"/>
    <w:rsid w:val="00262058"/>
    <w:rsid w:val="00271E0A"/>
    <w:rsid w:val="00274609"/>
    <w:rsid w:val="00275528"/>
    <w:rsid w:val="00283C5A"/>
    <w:rsid w:val="00283D6E"/>
    <w:rsid w:val="00284917"/>
    <w:rsid w:val="00284CBA"/>
    <w:rsid w:val="0028620E"/>
    <w:rsid w:val="00294EB1"/>
    <w:rsid w:val="002A254E"/>
    <w:rsid w:val="002A29CB"/>
    <w:rsid w:val="002A4E90"/>
    <w:rsid w:val="002B21D4"/>
    <w:rsid w:val="002C14B2"/>
    <w:rsid w:val="002C3E42"/>
    <w:rsid w:val="002C4202"/>
    <w:rsid w:val="002C5356"/>
    <w:rsid w:val="002D2F52"/>
    <w:rsid w:val="002D412A"/>
    <w:rsid w:val="002D4715"/>
    <w:rsid w:val="002E4D13"/>
    <w:rsid w:val="002E6A1E"/>
    <w:rsid w:val="002E7FE1"/>
    <w:rsid w:val="002F25FC"/>
    <w:rsid w:val="002F374D"/>
    <w:rsid w:val="002F6526"/>
    <w:rsid w:val="003027BC"/>
    <w:rsid w:val="00310279"/>
    <w:rsid w:val="00314589"/>
    <w:rsid w:val="00316D28"/>
    <w:rsid w:val="00317646"/>
    <w:rsid w:val="00321A60"/>
    <w:rsid w:val="00323185"/>
    <w:rsid w:val="0032415B"/>
    <w:rsid w:val="00326AFE"/>
    <w:rsid w:val="00326E72"/>
    <w:rsid w:val="003308CE"/>
    <w:rsid w:val="00332149"/>
    <w:rsid w:val="00332C05"/>
    <w:rsid w:val="0033740C"/>
    <w:rsid w:val="003379E4"/>
    <w:rsid w:val="003400B0"/>
    <w:rsid w:val="00343CE3"/>
    <w:rsid w:val="00345918"/>
    <w:rsid w:val="003478F6"/>
    <w:rsid w:val="00351496"/>
    <w:rsid w:val="003627D7"/>
    <w:rsid w:val="0036323C"/>
    <w:rsid w:val="00371C6B"/>
    <w:rsid w:val="00381E46"/>
    <w:rsid w:val="00382D01"/>
    <w:rsid w:val="00383DDC"/>
    <w:rsid w:val="0038454F"/>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5F46"/>
    <w:rsid w:val="004768DE"/>
    <w:rsid w:val="00476A37"/>
    <w:rsid w:val="00481D88"/>
    <w:rsid w:val="00491045"/>
    <w:rsid w:val="00491E3A"/>
    <w:rsid w:val="0049446F"/>
    <w:rsid w:val="0049578D"/>
    <w:rsid w:val="004A65E4"/>
    <w:rsid w:val="004A76D5"/>
    <w:rsid w:val="004B3E6C"/>
    <w:rsid w:val="004B585C"/>
    <w:rsid w:val="004C4AED"/>
    <w:rsid w:val="004D0511"/>
    <w:rsid w:val="004D1394"/>
    <w:rsid w:val="004D24D5"/>
    <w:rsid w:val="004D284F"/>
    <w:rsid w:val="004D2CE5"/>
    <w:rsid w:val="004D3D80"/>
    <w:rsid w:val="004D44D5"/>
    <w:rsid w:val="004D4E54"/>
    <w:rsid w:val="004D5E08"/>
    <w:rsid w:val="004D6F91"/>
    <w:rsid w:val="004D7840"/>
    <w:rsid w:val="004E5B51"/>
    <w:rsid w:val="004E5E43"/>
    <w:rsid w:val="004F1061"/>
    <w:rsid w:val="004F44BE"/>
    <w:rsid w:val="004F531C"/>
    <w:rsid w:val="00500AEB"/>
    <w:rsid w:val="0051022D"/>
    <w:rsid w:val="00510BE0"/>
    <w:rsid w:val="00512A63"/>
    <w:rsid w:val="00513648"/>
    <w:rsid w:val="00515176"/>
    <w:rsid w:val="00517209"/>
    <w:rsid w:val="005203AB"/>
    <w:rsid w:val="00520E56"/>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5705C"/>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A64D8"/>
    <w:rsid w:val="005B066D"/>
    <w:rsid w:val="005B0EA5"/>
    <w:rsid w:val="005B2FEC"/>
    <w:rsid w:val="005B7585"/>
    <w:rsid w:val="005B775D"/>
    <w:rsid w:val="005C4A8E"/>
    <w:rsid w:val="005D2833"/>
    <w:rsid w:val="005E0186"/>
    <w:rsid w:val="005E20D0"/>
    <w:rsid w:val="005E339C"/>
    <w:rsid w:val="005E70E7"/>
    <w:rsid w:val="005E7923"/>
    <w:rsid w:val="005E7DAF"/>
    <w:rsid w:val="005F6045"/>
    <w:rsid w:val="005F75A8"/>
    <w:rsid w:val="005F7C6F"/>
    <w:rsid w:val="0060170A"/>
    <w:rsid w:val="0060349F"/>
    <w:rsid w:val="006053B6"/>
    <w:rsid w:val="00605766"/>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097"/>
    <w:rsid w:val="00643777"/>
    <w:rsid w:val="00654046"/>
    <w:rsid w:val="006574D6"/>
    <w:rsid w:val="00664690"/>
    <w:rsid w:val="00664C74"/>
    <w:rsid w:val="00666041"/>
    <w:rsid w:val="00671AC5"/>
    <w:rsid w:val="00671DEA"/>
    <w:rsid w:val="0067289D"/>
    <w:rsid w:val="00683436"/>
    <w:rsid w:val="00683585"/>
    <w:rsid w:val="006845FA"/>
    <w:rsid w:val="006863D5"/>
    <w:rsid w:val="006869AE"/>
    <w:rsid w:val="0069242F"/>
    <w:rsid w:val="006941C5"/>
    <w:rsid w:val="00694D09"/>
    <w:rsid w:val="00697B78"/>
    <w:rsid w:val="006A7179"/>
    <w:rsid w:val="006B04FF"/>
    <w:rsid w:val="006B1F0D"/>
    <w:rsid w:val="006B4143"/>
    <w:rsid w:val="006B5A98"/>
    <w:rsid w:val="006B66E3"/>
    <w:rsid w:val="006B6C22"/>
    <w:rsid w:val="006C2992"/>
    <w:rsid w:val="006C3215"/>
    <w:rsid w:val="006C4724"/>
    <w:rsid w:val="006C5225"/>
    <w:rsid w:val="006C6840"/>
    <w:rsid w:val="006C7DD0"/>
    <w:rsid w:val="006D0BE6"/>
    <w:rsid w:val="006D2130"/>
    <w:rsid w:val="006D2A19"/>
    <w:rsid w:val="006D2B86"/>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2293"/>
    <w:rsid w:val="007232A5"/>
    <w:rsid w:val="0072474B"/>
    <w:rsid w:val="00726B3B"/>
    <w:rsid w:val="00726F5A"/>
    <w:rsid w:val="00730789"/>
    <w:rsid w:val="00732580"/>
    <w:rsid w:val="00732B6F"/>
    <w:rsid w:val="00732C0C"/>
    <w:rsid w:val="007353F9"/>
    <w:rsid w:val="007405AA"/>
    <w:rsid w:val="00743499"/>
    <w:rsid w:val="00750A27"/>
    <w:rsid w:val="00750BB6"/>
    <w:rsid w:val="0075253A"/>
    <w:rsid w:val="00754E19"/>
    <w:rsid w:val="00755AA9"/>
    <w:rsid w:val="00755D5D"/>
    <w:rsid w:val="00763715"/>
    <w:rsid w:val="007778CF"/>
    <w:rsid w:val="00777DAC"/>
    <w:rsid w:val="00780FBA"/>
    <w:rsid w:val="0078157F"/>
    <w:rsid w:val="007822FB"/>
    <w:rsid w:val="007833CB"/>
    <w:rsid w:val="00784CF9"/>
    <w:rsid w:val="007A0E5C"/>
    <w:rsid w:val="007A1D39"/>
    <w:rsid w:val="007A5008"/>
    <w:rsid w:val="007A7F07"/>
    <w:rsid w:val="007B275D"/>
    <w:rsid w:val="007B303B"/>
    <w:rsid w:val="007B3B1C"/>
    <w:rsid w:val="007B5AA3"/>
    <w:rsid w:val="007C0D4C"/>
    <w:rsid w:val="007C57A8"/>
    <w:rsid w:val="007D2528"/>
    <w:rsid w:val="007D6071"/>
    <w:rsid w:val="007D7791"/>
    <w:rsid w:val="007D7C74"/>
    <w:rsid w:val="007E32CB"/>
    <w:rsid w:val="007E48AD"/>
    <w:rsid w:val="007E4EDC"/>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4B1E"/>
    <w:rsid w:val="00855278"/>
    <w:rsid w:val="008576D4"/>
    <w:rsid w:val="00861527"/>
    <w:rsid w:val="00862B47"/>
    <w:rsid w:val="00862C1A"/>
    <w:rsid w:val="008630DF"/>
    <w:rsid w:val="008651F9"/>
    <w:rsid w:val="00870284"/>
    <w:rsid w:val="0087462B"/>
    <w:rsid w:val="008763B3"/>
    <w:rsid w:val="008765DE"/>
    <w:rsid w:val="00876E2F"/>
    <w:rsid w:val="008847CD"/>
    <w:rsid w:val="00891B24"/>
    <w:rsid w:val="00893176"/>
    <w:rsid w:val="008A302A"/>
    <w:rsid w:val="008A3EEE"/>
    <w:rsid w:val="008A51D9"/>
    <w:rsid w:val="008A708E"/>
    <w:rsid w:val="008A77E3"/>
    <w:rsid w:val="008B17F4"/>
    <w:rsid w:val="008B29A5"/>
    <w:rsid w:val="008B3C53"/>
    <w:rsid w:val="008B3D16"/>
    <w:rsid w:val="008B7533"/>
    <w:rsid w:val="008C114C"/>
    <w:rsid w:val="008C27DA"/>
    <w:rsid w:val="008C522A"/>
    <w:rsid w:val="008D3115"/>
    <w:rsid w:val="008D6691"/>
    <w:rsid w:val="008D799D"/>
    <w:rsid w:val="008E0DF1"/>
    <w:rsid w:val="008E3142"/>
    <w:rsid w:val="008E5DA7"/>
    <w:rsid w:val="008E6AF9"/>
    <w:rsid w:val="008E722E"/>
    <w:rsid w:val="008F2130"/>
    <w:rsid w:val="008F4CCF"/>
    <w:rsid w:val="00900450"/>
    <w:rsid w:val="00903256"/>
    <w:rsid w:val="0090619B"/>
    <w:rsid w:val="00906CBF"/>
    <w:rsid w:val="009110D1"/>
    <w:rsid w:val="00911AB3"/>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600E"/>
    <w:rsid w:val="00951D67"/>
    <w:rsid w:val="009632EA"/>
    <w:rsid w:val="00965082"/>
    <w:rsid w:val="00973C62"/>
    <w:rsid w:val="009742BF"/>
    <w:rsid w:val="00976F99"/>
    <w:rsid w:val="0098532A"/>
    <w:rsid w:val="00986A5A"/>
    <w:rsid w:val="00990C9A"/>
    <w:rsid w:val="00993784"/>
    <w:rsid w:val="00993EDE"/>
    <w:rsid w:val="009949CD"/>
    <w:rsid w:val="009955EE"/>
    <w:rsid w:val="00995ABD"/>
    <w:rsid w:val="0099628E"/>
    <w:rsid w:val="00996EAC"/>
    <w:rsid w:val="009971A0"/>
    <w:rsid w:val="009A1A7D"/>
    <w:rsid w:val="009A23B7"/>
    <w:rsid w:val="009A52E9"/>
    <w:rsid w:val="009A7C87"/>
    <w:rsid w:val="009B2917"/>
    <w:rsid w:val="009B299F"/>
    <w:rsid w:val="009B4DB0"/>
    <w:rsid w:val="009C2A6F"/>
    <w:rsid w:val="009C40F0"/>
    <w:rsid w:val="009D1532"/>
    <w:rsid w:val="009D24B7"/>
    <w:rsid w:val="009D4D95"/>
    <w:rsid w:val="009D7AD2"/>
    <w:rsid w:val="009E1606"/>
    <w:rsid w:val="009E1E8C"/>
    <w:rsid w:val="009E22E6"/>
    <w:rsid w:val="009E28B2"/>
    <w:rsid w:val="009E314A"/>
    <w:rsid w:val="009E63ED"/>
    <w:rsid w:val="009E67A1"/>
    <w:rsid w:val="009E7DFB"/>
    <w:rsid w:val="009F0F43"/>
    <w:rsid w:val="009F3B0A"/>
    <w:rsid w:val="00A03ABC"/>
    <w:rsid w:val="00A0770B"/>
    <w:rsid w:val="00A078BF"/>
    <w:rsid w:val="00A200AB"/>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C320B"/>
    <w:rsid w:val="00AC3CAE"/>
    <w:rsid w:val="00AC61E2"/>
    <w:rsid w:val="00AC67D3"/>
    <w:rsid w:val="00AC6A97"/>
    <w:rsid w:val="00AD1760"/>
    <w:rsid w:val="00AD210E"/>
    <w:rsid w:val="00AD7649"/>
    <w:rsid w:val="00AD7ADD"/>
    <w:rsid w:val="00AE090B"/>
    <w:rsid w:val="00AE0C2D"/>
    <w:rsid w:val="00AE3014"/>
    <w:rsid w:val="00AE3388"/>
    <w:rsid w:val="00AE51B1"/>
    <w:rsid w:val="00AF1A26"/>
    <w:rsid w:val="00AF26DD"/>
    <w:rsid w:val="00AF2C0F"/>
    <w:rsid w:val="00AF35E5"/>
    <w:rsid w:val="00AF4D25"/>
    <w:rsid w:val="00B01601"/>
    <w:rsid w:val="00B0180D"/>
    <w:rsid w:val="00B11119"/>
    <w:rsid w:val="00B15C5F"/>
    <w:rsid w:val="00B15DE3"/>
    <w:rsid w:val="00B2538A"/>
    <w:rsid w:val="00B32249"/>
    <w:rsid w:val="00B36320"/>
    <w:rsid w:val="00B37654"/>
    <w:rsid w:val="00B40DA1"/>
    <w:rsid w:val="00B40EDD"/>
    <w:rsid w:val="00B46004"/>
    <w:rsid w:val="00B4629A"/>
    <w:rsid w:val="00B60AF4"/>
    <w:rsid w:val="00B62757"/>
    <w:rsid w:val="00B62869"/>
    <w:rsid w:val="00B65B79"/>
    <w:rsid w:val="00B65DE1"/>
    <w:rsid w:val="00B67A28"/>
    <w:rsid w:val="00B7076F"/>
    <w:rsid w:val="00B71887"/>
    <w:rsid w:val="00B729D4"/>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1B73"/>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D27"/>
    <w:rsid w:val="00BE3F08"/>
    <w:rsid w:val="00BF15F6"/>
    <w:rsid w:val="00BF3A97"/>
    <w:rsid w:val="00BF4FF8"/>
    <w:rsid w:val="00BF5EBB"/>
    <w:rsid w:val="00BF6B5B"/>
    <w:rsid w:val="00BF6BA1"/>
    <w:rsid w:val="00C00668"/>
    <w:rsid w:val="00C020FA"/>
    <w:rsid w:val="00C03935"/>
    <w:rsid w:val="00C11255"/>
    <w:rsid w:val="00C2049A"/>
    <w:rsid w:val="00C204DE"/>
    <w:rsid w:val="00C214C1"/>
    <w:rsid w:val="00C26381"/>
    <w:rsid w:val="00C32256"/>
    <w:rsid w:val="00C34C6E"/>
    <w:rsid w:val="00C37918"/>
    <w:rsid w:val="00C46B59"/>
    <w:rsid w:val="00C47D95"/>
    <w:rsid w:val="00C5006F"/>
    <w:rsid w:val="00C511EF"/>
    <w:rsid w:val="00C53573"/>
    <w:rsid w:val="00C54ED3"/>
    <w:rsid w:val="00C60B7F"/>
    <w:rsid w:val="00C610C3"/>
    <w:rsid w:val="00C638BF"/>
    <w:rsid w:val="00C70019"/>
    <w:rsid w:val="00C74328"/>
    <w:rsid w:val="00C743C2"/>
    <w:rsid w:val="00C74693"/>
    <w:rsid w:val="00C74C78"/>
    <w:rsid w:val="00C8129E"/>
    <w:rsid w:val="00C821E5"/>
    <w:rsid w:val="00C83684"/>
    <w:rsid w:val="00C9104F"/>
    <w:rsid w:val="00C92F2A"/>
    <w:rsid w:val="00C9408E"/>
    <w:rsid w:val="00CA270F"/>
    <w:rsid w:val="00CA554E"/>
    <w:rsid w:val="00CB4BB7"/>
    <w:rsid w:val="00CB4C80"/>
    <w:rsid w:val="00CB7FD7"/>
    <w:rsid w:val="00CC2B62"/>
    <w:rsid w:val="00CC4BC2"/>
    <w:rsid w:val="00CC5A2C"/>
    <w:rsid w:val="00CD0242"/>
    <w:rsid w:val="00CD1D19"/>
    <w:rsid w:val="00CD2F35"/>
    <w:rsid w:val="00CD6C88"/>
    <w:rsid w:val="00CE450F"/>
    <w:rsid w:val="00CF1FD6"/>
    <w:rsid w:val="00CF2EA0"/>
    <w:rsid w:val="00CF2FAD"/>
    <w:rsid w:val="00CF4345"/>
    <w:rsid w:val="00CF6F1B"/>
    <w:rsid w:val="00D04BDB"/>
    <w:rsid w:val="00D131CC"/>
    <w:rsid w:val="00D13C31"/>
    <w:rsid w:val="00D1448F"/>
    <w:rsid w:val="00D159BE"/>
    <w:rsid w:val="00D22D12"/>
    <w:rsid w:val="00D235CC"/>
    <w:rsid w:val="00D2633B"/>
    <w:rsid w:val="00D325D1"/>
    <w:rsid w:val="00D32D4E"/>
    <w:rsid w:val="00D336E0"/>
    <w:rsid w:val="00D46EFF"/>
    <w:rsid w:val="00D50626"/>
    <w:rsid w:val="00D60DCA"/>
    <w:rsid w:val="00D622DA"/>
    <w:rsid w:val="00D70D75"/>
    <w:rsid w:val="00D70F1A"/>
    <w:rsid w:val="00D7181B"/>
    <w:rsid w:val="00D72C12"/>
    <w:rsid w:val="00D751F7"/>
    <w:rsid w:val="00D759C6"/>
    <w:rsid w:val="00D800C5"/>
    <w:rsid w:val="00D81B09"/>
    <w:rsid w:val="00D83A27"/>
    <w:rsid w:val="00D84024"/>
    <w:rsid w:val="00D95A0F"/>
    <w:rsid w:val="00DA35E1"/>
    <w:rsid w:val="00DA623F"/>
    <w:rsid w:val="00DC0168"/>
    <w:rsid w:val="00DC03BB"/>
    <w:rsid w:val="00DC3C9A"/>
    <w:rsid w:val="00DC669A"/>
    <w:rsid w:val="00DD5E1F"/>
    <w:rsid w:val="00DD73C1"/>
    <w:rsid w:val="00DD7697"/>
    <w:rsid w:val="00DE1FEB"/>
    <w:rsid w:val="00DE4223"/>
    <w:rsid w:val="00DE52A4"/>
    <w:rsid w:val="00DF280F"/>
    <w:rsid w:val="00DF654A"/>
    <w:rsid w:val="00DF782D"/>
    <w:rsid w:val="00DF79CC"/>
    <w:rsid w:val="00E10345"/>
    <w:rsid w:val="00E10819"/>
    <w:rsid w:val="00E10C0E"/>
    <w:rsid w:val="00E11762"/>
    <w:rsid w:val="00E140BF"/>
    <w:rsid w:val="00E15CAE"/>
    <w:rsid w:val="00E16BC6"/>
    <w:rsid w:val="00E1774B"/>
    <w:rsid w:val="00E2044F"/>
    <w:rsid w:val="00E20DF8"/>
    <w:rsid w:val="00E27656"/>
    <w:rsid w:val="00E308B8"/>
    <w:rsid w:val="00E31204"/>
    <w:rsid w:val="00E3231A"/>
    <w:rsid w:val="00E4124D"/>
    <w:rsid w:val="00E44353"/>
    <w:rsid w:val="00E45413"/>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9694C"/>
    <w:rsid w:val="00EA155E"/>
    <w:rsid w:val="00EA1D7B"/>
    <w:rsid w:val="00EA440D"/>
    <w:rsid w:val="00EA54E5"/>
    <w:rsid w:val="00EA725B"/>
    <w:rsid w:val="00EA7953"/>
    <w:rsid w:val="00EB4615"/>
    <w:rsid w:val="00EB7F04"/>
    <w:rsid w:val="00EC1824"/>
    <w:rsid w:val="00EC2D3C"/>
    <w:rsid w:val="00EC73B3"/>
    <w:rsid w:val="00ED0C09"/>
    <w:rsid w:val="00ED2173"/>
    <w:rsid w:val="00ED66BC"/>
    <w:rsid w:val="00EE03EE"/>
    <w:rsid w:val="00EE42AF"/>
    <w:rsid w:val="00EE5403"/>
    <w:rsid w:val="00EE5D52"/>
    <w:rsid w:val="00EF043B"/>
    <w:rsid w:val="00EF237E"/>
    <w:rsid w:val="00EF23DF"/>
    <w:rsid w:val="00EF2575"/>
    <w:rsid w:val="00EF3B5A"/>
    <w:rsid w:val="00EF6622"/>
    <w:rsid w:val="00F0780D"/>
    <w:rsid w:val="00F16D65"/>
    <w:rsid w:val="00F17B83"/>
    <w:rsid w:val="00F20790"/>
    <w:rsid w:val="00F2351B"/>
    <w:rsid w:val="00F32B29"/>
    <w:rsid w:val="00F41597"/>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3B13"/>
    <w:rsid w:val="00F7476C"/>
    <w:rsid w:val="00F76D5B"/>
    <w:rsid w:val="00F83300"/>
    <w:rsid w:val="00F868B9"/>
    <w:rsid w:val="00F8796D"/>
    <w:rsid w:val="00F912B1"/>
    <w:rsid w:val="00F91942"/>
    <w:rsid w:val="00F93B0E"/>
    <w:rsid w:val="00F93BEE"/>
    <w:rsid w:val="00F948D4"/>
    <w:rsid w:val="00F94A49"/>
    <w:rsid w:val="00F96B9C"/>
    <w:rsid w:val="00F97147"/>
    <w:rsid w:val="00FA0AF2"/>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2267"/>
    <w:rsid w:val="00FF4009"/>
    <w:rsid w:val="00FF49EB"/>
    <w:rsid w:val="1748274D"/>
    <w:rsid w:val="1E851461"/>
    <w:rsid w:val="1FFD37D3"/>
    <w:rsid w:val="258EB735"/>
    <w:rsid w:val="3228D445"/>
    <w:rsid w:val="322F28C5"/>
    <w:rsid w:val="36E0A39B"/>
    <w:rsid w:val="4D39ECB9"/>
    <w:rsid w:val="50840AC5"/>
    <w:rsid w:val="5084C246"/>
    <w:rsid w:val="60FAD070"/>
    <w:rsid w:val="6553B035"/>
    <w:rsid w:val="7388965B"/>
    <w:rsid w:val="795B4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3B1E8C32-1066-4F3A-9968-B8BA3CA8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customStyle="1" w:styleId="ParagraphNumbered">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process/pmg36/resources/nice-health-technology-evaluations-the-manual-pdf-7228677924474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Active1!159728074.2</documentid>
  <senderid>AWNE</senderid>
  <senderemail>AEDWARDS@DACBEACHCROFT.COM</senderemail>
  <lastmodified>2025-02-14T10:58:00.0000000+00:00</lastmodified>
  <database>Active1</database>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A253F-D920-4182-9461-1D67DA3FDE43}">
  <ds:schemaRefs>
    <ds:schemaRef ds:uri="http://www.imanage.com/work/xmlschema"/>
  </ds:schemaRefs>
</ds:datastoreItem>
</file>

<file path=customXml/itemProps2.xml><?xml version="1.0" encoding="utf-8"?>
<ds:datastoreItem xmlns:ds="http://schemas.openxmlformats.org/officeDocument/2006/customXml" ds:itemID="{7087FC51-775B-491A-87C6-33B94D656D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B53DD8-5602-4EE5-8B69-9F8CC62EA3C1}">
  <ds:schemaRefs>
    <ds:schemaRef ds:uri="http://schemas.microsoft.com/sharepoint/v3/contenttype/forms"/>
  </ds:schemaRefs>
</ds:datastoreItem>
</file>

<file path=customXml/itemProps4.xml><?xml version="1.0" encoding="utf-8"?>
<ds:datastoreItem xmlns:ds="http://schemas.openxmlformats.org/officeDocument/2006/customXml" ds:itemID="{0AE9A8DD-0221-4B17-ABAA-41E80DB6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1758</Words>
  <Characters>9095</Characters>
  <Application>Microsoft Office Word</Application>
  <DocSecurity>0</DocSecurity>
  <Lines>75</Lines>
  <Paragraphs>21</Paragraphs>
  <ScaleCrop>false</ScaleCrop>
  <Company/>
  <LinksUpToDate>false</LinksUpToDate>
  <CharactersWithSpaces>10832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Titmus, Scott</dc:creator>
  <cp:keywords/>
  <cp:lastModifiedBy>Leah Murphy</cp:lastModifiedBy>
  <cp:revision>9</cp:revision>
  <dcterms:created xsi:type="dcterms:W3CDTF">2025-02-14T20:00:00Z</dcterms:created>
  <dcterms:modified xsi:type="dcterms:W3CDTF">2025-05-01T08:33:00Z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2025-02-14T12:00:23Z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fa2b19e4-444b-434f-8da4-5e11949a3c2a</vt:lpwstr>
  </property>
  <property fmtid="{D5CDD505-2E9C-101B-9397-08002B2CF9AE}" pid="8" name="MSIP_Label_c69d85d5-6d9e-4305-a294-1f636ec0f2d6_ContentBits">
    <vt:lpwstr>0</vt:lpwstr>
  </property>
  <property fmtid="{D5CDD505-2E9C-101B-9397-08002B2CF9AE}" pid="9" name="ContentTypeId">
    <vt:lpwstr>0x0101003300E5E64B980D458C754FFE05DEE26D</vt:lpwstr>
  </property>
</Properties>
</file>