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81775" w:rsidRDefault="00681775" w14:paraId="672A6659" w14:textId="77777777">
      <w:pPr>
        <w:pStyle w:val="BodyText"/>
        <w:spacing w:before="101"/>
        <w:ind w:left="0"/>
      </w:pPr>
    </w:p>
    <w:p w:rsidR="00681775" w:rsidRDefault="00A57954" w14:paraId="024300F0" w14:textId="77777777">
      <w:pPr>
        <w:pStyle w:val="BodyText"/>
        <w:spacing w:before="1" w:line="259" w:lineRule="auto"/>
        <w:ind w:left="7316" w:right="113" w:firstLine="16"/>
        <w:jc w:val="right"/>
      </w:pPr>
      <w:r>
        <w:t>Vitiligo</w:t>
      </w:r>
      <w:r>
        <w:rPr>
          <w:spacing w:val="-14"/>
        </w:rPr>
        <w:t xml:space="preserve"> </w:t>
      </w:r>
      <w:r>
        <w:t>Support</w:t>
      </w:r>
      <w:r>
        <w:rPr>
          <w:spacing w:val="-14"/>
        </w:rPr>
        <w:t xml:space="preserve"> </w:t>
      </w:r>
      <w:r>
        <w:t xml:space="preserve">UK </w:t>
      </w:r>
      <w:r>
        <w:rPr>
          <w:spacing w:val="-2"/>
        </w:rPr>
        <w:t>36</w:t>
      </w:r>
      <w:r>
        <w:rPr>
          <w:spacing w:val="-12"/>
        </w:rPr>
        <w:t xml:space="preserve"> </w:t>
      </w:r>
      <w:r>
        <w:rPr>
          <w:spacing w:val="-2"/>
        </w:rPr>
        <w:t>Avondale</w:t>
      </w:r>
      <w:r>
        <w:rPr>
          <w:spacing w:val="-12"/>
        </w:rPr>
        <w:t xml:space="preserve"> </w:t>
      </w:r>
      <w:r>
        <w:rPr>
          <w:spacing w:val="-4"/>
        </w:rPr>
        <w:t>Avenue</w:t>
      </w:r>
    </w:p>
    <w:p w:rsidR="00681775" w:rsidRDefault="00A57954" w14:paraId="0D01EC04" w14:textId="77777777">
      <w:pPr>
        <w:pStyle w:val="BodyText"/>
        <w:spacing w:line="256" w:lineRule="auto"/>
        <w:ind w:left="7491" w:right="112" w:firstLine="1135"/>
        <w:jc w:val="right"/>
      </w:pPr>
      <w:r>
        <w:rPr>
          <w:spacing w:val="-2"/>
        </w:rPr>
        <w:t xml:space="preserve">Esher </w:t>
      </w:r>
      <w:r>
        <w:t>Surrey</w:t>
      </w:r>
      <w:r>
        <w:rPr>
          <w:spacing w:val="-2"/>
        </w:rPr>
        <w:t xml:space="preserve"> </w:t>
      </w:r>
      <w:r>
        <w:t>KT10</w:t>
      </w:r>
      <w:r>
        <w:rPr>
          <w:spacing w:val="-1"/>
        </w:rPr>
        <w:t xml:space="preserve"> </w:t>
      </w:r>
      <w:r>
        <w:rPr>
          <w:spacing w:val="-5"/>
        </w:rPr>
        <w:t>0DA</w:t>
      </w:r>
    </w:p>
    <w:p w:rsidR="00681775" w:rsidRDefault="00A57954" w14:paraId="3F9923E1" w14:textId="77777777">
      <w:pPr>
        <w:pStyle w:val="BodyText"/>
        <w:spacing w:before="4"/>
        <w:ind w:left="0" w:right="113"/>
        <w:jc w:val="right"/>
      </w:pPr>
      <w:r>
        <w:t>30</w:t>
      </w:r>
      <w:r>
        <w:rPr>
          <w:spacing w:val="-1"/>
        </w:rPr>
        <w:t xml:space="preserve"> </w:t>
      </w:r>
      <w:r>
        <w:t xml:space="preserve">July </w:t>
      </w:r>
      <w:r>
        <w:rPr>
          <w:spacing w:val="-4"/>
        </w:rPr>
        <w:t>2024</w:t>
      </w:r>
    </w:p>
    <w:p w:rsidR="00681775" w:rsidRDefault="00681775" w14:paraId="0A37501D" w14:textId="77777777">
      <w:pPr>
        <w:pStyle w:val="BodyText"/>
        <w:spacing w:before="41"/>
        <w:ind w:left="0"/>
      </w:pPr>
    </w:p>
    <w:p w:rsidR="00681775" w:rsidRDefault="00A57954" w14:paraId="772BD8A3" w14:textId="77777777">
      <w:pPr>
        <w:pStyle w:val="BodyText"/>
      </w:pPr>
      <w:r>
        <w:t>Sent</w:t>
      </w:r>
      <w:r>
        <w:rPr>
          <w:spacing w:val="-4"/>
        </w:rPr>
        <w:t xml:space="preserve"> </w:t>
      </w:r>
      <w:r>
        <w:t>by</w:t>
      </w:r>
      <w:r>
        <w:rPr>
          <w:spacing w:val="-5"/>
        </w:rPr>
        <w:t xml:space="preserve"> </w:t>
      </w:r>
      <w:r>
        <w:t>email</w:t>
      </w:r>
      <w:r>
        <w:rPr>
          <w:spacing w:val="-2"/>
        </w:rPr>
        <w:t xml:space="preserve"> </w:t>
      </w:r>
      <w:r>
        <w:t>only:</w:t>
      </w:r>
      <w:r>
        <w:rPr>
          <w:spacing w:val="-1"/>
        </w:rPr>
        <w:t xml:space="preserve"> </w:t>
      </w:r>
      <w:hyperlink r:id="rId10">
        <w:r>
          <w:rPr>
            <w:color w:val="0462C1"/>
            <w:spacing w:val="-2"/>
            <w:u w:val="single" w:color="0462C1"/>
          </w:rPr>
          <w:t>appeals@nice.org.uk</w:t>
        </w:r>
      </w:hyperlink>
    </w:p>
    <w:p w:rsidR="00681775" w:rsidRDefault="00681775" w14:paraId="5DAB6C7B" w14:textId="77777777">
      <w:pPr>
        <w:pStyle w:val="BodyText"/>
        <w:spacing w:before="39"/>
        <w:ind w:left="0"/>
      </w:pPr>
    </w:p>
    <w:p w:rsidR="00681775" w:rsidRDefault="00A57954" w14:paraId="5B4A7E2A" w14:textId="77777777">
      <w:pPr>
        <w:pStyle w:val="BodyText"/>
      </w:pPr>
      <w:r>
        <w:t>Dr</w:t>
      </w:r>
      <w:r>
        <w:rPr>
          <w:spacing w:val="-1"/>
        </w:rPr>
        <w:t xml:space="preserve"> </w:t>
      </w:r>
      <w:r>
        <w:t>M.</w:t>
      </w:r>
      <w:r>
        <w:rPr>
          <w:spacing w:val="-1"/>
        </w:rPr>
        <w:t xml:space="preserve"> </w:t>
      </w:r>
      <w:r>
        <w:rPr>
          <w:spacing w:val="-2"/>
        </w:rPr>
        <w:t>Chakravarty</w:t>
      </w:r>
    </w:p>
    <w:p w:rsidR="00681775" w:rsidRDefault="00A57954" w14:paraId="0FAC8EBD" w14:textId="77777777">
      <w:pPr>
        <w:pStyle w:val="BodyText"/>
        <w:spacing w:before="21" w:line="259" w:lineRule="auto"/>
      </w:pPr>
      <w:r>
        <w:t>Lead</w:t>
      </w:r>
      <w:r>
        <w:rPr>
          <w:spacing w:val="-10"/>
        </w:rPr>
        <w:t xml:space="preserve"> </w:t>
      </w:r>
      <w:r>
        <w:t>Non-executive</w:t>
      </w:r>
      <w:r>
        <w:rPr>
          <w:spacing w:val="-5"/>
        </w:rPr>
        <w:t xml:space="preserve"> </w:t>
      </w:r>
      <w:r>
        <w:t>Director</w:t>
      </w:r>
      <w:r>
        <w:rPr>
          <w:spacing w:val="-5"/>
        </w:rPr>
        <w:t xml:space="preserve"> </w:t>
      </w:r>
      <w:r>
        <w:t>NICE</w:t>
      </w:r>
      <w:r>
        <w:rPr>
          <w:spacing w:val="-14"/>
        </w:rPr>
        <w:t xml:space="preserve"> </w:t>
      </w:r>
      <w:r>
        <w:t>Appeals</w:t>
      </w:r>
      <w:r>
        <w:rPr>
          <w:spacing w:val="-2"/>
        </w:rPr>
        <w:t xml:space="preserve"> </w:t>
      </w:r>
      <w:r>
        <w:t>–</w:t>
      </w:r>
      <w:r>
        <w:rPr>
          <w:spacing w:val="-10"/>
        </w:rPr>
        <w:t xml:space="preserve"> </w:t>
      </w:r>
      <w:r>
        <w:t>Technology</w:t>
      </w:r>
      <w:r>
        <w:rPr>
          <w:spacing w:val="-14"/>
        </w:rPr>
        <w:t xml:space="preserve"> </w:t>
      </w:r>
      <w:r>
        <w:t>Appraisals</w:t>
      </w:r>
      <w:r>
        <w:rPr>
          <w:spacing w:val="-5"/>
        </w:rPr>
        <w:t xml:space="preserve"> </w:t>
      </w:r>
      <w:r>
        <w:t>and</w:t>
      </w:r>
      <w:r>
        <w:rPr>
          <w:spacing w:val="-5"/>
        </w:rPr>
        <w:t xml:space="preserve"> </w:t>
      </w:r>
      <w:r>
        <w:t>Highly</w:t>
      </w:r>
      <w:r>
        <w:rPr>
          <w:spacing w:val="-8"/>
        </w:rPr>
        <w:t xml:space="preserve"> </w:t>
      </w:r>
      <w:r>
        <w:t xml:space="preserve">Specialised </w:t>
      </w:r>
      <w:r>
        <w:rPr>
          <w:spacing w:val="-2"/>
        </w:rPr>
        <w:t>Technologies</w:t>
      </w:r>
    </w:p>
    <w:p w:rsidR="00681775" w:rsidRDefault="00A57954" w14:paraId="23758FE1" w14:textId="77777777">
      <w:pPr>
        <w:pStyle w:val="BodyText"/>
        <w:spacing w:line="259" w:lineRule="auto"/>
        <w:ind w:right="4525"/>
      </w:pPr>
      <w:r>
        <w:t>National</w:t>
      </w:r>
      <w:r>
        <w:rPr>
          <w:spacing w:val="-5"/>
        </w:rPr>
        <w:t xml:space="preserve"> </w:t>
      </w:r>
      <w:r>
        <w:t>Institute</w:t>
      </w:r>
      <w:r>
        <w:rPr>
          <w:spacing w:val="-8"/>
        </w:rPr>
        <w:t xml:space="preserve"> </w:t>
      </w:r>
      <w:r>
        <w:t>for</w:t>
      </w:r>
      <w:r>
        <w:rPr>
          <w:spacing w:val="-6"/>
        </w:rPr>
        <w:t xml:space="preserve"> </w:t>
      </w:r>
      <w:r>
        <w:t>Health</w:t>
      </w:r>
      <w:r>
        <w:rPr>
          <w:spacing w:val="-6"/>
        </w:rPr>
        <w:t xml:space="preserve"> </w:t>
      </w:r>
      <w:r>
        <w:t>and</w:t>
      </w:r>
      <w:r>
        <w:rPr>
          <w:spacing w:val="-6"/>
        </w:rPr>
        <w:t xml:space="preserve"> </w:t>
      </w:r>
      <w:r>
        <w:t>Care</w:t>
      </w:r>
      <w:r>
        <w:rPr>
          <w:spacing w:val="-4"/>
        </w:rPr>
        <w:t xml:space="preserve"> </w:t>
      </w:r>
      <w:r>
        <w:t>Excellence 2nd Floor</w:t>
      </w:r>
    </w:p>
    <w:p w:rsidR="00681775" w:rsidRDefault="00A57954" w14:paraId="2409B795" w14:textId="77777777">
      <w:pPr>
        <w:pStyle w:val="BodyText"/>
        <w:spacing w:line="259" w:lineRule="auto"/>
        <w:ind w:right="7056"/>
      </w:pPr>
      <w:r>
        <w:t>2 Redman Place London</w:t>
      </w:r>
      <w:r>
        <w:rPr>
          <w:spacing w:val="-1"/>
        </w:rPr>
        <w:t xml:space="preserve"> </w:t>
      </w:r>
      <w:r>
        <w:t>E20</w:t>
      </w:r>
      <w:r>
        <w:rPr>
          <w:spacing w:val="-1"/>
        </w:rPr>
        <w:t xml:space="preserve"> </w:t>
      </w:r>
      <w:r>
        <w:rPr>
          <w:spacing w:val="-5"/>
        </w:rPr>
        <w:t>1JQ</w:t>
      </w:r>
    </w:p>
    <w:p w:rsidR="00681775" w:rsidRDefault="00681775" w14:paraId="02EB378F" w14:textId="77777777">
      <w:pPr>
        <w:pStyle w:val="BodyText"/>
        <w:ind w:left="0"/>
      </w:pPr>
    </w:p>
    <w:p w:rsidR="00681775" w:rsidRDefault="00681775" w14:paraId="6A05A809" w14:textId="77777777">
      <w:pPr>
        <w:pStyle w:val="BodyText"/>
        <w:ind w:left="0"/>
      </w:pPr>
    </w:p>
    <w:p w:rsidR="00681775" w:rsidRDefault="00681775" w14:paraId="5A39BBE3" w14:textId="77777777">
      <w:pPr>
        <w:pStyle w:val="BodyText"/>
        <w:spacing w:before="59"/>
        <w:ind w:left="0"/>
      </w:pPr>
    </w:p>
    <w:p w:rsidR="00681775" w:rsidRDefault="00A57954" w14:paraId="3B17349A" w14:textId="77777777">
      <w:pPr>
        <w:pStyle w:val="BodyText"/>
        <w:spacing w:before="1"/>
      </w:pPr>
      <w:r>
        <w:t>Dear</w:t>
      </w:r>
      <w:r>
        <w:rPr>
          <w:spacing w:val="-2"/>
        </w:rPr>
        <w:t xml:space="preserve"> </w:t>
      </w:r>
      <w:r>
        <w:t>Dr</w:t>
      </w:r>
      <w:r>
        <w:rPr>
          <w:spacing w:val="-1"/>
        </w:rPr>
        <w:t xml:space="preserve"> </w:t>
      </w:r>
      <w:r>
        <w:rPr>
          <w:spacing w:val="-2"/>
        </w:rPr>
        <w:t>Chakravarty,</w:t>
      </w:r>
    </w:p>
    <w:p w:rsidR="00681775" w:rsidRDefault="00681775" w14:paraId="41C8F396" w14:textId="77777777">
      <w:pPr>
        <w:pStyle w:val="BodyText"/>
        <w:spacing w:before="38"/>
        <w:ind w:left="0"/>
      </w:pPr>
    </w:p>
    <w:p w:rsidR="00681775" w:rsidRDefault="00A57954" w14:paraId="1F4E059D" w14:textId="77777777">
      <w:pPr>
        <w:pStyle w:val="Heading1"/>
        <w:spacing w:line="259" w:lineRule="auto"/>
      </w:pPr>
      <w:r>
        <w:t>Final</w:t>
      </w:r>
      <w:r>
        <w:rPr>
          <w:spacing w:val="-14"/>
        </w:rPr>
        <w:t xml:space="preserve"> </w:t>
      </w:r>
      <w:r>
        <w:t>Appraisal</w:t>
      </w:r>
      <w:r>
        <w:rPr>
          <w:spacing w:val="-2"/>
        </w:rPr>
        <w:t xml:space="preserve"> </w:t>
      </w:r>
      <w:r>
        <w:t>Document</w:t>
      </w:r>
      <w:r>
        <w:rPr>
          <w:spacing w:val="-1"/>
        </w:rPr>
        <w:t xml:space="preserve"> </w:t>
      </w:r>
      <w:r>
        <w:t>—</w:t>
      </w:r>
      <w:r>
        <w:rPr>
          <w:spacing w:val="-3"/>
        </w:rPr>
        <w:t xml:space="preserve"> </w:t>
      </w:r>
      <w:r>
        <w:t>Ruxolitinib</w:t>
      </w:r>
      <w:r>
        <w:rPr>
          <w:spacing w:val="-3"/>
        </w:rPr>
        <w:t xml:space="preserve"> </w:t>
      </w:r>
      <w:r>
        <w:t>for</w:t>
      </w:r>
      <w:r>
        <w:rPr>
          <w:spacing w:val="-10"/>
        </w:rPr>
        <w:t xml:space="preserve"> </w:t>
      </w:r>
      <w:r>
        <w:t>treating</w:t>
      </w:r>
      <w:r>
        <w:rPr>
          <w:spacing w:val="-3"/>
        </w:rPr>
        <w:t xml:space="preserve"> </w:t>
      </w:r>
      <w:r>
        <w:t>non-segmental</w:t>
      </w:r>
      <w:r>
        <w:rPr>
          <w:spacing w:val="-2"/>
        </w:rPr>
        <w:t xml:space="preserve"> </w:t>
      </w:r>
      <w:r>
        <w:t>vitiligo</w:t>
      </w:r>
      <w:r>
        <w:rPr>
          <w:spacing w:val="-6"/>
        </w:rPr>
        <w:t xml:space="preserve"> </w:t>
      </w:r>
      <w:r>
        <w:t>in</w:t>
      </w:r>
      <w:r>
        <w:rPr>
          <w:spacing w:val="-3"/>
        </w:rPr>
        <w:t xml:space="preserve"> </w:t>
      </w:r>
      <w:r>
        <w:t>people</w:t>
      </w:r>
      <w:r>
        <w:rPr>
          <w:spacing w:val="-3"/>
        </w:rPr>
        <w:t xml:space="preserve"> </w:t>
      </w:r>
      <w:r>
        <w:t>12</w:t>
      </w:r>
      <w:r>
        <w:rPr>
          <w:spacing w:val="-5"/>
        </w:rPr>
        <w:t xml:space="preserve"> </w:t>
      </w:r>
      <w:r>
        <w:t>years and over [ID3998]</w:t>
      </w:r>
    </w:p>
    <w:p w:rsidR="00681775" w:rsidRDefault="00681775" w14:paraId="72A3D3EC" w14:textId="77777777">
      <w:pPr>
        <w:pStyle w:val="BodyText"/>
        <w:spacing w:before="20"/>
        <w:ind w:left="0"/>
        <w:rPr>
          <w:b/>
        </w:rPr>
      </w:pPr>
    </w:p>
    <w:p w:rsidR="00681775" w:rsidRDefault="00A57954" w14:paraId="65418C24" w14:textId="77777777">
      <w:pPr>
        <w:pStyle w:val="BodyText"/>
      </w:pPr>
      <w:r>
        <w:t>In</w:t>
      </w:r>
      <w:r>
        <w:rPr>
          <w:spacing w:val="-5"/>
        </w:rPr>
        <w:t xml:space="preserve"> </w:t>
      </w:r>
      <w:r>
        <w:t>this</w:t>
      </w:r>
      <w:r>
        <w:rPr>
          <w:spacing w:val="-7"/>
        </w:rPr>
        <w:t xml:space="preserve"> </w:t>
      </w:r>
      <w:r>
        <w:t>letter,</w:t>
      </w:r>
      <w:r>
        <w:rPr>
          <w:spacing w:val="-5"/>
        </w:rPr>
        <w:t xml:space="preserve"> </w:t>
      </w:r>
      <w:r>
        <w:t>the</w:t>
      </w:r>
      <w:r>
        <w:rPr>
          <w:spacing w:val="-5"/>
        </w:rPr>
        <w:t xml:space="preserve"> </w:t>
      </w:r>
      <w:r>
        <w:t>following</w:t>
      </w:r>
      <w:r>
        <w:rPr>
          <w:spacing w:val="-10"/>
        </w:rPr>
        <w:t xml:space="preserve"> </w:t>
      </w:r>
      <w:r>
        <w:t>definitions</w:t>
      </w:r>
      <w:r>
        <w:rPr>
          <w:spacing w:val="-4"/>
        </w:rPr>
        <w:t xml:space="preserve"> </w:t>
      </w:r>
      <w:r>
        <w:rPr>
          <w:spacing w:val="-2"/>
        </w:rPr>
        <w:t>apply:</w:t>
      </w:r>
    </w:p>
    <w:p w:rsidR="00681775" w:rsidRDefault="00A57954" w14:paraId="646272F6" w14:textId="77777777">
      <w:pPr>
        <w:pStyle w:val="BodyText"/>
        <w:spacing w:before="20" w:line="259" w:lineRule="auto"/>
        <w:ind w:right="5738"/>
      </w:pPr>
      <w:r>
        <w:t>“the Act”—the Equality Act 2010; “the</w:t>
      </w:r>
      <w:r>
        <w:rPr>
          <w:spacing w:val="-14"/>
        </w:rPr>
        <w:t xml:space="preserve"> </w:t>
      </w:r>
      <w:r>
        <w:t>appellant”—Vitiligo</w:t>
      </w:r>
      <w:r>
        <w:rPr>
          <w:spacing w:val="-14"/>
        </w:rPr>
        <w:t xml:space="preserve"> </w:t>
      </w:r>
      <w:r>
        <w:t>Support</w:t>
      </w:r>
      <w:r>
        <w:rPr>
          <w:spacing w:val="-14"/>
        </w:rPr>
        <w:t xml:space="preserve"> </w:t>
      </w:r>
      <w:r>
        <w:t>UK;</w:t>
      </w:r>
    </w:p>
    <w:p w:rsidR="00681775" w:rsidRDefault="00A57954" w14:paraId="097752D8" w14:textId="77777777">
      <w:pPr>
        <w:pStyle w:val="BodyText"/>
        <w:spacing w:before="1"/>
      </w:pPr>
      <w:r>
        <w:t>“BAD”—The</w:t>
      </w:r>
      <w:r>
        <w:rPr>
          <w:spacing w:val="-10"/>
        </w:rPr>
        <w:t xml:space="preserve"> </w:t>
      </w:r>
      <w:r>
        <w:t>British</w:t>
      </w:r>
      <w:r>
        <w:rPr>
          <w:spacing w:val="-13"/>
        </w:rPr>
        <w:t xml:space="preserve"> </w:t>
      </w:r>
      <w:r>
        <w:t>Association</w:t>
      </w:r>
      <w:r>
        <w:rPr>
          <w:spacing w:val="-6"/>
        </w:rPr>
        <w:t xml:space="preserve"> </w:t>
      </w:r>
      <w:r>
        <w:t>of</w:t>
      </w:r>
      <w:r>
        <w:rPr>
          <w:spacing w:val="-6"/>
        </w:rPr>
        <w:t xml:space="preserve"> </w:t>
      </w:r>
      <w:r>
        <w:rPr>
          <w:spacing w:val="-2"/>
        </w:rPr>
        <w:t>Dermatologists;</w:t>
      </w:r>
    </w:p>
    <w:p w:rsidR="00681775" w:rsidRDefault="00A57954" w14:paraId="375EB6CB" w14:textId="77777777">
      <w:pPr>
        <w:pStyle w:val="BodyText"/>
        <w:spacing w:before="18" w:line="259" w:lineRule="auto"/>
        <w:ind w:right="1871"/>
      </w:pPr>
      <w:r>
        <w:t>“the</w:t>
      </w:r>
      <w:r>
        <w:rPr>
          <w:spacing w:val="-3"/>
        </w:rPr>
        <w:t xml:space="preserve"> </w:t>
      </w:r>
      <w:r>
        <w:t>Committee”—the</w:t>
      </w:r>
      <w:r>
        <w:rPr>
          <w:spacing w:val="-3"/>
        </w:rPr>
        <w:t xml:space="preserve"> </w:t>
      </w:r>
      <w:r>
        <w:t>members</w:t>
      </w:r>
      <w:r>
        <w:rPr>
          <w:spacing w:val="-3"/>
        </w:rPr>
        <w:t xml:space="preserve"> </w:t>
      </w:r>
      <w:r>
        <w:t>of</w:t>
      </w:r>
      <w:r>
        <w:rPr>
          <w:spacing w:val="-3"/>
        </w:rPr>
        <w:t xml:space="preserve"> </w:t>
      </w:r>
      <w:r>
        <w:t>Committee</w:t>
      </w:r>
      <w:r>
        <w:rPr>
          <w:spacing w:val="-3"/>
        </w:rPr>
        <w:t xml:space="preserve"> </w:t>
      </w:r>
      <w:r>
        <w:t>D</w:t>
      </w:r>
      <w:r>
        <w:rPr>
          <w:spacing w:val="-6"/>
        </w:rPr>
        <w:t xml:space="preserve"> </w:t>
      </w:r>
      <w:r>
        <w:t>as</w:t>
      </w:r>
      <w:r>
        <w:rPr>
          <w:spacing w:val="-3"/>
        </w:rPr>
        <w:t xml:space="preserve"> </w:t>
      </w:r>
      <w:r>
        <w:t>composed</w:t>
      </w:r>
      <w:r>
        <w:rPr>
          <w:spacing w:val="-3"/>
        </w:rPr>
        <w:t xml:space="preserve"> </w:t>
      </w:r>
      <w:r>
        <w:t>on</w:t>
      </w:r>
      <w:r>
        <w:rPr>
          <w:spacing w:val="-6"/>
        </w:rPr>
        <w:t xml:space="preserve"> </w:t>
      </w:r>
      <w:r>
        <w:t>6</w:t>
      </w:r>
      <w:r>
        <w:rPr>
          <w:spacing w:val="-3"/>
        </w:rPr>
        <w:t xml:space="preserve"> </w:t>
      </w:r>
      <w:r>
        <w:t>June</w:t>
      </w:r>
      <w:r>
        <w:rPr>
          <w:spacing w:val="-3"/>
        </w:rPr>
        <w:t xml:space="preserve"> </w:t>
      </w:r>
      <w:r>
        <w:t>2024; “the Company”—Incyte Biosciences UK Ltd.;</w:t>
      </w:r>
    </w:p>
    <w:p w:rsidR="00681775" w:rsidRDefault="00A57954" w14:paraId="0C70A932" w14:textId="77777777">
      <w:pPr>
        <w:pStyle w:val="BodyText"/>
        <w:spacing w:before="1"/>
      </w:pPr>
      <w:r>
        <w:t>“NICE”—</w:t>
      </w:r>
      <w:r>
        <w:rPr>
          <w:spacing w:val="-6"/>
        </w:rPr>
        <w:t xml:space="preserve"> </w:t>
      </w:r>
      <w:r>
        <w:t>the</w:t>
      </w:r>
      <w:r>
        <w:rPr>
          <w:spacing w:val="-4"/>
        </w:rPr>
        <w:t xml:space="preserve"> </w:t>
      </w:r>
      <w:r>
        <w:t>National</w:t>
      </w:r>
      <w:r>
        <w:rPr>
          <w:spacing w:val="-3"/>
        </w:rPr>
        <w:t xml:space="preserve"> </w:t>
      </w:r>
      <w:r>
        <w:t>Institute</w:t>
      </w:r>
      <w:r>
        <w:rPr>
          <w:spacing w:val="-5"/>
        </w:rPr>
        <w:t xml:space="preserve"> </w:t>
      </w:r>
      <w:r>
        <w:t>for</w:t>
      </w:r>
      <w:r>
        <w:rPr>
          <w:spacing w:val="-4"/>
        </w:rPr>
        <w:t xml:space="preserve"> </w:t>
      </w:r>
      <w:r>
        <w:t>Health</w:t>
      </w:r>
      <w:r>
        <w:rPr>
          <w:spacing w:val="-4"/>
        </w:rPr>
        <w:t xml:space="preserve"> </w:t>
      </w:r>
      <w:r>
        <w:t>and</w:t>
      </w:r>
      <w:r>
        <w:rPr>
          <w:spacing w:val="-4"/>
        </w:rPr>
        <w:t xml:space="preserve"> </w:t>
      </w:r>
      <w:r>
        <w:t>Care</w:t>
      </w:r>
      <w:r>
        <w:rPr>
          <w:spacing w:val="-3"/>
        </w:rPr>
        <w:t xml:space="preserve"> </w:t>
      </w:r>
      <w:r>
        <w:rPr>
          <w:spacing w:val="-2"/>
        </w:rPr>
        <w:t>Excellence;</w:t>
      </w:r>
    </w:p>
    <w:p w:rsidR="00681775" w:rsidRDefault="00A57954" w14:paraId="6708E8CA" w14:textId="77777777">
      <w:pPr>
        <w:pStyle w:val="BodyText"/>
        <w:spacing w:before="21"/>
      </w:pPr>
      <w:r>
        <w:t>“FDG”—the</w:t>
      </w:r>
      <w:r>
        <w:rPr>
          <w:spacing w:val="-6"/>
        </w:rPr>
        <w:t xml:space="preserve"> </w:t>
      </w:r>
      <w:r>
        <w:t>Final</w:t>
      </w:r>
      <w:r>
        <w:rPr>
          <w:spacing w:val="-2"/>
        </w:rPr>
        <w:t xml:space="preserve"> </w:t>
      </w:r>
      <w:r>
        <w:t>Draft</w:t>
      </w:r>
      <w:r>
        <w:rPr>
          <w:spacing w:val="-3"/>
        </w:rPr>
        <w:t xml:space="preserve"> </w:t>
      </w:r>
      <w:r>
        <w:t>Guidance,</w:t>
      </w:r>
      <w:r>
        <w:rPr>
          <w:spacing w:val="-6"/>
        </w:rPr>
        <w:t xml:space="preserve"> </w:t>
      </w:r>
      <w:r>
        <w:t>issued</w:t>
      </w:r>
      <w:r>
        <w:rPr>
          <w:spacing w:val="-6"/>
        </w:rPr>
        <w:t xml:space="preserve"> </w:t>
      </w:r>
      <w:r>
        <w:t>11</w:t>
      </w:r>
      <w:r>
        <w:rPr>
          <w:spacing w:val="-3"/>
        </w:rPr>
        <w:t xml:space="preserve"> </w:t>
      </w:r>
      <w:r>
        <w:t>July</w:t>
      </w:r>
      <w:r>
        <w:rPr>
          <w:spacing w:val="-4"/>
        </w:rPr>
        <w:t xml:space="preserve"> </w:t>
      </w:r>
      <w:r>
        <w:t>2024</w:t>
      </w:r>
      <w:r>
        <w:rPr>
          <w:spacing w:val="-3"/>
        </w:rPr>
        <w:t xml:space="preserve"> </w:t>
      </w:r>
      <w:r>
        <w:t>and</w:t>
      </w:r>
      <w:r>
        <w:rPr>
          <w:spacing w:val="-5"/>
        </w:rPr>
        <w:t xml:space="preserve"> </w:t>
      </w:r>
      <w:r>
        <w:t>made</w:t>
      </w:r>
      <w:r>
        <w:rPr>
          <w:spacing w:val="-6"/>
        </w:rPr>
        <w:t xml:space="preserve"> </w:t>
      </w:r>
      <w:r>
        <w:t>public</w:t>
      </w:r>
      <w:r>
        <w:rPr>
          <w:spacing w:val="-2"/>
        </w:rPr>
        <w:t xml:space="preserve"> </w:t>
      </w:r>
      <w:r>
        <w:t>on</w:t>
      </w:r>
      <w:r>
        <w:rPr>
          <w:spacing w:val="-4"/>
        </w:rPr>
        <w:t xml:space="preserve"> </w:t>
      </w:r>
      <w:r>
        <w:t>18</w:t>
      </w:r>
      <w:r>
        <w:rPr>
          <w:spacing w:val="-6"/>
        </w:rPr>
        <w:t xml:space="preserve"> </w:t>
      </w:r>
      <w:r>
        <w:t>July</w:t>
      </w:r>
      <w:r>
        <w:rPr>
          <w:spacing w:val="-3"/>
        </w:rPr>
        <w:t xml:space="preserve"> </w:t>
      </w:r>
      <w:r>
        <w:rPr>
          <w:spacing w:val="-2"/>
        </w:rPr>
        <w:t>2024;</w:t>
      </w:r>
    </w:p>
    <w:p w:rsidR="00681775" w:rsidRDefault="00A57954" w14:paraId="5E87EC29" w14:textId="4D900D8E">
      <w:pPr>
        <w:pStyle w:val="BodyText"/>
        <w:spacing w:before="20" w:line="256" w:lineRule="auto"/>
        <w:ind w:right="366"/>
      </w:pPr>
      <w:r w:rsidR="00A57954">
        <w:rPr/>
        <w:t>“</w:t>
      </w:r>
      <w:r w:rsidR="00A57954">
        <w:rPr/>
        <w:t>the</w:t>
      </w:r>
      <w:r w:rsidR="00A57954">
        <w:rPr>
          <w:spacing w:val="-5"/>
        </w:rPr>
        <w:t xml:space="preserve"> </w:t>
      </w:r>
      <w:r w:rsidR="00A57954">
        <w:rPr/>
        <w:t>clinical</w:t>
      </w:r>
      <w:r w:rsidR="00A57954">
        <w:rPr>
          <w:spacing w:val="-2"/>
        </w:rPr>
        <w:t xml:space="preserve"> </w:t>
      </w:r>
      <w:r w:rsidR="00A57954">
        <w:rPr/>
        <w:t>expert”—</w:t>
      </w:r>
      <w:r w:rsidRPr="1E67B267" w:rsidR="61910CDE">
        <w:rPr>
          <w:highlight w:val="black"/>
        </w:rPr>
        <w:t>XXXXXXXXXXXXXXX</w:t>
      </w:r>
      <w:r w:rsidR="00A57954">
        <w:rPr/>
        <w:t>,</w:t>
      </w:r>
      <w:r w:rsidR="00A57954">
        <w:rPr>
          <w:spacing w:val="-4"/>
        </w:rPr>
        <w:t xml:space="preserve"> </w:t>
      </w:r>
      <w:r w:rsidR="00A57954">
        <w:rPr/>
        <w:t>MD,</w:t>
      </w:r>
      <w:r w:rsidR="00A57954">
        <w:rPr>
          <w:spacing w:val="-6"/>
        </w:rPr>
        <w:t xml:space="preserve"> </w:t>
      </w:r>
      <w:r w:rsidR="00A57954">
        <w:rPr/>
        <w:t>MRCP</w:t>
      </w:r>
      <w:r w:rsidR="00A57954">
        <w:rPr>
          <w:spacing w:val="-11"/>
        </w:rPr>
        <w:t xml:space="preserve"> </w:t>
      </w:r>
      <w:r w:rsidR="00A57954">
        <w:rPr/>
        <w:t>(UK),</w:t>
      </w:r>
      <w:r w:rsidR="00A57954">
        <w:rPr>
          <w:spacing w:val="-3"/>
        </w:rPr>
        <w:t xml:space="preserve"> </w:t>
      </w:r>
      <w:r w:rsidR="00A57954">
        <w:rPr/>
        <w:t>SCE</w:t>
      </w:r>
      <w:r w:rsidR="00A57954">
        <w:rPr>
          <w:spacing w:val="-6"/>
        </w:rPr>
        <w:t xml:space="preserve"> </w:t>
      </w:r>
      <w:r w:rsidR="00A57954">
        <w:rPr/>
        <w:t>(Derm),</w:t>
      </w:r>
      <w:r w:rsidR="00A57954">
        <w:rPr>
          <w:spacing w:val="-6"/>
        </w:rPr>
        <w:t xml:space="preserve"> </w:t>
      </w:r>
      <w:r w:rsidR="00A57954">
        <w:rPr/>
        <w:t>PhD</w:t>
      </w:r>
      <w:r w:rsidR="00A57954">
        <w:rPr>
          <w:spacing w:val="-5"/>
        </w:rPr>
        <w:t xml:space="preserve"> </w:t>
      </w:r>
      <w:r w:rsidR="00A57954">
        <w:rPr/>
        <w:t>for</w:t>
      </w:r>
      <w:r w:rsidR="00A57954">
        <w:rPr>
          <w:spacing w:val="-5"/>
        </w:rPr>
        <w:t xml:space="preserve"> </w:t>
      </w:r>
      <w:r w:rsidR="00A57954">
        <w:rPr/>
        <w:t>and</w:t>
      </w:r>
      <w:r w:rsidR="00A57954">
        <w:rPr>
          <w:spacing w:val="-3"/>
        </w:rPr>
        <w:t xml:space="preserve"> </w:t>
      </w:r>
      <w:r w:rsidR="00A57954">
        <w:rPr/>
        <w:t>on behalf of the BAD;</w:t>
      </w:r>
    </w:p>
    <w:p w:rsidR="00681775" w:rsidRDefault="00A57954" w14:paraId="3A6B0C43" w14:textId="4E50BD56">
      <w:pPr>
        <w:pStyle w:val="BodyText"/>
        <w:spacing w:before="4" w:line="259" w:lineRule="auto"/>
        <w:ind w:right="126"/>
      </w:pPr>
      <w:r w:rsidR="00A57954">
        <w:rPr/>
        <w:t>“</w:t>
      </w:r>
      <w:r w:rsidR="00A57954">
        <w:rPr/>
        <w:t>the</w:t>
      </w:r>
      <w:r w:rsidR="00A57954">
        <w:rPr>
          <w:spacing w:val="-5"/>
        </w:rPr>
        <w:t xml:space="preserve"> </w:t>
      </w:r>
      <w:r w:rsidR="00A57954">
        <w:rPr/>
        <w:t>patient</w:t>
      </w:r>
      <w:r w:rsidR="00A57954">
        <w:rPr>
          <w:spacing w:val="-2"/>
        </w:rPr>
        <w:t xml:space="preserve"> </w:t>
      </w:r>
      <w:r w:rsidR="00A57954">
        <w:rPr/>
        <w:t>expert”—</w:t>
      </w:r>
      <w:r w:rsidRPr="1E67B267" w:rsidR="0F737DF9">
        <w:rPr>
          <w:highlight w:val="black"/>
        </w:rPr>
        <w:t>XXXXXXXXX</w:t>
      </w:r>
      <w:r w:rsidRPr="1E67B267" w:rsidR="00A57954">
        <w:rPr>
          <w:highlight w:val="black"/>
        </w:rPr>
        <w:t>,</w:t>
      </w:r>
      <w:r w:rsidR="00A57954">
        <w:rPr>
          <w:spacing w:val="-3"/>
        </w:rPr>
        <w:t xml:space="preserve"> </w:t>
      </w:r>
      <w:r w:rsidR="00A57954">
        <w:rPr/>
        <w:t>a</w:t>
      </w:r>
      <w:r w:rsidR="00A57954">
        <w:rPr>
          <w:spacing w:val="-5"/>
        </w:rPr>
        <w:t xml:space="preserve"> </w:t>
      </w:r>
      <w:r w:rsidR="00A57954">
        <w:rPr/>
        <w:t>member</w:t>
      </w:r>
      <w:r w:rsidR="00A57954">
        <w:rPr>
          <w:spacing w:val="-3"/>
        </w:rPr>
        <w:t xml:space="preserve"> </w:t>
      </w:r>
      <w:r w:rsidR="00A57954">
        <w:rPr/>
        <w:t>of</w:t>
      </w:r>
      <w:r w:rsidR="00A57954">
        <w:rPr>
          <w:spacing w:val="-7"/>
        </w:rPr>
        <w:t xml:space="preserve"> </w:t>
      </w:r>
      <w:r w:rsidR="00A57954">
        <w:rPr/>
        <w:t>Vitiligo</w:t>
      </w:r>
      <w:r w:rsidR="00A57954">
        <w:rPr>
          <w:spacing w:val="-3"/>
        </w:rPr>
        <w:t xml:space="preserve"> </w:t>
      </w:r>
      <w:r w:rsidR="00A57954">
        <w:rPr/>
        <w:t>Support</w:t>
      </w:r>
      <w:r w:rsidR="00A57954">
        <w:rPr>
          <w:spacing w:val="-2"/>
        </w:rPr>
        <w:t xml:space="preserve"> </w:t>
      </w:r>
      <w:r w:rsidR="00A57954">
        <w:rPr/>
        <w:t>UK,</w:t>
      </w:r>
      <w:r w:rsidR="00A57954">
        <w:rPr>
          <w:spacing w:val="-3"/>
        </w:rPr>
        <w:t xml:space="preserve"> </w:t>
      </w:r>
      <w:r w:rsidR="00A57954">
        <w:rPr/>
        <w:t>tendered</w:t>
      </w:r>
      <w:r w:rsidR="00A57954">
        <w:rPr>
          <w:spacing w:val="-3"/>
        </w:rPr>
        <w:t xml:space="preserve"> </w:t>
      </w:r>
      <w:r w:rsidR="00A57954">
        <w:rPr/>
        <w:t>by</w:t>
      </w:r>
      <w:r w:rsidR="00A57954">
        <w:rPr>
          <w:spacing w:val="-6"/>
        </w:rPr>
        <w:t xml:space="preserve"> </w:t>
      </w:r>
      <w:r w:rsidR="00A57954">
        <w:rPr/>
        <w:t>the</w:t>
      </w:r>
      <w:r w:rsidR="00A57954">
        <w:rPr>
          <w:spacing w:val="-3"/>
        </w:rPr>
        <w:t xml:space="preserve"> </w:t>
      </w:r>
      <w:r w:rsidR="00A57954">
        <w:rPr/>
        <w:t>charity</w:t>
      </w:r>
      <w:r w:rsidR="00A57954">
        <w:rPr>
          <w:spacing w:val="-2"/>
        </w:rPr>
        <w:t xml:space="preserve"> </w:t>
      </w:r>
      <w:r w:rsidR="00A57954">
        <w:rPr/>
        <w:t>as</w:t>
      </w:r>
      <w:r w:rsidR="00A57954">
        <w:rPr>
          <w:spacing w:val="-5"/>
        </w:rPr>
        <w:t xml:space="preserve"> </w:t>
      </w:r>
      <w:r w:rsidR="00A57954">
        <w:rPr/>
        <w:t>their patient expert.</w:t>
      </w:r>
    </w:p>
    <w:p w:rsidR="00681775" w:rsidRDefault="00681775" w14:paraId="0D0B940D" w14:textId="77777777">
      <w:pPr>
        <w:pStyle w:val="BodyText"/>
        <w:spacing w:before="19"/>
        <w:ind w:left="0"/>
      </w:pPr>
    </w:p>
    <w:p w:rsidR="00681775" w:rsidRDefault="00A57954" w14:paraId="6C5B5550" w14:textId="77777777">
      <w:pPr>
        <w:pStyle w:val="Heading1"/>
      </w:pPr>
      <w:r>
        <w:rPr>
          <w:spacing w:val="-2"/>
        </w:rPr>
        <w:t>Introduction:</w:t>
      </w:r>
    </w:p>
    <w:p w:rsidR="00681775" w:rsidRDefault="00A57954" w14:paraId="42CECB0F" w14:textId="77777777">
      <w:pPr>
        <w:pStyle w:val="BodyText"/>
        <w:spacing w:before="21" w:line="259" w:lineRule="auto"/>
      </w:pPr>
      <w:r>
        <w:t>The appellant was a stakeholder in Committee D’s decision-making process through the above technology</w:t>
      </w:r>
      <w:r>
        <w:rPr>
          <w:spacing w:val="-2"/>
        </w:rPr>
        <w:t xml:space="preserve"> </w:t>
      </w:r>
      <w:r>
        <w:t>appraisal</w:t>
      </w:r>
      <w:r>
        <w:rPr>
          <w:spacing w:val="-1"/>
        </w:rPr>
        <w:t xml:space="preserve"> </w:t>
      </w:r>
      <w:r>
        <w:t>due</w:t>
      </w:r>
      <w:r>
        <w:rPr>
          <w:spacing w:val="-2"/>
        </w:rPr>
        <w:t xml:space="preserve"> </w:t>
      </w:r>
      <w:r>
        <w:t>to</w:t>
      </w:r>
      <w:r>
        <w:rPr>
          <w:spacing w:val="-2"/>
        </w:rPr>
        <w:t xml:space="preserve"> </w:t>
      </w:r>
      <w:r>
        <w:t>its</w:t>
      </w:r>
      <w:r>
        <w:rPr>
          <w:spacing w:val="-4"/>
        </w:rPr>
        <w:t xml:space="preserve"> </w:t>
      </w:r>
      <w:r>
        <w:t>role</w:t>
      </w:r>
      <w:r>
        <w:rPr>
          <w:spacing w:val="-2"/>
        </w:rPr>
        <w:t xml:space="preserve"> </w:t>
      </w:r>
      <w:r>
        <w:t>as</w:t>
      </w:r>
      <w:r>
        <w:rPr>
          <w:spacing w:val="-2"/>
        </w:rPr>
        <w:t xml:space="preserve"> </w:t>
      </w:r>
      <w:r>
        <w:t>a</w:t>
      </w:r>
      <w:r>
        <w:rPr>
          <w:spacing w:val="-4"/>
        </w:rPr>
        <w:t xml:space="preserve"> </w:t>
      </w:r>
      <w:r>
        <w:t>registered</w:t>
      </w:r>
      <w:r>
        <w:rPr>
          <w:spacing w:val="-2"/>
        </w:rPr>
        <w:t xml:space="preserve"> </w:t>
      </w:r>
      <w:r>
        <w:t>charity</w:t>
      </w:r>
      <w:r>
        <w:rPr>
          <w:spacing w:val="-2"/>
        </w:rPr>
        <w:t xml:space="preserve"> </w:t>
      </w:r>
      <w:r>
        <w:t>providing</w:t>
      </w:r>
      <w:r>
        <w:rPr>
          <w:spacing w:val="-2"/>
        </w:rPr>
        <w:t xml:space="preserve"> </w:t>
      </w:r>
      <w:r>
        <w:t>patient</w:t>
      </w:r>
      <w:r>
        <w:rPr>
          <w:spacing w:val="-3"/>
        </w:rPr>
        <w:t xml:space="preserve"> </w:t>
      </w:r>
      <w:r>
        <w:t>support</w:t>
      </w:r>
      <w:r>
        <w:rPr>
          <w:spacing w:val="-1"/>
        </w:rPr>
        <w:t xml:space="preserve"> </w:t>
      </w:r>
      <w:r>
        <w:t>and</w:t>
      </w:r>
      <w:r>
        <w:rPr>
          <w:spacing w:val="-4"/>
        </w:rPr>
        <w:t xml:space="preserve"> </w:t>
      </w:r>
      <w:r>
        <w:t>advocacy for everyone with vitiligo.</w:t>
      </w:r>
    </w:p>
    <w:p w:rsidR="00681775" w:rsidRDefault="00681775" w14:paraId="0E27B00A" w14:textId="77777777">
      <w:pPr>
        <w:pStyle w:val="BodyText"/>
        <w:spacing w:before="19"/>
        <w:ind w:left="0"/>
      </w:pPr>
    </w:p>
    <w:p w:rsidR="00681775" w:rsidRDefault="00A57954" w14:paraId="01FE2650" w14:textId="77777777">
      <w:pPr>
        <w:pStyle w:val="BodyText"/>
        <w:spacing w:line="259" w:lineRule="auto"/>
      </w:pPr>
      <w:r>
        <w:t>The appellant writes to lodge an appeal following the decision that ruxolitinib should not be recommended,</w:t>
      </w:r>
      <w:r>
        <w:rPr>
          <w:spacing w:val="-3"/>
        </w:rPr>
        <w:t xml:space="preserve"> </w:t>
      </w:r>
      <w:r>
        <w:t>within</w:t>
      </w:r>
      <w:r>
        <w:rPr>
          <w:spacing w:val="-3"/>
        </w:rPr>
        <w:t xml:space="preserve"> </w:t>
      </w:r>
      <w:r>
        <w:t>its</w:t>
      </w:r>
      <w:r>
        <w:rPr>
          <w:spacing w:val="-5"/>
        </w:rPr>
        <w:t xml:space="preserve"> </w:t>
      </w:r>
      <w:r>
        <w:t>marketing</w:t>
      </w:r>
      <w:r>
        <w:rPr>
          <w:spacing w:val="-3"/>
        </w:rPr>
        <w:t xml:space="preserve"> </w:t>
      </w:r>
      <w:r>
        <w:t>authorisation,</w:t>
      </w:r>
      <w:r>
        <w:rPr>
          <w:spacing w:val="-6"/>
        </w:rPr>
        <w:t xml:space="preserve"> </w:t>
      </w:r>
      <w:r>
        <w:t>for</w:t>
      </w:r>
      <w:r>
        <w:rPr>
          <w:spacing w:val="-5"/>
        </w:rPr>
        <w:t xml:space="preserve"> </w:t>
      </w:r>
      <w:r>
        <w:t>treating</w:t>
      </w:r>
      <w:r>
        <w:rPr>
          <w:spacing w:val="-6"/>
        </w:rPr>
        <w:t xml:space="preserve"> </w:t>
      </w:r>
      <w:r>
        <w:t>non-segmental</w:t>
      </w:r>
      <w:r>
        <w:rPr>
          <w:spacing w:val="-2"/>
        </w:rPr>
        <w:t xml:space="preserve"> </w:t>
      </w:r>
      <w:r>
        <w:t>vitiligo</w:t>
      </w:r>
      <w:r>
        <w:rPr>
          <w:spacing w:val="-3"/>
        </w:rPr>
        <w:t xml:space="preserve"> </w:t>
      </w:r>
      <w:r>
        <w:t>with</w:t>
      </w:r>
      <w:r>
        <w:rPr>
          <w:spacing w:val="-6"/>
        </w:rPr>
        <w:t xml:space="preserve"> </w:t>
      </w:r>
      <w:r>
        <w:t>facial involvement in people 12 years and over.</w:t>
      </w:r>
    </w:p>
    <w:p w:rsidR="00681775" w:rsidRDefault="00681775" w14:paraId="60061E4C" w14:textId="77777777">
      <w:pPr>
        <w:pStyle w:val="BodyText"/>
        <w:spacing w:before="20"/>
        <w:ind w:left="0"/>
      </w:pPr>
    </w:p>
    <w:p w:rsidR="00681775" w:rsidRDefault="00A57954" w14:paraId="46678E9E" w14:textId="77777777">
      <w:pPr>
        <w:pStyle w:val="BodyText"/>
      </w:pPr>
      <w:r>
        <w:t>The</w:t>
      </w:r>
      <w:r>
        <w:rPr>
          <w:spacing w:val="-5"/>
        </w:rPr>
        <w:t xml:space="preserve"> </w:t>
      </w:r>
      <w:r>
        <w:t>appellant</w:t>
      </w:r>
      <w:r>
        <w:rPr>
          <w:spacing w:val="-3"/>
        </w:rPr>
        <w:t xml:space="preserve"> </w:t>
      </w:r>
      <w:r>
        <w:t>follows</w:t>
      </w:r>
      <w:r>
        <w:rPr>
          <w:spacing w:val="-2"/>
        </w:rPr>
        <w:t xml:space="preserve"> </w:t>
      </w:r>
      <w:r>
        <w:t>the</w:t>
      </w:r>
      <w:r>
        <w:rPr>
          <w:spacing w:val="-3"/>
        </w:rPr>
        <w:t xml:space="preserve"> </w:t>
      </w:r>
      <w:r>
        <w:t>grounds</w:t>
      </w:r>
      <w:r>
        <w:rPr>
          <w:spacing w:val="-5"/>
        </w:rPr>
        <w:t xml:space="preserve"> </w:t>
      </w:r>
      <w:r>
        <w:t>for</w:t>
      </w:r>
      <w:r>
        <w:rPr>
          <w:spacing w:val="-3"/>
        </w:rPr>
        <w:t xml:space="preserve"> </w:t>
      </w:r>
      <w:r>
        <w:t>appeal</w:t>
      </w:r>
      <w:r>
        <w:rPr>
          <w:spacing w:val="-2"/>
        </w:rPr>
        <w:t xml:space="preserve"> </w:t>
      </w:r>
      <w:r>
        <w:t>set</w:t>
      </w:r>
      <w:r>
        <w:rPr>
          <w:spacing w:val="-2"/>
        </w:rPr>
        <w:t xml:space="preserve"> </w:t>
      </w:r>
      <w:r>
        <w:t>out</w:t>
      </w:r>
      <w:r>
        <w:rPr>
          <w:spacing w:val="-2"/>
        </w:rPr>
        <w:t xml:space="preserve"> </w:t>
      </w:r>
      <w:r>
        <w:t>in</w:t>
      </w:r>
      <w:r>
        <w:rPr>
          <w:spacing w:val="-7"/>
        </w:rPr>
        <w:t xml:space="preserve"> </w:t>
      </w:r>
      <w:r>
        <w:t>the</w:t>
      </w:r>
      <w:r>
        <w:rPr>
          <w:spacing w:val="-2"/>
        </w:rPr>
        <w:t xml:space="preserve"> </w:t>
      </w:r>
      <w:r>
        <w:t>FDG,</w:t>
      </w:r>
      <w:r>
        <w:rPr>
          <w:spacing w:val="-3"/>
        </w:rPr>
        <w:t xml:space="preserve"> </w:t>
      </w:r>
      <w:r>
        <w:t>which</w:t>
      </w:r>
      <w:r>
        <w:rPr>
          <w:spacing w:val="-3"/>
        </w:rPr>
        <w:t xml:space="preserve"> </w:t>
      </w:r>
      <w:r>
        <w:t>are</w:t>
      </w:r>
      <w:r>
        <w:rPr>
          <w:spacing w:val="-3"/>
        </w:rPr>
        <w:t xml:space="preserve"> </w:t>
      </w:r>
      <w:r>
        <w:t>expanded</w:t>
      </w:r>
      <w:r>
        <w:rPr>
          <w:spacing w:val="-3"/>
        </w:rPr>
        <w:t xml:space="preserve"> </w:t>
      </w:r>
      <w:r>
        <w:rPr>
          <w:spacing w:val="-2"/>
        </w:rPr>
        <w:t>below.</w:t>
      </w:r>
    </w:p>
    <w:p w:rsidR="00681775" w:rsidRDefault="00681775" w14:paraId="44EAFD9C" w14:textId="77777777">
      <w:pPr>
        <w:pStyle w:val="BodyText"/>
        <w:spacing w:before="41"/>
        <w:ind w:left="0"/>
      </w:pPr>
    </w:p>
    <w:p w:rsidR="00681775" w:rsidRDefault="00A57954" w14:paraId="5918FC76" w14:textId="77777777">
      <w:pPr>
        <w:pStyle w:val="Heading1"/>
      </w:pPr>
      <w:r>
        <w:t>Grounds</w:t>
      </w:r>
      <w:r>
        <w:rPr>
          <w:spacing w:val="-8"/>
        </w:rPr>
        <w:t xml:space="preserve"> </w:t>
      </w:r>
      <w:r>
        <w:t>for</w:t>
      </w:r>
      <w:r>
        <w:rPr>
          <w:spacing w:val="-17"/>
        </w:rPr>
        <w:t xml:space="preserve"> </w:t>
      </w:r>
      <w:r>
        <w:rPr>
          <w:spacing w:val="-2"/>
        </w:rPr>
        <w:t>Appeal:</w:t>
      </w:r>
    </w:p>
    <w:p w:rsidR="00681775" w:rsidRDefault="00A57954" w14:paraId="54E9D5AE" w14:textId="77777777">
      <w:pPr>
        <w:pStyle w:val="BodyText"/>
        <w:spacing w:before="19"/>
      </w:pPr>
      <w:r>
        <w:t>The</w:t>
      </w:r>
      <w:r>
        <w:rPr>
          <w:spacing w:val="-5"/>
        </w:rPr>
        <w:t xml:space="preserve"> </w:t>
      </w:r>
      <w:r>
        <w:t>grounds</w:t>
      </w:r>
      <w:r>
        <w:rPr>
          <w:spacing w:val="-2"/>
        </w:rPr>
        <w:t xml:space="preserve"> </w:t>
      </w:r>
      <w:r>
        <w:t>of</w:t>
      </w:r>
      <w:r>
        <w:rPr>
          <w:spacing w:val="-2"/>
        </w:rPr>
        <w:t xml:space="preserve"> </w:t>
      </w:r>
      <w:r>
        <w:t>appeal</w:t>
      </w:r>
      <w:r>
        <w:rPr>
          <w:spacing w:val="-1"/>
        </w:rPr>
        <w:t xml:space="preserve"> </w:t>
      </w:r>
      <w:r>
        <w:rPr>
          <w:spacing w:val="-4"/>
        </w:rPr>
        <w:t>are:</w:t>
      </w:r>
    </w:p>
    <w:p w:rsidR="00681775" w:rsidRDefault="00681775" w14:paraId="4B94D5A5" w14:textId="77777777">
      <w:pPr>
        <w:sectPr w:rsidR="00681775">
          <w:headerReference w:type="default" r:id="rId11"/>
          <w:type w:val="continuous"/>
          <w:pgSz w:w="11910" w:h="16840" w:orient="portrait"/>
          <w:pgMar w:top="1600" w:right="1320" w:bottom="280" w:left="1340" w:header="744" w:footer="0" w:gutter="0"/>
          <w:pgNumType w:start="1"/>
          <w:cols w:space="720"/>
        </w:sectPr>
      </w:pPr>
    </w:p>
    <w:p w:rsidR="00681775" w:rsidRDefault="00A57954" w14:paraId="32641343" w14:textId="77777777">
      <w:pPr>
        <w:pStyle w:val="BodyText"/>
        <w:spacing w:before="81"/>
      </w:pPr>
      <w:r>
        <w:rPr>
          <w:b/>
        </w:rPr>
        <w:t>Ground</w:t>
      </w:r>
      <w:r>
        <w:rPr>
          <w:b/>
          <w:spacing w:val="-4"/>
        </w:rPr>
        <w:t xml:space="preserve"> </w:t>
      </w:r>
      <w:r>
        <w:rPr>
          <w:b/>
        </w:rPr>
        <w:t>1:</w:t>
      </w:r>
      <w:r>
        <w:rPr>
          <w:b/>
          <w:spacing w:val="-3"/>
        </w:rPr>
        <w:t xml:space="preserve"> </w:t>
      </w:r>
      <w:r>
        <w:t>In</w:t>
      </w:r>
      <w:r>
        <w:rPr>
          <w:spacing w:val="-3"/>
        </w:rPr>
        <w:t xml:space="preserve"> </w:t>
      </w:r>
      <w:r>
        <w:t>making</w:t>
      </w:r>
      <w:r>
        <w:rPr>
          <w:spacing w:val="-7"/>
        </w:rPr>
        <w:t xml:space="preserve"> </w:t>
      </w:r>
      <w:r>
        <w:t>the</w:t>
      </w:r>
      <w:r>
        <w:rPr>
          <w:spacing w:val="-5"/>
        </w:rPr>
        <w:t xml:space="preserve"> </w:t>
      </w:r>
      <w:r>
        <w:t>assessment</w:t>
      </w:r>
      <w:r>
        <w:rPr>
          <w:spacing w:val="-6"/>
        </w:rPr>
        <w:t xml:space="preserve"> </w:t>
      </w:r>
      <w:r>
        <w:t>that</w:t>
      </w:r>
      <w:r>
        <w:rPr>
          <w:spacing w:val="-2"/>
        </w:rPr>
        <w:t xml:space="preserve"> </w:t>
      </w:r>
      <w:r>
        <w:t>preceded</w:t>
      </w:r>
      <w:r>
        <w:rPr>
          <w:spacing w:val="-7"/>
        </w:rPr>
        <w:t xml:space="preserve"> </w:t>
      </w:r>
      <w:r>
        <w:t>the</w:t>
      </w:r>
      <w:r>
        <w:rPr>
          <w:spacing w:val="-5"/>
        </w:rPr>
        <w:t xml:space="preserve"> </w:t>
      </w:r>
      <w:r>
        <w:t>recommendation,</w:t>
      </w:r>
      <w:r>
        <w:rPr>
          <w:spacing w:val="-4"/>
        </w:rPr>
        <w:t xml:space="preserve"> </w:t>
      </w:r>
      <w:r>
        <w:t>NICE</w:t>
      </w:r>
      <w:r>
        <w:rPr>
          <w:spacing w:val="-3"/>
        </w:rPr>
        <w:t xml:space="preserve"> </w:t>
      </w:r>
      <w:r>
        <w:rPr>
          <w:spacing w:val="-4"/>
        </w:rPr>
        <w:t>has:</w:t>
      </w:r>
    </w:p>
    <w:p w:rsidR="00681775" w:rsidRDefault="00A57954" w14:paraId="4739146F" w14:textId="77777777">
      <w:pPr>
        <w:pStyle w:val="ListParagraph"/>
        <w:numPr>
          <w:ilvl w:val="0"/>
          <w:numId w:val="2"/>
        </w:numPr>
        <w:tabs>
          <w:tab w:val="left" w:pos="820"/>
        </w:tabs>
        <w:spacing w:before="21"/>
      </w:pPr>
      <w:r>
        <w:t>failed</w:t>
      </w:r>
      <w:r>
        <w:rPr>
          <w:spacing w:val="-4"/>
        </w:rPr>
        <w:t xml:space="preserve"> </w:t>
      </w:r>
      <w:r>
        <w:t>to</w:t>
      </w:r>
      <w:r>
        <w:rPr>
          <w:spacing w:val="-1"/>
        </w:rPr>
        <w:t xml:space="preserve"> </w:t>
      </w:r>
      <w:r>
        <w:t>act</w:t>
      </w:r>
      <w:r>
        <w:rPr>
          <w:spacing w:val="-3"/>
        </w:rPr>
        <w:t xml:space="preserve"> </w:t>
      </w:r>
      <w:r>
        <w:rPr>
          <w:spacing w:val="-2"/>
        </w:rPr>
        <w:t>fairly;</w:t>
      </w:r>
    </w:p>
    <w:p w:rsidR="00681775" w:rsidRDefault="00A57954" w14:paraId="5B47A735" w14:textId="77777777">
      <w:pPr>
        <w:pStyle w:val="ListParagraph"/>
        <w:numPr>
          <w:ilvl w:val="0"/>
          <w:numId w:val="2"/>
        </w:numPr>
        <w:tabs>
          <w:tab w:val="left" w:pos="820"/>
        </w:tabs>
        <w:spacing w:before="20"/>
      </w:pPr>
      <w:r>
        <w:t>exceeded</w:t>
      </w:r>
      <w:r>
        <w:rPr>
          <w:spacing w:val="-4"/>
        </w:rPr>
        <w:t xml:space="preserve"> </w:t>
      </w:r>
      <w:r>
        <w:t>its</w:t>
      </w:r>
      <w:r>
        <w:rPr>
          <w:spacing w:val="-2"/>
        </w:rPr>
        <w:t xml:space="preserve"> powers.</w:t>
      </w:r>
    </w:p>
    <w:p w:rsidR="00681775" w:rsidRDefault="00681775" w14:paraId="3DEEC669" w14:textId="77777777">
      <w:pPr>
        <w:pStyle w:val="BodyText"/>
        <w:spacing w:before="39"/>
        <w:ind w:left="0"/>
      </w:pPr>
    </w:p>
    <w:p w:rsidR="00681775" w:rsidRDefault="00A57954" w14:paraId="7B9DBEC7" w14:textId="77777777">
      <w:pPr>
        <w:pStyle w:val="BodyText"/>
        <w:spacing w:line="518" w:lineRule="auto"/>
        <w:ind w:right="366"/>
      </w:pPr>
      <w:r>
        <w:rPr>
          <w:b/>
        </w:rPr>
        <w:t>Ground</w:t>
      </w:r>
      <w:r>
        <w:rPr>
          <w:b/>
          <w:spacing w:val="-3"/>
        </w:rPr>
        <w:t xml:space="preserve"> </w:t>
      </w:r>
      <w:r>
        <w:rPr>
          <w:b/>
        </w:rPr>
        <w:t>2:</w:t>
      </w:r>
      <w:r>
        <w:rPr>
          <w:b/>
          <w:spacing w:val="-6"/>
        </w:rPr>
        <w:t xml:space="preserve"> </w:t>
      </w:r>
      <w:r>
        <w:t>The</w:t>
      </w:r>
      <w:r>
        <w:rPr>
          <w:spacing w:val="-3"/>
        </w:rPr>
        <w:t xml:space="preserve"> </w:t>
      </w:r>
      <w:r>
        <w:t>recommendation</w:t>
      </w:r>
      <w:r>
        <w:rPr>
          <w:spacing w:val="-3"/>
        </w:rPr>
        <w:t xml:space="preserve"> </w:t>
      </w:r>
      <w:r>
        <w:t>is</w:t>
      </w:r>
      <w:r>
        <w:rPr>
          <w:spacing w:val="-3"/>
        </w:rPr>
        <w:t xml:space="preserve"> </w:t>
      </w:r>
      <w:r>
        <w:t>unreasonable</w:t>
      </w:r>
      <w:r>
        <w:rPr>
          <w:spacing w:val="-4"/>
        </w:rPr>
        <w:t xml:space="preserve"> </w:t>
      </w:r>
      <w:r>
        <w:t>in</w:t>
      </w:r>
      <w:r>
        <w:rPr>
          <w:spacing w:val="-5"/>
        </w:rPr>
        <w:t xml:space="preserve"> </w:t>
      </w:r>
      <w:r>
        <w:t>the</w:t>
      </w:r>
      <w:r>
        <w:rPr>
          <w:spacing w:val="-3"/>
        </w:rPr>
        <w:t xml:space="preserve"> </w:t>
      </w:r>
      <w:r>
        <w:t>light</w:t>
      </w:r>
      <w:r>
        <w:rPr>
          <w:spacing w:val="-4"/>
        </w:rPr>
        <w:t xml:space="preserve"> </w:t>
      </w:r>
      <w:r>
        <w:t>of</w:t>
      </w:r>
      <w:r>
        <w:rPr>
          <w:spacing w:val="-1"/>
        </w:rPr>
        <w:t xml:space="preserve"> </w:t>
      </w:r>
      <w:r>
        <w:t>the</w:t>
      </w:r>
      <w:r>
        <w:rPr>
          <w:spacing w:val="-4"/>
        </w:rPr>
        <w:t xml:space="preserve"> </w:t>
      </w:r>
      <w:r>
        <w:t>evidence</w:t>
      </w:r>
      <w:r>
        <w:rPr>
          <w:spacing w:val="-4"/>
        </w:rPr>
        <w:t xml:space="preserve"> </w:t>
      </w:r>
      <w:r>
        <w:t>submitted</w:t>
      </w:r>
      <w:r>
        <w:rPr>
          <w:spacing w:val="-3"/>
        </w:rPr>
        <w:t xml:space="preserve"> </w:t>
      </w:r>
      <w:r>
        <w:t>to</w:t>
      </w:r>
      <w:r>
        <w:rPr>
          <w:spacing w:val="-3"/>
        </w:rPr>
        <w:t xml:space="preserve"> </w:t>
      </w:r>
      <w:r>
        <w:t>NICE. The appellant wishes to appeal on the following specific grounds.</w:t>
      </w:r>
    </w:p>
    <w:p w:rsidR="00681775" w:rsidRDefault="00A57954" w14:paraId="54E1648E" w14:textId="77777777">
      <w:pPr>
        <w:pStyle w:val="Heading1"/>
        <w:spacing w:line="252" w:lineRule="exact"/>
      </w:pPr>
      <w:r>
        <w:t>Best</w:t>
      </w:r>
      <w:r>
        <w:rPr>
          <w:spacing w:val="-6"/>
        </w:rPr>
        <w:t xml:space="preserve"> </w:t>
      </w:r>
      <w:r>
        <w:t>Supportive</w:t>
      </w:r>
      <w:r>
        <w:rPr>
          <w:spacing w:val="-4"/>
        </w:rPr>
        <w:t xml:space="preserve"> Care:</w:t>
      </w:r>
    </w:p>
    <w:p w:rsidR="00681775" w:rsidRDefault="00A57954" w14:paraId="6C4F03D0" w14:textId="77777777">
      <w:pPr>
        <w:spacing w:before="21"/>
        <w:ind w:left="100"/>
        <w:rPr>
          <w:b/>
        </w:rPr>
      </w:pPr>
      <w:r>
        <w:rPr>
          <w:b/>
        </w:rPr>
        <w:t>Ground</w:t>
      </w:r>
      <w:r>
        <w:rPr>
          <w:b/>
          <w:spacing w:val="-6"/>
        </w:rPr>
        <w:t xml:space="preserve"> </w:t>
      </w:r>
      <w:r>
        <w:rPr>
          <w:b/>
          <w:spacing w:val="-2"/>
        </w:rPr>
        <w:t>1(a):</w:t>
      </w:r>
    </w:p>
    <w:p w:rsidR="00681775" w:rsidRDefault="00A57954" w14:paraId="0D8C3B8A" w14:textId="77777777">
      <w:pPr>
        <w:pStyle w:val="BodyText"/>
        <w:spacing w:before="20" w:line="259" w:lineRule="auto"/>
        <w:ind w:right="126"/>
      </w:pPr>
      <w:r>
        <w:t>The</w:t>
      </w:r>
      <w:r>
        <w:rPr>
          <w:spacing w:val="-2"/>
        </w:rPr>
        <w:t xml:space="preserve"> </w:t>
      </w:r>
      <w:r>
        <w:t>appellant</w:t>
      </w:r>
      <w:r>
        <w:rPr>
          <w:spacing w:val="-1"/>
        </w:rPr>
        <w:t xml:space="preserve"> </w:t>
      </w:r>
      <w:r>
        <w:t>appeals</w:t>
      </w:r>
      <w:r>
        <w:rPr>
          <w:spacing w:val="-2"/>
        </w:rPr>
        <w:t xml:space="preserve"> </w:t>
      </w:r>
      <w:r>
        <w:t>on</w:t>
      </w:r>
      <w:r>
        <w:rPr>
          <w:spacing w:val="-4"/>
        </w:rPr>
        <w:t xml:space="preserve"> </w:t>
      </w:r>
      <w:r>
        <w:t>the</w:t>
      </w:r>
      <w:r>
        <w:rPr>
          <w:spacing w:val="-2"/>
        </w:rPr>
        <w:t xml:space="preserve"> </w:t>
      </w:r>
      <w:r>
        <w:t>grounds</w:t>
      </w:r>
      <w:r>
        <w:rPr>
          <w:spacing w:val="-4"/>
        </w:rPr>
        <w:t xml:space="preserve"> </w:t>
      </w:r>
      <w:r>
        <w:t>that</w:t>
      </w:r>
      <w:r>
        <w:rPr>
          <w:spacing w:val="-1"/>
        </w:rPr>
        <w:t xml:space="preserve"> </w:t>
      </w:r>
      <w:r>
        <w:t>the</w:t>
      </w:r>
      <w:r>
        <w:rPr>
          <w:spacing w:val="-2"/>
        </w:rPr>
        <w:t xml:space="preserve"> </w:t>
      </w:r>
      <w:r>
        <w:t>committee</w:t>
      </w:r>
      <w:r>
        <w:rPr>
          <w:spacing w:val="-2"/>
        </w:rPr>
        <w:t xml:space="preserve"> </w:t>
      </w:r>
      <w:r>
        <w:t>failed</w:t>
      </w:r>
      <w:r>
        <w:rPr>
          <w:spacing w:val="-2"/>
        </w:rPr>
        <w:t xml:space="preserve"> </w:t>
      </w:r>
      <w:r>
        <w:t>to</w:t>
      </w:r>
      <w:r>
        <w:rPr>
          <w:spacing w:val="-5"/>
        </w:rPr>
        <w:t xml:space="preserve"> </w:t>
      </w:r>
      <w:r>
        <w:t>act</w:t>
      </w:r>
      <w:r>
        <w:rPr>
          <w:spacing w:val="-1"/>
        </w:rPr>
        <w:t xml:space="preserve"> </w:t>
      </w:r>
      <w:r>
        <w:t>fairly</w:t>
      </w:r>
      <w:r>
        <w:rPr>
          <w:spacing w:val="-5"/>
        </w:rPr>
        <w:t xml:space="preserve"> </w:t>
      </w:r>
      <w:r>
        <w:t>in</w:t>
      </w:r>
      <w:r>
        <w:rPr>
          <w:spacing w:val="-5"/>
        </w:rPr>
        <w:t xml:space="preserve"> </w:t>
      </w:r>
      <w:r>
        <w:t>its</w:t>
      </w:r>
      <w:r>
        <w:rPr>
          <w:spacing w:val="-2"/>
        </w:rPr>
        <w:t xml:space="preserve"> </w:t>
      </w:r>
      <w:r>
        <w:t>consideration</w:t>
      </w:r>
      <w:r>
        <w:rPr>
          <w:spacing w:val="-2"/>
        </w:rPr>
        <w:t xml:space="preserve"> </w:t>
      </w:r>
      <w:r>
        <w:t>of</w:t>
      </w:r>
      <w:r>
        <w:rPr>
          <w:spacing w:val="-2"/>
        </w:rPr>
        <w:t xml:space="preserve"> </w:t>
      </w:r>
      <w:r>
        <w:t>best supportive care in its dismissal and alteration of the company’s figures concerning the proportion of people who would be expected to have psychological support.</w:t>
      </w:r>
    </w:p>
    <w:p w:rsidR="00681775" w:rsidRDefault="00681775" w14:paraId="3656B9AB" w14:textId="77777777">
      <w:pPr>
        <w:pStyle w:val="BodyText"/>
        <w:spacing w:before="20"/>
        <w:ind w:left="0"/>
      </w:pPr>
    </w:p>
    <w:p w:rsidR="00681775" w:rsidRDefault="00A57954" w14:paraId="5E8AD292" w14:textId="77777777">
      <w:pPr>
        <w:pStyle w:val="BodyText"/>
        <w:spacing w:line="259" w:lineRule="auto"/>
        <w:ind w:right="153"/>
      </w:pPr>
      <w:r>
        <w:t>The evidence that “about 15% of people are referred to psychological support resources” [5] unfairly covers</w:t>
      </w:r>
      <w:r>
        <w:rPr>
          <w:spacing w:val="-2"/>
        </w:rPr>
        <w:t xml:space="preserve"> </w:t>
      </w:r>
      <w:r>
        <w:t>only</w:t>
      </w:r>
      <w:r>
        <w:rPr>
          <w:spacing w:val="-2"/>
        </w:rPr>
        <w:t xml:space="preserve"> </w:t>
      </w:r>
      <w:r>
        <w:t>the</w:t>
      </w:r>
      <w:r>
        <w:rPr>
          <w:spacing w:val="-2"/>
        </w:rPr>
        <w:t xml:space="preserve"> </w:t>
      </w:r>
      <w:r>
        <w:t>proportion</w:t>
      </w:r>
      <w:r>
        <w:rPr>
          <w:spacing w:val="-5"/>
        </w:rPr>
        <w:t xml:space="preserve"> </w:t>
      </w:r>
      <w:r>
        <w:t>of</w:t>
      </w:r>
      <w:r>
        <w:rPr>
          <w:spacing w:val="-2"/>
        </w:rPr>
        <w:t xml:space="preserve"> </w:t>
      </w:r>
      <w:r>
        <w:t>vitiligo</w:t>
      </w:r>
      <w:r>
        <w:rPr>
          <w:spacing w:val="-2"/>
        </w:rPr>
        <w:t xml:space="preserve"> </w:t>
      </w:r>
      <w:r>
        <w:t>patients</w:t>
      </w:r>
      <w:r>
        <w:rPr>
          <w:spacing w:val="-2"/>
        </w:rPr>
        <w:t xml:space="preserve"> </w:t>
      </w:r>
      <w:r>
        <w:t>who</w:t>
      </w:r>
      <w:r>
        <w:rPr>
          <w:spacing w:val="-2"/>
        </w:rPr>
        <w:t xml:space="preserve"> </w:t>
      </w:r>
      <w:r>
        <w:t>seek</w:t>
      </w:r>
      <w:r>
        <w:rPr>
          <w:spacing w:val="-2"/>
        </w:rPr>
        <w:t xml:space="preserve"> </w:t>
      </w:r>
      <w:r>
        <w:t>means</w:t>
      </w:r>
      <w:r>
        <w:rPr>
          <w:spacing w:val="-2"/>
        </w:rPr>
        <w:t xml:space="preserve"> </w:t>
      </w:r>
      <w:r>
        <w:t>of</w:t>
      </w:r>
      <w:r>
        <w:rPr>
          <w:spacing w:val="-4"/>
        </w:rPr>
        <w:t xml:space="preserve"> </w:t>
      </w:r>
      <w:r>
        <w:t>managing</w:t>
      </w:r>
      <w:r>
        <w:rPr>
          <w:spacing w:val="-5"/>
        </w:rPr>
        <w:t xml:space="preserve"> </w:t>
      </w:r>
      <w:r>
        <w:t>the</w:t>
      </w:r>
      <w:r>
        <w:rPr>
          <w:spacing w:val="-4"/>
        </w:rPr>
        <w:t xml:space="preserve"> </w:t>
      </w:r>
      <w:r>
        <w:t>impact</w:t>
      </w:r>
      <w:r>
        <w:rPr>
          <w:spacing w:val="-1"/>
        </w:rPr>
        <w:t xml:space="preserve"> </w:t>
      </w:r>
      <w:r>
        <w:t>of</w:t>
      </w:r>
      <w:r>
        <w:rPr>
          <w:spacing w:val="-2"/>
        </w:rPr>
        <w:t xml:space="preserve"> </w:t>
      </w:r>
      <w:r>
        <w:t>their</w:t>
      </w:r>
      <w:r>
        <w:rPr>
          <w:spacing w:val="-2"/>
        </w:rPr>
        <w:t xml:space="preserve"> </w:t>
      </w:r>
      <w:r>
        <w:t>disease within the very limited parameters of NHS-provided psychological support, or the even further</w:t>
      </w:r>
      <w:r>
        <w:rPr>
          <w:spacing w:val="40"/>
        </w:rPr>
        <w:t xml:space="preserve"> </w:t>
      </w:r>
      <w:r>
        <w:t>limited parameters of specialised psychodermatology support.</w:t>
      </w:r>
    </w:p>
    <w:p w:rsidR="00681775" w:rsidRDefault="00681775" w14:paraId="45FB0818" w14:textId="77777777">
      <w:pPr>
        <w:pStyle w:val="BodyText"/>
        <w:spacing w:before="20"/>
        <w:ind w:left="0"/>
      </w:pPr>
    </w:p>
    <w:p w:rsidR="00681775" w:rsidRDefault="00A57954" w14:paraId="16EB181C" w14:textId="77777777">
      <w:pPr>
        <w:pStyle w:val="BodyText"/>
        <w:spacing w:line="259" w:lineRule="auto"/>
        <w:ind w:right="155"/>
      </w:pPr>
      <w:r>
        <w:t>These alternative means include, but are not limited to, accessing camouflage services provided by Changing Faces on behalf of the NHS, purchase of cosmetic products to ameliorate the impact of vitiligo,</w:t>
      </w:r>
      <w:r>
        <w:rPr>
          <w:spacing w:val="-3"/>
        </w:rPr>
        <w:t xml:space="preserve"> </w:t>
      </w:r>
      <w:r>
        <w:t>purchasing</w:t>
      </w:r>
      <w:r>
        <w:rPr>
          <w:spacing w:val="-3"/>
        </w:rPr>
        <w:t xml:space="preserve"> </w:t>
      </w:r>
      <w:r>
        <w:t>sunscreens</w:t>
      </w:r>
      <w:r>
        <w:rPr>
          <w:spacing w:val="-3"/>
        </w:rPr>
        <w:t xml:space="preserve"> </w:t>
      </w:r>
      <w:r>
        <w:t>to</w:t>
      </w:r>
      <w:r>
        <w:rPr>
          <w:spacing w:val="-3"/>
        </w:rPr>
        <w:t xml:space="preserve"> </w:t>
      </w:r>
      <w:r>
        <w:t>manage</w:t>
      </w:r>
      <w:r>
        <w:rPr>
          <w:spacing w:val="-3"/>
        </w:rPr>
        <w:t xml:space="preserve"> </w:t>
      </w:r>
      <w:r>
        <w:t>the</w:t>
      </w:r>
      <w:r>
        <w:rPr>
          <w:spacing w:val="-3"/>
        </w:rPr>
        <w:t xml:space="preserve"> </w:t>
      </w:r>
      <w:r>
        <w:t>significant</w:t>
      </w:r>
      <w:r>
        <w:rPr>
          <w:spacing w:val="-2"/>
        </w:rPr>
        <w:t xml:space="preserve"> </w:t>
      </w:r>
      <w:r>
        <w:t>risk</w:t>
      </w:r>
      <w:r>
        <w:rPr>
          <w:spacing w:val="-5"/>
        </w:rPr>
        <w:t xml:space="preserve"> </w:t>
      </w:r>
      <w:r>
        <w:t>of</w:t>
      </w:r>
      <w:r>
        <w:rPr>
          <w:spacing w:val="-3"/>
        </w:rPr>
        <w:t xml:space="preserve"> </w:t>
      </w:r>
      <w:r>
        <w:t>burns,</w:t>
      </w:r>
      <w:r>
        <w:rPr>
          <w:spacing w:val="-5"/>
        </w:rPr>
        <w:t xml:space="preserve"> </w:t>
      </w:r>
      <w:r>
        <w:t>privately</w:t>
      </w:r>
      <w:r>
        <w:rPr>
          <w:spacing w:val="-3"/>
        </w:rPr>
        <w:t xml:space="preserve"> </w:t>
      </w:r>
      <w:r>
        <w:t>funded</w:t>
      </w:r>
      <w:r>
        <w:rPr>
          <w:spacing w:val="-3"/>
        </w:rPr>
        <w:t xml:space="preserve"> </w:t>
      </w:r>
      <w:r>
        <w:t>psychological support, use of antidepressants that would be attributed to general anxiety in NHS primary care</w:t>
      </w:r>
      <w:r>
        <w:rPr>
          <w:spacing w:val="40"/>
        </w:rPr>
        <w:t xml:space="preserve"> </w:t>
      </w:r>
      <w:r>
        <w:t>coding</w:t>
      </w:r>
      <w:r>
        <w:rPr>
          <w:spacing w:val="-4"/>
        </w:rPr>
        <w:t xml:space="preserve"> </w:t>
      </w:r>
      <w:r>
        <w:t>and</w:t>
      </w:r>
      <w:r>
        <w:rPr>
          <w:spacing w:val="-3"/>
        </w:rPr>
        <w:t xml:space="preserve"> </w:t>
      </w:r>
      <w:r>
        <w:t>alternative</w:t>
      </w:r>
      <w:r>
        <w:rPr>
          <w:spacing w:val="-3"/>
        </w:rPr>
        <w:t xml:space="preserve"> </w:t>
      </w:r>
      <w:r>
        <w:t>physical remedies</w:t>
      </w:r>
      <w:r>
        <w:rPr>
          <w:spacing w:val="-1"/>
        </w:rPr>
        <w:t xml:space="preserve"> </w:t>
      </w:r>
      <w:r>
        <w:t>that</w:t>
      </w:r>
      <w:r>
        <w:rPr>
          <w:spacing w:val="-2"/>
        </w:rPr>
        <w:t xml:space="preserve"> </w:t>
      </w:r>
      <w:r>
        <w:t>help</w:t>
      </w:r>
      <w:r>
        <w:rPr>
          <w:spacing w:val="-1"/>
        </w:rPr>
        <w:t xml:space="preserve"> </w:t>
      </w:r>
      <w:r>
        <w:t>patients</w:t>
      </w:r>
      <w:r>
        <w:rPr>
          <w:spacing w:val="-3"/>
        </w:rPr>
        <w:t xml:space="preserve"> </w:t>
      </w:r>
      <w:r>
        <w:t>both</w:t>
      </w:r>
      <w:r>
        <w:rPr>
          <w:spacing w:val="-4"/>
        </w:rPr>
        <w:t xml:space="preserve"> </w:t>
      </w:r>
      <w:r>
        <w:t>manage</w:t>
      </w:r>
      <w:r>
        <w:rPr>
          <w:spacing w:val="-3"/>
        </w:rPr>
        <w:t xml:space="preserve"> </w:t>
      </w:r>
      <w:r>
        <w:t>physical</w:t>
      </w:r>
      <w:r>
        <w:rPr>
          <w:spacing w:val="-3"/>
        </w:rPr>
        <w:t xml:space="preserve"> </w:t>
      </w:r>
      <w:r>
        <w:t>symptoms</w:t>
      </w:r>
      <w:r>
        <w:rPr>
          <w:spacing w:val="-1"/>
        </w:rPr>
        <w:t xml:space="preserve"> </w:t>
      </w:r>
      <w:r>
        <w:t>and</w:t>
      </w:r>
      <w:r>
        <w:rPr>
          <w:spacing w:val="-1"/>
        </w:rPr>
        <w:t xml:space="preserve"> </w:t>
      </w:r>
      <w:r>
        <w:t>abate the psychological impact of the disease.</w:t>
      </w:r>
    </w:p>
    <w:p w:rsidR="00681775" w:rsidRDefault="00681775" w14:paraId="049F31CB" w14:textId="77777777">
      <w:pPr>
        <w:pStyle w:val="BodyText"/>
        <w:spacing w:before="18"/>
        <w:ind w:left="0"/>
      </w:pPr>
    </w:p>
    <w:p w:rsidR="00681775" w:rsidRDefault="00A57954" w14:paraId="4D0C38B4" w14:textId="77777777">
      <w:pPr>
        <w:pStyle w:val="Heading1"/>
        <w:spacing w:before="1"/>
      </w:pPr>
      <w:r>
        <w:rPr>
          <w:spacing w:val="-2"/>
        </w:rPr>
        <w:t>Inequalities:</w:t>
      </w:r>
    </w:p>
    <w:p w:rsidR="00681775" w:rsidRDefault="00A57954" w14:paraId="586414AA" w14:textId="77777777">
      <w:pPr>
        <w:spacing w:before="20"/>
        <w:ind w:left="100"/>
        <w:rPr>
          <w:b/>
        </w:rPr>
      </w:pPr>
      <w:r>
        <w:rPr>
          <w:b/>
        </w:rPr>
        <w:t>We</w:t>
      </w:r>
      <w:r>
        <w:rPr>
          <w:b/>
          <w:spacing w:val="-6"/>
        </w:rPr>
        <w:t xml:space="preserve"> </w:t>
      </w:r>
      <w:r>
        <w:rPr>
          <w:b/>
        </w:rPr>
        <w:t>appeal</w:t>
      </w:r>
      <w:r>
        <w:rPr>
          <w:b/>
          <w:spacing w:val="-4"/>
        </w:rPr>
        <w:t xml:space="preserve"> </w:t>
      </w:r>
      <w:r>
        <w:rPr>
          <w:b/>
        </w:rPr>
        <w:t>here</w:t>
      </w:r>
      <w:r>
        <w:rPr>
          <w:b/>
          <w:spacing w:val="-5"/>
        </w:rPr>
        <w:t xml:space="preserve"> </w:t>
      </w:r>
      <w:r>
        <w:rPr>
          <w:b/>
        </w:rPr>
        <w:t>under</w:t>
      </w:r>
      <w:r>
        <w:rPr>
          <w:b/>
          <w:spacing w:val="-8"/>
        </w:rPr>
        <w:t xml:space="preserve"> </w:t>
      </w:r>
      <w:r>
        <w:rPr>
          <w:b/>
        </w:rPr>
        <w:t>both</w:t>
      </w:r>
      <w:r>
        <w:rPr>
          <w:b/>
          <w:spacing w:val="-6"/>
        </w:rPr>
        <w:t xml:space="preserve"> </w:t>
      </w:r>
      <w:r>
        <w:rPr>
          <w:b/>
        </w:rPr>
        <w:t>Ground</w:t>
      </w:r>
      <w:r>
        <w:rPr>
          <w:b/>
          <w:spacing w:val="-5"/>
        </w:rPr>
        <w:t xml:space="preserve"> </w:t>
      </w:r>
      <w:r>
        <w:rPr>
          <w:b/>
        </w:rPr>
        <w:t>1(b)</w:t>
      </w:r>
      <w:r>
        <w:rPr>
          <w:b/>
          <w:spacing w:val="-5"/>
        </w:rPr>
        <w:t xml:space="preserve"> </w:t>
      </w:r>
      <w:r>
        <w:rPr>
          <w:b/>
        </w:rPr>
        <w:t>and</w:t>
      </w:r>
      <w:r>
        <w:rPr>
          <w:b/>
          <w:spacing w:val="-7"/>
        </w:rPr>
        <w:t xml:space="preserve"> </w:t>
      </w:r>
      <w:r>
        <w:rPr>
          <w:b/>
        </w:rPr>
        <w:t>Ground</w:t>
      </w:r>
      <w:r>
        <w:rPr>
          <w:b/>
          <w:spacing w:val="-5"/>
        </w:rPr>
        <w:t xml:space="preserve"> </w:t>
      </w:r>
      <w:r>
        <w:rPr>
          <w:b/>
          <w:spacing w:val="-10"/>
        </w:rPr>
        <w:t>2</w:t>
      </w:r>
    </w:p>
    <w:p w:rsidR="00681775" w:rsidRDefault="00681775" w14:paraId="53128261" w14:textId="77777777">
      <w:pPr>
        <w:pStyle w:val="BodyText"/>
        <w:spacing w:before="39"/>
        <w:ind w:left="0"/>
        <w:rPr>
          <w:b/>
        </w:rPr>
      </w:pPr>
    </w:p>
    <w:p w:rsidR="00681775" w:rsidRDefault="00A57954" w14:paraId="52D15DBE" w14:textId="77777777">
      <w:pPr>
        <w:pStyle w:val="BodyText"/>
        <w:spacing w:line="259" w:lineRule="auto"/>
      </w:pPr>
      <w:r>
        <w:rPr>
          <w:b/>
        </w:rPr>
        <w:t>Ground</w:t>
      </w:r>
      <w:r>
        <w:rPr>
          <w:b/>
          <w:spacing w:val="-2"/>
        </w:rPr>
        <w:t xml:space="preserve"> </w:t>
      </w:r>
      <w:r>
        <w:rPr>
          <w:b/>
        </w:rPr>
        <w:t>1(b):</w:t>
      </w:r>
      <w:r>
        <w:rPr>
          <w:b/>
          <w:spacing w:val="-6"/>
        </w:rPr>
        <w:t xml:space="preserve"> </w:t>
      </w:r>
      <w:r>
        <w:t>The</w:t>
      </w:r>
      <w:r>
        <w:rPr>
          <w:spacing w:val="-2"/>
        </w:rPr>
        <w:t xml:space="preserve"> </w:t>
      </w:r>
      <w:r>
        <w:t>Committee</w:t>
      </w:r>
      <w:r>
        <w:rPr>
          <w:spacing w:val="-4"/>
        </w:rPr>
        <w:t xml:space="preserve"> </w:t>
      </w:r>
      <w:r>
        <w:t>failed</w:t>
      </w:r>
      <w:r>
        <w:rPr>
          <w:spacing w:val="-2"/>
        </w:rPr>
        <w:t xml:space="preserve"> </w:t>
      </w:r>
      <w:r>
        <w:t>to</w:t>
      </w:r>
      <w:r>
        <w:rPr>
          <w:spacing w:val="-2"/>
        </w:rPr>
        <w:t xml:space="preserve"> </w:t>
      </w:r>
      <w:r>
        <w:t>act</w:t>
      </w:r>
      <w:r>
        <w:rPr>
          <w:spacing w:val="-1"/>
        </w:rPr>
        <w:t xml:space="preserve"> </w:t>
      </w:r>
      <w:r>
        <w:t>fairly</w:t>
      </w:r>
      <w:r>
        <w:rPr>
          <w:spacing w:val="-5"/>
        </w:rPr>
        <w:t xml:space="preserve"> </w:t>
      </w:r>
      <w:r>
        <w:t>in</w:t>
      </w:r>
      <w:r>
        <w:rPr>
          <w:spacing w:val="-5"/>
        </w:rPr>
        <w:t xml:space="preserve"> </w:t>
      </w:r>
      <w:r>
        <w:t>its</w:t>
      </w:r>
      <w:r>
        <w:rPr>
          <w:spacing w:val="-2"/>
        </w:rPr>
        <w:t xml:space="preserve"> </w:t>
      </w:r>
      <w:r>
        <w:t>consideration</w:t>
      </w:r>
      <w:r>
        <w:rPr>
          <w:spacing w:val="-2"/>
        </w:rPr>
        <w:t xml:space="preserve"> </w:t>
      </w:r>
      <w:r>
        <w:t>of</w:t>
      </w:r>
      <w:r>
        <w:rPr>
          <w:spacing w:val="-1"/>
        </w:rPr>
        <w:t xml:space="preserve"> </w:t>
      </w:r>
      <w:r>
        <w:t>the</w:t>
      </w:r>
      <w:r>
        <w:rPr>
          <w:spacing w:val="-4"/>
        </w:rPr>
        <w:t xml:space="preserve"> </w:t>
      </w:r>
      <w:r>
        <w:t>impact</w:t>
      </w:r>
      <w:r>
        <w:rPr>
          <w:spacing w:val="-4"/>
        </w:rPr>
        <w:t xml:space="preserve"> </w:t>
      </w:r>
      <w:r>
        <w:t>of</w:t>
      </w:r>
      <w:r>
        <w:rPr>
          <w:spacing w:val="-2"/>
        </w:rPr>
        <w:t xml:space="preserve"> </w:t>
      </w:r>
      <w:r>
        <w:t>vitiligo</w:t>
      </w:r>
      <w:r>
        <w:rPr>
          <w:spacing w:val="-2"/>
        </w:rPr>
        <w:t xml:space="preserve"> </w:t>
      </w:r>
      <w:r>
        <w:t>on</w:t>
      </w:r>
      <w:r>
        <w:rPr>
          <w:spacing w:val="-3"/>
        </w:rPr>
        <w:t xml:space="preserve"> </w:t>
      </w:r>
      <w:r>
        <w:t>the patient groups who are covered in the</w:t>
      </w:r>
      <w:r>
        <w:rPr>
          <w:spacing w:val="-5"/>
        </w:rPr>
        <w:t xml:space="preserve"> </w:t>
      </w:r>
      <w:r>
        <w:t>Act, including those who have black or brown skin tones.</w:t>
      </w:r>
    </w:p>
    <w:p w:rsidR="00681775" w:rsidRDefault="00A57954" w14:paraId="2C4849B6" w14:textId="77777777">
      <w:pPr>
        <w:pStyle w:val="BodyText"/>
        <w:spacing w:before="1" w:line="259" w:lineRule="auto"/>
        <w:ind w:right="129"/>
      </w:pPr>
      <w:r>
        <w:t>The Committee state in the “Equality impact assessment – Guidance development” (issued alongside the FDG) that the Committee “understood that there was a personal and financial burden associated with</w:t>
      </w:r>
      <w:r>
        <w:rPr>
          <w:spacing w:val="-3"/>
        </w:rPr>
        <w:t xml:space="preserve"> </w:t>
      </w:r>
      <w:r>
        <w:t>a</w:t>
      </w:r>
      <w:r>
        <w:rPr>
          <w:spacing w:val="-4"/>
        </w:rPr>
        <w:t xml:space="preserve"> </w:t>
      </w:r>
      <w:r>
        <w:t>course</w:t>
      </w:r>
      <w:r>
        <w:rPr>
          <w:spacing w:val="-3"/>
        </w:rPr>
        <w:t xml:space="preserve"> </w:t>
      </w:r>
      <w:r>
        <w:t>of</w:t>
      </w:r>
      <w:r>
        <w:rPr>
          <w:spacing w:val="-3"/>
        </w:rPr>
        <w:t xml:space="preserve"> </w:t>
      </w:r>
      <w:r>
        <w:t>phototherapy,</w:t>
      </w:r>
      <w:r>
        <w:rPr>
          <w:spacing w:val="-3"/>
        </w:rPr>
        <w:t xml:space="preserve"> </w:t>
      </w:r>
      <w:r>
        <w:t>which</w:t>
      </w:r>
      <w:r>
        <w:rPr>
          <w:spacing w:val="-4"/>
        </w:rPr>
        <w:t xml:space="preserve"> </w:t>
      </w:r>
      <w:r>
        <w:t>may</w:t>
      </w:r>
      <w:r>
        <w:rPr>
          <w:spacing w:val="-3"/>
        </w:rPr>
        <w:t xml:space="preserve"> </w:t>
      </w:r>
      <w:r>
        <w:t>mean</w:t>
      </w:r>
      <w:r>
        <w:rPr>
          <w:spacing w:val="-5"/>
        </w:rPr>
        <w:t xml:space="preserve"> </w:t>
      </w:r>
      <w:r>
        <w:t>that</w:t>
      </w:r>
      <w:r>
        <w:rPr>
          <w:spacing w:val="-2"/>
        </w:rPr>
        <w:t xml:space="preserve"> </w:t>
      </w:r>
      <w:r>
        <w:t>it</w:t>
      </w:r>
      <w:r>
        <w:rPr>
          <w:spacing w:val="-4"/>
        </w:rPr>
        <w:t xml:space="preserve"> </w:t>
      </w:r>
      <w:r>
        <w:t>is</w:t>
      </w:r>
      <w:r>
        <w:rPr>
          <w:spacing w:val="-3"/>
        </w:rPr>
        <w:t xml:space="preserve"> </w:t>
      </w:r>
      <w:r>
        <w:t>not</w:t>
      </w:r>
      <w:r>
        <w:rPr>
          <w:spacing w:val="-2"/>
        </w:rPr>
        <w:t xml:space="preserve"> </w:t>
      </w:r>
      <w:r>
        <w:t>suitable</w:t>
      </w:r>
      <w:r>
        <w:rPr>
          <w:spacing w:val="-3"/>
        </w:rPr>
        <w:t xml:space="preserve"> </w:t>
      </w:r>
      <w:r>
        <w:t>for</w:t>
      </w:r>
      <w:r>
        <w:rPr>
          <w:spacing w:val="-3"/>
        </w:rPr>
        <w:t xml:space="preserve"> </w:t>
      </w:r>
      <w:r>
        <w:t>some</w:t>
      </w:r>
      <w:r>
        <w:rPr>
          <w:spacing w:val="-4"/>
        </w:rPr>
        <w:t xml:space="preserve"> </w:t>
      </w:r>
      <w:r>
        <w:t>people</w:t>
      </w:r>
      <w:r>
        <w:rPr>
          <w:spacing w:val="-3"/>
        </w:rPr>
        <w:t xml:space="preserve"> </w:t>
      </w:r>
      <w:r>
        <w:t>who</w:t>
      </w:r>
      <w:r>
        <w:rPr>
          <w:spacing w:val="-5"/>
        </w:rPr>
        <w:t xml:space="preserve"> </w:t>
      </w:r>
      <w:r>
        <w:t>are</w:t>
      </w:r>
      <w:r>
        <w:rPr>
          <w:spacing w:val="-4"/>
        </w:rPr>
        <w:t xml:space="preserve"> </w:t>
      </w:r>
      <w:r>
        <w:t>eligible for</w:t>
      </w:r>
      <w:r>
        <w:rPr>
          <w:spacing w:val="-2"/>
        </w:rPr>
        <w:t xml:space="preserve"> </w:t>
      </w:r>
      <w:r>
        <w:t>treatment.”</w:t>
      </w:r>
      <w:r>
        <w:rPr>
          <w:spacing w:val="-5"/>
        </w:rPr>
        <w:t xml:space="preserve"> </w:t>
      </w:r>
      <w:r>
        <w:t>This</w:t>
      </w:r>
      <w:r>
        <w:rPr>
          <w:spacing w:val="-2"/>
        </w:rPr>
        <w:t xml:space="preserve"> </w:t>
      </w:r>
      <w:r>
        <w:t>identified, yet dismissed,</w:t>
      </w:r>
      <w:r>
        <w:rPr>
          <w:spacing w:val="-3"/>
        </w:rPr>
        <w:t xml:space="preserve"> </w:t>
      </w:r>
      <w:r>
        <w:t>financial</w:t>
      </w:r>
      <w:r>
        <w:rPr>
          <w:spacing w:val="-2"/>
        </w:rPr>
        <w:t xml:space="preserve"> </w:t>
      </w:r>
      <w:r>
        <w:t>burden</w:t>
      </w:r>
      <w:r>
        <w:rPr>
          <w:spacing w:val="-2"/>
        </w:rPr>
        <w:t xml:space="preserve"> </w:t>
      </w:r>
      <w:r>
        <w:t>means</w:t>
      </w:r>
      <w:r>
        <w:rPr>
          <w:spacing w:val="-2"/>
        </w:rPr>
        <w:t xml:space="preserve"> </w:t>
      </w:r>
      <w:r>
        <w:t>that the Committee has</w:t>
      </w:r>
      <w:r>
        <w:rPr>
          <w:spacing w:val="-2"/>
        </w:rPr>
        <w:t xml:space="preserve"> </w:t>
      </w:r>
      <w:r>
        <w:t>made</w:t>
      </w:r>
      <w:r>
        <w:rPr>
          <w:spacing w:val="-2"/>
        </w:rPr>
        <w:t xml:space="preserve"> </w:t>
      </w:r>
      <w:r>
        <w:t>an assumption in this statement that it is acceptable for groups of people to be discriminated against in their access to phototherapy. Under the</w:t>
      </w:r>
      <w:r>
        <w:rPr>
          <w:spacing w:val="-6"/>
        </w:rPr>
        <w:t xml:space="preserve"> </w:t>
      </w:r>
      <w:r>
        <w:t>Act, this assumption that phototherapy is “not suitable” for some people in fact represents direct discrimination whereby arrangements are in place (or tolerated) that a</w:t>
      </w:r>
      <w:r>
        <w:t>pply to everyone, but that put someone with a protected characteristic at an unfair disadvantage. Those in ethnic minorities are significantly more likely to be in poverty, to experience higher rates of child poverty, very deep and persistent poverty [2], and therefore will find it difficult to afford the ongoing costs of a course of phototherapy to treat vitiligo, or that of their child. Reference is made in the FDG to a course of phototherapy being “usually 2 to 3 times per week for up to 12 months” [3] w</w:t>
      </w:r>
      <w:r>
        <w:t>hich exacerbates the impact of cost on</w:t>
      </w:r>
      <w:r>
        <w:rPr>
          <w:spacing w:val="-1"/>
        </w:rPr>
        <w:t xml:space="preserve"> </w:t>
      </w:r>
      <w:r>
        <w:t>people with protected characteristics.</w:t>
      </w:r>
      <w:r>
        <w:rPr>
          <w:spacing w:val="-3"/>
        </w:rPr>
        <w:t xml:space="preserve"> </w:t>
      </w:r>
      <w:r>
        <w:t>The</w:t>
      </w:r>
      <w:r>
        <w:rPr>
          <w:spacing w:val="-3"/>
        </w:rPr>
        <w:t xml:space="preserve"> </w:t>
      </w:r>
      <w:r>
        <w:t>appellant contends that this</w:t>
      </w:r>
      <w:r>
        <w:rPr>
          <w:spacing w:val="-3"/>
        </w:rPr>
        <w:t xml:space="preserve"> </w:t>
      </w:r>
      <w:r>
        <w:t>means</w:t>
      </w:r>
      <w:r>
        <w:rPr>
          <w:spacing w:val="-1"/>
        </w:rPr>
        <w:t xml:space="preserve"> </w:t>
      </w:r>
      <w:r>
        <w:t>NICE had</w:t>
      </w:r>
      <w:r>
        <w:rPr>
          <w:spacing w:val="-1"/>
        </w:rPr>
        <w:t xml:space="preserve"> </w:t>
      </w:r>
      <w:r>
        <w:t>breached</w:t>
      </w:r>
      <w:r>
        <w:rPr>
          <w:spacing w:val="-3"/>
        </w:rPr>
        <w:t xml:space="preserve"> </w:t>
      </w:r>
      <w:r>
        <w:t>its</w:t>
      </w:r>
      <w:r>
        <w:rPr>
          <w:spacing w:val="-1"/>
        </w:rPr>
        <w:t xml:space="preserve"> </w:t>
      </w:r>
      <w:r>
        <w:t>duties</w:t>
      </w:r>
      <w:r>
        <w:rPr>
          <w:spacing w:val="-1"/>
        </w:rPr>
        <w:t xml:space="preserve"> </w:t>
      </w:r>
      <w:r>
        <w:t>under</w:t>
      </w:r>
      <w:r>
        <w:rPr>
          <w:spacing w:val="-3"/>
        </w:rPr>
        <w:t xml:space="preserve"> </w:t>
      </w:r>
      <w:r>
        <w:t>the</w:t>
      </w:r>
      <w:r>
        <w:rPr>
          <w:spacing w:val="-3"/>
        </w:rPr>
        <w:t xml:space="preserve"> </w:t>
      </w:r>
      <w:r>
        <w:t>Equality</w:t>
      </w:r>
      <w:r>
        <w:rPr>
          <w:spacing w:val="-15"/>
        </w:rPr>
        <w:t xml:space="preserve"> </w:t>
      </w:r>
      <w:r>
        <w:t>Act 2010</w:t>
      </w:r>
      <w:r>
        <w:rPr>
          <w:spacing w:val="-1"/>
        </w:rPr>
        <w:t xml:space="preserve"> </w:t>
      </w:r>
      <w:r>
        <w:t>by</w:t>
      </w:r>
      <w:r>
        <w:rPr>
          <w:spacing w:val="-4"/>
        </w:rPr>
        <w:t xml:space="preserve"> </w:t>
      </w:r>
      <w:r>
        <w:t>failing</w:t>
      </w:r>
      <w:r>
        <w:rPr>
          <w:spacing w:val="-1"/>
        </w:rPr>
        <w:t xml:space="preserve"> </w:t>
      </w:r>
      <w:r>
        <w:t>to fully</w:t>
      </w:r>
      <w:r>
        <w:rPr>
          <w:spacing w:val="-1"/>
        </w:rPr>
        <w:t xml:space="preserve"> </w:t>
      </w:r>
      <w:r>
        <w:t>recognise and account for these specific barriers to access to the comparator treatment.</w:t>
      </w:r>
    </w:p>
    <w:p w:rsidR="00681775" w:rsidRDefault="00681775" w14:paraId="62486C05" w14:textId="77777777">
      <w:pPr>
        <w:pStyle w:val="BodyText"/>
        <w:spacing w:before="17"/>
        <w:ind w:left="0"/>
      </w:pPr>
    </w:p>
    <w:p w:rsidR="00681775" w:rsidRDefault="00A57954" w14:paraId="3CA827A5" w14:textId="77777777">
      <w:pPr>
        <w:pStyle w:val="Heading1"/>
        <w:spacing w:before="1"/>
      </w:pPr>
      <w:r>
        <w:t>Ground</w:t>
      </w:r>
      <w:r>
        <w:rPr>
          <w:spacing w:val="-8"/>
        </w:rPr>
        <w:t xml:space="preserve"> </w:t>
      </w:r>
      <w:r>
        <w:rPr>
          <w:spacing w:val="-4"/>
        </w:rPr>
        <w:t>2.1:</w:t>
      </w:r>
    </w:p>
    <w:p w:rsidR="00681775" w:rsidRDefault="00A57954" w14:paraId="0D5D4544" w14:textId="77777777">
      <w:pPr>
        <w:pStyle w:val="BodyText"/>
        <w:spacing w:before="20" w:line="256" w:lineRule="auto"/>
      </w:pPr>
      <w:r>
        <w:t>The</w:t>
      </w:r>
      <w:r>
        <w:rPr>
          <w:spacing w:val="-2"/>
        </w:rPr>
        <w:t xml:space="preserve"> </w:t>
      </w:r>
      <w:r>
        <w:t>appellant</w:t>
      </w:r>
      <w:r>
        <w:rPr>
          <w:spacing w:val="-1"/>
        </w:rPr>
        <w:t xml:space="preserve"> </w:t>
      </w:r>
      <w:r>
        <w:t>contends</w:t>
      </w:r>
      <w:r>
        <w:rPr>
          <w:spacing w:val="-2"/>
        </w:rPr>
        <w:t xml:space="preserve"> </w:t>
      </w:r>
      <w:r>
        <w:t>that</w:t>
      </w:r>
      <w:r>
        <w:rPr>
          <w:spacing w:val="-3"/>
        </w:rPr>
        <w:t xml:space="preserve"> </w:t>
      </w:r>
      <w:r>
        <w:t>the</w:t>
      </w:r>
      <w:r>
        <w:rPr>
          <w:spacing w:val="-4"/>
        </w:rPr>
        <w:t xml:space="preserve"> </w:t>
      </w:r>
      <w:r>
        <w:t>treatment</w:t>
      </w:r>
      <w:r>
        <w:rPr>
          <w:spacing w:val="-1"/>
        </w:rPr>
        <w:t xml:space="preserve"> </w:t>
      </w:r>
      <w:r>
        <w:t>of health</w:t>
      </w:r>
      <w:r>
        <w:rPr>
          <w:spacing w:val="-2"/>
        </w:rPr>
        <w:t xml:space="preserve"> </w:t>
      </w:r>
      <w:r>
        <w:t>inequalities</w:t>
      </w:r>
      <w:r>
        <w:rPr>
          <w:spacing w:val="-4"/>
        </w:rPr>
        <w:t xml:space="preserve"> </w:t>
      </w:r>
      <w:r>
        <w:t>in</w:t>
      </w:r>
      <w:r>
        <w:rPr>
          <w:spacing w:val="-5"/>
        </w:rPr>
        <w:t xml:space="preserve"> </w:t>
      </w:r>
      <w:r>
        <w:t>the</w:t>
      </w:r>
      <w:r>
        <w:rPr>
          <w:spacing w:val="-2"/>
        </w:rPr>
        <w:t xml:space="preserve"> </w:t>
      </w:r>
      <w:r>
        <w:t>FDG</w:t>
      </w:r>
      <w:r>
        <w:rPr>
          <w:spacing w:val="-1"/>
        </w:rPr>
        <w:t xml:space="preserve"> </w:t>
      </w:r>
      <w:r>
        <w:t>was</w:t>
      </w:r>
      <w:r>
        <w:rPr>
          <w:spacing w:val="-4"/>
        </w:rPr>
        <w:t xml:space="preserve"> </w:t>
      </w:r>
      <w:r>
        <w:t>unreasonable</w:t>
      </w:r>
      <w:r>
        <w:rPr>
          <w:spacing w:val="-4"/>
        </w:rPr>
        <w:t xml:space="preserve"> </w:t>
      </w:r>
      <w:r>
        <w:t>in</w:t>
      </w:r>
      <w:r>
        <w:rPr>
          <w:spacing w:val="-5"/>
        </w:rPr>
        <w:t xml:space="preserve"> </w:t>
      </w:r>
      <w:r>
        <w:t>that, first, it did not reflect the discussion that took place, which would reasonably be expected to have</w:t>
      </w:r>
    </w:p>
    <w:p w:rsidR="00681775" w:rsidRDefault="00681775" w14:paraId="4101652C" w14:textId="77777777">
      <w:pPr>
        <w:spacing w:line="256" w:lineRule="auto"/>
        <w:sectPr w:rsidR="00681775">
          <w:pgSz w:w="11910" w:h="16840" w:orient="portrait"/>
          <w:pgMar w:top="1600" w:right="1320" w:bottom="280" w:left="1340" w:header="744" w:footer="0" w:gutter="0"/>
          <w:cols w:space="720"/>
        </w:sectPr>
      </w:pPr>
    </w:p>
    <w:p w:rsidR="00681775" w:rsidRDefault="00A57954" w14:paraId="73FD5C86" w14:textId="77777777">
      <w:pPr>
        <w:pStyle w:val="BodyText"/>
        <w:spacing w:before="81" w:line="259" w:lineRule="auto"/>
        <w:ind w:right="129"/>
      </w:pPr>
      <w:r>
        <w:t>been</w:t>
      </w:r>
      <w:r>
        <w:rPr>
          <w:spacing w:val="-4"/>
        </w:rPr>
        <w:t xml:space="preserve"> </w:t>
      </w:r>
      <w:r>
        <w:t>reflected</w:t>
      </w:r>
      <w:r>
        <w:rPr>
          <w:spacing w:val="-3"/>
        </w:rPr>
        <w:t xml:space="preserve"> </w:t>
      </w:r>
      <w:r>
        <w:t>in</w:t>
      </w:r>
      <w:r>
        <w:rPr>
          <w:spacing w:val="-4"/>
        </w:rPr>
        <w:t xml:space="preserve"> </w:t>
      </w:r>
      <w:r>
        <w:t>the</w:t>
      </w:r>
      <w:r>
        <w:rPr>
          <w:spacing w:val="-1"/>
        </w:rPr>
        <w:t xml:space="preserve"> </w:t>
      </w:r>
      <w:r>
        <w:t>FDG.</w:t>
      </w:r>
      <w:r>
        <w:rPr>
          <w:spacing w:val="-4"/>
        </w:rPr>
        <w:t xml:space="preserve"> </w:t>
      </w:r>
      <w:r>
        <w:t>In</w:t>
      </w:r>
      <w:r>
        <w:rPr>
          <w:spacing w:val="-1"/>
        </w:rPr>
        <w:t xml:space="preserve"> </w:t>
      </w:r>
      <w:r>
        <w:t>the</w:t>
      </w:r>
      <w:r>
        <w:rPr>
          <w:spacing w:val="-1"/>
        </w:rPr>
        <w:t xml:space="preserve"> </w:t>
      </w:r>
      <w:r>
        <w:t>committee</w:t>
      </w:r>
      <w:r>
        <w:rPr>
          <w:spacing w:val="-3"/>
        </w:rPr>
        <w:t xml:space="preserve"> </w:t>
      </w:r>
      <w:r>
        <w:t>meeting, the</w:t>
      </w:r>
      <w:r>
        <w:rPr>
          <w:spacing w:val="-1"/>
        </w:rPr>
        <w:t xml:space="preserve"> </w:t>
      </w:r>
      <w:r>
        <w:t>emphasis</w:t>
      </w:r>
      <w:r>
        <w:rPr>
          <w:spacing w:val="-3"/>
        </w:rPr>
        <w:t xml:space="preserve"> </w:t>
      </w:r>
      <w:r>
        <w:t>of</w:t>
      </w:r>
      <w:r>
        <w:rPr>
          <w:spacing w:val="-3"/>
        </w:rPr>
        <w:t xml:space="preserve"> </w:t>
      </w:r>
      <w:r>
        <w:t>the</w:t>
      </w:r>
      <w:r>
        <w:rPr>
          <w:spacing w:val="-3"/>
        </w:rPr>
        <w:t xml:space="preserve"> </w:t>
      </w:r>
      <w:r>
        <w:t>appellant,</w:t>
      </w:r>
      <w:r>
        <w:rPr>
          <w:spacing w:val="-1"/>
        </w:rPr>
        <w:t xml:space="preserve"> </w:t>
      </w:r>
      <w:r>
        <w:t>patient</w:t>
      </w:r>
      <w:r>
        <w:rPr>
          <w:spacing w:val="-3"/>
        </w:rPr>
        <w:t xml:space="preserve"> </w:t>
      </w:r>
      <w:r>
        <w:t>expert</w:t>
      </w:r>
      <w:r>
        <w:rPr>
          <w:spacing w:val="-3"/>
        </w:rPr>
        <w:t xml:space="preserve"> </w:t>
      </w:r>
      <w:r>
        <w:t>and clinical expert was that those patients with black and brown skin experienced an additional burden of disease</w:t>
      </w:r>
      <w:r>
        <w:rPr>
          <w:spacing w:val="-1"/>
        </w:rPr>
        <w:t xml:space="preserve"> </w:t>
      </w:r>
      <w:r>
        <w:t>through</w:t>
      </w:r>
      <w:r>
        <w:rPr>
          <w:spacing w:val="-2"/>
        </w:rPr>
        <w:t xml:space="preserve"> </w:t>
      </w:r>
      <w:r>
        <w:t xml:space="preserve">the </w:t>
      </w:r>
      <w:r>
        <w:rPr>
          <w:i/>
        </w:rPr>
        <w:t xml:space="preserve">cultural </w:t>
      </w:r>
      <w:r>
        <w:t>impact of</w:t>
      </w:r>
      <w:r>
        <w:rPr>
          <w:spacing w:val="-1"/>
        </w:rPr>
        <w:t xml:space="preserve"> </w:t>
      </w:r>
      <w:r>
        <w:t>their</w:t>
      </w:r>
      <w:r>
        <w:rPr>
          <w:spacing w:val="-1"/>
        </w:rPr>
        <w:t xml:space="preserve"> </w:t>
      </w:r>
      <w:r>
        <w:t>vitiligo [4].</w:t>
      </w:r>
      <w:r>
        <w:rPr>
          <w:spacing w:val="-7"/>
        </w:rPr>
        <w:t xml:space="preserve"> </w:t>
      </w:r>
      <w:r>
        <w:t>This cultural impact</w:t>
      </w:r>
      <w:r>
        <w:rPr>
          <w:spacing w:val="-1"/>
        </w:rPr>
        <w:t xml:space="preserve"> </w:t>
      </w:r>
      <w:r>
        <w:t>was not recognised in</w:t>
      </w:r>
      <w:r>
        <w:rPr>
          <w:spacing w:val="-2"/>
        </w:rPr>
        <w:t xml:space="preserve"> </w:t>
      </w:r>
      <w:r>
        <w:t xml:space="preserve">the FDG. In addition, the appellant, patient expert and clinical expert also made clear that research has also shown that psychological distress is not a “straight line” function, whereby X amount of vitiligo </w:t>
      </w:r>
      <w:r>
        <w:t>on the</w:t>
      </w:r>
      <w:r>
        <w:rPr>
          <w:spacing w:val="-1"/>
        </w:rPr>
        <w:t xml:space="preserve"> </w:t>
      </w:r>
      <w:r>
        <w:t>body</w:t>
      </w:r>
      <w:r>
        <w:rPr>
          <w:spacing w:val="-2"/>
        </w:rPr>
        <w:t xml:space="preserve"> </w:t>
      </w:r>
      <w:r>
        <w:t>causes</w:t>
      </w:r>
      <w:r>
        <w:rPr>
          <w:spacing w:val="-8"/>
        </w:rPr>
        <w:t xml:space="preserve"> </w:t>
      </w:r>
      <w:r>
        <w:t>Y</w:t>
      </w:r>
      <w:r>
        <w:rPr>
          <w:spacing w:val="-7"/>
        </w:rPr>
        <w:t xml:space="preserve"> </w:t>
      </w:r>
      <w:r>
        <w:t>amount of</w:t>
      </w:r>
      <w:r>
        <w:rPr>
          <w:spacing w:val="-1"/>
        </w:rPr>
        <w:t xml:space="preserve"> </w:t>
      </w:r>
      <w:r>
        <w:t>psychosocial</w:t>
      </w:r>
      <w:r>
        <w:rPr>
          <w:spacing w:val="-1"/>
        </w:rPr>
        <w:t xml:space="preserve"> </w:t>
      </w:r>
      <w:r>
        <w:t>impact.</w:t>
      </w:r>
      <w:r>
        <w:rPr>
          <w:spacing w:val="-10"/>
        </w:rPr>
        <w:t xml:space="preserve"> </w:t>
      </w:r>
      <w:r>
        <w:t>As a result,</w:t>
      </w:r>
      <w:r>
        <w:rPr>
          <w:spacing w:val="-2"/>
        </w:rPr>
        <w:t xml:space="preserve"> </w:t>
      </w:r>
      <w:r>
        <w:t>those with black or brown skin</w:t>
      </w:r>
      <w:r>
        <w:rPr>
          <w:spacing w:val="-2"/>
        </w:rPr>
        <w:t xml:space="preserve"> </w:t>
      </w:r>
      <w:r>
        <w:t>may experience deeper stigma and isolation; however, there is also the potential for serious psychosocial impact on those with Fitzpatrick skin types 1 to 3.</w:t>
      </w:r>
    </w:p>
    <w:p w:rsidR="00681775" w:rsidRDefault="00681775" w14:paraId="4B99056E" w14:textId="77777777">
      <w:pPr>
        <w:pStyle w:val="BodyText"/>
        <w:spacing w:before="19"/>
        <w:ind w:left="0"/>
      </w:pPr>
    </w:p>
    <w:p w:rsidR="00681775" w:rsidRDefault="00A57954" w14:paraId="5662DB40" w14:textId="77777777">
      <w:pPr>
        <w:pStyle w:val="BodyText"/>
        <w:spacing w:line="259" w:lineRule="auto"/>
        <w:ind w:right="163"/>
      </w:pPr>
      <w:r>
        <w:t>In addition, the appellant contends that this was unreasonably applied in the FDG by the Committee, in</w:t>
      </w:r>
      <w:r>
        <w:rPr>
          <w:spacing w:val="-1"/>
        </w:rPr>
        <w:t xml:space="preserve"> </w:t>
      </w:r>
      <w:r>
        <w:t>that</w:t>
      </w:r>
      <w:r>
        <w:rPr>
          <w:spacing w:val="-3"/>
        </w:rPr>
        <w:t xml:space="preserve"> </w:t>
      </w:r>
      <w:r>
        <w:t>the Committee</w:t>
      </w:r>
      <w:r>
        <w:rPr>
          <w:spacing w:val="-1"/>
        </w:rPr>
        <w:t xml:space="preserve"> </w:t>
      </w:r>
      <w:r>
        <w:t>subsumed</w:t>
      </w:r>
      <w:r>
        <w:rPr>
          <w:spacing w:val="-3"/>
        </w:rPr>
        <w:t xml:space="preserve"> </w:t>
      </w:r>
      <w:r>
        <w:t>the</w:t>
      </w:r>
      <w:r>
        <w:rPr>
          <w:spacing w:val="-2"/>
        </w:rPr>
        <w:t xml:space="preserve"> </w:t>
      </w:r>
      <w:r>
        <w:t>importance</w:t>
      </w:r>
      <w:r>
        <w:rPr>
          <w:spacing w:val="-1"/>
        </w:rPr>
        <w:t xml:space="preserve"> </w:t>
      </w:r>
      <w:r>
        <w:t>of</w:t>
      </w:r>
      <w:r>
        <w:rPr>
          <w:spacing w:val="-1"/>
        </w:rPr>
        <w:t xml:space="preserve"> </w:t>
      </w:r>
      <w:r>
        <w:t>the</w:t>
      </w:r>
      <w:r>
        <w:rPr>
          <w:spacing w:val="-2"/>
        </w:rPr>
        <w:t xml:space="preserve"> </w:t>
      </w:r>
      <w:r>
        <w:t>point concerning</w:t>
      </w:r>
      <w:r>
        <w:rPr>
          <w:spacing w:val="-4"/>
        </w:rPr>
        <w:t xml:space="preserve"> </w:t>
      </w:r>
      <w:r>
        <w:t>the additional</w:t>
      </w:r>
      <w:r>
        <w:rPr>
          <w:spacing w:val="-3"/>
        </w:rPr>
        <w:t xml:space="preserve"> </w:t>
      </w:r>
      <w:r>
        <w:t>cultural</w:t>
      </w:r>
      <w:r>
        <w:rPr>
          <w:spacing w:val="-3"/>
        </w:rPr>
        <w:t xml:space="preserve"> </w:t>
      </w:r>
      <w:r>
        <w:t>burden for those with black or brown skin that causes a greater demand for effective treatments to be available for this population into the second point that all skin types may experience the significant psychosocial</w:t>
      </w:r>
      <w:r>
        <w:rPr>
          <w:spacing w:val="-3"/>
        </w:rPr>
        <w:t xml:space="preserve"> </w:t>
      </w:r>
      <w:r>
        <w:t>impact</w:t>
      </w:r>
      <w:r>
        <w:rPr>
          <w:spacing w:val="-1"/>
        </w:rPr>
        <w:t xml:space="preserve"> </w:t>
      </w:r>
      <w:r>
        <w:t>of</w:t>
      </w:r>
      <w:r>
        <w:rPr>
          <w:spacing w:val="-2"/>
        </w:rPr>
        <w:t xml:space="preserve"> </w:t>
      </w:r>
      <w:r>
        <w:t>this</w:t>
      </w:r>
      <w:r>
        <w:rPr>
          <w:spacing w:val="-7"/>
        </w:rPr>
        <w:t xml:space="preserve"> </w:t>
      </w:r>
      <w:r>
        <w:t>skin</w:t>
      </w:r>
      <w:r>
        <w:rPr>
          <w:spacing w:val="-2"/>
        </w:rPr>
        <w:t xml:space="preserve"> </w:t>
      </w:r>
      <w:r>
        <w:t>disease. and/or</w:t>
      </w:r>
      <w:r>
        <w:rPr>
          <w:spacing w:val="-2"/>
        </w:rPr>
        <w:t xml:space="preserve"> </w:t>
      </w:r>
      <w:r>
        <w:t>take</w:t>
      </w:r>
      <w:r>
        <w:rPr>
          <w:spacing w:val="-4"/>
        </w:rPr>
        <w:t xml:space="preserve"> </w:t>
      </w:r>
      <w:r>
        <w:t>into</w:t>
      </w:r>
      <w:r>
        <w:rPr>
          <w:spacing w:val="-2"/>
        </w:rPr>
        <w:t xml:space="preserve"> </w:t>
      </w:r>
      <w:r>
        <w:t>account</w:t>
      </w:r>
      <w:r>
        <w:rPr>
          <w:spacing w:val="-1"/>
        </w:rPr>
        <w:t xml:space="preserve"> </w:t>
      </w:r>
      <w:r>
        <w:t>health</w:t>
      </w:r>
      <w:r>
        <w:rPr>
          <w:spacing w:val="-5"/>
        </w:rPr>
        <w:t xml:space="preserve"> </w:t>
      </w:r>
      <w:r>
        <w:t>inequalities in</w:t>
      </w:r>
      <w:r>
        <w:rPr>
          <w:spacing w:val="-5"/>
        </w:rPr>
        <w:t xml:space="preserve"> </w:t>
      </w:r>
      <w:r>
        <w:t>this</w:t>
      </w:r>
      <w:r>
        <w:rPr>
          <w:spacing w:val="-2"/>
        </w:rPr>
        <w:t xml:space="preserve"> </w:t>
      </w:r>
      <w:r>
        <w:t>respect.</w:t>
      </w:r>
      <w:r>
        <w:rPr>
          <w:spacing w:val="-1"/>
        </w:rPr>
        <w:t xml:space="preserve"> </w:t>
      </w:r>
      <w:r>
        <w:t>In not recognising</w:t>
      </w:r>
      <w:r>
        <w:rPr>
          <w:spacing w:val="-4"/>
        </w:rPr>
        <w:t xml:space="preserve"> </w:t>
      </w:r>
      <w:r>
        <w:t>this</w:t>
      </w:r>
      <w:r>
        <w:rPr>
          <w:spacing w:val="-1"/>
        </w:rPr>
        <w:t xml:space="preserve"> </w:t>
      </w:r>
      <w:r>
        <w:t>unique</w:t>
      </w:r>
      <w:r>
        <w:rPr>
          <w:spacing w:val="-4"/>
        </w:rPr>
        <w:t xml:space="preserve"> </w:t>
      </w:r>
      <w:r>
        <w:t>population</w:t>
      </w:r>
      <w:r>
        <w:rPr>
          <w:spacing w:val="-1"/>
        </w:rPr>
        <w:t xml:space="preserve"> </w:t>
      </w:r>
      <w:r>
        <w:t>group,</w:t>
      </w:r>
      <w:r>
        <w:rPr>
          <w:spacing w:val="-1"/>
        </w:rPr>
        <w:t xml:space="preserve"> </w:t>
      </w:r>
      <w:r>
        <w:t>or</w:t>
      </w:r>
      <w:r>
        <w:rPr>
          <w:spacing w:val="-1"/>
        </w:rPr>
        <w:t xml:space="preserve"> </w:t>
      </w:r>
      <w:r>
        <w:t>explicitly</w:t>
      </w:r>
      <w:r>
        <w:rPr>
          <w:spacing w:val="-4"/>
        </w:rPr>
        <w:t xml:space="preserve"> </w:t>
      </w:r>
      <w:r>
        <w:t>recognising</w:t>
      </w:r>
      <w:r>
        <w:rPr>
          <w:spacing w:val="-1"/>
        </w:rPr>
        <w:t xml:space="preserve"> </w:t>
      </w:r>
      <w:r>
        <w:t>and</w:t>
      </w:r>
      <w:r>
        <w:rPr>
          <w:spacing w:val="-3"/>
        </w:rPr>
        <w:t xml:space="preserve"> </w:t>
      </w:r>
      <w:r>
        <w:t>acknowledging</w:t>
      </w:r>
      <w:r>
        <w:rPr>
          <w:spacing w:val="-4"/>
        </w:rPr>
        <w:t xml:space="preserve"> </w:t>
      </w:r>
      <w:r>
        <w:t>the</w:t>
      </w:r>
      <w:r>
        <w:rPr>
          <w:spacing w:val="-3"/>
        </w:rPr>
        <w:t xml:space="preserve"> </w:t>
      </w:r>
      <w:r>
        <w:t>impact of stig</w:t>
      </w:r>
      <w:r>
        <w:t>matization, the Committee has acted unreasonably.</w:t>
      </w:r>
      <w:r>
        <w:rPr>
          <w:spacing w:val="-4"/>
        </w:rPr>
        <w:t xml:space="preserve"> </w:t>
      </w:r>
      <w:r>
        <w:t>A</w:t>
      </w:r>
      <w:r>
        <w:rPr>
          <w:spacing w:val="-5"/>
        </w:rPr>
        <w:t xml:space="preserve"> </w:t>
      </w:r>
      <w:r>
        <w:t>reasonable person would expect this group of skin tones and who would experience cultural impact in the population to therefore also experience additional substantial trauma in relation to this disease and for this trauma to need to be appropriately managed in access to treatments.</w:t>
      </w:r>
    </w:p>
    <w:p w:rsidR="00681775" w:rsidRDefault="00681775" w14:paraId="1299C43A" w14:textId="77777777">
      <w:pPr>
        <w:pStyle w:val="BodyText"/>
        <w:spacing w:before="18"/>
        <w:ind w:left="0"/>
      </w:pPr>
    </w:p>
    <w:p w:rsidR="00681775" w:rsidRDefault="00A57954" w14:paraId="2AE22043" w14:textId="77777777">
      <w:pPr>
        <w:pStyle w:val="Heading1"/>
      </w:pPr>
      <w:r>
        <w:rPr>
          <w:spacing w:val="-2"/>
        </w:rPr>
        <w:t>Comparators:</w:t>
      </w:r>
    </w:p>
    <w:p w:rsidR="00681775" w:rsidRDefault="00A57954" w14:paraId="3DD916E2" w14:textId="77777777">
      <w:pPr>
        <w:spacing w:before="20"/>
        <w:ind w:left="100"/>
        <w:rPr>
          <w:b/>
        </w:rPr>
      </w:pPr>
      <w:r>
        <w:rPr>
          <w:b/>
        </w:rPr>
        <w:t>Ground</w:t>
      </w:r>
      <w:r>
        <w:rPr>
          <w:b/>
          <w:spacing w:val="-8"/>
        </w:rPr>
        <w:t xml:space="preserve"> </w:t>
      </w:r>
      <w:r>
        <w:rPr>
          <w:b/>
          <w:spacing w:val="-4"/>
        </w:rPr>
        <w:t>2.2:</w:t>
      </w:r>
    </w:p>
    <w:p w:rsidR="00681775" w:rsidRDefault="00A57954" w14:paraId="5A6080FE" w14:textId="77777777">
      <w:pPr>
        <w:pStyle w:val="BodyText"/>
        <w:spacing w:before="21" w:line="259" w:lineRule="auto"/>
        <w:ind w:right="163"/>
      </w:pPr>
      <w:r>
        <w:t>The negative recommendation in the FDG is unreasonable because the evidence relating to the existing</w:t>
      </w:r>
      <w:r>
        <w:rPr>
          <w:spacing w:val="-3"/>
        </w:rPr>
        <w:t xml:space="preserve"> </w:t>
      </w:r>
      <w:r>
        <w:t>treatment</w:t>
      </w:r>
      <w:r>
        <w:rPr>
          <w:spacing w:val="-2"/>
        </w:rPr>
        <w:t xml:space="preserve"> </w:t>
      </w:r>
      <w:r>
        <w:t>pathway</w:t>
      </w:r>
      <w:r>
        <w:rPr>
          <w:spacing w:val="-4"/>
        </w:rPr>
        <w:t xml:space="preserve"> </w:t>
      </w:r>
      <w:r>
        <w:t>and</w:t>
      </w:r>
      <w:r>
        <w:rPr>
          <w:spacing w:val="-3"/>
        </w:rPr>
        <w:t xml:space="preserve"> </w:t>
      </w:r>
      <w:r>
        <w:t>the</w:t>
      </w:r>
      <w:r>
        <w:rPr>
          <w:spacing w:val="-3"/>
        </w:rPr>
        <w:t xml:space="preserve"> </w:t>
      </w:r>
      <w:r>
        <w:t>comparator within</w:t>
      </w:r>
      <w:r>
        <w:rPr>
          <w:spacing w:val="-5"/>
        </w:rPr>
        <w:t xml:space="preserve"> </w:t>
      </w:r>
      <w:r>
        <w:t>the</w:t>
      </w:r>
      <w:r>
        <w:rPr>
          <w:spacing w:val="-3"/>
        </w:rPr>
        <w:t xml:space="preserve"> </w:t>
      </w:r>
      <w:r>
        <w:t>FDG</w:t>
      </w:r>
      <w:r>
        <w:rPr>
          <w:spacing w:val="-3"/>
        </w:rPr>
        <w:t xml:space="preserve"> </w:t>
      </w:r>
      <w:r>
        <w:t>is</w:t>
      </w:r>
      <w:r>
        <w:rPr>
          <w:spacing w:val="-3"/>
        </w:rPr>
        <w:t xml:space="preserve"> </w:t>
      </w:r>
      <w:r>
        <w:t>confusing,</w:t>
      </w:r>
      <w:r>
        <w:rPr>
          <w:spacing w:val="-3"/>
        </w:rPr>
        <w:t xml:space="preserve"> </w:t>
      </w:r>
      <w:r>
        <w:t>inconsistent</w:t>
      </w:r>
      <w:r>
        <w:rPr>
          <w:spacing w:val="-2"/>
        </w:rPr>
        <w:t xml:space="preserve"> </w:t>
      </w:r>
      <w:r>
        <w:t>and</w:t>
      </w:r>
      <w:r>
        <w:rPr>
          <w:spacing w:val="-4"/>
        </w:rPr>
        <w:t xml:space="preserve"> </w:t>
      </w:r>
      <w:r>
        <w:t>fails</w:t>
      </w:r>
      <w:r>
        <w:rPr>
          <w:spacing w:val="-3"/>
        </w:rPr>
        <w:t xml:space="preserve"> </w:t>
      </w:r>
      <w:r>
        <w:t>to recognise that this treatment is innovative and first-in-kind, proposed to be inserted into an entirely defective model of care with no licensed treatments available for this disease, unlike other dermatological conditions such as atopic dermatitis, alopecia and psoriasis.</w:t>
      </w:r>
    </w:p>
    <w:p w:rsidR="00681775" w:rsidRDefault="00681775" w14:paraId="4DDBEF00" w14:textId="77777777">
      <w:pPr>
        <w:pStyle w:val="BodyText"/>
        <w:spacing w:before="18"/>
        <w:ind w:left="0"/>
      </w:pPr>
    </w:p>
    <w:p w:rsidR="00681775" w:rsidRDefault="00A57954" w14:paraId="7D0D056C" w14:textId="77777777">
      <w:pPr>
        <w:pStyle w:val="BodyText"/>
        <w:spacing w:line="259" w:lineRule="auto"/>
      </w:pPr>
      <w:r>
        <w:t>The FDG states that, “There are no licensed treatments for vitiligo” p. 1;</w:t>
      </w:r>
      <w:r>
        <w:rPr>
          <w:spacing w:val="40"/>
        </w:rPr>
        <w:t xml:space="preserve"> </w:t>
      </w:r>
      <w:r>
        <w:t>there is “an unmet need for treatments</w:t>
      </w:r>
      <w:r>
        <w:rPr>
          <w:spacing w:val="-8"/>
        </w:rPr>
        <w:t xml:space="preserve"> </w:t>
      </w:r>
      <w:r>
        <w:t>for</w:t>
      </w:r>
      <w:r>
        <w:rPr>
          <w:spacing w:val="-5"/>
        </w:rPr>
        <w:t xml:space="preserve"> </w:t>
      </w:r>
      <w:r>
        <w:t>vitiligo,</w:t>
      </w:r>
      <w:r>
        <w:rPr>
          <w:spacing w:val="-3"/>
        </w:rPr>
        <w:t xml:space="preserve"> </w:t>
      </w:r>
      <w:r>
        <w:t>with</w:t>
      </w:r>
      <w:r>
        <w:rPr>
          <w:spacing w:val="-6"/>
        </w:rPr>
        <w:t xml:space="preserve"> </w:t>
      </w:r>
      <w:r>
        <w:t>no</w:t>
      </w:r>
      <w:r>
        <w:rPr>
          <w:spacing w:val="-4"/>
        </w:rPr>
        <w:t xml:space="preserve"> </w:t>
      </w:r>
      <w:r>
        <w:t>licensed</w:t>
      </w:r>
      <w:r>
        <w:rPr>
          <w:spacing w:val="-6"/>
        </w:rPr>
        <w:t xml:space="preserve"> </w:t>
      </w:r>
      <w:r>
        <w:t>treatments</w:t>
      </w:r>
      <w:r>
        <w:rPr>
          <w:spacing w:val="-5"/>
        </w:rPr>
        <w:t xml:space="preserve"> </w:t>
      </w:r>
      <w:r>
        <w:t>for</w:t>
      </w:r>
      <w:r>
        <w:rPr>
          <w:spacing w:val="-3"/>
        </w:rPr>
        <w:t xml:space="preserve"> </w:t>
      </w:r>
      <w:r>
        <w:t>the</w:t>
      </w:r>
      <w:r>
        <w:rPr>
          <w:spacing w:val="-3"/>
        </w:rPr>
        <w:t xml:space="preserve"> </w:t>
      </w:r>
      <w:r>
        <w:t>condition</w:t>
      </w:r>
      <w:r>
        <w:rPr>
          <w:spacing w:val="-7"/>
        </w:rPr>
        <w:t xml:space="preserve"> </w:t>
      </w:r>
      <w:r>
        <w:t>currently</w:t>
      </w:r>
      <w:r>
        <w:rPr>
          <w:spacing w:val="-6"/>
        </w:rPr>
        <w:t xml:space="preserve"> </w:t>
      </w:r>
      <w:r>
        <w:t>available</w:t>
      </w:r>
      <w:r>
        <w:rPr>
          <w:spacing w:val="-5"/>
        </w:rPr>
        <w:t xml:space="preserve"> </w:t>
      </w:r>
      <w:r>
        <w:t>in</w:t>
      </w:r>
      <w:r>
        <w:rPr>
          <w:spacing w:val="-6"/>
        </w:rPr>
        <w:t xml:space="preserve"> </w:t>
      </w:r>
      <w:r>
        <w:t>the</w:t>
      </w:r>
      <w:r>
        <w:rPr>
          <w:spacing w:val="-3"/>
        </w:rPr>
        <w:t xml:space="preserve"> </w:t>
      </w:r>
      <w:r>
        <w:t>NHS”</w:t>
      </w:r>
      <w:r>
        <w:rPr>
          <w:spacing w:val="-3"/>
        </w:rPr>
        <w:t xml:space="preserve"> </w:t>
      </w:r>
      <w:r>
        <w:rPr>
          <w:spacing w:val="-5"/>
        </w:rPr>
        <w:t>p.</w:t>
      </w:r>
    </w:p>
    <w:p w:rsidR="00681775" w:rsidRDefault="00A57954" w14:paraId="0942A7BA" w14:textId="77777777">
      <w:pPr>
        <w:pStyle w:val="BodyText"/>
        <w:spacing w:before="1" w:line="259" w:lineRule="auto"/>
      </w:pPr>
      <w:r>
        <w:t>3.; “about</w:t>
      </w:r>
      <w:r>
        <w:rPr>
          <w:spacing w:val="-3"/>
        </w:rPr>
        <w:t xml:space="preserve"> </w:t>
      </w:r>
      <w:r>
        <w:t>half</w:t>
      </w:r>
      <w:r>
        <w:rPr>
          <w:spacing w:val="-1"/>
        </w:rPr>
        <w:t xml:space="preserve"> </w:t>
      </w:r>
      <w:r>
        <w:t>of</w:t>
      </w:r>
      <w:r>
        <w:rPr>
          <w:spacing w:val="-1"/>
        </w:rPr>
        <w:t xml:space="preserve"> </w:t>
      </w:r>
      <w:r>
        <w:t>people</w:t>
      </w:r>
      <w:r>
        <w:rPr>
          <w:spacing w:val="-3"/>
        </w:rPr>
        <w:t xml:space="preserve"> </w:t>
      </w:r>
      <w:r>
        <w:t>referred</w:t>
      </w:r>
      <w:r>
        <w:rPr>
          <w:spacing w:val="-1"/>
        </w:rPr>
        <w:t xml:space="preserve"> </w:t>
      </w:r>
      <w:r>
        <w:t>for</w:t>
      </w:r>
      <w:r>
        <w:rPr>
          <w:spacing w:val="-1"/>
        </w:rPr>
        <w:t xml:space="preserve"> </w:t>
      </w:r>
      <w:r>
        <w:t>phototherapy</w:t>
      </w:r>
      <w:r>
        <w:rPr>
          <w:spacing w:val="-1"/>
        </w:rPr>
        <w:t xml:space="preserve"> </w:t>
      </w:r>
      <w:r>
        <w:t>would</w:t>
      </w:r>
      <w:r>
        <w:rPr>
          <w:spacing w:val="-1"/>
        </w:rPr>
        <w:t xml:space="preserve"> </w:t>
      </w:r>
      <w:r>
        <w:t>be</w:t>
      </w:r>
      <w:r>
        <w:rPr>
          <w:spacing w:val="-3"/>
        </w:rPr>
        <w:t xml:space="preserve"> </w:t>
      </w:r>
      <w:r>
        <w:t>able</w:t>
      </w:r>
      <w:r>
        <w:rPr>
          <w:spacing w:val="-1"/>
        </w:rPr>
        <w:t xml:space="preserve"> </w:t>
      </w:r>
      <w:r>
        <w:t>to</w:t>
      </w:r>
      <w:r>
        <w:rPr>
          <w:spacing w:val="-4"/>
        </w:rPr>
        <w:t xml:space="preserve"> </w:t>
      </w:r>
      <w:r>
        <w:t>commit</w:t>
      </w:r>
      <w:r>
        <w:rPr>
          <w:spacing w:val="-3"/>
        </w:rPr>
        <w:t xml:space="preserve"> </w:t>
      </w:r>
      <w:r>
        <w:t>to</w:t>
      </w:r>
      <w:r>
        <w:rPr>
          <w:spacing w:val="-4"/>
        </w:rPr>
        <w:t xml:space="preserve"> </w:t>
      </w:r>
      <w:r>
        <w:t>a</w:t>
      </w:r>
      <w:r>
        <w:rPr>
          <w:spacing w:val="-1"/>
        </w:rPr>
        <w:t xml:space="preserve"> </w:t>
      </w:r>
      <w:r>
        <w:t>course</w:t>
      </w:r>
      <w:r>
        <w:rPr>
          <w:spacing w:val="-3"/>
        </w:rPr>
        <w:t xml:space="preserve"> </w:t>
      </w:r>
      <w:r>
        <w:t>of</w:t>
      </w:r>
      <w:r>
        <w:rPr>
          <w:spacing w:val="-3"/>
        </w:rPr>
        <w:t xml:space="preserve"> </w:t>
      </w:r>
      <w:r>
        <w:t>it”</w:t>
      </w:r>
      <w:r>
        <w:rPr>
          <w:spacing w:val="-3"/>
        </w:rPr>
        <w:t xml:space="preserve"> </w:t>
      </w:r>
      <w:r>
        <w:t>p.</w:t>
      </w:r>
      <w:r>
        <w:rPr>
          <w:spacing w:val="-1"/>
        </w:rPr>
        <w:t xml:space="preserve"> </w:t>
      </w:r>
      <w:r>
        <w:t>4; and “there are no routinely used active third-line treatments” p. 5.</w:t>
      </w:r>
    </w:p>
    <w:p w:rsidR="00681775" w:rsidRDefault="00681775" w14:paraId="3461D779" w14:textId="77777777">
      <w:pPr>
        <w:pStyle w:val="BodyText"/>
        <w:spacing w:before="19"/>
        <w:ind w:left="0"/>
      </w:pPr>
    </w:p>
    <w:p w:rsidR="00681775" w:rsidRDefault="00A57954" w14:paraId="62992AE3" w14:textId="77777777">
      <w:pPr>
        <w:pStyle w:val="BodyText"/>
        <w:spacing w:line="259" w:lineRule="auto"/>
      </w:pPr>
      <w:r>
        <w:t>Within</w:t>
      </w:r>
      <w:r>
        <w:rPr>
          <w:spacing w:val="-6"/>
        </w:rPr>
        <w:t xml:space="preserve"> </w:t>
      </w:r>
      <w:r>
        <w:t>the</w:t>
      </w:r>
      <w:r>
        <w:rPr>
          <w:spacing w:val="-3"/>
        </w:rPr>
        <w:t xml:space="preserve"> </w:t>
      </w:r>
      <w:r>
        <w:t>FDG,</w:t>
      </w:r>
      <w:r>
        <w:rPr>
          <w:spacing w:val="-6"/>
        </w:rPr>
        <w:t xml:space="preserve"> </w:t>
      </w:r>
      <w:r>
        <w:t>the</w:t>
      </w:r>
      <w:r>
        <w:rPr>
          <w:spacing w:val="-5"/>
        </w:rPr>
        <w:t xml:space="preserve"> </w:t>
      </w:r>
      <w:r>
        <w:t>treatment</w:t>
      </w:r>
      <w:r>
        <w:rPr>
          <w:spacing w:val="-2"/>
        </w:rPr>
        <w:t xml:space="preserve"> </w:t>
      </w:r>
      <w:r>
        <w:t>pathway</w:t>
      </w:r>
      <w:r>
        <w:rPr>
          <w:spacing w:val="-3"/>
        </w:rPr>
        <w:t xml:space="preserve"> </w:t>
      </w:r>
      <w:r>
        <w:t>currently</w:t>
      </w:r>
      <w:r>
        <w:rPr>
          <w:spacing w:val="-3"/>
        </w:rPr>
        <w:t xml:space="preserve"> </w:t>
      </w:r>
      <w:r>
        <w:t>in</w:t>
      </w:r>
      <w:r>
        <w:rPr>
          <w:spacing w:val="-6"/>
        </w:rPr>
        <w:t xml:space="preserve"> </w:t>
      </w:r>
      <w:r>
        <w:t>existence,</w:t>
      </w:r>
      <w:r>
        <w:rPr>
          <w:spacing w:val="-3"/>
        </w:rPr>
        <w:t xml:space="preserve"> </w:t>
      </w:r>
      <w:r>
        <w:t>and</w:t>
      </w:r>
      <w:r>
        <w:rPr>
          <w:spacing w:val="-5"/>
        </w:rPr>
        <w:t xml:space="preserve"> </w:t>
      </w:r>
      <w:r>
        <w:t>in</w:t>
      </w:r>
      <w:r>
        <w:rPr>
          <w:spacing w:val="-3"/>
        </w:rPr>
        <w:t xml:space="preserve"> </w:t>
      </w:r>
      <w:r>
        <w:t>consequence</w:t>
      </w:r>
      <w:r>
        <w:rPr>
          <w:spacing w:val="-5"/>
        </w:rPr>
        <w:t xml:space="preserve"> </w:t>
      </w:r>
      <w:r>
        <w:t>the</w:t>
      </w:r>
      <w:r>
        <w:rPr>
          <w:spacing w:val="-3"/>
        </w:rPr>
        <w:t xml:space="preserve"> </w:t>
      </w:r>
      <w:r>
        <w:t>comparator,</w:t>
      </w:r>
      <w:r>
        <w:rPr>
          <w:spacing w:val="-3"/>
        </w:rPr>
        <w:t xml:space="preserve"> </w:t>
      </w:r>
      <w:r>
        <w:t>is referred to in the following terms:</w:t>
      </w:r>
    </w:p>
    <w:p w:rsidR="00681775" w:rsidRDefault="00681775" w14:paraId="3CF2D8B6" w14:textId="77777777">
      <w:pPr>
        <w:pStyle w:val="BodyText"/>
        <w:spacing w:before="22"/>
        <w:ind w:left="0"/>
      </w:pPr>
    </w:p>
    <w:p w:rsidR="00681775" w:rsidRDefault="00A57954" w14:paraId="75241A3C" w14:textId="77777777">
      <w:pPr>
        <w:pStyle w:val="BodyText"/>
        <w:spacing w:line="259" w:lineRule="auto"/>
        <w:ind w:right="366"/>
      </w:pPr>
      <w:r>
        <w:t>Page 5, “…the company had in effect created an extra step in the treatment pathway, in which ruxolitinib</w:t>
      </w:r>
      <w:r>
        <w:rPr>
          <w:spacing w:val="-3"/>
        </w:rPr>
        <w:t xml:space="preserve"> </w:t>
      </w:r>
      <w:r>
        <w:t>cream</w:t>
      </w:r>
      <w:r>
        <w:rPr>
          <w:spacing w:val="-2"/>
        </w:rPr>
        <w:t xml:space="preserve"> </w:t>
      </w:r>
      <w:r>
        <w:t>would</w:t>
      </w:r>
      <w:r>
        <w:rPr>
          <w:spacing w:val="-3"/>
        </w:rPr>
        <w:t xml:space="preserve"> </w:t>
      </w:r>
      <w:r>
        <w:t>be</w:t>
      </w:r>
      <w:r>
        <w:rPr>
          <w:spacing w:val="-5"/>
        </w:rPr>
        <w:t xml:space="preserve"> </w:t>
      </w:r>
      <w:r>
        <w:t>used</w:t>
      </w:r>
      <w:r>
        <w:rPr>
          <w:spacing w:val="-3"/>
        </w:rPr>
        <w:t xml:space="preserve"> </w:t>
      </w:r>
      <w:r>
        <w:t>after</w:t>
      </w:r>
      <w:r>
        <w:rPr>
          <w:spacing w:val="-5"/>
        </w:rPr>
        <w:t xml:space="preserve"> </w:t>
      </w:r>
      <w:r>
        <w:t>topical</w:t>
      </w:r>
      <w:r>
        <w:rPr>
          <w:spacing w:val="-2"/>
        </w:rPr>
        <w:t xml:space="preserve"> </w:t>
      </w:r>
      <w:r>
        <w:t>corticosteroids</w:t>
      </w:r>
      <w:r>
        <w:rPr>
          <w:spacing w:val="-3"/>
        </w:rPr>
        <w:t xml:space="preserve"> </w:t>
      </w:r>
      <w:r>
        <w:t>or</w:t>
      </w:r>
      <w:r>
        <w:rPr>
          <w:spacing w:val="-5"/>
        </w:rPr>
        <w:t xml:space="preserve"> </w:t>
      </w:r>
      <w:r>
        <w:t>topical</w:t>
      </w:r>
      <w:r>
        <w:rPr>
          <w:spacing w:val="-2"/>
        </w:rPr>
        <w:t xml:space="preserve"> </w:t>
      </w:r>
      <w:r>
        <w:t>calcineurin</w:t>
      </w:r>
      <w:r>
        <w:rPr>
          <w:spacing w:val="-6"/>
        </w:rPr>
        <w:t xml:space="preserve"> </w:t>
      </w:r>
      <w:r>
        <w:t>inhibitors,</w:t>
      </w:r>
      <w:r>
        <w:rPr>
          <w:spacing w:val="-3"/>
        </w:rPr>
        <w:t xml:space="preserve"> </w:t>
      </w:r>
      <w:r>
        <w:t>but before phototherapy”.</w:t>
      </w:r>
    </w:p>
    <w:p w:rsidR="00681775" w:rsidRDefault="00A57954" w14:paraId="3A63776D" w14:textId="77777777">
      <w:pPr>
        <w:pStyle w:val="BodyText"/>
        <w:spacing w:line="259" w:lineRule="auto"/>
        <w:ind w:right="366"/>
      </w:pPr>
      <w:r>
        <w:t>This appears clear and reasonable, given the novel and innovative nature of this treatment, remembering that this is the first-in-kind and no other licensed or specific treatments exist. However,</w:t>
      </w:r>
      <w:r>
        <w:rPr>
          <w:spacing w:val="-3"/>
        </w:rPr>
        <w:t xml:space="preserve"> </w:t>
      </w:r>
      <w:r>
        <w:t>the</w:t>
      </w:r>
      <w:r>
        <w:rPr>
          <w:spacing w:val="-3"/>
        </w:rPr>
        <w:t xml:space="preserve"> </w:t>
      </w:r>
      <w:r>
        <w:t>references</w:t>
      </w:r>
      <w:r>
        <w:rPr>
          <w:spacing w:val="-5"/>
        </w:rPr>
        <w:t xml:space="preserve"> </w:t>
      </w:r>
      <w:r>
        <w:t>then</w:t>
      </w:r>
      <w:r>
        <w:rPr>
          <w:spacing w:val="-3"/>
        </w:rPr>
        <w:t xml:space="preserve"> </w:t>
      </w:r>
      <w:r>
        <w:t>unreasonably</w:t>
      </w:r>
      <w:r>
        <w:rPr>
          <w:spacing w:val="-3"/>
        </w:rPr>
        <w:t xml:space="preserve"> </w:t>
      </w:r>
      <w:r>
        <w:t>and</w:t>
      </w:r>
      <w:r>
        <w:rPr>
          <w:spacing w:val="-3"/>
        </w:rPr>
        <w:t xml:space="preserve"> </w:t>
      </w:r>
      <w:r>
        <w:t>inconsistently</w:t>
      </w:r>
      <w:r>
        <w:rPr>
          <w:spacing w:val="-6"/>
        </w:rPr>
        <w:t xml:space="preserve"> </w:t>
      </w:r>
      <w:r>
        <w:t>refer</w:t>
      </w:r>
      <w:r>
        <w:rPr>
          <w:spacing w:val="-5"/>
        </w:rPr>
        <w:t xml:space="preserve"> </w:t>
      </w:r>
      <w:r>
        <w:t>to</w:t>
      </w:r>
      <w:r>
        <w:rPr>
          <w:spacing w:val="-6"/>
        </w:rPr>
        <w:t xml:space="preserve"> </w:t>
      </w:r>
      <w:r>
        <w:t>the</w:t>
      </w:r>
      <w:r>
        <w:rPr>
          <w:spacing w:val="-5"/>
        </w:rPr>
        <w:t xml:space="preserve"> </w:t>
      </w:r>
      <w:r>
        <w:t>following</w:t>
      </w:r>
      <w:r>
        <w:rPr>
          <w:spacing w:val="-3"/>
        </w:rPr>
        <w:t xml:space="preserve"> </w:t>
      </w:r>
      <w:r>
        <w:t>states</w:t>
      </w:r>
      <w:r>
        <w:rPr>
          <w:spacing w:val="-3"/>
        </w:rPr>
        <w:t xml:space="preserve"> </w:t>
      </w:r>
      <w:r>
        <w:t>of comparison (page numbers refer to the FDG):</w:t>
      </w:r>
    </w:p>
    <w:p w:rsidR="00681775" w:rsidRDefault="00A57954" w14:paraId="5A986F8E" w14:textId="77777777">
      <w:pPr>
        <w:pStyle w:val="BodyText"/>
        <w:spacing w:line="259" w:lineRule="auto"/>
      </w:pPr>
      <w:r>
        <w:t>“So,</w:t>
      </w:r>
      <w:r>
        <w:rPr>
          <w:spacing w:val="-2"/>
        </w:rPr>
        <w:t xml:space="preserve"> </w:t>
      </w:r>
      <w:r>
        <w:t>a</w:t>
      </w:r>
      <w:r>
        <w:rPr>
          <w:spacing w:val="-2"/>
        </w:rPr>
        <w:t xml:space="preserve"> </w:t>
      </w:r>
      <w:r>
        <w:t>comparison</w:t>
      </w:r>
      <w:r>
        <w:rPr>
          <w:spacing w:val="-2"/>
        </w:rPr>
        <w:t xml:space="preserve"> </w:t>
      </w:r>
      <w:r>
        <w:t>with</w:t>
      </w:r>
      <w:r>
        <w:rPr>
          <w:spacing w:val="-5"/>
        </w:rPr>
        <w:t xml:space="preserve"> </w:t>
      </w:r>
      <w:r>
        <w:t>no</w:t>
      </w:r>
      <w:r>
        <w:rPr>
          <w:spacing w:val="-5"/>
        </w:rPr>
        <w:t xml:space="preserve"> </w:t>
      </w:r>
      <w:r>
        <w:t>active</w:t>
      </w:r>
      <w:r>
        <w:rPr>
          <w:spacing w:val="-4"/>
        </w:rPr>
        <w:t xml:space="preserve"> </w:t>
      </w:r>
      <w:r>
        <w:t>treatment</w:t>
      </w:r>
      <w:r>
        <w:rPr>
          <w:spacing w:val="-4"/>
        </w:rPr>
        <w:t xml:space="preserve"> </w:t>
      </w:r>
      <w:r>
        <w:t>followed</w:t>
      </w:r>
      <w:r>
        <w:rPr>
          <w:spacing w:val="-4"/>
        </w:rPr>
        <w:t xml:space="preserve"> </w:t>
      </w:r>
      <w:r>
        <w:t>by</w:t>
      </w:r>
      <w:r>
        <w:rPr>
          <w:spacing w:val="-2"/>
        </w:rPr>
        <w:t xml:space="preserve"> </w:t>
      </w:r>
      <w:r>
        <w:t>some</w:t>
      </w:r>
      <w:r>
        <w:rPr>
          <w:spacing w:val="-2"/>
        </w:rPr>
        <w:t xml:space="preserve"> </w:t>
      </w:r>
      <w:r>
        <w:t>people</w:t>
      </w:r>
      <w:r>
        <w:rPr>
          <w:spacing w:val="-4"/>
        </w:rPr>
        <w:t xml:space="preserve"> </w:t>
      </w:r>
      <w:r>
        <w:t>having</w:t>
      </w:r>
      <w:r>
        <w:rPr>
          <w:spacing w:val="-2"/>
        </w:rPr>
        <w:t xml:space="preserve"> </w:t>
      </w:r>
      <w:r>
        <w:t>phototherapy</w:t>
      </w:r>
      <w:r>
        <w:rPr>
          <w:spacing w:val="-2"/>
        </w:rPr>
        <w:t xml:space="preserve"> </w:t>
      </w:r>
      <w:r>
        <w:t>would</w:t>
      </w:r>
      <w:r>
        <w:rPr>
          <w:spacing w:val="-2"/>
        </w:rPr>
        <w:t xml:space="preserve"> </w:t>
      </w:r>
      <w:r>
        <w:t>be most reflective of what ruxolitinib cream would displace in clinical practice” (page 6);</w:t>
      </w:r>
    </w:p>
    <w:p w:rsidR="00681775" w:rsidRDefault="00681775" w14:paraId="0FB78278" w14:textId="77777777">
      <w:pPr>
        <w:pStyle w:val="BodyText"/>
        <w:spacing w:before="17"/>
        <w:ind w:left="0"/>
      </w:pPr>
    </w:p>
    <w:p w:rsidR="00681775" w:rsidRDefault="00A57954" w14:paraId="121627EC" w14:textId="77777777">
      <w:pPr>
        <w:pStyle w:val="BodyText"/>
        <w:spacing w:line="259" w:lineRule="auto"/>
        <w:ind w:right="272"/>
      </w:pPr>
      <w:r>
        <w:t>Then, the position changes again on page 8, where it is stated that “The committee concluded that ruxolitinib cream increases repigmentation and reduces the noticeability of vitiligo patches</w:t>
      </w:r>
      <w:r>
        <w:rPr>
          <w:spacing w:val="40"/>
        </w:rPr>
        <w:t xml:space="preserve"> </w:t>
      </w:r>
      <w:r>
        <w:t>compared</w:t>
      </w:r>
      <w:r>
        <w:rPr>
          <w:spacing w:val="-3"/>
        </w:rPr>
        <w:t xml:space="preserve"> </w:t>
      </w:r>
      <w:r>
        <w:t>with</w:t>
      </w:r>
      <w:r>
        <w:rPr>
          <w:spacing w:val="-3"/>
        </w:rPr>
        <w:t xml:space="preserve"> </w:t>
      </w:r>
      <w:r>
        <w:t>vehicle</w:t>
      </w:r>
      <w:r>
        <w:rPr>
          <w:spacing w:val="-3"/>
        </w:rPr>
        <w:t xml:space="preserve"> </w:t>
      </w:r>
      <w:r>
        <w:t>cream.</w:t>
      </w:r>
      <w:r>
        <w:rPr>
          <w:spacing w:val="-3"/>
        </w:rPr>
        <w:t xml:space="preserve"> </w:t>
      </w:r>
      <w:r>
        <w:t>It</w:t>
      </w:r>
      <w:r>
        <w:rPr>
          <w:spacing w:val="-2"/>
        </w:rPr>
        <w:t xml:space="preserve"> </w:t>
      </w:r>
      <w:r>
        <w:t>considered</w:t>
      </w:r>
      <w:r>
        <w:rPr>
          <w:spacing w:val="-3"/>
        </w:rPr>
        <w:t xml:space="preserve"> </w:t>
      </w:r>
      <w:r>
        <w:t>phototherapy</w:t>
      </w:r>
      <w:r>
        <w:rPr>
          <w:spacing w:val="-3"/>
        </w:rPr>
        <w:t xml:space="preserve"> </w:t>
      </w:r>
      <w:r>
        <w:t>(with</w:t>
      </w:r>
      <w:r>
        <w:rPr>
          <w:spacing w:val="-3"/>
        </w:rPr>
        <w:t xml:space="preserve"> </w:t>
      </w:r>
      <w:r>
        <w:t>or</w:t>
      </w:r>
      <w:r>
        <w:rPr>
          <w:spacing w:val="-3"/>
        </w:rPr>
        <w:t xml:space="preserve"> </w:t>
      </w:r>
      <w:r>
        <w:t>without</w:t>
      </w:r>
      <w:r>
        <w:rPr>
          <w:spacing w:val="-2"/>
        </w:rPr>
        <w:t xml:space="preserve"> </w:t>
      </w:r>
      <w:r>
        <w:t>topical</w:t>
      </w:r>
      <w:r>
        <w:rPr>
          <w:spacing w:val="-5"/>
        </w:rPr>
        <w:t xml:space="preserve"> </w:t>
      </w:r>
      <w:r>
        <w:t>treatments)</w:t>
      </w:r>
      <w:r>
        <w:rPr>
          <w:spacing w:val="-3"/>
        </w:rPr>
        <w:t xml:space="preserve"> </w:t>
      </w:r>
      <w:r>
        <w:t>to</w:t>
      </w:r>
      <w:r>
        <w:rPr>
          <w:spacing w:val="-6"/>
        </w:rPr>
        <w:t xml:space="preserve"> </w:t>
      </w:r>
      <w:r>
        <w:t>be</w:t>
      </w:r>
      <w:r>
        <w:rPr>
          <w:spacing w:val="-3"/>
        </w:rPr>
        <w:t xml:space="preserve"> </w:t>
      </w:r>
      <w:r>
        <w:t>a relevant comparator”;</w:t>
      </w:r>
    </w:p>
    <w:p w:rsidR="00681775" w:rsidRDefault="00681775" w14:paraId="1FC39945" w14:textId="77777777">
      <w:pPr>
        <w:spacing w:line="259" w:lineRule="auto"/>
        <w:sectPr w:rsidR="00681775">
          <w:pgSz w:w="11910" w:h="16840" w:orient="portrait"/>
          <w:pgMar w:top="1600" w:right="1320" w:bottom="280" w:left="1340" w:header="744" w:footer="0" w:gutter="0"/>
          <w:cols w:space="720"/>
        </w:sectPr>
      </w:pPr>
    </w:p>
    <w:p w:rsidR="00681775" w:rsidRDefault="00681775" w14:paraId="0562CB0E" w14:textId="77777777">
      <w:pPr>
        <w:pStyle w:val="BodyText"/>
        <w:spacing w:before="101"/>
        <w:ind w:left="0"/>
      </w:pPr>
    </w:p>
    <w:p w:rsidR="00681775" w:rsidRDefault="00A57954" w14:paraId="7964C69B" w14:textId="77777777">
      <w:pPr>
        <w:pStyle w:val="BodyText"/>
        <w:spacing w:before="1" w:line="259" w:lineRule="auto"/>
        <w:ind w:right="126"/>
      </w:pPr>
      <w:r>
        <w:t>The</w:t>
      </w:r>
      <w:r>
        <w:rPr>
          <w:spacing w:val="-2"/>
        </w:rPr>
        <w:t xml:space="preserve"> </w:t>
      </w:r>
      <w:r>
        <w:t>position</w:t>
      </w:r>
      <w:r>
        <w:rPr>
          <w:spacing w:val="-5"/>
        </w:rPr>
        <w:t xml:space="preserve"> </w:t>
      </w:r>
      <w:r>
        <w:t>stated</w:t>
      </w:r>
      <w:r>
        <w:rPr>
          <w:spacing w:val="-4"/>
        </w:rPr>
        <w:t xml:space="preserve"> </w:t>
      </w:r>
      <w:r>
        <w:t>on</w:t>
      </w:r>
      <w:r>
        <w:rPr>
          <w:spacing w:val="-2"/>
        </w:rPr>
        <w:t xml:space="preserve"> </w:t>
      </w:r>
      <w:r>
        <w:t>page</w:t>
      </w:r>
      <w:r>
        <w:rPr>
          <w:spacing w:val="-4"/>
        </w:rPr>
        <w:t xml:space="preserve"> </w:t>
      </w:r>
      <w:r>
        <w:t>6</w:t>
      </w:r>
      <w:r>
        <w:rPr>
          <w:spacing w:val="-2"/>
        </w:rPr>
        <w:t xml:space="preserve"> </w:t>
      </w:r>
      <w:r>
        <w:t>is</w:t>
      </w:r>
      <w:r>
        <w:rPr>
          <w:spacing w:val="-4"/>
        </w:rPr>
        <w:t xml:space="preserve"> </w:t>
      </w:r>
      <w:r>
        <w:t>reiterated</w:t>
      </w:r>
      <w:r>
        <w:rPr>
          <w:spacing w:val="-2"/>
        </w:rPr>
        <w:t xml:space="preserve"> </w:t>
      </w:r>
      <w:r>
        <w:t>on</w:t>
      </w:r>
      <w:r>
        <w:rPr>
          <w:spacing w:val="-2"/>
        </w:rPr>
        <w:t xml:space="preserve"> </w:t>
      </w:r>
      <w:r>
        <w:t>page 9,</w:t>
      </w:r>
      <w:r>
        <w:rPr>
          <w:spacing w:val="-2"/>
        </w:rPr>
        <w:t xml:space="preserve"> </w:t>
      </w:r>
      <w:r>
        <w:t>“This</w:t>
      </w:r>
      <w:r>
        <w:rPr>
          <w:spacing w:val="-1"/>
        </w:rPr>
        <w:t xml:space="preserve"> </w:t>
      </w:r>
      <w:r>
        <w:t>confirmed</w:t>
      </w:r>
      <w:r>
        <w:rPr>
          <w:spacing w:val="-4"/>
        </w:rPr>
        <w:t xml:space="preserve"> </w:t>
      </w:r>
      <w:r>
        <w:t>that</w:t>
      </w:r>
      <w:r>
        <w:rPr>
          <w:spacing w:val="-4"/>
        </w:rPr>
        <w:t xml:space="preserve"> </w:t>
      </w:r>
      <w:r>
        <w:t>the</w:t>
      </w:r>
      <w:r>
        <w:rPr>
          <w:spacing w:val="-2"/>
        </w:rPr>
        <w:t xml:space="preserve"> </w:t>
      </w:r>
      <w:r>
        <w:t>comparison</w:t>
      </w:r>
      <w:r>
        <w:rPr>
          <w:spacing w:val="-2"/>
        </w:rPr>
        <w:t xml:space="preserve"> </w:t>
      </w:r>
      <w:r>
        <w:t>of</w:t>
      </w:r>
      <w:r>
        <w:rPr>
          <w:spacing w:val="-2"/>
        </w:rPr>
        <w:t xml:space="preserve"> </w:t>
      </w:r>
      <w:r>
        <w:t>no</w:t>
      </w:r>
      <w:r>
        <w:rPr>
          <w:spacing w:val="-2"/>
        </w:rPr>
        <w:t xml:space="preserve"> </w:t>
      </w:r>
      <w:r>
        <w:t>active treatment followed by phototherapy is most representative of the positioning of ruxolitinib cream.” and again on page 12, “The committee decided the most appropriate comparison was no active treatment followed by phototherapy.”</w:t>
      </w:r>
    </w:p>
    <w:p w:rsidR="00681775" w:rsidRDefault="00681775" w14:paraId="34CE0A41" w14:textId="77777777">
      <w:pPr>
        <w:pStyle w:val="BodyText"/>
        <w:spacing w:before="19"/>
        <w:ind w:left="0"/>
      </w:pPr>
    </w:p>
    <w:p w:rsidR="00681775" w:rsidRDefault="00A57954" w14:paraId="1969F5CB" w14:textId="77777777">
      <w:pPr>
        <w:pStyle w:val="BodyText"/>
        <w:spacing w:line="259" w:lineRule="auto"/>
        <w:ind w:right="150"/>
      </w:pPr>
      <w:r>
        <w:t>At this stage, one might reasonably expect that the comparison for this novel treatment is being made using</w:t>
      </w:r>
      <w:r>
        <w:rPr>
          <w:spacing w:val="-5"/>
        </w:rPr>
        <w:t xml:space="preserve"> </w:t>
      </w:r>
      <w:r>
        <w:t>a</w:t>
      </w:r>
      <w:r>
        <w:rPr>
          <w:spacing w:val="-3"/>
        </w:rPr>
        <w:t xml:space="preserve"> </w:t>
      </w:r>
      <w:r>
        <w:t>hypothetical</w:t>
      </w:r>
      <w:r>
        <w:rPr>
          <w:spacing w:val="-2"/>
        </w:rPr>
        <w:t xml:space="preserve"> </w:t>
      </w:r>
      <w:r>
        <w:t>patient</w:t>
      </w:r>
      <w:r>
        <w:rPr>
          <w:spacing w:val="-4"/>
        </w:rPr>
        <w:t xml:space="preserve"> </w:t>
      </w:r>
      <w:r>
        <w:t>having</w:t>
      </w:r>
      <w:r>
        <w:rPr>
          <w:spacing w:val="-3"/>
        </w:rPr>
        <w:t xml:space="preserve"> </w:t>
      </w:r>
      <w:r>
        <w:t>no</w:t>
      </w:r>
      <w:r>
        <w:rPr>
          <w:spacing w:val="-3"/>
        </w:rPr>
        <w:t xml:space="preserve"> </w:t>
      </w:r>
      <w:r>
        <w:t>active</w:t>
      </w:r>
      <w:r>
        <w:rPr>
          <w:spacing w:val="-5"/>
        </w:rPr>
        <w:t xml:space="preserve"> </w:t>
      </w:r>
      <w:r>
        <w:t>treatment</w:t>
      </w:r>
      <w:r>
        <w:rPr>
          <w:spacing w:val="-5"/>
        </w:rPr>
        <w:t xml:space="preserve"> </w:t>
      </w:r>
      <w:r>
        <w:t>and who</w:t>
      </w:r>
      <w:r>
        <w:rPr>
          <w:spacing w:val="-3"/>
        </w:rPr>
        <w:t xml:space="preserve"> </w:t>
      </w:r>
      <w:r>
        <w:t>then</w:t>
      </w:r>
      <w:r>
        <w:rPr>
          <w:spacing w:val="-5"/>
        </w:rPr>
        <w:t xml:space="preserve"> </w:t>
      </w:r>
      <w:r>
        <w:t>receives</w:t>
      </w:r>
      <w:r>
        <w:rPr>
          <w:spacing w:val="-3"/>
        </w:rPr>
        <w:t xml:space="preserve"> </w:t>
      </w:r>
      <w:r>
        <w:t>phototherapy.</w:t>
      </w:r>
      <w:r>
        <w:rPr>
          <w:spacing w:val="-8"/>
        </w:rPr>
        <w:t xml:space="preserve"> </w:t>
      </w:r>
      <w:r>
        <w:t>This</w:t>
      </w:r>
      <w:r>
        <w:rPr>
          <w:spacing w:val="-3"/>
        </w:rPr>
        <w:t xml:space="preserve"> </w:t>
      </w:r>
      <w:r>
        <w:t>does not reasonably reflect the situation</w:t>
      </w:r>
      <w:r>
        <w:rPr>
          <w:spacing w:val="-3"/>
        </w:rPr>
        <w:t xml:space="preserve"> </w:t>
      </w:r>
      <w:r>
        <w:t>in</w:t>
      </w:r>
      <w:r>
        <w:rPr>
          <w:spacing w:val="-3"/>
        </w:rPr>
        <w:t xml:space="preserve"> </w:t>
      </w:r>
      <w:r>
        <w:t>the actual</w:t>
      </w:r>
      <w:r>
        <w:rPr>
          <w:spacing w:val="-1"/>
        </w:rPr>
        <w:t xml:space="preserve"> </w:t>
      </w:r>
      <w:r>
        <w:t>NHS treatment of vitiligo, and is then contradicted on page 24, where “The committee considered this important because the positioning of ruxolitinib</w:t>
      </w:r>
      <w:r>
        <w:rPr>
          <w:spacing w:val="40"/>
        </w:rPr>
        <w:t xml:space="preserve"> </w:t>
      </w:r>
      <w:r>
        <w:t>cream in the pathway meant that it was being compared to no intervention.</w:t>
      </w:r>
      <w:r>
        <w:rPr>
          <w:spacing w:val="-5"/>
        </w:rPr>
        <w:t xml:space="preserve"> </w:t>
      </w:r>
      <w:r>
        <w:t>Any adverse events experienced by people are therefore likely to have a perceivable impact on quality of life, and so are relevant to inform</w:t>
      </w:r>
      <w:r>
        <w:t>ing cost effectiveness.”</w:t>
      </w:r>
    </w:p>
    <w:p w:rsidR="00681775" w:rsidRDefault="00681775" w14:paraId="62EBF3C5" w14:textId="77777777">
      <w:pPr>
        <w:pStyle w:val="BodyText"/>
        <w:spacing w:before="19"/>
        <w:ind w:left="0"/>
      </w:pPr>
    </w:p>
    <w:p w:rsidR="00681775" w:rsidRDefault="00A57954" w14:paraId="185026E1" w14:textId="77777777">
      <w:pPr>
        <w:pStyle w:val="BodyText"/>
        <w:spacing w:before="1" w:line="259" w:lineRule="auto"/>
        <w:ind w:right="207"/>
      </w:pPr>
      <w:r>
        <w:t>We</w:t>
      </w:r>
      <w:r>
        <w:rPr>
          <w:spacing w:val="-5"/>
        </w:rPr>
        <w:t xml:space="preserve"> </w:t>
      </w:r>
      <w:r>
        <w:t>consider</w:t>
      </w:r>
      <w:r>
        <w:rPr>
          <w:spacing w:val="-3"/>
        </w:rPr>
        <w:t xml:space="preserve"> </w:t>
      </w:r>
      <w:r>
        <w:t>that</w:t>
      </w:r>
      <w:r>
        <w:rPr>
          <w:spacing w:val="-5"/>
        </w:rPr>
        <w:t xml:space="preserve"> </w:t>
      </w:r>
      <w:r>
        <w:t>this</w:t>
      </w:r>
      <w:r>
        <w:rPr>
          <w:spacing w:val="-3"/>
        </w:rPr>
        <w:t xml:space="preserve"> </w:t>
      </w:r>
      <w:r>
        <w:t>creates</w:t>
      </w:r>
      <w:r>
        <w:rPr>
          <w:spacing w:val="-3"/>
        </w:rPr>
        <w:t xml:space="preserve"> </w:t>
      </w:r>
      <w:r>
        <w:t>a</w:t>
      </w:r>
      <w:r>
        <w:rPr>
          <w:spacing w:val="-3"/>
        </w:rPr>
        <w:t xml:space="preserve"> </w:t>
      </w:r>
      <w:r>
        <w:t>level</w:t>
      </w:r>
      <w:r>
        <w:rPr>
          <w:spacing w:val="-2"/>
        </w:rPr>
        <w:t xml:space="preserve"> </w:t>
      </w:r>
      <w:r>
        <w:t>of</w:t>
      </w:r>
      <w:r>
        <w:rPr>
          <w:spacing w:val="-5"/>
        </w:rPr>
        <w:t xml:space="preserve"> </w:t>
      </w:r>
      <w:r>
        <w:t>confusion</w:t>
      </w:r>
      <w:r>
        <w:rPr>
          <w:spacing w:val="-6"/>
        </w:rPr>
        <w:t xml:space="preserve"> </w:t>
      </w:r>
      <w:r>
        <w:t>that</w:t>
      </w:r>
      <w:r>
        <w:rPr>
          <w:spacing w:val="-5"/>
        </w:rPr>
        <w:t xml:space="preserve"> </w:t>
      </w:r>
      <w:r>
        <w:t>means</w:t>
      </w:r>
      <w:r>
        <w:rPr>
          <w:spacing w:val="-3"/>
        </w:rPr>
        <w:t xml:space="preserve"> </w:t>
      </w:r>
      <w:r>
        <w:t>the</w:t>
      </w:r>
      <w:r>
        <w:rPr>
          <w:spacing w:val="-3"/>
        </w:rPr>
        <w:t xml:space="preserve"> </w:t>
      </w:r>
      <w:r>
        <w:t>average,</w:t>
      </w:r>
      <w:r>
        <w:rPr>
          <w:spacing w:val="-6"/>
        </w:rPr>
        <w:t xml:space="preserve"> </w:t>
      </w:r>
      <w:r>
        <w:t>reasonable</w:t>
      </w:r>
      <w:r>
        <w:rPr>
          <w:spacing w:val="-2"/>
        </w:rPr>
        <w:t xml:space="preserve"> </w:t>
      </w:r>
      <w:r>
        <w:t>person</w:t>
      </w:r>
      <w:r>
        <w:rPr>
          <w:spacing w:val="-3"/>
        </w:rPr>
        <w:t xml:space="preserve"> </w:t>
      </w:r>
      <w:r>
        <w:t>would</w:t>
      </w:r>
      <w:r>
        <w:rPr>
          <w:spacing w:val="-3"/>
        </w:rPr>
        <w:t xml:space="preserve"> </w:t>
      </w:r>
      <w:r>
        <w:t>be hard-pressed to definitively identify the comparator in use.</w:t>
      </w:r>
    </w:p>
    <w:p w:rsidR="00681775" w:rsidRDefault="00681775" w14:paraId="6D98A12B" w14:textId="77777777">
      <w:pPr>
        <w:pStyle w:val="BodyText"/>
        <w:spacing w:before="18"/>
        <w:ind w:left="0"/>
      </w:pPr>
    </w:p>
    <w:p w:rsidR="00681775" w:rsidRDefault="00A57954" w14:paraId="25E98C73" w14:textId="77777777">
      <w:pPr>
        <w:pStyle w:val="Heading1"/>
        <w:spacing w:before="1"/>
      </w:pPr>
      <w:r>
        <w:rPr>
          <w:spacing w:val="-2"/>
        </w:rPr>
        <w:t>Dosage:</w:t>
      </w:r>
    </w:p>
    <w:p w:rsidR="00681775" w:rsidRDefault="00A57954" w14:paraId="61D88946" w14:textId="77777777">
      <w:pPr>
        <w:spacing w:before="20"/>
        <w:ind w:left="100"/>
        <w:rPr>
          <w:b/>
        </w:rPr>
      </w:pPr>
      <w:r>
        <w:rPr>
          <w:b/>
        </w:rPr>
        <w:t>Ground</w:t>
      </w:r>
      <w:r>
        <w:rPr>
          <w:b/>
          <w:spacing w:val="-8"/>
        </w:rPr>
        <w:t xml:space="preserve"> </w:t>
      </w:r>
      <w:r>
        <w:rPr>
          <w:b/>
          <w:spacing w:val="-4"/>
        </w:rPr>
        <w:t>2.3:</w:t>
      </w:r>
    </w:p>
    <w:p w:rsidR="00681775" w:rsidRDefault="00A57954" w14:paraId="6CC349B1" w14:textId="77777777">
      <w:pPr>
        <w:pStyle w:val="BodyText"/>
        <w:spacing w:before="21" w:line="259" w:lineRule="auto"/>
        <w:ind w:right="366"/>
      </w:pPr>
      <w:r>
        <w:t>The appellant considers the Committee’s approach to calculating the dose of ruxolitinib and their approach</w:t>
      </w:r>
      <w:r>
        <w:rPr>
          <w:spacing w:val="-2"/>
        </w:rPr>
        <w:t xml:space="preserve"> </w:t>
      </w:r>
      <w:r>
        <w:t>to the evidence</w:t>
      </w:r>
      <w:r>
        <w:rPr>
          <w:spacing w:val="-2"/>
        </w:rPr>
        <w:t xml:space="preserve"> </w:t>
      </w:r>
      <w:r>
        <w:t>provided</w:t>
      </w:r>
      <w:r>
        <w:rPr>
          <w:spacing w:val="-2"/>
        </w:rPr>
        <w:t xml:space="preserve"> </w:t>
      </w:r>
      <w:r>
        <w:t>by</w:t>
      </w:r>
      <w:r>
        <w:rPr>
          <w:spacing w:val="-3"/>
        </w:rPr>
        <w:t xml:space="preserve"> </w:t>
      </w:r>
      <w:r>
        <w:t>the patient expert</w:t>
      </w:r>
      <w:r>
        <w:rPr>
          <w:spacing w:val="-2"/>
        </w:rPr>
        <w:t xml:space="preserve"> </w:t>
      </w:r>
      <w:r>
        <w:t>to be</w:t>
      </w:r>
      <w:r>
        <w:rPr>
          <w:spacing w:val="-2"/>
        </w:rPr>
        <w:t xml:space="preserve"> </w:t>
      </w:r>
      <w:r>
        <w:t>unreasonable. If</w:t>
      </w:r>
      <w:r>
        <w:rPr>
          <w:spacing w:val="-2"/>
        </w:rPr>
        <w:t xml:space="preserve"> </w:t>
      </w:r>
      <w:r>
        <w:t>the</w:t>
      </w:r>
      <w:r>
        <w:rPr>
          <w:spacing w:val="-2"/>
        </w:rPr>
        <w:t xml:space="preserve"> </w:t>
      </w:r>
      <w:r>
        <w:t>Company can</w:t>
      </w:r>
      <w:r>
        <w:rPr>
          <w:spacing w:val="-3"/>
        </w:rPr>
        <w:t xml:space="preserve"> </w:t>
      </w:r>
      <w:r>
        <w:t>be, and</w:t>
      </w:r>
      <w:r>
        <w:rPr>
          <w:spacing w:val="-2"/>
        </w:rPr>
        <w:t xml:space="preserve"> </w:t>
      </w:r>
      <w:r>
        <w:t>was,</w:t>
      </w:r>
      <w:r>
        <w:rPr>
          <w:spacing w:val="-4"/>
        </w:rPr>
        <w:t xml:space="preserve"> </w:t>
      </w:r>
      <w:r>
        <w:t>criticized</w:t>
      </w:r>
      <w:r>
        <w:rPr>
          <w:spacing w:val="-5"/>
        </w:rPr>
        <w:t xml:space="preserve"> </w:t>
      </w:r>
      <w:r>
        <w:t>for</w:t>
      </w:r>
      <w:r>
        <w:rPr>
          <w:spacing w:val="-4"/>
        </w:rPr>
        <w:t xml:space="preserve"> </w:t>
      </w:r>
      <w:r>
        <w:t>its</w:t>
      </w:r>
      <w:r>
        <w:rPr>
          <w:spacing w:val="-2"/>
        </w:rPr>
        <w:t xml:space="preserve"> </w:t>
      </w:r>
      <w:r>
        <w:t>adoption</w:t>
      </w:r>
      <w:r>
        <w:rPr>
          <w:spacing w:val="-2"/>
        </w:rPr>
        <w:t xml:space="preserve"> </w:t>
      </w:r>
      <w:r>
        <w:t>of</w:t>
      </w:r>
      <w:r>
        <w:rPr>
          <w:spacing w:val="-2"/>
        </w:rPr>
        <w:t xml:space="preserve"> </w:t>
      </w:r>
      <w:r>
        <w:t>figures</w:t>
      </w:r>
      <w:r>
        <w:rPr>
          <w:spacing w:val="-4"/>
        </w:rPr>
        <w:t xml:space="preserve"> </w:t>
      </w:r>
      <w:r>
        <w:t>and</w:t>
      </w:r>
      <w:r>
        <w:rPr>
          <w:spacing w:val="-2"/>
        </w:rPr>
        <w:t xml:space="preserve"> </w:t>
      </w:r>
      <w:r>
        <w:t>assumptions,</w:t>
      </w:r>
      <w:r>
        <w:rPr>
          <w:spacing w:val="-2"/>
        </w:rPr>
        <w:t xml:space="preserve"> </w:t>
      </w:r>
      <w:r>
        <w:t>we also</w:t>
      </w:r>
      <w:r>
        <w:rPr>
          <w:spacing w:val="-4"/>
        </w:rPr>
        <w:t xml:space="preserve"> </w:t>
      </w:r>
      <w:r>
        <w:t>consider</w:t>
      </w:r>
      <w:r>
        <w:rPr>
          <w:spacing w:val="-2"/>
        </w:rPr>
        <w:t xml:space="preserve"> </w:t>
      </w:r>
      <w:r>
        <w:t>the</w:t>
      </w:r>
      <w:r>
        <w:rPr>
          <w:spacing w:val="-2"/>
        </w:rPr>
        <w:t xml:space="preserve"> </w:t>
      </w:r>
      <w:r>
        <w:t>adoption</w:t>
      </w:r>
      <w:r>
        <w:rPr>
          <w:spacing w:val="-2"/>
        </w:rPr>
        <w:t xml:space="preserve"> </w:t>
      </w:r>
      <w:r>
        <w:t>by</w:t>
      </w:r>
      <w:r>
        <w:rPr>
          <w:spacing w:val="-5"/>
        </w:rPr>
        <w:t xml:space="preserve"> </w:t>
      </w:r>
      <w:r>
        <w:t>the EAG of the median dose rather than the mean dose, given the amounts involved and the area to be treated, to be unreasonable.</w:t>
      </w:r>
    </w:p>
    <w:p w:rsidR="00681775" w:rsidRDefault="00681775" w14:paraId="2946DB82" w14:textId="77777777">
      <w:pPr>
        <w:pStyle w:val="BodyText"/>
        <w:spacing w:before="18"/>
        <w:ind w:left="0"/>
      </w:pPr>
    </w:p>
    <w:p w:rsidR="00681775" w:rsidRDefault="00A57954" w14:paraId="2D3C5019" w14:textId="77777777">
      <w:pPr>
        <w:pStyle w:val="BodyText"/>
        <w:spacing w:line="259" w:lineRule="auto"/>
        <w:ind w:right="126"/>
      </w:pPr>
      <w:r>
        <w:t>On giving due consideration to the hypothetical “reasonable patient”, the appellant considers the evidence</w:t>
      </w:r>
      <w:r>
        <w:rPr>
          <w:spacing w:val="-3"/>
        </w:rPr>
        <w:t xml:space="preserve"> </w:t>
      </w:r>
      <w:r>
        <w:t>of</w:t>
      </w:r>
      <w:r>
        <w:rPr>
          <w:spacing w:val="-3"/>
        </w:rPr>
        <w:t xml:space="preserve"> </w:t>
      </w:r>
      <w:r>
        <w:t>the</w:t>
      </w:r>
      <w:r>
        <w:rPr>
          <w:spacing w:val="-1"/>
        </w:rPr>
        <w:t xml:space="preserve"> </w:t>
      </w:r>
      <w:r>
        <w:t>patient expert not</w:t>
      </w:r>
      <w:r>
        <w:rPr>
          <w:spacing w:val="-3"/>
        </w:rPr>
        <w:t xml:space="preserve"> </w:t>
      </w:r>
      <w:r>
        <w:t>to</w:t>
      </w:r>
      <w:r>
        <w:rPr>
          <w:spacing w:val="-1"/>
        </w:rPr>
        <w:t xml:space="preserve"> </w:t>
      </w:r>
      <w:r>
        <w:t>have</w:t>
      </w:r>
      <w:r>
        <w:rPr>
          <w:spacing w:val="-1"/>
        </w:rPr>
        <w:t xml:space="preserve"> </w:t>
      </w:r>
      <w:r>
        <w:t>been</w:t>
      </w:r>
      <w:r>
        <w:rPr>
          <w:spacing w:val="-4"/>
        </w:rPr>
        <w:t xml:space="preserve"> </w:t>
      </w:r>
      <w:r>
        <w:t>reasonably</w:t>
      </w:r>
      <w:r>
        <w:rPr>
          <w:spacing w:val="-4"/>
        </w:rPr>
        <w:t xml:space="preserve"> </w:t>
      </w:r>
      <w:r>
        <w:t>followed,</w:t>
      </w:r>
      <w:r>
        <w:rPr>
          <w:spacing w:val="-1"/>
        </w:rPr>
        <w:t xml:space="preserve"> </w:t>
      </w:r>
      <w:r>
        <w:t>provided on</w:t>
      </w:r>
      <w:r>
        <w:rPr>
          <w:spacing w:val="-4"/>
        </w:rPr>
        <w:t xml:space="preserve"> </w:t>
      </w:r>
      <w:r>
        <w:t>page</w:t>
      </w:r>
      <w:r>
        <w:rPr>
          <w:spacing w:val="-1"/>
        </w:rPr>
        <w:t xml:space="preserve"> </w:t>
      </w:r>
      <w:r>
        <w:t>16</w:t>
      </w:r>
      <w:r>
        <w:rPr>
          <w:spacing w:val="-4"/>
        </w:rPr>
        <w:t xml:space="preserve"> </w:t>
      </w:r>
      <w:r>
        <w:t>of</w:t>
      </w:r>
      <w:r>
        <w:rPr>
          <w:spacing w:val="-3"/>
        </w:rPr>
        <w:t xml:space="preserve"> </w:t>
      </w:r>
      <w:r>
        <w:t>the</w:t>
      </w:r>
      <w:r>
        <w:rPr>
          <w:spacing w:val="-1"/>
        </w:rPr>
        <w:t xml:space="preserve"> </w:t>
      </w:r>
      <w:r>
        <w:t>FDG as follows, “The patient expert explained that people would not necessarily continue to apply ruxolitinib cream continuously once repigmentation had occurred, and the frequency of application would be expected to reduce after an initial period of treatment”.</w:t>
      </w:r>
    </w:p>
    <w:p w:rsidR="00681775" w:rsidRDefault="00681775" w14:paraId="5997CC1D" w14:textId="77777777">
      <w:pPr>
        <w:pStyle w:val="BodyText"/>
        <w:spacing w:before="20"/>
        <w:ind w:left="0"/>
      </w:pPr>
    </w:p>
    <w:p w:rsidR="00681775" w:rsidRDefault="00A57954" w14:paraId="2F0ED4B3" w14:textId="77777777">
      <w:pPr>
        <w:pStyle w:val="BodyText"/>
        <w:spacing w:line="259" w:lineRule="auto"/>
        <w:ind w:right="370"/>
        <w:jc w:val="both"/>
      </w:pPr>
      <w:r>
        <w:t>It</w:t>
      </w:r>
      <w:r>
        <w:rPr>
          <w:spacing w:val="-2"/>
        </w:rPr>
        <w:t xml:space="preserve"> </w:t>
      </w:r>
      <w:r>
        <w:t>is,</w:t>
      </w:r>
      <w:r>
        <w:rPr>
          <w:spacing w:val="-5"/>
        </w:rPr>
        <w:t xml:space="preserve"> </w:t>
      </w:r>
      <w:r>
        <w:t>in</w:t>
      </w:r>
      <w:r>
        <w:rPr>
          <w:spacing w:val="-3"/>
        </w:rPr>
        <w:t xml:space="preserve"> </w:t>
      </w:r>
      <w:r>
        <w:t>the</w:t>
      </w:r>
      <w:r>
        <w:rPr>
          <w:spacing w:val="-3"/>
        </w:rPr>
        <w:t xml:space="preserve"> </w:t>
      </w:r>
      <w:r>
        <w:t>appellant’s</w:t>
      </w:r>
      <w:r>
        <w:rPr>
          <w:spacing w:val="-3"/>
        </w:rPr>
        <w:t xml:space="preserve"> </w:t>
      </w:r>
      <w:r>
        <w:t>consideration,</w:t>
      </w:r>
      <w:r>
        <w:rPr>
          <w:spacing w:val="-3"/>
        </w:rPr>
        <w:t xml:space="preserve"> </w:t>
      </w:r>
      <w:r>
        <w:t>unreasonable</w:t>
      </w:r>
      <w:r>
        <w:rPr>
          <w:spacing w:val="-3"/>
        </w:rPr>
        <w:t xml:space="preserve"> </w:t>
      </w:r>
      <w:r>
        <w:t>not</w:t>
      </w:r>
      <w:r>
        <w:rPr>
          <w:spacing w:val="-5"/>
        </w:rPr>
        <w:t xml:space="preserve"> </w:t>
      </w:r>
      <w:r>
        <w:t>to</w:t>
      </w:r>
      <w:r>
        <w:rPr>
          <w:spacing w:val="-3"/>
        </w:rPr>
        <w:t xml:space="preserve"> </w:t>
      </w:r>
      <w:r>
        <w:t>consider</w:t>
      </w:r>
      <w:r>
        <w:rPr>
          <w:spacing w:val="-5"/>
        </w:rPr>
        <w:t xml:space="preserve"> </w:t>
      </w:r>
      <w:r>
        <w:t>the</w:t>
      </w:r>
      <w:r>
        <w:rPr>
          <w:spacing w:val="-2"/>
        </w:rPr>
        <w:t xml:space="preserve"> </w:t>
      </w:r>
      <w:r>
        <w:t>general</w:t>
      </w:r>
      <w:r>
        <w:rPr>
          <w:spacing w:val="-2"/>
        </w:rPr>
        <w:t xml:space="preserve"> </w:t>
      </w:r>
      <w:r>
        <w:t>application</w:t>
      </w:r>
      <w:r>
        <w:rPr>
          <w:spacing w:val="-3"/>
        </w:rPr>
        <w:t xml:space="preserve"> </w:t>
      </w:r>
      <w:r>
        <w:t>of</w:t>
      </w:r>
      <w:r>
        <w:rPr>
          <w:spacing w:val="-5"/>
        </w:rPr>
        <w:t xml:space="preserve"> </w:t>
      </w:r>
      <w:r>
        <w:t>topical treatments,</w:t>
      </w:r>
      <w:r>
        <w:rPr>
          <w:spacing w:val="-1"/>
        </w:rPr>
        <w:t xml:space="preserve"> </w:t>
      </w:r>
      <w:r>
        <w:t>which</w:t>
      </w:r>
      <w:r>
        <w:rPr>
          <w:spacing w:val="-3"/>
        </w:rPr>
        <w:t xml:space="preserve"> </w:t>
      </w:r>
      <w:r>
        <w:t>tends</w:t>
      </w:r>
      <w:r>
        <w:rPr>
          <w:spacing w:val="-1"/>
        </w:rPr>
        <w:t xml:space="preserve"> </w:t>
      </w:r>
      <w:r>
        <w:t>to</w:t>
      </w:r>
      <w:r>
        <w:rPr>
          <w:spacing w:val="-4"/>
        </w:rPr>
        <w:t xml:space="preserve"> </w:t>
      </w:r>
      <w:r>
        <w:t>evidence</w:t>
      </w:r>
      <w:r>
        <w:rPr>
          <w:spacing w:val="-3"/>
        </w:rPr>
        <w:t xml:space="preserve"> </w:t>
      </w:r>
      <w:r>
        <w:t>(see,</w:t>
      </w:r>
      <w:r>
        <w:rPr>
          <w:spacing w:val="-1"/>
        </w:rPr>
        <w:t xml:space="preserve"> </w:t>
      </w:r>
      <w:r>
        <w:t>for</w:t>
      </w:r>
      <w:r>
        <w:rPr>
          <w:spacing w:val="-1"/>
        </w:rPr>
        <w:t xml:space="preserve"> </w:t>
      </w:r>
      <w:r>
        <w:t>example,</w:t>
      </w:r>
      <w:r>
        <w:rPr>
          <w:spacing w:val="-3"/>
        </w:rPr>
        <w:t xml:space="preserve"> </w:t>
      </w:r>
      <w:r>
        <w:t>use</w:t>
      </w:r>
      <w:r>
        <w:rPr>
          <w:spacing w:val="-1"/>
        </w:rPr>
        <w:t xml:space="preserve"> </w:t>
      </w:r>
      <w:r>
        <w:t>of</w:t>
      </w:r>
      <w:r>
        <w:rPr>
          <w:spacing w:val="-1"/>
        </w:rPr>
        <w:t xml:space="preserve"> </w:t>
      </w:r>
      <w:r>
        <w:t>sunscreen</w:t>
      </w:r>
      <w:r>
        <w:rPr>
          <w:spacing w:val="-4"/>
        </w:rPr>
        <w:t xml:space="preserve"> </w:t>
      </w:r>
      <w:r>
        <w:t>[6])</w:t>
      </w:r>
      <w:r>
        <w:rPr>
          <w:spacing w:val="-1"/>
        </w:rPr>
        <w:t xml:space="preserve"> </w:t>
      </w:r>
      <w:r>
        <w:t>that</w:t>
      </w:r>
      <w:r>
        <w:rPr>
          <w:spacing w:val="-2"/>
        </w:rPr>
        <w:t xml:space="preserve"> </w:t>
      </w:r>
      <w:r>
        <w:t>patients</w:t>
      </w:r>
      <w:r>
        <w:rPr>
          <w:spacing w:val="-1"/>
        </w:rPr>
        <w:t xml:space="preserve"> </w:t>
      </w:r>
      <w:r>
        <w:t>underdose rather than overdose in application.</w:t>
      </w:r>
    </w:p>
    <w:p w:rsidR="00681775" w:rsidRDefault="00681775" w14:paraId="110FFD37" w14:textId="77777777">
      <w:pPr>
        <w:pStyle w:val="BodyText"/>
        <w:spacing w:before="20"/>
        <w:ind w:left="0"/>
      </w:pPr>
    </w:p>
    <w:p w:rsidR="00681775" w:rsidRDefault="00A57954" w14:paraId="79675375" w14:textId="77777777">
      <w:pPr>
        <w:pStyle w:val="BodyText"/>
        <w:spacing w:line="259" w:lineRule="auto"/>
        <w:ind w:right="366"/>
      </w:pPr>
      <w:r>
        <w:t>This</w:t>
      </w:r>
      <w:r>
        <w:rPr>
          <w:spacing w:val="-5"/>
        </w:rPr>
        <w:t xml:space="preserve"> </w:t>
      </w:r>
      <w:r>
        <w:t>recommendation</w:t>
      </w:r>
      <w:r>
        <w:rPr>
          <w:spacing w:val="-3"/>
        </w:rPr>
        <w:t xml:space="preserve"> </w:t>
      </w:r>
      <w:r>
        <w:t>specifically</w:t>
      </w:r>
      <w:r>
        <w:rPr>
          <w:spacing w:val="-6"/>
        </w:rPr>
        <w:t xml:space="preserve"> </w:t>
      </w:r>
      <w:r>
        <w:t>mentions</w:t>
      </w:r>
      <w:r>
        <w:rPr>
          <w:spacing w:val="-3"/>
        </w:rPr>
        <w:t xml:space="preserve"> </w:t>
      </w:r>
      <w:r>
        <w:t>facial</w:t>
      </w:r>
      <w:r>
        <w:rPr>
          <w:spacing w:val="-5"/>
        </w:rPr>
        <w:t xml:space="preserve"> </w:t>
      </w:r>
      <w:r>
        <w:t>involvement</w:t>
      </w:r>
      <w:r>
        <w:rPr>
          <w:spacing w:val="-3"/>
        </w:rPr>
        <w:t xml:space="preserve"> </w:t>
      </w:r>
      <w:r>
        <w:t>(six</w:t>
      </w:r>
      <w:r>
        <w:rPr>
          <w:spacing w:val="-6"/>
        </w:rPr>
        <w:t xml:space="preserve"> </w:t>
      </w:r>
      <w:r>
        <w:t>times</w:t>
      </w:r>
      <w:r>
        <w:rPr>
          <w:spacing w:val="-3"/>
        </w:rPr>
        <w:t xml:space="preserve"> </w:t>
      </w:r>
      <w:r>
        <w:t>in</w:t>
      </w:r>
      <w:r>
        <w:rPr>
          <w:spacing w:val="-3"/>
        </w:rPr>
        <w:t xml:space="preserve"> </w:t>
      </w:r>
      <w:r>
        <w:t>all),</w:t>
      </w:r>
      <w:r>
        <w:rPr>
          <w:spacing w:val="-3"/>
        </w:rPr>
        <w:t xml:space="preserve"> </w:t>
      </w:r>
      <w:r>
        <w:t>so</w:t>
      </w:r>
      <w:r>
        <w:rPr>
          <w:spacing w:val="-3"/>
        </w:rPr>
        <w:t xml:space="preserve"> </w:t>
      </w:r>
      <w:r>
        <w:t>the</w:t>
      </w:r>
      <w:r>
        <w:rPr>
          <w:spacing w:val="-5"/>
        </w:rPr>
        <w:t xml:space="preserve"> </w:t>
      </w:r>
      <w:r>
        <w:t>appellant’s concern is that the use of eighteen tubes of cream (the figures adopted by the EAG) is entirely unreasonable</w:t>
      </w:r>
      <w:r>
        <w:rPr>
          <w:spacing w:val="-1"/>
        </w:rPr>
        <w:t xml:space="preserve"> </w:t>
      </w:r>
      <w:r>
        <w:t>and certainly</w:t>
      </w:r>
      <w:r>
        <w:rPr>
          <w:spacing w:val="-1"/>
        </w:rPr>
        <w:t xml:space="preserve"> </w:t>
      </w:r>
      <w:r>
        <w:t>not based on the premise of this assessment,</w:t>
      </w:r>
      <w:r>
        <w:rPr>
          <w:spacing w:val="-2"/>
        </w:rPr>
        <w:t xml:space="preserve"> </w:t>
      </w:r>
      <w:r>
        <w:t>that</w:t>
      </w:r>
      <w:r>
        <w:rPr>
          <w:spacing w:val="-1"/>
        </w:rPr>
        <w:t xml:space="preserve"> </w:t>
      </w:r>
      <w:r>
        <w:t>this treatment is to be used on the face alone.</w:t>
      </w:r>
    </w:p>
    <w:p w:rsidR="00681775" w:rsidRDefault="00681775" w14:paraId="6B699379" w14:textId="77777777">
      <w:pPr>
        <w:pStyle w:val="BodyText"/>
        <w:spacing w:before="20"/>
        <w:ind w:left="0"/>
      </w:pPr>
    </w:p>
    <w:p w:rsidR="00681775" w:rsidRDefault="00A57954" w14:paraId="47147D63" w14:textId="77777777">
      <w:pPr>
        <w:pStyle w:val="BodyText"/>
        <w:spacing w:line="259" w:lineRule="auto"/>
        <w:ind w:right="366"/>
      </w:pPr>
      <w:r>
        <w:t>So, the appellant considers it unreasonable when apparently limiting</w:t>
      </w:r>
      <w:r>
        <w:rPr>
          <w:spacing w:val="-1"/>
        </w:rPr>
        <w:t xml:space="preserve"> </w:t>
      </w:r>
      <w:r>
        <w:t>the extent of usage to</w:t>
      </w:r>
      <w:r>
        <w:rPr>
          <w:spacing w:val="-1"/>
        </w:rPr>
        <w:t xml:space="preserve"> </w:t>
      </w:r>
      <w:r>
        <w:t>the face alone to then increase the number of tubes that would be used, in disagreement with the patient evidence about the approach that patients take in relation to a topical treatment. The patient expert says</w:t>
      </w:r>
      <w:r>
        <w:rPr>
          <w:spacing w:val="-3"/>
        </w:rPr>
        <w:t xml:space="preserve"> </w:t>
      </w:r>
      <w:r>
        <w:t>that at first</w:t>
      </w:r>
      <w:r>
        <w:rPr>
          <w:spacing w:val="-2"/>
        </w:rPr>
        <w:t xml:space="preserve"> </w:t>
      </w:r>
      <w:r>
        <w:t>the</w:t>
      </w:r>
      <w:r>
        <w:rPr>
          <w:spacing w:val="-3"/>
        </w:rPr>
        <w:t xml:space="preserve"> </w:t>
      </w:r>
      <w:r>
        <w:t>treatment would</w:t>
      </w:r>
      <w:r>
        <w:rPr>
          <w:spacing w:val="-1"/>
        </w:rPr>
        <w:t xml:space="preserve"> </w:t>
      </w:r>
      <w:r>
        <w:t>be</w:t>
      </w:r>
      <w:r>
        <w:rPr>
          <w:spacing w:val="-3"/>
        </w:rPr>
        <w:t xml:space="preserve"> </w:t>
      </w:r>
      <w:r>
        <w:t>applied</w:t>
      </w:r>
      <w:r>
        <w:rPr>
          <w:spacing w:val="-3"/>
        </w:rPr>
        <w:t xml:space="preserve"> </w:t>
      </w:r>
      <w:r>
        <w:t>in</w:t>
      </w:r>
      <w:r>
        <w:rPr>
          <w:spacing w:val="-4"/>
        </w:rPr>
        <w:t xml:space="preserve"> </w:t>
      </w:r>
      <w:r>
        <w:t>line</w:t>
      </w:r>
      <w:r>
        <w:rPr>
          <w:spacing w:val="-3"/>
        </w:rPr>
        <w:t xml:space="preserve"> </w:t>
      </w:r>
      <w:r>
        <w:t>with</w:t>
      </w:r>
      <w:r>
        <w:rPr>
          <w:spacing w:val="-4"/>
        </w:rPr>
        <w:t xml:space="preserve"> </w:t>
      </w:r>
      <w:r>
        <w:t>the</w:t>
      </w:r>
      <w:r>
        <w:rPr>
          <w:spacing w:val="-1"/>
        </w:rPr>
        <w:t xml:space="preserve"> </w:t>
      </w:r>
      <w:r>
        <w:t>prescription,</w:t>
      </w:r>
      <w:r>
        <w:rPr>
          <w:spacing w:val="-4"/>
        </w:rPr>
        <w:t xml:space="preserve"> </w:t>
      </w:r>
      <w:r>
        <w:t>but when</w:t>
      </w:r>
      <w:r>
        <w:rPr>
          <w:spacing w:val="-1"/>
        </w:rPr>
        <w:t xml:space="preserve"> </w:t>
      </w:r>
      <w:r>
        <w:t>a</w:t>
      </w:r>
      <w:r>
        <w:rPr>
          <w:spacing w:val="-3"/>
        </w:rPr>
        <w:t xml:space="preserve"> </w:t>
      </w:r>
      <w:r>
        <w:t>response</w:t>
      </w:r>
      <w:r>
        <w:rPr>
          <w:spacing w:val="-3"/>
        </w:rPr>
        <w:t xml:space="preserve"> </w:t>
      </w:r>
      <w:r>
        <w:t>is received, the treatment would be tapered off or reduced.</w:t>
      </w:r>
    </w:p>
    <w:p w:rsidR="00681775" w:rsidRDefault="00681775" w14:paraId="3FE9F23F" w14:textId="77777777">
      <w:pPr>
        <w:pStyle w:val="BodyText"/>
        <w:spacing w:before="18"/>
        <w:ind w:left="0"/>
      </w:pPr>
    </w:p>
    <w:p w:rsidR="00681775" w:rsidRDefault="00A57954" w14:paraId="4F0EC083" w14:textId="77777777">
      <w:pPr>
        <w:pStyle w:val="BodyText"/>
        <w:spacing w:line="259" w:lineRule="auto"/>
      </w:pPr>
      <w:r>
        <w:t>This</w:t>
      </w:r>
      <w:r>
        <w:rPr>
          <w:spacing w:val="-5"/>
        </w:rPr>
        <w:t xml:space="preserve"> </w:t>
      </w:r>
      <w:r>
        <w:t>tapering</w:t>
      </w:r>
      <w:r>
        <w:rPr>
          <w:spacing w:val="-3"/>
        </w:rPr>
        <w:t xml:space="preserve"> </w:t>
      </w:r>
      <w:r>
        <w:t>off</w:t>
      </w:r>
      <w:r>
        <w:rPr>
          <w:spacing w:val="-3"/>
        </w:rPr>
        <w:t xml:space="preserve"> </w:t>
      </w:r>
      <w:r>
        <w:t>effect</w:t>
      </w:r>
      <w:r>
        <w:rPr>
          <w:spacing w:val="-2"/>
        </w:rPr>
        <w:t xml:space="preserve"> </w:t>
      </w:r>
      <w:r>
        <w:t>is</w:t>
      </w:r>
      <w:r>
        <w:rPr>
          <w:spacing w:val="-3"/>
        </w:rPr>
        <w:t xml:space="preserve"> </w:t>
      </w:r>
      <w:r>
        <w:t>not</w:t>
      </w:r>
      <w:r>
        <w:rPr>
          <w:spacing w:val="-2"/>
        </w:rPr>
        <w:t xml:space="preserve"> </w:t>
      </w:r>
      <w:r>
        <w:t>reflected</w:t>
      </w:r>
      <w:r>
        <w:rPr>
          <w:spacing w:val="-5"/>
        </w:rPr>
        <w:t xml:space="preserve"> </w:t>
      </w:r>
      <w:r>
        <w:t>in</w:t>
      </w:r>
      <w:r>
        <w:rPr>
          <w:spacing w:val="-6"/>
        </w:rPr>
        <w:t xml:space="preserve"> </w:t>
      </w:r>
      <w:r>
        <w:t>the</w:t>
      </w:r>
      <w:r>
        <w:rPr>
          <w:spacing w:val="-3"/>
        </w:rPr>
        <w:t xml:space="preserve"> </w:t>
      </w:r>
      <w:r>
        <w:t>committee’s</w:t>
      </w:r>
      <w:r>
        <w:rPr>
          <w:spacing w:val="-5"/>
        </w:rPr>
        <w:t xml:space="preserve"> </w:t>
      </w:r>
      <w:r>
        <w:t>response</w:t>
      </w:r>
      <w:r>
        <w:rPr>
          <w:spacing w:val="-5"/>
        </w:rPr>
        <w:t xml:space="preserve"> </w:t>
      </w:r>
      <w:r>
        <w:t>where</w:t>
      </w:r>
      <w:r>
        <w:rPr>
          <w:spacing w:val="-3"/>
        </w:rPr>
        <w:t xml:space="preserve"> </w:t>
      </w:r>
      <w:r>
        <w:t>it</w:t>
      </w:r>
      <w:r>
        <w:rPr>
          <w:spacing w:val="-2"/>
        </w:rPr>
        <w:t xml:space="preserve"> </w:t>
      </w:r>
      <w:r>
        <w:t>states</w:t>
      </w:r>
      <w:r>
        <w:rPr>
          <w:spacing w:val="-5"/>
        </w:rPr>
        <w:t xml:space="preserve"> </w:t>
      </w:r>
      <w:r>
        <w:t>that,</w:t>
      </w:r>
      <w:r>
        <w:rPr>
          <w:spacing w:val="-3"/>
        </w:rPr>
        <w:t xml:space="preserve"> </w:t>
      </w:r>
      <w:r>
        <w:t>“It</w:t>
      </w:r>
      <w:r>
        <w:rPr>
          <w:spacing w:val="-2"/>
        </w:rPr>
        <w:t xml:space="preserve"> </w:t>
      </w:r>
      <w:r>
        <w:t>agreed</w:t>
      </w:r>
      <w:r>
        <w:rPr>
          <w:spacing w:val="-3"/>
        </w:rPr>
        <w:t xml:space="preserve"> </w:t>
      </w:r>
      <w:r>
        <w:t>with the clinical and patient experts that people with a high response to treatment would likely have maintenance treatment (or a reduced dose) rather than the highly controlled stopping and reinitiation rules in the economic model. So, the committee concluded that the model likely underestimated both</w:t>
      </w:r>
    </w:p>
    <w:p w:rsidR="00681775" w:rsidRDefault="00681775" w14:paraId="1F72F646" w14:textId="77777777">
      <w:pPr>
        <w:spacing w:line="259" w:lineRule="auto"/>
        <w:sectPr w:rsidR="00681775">
          <w:pgSz w:w="11910" w:h="16840" w:orient="portrait"/>
          <w:pgMar w:top="1600" w:right="1320" w:bottom="280" w:left="1340" w:header="744" w:footer="0" w:gutter="0"/>
          <w:cols w:space="720"/>
        </w:sectPr>
      </w:pPr>
    </w:p>
    <w:p w:rsidR="00681775" w:rsidRDefault="00A57954" w14:paraId="0DA9C5F6" w14:textId="77777777">
      <w:pPr>
        <w:pStyle w:val="BodyText"/>
        <w:spacing w:before="81" w:line="259" w:lineRule="auto"/>
      </w:pPr>
      <w:r>
        <w:t>the</w:t>
      </w:r>
      <w:r>
        <w:rPr>
          <w:spacing w:val="-1"/>
        </w:rPr>
        <w:t xml:space="preserve"> </w:t>
      </w:r>
      <w:r>
        <w:t>costs</w:t>
      </w:r>
      <w:r>
        <w:rPr>
          <w:spacing w:val="-1"/>
        </w:rPr>
        <w:t xml:space="preserve"> </w:t>
      </w:r>
      <w:r>
        <w:t>and</w:t>
      </w:r>
      <w:r>
        <w:rPr>
          <w:spacing w:val="-4"/>
        </w:rPr>
        <w:t xml:space="preserve"> </w:t>
      </w:r>
      <w:r>
        <w:t>benefits</w:t>
      </w:r>
      <w:r>
        <w:rPr>
          <w:spacing w:val="-3"/>
        </w:rPr>
        <w:t xml:space="preserve"> </w:t>
      </w:r>
      <w:r>
        <w:t>of</w:t>
      </w:r>
      <w:r>
        <w:rPr>
          <w:spacing w:val="-3"/>
        </w:rPr>
        <w:t xml:space="preserve"> </w:t>
      </w:r>
      <w:r>
        <w:t>treatment in</w:t>
      </w:r>
      <w:r>
        <w:rPr>
          <w:spacing w:val="-4"/>
        </w:rPr>
        <w:t xml:space="preserve"> </w:t>
      </w:r>
      <w:r>
        <w:t>this</w:t>
      </w:r>
      <w:r>
        <w:rPr>
          <w:spacing w:val="-1"/>
        </w:rPr>
        <w:t xml:space="preserve"> </w:t>
      </w:r>
      <w:r>
        <w:t>section</w:t>
      </w:r>
      <w:r>
        <w:rPr>
          <w:spacing w:val="-4"/>
        </w:rPr>
        <w:t xml:space="preserve"> </w:t>
      </w:r>
      <w:r>
        <w:t>of</w:t>
      </w:r>
      <w:r>
        <w:rPr>
          <w:spacing w:val="-3"/>
        </w:rPr>
        <w:t xml:space="preserve"> </w:t>
      </w:r>
      <w:r>
        <w:t>the</w:t>
      </w:r>
      <w:r>
        <w:rPr>
          <w:spacing w:val="-3"/>
        </w:rPr>
        <w:t xml:space="preserve"> </w:t>
      </w:r>
      <w:r>
        <w:t>model structure”,</w:t>
      </w:r>
      <w:r>
        <w:rPr>
          <w:spacing w:val="-1"/>
        </w:rPr>
        <w:t xml:space="preserve"> </w:t>
      </w:r>
      <w:r>
        <w:t>as</w:t>
      </w:r>
      <w:r>
        <w:rPr>
          <w:spacing w:val="-3"/>
        </w:rPr>
        <w:t xml:space="preserve"> </w:t>
      </w:r>
      <w:r>
        <w:t>a</w:t>
      </w:r>
      <w:r>
        <w:rPr>
          <w:spacing w:val="-1"/>
        </w:rPr>
        <w:t xml:space="preserve"> </w:t>
      </w:r>
      <w:r>
        <w:t>reduced</w:t>
      </w:r>
      <w:r>
        <w:rPr>
          <w:spacing w:val="-1"/>
        </w:rPr>
        <w:t xml:space="preserve"> </w:t>
      </w:r>
      <w:r>
        <w:t>dose</w:t>
      </w:r>
      <w:r>
        <w:rPr>
          <w:spacing w:val="-1"/>
        </w:rPr>
        <w:t xml:space="preserve"> </w:t>
      </w:r>
      <w:r>
        <w:t>cannot be reasonably equated with an underestimate of the cost.</w:t>
      </w:r>
    </w:p>
    <w:p w:rsidR="00681775" w:rsidRDefault="00681775" w14:paraId="08CE6F91" w14:textId="77777777">
      <w:pPr>
        <w:pStyle w:val="BodyText"/>
        <w:spacing w:before="21"/>
        <w:ind w:left="0"/>
      </w:pPr>
    </w:p>
    <w:p w:rsidR="00681775" w:rsidRDefault="00A57954" w14:paraId="19E3E20E" w14:textId="77777777">
      <w:pPr>
        <w:pStyle w:val="BodyText"/>
        <w:spacing w:line="516" w:lineRule="auto"/>
        <w:ind w:right="3309"/>
      </w:pPr>
      <w:r>
        <w:t>The</w:t>
      </w:r>
      <w:r>
        <w:rPr>
          <w:spacing w:val="-3"/>
        </w:rPr>
        <w:t xml:space="preserve"> </w:t>
      </w:r>
      <w:r>
        <w:t>appellant</w:t>
      </w:r>
      <w:r>
        <w:rPr>
          <w:spacing w:val="-2"/>
        </w:rPr>
        <w:t xml:space="preserve"> </w:t>
      </w:r>
      <w:r>
        <w:t>wishes</w:t>
      </w:r>
      <w:r>
        <w:rPr>
          <w:spacing w:val="-5"/>
        </w:rPr>
        <w:t xml:space="preserve"> </w:t>
      </w:r>
      <w:r>
        <w:t>to</w:t>
      </w:r>
      <w:r>
        <w:rPr>
          <w:spacing w:val="-3"/>
        </w:rPr>
        <w:t xml:space="preserve"> </w:t>
      </w:r>
      <w:r>
        <w:t>be</w:t>
      </w:r>
      <w:r>
        <w:rPr>
          <w:spacing w:val="-8"/>
        </w:rPr>
        <w:t xml:space="preserve"> </w:t>
      </w:r>
      <w:r>
        <w:t>heard</w:t>
      </w:r>
      <w:r>
        <w:rPr>
          <w:spacing w:val="-6"/>
        </w:rPr>
        <w:t xml:space="preserve"> </w:t>
      </w:r>
      <w:r>
        <w:t>at</w:t>
      </w:r>
      <w:r>
        <w:rPr>
          <w:spacing w:val="-5"/>
        </w:rPr>
        <w:t xml:space="preserve"> </w:t>
      </w:r>
      <w:r>
        <w:t>an</w:t>
      </w:r>
      <w:r>
        <w:rPr>
          <w:spacing w:val="-3"/>
        </w:rPr>
        <w:t xml:space="preserve"> </w:t>
      </w:r>
      <w:r>
        <w:t>oral</w:t>
      </w:r>
      <w:r>
        <w:rPr>
          <w:spacing w:val="-1"/>
        </w:rPr>
        <w:t xml:space="preserve"> </w:t>
      </w:r>
      <w:r>
        <w:t>or</w:t>
      </w:r>
      <w:r>
        <w:rPr>
          <w:spacing w:val="-2"/>
        </w:rPr>
        <w:t xml:space="preserve"> </w:t>
      </w:r>
      <w:r>
        <w:t>written</w:t>
      </w:r>
      <w:r>
        <w:rPr>
          <w:spacing w:val="-3"/>
        </w:rPr>
        <w:t xml:space="preserve"> </w:t>
      </w:r>
      <w:r>
        <w:t>appeal. Yours sincerely,</w:t>
      </w:r>
    </w:p>
    <w:p w:rsidR="00681775" w:rsidRDefault="00681775" w14:paraId="61CDCEAD" w14:textId="77777777">
      <w:pPr>
        <w:pStyle w:val="BodyText"/>
        <w:ind w:left="0"/>
      </w:pPr>
    </w:p>
    <w:p w:rsidR="00681775" w:rsidP="1E67B267" w:rsidRDefault="00681775" w14:paraId="6BB9E253" w14:textId="77777777">
      <w:pPr>
        <w:pStyle w:val="BodyText"/>
        <w:spacing w:before="43"/>
        <w:ind w:left="0"/>
        <w:rPr>
          <w:highlight w:val="black"/>
        </w:rPr>
      </w:pPr>
    </w:p>
    <w:p w:rsidR="4B072682" w:rsidP="1E67B267" w:rsidRDefault="4B072682" w14:paraId="0BB61D35" w14:textId="0F4ADFEC">
      <w:pPr>
        <w:pStyle w:val="BodyText"/>
        <w:suppressLineNumbers w:val="0"/>
        <w:bidi w:val="0"/>
        <w:spacing w:before="0" w:beforeAutospacing="off" w:after="0" w:afterAutospacing="off" w:line="240" w:lineRule="auto"/>
        <w:ind w:left="100" w:right="0"/>
        <w:jc w:val="left"/>
        <w:rPr>
          <w:highlight w:val="black"/>
        </w:rPr>
      </w:pPr>
      <w:r w:rsidRPr="1E67B267" w:rsidR="4B072682">
        <w:rPr>
          <w:highlight w:val="black"/>
        </w:rPr>
        <w:t>XXXXXXXXXXX</w:t>
      </w:r>
    </w:p>
    <w:p w:rsidR="00681775" w:rsidRDefault="00A57954" w14:paraId="3C7F7224" w14:textId="77777777">
      <w:pPr>
        <w:pStyle w:val="BodyText"/>
        <w:spacing w:before="21"/>
      </w:pPr>
      <w:r>
        <w:t>For</w:t>
      </w:r>
      <w:r>
        <w:rPr>
          <w:spacing w:val="-5"/>
        </w:rPr>
        <w:t xml:space="preserve"> </w:t>
      </w:r>
      <w:r>
        <w:t>and</w:t>
      </w:r>
      <w:r>
        <w:rPr>
          <w:spacing w:val="-7"/>
        </w:rPr>
        <w:t xml:space="preserve"> </w:t>
      </w:r>
      <w:r>
        <w:t>on</w:t>
      </w:r>
      <w:r>
        <w:rPr>
          <w:spacing w:val="-4"/>
        </w:rPr>
        <w:t xml:space="preserve"> </w:t>
      </w:r>
      <w:r>
        <w:t>behalf</w:t>
      </w:r>
      <w:r>
        <w:rPr>
          <w:spacing w:val="-5"/>
        </w:rPr>
        <w:t xml:space="preserve"> </w:t>
      </w:r>
      <w:r>
        <w:t>of</w:t>
      </w:r>
      <w:r>
        <w:rPr>
          <w:spacing w:val="-8"/>
        </w:rPr>
        <w:t xml:space="preserve"> </w:t>
      </w:r>
      <w:r>
        <w:t>Vitiligo</w:t>
      </w:r>
      <w:r>
        <w:rPr>
          <w:spacing w:val="-4"/>
        </w:rPr>
        <w:t xml:space="preserve"> </w:t>
      </w:r>
      <w:r>
        <w:t>Support</w:t>
      </w:r>
      <w:r>
        <w:rPr>
          <w:spacing w:val="-3"/>
        </w:rPr>
        <w:t xml:space="preserve"> </w:t>
      </w:r>
      <w:r>
        <w:rPr>
          <w:spacing w:val="-5"/>
        </w:rPr>
        <w:t>UK</w:t>
      </w:r>
    </w:p>
    <w:p w:rsidR="00681775" w:rsidRDefault="00681775" w14:paraId="23DE523C" w14:textId="77777777">
      <w:pPr>
        <w:sectPr w:rsidR="00681775">
          <w:pgSz w:w="11910" w:h="16840" w:orient="portrait"/>
          <w:pgMar w:top="1600" w:right="1320" w:bottom="280" w:left="1340" w:header="744" w:footer="0" w:gutter="0"/>
          <w:cols w:space="720"/>
        </w:sectPr>
      </w:pPr>
    </w:p>
    <w:p w:rsidR="00681775" w:rsidRDefault="00681775" w14:paraId="52E56223" w14:textId="77777777">
      <w:pPr>
        <w:pStyle w:val="BodyText"/>
        <w:spacing w:before="101"/>
        <w:ind w:left="0"/>
      </w:pPr>
    </w:p>
    <w:p w:rsidR="00681775" w:rsidRDefault="00A57954" w14:paraId="1CDC7126" w14:textId="77777777">
      <w:pPr>
        <w:pStyle w:val="ListParagraph"/>
        <w:numPr>
          <w:ilvl w:val="0"/>
          <w:numId w:val="1"/>
        </w:numPr>
        <w:tabs>
          <w:tab w:val="left" w:pos="1180"/>
        </w:tabs>
        <w:spacing w:before="1" w:line="259" w:lineRule="auto"/>
        <w:ind w:right="144"/>
      </w:pPr>
      <w:r>
        <w:t xml:space="preserve">NICE website: </w:t>
      </w:r>
      <w:hyperlink r:id="rId12">
        <w:r>
          <w:rPr>
            <w:color w:val="0462C1"/>
            <w:u w:val="single" w:color="0462C1"/>
          </w:rPr>
          <w:t>https://www.nice.org.uk/about/what-we-do/nice-and-health-</w:t>
        </w:r>
      </w:hyperlink>
      <w:r>
        <w:rPr>
          <w:color w:val="0462C1"/>
        </w:rPr>
        <w:t xml:space="preserve"> </w:t>
      </w:r>
      <w:hyperlink r:id="rId13">
        <w:r>
          <w:rPr>
            <w:color w:val="0462C1"/>
            <w:spacing w:val="-2"/>
            <w:u w:val="single" w:color="0462C1"/>
          </w:rPr>
          <w:t>inequalities?utm_campaign=healthinequalitiesresource&amp;utm_medium=social&amp;utm_sourc</w:t>
        </w:r>
      </w:hyperlink>
      <w:r>
        <w:rPr>
          <w:color w:val="0462C1"/>
          <w:spacing w:val="-2"/>
        </w:rPr>
        <w:t xml:space="preserve"> </w:t>
      </w:r>
      <w:hyperlink r:id="rId14">
        <w:r>
          <w:rPr>
            <w:color w:val="0462C1"/>
            <w:u w:val="single" w:color="0462C1"/>
          </w:rPr>
          <w:t>e=twitter</w:t>
        </w:r>
      </w:hyperlink>
      <w:r>
        <w:t>; accessed 26 July 2024</w:t>
      </w:r>
    </w:p>
    <w:p w:rsidR="00681775" w:rsidRDefault="00A57954" w14:paraId="079636CC" w14:textId="77777777">
      <w:pPr>
        <w:pStyle w:val="ListParagraph"/>
        <w:numPr>
          <w:ilvl w:val="0"/>
          <w:numId w:val="1"/>
        </w:numPr>
        <w:tabs>
          <w:tab w:val="left" w:pos="1180"/>
        </w:tabs>
        <w:spacing w:line="259" w:lineRule="auto"/>
        <w:ind w:right="133"/>
      </w:pPr>
      <w:r>
        <w:t>Joseph Rowntree Foundation website, “Many minority ethnic groups – around half of people in Pakistani (51%) and Bangladeshi households (53%) and around 4 in 10 people in</w:t>
      </w:r>
      <w:r>
        <w:rPr>
          <w:spacing w:val="-3"/>
        </w:rPr>
        <w:t xml:space="preserve"> </w:t>
      </w:r>
      <w:r>
        <w:t>households</w:t>
      </w:r>
      <w:r>
        <w:rPr>
          <w:spacing w:val="-3"/>
        </w:rPr>
        <w:t xml:space="preserve"> </w:t>
      </w:r>
      <w:r>
        <w:t>headed</w:t>
      </w:r>
      <w:r>
        <w:rPr>
          <w:spacing w:val="-3"/>
        </w:rPr>
        <w:t xml:space="preserve"> </w:t>
      </w:r>
      <w:r>
        <w:t>by</w:t>
      </w:r>
      <w:r>
        <w:rPr>
          <w:spacing w:val="-5"/>
        </w:rPr>
        <w:t xml:space="preserve"> </w:t>
      </w:r>
      <w:r>
        <w:t>someone</w:t>
      </w:r>
      <w:r>
        <w:rPr>
          <w:spacing w:val="-3"/>
        </w:rPr>
        <w:t xml:space="preserve"> </w:t>
      </w:r>
      <w:r>
        <w:t>from</w:t>
      </w:r>
      <w:r>
        <w:rPr>
          <w:spacing w:val="-2"/>
        </w:rPr>
        <w:t xml:space="preserve"> </w:t>
      </w:r>
      <w:r>
        <w:t>an</w:t>
      </w:r>
      <w:r>
        <w:rPr>
          <w:spacing w:val="-14"/>
        </w:rPr>
        <w:t xml:space="preserve"> </w:t>
      </w:r>
      <w:r>
        <w:t>Asian</w:t>
      </w:r>
      <w:r>
        <w:rPr>
          <w:spacing w:val="-4"/>
        </w:rPr>
        <w:t xml:space="preserve"> </w:t>
      </w:r>
      <w:r>
        <w:t>background</w:t>
      </w:r>
      <w:r>
        <w:rPr>
          <w:spacing w:val="-6"/>
        </w:rPr>
        <w:t xml:space="preserve"> </w:t>
      </w:r>
      <w:r>
        <w:t>other</w:t>
      </w:r>
      <w:r>
        <w:rPr>
          <w:spacing w:val="-5"/>
        </w:rPr>
        <w:t xml:space="preserve"> </w:t>
      </w:r>
      <w:r>
        <w:t>than</w:t>
      </w:r>
      <w:r>
        <w:rPr>
          <w:spacing w:val="-3"/>
        </w:rPr>
        <w:t xml:space="preserve"> </w:t>
      </w:r>
      <w:r>
        <w:t>Indian,</w:t>
      </w:r>
      <w:r>
        <w:rPr>
          <w:spacing w:val="-3"/>
        </w:rPr>
        <w:t xml:space="preserve"> </w:t>
      </w:r>
      <w:r>
        <w:t>Pakistani, Bangladeshi or Chinese (39%) or households from Black</w:t>
      </w:r>
      <w:r>
        <w:rPr>
          <w:spacing w:val="-1"/>
        </w:rPr>
        <w:t xml:space="preserve"> </w:t>
      </w:r>
      <w:r>
        <w:t>African backgrounds (42%) were in poverty between 2019/20 and 2021/22. These households also have higher rates of child poverty, very deep poverty and persistent poverty”; https://</w:t>
      </w:r>
      <w:hyperlink r:id="rId15">
        <w:r>
          <w:t>www.jrf.org.uk/uk-</w:t>
        </w:r>
      </w:hyperlink>
      <w:r>
        <w:t xml:space="preserve"> poverty-2024-the-essential-guide-to-understanding-poverty-in-the-uk; accessed 26 July </w:t>
      </w:r>
      <w:r>
        <w:rPr>
          <w:spacing w:val="-4"/>
        </w:rPr>
        <w:t>2024</w:t>
      </w:r>
    </w:p>
    <w:p w:rsidR="00681775" w:rsidRDefault="00A57954" w14:paraId="4148C6AF" w14:textId="77777777">
      <w:pPr>
        <w:pStyle w:val="ListParagraph"/>
        <w:numPr>
          <w:ilvl w:val="0"/>
          <w:numId w:val="1"/>
        </w:numPr>
        <w:tabs>
          <w:tab w:val="left" w:pos="1180"/>
        </w:tabs>
        <w:spacing w:line="259" w:lineRule="auto"/>
        <w:ind w:right="448"/>
      </w:pPr>
      <w:r>
        <w:t>National Institute For Health</w:t>
      </w:r>
      <w:r>
        <w:rPr>
          <w:spacing w:val="-11"/>
        </w:rPr>
        <w:t xml:space="preserve"> </w:t>
      </w:r>
      <w:r>
        <w:t>And Care Excellence; Final draft guidance—Ruxolitinib cream</w:t>
      </w:r>
      <w:r>
        <w:rPr>
          <w:spacing w:val="-4"/>
        </w:rPr>
        <w:t xml:space="preserve"> </w:t>
      </w:r>
      <w:r>
        <w:t>for</w:t>
      </w:r>
      <w:r>
        <w:rPr>
          <w:spacing w:val="-4"/>
        </w:rPr>
        <w:t xml:space="preserve"> </w:t>
      </w:r>
      <w:r>
        <w:t>treating</w:t>
      </w:r>
      <w:r>
        <w:rPr>
          <w:spacing w:val="-5"/>
        </w:rPr>
        <w:t xml:space="preserve"> </w:t>
      </w:r>
      <w:r>
        <w:t>non-segmental</w:t>
      </w:r>
      <w:r>
        <w:rPr>
          <w:spacing w:val="-1"/>
        </w:rPr>
        <w:t xml:space="preserve"> </w:t>
      </w:r>
      <w:r>
        <w:t>vitiligo</w:t>
      </w:r>
      <w:r>
        <w:rPr>
          <w:spacing w:val="-2"/>
        </w:rPr>
        <w:t xml:space="preserve"> </w:t>
      </w:r>
      <w:r>
        <w:t>in</w:t>
      </w:r>
      <w:r>
        <w:rPr>
          <w:spacing w:val="-2"/>
        </w:rPr>
        <w:t xml:space="preserve"> </w:t>
      </w:r>
      <w:r>
        <w:t>people</w:t>
      </w:r>
      <w:r>
        <w:rPr>
          <w:spacing w:val="-4"/>
        </w:rPr>
        <w:t xml:space="preserve"> </w:t>
      </w:r>
      <w:r>
        <w:t>12</w:t>
      </w:r>
      <w:r>
        <w:rPr>
          <w:spacing w:val="-5"/>
        </w:rPr>
        <w:t xml:space="preserve"> </w:t>
      </w:r>
      <w:r>
        <w:t>years</w:t>
      </w:r>
      <w:r>
        <w:rPr>
          <w:spacing w:val="-2"/>
        </w:rPr>
        <w:t xml:space="preserve"> </w:t>
      </w:r>
      <w:r>
        <w:t>and</w:t>
      </w:r>
      <w:r>
        <w:rPr>
          <w:spacing w:val="-5"/>
        </w:rPr>
        <w:t xml:space="preserve"> </w:t>
      </w:r>
      <w:r>
        <w:t>over;</w:t>
      </w:r>
      <w:r>
        <w:rPr>
          <w:spacing w:val="-1"/>
        </w:rPr>
        <w:t xml:space="preserve"> </w:t>
      </w:r>
      <w:r>
        <w:t>p.</w:t>
      </w:r>
      <w:r>
        <w:rPr>
          <w:spacing w:val="-5"/>
        </w:rPr>
        <w:t xml:space="preserve"> </w:t>
      </w:r>
      <w:r>
        <w:t>4;</w:t>
      </w:r>
      <w:r>
        <w:rPr>
          <w:spacing w:val="-4"/>
        </w:rPr>
        <w:t xml:space="preserve"> </w:t>
      </w:r>
      <w:r>
        <w:t>July,</w:t>
      </w:r>
      <w:r>
        <w:rPr>
          <w:spacing w:val="-7"/>
        </w:rPr>
        <w:t xml:space="preserve"> </w:t>
      </w:r>
      <w:r>
        <w:t>2024.</w:t>
      </w:r>
    </w:p>
    <w:p w:rsidR="00681775" w:rsidRDefault="00A57954" w14:paraId="63C93800" w14:textId="77777777">
      <w:pPr>
        <w:pStyle w:val="ListParagraph"/>
        <w:numPr>
          <w:ilvl w:val="0"/>
          <w:numId w:val="1"/>
        </w:numPr>
        <w:tabs>
          <w:tab w:val="left" w:pos="1180"/>
        </w:tabs>
        <w:spacing w:line="259" w:lineRule="auto"/>
        <w:ind w:right="145"/>
      </w:pPr>
      <w:r>
        <w:t>Vitiligo:</w:t>
      </w:r>
      <w:r>
        <w:rPr>
          <w:spacing w:val="-5"/>
        </w:rPr>
        <w:t xml:space="preserve"> </w:t>
      </w:r>
      <w:r>
        <w:t>Patient</w:t>
      </w:r>
      <w:r>
        <w:rPr>
          <w:spacing w:val="-8"/>
        </w:rPr>
        <w:t xml:space="preserve"> </w:t>
      </w:r>
      <w:r>
        <w:t>stories,</w:t>
      </w:r>
      <w:r>
        <w:rPr>
          <w:spacing w:val="-9"/>
        </w:rPr>
        <w:t xml:space="preserve"> </w:t>
      </w:r>
      <w:r>
        <w:t>self-esteem,</w:t>
      </w:r>
      <w:r>
        <w:rPr>
          <w:spacing w:val="-6"/>
        </w:rPr>
        <w:t xml:space="preserve"> </w:t>
      </w:r>
      <w:r>
        <w:t>and</w:t>
      </w:r>
      <w:r>
        <w:rPr>
          <w:spacing w:val="-6"/>
        </w:rPr>
        <w:t xml:space="preserve"> </w:t>
      </w:r>
      <w:r>
        <w:t>the</w:t>
      </w:r>
      <w:r>
        <w:rPr>
          <w:spacing w:val="-6"/>
        </w:rPr>
        <w:t xml:space="preserve"> </w:t>
      </w:r>
      <w:r>
        <w:t>psychological</w:t>
      </w:r>
      <w:r>
        <w:rPr>
          <w:spacing w:val="-5"/>
        </w:rPr>
        <w:t xml:space="preserve"> </w:t>
      </w:r>
      <w:r>
        <w:t>burden</w:t>
      </w:r>
      <w:r>
        <w:rPr>
          <w:spacing w:val="-6"/>
        </w:rPr>
        <w:t xml:space="preserve"> </w:t>
      </w:r>
      <w:r>
        <w:t>of</w:t>
      </w:r>
      <w:r>
        <w:rPr>
          <w:spacing w:val="-8"/>
        </w:rPr>
        <w:t xml:space="preserve"> </w:t>
      </w:r>
      <w:r>
        <w:t>disease</w:t>
      </w:r>
      <w:r>
        <w:rPr>
          <w:rFonts w:ascii="Segoe UI Symbol" w:hAnsi="Segoe UI Symbol"/>
        </w:rPr>
        <w:t>,</w:t>
      </w:r>
      <w:r>
        <w:rPr>
          <w:rFonts w:ascii="Segoe UI Symbol" w:hAnsi="Segoe UI Symbol"/>
          <w:spacing w:val="-7"/>
        </w:rPr>
        <w:t xml:space="preserve"> </w:t>
      </w:r>
      <w:r>
        <w:t>P.E.</w:t>
      </w:r>
      <w:r>
        <w:rPr>
          <w:spacing w:val="-9"/>
        </w:rPr>
        <w:t xml:space="preserve"> </w:t>
      </w:r>
      <w:r>
        <w:t>Grimes and M.M. Miller,</w:t>
      </w:r>
      <w:r>
        <w:rPr>
          <w:spacing w:val="40"/>
        </w:rPr>
        <w:t xml:space="preserve"> </w:t>
      </w:r>
      <w:r>
        <w:t>“Many global cultures and societies place a profound significance on appearance, esthetics, and pigmentation.</w:t>
      </w:r>
      <w:r>
        <w:rPr>
          <w:spacing w:val="-1"/>
        </w:rPr>
        <w:t xml:space="preserve"> </w:t>
      </w:r>
      <w:r>
        <w:t>Any condition that affects appearance may be fraught with loss of privilege, opportunities, and often upward societal mobility” Int J Women’s Dermatol. 2018 Mar; 4(1): 32–37.</w:t>
      </w:r>
    </w:p>
    <w:p w:rsidR="00681775" w:rsidRDefault="00A57954" w14:paraId="05093280" w14:textId="77777777">
      <w:pPr>
        <w:pStyle w:val="ListParagraph"/>
        <w:numPr>
          <w:ilvl w:val="0"/>
          <w:numId w:val="1"/>
        </w:numPr>
        <w:tabs>
          <w:tab w:val="left" w:pos="1180"/>
        </w:tabs>
        <w:spacing w:line="256" w:lineRule="auto"/>
        <w:ind w:right="334"/>
      </w:pPr>
      <w:r>
        <w:t>National Institute For Health</w:t>
      </w:r>
      <w:r>
        <w:rPr>
          <w:spacing w:val="-1"/>
        </w:rPr>
        <w:t xml:space="preserve"> </w:t>
      </w:r>
      <w:r>
        <w:t>And Care Excellence; Final draft guidance—Ruxolitinib cream</w:t>
      </w:r>
      <w:r>
        <w:rPr>
          <w:spacing w:val="-4"/>
        </w:rPr>
        <w:t xml:space="preserve"> </w:t>
      </w:r>
      <w:r>
        <w:t>for</w:t>
      </w:r>
      <w:r>
        <w:rPr>
          <w:spacing w:val="-4"/>
        </w:rPr>
        <w:t xml:space="preserve"> </w:t>
      </w:r>
      <w:r>
        <w:t>treating</w:t>
      </w:r>
      <w:r>
        <w:rPr>
          <w:spacing w:val="-5"/>
        </w:rPr>
        <w:t xml:space="preserve"> </w:t>
      </w:r>
      <w:r>
        <w:t>non-segmental</w:t>
      </w:r>
      <w:r>
        <w:rPr>
          <w:spacing w:val="-2"/>
        </w:rPr>
        <w:t xml:space="preserve"> </w:t>
      </w:r>
      <w:r>
        <w:t>vitiligo</w:t>
      </w:r>
      <w:r>
        <w:rPr>
          <w:spacing w:val="-2"/>
        </w:rPr>
        <w:t xml:space="preserve"> </w:t>
      </w:r>
      <w:r>
        <w:t>in</w:t>
      </w:r>
      <w:r>
        <w:rPr>
          <w:spacing w:val="-2"/>
        </w:rPr>
        <w:t xml:space="preserve"> </w:t>
      </w:r>
      <w:r>
        <w:t>people</w:t>
      </w:r>
      <w:r>
        <w:rPr>
          <w:spacing w:val="-4"/>
        </w:rPr>
        <w:t xml:space="preserve"> </w:t>
      </w:r>
      <w:r>
        <w:t>12</w:t>
      </w:r>
      <w:r>
        <w:rPr>
          <w:spacing w:val="-5"/>
        </w:rPr>
        <w:t xml:space="preserve"> </w:t>
      </w:r>
      <w:r>
        <w:t>years</w:t>
      </w:r>
      <w:r>
        <w:rPr>
          <w:spacing w:val="-2"/>
        </w:rPr>
        <w:t xml:space="preserve"> </w:t>
      </w:r>
      <w:r>
        <w:t>and</w:t>
      </w:r>
      <w:r>
        <w:rPr>
          <w:spacing w:val="-5"/>
        </w:rPr>
        <w:t xml:space="preserve"> </w:t>
      </w:r>
      <w:r>
        <w:t>over;</w:t>
      </w:r>
      <w:r>
        <w:rPr>
          <w:spacing w:val="-2"/>
        </w:rPr>
        <w:t xml:space="preserve"> </w:t>
      </w:r>
      <w:r>
        <w:t>p.</w:t>
      </w:r>
      <w:r>
        <w:rPr>
          <w:spacing w:val="-2"/>
        </w:rPr>
        <w:t xml:space="preserve"> </w:t>
      </w:r>
      <w:r>
        <w:t>20;</w:t>
      </w:r>
      <w:r>
        <w:rPr>
          <w:spacing w:val="-4"/>
        </w:rPr>
        <w:t xml:space="preserve"> </w:t>
      </w:r>
      <w:r>
        <w:t>July,</w:t>
      </w:r>
      <w:r>
        <w:rPr>
          <w:spacing w:val="-5"/>
        </w:rPr>
        <w:t xml:space="preserve"> </w:t>
      </w:r>
      <w:r>
        <w:t>2024.</w:t>
      </w:r>
    </w:p>
    <w:p w:rsidR="00681775" w:rsidRDefault="00A57954" w14:paraId="543466A5" w14:textId="77777777">
      <w:pPr>
        <w:pStyle w:val="ListParagraph"/>
        <w:numPr>
          <w:ilvl w:val="0"/>
          <w:numId w:val="1"/>
        </w:numPr>
        <w:tabs>
          <w:tab w:val="left" w:pos="1179"/>
        </w:tabs>
        <w:spacing w:before="1"/>
        <w:ind w:left="1179" w:hanging="359"/>
      </w:pPr>
      <w:r>
        <w:t>B,</w:t>
      </w:r>
      <w:r>
        <w:rPr>
          <w:spacing w:val="-8"/>
        </w:rPr>
        <w:t xml:space="preserve"> </w:t>
      </w:r>
      <w:r>
        <w:t>Petersen</w:t>
      </w:r>
      <w:r>
        <w:rPr>
          <w:spacing w:val="-6"/>
        </w:rPr>
        <w:t xml:space="preserve"> </w:t>
      </w:r>
      <w:r>
        <w:t>and</w:t>
      </w:r>
      <w:r>
        <w:rPr>
          <w:spacing w:val="-3"/>
        </w:rPr>
        <w:t xml:space="preserve"> </w:t>
      </w:r>
      <w:r>
        <w:t>H.</w:t>
      </w:r>
      <w:r>
        <w:rPr>
          <w:spacing w:val="-3"/>
        </w:rPr>
        <w:t xml:space="preserve"> </w:t>
      </w:r>
      <w:r>
        <w:t>C.</w:t>
      </w:r>
      <w:r>
        <w:rPr>
          <w:spacing w:val="-7"/>
        </w:rPr>
        <w:t xml:space="preserve"> </w:t>
      </w:r>
      <w:r>
        <w:t>Wulf,</w:t>
      </w:r>
      <w:r>
        <w:rPr>
          <w:spacing w:val="-15"/>
        </w:rPr>
        <w:t xml:space="preserve"> </w:t>
      </w:r>
      <w:r>
        <w:t>Application</w:t>
      </w:r>
      <w:r>
        <w:rPr>
          <w:spacing w:val="-6"/>
        </w:rPr>
        <w:t xml:space="preserve"> </w:t>
      </w:r>
      <w:r>
        <w:t>of</w:t>
      </w:r>
      <w:r>
        <w:rPr>
          <w:spacing w:val="-3"/>
        </w:rPr>
        <w:t xml:space="preserve"> </w:t>
      </w:r>
      <w:r>
        <w:t>sunscreen</w:t>
      </w:r>
      <w:r>
        <w:rPr>
          <w:spacing w:val="-3"/>
        </w:rPr>
        <w:t xml:space="preserve"> </w:t>
      </w:r>
      <w:r>
        <w:t>−</w:t>
      </w:r>
      <w:r>
        <w:rPr>
          <w:spacing w:val="-5"/>
        </w:rPr>
        <w:t xml:space="preserve"> </w:t>
      </w:r>
      <w:r>
        <w:t>theory</w:t>
      </w:r>
      <w:r>
        <w:rPr>
          <w:spacing w:val="-3"/>
        </w:rPr>
        <w:t xml:space="preserve"> </w:t>
      </w:r>
      <w:r>
        <w:t>and</w:t>
      </w:r>
      <w:r>
        <w:rPr>
          <w:spacing w:val="-3"/>
        </w:rPr>
        <w:t xml:space="preserve"> </w:t>
      </w:r>
      <w:r>
        <w:rPr>
          <w:spacing w:val="-2"/>
        </w:rPr>
        <w:t>reality;</w:t>
      </w:r>
    </w:p>
    <w:p w:rsidR="00681775" w:rsidRDefault="00A57954" w14:paraId="22DDE814" w14:textId="77777777">
      <w:pPr>
        <w:spacing w:before="21"/>
        <w:ind w:left="1180"/>
      </w:pPr>
      <w:r>
        <w:rPr>
          <w:i/>
        </w:rPr>
        <w:t>Photodermatology,</w:t>
      </w:r>
      <w:r>
        <w:rPr>
          <w:i/>
          <w:spacing w:val="-9"/>
        </w:rPr>
        <w:t xml:space="preserve"> </w:t>
      </w:r>
      <w:r>
        <w:rPr>
          <w:i/>
        </w:rPr>
        <w:t>Photoimmunology</w:t>
      </w:r>
      <w:r>
        <w:rPr>
          <w:i/>
          <w:spacing w:val="-10"/>
        </w:rPr>
        <w:t xml:space="preserve"> </w:t>
      </w:r>
      <w:r>
        <w:rPr>
          <w:i/>
        </w:rPr>
        <w:t>&amp;</w:t>
      </w:r>
      <w:r>
        <w:rPr>
          <w:i/>
          <w:spacing w:val="-8"/>
        </w:rPr>
        <w:t xml:space="preserve"> </w:t>
      </w:r>
      <w:r>
        <w:rPr>
          <w:i/>
        </w:rPr>
        <w:t>Photomedicine</w:t>
      </w:r>
      <w:r>
        <w:t>;</w:t>
      </w:r>
      <w:r>
        <w:rPr>
          <w:spacing w:val="-8"/>
        </w:rPr>
        <w:t xml:space="preserve"> </w:t>
      </w:r>
      <w:r>
        <w:t>December</w:t>
      </w:r>
      <w:r>
        <w:rPr>
          <w:spacing w:val="-9"/>
        </w:rPr>
        <w:t xml:space="preserve"> </w:t>
      </w:r>
      <w:r>
        <w:rPr>
          <w:spacing w:val="-4"/>
        </w:rPr>
        <w:t>2013</w:t>
      </w:r>
    </w:p>
    <w:sectPr w:rsidR="00681775">
      <w:pgSz w:w="11910" w:h="16840" w:orient="portrait"/>
      <w:pgMar w:top="1600" w:right="1320" w:bottom="280" w:left="1340" w:header="7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57954" w:rsidRDefault="00A57954" w14:paraId="30624597" w14:textId="77777777">
      <w:r>
        <w:separator/>
      </w:r>
    </w:p>
  </w:endnote>
  <w:endnote w:type="continuationSeparator" w:id="0">
    <w:p w:rsidR="00A57954" w:rsidRDefault="00A57954" w14:paraId="41B1BEC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57954" w:rsidRDefault="00A57954" w14:paraId="221A6338" w14:textId="77777777">
      <w:r>
        <w:separator/>
      </w:r>
    </w:p>
  </w:footnote>
  <w:footnote w:type="continuationSeparator" w:id="0">
    <w:p w:rsidR="00A57954" w:rsidRDefault="00A57954" w14:paraId="54DE4F4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681775" w:rsidRDefault="00A57954" w14:paraId="3D481F44" w14:textId="77777777">
    <w:pPr>
      <w:pStyle w:val="BodyText"/>
      <w:spacing w:line="14" w:lineRule="auto"/>
      <w:ind w:left="0"/>
      <w:rPr>
        <w:sz w:val="20"/>
      </w:rPr>
    </w:pPr>
    <w:r>
      <w:rPr>
        <w:noProof/>
      </w:rPr>
      <w:drawing>
        <wp:anchor distT="0" distB="0" distL="0" distR="0" simplePos="0" relativeHeight="487505920" behindDoc="1" locked="0" layoutInCell="1" allowOverlap="1" wp14:anchorId="076E592E" wp14:editId="07777777">
          <wp:simplePos x="0" y="0"/>
          <wp:positionH relativeFrom="page">
            <wp:posOffset>3442448</wp:posOffset>
          </wp:positionH>
          <wp:positionV relativeFrom="page">
            <wp:posOffset>472706</wp:posOffset>
          </wp:positionV>
          <wp:extent cx="693792" cy="43407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93792" cy="4340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3C4132"/>
    <w:multiLevelType w:val="hybridMultilevel"/>
    <w:tmpl w:val="FFFFFFFF"/>
    <w:lvl w:ilvl="0" w:tplc="466E5CEA">
      <w:start w:val="1"/>
      <w:numFmt w:val="decimal"/>
      <w:lvlText w:val="%1."/>
      <w:lvlJc w:val="left"/>
      <w:pPr>
        <w:ind w:left="118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tplc="0AC46FF4">
      <w:numFmt w:val="bullet"/>
      <w:lvlText w:val="•"/>
      <w:lvlJc w:val="left"/>
      <w:pPr>
        <w:ind w:left="1986" w:hanging="360"/>
      </w:pPr>
      <w:rPr>
        <w:rFonts w:hint="default"/>
        <w:lang w:val="en-US" w:eastAsia="en-US" w:bidi="ar-SA"/>
      </w:rPr>
    </w:lvl>
    <w:lvl w:ilvl="2" w:tplc="4D38D78C">
      <w:numFmt w:val="bullet"/>
      <w:lvlText w:val="•"/>
      <w:lvlJc w:val="left"/>
      <w:pPr>
        <w:ind w:left="2793" w:hanging="360"/>
      </w:pPr>
      <w:rPr>
        <w:rFonts w:hint="default"/>
        <w:lang w:val="en-US" w:eastAsia="en-US" w:bidi="ar-SA"/>
      </w:rPr>
    </w:lvl>
    <w:lvl w:ilvl="3" w:tplc="ABAC81E4">
      <w:numFmt w:val="bullet"/>
      <w:lvlText w:val="•"/>
      <w:lvlJc w:val="left"/>
      <w:pPr>
        <w:ind w:left="3599" w:hanging="360"/>
      </w:pPr>
      <w:rPr>
        <w:rFonts w:hint="default"/>
        <w:lang w:val="en-US" w:eastAsia="en-US" w:bidi="ar-SA"/>
      </w:rPr>
    </w:lvl>
    <w:lvl w:ilvl="4" w:tplc="6F44E764">
      <w:numFmt w:val="bullet"/>
      <w:lvlText w:val="•"/>
      <w:lvlJc w:val="left"/>
      <w:pPr>
        <w:ind w:left="4406" w:hanging="360"/>
      </w:pPr>
      <w:rPr>
        <w:rFonts w:hint="default"/>
        <w:lang w:val="en-US" w:eastAsia="en-US" w:bidi="ar-SA"/>
      </w:rPr>
    </w:lvl>
    <w:lvl w:ilvl="5" w:tplc="947AB5A6">
      <w:numFmt w:val="bullet"/>
      <w:lvlText w:val="•"/>
      <w:lvlJc w:val="left"/>
      <w:pPr>
        <w:ind w:left="5213" w:hanging="360"/>
      </w:pPr>
      <w:rPr>
        <w:rFonts w:hint="default"/>
        <w:lang w:val="en-US" w:eastAsia="en-US" w:bidi="ar-SA"/>
      </w:rPr>
    </w:lvl>
    <w:lvl w:ilvl="6" w:tplc="5838B994">
      <w:numFmt w:val="bullet"/>
      <w:lvlText w:val="•"/>
      <w:lvlJc w:val="left"/>
      <w:pPr>
        <w:ind w:left="6019" w:hanging="360"/>
      </w:pPr>
      <w:rPr>
        <w:rFonts w:hint="default"/>
        <w:lang w:val="en-US" w:eastAsia="en-US" w:bidi="ar-SA"/>
      </w:rPr>
    </w:lvl>
    <w:lvl w:ilvl="7" w:tplc="1732366E">
      <w:numFmt w:val="bullet"/>
      <w:lvlText w:val="•"/>
      <w:lvlJc w:val="left"/>
      <w:pPr>
        <w:ind w:left="6826" w:hanging="360"/>
      </w:pPr>
      <w:rPr>
        <w:rFonts w:hint="default"/>
        <w:lang w:val="en-US" w:eastAsia="en-US" w:bidi="ar-SA"/>
      </w:rPr>
    </w:lvl>
    <w:lvl w:ilvl="8" w:tplc="64348E28">
      <w:numFmt w:val="bullet"/>
      <w:lvlText w:val="•"/>
      <w:lvlJc w:val="left"/>
      <w:pPr>
        <w:ind w:left="7633" w:hanging="360"/>
      </w:pPr>
      <w:rPr>
        <w:rFonts w:hint="default"/>
        <w:lang w:val="en-US" w:eastAsia="en-US" w:bidi="ar-SA"/>
      </w:rPr>
    </w:lvl>
  </w:abstractNum>
  <w:abstractNum w:abstractNumId="1" w15:restartNumberingAfterBreak="0">
    <w:nsid w:val="3525CEFE"/>
    <w:multiLevelType w:val="hybridMultilevel"/>
    <w:tmpl w:val="FFFFFFFF"/>
    <w:lvl w:ilvl="0" w:tplc="7C402056">
      <w:start w:val="1"/>
      <w:numFmt w:val="lowerLetter"/>
      <w:lvlText w:val="%1)"/>
      <w:lvlJc w:val="left"/>
      <w:pPr>
        <w:ind w:left="820" w:hanging="72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tplc="EA100746">
      <w:numFmt w:val="bullet"/>
      <w:lvlText w:val="•"/>
      <w:lvlJc w:val="left"/>
      <w:pPr>
        <w:ind w:left="1662" w:hanging="720"/>
      </w:pPr>
      <w:rPr>
        <w:rFonts w:hint="default"/>
        <w:lang w:val="en-US" w:eastAsia="en-US" w:bidi="ar-SA"/>
      </w:rPr>
    </w:lvl>
    <w:lvl w:ilvl="2" w:tplc="7CBCDCF0">
      <w:numFmt w:val="bullet"/>
      <w:lvlText w:val="•"/>
      <w:lvlJc w:val="left"/>
      <w:pPr>
        <w:ind w:left="2505" w:hanging="720"/>
      </w:pPr>
      <w:rPr>
        <w:rFonts w:hint="default"/>
        <w:lang w:val="en-US" w:eastAsia="en-US" w:bidi="ar-SA"/>
      </w:rPr>
    </w:lvl>
    <w:lvl w:ilvl="3" w:tplc="794AB2CA">
      <w:numFmt w:val="bullet"/>
      <w:lvlText w:val="•"/>
      <w:lvlJc w:val="left"/>
      <w:pPr>
        <w:ind w:left="3347" w:hanging="720"/>
      </w:pPr>
      <w:rPr>
        <w:rFonts w:hint="default"/>
        <w:lang w:val="en-US" w:eastAsia="en-US" w:bidi="ar-SA"/>
      </w:rPr>
    </w:lvl>
    <w:lvl w:ilvl="4" w:tplc="88D4D4C6">
      <w:numFmt w:val="bullet"/>
      <w:lvlText w:val="•"/>
      <w:lvlJc w:val="left"/>
      <w:pPr>
        <w:ind w:left="4190" w:hanging="720"/>
      </w:pPr>
      <w:rPr>
        <w:rFonts w:hint="default"/>
        <w:lang w:val="en-US" w:eastAsia="en-US" w:bidi="ar-SA"/>
      </w:rPr>
    </w:lvl>
    <w:lvl w:ilvl="5" w:tplc="66809496">
      <w:numFmt w:val="bullet"/>
      <w:lvlText w:val="•"/>
      <w:lvlJc w:val="left"/>
      <w:pPr>
        <w:ind w:left="5033" w:hanging="720"/>
      </w:pPr>
      <w:rPr>
        <w:rFonts w:hint="default"/>
        <w:lang w:val="en-US" w:eastAsia="en-US" w:bidi="ar-SA"/>
      </w:rPr>
    </w:lvl>
    <w:lvl w:ilvl="6" w:tplc="AAC61C0A">
      <w:numFmt w:val="bullet"/>
      <w:lvlText w:val="•"/>
      <w:lvlJc w:val="left"/>
      <w:pPr>
        <w:ind w:left="5875" w:hanging="720"/>
      </w:pPr>
      <w:rPr>
        <w:rFonts w:hint="default"/>
        <w:lang w:val="en-US" w:eastAsia="en-US" w:bidi="ar-SA"/>
      </w:rPr>
    </w:lvl>
    <w:lvl w:ilvl="7" w:tplc="2F44BB5E">
      <w:numFmt w:val="bullet"/>
      <w:lvlText w:val="•"/>
      <w:lvlJc w:val="left"/>
      <w:pPr>
        <w:ind w:left="6718" w:hanging="720"/>
      </w:pPr>
      <w:rPr>
        <w:rFonts w:hint="default"/>
        <w:lang w:val="en-US" w:eastAsia="en-US" w:bidi="ar-SA"/>
      </w:rPr>
    </w:lvl>
    <w:lvl w:ilvl="8" w:tplc="86D897B0">
      <w:numFmt w:val="bullet"/>
      <w:lvlText w:val="•"/>
      <w:lvlJc w:val="left"/>
      <w:pPr>
        <w:ind w:left="7561" w:hanging="720"/>
      </w:pPr>
      <w:rPr>
        <w:rFonts w:hint="default"/>
        <w:lang w:val="en-US" w:eastAsia="en-US" w:bidi="ar-SA"/>
      </w:rPr>
    </w:lvl>
  </w:abstractNum>
  <w:num w:numId="1" w16cid:durableId="234781884">
    <w:abstractNumId w:val="0"/>
  </w:num>
  <w:num w:numId="2" w16cid:durableId="1705062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C3D2774"/>
    <w:rsid w:val="00681775"/>
    <w:rsid w:val="007871F2"/>
    <w:rsid w:val="00A57954"/>
    <w:rsid w:val="0F737DF9"/>
    <w:rsid w:val="1E67B267"/>
    <w:rsid w:val="3C3D2774"/>
    <w:rsid w:val="4B072682"/>
    <w:rsid w:val="61910CDE"/>
    <w:rsid w:val="6466A1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7534C70"/>
  <w15:docId w15:val="{CF4D1233-537C-4231-B8D0-D52F6722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paragraph" w:styleId="Heading1">
    <w:name w:val="heading 1"/>
    <w:basedOn w:val="Normal"/>
    <w:uiPriority w:val="9"/>
    <w:qFormat/>
    <w:pPr>
      <w:ind w:left="100"/>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ind w:left="1180" w:hanging="360"/>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nice.org.uk/about/what-we-do/nice-and-health-inequalities?utm_campaign=healthinequalitiesresource&amp;utm_medium=social&amp;utm_source=twitter"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nice.org.uk/about/what-we-do/nice-and-health-inequalities?utm_campaign=healthinequalitiesresource&amp;utm_medium=social&amp;utm_source=twitter"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www.jrf.org.uk/uk-" TargetMode="External" Id="rId15" /><Relationship Type="http://schemas.openxmlformats.org/officeDocument/2006/relationships/hyperlink" Target="mailto:appeals@nice.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nice.org.uk/about/what-we-do/nice-and-health-inequalities?utm_campaign=healthinequalitiesresource&amp;utm_medium=social&amp;utm_source=twitter"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BE3DDF-DA0C-46AC-9607-6BE2F43D6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CC275-8718-4202-824A-A97BF29657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C91818-D5FC-4331-91D1-A39D777B939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English Editor -</dc:creator>
  <lastModifiedBy>Lyn Davies</lastModifiedBy>
  <revision>2</revision>
  <dcterms:created xsi:type="dcterms:W3CDTF">2024-09-27T09:33:00.0000000Z</dcterms:created>
  <dcterms:modified xsi:type="dcterms:W3CDTF">2024-09-27T09:34:54.4488459Z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Microsoft® Word 2019</vt:lpwstr>
  </property>
  <property fmtid="{D5CDD505-2E9C-101B-9397-08002B2CF9AE}" pid="4" name="LastSaved">
    <vt:filetime>2024-09-27T00:00:00Z</vt:filetime>
  </property>
  <property fmtid="{D5CDD505-2E9C-101B-9397-08002B2CF9AE}" pid="5" name="Producer">
    <vt:lpwstr>Microsoft® Word 2019</vt:lpwstr>
  </property>
  <property fmtid="{D5CDD505-2E9C-101B-9397-08002B2CF9AE}" pid="6" name="ContentTypeId">
    <vt:lpwstr>0x0101003300E5E64B980D458C754FFE05DEE26D</vt:lpwstr>
  </property>
  <property fmtid="{D5CDD505-2E9C-101B-9397-08002B2CF9AE}" pid="7" name="MSIP_Label_c69d85d5-6d9e-4305-a294-1f636ec0f2d6_Enabled">
    <vt:lpwstr>true</vt:lpwstr>
  </property>
  <property fmtid="{D5CDD505-2E9C-101B-9397-08002B2CF9AE}" pid="8" name="MSIP_Label_c69d85d5-6d9e-4305-a294-1f636ec0f2d6_SetDate">
    <vt:lpwstr>2024-09-27T09:33:34Z</vt:lpwstr>
  </property>
  <property fmtid="{D5CDD505-2E9C-101B-9397-08002B2CF9AE}" pid="9" name="MSIP_Label_c69d85d5-6d9e-4305-a294-1f636ec0f2d6_Method">
    <vt:lpwstr>Standard</vt:lpwstr>
  </property>
  <property fmtid="{D5CDD505-2E9C-101B-9397-08002B2CF9AE}" pid="10" name="MSIP_Label_c69d85d5-6d9e-4305-a294-1f636ec0f2d6_Name">
    <vt:lpwstr>OFFICIAL</vt:lpwstr>
  </property>
  <property fmtid="{D5CDD505-2E9C-101B-9397-08002B2CF9AE}" pid="11" name="MSIP_Label_c69d85d5-6d9e-4305-a294-1f636ec0f2d6_SiteId">
    <vt:lpwstr>6030f479-b342-472d-a5dd-740ff7538de9</vt:lpwstr>
  </property>
  <property fmtid="{D5CDD505-2E9C-101B-9397-08002B2CF9AE}" pid="12" name="MSIP_Label_c69d85d5-6d9e-4305-a294-1f636ec0f2d6_ActionId">
    <vt:lpwstr>babb9b86-d2d2-4395-adfb-240fc294e6a5</vt:lpwstr>
  </property>
  <property fmtid="{D5CDD505-2E9C-101B-9397-08002B2CF9AE}" pid="13" name="MSIP_Label_c69d85d5-6d9e-4305-a294-1f636ec0f2d6_ContentBits">
    <vt:lpwstr>0</vt:lpwstr>
  </property>
</Properties>
</file>