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3086" w14:textId="77777777" w:rsidR="00C9475C" w:rsidRPr="008E7D8D" w:rsidRDefault="00C209B6" w:rsidP="00D71447">
      <w:pPr>
        <w:pStyle w:val="Title"/>
      </w:pPr>
      <w:r w:rsidRPr="008E7D8D">
        <w:t xml:space="preserve">Highly </w:t>
      </w:r>
      <w:r w:rsidR="00C9475C" w:rsidRPr="008E7D8D">
        <w:t>S</w:t>
      </w:r>
      <w:r w:rsidRPr="008E7D8D">
        <w:t xml:space="preserve">pecialised </w:t>
      </w:r>
      <w:r w:rsidR="00C9475C" w:rsidRPr="008E7D8D">
        <w:t>T</w:t>
      </w:r>
      <w:r w:rsidRPr="008E7D8D">
        <w:t>echnologies (HST)</w:t>
      </w:r>
      <w:r w:rsidR="00C9475C" w:rsidRPr="008E7D8D">
        <w:t xml:space="preserve"> c</w:t>
      </w:r>
      <w:r w:rsidR="00995EEA" w:rsidRPr="008E7D8D">
        <w:t>riteria checklist</w:t>
      </w:r>
    </w:p>
    <w:p w14:paraId="2B2E7A18" w14:textId="171EF952" w:rsidR="00443081" w:rsidRDefault="00941264" w:rsidP="00D71447">
      <w:pPr>
        <w:pStyle w:val="Title"/>
        <w:tabs>
          <w:tab w:val="center" w:pos="4513"/>
          <w:tab w:val="left" w:pos="7350"/>
        </w:tabs>
      </w:pPr>
      <w:r w:rsidRPr="008E7D8D">
        <w:t xml:space="preserve">Idebenone for treating visual impairment in Leber’s hereditary optic neuropathy </w:t>
      </w:r>
      <w:r w:rsidR="008E7D8D" w:rsidRPr="008E7D8D">
        <w:t>[</w:t>
      </w:r>
      <w:r w:rsidRPr="008E7D8D">
        <w:t>ID547</w:t>
      </w:r>
      <w:r w:rsidR="008E7D8D" w:rsidRPr="008E7D8D">
        <w:t>]</w:t>
      </w:r>
    </w:p>
    <w:p w14:paraId="310EB666" w14:textId="77777777" w:rsidR="0053717B" w:rsidRDefault="0053717B" w:rsidP="00F90BB8">
      <w:pPr>
        <w:rPr>
          <w:rFonts w:ascii="Arial" w:hAnsi="Arial" w:cs="Arial"/>
          <w:b/>
          <w:bCs/>
        </w:rPr>
      </w:pPr>
    </w:p>
    <w:p w14:paraId="1C782C11" w14:textId="77777777" w:rsidR="00E74106" w:rsidRPr="00E74106" w:rsidRDefault="00995EEA" w:rsidP="00F90BB8">
      <w:pPr>
        <w:rPr>
          <w:rFonts w:ascii="Arial" w:hAnsi="Arial" w:cs="Arial"/>
        </w:rPr>
      </w:pPr>
      <w:r w:rsidRPr="00E74106">
        <w:rPr>
          <w:rFonts w:ascii="Arial" w:hAnsi="Arial" w:cs="Arial"/>
          <w:b/>
          <w:bCs/>
        </w:rPr>
        <w:t>Introduction:</w:t>
      </w:r>
      <w:r w:rsidRPr="00E74106">
        <w:rPr>
          <w:rFonts w:ascii="Arial" w:hAnsi="Arial" w:cs="Arial"/>
        </w:rPr>
        <w:t xml:space="preserve"> </w:t>
      </w:r>
      <w:r w:rsidR="00D96736" w:rsidRPr="00E74106">
        <w:rPr>
          <w:rFonts w:ascii="Arial" w:hAnsi="Arial" w:cs="Arial"/>
        </w:rPr>
        <w:t>The NICE HST</w:t>
      </w:r>
      <w:r w:rsidR="00C209B6" w:rsidRPr="00E74106">
        <w:rPr>
          <w:rFonts w:ascii="Arial" w:hAnsi="Arial" w:cs="Arial"/>
        </w:rPr>
        <w:t xml:space="preserve"> criteria</w:t>
      </w:r>
      <w:r w:rsidR="00D96736" w:rsidRPr="00E74106">
        <w:rPr>
          <w:rFonts w:ascii="Arial" w:hAnsi="Arial" w:cs="Arial"/>
        </w:rPr>
        <w:t xml:space="preserve"> checklist is to highlight where a technology meets/</w:t>
      </w:r>
      <w:r w:rsidR="00C670DD" w:rsidRPr="00E74106">
        <w:rPr>
          <w:rFonts w:ascii="Arial" w:hAnsi="Arial" w:cs="Arial"/>
        </w:rPr>
        <w:t xml:space="preserve">partially meets or </w:t>
      </w:r>
      <w:r w:rsidR="00D96736" w:rsidRPr="00E74106">
        <w:rPr>
          <w:rFonts w:ascii="Arial" w:hAnsi="Arial" w:cs="Arial"/>
        </w:rPr>
        <w:t>does not meet the criteria for routing to the HST programme. Its purpose is to show the details of why a technology may not be appropriate for HST evaluation, but also where i</w:t>
      </w:r>
      <w:r w:rsidR="007955CD" w:rsidRPr="00E74106">
        <w:rPr>
          <w:rFonts w:ascii="Arial" w:hAnsi="Arial" w:cs="Arial"/>
        </w:rPr>
        <w:t>t</w:t>
      </w:r>
      <w:r w:rsidR="00D96736" w:rsidRPr="00E74106">
        <w:rPr>
          <w:rFonts w:ascii="Arial" w:hAnsi="Arial" w:cs="Arial"/>
        </w:rPr>
        <w:t xml:space="preserve"> has been identified as suitable.</w:t>
      </w:r>
    </w:p>
    <w:p w14:paraId="493F46D1" w14:textId="77777777" w:rsidR="00857CBD" w:rsidRDefault="00E74106" w:rsidP="00F90BB8">
      <w:pPr>
        <w:rPr>
          <w:rFonts w:ascii="Arial" w:hAnsi="Arial" w:cs="Arial"/>
          <w:b/>
          <w:bCs/>
        </w:rPr>
      </w:pPr>
      <w:r>
        <w:rPr>
          <w:rFonts w:ascii="Arial" w:hAnsi="Arial" w:cs="Arial"/>
          <w:b/>
          <w:bCs/>
        </w:rPr>
        <w:t xml:space="preserve"> </w:t>
      </w:r>
    </w:p>
    <w:p w14:paraId="2F74A8AF" w14:textId="77777777" w:rsidR="00C9475C" w:rsidRDefault="00C9475C" w:rsidP="00F90BB8">
      <w:pPr>
        <w:rPr>
          <w:rFonts w:ascii="Arial" w:hAnsi="Arial" w:cs="Arial"/>
          <w:b/>
          <w:bCs/>
        </w:rPr>
      </w:pPr>
    </w:p>
    <w:p w14:paraId="29781A5E" w14:textId="77777777" w:rsidR="00E74106" w:rsidRPr="00715265" w:rsidRDefault="00715265" w:rsidP="00CA055B">
      <w:pPr>
        <w:pStyle w:val="Heading3"/>
      </w:pPr>
      <w:r>
        <w:t xml:space="preserve">Key – does the technology meet the criteria? Please </w:t>
      </w:r>
      <w:r w:rsidR="00BC66C6">
        <w:t xml:space="preserve">use the </w:t>
      </w:r>
      <w:r>
        <w:t xml:space="preserve">colour </w:t>
      </w:r>
      <w:r w:rsidR="00BC66C6">
        <w:t>key</w:t>
      </w:r>
      <w:r>
        <w:t xml:space="preserve"> </w:t>
      </w:r>
      <w:r w:rsidR="00BC66C6">
        <w:t>to advise if the technology meets the criteria</w:t>
      </w:r>
      <w:r>
        <w:t xml:space="preserve"> </w:t>
      </w:r>
    </w:p>
    <w:tbl>
      <w:tblPr>
        <w:tblStyle w:val="TableGrid"/>
        <w:tblW w:w="0" w:type="auto"/>
        <w:tblInd w:w="-5" w:type="dxa"/>
        <w:tblLook w:val="04A0" w:firstRow="1" w:lastRow="0" w:firstColumn="1" w:lastColumn="0" w:noHBand="0" w:noVBand="1"/>
      </w:tblPr>
      <w:tblGrid>
        <w:gridCol w:w="975"/>
        <w:gridCol w:w="8097"/>
      </w:tblGrid>
      <w:tr w:rsidR="00E74106" w:rsidRPr="006D6093" w14:paraId="5D2231E8" w14:textId="77777777" w:rsidTr="00D71447">
        <w:trPr>
          <w:trHeight w:val="280"/>
        </w:trPr>
        <w:tc>
          <w:tcPr>
            <w:tcW w:w="975" w:type="dxa"/>
            <w:shd w:val="clear" w:color="auto" w:fill="92D050"/>
          </w:tcPr>
          <w:p w14:paraId="7F9844FD"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 xml:space="preserve">Met </w:t>
            </w:r>
          </w:p>
        </w:tc>
        <w:tc>
          <w:tcPr>
            <w:tcW w:w="8097" w:type="dxa"/>
          </w:tcPr>
          <w:p w14:paraId="0F9B8AA2" w14:textId="77777777" w:rsidR="00E74106" w:rsidRPr="00E74106" w:rsidRDefault="00E74106" w:rsidP="00742AF3">
            <w:pPr>
              <w:spacing w:after="240" w:line="276" w:lineRule="auto"/>
              <w:rPr>
                <w:rFonts w:ascii="Arial" w:eastAsia="Times New Roman" w:hAnsi="Arial"/>
                <w:lang w:eastAsia="en-GB"/>
              </w:rPr>
            </w:pPr>
            <w:r>
              <w:rPr>
                <w:rFonts w:ascii="Arial" w:eastAsia="Times New Roman" w:hAnsi="Arial"/>
                <w:lang w:eastAsia="en-GB"/>
              </w:rPr>
              <w:t xml:space="preserve">There is </w:t>
            </w:r>
            <w:r w:rsidR="00D71447">
              <w:rPr>
                <w:rFonts w:ascii="Arial" w:eastAsia="Times New Roman" w:hAnsi="Arial"/>
                <w:lang w:eastAsia="en-GB"/>
              </w:rPr>
              <w:t xml:space="preserve">clear and strong </w:t>
            </w:r>
            <w:r>
              <w:rPr>
                <w:rFonts w:ascii="Arial" w:eastAsia="Times New Roman" w:hAnsi="Arial"/>
                <w:lang w:eastAsia="en-GB"/>
              </w:rPr>
              <w:t xml:space="preserve">evidence that </w:t>
            </w:r>
            <w:r w:rsidR="00D71447">
              <w:rPr>
                <w:rFonts w:ascii="Arial" w:eastAsia="Times New Roman" w:hAnsi="Arial"/>
                <w:lang w:eastAsia="en-GB"/>
              </w:rPr>
              <w:t>this criterion</w:t>
            </w:r>
            <w:r>
              <w:rPr>
                <w:rFonts w:ascii="Arial" w:eastAsia="Times New Roman" w:hAnsi="Arial"/>
                <w:lang w:eastAsia="en-GB"/>
              </w:rPr>
              <w:t xml:space="preserve"> is met</w:t>
            </w:r>
          </w:p>
        </w:tc>
      </w:tr>
      <w:tr w:rsidR="00E74106" w:rsidRPr="006D6093" w14:paraId="1A283916" w14:textId="77777777" w:rsidTr="00D71447">
        <w:trPr>
          <w:trHeight w:val="343"/>
        </w:trPr>
        <w:tc>
          <w:tcPr>
            <w:tcW w:w="975" w:type="dxa"/>
            <w:shd w:val="clear" w:color="auto" w:fill="FF0000"/>
          </w:tcPr>
          <w:p w14:paraId="6C05858B" w14:textId="77777777" w:rsidR="00E74106" w:rsidRPr="00E74106" w:rsidRDefault="00E74106" w:rsidP="00742AF3">
            <w:pPr>
              <w:spacing w:after="240" w:line="276" w:lineRule="auto"/>
              <w:jc w:val="both"/>
              <w:rPr>
                <w:rFonts w:ascii="Arial" w:eastAsia="Times New Roman" w:hAnsi="Arial"/>
                <w:lang w:eastAsia="en-GB"/>
              </w:rPr>
            </w:pPr>
            <w:r>
              <w:rPr>
                <w:rFonts w:ascii="Arial" w:eastAsia="Times New Roman" w:hAnsi="Arial"/>
                <w:lang w:eastAsia="en-GB"/>
              </w:rPr>
              <w:t>Not met</w:t>
            </w:r>
          </w:p>
        </w:tc>
        <w:tc>
          <w:tcPr>
            <w:tcW w:w="8097" w:type="dxa"/>
          </w:tcPr>
          <w:p w14:paraId="2AE123D4" w14:textId="77777777" w:rsidR="00E74106" w:rsidRPr="00E74106" w:rsidRDefault="00D71447" w:rsidP="00742AF3">
            <w:pPr>
              <w:spacing w:after="240" w:line="276" w:lineRule="auto"/>
              <w:rPr>
                <w:rFonts w:ascii="Arial" w:eastAsia="Times New Roman" w:hAnsi="Arial"/>
                <w:lang w:eastAsia="en-GB"/>
              </w:rPr>
            </w:pPr>
            <w:r>
              <w:rPr>
                <w:rFonts w:ascii="Arial" w:eastAsia="Times New Roman" w:hAnsi="Arial"/>
                <w:lang w:eastAsia="en-GB"/>
              </w:rPr>
              <w:t xml:space="preserve">There is no evidence or limited evidence that the criterion is met.  </w:t>
            </w:r>
          </w:p>
        </w:tc>
      </w:tr>
    </w:tbl>
    <w:p w14:paraId="1422B5E5" w14:textId="77777777" w:rsidR="00E74106" w:rsidRDefault="00E74106" w:rsidP="00E74106">
      <w:pPr>
        <w:rPr>
          <w:rFonts w:ascii="Arial" w:hAnsi="Arial" w:cs="Arial"/>
          <w:b/>
          <w:bCs/>
        </w:rPr>
      </w:pPr>
    </w:p>
    <w:p w14:paraId="12A8CED0" w14:textId="77777777" w:rsidR="00E74106" w:rsidRPr="00C9475C" w:rsidRDefault="00E74106" w:rsidP="00F90BB8">
      <w:pPr>
        <w:rPr>
          <w:rFonts w:ascii="Arial" w:hAnsi="Arial" w:cs="Arial"/>
          <w:b/>
          <w:bCs/>
        </w:rPr>
      </w:pPr>
    </w:p>
    <w:p w14:paraId="7112B303" w14:textId="5A23E699" w:rsidR="00C9475C" w:rsidRDefault="00C9475C" w:rsidP="00CA055B">
      <w:pPr>
        <w:pStyle w:val="Heading3"/>
      </w:pPr>
      <w:r w:rsidRPr="00C9475C">
        <w:t xml:space="preserve">MA wording: </w:t>
      </w:r>
      <w:r w:rsidR="00444281" w:rsidRPr="00444281">
        <w:t>Raxone is indicated for the treatment of visual impairment in adolescent and adult patients with Leber's Hereditary Optic Neuropathy (LHON).</w:t>
      </w:r>
    </w:p>
    <w:p w14:paraId="756A75CB" w14:textId="77777777" w:rsidR="000D3405" w:rsidRDefault="000D3405" w:rsidP="00F90BB8">
      <w:pPr>
        <w:rPr>
          <w:rFonts w:ascii="Arial" w:hAnsi="Arial" w:cs="Arial"/>
          <w:b/>
          <w:bCs/>
        </w:rPr>
      </w:pPr>
    </w:p>
    <w:tbl>
      <w:tblPr>
        <w:tblW w:w="5000" w:type="pct"/>
        <w:tblCellMar>
          <w:left w:w="0" w:type="dxa"/>
          <w:right w:w="0" w:type="dxa"/>
        </w:tblCellMar>
        <w:tblLook w:val="04A0" w:firstRow="1" w:lastRow="0" w:firstColumn="1" w:lastColumn="0" w:noHBand="0" w:noVBand="1"/>
      </w:tblPr>
      <w:tblGrid>
        <w:gridCol w:w="1123"/>
        <w:gridCol w:w="3563"/>
        <w:gridCol w:w="7496"/>
        <w:gridCol w:w="1756"/>
      </w:tblGrid>
      <w:tr w:rsidR="000D3405" w:rsidRPr="00C9475C" w14:paraId="53E71568" w14:textId="77777777" w:rsidTr="00E74106">
        <w:trPr>
          <w:tblHeader/>
        </w:trPr>
        <w:tc>
          <w:tcPr>
            <w:tcW w:w="403"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035E8C1" w14:textId="77777777" w:rsidR="000D3405" w:rsidRPr="00C9475C" w:rsidRDefault="000D3405" w:rsidP="00E74106">
            <w:pPr>
              <w:ind w:firstLine="128"/>
              <w:rPr>
                <w:rFonts w:ascii="Arial" w:hAnsi="Arial" w:cs="Arial"/>
                <w:b/>
                <w:bCs/>
              </w:rPr>
            </w:pPr>
            <w:r>
              <w:rPr>
                <w:rFonts w:ascii="Arial" w:hAnsi="Arial" w:cs="Arial"/>
                <w:b/>
                <w:bCs/>
              </w:rPr>
              <w:t>Number</w:t>
            </w:r>
          </w:p>
        </w:tc>
        <w:tc>
          <w:tcPr>
            <w:tcW w:w="12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F2EFF43" w14:textId="77777777" w:rsidR="000D3405" w:rsidRDefault="000D3405" w:rsidP="00E74106">
            <w:pPr>
              <w:ind w:firstLine="175"/>
              <w:rPr>
                <w:rFonts w:ascii="Arial" w:hAnsi="Arial" w:cs="Arial"/>
                <w:b/>
                <w:bCs/>
              </w:rPr>
            </w:pPr>
            <w:r w:rsidRPr="00C9475C">
              <w:rPr>
                <w:rFonts w:ascii="Arial" w:hAnsi="Arial" w:cs="Arial"/>
                <w:b/>
                <w:bCs/>
              </w:rPr>
              <w:t>Criterion</w:t>
            </w:r>
          </w:p>
          <w:p w14:paraId="4903B4A9" w14:textId="77777777" w:rsidR="000D3405" w:rsidRPr="00C9475C" w:rsidRDefault="000D3405" w:rsidP="00742AF3">
            <w:pPr>
              <w:rPr>
                <w:rFonts w:ascii="Arial" w:hAnsi="Arial" w:cs="Arial"/>
                <w:b/>
                <w:bCs/>
              </w:rPr>
            </w:pPr>
          </w:p>
        </w:tc>
        <w:tc>
          <w:tcPr>
            <w:tcW w:w="26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369309" w14:textId="77777777" w:rsidR="000D3405" w:rsidRDefault="000D3405" w:rsidP="00E74106">
            <w:pPr>
              <w:ind w:firstLine="261"/>
              <w:rPr>
                <w:rFonts w:ascii="Arial" w:hAnsi="Arial" w:cs="Arial"/>
                <w:b/>
                <w:bCs/>
              </w:rPr>
            </w:pPr>
            <w:r w:rsidRPr="000D3405">
              <w:rPr>
                <w:rFonts w:ascii="Arial" w:hAnsi="Arial" w:cs="Arial"/>
                <w:b/>
                <w:bCs/>
              </w:rPr>
              <w:t xml:space="preserve">Description of how the technology meets the criteria </w:t>
            </w:r>
          </w:p>
          <w:p w14:paraId="7EB3795D" w14:textId="77777777" w:rsidR="000D3405" w:rsidRPr="00C9475C" w:rsidRDefault="000D3405" w:rsidP="00742AF3">
            <w:pPr>
              <w:rPr>
                <w:rFonts w:ascii="Arial" w:hAnsi="Arial" w:cs="Arial"/>
                <w:b/>
                <w:bCs/>
              </w:rPr>
            </w:pPr>
          </w:p>
        </w:tc>
        <w:tc>
          <w:tcPr>
            <w:tcW w:w="63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43CE5C" w14:textId="77777777" w:rsidR="00E74106" w:rsidRDefault="00D71447" w:rsidP="00D71447">
            <w:pPr>
              <w:ind w:left="288" w:right="188"/>
              <w:rPr>
                <w:rFonts w:ascii="Arial" w:hAnsi="Arial" w:cs="Arial"/>
                <w:b/>
                <w:bCs/>
              </w:rPr>
            </w:pPr>
            <w:r>
              <w:rPr>
                <w:rFonts w:ascii="Arial" w:hAnsi="Arial" w:cs="Arial"/>
                <w:b/>
                <w:bCs/>
              </w:rPr>
              <w:t>Does the technology meet the criteria?</w:t>
            </w:r>
          </w:p>
          <w:p w14:paraId="325076B7" w14:textId="77777777" w:rsidR="000D3405" w:rsidRPr="00D71447" w:rsidRDefault="000D3405" w:rsidP="00D71447">
            <w:pPr>
              <w:ind w:right="188"/>
              <w:rPr>
                <w:rFonts w:ascii="Arial" w:hAnsi="Arial" w:cs="Arial"/>
              </w:rPr>
            </w:pPr>
          </w:p>
        </w:tc>
      </w:tr>
      <w:tr w:rsidR="000D3405" w:rsidRPr="00F5042F" w14:paraId="71F38A1C" w14:textId="77777777" w:rsidTr="00F5042F">
        <w:tc>
          <w:tcPr>
            <w:tcW w:w="403" w:type="pct"/>
            <w:tcBorders>
              <w:top w:val="nil"/>
              <w:left w:val="single" w:sz="8" w:space="0" w:color="auto"/>
              <w:bottom w:val="single" w:sz="8" w:space="0" w:color="auto"/>
              <w:right w:val="single" w:sz="8" w:space="0" w:color="auto"/>
            </w:tcBorders>
          </w:tcPr>
          <w:p w14:paraId="632D2932"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24B03" w14:textId="77777777" w:rsidR="000D3405" w:rsidRPr="00D71447" w:rsidRDefault="000D3405" w:rsidP="00742AF3">
            <w:pPr>
              <w:rPr>
                <w:rFonts w:ascii="Arial" w:hAnsi="Arial" w:cs="Arial"/>
              </w:rPr>
            </w:pPr>
            <w:r w:rsidRPr="00D71447">
              <w:rPr>
                <w:rFonts w:ascii="Arial" w:hAnsi="Arial" w:cs="Arial"/>
              </w:rPr>
              <w:t xml:space="preserve">The condition is very rare defined by 1:50,000 in England </w:t>
            </w:r>
          </w:p>
          <w:p w14:paraId="4554A8DA" w14:textId="77777777" w:rsidR="000D3405" w:rsidRPr="00D71447" w:rsidRDefault="000D3405" w:rsidP="00742AF3">
            <w:pPr>
              <w:rPr>
                <w:rFonts w:ascii="Arial" w:hAnsi="Arial" w:cs="Arial"/>
              </w:rPr>
            </w:pPr>
          </w:p>
          <w:p w14:paraId="5BDE8936"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664D606C" w14:textId="77777777" w:rsidR="00B17314" w:rsidRDefault="00B17314" w:rsidP="00FF4F3A">
            <w:pPr>
              <w:pStyle w:val="ListParagraph"/>
              <w:numPr>
                <w:ilvl w:val="0"/>
                <w:numId w:val="35"/>
              </w:numPr>
              <w:rPr>
                <w:rFonts w:ascii="Arial" w:hAnsi="Arial" w:cs="Arial"/>
              </w:rPr>
            </w:pPr>
            <w:r>
              <w:rPr>
                <w:rFonts w:ascii="Arial" w:hAnsi="Arial" w:cs="Arial"/>
              </w:rPr>
              <w:t>The disease under consideration is LHON.</w:t>
            </w:r>
          </w:p>
          <w:p w14:paraId="27AD7F60" w14:textId="6C752D07" w:rsidR="00FF4F3A" w:rsidRPr="00FF4F3A" w:rsidRDefault="00FF4F3A" w:rsidP="00FF4F3A">
            <w:pPr>
              <w:pStyle w:val="ListParagraph"/>
              <w:numPr>
                <w:ilvl w:val="0"/>
                <w:numId w:val="35"/>
              </w:numPr>
              <w:rPr>
                <w:rFonts w:ascii="Arial" w:hAnsi="Arial" w:cs="Arial"/>
              </w:rPr>
            </w:pPr>
            <w:r w:rsidRPr="00FF4F3A">
              <w:rPr>
                <w:rFonts w:ascii="Arial" w:hAnsi="Arial" w:cs="Arial"/>
              </w:rPr>
              <w:t xml:space="preserve">Prevalence rates </w:t>
            </w:r>
            <w:r w:rsidR="006330B0">
              <w:rPr>
                <w:rFonts w:ascii="Arial" w:hAnsi="Arial" w:cs="Arial"/>
              </w:rPr>
              <w:t xml:space="preserve">in England </w:t>
            </w:r>
            <w:r w:rsidRPr="00FF4F3A">
              <w:rPr>
                <w:rFonts w:ascii="Arial" w:hAnsi="Arial" w:cs="Arial"/>
              </w:rPr>
              <w:t xml:space="preserve">of </w:t>
            </w:r>
            <w:r w:rsidR="00C600F6" w:rsidRPr="00FF4F3A">
              <w:rPr>
                <w:rFonts w:ascii="Arial" w:hAnsi="Arial" w:cs="Arial"/>
              </w:rPr>
              <w:t xml:space="preserve">vision loss caused by LHON </w:t>
            </w:r>
            <w:r w:rsidRPr="00FF4F3A">
              <w:rPr>
                <w:rFonts w:ascii="Arial" w:hAnsi="Arial" w:cs="Arial"/>
              </w:rPr>
              <w:t>have been cited as</w:t>
            </w:r>
            <w:r w:rsidR="00C600F6" w:rsidRPr="00FF4F3A">
              <w:rPr>
                <w:rFonts w:ascii="Arial" w:hAnsi="Arial" w:cs="Arial"/>
              </w:rPr>
              <w:t xml:space="preserve"> </w:t>
            </w:r>
            <w:r w:rsidR="00B17314">
              <w:rPr>
                <w:rFonts w:ascii="Arial" w:hAnsi="Arial" w:cs="Arial"/>
              </w:rPr>
              <w:t xml:space="preserve">1 in 31,000 </w:t>
            </w:r>
            <w:r w:rsidRPr="00FF4F3A">
              <w:rPr>
                <w:rFonts w:ascii="Arial" w:hAnsi="Arial" w:cs="Arial"/>
              </w:rPr>
              <w:t>(</w:t>
            </w:r>
            <w:hyperlink r:id="rId7" w:history="1">
              <w:r w:rsidR="00B17314">
                <w:rPr>
                  <w:rStyle w:val="Hyperlink"/>
                  <w:rFonts w:ascii="Arial" w:hAnsi="Arial" w:cs="Arial"/>
                </w:rPr>
                <w:t>Yu-Wai-Man et al. 2003</w:t>
              </w:r>
            </w:hyperlink>
            <w:r w:rsidRPr="00FF4F3A">
              <w:rPr>
                <w:rFonts w:ascii="Arial" w:hAnsi="Arial" w:cs="Arial"/>
              </w:rPr>
              <w:t xml:space="preserve">) </w:t>
            </w:r>
            <w:r w:rsidR="00C600F6" w:rsidRPr="00FF4F3A">
              <w:rPr>
                <w:rFonts w:ascii="Arial" w:hAnsi="Arial" w:cs="Arial"/>
              </w:rPr>
              <w:t xml:space="preserve">or </w:t>
            </w:r>
            <w:r w:rsidR="00B17314">
              <w:rPr>
                <w:rFonts w:ascii="Arial" w:hAnsi="Arial" w:cs="Arial"/>
              </w:rPr>
              <w:t>1 in 27,400</w:t>
            </w:r>
            <w:r w:rsidR="00C600F6" w:rsidRPr="00FF4F3A">
              <w:rPr>
                <w:rFonts w:ascii="Arial" w:hAnsi="Arial" w:cs="Arial"/>
              </w:rPr>
              <w:t xml:space="preserve"> </w:t>
            </w:r>
            <w:r w:rsidRPr="00FF4F3A">
              <w:rPr>
                <w:rFonts w:ascii="Arial" w:hAnsi="Arial" w:cs="Arial"/>
              </w:rPr>
              <w:t>(</w:t>
            </w:r>
            <w:hyperlink r:id="rId8" w:history="1">
              <w:r w:rsidRPr="006330B0">
                <w:rPr>
                  <w:rStyle w:val="Hyperlink"/>
                  <w:rFonts w:ascii="Arial" w:hAnsi="Arial" w:cs="Arial"/>
                </w:rPr>
                <w:t>Gorman et al. 2015</w:t>
              </w:r>
            </w:hyperlink>
            <w:r w:rsidRPr="00FF4F3A">
              <w:rPr>
                <w:rFonts w:ascii="Arial" w:hAnsi="Arial" w:cs="Arial"/>
              </w:rPr>
              <w:t>)</w:t>
            </w:r>
            <w:r w:rsidR="00C600F6" w:rsidRPr="00FF4F3A">
              <w:rPr>
                <w:rFonts w:ascii="Arial" w:hAnsi="Arial" w:cs="Arial"/>
              </w:rPr>
              <w:t xml:space="preserve">. </w:t>
            </w:r>
          </w:p>
          <w:p w14:paraId="481E2246" w14:textId="7C30DC78" w:rsidR="00B43D16" w:rsidRPr="00B17314" w:rsidRDefault="00C600F6" w:rsidP="00B17314">
            <w:pPr>
              <w:pStyle w:val="ListParagraph"/>
              <w:numPr>
                <w:ilvl w:val="0"/>
                <w:numId w:val="35"/>
              </w:numPr>
              <w:rPr>
                <w:rFonts w:ascii="Arial" w:hAnsi="Arial" w:cs="Arial"/>
              </w:rPr>
            </w:pPr>
            <w:r w:rsidRPr="00FF4F3A">
              <w:rPr>
                <w:rFonts w:ascii="Arial" w:hAnsi="Arial" w:cs="Arial"/>
              </w:rPr>
              <w:t xml:space="preserve">The same studies </w:t>
            </w:r>
            <w:r w:rsidR="00B17314">
              <w:rPr>
                <w:rFonts w:ascii="Arial" w:hAnsi="Arial" w:cs="Arial"/>
              </w:rPr>
              <w:t>suggested</w:t>
            </w:r>
            <w:r w:rsidRPr="00FF4F3A">
              <w:rPr>
                <w:rFonts w:ascii="Arial" w:hAnsi="Arial" w:cs="Arial"/>
              </w:rPr>
              <w:t xml:space="preserve"> the prevalence rate of the mutations in mitochondrial DNA that cause LHON </w:t>
            </w:r>
            <w:r w:rsidR="00B17314">
              <w:rPr>
                <w:rFonts w:ascii="Arial" w:hAnsi="Arial" w:cs="Arial"/>
              </w:rPr>
              <w:t>to be even higher</w:t>
            </w:r>
            <w:r w:rsidRPr="00FF4F3A">
              <w:rPr>
                <w:rFonts w:ascii="Arial" w:hAnsi="Arial" w:cs="Arial"/>
              </w:rPr>
              <w:t>.</w:t>
            </w:r>
          </w:p>
          <w:p w14:paraId="2B8ED12D" w14:textId="440682F5" w:rsidR="00B43D16" w:rsidRDefault="006023E9" w:rsidP="00075E29">
            <w:pPr>
              <w:pStyle w:val="Bullets"/>
            </w:pPr>
            <w:r>
              <w:t xml:space="preserve">The company </w:t>
            </w:r>
            <w:r w:rsidR="00267568">
              <w:t>presented the worldwide</w:t>
            </w:r>
            <w:r w:rsidR="00B17314">
              <w:t xml:space="preserve"> LHON</w:t>
            </w:r>
            <w:r w:rsidR="00267568">
              <w:t xml:space="preserve"> prevalence</w:t>
            </w:r>
            <w:r>
              <w:t xml:space="preserve"> </w:t>
            </w:r>
            <w:r w:rsidR="00267568">
              <w:t xml:space="preserve">estimate </w:t>
            </w:r>
            <w:r>
              <w:t xml:space="preserve">in </w:t>
            </w:r>
            <w:hyperlink r:id="rId9" w:history="1">
              <w:r w:rsidR="00B43D16" w:rsidRPr="006023E9">
                <w:rPr>
                  <w:rStyle w:val="Hyperlink"/>
                </w:rPr>
                <w:t>Esmaeil, Ali, Behbehani 2023</w:t>
              </w:r>
            </w:hyperlink>
            <w:r>
              <w:t xml:space="preserve"> of </w:t>
            </w:r>
            <w:r w:rsidRPr="006023E9">
              <w:t>1 in 50,000</w:t>
            </w:r>
            <w:r w:rsidR="00267568">
              <w:t xml:space="preserve"> in support of its routing challenge. However, </w:t>
            </w:r>
            <w:r w:rsidR="003721A7">
              <w:t xml:space="preserve">this source acknowledges </w:t>
            </w:r>
            <w:r w:rsidR="00267568" w:rsidRPr="00267568">
              <w:t xml:space="preserve">variability across </w:t>
            </w:r>
            <w:r w:rsidR="00267568" w:rsidRPr="00267568">
              <w:lastRenderedPageBreak/>
              <w:t>different countries and</w:t>
            </w:r>
            <w:r w:rsidR="00267568">
              <w:t xml:space="preserve"> </w:t>
            </w:r>
            <w:r w:rsidR="00267568" w:rsidRPr="00267568">
              <w:t>continents</w:t>
            </w:r>
            <w:r>
              <w:t>.</w:t>
            </w:r>
            <w:r w:rsidR="00267568">
              <w:t xml:space="preserve"> In particular, </w:t>
            </w:r>
            <w:r w:rsidR="003721A7">
              <w:t xml:space="preserve">the same publication </w:t>
            </w:r>
            <w:r w:rsidR="00B17314">
              <w:t>refers to</w:t>
            </w:r>
            <w:r w:rsidR="003721A7" w:rsidRPr="00267568">
              <w:t xml:space="preserve"> </w:t>
            </w:r>
            <w:r w:rsidR="003721A7">
              <w:t>the Yu-Wai-Man estimate LHON in the UK of 1 in 31,000</w:t>
            </w:r>
            <w:r w:rsidR="00B17314">
              <w:t xml:space="preserve"> as indicative of geographic variability.</w:t>
            </w:r>
            <w:r w:rsidR="003721A7">
              <w:t xml:space="preserve"> </w:t>
            </w:r>
          </w:p>
          <w:p w14:paraId="01EC0A71" w14:textId="5D9E4D94" w:rsidR="00FC42DC" w:rsidRPr="00097245" w:rsidRDefault="003721A7" w:rsidP="003721A7">
            <w:pPr>
              <w:pStyle w:val="Bullets"/>
            </w:pPr>
            <w:r>
              <w:t xml:space="preserve">TSOP </w:t>
            </w:r>
            <w:r w:rsidR="0074158D">
              <w:t>considered the new evidence presented by the company</w:t>
            </w:r>
            <w:r w:rsidR="00B17314">
              <w:t xml:space="preserve"> but it</w:t>
            </w:r>
            <w:r w:rsidR="0074158D">
              <w:t xml:space="preserve"> </w:t>
            </w:r>
            <w:r>
              <w:t xml:space="preserve">was not persuaded that the worldwide prevalence estimates </w:t>
            </w:r>
            <w:r w:rsidR="00B17314">
              <w:t>were</w:t>
            </w:r>
            <w:r>
              <w:t xml:space="preserve"> more </w:t>
            </w:r>
            <w:r w:rsidR="0074158D">
              <w:t>relevant to the population</w:t>
            </w:r>
            <w:r>
              <w:t xml:space="preserve"> </w:t>
            </w:r>
            <w:r w:rsidR="00B17314">
              <w:t xml:space="preserve">of England </w:t>
            </w:r>
            <w:r>
              <w:t xml:space="preserve">than those </w:t>
            </w:r>
            <w:r w:rsidR="0074158D">
              <w:t>from Yu-Wai-Man</w:t>
            </w:r>
            <w:r>
              <w:t xml:space="preserve">. Because </w:t>
            </w:r>
            <w:r w:rsidR="0074158D">
              <w:t>the UK specific estimates are above 1 in 50,000, this criterion is not met.</w:t>
            </w:r>
          </w:p>
        </w:tc>
        <w:tc>
          <w:tcPr>
            <w:tcW w:w="630" w:type="pct"/>
            <w:tcBorders>
              <w:top w:val="nil"/>
              <w:left w:val="single" w:sz="8" w:space="0" w:color="auto"/>
              <w:bottom w:val="single" w:sz="8" w:space="0" w:color="auto"/>
              <w:right w:val="single" w:sz="8" w:space="0" w:color="auto"/>
            </w:tcBorders>
            <w:shd w:val="clear" w:color="auto" w:fill="FF0000"/>
          </w:tcPr>
          <w:p w14:paraId="2221E9B0" w14:textId="657D3968" w:rsidR="000D3405" w:rsidRPr="00B17314" w:rsidRDefault="00F5042F" w:rsidP="00F5042F">
            <w:pPr>
              <w:ind w:left="288" w:right="188"/>
              <w:rPr>
                <w:rFonts w:ascii="Arial" w:hAnsi="Arial" w:cs="Arial"/>
                <w:b/>
                <w:bCs/>
                <w:highlight w:val="red"/>
              </w:rPr>
            </w:pPr>
            <w:r w:rsidRPr="00B17314">
              <w:rPr>
                <w:rFonts w:ascii="Arial" w:hAnsi="Arial" w:cs="Arial"/>
                <w:b/>
                <w:bCs/>
                <w:highlight w:val="red"/>
              </w:rPr>
              <w:lastRenderedPageBreak/>
              <w:t>Not met</w:t>
            </w:r>
          </w:p>
          <w:p w14:paraId="0A0EB99E" w14:textId="77777777" w:rsidR="00D71447" w:rsidRPr="00F5042F" w:rsidRDefault="00D71447" w:rsidP="00D71447">
            <w:pPr>
              <w:ind w:left="288" w:right="188"/>
              <w:rPr>
                <w:rFonts w:ascii="Arial" w:hAnsi="Arial" w:cs="Arial"/>
                <w:b/>
                <w:bCs/>
                <w:highlight w:val="red"/>
              </w:rPr>
            </w:pPr>
          </w:p>
        </w:tc>
      </w:tr>
      <w:tr w:rsidR="000D3405" w:rsidRPr="00C9475C" w14:paraId="6671346E" w14:textId="77777777" w:rsidTr="00F5042F">
        <w:tc>
          <w:tcPr>
            <w:tcW w:w="403" w:type="pct"/>
            <w:tcBorders>
              <w:top w:val="nil"/>
              <w:left w:val="single" w:sz="8" w:space="0" w:color="auto"/>
              <w:bottom w:val="single" w:sz="8" w:space="0" w:color="auto"/>
              <w:right w:val="single" w:sz="8" w:space="0" w:color="auto"/>
            </w:tcBorders>
          </w:tcPr>
          <w:p w14:paraId="2706385A"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CA8FE" w14:textId="77777777" w:rsidR="000D3405" w:rsidRDefault="000D3405" w:rsidP="000D3405">
            <w:pPr>
              <w:rPr>
                <w:rFonts w:ascii="Arial" w:hAnsi="Arial" w:cs="Arial"/>
              </w:rPr>
            </w:pPr>
            <w:r w:rsidRPr="00D71447">
              <w:rPr>
                <w:rFonts w:ascii="Arial" w:hAnsi="Arial" w:cs="Arial"/>
              </w:rPr>
              <w:t xml:space="preserve">Normally no more than 300 people in England are eligible for the technology in its licensed indication and no more than 500 across all its indications </w:t>
            </w:r>
          </w:p>
          <w:p w14:paraId="5EDBD903" w14:textId="77777777" w:rsidR="00D71447" w:rsidRPr="00D71447" w:rsidRDefault="00D71447" w:rsidP="000D3405">
            <w:pPr>
              <w:rPr>
                <w:rFonts w:ascii="Arial" w:hAnsi="Arial" w:cs="Arial"/>
              </w:rPr>
            </w:pPr>
          </w:p>
        </w:tc>
        <w:tc>
          <w:tcPr>
            <w:tcW w:w="2689" w:type="pct"/>
            <w:tcBorders>
              <w:top w:val="nil"/>
              <w:left w:val="single" w:sz="8" w:space="0" w:color="auto"/>
              <w:bottom w:val="single" w:sz="8" w:space="0" w:color="auto"/>
              <w:right w:val="single" w:sz="8" w:space="0" w:color="auto"/>
            </w:tcBorders>
          </w:tcPr>
          <w:p w14:paraId="133C0B74" w14:textId="2B82D886" w:rsidR="00B17314" w:rsidRDefault="00846D8C" w:rsidP="00B17314">
            <w:pPr>
              <w:pStyle w:val="Bullets"/>
            </w:pPr>
            <w:r>
              <w:t xml:space="preserve">Based on the </w:t>
            </w:r>
            <w:r w:rsidR="00B17314">
              <w:t xml:space="preserve">company’s </w:t>
            </w:r>
            <w:r>
              <w:t xml:space="preserve">assumptions given for criterion 1, </w:t>
            </w:r>
            <w:r w:rsidR="00B17314">
              <w:t xml:space="preserve">it proposed it its challenge that the </w:t>
            </w:r>
            <w:r>
              <w:t>estimate</w:t>
            </w:r>
            <w:r w:rsidR="00B17314">
              <w:t>d</w:t>
            </w:r>
            <w:r>
              <w:t xml:space="preserve"> number of people with the LHON mutation and with sight loss </w:t>
            </w:r>
            <w:r w:rsidR="00B17314">
              <w:t xml:space="preserve">is </w:t>
            </w:r>
            <w:r>
              <w:t>293.</w:t>
            </w:r>
          </w:p>
          <w:p w14:paraId="537E9D86" w14:textId="5B3ED16C" w:rsidR="000D3405" w:rsidRDefault="00846D8C" w:rsidP="00B17314">
            <w:pPr>
              <w:pStyle w:val="Bullets"/>
            </w:pPr>
            <w:r>
              <w:t>It also point</w:t>
            </w:r>
            <w:r w:rsidR="00B17314">
              <w:t>ed</w:t>
            </w:r>
            <w:r>
              <w:t xml:space="preserve"> out that idebenone is reimbursed in Wales under its ultra-orphan processes and that since July 2021, </w:t>
            </w:r>
            <w:r w:rsidR="00A263E3" w:rsidRPr="00A263E3">
              <w:rPr>
                <w:highlight w:val="black"/>
                <w:u w:val="single"/>
              </w:rPr>
              <w:t>xx</w:t>
            </w:r>
            <w:r w:rsidR="00A263E3">
              <w:t xml:space="preserve"> </w:t>
            </w:r>
            <w:r>
              <w:t>people with LHON have been treated with idebenone in Wales out of a population (over 12) of 2.7 million</w:t>
            </w:r>
            <w:r w:rsidR="00B17314">
              <w:t xml:space="preserve"> and that in the Republic of </w:t>
            </w:r>
            <w:r>
              <w:t>Ireland</w:t>
            </w:r>
            <w:r w:rsidR="00B17314">
              <w:t>,</w:t>
            </w:r>
            <w:r>
              <w:t xml:space="preserve"> i</w:t>
            </w:r>
            <w:r w:rsidRPr="00846D8C">
              <w:t xml:space="preserve">debenone has also been reimbursed since 2018, where </w:t>
            </w:r>
            <w:r w:rsidR="00A263E3" w:rsidRPr="00A263E3">
              <w:rPr>
                <w:highlight w:val="black"/>
                <w:u w:val="single"/>
              </w:rPr>
              <w:t>xx</w:t>
            </w:r>
            <w:r w:rsidR="00A263E3">
              <w:t xml:space="preserve"> </w:t>
            </w:r>
            <w:r w:rsidRPr="00846D8C">
              <w:t>patients have</w:t>
            </w:r>
            <w:r>
              <w:t xml:space="preserve"> had idebenone </w:t>
            </w:r>
            <w:r w:rsidRPr="00846D8C">
              <w:t xml:space="preserve">out of a total population of </w:t>
            </w:r>
            <w:r>
              <w:t xml:space="preserve">around </w:t>
            </w:r>
            <w:r w:rsidRPr="00846D8C">
              <w:t>5.03 million.</w:t>
            </w:r>
          </w:p>
          <w:p w14:paraId="1EA9AA3E" w14:textId="7CD0761B" w:rsidR="00B17314" w:rsidRPr="00CD3014" w:rsidRDefault="00B17314" w:rsidP="00B17314">
            <w:pPr>
              <w:pStyle w:val="Bullets"/>
            </w:pPr>
            <w:r>
              <w:t xml:space="preserve">TSOP considered the new evidence presented by the company, but as it had concluded that the prevalence estimates for LHON in England from Yu-Wai-Man were likely to be more relevant, it used 1 in 31,000 to calculate the likely number of people eligible for the treatment in England, which resulted in approximately 471 patients. As a result, TSOP considered that this criterion was not met. </w:t>
            </w:r>
          </w:p>
        </w:tc>
        <w:tc>
          <w:tcPr>
            <w:tcW w:w="630" w:type="pct"/>
            <w:tcBorders>
              <w:top w:val="nil"/>
              <w:left w:val="single" w:sz="8" w:space="0" w:color="auto"/>
              <w:bottom w:val="single" w:sz="8" w:space="0" w:color="auto"/>
              <w:right w:val="single" w:sz="8" w:space="0" w:color="auto"/>
            </w:tcBorders>
            <w:shd w:val="clear" w:color="auto" w:fill="FF0000"/>
          </w:tcPr>
          <w:p w14:paraId="7BB1936A" w14:textId="5515D172" w:rsidR="000D3405" w:rsidRPr="00B17314" w:rsidRDefault="00B17314" w:rsidP="00F5042F">
            <w:pPr>
              <w:ind w:left="288" w:right="188"/>
              <w:rPr>
                <w:rFonts w:ascii="Arial" w:hAnsi="Arial" w:cs="Arial"/>
                <w:b/>
                <w:bCs/>
              </w:rPr>
            </w:pPr>
            <w:r w:rsidRPr="00B17314">
              <w:rPr>
                <w:rFonts w:ascii="Arial" w:hAnsi="Arial" w:cs="Arial"/>
                <w:b/>
                <w:bCs/>
              </w:rPr>
              <w:t xml:space="preserve">Not </w:t>
            </w:r>
            <w:r w:rsidR="0074158D" w:rsidRPr="00B17314">
              <w:rPr>
                <w:rFonts w:ascii="Arial" w:hAnsi="Arial" w:cs="Arial"/>
                <w:b/>
                <w:bCs/>
              </w:rPr>
              <w:t>Met</w:t>
            </w:r>
          </w:p>
        </w:tc>
      </w:tr>
      <w:tr w:rsidR="000D3405" w:rsidRPr="00C9475C" w14:paraId="71784213" w14:textId="77777777" w:rsidTr="00F5042F">
        <w:tc>
          <w:tcPr>
            <w:tcW w:w="403" w:type="pct"/>
            <w:tcBorders>
              <w:top w:val="nil"/>
              <w:left w:val="single" w:sz="8" w:space="0" w:color="auto"/>
              <w:bottom w:val="single" w:sz="8" w:space="0" w:color="auto"/>
              <w:right w:val="single" w:sz="8" w:space="0" w:color="auto"/>
            </w:tcBorders>
          </w:tcPr>
          <w:p w14:paraId="1FF54198"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31B2" w14:textId="77777777" w:rsidR="000D3405" w:rsidRPr="00D71447" w:rsidRDefault="000D3405" w:rsidP="00742AF3">
            <w:pPr>
              <w:rPr>
                <w:rFonts w:ascii="Arial" w:hAnsi="Arial" w:cs="Arial"/>
              </w:rPr>
            </w:pPr>
            <w:r w:rsidRPr="00D71447">
              <w:rPr>
                <w:rFonts w:ascii="Arial" w:hAnsi="Arial" w:cs="Arial"/>
              </w:rPr>
              <w:t xml:space="preserve">The very rare condition significantly shortens life or severely impairs its quality </w:t>
            </w:r>
          </w:p>
          <w:p w14:paraId="66994C75"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39E0DA54" w14:textId="77777777" w:rsidR="004B2F76" w:rsidRPr="004B2F76" w:rsidRDefault="004B2F76" w:rsidP="004B2F76">
            <w:pPr>
              <w:pStyle w:val="ListParagraph"/>
              <w:numPr>
                <w:ilvl w:val="0"/>
                <w:numId w:val="35"/>
              </w:numPr>
              <w:rPr>
                <w:rFonts w:ascii="Arial" w:hAnsi="Arial" w:cs="Arial"/>
              </w:rPr>
            </w:pPr>
            <w:r w:rsidRPr="004B2F76">
              <w:rPr>
                <w:rFonts w:ascii="Arial" w:hAnsi="Arial" w:cs="Arial"/>
              </w:rPr>
              <w:t>Most people with LHON are legally blind, with 97% affected in both eyes.</w:t>
            </w:r>
          </w:p>
          <w:p w14:paraId="0224A61B" w14:textId="384ED6A7" w:rsidR="004B2F76" w:rsidRPr="004B2F76" w:rsidRDefault="004B2F76" w:rsidP="004B2F76">
            <w:pPr>
              <w:pStyle w:val="ListParagraph"/>
              <w:numPr>
                <w:ilvl w:val="0"/>
                <w:numId w:val="35"/>
              </w:numPr>
              <w:rPr>
                <w:rFonts w:ascii="Arial" w:hAnsi="Arial" w:cs="Arial"/>
              </w:rPr>
            </w:pPr>
            <w:r w:rsidRPr="004B2F76">
              <w:rPr>
                <w:rFonts w:ascii="Arial" w:hAnsi="Arial" w:cs="Arial"/>
              </w:rPr>
              <w:t xml:space="preserve">Sudden vision loss and lack of treatments can cause severe psychological impacts. LHON has a severe negative impact on quality of life and has been reported to have the </w:t>
            </w:r>
            <w:hyperlink r:id="rId10" w:history="1">
              <w:r w:rsidRPr="00826FFC">
                <w:rPr>
                  <w:rStyle w:val="Hyperlink"/>
                  <w:rFonts w:ascii="Arial" w:hAnsi="Arial" w:cs="Arial"/>
                </w:rPr>
                <w:t>worst VF-14 score compared with other studied ophthalmic disorders</w:t>
              </w:r>
            </w:hyperlink>
            <w:r w:rsidRPr="004B2F76">
              <w:rPr>
                <w:rFonts w:ascii="Arial" w:hAnsi="Arial" w:cs="Arial"/>
              </w:rPr>
              <w:t xml:space="preserve"> (the VF-14 quality of life questionnaire assess impact of visual disability).</w:t>
            </w:r>
          </w:p>
          <w:p w14:paraId="53050843" w14:textId="77777777" w:rsidR="004B2F76" w:rsidRPr="004B2F76" w:rsidRDefault="004B2F76" w:rsidP="004B2F76">
            <w:pPr>
              <w:pStyle w:val="ListParagraph"/>
              <w:numPr>
                <w:ilvl w:val="0"/>
                <w:numId w:val="35"/>
              </w:numPr>
              <w:rPr>
                <w:rFonts w:ascii="Arial" w:hAnsi="Arial" w:cs="Arial"/>
              </w:rPr>
            </w:pPr>
            <w:r w:rsidRPr="004B2F76">
              <w:rPr>
                <w:rFonts w:ascii="Arial" w:hAnsi="Arial" w:cs="Arial"/>
              </w:rPr>
              <w:lastRenderedPageBreak/>
              <w:t xml:space="preserve">Having LHON is associated with an almost </w:t>
            </w:r>
            <w:hyperlink r:id="rId11" w:history="1">
              <w:r w:rsidRPr="004B2F76">
                <w:rPr>
                  <w:rStyle w:val="Hyperlink"/>
                  <w:rFonts w:ascii="Arial" w:hAnsi="Arial" w:cs="Arial"/>
                </w:rPr>
                <w:t>2-fold increased risk of mortality</w:t>
              </w:r>
            </w:hyperlink>
            <w:r w:rsidRPr="004B2F76">
              <w:rPr>
                <w:rFonts w:ascii="Arial" w:hAnsi="Arial" w:cs="Arial"/>
              </w:rPr>
              <w:t xml:space="preserve"> compared with the general population.</w:t>
            </w:r>
          </w:p>
          <w:p w14:paraId="7A274478" w14:textId="031AE3DD" w:rsidR="004B2F76" w:rsidRDefault="004B2F76" w:rsidP="00542FD5">
            <w:pPr>
              <w:pStyle w:val="Bullets"/>
            </w:pPr>
            <w:r w:rsidRPr="004B2F76">
              <w:t xml:space="preserve">During the scoping workshop, LHON was described as “catastrophic”, with significantly greater psychological impact than other inherited optic disorders due to the rapid nature of symptoms and the average age of diagnosis (teenagers – early twenties). Clinicians indicated </w:t>
            </w:r>
            <w:r w:rsidRPr="00542FD5">
              <w:t>many</w:t>
            </w:r>
            <w:r w:rsidRPr="004B2F76">
              <w:t xml:space="preserve"> people with LHON experience depression, anxiety and suicidal thoughts. Psychological impacts can be a barrier to treatment and lead to disengagement with the healthcare service.</w:t>
            </w:r>
          </w:p>
          <w:p w14:paraId="06C48CD6" w14:textId="77777777" w:rsidR="00B17314" w:rsidRDefault="002C16D3" w:rsidP="00B17314">
            <w:pPr>
              <w:pStyle w:val="Bullets"/>
            </w:pPr>
            <w:r>
              <w:t>The company also noted the significant burden for carers and family members.</w:t>
            </w:r>
          </w:p>
          <w:p w14:paraId="6758B7B4" w14:textId="3D5BB201" w:rsidR="00B17314" w:rsidRDefault="00B17314" w:rsidP="00B17314">
            <w:pPr>
              <w:pStyle w:val="Bullets"/>
            </w:pPr>
            <w:r>
              <w:t>TSOP agreed that this criterion is met.</w:t>
            </w:r>
          </w:p>
          <w:p w14:paraId="49B6320F" w14:textId="6ACBBB6E" w:rsidR="000D3405" w:rsidRPr="00CD3014" w:rsidRDefault="000D3405" w:rsidP="0083514F"/>
        </w:tc>
        <w:tc>
          <w:tcPr>
            <w:tcW w:w="630" w:type="pct"/>
            <w:tcBorders>
              <w:top w:val="nil"/>
              <w:left w:val="single" w:sz="8" w:space="0" w:color="auto"/>
              <w:bottom w:val="single" w:sz="8" w:space="0" w:color="auto"/>
              <w:right w:val="single" w:sz="8" w:space="0" w:color="auto"/>
            </w:tcBorders>
            <w:shd w:val="clear" w:color="auto" w:fill="9BBB59" w:themeFill="accent3"/>
          </w:tcPr>
          <w:p w14:paraId="6DAB4D7A" w14:textId="77777777" w:rsidR="00D71447" w:rsidRPr="00D71447" w:rsidRDefault="00D71447" w:rsidP="00D71447">
            <w:pPr>
              <w:ind w:left="288" w:right="188"/>
              <w:rPr>
                <w:rFonts w:ascii="Arial" w:hAnsi="Arial" w:cs="Arial"/>
              </w:rPr>
            </w:pPr>
            <w:r w:rsidRPr="00D71447">
              <w:rPr>
                <w:rFonts w:ascii="Arial" w:hAnsi="Arial" w:cs="Arial"/>
              </w:rPr>
              <w:lastRenderedPageBreak/>
              <w:t>Met</w:t>
            </w:r>
          </w:p>
          <w:p w14:paraId="1D984542" w14:textId="37DFBB6E" w:rsidR="00D71447" w:rsidRDefault="00D71447" w:rsidP="00F5042F">
            <w:pPr>
              <w:ind w:left="288" w:right="188"/>
              <w:rPr>
                <w:rFonts w:ascii="Arial" w:hAnsi="Arial" w:cs="Arial"/>
              </w:rPr>
            </w:pPr>
          </w:p>
          <w:p w14:paraId="75A5B75C" w14:textId="77777777" w:rsidR="000D3405" w:rsidRPr="00EF3DC0" w:rsidRDefault="000D3405" w:rsidP="004B2F76">
            <w:pPr>
              <w:ind w:left="288" w:right="188"/>
              <w:rPr>
                <w:rFonts w:ascii="Arial" w:hAnsi="Arial" w:cs="Arial"/>
                <w:b/>
                <w:bCs/>
              </w:rPr>
            </w:pPr>
          </w:p>
        </w:tc>
      </w:tr>
      <w:tr w:rsidR="000D3405" w:rsidRPr="00C9475C" w14:paraId="7E635C99" w14:textId="77777777" w:rsidTr="00F5042F">
        <w:tc>
          <w:tcPr>
            <w:tcW w:w="403" w:type="pct"/>
            <w:tcBorders>
              <w:top w:val="nil"/>
              <w:left w:val="single" w:sz="8" w:space="0" w:color="auto"/>
              <w:bottom w:val="single" w:sz="8" w:space="0" w:color="auto"/>
              <w:right w:val="single" w:sz="8" w:space="0" w:color="auto"/>
            </w:tcBorders>
          </w:tcPr>
          <w:p w14:paraId="2D8BC445" w14:textId="77777777" w:rsidR="000D3405" w:rsidRPr="00D71447" w:rsidRDefault="000D3405" w:rsidP="000D3405">
            <w:pPr>
              <w:pStyle w:val="ListParagraph"/>
              <w:numPr>
                <w:ilvl w:val="0"/>
                <w:numId w:val="30"/>
              </w:numPr>
              <w:rPr>
                <w:rFonts w:ascii="Arial" w:hAnsi="Arial" w:cs="Arial"/>
              </w:rPr>
            </w:pPr>
          </w:p>
        </w:tc>
        <w:tc>
          <w:tcPr>
            <w:tcW w:w="1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55E29" w14:textId="77777777" w:rsidR="000D3405" w:rsidRDefault="000D3405" w:rsidP="00742AF3">
            <w:pPr>
              <w:rPr>
                <w:rFonts w:ascii="Arial" w:hAnsi="Arial" w:cs="Arial"/>
              </w:rPr>
            </w:pPr>
            <w:r w:rsidRPr="00D71447">
              <w:rPr>
                <w:rFonts w:ascii="Arial" w:hAnsi="Arial" w:cs="Arial"/>
              </w:rPr>
              <w:t>There are no other satisfactory treatment options, or the technology is likely to offer significant additional benefit over existing treatment options.</w:t>
            </w:r>
          </w:p>
          <w:p w14:paraId="112A3598" w14:textId="77777777" w:rsidR="00D71447" w:rsidRPr="00D71447" w:rsidRDefault="00D71447" w:rsidP="00742AF3">
            <w:pPr>
              <w:rPr>
                <w:rFonts w:ascii="Arial" w:hAnsi="Arial" w:cs="Arial"/>
              </w:rPr>
            </w:pPr>
          </w:p>
          <w:p w14:paraId="1B56D4DF" w14:textId="77777777" w:rsidR="000D3405" w:rsidRPr="00D71447" w:rsidRDefault="000D3405" w:rsidP="00742AF3">
            <w:pPr>
              <w:rPr>
                <w:rFonts w:ascii="Arial" w:hAnsi="Arial" w:cs="Arial"/>
              </w:rPr>
            </w:pPr>
          </w:p>
        </w:tc>
        <w:tc>
          <w:tcPr>
            <w:tcW w:w="2689" w:type="pct"/>
            <w:tcBorders>
              <w:top w:val="nil"/>
              <w:left w:val="single" w:sz="8" w:space="0" w:color="auto"/>
              <w:bottom w:val="single" w:sz="8" w:space="0" w:color="auto"/>
              <w:right w:val="single" w:sz="8" w:space="0" w:color="auto"/>
            </w:tcBorders>
          </w:tcPr>
          <w:p w14:paraId="72B0DAE0" w14:textId="77777777" w:rsidR="000D3405" w:rsidRDefault="00FE630D" w:rsidP="00826FFC">
            <w:pPr>
              <w:pStyle w:val="Bullets"/>
            </w:pPr>
            <w:r>
              <w:t>Current treatment is supportive only</w:t>
            </w:r>
            <w:r w:rsidR="002C16D3">
              <w:t xml:space="preserve">, there are no other approved therapies for LHON in the UK. </w:t>
            </w:r>
          </w:p>
          <w:p w14:paraId="01613A49" w14:textId="040AC5B6" w:rsidR="00B17314" w:rsidRPr="00CD3014" w:rsidRDefault="00B17314" w:rsidP="00826FFC">
            <w:pPr>
              <w:pStyle w:val="Bullets"/>
            </w:pPr>
            <w:r>
              <w:t>TSOP agreed that this criterion is met.</w:t>
            </w:r>
          </w:p>
        </w:tc>
        <w:tc>
          <w:tcPr>
            <w:tcW w:w="630" w:type="pct"/>
            <w:tcBorders>
              <w:top w:val="nil"/>
              <w:left w:val="single" w:sz="8" w:space="0" w:color="auto"/>
              <w:bottom w:val="single" w:sz="8" w:space="0" w:color="auto"/>
              <w:right w:val="single" w:sz="8" w:space="0" w:color="auto"/>
            </w:tcBorders>
            <w:shd w:val="clear" w:color="auto" w:fill="9BBB59" w:themeFill="accent3"/>
          </w:tcPr>
          <w:p w14:paraId="0A05B4E0" w14:textId="77777777" w:rsidR="00D71447" w:rsidRPr="00D71447" w:rsidRDefault="00D71447" w:rsidP="00D71447">
            <w:pPr>
              <w:ind w:left="288" w:right="188"/>
              <w:rPr>
                <w:rFonts w:ascii="Arial" w:hAnsi="Arial" w:cs="Arial"/>
              </w:rPr>
            </w:pPr>
            <w:r w:rsidRPr="00D71447">
              <w:rPr>
                <w:rFonts w:ascii="Arial" w:hAnsi="Arial" w:cs="Arial"/>
              </w:rPr>
              <w:t>Met</w:t>
            </w:r>
          </w:p>
          <w:p w14:paraId="39CE8C3B" w14:textId="1BF84EAF" w:rsidR="00D71447" w:rsidRDefault="00D71447" w:rsidP="00F5042F">
            <w:pPr>
              <w:ind w:left="288" w:right="188"/>
              <w:rPr>
                <w:rFonts w:ascii="Arial" w:hAnsi="Arial" w:cs="Arial"/>
              </w:rPr>
            </w:pPr>
          </w:p>
          <w:p w14:paraId="43E68AB0" w14:textId="77777777" w:rsidR="000D3405" w:rsidRPr="00EF3DC0" w:rsidRDefault="000D3405" w:rsidP="00351DB4">
            <w:pPr>
              <w:ind w:left="288" w:right="188"/>
              <w:rPr>
                <w:rFonts w:ascii="Arial" w:hAnsi="Arial" w:cs="Arial"/>
                <w:b/>
                <w:bCs/>
              </w:rPr>
            </w:pPr>
          </w:p>
        </w:tc>
      </w:tr>
    </w:tbl>
    <w:p w14:paraId="44E4518B" w14:textId="77777777" w:rsidR="000D3405" w:rsidRDefault="000D3405" w:rsidP="00F90BB8">
      <w:pPr>
        <w:rPr>
          <w:rFonts w:ascii="Arial" w:hAnsi="Arial" w:cs="Arial"/>
          <w:b/>
          <w:bCs/>
        </w:rPr>
      </w:pPr>
    </w:p>
    <w:sectPr w:rsidR="000D3405" w:rsidSect="000D3405">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0079" w14:textId="77777777" w:rsidR="003160D0" w:rsidRDefault="003160D0" w:rsidP="00446BEE">
      <w:r>
        <w:separator/>
      </w:r>
    </w:p>
  </w:endnote>
  <w:endnote w:type="continuationSeparator" w:id="0">
    <w:p w14:paraId="5C1420D0" w14:textId="77777777" w:rsidR="003160D0" w:rsidRDefault="003160D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1B8F89C3" w14:textId="77777777"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A4CCE3" w14:textId="51811AEE" w:rsidR="00696A5C" w:rsidRDefault="000B2989">
    <w:pPr>
      <w:pStyle w:val="Footer"/>
    </w:pPr>
    <w:r>
      <w:t>August</w:t>
    </w:r>
    <w:r w:rsidR="00EC53AC">
      <w:t xml:space="preserve"> 202</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24E5" w14:textId="77777777" w:rsidR="003160D0" w:rsidRDefault="003160D0" w:rsidP="00446BEE">
      <w:r>
        <w:separator/>
      </w:r>
    </w:p>
  </w:footnote>
  <w:footnote w:type="continuationSeparator" w:id="0">
    <w:p w14:paraId="566BCB96" w14:textId="77777777" w:rsidR="003160D0" w:rsidRDefault="003160D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51E9" w14:textId="77777777" w:rsidR="002C5E6A" w:rsidRDefault="00696A5C" w:rsidP="00200E38">
    <w:pPr>
      <w:pStyle w:val="Header"/>
      <w:ind w:left="-567"/>
      <w:rPr>
        <w:noProof/>
      </w:rPr>
    </w:pPr>
    <w:r>
      <w:rPr>
        <w:noProof/>
        <w:lang w:eastAsia="en-GB"/>
      </w:rPr>
      <w:drawing>
        <wp:inline distT="0" distB="0" distL="0" distR="0" wp14:anchorId="4F68048A" wp14:editId="64831466">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5216A7F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0D6D3520"/>
    <w:multiLevelType w:val="hybridMultilevel"/>
    <w:tmpl w:val="A33CE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237354"/>
    <w:multiLevelType w:val="hybridMultilevel"/>
    <w:tmpl w:val="E34A2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22BA8"/>
    <w:multiLevelType w:val="hybridMultilevel"/>
    <w:tmpl w:val="075E1E58"/>
    <w:lvl w:ilvl="0" w:tplc="91780E3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65304"/>
    <w:multiLevelType w:val="hybridMultilevel"/>
    <w:tmpl w:val="41188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CC3584"/>
    <w:multiLevelType w:val="multilevel"/>
    <w:tmpl w:val="5A20DEEE"/>
    <w:lvl w:ilvl="0">
      <w:start w:val="1"/>
      <w:numFmt w:val="decimal"/>
      <w:pStyle w:val="Numberedheading1"/>
      <w:lvlText w:val="%1"/>
      <w:lvlJc w:val="left"/>
      <w:pPr>
        <w:tabs>
          <w:tab w:val="num" w:pos="1134"/>
        </w:tabs>
        <w:ind w:left="1134" w:hanging="1134"/>
      </w:pPr>
      <w:rPr>
        <w:rFonts w:hint="default"/>
        <w:sz w:val="32"/>
        <w:szCs w:val="32"/>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3."/>
      <w:lvlJc w:val="left"/>
      <w:rPr>
        <w:rFonts w:hint="default"/>
        <w:strike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504F3"/>
    <w:multiLevelType w:val="hybridMultilevel"/>
    <w:tmpl w:val="2744A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C7411"/>
    <w:multiLevelType w:val="hybridMultilevel"/>
    <w:tmpl w:val="030C458E"/>
    <w:lvl w:ilvl="0" w:tplc="0809000B">
      <w:start w:val="1"/>
      <w:numFmt w:val="bullet"/>
      <w:pStyle w:val="NICEnormalnumbered"/>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E76F3F"/>
    <w:multiLevelType w:val="hybridMultilevel"/>
    <w:tmpl w:val="0938FEEC"/>
    <w:lvl w:ilvl="0" w:tplc="60643CB0">
      <w:numFmt w:val="bullet"/>
      <w:pStyle w:val="Bullets"/>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9F2083"/>
    <w:multiLevelType w:val="hybridMultilevel"/>
    <w:tmpl w:val="FFFC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6CD58C4"/>
    <w:multiLevelType w:val="hybridMultilevel"/>
    <w:tmpl w:val="BD9ED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573185"/>
    <w:multiLevelType w:val="hybridMultilevel"/>
    <w:tmpl w:val="F81AB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5463772">
    <w:abstractNumId w:val="23"/>
  </w:num>
  <w:num w:numId="2" w16cid:durableId="247617458">
    <w:abstractNumId w:val="26"/>
  </w:num>
  <w:num w:numId="3" w16cid:durableId="1290085143">
    <w:abstractNumId w:val="26"/>
    <w:lvlOverride w:ilvl="0">
      <w:startOverride w:val="1"/>
    </w:lvlOverride>
  </w:num>
  <w:num w:numId="4" w16cid:durableId="875119892">
    <w:abstractNumId w:val="26"/>
    <w:lvlOverride w:ilvl="0">
      <w:startOverride w:val="1"/>
    </w:lvlOverride>
  </w:num>
  <w:num w:numId="5" w16cid:durableId="886255449">
    <w:abstractNumId w:val="26"/>
    <w:lvlOverride w:ilvl="0">
      <w:startOverride w:val="1"/>
    </w:lvlOverride>
  </w:num>
  <w:num w:numId="6" w16cid:durableId="1368288312">
    <w:abstractNumId w:val="26"/>
    <w:lvlOverride w:ilvl="0">
      <w:startOverride w:val="1"/>
    </w:lvlOverride>
  </w:num>
  <w:num w:numId="7" w16cid:durableId="1871914644">
    <w:abstractNumId w:val="26"/>
    <w:lvlOverride w:ilvl="0">
      <w:startOverride w:val="1"/>
    </w:lvlOverride>
  </w:num>
  <w:num w:numId="8" w16cid:durableId="1279798870">
    <w:abstractNumId w:val="9"/>
  </w:num>
  <w:num w:numId="9" w16cid:durableId="1002392033">
    <w:abstractNumId w:val="7"/>
  </w:num>
  <w:num w:numId="10" w16cid:durableId="214199189">
    <w:abstractNumId w:val="6"/>
  </w:num>
  <w:num w:numId="11" w16cid:durableId="697196610">
    <w:abstractNumId w:val="5"/>
  </w:num>
  <w:num w:numId="12" w16cid:durableId="898512891">
    <w:abstractNumId w:val="4"/>
  </w:num>
  <w:num w:numId="13" w16cid:durableId="32310330">
    <w:abstractNumId w:val="8"/>
  </w:num>
  <w:num w:numId="14" w16cid:durableId="2128812538">
    <w:abstractNumId w:val="3"/>
  </w:num>
  <w:num w:numId="15" w16cid:durableId="148207990">
    <w:abstractNumId w:val="2"/>
  </w:num>
  <w:num w:numId="16" w16cid:durableId="169174518">
    <w:abstractNumId w:val="1"/>
  </w:num>
  <w:num w:numId="17" w16cid:durableId="1158888524">
    <w:abstractNumId w:val="0"/>
  </w:num>
  <w:num w:numId="18" w16cid:durableId="2100709086">
    <w:abstractNumId w:val="15"/>
  </w:num>
  <w:num w:numId="19" w16cid:durableId="90515285">
    <w:abstractNumId w:val="15"/>
    <w:lvlOverride w:ilvl="0">
      <w:startOverride w:val="1"/>
    </w:lvlOverride>
  </w:num>
  <w:num w:numId="20" w16cid:durableId="1303342399">
    <w:abstractNumId w:val="12"/>
  </w:num>
  <w:num w:numId="21" w16cid:durableId="444887589">
    <w:abstractNumId w:val="29"/>
  </w:num>
  <w:num w:numId="22" w16cid:durableId="1985743016">
    <w:abstractNumId w:val="22"/>
  </w:num>
  <w:num w:numId="23" w16cid:durableId="1288269614">
    <w:abstractNumId w:val="27"/>
  </w:num>
  <w:num w:numId="24" w16cid:durableId="560675348">
    <w:abstractNumId w:val="25"/>
  </w:num>
  <w:num w:numId="25" w16cid:durableId="177892911">
    <w:abstractNumId w:val="20"/>
  </w:num>
  <w:num w:numId="26" w16cid:durableId="1701127885">
    <w:abstractNumId w:val="18"/>
  </w:num>
  <w:num w:numId="27" w16cid:durableId="665547413">
    <w:abstractNumId w:val="16"/>
  </w:num>
  <w:num w:numId="28" w16cid:durableId="1211842778">
    <w:abstractNumId w:val="13"/>
  </w:num>
  <w:num w:numId="29" w16cid:durableId="1530799042">
    <w:abstractNumId w:val="19"/>
  </w:num>
  <w:num w:numId="30" w16cid:durableId="121196590">
    <w:abstractNumId w:val="30"/>
  </w:num>
  <w:num w:numId="31" w16cid:durableId="1060985380">
    <w:abstractNumId w:val="14"/>
  </w:num>
  <w:num w:numId="32" w16cid:durableId="139080888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0886203">
    <w:abstractNumId w:val="10"/>
  </w:num>
  <w:num w:numId="34" w16cid:durableId="597449185">
    <w:abstractNumId w:val="17"/>
  </w:num>
  <w:num w:numId="35" w16cid:durableId="1330868474">
    <w:abstractNumId w:val="21"/>
  </w:num>
  <w:num w:numId="36" w16cid:durableId="142041327">
    <w:abstractNumId w:val="28"/>
  </w:num>
  <w:num w:numId="37" w16cid:durableId="464590476">
    <w:abstractNumId w:val="24"/>
  </w:num>
  <w:num w:numId="38" w16cid:durableId="488446487">
    <w:abstractNumId w:val="21"/>
  </w:num>
  <w:num w:numId="39" w16cid:durableId="617568872">
    <w:abstractNumId w:val="11"/>
  </w:num>
  <w:num w:numId="40" w16cid:durableId="1631206500">
    <w:abstractNumId w:val="21"/>
  </w:num>
  <w:num w:numId="41" w16cid:durableId="12730505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58"/>
    <w:rsid w:val="000031AD"/>
    <w:rsid w:val="000053F8"/>
    <w:rsid w:val="00006FAF"/>
    <w:rsid w:val="00024D0A"/>
    <w:rsid w:val="000472DC"/>
    <w:rsid w:val="000567FF"/>
    <w:rsid w:val="00070065"/>
    <w:rsid w:val="00086B94"/>
    <w:rsid w:val="00092602"/>
    <w:rsid w:val="00097245"/>
    <w:rsid w:val="000A4FEE"/>
    <w:rsid w:val="000B2989"/>
    <w:rsid w:val="000B5939"/>
    <w:rsid w:val="000C2A73"/>
    <w:rsid w:val="000D3405"/>
    <w:rsid w:val="000E39C5"/>
    <w:rsid w:val="00111CCE"/>
    <w:rsid w:val="001134E7"/>
    <w:rsid w:val="00166081"/>
    <w:rsid w:val="0017149E"/>
    <w:rsid w:val="0017169E"/>
    <w:rsid w:val="0017280A"/>
    <w:rsid w:val="00181A4A"/>
    <w:rsid w:val="001B0EE9"/>
    <w:rsid w:val="001B65B3"/>
    <w:rsid w:val="00200E38"/>
    <w:rsid w:val="002029A6"/>
    <w:rsid w:val="00212B7B"/>
    <w:rsid w:val="002408EA"/>
    <w:rsid w:val="00267568"/>
    <w:rsid w:val="002819D7"/>
    <w:rsid w:val="00291A17"/>
    <w:rsid w:val="002A4931"/>
    <w:rsid w:val="002C16D3"/>
    <w:rsid w:val="002C1A7E"/>
    <w:rsid w:val="002C5E6A"/>
    <w:rsid w:val="002D3376"/>
    <w:rsid w:val="00311ED0"/>
    <w:rsid w:val="003160D0"/>
    <w:rsid w:val="00317645"/>
    <w:rsid w:val="003340E9"/>
    <w:rsid w:val="00351DB4"/>
    <w:rsid w:val="003648C5"/>
    <w:rsid w:val="003721A7"/>
    <w:rsid w:val="003722FA"/>
    <w:rsid w:val="003A0F66"/>
    <w:rsid w:val="003C7AAF"/>
    <w:rsid w:val="003D6D92"/>
    <w:rsid w:val="003E10EF"/>
    <w:rsid w:val="003F41C3"/>
    <w:rsid w:val="00405167"/>
    <w:rsid w:val="004075B6"/>
    <w:rsid w:val="004109FF"/>
    <w:rsid w:val="0041504E"/>
    <w:rsid w:val="00420952"/>
    <w:rsid w:val="00433EFF"/>
    <w:rsid w:val="00443081"/>
    <w:rsid w:val="00444281"/>
    <w:rsid w:val="00446BEE"/>
    <w:rsid w:val="004752D0"/>
    <w:rsid w:val="00482716"/>
    <w:rsid w:val="00490144"/>
    <w:rsid w:val="004B2F76"/>
    <w:rsid w:val="004E20CB"/>
    <w:rsid w:val="004F53C8"/>
    <w:rsid w:val="005025A1"/>
    <w:rsid w:val="00507E6F"/>
    <w:rsid w:val="0053717B"/>
    <w:rsid w:val="00542FD5"/>
    <w:rsid w:val="005461CB"/>
    <w:rsid w:val="00550532"/>
    <w:rsid w:val="0056613D"/>
    <w:rsid w:val="00566E2A"/>
    <w:rsid w:val="005B76B1"/>
    <w:rsid w:val="006023E9"/>
    <w:rsid w:val="00616D23"/>
    <w:rsid w:val="006330B0"/>
    <w:rsid w:val="006921E1"/>
    <w:rsid w:val="00696A5C"/>
    <w:rsid w:val="006D6093"/>
    <w:rsid w:val="006E7FDC"/>
    <w:rsid w:val="006F4B25"/>
    <w:rsid w:val="006F6496"/>
    <w:rsid w:val="00715265"/>
    <w:rsid w:val="00736348"/>
    <w:rsid w:val="0074032E"/>
    <w:rsid w:val="0074158D"/>
    <w:rsid w:val="00760908"/>
    <w:rsid w:val="00782458"/>
    <w:rsid w:val="007955CD"/>
    <w:rsid w:val="007F0960"/>
    <w:rsid w:val="007F09A1"/>
    <w:rsid w:val="007F238D"/>
    <w:rsid w:val="00826FFC"/>
    <w:rsid w:val="00831E8E"/>
    <w:rsid w:val="0083514F"/>
    <w:rsid w:val="00835AD7"/>
    <w:rsid w:val="00846D8C"/>
    <w:rsid w:val="00857CBD"/>
    <w:rsid w:val="00860835"/>
    <w:rsid w:val="00861B92"/>
    <w:rsid w:val="008814FB"/>
    <w:rsid w:val="008E7D8D"/>
    <w:rsid w:val="008F5E30"/>
    <w:rsid w:val="00904001"/>
    <w:rsid w:val="00911212"/>
    <w:rsid w:val="00914D7F"/>
    <w:rsid w:val="00941264"/>
    <w:rsid w:val="00962555"/>
    <w:rsid w:val="00987DBC"/>
    <w:rsid w:val="009930B5"/>
    <w:rsid w:val="00995EEA"/>
    <w:rsid w:val="009A60B4"/>
    <w:rsid w:val="009E680B"/>
    <w:rsid w:val="00A15A1F"/>
    <w:rsid w:val="00A263E3"/>
    <w:rsid w:val="00A3325A"/>
    <w:rsid w:val="00A43013"/>
    <w:rsid w:val="00A479FF"/>
    <w:rsid w:val="00A604B1"/>
    <w:rsid w:val="00A65A3A"/>
    <w:rsid w:val="00AA0377"/>
    <w:rsid w:val="00AF108A"/>
    <w:rsid w:val="00B02E55"/>
    <w:rsid w:val="00B036C1"/>
    <w:rsid w:val="00B17314"/>
    <w:rsid w:val="00B43D16"/>
    <w:rsid w:val="00B46ABD"/>
    <w:rsid w:val="00B5431F"/>
    <w:rsid w:val="00BC66C6"/>
    <w:rsid w:val="00BF629E"/>
    <w:rsid w:val="00BF7FE0"/>
    <w:rsid w:val="00C209B6"/>
    <w:rsid w:val="00C35348"/>
    <w:rsid w:val="00C600F6"/>
    <w:rsid w:val="00C670DD"/>
    <w:rsid w:val="00C73051"/>
    <w:rsid w:val="00C81104"/>
    <w:rsid w:val="00C83A58"/>
    <w:rsid w:val="00C9475C"/>
    <w:rsid w:val="00C96411"/>
    <w:rsid w:val="00CA055B"/>
    <w:rsid w:val="00CA78AA"/>
    <w:rsid w:val="00CB5671"/>
    <w:rsid w:val="00CD3014"/>
    <w:rsid w:val="00CF58AA"/>
    <w:rsid w:val="00CF58B7"/>
    <w:rsid w:val="00CF62E5"/>
    <w:rsid w:val="00CF7751"/>
    <w:rsid w:val="00D02847"/>
    <w:rsid w:val="00D22C5F"/>
    <w:rsid w:val="00D351C1"/>
    <w:rsid w:val="00D35EFB"/>
    <w:rsid w:val="00D44C15"/>
    <w:rsid w:val="00D504B3"/>
    <w:rsid w:val="00D71447"/>
    <w:rsid w:val="00D86AC1"/>
    <w:rsid w:val="00D86BF0"/>
    <w:rsid w:val="00D93F96"/>
    <w:rsid w:val="00D96736"/>
    <w:rsid w:val="00DC3B22"/>
    <w:rsid w:val="00DE4DE9"/>
    <w:rsid w:val="00DF5FAA"/>
    <w:rsid w:val="00E35DBA"/>
    <w:rsid w:val="00E51920"/>
    <w:rsid w:val="00E64120"/>
    <w:rsid w:val="00E660A1"/>
    <w:rsid w:val="00E6697D"/>
    <w:rsid w:val="00E72062"/>
    <w:rsid w:val="00E74106"/>
    <w:rsid w:val="00EA0998"/>
    <w:rsid w:val="00EA3CCF"/>
    <w:rsid w:val="00EC53AC"/>
    <w:rsid w:val="00EF3DC0"/>
    <w:rsid w:val="00F00624"/>
    <w:rsid w:val="00F055F1"/>
    <w:rsid w:val="00F5042F"/>
    <w:rsid w:val="00F610AF"/>
    <w:rsid w:val="00F90BB8"/>
    <w:rsid w:val="00FA2C5A"/>
    <w:rsid w:val="00FC19FF"/>
    <w:rsid w:val="00FC2D11"/>
    <w:rsid w:val="00FC42DC"/>
    <w:rsid w:val="00FC6230"/>
    <w:rsid w:val="00FD1FE9"/>
    <w:rsid w:val="00FD4A0A"/>
    <w:rsid w:val="00FE630D"/>
    <w:rsid w:val="00FF4F3A"/>
    <w:rsid w:val="00FF61E7"/>
    <w:rsid w:val="00FF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510BC"/>
  <w15:chartTrackingRefBased/>
  <w15:docId w15:val="{867C6B89-1F0C-4DD6-9D09-9382D4B9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ListParagraph"/>
    <w:uiPriority w:val="5"/>
    <w:qFormat/>
    <w:rsid w:val="00542FD5"/>
    <w:pPr>
      <w:numPr>
        <w:numId w:val="35"/>
      </w:numPr>
    </w:pPr>
    <w:rPr>
      <w:rFonts w:ascii="Arial" w:hAnsi="Arial" w:cs="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unhideWhenUsed/>
    <w:rsid w:val="00B46ABD"/>
    <w:rPr>
      <w:sz w:val="20"/>
      <w:szCs w:val="20"/>
    </w:rPr>
  </w:style>
  <w:style w:type="character" w:customStyle="1" w:styleId="CommentTextChar">
    <w:name w:val="Comment Text Char"/>
    <w:basedOn w:val="DefaultParagraphFont"/>
    <w:link w:val="CommentText"/>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A5C"/>
    <w:pPr>
      <w:ind w:left="720"/>
      <w:contextualSpacing/>
    </w:pPr>
  </w:style>
  <w:style w:type="paragraph" w:customStyle="1" w:styleId="Bulletindent1">
    <w:name w:val="Bullet indent 1"/>
    <w:basedOn w:val="Normal"/>
    <w:link w:val="Bulletindent1Char"/>
    <w:qFormat/>
    <w:rsid w:val="00715265"/>
    <w:pPr>
      <w:spacing w:line="360" w:lineRule="auto"/>
    </w:pPr>
    <w:rPr>
      <w:rFonts w:ascii="Arial" w:eastAsia="Times New Roman" w:hAnsi="Arial"/>
      <w:sz w:val="24"/>
      <w:szCs w:val="24"/>
    </w:rPr>
  </w:style>
  <w:style w:type="paragraph" w:customStyle="1" w:styleId="Bulletindent1last">
    <w:name w:val="Bullet indent 1 last"/>
    <w:basedOn w:val="Normal"/>
    <w:next w:val="Normal"/>
    <w:rsid w:val="00715265"/>
    <w:pPr>
      <w:numPr>
        <w:numId w:val="31"/>
      </w:numPr>
      <w:tabs>
        <w:tab w:val="clear" w:pos="1418"/>
        <w:tab w:val="num" w:pos="851"/>
      </w:tabs>
      <w:spacing w:after="240" w:line="360" w:lineRule="auto"/>
      <w:ind w:left="851" w:hanging="425"/>
    </w:pPr>
    <w:rPr>
      <w:rFonts w:ascii="Arial" w:eastAsia="Times New Roman" w:hAnsi="Arial"/>
      <w:sz w:val="24"/>
      <w:szCs w:val="24"/>
    </w:rPr>
  </w:style>
  <w:style w:type="paragraph" w:customStyle="1" w:styleId="Heading3boardreport">
    <w:name w:val="Heading 3 board report"/>
    <w:basedOn w:val="Normal"/>
    <w:next w:val="Normal"/>
    <w:qFormat/>
    <w:rsid w:val="00715265"/>
    <w:pPr>
      <w:keepNext/>
      <w:spacing w:before="120" w:after="60" w:line="360" w:lineRule="auto"/>
      <w:outlineLvl w:val="2"/>
    </w:pPr>
    <w:rPr>
      <w:rFonts w:ascii="Arial" w:eastAsia="Times New Roman" w:hAnsi="Arial" w:cs="Arial"/>
      <w:b/>
      <w:bCs/>
      <w:color w:val="00506A"/>
      <w:sz w:val="26"/>
      <w:szCs w:val="26"/>
    </w:rPr>
  </w:style>
  <w:style w:type="paragraph" w:customStyle="1" w:styleId="NICEnormalnumbered">
    <w:name w:val="NICE normal numbered"/>
    <w:basedOn w:val="Paragraph"/>
    <w:qFormat/>
    <w:rsid w:val="00715265"/>
    <w:pPr>
      <w:numPr>
        <w:numId w:val="25"/>
      </w:numPr>
      <w:tabs>
        <w:tab w:val="clear" w:pos="567"/>
        <w:tab w:val="left" w:pos="426"/>
      </w:tabs>
      <w:spacing w:before="200" w:after="0" w:line="360" w:lineRule="auto"/>
      <w:ind w:left="425" w:hanging="425"/>
    </w:pPr>
    <w:rPr>
      <w:rFonts w:eastAsia="Times New Roman"/>
      <w:sz w:val="24"/>
      <w:szCs w:val="24"/>
      <w:lang w:eastAsia="en-GB"/>
    </w:rPr>
  </w:style>
  <w:style w:type="paragraph" w:customStyle="1" w:styleId="Numberedheading1">
    <w:name w:val="Numbered heading 1"/>
    <w:basedOn w:val="Heading1"/>
    <w:next w:val="Normal"/>
    <w:qFormat/>
    <w:rsid w:val="00EC53AC"/>
    <w:pPr>
      <w:numPr>
        <w:numId w:val="34"/>
      </w:numPr>
      <w:spacing w:before="240" w:line="360" w:lineRule="auto"/>
    </w:pPr>
    <w:rPr>
      <w:rFonts w:eastAsia="Times New Roman" w:cs="Arial"/>
      <w:sz w:val="32"/>
      <w:szCs w:val="24"/>
    </w:rPr>
  </w:style>
  <w:style w:type="paragraph" w:customStyle="1" w:styleId="Numberedheading2">
    <w:name w:val="Numbered heading 2"/>
    <w:basedOn w:val="Heading2"/>
    <w:next w:val="Normal"/>
    <w:qFormat/>
    <w:rsid w:val="00EC53AC"/>
    <w:pPr>
      <w:numPr>
        <w:ilvl w:val="1"/>
        <w:numId w:val="34"/>
      </w:numPr>
      <w:spacing w:before="240" w:after="60" w:line="360" w:lineRule="auto"/>
    </w:pPr>
    <w:rPr>
      <w:rFonts w:eastAsia="Times New Roman" w:cs="Arial"/>
      <w:i w:val="0"/>
      <w:iCs w:val="0"/>
      <w:sz w:val="28"/>
      <w:szCs w:val="28"/>
    </w:rPr>
  </w:style>
  <w:style w:type="paragraph" w:customStyle="1" w:styleId="Numberedlevel4text">
    <w:name w:val="Numbered level 4 text"/>
    <w:basedOn w:val="Normal"/>
    <w:next w:val="Normal"/>
    <w:rsid w:val="00EC53AC"/>
    <w:pPr>
      <w:numPr>
        <w:ilvl w:val="3"/>
        <w:numId w:val="34"/>
      </w:numPr>
      <w:spacing w:after="240" w:line="360" w:lineRule="auto"/>
    </w:pPr>
    <w:rPr>
      <w:rFonts w:ascii="Arial" w:eastAsia="Times New Roman" w:hAnsi="Arial"/>
      <w:sz w:val="24"/>
      <w:szCs w:val="24"/>
    </w:rPr>
  </w:style>
  <w:style w:type="paragraph" w:customStyle="1" w:styleId="Numberedlevel3text">
    <w:name w:val="Numbered level 3 text"/>
    <w:basedOn w:val="Normal"/>
    <w:qFormat/>
    <w:rsid w:val="00EC53AC"/>
    <w:pPr>
      <w:keepNext/>
      <w:spacing w:after="240" w:line="360" w:lineRule="auto"/>
    </w:pPr>
    <w:rPr>
      <w:rFonts w:ascii="Arial" w:eastAsia="Times New Roman" w:hAnsi="Arial" w:cs="Arial"/>
      <w:bCs/>
      <w:sz w:val="24"/>
      <w:szCs w:val="24"/>
    </w:rPr>
  </w:style>
  <w:style w:type="character" w:customStyle="1" w:styleId="Bulletindent1Char">
    <w:name w:val="Bullet indent 1 Char"/>
    <w:link w:val="Bulletindent1"/>
    <w:rsid w:val="00EC53AC"/>
    <w:rPr>
      <w:rFonts w:ascii="Arial" w:hAnsi="Arial"/>
      <w:sz w:val="24"/>
      <w:szCs w:val="24"/>
      <w:lang w:eastAsia="en-US"/>
    </w:rPr>
  </w:style>
  <w:style w:type="paragraph" w:styleId="Revision">
    <w:name w:val="Revision"/>
    <w:hidden/>
    <w:uiPriority w:val="99"/>
    <w:semiHidden/>
    <w:rsid w:val="003340E9"/>
    <w:rPr>
      <w:rFonts w:ascii="Calibri" w:eastAsiaTheme="minorHAnsi" w:hAnsi="Calibri"/>
      <w:sz w:val="22"/>
      <w:szCs w:val="22"/>
      <w:lang w:eastAsia="en-US"/>
    </w:rPr>
  </w:style>
  <w:style w:type="character" w:styleId="UnresolvedMention">
    <w:name w:val="Unresolved Mention"/>
    <w:basedOn w:val="DefaultParagraphFont"/>
    <w:uiPriority w:val="99"/>
    <w:semiHidden/>
    <w:unhideWhenUsed/>
    <w:rsid w:val="004B2F76"/>
    <w:rPr>
      <w:color w:val="605E5C"/>
      <w:shd w:val="clear" w:color="auto" w:fill="E1DFDD"/>
    </w:rPr>
  </w:style>
  <w:style w:type="character" w:styleId="FollowedHyperlink">
    <w:name w:val="FollowedHyperlink"/>
    <w:basedOn w:val="DefaultParagraphFont"/>
    <w:semiHidden/>
    <w:unhideWhenUsed/>
    <w:rsid w:val="00B43D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24785">
      <w:bodyDiv w:val="1"/>
      <w:marLeft w:val="0"/>
      <w:marRight w:val="0"/>
      <w:marTop w:val="0"/>
      <w:marBottom w:val="0"/>
      <w:divBdr>
        <w:top w:val="none" w:sz="0" w:space="0" w:color="auto"/>
        <w:left w:val="none" w:sz="0" w:space="0" w:color="auto"/>
        <w:bottom w:val="none" w:sz="0" w:space="0" w:color="auto"/>
        <w:right w:val="none" w:sz="0" w:space="0" w:color="auto"/>
      </w:divBdr>
    </w:div>
    <w:div w:id="1112745497">
      <w:bodyDiv w:val="1"/>
      <w:marLeft w:val="0"/>
      <w:marRight w:val="0"/>
      <w:marTop w:val="0"/>
      <w:marBottom w:val="0"/>
      <w:divBdr>
        <w:top w:val="none" w:sz="0" w:space="0" w:color="auto"/>
        <w:left w:val="none" w:sz="0" w:space="0" w:color="auto"/>
        <w:bottom w:val="none" w:sz="0" w:space="0" w:color="auto"/>
        <w:right w:val="none" w:sz="0" w:space="0" w:color="auto"/>
      </w:divBdr>
      <w:divsChild>
        <w:div w:id="1652905822">
          <w:marLeft w:val="0"/>
          <w:marRight w:val="0"/>
          <w:marTop w:val="0"/>
          <w:marBottom w:val="0"/>
          <w:divBdr>
            <w:top w:val="none" w:sz="0" w:space="0" w:color="auto"/>
            <w:left w:val="none" w:sz="0" w:space="0" w:color="auto"/>
            <w:bottom w:val="none" w:sz="0" w:space="0" w:color="auto"/>
            <w:right w:val="none" w:sz="0" w:space="0" w:color="auto"/>
          </w:divBdr>
        </w:div>
      </w:divsChild>
    </w:div>
    <w:div w:id="1700400005">
      <w:bodyDiv w:val="1"/>
      <w:marLeft w:val="0"/>
      <w:marRight w:val="0"/>
      <w:marTop w:val="0"/>
      <w:marBottom w:val="0"/>
      <w:divBdr>
        <w:top w:val="none" w:sz="0" w:space="0" w:color="auto"/>
        <w:left w:val="none" w:sz="0" w:space="0" w:color="auto"/>
        <w:bottom w:val="none" w:sz="0" w:space="0" w:color="auto"/>
        <w:right w:val="none" w:sz="0" w:space="0" w:color="auto"/>
      </w:divBdr>
      <w:divsChild>
        <w:div w:id="8912965">
          <w:marLeft w:val="0"/>
          <w:marRight w:val="0"/>
          <w:marTop w:val="0"/>
          <w:marBottom w:val="0"/>
          <w:divBdr>
            <w:top w:val="none" w:sz="0" w:space="0" w:color="auto"/>
            <w:left w:val="none" w:sz="0" w:space="0" w:color="auto"/>
            <w:bottom w:val="none" w:sz="0" w:space="0" w:color="auto"/>
            <w:right w:val="none" w:sz="0" w:space="0" w:color="auto"/>
          </w:divBdr>
        </w:div>
      </w:divsChild>
    </w:div>
    <w:div w:id="17171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7371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ubmed.ncbi.nlm.nih.gov/1251827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ovs.arvojournals.org/article.aspx?articleid=26539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bmed.ncbi.nlm.nih.gov/19255150/" TargetMode="External"/><Relationship Id="rId4" Type="http://schemas.openxmlformats.org/officeDocument/2006/relationships/webSettings" Target="webSettings.xml"/><Relationship Id="rId9" Type="http://schemas.openxmlformats.org/officeDocument/2006/relationships/hyperlink" Target="https://www.frontiersin.org/articles/10.3389/fopht.2022.1077395/ful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Emilene Coventry</dc:creator>
  <cp:keywords/>
  <dc:description/>
  <cp:lastModifiedBy>Stephanie Callaghan</cp:lastModifiedBy>
  <cp:revision>2</cp:revision>
  <cp:lastPrinted>2020-02-04T14:39:00Z</cp:lastPrinted>
  <dcterms:created xsi:type="dcterms:W3CDTF">2023-08-22T06:40:00Z</dcterms:created>
  <dcterms:modified xsi:type="dcterms:W3CDTF">2023-08-22T06:40:00Z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2023-04-18T08:29:17Z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bd351980-4898-4d01-9412-98e78939f36c</vt:lpwstr>
  </property>
  <property fmtid="{D5CDD505-2E9C-101B-9397-08002B2CF9AE}" pid="8" name="MSIP_Label_c69d85d5-6d9e-4305-a294-1f636ec0f2d6_ContentBits">
    <vt:lpwstr>0</vt:lpwstr>
  </property>
</Properties>
</file>