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E9634" w14:textId="65EBE38C" w:rsidR="007A5AE1" w:rsidRPr="007A5AE1" w:rsidRDefault="00453774" w:rsidP="007A5AE1">
      <w:pPr>
        <w:spacing w:before="120" w:after="120"/>
        <w:rPr>
          <w:rFonts w:ascii="Arial" w:hAnsi="Arial" w:cs="Arial"/>
          <w:sz w:val="24"/>
          <w:szCs w:val="24"/>
        </w:rPr>
      </w:pPr>
      <w:r w:rsidRPr="007A5AE1">
        <w:rPr>
          <w:rFonts w:ascii="Arial" w:hAnsi="Arial" w:cs="Arial"/>
          <w:sz w:val="24"/>
          <w:szCs w:val="24"/>
        </w:rPr>
        <w:softHyphen/>
      </w:r>
      <w:r w:rsidR="007A5AE1" w:rsidRPr="007A5AE1">
        <w:rPr>
          <w:rFonts w:ascii="Arial" w:hAnsi="Arial" w:cs="Arial"/>
          <w:sz w:val="24"/>
          <w:szCs w:val="24"/>
        </w:rPr>
        <w:t xml:space="preserve">Sent by email to: </w:t>
      </w:r>
      <w:hyperlink r:id="rId8" w:history="1">
        <w:r w:rsidR="00B20ED2" w:rsidRPr="00B20ED2">
          <w:rPr>
            <w:rStyle w:val="Hyperlink"/>
            <w:rFonts w:ascii="Arial" w:hAnsi="Arial" w:cs="Arial"/>
            <w:color w:val="auto"/>
            <w:sz w:val="24"/>
            <w:szCs w:val="24"/>
            <w:highlight w:val="black"/>
          </w:rPr>
          <w:t>xxxxxxxx</w:t>
        </w:r>
        <w:r w:rsidR="00B20ED2" w:rsidRPr="00FA16CC">
          <w:rPr>
            <w:rStyle w:val="Hyperlink"/>
            <w:rFonts w:ascii="Arial" w:hAnsi="Arial" w:cs="Arial"/>
            <w:sz w:val="24"/>
            <w:szCs w:val="24"/>
          </w:rPr>
          <w:t>@icr.ac.uk</w:t>
        </w:r>
      </w:hyperlink>
      <w:r w:rsidR="00521BFE">
        <w:rPr>
          <w:rFonts w:ascii="Arial" w:hAnsi="Arial" w:cs="Arial"/>
          <w:sz w:val="24"/>
          <w:szCs w:val="24"/>
        </w:rPr>
        <w:t xml:space="preserve"> and </w:t>
      </w:r>
      <w:hyperlink r:id="rId9" w:history="1">
        <w:r w:rsidR="00B20ED2" w:rsidRPr="00B20ED2">
          <w:rPr>
            <w:rStyle w:val="Hyperlink"/>
            <w:rFonts w:ascii="Arial" w:hAnsi="Arial" w:cs="Arial"/>
            <w:color w:val="auto"/>
            <w:sz w:val="24"/>
            <w:szCs w:val="24"/>
            <w:highlight w:val="black"/>
          </w:rPr>
          <w:t>xxxxxxxxxx</w:t>
        </w:r>
        <w:r w:rsidR="00B20ED2" w:rsidRPr="00FA16CC">
          <w:rPr>
            <w:rStyle w:val="Hyperlink"/>
            <w:rFonts w:ascii="Arial" w:hAnsi="Arial" w:cs="Arial"/>
            <w:sz w:val="24"/>
            <w:szCs w:val="24"/>
          </w:rPr>
          <w:t>@rightangleuk.com</w:t>
        </w:r>
      </w:hyperlink>
    </w:p>
    <w:p w14:paraId="1270BADF" w14:textId="77777777" w:rsidR="007A5AE1" w:rsidRPr="007A5AE1" w:rsidRDefault="007A5AE1" w:rsidP="007A5AE1">
      <w:pPr>
        <w:spacing w:before="120" w:after="120"/>
        <w:rPr>
          <w:rFonts w:ascii="Arial" w:hAnsi="Arial" w:cs="Arial"/>
          <w:sz w:val="24"/>
          <w:szCs w:val="24"/>
        </w:rPr>
      </w:pPr>
    </w:p>
    <w:p w14:paraId="7564B372" w14:textId="28A97CDA" w:rsidR="007A5AE1" w:rsidRPr="007A5AE1" w:rsidRDefault="00B20ED2" w:rsidP="007A5AE1">
      <w:pPr>
        <w:spacing w:before="120" w:after="120"/>
        <w:rPr>
          <w:rFonts w:ascii="Arial" w:eastAsia="Times New Roman" w:hAnsi="Arial" w:cs="Arial"/>
          <w:sz w:val="24"/>
          <w:szCs w:val="24"/>
          <w:lang w:eastAsia="en-GB"/>
        </w:rPr>
      </w:pPr>
      <w:proofErr w:type="spellStart"/>
      <w:r w:rsidRPr="00B20ED2">
        <w:rPr>
          <w:rFonts w:ascii="Arial" w:eastAsia="Times New Roman" w:hAnsi="Arial" w:cs="Arial"/>
          <w:sz w:val="24"/>
          <w:szCs w:val="24"/>
          <w:highlight w:val="black"/>
          <w:lang w:eastAsia="en-GB"/>
        </w:rPr>
        <w:t>xxxxxxxxxxxxxxxxxxxxxx</w:t>
      </w:r>
      <w:proofErr w:type="spellEnd"/>
    </w:p>
    <w:p w14:paraId="33450876" w14:textId="77777777" w:rsidR="007A5AE1" w:rsidRPr="007A5AE1" w:rsidRDefault="007A5AE1" w:rsidP="007A5AE1">
      <w:pPr>
        <w:spacing w:before="120" w:after="12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STAMPEDE Trial Chief Investigator</w:t>
      </w:r>
    </w:p>
    <w:p w14:paraId="7A626E01" w14:textId="77777777" w:rsidR="007A5AE1" w:rsidRPr="007A5AE1" w:rsidRDefault="007A5AE1" w:rsidP="007A5AE1">
      <w:pPr>
        <w:spacing w:before="120" w:after="120" w:line="240" w:lineRule="auto"/>
        <w:jc w:val="both"/>
        <w:rPr>
          <w:rFonts w:ascii="Arial" w:eastAsia="Times New Roman" w:hAnsi="Arial" w:cs="Arial"/>
          <w:sz w:val="24"/>
          <w:szCs w:val="24"/>
          <w:lang w:eastAsia="en-GB"/>
        </w:rPr>
      </w:pPr>
      <w:r w:rsidRPr="007A5AE1">
        <w:rPr>
          <w:rFonts w:ascii="Arial" w:eastAsia="Times New Roman" w:hAnsi="Arial" w:cs="Arial"/>
          <w:sz w:val="24"/>
          <w:szCs w:val="24"/>
          <w:lang w:eastAsia="en-GB"/>
        </w:rPr>
        <w:t xml:space="preserve">On behalf of the British </w:t>
      </w:r>
      <w:proofErr w:type="spellStart"/>
      <w:r w:rsidRPr="007A5AE1">
        <w:rPr>
          <w:rFonts w:ascii="Arial" w:eastAsia="Times New Roman" w:hAnsi="Arial" w:cs="Arial"/>
          <w:sz w:val="24"/>
          <w:szCs w:val="24"/>
          <w:lang w:eastAsia="en-GB"/>
        </w:rPr>
        <w:t>Uro</w:t>
      </w:r>
      <w:proofErr w:type="spellEnd"/>
      <w:r w:rsidRPr="007A5AE1">
        <w:rPr>
          <w:rFonts w:ascii="Arial" w:eastAsia="Times New Roman" w:hAnsi="Arial" w:cs="Arial"/>
          <w:sz w:val="24"/>
          <w:szCs w:val="24"/>
          <w:lang w:eastAsia="en-GB"/>
        </w:rPr>
        <w:t>-Oncology Group</w:t>
      </w:r>
    </w:p>
    <w:p w14:paraId="2D232615" w14:textId="77777777" w:rsidR="007A5AE1" w:rsidRPr="007A5AE1" w:rsidRDefault="007A5AE1" w:rsidP="007A5AE1">
      <w:pPr>
        <w:spacing w:before="240" w:after="240" w:line="240" w:lineRule="auto"/>
        <w:jc w:val="both"/>
        <w:rPr>
          <w:rFonts w:ascii="Arial" w:eastAsia="Times New Roman" w:hAnsi="Arial" w:cs="Arial"/>
          <w:sz w:val="24"/>
          <w:szCs w:val="24"/>
          <w:lang w:eastAsia="en-GB"/>
        </w:rPr>
      </w:pPr>
    </w:p>
    <w:p w14:paraId="3878C813" w14:textId="491A70FB" w:rsidR="007A5AE1" w:rsidRPr="007A5AE1" w:rsidRDefault="00521BFE" w:rsidP="007A5AE1">
      <w:pPr>
        <w:spacing w:before="240" w:after="24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10 August</w:t>
      </w:r>
      <w:r w:rsidR="007A5AE1" w:rsidRPr="007A5AE1">
        <w:rPr>
          <w:rFonts w:ascii="Arial" w:eastAsia="Times New Roman" w:hAnsi="Arial" w:cs="Arial"/>
          <w:sz w:val="24"/>
          <w:szCs w:val="24"/>
          <w:lang w:eastAsia="en-GB"/>
        </w:rPr>
        <w:t xml:space="preserve"> 2020</w:t>
      </w:r>
    </w:p>
    <w:p w14:paraId="0CA04F95" w14:textId="77777777" w:rsidR="007A5AE1" w:rsidRPr="00521BFE" w:rsidRDefault="007A5AE1" w:rsidP="007A5AE1">
      <w:pPr>
        <w:spacing w:before="240" w:after="240" w:line="240" w:lineRule="auto"/>
        <w:jc w:val="both"/>
        <w:rPr>
          <w:rFonts w:ascii="Arial" w:eastAsia="Times New Roman" w:hAnsi="Arial" w:cs="Arial"/>
          <w:sz w:val="24"/>
          <w:szCs w:val="24"/>
          <w:lang w:eastAsia="en-GB"/>
        </w:rPr>
      </w:pPr>
    </w:p>
    <w:p w14:paraId="7D19AFF6" w14:textId="664046C9" w:rsidR="007A5AE1" w:rsidRPr="00521BFE" w:rsidRDefault="007A5AE1" w:rsidP="007A5AE1">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 xml:space="preserve">Dear </w:t>
      </w:r>
      <w:proofErr w:type="spellStart"/>
      <w:r w:rsidR="00B20ED2" w:rsidRPr="00B20ED2">
        <w:rPr>
          <w:rFonts w:ascii="Arial" w:eastAsia="Times New Roman" w:hAnsi="Arial" w:cs="Arial"/>
          <w:sz w:val="24"/>
          <w:szCs w:val="24"/>
          <w:highlight w:val="black"/>
          <w:lang w:eastAsia="en-GB"/>
        </w:rPr>
        <w:t>xxxxxxxxxxxxxx</w:t>
      </w:r>
      <w:proofErr w:type="spellEnd"/>
    </w:p>
    <w:p w14:paraId="5D807058" w14:textId="77777777" w:rsidR="007A5AE1" w:rsidRPr="00521BFE" w:rsidRDefault="007A5AE1" w:rsidP="007A5AE1">
      <w:pPr>
        <w:widowControl w:val="0"/>
        <w:spacing w:before="240" w:after="240" w:line="240" w:lineRule="auto"/>
        <w:jc w:val="both"/>
        <w:rPr>
          <w:rFonts w:ascii="Arial" w:eastAsia="Times New Roman" w:hAnsi="Arial" w:cs="Arial"/>
          <w:b/>
          <w:sz w:val="24"/>
          <w:szCs w:val="24"/>
          <w:lang w:eastAsia="en-GB"/>
        </w:rPr>
      </w:pPr>
      <w:r w:rsidRPr="00521BFE">
        <w:rPr>
          <w:rFonts w:ascii="Arial" w:eastAsia="Times New Roman" w:hAnsi="Arial" w:cs="Arial"/>
          <w:b/>
          <w:sz w:val="24"/>
          <w:szCs w:val="24"/>
          <w:lang w:eastAsia="en-GB"/>
        </w:rPr>
        <w:t>FINAL APPRAISAL DOCUMENT FOR ABIRATERONE FOR HIGH-RISK HORMONE-SENSITIVE METASTATIC PROSTATE CANCER</w:t>
      </w:r>
    </w:p>
    <w:p w14:paraId="5474181F"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Thank you for your letter of 27 July 2020 responding to my initial scrutiny views.  This is my final decision on initial scrutiny.</w:t>
      </w:r>
    </w:p>
    <w:p w14:paraId="04CE3C20" w14:textId="77777777" w:rsidR="00521BFE" w:rsidRPr="00521BFE" w:rsidRDefault="00521BFE" w:rsidP="00521BFE">
      <w:pPr>
        <w:spacing w:before="240" w:after="240" w:line="240" w:lineRule="auto"/>
        <w:rPr>
          <w:rFonts w:ascii="Arial" w:eastAsia="Times New Roman" w:hAnsi="Arial" w:cs="Arial"/>
          <w:b/>
          <w:sz w:val="24"/>
          <w:szCs w:val="24"/>
          <w:lang w:eastAsia="en-GB"/>
        </w:rPr>
      </w:pPr>
      <w:r w:rsidRPr="00521BFE">
        <w:rPr>
          <w:rFonts w:ascii="Arial" w:eastAsia="Times New Roman" w:hAnsi="Arial" w:cs="Arial"/>
          <w:b/>
          <w:sz w:val="24"/>
          <w:szCs w:val="24"/>
          <w:lang w:eastAsia="en-GB"/>
        </w:rPr>
        <w:t>General comment</w:t>
      </w:r>
    </w:p>
    <w:p w14:paraId="76E54973"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 xml:space="preserve">You did not allocate your appeal points to a specific appeal ground in your appeal letter, but I explained in my initial scrutiny letter that I believed they would all fall to be considered </w:t>
      </w:r>
      <w:proofErr w:type="spellStart"/>
      <w:r w:rsidRPr="00521BFE">
        <w:rPr>
          <w:rFonts w:ascii="Arial" w:eastAsia="Times New Roman" w:hAnsi="Arial" w:cs="Arial"/>
          <w:sz w:val="24"/>
          <w:szCs w:val="24"/>
          <w:lang w:eastAsia="en-GB"/>
        </w:rPr>
        <w:t>under ground</w:t>
      </w:r>
      <w:proofErr w:type="spellEnd"/>
      <w:r w:rsidRPr="00521BFE">
        <w:rPr>
          <w:rFonts w:ascii="Arial" w:eastAsia="Times New Roman" w:hAnsi="Arial" w:cs="Arial"/>
          <w:sz w:val="24"/>
          <w:szCs w:val="24"/>
          <w:lang w:eastAsia="en-GB"/>
        </w:rPr>
        <w:t xml:space="preserve"> 2. I went on to explain why I did not consider points 2, 8, 9 or 10 to be valid appeal points for a number of reasons, including that much of the evidence to which you pointed in your appeal letter appeared wholly or largely to post-date the appraisal. </w:t>
      </w:r>
    </w:p>
    <w:p w14:paraId="553FB8F6" w14:textId="77777777" w:rsidR="00521BFE" w:rsidRPr="00521BFE" w:rsidRDefault="00521BFE" w:rsidP="00521BFE">
      <w:pPr>
        <w:spacing w:before="240" w:after="240" w:line="240" w:lineRule="auto"/>
        <w:jc w:val="both"/>
        <w:rPr>
          <w:rFonts w:ascii="Arial" w:eastAsia="Times New Roman" w:hAnsi="Arial"/>
          <w:sz w:val="24"/>
          <w:szCs w:val="24"/>
          <w:lang w:eastAsia="en-GB"/>
        </w:rPr>
      </w:pPr>
      <w:r w:rsidRPr="00521BFE">
        <w:rPr>
          <w:rFonts w:ascii="Arial" w:eastAsia="Times New Roman" w:hAnsi="Arial" w:cs="Arial"/>
          <w:sz w:val="24"/>
          <w:szCs w:val="24"/>
          <w:lang w:eastAsia="en-GB"/>
        </w:rPr>
        <w:t xml:space="preserve">I remain of the view that the above appeal points are not valid </w:t>
      </w:r>
      <w:proofErr w:type="spellStart"/>
      <w:r w:rsidRPr="00521BFE">
        <w:rPr>
          <w:rFonts w:ascii="Arial" w:eastAsia="Times New Roman" w:hAnsi="Arial" w:cs="Arial"/>
          <w:sz w:val="24"/>
          <w:szCs w:val="24"/>
          <w:lang w:eastAsia="en-GB"/>
        </w:rPr>
        <w:t>under ground</w:t>
      </w:r>
      <w:proofErr w:type="spellEnd"/>
      <w:r w:rsidRPr="00521BFE">
        <w:rPr>
          <w:rFonts w:ascii="Arial" w:eastAsia="Times New Roman" w:hAnsi="Arial" w:cs="Arial"/>
          <w:sz w:val="24"/>
          <w:szCs w:val="24"/>
          <w:lang w:eastAsia="en-GB"/>
        </w:rPr>
        <w:t xml:space="preserve"> 2, as </w:t>
      </w:r>
      <w:r w:rsidRPr="00521BFE">
        <w:rPr>
          <w:rFonts w:ascii="Arial" w:eastAsia="Times New Roman" w:hAnsi="Arial"/>
          <w:sz w:val="24"/>
          <w:szCs w:val="24"/>
          <w:lang w:eastAsia="en-GB"/>
        </w:rPr>
        <w:t xml:space="preserve">an appellant may only appeal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2 if they consider that the recommendations in the final draft guidance cannot reasonably be justified from the evidence that was in fact presented to the Committee</w:t>
      </w:r>
      <w:r w:rsidRPr="00521BFE">
        <w:rPr>
          <w:rFonts w:ascii="Arial" w:eastAsia="Times New Roman" w:hAnsi="Arial" w:cs="Arial"/>
          <w:sz w:val="24"/>
          <w:szCs w:val="24"/>
          <w:lang w:eastAsia="en-GB"/>
        </w:rPr>
        <w:t>.</w:t>
      </w:r>
      <w:r w:rsidRPr="00521BFE">
        <w:rPr>
          <w:rFonts w:ascii="Arial" w:eastAsia="Times New Roman" w:hAnsi="Arial"/>
          <w:sz w:val="24"/>
          <w:szCs w:val="24"/>
          <w:lang w:eastAsia="en-GB"/>
        </w:rPr>
        <w:t> </w:t>
      </w:r>
    </w:p>
    <w:p w14:paraId="08A79CB2" w14:textId="77777777" w:rsidR="00521BFE" w:rsidRPr="00521BFE" w:rsidRDefault="00521BFE" w:rsidP="00521BFE">
      <w:pPr>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However, </w:t>
      </w:r>
      <w:r w:rsidRPr="00521BFE">
        <w:rPr>
          <w:rFonts w:ascii="Arial" w:eastAsia="Times New Roman" w:hAnsi="Arial" w:cs="Arial"/>
          <w:sz w:val="24"/>
          <w:szCs w:val="24"/>
          <w:lang w:eastAsia="en-GB"/>
        </w:rPr>
        <w:t xml:space="preserve">having considered your further submissions, I believe that your emphasis is now on whether the Committee unfairly excluded and/or failed to consider certain information. </w:t>
      </w:r>
      <w:r w:rsidRPr="00521BFE">
        <w:rPr>
          <w:rFonts w:ascii="Arial" w:eastAsia="Times New Roman" w:hAnsi="Arial"/>
          <w:sz w:val="24"/>
          <w:szCs w:val="24"/>
          <w:lang w:eastAsia="en-GB"/>
        </w:rPr>
        <w:t xml:space="preserve">While I would repeat that NICE cannot be expected to receive new information or analysis once an appraisal has completed, I note that this appraisal is somewhat unusual in that the clinical trials were published and your evidence was provided in 2017, you were not asked to provide further input to the Committee before it published the FAD in 2020, and in the intervening period you say “much new information of high relevance to the assessment has become available which BUG strongly believes would and should influence the outcome”. You state that there is “highly relevant information that could have been available to the Committee had they </w:t>
      </w:r>
      <w:r w:rsidRPr="00521BFE">
        <w:rPr>
          <w:rFonts w:ascii="Arial" w:eastAsia="Times New Roman" w:hAnsi="Arial"/>
          <w:sz w:val="24"/>
          <w:szCs w:val="24"/>
          <w:lang w:eastAsia="en-GB"/>
        </w:rPr>
        <w:lastRenderedPageBreak/>
        <w:t>asked for further evidence in the more recent meetings” and that “To have not done this seems to not be due process”.</w:t>
      </w:r>
    </w:p>
    <w:p w14:paraId="21331EA6" w14:textId="77777777" w:rsidR="00521BFE" w:rsidRPr="00521BFE" w:rsidRDefault="00521BFE" w:rsidP="00521BFE">
      <w:pPr>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You appear to suggest that the initial scrutiny response (to “rule out” evidence raised under points 2, 8, 9 and 10) was unfair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1(a). It is not possible to appeal an initial scrutiny letter in this way; the grounds of appeal relate to the FAD. However, </w:t>
      </w:r>
      <w:r w:rsidRPr="00521BFE">
        <w:rPr>
          <w:rFonts w:ascii="Arial" w:eastAsia="Times New Roman" w:hAnsi="Arial" w:cs="Arial"/>
          <w:sz w:val="24"/>
          <w:szCs w:val="24"/>
          <w:lang w:eastAsia="en-GB"/>
        </w:rPr>
        <w:t>I consider your appeal points</w:t>
      </w:r>
      <w:r w:rsidRPr="00521BFE">
        <w:rPr>
          <w:rFonts w:ascii="Helvetica" w:eastAsia="Times New Roman" w:hAnsi="Helvetica"/>
          <w:color w:val="0E0E0E"/>
          <w:sz w:val="24"/>
          <w:szCs w:val="24"/>
          <w:shd w:val="clear" w:color="auto" w:fill="FAFAFB"/>
          <w:lang w:eastAsia="en-GB"/>
        </w:rPr>
        <w:t xml:space="preserve"> as expanded upon may now be stronger </w:t>
      </w:r>
      <w:proofErr w:type="spellStart"/>
      <w:r w:rsidRPr="00521BFE">
        <w:rPr>
          <w:rFonts w:ascii="Helvetica" w:eastAsia="Times New Roman" w:hAnsi="Helvetica"/>
          <w:color w:val="0E0E0E"/>
          <w:sz w:val="24"/>
          <w:szCs w:val="24"/>
          <w:shd w:val="clear" w:color="auto" w:fill="FAFAFB"/>
          <w:lang w:eastAsia="en-GB"/>
        </w:rPr>
        <w:t>under ground</w:t>
      </w:r>
      <w:proofErr w:type="spellEnd"/>
      <w:r w:rsidRPr="00521BFE">
        <w:rPr>
          <w:rFonts w:ascii="Arial" w:eastAsia="Times New Roman" w:hAnsi="Arial" w:cs="Arial"/>
          <w:sz w:val="24"/>
          <w:szCs w:val="24"/>
          <w:lang w:eastAsia="en-GB"/>
        </w:rPr>
        <w:t xml:space="preserve"> 1 than ground 2. I set out my final decision in respect of each point below.</w:t>
      </w:r>
    </w:p>
    <w:p w14:paraId="412B92CF"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 xml:space="preserve">If in the light of developments in the appeal hearing a panel is satisfied that an appeal point presented </w:t>
      </w:r>
      <w:proofErr w:type="spellStart"/>
      <w:r w:rsidRPr="00521BFE">
        <w:rPr>
          <w:rFonts w:ascii="Arial" w:eastAsia="Times New Roman" w:hAnsi="Arial" w:cs="Arial"/>
          <w:sz w:val="24"/>
          <w:szCs w:val="24"/>
          <w:lang w:eastAsia="en-GB"/>
        </w:rPr>
        <w:t>under ground</w:t>
      </w:r>
      <w:proofErr w:type="spellEnd"/>
      <w:r w:rsidRPr="00521BFE">
        <w:rPr>
          <w:rFonts w:ascii="Arial" w:eastAsia="Times New Roman" w:hAnsi="Arial" w:cs="Arial"/>
          <w:sz w:val="24"/>
          <w:szCs w:val="24"/>
          <w:lang w:eastAsia="en-GB"/>
        </w:rPr>
        <w:t xml:space="preserve"> 1 would have been successful </w:t>
      </w:r>
      <w:proofErr w:type="spellStart"/>
      <w:r w:rsidRPr="00521BFE">
        <w:rPr>
          <w:rFonts w:ascii="Arial" w:eastAsia="Times New Roman" w:hAnsi="Arial" w:cs="Arial"/>
          <w:sz w:val="24"/>
          <w:szCs w:val="24"/>
          <w:lang w:eastAsia="en-GB"/>
        </w:rPr>
        <w:t>under ground</w:t>
      </w:r>
      <w:proofErr w:type="spellEnd"/>
      <w:r w:rsidRPr="00521BFE">
        <w:rPr>
          <w:rFonts w:ascii="Arial" w:eastAsia="Times New Roman" w:hAnsi="Arial" w:cs="Arial"/>
          <w:sz w:val="24"/>
          <w:szCs w:val="24"/>
          <w:lang w:eastAsia="en-GB"/>
        </w:rPr>
        <w:t xml:space="preserve"> 2 (or vice versa), the panel is free to make that finding.  However, for the purposes of preparation for and conduct of the hearing it is important that I pass appeal points on only under grounds that I consider to be valid on the basis of the information you have provided. </w:t>
      </w:r>
    </w:p>
    <w:p w14:paraId="3FABD422" w14:textId="77777777" w:rsidR="00521BFE" w:rsidRPr="00521BFE" w:rsidRDefault="00521BFE" w:rsidP="00521BFE">
      <w:pPr>
        <w:spacing w:before="240" w:after="240" w:line="240" w:lineRule="auto"/>
        <w:jc w:val="both"/>
        <w:rPr>
          <w:rFonts w:ascii="Arial" w:eastAsia="Times New Roman" w:hAnsi="Arial" w:cs="Arial"/>
          <w:b/>
          <w:sz w:val="24"/>
          <w:szCs w:val="24"/>
          <w:lang w:eastAsia="en-GB"/>
        </w:rPr>
      </w:pPr>
      <w:r w:rsidRPr="00521BFE">
        <w:rPr>
          <w:rFonts w:ascii="Arial" w:eastAsia="Times New Roman" w:hAnsi="Arial" w:cs="Arial"/>
          <w:b/>
          <w:sz w:val="24"/>
          <w:szCs w:val="24"/>
          <w:lang w:eastAsia="en-GB"/>
        </w:rPr>
        <w:t xml:space="preserve">Ground 1(a): In making the assessment that preceded the recommendation, nice has failed to act fairly </w:t>
      </w:r>
    </w:p>
    <w:p w14:paraId="3DF5FA63" w14:textId="77777777" w:rsidR="00521BFE" w:rsidRPr="00521BFE" w:rsidRDefault="00521BFE" w:rsidP="00521BFE">
      <w:pPr>
        <w:widowControl w:val="0"/>
        <w:spacing w:before="240" w:after="240" w:line="240" w:lineRule="auto"/>
        <w:jc w:val="both"/>
        <w:rPr>
          <w:rFonts w:ascii="Arial" w:eastAsia="Times New Roman" w:hAnsi="Arial"/>
          <w:b/>
          <w:sz w:val="24"/>
          <w:szCs w:val="24"/>
          <w:lang w:eastAsia="en-GB"/>
        </w:rPr>
      </w:pPr>
      <w:r w:rsidRPr="00521BFE">
        <w:rPr>
          <w:rFonts w:ascii="Arial" w:eastAsia="Times New Roman" w:hAnsi="Arial"/>
          <w:i/>
          <w:sz w:val="24"/>
          <w:szCs w:val="24"/>
          <w:lang w:eastAsia="en-GB"/>
        </w:rPr>
        <w:t>Point 2 The statement “The cost-effectiveness estimates without a commercial arrangement are higher than the range normally considered a cost-effective use of NHS resources.”  Is unreasonable</w:t>
      </w:r>
    </w:p>
    <w:p w14:paraId="2093803C" w14:textId="77777777" w:rsidR="00521BFE" w:rsidRPr="00521BFE" w:rsidRDefault="00521BFE" w:rsidP="00521BFE">
      <w:pPr>
        <w:widowControl w:val="0"/>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I remain unpersuaded this is a valid appeal point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2 for the reasons in my previous letter.   </w:t>
      </w:r>
    </w:p>
    <w:p w14:paraId="55AB3039" w14:textId="77777777" w:rsidR="00521BFE" w:rsidRPr="00521BFE" w:rsidRDefault="00521BFE" w:rsidP="00521BFE">
      <w:pPr>
        <w:widowControl w:val="0"/>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That said, I understand your response letter to suggest that the Committee failed to act fairly by not requesting and/or not considering the STAMPEDE group’s recent cost effectiveness analysis referred to in your appeal letter. I conclude this is a valid appeal point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1(a).  </w:t>
      </w:r>
    </w:p>
    <w:p w14:paraId="2365DDEA" w14:textId="77777777" w:rsidR="00521BFE" w:rsidRPr="00521BFE" w:rsidRDefault="00521BFE" w:rsidP="00521BFE">
      <w:pPr>
        <w:widowControl w:val="0"/>
        <w:spacing w:before="240" w:after="240" w:line="240" w:lineRule="auto"/>
        <w:jc w:val="both"/>
        <w:rPr>
          <w:rFonts w:ascii="Arial" w:eastAsia="Times New Roman" w:hAnsi="Arial"/>
          <w:i/>
          <w:sz w:val="24"/>
          <w:szCs w:val="24"/>
          <w:lang w:eastAsia="en-GB"/>
        </w:rPr>
      </w:pPr>
      <w:r w:rsidRPr="00521BFE">
        <w:rPr>
          <w:rFonts w:ascii="Arial" w:eastAsia="Times New Roman" w:hAnsi="Arial"/>
          <w:i/>
          <w:sz w:val="24"/>
          <w:szCs w:val="24"/>
          <w:lang w:eastAsia="en-GB"/>
        </w:rPr>
        <w:t>8 The conclusions on Health Economic Modelling and costs are unreasonable</w:t>
      </w:r>
    </w:p>
    <w:p w14:paraId="15FF205E" w14:textId="77777777" w:rsidR="00521BFE" w:rsidRPr="00521BFE" w:rsidRDefault="00521BFE" w:rsidP="00521BFE">
      <w:pPr>
        <w:widowControl w:val="0"/>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I remain unpersuaded this is a valid appeal point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2 but I consider there is a limited but valid ground 1(a) point here for the reasons above.  </w:t>
      </w:r>
      <w:proofErr w:type="gramStart"/>
      <w:r w:rsidRPr="00521BFE">
        <w:rPr>
          <w:rFonts w:ascii="Arial" w:eastAsia="Times New Roman" w:hAnsi="Arial" w:cs="Arial"/>
          <w:sz w:val="24"/>
          <w:szCs w:val="24"/>
          <w:lang w:eastAsia="en-GB"/>
        </w:rPr>
        <w:t>For the purpose of</w:t>
      </w:r>
      <w:proofErr w:type="gramEnd"/>
      <w:r w:rsidRPr="00521BFE">
        <w:rPr>
          <w:rFonts w:ascii="Arial" w:eastAsia="Times New Roman" w:hAnsi="Arial" w:cs="Arial"/>
          <w:sz w:val="24"/>
          <w:szCs w:val="24"/>
          <w:lang w:eastAsia="en-GB"/>
        </w:rPr>
        <w:t xml:space="preserve"> preparing for the hearing I decide that the right approach is to refer both your points 2 and 8 onwards as a single appeal point </w:t>
      </w:r>
      <w:proofErr w:type="spellStart"/>
      <w:r w:rsidRPr="00521BFE">
        <w:rPr>
          <w:rFonts w:ascii="Arial" w:eastAsia="Times New Roman" w:hAnsi="Arial" w:cs="Arial"/>
          <w:sz w:val="24"/>
          <w:szCs w:val="24"/>
          <w:lang w:eastAsia="en-GB"/>
        </w:rPr>
        <w:t>under ground</w:t>
      </w:r>
      <w:proofErr w:type="spellEnd"/>
      <w:r w:rsidRPr="00521BFE">
        <w:rPr>
          <w:rFonts w:ascii="Arial" w:eastAsia="Times New Roman" w:hAnsi="Arial" w:cs="Arial"/>
          <w:sz w:val="24"/>
          <w:szCs w:val="24"/>
          <w:lang w:eastAsia="en-GB"/>
        </w:rPr>
        <w:t xml:space="preserve"> 1(a).</w:t>
      </w:r>
      <w:r w:rsidRPr="00521BFE">
        <w:rPr>
          <w:rFonts w:ascii="Arial" w:eastAsia="Times New Roman" w:hAnsi="Arial"/>
          <w:sz w:val="24"/>
          <w:szCs w:val="24"/>
          <w:lang w:eastAsia="en-GB"/>
        </w:rPr>
        <w:t xml:space="preserve"> </w:t>
      </w:r>
    </w:p>
    <w:p w14:paraId="77897F20" w14:textId="77777777" w:rsidR="00521BFE" w:rsidRPr="00521BFE" w:rsidRDefault="00521BFE" w:rsidP="00521BFE">
      <w:pPr>
        <w:widowControl w:val="0"/>
        <w:spacing w:before="240" w:after="240" w:line="240" w:lineRule="auto"/>
        <w:jc w:val="both"/>
        <w:rPr>
          <w:rFonts w:ascii="Arial" w:eastAsia="Times New Roman" w:hAnsi="Arial"/>
          <w:i/>
          <w:sz w:val="24"/>
          <w:szCs w:val="24"/>
          <w:lang w:eastAsia="en-GB"/>
        </w:rPr>
      </w:pPr>
      <w:r w:rsidRPr="00521BFE">
        <w:rPr>
          <w:rFonts w:ascii="Arial" w:eastAsia="Times New Roman" w:hAnsi="Arial"/>
          <w:i/>
          <w:sz w:val="24"/>
          <w:szCs w:val="24"/>
          <w:lang w:eastAsia="en-GB"/>
        </w:rPr>
        <w:t>9 The treatment of QOL is unreasonable</w:t>
      </w:r>
    </w:p>
    <w:p w14:paraId="70DEEBAD" w14:textId="77777777" w:rsidR="00521BFE" w:rsidRPr="00521BFE" w:rsidRDefault="00521BFE" w:rsidP="00521BFE">
      <w:pPr>
        <w:widowControl w:val="0"/>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I remain unpersuaded this is a valid appeal point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2 for the reasons in my previous letter, but I conclude there is a valid appeal point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1(a) that the Committee failed to act fairly by not requesting and/or not considering the STAMPEDE group’s recently presented comparative quality of life data referred to in your appeal letter. </w:t>
      </w:r>
    </w:p>
    <w:p w14:paraId="33045232" w14:textId="77777777" w:rsidR="00521BFE" w:rsidRPr="00521BFE" w:rsidRDefault="00521BFE" w:rsidP="00521BFE">
      <w:pPr>
        <w:widowControl w:val="0"/>
        <w:spacing w:before="240" w:after="240" w:line="240" w:lineRule="auto"/>
        <w:jc w:val="both"/>
        <w:rPr>
          <w:rFonts w:ascii="Arial" w:eastAsia="Times New Roman" w:hAnsi="Arial"/>
          <w:sz w:val="24"/>
          <w:szCs w:val="24"/>
          <w:highlight w:val="yellow"/>
          <w:lang w:eastAsia="en-GB"/>
        </w:rPr>
      </w:pPr>
      <w:r w:rsidRPr="00521BFE">
        <w:rPr>
          <w:rFonts w:ascii="Arial" w:eastAsia="Times New Roman" w:hAnsi="Arial"/>
          <w:sz w:val="24"/>
          <w:szCs w:val="24"/>
          <w:lang w:eastAsia="en-GB"/>
        </w:rPr>
        <w:t xml:space="preserve">As to your new point that excluding the above data is “particularly harmful to older patients who will be relatively more likely to have severe side effects and quality of life impairment with chemotherapy” and therefore “discriminatory against older patients”, I do not agree that a failure to request and/or consider data is in itself discriminatory, however I accept it is arguable that this could have resulted in a final decision that has a discriminatory effect. I will therefore refer this to the appeal panel as a separate and additional appeal point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1(a). You may also refer here to your argument </w:t>
      </w:r>
      <w:r w:rsidRPr="00521BFE">
        <w:rPr>
          <w:rFonts w:ascii="Arial" w:eastAsia="Times New Roman" w:hAnsi="Arial"/>
          <w:sz w:val="24"/>
          <w:szCs w:val="24"/>
          <w:lang w:eastAsia="en-GB"/>
        </w:rPr>
        <w:lastRenderedPageBreak/>
        <w:t xml:space="preserve">that failure to account for COVID-19 has resulted in a discriminatory result on “ethnic grounds as well as age grounds”. </w:t>
      </w:r>
    </w:p>
    <w:p w14:paraId="47D215DD" w14:textId="77777777" w:rsidR="00521BFE" w:rsidRPr="00521BFE" w:rsidRDefault="00521BFE" w:rsidP="00521BFE">
      <w:pPr>
        <w:widowControl w:val="0"/>
        <w:spacing w:before="240" w:after="240" w:line="240" w:lineRule="auto"/>
        <w:jc w:val="both"/>
        <w:rPr>
          <w:rFonts w:ascii="Arial" w:eastAsia="Times New Roman" w:hAnsi="Arial"/>
          <w:i/>
          <w:sz w:val="24"/>
          <w:szCs w:val="24"/>
          <w:lang w:eastAsia="en-GB"/>
        </w:rPr>
      </w:pPr>
      <w:r w:rsidRPr="00521BFE">
        <w:rPr>
          <w:rFonts w:ascii="Arial" w:eastAsia="Times New Roman" w:hAnsi="Arial"/>
          <w:i/>
          <w:sz w:val="24"/>
          <w:szCs w:val="24"/>
          <w:lang w:eastAsia="en-GB"/>
        </w:rPr>
        <w:t xml:space="preserve">10 COVID-19 should have been </w:t>
      </w:r>
      <w:proofErr w:type="gramStart"/>
      <w:r w:rsidRPr="00521BFE">
        <w:rPr>
          <w:rFonts w:ascii="Arial" w:eastAsia="Times New Roman" w:hAnsi="Arial"/>
          <w:i/>
          <w:sz w:val="24"/>
          <w:szCs w:val="24"/>
          <w:lang w:eastAsia="en-GB"/>
        </w:rPr>
        <w:t>taken into account</w:t>
      </w:r>
      <w:proofErr w:type="gramEnd"/>
    </w:p>
    <w:p w14:paraId="619DA6FC" w14:textId="77777777" w:rsidR="00521BFE" w:rsidRPr="00521BFE" w:rsidRDefault="00521BFE" w:rsidP="00521BFE">
      <w:pPr>
        <w:spacing w:before="240" w:after="240" w:line="240" w:lineRule="auto"/>
        <w:jc w:val="both"/>
        <w:rPr>
          <w:rFonts w:ascii="Arial" w:eastAsia="Times New Roman" w:hAnsi="Arial"/>
          <w:sz w:val="24"/>
          <w:szCs w:val="24"/>
          <w:lang w:eastAsia="en-GB"/>
        </w:rPr>
      </w:pPr>
      <w:r w:rsidRPr="00521BFE">
        <w:rPr>
          <w:rFonts w:ascii="Arial" w:eastAsia="Times New Roman" w:hAnsi="Arial" w:cs="Arial"/>
          <w:sz w:val="24"/>
          <w:szCs w:val="24"/>
          <w:lang w:eastAsia="en-GB"/>
        </w:rPr>
        <w:t xml:space="preserve">Again I am not persuaded that </w:t>
      </w:r>
      <w:r w:rsidRPr="00521BFE">
        <w:rPr>
          <w:rFonts w:ascii="Arial" w:eastAsia="Times New Roman" w:hAnsi="Arial"/>
          <w:sz w:val="24"/>
          <w:szCs w:val="24"/>
          <w:lang w:eastAsia="en-GB"/>
        </w:rPr>
        <w:t xml:space="preserve">this is a valid appeal point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2 because I understand there was no evidence presented to the Committee on the impact of the pandemic; I can see no arguable point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2 that the recommendations “cannot reasonably be justified from the evidence that was presented to the Committee”. </w:t>
      </w:r>
    </w:p>
    <w:p w14:paraId="781BFA5E" w14:textId="77777777" w:rsidR="00521BFE" w:rsidRPr="00521BFE" w:rsidRDefault="00521BFE" w:rsidP="00521BFE">
      <w:pPr>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However, having considered your response carefully, I conclude that there is a valid ground 1(a) point here. While I am mindful that it would be unrealistic to require a Committee to update itself constantly on the detail of a rapidly changing global pandemic, I am also mindful of the high vulnerability of this </w:t>
      </w:r>
      <w:proofErr w:type="gramStart"/>
      <w:r w:rsidRPr="00521BFE">
        <w:rPr>
          <w:rFonts w:ascii="Arial" w:eastAsia="Times New Roman" w:hAnsi="Arial"/>
          <w:sz w:val="24"/>
          <w:szCs w:val="24"/>
          <w:lang w:eastAsia="en-GB"/>
        </w:rPr>
        <w:t>particular patient</w:t>
      </w:r>
      <w:proofErr w:type="gramEnd"/>
      <w:r w:rsidRPr="00521BFE">
        <w:rPr>
          <w:rFonts w:ascii="Arial" w:eastAsia="Times New Roman" w:hAnsi="Arial"/>
          <w:sz w:val="24"/>
          <w:szCs w:val="24"/>
          <w:lang w:eastAsia="en-GB"/>
        </w:rPr>
        <w:t xml:space="preserve"> group to COVID-19. Given the specific subject matter of this </w:t>
      </w:r>
      <w:proofErr w:type="gramStart"/>
      <w:r w:rsidRPr="00521BFE">
        <w:rPr>
          <w:rFonts w:ascii="Arial" w:eastAsia="Times New Roman" w:hAnsi="Arial"/>
          <w:sz w:val="24"/>
          <w:szCs w:val="24"/>
          <w:lang w:eastAsia="en-GB"/>
        </w:rPr>
        <w:t>particular appraisal</w:t>
      </w:r>
      <w:proofErr w:type="gramEnd"/>
      <w:r w:rsidRPr="00521BFE">
        <w:rPr>
          <w:rFonts w:ascii="Arial" w:eastAsia="Times New Roman" w:hAnsi="Arial"/>
          <w:sz w:val="24"/>
          <w:szCs w:val="24"/>
          <w:lang w:eastAsia="en-GB"/>
        </w:rPr>
        <w:t xml:space="preserve"> I am prepared to refer your point to the appeal panel for consideration </w:t>
      </w:r>
      <w:proofErr w:type="spellStart"/>
      <w:r w:rsidRPr="00521BFE">
        <w:rPr>
          <w:rFonts w:ascii="Arial" w:eastAsia="Times New Roman" w:hAnsi="Arial"/>
          <w:sz w:val="24"/>
          <w:szCs w:val="24"/>
          <w:lang w:eastAsia="en-GB"/>
        </w:rPr>
        <w:t>under ground</w:t>
      </w:r>
      <w:proofErr w:type="spellEnd"/>
      <w:r w:rsidRPr="00521BFE">
        <w:rPr>
          <w:rFonts w:ascii="Arial" w:eastAsia="Times New Roman" w:hAnsi="Arial"/>
          <w:sz w:val="24"/>
          <w:szCs w:val="24"/>
          <w:lang w:eastAsia="en-GB"/>
        </w:rPr>
        <w:t xml:space="preserve"> 1(a). </w:t>
      </w:r>
    </w:p>
    <w:p w14:paraId="6460ECC5" w14:textId="77777777" w:rsidR="00521BFE" w:rsidRPr="00521BFE" w:rsidRDefault="00521BFE" w:rsidP="00521BFE">
      <w:pPr>
        <w:widowControl w:val="0"/>
        <w:spacing w:before="240" w:after="240" w:line="240" w:lineRule="auto"/>
        <w:jc w:val="both"/>
        <w:rPr>
          <w:rFonts w:ascii="Arial" w:eastAsia="Times New Roman" w:hAnsi="Arial"/>
          <w:b/>
          <w:sz w:val="24"/>
          <w:szCs w:val="24"/>
          <w:lang w:eastAsia="en-GB"/>
        </w:rPr>
      </w:pPr>
      <w:r w:rsidRPr="00521BFE">
        <w:rPr>
          <w:rFonts w:ascii="Arial" w:eastAsia="Times New Roman" w:hAnsi="Arial"/>
          <w:b/>
          <w:sz w:val="24"/>
          <w:szCs w:val="24"/>
          <w:lang w:eastAsia="en-GB"/>
        </w:rPr>
        <w:t xml:space="preserve">Ground 2: The recommendation is unreasonable </w:t>
      </w:r>
      <w:proofErr w:type="gramStart"/>
      <w:r w:rsidRPr="00521BFE">
        <w:rPr>
          <w:rFonts w:ascii="Arial" w:eastAsia="Times New Roman" w:hAnsi="Arial"/>
          <w:b/>
          <w:sz w:val="24"/>
          <w:szCs w:val="24"/>
          <w:lang w:eastAsia="en-GB"/>
        </w:rPr>
        <w:t>in light of</w:t>
      </w:r>
      <w:proofErr w:type="gramEnd"/>
      <w:r w:rsidRPr="00521BFE">
        <w:rPr>
          <w:rFonts w:ascii="Arial" w:eastAsia="Times New Roman" w:hAnsi="Arial"/>
          <w:b/>
          <w:sz w:val="24"/>
          <w:szCs w:val="24"/>
          <w:lang w:eastAsia="en-GB"/>
        </w:rPr>
        <w:t xml:space="preserve"> the evidence submitted</w:t>
      </w:r>
    </w:p>
    <w:p w14:paraId="75682EE2" w14:textId="77777777" w:rsidR="00521BFE" w:rsidRPr="00521BFE" w:rsidRDefault="00521BFE" w:rsidP="00521BFE">
      <w:pPr>
        <w:widowControl w:val="0"/>
        <w:spacing w:before="240" w:after="240" w:line="240" w:lineRule="auto"/>
        <w:jc w:val="both"/>
        <w:rPr>
          <w:rFonts w:ascii="Arial" w:eastAsia="Times New Roman" w:hAnsi="Arial"/>
          <w:i/>
          <w:sz w:val="24"/>
          <w:szCs w:val="24"/>
          <w:lang w:eastAsia="en-GB"/>
        </w:rPr>
      </w:pPr>
      <w:r w:rsidRPr="00521BFE">
        <w:rPr>
          <w:rFonts w:ascii="Arial" w:eastAsia="Times New Roman" w:hAnsi="Arial"/>
          <w:i/>
          <w:sz w:val="24"/>
          <w:szCs w:val="24"/>
          <w:lang w:eastAsia="en-GB"/>
        </w:rPr>
        <w:t>Point 1 The statement ““There are concerns that the trials may overestimate the effectiveness of abiraterone. This is because the treatments offered in the trials after the disease progresses do not reflect those offered in the NHS, where more people on standard care have effective treatments after their disease progresses than in the trials.” Is unreasonable”</w:t>
      </w:r>
    </w:p>
    <w:p w14:paraId="38DB94D4"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Already accepted as valid.</w:t>
      </w:r>
    </w:p>
    <w:p w14:paraId="5AE96540" w14:textId="77777777" w:rsidR="00521BFE" w:rsidRPr="00521BFE" w:rsidRDefault="00521BFE" w:rsidP="00521BFE">
      <w:pPr>
        <w:widowControl w:val="0"/>
        <w:spacing w:before="240" w:after="240" w:line="240" w:lineRule="auto"/>
        <w:jc w:val="both"/>
        <w:rPr>
          <w:rFonts w:ascii="Arial" w:eastAsia="Times New Roman" w:hAnsi="Arial"/>
          <w:i/>
          <w:sz w:val="24"/>
          <w:szCs w:val="24"/>
          <w:lang w:eastAsia="en-GB"/>
        </w:rPr>
      </w:pPr>
      <w:r w:rsidRPr="00521BFE">
        <w:rPr>
          <w:rFonts w:ascii="Arial" w:eastAsia="Times New Roman" w:hAnsi="Arial" w:cs="Arial"/>
          <w:i/>
          <w:sz w:val="24"/>
          <w:szCs w:val="24"/>
          <w:lang w:eastAsia="en-GB"/>
        </w:rPr>
        <w:t>Point 3</w:t>
      </w:r>
      <w:r w:rsidRPr="00521BFE">
        <w:rPr>
          <w:rFonts w:ascii="Arial" w:eastAsia="Times New Roman" w:hAnsi="Arial"/>
          <w:i/>
          <w:sz w:val="24"/>
          <w:szCs w:val="24"/>
          <w:lang w:eastAsia="en-GB"/>
        </w:rPr>
        <w:t xml:space="preserve"> The statement “It is not appropriate to consider separately the clinical and cost effectiveness of abiraterone in combination in people who currently have ADT alone” is unreasonable</w:t>
      </w:r>
    </w:p>
    <w:p w14:paraId="46DE3918"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Already accepted as valid.</w:t>
      </w:r>
    </w:p>
    <w:p w14:paraId="56411653" w14:textId="77777777" w:rsidR="00521BFE" w:rsidRPr="00521BFE" w:rsidRDefault="00521BFE" w:rsidP="00521BFE">
      <w:pPr>
        <w:spacing w:before="240" w:after="240" w:line="240" w:lineRule="auto"/>
        <w:jc w:val="both"/>
        <w:rPr>
          <w:rFonts w:ascii="Arial" w:eastAsia="Times New Roman" w:hAnsi="Arial"/>
          <w:i/>
          <w:sz w:val="24"/>
          <w:szCs w:val="24"/>
          <w:lang w:eastAsia="en-GB"/>
        </w:rPr>
      </w:pPr>
      <w:r w:rsidRPr="00521BFE">
        <w:rPr>
          <w:rFonts w:ascii="Arial" w:eastAsia="Times New Roman" w:hAnsi="Arial" w:cs="Arial"/>
          <w:i/>
          <w:sz w:val="24"/>
          <w:szCs w:val="24"/>
          <w:lang w:eastAsia="en-GB"/>
        </w:rPr>
        <w:t xml:space="preserve">Point </w:t>
      </w:r>
      <w:r w:rsidRPr="00521BFE">
        <w:rPr>
          <w:rFonts w:ascii="Arial" w:eastAsia="Times New Roman" w:hAnsi="Arial"/>
          <w:i/>
          <w:sz w:val="24"/>
          <w:szCs w:val="24"/>
          <w:lang w:eastAsia="en-GB"/>
        </w:rPr>
        <w:t xml:space="preserve">4 “The </w:t>
      </w:r>
      <w:proofErr w:type="gramStart"/>
      <w:r w:rsidRPr="00521BFE">
        <w:rPr>
          <w:rFonts w:ascii="Arial" w:eastAsia="Times New Roman" w:hAnsi="Arial"/>
          <w:i/>
          <w:sz w:val="24"/>
          <w:szCs w:val="24"/>
          <w:lang w:eastAsia="en-GB"/>
        </w:rPr>
        <w:t>statement  “</w:t>
      </w:r>
      <w:proofErr w:type="gramEnd"/>
      <w:r w:rsidRPr="00521BFE">
        <w:rPr>
          <w:rFonts w:ascii="Arial" w:eastAsia="Times New Roman" w:hAnsi="Arial"/>
          <w:i/>
          <w:sz w:val="24"/>
          <w:szCs w:val="24"/>
          <w:lang w:eastAsia="en-GB"/>
        </w:rPr>
        <w:t xml:space="preserve">The clinical experts explained that people who have previously had docetaxel as first-line treatment in the hormone-sensitive setting can have docetaxel again (for up to an additional 10 cycles)” is unreasonable” </w:t>
      </w:r>
    </w:p>
    <w:p w14:paraId="1A02485E"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Already accepted as valid.</w:t>
      </w:r>
    </w:p>
    <w:p w14:paraId="649F0C4C"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i/>
          <w:sz w:val="24"/>
          <w:szCs w:val="24"/>
          <w:lang w:eastAsia="en-GB"/>
        </w:rPr>
        <w:t xml:space="preserve">Point </w:t>
      </w:r>
      <w:r w:rsidRPr="00521BFE">
        <w:rPr>
          <w:rFonts w:ascii="Arial" w:eastAsia="Times New Roman" w:hAnsi="Arial"/>
          <w:i/>
          <w:sz w:val="24"/>
          <w:szCs w:val="24"/>
          <w:lang w:eastAsia="en-GB"/>
        </w:rPr>
        <w:t>5</w:t>
      </w:r>
      <w:r w:rsidRPr="00521BFE">
        <w:rPr>
          <w:rFonts w:ascii="Arial" w:eastAsia="Times New Roman" w:hAnsi="Arial"/>
          <w:sz w:val="24"/>
          <w:szCs w:val="24"/>
          <w:lang w:eastAsia="en-GB"/>
        </w:rPr>
        <w:t xml:space="preserve"> “</w:t>
      </w:r>
      <w:r w:rsidRPr="00521BFE">
        <w:rPr>
          <w:rFonts w:ascii="Arial" w:eastAsia="Times New Roman" w:hAnsi="Arial"/>
          <w:i/>
          <w:sz w:val="24"/>
          <w:szCs w:val="24"/>
          <w:lang w:eastAsia="en-GB"/>
        </w:rPr>
        <w:t>The statement “The comparison of abiraterone and docetaxel suggest that there may be no difference in overall survival”. is unreasonable”</w:t>
      </w:r>
    </w:p>
    <w:p w14:paraId="44A7AAC2"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Already accepted as valid.</w:t>
      </w:r>
    </w:p>
    <w:p w14:paraId="6F4EA493"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i/>
          <w:sz w:val="24"/>
          <w:szCs w:val="24"/>
          <w:lang w:eastAsia="en-GB"/>
        </w:rPr>
        <w:t>Point</w:t>
      </w:r>
      <w:r w:rsidRPr="00521BFE">
        <w:rPr>
          <w:rFonts w:ascii="Arial" w:eastAsia="Times New Roman" w:hAnsi="Arial" w:cs="Arial"/>
          <w:sz w:val="24"/>
          <w:szCs w:val="24"/>
          <w:lang w:eastAsia="en-GB"/>
        </w:rPr>
        <w:t xml:space="preserve"> </w:t>
      </w:r>
      <w:r w:rsidRPr="00521BFE">
        <w:rPr>
          <w:rFonts w:ascii="Arial" w:eastAsia="Times New Roman" w:hAnsi="Arial"/>
          <w:i/>
          <w:sz w:val="24"/>
          <w:szCs w:val="24"/>
          <w:lang w:eastAsia="en-GB"/>
        </w:rPr>
        <w:t>6 “The statement “The magnitude of OS benefit for abiraterone may be over-estimated” (section 3.6).  is unreasonable”</w:t>
      </w:r>
    </w:p>
    <w:p w14:paraId="370C7BE9"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Already accepted as valid.</w:t>
      </w:r>
    </w:p>
    <w:p w14:paraId="74FA71AF"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i/>
          <w:sz w:val="24"/>
          <w:szCs w:val="24"/>
          <w:lang w:eastAsia="en-GB"/>
        </w:rPr>
        <w:lastRenderedPageBreak/>
        <w:t>Point 7</w:t>
      </w:r>
      <w:r w:rsidRPr="00521BFE">
        <w:rPr>
          <w:rFonts w:ascii="Arial" w:eastAsia="Times New Roman" w:hAnsi="Arial"/>
          <w:i/>
          <w:sz w:val="24"/>
          <w:szCs w:val="24"/>
          <w:lang w:eastAsia="en-GB"/>
        </w:rPr>
        <w:t xml:space="preserve"> “The statement “Neither STAMPEDE nor LATITUDE likely capture all the benefit on overall survival of follow-on treatments used in NHS clinical practice” is unreasonable”</w:t>
      </w:r>
    </w:p>
    <w:p w14:paraId="46E830D3" w14:textId="77777777" w:rsidR="00521BFE" w:rsidRPr="00521BFE" w:rsidRDefault="00521BFE" w:rsidP="00521BFE">
      <w:pPr>
        <w:spacing w:before="240" w:after="240" w:line="24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Already accepted as valid.</w:t>
      </w:r>
    </w:p>
    <w:p w14:paraId="54A5D802" w14:textId="77777777" w:rsidR="00521BFE" w:rsidRPr="00521BFE" w:rsidRDefault="00521BFE" w:rsidP="00521BFE">
      <w:pPr>
        <w:widowControl w:val="0"/>
        <w:spacing w:before="240" w:after="240" w:line="240" w:lineRule="auto"/>
        <w:jc w:val="both"/>
        <w:rPr>
          <w:rFonts w:ascii="Arial" w:eastAsia="Times New Roman" w:hAnsi="Arial"/>
          <w:sz w:val="24"/>
          <w:szCs w:val="24"/>
          <w:lang w:eastAsia="en-GB"/>
        </w:rPr>
      </w:pPr>
      <w:proofErr w:type="gramStart"/>
      <w:r w:rsidRPr="00521BFE">
        <w:rPr>
          <w:rFonts w:ascii="Arial" w:eastAsia="Times New Roman" w:hAnsi="Arial"/>
          <w:sz w:val="24"/>
          <w:szCs w:val="24"/>
          <w:lang w:eastAsia="en-GB"/>
        </w:rPr>
        <w:t>Therefore</w:t>
      </w:r>
      <w:proofErr w:type="gramEnd"/>
      <w:r w:rsidRPr="00521BFE">
        <w:rPr>
          <w:rFonts w:ascii="Arial" w:eastAsia="Times New Roman" w:hAnsi="Arial"/>
          <w:sz w:val="24"/>
          <w:szCs w:val="24"/>
          <w:lang w:eastAsia="en-GB"/>
        </w:rPr>
        <w:t xml:space="preserve"> my final view is that there are the following valid appeal points:</w:t>
      </w:r>
    </w:p>
    <w:p w14:paraId="795C97E5" w14:textId="77777777" w:rsidR="00521BFE" w:rsidRPr="00521BFE" w:rsidRDefault="00521BFE" w:rsidP="00521BFE">
      <w:pPr>
        <w:widowControl w:val="0"/>
        <w:numPr>
          <w:ilvl w:val="0"/>
          <w:numId w:val="1"/>
        </w:numPr>
        <w:spacing w:before="240" w:after="240" w:line="240" w:lineRule="auto"/>
        <w:contextualSpacing/>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a ground 1(a) point, related to your points 2 and 8, which is that the Committee failed to act fairly by not requesting and/or not considering the STAMPEDE group’s recent cost effectiveness analysis referred to in your appeal </w:t>
      </w:r>
      <w:proofErr w:type="gramStart"/>
      <w:r w:rsidRPr="00521BFE">
        <w:rPr>
          <w:rFonts w:ascii="Arial" w:eastAsia="Times New Roman" w:hAnsi="Arial"/>
          <w:sz w:val="24"/>
          <w:szCs w:val="24"/>
          <w:lang w:eastAsia="en-GB"/>
        </w:rPr>
        <w:t>letter;</w:t>
      </w:r>
      <w:proofErr w:type="gramEnd"/>
    </w:p>
    <w:p w14:paraId="703C1DDB" w14:textId="77777777" w:rsidR="00521BFE" w:rsidRPr="00521BFE" w:rsidRDefault="00521BFE" w:rsidP="00521BFE">
      <w:pPr>
        <w:widowControl w:val="0"/>
        <w:numPr>
          <w:ilvl w:val="0"/>
          <w:numId w:val="1"/>
        </w:numPr>
        <w:spacing w:before="240" w:after="240" w:line="240" w:lineRule="auto"/>
        <w:contextualSpacing/>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a second ground 1(a) point, related to your point 9, which is that that the Committee failed to act fairly by not requesting and/or not considering the STAMPEDE group’s recently presented quality of life data referred to in your appeal </w:t>
      </w:r>
      <w:proofErr w:type="gramStart"/>
      <w:r w:rsidRPr="00521BFE">
        <w:rPr>
          <w:rFonts w:ascii="Arial" w:eastAsia="Times New Roman" w:hAnsi="Arial"/>
          <w:sz w:val="24"/>
          <w:szCs w:val="24"/>
          <w:lang w:eastAsia="en-GB"/>
        </w:rPr>
        <w:t>letter;</w:t>
      </w:r>
      <w:proofErr w:type="gramEnd"/>
    </w:p>
    <w:p w14:paraId="4D524987" w14:textId="77777777" w:rsidR="00521BFE" w:rsidRPr="00521BFE" w:rsidRDefault="00521BFE" w:rsidP="00521BFE">
      <w:pPr>
        <w:widowControl w:val="0"/>
        <w:numPr>
          <w:ilvl w:val="0"/>
          <w:numId w:val="1"/>
        </w:numPr>
        <w:spacing w:before="240" w:after="240" w:line="240" w:lineRule="auto"/>
        <w:contextualSpacing/>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a third ground 1(a) point that the failure of the Committee to consider the STAMPEDE group’s recently presented quality of life data and/or COVID-19 resulted in a discriminatory </w:t>
      </w:r>
      <w:proofErr w:type="gramStart"/>
      <w:r w:rsidRPr="00521BFE">
        <w:rPr>
          <w:rFonts w:ascii="Arial" w:eastAsia="Times New Roman" w:hAnsi="Arial"/>
          <w:sz w:val="24"/>
          <w:szCs w:val="24"/>
          <w:lang w:eastAsia="en-GB"/>
        </w:rPr>
        <w:t>decision;</w:t>
      </w:r>
      <w:proofErr w:type="gramEnd"/>
    </w:p>
    <w:p w14:paraId="68DB9A54" w14:textId="77777777" w:rsidR="00521BFE" w:rsidRPr="00521BFE" w:rsidRDefault="00521BFE" w:rsidP="00521BFE">
      <w:pPr>
        <w:widowControl w:val="0"/>
        <w:numPr>
          <w:ilvl w:val="0"/>
          <w:numId w:val="1"/>
        </w:numPr>
        <w:spacing w:before="240" w:after="240" w:line="240" w:lineRule="auto"/>
        <w:contextualSpacing/>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a fourth ground 1(a) point, related to your point 10, that the Committee failed to act fairly by not </w:t>
      </w:r>
      <w:proofErr w:type="gramStart"/>
      <w:r w:rsidRPr="00521BFE">
        <w:rPr>
          <w:rFonts w:ascii="Arial" w:eastAsia="Times New Roman" w:hAnsi="Arial"/>
          <w:sz w:val="24"/>
          <w:szCs w:val="24"/>
          <w:lang w:eastAsia="en-GB"/>
        </w:rPr>
        <w:t>taking into account</w:t>
      </w:r>
      <w:proofErr w:type="gramEnd"/>
      <w:r w:rsidRPr="00521BFE">
        <w:rPr>
          <w:rFonts w:ascii="Arial" w:eastAsia="Times New Roman" w:hAnsi="Arial"/>
          <w:sz w:val="24"/>
          <w:szCs w:val="24"/>
          <w:lang w:eastAsia="en-GB"/>
        </w:rPr>
        <w:t xml:space="preserve"> COVID-19; and</w:t>
      </w:r>
    </w:p>
    <w:p w14:paraId="4BBC83FF" w14:textId="77777777" w:rsidR="00521BFE" w:rsidRPr="00521BFE" w:rsidRDefault="00521BFE" w:rsidP="00521BFE">
      <w:pPr>
        <w:widowControl w:val="0"/>
        <w:numPr>
          <w:ilvl w:val="0"/>
          <w:numId w:val="1"/>
        </w:numPr>
        <w:spacing w:before="240" w:after="240" w:line="240" w:lineRule="auto"/>
        <w:contextualSpacing/>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six ground 2 points that are your original points 1, 3, 4, 5, 6 and 7. </w:t>
      </w:r>
    </w:p>
    <w:p w14:paraId="69A5F4D0" w14:textId="77777777" w:rsidR="006F6425" w:rsidRDefault="006F6425" w:rsidP="00521BFE">
      <w:pPr>
        <w:widowControl w:val="0"/>
        <w:spacing w:before="240" w:after="240" w:line="240" w:lineRule="auto"/>
        <w:jc w:val="both"/>
        <w:rPr>
          <w:rFonts w:ascii="Arial" w:eastAsia="Times New Roman" w:hAnsi="Arial"/>
          <w:sz w:val="24"/>
          <w:szCs w:val="24"/>
          <w:lang w:eastAsia="en-GB"/>
        </w:rPr>
      </w:pPr>
    </w:p>
    <w:p w14:paraId="1A20B4AA" w14:textId="2A430F12" w:rsidR="00521BFE" w:rsidRPr="00521BFE" w:rsidRDefault="00521BFE" w:rsidP="00521BFE">
      <w:pPr>
        <w:widowControl w:val="0"/>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 xml:space="preserve">Where there are multiple appellants, NICE shares the valid appeal grounds of each appellant with the other appellants to assist with preparation for the hearing.  </w:t>
      </w:r>
    </w:p>
    <w:p w14:paraId="73BFAE3A" w14:textId="77777777" w:rsidR="00521BFE" w:rsidRPr="00521BFE" w:rsidRDefault="00521BFE" w:rsidP="00521BFE">
      <w:pPr>
        <w:widowControl w:val="0"/>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NICE will be in contact with you regarding the administration of the appeal, which will be held orally.</w:t>
      </w:r>
    </w:p>
    <w:p w14:paraId="1B8BEA6C" w14:textId="77777777" w:rsidR="00521BFE" w:rsidRPr="00521BFE" w:rsidRDefault="00521BFE" w:rsidP="00521BFE">
      <w:pPr>
        <w:widowControl w:val="0"/>
        <w:spacing w:before="240" w:after="240" w:line="240" w:lineRule="auto"/>
        <w:jc w:val="both"/>
        <w:rPr>
          <w:rFonts w:ascii="Arial" w:eastAsia="Times New Roman" w:hAnsi="Arial"/>
          <w:sz w:val="24"/>
          <w:szCs w:val="24"/>
          <w:lang w:eastAsia="en-GB"/>
        </w:rPr>
      </w:pPr>
      <w:r w:rsidRPr="00521BFE">
        <w:rPr>
          <w:rFonts w:ascii="Arial" w:eastAsia="Times New Roman" w:hAnsi="Arial"/>
          <w:sz w:val="24"/>
          <w:szCs w:val="24"/>
          <w:lang w:eastAsia="en-GB"/>
        </w:rPr>
        <w:t>Many thanks</w:t>
      </w:r>
    </w:p>
    <w:p w14:paraId="4336101D" w14:textId="5223478E" w:rsidR="00521BFE" w:rsidRPr="00521BFE" w:rsidRDefault="00521BFE" w:rsidP="00521BFE">
      <w:pPr>
        <w:spacing w:before="240" w:after="240" w:line="36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 xml:space="preserve">Yours sincerely </w:t>
      </w:r>
    </w:p>
    <w:p w14:paraId="0C150261" w14:textId="77777777" w:rsidR="00521BFE" w:rsidRPr="00521BFE" w:rsidRDefault="00521BFE" w:rsidP="00521BFE">
      <w:pPr>
        <w:spacing w:after="0" w:line="36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Tim Irish</w:t>
      </w:r>
    </w:p>
    <w:p w14:paraId="1D08EE8D" w14:textId="77777777" w:rsidR="00521BFE" w:rsidRPr="00521BFE" w:rsidRDefault="00521BFE" w:rsidP="00521BFE">
      <w:pPr>
        <w:spacing w:after="0" w:line="36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Vice-Chair</w:t>
      </w:r>
    </w:p>
    <w:p w14:paraId="7AB44A3F" w14:textId="77777777" w:rsidR="00521BFE" w:rsidRPr="00521BFE" w:rsidRDefault="00521BFE" w:rsidP="00521BFE">
      <w:pPr>
        <w:spacing w:after="0" w:line="360" w:lineRule="auto"/>
        <w:jc w:val="both"/>
        <w:rPr>
          <w:rFonts w:ascii="Arial" w:eastAsia="Times New Roman" w:hAnsi="Arial" w:cs="Arial"/>
          <w:sz w:val="24"/>
          <w:szCs w:val="24"/>
          <w:lang w:eastAsia="en-GB"/>
        </w:rPr>
      </w:pPr>
      <w:r w:rsidRPr="00521BFE">
        <w:rPr>
          <w:rFonts w:ascii="Arial" w:eastAsia="Times New Roman" w:hAnsi="Arial" w:cs="Arial"/>
          <w:sz w:val="24"/>
          <w:szCs w:val="24"/>
          <w:lang w:eastAsia="en-GB"/>
        </w:rPr>
        <w:t>National Institute for Health and Care Excellence</w:t>
      </w:r>
    </w:p>
    <w:p w14:paraId="03E7BAFA" w14:textId="44BA03F8" w:rsidR="000B36E1" w:rsidRPr="007A5AE1" w:rsidRDefault="000B36E1" w:rsidP="00521BFE">
      <w:pPr>
        <w:widowControl w:val="0"/>
        <w:spacing w:before="240" w:after="240" w:line="240" w:lineRule="auto"/>
        <w:jc w:val="both"/>
        <w:rPr>
          <w:rFonts w:ascii="Arial" w:hAnsi="Arial" w:cs="Arial"/>
          <w:sz w:val="24"/>
          <w:szCs w:val="24"/>
        </w:rPr>
      </w:pPr>
    </w:p>
    <w:sectPr w:rsidR="000B36E1" w:rsidRPr="007A5AE1" w:rsidSect="000B36E1">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58803109">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1330F6F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803E15"/>
    <w:multiLevelType w:val="hybridMultilevel"/>
    <w:tmpl w:val="E51C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468DC"/>
    <w:rsid w:val="00085181"/>
    <w:rsid w:val="000B352B"/>
    <w:rsid w:val="000B36E1"/>
    <w:rsid w:val="00175BCC"/>
    <w:rsid w:val="00176AA4"/>
    <w:rsid w:val="001D5BD2"/>
    <w:rsid w:val="0022689E"/>
    <w:rsid w:val="00320722"/>
    <w:rsid w:val="00321B75"/>
    <w:rsid w:val="003506A0"/>
    <w:rsid w:val="003A3E2E"/>
    <w:rsid w:val="003A79BD"/>
    <w:rsid w:val="003D614E"/>
    <w:rsid w:val="004215D9"/>
    <w:rsid w:val="00453774"/>
    <w:rsid w:val="00490496"/>
    <w:rsid w:val="00493D2F"/>
    <w:rsid w:val="004C2D22"/>
    <w:rsid w:val="004E4493"/>
    <w:rsid w:val="004F29D7"/>
    <w:rsid w:val="00521BFE"/>
    <w:rsid w:val="005B078B"/>
    <w:rsid w:val="005E0434"/>
    <w:rsid w:val="0069376C"/>
    <w:rsid w:val="006D0C62"/>
    <w:rsid w:val="006F031D"/>
    <w:rsid w:val="006F6425"/>
    <w:rsid w:val="00732227"/>
    <w:rsid w:val="007A5AE1"/>
    <w:rsid w:val="007F733C"/>
    <w:rsid w:val="009E2F15"/>
    <w:rsid w:val="00AE303D"/>
    <w:rsid w:val="00B20ED2"/>
    <w:rsid w:val="00B32B71"/>
    <w:rsid w:val="00C96687"/>
    <w:rsid w:val="00E03263"/>
    <w:rsid w:val="00E22718"/>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7A5AE1"/>
    <w:rPr>
      <w:color w:val="0000FF" w:themeColor="hyperlink"/>
      <w:u w:val="single"/>
    </w:rPr>
  </w:style>
  <w:style w:type="character" w:styleId="UnresolvedMention">
    <w:name w:val="Unresolved Mention"/>
    <w:basedOn w:val="DefaultParagraphFont"/>
    <w:uiPriority w:val="99"/>
    <w:semiHidden/>
    <w:unhideWhenUsed/>
    <w:rsid w:val="007A5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icr.ac.uk"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x@rightangleuk.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64B6419967F4F9BC885BCC38080FE" ma:contentTypeVersion="14" ma:contentTypeDescription="Create a new document." ma:contentTypeScope="" ma:versionID="db4c8f230b91955f728e1a0693fdf401">
  <xsd:schema xmlns:xsd="http://www.w3.org/2001/XMLSchema" xmlns:xs="http://www.w3.org/2001/XMLSchema" xmlns:p="http://schemas.microsoft.com/office/2006/metadata/properties" xmlns:ns2="6113f790-c252-4bfe-890a-0e01b9de803a" xmlns:ns3="0eb656aa-4e79-4e95-9076-bc119a23e0cc" targetNamespace="http://schemas.microsoft.com/office/2006/metadata/properties" ma:root="true" ma:fieldsID="cbdb94d3dcc07661ee322fb764763604" ns2:_="" ns3:_="">
    <xsd:import namespace="6113f790-c252-4bfe-890a-0e01b9de803a"/>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f790-c252-4bfe-890a-0e01b9de80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88f659-1643-4156-81f1-9846a64941a2}" ma:internalName="TaxCatchAll" ma:showField="CatchAllData" ma:web="c484c3bf-3e79-421f-a326-5c77b32e9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6113f790-c252-4bfe-890a-0e01b9de80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customXml/itemProps2.xml><?xml version="1.0" encoding="utf-8"?>
<ds:datastoreItem xmlns:ds="http://schemas.openxmlformats.org/officeDocument/2006/customXml" ds:itemID="{D4E53AA3-1BCA-4127-B75F-D793C9CB3E69}"/>
</file>

<file path=customXml/itemProps3.xml><?xml version="1.0" encoding="utf-8"?>
<ds:datastoreItem xmlns:ds="http://schemas.openxmlformats.org/officeDocument/2006/customXml" ds:itemID="{9788CEEF-56BB-4C6B-85A9-D9DAA279C68B}"/>
</file>

<file path=customXml/itemProps4.xml><?xml version="1.0" encoding="utf-8"?>
<ds:datastoreItem xmlns:ds="http://schemas.openxmlformats.org/officeDocument/2006/customXml" ds:itemID="{6E570617-EA31-4986-8CE6-0C0596E70773}"/>
</file>

<file path=docProps/app.xml><?xml version="1.0" encoding="utf-8"?>
<Properties xmlns="http://schemas.openxmlformats.org/officeDocument/2006/extended-properties" xmlns:vt="http://schemas.openxmlformats.org/officeDocument/2006/docPropsVTypes">
  <Template>NICE-Word-Master-London</Template>
  <TotalTime>58</TotalTime>
  <Pages>4</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Sandra M. Robinson</cp:lastModifiedBy>
  <cp:revision>5</cp:revision>
  <cp:lastPrinted>2017-02-13T09:51:00Z</cp:lastPrinted>
  <dcterms:created xsi:type="dcterms:W3CDTF">2020-08-10T14:23:00Z</dcterms:created>
  <dcterms:modified xsi:type="dcterms:W3CDTF">2020-08-11T14:02:00Z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0x010100C3164B6419967F4F9BC885BCC38080FE</vt:lpwstr>
  </property>
</Properties>
</file>