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22F9B93A" w:rsidR="00D47BA7" w:rsidRPr="009E0C18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2060"/>
          <w:sz w:val="28"/>
          <w:szCs w:val="28"/>
        </w:rPr>
      </w:pPr>
      <w:r w:rsidRPr="009E0C18">
        <w:rPr>
          <w:rFonts w:ascii="Arial" w:hAnsi="Arial" w:cs="Arial"/>
          <w:b/>
          <w:bCs/>
          <w:color w:val="002060"/>
          <w:sz w:val="28"/>
          <w:szCs w:val="28"/>
        </w:rPr>
        <w:t xml:space="preserve">Technology </w:t>
      </w:r>
      <w:r w:rsidR="00D47BA7" w:rsidRPr="009E0C18">
        <w:rPr>
          <w:rFonts w:ascii="Arial" w:hAnsi="Arial" w:cs="Arial"/>
          <w:b/>
          <w:bCs/>
          <w:color w:val="002060"/>
          <w:sz w:val="28"/>
          <w:szCs w:val="28"/>
        </w:rPr>
        <w:t>Advisory</w:t>
      </w:r>
      <w:r w:rsidR="00D23802" w:rsidRPr="009E0C18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A2D1D" w:rsidRPr="009E0C18">
        <w:rPr>
          <w:rFonts w:ascii="Arial" w:hAnsi="Arial" w:cs="Arial"/>
          <w:b/>
          <w:bCs/>
          <w:color w:val="002060"/>
          <w:sz w:val="28"/>
          <w:szCs w:val="28"/>
        </w:rPr>
        <w:t>Interests Register</w:t>
      </w:r>
    </w:p>
    <w:p w14:paraId="07BBDD77" w14:textId="786F6830" w:rsidR="00A43DA6" w:rsidRPr="009E0C18" w:rsidRDefault="007574E6" w:rsidP="0037047C">
      <w:pPr>
        <w:spacing w:line="276" w:lineRule="auto"/>
        <w:ind w:left="-567"/>
        <w:rPr>
          <w:rFonts w:ascii="Arial" w:hAnsi="Arial" w:cs="Arial"/>
          <w:b/>
          <w:bCs/>
          <w:color w:val="002060"/>
          <w:sz w:val="28"/>
          <w:szCs w:val="28"/>
        </w:rPr>
      </w:pPr>
      <w:r w:rsidRPr="009E0C18">
        <w:rPr>
          <w:rFonts w:ascii="Arial" w:hAnsi="Arial" w:cs="Arial"/>
          <w:b/>
          <w:bCs/>
          <w:color w:val="002060"/>
          <w:sz w:val="28"/>
          <w:szCs w:val="28"/>
        </w:rPr>
        <w:t>Topic</w:t>
      </w:r>
      <w:r w:rsidR="002372AC" w:rsidRPr="009E0C18">
        <w:rPr>
          <w:rFonts w:ascii="Arial" w:hAnsi="Arial" w:cs="Arial"/>
          <w:b/>
          <w:bCs/>
          <w:color w:val="002060"/>
          <w:sz w:val="28"/>
          <w:szCs w:val="28"/>
        </w:rPr>
        <w:t xml:space="preserve">: </w:t>
      </w:r>
      <w:r w:rsidR="004A24EC" w:rsidRPr="009E0C18">
        <w:rPr>
          <w:rFonts w:ascii="Arial" w:hAnsi="Arial" w:cs="Arial"/>
          <w:b/>
          <w:bCs/>
          <w:color w:val="002060"/>
          <w:sz w:val="28"/>
          <w:szCs w:val="28"/>
        </w:rPr>
        <w:t>Niraparib for maintenance treatment of advanced ovarian, fallopian tube and peritoneal cancer after response to first-line platinum-based chemotherapy (review of TA673) [ID6403]</w:t>
      </w:r>
    </w:p>
    <w:p w14:paraId="74C01AEC" w14:textId="3A75D565" w:rsidR="00D47BA7" w:rsidRPr="009E0C18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2060"/>
          <w:sz w:val="28"/>
          <w:szCs w:val="28"/>
        </w:rPr>
      </w:pPr>
      <w:r w:rsidRPr="009E0C18">
        <w:rPr>
          <w:rFonts w:ascii="Arial" w:hAnsi="Arial" w:cs="Arial"/>
          <w:b/>
          <w:bCs/>
          <w:color w:val="002060"/>
          <w:sz w:val="28"/>
          <w:szCs w:val="28"/>
        </w:rPr>
        <w:t>Publication Date:</w:t>
      </w:r>
      <w:r w:rsidR="003404D8" w:rsidRPr="009E0C18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F27DD9" w:rsidRPr="009E0C18">
        <w:rPr>
          <w:rFonts w:ascii="Arial" w:hAnsi="Arial" w:cs="Arial"/>
          <w:b/>
          <w:bCs/>
          <w:color w:val="002060"/>
          <w:sz w:val="28"/>
          <w:szCs w:val="28"/>
        </w:rPr>
        <w:t>TBC</w:t>
      </w:r>
    </w:p>
    <w:p w14:paraId="1C7CC411" w14:textId="77777777" w:rsidR="00D47BA7" w:rsidRPr="009E0C18" w:rsidRDefault="00D47BA7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4"/>
        <w:gridCol w:w="2102"/>
        <w:gridCol w:w="1862"/>
        <w:gridCol w:w="3723"/>
        <w:gridCol w:w="1418"/>
        <w:gridCol w:w="2789"/>
      </w:tblGrid>
      <w:tr w:rsidR="009E0C18" w:rsidRPr="009E0C18" w14:paraId="111674D1" w14:textId="77777777" w:rsidTr="00211C87">
        <w:trPr>
          <w:trHeight w:val="775"/>
          <w:tblHeader/>
        </w:trPr>
        <w:tc>
          <w:tcPr>
            <w:tcW w:w="749" w:type="pct"/>
          </w:tcPr>
          <w:p w14:paraId="626159D9" w14:textId="77777777" w:rsidR="005C6BC7" w:rsidRPr="009E0C18" w:rsidRDefault="005C6BC7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Name</w:t>
            </w:r>
          </w:p>
        </w:tc>
        <w:tc>
          <w:tcPr>
            <w:tcW w:w="766" w:type="pct"/>
          </w:tcPr>
          <w:p w14:paraId="4BC0C4D4" w14:textId="77777777" w:rsidR="005C6BC7" w:rsidRPr="009E0C18" w:rsidRDefault="005C6BC7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Role with NICE</w:t>
            </w:r>
          </w:p>
        </w:tc>
        <w:tc>
          <w:tcPr>
            <w:tcW w:w="680" w:type="pct"/>
          </w:tcPr>
          <w:p w14:paraId="3D4BE18B" w14:textId="77777777" w:rsidR="005C6BC7" w:rsidRPr="009E0C18" w:rsidRDefault="005C6BC7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Type of interest</w:t>
            </w:r>
          </w:p>
        </w:tc>
        <w:tc>
          <w:tcPr>
            <w:tcW w:w="1347" w:type="pct"/>
          </w:tcPr>
          <w:p w14:paraId="231853E2" w14:textId="77777777" w:rsidR="005C6BC7" w:rsidRPr="009E0C18" w:rsidRDefault="005C6BC7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Description of interest</w:t>
            </w:r>
          </w:p>
        </w:tc>
        <w:tc>
          <w:tcPr>
            <w:tcW w:w="446" w:type="pct"/>
          </w:tcPr>
          <w:p w14:paraId="07D4B157" w14:textId="77777777" w:rsidR="005C6BC7" w:rsidRPr="009E0C18" w:rsidRDefault="005C6BC7" w:rsidP="00492FE1">
            <w:pPr>
              <w:pStyle w:val="Title"/>
              <w:spacing w:after="0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Interest</w:t>
            </w:r>
          </w:p>
          <w:p w14:paraId="79047174" w14:textId="3614F4EF" w:rsidR="005C6BC7" w:rsidRPr="009E0C18" w:rsidRDefault="00B70511" w:rsidP="00492FE1">
            <w:pPr>
              <w:pStyle w:val="Title"/>
              <w:spacing w:before="0" w:after="0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D</w:t>
            </w:r>
            <w:r w:rsidR="005C6BC7" w:rsidRPr="009E0C18">
              <w:rPr>
                <w:rFonts w:cs="Arial"/>
                <w:b w:val="0"/>
                <w:bCs w:val="0"/>
                <w:sz w:val="24"/>
                <w:szCs w:val="24"/>
              </w:rPr>
              <w:t>eclared</w:t>
            </w:r>
          </w:p>
        </w:tc>
        <w:tc>
          <w:tcPr>
            <w:tcW w:w="1013" w:type="pct"/>
          </w:tcPr>
          <w:p w14:paraId="5A51D99E" w14:textId="77777777" w:rsidR="005C6BC7" w:rsidRPr="009E0C18" w:rsidRDefault="005C6BC7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Comments</w:t>
            </w:r>
          </w:p>
        </w:tc>
      </w:tr>
      <w:tr w:rsidR="009E0C18" w:rsidRPr="009E0C18" w14:paraId="3C7E304E" w14:textId="77777777" w:rsidTr="00211C87">
        <w:tc>
          <w:tcPr>
            <w:tcW w:w="749" w:type="pct"/>
          </w:tcPr>
          <w:p w14:paraId="362157B7" w14:textId="4D324C11" w:rsidR="005C6BC7" w:rsidRPr="009E0C18" w:rsidRDefault="009D50CC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Hugo Pedder</w:t>
            </w:r>
          </w:p>
        </w:tc>
        <w:tc>
          <w:tcPr>
            <w:tcW w:w="766" w:type="pct"/>
          </w:tcPr>
          <w:p w14:paraId="382ED75B" w14:textId="5077028C" w:rsidR="005C6BC7" w:rsidRPr="009E0C18" w:rsidRDefault="005C6BC7" w:rsidP="005E40BE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TAC Committee Member</w:t>
            </w:r>
          </w:p>
        </w:tc>
        <w:tc>
          <w:tcPr>
            <w:tcW w:w="680" w:type="pct"/>
          </w:tcPr>
          <w:p w14:paraId="780889A8" w14:textId="67F27F0D" w:rsidR="005C6BC7" w:rsidRPr="009E0C18" w:rsidRDefault="00C46144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Financial interest:</w:t>
            </w:r>
          </w:p>
        </w:tc>
        <w:tc>
          <w:tcPr>
            <w:tcW w:w="1347" w:type="pct"/>
          </w:tcPr>
          <w:p w14:paraId="7A95FCCC" w14:textId="2DDBE525" w:rsidR="005C6BC7" w:rsidRPr="009E0C18" w:rsidRDefault="00C46144" w:rsidP="00492FE1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Hugo has performed paid work within the last 12 months for Roche on behalf of </w:t>
            </w:r>
            <w:proofErr w:type="spellStart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ConnectHEOR</w:t>
            </w:r>
            <w:proofErr w:type="spellEnd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 for research on a technology and indication unrelated to the current appraisal (ID6403).</w:t>
            </w:r>
          </w:p>
        </w:tc>
        <w:tc>
          <w:tcPr>
            <w:tcW w:w="446" w:type="pct"/>
          </w:tcPr>
          <w:p w14:paraId="6CF25CA4" w14:textId="1D73CF7E" w:rsidR="005C6BC7" w:rsidRPr="009E0C18" w:rsidRDefault="00B70511" w:rsidP="004A24EC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</w:tc>
        <w:tc>
          <w:tcPr>
            <w:tcW w:w="1013" w:type="pct"/>
          </w:tcPr>
          <w:p w14:paraId="23923EC1" w14:textId="567C75E8" w:rsidR="005C6BC7" w:rsidRPr="009E0C18" w:rsidRDefault="009C6628" w:rsidP="00492FE1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It was agreed that </w:t>
            </w:r>
            <w:r w:rsidR="00BC506A" w:rsidRPr="009E0C18">
              <w:rPr>
                <w:rFonts w:cs="Arial"/>
                <w:b w:val="0"/>
                <w:bCs w:val="0"/>
                <w:sz w:val="24"/>
                <w:szCs w:val="24"/>
              </w:rPr>
              <w:t>Hugo’s</w:t>
            </w: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 declaration would not prevent them from participating in discussions on this appraisal</w:t>
            </w:r>
          </w:p>
        </w:tc>
      </w:tr>
      <w:tr w:rsidR="009E0C18" w:rsidRPr="009E0C18" w14:paraId="7C538747" w14:textId="77777777" w:rsidTr="00211C87">
        <w:tc>
          <w:tcPr>
            <w:tcW w:w="749" w:type="pct"/>
          </w:tcPr>
          <w:p w14:paraId="5A9ABA95" w14:textId="217D1255" w:rsidR="00211C87" w:rsidRPr="009E0C18" w:rsidRDefault="00211C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Becky Pennington</w:t>
            </w:r>
          </w:p>
        </w:tc>
        <w:tc>
          <w:tcPr>
            <w:tcW w:w="766" w:type="pct"/>
          </w:tcPr>
          <w:p w14:paraId="7CF4D325" w14:textId="5A35A6EE" w:rsidR="00211C87" w:rsidRPr="009E0C18" w:rsidRDefault="00211C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TAC A Committee member</w:t>
            </w:r>
          </w:p>
        </w:tc>
        <w:tc>
          <w:tcPr>
            <w:tcW w:w="680" w:type="pct"/>
          </w:tcPr>
          <w:p w14:paraId="57553DA8" w14:textId="4D3EAD9E" w:rsidR="00211C87" w:rsidRPr="009E0C18" w:rsidRDefault="00211C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Non-Financial Professional Interests</w:t>
            </w:r>
          </w:p>
        </w:tc>
        <w:tc>
          <w:tcPr>
            <w:tcW w:w="1347" w:type="pct"/>
          </w:tcPr>
          <w:p w14:paraId="7C2B42C0" w14:textId="7796F085" w:rsidR="00211C87" w:rsidRPr="009E0C18" w:rsidRDefault="00610FE4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Becky has an ongoing project with Pfizer looking at methodological research (in carers' </w:t>
            </w:r>
            <w:proofErr w:type="spellStart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HRQoL</w:t>
            </w:r>
            <w:proofErr w:type="spellEnd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), not specific to any drug or indication, paid to their employer (University of Sheffield).</w:t>
            </w:r>
          </w:p>
        </w:tc>
        <w:tc>
          <w:tcPr>
            <w:tcW w:w="446" w:type="pct"/>
          </w:tcPr>
          <w:p w14:paraId="55C6028F" w14:textId="05D2B9D4" w:rsidR="00211C87" w:rsidRPr="009E0C18" w:rsidRDefault="00B70511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</w:tc>
        <w:tc>
          <w:tcPr>
            <w:tcW w:w="1013" w:type="pct"/>
          </w:tcPr>
          <w:p w14:paraId="1619F187" w14:textId="5C68DAA0" w:rsidR="00211C87" w:rsidRPr="009E0C18" w:rsidRDefault="00477E85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It was agreed that Becky’s declaration would not prevent them from participating in discussions on this appraisal</w:t>
            </w:r>
          </w:p>
        </w:tc>
      </w:tr>
      <w:tr w:rsidR="009E0C18" w:rsidRPr="009E0C18" w14:paraId="07D6FE42" w14:textId="77777777" w:rsidTr="00211C87">
        <w:tc>
          <w:tcPr>
            <w:tcW w:w="749" w:type="pct"/>
          </w:tcPr>
          <w:p w14:paraId="5D5835FE" w14:textId="7F7648C2" w:rsidR="00211C87" w:rsidRPr="009E0C18" w:rsidRDefault="00A111FB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Dominic Pivonka</w:t>
            </w:r>
          </w:p>
        </w:tc>
        <w:tc>
          <w:tcPr>
            <w:tcW w:w="766" w:type="pct"/>
          </w:tcPr>
          <w:p w14:paraId="1C1C2F76" w14:textId="16408EFC" w:rsidR="00211C87" w:rsidRPr="009E0C18" w:rsidRDefault="00614F6D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TAC A Committee member</w:t>
            </w:r>
          </w:p>
        </w:tc>
        <w:tc>
          <w:tcPr>
            <w:tcW w:w="680" w:type="pct"/>
          </w:tcPr>
          <w:p w14:paraId="005581B6" w14:textId="0C73EC14" w:rsidR="00211C87" w:rsidRPr="009E0C18" w:rsidRDefault="000022BF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Direct financial</w:t>
            </w:r>
          </w:p>
        </w:tc>
        <w:tc>
          <w:tcPr>
            <w:tcW w:w="1347" w:type="pct"/>
          </w:tcPr>
          <w:p w14:paraId="671FB0FC" w14:textId="7E3B8354" w:rsidR="003F2EB1" w:rsidRPr="009E0C18" w:rsidRDefault="003F2EB1" w:rsidP="003F2EB1">
            <w:pPr>
              <w:pStyle w:val="Paragraph"/>
              <w:rPr>
                <w:rFonts w:ascii="Arial" w:hAnsi="Arial" w:cs="Arial"/>
                <w:sz w:val="24"/>
              </w:rPr>
            </w:pPr>
            <w:r w:rsidRPr="009E0C18">
              <w:rPr>
                <w:rFonts w:ascii="Arial" w:hAnsi="Arial" w:cs="Arial"/>
                <w:sz w:val="24"/>
              </w:rPr>
              <w:t>Dominic’s employ</w:t>
            </w:r>
            <w:r w:rsidR="001F57DC" w:rsidRPr="009E0C18">
              <w:rPr>
                <w:rFonts w:ascii="Arial" w:hAnsi="Arial" w:cs="Arial"/>
                <w:sz w:val="24"/>
              </w:rPr>
              <w:t>e</w:t>
            </w:r>
            <w:r w:rsidRPr="009E0C18">
              <w:rPr>
                <w:rFonts w:ascii="Arial" w:hAnsi="Arial" w:cs="Arial"/>
                <w:sz w:val="24"/>
              </w:rPr>
              <w:t>r (AbbVie) has a treatment (</w:t>
            </w:r>
            <w:proofErr w:type="spellStart"/>
            <w:r w:rsidRPr="009E0C18">
              <w:rPr>
                <w:rFonts w:ascii="Arial" w:hAnsi="Arial" w:cs="Arial"/>
                <w:sz w:val="24"/>
              </w:rPr>
              <w:t>mirvetuximab</w:t>
            </w:r>
            <w:proofErr w:type="spellEnd"/>
            <w:r w:rsidRPr="009E0C1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9E0C18">
              <w:rPr>
                <w:rFonts w:ascii="Arial" w:hAnsi="Arial" w:cs="Arial"/>
                <w:sz w:val="24"/>
              </w:rPr>
              <w:t>soravtansine</w:t>
            </w:r>
            <w:proofErr w:type="spellEnd"/>
            <w:r w:rsidRPr="009E0C18">
              <w:rPr>
                <w:rFonts w:ascii="Arial" w:hAnsi="Arial" w:cs="Arial"/>
                <w:sz w:val="24"/>
              </w:rPr>
              <w:t xml:space="preserve">) approved by the MHRA and being appraised by NICE for treating folate receptor alpha-positive platinum-resistant </w:t>
            </w:r>
            <w:r w:rsidRPr="009E0C18">
              <w:rPr>
                <w:rFonts w:ascii="Arial" w:hAnsi="Arial" w:cs="Arial"/>
                <w:sz w:val="24"/>
              </w:rPr>
              <w:lastRenderedPageBreak/>
              <w:t xml:space="preserve">advanced epithelial ovarian, fallopian tube or primary peritoneal cancer [ID6442]. It is also being evaluated in a phase 3 study in platinum-sensitive ovarian cancer. </w:t>
            </w:r>
          </w:p>
          <w:p w14:paraId="6B5DCD4D" w14:textId="4BEEDB1F" w:rsidR="00211C87" w:rsidRPr="009E0C18" w:rsidRDefault="00211C87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6" w:type="pct"/>
          </w:tcPr>
          <w:p w14:paraId="133D062A" w14:textId="425EDA70" w:rsidR="00211C87" w:rsidRPr="009E0C18" w:rsidRDefault="00211C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pct"/>
          </w:tcPr>
          <w:p w14:paraId="672EC20B" w14:textId="67BD3838" w:rsidR="00211C87" w:rsidRPr="009E0C18" w:rsidRDefault="009E0C18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It was agreed that Dominic’s declaration would prevent them from participating in discussions on this appraisal</w:t>
            </w:r>
          </w:p>
        </w:tc>
      </w:tr>
      <w:tr w:rsidR="009E0C18" w:rsidRPr="009E0C18" w14:paraId="337FADC7" w14:textId="77777777" w:rsidTr="00211C87">
        <w:tc>
          <w:tcPr>
            <w:tcW w:w="749" w:type="pct"/>
          </w:tcPr>
          <w:p w14:paraId="2CC78238" w14:textId="72B1A540" w:rsidR="00211C87" w:rsidRPr="009E0C18" w:rsidRDefault="00710F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Patrick De Barr</w:t>
            </w:r>
          </w:p>
        </w:tc>
        <w:tc>
          <w:tcPr>
            <w:tcW w:w="766" w:type="pct"/>
          </w:tcPr>
          <w:p w14:paraId="7CDB68F8" w14:textId="0F783B00" w:rsidR="00211C87" w:rsidRPr="009E0C18" w:rsidRDefault="00614F6D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TAC A Committee member</w:t>
            </w:r>
          </w:p>
        </w:tc>
        <w:tc>
          <w:tcPr>
            <w:tcW w:w="680" w:type="pct"/>
          </w:tcPr>
          <w:p w14:paraId="0856EF01" w14:textId="1F78DA56" w:rsidR="00211C87" w:rsidRPr="009E0C18" w:rsidRDefault="00274ED2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Direct financial</w:t>
            </w:r>
          </w:p>
        </w:tc>
        <w:tc>
          <w:tcPr>
            <w:tcW w:w="1347" w:type="pct"/>
          </w:tcPr>
          <w:p w14:paraId="0A1BA50D" w14:textId="03ADAB38" w:rsidR="00211C87" w:rsidRPr="009E0C18" w:rsidRDefault="00192315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Patrick is employed by GSK.</w:t>
            </w:r>
          </w:p>
        </w:tc>
        <w:tc>
          <w:tcPr>
            <w:tcW w:w="446" w:type="pct"/>
          </w:tcPr>
          <w:p w14:paraId="0EF7F80F" w14:textId="76088BDC" w:rsidR="00211C87" w:rsidRPr="009E0C18" w:rsidRDefault="00B70511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</w:tc>
        <w:tc>
          <w:tcPr>
            <w:tcW w:w="1013" w:type="pct"/>
          </w:tcPr>
          <w:p w14:paraId="007F6CDB" w14:textId="764926B7" w:rsidR="00211C87" w:rsidRPr="009E0C18" w:rsidRDefault="009E0C18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It was agreed that Patrick’s declaration would prevent them from participating in discussions on this appraisal</w:t>
            </w:r>
          </w:p>
        </w:tc>
      </w:tr>
      <w:tr w:rsidR="009E0C18" w:rsidRPr="009E0C18" w14:paraId="0FBA0A78" w14:textId="77777777" w:rsidTr="00211C87">
        <w:tc>
          <w:tcPr>
            <w:tcW w:w="749" w:type="pct"/>
          </w:tcPr>
          <w:p w14:paraId="45F37783" w14:textId="3EAC6325" w:rsidR="00211C87" w:rsidRPr="009E0C18" w:rsidRDefault="009452F8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Steve Edwards</w:t>
            </w:r>
          </w:p>
        </w:tc>
        <w:tc>
          <w:tcPr>
            <w:tcW w:w="766" w:type="pct"/>
          </w:tcPr>
          <w:p w14:paraId="283CA6F5" w14:textId="45BA19AF" w:rsidR="00211C87" w:rsidRPr="009E0C18" w:rsidRDefault="00614F6D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TAC A Committee member</w:t>
            </w:r>
          </w:p>
        </w:tc>
        <w:tc>
          <w:tcPr>
            <w:tcW w:w="680" w:type="pct"/>
          </w:tcPr>
          <w:p w14:paraId="39DDBF60" w14:textId="4FB3EE40" w:rsidR="00211C87" w:rsidRPr="009E0C18" w:rsidRDefault="00274ED2" w:rsidP="00211C87">
            <w:pPr>
              <w:pStyle w:val="Paragraphnonumbers"/>
              <w:jc w:val="center"/>
              <w:rPr>
                <w:rFonts w:cs="Arial"/>
                <w:kern w:val="28"/>
              </w:rPr>
            </w:pPr>
            <w:r>
              <w:rPr>
                <w:rFonts w:cs="Arial"/>
                <w:kern w:val="28"/>
              </w:rPr>
              <w:t>Direct</w:t>
            </w:r>
          </w:p>
        </w:tc>
        <w:tc>
          <w:tcPr>
            <w:tcW w:w="1347" w:type="pct"/>
          </w:tcPr>
          <w:p w14:paraId="0B038C76" w14:textId="386DD5E4" w:rsidR="00211C87" w:rsidRPr="009E0C18" w:rsidRDefault="00F27C84" w:rsidP="00211C87">
            <w:pPr>
              <w:pStyle w:val="Paragraphnonumbers"/>
              <w:rPr>
                <w:rFonts w:cs="Arial"/>
              </w:rPr>
            </w:pPr>
            <w:r w:rsidRPr="009E0C18">
              <w:rPr>
                <w:rFonts w:cs="Arial"/>
              </w:rPr>
              <w:t>Steve is part of the EAG for Niraparib [ID6403] and so will not be attending as a committee member for that topic.</w:t>
            </w:r>
          </w:p>
        </w:tc>
        <w:tc>
          <w:tcPr>
            <w:tcW w:w="446" w:type="pct"/>
          </w:tcPr>
          <w:p w14:paraId="306FC0A9" w14:textId="74A84268" w:rsidR="00211C87" w:rsidRPr="009E0C18" w:rsidRDefault="00B70511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</w:tc>
        <w:tc>
          <w:tcPr>
            <w:tcW w:w="1013" w:type="pct"/>
          </w:tcPr>
          <w:p w14:paraId="66741E44" w14:textId="4C57B186" w:rsidR="00211C87" w:rsidRPr="009E0C18" w:rsidRDefault="009E0C18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It was agreed that Steve’s declaration would prevent them from participating in discussions on this appraisal</w:t>
            </w:r>
          </w:p>
        </w:tc>
      </w:tr>
      <w:tr w:rsidR="009E0C18" w:rsidRPr="009E0C18" w14:paraId="7EDE0218" w14:textId="77777777" w:rsidTr="00211C87">
        <w:tc>
          <w:tcPr>
            <w:tcW w:w="749" w:type="pct"/>
          </w:tcPr>
          <w:p w14:paraId="661B6D31" w14:textId="352FE99C" w:rsidR="00211C87" w:rsidRPr="009E0C18" w:rsidRDefault="00B268FE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Dr Shibani </w:t>
            </w:r>
            <w:proofErr w:type="spellStart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Nicum</w:t>
            </w:r>
            <w:proofErr w:type="spellEnd"/>
          </w:p>
        </w:tc>
        <w:tc>
          <w:tcPr>
            <w:tcW w:w="766" w:type="pct"/>
          </w:tcPr>
          <w:p w14:paraId="4538DDE5" w14:textId="189E6209" w:rsidR="00211C87" w:rsidRPr="009E0C18" w:rsidRDefault="00B268FE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Expert</w:t>
            </w:r>
          </w:p>
        </w:tc>
        <w:tc>
          <w:tcPr>
            <w:tcW w:w="680" w:type="pct"/>
          </w:tcPr>
          <w:p w14:paraId="47C525C5" w14:textId="77777777" w:rsidR="00700258" w:rsidRPr="009E0C18" w:rsidRDefault="00700258" w:rsidP="00700258">
            <w:p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 xml:space="preserve">Direct financial </w:t>
            </w:r>
          </w:p>
          <w:p w14:paraId="31A58604" w14:textId="77777777" w:rsidR="00211C87" w:rsidRPr="009E0C18" w:rsidRDefault="00211C87" w:rsidP="00211C87">
            <w:pPr>
              <w:pStyle w:val="Paragraphnonumbers"/>
              <w:rPr>
                <w:rFonts w:cs="Arial"/>
              </w:rPr>
            </w:pPr>
          </w:p>
        </w:tc>
        <w:tc>
          <w:tcPr>
            <w:tcW w:w="1347" w:type="pct"/>
          </w:tcPr>
          <w:p w14:paraId="2905D8EE" w14:textId="77777777" w:rsidR="00700258" w:rsidRPr="009E0C18" w:rsidRDefault="00700258" w:rsidP="00700258">
            <w:p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 xml:space="preserve">Advisory boards, speaker bureau: GSK, AZ, Clovis, </w:t>
            </w:r>
            <w:proofErr w:type="spellStart"/>
            <w:r w:rsidRPr="009E0C18">
              <w:rPr>
                <w:rFonts w:ascii="Arial" w:hAnsi="Arial" w:cs="Arial"/>
              </w:rPr>
              <w:t>Biontech</w:t>
            </w:r>
            <w:proofErr w:type="spellEnd"/>
            <w:r w:rsidRPr="009E0C18">
              <w:rPr>
                <w:rFonts w:ascii="Arial" w:hAnsi="Arial" w:cs="Arial"/>
              </w:rPr>
              <w:t>, MSD</w:t>
            </w:r>
          </w:p>
          <w:p w14:paraId="605FFBA0" w14:textId="77777777" w:rsidR="00700258" w:rsidRPr="009E0C18" w:rsidRDefault="00700258" w:rsidP="00700258">
            <w:p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>Research funding: AZ, GSK</w:t>
            </w:r>
          </w:p>
          <w:p w14:paraId="3613098A" w14:textId="2D1EA19B" w:rsidR="00211C87" w:rsidRPr="009E0C18" w:rsidRDefault="00211C87" w:rsidP="00211C87">
            <w:pPr>
              <w:pStyle w:val="Paragraphnonumbers"/>
              <w:rPr>
                <w:rFonts w:cs="Arial"/>
              </w:rPr>
            </w:pPr>
          </w:p>
        </w:tc>
        <w:tc>
          <w:tcPr>
            <w:tcW w:w="446" w:type="pct"/>
          </w:tcPr>
          <w:p w14:paraId="2B31F06C" w14:textId="142BF024" w:rsidR="00211C87" w:rsidRPr="009E0C18" w:rsidRDefault="00B70511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</w:tc>
        <w:tc>
          <w:tcPr>
            <w:tcW w:w="1013" w:type="pct"/>
          </w:tcPr>
          <w:p w14:paraId="1A0CF9F6" w14:textId="5C5840B0" w:rsidR="00211C87" w:rsidRPr="009E0C18" w:rsidRDefault="00274ED2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It was agreed that </w:t>
            </w:r>
            <w:r>
              <w:rPr>
                <w:rFonts w:cs="Arial"/>
                <w:b w:val="0"/>
                <w:bCs w:val="0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="Arial"/>
                <w:b w:val="0"/>
                <w:bCs w:val="0"/>
                <w:sz w:val="24"/>
                <w:szCs w:val="24"/>
              </w:rPr>
              <w:t>Nicum</w:t>
            </w: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’s</w:t>
            </w:r>
            <w:proofErr w:type="spellEnd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 declaration would not prevent them from providing expert advice to the committee</w:t>
            </w:r>
          </w:p>
        </w:tc>
      </w:tr>
      <w:tr w:rsidR="009E0C18" w:rsidRPr="009E0C18" w14:paraId="2223DB40" w14:textId="77777777" w:rsidTr="00211C87">
        <w:tc>
          <w:tcPr>
            <w:tcW w:w="749" w:type="pct"/>
          </w:tcPr>
          <w:p w14:paraId="3895CD4D" w14:textId="3E0834ED" w:rsidR="002379D4" w:rsidRPr="009E0C18" w:rsidRDefault="002379D4" w:rsidP="002379D4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lastRenderedPageBreak/>
              <w:t>Prof Jonathan Ledermann</w:t>
            </w:r>
          </w:p>
        </w:tc>
        <w:tc>
          <w:tcPr>
            <w:tcW w:w="766" w:type="pct"/>
          </w:tcPr>
          <w:p w14:paraId="65F1E760" w14:textId="3BA23A62" w:rsidR="00211C87" w:rsidRPr="009E0C18" w:rsidRDefault="001F57DC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Clinical Expert</w:t>
            </w:r>
          </w:p>
        </w:tc>
        <w:tc>
          <w:tcPr>
            <w:tcW w:w="680" w:type="pct"/>
          </w:tcPr>
          <w:p w14:paraId="3B15D35A" w14:textId="5CDD1C4B" w:rsidR="002379D4" w:rsidRPr="009E0C18" w:rsidRDefault="002379D4" w:rsidP="002379D4">
            <w:p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>Direct financial</w:t>
            </w:r>
          </w:p>
          <w:p w14:paraId="0C463701" w14:textId="502C99E0" w:rsidR="00211C87" w:rsidRPr="009E0C18" w:rsidRDefault="00211C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pct"/>
          </w:tcPr>
          <w:p w14:paraId="0AD896F6" w14:textId="77777777" w:rsidR="002379D4" w:rsidRPr="009E0C18" w:rsidRDefault="002379D4" w:rsidP="002379D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 xml:space="preserve">Advisory Boards: AbbVie/Immunogen, AstraZeneca, Clovis Oncology, GSK, Merck/MSD, Bristol Myers Squibb, </w:t>
            </w:r>
            <w:proofErr w:type="spellStart"/>
            <w:r w:rsidRPr="009E0C18">
              <w:rPr>
                <w:rFonts w:ascii="Arial" w:hAnsi="Arial" w:cs="Arial"/>
              </w:rPr>
              <w:t>Nuvation</w:t>
            </w:r>
            <w:proofErr w:type="spellEnd"/>
            <w:r w:rsidRPr="009E0C18">
              <w:rPr>
                <w:rFonts w:ascii="Arial" w:hAnsi="Arial" w:cs="Arial"/>
              </w:rPr>
              <w:t xml:space="preserve">, </w:t>
            </w:r>
            <w:proofErr w:type="spellStart"/>
            <w:r w:rsidRPr="009E0C18">
              <w:rPr>
                <w:rFonts w:ascii="Arial" w:hAnsi="Arial" w:cs="Arial"/>
              </w:rPr>
              <w:t>Immagene</w:t>
            </w:r>
            <w:proofErr w:type="spellEnd"/>
            <w:r w:rsidRPr="009E0C18">
              <w:rPr>
                <w:rFonts w:ascii="Arial" w:hAnsi="Arial" w:cs="Arial"/>
              </w:rPr>
              <w:t xml:space="preserve">, </w:t>
            </w:r>
            <w:proofErr w:type="spellStart"/>
            <w:r w:rsidRPr="009E0C18">
              <w:rPr>
                <w:rFonts w:ascii="Arial" w:hAnsi="Arial" w:cs="Arial"/>
              </w:rPr>
              <w:t>Novocure</w:t>
            </w:r>
            <w:proofErr w:type="spellEnd"/>
            <w:r w:rsidRPr="009E0C18">
              <w:rPr>
                <w:rFonts w:ascii="Arial" w:hAnsi="Arial" w:cs="Arial"/>
              </w:rPr>
              <w:t xml:space="preserve">, </w:t>
            </w:r>
          </w:p>
          <w:p w14:paraId="32241B48" w14:textId="77777777" w:rsidR="002379D4" w:rsidRPr="009E0C18" w:rsidRDefault="002379D4" w:rsidP="002379D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>Speaker Fees: AstraZeneca; MSD/Merck; GSK; Medison</w:t>
            </w:r>
          </w:p>
          <w:p w14:paraId="2E3770AD" w14:textId="77777777" w:rsidR="002379D4" w:rsidRPr="009E0C18" w:rsidRDefault="002379D4" w:rsidP="002379D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 xml:space="preserve">Independent Data Monitoring Committee Mersana; Sutro Bio; </w:t>
            </w:r>
            <w:proofErr w:type="spellStart"/>
            <w:r w:rsidRPr="009E0C18">
              <w:rPr>
                <w:rFonts w:ascii="Arial" w:hAnsi="Arial" w:cs="Arial"/>
              </w:rPr>
              <w:t>Zentalis</w:t>
            </w:r>
            <w:proofErr w:type="spellEnd"/>
            <w:r w:rsidRPr="009E0C18">
              <w:rPr>
                <w:rFonts w:ascii="Arial" w:hAnsi="Arial" w:cs="Arial"/>
              </w:rPr>
              <w:t>; AstraZeneca</w:t>
            </w:r>
          </w:p>
          <w:p w14:paraId="1FEA5652" w14:textId="77777777" w:rsidR="002379D4" w:rsidRPr="009E0C18" w:rsidRDefault="002379D4" w:rsidP="002379D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>Clinical Research Grants: AstraZeneca, MSD/Merck Research</w:t>
            </w:r>
          </w:p>
          <w:p w14:paraId="7CB8CEC4" w14:textId="7E02E588" w:rsidR="00211C87" w:rsidRPr="009E0C18" w:rsidRDefault="00211C87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6" w:type="pct"/>
          </w:tcPr>
          <w:p w14:paraId="2BBF4E70" w14:textId="33385BF1" w:rsidR="00211C87" w:rsidRDefault="00B70511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  <w:p w14:paraId="1F1D8E5C" w14:textId="77777777" w:rsidR="00B70511" w:rsidRDefault="00B70511" w:rsidP="00B70511">
            <w:pPr>
              <w:rPr>
                <w:rFonts w:ascii="Arial" w:hAnsi="Arial" w:cs="Arial"/>
                <w:kern w:val="28"/>
              </w:rPr>
            </w:pPr>
          </w:p>
          <w:p w14:paraId="58E13840" w14:textId="77777777" w:rsidR="00B70511" w:rsidRPr="00B70511" w:rsidRDefault="00B70511" w:rsidP="00B70511">
            <w:pPr>
              <w:jc w:val="center"/>
            </w:pPr>
          </w:p>
        </w:tc>
        <w:tc>
          <w:tcPr>
            <w:tcW w:w="1013" w:type="pct"/>
          </w:tcPr>
          <w:p w14:paraId="5337E39D" w14:textId="30FDBC06" w:rsidR="00211C87" w:rsidRPr="009E0C18" w:rsidRDefault="009E0C18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It was agreed that Jonathan’s declaration would not prevent them from providing expert advice to the committee</w:t>
            </w:r>
          </w:p>
        </w:tc>
      </w:tr>
    </w:tbl>
    <w:p w14:paraId="18C08BA0" w14:textId="0468FFAA" w:rsidR="001978C7" w:rsidRPr="009E0C18" w:rsidRDefault="001978C7" w:rsidP="00A45BD4">
      <w:pPr>
        <w:pStyle w:val="Paragraphnonumbers"/>
        <w:spacing w:before="240"/>
        <w:rPr>
          <w:rFonts w:cs="Arial"/>
        </w:rPr>
      </w:pPr>
    </w:p>
    <w:sectPr w:rsidR="001978C7" w:rsidRPr="009E0C18" w:rsidSect="00981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D173" w14:textId="77777777" w:rsidR="00E51BAA" w:rsidRDefault="00E51BAA" w:rsidP="00446BEE">
      <w:r>
        <w:separator/>
      </w:r>
    </w:p>
  </w:endnote>
  <w:endnote w:type="continuationSeparator" w:id="0">
    <w:p w14:paraId="55F5F175" w14:textId="77777777" w:rsidR="00E51BAA" w:rsidRDefault="00E51BA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18FD" w14:textId="77777777" w:rsidR="00E51BAA" w:rsidRDefault="00E51BAA" w:rsidP="00446BEE">
      <w:r>
        <w:separator/>
      </w:r>
    </w:p>
  </w:footnote>
  <w:footnote w:type="continuationSeparator" w:id="0">
    <w:p w14:paraId="5665A6B2" w14:textId="77777777" w:rsidR="00E51BAA" w:rsidRDefault="00E51BA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1CE73D3A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7E37"/>
    <w:multiLevelType w:val="hybridMultilevel"/>
    <w:tmpl w:val="8F10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F5DAD"/>
    <w:multiLevelType w:val="hybridMultilevel"/>
    <w:tmpl w:val="2512AD66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65B76"/>
    <w:multiLevelType w:val="hybridMultilevel"/>
    <w:tmpl w:val="0D303810"/>
    <w:lvl w:ilvl="0" w:tplc="389AF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63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6E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748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C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1E4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CF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06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C4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F102B"/>
    <w:multiLevelType w:val="hybridMultilevel"/>
    <w:tmpl w:val="12325C60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B00C63E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6"/>
  </w:num>
  <w:num w:numId="2" w16cid:durableId="2002538492">
    <w:abstractNumId w:val="17"/>
  </w:num>
  <w:num w:numId="3" w16cid:durableId="1115755560">
    <w:abstractNumId w:val="17"/>
    <w:lvlOverride w:ilvl="0">
      <w:startOverride w:val="1"/>
    </w:lvlOverride>
  </w:num>
  <w:num w:numId="4" w16cid:durableId="1164737210">
    <w:abstractNumId w:val="17"/>
    <w:lvlOverride w:ilvl="0">
      <w:startOverride w:val="1"/>
    </w:lvlOverride>
  </w:num>
  <w:num w:numId="5" w16cid:durableId="1907496277">
    <w:abstractNumId w:val="17"/>
    <w:lvlOverride w:ilvl="0">
      <w:startOverride w:val="1"/>
    </w:lvlOverride>
  </w:num>
  <w:num w:numId="6" w16cid:durableId="957377609">
    <w:abstractNumId w:val="17"/>
    <w:lvlOverride w:ilvl="0">
      <w:startOverride w:val="1"/>
    </w:lvlOverride>
  </w:num>
  <w:num w:numId="7" w16cid:durableId="2040887977">
    <w:abstractNumId w:val="17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3"/>
  </w:num>
  <w:num w:numId="19" w16cid:durableId="304820830">
    <w:abstractNumId w:val="13"/>
    <w:lvlOverride w:ilvl="0">
      <w:startOverride w:val="1"/>
    </w:lvlOverride>
  </w:num>
  <w:num w:numId="20" w16cid:durableId="985671688">
    <w:abstractNumId w:val="11"/>
  </w:num>
  <w:num w:numId="21" w16cid:durableId="1451506456">
    <w:abstractNumId w:val="15"/>
  </w:num>
  <w:num w:numId="22" w16cid:durableId="1610891958">
    <w:abstractNumId w:val="10"/>
  </w:num>
  <w:num w:numId="23" w16cid:durableId="837354003">
    <w:abstractNumId w:val="18"/>
  </w:num>
  <w:num w:numId="24" w16cid:durableId="1361666675">
    <w:abstractNumId w:val="12"/>
  </w:num>
  <w:num w:numId="25" w16cid:durableId="725226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22BF"/>
    <w:rsid w:val="000053F8"/>
    <w:rsid w:val="0001150F"/>
    <w:rsid w:val="00011B79"/>
    <w:rsid w:val="00024D0A"/>
    <w:rsid w:val="000472DC"/>
    <w:rsid w:val="0005185C"/>
    <w:rsid w:val="000546DA"/>
    <w:rsid w:val="000640A0"/>
    <w:rsid w:val="00070065"/>
    <w:rsid w:val="0007514E"/>
    <w:rsid w:val="000A4FEE"/>
    <w:rsid w:val="000B5102"/>
    <w:rsid w:val="000B5939"/>
    <w:rsid w:val="000F423F"/>
    <w:rsid w:val="00106C38"/>
    <w:rsid w:val="0011104C"/>
    <w:rsid w:val="00111CCE"/>
    <w:rsid w:val="001134E7"/>
    <w:rsid w:val="001302BB"/>
    <w:rsid w:val="0013226F"/>
    <w:rsid w:val="00147613"/>
    <w:rsid w:val="001651EB"/>
    <w:rsid w:val="0017149E"/>
    <w:rsid w:val="0017169E"/>
    <w:rsid w:val="001811A9"/>
    <w:rsid w:val="00181A4A"/>
    <w:rsid w:val="00192315"/>
    <w:rsid w:val="001946BB"/>
    <w:rsid w:val="0019492D"/>
    <w:rsid w:val="001978C7"/>
    <w:rsid w:val="001B0EE9"/>
    <w:rsid w:val="001B65B3"/>
    <w:rsid w:val="001F57DC"/>
    <w:rsid w:val="00200F85"/>
    <w:rsid w:val="002029A6"/>
    <w:rsid w:val="00211C87"/>
    <w:rsid w:val="0022538A"/>
    <w:rsid w:val="002372AC"/>
    <w:rsid w:val="002379D4"/>
    <w:rsid w:val="002408EA"/>
    <w:rsid w:val="0025269B"/>
    <w:rsid w:val="002714AF"/>
    <w:rsid w:val="00274ED2"/>
    <w:rsid w:val="002819D7"/>
    <w:rsid w:val="002C1A7E"/>
    <w:rsid w:val="002D3376"/>
    <w:rsid w:val="0030158A"/>
    <w:rsid w:val="00311ED0"/>
    <w:rsid w:val="003261BA"/>
    <w:rsid w:val="003404D8"/>
    <w:rsid w:val="0035480B"/>
    <w:rsid w:val="00360316"/>
    <w:rsid w:val="003648C5"/>
    <w:rsid w:val="00367E31"/>
    <w:rsid w:val="0037047C"/>
    <w:rsid w:val="003722FA"/>
    <w:rsid w:val="003840DD"/>
    <w:rsid w:val="003918E0"/>
    <w:rsid w:val="003C431F"/>
    <w:rsid w:val="003C7AAF"/>
    <w:rsid w:val="003E25CF"/>
    <w:rsid w:val="003F2EB1"/>
    <w:rsid w:val="00406A49"/>
    <w:rsid w:val="004075B6"/>
    <w:rsid w:val="004129AB"/>
    <w:rsid w:val="00420952"/>
    <w:rsid w:val="004327C3"/>
    <w:rsid w:val="00433EFF"/>
    <w:rsid w:val="00436432"/>
    <w:rsid w:val="004415DB"/>
    <w:rsid w:val="00443081"/>
    <w:rsid w:val="00446BEE"/>
    <w:rsid w:val="004602D6"/>
    <w:rsid w:val="00461CAD"/>
    <w:rsid w:val="004768F1"/>
    <w:rsid w:val="00477E85"/>
    <w:rsid w:val="00477FAA"/>
    <w:rsid w:val="00482DDD"/>
    <w:rsid w:val="00492FE1"/>
    <w:rsid w:val="00493609"/>
    <w:rsid w:val="00494FEF"/>
    <w:rsid w:val="004A241F"/>
    <w:rsid w:val="004A24EC"/>
    <w:rsid w:val="004A2D1D"/>
    <w:rsid w:val="004D0F24"/>
    <w:rsid w:val="004E3A84"/>
    <w:rsid w:val="005025A1"/>
    <w:rsid w:val="00526A2F"/>
    <w:rsid w:val="005443C9"/>
    <w:rsid w:val="00557456"/>
    <w:rsid w:val="00557A19"/>
    <w:rsid w:val="005774EA"/>
    <w:rsid w:val="0058204D"/>
    <w:rsid w:val="005975F8"/>
    <w:rsid w:val="005A30FB"/>
    <w:rsid w:val="005B7B10"/>
    <w:rsid w:val="005C6BC7"/>
    <w:rsid w:val="005D6C23"/>
    <w:rsid w:val="005E40BE"/>
    <w:rsid w:val="00606E34"/>
    <w:rsid w:val="00610FE4"/>
    <w:rsid w:val="00614F6D"/>
    <w:rsid w:val="006921E1"/>
    <w:rsid w:val="00696586"/>
    <w:rsid w:val="006A3196"/>
    <w:rsid w:val="006C42BD"/>
    <w:rsid w:val="006E6F0D"/>
    <w:rsid w:val="006F4B25"/>
    <w:rsid w:val="006F6496"/>
    <w:rsid w:val="00700258"/>
    <w:rsid w:val="00710F87"/>
    <w:rsid w:val="0073154B"/>
    <w:rsid w:val="00731D82"/>
    <w:rsid w:val="00736348"/>
    <w:rsid w:val="007574E6"/>
    <w:rsid w:val="00760908"/>
    <w:rsid w:val="00760A20"/>
    <w:rsid w:val="007C7D62"/>
    <w:rsid w:val="007D764C"/>
    <w:rsid w:val="007E1024"/>
    <w:rsid w:val="007F238D"/>
    <w:rsid w:val="00861B92"/>
    <w:rsid w:val="008814FB"/>
    <w:rsid w:val="008905E4"/>
    <w:rsid w:val="008A5A9D"/>
    <w:rsid w:val="008E298F"/>
    <w:rsid w:val="008F5E30"/>
    <w:rsid w:val="00914D7F"/>
    <w:rsid w:val="009176A1"/>
    <w:rsid w:val="009452F8"/>
    <w:rsid w:val="00955EC5"/>
    <w:rsid w:val="00961C9E"/>
    <w:rsid w:val="009813A0"/>
    <w:rsid w:val="0099111D"/>
    <w:rsid w:val="00992D32"/>
    <w:rsid w:val="009C1F2B"/>
    <w:rsid w:val="009C6628"/>
    <w:rsid w:val="009D50CC"/>
    <w:rsid w:val="009E0C18"/>
    <w:rsid w:val="009E680B"/>
    <w:rsid w:val="009F4556"/>
    <w:rsid w:val="009F66BF"/>
    <w:rsid w:val="009F74FD"/>
    <w:rsid w:val="00A111FB"/>
    <w:rsid w:val="00A15A1F"/>
    <w:rsid w:val="00A17C0C"/>
    <w:rsid w:val="00A3172C"/>
    <w:rsid w:val="00A3325A"/>
    <w:rsid w:val="00A401B4"/>
    <w:rsid w:val="00A43013"/>
    <w:rsid w:val="00A43DA6"/>
    <w:rsid w:val="00A4430C"/>
    <w:rsid w:val="00A446E7"/>
    <w:rsid w:val="00A45BD4"/>
    <w:rsid w:val="00A9140D"/>
    <w:rsid w:val="00AD17E8"/>
    <w:rsid w:val="00AF108A"/>
    <w:rsid w:val="00B02E55"/>
    <w:rsid w:val="00B036C1"/>
    <w:rsid w:val="00B21DC9"/>
    <w:rsid w:val="00B268FE"/>
    <w:rsid w:val="00B53C35"/>
    <w:rsid w:val="00B5431F"/>
    <w:rsid w:val="00B626DF"/>
    <w:rsid w:val="00B63C0D"/>
    <w:rsid w:val="00B70511"/>
    <w:rsid w:val="00BC506A"/>
    <w:rsid w:val="00BD0A45"/>
    <w:rsid w:val="00BF7FE0"/>
    <w:rsid w:val="00C109AC"/>
    <w:rsid w:val="00C20952"/>
    <w:rsid w:val="00C41FDB"/>
    <w:rsid w:val="00C429B2"/>
    <w:rsid w:val="00C46144"/>
    <w:rsid w:val="00C7147D"/>
    <w:rsid w:val="00C81104"/>
    <w:rsid w:val="00C96411"/>
    <w:rsid w:val="00CA4EB4"/>
    <w:rsid w:val="00CB5671"/>
    <w:rsid w:val="00CC6FE9"/>
    <w:rsid w:val="00CD4C18"/>
    <w:rsid w:val="00CE40AD"/>
    <w:rsid w:val="00CF55FD"/>
    <w:rsid w:val="00CF58B7"/>
    <w:rsid w:val="00D02252"/>
    <w:rsid w:val="00D23802"/>
    <w:rsid w:val="00D351C1"/>
    <w:rsid w:val="00D35EFB"/>
    <w:rsid w:val="00D47BA7"/>
    <w:rsid w:val="00D504B3"/>
    <w:rsid w:val="00D607D5"/>
    <w:rsid w:val="00D61BEA"/>
    <w:rsid w:val="00D739A1"/>
    <w:rsid w:val="00D8132E"/>
    <w:rsid w:val="00D86BF0"/>
    <w:rsid w:val="00DB03DD"/>
    <w:rsid w:val="00E1382B"/>
    <w:rsid w:val="00E23430"/>
    <w:rsid w:val="00E336A6"/>
    <w:rsid w:val="00E51920"/>
    <w:rsid w:val="00E51BAA"/>
    <w:rsid w:val="00E64120"/>
    <w:rsid w:val="00E660A1"/>
    <w:rsid w:val="00E845F0"/>
    <w:rsid w:val="00EA3CCF"/>
    <w:rsid w:val="00EB7131"/>
    <w:rsid w:val="00EE4772"/>
    <w:rsid w:val="00F0040D"/>
    <w:rsid w:val="00F055F1"/>
    <w:rsid w:val="00F06CDB"/>
    <w:rsid w:val="00F27C84"/>
    <w:rsid w:val="00F27DD9"/>
    <w:rsid w:val="00F610AF"/>
    <w:rsid w:val="00F63A40"/>
    <w:rsid w:val="00F80C14"/>
    <w:rsid w:val="00F8787B"/>
    <w:rsid w:val="00FA2C5A"/>
    <w:rsid w:val="00FA5895"/>
    <w:rsid w:val="00FC2D11"/>
    <w:rsid w:val="00FC6230"/>
    <w:rsid w:val="00FE3357"/>
    <w:rsid w:val="00FF61E7"/>
    <w:rsid w:val="0EA7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99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9c86cdb7570cb132365d83694e902388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3aac36191919ea22641f6100ba566205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EC641-A943-46FB-AD17-8AE796280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44FF3-AC7A-4BC1-8398-001CD8823C0D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customXml/itemProps3.xml><?xml version="1.0" encoding="utf-8"?>
<ds:datastoreItem xmlns:ds="http://schemas.openxmlformats.org/officeDocument/2006/customXml" ds:itemID="{DE436BAB-B907-4148-A75E-3C070155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398</Words>
  <Characters>2461</Characters>
  <Application>Microsoft Office Word</Application>
  <DocSecurity>0</DocSecurity>
  <Lines>153</Lines>
  <Paragraphs>75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66</cp:revision>
  <dcterms:created xsi:type="dcterms:W3CDTF">2025-01-14T09:23:00Z</dcterms:created>
  <dcterms:modified xsi:type="dcterms:W3CDTF">2026-01-22T08:31:00Z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