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7D24" w14:textId="00030783" w:rsidR="00593F3D" w:rsidRPr="0043022B" w:rsidRDefault="00593F3D" w:rsidP="00593F3D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3022B">
        <w:rPr>
          <w:rFonts w:ascii="Arial" w:hAnsi="Arial" w:cs="Arial"/>
          <w:sz w:val="20"/>
          <w:szCs w:val="20"/>
        </w:rPr>
        <w:t xml:space="preserve">Sent by e-mail only: </w:t>
      </w:r>
      <w:hyperlink r:id="rId12" w:history="1">
        <w:r w:rsidR="006D36BB" w:rsidRPr="006D36BB">
          <w:rPr>
            <w:rStyle w:val="Hyperlink"/>
            <w:rFonts w:ascii="Arial" w:hAnsi="Arial" w:cs="Arial"/>
            <w:sz w:val="20"/>
            <w:szCs w:val="20"/>
          </w:rPr>
          <w:t>info@arns.co.uk</w:t>
        </w:r>
      </w:hyperlink>
      <w:r w:rsidR="006D36BB" w:rsidRPr="006D36BB">
        <w:rPr>
          <w:rFonts w:ascii="Arial" w:hAnsi="Arial" w:cs="Arial"/>
          <w:sz w:val="20"/>
          <w:szCs w:val="20"/>
        </w:rPr>
        <w:t xml:space="preserve"> </w:t>
      </w:r>
      <w:r w:rsidR="006628FF" w:rsidRPr="0043022B">
        <w:rPr>
          <w:rFonts w:ascii="Arial" w:hAnsi="Arial" w:cs="Arial"/>
          <w:sz w:val="20"/>
          <w:szCs w:val="20"/>
        </w:rPr>
        <w:t xml:space="preserve"> </w:t>
      </w:r>
    </w:p>
    <w:p w14:paraId="447AD9B6" w14:textId="4F015589" w:rsidR="00C41614" w:rsidRDefault="00C41614" w:rsidP="00C4161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C41614">
        <w:rPr>
          <w:rFonts w:ascii="Arial" w:hAnsi="Arial" w:cs="Arial"/>
          <w:sz w:val="20"/>
          <w:szCs w:val="20"/>
        </w:rPr>
        <w:t>FAO Joyce Pang, on behalf of ARNS</w:t>
      </w:r>
    </w:p>
    <w:p w14:paraId="231DA6B6" w14:textId="337EAEC8" w:rsidR="00C41614" w:rsidRDefault="006D36BB" w:rsidP="00C4161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E178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March 2026</w:t>
      </w:r>
    </w:p>
    <w:p w14:paraId="43914F63" w14:textId="77777777" w:rsidR="00C41614" w:rsidRPr="00C41614" w:rsidRDefault="00C41614" w:rsidP="00C4161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0" w:name="deartext"/>
      <w:r w:rsidRPr="00C41614">
        <w:rPr>
          <w:rFonts w:ascii="Arial" w:hAnsi="Arial" w:cs="Arial"/>
          <w:sz w:val="20"/>
          <w:szCs w:val="20"/>
        </w:rPr>
        <w:t>Dear</w:t>
      </w:r>
      <w:bookmarkEnd w:id="0"/>
      <w:r w:rsidRPr="00C41614">
        <w:rPr>
          <w:rFonts w:ascii="Arial" w:hAnsi="Arial" w:cs="Arial"/>
          <w:sz w:val="20"/>
          <w:szCs w:val="20"/>
        </w:rPr>
        <w:t xml:space="preserve"> </w:t>
      </w:r>
      <w:bookmarkStart w:id="1" w:name="Sal"/>
      <w:bookmarkEnd w:id="1"/>
      <w:r w:rsidRPr="00C41614">
        <w:rPr>
          <w:rFonts w:ascii="Arial" w:hAnsi="Arial" w:cs="Arial"/>
          <w:sz w:val="20"/>
          <w:szCs w:val="20"/>
        </w:rPr>
        <w:t xml:space="preserve">Joyce Pang </w:t>
      </w:r>
    </w:p>
    <w:p w14:paraId="389F5671" w14:textId="4C374A5D" w:rsidR="00C41614" w:rsidRPr="00C41614" w:rsidRDefault="00C41614" w:rsidP="00C41614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C4161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C8EC6CD" wp14:editId="21797983">
                <wp:simplePos x="0" y="0"/>
                <wp:positionH relativeFrom="column">
                  <wp:posOffset>-805815</wp:posOffset>
                </wp:positionH>
                <wp:positionV relativeFrom="paragraph">
                  <wp:posOffset>255270</wp:posOffset>
                </wp:positionV>
                <wp:extent cx="81915" cy="0"/>
                <wp:effectExtent l="0" t="0" r="0" b="0"/>
                <wp:wrapNone/>
                <wp:docPr id="49645933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FFFAB" id="Straight Connector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63.45pt,20.1pt" to="-5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" strokecolor="#505050" strokeweight=".25pt">
                <o:lock v:ext="edit" shapetype="f"/>
              </v:line>
            </w:pict>
          </mc:Fallback>
        </mc:AlternateContent>
      </w:r>
      <w:r w:rsidRPr="00C41614">
        <w:rPr>
          <w:rFonts w:ascii="Arial" w:hAnsi="Arial" w:cs="Arial"/>
          <w:b/>
          <w:sz w:val="20"/>
          <w:szCs w:val="20"/>
        </w:rPr>
        <w:t>Re: Final Draft Guidance – Dupilumab for maintenance treatment of uncontrolled chronic obstructive pulmonary disease with raised blood eosinophils [ID6235]</w:t>
      </w:r>
    </w:p>
    <w:p w14:paraId="5F7981BA" w14:textId="488A71B7" w:rsidR="00BB4436" w:rsidRDefault="00DB178D" w:rsidP="00DB178D">
      <w:pPr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 w:rsidRPr="00DB178D">
        <w:rPr>
          <w:rFonts w:ascii="Arial" w:eastAsia="Times New Roman" w:hAnsi="Arial" w:cs="Arial"/>
          <w:sz w:val="20"/>
          <w:szCs w:val="20"/>
        </w:rPr>
        <w:t xml:space="preserve">Thank you for your </w:t>
      </w:r>
      <w:r w:rsidR="00BB4436">
        <w:rPr>
          <w:rFonts w:ascii="Arial" w:eastAsia="Times New Roman" w:hAnsi="Arial" w:cs="Arial"/>
          <w:sz w:val="20"/>
          <w:szCs w:val="20"/>
        </w:rPr>
        <w:t xml:space="preserve">email of 12 March 2026 </w:t>
      </w:r>
      <w:r w:rsidR="00BB4436" w:rsidRPr="0071075D">
        <w:rPr>
          <w:rFonts w:ascii="Arial" w:eastAsia="Times New Roman" w:hAnsi="Arial" w:cs="Arial"/>
          <w:sz w:val="20"/>
          <w:szCs w:val="20"/>
        </w:rPr>
        <w:t>confirming that you do not intend to submit any further evidence or clarifications</w:t>
      </w:r>
      <w:r w:rsidRPr="00DB178D">
        <w:rPr>
          <w:rFonts w:ascii="Arial" w:eastAsia="Times New Roman" w:hAnsi="Arial" w:cs="Arial"/>
          <w:sz w:val="20"/>
          <w:szCs w:val="20"/>
        </w:rPr>
        <w:t>.  This is my final decision on initial scrutiny.</w:t>
      </w:r>
    </w:p>
    <w:p w14:paraId="50BC89B9" w14:textId="77777777" w:rsidR="00BB4436" w:rsidRPr="0071075D" w:rsidRDefault="00BB4436" w:rsidP="00BB4436">
      <w:pPr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 w:rsidRPr="0071075D">
        <w:rPr>
          <w:rFonts w:ascii="Arial" w:eastAsia="Times New Roman" w:hAnsi="Arial" w:cs="Arial"/>
          <w:sz w:val="20"/>
          <w:szCs w:val="20"/>
        </w:rPr>
        <w:t>I assess each of your points in turn.</w:t>
      </w:r>
    </w:p>
    <w:p w14:paraId="6BFC5C3D" w14:textId="77777777" w:rsidR="00BB4436" w:rsidRPr="0071075D" w:rsidRDefault="00BB4436" w:rsidP="00BB4436">
      <w:pPr>
        <w:spacing w:before="120" w:after="0" w:line="240" w:lineRule="auto"/>
        <w:rPr>
          <w:rFonts w:ascii="Arial" w:hAnsi="Arial" w:cs="Arial"/>
          <w:b/>
          <w:i/>
          <w:sz w:val="20"/>
          <w:szCs w:val="20"/>
          <w:lang w:eastAsia="en-GB"/>
        </w:rPr>
      </w:pPr>
      <w:r w:rsidRPr="0071075D">
        <w:rPr>
          <w:rFonts w:ascii="Arial" w:hAnsi="Arial" w:cs="Arial"/>
          <w:b/>
          <w:i/>
          <w:sz w:val="20"/>
          <w:szCs w:val="20"/>
          <w:lang w:eastAsia="en-GB"/>
        </w:rPr>
        <w:t>Ground 1(a): In making the assessment that preceded the recommendation, NICE has failed to act fairly</w:t>
      </w:r>
    </w:p>
    <w:p w14:paraId="618991B1" w14:textId="77777777" w:rsidR="00B976C9" w:rsidRPr="00B976C9" w:rsidRDefault="00B976C9" w:rsidP="00B976C9">
      <w:pPr>
        <w:spacing w:before="240" w:after="24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976C9">
        <w:rPr>
          <w:rFonts w:ascii="Arial" w:eastAsia="Times New Roman" w:hAnsi="Arial" w:cs="Arial"/>
          <w:b/>
          <w:sz w:val="20"/>
          <w:szCs w:val="20"/>
          <w:u w:val="single"/>
        </w:rPr>
        <w:t>Appeal point 1(a).1: lack of clarity in exacerbation definitions</w:t>
      </w:r>
    </w:p>
    <w:p w14:paraId="6E79C662" w14:textId="39B221DC" w:rsidR="00BB4436" w:rsidRDefault="00BB4436" w:rsidP="00DB178D">
      <w:pPr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 w:rsidRPr="0071075D">
        <w:rPr>
          <w:rFonts w:ascii="Arial" w:eastAsia="Times New Roman" w:hAnsi="Arial" w:cs="Arial"/>
          <w:sz w:val="20"/>
          <w:szCs w:val="20"/>
        </w:rPr>
        <w:t xml:space="preserve">I confirm my decision not to refer this appeal point to the Appeal Panel, for the reasons set out in my </w:t>
      </w:r>
      <w:r>
        <w:rPr>
          <w:rFonts w:ascii="Arial" w:eastAsia="Times New Roman" w:hAnsi="Arial" w:cs="Arial"/>
          <w:sz w:val="20"/>
          <w:szCs w:val="20"/>
        </w:rPr>
        <w:t xml:space="preserve">initial scrutiny letter. </w:t>
      </w:r>
    </w:p>
    <w:p w14:paraId="7A935B8C" w14:textId="77777777" w:rsidR="00B976C9" w:rsidRPr="00B976C9" w:rsidRDefault="00B976C9" w:rsidP="00B976C9">
      <w:pPr>
        <w:spacing w:before="240" w:after="240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B976C9">
        <w:rPr>
          <w:rFonts w:ascii="Arial" w:eastAsia="Times New Roman" w:hAnsi="Arial" w:cs="Arial"/>
          <w:b/>
          <w:i/>
          <w:sz w:val="20"/>
          <w:szCs w:val="20"/>
        </w:rPr>
        <w:t>Ground 2: the recommendation is unreasonable in the light of the evidence submitted to NICE</w:t>
      </w:r>
    </w:p>
    <w:p w14:paraId="022C050C" w14:textId="77777777" w:rsidR="00B976C9" w:rsidRPr="00B976C9" w:rsidRDefault="00B976C9" w:rsidP="00B976C9">
      <w:pPr>
        <w:spacing w:before="240" w:after="24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976C9">
        <w:rPr>
          <w:rFonts w:ascii="Arial" w:eastAsia="Times New Roman" w:hAnsi="Arial" w:cs="Arial"/>
          <w:b/>
          <w:sz w:val="20"/>
          <w:szCs w:val="20"/>
          <w:u w:val="single"/>
        </w:rPr>
        <w:t>Appeal point 2.1: Unreasonable interpretation of exacerbation data</w:t>
      </w:r>
    </w:p>
    <w:p w14:paraId="6C7B0CEA" w14:textId="77777777" w:rsidR="00B976C9" w:rsidRDefault="00B976C9" w:rsidP="00B976C9">
      <w:pPr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 w:rsidRPr="0071075D">
        <w:rPr>
          <w:rFonts w:ascii="Arial" w:eastAsia="Times New Roman" w:hAnsi="Arial" w:cs="Arial"/>
          <w:sz w:val="20"/>
          <w:szCs w:val="20"/>
        </w:rPr>
        <w:t xml:space="preserve">I confirm my decision not to refer this appeal point to the Appeal Panel, for the reasons set out in my </w:t>
      </w:r>
      <w:r>
        <w:rPr>
          <w:rFonts w:ascii="Arial" w:eastAsia="Times New Roman" w:hAnsi="Arial" w:cs="Arial"/>
          <w:sz w:val="20"/>
          <w:szCs w:val="20"/>
        </w:rPr>
        <w:t xml:space="preserve">initial scrutiny letter. </w:t>
      </w:r>
    </w:p>
    <w:p w14:paraId="20FF8B88" w14:textId="3D95BED7" w:rsidR="00355A99" w:rsidRPr="00BB4436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771051">
        <w:rPr>
          <w:rFonts w:ascii="Arial" w:eastAsia="Times New Roman" w:hAnsi="Arial" w:cs="Arial"/>
          <w:sz w:val="20"/>
          <w:szCs w:val="20"/>
          <w:u w:val="single"/>
        </w:rPr>
        <w:t>Conclusion</w:t>
      </w:r>
    </w:p>
    <w:p w14:paraId="23AC1743" w14:textId="77777777" w:rsidR="00BB4436" w:rsidRDefault="00BB4436" w:rsidP="00BB4436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For the reasons set out above, I will not refer your appeal point for consideration at an appeal hearing. This letter therefore brings NICE's internal appeal process to a close. </w:t>
      </w:r>
    </w:p>
    <w:p w14:paraId="27A1A8F0" w14:textId="7CD735BD" w:rsidR="00355A99" w:rsidRPr="00355A99" w:rsidRDefault="003E1785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</w:t>
      </w:r>
      <w:r w:rsidR="00BB4436">
        <w:rPr>
          <w:rFonts w:ascii="Arial" w:eastAsia="Times New Roman" w:hAnsi="Arial" w:cs="Arial"/>
          <w:sz w:val="20"/>
          <w:szCs w:val="20"/>
        </w:rPr>
        <w:t xml:space="preserve">hank you again for your comments and engagement in the appeals process. </w:t>
      </w:r>
    </w:p>
    <w:p w14:paraId="04BAA200" w14:textId="6FA00139" w:rsidR="005A7A7D" w:rsidRPr="00771051" w:rsidRDefault="00AF18DE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EFA7E" wp14:editId="48CF915A">
                <wp:simplePos x="0" y="0"/>
                <wp:positionH relativeFrom="column">
                  <wp:posOffset>-9525</wp:posOffset>
                </wp:positionH>
                <wp:positionV relativeFrom="paragraph">
                  <wp:posOffset>214630</wp:posOffset>
                </wp:positionV>
                <wp:extent cx="1352550" cy="663575"/>
                <wp:effectExtent l="0" t="0" r="19050" b="22225"/>
                <wp:wrapNone/>
                <wp:docPr id="9173267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63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C312A" id="Rectangle 1" o:spid="_x0000_s1026" style="position:absolute;margin-left:-.75pt;margin-top:16.9pt;width:106.5pt;height:5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" fillcolor="black [3200]" strokecolor="black [480]" strokeweight="2pt"/>
            </w:pict>
          </mc:Fallback>
        </mc:AlternateContent>
      </w:r>
      <w:r w:rsidR="005A7A7D" w:rsidRPr="00771051">
        <w:rPr>
          <w:rFonts w:ascii="Arial" w:eastAsia="Times New Roman" w:hAnsi="Arial" w:cs="Arial"/>
          <w:sz w:val="20"/>
          <w:szCs w:val="20"/>
        </w:rPr>
        <w:t>Yours sincerely</w:t>
      </w:r>
    </w:p>
    <w:p w14:paraId="6D660EA7" w14:textId="35B903F5" w:rsidR="00AF18DE" w:rsidRDefault="00AF18DE" w:rsidP="00BB4436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</w:p>
    <w:p w14:paraId="490C4EC8" w14:textId="77777777" w:rsidR="00AF18DE" w:rsidRDefault="00AF18DE" w:rsidP="00BB4436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</w:p>
    <w:p w14:paraId="36640E1E" w14:textId="77777777" w:rsidR="00AF18DE" w:rsidRDefault="00BB4436" w:rsidP="00AF18DE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912512">
        <w:rPr>
          <w:rFonts w:ascii="Arial" w:eastAsia="Times New Roman" w:hAnsi="Arial" w:cs="Arial"/>
          <w:sz w:val="20"/>
          <w:szCs w:val="20"/>
        </w:rPr>
        <w:t xml:space="preserve">Dr Mark Chakravarty </w:t>
      </w:r>
    </w:p>
    <w:p w14:paraId="7283CD83" w14:textId="34A844CC" w:rsidR="00346166" w:rsidRPr="00346166" w:rsidRDefault="00346166" w:rsidP="00AF18DE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346166">
        <w:rPr>
          <w:rFonts w:ascii="Arial" w:eastAsia="Times New Roman" w:hAnsi="Arial" w:cs="Arial"/>
          <w:sz w:val="20"/>
          <w:szCs w:val="20"/>
        </w:rPr>
        <w:t>Lead Non-Executive Director for Appeals &amp; Vice Chairman </w:t>
      </w:r>
    </w:p>
    <w:p w14:paraId="03E7BAFA" w14:textId="53BB7153" w:rsidR="000B36E1" w:rsidRPr="0043022B" w:rsidRDefault="00346166" w:rsidP="009040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="005A7A7D" w:rsidRPr="00771051">
        <w:rPr>
          <w:rFonts w:ascii="Arial" w:eastAsia="Times New Roman" w:hAnsi="Arial" w:cs="Arial"/>
          <w:sz w:val="20"/>
          <w:szCs w:val="20"/>
        </w:rPr>
        <w:t>ational Institute for Health and Care Excellence</w:t>
      </w:r>
    </w:p>
    <w:sectPr w:rsidR="000B36E1" w:rsidRPr="0043022B" w:rsidSect="000B36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0FCC" w14:textId="77777777" w:rsidR="00E4747B" w:rsidRDefault="00E4747B" w:rsidP="000B352B">
      <w:pPr>
        <w:spacing w:after="0" w:line="240" w:lineRule="auto"/>
      </w:pPr>
      <w:r>
        <w:separator/>
      </w:r>
    </w:p>
  </w:endnote>
  <w:endnote w:type="continuationSeparator" w:id="0">
    <w:p w14:paraId="2395F3BF" w14:textId="77777777" w:rsidR="00E4747B" w:rsidRDefault="00E4747B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58B5" w14:textId="77777777" w:rsidR="00BB16DB" w:rsidRDefault="00BB1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323D" w14:textId="1CEBF2EA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2B6A0D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B0A9499" wp14:editId="3FC21F28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8DEA" w14:textId="77777777" w:rsidR="00E4747B" w:rsidRDefault="00E4747B" w:rsidP="000B352B">
      <w:pPr>
        <w:spacing w:after="0" w:line="240" w:lineRule="auto"/>
      </w:pPr>
      <w:r>
        <w:separator/>
      </w:r>
    </w:p>
  </w:footnote>
  <w:footnote w:type="continuationSeparator" w:id="0">
    <w:p w14:paraId="7AB07D77" w14:textId="77777777" w:rsidR="00E4747B" w:rsidRDefault="00E4747B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8101" w14:textId="77777777" w:rsidR="00BB16DB" w:rsidRDefault="00BB1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0C4B" w14:textId="45456900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7012" w14:textId="503FBB81" w:rsidR="000B36E1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62336" behindDoc="0" locked="0" layoutInCell="1" allowOverlap="1" wp14:anchorId="607EDBB9" wp14:editId="5981AFF7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 w:rsidR="0003729F">
      <w:rPr>
        <w:rFonts w:ascii="Arial" w:hAnsi="Arial" w:cs="Arial"/>
        <w:color w:val="0E0E0E"/>
        <w:sz w:val="20"/>
        <w:szCs w:val="20"/>
      </w:rPr>
      <w:t>2</w:t>
    </w:r>
    <w:r w:rsidR="0003729F" w:rsidRPr="0003729F">
      <w:rPr>
        <w:rFonts w:ascii="Arial" w:hAnsi="Arial" w:cs="Arial"/>
        <w:color w:val="0E0E0E"/>
        <w:sz w:val="20"/>
        <w:szCs w:val="20"/>
        <w:vertAlign w:val="superscript"/>
      </w:rPr>
      <w:t>nd</w:t>
    </w:r>
    <w:r w:rsidR="0003729F">
      <w:rPr>
        <w:rFonts w:ascii="Arial" w:hAnsi="Arial" w:cs="Arial"/>
        <w:color w:val="0E0E0E"/>
        <w:sz w:val="20"/>
        <w:szCs w:val="20"/>
      </w:rPr>
      <w:t xml:space="preserve"> Floor</w:t>
    </w:r>
  </w:p>
  <w:p w14:paraId="3809122A" w14:textId="119E090B" w:rsidR="0003729F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2 Redm</w:t>
    </w:r>
    <w:r w:rsidR="00E67BD1">
      <w:rPr>
        <w:rFonts w:ascii="Arial" w:hAnsi="Arial" w:cs="Arial"/>
        <w:color w:val="0E0E0E"/>
        <w:sz w:val="20"/>
        <w:szCs w:val="20"/>
      </w:rPr>
      <w:t>an</w:t>
    </w:r>
    <w:r>
      <w:rPr>
        <w:rFonts w:ascii="Arial" w:hAnsi="Arial" w:cs="Arial"/>
        <w:color w:val="0E0E0E"/>
        <w:sz w:val="20"/>
        <w:szCs w:val="20"/>
      </w:rPr>
      <w:t xml:space="preserve"> Place</w:t>
    </w:r>
  </w:p>
  <w:p w14:paraId="49A5672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softHyphen/>
      <w:t>London</w:t>
    </w:r>
  </w:p>
  <w:p w14:paraId="69737D36" w14:textId="720B211D" w:rsidR="000B36E1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E20 1JQ</w:t>
    </w:r>
  </w:p>
  <w:p w14:paraId="0E97815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t>United Kingdom</w:t>
    </w:r>
  </w:p>
  <w:p w14:paraId="6549E90E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</w:p>
  <w:p w14:paraId="17F30120" w14:textId="7A0D7C0A" w:rsidR="000B36E1" w:rsidRPr="003A3E2E" w:rsidRDefault="003A3E2E" w:rsidP="003A3E2E">
    <w:pPr>
      <w:pStyle w:val="Header"/>
      <w:tabs>
        <w:tab w:val="clear" w:pos="9026"/>
        <w:tab w:val="right" w:pos="10065"/>
      </w:tabs>
      <w:ind w:right="-1039"/>
      <w:jc w:val="right"/>
      <w:rPr>
        <w:rFonts w:ascii="Lato" w:hAnsi="Lato" w:cs="Arial"/>
        <w:color w:val="0E0E0E"/>
        <w:sz w:val="20"/>
        <w:szCs w:val="20"/>
      </w:rPr>
    </w:pPr>
    <w:r w:rsidRPr="003A3E2E">
      <w:rPr>
        <w:rFonts w:ascii="Lato" w:hAnsi="Lato" w:cs="Segoe UI"/>
        <w:color w:val="000000"/>
        <w:sz w:val="20"/>
        <w:szCs w:val="20"/>
      </w:rPr>
      <w:t>+44 (0)300 323 0140</w:t>
    </w:r>
  </w:p>
  <w:p w14:paraId="5D75BB6C" w14:textId="09F7B041" w:rsidR="000B36E1" w:rsidRDefault="000B36E1" w:rsidP="000B36E1">
    <w:pPr>
      <w:pStyle w:val="Header"/>
      <w:tabs>
        <w:tab w:val="clear" w:pos="4513"/>
        <w:tab w:val="clear" w:pos="9026"/>
        <w:tab w:val="left" w:pos="1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39CB"/>
    <w:multiLevelType w:val="hybridMultilevel"/>
    <w:tmpl w:val="A5EAA86A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42F1D0C"/>
    <w:multiLevelType w:val="hybridMultilevel"/>
    <w:tmpl w:val="79C26A16"/>
    <w:lvl w:ilvl="0" w:tplc="B0DA35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E42DB3"/>
    <w:multiLevelType w:val="hybridMultilevel"/>
    <w:tmpl w:val="4538C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3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7" w15:restartNumberingAfterBreak="0">
    <w:nsid w:val="742D3DD1"/>
    <w:multiLevelType w:val="hybridMultilevel"/>
    <w:tmpl w:val="896A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81330">
    <w:abstractNumId w:val="1"/>
  </w:num>
  <w:num w:numId="2" w16cid:durableId="1239897750">
    <w:abstractNumId w:val="5"/>
  </w:num>
  <w:num w:numId="3" w16cid:durableId="724110161">
    <w:abstractNumId w:val="2"/>
  </w:num>
  <w:num w:numId="4" w16cid:durableId="99180155">
    <w:abstractNumId w:val="6"/>
  </w:num>
  <w:num w:numId="5" w16cid:durableId="1481845086">
    <w:abstractNumId w:val="0"/>
  </w:num>
  <w:num w:numId="6" w16cid:durableId="423919277">
    <w:abstractNumId w:val="3"/>
  </w:num>
  <w:num w:numId="7" w16cid:durableId="2008357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738768">
    <w:abstractNumId w:val="4"/>
  </w:num>
  <w:num w:numId="9" w16cid:durableId="1504122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3729F"/>
    <w:rsid w:val="000468DC"/>
    <w:rsid w:val="000641E7"/>
    <w:rsid w:val="00085181"/>
    <w:rsid w:val="000B104A"/>
    <w:rsid w:val="000B352B"/>
    <w:rsid w:val="000B36E1"/>
    <w:rsid w:val="00144F73"/>
    <w:rsid w:val="0014732A"/>
    <w:rsid w:val="00176AA4"/>
    <w:rsid w:val="001D5BD2"/>
    <w:rsid w:val="001E0317"/>
    <w:rsid w:val="001F3962"/>
    <w:rsid w:val="0022689E"/>
    <w:rsid w:val="002B6A0D"/>
    <w:rsid w:val="00320722"/>
    <w:rsid w:val="00321B75"/>
    <w:rsid w:val="00346166"/>
    <w:rsid w:val="00355A99"/>
    <w:rsid w:val="00371B99"/>
    <w:rsid w:val="003936B7"/>
    <w:rsid w:val="003A3E2E"/>
    <w:rsid w:val="003A79BD"/>
    <w:rsid w:val="003B2535"/>
    <w:rsid w:val="003D614E"/>
    <w:rsid w:val="003E1785"/>
    <w:rsid w:val="0040409D"/>
    <w:rsid w:val="004215D9"/>
    <w:rsid w:val="00427E93"/>
    <w:rsid w:val="0043022B"/>
    <w:rsid w:val="00453738"/>
    <w:rsid w:val="00453774"/>
    <w:rsid w:val="00480405"/>
    <w:rsid w:val="00490CDB"/>
    <w:rsid w:val="00493D2F"/>
    <w:rsid w:val="004C145D"/>
    <w:rsid w:val="004C2D22"/>
    <w:rsid w:val="004E4493"/>
    <w:rsid w:val="004F29D7"/>
    <w:rsid w:val="004F39B0"/>
    <w:rsid w:val="0054433E"/>
    <w:rsid w:val="00545445"/>
    <w:rsid w:val="00593F3D"/>
    <w:rsid w:val="005A42E5"/>
    <w:rsid w:val="005A7A7D"/>
    <w:rsid w:val="005B078B"/>
    <w:rsid w:val="005C388B"/>
    <w:rsid w:val="005C7480"/>
    <w:rsid w:val="005E0434"/>
    <w:rsid w:val="005E2A58"/>
    <w:rsid w:val="005E57BA"/>
    <w:rsid w:val="00641CEB"/>
    <w:rsid w:val="006628FF"/>
    <w:rsid w:val="00671EF3"/>
    <w:rsid w:val="0069376C"/>
    <w:rsid w:val="006D0C62"/>
    <w:rsid w:val="006D36BB"/>
    <w:rsid w:val="006F031D"/>
    <w:rsid w:val="0072577F"/>
    <w:rsid w:val="00732227"/>
    <w:rsid w:val="0079326E"/>
    <w:rsid w:val="007B36FA"/>
    <w:rsid w:val="007C64C6"/>
    <w:rsid w:val="007D4914"/>
    <w:rsid w:val="00866617"/>
    <w:rsid w:val="008C081A"/>
    <w:rsid w:val="008E4AE4"/>
    <w:rsid w:val="009040EE"/>
    <w:rsid w:val="00961369"/>
    <w:rsid w:val="00961F37"/>
    <w:rsid w:val="009A01FD"/>
    <w:rsid w:val="009E2F15"/>
    <w:rsid w:val="009E5151"/>
    <w:rsid w:val="009F0476"/>
    <w:rsid w:val="00A0226C"/>
    <w:rsid w:val="00A84AF4"/>
    <w:rsid w:val="00AD3112"/>
    <w:rsid w:val="00AD7658"/>
    <w:rsid w:val="00AE303D"/>
    <w:rsid w:val="00AE670F"/>
    <w:rsid w:val="00AF18DE"/>
    <w:rsid w:val="00B24360"/>
    <w:rsid w:val="00B32B71"/>
    <w:rsid w:val="00B737D4"/>
    <w:rsid w:val="00B976C9"/>
    <w:rsid w:val="00BB16DB"/>
    <w:rsid w:val="00BB4436"/>
    <w:rsid w:val="00BC7BE7"/>
    <w:rsid w:val="00C34F29"/>
    <w:rsid w:val="00C41614"/>
    <w:rsid w:val="00C85906"/>
    <w:rsid w:val="00C95700"/>
    <w:rsid w:val="00C96687"/>
    <w:rsid w:val="00CB4563"/>
    <w:rsid w:val="00CE085C"/>
    <w:rsid w:val="00D22D3F"/>
    <w:rsid w:val="00D37DEC"/>
    <w:rsid w:val="00D43C5C"/>
    <w:rsid w:val="00D755E3"/>
    <w:rsid w:val="00D770E0"/>
    <w:rsid w:val="00DB178D"/>
    <w:rsid w:val="00DD43C2"/>
    <w:rsid w:val="00E03263"/>
    <w:rsid w:val="00E467E2"/>
    <w:rsid w:val="00E4747B"/>
    <w:rsid w:val="00E60FCF"/>
    <w:rsid w:val="00E622D7"/>
    <w:rsid w:val="00E67BD1"/>
    <w:rsid w:val="00E70F23"/>
    <w:rsid w:val="00E7772A"/>
    <w:rsid w:val="00EA3919"/>
    <w:rsid w:val="00EE4C74"/>
    <w:rsid w:val="00EE6553"/>
    <w:rsid w:val="00F04994"/>
    <w:rsid w:val="00F1265E"/>
    <w:rsid w:val="00F233EA"/>
    <w:rsid w:val="00F24B1D"/>
    <w:rsid w:val="00F47A04"/>
    <w:rsid w:val="00F70A40"/>
    <w:rsid w:val="00FB225B"/>
    <w:rsid w:val="00FC0EF1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uiPriority w:val="4"/>
    <w:qFormat/>
    <w:rsid w:val="009A01FD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1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1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7D4"/>
    <w:pPr>
      <w:spacing w:after="0" w:line="288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7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7E2"/>
    <w:rPr>
      <w:b/>
      <w:bCs/>
      <w:lang w:eastAsia="en-US"/>
    </w:rPr>
  </w:style>
  <w:style w:type="paragraph" w:styleId="Revision">
    <w:name w:val="Revision"/>
    <w:hidden/>
    <w:uiPriority w:val="99"/>
    <w:semiHidden/>
    <w:rsid w:val="00F70A4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71EF3"/>
    <w:pPr>
      <w:spacing w:line="288" w:lineRule="auto"/>
    </w:pPr>
    <w:rPr>
      <w:rFonts w:ascii="Arial" w:eastAsia="Times New Roman" w:hAnsi="Arial"/>
      <w:color w:val="333333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71EF3"/>
    <w:rPr>
      <w:rFonts w:ascii="Arial" w:eastAsia="Times New Roman" w:hAnsi="Arial"/>
      <w:color w:val="333333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3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arns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pley\AppData\Local\Temp\Rar$DIa0.751\NICE-Word-Master-Lond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465a54fe-435b-4423-8fe2-c9a3626b31f7">
      <Terms xmlns="http://schemas.microsoft.com/office/infopath/2007/PartnerControls"/>
    </lcf76f155ced4ddcb4097134ff3c332f>
  </documentManagement>
</p:properties>
</file>

<file path=customXml/item2.xml><?xml version="1.0" encoding="utf-8"?>
<properties xmlns="http://www.imanage.com/work/xmlschema">
  <documentid>Active1!167393108.1</documentid>
  <senderid>AXYS</senderid>
  <senderemail>AXSMITH@DACBEACHCROFT.COM</senderemail>
  <lastmodified>2026-03-13T14:08:00.0000000+00:00</lastmodified>
  <database>Active1</database>
</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4" ma:contentTypeDescription="Create a new document." ma:contentTypeScope="" ma:versionID="a341b4aecfdaeecf504c648d71fa68c4">
  <xsd:schema xmlns:xsd="http://www.w3.org/2001/XMLSchema" xmlns:xs="http://www.w3.org/2001/XMLSchema" xmlns:p="http://schemas.microsoft.com/office/2006/metadata/properties" xmlns:ns2="465a54fe-435b-4423-8fe2-c9a3626b31f7" xmlns:ns3="68f19371-ebe6-4483-8e72-73d36cd7064e" xmlns:ns4="0eb656aa-4e79-4e95-9076-bc119a23e0cc" targetNamespace="http://schemas.microsoft.com/office/2006/metadata/properties" ma:root="true" ma:fieldsID="969ae290969bb879fc364f9c16eb9ecd" ns2:_="" ns3:_="" ns4:_="">
    <xsd:import namespace="465a54fe-435b-4423-8fe2-c9a3626b31f7"/>
    <xsd:import namespace="68f19371-ebe6-4483-8e72-73d36cd7064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d61abc-4cd0-41d5-925d-20cb28cbf0f5}" ma:internalName="TaxCatchAll" ma:showField="CatchAllData" ma:web="68f19371-ebe6-4483-8e72-73d36cd70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E8982-9019-48DF-99BB-2E80FC046C4E}">
  <ds:schemaRefs>
    <ds:schemaRef ds:uri="68f19371-ebe6-4483-8e72-73d36cd7064e"/>
    <ds:schemaRef ds:uri="0eb656aa-4e79-4e95-9076-bc119a23e0cc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65a54fe-435b-4423-8fe2-c9a3626b31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A9BF0B-51C1-4259-A747-49E25B7CA4F8}">
  <ds:schemaRefs>
    <ds:schemaRef ds:uri="http://schemas.openxmlformats.org/officeDocument/2006/bibliography"/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1C977449-84A8-4AAF-BC81-5DBF1C86B1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261F5-7443-4011-BEFD-A56A57456A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967546-2B0A-41B5-8C39-1731D4646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NICE-Word-Master-London</Template>
  <TotalTime>23</TotalTime>
  <Pages>1</Pages>
  <Words>242</Words>
  <Characters>1266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Ripley</dc:creator>
  <cp:lastModifiedBy>Lynn Woodward</cp:lastModifiedBy>
  <cp:revision>9</cp:revision>
  <cp:lastPrinted>2017-02-13T09:51:00Z</cp:lastPrinted>
  <dcterms:created xsi:type="dcterms:W3CDTF">2026-03-13T13:47:00Z</dcterms:created>
  <dcterms:modified xsi:type="dcterms:W3CDTF">2026-03-24T10:12:00Z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2026-03-17T13:58:17Z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e3e21937-b9fd-4fa5-8ecb-644d56a31415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ContentTypeId">
    <vt:lpwstr>0x0101003300E5E64B980D458C754FFE05DEE26D</vt:lpwstr>
  </property>
  <property fmtid="{D5CDD505-2E9C-101B-9397-08002B2CF9AE}" pid="11" name="MediaServiceImageTags">
    <vt:lpwstr/>
  </property>
</Properties>
</file>