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D337" w14:textId="1257F366" w:rsidR="00D47BA7" w:rsidRPr="00D8132E" w:rsidRDefault="00A43DA6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Technology 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>A</w:t>
      </w:r>
      <w:r w:rsidR="00FA0496">
        <w:rPr>
          <w:rFonts w:ascii="Arial" w:hAnsi="Arial" w:cs="Arial"/>
          <w:b/>
          <w:bCs/>
          <w:color w:val="00506A"/>
          <w:sz w:val="28"/>
          <w:szCs w:val="28"/>
        </w:rPr>
        <w:t>ppraisal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Committee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E87BD0">
        <w:rPr>
          <w:rFonts w:ascii="Arial" w:hAnsi="Arial" w:cs="Arial"/>
          <w:b/>
          <w:bCs/>
          <w:color w:val="00506A"/>
          <w:sz w:val="28"/>
          <w:szCs w:val="28"/>
        </w:rPr>
        <w:t>B</w:t>
      </w:r>
      <w:r w:rsidR="00FA0496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>Interests Register</w:t>
      </w:r>
    </w:p>
    <w:p w14:paraId="37503272" w14:textId="03D2DD1E" w:rsidR="002029E7" w:rsidRDefault="009E271E" w:rsidP="00E87BD0">
      <w:pPr>
        <w:spacing w:line="276" w:lineRule="auto"/>
        <w:ind w:left="-567"/>
        <w:rPr>
          <w:rFonts w:ascii="Arial" w:hAnsi="Arial" w:cs="Arial"/>
          <w:b/>
          <w:bCs/>
          <w:color w:val="00506A"/>
          <w:sz w:val="28"/>
          <w:szCs w:val="28"/>
        </w:rPr>
      </w:pPr>
      <w:r>
        <w:rPr>
          <w:rFonts w:ascii="Arial" w:hAnsi="Arial" w:cs="Arial"/>
          <w:b/>
          <w:bCs/>
          <w:color w:val="00506A"/>
          <w:sz w:val="28"/>
          <w:szCs w:val="28"/>
        </w:rPr>
        <w:t xml:space="preserve">Topic: </w:t>
      </w:r>
      <w:proofErr w:type="spellStart"/>
      <w:r w:rsidR="00E87BD0" w:rsidRPr="00E87BD0">
        <w:rPr>
          <w:rFonts w:ascii="Arial" w:hAnsi="Arial" w:cs="Arial"/>
          <w:b/>
          <w:bCs/>
          <w:color w:val="00506A"/>
          <w:sz w:val="28"/>
          <w:szCs w:val="28"/>
        </w:rPr>
        <w:t>Belantamab</w:t>
      </w:r>
      <w:proofErr w:type="spellEnd"/>
      <w:r w:rsidR="00E87BD0" w:rsidRPr="00E87BD0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proofErr w:type="spellStart"/>
      <w:r w:rsidR="00E87BD0" w:rsidRPr="00E87BD0">
        <w:rPr>
          <w:rFonts w:ascii="Arial" w:hAnsi="Arial" w:cs="Arial"/>
          <w:b/>
          <w:bCs/>
          <w:color w:val="00506A"/>
          <w:sz w:val="28"/>
          <w:szCs w:val="28"/>
        </w:rPr>
        <w:t>mafodotin</w:t>
      </w:r>
      <w:proofErr w:type="spellEnd"/>
      <w:r w:rsidR="00E87BD0" w:rsidRPr="00E87BD0">
        <w:rPr>
          <w:rFonts w:ascii="Arial" w:hAnsi="Arial" w:cs="Arial"/>
          <w:b/>
          <w:bCs/>
          <w:color w:val="00506A"/>
          <w:sz w:val="28"/>
          <w:szCs w:val="28"/>
        </w:rPr>
        <w:t xml:space="preserve"> with bortezomib and dexamethasone for treating relapsed or refractory multiple myeloma after 1 or more treatments [ID6212]</w:t>
      </w:r>
    </w:p>
    <w:p w14:paraId="74C01AEC" w14:textId="4556A01C" w:rsidR="00D47BA7" w:rsidRPr="00A43DA6" w:rsidRDefault="00D47BA7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3404D8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150A18">
        <w:rPr>
          <w:rFonts w:ascii="Arial" w:hAnsi="Arial" w:cs="Arial"/>
          <w:b/>
          <w:bCs/>
          <w:color w:val="00506A"/>
          <w:sz w:val="28"/>
          <w:szCs w:val="28"/>
        </w:rPr>
        <w:t>29 October 2025</w:t>
      </w:r>
    </w:p>
    <w:p w14:paraId="1C7CC411" w14:textId="77777777" w:rsidR="00D47BA7" w:rsidRDefault="00D47BA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34"/>
        <w:gridCol w:w="1741"/>
        <w:gridCol w:w="1939"/>
        <w:gridCol w:w="3799"/>
        <w:gridCol w:w="1467"/>
        <w:gridCol w:w="2868"/>
      </w:tblGrid>
      <w:tr w:rsidR="005C6BC7" w:rsidRPr="009F66BF" w14:paraId="111674D1" w14:textId="77777777" w:rsidTr="00E87BD0">
        <w:trPr>
          <w:trHeight w:val="775"/>
          <w:tblHeader/>
        </w:trPr>
        <w:tc>
          <w:tcPr>
            <w:tcW w:w="765" w:type="pct"/>
          </w:tcPr>
          <w:p w14:paraId="626159D9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624" w:type="pct"/>
          </w:tcPr>
          <w:p w14:paraId="4BC0C4D4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695" w:type="pct"/>
          </w:tcPr>
          <w:p w14:paraId="3D4BE18B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1362" w:type="pct"/>
          </w:tcPr>
          <w:p w14:paraId="231853E2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526" w:type="pct"/>
          </w:tcPr>
          <w:p w14:paraId="07D4B157" w14:textId="77777777" w:rsidR="005C6BC7" w:rsidRPr="004602D6" w:rsidRDefault="005C6BC7" w:rsidP="00492FE1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4602D6">
              <w:rPr>
                <w:color w:val="00506A"/>
                <w:sz w:val="20"/>
                <w:szCs w:val="20"/>
              </w:rPr>
              <w:t>Interest</w:t>
            </w:r>
          </w:p>
          <w:p w14:paraId="79047174" w14:textId="05A416BF" w:rsidR="005C6BC7" w:rsidRPr="009F66BF" w:rsidRDefault="005C6BC7" w:rsidP="00492FE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4602D6">
              <w:rPr>
                <w:color w:val="00506A"/>
                <w:sz w:val="20"/>
                <w:szCs w:val="20"/>
              </w:rPr>
              <w:t>declared</w:t>
            </w:r>
          </w:p>
        </w:tc>
        <w:tc>
          <w:tcPr>
            <w:tcW w:w="1028" w:type="pct"/>
          </w:tcPr>
          <w:p w14:paraId="5A51D99E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5C6BC7" w14:paraId="7C538747" w14:textId="77777777" w:rsidTr="00E87BD0">
        <w:tc>
          <w:tcPr>
            <w:tcW w:w="765" w:type="pct"/>
          </w:tcPr>
          <w:p w14:paraId="5A9ABA95" w14:textId="6A6C4573" w:rsidR="005C6BC7" w:rsidRPr="004415DB" w:rsidRDefault="00E87BD0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E87BD0">
              <w:rPr>
                <w:rFonts w:ascii="Arial" w:hAnsi="Arial" w:cs="Arial"/>
                <w:iCs/>
              </w:rPr>
              <w:t>Peter Wheatley-Price</w:t>
            </w:r>
          </w:p>
        </w:tc>
        <w:tc>
          <w:tcPr>
            <w:tcW w:w="624" w:type="pct"/>
          </w:tcPr>
          <w:p w14:paraId="7CF4D325" w14:textId="222E12E8" w:rsidR="005C6BC7" w:rsidRPr="004415DB" w:rsidRDefault="00E87BD0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TAC B Member</w:t>
            </w:r>
          </w:p>
        </w:tc>
        <w:tc>
          <w:tcPr>
            <w:tcW w:w="695" w:type="pct"/>
          </w:tcPr>
          <w:p w14:paraId="57553DA8" w14:textId="1F1B5E7B" w:rsidR="005C6BC7" w:rsidRPr="004415DB" w:rsidRDefault="00E87BD0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E87BD0">
              <w:rPr>
                <w:rFonts w:ascii="Arial" w:hAnsi="Arial" w:cs="Arial"/>
                <w:iCs/>
              </w:rPr>
              <w:t>Direct Financial</w:t>
            </w:r>
          </w:p>
        </w:tc>
        <w:tc>
          <w:tcPr>
            <w:tcW w:w="1362" w:type="pct"/>
          </w:tcPr>
          <w:p w14:paraId="7C2B42C0" w14:textId="6ACE5119" w:rsidR="005C6BC7" w:rsidRPr="004415DB" w:rsidRDefault="00E87BD0" w:rsidP="00492FE1">
            <w:pPr>
              <w:pStyle w:val="Paragraph"/>
              <w:rPr>
                <w:rFonts w:ascii="Arial" w:hAnsi="Arial" w:cs="Arial"/>
                <w:iCs/>
              </w:rPr>
            </w:pPr>
            <w:r w:rsidRPr="00E87BD0">
              <w:rPr>
                <w:rFonts w:ascii="Arial" w:hAnsi="Arial" w:cs="Arial"/>
                <w:iCs/>
              </w:rPr>
              <w:t xml:space="preserve">Takeda manufacture </w:t>
            </w:r>
            <w:proofErr w:type="spellStart"/>
            <w:r w:rsidRPr="00E87BD0">
              <w:rPr>
                <w:rFonts w:ascii="Arial" w:hAnsi="Arial" w:cs="Arial"/>
                <w:iCs/>
              </w:rPr>
              <w:t>ixazomib</w:t>
            </w:r>
            <w:proofErr w:type="spellEnd"/>
            <w:r w:rsidRPr="00E87BD0">
              <w:rPr>
                <w:rFonts w:ascii="Arial" w:hAnsi="Arial" w:cs="Arial"/>
                <w:iCs/>
              </w:rPr>
              <w:t xml:space="preserve"> which is used in combination with lenalidomide and dexamethasone for treating relapsed or refractory multiple </w:t>
            </w:r>
            <w:proofErr w:type="spellStart"/>
            <w:r w:rsidRPr="00E87BD0">
              <w:rPr>
                <w:rFonts w:ascii="Arial" w:hAnsi="Arial" w:cs="Arial"/>
                <w:iCs/>
              </w:rPr>
              <w:t>myleoma</w:t>
            </w:r>
            <w:proofErr w:type="spellEnd"/>
            <w:r w:rsidRPr="00E87BD0">
              <w:rPr>
                <w:rFonts w:ascii="Arial" w:hAnsi="Arial" w:cs="Arial"/>
                <w:iCs/>
              </w:rPr>
              <w:t xml:space="preserve"> (TA505). It has also been appraised to enable exit the CDF (ID1635).</w:t>
            </w:r>
          </w:p>
        </w:tc>
        <w:tc>
          <w:tcPr>
            <w:tcW w:w="526" w:type="pct"/>
          </w:tcPr>
          <w:p w14:paraId="55C6028F" w14:textId="6BFDD572" w:rsidR="005C6BC7" w:rsidRPr="004415DB" w:rsidRDefault="00FC048F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10/12/2023</w:t>
            </w:r>
          </w:p>
        </w:tc>
        <w:tc>
          <w:tcPr>
            <w:tcW w:w="1028" w:type="pct"/>
          </w:tcPr>
          <w:p w14:paraId="581F2A72" w14:textId="3F4CEB67" w:rsidR="00E87BD0" w:rsidRPr="00E87BD0" w:rsidRDefault="00E87BD0" w:rsidP="00E87BD0">
            <w:pPr>
              <w:pStyle w:val="Paragraph"/>
              <w:rPr>
                <w:rFonts w:ascii="Arial" w:hAnsi="Arial" w:cs="Arial"/>
                <w:iCs/>
              </w:rPr>
            </w:pPr>
            <w:r w:rsidRPr="00E87BD0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Peter</w:t>
            </w:r>
            <w:r w:rsidRPr="00E87BD0">
              <w:rPr>
                <w:rFonts w:ascii="Arial" w:hAnsi="Arial" w:cs="Arial"/>
                <w:iCs/>
              </w:rPr>
              <w:t>'s declaration would prevent him from participating in discussions on this appraisal</w:t>
            </w:r>
            <w:r>
              <w:rPr>
                <w:rFonts w:ascii="Arial" w:hAnsi="Arial" w:cs="Arial"/>
                <w:iCs/>
              </w:rPr>
              <w:t>.</w:t>
            </w:r>
          </w:p>
          <w:p w14:paraId="1619F187" w14:textId="77777777" w:rsidR="005C6BC7" w:rsidRPr="004415DB" w:rsidRDefault="005C6BC7" w:rsidP="00492FE1">
            <w:pPr>
              <w:pStyle w:val="Paragraph"/>
              <w:rPr>
                <w:rFonts w:ascii="Arial" w:hAnsi="Arial" w:cs="Arial"/>
                <w:iCs/>
              </w:rPr>
            </w:pPr>
          </w:p>
        </w:tc>
      </w:tr>
      <w:tr w:rsidR="002E41EF" w14:paraId="33067CBB" w14:textId="77777777" w:rsidTr="00E87BD0">
        <w:tc>
          <w:tcPr>
            <w:tcW w:w="765" w:type="pct"/>
            <w:vMerge w:val="restart"/>
          </w:tcPr>
          <w:p w14:paraId="5C6CE9F7" w14:textId="14DFC436" w:rsidR="002E41EF" w:rsidRPr="00E87BD0" w:rsidRDefault="002E41EF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4B7335">
              <w:rPr>
                <w:rFonts w:ascii="Arial" w:hAnsi="Arial" w:cs="Arial"/>
                <w:iCs/>
              </w:rPr>
              <w:t>Karthik Ramasamy</w:t>
            </w:r>
          </w:p>
        </w:tc>
        <w:tc>
          <w:tcPr>
            <w:tcW w:w="624" w:type="pct"/>
            <w:vMerge w:val="restart"/>
          </w:tcPr>
          <w:p w14:paraId="5958821E" w14:textId="03CFB317" w:rsidR="002E41EF" w:rsidRDefault="002E41EF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4B7335">
              <w:rPr>
                <w:rFonts w:ascii="Arial" w:hAnsi="Arial" w:cs="Arial"/>
                <w:iCs/>
              </w:rPr>
              <w:t>Clinical expert</w:t>
            </w:r>
          </w:p>
        </w:tc>
        <w:tc>
          <w:tcPr>
            <w:tcW w:w="695" w:type="pct"/>
          </w:tcPr>
          <w:p w14:paraId="3384AD7D" w14:textId="278AFFCF" w:rsidR="002E41EF" w:rsidRPr="00E87BD0" w:rsidRDefault="002E41EF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4B7335">
              <w:rPr>
                <w:rFonts w:ascii="Arial" w:hAnsi="Arial" w:cs="Arial"/>
                <w:iCs/>
              </w:rPr>
              <w:t xml:space="preserve">Direct – </w:t>
            </w:r>
            <w:r>
              <w:rPr>
                <w:rFonts w:ascii="Arial" w:hAnsi="Arial" w:cs="Arial"/>
                <w:iCs/>
              </w:rPr>
              <w:t>F</w:t>
            </w:r>
            <w:r w:rsidRPr="004B7335">
              <w:rPr>
                <w:rFonts w:ascii="Arial" w:hAnsi="Arial" w:cs="Arial"/>
                <w:iCs/>
              </w:rPr>
              <w:t>inancial</w:t>
            </w:r>
          </w:p>
        </w:tc>
        <w:tc>
          <w:tcPr>
            <w:tcW w:w="1362" w:type="pct"/>
          </w:tcPr>
          <w:p w14:paraId="0400602B" w14:textId="0DB17D78" w:rsidR="002E41EF" w:rsidRPr="00E87BD0" w:rsidRDefault="002E41EF" w:rsidP="004B7335">
            <w:pPr>
              <w:pStyle w:val="Paragraph"/>
              <w:rPr>
                <w:rFonts w:ascii="Arial" w:hAnsi="Arial" w:cs="Arial"/>
                <w:iCs/>
              </w:rPr>
            </w:pPr>
            <w:r w:rsidRPr="004B7335">
              <w:rPr>
                <w:rFonts w:ascii="Arial" w:hAnsi="Arial" w:cs="Arial"/>
                <w:iCs/>
              </w:rPr>
              <w:t xml:space="preserve">Served as an advisor and has received speaker honoraria from AbbVie, Adaptive Biotechnologies, Amgen, Celgene (Bristol Myers Squibb), EUSA Pharma/ </w:t>
            </w:r>
            <w:proofErr w:type="spellStart"/>
            <w:r w:rsidRPr="004B7335">
              <w:rPr>
                <w:rFonts w:ascii="Arial" w:hAnsi="Arial" w:cs="Arial"/>
                <w:iCs/>
              </w:rPr>
              <w:t>Recordati</w:t>
            </w:r>
            <w:proofErr w:type="spellEnd"/>
            <w:r w:rsidRPr="004B7335">
              <w:rPr>
                <w:rFonts w:ascii="Arial" w:hAnsi="Arial" w:cs="Arial"/>
                <w:iCs/>
              </w:rPr>
              <w:t xml:space="preserve">, Glaxo Smith Kline, Janssen, </w:t>
            </w:r>
            <w:proofErr w:type="spellStart"/>
            <w:r w:rsidRPr="004B7335">
              <w:rPr>
                <w:rFonts w:ascii="Arial" w:hAnsi="Arial" w:cs="Arial"/>
                <w:iCs/>
              </w:rPr>
              <w:t>Karyopharm</w:t>
            </w:r>
            <w:proofErr w:type="spellEnd"/>
            <w:r w:rsidRPr="004B7335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4B7335">
              <w:rPr>
                <w:rFonts w:ascii="Arial" w:hAnsi="Arial" w:cs="Arial"/>
                <w:iCs/>
              </w:rPr>
              <w:t>Oncopeptides</w:t>
            </w:r>
            <w:proofErr w:type="spellEnd"/>
            <w:r w:rsidRPr="004B7335">
              <w:rPr>
                <w:rFonts w:ascii="Arial" w:hAnsi="Arial" w:cs="Arial"/>
                <w:iCs/>
              </w:rPr>
              <w:t xml:space="preserve">, Pfizer, Sanofi, and Takeda. Conference Travel grants from Takeda, Janssen, Menarini </w:t>
            </w:r>
            <w:proofErr w:type="spellStart"/>
            <w:r w:rsidRPr="004B7335">
              <w:rPr>
                <w:rFonts w:ascii="Arial" w:hAnsi="Arial" w:cs="Arial"/>
                <w:iCs/>
              </w:rPr>
              <w:t>Stemline</w:t>
            </w:r>
            <w:proofErr w:type="spellEnd"/>
          </w:p>
        </w:tc>
        <w:tc>
          <w:tcPr>
            <w:tcW w:w="526" w:type="pct"/>
            <w:vMerge w:val="restart"/>
          </w:tcPr>
          <w:p w14:paraId="1D75F73D" w14:textId="1AA00506" w:rsidR="002E41EF" w:rsidRDefault="002E41EF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03/09/2025</w:t>
            </w:r>
          </w:p>
        </w:tc>
        <w:tc>
          <w:tcPr>
            <w:tcW w:w="1028" w:type="pct"/>
            <w:vMerge w:val="restart"/>
          </w:tcPr>
          <w:p w14:paraId="00DE628A" w14:textId="18C4E129" w:rsidR="002E41EF" w:rsidRPr="001E14F3" w:rsidRDefault="002E41EF" w:rsidP="004B7335">
            <w:pPr>
              <w:pStyle w:val="Paragraph"/>
              <w:rPr>
                <w:rFonts w:ascii="Arial" w:hAnsi="Arial" w:cs="Arial"/>
                <w:iCs/>
              </w:rPr>
            </w:pPr>
            <w:r w:rsidRPr="001E14F3">
              <w:rPr>
                <w:rFonts w:ascii="Arial" w:hAnsi="Arial" w:cs="Arial"/>
                <w:iCs/>
              </w:rPr>
              <w:t xml:space="preserve">It was agreed that </w:t>
            </w:r>
            <w:r w:rsidRPr="004B7335">
              <w:rPr>
                <w:rFonts w:ascii="Arial" w:hAnsi="Arial" w:cs="Arial"/>
                <w:iCs/>
              </w:rPr>
              <w:t>Karthik Ramasamy</w:t>
            </w:r>
            <w:r>
              <w:rPr>
                <w:rFonts w:ascii="Arial" w:hAnsi="Arial" w:cs="Arial"/>
                <w:iCs/>
              </w:rPr>
              <w:t>’</w:t>
            </w:r>
            <w:r w:rsidRPr="001E14F3">
              <w:rPr>
                <w:rFonts w:ascii="Arial" w:hAnsi="Arial" w:cs="Arial"/>
                <w:iCs/>
              </w:rPr>
              <w:t>s declaration would not prevent him from providing expert advice to the committee.</w:t>
            </w:r>
          </w:p>
          <w:p w14:paraId="519A99AE" w14:textId="77777777" w:rsidR="002E41EF" w:rsidRPr="00E87BD0" w:rsidRDefault="002E41EF" w:rsidP="00E87BD0">
            <w:pPr>
              <w:pStyle w:val="Paragraph"/>
              <w:rPr>
                <w:rFonts w:ascii="Arial" w:hAnsi="Arial" w:cs="Arial"/>
                <w:iCs/>
              </w:rPr>
            </w:pPr>
          </w:p>
        </w:tc>
      </w:tr>
      <w:tr w:rsidR="002E41EF" w14:paraId="46B6447E" w14:textId="77777777" w:rsidTr="00E87BD0">
        <w:tc>
          <w:tcPr>
            <w:tcW w:w="765" w:type="pct"/>
            <w:vMerge/>
          </w:tcPr>
          <w:p w14:paraId="3B5A488C" w14:textId="77777777" w:rsidR="002E41EF" w:rsidRPr="00E87BD0" w:rsidRDefault="002E41EF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24" w:type="pct"/>
            <w:vMerge/>
          </w:tcPr>
          <w:p w14:paraId="119E0000" w14:textId="77777777" w:rsidR="002E41EF" w:rsidRDefault="002E41EF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95" w:type="pct"/>
          </w:tcPr>
          <w:p w14:paraId="7572AB02" w14:textId="50CE456A" w:rsidR="002E41EF" w:rsidRPr="00E87BD0" w:rsidRDefault="002E41EF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Direct - Financial</w:t>
            </w:r>
          </w:p>
        </w:tc>
        <w:tc>
          <w:tcPr>
            <w:tcW w:w="1362" w:type="pct"/>
          </w:tcPr>
          <w:p w14:paraId="4B174F9B" w14:textId="5CF41241" w:rsidR="002E41EF" w:rsidRPr="00E87BD0" w:rsidRDefault="002E41EF" w:rsidP="00492FE1">
            <w:pPr>
              <w:pStyle w:val="Paragraph"/>
              <w:rPr>
                <w:rFonts w:ascii="Arial" w:hAnsi="Arial" w:cs="Arial"/>
                <w:iCs/>
              </w:rPr>
            </w:pPr>
            <w:r w:rsidRPr="004B7335">
              <w:rPr>
                <w:rFonts w:ascii="Arial" w:hAnsi="Arial" w:cs="Arial"/>
                <w:iCs/>
              </w:rPr>
              <w:t>Indirect - Grants to Institution from Takeda, GSK, Amgen, Janssen</w:t>
            </w:r>
          </w:p>
        </w:tc>
        <w:tc>
          <w:tcPr>
            <w:tcW w:w="526" w:type="pct"/>
            <w:vMerge/>
          </w:tcPr>
          <w:p w14:paraId="5855CC17" w14:textId="77777777" w:rsidR="002E41EF" w:rsidRDefault="002E41EF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28" w:type="pct"/>
            <w:vMerge/>
          </w:tcPr>
          <w:p w14:paraId="6E8385F0" w14:textId="77777777" w:rsidR="002E41EF" w:rsidRPr="00E87BD0" w:rsidRDefault="002E41EF" w:rsidP="00E87BD0">
            <w:pPr>
              <w:pStyle w:val="Paragraph"/>
              <w:rPr>
                <w:rFonts w:ascii="Arial" w:hAnsi="Arial" w:cs="Arial"/>
                <w:iCs/>
              </w:rPr>
            </w:pPr>
          </w:p>
        </w:tc>
      </w:tr>
      <w:tr w:rsidR="002E41EF" w14:paraId="07D6FE42" w14:textId="77777777" w:rsidTr="00E87BD0">
        <w:tc>
          <w:tcPr>
            <w:tcW w:w="765" w:type="pct"/>
          </w:tcPr>
          <w:p w14:paraId="5D5835FE" w14:textId="20FB4FA0" w:rsidR="002E41EF" w:rsidRPr="004415DB" w:rsidRDefault="002E41EF" w:rsidP="002E41EF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E87BD0">
              <w:rPr>
                <w:rFonts w:ascii="Arial" w:hAnsi="Arial" w:cs="Arial"/>
                <w:iCs/>
              </w:rPr>
              <w:lastRenderedPageBreak/>
              <w:t>Rakesh Popat</w:t>
            </w:r>
          </w:p>
        </w:tc>
        <w:tc>
          <w:tcPr>
            <w:tcW w:w="624" w:type="pct"/>
          </w:tcPr>
          <w:p w14:paraId="1C1C2F76" w14:textId="5D5CF4C0" w:rsidR="002E41EF" w:rsidRPr="004415DB" w:rsidRDefault="002E41EF" w:rsidP="002E41EF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Clinical Expert</w:t>
            </w:r>
          </w:p>
        </w:tc>
        <w:tc>
          <w:tcPr>
            <w:tcW w:w="695" w:type="pct"/>
          </w:tcPr>
          <w:p w14:paraId="70DD84B4" w14:textId="77777777" w:rsidR="002E41EF" w:rsidRDefault="002E41EF" w:rsidP="002E41EF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E87BD0">
              <w:rPr>
                <w:rFonts w:ascii="Arial" w:hAnsi="Arial" w:cs="Arial"/>
                <w:iCs/>
              </w:rPr>
              <w:t>Direct – financial</w:t>
            </w:r>
          </w:p>
          <w:p w14:paraId="0B41FA81" w14:textId="77777777" w:rsidR="002E41EF" w:rsidRDefault="002E41EF" w:rsidP="002E41EF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  <w:p w14:paraId="4ACD3BF3" w14:textId="77777777" w:rsidR="002E41EF" w:rsidRDefault="002E41EF" w:rsidP="002E41EF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  <w:p w14:paraId="0E6B7279" w14:textId="77777777" w:rsidR="002E41EF" w:rsidRDefault="002E41EF" w:rsidP="002E41EF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  <w:p w14:paraId="3E5E0103" w14:textId="77777777" w:rsidR="002E41EF" w:rsidRDefault="002E41EF" w:rsidP="002E41EF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  <w:p w14:paraId="005581B6" w14:textId="4227E472" w:rsidR="002E41EF" w:rsidRPr="004415DB" w:rsidRDefault="002E41EF" w:rsidP="002E41EF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Indirect - Financial</w:t>
            </w:r>
          </w:p>
        </w:tc>
        <w:tc>
          <w:tcPr>
            <w:tcW w:w="1362" w:type="pct"/>
          </w:tcPr>
          <w:p w14:paraId="6590403A" w14:textId="77777777" w:rsidR="002E41EF" w:rsidRPr="00E87BD0" w:rsidRDefault="002E41EF" w:rsidP="002E41EF">
            <w:pPr>
              <w:pStyle w:val="Paragraph"/>
              <w:rPr>
                <w:rFonts w:ascii="Arial" w:hAnsi="Arial" w:cs="Arial"/>
                <w:iCs/>
              </w:rPr>
            </w:pPr>
            <w:r w:rsidRPr="00E87BD0">
              <w:rPr>
                <w:rFonts w:ascii="Arial" w:hAnsi="Arial" w:cs="Arial"/>
                <w:iCs/>
              </w:rPr>
              <w:t>Consultancy: GSK, Janssen, Sanofi, Galapagos, Roche</w:t>
            </w:r>
          </w:p>
          <w:p w14:paraId="5263C65F" w14:textId="77777777" w:rsidR="002E41EF" w:rsidRDefault="002E41EF" w:rsidP="002E41EF">
            <w:pPr>
              <w:pStyle w:val="Paragraph"/>
              <w:rPr>
                <w:rFonts w:ascii="Arial" w:hAnsi="Arial" w:cs="Arial"/>
                <w:iCs/>
              </w:rPr>
            </w:pPr>
            <w:r w:rsidRPr="00E87BD0">
              <w:rPr>
                <w:rFonts w:ascii="Arial" w:hAnsi="Arial" w:cs="Arial"/>
                <w:iCs/>
              </w:rPr>
              <w:t xml:space="preserve">Honoraria: </w:t>
            </w:r>
            <w:proofErr w:type="spellStart"/>
            <w:r w:rsidRPr="00E87BD0">
              <w:rPr>
                <w:rFonts w:ascii="Arial" w:hAnsi="Arial" w:cs="Arial"/>
                <w:iCs/>
              </w:rPr>
              <w:t>Abbvie</w:t>
            </w:r>
            <w:proofErr w:type="spellEnd"/>
            <w:r w:rsidRPr="00E87BD0">
              <w:rPr>
                <w:rFonts w:ascii="Arial" w:hAnsi="Arial" w:cs="Arial"/>
                <w:iCs/>
              </w:rPr>
              <w:t>, Janssen, GSK, Pfizer, BMS. Research Support (to institution): GSK, Pfizer. Travel Support: Janssen, GSK</w:t>
            </w:r>
          </w:p>
          <w:p w14:paraId="7B4FF194" w14:textId="77777777" w:rsidR="002E41EF" w:rsidRDefault="002E41EF" w:rsidP="002E41EF">
            <w:pPr>
              <w:pStyle w:val="Paragraph"/>
              <w:rPr>
                <w:rFonts w:ascii="Arial" w:hAnsi="Arial" w:cs="Arial"/>
                <w:iCs/>
              </w:rPr>
            </w:pPr>
          </w:p>
          <w:p w14:paraId="6B5DCD4D" w14:textId="44F3ADC8" w:rsidR="002E41EF" w:rsidRPr="004415DB" w:rsidRDefault="002E41EF" w:rsidP="002E41EF">
            <w:pPr>
              <w:pStyle w:val="Paragrap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Cs/>
              </w:rPr>
              <w:t xml:space="preserve">Leeds University has received grant funding for the </w:t>
            </w:r>
            <w:proofErr w:type="spellStart"/>
            <w:r>
              <w:rPr>
                <w:rFonts w:ascii="Arial" w:hAnsi="Arial" w:cs="Arial"/>
                <w:bCs/>
              </w:rPr>
              <w:t>ProMMise</w:t>
            </w:r>
            <w:proofErr w:type="spellEnd"/>
            <w:r>
              <w:rPr>
                <w:rFonts w:ascii="Arial" w:hAnsi="Arial" w:cs="Arial"/>
                <w:bCs/>
              </w:rPr>
              <w:t xml:space="preserve"> trial that I lead</w:t>
            </w:r>
          </w:p>
        </w:tc>
        <w:tc>
          <w:tcPr>
            <w:tcW w:w="526" w:type="pct"/>
          </w:tcPr>
          <w:p w14:paraId="133D062A" w14:textId="1EB06B31" w:rsidR="002E41EF" w:rsidRPr="004415DB" w:rsidRDefault="002E41EF" w:rsidP="002E41EF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08/01/202</w:t>
            </w:r>
            <w:r w:rsidR="0065230B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028" w:type="pct"/>
          </w:tcPr>
          <w:p w14:paraId="155E23BE" w14:textId="4231A843" w:rsidR="002E41EF" w:rsidRPr="001E14F3" w:rsidRDefault="002E41EF" w:rsidP="002E41EF">
            <w:pPr>
              <w:pStyle w:val="Paragraph"/>
              <w:rPr>
                <w:rFonts w:ascii="Arial" w:hAnsi="Arial" w:cs="Arial"/>
                <w:iCs/>
              </w:rPr>
            </w:pPr>
            <w:r w:rsidRPr="001E14F3">
              <w:rPr>
                <w:rFonts w:ascii="Arial" w:hAnsi="Arial" w:cs="Arial"/>
                <w:iCs/>
              </w:rPr>
              <w:t xml:space="preserve">It was agreed that </w:t>
            </w:r>
            <w:r w:rsidRPr="005C232C">
              <w:rPr>
                <w:rFonts w:ascii="Arial" w:hAnsi="Arial" w:cs="Arial"/>
                <w:iCs/>
              </w:rPr>
              <w:t>Rakesh Popat</w:t>
            </w:r>
            <w:r w:rsidRPr="001E14F3">
              <w:rPr>
                <w:rFonts w:ascii="Arial" w:hAnsi="Arial" w:cs="Arial"/>
                <w:iCs/>
              </w:rPr>
              <w:t>'s declaration would not prevent him from providing expert advice to the committee.</w:t>
            </w:r>
          </w:p>
          <w:p w14:paraId="672EC20B" w14:textId="77777777" w:rsidR="002E41EF" w:rsidRPr="004415DB" w:rsidRDefault="002E41EF" w:rsidP="002E41EF">
            <w:pPr>
              <w:pStyle w:val="Paragraph"/>
              <w:rPr>
                <w:rFonts w:ascii="Arial" w:hAnsi="Arial" w:cs="Arial"/>
                <w:iCs/>
              </w:rPr>
            </w:pPr>
          </w:p>
        </w:tc>
      </w:tr>
      <w:tr w:rsidR="002E41EF" w14:paraId="0FBA0A78" w14:textId="77777777" w:rsidTr="00E87BD0">
        <w:tc>
          <w:tcPr>
            <w:tcW w:w="765" w:type="pct"/>
          </w:tcPr>
          <w:p w14:paraId="45F37783" w14:textId="2ED7E942" w:rsidR="002E41EF" w:rsidRPr="004415DB" w:rsidRDefault="002E41EF" w:rsidP="002E41EF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E87BD0">
              <w:rPr>
                <w:rFonts w:ascii="Arial" w:hAnsi="Arial" w:cs="Arial"/>
                <w:iCs/>
              </w:rPr>
              <w:t>Scott Purdon</w:t>
            </w:r>
          </w:p>
        </w:tc>
        <w:tc>
          <w:tcPr>
            <w:tcW w:w="624" w:type="pct"/>
          </w:tcPr>
          <w:p w14:paraId="283CA6F5" w14:textId="4DB1D979" w:rsidR="002E41EF" w:rsidRPr="004415DB" w:rsidRDefault="002E41EF" w:rsidP="002E41EF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E87BD0">
              <w:rPr>
                <w:rFonts w:ascii="Arial" w:hAnsi="Arial" w:cs="Arial"/>
                <w:iCs/>
              </w:rPr>
              <w:t>Patient expert</w:t>
            </w:r>
          </w:p>
        </w:tc>
        <w:tc>
          <w:tcPr>
            <w:tcW w:w="695" w:type="pct"/>
          </w:tcPr>
          <w:p w14:paraId="39DDBF60" w14:textId="41C5C32C" w:rsidR="002E41EF" w:rsidRPr="004415DB" w:rsidRDefault="0065230B" w:rsidP="002E41EF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Indirect – Financial</w:t>
            </w:r>
          </w:p>
        </w:tc>
        <w:tc>
          <w:tcPr>
            <w:tcW w:w="1362" w:type="pct"/>
          </w:tcPr>
          <w:p w14:paraId="0B038C76" w14:textId="7ADC5816" w:rsidR="002E41EF" w:rsidRPr="004415DB" w:rsidRDefault="002E41EF" w:rsidP="002E41EF">
            <w:pPr>
              <w:pStyle w:val="Paragraph"/>
              <w:rPr>
                <w:rFonts w:ascii="Arial" w:hAnsi="Arial" w:cs="Arial"/>
                <w:iCs/>
              </w:rPr>
            </w:pPr>
            <w:r w:rsidRPr="00E87BD0">
              <w:rPr>
                <w:rFonts w:ascii="Arial" w:hAnsi="Arial" w:cs="Arial"/>
                <w:iCs/>
              </w:rPr>
              <w:t>We have received funding for a specific research project from the manufacturer of the technology in the last 12 months (£19,259). 2022. In 2022, 5.7% of Myeloma UK’s income came from pharmaceutical companies (£298,849).</w:t>
            </w:r>
          </w:p>
        </w:tc>
        <w:tc>
          <w:tcPr>
            <w:tcW w:w="526" w:type="pct"/>
          </w:tcPr>
          <w:p w14:paraId="059F7B27" w14:textId="77777777" w:rsidR="002E41EF" w:rsidRDefault="002E41EF" w:rsidP="002E41EF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03/09/2025</w:t>
            </w:r>
          </w:p>
          <w:p w14:paraId="306FC0A9" w14:textId="45D92E61" w:rsidR="002E41EF" w:rsidRPr="004415DB" w:rsidRDefault="002E41EF" w:rsidP="002E41EF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08/01/202</w:t>
            </w:r>
            <w:r w:rsidR="0065230B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028" w:type="pct"/>
          </w:tcPr>
          <w:p w14:paraId="66741E44" w14:textId="467028F5" w:rsidR="002E41EF" w:rsidRPr="004415DB" w:rsidRDefault="002E41EF" w:rsidP="002E41EF">
            <w:pPr>
              <w:pStyle w:val="Paragraph"/>
              <w:rPr>
                <w:rFonts w:ascii="Arial" w:hAnsi="Arial" w:cs="Arial"/>
                <w:iCs/>
              </w:rPr>
            </w:pPr>
            <w:r w:rsidRPr="008A097A">
              <w:rPr>
                <w:rFonts w:ascii="Arial" w:hAnsi="Arial" w:cs="Arial"/>
                <w:iCs/>
              </w:rPr>
              <w:t>It was agreed that Scott Purdon's declaration would not prevent h</w:t>
            </w:r>
            <w:r>
              <w:rPr>
                <w:rFonts w:ascii="Arial" w:hAnsi="Arial" w:cs="Arial"/>
                <w:iCs/>
              </w:rPr>
              <w:t>im</w:t>
            </w:r>
            <w:r w:rsidRPr="008A097A">
              <w:rPr>
                <w:rFonts w:ascii="Arial" w:hAnsi="Arial" w:cs="Arial"/>
                <w:iCs/>
              </w:rPr>
              <w:t xml:space="preserve"> from providing expert advice to the committee.</w:t>
            </w:r>
          </w:p>
        </w:tc>
      </w:tr>
      <w:tr w:rsidR="002E41EF" w14:paraId="7EDE0218" w14:textId="77777777" w:rsidTr="00E87BD0">
        <w:tc>
          <w:tcPr>
            <w:tcW w:w="765" w:type="pct"/>
          </w:tcPr>
          <w:p w14:paraId="661B6D31" w14:textId="6299A1BD" w:rsidR="002E41EF" w:rsidRPr="004415DB" w:rsidRDefault="002E41EF" w:rsidP="002E41EF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4C16B9">
              <w:rPr>
                <w:rFonts w:ascii="Arial" w:hAnsi="Arial" w:cs="Arial"/>
                <w:iCs/>
              </w:rPr>
              <w:t>Amy Capper</w:t>
            </w:r>
          </w:p>
        </w:tc>
        <w:tc>
          <w:tcPr>
            <w:tcW w:w="624" w:type="pct"/>
          </w:tcPr>
          <w:p w14:paraId="4538DDE5" w14:textId="77717FC1" w:rsidR="002E41EF" w:rsidRPr="004415DB" w:rsidRDefault="002E41EF" w:rsidP="002E41EF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Patient Expert</w:t>
            </w:r>
          </w:p>
        </w:tc>
        <w:tc>
          <w:tcPr>
            <w:tcW w:w="695" w:type="pct"/>
          </w:tcPr>
          <w:p w14:paraId="31A58604" w14:textId="25982E1B" w:rsidR="002E41EF" w:rsidRPr="004415DB" w:rsidRDefault="002E41EF" w:rsidP="002E41EF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Indirect – Financial </w:t>
            </w:r>
          </w:p>
        </w:tc>
        <w:tc>
          <w:tcPr>
            <w:tcW w:w="1362" w:type="pct"/>
          </w:tcPr>
          <w:p w14:paraId="3613098A" w14:textId="08E773A8" w:rsidR="002E41EF" w:rsidRPr="004415DB" w:rsidRDefault="002E41EF" w:rsidP="002E41EF">
            <w:pPr>
              <w:pStyle w:val="Paragraph"/>
              <w:rPr>
                <w:rFonts w:ascii="Arial" w:hAnsi="Arial" w:cs="Arial"/>
                <w:iCs/>
              </w:rPr>
            </w:pPr>
            <w:r w:rsidRPr="004C16B9">
              <w:rPr>
                <w:rFonts w:ascii="Arial" w:hAnsi="Arial" w:cs="Arial"/>
                <w:iCs/>
              </w:rPr>
              <w:t xml:space="preserve">We have received funding for a specific research project from the manufacturer of the technology in the last 12 months (£19,259). 2022. In 2022, 5.7% of Myeloma UK’s </w:t>
            </w:r>
            <w:r w:rsidRPr="004C16B9">
              <w:rPr>
                <w:rFonts w:ascii="Arial" w:hAnsi="Arial" w:cs="Arial"/>
                <w:iCs/>
              </w:rPr>
              <w:lastRenderedPageBreak/>
              <w:t>income came from pharmaceutical companies (£298,849).</w:t>
            </w:r>
          </w:p>
        </w:tc>
        <w:tc>
          <w:tcPr>
            <w:tcW w:w="526" w:type="pct"/>
          </w:tcPr>
          <w:p w14:paraId="0F2EEB61" w14:textId="77777777" w:rsidR="0065230B" w:rsidRDefault="0065230B" w:rsidP="002E41EF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03/09/2025</w:t>
            </w:r>
          </w:p>
          <w:p w14:paraId="2B31F06C" w14:textId="097957EE" w:rsidR="002E41EF" w:rsidRPr="004415DB" w:rsidRDefault="002E41EF" w:rsidP="002E41EF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08/01/202</w:t>
            </w:r>
            <w:r w:rsidR="0065230B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028" w:type="pct"/>
          </w:tcPr>
          <w:p w14:paraId="1A0CF9F6" w14:textId="31B29176" w:rsidR="002E41EF" w:rsidRPr="004415DB" w:rsidRDefault="002E41EF" w:rsidP="002E41EF">
            <w:pPr>
              <w:pStyle w:val="Paragraph"/>
              <w:rPr>
                <w:rFonts w:ascii="Arial" w:hAnsi="Arial" w:cs="Arial"/>
                <w:iCs/>
              </w:rPr>
            </w:pPr>
            <w:r w:rsidRPr="008A097A">
              <w:rPr>
                <w:rFonts w:ascii="Arial" w:hAnsi="Arial" w:cs="Arial"/>
                <w:iCs/>
              </w:rPr>
              <w:t>It was agreed that Amy Capper's declaration would not prevent h</w:t>
            </w:r>
            <w:r>
              <w:rPr>
                <w:rFonts w:ascii="Arial" w:hAnsi="Arial" w:cs="Arial"/>
                <w:iCs/>
              </w:rPr>
              <w:t>er</w:t>
            </w:r>
            <w:r w:rsidRPr="008A097A">
              <w:rPr>
                <w:rFonts w:ascii="Arial" w:hAnsi="Arial" w:cs="Arial"/>
                <w:iCs/>
              </w:rPr>
              <w:t xml:space="preserve"> from providing expert advice to the committee.</w:t>
            </w:r>
          </w:p>
        </w:tc>
      </w:tr>
      <w:tr w:rsidR="0065230B" w14:paraId="5F03242F" w14:textId="77777777" w:rsidTr="00E87BD0">
        <w:tc>
          <w:tcPr>
            <w:tcW w:w="765" w:type="pct"/>
          </w:tcPr>
          <w:p w14:paraId="75C6316D" w14:textId="2EBEEC07" w:rsidR="0065230B" w:rsidRPr="004C16B9" w:rsidRDefault="0065230B" w:rsidP="0065230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E87BD0">
              <w:rPr>
                <w:rFonts w:ascii="Arial" w:hAnsi="Arial" w:cs="Arial"/>
                <w:iCs/>
              </w:rPr>
              <w:t>Karthik Ramasamy</w:t>
            </w:r>
          </w:p>
        </w:tc>
        <w:tc>
          <w:tcPr>
            <w:tcW w:w="624" w:type="pct"/>
          </w:tcPr>
          <w:p w14:paraId="4F632ABE" w14:textId="6D719C76" w:rsidR="0065230B" w:rsidRDefault="0065230B" w:rsidP="0065230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Clinical Expert</w:t>
            </w:r>
          </w:p>
        </w:tc>
        <w:tc>
          <w:tcPr>
            <w:tcW w:w="695" w:type="pct"/>
          </w:tcPr>
          <w:p w14:paraId="3A8C457E" w14:textId="77777777" w:rsidR="0065230B" w:rsidRDefault="0065230B" w:rsidP="0065230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Direct – Financial</w:t>
            </w:r>
          </w:p>
          <w:p w14:paraId="3252B888" w14:textId="77777777" w:rsidR="0065230B" w:rsidRDefault="0065230B" w:rsidP="0065230B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  <w:p w14:paraId="2A7E175E" w14:textId="77777777" w:rsidR="0065230B" w:rsidRDefault="0065230B" w:rsidP="0065230B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  <w:p w14:paraId="42534272" w14:textId="77777777" w:rsidR="0065230B" w:rsidRDefault="0065230B" w:rsidP="0065230B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  <w:p w14:paraId="0F28EC54" w14:textId="77777777" w:rsidR="0065230B" w:rsidRDefault="0065230B" w:rsidP="0065230B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  <w:p w14:paraId="2FFF0EFC" w14:textId="77777777" w:rsidR="0065230B" w:rsidRDefault="0065230B" w:rsidP="0065230B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  <w:p w14:paraId="66EEA36D" w14:textId="77777777" w:rsidR="0065230B" w:rsidRDefault="0065230B" w:rsidP="0065230B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  <w:p w14:paraId="2A6B9683" w14:textId="6C006A2E" w:rsidR="0065230B" w:rsidRDefault="0065230B" w:rsidP="0065230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Indirect - Financial</w:t>
            </w:r>
          </w:p>
        </w:tc>
        <w:tc>
          <w:tcPr>
            <w:tcW w:w="1362" w:type="pct"/>
          </w:tcPr>
          <w:p w14:paraId="66F661E4" w14:textId="77777777" w:rsidR="0065230B" w:rsidRDefault="0065230B" w:rsidP="0065230B">
            <w:pPr>
              <w:pStyle w:val="Paragraph"/>
              <w:rPr>
                <w:rFonts w:ascii="Arial" w:hAnsi="Arial" w:cs="Arial"/>
                <w:iCs/>
              </w:rPr>
            </w:pPr>
            <w:r w:rsidRPr="00E87BD0">
              <w:rPr>
                <w:rFonts w:ascii="Arial" w:hAnsi="Arial" w:cs="Arial"/>
                <w:iCs/>
              </w:rPr>
              <w:t xml:space="preserve">Direct – financial - Served as an advisor and has received speaker honoraria from AbbVie, Adaptive Biotechnologies, Amgen, Celgene (Bristol Myers Squibb), EUSA Pharma/ </w:t>
            </w:r>
            <w:proofErr w:type="spellStart"/>
            <w:r w:rsidRPr="00E87BD0">
              <w:rPr>
                <w:rFonts w:ascii="Arial" w:hAnsi="Arial" w:cs="Arial"/>
                <w:iCs/>
              </w:rPr>
              <w:t>Recordati</w:t>
            </w:r>
            <w:proofErr w:type="spellEnd"/>
            <w:r w:rsidRPr="00E87BD0">
              <w:rPr>
                <w:rFonts w:ascii="Arial" w:hAnsi="Arial" w:cs="Arial"/>
                <w:iCs/>
              </w:rPr>
              <w:t xml:space="preserve">, Glaxo Smith Kline, Janssen, </w:t>
            </w:r>
            <w:proofErr w:type="spellStart"/>
            <w:r w:rsidRPr="00E87BD0">
              <w:rPr>
                <w:rFonts w:ascii="Arial" w:hAnsi="Arial" w:cs="Arial"/>
                <w:iCs/>
              </w:rPr>
              <w:t>Karyopharm</w:t>
            </w:r>
            <w:proofErr w:type="spellEnd"/>
            <w:r w:rsidRPr="00E87BD0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E87BD0">
              <w:rPr>
                <w:rFonts w:ascii="Arial" w:hAnsi="Arial" w:cs="Arial"/>
                <w:iCs/>
              </w:rPr>
              <w:t>Oncopeptides</w:t>
            </w:r>
            <w:proofErr w:type="spellEnd"/>
            <w:r w:rsidRPr="00E87BD0">
              <w:rPr>
                <w:rFonts w:ascii="Arial" w:hAnsi="Arial" w:cs="Arial"/>
                <w:iCs/>
              </w:rPr>
              <w:t xml:space="preserve">, Pfizer, Sanofi, and Takeda. Conference Travel grants from Takeda, Janssen, Menarini </w:t>
            </w:r>
            <w:proofErr w:type="spellStart"/>
            <w:r w:rsidRPr="00E87BD0">
              <w:rPr>
                <w:rFonts w:ascii="Arial" w:hAnsi="Arial" w:cs="Arial"/>
                <w:iCs/>
              </w:rPr>
              <w:t>Stemline</w:t>
            </w:r>
            <w:proofErr w:type="spellEnd"/>
          </w:p>
          <w:p w14:paraId="15165959" w14:textId="77777777" w:rsidR="0065230B" w:rsidRDefault="0065230B" w:rsidP="0065230B">
            <w:pPr>
              <w:pStyle w:val="Paragraph"/>
              <w:rPr>
                <w:rFonts w:ascii="Arial" w:hAnsi="Arial" w:cs="Arial"/>
                <w:iCs/>
              </w:rPr>
            </w:pPr>
          </w:p>
          <w:p w14:paraId="7C79F11C" w14:textId="156E65EE" w:rsidR="0065230B" w:rsidRPr="004C16B9" w:rsidRDefault="0065230B" w:rsidP="0065230B">
            <w:pPr>
              <w:pStyle w:val="Paragraph"/>
              <w:rPr>
                <w:rFonts w:ascii="Arial" w:hAnsi="Arial" w:cs="Arial"/>
                <w:iCs/>
              </w:rPr>
            </w:pPr>
            <w:r w:rsidRPr="00E27D80">
              <w:rPr>
                <w:rFonts w:ascii="Arial" w:hAnsi="Arial" w:cs="Arial"/>
              </w:rPr>
              <w:t>Grants to Institution from Takeda, GSK, Amgen, Janssen</w:t>
            </w:r>
          </w:p>
        </w:tc>
        <w:tc>
          <w:tcPr>
            <w:tcW w:w="526" w:type="pct"/>
          </w:tcPr>
          <w:p w14:paraId="6D23B0FC" w14:textId="47491096" w:rsidR="0065230B" w:rsidRDefault="0065230B" w:rsidP="0065230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08/01/2025</w:t>
            </w:r>
          </w:p>
        </w:tc>
        <w:tc>
          <w:tcPr>
            <w:tcW w:w="1028" w:type="pct"/>
          </w:tcPr>
          <w:p w14:paraId="590E1C03" w14:textId="77777777" w:rsidR="0065230B" w:rsidRPr="001E14F3" w:rsidRDefault="0065230B" w:rsidP="0065230B">
            <w:pPr>
              <w:pStyle w:val="Paragraph"/>
              <w:rPr>
                <w:rFonts w:ascii="Arial" w:hAnsi="Arial" w:cs="Arial"/>
                <w:iCs/>
              </w:rPr>
            </w:pPr>
            <w:r w:rsidRPr="001E14F3">
              <w:rPr>
                <w:rFonts w:ascii="Arial" w:hAnsi="Arial" w:cs="Arial"/>
                <w:iCs/>
              </w:rPr>
              <w:t xml:space="preserve">It was agreed that </w:t>
            </w:r>
            <w:r w:rsidRPr="005C232C">
              <w:rPr>
                <w:rFonts w:ascii="Arial" w:hAnsi="Arial" w:cs="Arial"/>
                <w:iCs/>
              </w:rPr>
              <w:t>Karthik Ramasamy</w:t>
            </w:r>
            <w:r w:rsidRPr="001E14F3">
              <w:rPr>
                <w:rFonts w:ascii="Arial" w:hAnsi="Arial" w:cs="Arial"/>
                <w:iCs/>
              </w:rPr>
              <w:t xml:space="preserve">'s declaration would not prevent </w:t>
            </w:r>
            <w:r>
              <w:rPr>
                <w:rFonts w:ascii="Arial" w:hAnsi="Arial" w:cs="Arial"/>
                <w:iCs/>
              </w:rPr>
              <w:t>her</w:t>
            </w:r>
            <w:r w:rsidRPr="001E14F3">
              <w:rPr>
                <w:rFonts w:ascii="Arial" w:hAnsi="Arial" w:cs="Arial"/>
                <w:iCs/>
              </w:rPr>
              <w:t xml:space="preserve"> from providing expert advice to the committee.</w:t>
            </w:r>
          </w:p>
          <w:p w14:paraId="0D49B075" w14:textId="77777777" w:rsidR="0065230B" w:rsidRPr="008A097A" w:rsidRDefault="0065230B" w:rsidP="0065230B">
            <w:pPr>
              <w:pStyle w:val="Paragraph"/>
              <w:rPr>
                <w:rFonts w:ascii="Arial" w:hAnsi="Arial" w:cs="Arial"/>
                <w:iCs/>
              </w:rPr>
            </w:pPr>
          </w:p>
        </w:tc>
      </w:tr>
      <w:tr w:rsidR="0065230B" w14:paraId="55F0077A" w14:textId="77777777" w:rsidTr="00E87BD0">
        <w:tc>
          <w:tcPr>
            <w:tcW w:w="765" w:type="pct"/>
          </w:tcPr>
          <w:p w14:paraId="4D2CDA59" w14:textId="0436BD3C" w:rsidR="0065230B" w:rsidRPr="004C16B9" w:rsidRDefault="0065230B" w:rsidP="0065230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4C16B9">
              <w:rPr>
                <w:rFonts w:ascii="Arial" w:hAnsi="Arial" w:cs="Arial"/>
                <w:iCs/>
              </w:rPr>
              <w:t xml:space="preserve">David Robinson  </w:t>
            </w:r>
          </w:p>
        </w:tc>
        <w:tc>
          <w:tcPr>
            <w:tcW w:w="624" w:type="pct"/>
          </w:tcPr>
          <w:p w14:paraId="4CC16997" w14:textId="42A367A3" w:rsidR="0065230B" w:rsidRPr="004415DB" w:rsidRDefault="0065230B" w:rsidP="0065230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Patient Expert</w:t>
            </w:r>
          </w:p>
        </w:tc>
        <w:tc>
          <w:tcPr>
            <w:tcW w:w="695" w:type="pct"/>
          </w:tcPr>
          <w:p w14:paraId="32FC96DB" w14:textId="72843D7E" w:rsidR="0065230B" w:rsidRPr="004415DB" w:rsidRDefault="0065230B" w:rsidP="0065230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Indirect – Financial</w:t>
            </w:r>
          </w:p>
        </w:tc>
        <w:tc>
          <w:tcPr>
            <w:tcW w:w="1362" w:type="pct"/>
          </w:tcPr>
          <w:p w14:paraId="1F341099" w14:textId="3343DFF0" w:rsidR="0065230B" w:rsidRPr="004415DB" w:rsidRDefault="0065230B" w:rsidP="0065230B">
            <w:pPr>
              <w:pStyle w:val="Paragraph"/>
              <w:rPr>
                <w:rFonts w:ascii="Arial" w:hAnsi="Arial" w:cs="Arial"/>
                <w:iCs/>
              </w:rPr>
            </w:pPr>
            <w:r w:rsidRPr="004C16B9">
              <w:rPr>
                <w:rFonts w:ascii="Arial" w:hAnsi="Arial" w:cs="Arial"/>
                <w:iCs/>
              </w:rPr>
              <w:t>We have received funding for a specific research project from the manufacturer of the technology in the last 12 months (£19,259). 2022. In 2022, 5.7% of Myeloma UK’s income came from pharmaceutical companies (£298,849).</w:t>
            </w:r>
          </w:p>
        </w:tc>
        <w:tc>
          <w:tcPr>
            <w:tcW w:w="526" w:type="pct"/>
          </w:tcPr>
          <w:p w14:paraId="2B6D8A89" w14:textId="6EFD01BC" w:rsidR="0065230B" w:rsidRPr="004415DB" w:rsidRDefault="0065230B" w:rsidP="0065230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08/01/2024</w:t>
            </w:r>
          </w:p>
        </w:tc>
        <w:tc>
          <w:tcPr>
            <w:tcW w:w="1028" w:type="pct"/>
          </w:tcPr>
          <w:p w14:paraId="24687227" w14:textId="1A995C37" w:rsidR="0065230B" w:rsidRPr="004415DB" w:rsidRDefault="0065230B" w:rsidP="0065230B">
            <w:pPr>
              <w:pStyle w:val="Paragraph"/>
              <w:rPr>
                <w:rFonts w:ascii="Arial" w:hAnsi="Arial" w:cs="Arial"/>
                <w:iCs/>
              </w:rPr>
            </w:pPr>
            <w:r w:rsidRPr="008A097A">
              <w:rPr>
                <w:rFonts w:ascii="Arial" w:hAnsi="Arial" w:cs="Arial"/>
                <w:iCs/>
              </w:rPr>
              <w:t>It was agreed that David Robinson's declaration would not prevent h</w:t>
            </w:r>
            <w:r>
              <w:rPr>
                <w:rFonts w:ascii="Arial" w:hAnsi="Arial" w:cs="Arial"/>
                <w:iCs/>
              </w:rPr>
              <w:t>im</w:t>
            </w:r>
            <w:r w:rsidRPr="008A097A">
              <w:rPr>
                <w:rFonts w:ascii="Arial" w:hAnsi="Arial" w:cs="Arial"/>
                <w:iCs/>
              </w:rPr>
              <w:t xml:space="preserve"> from providing expert advice to the committee.</w:t>
            </w:r>
          </w:p>
        </w:tc>
      </w:tr>
    </w:tbl>
    <w:p w14:paraId="69D9BCA1" w14:textId="77777777" w:rsidR="00E87BD0" w:rsidRDefault="00E87BD0" w:rsidP="00E87BD0">
      <w:pPr>
        <w:rPr>
          <w:rFonts w:ascii="Arial" w:hAnsi="Arial" w:cs="Arial"/>
          <w:b/>
          <w:bCs/>
        </w:rPr>
      </w:pPr>
    </w:p>
    <w:p w14:paraId="18C08BA0" w14:textId="0468FFAA" w:rsidR="001978C7" w:rsidRPr="001978C7" w:rsidRDefault="001978C7" w:rsidP="0065230B">
      <w:pPr>
        <w:pStyle w:val="Paragraphnonumbers"/>
        <w:spacing w:before="240"/>
        <w:rPr>
          <w:b/>
          <w:sz w:val="22"/>
          <w:szCs w:val="22"/>
        </w:rPr>
      </w:pPr>
    </w:p>
    <w:sectPr w:rsidR="001978C7" w:rsidRPr="001978C7" w:rsidSect="009B19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E4F4E" w14:textId="77777777" w:rsidR="009D03EF" w:rsidRDefault="009D03EF" w:rsidP="00446BEE">
      <w:r>
        <w:separator/>
      </w:r>
    </w:p>
  </w:endnote>
  <w:endnote w:type="continuationSeparator" w:id="0">
    <w:p w14:paraId="3CC01DCF" w14:textId="77777777" w:rsidR="009D03EF" w:rsidRDefault="009D03EF" w:rsidP="00446BEE">
      <w:r>
        <w:continuationSeparator/>
      </w:r>
    </w:p>
  </w:endnote>
  <w:endnote w:type="continuationNotice" w:id="1">
    <w:p w14:paraId="289A3655" w14:textId="77777777" w:rsidR="009D03EF" w:rsidRDefault="009D03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E64B" w14:textId="77777777" w:rsidR="005C6BC7" w:rsidRDefault="005C6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2A93" w14:textId="599D5E3A" w:rsidR="00446BEE" w:rsidRDefault="00446BEE" w:rsidP="009F66BF">
    <w:pPr>
      <w:pStyle w:val="Footer"/>
      <w:ind w:hanging="567"/>
    </w:pPr>
    <w:r>
      <w:tab/>
    </w:r>
    <w:r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>
      <w:fldChar w:fldCharType="begin"/>
    </w:r>
    <w:r>
      <w:instrText xml:space="preserve"> PAGE </w:instrText>
    </w:r>
    <w:r>
      <w:fldChar w:fldCharType="separate"/>
    </w:r>
    <w:r w:rsidR="001946BB">
      <w:rPr>
        <w:noProof/>
      </w:rPr>
      <w:t>1</w:t>
    </w:r>
    <w:r>
      <w:fldChar w:fldCharType="end"/>
    </w:r>
    <w:r>
      <w:t xml:space="preserve"> of </w:t>
    </w:r>
    <w:r w:rsidR="005C6BC7">
      <w:fldChar w:fldCharType="begin"/>
    </w:r>
    <w:r w:rsidR="005C6BC7">
      <w:instrText xml:space="preserve"> NUMPAGES  </w:instrText>
    </w:r>
    <w:r w:rsidR="005C6BC7">
      <w:fldChar w:fldCharType="separate"/>
    </w:r>
    <w:r w:rsidR="001946BB">
      <w:rPr>
        <w:noProof/>
      </w:rPr>
      <w:t>2</w:t>
    </w:r>
    <w:r w:rsidR="005C6BC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D4CB" w14:textId="77777777" w:rsidR="005C6BC7" w:rsidRDefault="005C6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C19AE" w14:textId="77777777" w:rsidR="009D03EF" w:rsidRDefault="009D03EF" w:rsidP="00446BEE">
      <w:r>
        <w:separator/>
      </w:r>
    </w:p>
  </w:footnote>
  <w:footnote w:type="continuationSeparator" w:id="0">
    <w:p w14:paraId="7FEC2216" w14:textId="77777777" w:rsidR="009D03EF" w:rsidRDefault="009D03EF" w:rsidP="00446BEE">
      <w:r>
        <w:continuationSeparator/>
      </w:r>
    </w:p>
  </w:footnote>
  <w:footnote w:type="continuationNotice" w:id="1">
    <w:p w14:paraId="7CB7B5B4" w14:textId="77777777" w:rsidR="009D03EF" w:rsidRDefault="009D03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C0CA" w14:textId="77777777" w:rsidR="005C6BC7" w:rsidRDefault="005C6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78B0" w14:textId="320C8D00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033A" w14:textId="77777777" w:rsidR="005C6BC7" w:rsidRDefault="005C6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20245">
    <w:abstractNumId w:val="13"/>
  </w:num>
  <w:num w:numId="2" w16cid:durableId="2002538492">
    <w:abstractNumId w:val="14"/>
  </w:num>
  <w:num w:numId="3" w16cid:durableId="1115755560">
    <w:abstractNumId w:val="14"/>
    <w:lvlOverride w:ilvl="0">
      <w:startOverride w:val="1"/>
    </w:lvlOverride>
  </w:num>
  <w:num w:numId="4" w16cid:durableId="1164737210">
    <w:abstractNumId w:val="14"/>
    <w:lvlOverride w:ilvl="0">
      <w:startOverride w:val="1"/>
    </w:lvlOverride>
  </w:num>
  <w:num w:numId="5" w16cid:durableId="1907496277">
    <w:abstractNumId w:val="14"/>
    <w:lvlOverride w:ilvl="0">
      <w:startOverride w:val="1"/>
    </w:lvlOverride>
  </w:num>
  <w:num w:numId="6" w16cid:durableId="957377609">
    <w:abstractNumId w:val="14"/>
    <w:lvlOverride w:ilvl="0">
      <w:startOverride w:val="1"/>
    </w:lvlOverride>
  </w:num>
  <w:num w:numId="7" w16cid:durableId="2040887977">
    <w:abstractNumId w:val="14"/>
    <w:lvlOverride w:ilvl="0">
      <w:startOverride w:val="1"/>
    </w:lvlOverride>
  </w:num>
  <w:num w:numId="8" w16cid:durableId="738747964">
    <w:abstractNumId w:val="9"/>
  </w:num>
  <w:num w:numId="9" w16cid:durableId="1244754255">
    <w:abstractNumId w:val="7"/>
  </w:num>
  <w:num w:numId="10" w16cid:durableId="1101799043">
    <w:abstractNumId w:val="6"/>
  </w:num>
  <w:num w:numId="11" w16cid:durableId="119882121">
    <w:abstractNumId w:val="5"/>
  </w:num>
  <w:num w:numId="12" w16cid:durableId="446702736">
    <w:abstractNumId w:val="4"/>
  </w:num>
  <w:num w:numId="13" w16cid:durableId="1073700658">
    <w:abstractNumId w:val="8"/>
  </w:num>
  <w:num w:numId="14" w16cid:durableId="1414276336">
    <w:abstractNumId w:val="3"/>
  </w:num>
  <w:num w:numId="15" w16cid:durableId="1295528479">
    <w:abstractNumId w:val="2"/>
  </w:num>
  <w:num w:numId="16" w16cid:durableId="1817455520">
    <w:abstractNumId w:val="1"/>
  </w:num>
  <w:num w:numId="17" w16cid:durableId="1175413547">
    <w:abstractNumId w:val="0"/>
  </w:num>
  <w:num w:numId="18" w16cid:durableId="1672416867">
    <w:abstractNumId w:val="11"/>
  </w:num>
  <w:num w:numId="19" w16cid:durableId="304820830">
    <w:abstractNumId w:val="11"/>
    <w:lvlOverride w:ilvl="0">
      <w:startOverride w:val="1"/>
    </w:lvlOverride>
  </w:num>
  <w:num w:numId="20" w16cid:durableId="985671688">
    <w:abstractNumId w:val="10"/>
  </w:num>
  <w:num w:numId="21" w16cid:durableId="1451506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108DE"/>
    <w:rsid w:val="00011B79"/>
    <w:rsid w:val="00024D0A"/>
    <w:rsid w:val="000472DC"/>
    <w:rsid w:val="0005185C"/>
    <w:rsid w:val="00070065"/>
    <w:rsid w:val="00081204"/>
    <w:rsid w:val="000959F0"/>
    <w:rsid w:val="000A4FEE"/>
    <w:rsid w:val="000B5102"/>
    <w:rsid w:val="000B5939"/>
    <w:rsid w:val="00111CCE"/>
    <w:rsid w:val="001134E7"/>
    <w:rsid w:val="0013226F"/>
    <w:rsid w:val="00150A18"/>
    <w:rsid w:val="0017149E"/>
    <w:rsid w:val="0017169E"/>
    <w:rsid w:val="001811A9"/>
    <w:rsid w:val="00181A4A"/>
    <w:rsid w:val="001946BB"/>
    <w:rsid w:val="0019492D"/>
    <w:rsid w:val="001978C7"/>
    <w:rsid w:val="001A3635"/>
    <w:rsid w:val="001B0EE9"/>
    <w:rsid w:val="001B65B3"/>
    <w:rsid w:val="001E14F3"/>
    <w:rsid w:val="001F040B"/>
    <w:rsid w:val="002029A6"/>
    <w:rsid w:val="002029E7"/>
    <w:rsid w:val="0022538A"/>
    <w:rsid w:val="002408EA"/>
    <w:rsid w:val="002819D7"/>
    <w:rsid w:val="002C1A7E"/>
    <w:rsid w:val="002D3376"/>
    <w:rsid w:val="002E41EF"/>
    <w:rsid w:val="002F3E3B"/>
    <w:rsid w:val="00311ED0"/>
    <w:rsid w:val="00321EA0"/>
    <w:rsid w:val="003404D8"/>
    <w:rsid w:val="00360316"/>
    <w:rsid w:val="003648C5"/>
    <w:rsid w:val="003722FA"/>
    <w:rsid w:val="003812A9"/>
    <w:rsid w:val="003C7AAF"/>
    <w:rsid w:val="003E25CF"/>
    <w:rsid w:val="00406A49"/>
    <w:rsid w:val="004075B6"/>
    <w:rsid w:val="00420952"/>
    <w:rsid w:val="004327C3"/>
    <w:rsid w:val="00433EFF"/>
    <w:rsid w:val="004415DB"/>
    <w:rsid w:val="00443081"/>
    <w:rsid w:val="00446BEE"/>
    <w:rsid w:val="004602D6"/>
    <w:rsid w:val="00492FE1"/>
    <w:rsid w:val="00494FEF"/>
    <w:rsid w:val="004A241F"/>
    <w:rsid w:val="004A2D1D"/>
    <w:rsid w:val="004B7335"/>
    <w:rsid w:val="004C16B9"/>
    <w:rsid w:val="004E3A84"/>
    <w:rsid w:val="005025A1"/>
    <w:rsid w:val="00552EB2"/>
    <w:rsid w:val="00557456"/>
    <w:rsid w:val="0058204D"/>
    <w:rsid w:val="00593097"/>
    <w:rsid w:val="005C232C"/>
    <w:rsid w:val="005C6BC7"/>
    <w:rsid w:val="0065230B"/>
    <w:rsid w:val="006921E1"/>
    <w:rsid w:val="006A3196"/>
    <w:rsid w:val="006C42BD"/>
    <w:rsid w:val="006F4B25"/>
    <w:rsid w:val="006F6496"/>
    <w:rsid w:val="0070732A"/>
    <w:rsid w:val="0073154B"/>
    <w:rsid w:val="00731D82"/>
    <w:rsid w:val="00736348"/>
    <w:rsid w:val="007574E6"/>
    <w:rsid w:val="00760908"/>
    <w:rsid w:val="00773470"/>
    <w:rsid w:val="00797851"/>
    <w:rsid w:val="007D764C"/>
    <w:rsid w:val="007F238D"/>
    <w:rsid w:val="008131E9"/>
    <w:rsid w:val="00861B92"/>
    <w:rsid w:val="008814FB"/>
    <w:rsid w:val="008A097A"/>
    <w:rsid w:val="008F5E30"/>
    <w:rsid w:val="00914D7F"/>
    <w:rsid w:val="009176A1"/>
    <w:rsid w:val="00955EC5"/>
    <w:rsid w:val="00961C9E"/>
    <w:rsid w:val="009813A0"/>
    <w:rsid w:val="0099111D"/>
    <w:rsid w:val="009A7B80"/>
    <w:rsid w:val="009B19D9"/>
    <w:rsid w:val="009C1F2B"/>
    <w:rsid w:val="009D03EF"/>
    <w:rsid w:val="009E271E"/>
    <w:rsid w:val="009E680B"/>
    <w:rsid w:val="009F4556"/>
    <w:rsid w:val="009F66BF"/>
    <w:rsid w:val="009F74FD"/>
    <w:rsid w:val="00A033B8"/>
    <w:rsid w:val="00A15A1F"/>
    <w:rsid w:val="00A17C0C"/>
    <w:rsid w:val="00A3325A"/>
    <w:rsid w:val="00A43013"/>
    <w:rsid w:val="00A43825"/>
    <w:rsid w:val="00A43DA6"/>
    <w:rsid w:val="00A4430C"/>
    <w:rsid w:val="00AF108A"/>
    <w:rsid w:val="00B02E55"/>
    <w:rsid w:val="00B036C1"/>
    <w:rsid w:val="00B53C35"/>
    <w:rsid w:val="00B5431F"/>
    <w:rsid w:val="00B626DF"/>
    <w:rsid w:val="00BF7FE0"/>
    <w:rsid w:val="00C41FDB"/>
    <w:rsid w:val="00C81104"/>
    <w:rsid w:val="00C91036"/>
    <w:rsid w:val="00C96411"/>
    <w:rsid w:val="00CB5671"/>
    <w:rsid w:val="00CD4C18"/>
    <w:rsid w:val="00CF58B7"/>
    <w:rsid w:val="00D351C1"/>
    <w:rsid w:val="00D35EFB"/>
    <w:rsid w:val="00D47BA7"/>
    <w:rsid w:val="00D504B3"/>
    <w:rsid w:val="00D607D5"/>
    <w:rsid w:val="00D61BEA"/>
    <w:rsid w:val="00D8132E"/>
    <w:rsid w:val="00D86BF0"/>
    <w:rsid w:val="00DB03DD"/>
    <w:rsid w:val="00E23430"/>
    <w:rsid w:val="00E3025D"/>
    <w:rsid w:val="00E51920"/>
    <w:rsid w:val="00E64120"/>
    <w:rsid w:val="00E660A1"/>
    <w:rsid w:val="00E711D6"/>
    <w:rsid w:val="00E87BD0"/>
    <w:rsid w:val="00EA3CCF"/>
    <w:rsid w:val="00EB7131"/>
    <w:rsid w:val="00F055F1"/>
    <w:rsid w:val="00F610AF"/>
    <w:rsid w:val="00F63A40"/>
    <w:rsid w:val="00F80C14"/>
    <w:rsid w:val="00FA0496"/>
    <w:rsid w:val="00FA2C5A"/>
    <w:rsid w:val="00FC048F"/>
    <w:rsid w:val="00FC2D11"/>
    <w:rsid w:val="00FC6230"/>
    <w:rsid w:val="00FE3357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D61BEA"/>
    <w:pPr>
      <w:tabs>
        <w:tab w:val="left" w:pos="567"/>
      </w:tabs>
    </w:pPr>
    <w:rPr>
      <w:rFonts w:ascii="Lato" w:hAnsi="Lato"/>
      <w:sz w:val="22"/>
    </w:r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  <w:style w:type="character" w:customStyle="1" w:styleId="normaltextrun">
    <w:name w:val="normaltextrun"/>
    <w:basedOn w:val="DefaultParagraphFont"/>
    <w:rsid w:val="0073154B"/>
  </w:style>
  <w:style w:type="character" w:customStyle="1" w:styleId="eop">
    <w:name w:val="eop"/>
    <w:basedOn w:val="DefaultParagraphFont"/>
    <w:rsid w:val="00731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64B6419967F4F9BC885BCC38080FE" ma:contentTypeVersion="14" ma:contentTypeDescription="Create a new document." ma:contentTypeScope="" ma:versionID="e38ee189183f80f889e608afc237556e">
  <xsd:schema xmlns:xsd="http://www.w3.org/2001/XMLSchema" xmlns:xs="http://www.w3.org/2001/XMLSchema" xmlns:p="http://schemas.microsoft.com/office/2006/metadata/properties" xmlns:ns2="6113f790-c252-4bfe-890a-0e01b9de803a" xmlns:ns3="0eb656aa-4e79-4e95-9076-bc119a23e0cc" targetNamespace="http://schemas.microsoft.com/office/2006/metadata/properties" ma:root="true" ma:fieldsID="8b384a948197d1f4f7c6a1da5ea71383" ns2:_="" ns3:_="">
    <xsd:import namespace="6113f790-c252-4bfe-890a-0e01b9de803a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f790-c252-4bfe-890a-0e01b9de8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88f659-1643-4156-81f1-9846a64941a2}" ma:internalName="TaxCatchAll" ma:showField="CatchAllData" ma:web="c484c3bf-3e79-421f-a326-5c77b32e9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656aa-4e79-4e95-9076-bc119a23e0cc" xsi:nil="true"/>
    <lcf76f155ced4ddcb4097134ff3c332f xmlns="6113f790-c252-4bfe-890a-0e01b9de80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9C0736-49A7-4AC4-9BA2-2A704107A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6869AB-C809-4FCA-8A57-2E2B6434E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f790-c252-4bfe-890a-0e01b9de803a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B2F9ED-51B0-42B7-A122-C623B98D7570}">
  <ds:schemaRefs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0eb656aa-4e79-4e95-9076-bc119a23e0cc"/>
    <ds:schemaRef ds:uri="6113f790-c252-4bfe-890a-0e01b9de80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Portia Dodds</cp:lastModifiedBy>
  <cp:revision>2</cp:revision>
  <cp:lastPrinted>2025-04-09T10:12:00Z</cp:lastPrinted>
  <dcterms:created xsi:type="dcterms:W3CDTF">2025-09-03T09:31:00Z</dcterms:created>
  <dcterms:modified xsi:type="dcterms:W3CDTF">2025-09-03T09:31:00Z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2023-03-13T20:31:44Z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21afca20-9388-4a90-a27e-c82b70dfab09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0x010100C3164B6419967F4F9BC885BCC38080FE</vt:lpwstr>
  </property>
  <property fmtid="{D5CDD505-2E9C-101B-9397-08002B2CF9AE}" pid="10" name="MediaServiceImageTags">
    <vt:lpwstr/>
  </property>
</Properties>
</file>