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F642" w14:textId="77777777" w:rsidR="00B91032" w:rsidRDefault="00B91032" w:rsidP="00DE1CF6">
      <w:pPr>
        <w:pStyle w:val="Guidanceissuedate"/>
        <w:rPr>
          <w:rFonts w:cs="Arial"/>
          <w:b/>
          <w:bCs/>
          <w:kern w:val="28"/>
          <w:sz w:val="40"/>
          <w:szCs w:val="32"/>
          <w:highlight w:val="lightGray"/>
          <w:lang w:val="en-GB"/>
        </w:rPr>
      </w:pPr>
      <w:r w:rsidRPr="00B91032">
        <w:rPr>
          <w:rFonts w:cs="Arial"/>
          <w:b/>
          <w:bCs/>
          <w:kern w:val="28"/>
          <w:sz w:val="40"/>
          <w:szCs w:val="32"/>
          <w:lang w:val="en-GB"/>
        </w:rPr>
        <w:t>Semaglutide for preventing major cardiovascular events in people with cardiovascular disease and overweight or obesity</w:t>
      </w:r>
      <w:r w:rsidRPr="00B91032">
        <w:rPr>
          <w:rFonts w:cs="Arial"/>
          <w:b/>
          <w:bCs/>
          <w:kern w:val="28"/>
          <w:sz w:val="40"/>
          <w:szCs w:val="32"/>
          <w:highlight w:val="lightGray"/>
          <w:lang w:val="en-GB"/>
        </w:rPr>
        <w:t xml:space="preserve"> </w:t>
      </w:r>
    </w:p>
    <w:p w14:paraId="10088BEA" w14:textId="18F82245" w:rsidR="000572BD" w:rsidRPr="00960D49" w:rsidDel="00703BCC" w:rsidRDefault="00A542D4" w:rsidP="00DE1CF6">
      <w:pPr>
        <w:pStyle w:val="Guidanceissuedate"/>
      </w:pPr>
      <w:r>
        <w:t xml:space="preserve">dd Month </w:t>
      </w:r>
      <w:r w:rsidR="00B91032">
        <w:t>2026</w:t>
      </w:r>
    </w:p>
    <w:p w14:paraId="3B0FCE7A" w14:textId="4EEE1539" w:rsidR="00025B6A" w:rsidRDefault="00025B6A" w:rsidP="000572BD">
      <w:pPr>
        <w:pStyle w:val="Heading1"/>
      </w:pPr>
      <w:r>
        <w:t>Resource impact s</w:t>
      </w:r>
      <w:r w:rsidR="00CF6D66">
        <w:t>ummary report</w:t>
      </w:r>
    </w:p>
    <w:tbl>
      <w:tblPr>
        <w:tblStyle w:val="PanelPrimary"/>
        <w:tblW w:w="5000" w:type="pct"/>
        <w:tblLook w:val="0000" w:firstRow="0" w:lastRow="0" w:firstColumn="0" w:lastColumn="0" w:noHBand="0" w:noVBand="0"/>
      </w:tblPr>
      <w:tblGrid>
        <w:gridCol w:w="9027"/>
      </w:tblGrid>
      <w:tr w:rsidR="000C3B3F" w:rsidRPr="004330E5" w14:paraId="663A4AC6" w14:textId="77777777" w:rsidTr="00D60EA2">
        <w:tc>
          <w:tcPr>
            <w:tcW w:w="5000" w:type="pct"/>
          </w:tcPr>
          <w:p w14:paraId="4E1DBF22" w14:textId="15BB811F" w:rsidR="000C3B3F" w:rsidRPr="004330E5" w:rsidRDefault="000C3B3F" w:rsidP="00D763FA">
            <w:pPr>
              <w:pStyle w:val="NICEnormal"/>
            </w:pPr>
            <w:r w:rsidRPr="0077771F">
              <w:t xml:space="preserve">This summary report is based on the NICE assumptions used in the </w:t>
            </w:r>
            <w:hyperlink r:id="rId8" w:history="1">
              <w:r w:rsidRPr="0077771F">
                <w:rPr>
                  <w:rStyle w:val="Hyperlink"/>
                  <w:rFonts w:cs="Arial"/>
                </w:rPr>
                <w:t>resource impact template</w:t>
              </w:r>
            </w:hyperlink>
            <w:r w:rsidRPr="0077771F">
              <w:t>. Users can amend the ‘Inputs and eligible population’ and ‘Unit costs’ worksheets in the template to reflect local data and assumptions.</w:t>
            </w:r>
          </w:p>
        </w:tc>
      </w:tr>
    </w:tbl>
    <w:p w14:paraId="2F30B84B" w14:textId="5AB62A57" w:rsidR="00E27A94" w:rsidRDefault="00E04CBA" w:rsidP="00DE1CF6">
      <w:pPr>
        <w:pStyle w:val="Heading2"/>
      </w:pPr>
      <w:r>
        <w:t>Guidance r</w:t>
      </w:r>
      <w:r w:rsidR="000C3B3F">
        <w:t>ecommendation</w:t>
      </w:r>
      <w:r w:rsidR="001657DB">
        <w:t>(</w:t>
      </w:r>
      <w:r w:rsidR="00D779EB">
        <w:t>s</w:t>
      </w:r>
      <w:r w:rsidR="001657DB">
        <w:t>)</w:t>
      </w:r>
    </w:p>
    <w:p w14:paraId="3298AEC0" w14:textId="51F09B57" w:rsidR="009A49AE" w:rsidRDefault="00B134F0" w:rsidP="00692EA7">
      <w:pPr>
        <w:pStyle w:val="NICEnormal"/>
      </w:pPr>
      <w:r w:rsidRPr="0001682F">
        <w:t xml:space="preserve">See </w:t>
      </w:r>
      <w:bookmarkStart w:id="0" w:name="_Hlk212464026"/>
      <w:r>
        <w:fldChar w:fldCharType="begin"/>
      </w:r>
      <w:r>
        <w:instrText>HYPERLINK "https://gbr01.safelinks.protection.outlook.com/?url=https%3A%2F%2Fwww.nice.org.uk%2Fguidance%2FtaXXXX%2Fchapter%2F1-Recommendations&amp;data=05%7C02%7CNicola.Bodey%40nice.org.uk%7C65685016b7084329bcb408de073e70e5%7C6030f479b342472da5dd740ff7538de9%7C0%7C0%7C638956161936742715%7CUnknown%7CTWFpbGZsb3d8eyJFbXB0eU1hcGkiOnRydWUsIlYiOiIwLjAuMDAwMCIsIlAiOiJXaW4zMiIsIkFOIjoiTWFpbCIsIldUIjoyfQ%3D%3D%7C0%7C%7C%7C&amp;sdata=X9B6hcgjUaliXozLXUuiPzwhoz%2BdJhM2V80hYhTIUDk%3D&amp;reserved=0" \t "_blank" \o "https://www.nice.org.uk/guidance/taxxxx/chapter/1-recommendations"</w:instrText>
      </w:r>
      <w:r>
        <w:fldChar w:fldCharType="separate"/>
      </w:r>
      <w:r w:rsidRPr="0001682F">
        <w:rPr>
          <w:rStyle w:val="Hyperlink"/>
        </w:rPr>
        <w:t xml:space="preserve">NICE's recommendation(s) on </w:t>
      </w:r>
      <w:r w:rsidR="009B3C72" w:rsidRPr="009B3C72">
        <w:rPr>
          <w:rStyle w:val="Hyperlink"/>
        </w:rPr>
        <w:t>Semaglutide for preventing major cardiovascular events in people with cardiovascular disease and overweight or obesity</w:t>
      </w:r>
      <w:r>
        <w:fldChar w:fldCharType="end"/>
      </w:r>
      <w:bookmarkEnd w:id="0"/>
      <w:r w:rsidR="00483228">
        <w:t xml:space="preserve"> </w:t>
      </w:r>
      <w:r w:rsidR="00483228" w:rsidRPr="00483228">
        <w:rPr>
          <w:highlight w:val="yellow"/>
        </w:rPr>
        <w:t>(update hyperlink)</w:t>
      </w:r>
      <w:r w:rsidRPr="0001682F">
        <w:t>.</w:t>
      </w:r>
    </w:p>
    <w:p w14:paraId="5969F388" w14:textId="2048C0EE" w:rsidR="00323B4E" w:rsidRPr="00AE5363" w:rsidRDefault="00323B4E" w:rsidP="00323B4E">
      <w:pPr>
        <w:pStyle w:val="Heading2"/>
      </w:pPr>
      <w:r w:rsidRPr="00AE5363">
        <w:t xml:space="preserve">Financial </w:t>
      </w:r>
      <w:r w:rsidR="0058364B">
        <w:t>and capacity</w:t>
      </w:r>
      <w:r w:rsidR="00EE68DF">
        <w:t xml:space="preserve"> resource</w:t>
      </w:r>
      <w:r w:rsidR="0058364B">
        <w:t xml:space="preserve"> </w:t>
      </w:r>
      <w:r w:rsidRPr="00AE5363">
        <w:t>impact</w:t>
      </w:r>
    </w:p>
    <w:p w14:paraId="08E3E5B6" w14:textId="00B950D3" w:rsidR="00323B4E" w:rsidRDefault="00323B4E" w:rsidP="0026631C">
      <w:pPr>
        <w:pStyle w:val="NICEnormal"/>
      </w:pPr>
      <w:r w:rsidRPr="00C8235C">
        <w:t xml:space="preserve">The key drivers of resource impact </w:t>
      </w:r>
      <w:r w:rsidR="00530444">
        <w:t xml:space="preserve">and things to note </w:t>
      </w:r>
      <w:r w:rsidRPr="00C8235C">
        <w:t>are</w:t>
      </w:r>
      <w:r w:rsidR="004B5AD2">
        <w:t xml:space="preserve"> that</w:t>
      </w:r>
      <w:r w:rsidRPr="00C8235C">
        <w:t>:</w:t>
      </w:r>
    </w:p>
    <w:p w14:paraId="58A726A8" w14:textId="1BD255EF" w:rsidR="00504564" w:rsidRDefault="002C7E3E" w:rsidP="00406628">
      <w:pPr>
        <w:pStyle w:val="Bulletleft1"/>
      </w:pPr>
      <w:r>
        <w:t xml:space="preserve">Semaglutide is given in addition to existing </w:t>
      </w:r>
      <w:r w:rsidR="00D04EA7">
        <w:t xml:space="preserve">drugs for secondary </w:t>
      </w:r>
      <w:r w:rsidR="00E13D3A">
        <w:t>cardiovascular</w:t>
      </w:r>
      <w:r w:rsidR="00D04EA7">
        <w:t xml:space="preserve"> event prevention.</w:t>
      </w:r>
    </w:p>
    <w:p w14:paraId="7C9185B5" w14:textId="3F103628" w:rsidR="00406628" w:rsidRDefault="00D04EA7" w:rsidP="00406628">
      <w:pPr>
        <w:pStyle w:val="Bulletleft1"/>
      </w:pPr>
      <w:r>
        <w:t>Semaglutide may require an increase in behavioural modification support</w:t>
      </w:r>
      <w:r w:rsidR="00393A58">
        <w:t>.</w:t>
      </w:r>
      <w:r w:rsidR="00B853E7">
        <w:t xml:space="preserve"> These costs are included in the template</w:t>
      </w:r>
      <w:r w:rsidR="00B336C3">
        <w:t xml:space="preserve"> but were not in the</w:t>
      </w:r>
      <w:r w:rsidR="00E13D3A">
        <w:t xml:space="preserve"> co</w:t>
      </w:r>
      <w:r w:rsidR="0045185D">
        <w:t>m</w:t>
      </w:r>
      <w:r w:rsidR="00E13D3A">
        <w:t>pany cost effectiveness</w:t>
      </w:r>
      <w:r w:rsidR="00B336C3">
        <w:t xml:space="preserve"> modelling. </w:t>
      </w:r>
      <w:r w:rsidR="0045185D" w:rsidRPr="0045185D">
        <w:t>NHS England consider costs may be experienced in some localities.  Use</w:t>
      </w:r>
      <w:r w:rsidR="00134CD1">
        <w:t xml:space="preserve">rs can </w:t>
      </w:r>
      <w:r w:rsidR="0045185D" w:rsidRPr="0045185D">
        <w:t xml:space="preserve">amend </w:t>
      </w:r>
      <w:r w:rsidR="00134CD1">
        <w:t xml:space="preserve">the cost </w:t>
      </w:r>
      <w:r w:rsidR="0045185D" w:rsidRPr="0045185D">
        <w:t>to suit local practice</w:t>
      </w:r>
      <w:r w:rsidR="00134CD1">
        <w:t xml:space="preserve"> in the resource impact </w:t>
      </w:r>
      <w:r w:rsidR="003848A8">
        <w:t xml:space="preserve">template. </w:t>
      </w:r>
      <w:r w:rsidR="00554ACE">
        <w:t>It was</w:t>
      </w:r>
      <w:r w:rsidR="00687ED7" w:rsidRPr="00687ED7">
        <w:t xml:space="preserve"> concluded </w:t>
      </w:r>
      <w:r w:rsidR="004667F5">
        <w:t xml:space="preserve">by the appraisal committee </w:t>
      </w:r>
      <w:r w:rsidR="00687ED7" w:rsidRPr="00687ED7">
        <w:t>that the additional cost of introducing healthy lifestyle counselling for people having semaglutide compared with standard care was uncertain</w:t>
      </w:r>
      <w:r w:rsidR="004601C9">
        <w:t xml:space="preserve"> and that </w:t>
      </w:r>
      <w:r w:rsidR="00687ED7" w:rsidRPr="00687ED7">
        <w:t>it would need to be substantial for semaglutide not to be cost effective, given the low ICERs (</w:t>
      </w:r>
      <w:r w:rsidR="00687ED7" w:rsidRPr="003848A8">
        <w:rPr>
          <w:highlight w:val="yellow"/>
        </w:rPr>
        <w:t>see section xxx</w:t>
      </w:r>
      <w:r w:rsidR="00687ED7" w:rsidRPr="00687ED7">
        <w:t>).</w:t>
      </w:r>
    </w:p>
    <w:p w14:paraId="1635FACD" w14:textId="2CA77FDA" w:rsidR="008C3675" w:rsidRDefault="008C3675" w:rsidP="00406628">
      <w:pPr>
        <w:pStyle w:val="Bulletleft1"/>
      </w:pPr>
      <w:r>
        <w:lastRenderedPageBreak/>
        <w:t xml:space="preserve">Use of GLP-1 therapy in other indications (diabetes, obesity and overweight management) is expected to increase throughout </w:t>
      </w:r>
      <w:r w:rsidR="0036290B">
        <w:t xml:space="preserve">the period and people who already receive a GLP-1 for another indication will not be eligible for semaglutide for </w:t>
      </w:r>
      <w:r w:rsidR="00DA760A">
        <w:t>secondary cardiac event prevention.</w:t>
      </w:r>
    </w:p>
    <w:p w14:paraId="2B565CB6" w14:textId="77777777" w:rsidR="0026631C" w:rsidRPr="00C8235C" w:rsidRDefault="0026631C" w:rsidP="00234520"/>
    <w:p w14:paraId="53651480" w14:textId="3B03775F" w:rsidR="00323B4E" w:rsidRPr="00696681" w:rsidRDefault="00323B4E" w:rsidP="00323B4E">
      <w:pPr>
        <w:pStyle w:val="NICEnormal"/>
        <w:rPr>
          <w:b/>
        </w:rPr>
      </w:pPr>
      <w:r w:rsidRPr="00696681">
        <w:t>The</w:t>
      </w:r>
      <w:r w:rsidRPr="00DD0CA1">
        <w:t xml:space="preserve"> </w:t>
      </w:r>
      <w:r w:rsidRPr="00696681">
        <w:t>company</w:t>
      </w:r>
      <w:r w:rsidRPr="00DD0CA1">
        <w:t xml:space="preserve"> has a </w:t>
      </w:r>
      <w:hyperlink r:id="rId9" w:tgtFrame="_top" w:history="1">
        <w:r w:rsidRPr="00786452">
          <w:rPr>
            <w:rStyle w:val="Hyperlink"/>
          </w:rPr>
          <w:t>commercial arrangement</w:t>
        </w:r>
      </w:hyperlink>
      <w:r w:rsidRPr="00DD0CA1">
        <w:t xml:space="preserve"> </w:t>
      </w:r>
      <w:r w:rsidR="0010575B" w:rsidRPr="00483228">
        <w:rPr>
          <w:highlight w:val="yellow"/>
        </w:rPr>
        <w:t>(update hyperlink)</w:t>
      </w:r>
      <w:r w:rsidR="0010575B">
        <w:t>.</w:t>
      </w:r>
      <w:r w:rsidRPr="00DD0CA1">
        <w:t xml:space="preserve"> This makes </w:t>
      </w:r>
      <w:r w:rsidR="00B56188">
        <w:t>s</w:t>
      </w:r>
      <w:r w:rsidR="00B56188" w:rsidRPr="00B56188">
        <w:t>emaglutide</w:t>
      </w:r>
      <w:r w:rsidRPr="00DD0CA1">
        <w:t xml:space="preserve"> available to the NHS </w:t>
      </w:r>
      <w:r w:rsidR="00E427BE">
        <w:t>at</w:t>
      </w:r>
      <w:r w:rsidR="00E427BE" w:rsidRPr="00DD0CA1">
        <w:t xml:space="preserve"> </w:t>
      </w:r>
      <w:r w:rsidRPr="00DD0CA1">
        <w:t xml:space="preserve">a discount. </w:t>
      </w:r>
    </w:p>
    <w:p w14:paraId="67D05734" w14:textId="35B76808" w:rsidR="00323B4E" w:rsidRPr="00696681" w:rsidRDefault="00323B4E" w:rsidP="00323B4E">
      <w:pPr>
        <w:pStyle w:val="NICEnormal"/>
        <w:rPr>
          <w:rFonts w:cs="Arial"/>
          <w:b/>
        </w:rPr>
      </w:pPr>
      <w:r>
        <w:t>Users can input the</w:t>
      </w:r>
      <w:r w:rsidRPr="00696681">
        <w:t xml:space="preserve"> confidential price of </w:t>
      </w:r>
      <w:r w:rsidR="00EA36AB">
        <w:t>semaglutide</w:t>
      </w:r>
      <w:r w:rsidRPr="00696681">
        <w:t xml:space="preserve"> </w:t>
      </w:r>
      <w:r>
        <w:t>and amend other variables in</w:t>
      </w:r>
      <w:r w:rsidRPr="00696681">
        <w:t xml:space="preserve"> the </w:t>
      </w:r>
      <w:hyperlink r:id="rId10" w:history="1">
        <w:r w:rsidRPr="00116A9D">
          <w:rPr>
            <w:rStyle w:val="Hyperlink"/>
          </w:rPr>
          <w:t>resource impact template</w:t>
        </w:r>
      </w:hyperlink>
      <w:r w:rsidR="0010575B">
        <w:t xml:space="preserve"> </w:t>
      </w:r>
      <w:r w:rsidR="0010575B" w:rsidRPr="005921DD">
        <w:rPr>
          <w:highlight w:val="yellow"/>
        </w:rPr>
        <w:t>(update hyperlink)</w:t>
      </w:r>
      <w:r w:rsidRPr="005921DD">
        <w:t>.</w:t>
      </w:r>
    </w:p>
    <w:p w14:paraId="3E87B254" w14:textId="0F67E55C" w:rsidR="00986FB4" w:rsidRPr="00F428CA" w:rsidRDefault="00323B4E" w:rsidP="00986FB4">
      <w:pPr>
        <w:pStyle w:val="NICEnormal"/>
        <w:rPr>
          <w:noProof/>
          <w:lang w:eastAsia="en-GB"/>
        </w:rPr>
      </w:pPr>
      <w:r>
        <w:rPr>
          <w:noProof/>
          <w:lang w:eastAsia="en-GB"/>
        </w:rPr>
        <w:t>T</w:t>
      </w:r>
      <w:r w:rsidRPr="0050592C">
        <w:rPr>
          <w:noProof/>
          <w:lang w:eastAsia="en-GB"/>
        </w:rPr>
        <w:t xml:space="preserve">he payment mechanism for the technology is determined by the responsible commissioner and depends on </w:t>
      </w:r>
      <w:r w:rsidR="0010575B">
        <w:rPr>
          <w:noProof/>
          <w:lang w:eastAsia="en-GB"/>
        </w:rPr>
        <w:t xml:space="preserve">whether </w:t>
      </w:r>
      <w:r w:rsidRPr="0050592C">
        <w:rPr>
          <w:noProof/>
          <w:lang w:eastAsia="en-GB"/>
        </w:rPr>
        <w:t xml:space="preserve">the technology </w:t>
      </w:r>
      <w:r w:rsidR="0010575B">
        <w:rPr>
          <w:noProof/>
          <w:lang w:eastAsia="en-GB"/>
        </w:rPr>
        <w:t>is</w:t>
      </w:r>
      <w:r w:rsidR="0010575B" w:rsidRPr="0050592C">
        <w:rPr>
          <w:noProof/>
          <w:lang w:eastAsia="en-GB"/>
        </w:rPr>
        <w:t xml:space="preserve"> </w:t>
      </w:r>
      <w:r w:rsidRPr="0050592C">
        <w:rPr>
          <w:noProof/>
          <w:lang w:eastAsia="en-GB"/>
        </w:rPr>
        <w:t>classified as high cost.</w:t>
      </w:r>
    </w:p>
    <w:p w14:paraId="4E53F478" w14:textId="3D47516D" w:rsidR="00323B4E" w:rsidRDefault="00323B4E" w:rsidP="00323B4E">
      <w:pPr>
        <w:pStyle w:val="NICEnormal"/>
      </w:pPr>
      <w:r w:rsidRPr="00F428CA">
        <w:t>Table</w:t>
      </w:r>
      <w:r>
        <w:t xml:space="preserve"> </w:t>
      </w:r>
      <w:r w:rsidR="00986FB4">
        <w:t>1</w:t>
      </w:r>
      <w:r w:rsidRPr="00F428CA">
        <w:t xml:space="preserve"> shows the impact on capacity activity</w:t>
      </w:r>
      <w:r w:rsidRPr="00783AB9">
        <w:t xml:space="preserve"> </w:t>
      </w:r>
      <w:r>
        <w:t xml:space="preserve">in each of the next </w:t>
      </w:r>
      <w:r w:rsidR="00724F16">
        <w:t>3</w:t>
      </w:r>
      <w:r>
        <w:t xml:space="preserve"> years</w:t>
      </w:r>
      <w:r w:rsidR="006D17F8">
        <w:t xml:space="preserve"> based on 9 </w:t>
      </w:r>
      <w:r w:rsidR="00242A5E">
        <w:t xml:space="preserve">behavioural support </w:t>
      </w:r>
      <w:r w:rsidR="007D2CE4">
        <w:t xml:space="preserve">appointments </w:t>
      </w:r>
      <w:r w:rsidR="008564B1">
        <w:t xml:space="preserve">in year 1 of treatment </w:t>
      </w:r>
      <w:r w:rsidR="006D17F8">
        <w:t xml:space="preserve">and 4 </w:t>
      </w:r>
      <w:r w:rsidR="008564B1">
        <w:t xml:space="preserve">per year </w:t>
      </w:r>
      <w:r w:rsidR="006C5DB8">
        <w:t xml:space="preserve">in years 2 and 3.  </w:t>
      </w:r>
      <w:r w:rsidR="00E465C3">
        <w:t xml:space="preserve">It is assumed that </w:t>
      </w:r>
      <w:r w:rsidR="00DE7C42">
        <w:t xml:space="preserve">in standard care </w:t>
      </w:r>
      <w:r w:rsidR="00CD5D83">
        <w:t xml:space="preserve">there are </w:t>
      </w:r>
      <w:r w:rsidR="00ED24C6">
        <w:t>none.</w:t>
      </w:r>
    </w:p>
    <w:p w14:paraId="05D68606" w14:textId="2FD2142A" w:rsidR="00323B4E" w:rsidRPr="00201107" w:rsidRDefault="00323B4E" w:rsidP="00323B4E">
      <w:pPr>
        <w:pStyle w:val="Caption"/>
        <w:rPr>
          <w:b w:val="0"/>
        </w:rPr>
      </w:pPr>
      <w:r w:rsidRPr="003C3013">
        <w:t xml:space="preserve">Table </w:t>
      </w:r>
      <w:r w:rsidR="00986FB4">
        <w:t>1</w:t>
      </w:r>
      <w:r w:rsidRPr="003C3013">
        <w:t xml:space="preserve"> </w:t>
      </w:r>
      <w:r>
        <w:t xml:space="preserve">Capacity impact (activity) </w:t>
      </w:r>
      <w:r w:rsidR="0044078B">
        <w:t>in England</w:t>
      </w:r>
      <w:r w:rsidR="00623970">
        <w:t xml:space="preserve"> </w:t>
      </w:r>
    </w:p>
    <w:tbl>
      <w:tblPr>
        <w:tblW w:w="74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 2 Capacity impact (activity) in England"/>
        <w:tblDescription w:val="This table shows the impact of the technology on capacity activity in each of the next 5 years"/>
      </w:tblPr>
      <w:tblGrid>
        <w:gridCol w:w="2581"/>
        <w:gridCol w:w="4819"/>
      </w:tblGrid>
      <w:tr w:rsidR="00986FB4" w:rsidRPr="003B1F9D" w14:paraId="01A5CD21" w14:textId="77777777" w:rsidTr="009D7A75">
        <w:trPr>
          <w:tblHeader/>
        </w:trPr>
        <w:tc>
          <w:tcPr>
            <w:tcW w:w="2581" w:type="dxa"/>
          </w:tcPr>
          <w:p w14:paraId="11E05346" w14:textId="059EC447" w:rsidR="00986FB4" w:rsidRPr="00B60114" w:rsidRDefault="00986FB4">
            <w:pPr>
              <w:pStyle w:val="Tableheading"/>
            </w:pPr>
            <w:r>
              <w:t>Year</w:t>
            </w:r>
          </w:p>
        </w:tc>
        <w:tc>
          <w:tcPr>
            <w:tcW w:w="4819" w:type="dxa"/>
          </w:tcPr>
          <w:p w14:paraId="65E755A8" w14:textId="325DDC95" w:rsidR="00986FB4" w:rsidRPr="00C10A29" w:rsidRDefault="00986FB4" w:rsidP="00B56188">
            <w:pPr>
              <w:pStyle w:val="Tableheading"/>
              <w:jc w:val="right"/>
              <w:rPr>
                <w:bCs/>
              </w:rPr>
            </w:pPr>
            <w:r w:rsidRPr="00B60114">
              <w:rPr>
                <w:szCs w:val="22"/>
              </w:rPr>
              <w:t xml:space="preserve">Number of </w:t>
            </w:r>
            <w:r>
              <w:rPr>
                <w:szCs w:val="22"/>
              </w:rPr>
              <w:t xml:space="preserve">behavioural support </w:t>
            </w:r>
            <w:r w:rsidRPr="00B60114">
              <w:rPr>
                <w:szCs w:val="22"/>
              </w:rPr>
              <w:t>appointments</w:t>
            </w:r>
            <w:r w:rsidR="00FD1748">
              <w:rPr>
                <w:szCs w:val="22"/>
              </w:rPr>
              <w:t xml:space="preserve"> </w:t>
            </w:r>
          </w:p>
        </w:tc>
      </w:tr>
      <w:tr w:rsidR="00986FB4" w:rsidRPr="003B1F9D" w14:paraId="33F56B93" w14:textId="77777777" w:rsidTr="009D7A75">
        <w:trPr>
          <w:tblHeader/>
        </w:trPr>
        <w:tc>
          <w:tcPr>
            <w:tcW w:w="2581" w:type="dxa"/>
          </w:tcPr>
          <w:p w14:paraId="50BB0DE7" w14:textId="519C37F3" w:rsidR="00986FB4" w:rsidRPr="00B60114" w:rsidRDefault="00986FB4">
            <w:pPr>
              <w:pStyle w:val="Tabletext"/>
              <w:rPr>
                <w:szCs w:val="22"/>
              </w:rPr>
            </w:pPr>
            <w:r w:rsidRPr="00F4565A">
              <w:t>Current practice</w:t>
            </w:r>
            <w:r>
              <w:t xml:space="preserve"> (without semaglutide)</w:t>
            </w:r>
          </w:p>
        </w:tc>
        <w:tc>
          <w:tcPr>
            <w:tcW w:w="4819" w:type="dxa"/>
          </w:tcPr>
          <w:p w14:paraId="3311497C" w14:textId="5290B6A1" w:rsidR="00986FB4" w:rsidRPr="00F4565A" w:rsidRDefault="00166DEA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986FB4" w:rsidRPr="003B1F9D" w14:paraId="49326831" w14:textId="77777777" w:rsidTr="009D7A75">
        <w:trPr>
          <w:tblHeader/>
        </w:trPr>
        <w:tc>
          <w:tcPr>
            <w:tcW w:w="2581" w:type="dxa"/>
          </w:tcPr>
          <w:p w14:paraId="692CB9F2" w14:textId="77777777" w:rsidR="00986FB4" w:rsidRPr="00B60114" w:rsidRDefault="00986FB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Year 1</w:t>
            </w:r>
          </w:p>
        </w:tc>
        <w:tc>
          <w:tcPr>
            <w:tcW w:w="4819" w:type="dxa"/>
          </w:tcPr>
          <w:p w14:paraId="73E6670E" w14:textId="70BBB506" w:rsidR="00986FB4" w:rsidRPr="00F4565A" w:rsidRDefault="00166DEA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27</w:t>
            </w:r>
            <w:r w:rsidR="0031296C">
              <w:rPr>
                <w:szCs w:val="22"/>
              </w:rPr>
              <w:t>8</w:t>
            </w:r>
            <w:r w:rsidR="00DB2598">
              <w:rPr>
                <w:szCs w:val="22"/>
              </w:rPr>
              <w:t>,</w:t>
            </w:r>
            <w:r w:rsidR="0031296C">
              <w:rPr>
                <w:szCs w:val="22"/>
              </w:rPr>
              <w:t>6</w:t>
            </w:r>
            <w:r w:rsidR="00DB2598">
              <w:rPr>
                <w:szCs w:val="22"/>
              </w:rPr>
              <w:t>00</w:t>
            </w:r>
          </w:p>
        </w:tc>
      </w:tr>
      <w:tr w:rsidR="00986FB4" w:rsidRPr="003B1F9D" w14:paraId="113CAB2C" w14:textId="77777777" w:rsidTr="009D7A75">
        <w:trPr>
          <w:tblHeader/>
        </w:trPr>
        <w:tc>
          <w:tcPr>
            <w:tcW w:w="2581" w:type="dxa"/>
          </w:tcPr>
          <w:p w14:paraId="2DD3EC27" w14:textId="77777777" w:rsidR="00986FB4" w:rsidRPr="00B60114" w:rsidRDefault="00986FB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Year 2</w:t>
            </w:r>
          </w:p>
        </w:tc>
        <w:tc>
          <w:tcPr>
            <w:tcW w:w="4819" w:type="dxa"/>
          </w:tcPr>
          <w:p w14:paraId="36177188" w14:textId="5C8AB97E" w:rsidR="00986FB4" w:rsidRPr="00F4565A" w:rsidRDefault="00F20C8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44</w:t>
            </w:r>
            <w:r w:rsidR="0031296C">
              <w:rPr>
                <w:szCs w:val="22"/>
              </w:rPr>
              <w:t>9</w:t>
            </w:r>
            <w:r w:rsidR="003317C3">
              <w:rPr>
                <w:szCs w:val="22"/>
              </w:rPr>
              <w:t>,</w:t>
            </w:r>
            <w:r w:rsidR="0031296C">
              <w:rPr>
                <w:szCs w:val="22"/>
              </w:rPr>
              <w:t>2</w:t>
            </w:r>
            <w:r w:rsidR="003317C3">
              <w:rPr>
                <w:szCs w:val="22"/>
              </w:rPr>
              <w:t>00</w:t>
            </w:r>
          </w:p>
        </w:tc>
      </w:tr>
      <w:tr w:rsidR="00986FB4" w:rsidRPr="003B1F9D" w14:paraId="33F9AB8D" w14:textId="77777777" w:rsidTr="009D7A75">
        <w:trPr>
          <w:tblHeader/>
        </w:trPr>
        <w:tc>
          <w:tcPr>
            <w:tcW w:w="2581" w:type="dxa"/>
          </w:tcPr>
          <w:p w14:paraId="5F7F76BF" w14:textId="77777777" w:rsidR="00986FB4" w:rsidRPr="00B60114" w:rsidRDefault="00986FB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Year 3</w:t>
            </w:r>
          </w:p>
        </w:tc>
        <w:tc>
          <w:tcPr>
            <w:tcW w:w="4819" w:type="dxa"/>
          </w:tcPr>
          <w:p w14:paraId="37FB6D55" w14:textId="1214E3A0" w:rsidR="00986FB4" w:rsidRPr="00F4565A" w:rsidRDefault="00F20C8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31296C">
              <w:rPr>
                <w:szCs w:val="22"/>
              </w:rPr>
              <w:t>28</w:t>
            </w:r>
            <w:r w:rsidR="003317C3">
              <w:rPr>
                <w:szCs w:val="22"/>
              </w:rPr>
              <w:t>,</w:t>
            </w:r>
            <w:r w:rsidR="0031296C">
              <w:rPr>
                <w:szCs w:val="22"/>
              </w:rPr>
              <w:t>5</w:t>
            </w:r>
            <w:r w:rsidR="003317C3">
              <w:rPr>
                <w:szCs w:val="22"/>
              </w:rPr>
              <w:t>00</w:t>
            </w:r>
          </w:p>
        </w:tc>
      </w:tr>
    </w:tbl>
    <w:p w14:paraId="4BDA59E5" w14:textId="77777777" w:rsidR="00716A0B" w:rsidRDefault="00716A0B" w:rsidP="00692EA7">
      <w:pPr>
        <w:pStyle w:val="NICEnormal"/>
        <w:rPr>
          <w:highlight w:val="yellow"/>
        </w:rPr>
      </w:pPr>
    </w:p>
    <w:p w14:paraId="50549F23" w14:textId="6BF3A209" w:rsidR="00323B4E" w:rsidRDefault="00323B4E" w:rsidP="00692EA7">
      <w:pPr>
        <w:pStyle w:val="NICEnormal"/>
      </w:pPr>
      <w:r w:rsidRPr="00116A9D">
        <w:t>F</w:t>
      </w:r>
      <w:r>
        <w:t>or f</w:t>
      </w:r>
      <w:r w:rsidRPr="00116A9D">
        <w:t>urther analysis</w:t>
      </w:r>
      <w:r>
        <w:t xml:space="preserve"> or to calculate</w:t>
      </w:r>
      <w:r w:rsidRPr="00116A9D">
        <w:t xml:space="preserve"> </w:t>
      </w:r>
      <w:r>
        <w:t xml:space="preserve">the financial </w:t>
      </w:r>
      <w:r w:rsidR="00247DD1">
        <w:t xml:space="preserve">and </w:t>
      </w:r>
      <w:r>
        <w:t>capacity impact from a commissioner, see</w:t>
      </w:r>
      <w:r w:rsidRPr="00116A9D">
        <w:t xml:space="preserve"> the </w:t>
      </w:r>
      <w:hyperlink r:id="rId11" w:history="1">
        <w:r w:rsidRPr="00116A9D">
          <w:rPr>
            <w:rStyle w:val="Hyperlink"/>
          </w:rPr>
          <w:t>resource impact template</w:t>
        </w:r>
      </w:hyperlink>
      <w:r>
        <w:t>.</w:t>
      </w:r>
    </w:p>
    <w:p w14:paraId="1E950166" w14:textId="6A81FEF7" w:rsidR="00110869" w:rsidRDefault="00DE0BB6" w:rsidP="00DE1CF6">
      <w:pPr>
        <w:pStyle w:val="Heading2"/>
      </w:pPr>
      <w:r>
        <w:t>Eligible p</w:t>
      </w:r>
      <w:r w:rsidR="000A75AF">
        <w:t>opulation</w:t>
      </w:r>
      <w:r w:rsidR="006D521C">
        <w:t xml:space="preserve"> for </w:t>
      </w:r>
      <w:r w:rsidR="00966B53">
        <w:t>semaglutide</w:t>
      </w:r>
    </w:p>
    <w:p w14:paraId="34EF0CE6" w14:textId="0145E7ED" w:rsidR="00E42D56" w:rsidRPr="003A3F5F" w:rsidRDefault="00966B53" w:rsidP="00B550F6">
      <w:pPr>
        <w:pStyle w:val="NICEnormal"/>
      </w:pPr>
      <w:r>
        <w:t>There are around 2</w:t>
      </w:r>
      <w:r w:rsidR="00AD60FF">
        <w:t xml:space="preserve">.5 million people in England with established cardiovascular disease, around half of these </w:t>
      </w:r>
      <w:r w:rsidR="00AF1F62">
        <w:t>people have a BMI greater than or equal to 27.0kg/m</w:t>
      </w:r>
      <w:r w:rsidR="00AF1F62">
        <w:rPr>
          <w:vertAlign w:val="superscript"/>
        </w:rPr>
        <w:t>2</w:t>
      </w:r>
      <w:r w:rsidR="003A3F5F">
        <w:t xml:space="preserve">.  There are around 83,000 new diagnoses of CVD in people with a BMI greater than or equal to </w:t>
      </w:r>
      <w:r w:rsidR="003A3F5F" w:rsidRPr="003A3F5F">
        <w:t xml:space="preserve">27.0kg/m2.  </w:t>
      </w:r>
      <w:r w:rsidR="001D75D6">
        <w:t xml:space="preserve">This gives a total eligible population of around </w:t>
      </w:r>
      <w:r w:rsidR="00CD66DC">
        <w:t>1.</w:t>
      </w:r>
      <w:r w:rsidR="008842E0">
        <w:t>2</w:t>
      </w:r>
      <w:r w:rsidR="00BB660F">
        <w:t>0</w:t>
      </w:r>
      <w:r w:rsidR="008842E0">
        <w:t xml:space="preserve"> </w:t>
      </w:r>
      <w:r w:rsidR="00530E1F">
        <w:t xml:space="preserve">million in </w:t>
      </w:r>
      <w:r w:rsidR="00530E1F">
        <w:lastRenderedPageBreak/>
        <w:t xml:space="preserve">England, however this population will reduce over time as the use of GLP-1 </w:t>
      </w:r>
      <w:r w:rsidR="006538DB">
        <w:t>increases in other indications to around 1</w:t>
      </w:r>
      <w:r w:rsidR="006538DB" w:rsidRPr="00C012BF">
        <w:t>.1</w:t>
      </w:r>
      <w:r w:rsidR="00C012BF" w:rsidRPr="00C012BF">
        <w:t>4</w:t>
      </w:r>
      <w:r w:rsidR="006538DB">
        <w:t xml:space="preserve"> million by year 3.</w:t>
      </w:r>
    </w:p>
    <w:p w14:paraId="250AF8B8" w14:textId="7B1962ED" w:rsidR="00736AA2" w:rsidRDefault="00D92033" w:rsidP="005A017A">
      <w:pPr>
        <w:pStyle w:val="NICEnormal"/>
      </w:pPr>
      <w:r>
        <w:t xml:space="preserve">Table </w:t>
      </w:r>
      <w:r w:rsidR="006538DB">
        <w:t>2</w:t>
      </w:r>
      <w:r w:rsidR="00736AA2">
        <w:t xml:space="preserve"> </w:t>
      </w:r>
      <w:r w:rsidR="006B0594">
        <w:t xml:space="preserve">shows the </w:t>
      </w:r>
      <w:r w:rsidR="00093308">
        <w:t xml:space="preserve">population </w:t>
      </w:r>
      <w:r w:rsidR="002606FE">
        <w:t xml:space="preserve">who are eligible for </w:t>
      </w:r>
      <w:r w:rsidR="006538DB">
        <w:t>semaglutide</w:t>
      </w:r>
      <w:r w:rsidR="00A2576D">
        <w:t xml:space="preserve"> and the number of people who are expected to </w:t>
      </w:r>
      <w:r w:rsidR="00EB6CAE">
        <w:t xml:space="preserve">have </w:t>
      </w:r>
      <w:r w:rsidR="006538DB">
        <w:t>semaglutide</w:t>
      </w:r>
      <w:r w:rsidR="00A2576D">
        <w:t xml:space="preserve"> in each of the next </w:t>
      </w:r>
      <w:r w:rsidR="00724F16">
        <w:t>3</w:t>
      </w:r>
      <w:r w:rsidR="00A2576D">
        <w:t xml:space="preserve"> years</w:t>
      </w:r>
      <w:r w:rsidR="000251A8">
        <w:t xml:space="preserve">, </w:t>
      </w:r>
      <w:r w:rsidR="006538DB">
        <w:t>including forecast eligibility reduction</w:t>
      </w:r>
      <w:r w:rsidR="00A2576D">
        <w:t>.</w:t>
      </w:r>
    </w:p>
    <w:p w14:paraId="5FFE4CA9" w14:textId="1BC4C566" w:rsidR="003C3013" w:rsidRPr="00201107" w:rsidRDefault="003C3013" w:rsidP="005A017A">
      <w:pPr>
        <w:pStyle w:val="Caption"/>
        <w:rPr>
          <w:b w:val="0"/>
        </w:rPr>
      </w:pPr>
      <w:r w:rsidRPr="003C3013">
        <w:t xml:space="preserve">Table </w:t>
      </w:r>
      <w:r w:rsidR="00A54552">
        <w:t>2</w:t>
      </w:r>
      <w:r w:rsidRPr="003C3013">
        <w:t xml:space="preserve"> Population expected to be eligible for and </w:t>
      </w:r>
      <w:r w:rsidR="009D2A3F">
        <w:t>have</w:t>
      </w:r>
      <w:r w:rsidR="009D2A3F" w:rsidRPr="003C3013">
        <w:t xml:space="preserve"> </w:t>
      </w:r>
      <w:r w:rsidR="006538DB">
        <w:t>semaglutide</w:t>
      </w:r>
      <w:r w:rsidRPr="003C3013">
        <w:t xml:space="preserve"> </w:t>
      </w:r>
      <w:r w:rsidR="000D1BBF">
        <w:t>in England</w:t>
      </w:r>
      <w:r w:rsidR="00342464">
        <w:t xml:space="preserve"> </w:t>
      </w:r>
    </w:p>
    <w:tbl>
      <w:tblPr>
        <w:tblW w:w="76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3 Population expected to be eligible for and have technology in England"/>
        <w:tblDescription w:val="This table shows the population who are eligible for the technology and the number of people who are expected to have the technology in each of the next 5 years."/>
      </w:tblPr>
      <w:tblGrid>
        <w:gridCol w:w="1444"/>
        <w:gridCol w:w="1598"/>
        <w:gridCol w:w="1493"/>
        <w:gridCol w:w="1602"/>
        <w:gridCol w:w="1536"/>
      </w:tblGrid>
      <w:tr w:rsidR="00B15464" w:rsidRPr="00174DD9" w14:paraId="2D6F9676" w14:textId="77777777" w:rsidTr="007F0133">
        <w:trPr>
          <w:tblHeader/>
        </w:trPr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E7452" w14:textId="36980882" w:rsidR="00B15464" w:rsidRPr="00174DD9" w:rsidRDefault="00B15464" w:rsidP="00821AF0">
            <w:pPr>
              <w:pStyle w:val="Tableheading"/>
            </w:pPr>
            <w:r>
              <w:t>Eligible population and uptake</w:t>
            </w:r>
          </w:p>
        </w:tc>
        <w:tc>
          <w:tcPr>
            <w:tcW w:w="159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8785" w14:textId="77777777" w:rsidR="00B15464" w:rsidRDefault="00B15464" w:rsidP="00821AF0">
            <w:pPr>
              <w:pStyle w:val="Tableheading"/>
            </w:pPr>
            <w:r>
              <w:t>Number of p</w:t>
            </w:r>
            <w:r w:rsidRPr="00174DD9">
              <w:t xml:space="preserve">eople eligible for </w:t>
            </w:r>
            <w:r>
              <w:t xml:space="preserve">semaglutide </w:t>
            </w:r>
          </w:p>
          <w:p w14:paraId="23F14994" w14:textId="179F8348" w:rsidR="00B15464" w:rsidRPr="00174DD9" w:rsidRDefault="00B15464" w:rsidP="00821AF0">
            <w:pPr>
              <w:pStyle w:val="Tableheading"/>
              <w:rPr>
                <w:bCs/>
              </w:rPr>
            </w:pPr>
          </w:p>
        </w:tc>
        <w:tc>
          <w:tcPr>
            <w:tcW w:w="149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8857" w14:textId="77777777" w:rsidR="00B15464" w:rsidRDefault="00B15464" w:rsidP="00821AF0">
            <w:pPr>
              <w:pStyle w:val="Tableheading"/>
            </w:pPr>
            <w:r>
              <w:t>Number of p</w:t>
            </w:r>
            <w:r w:rsidRPr="00174DD9">
              <w:t xml:space="preserve">eople starting treatment each year </w:t>
            </w:r>
          </w:p>
          <w:p w14:paraId="796D6870" w14:textId="5D7C2258" w:rsidR="002A2797" w:rsidRPr="00174DD9" w:rsidRDefault="002A2797" w:rsidP="00821AF0">
            <w:pPr>
              <w:pStyle w:val="Tableheading"/>
              <w:rPr>
                <w:bCs/>
              </w:rPr>
            </w:pPr>
          </w:p>
        </w:tc>
        <w:tc>
          <w:tcPr>
            <w:tcW w:w="160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E8B1" w14:textId="77777777" w:rsidR="00B15464" w:rsidRDefault="00B15464" w:rsidP="00821AF0">
            <w:pPr>
              <w:pStyle w:val="Tableheading"/>
            </w:pPr>
            <w:r>
              <w:t>Number of p</w:t>
            </w:r>
            <w:r w:rsidRPr="00174DD9">
              <w:t>eople continuing treatment from previous year</w:t>
            </w:r>
            <w:r>
              <w:t>s</w:t>
            </w:r>
          </w:p>
          <w:p w14:paraId="754C8F17" w14:textId="7E3E64DA" w:rsidR="00A931A9" w:rsidRPr="00174DD9" w:rsidRDefault="00A931A9" w:rsidP="00821AF0">
            <w:pPr>
              <w:pStyle w:val="Tableheading"/>
              <w:rPr>
                <w:bCs/>
              </w:rPr>
            </w:pPr>
          </w:p>
        </w:tc>
        <w:tc>
          <w:tcPr>
            <w:tcW w:w="153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B3F7" w14:textId="77777777" w:rsidR="00B15464" w:rsidRDefault="00B15464" w:rsidP="00821AF0">
            <w:pPr>
              <w:pStyle w:val="Tableheading"/>
            </w:pPr>
            <w:r>
              <w:t>Number of p</w:t>
            </w:r>
            <w:r w:rsidRPr="00174DD9">
              <w:t xml:space="preserve">eople having </w:t>
            </w:r>
            <w:r>
              <w:t>semaglutide</w:t>
            </w:r>
            <w:r w:rsidRPr="00174DD9">
              <w:t xml:space="preserve"> each year </w:t>
            </w:r>
          </w:p>
          <w:p w14:paraId="151A4FAF" w14:textId="3AB00C10" w:rsidR="00A931A9" w:rsidRPr="00174DD9" w:rsidRDefault="00A931A9" w:rsidP="00821AF0">
            <w:pPr>
              <w:pStyle w:val="Tableheading"/>
              <w:rPr>
                <w:bCs/>
              </w:rPr>
            </w:pPr>
          </w:p>
        </w:tc>
      </w:tr>
      <w:tr w:rsidR="00B15464" w:rsidRPr="00174DD9" w14:paraId="1A25DB51" w14:textId="77777777" w:rsidTr="007F0133">
        <w:trPr>
          <w:tblHeader/>
        </w:trPr>
        <w:tc>
          <w:tcPr>
            <w:tcW w:w="14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BF4F3" w14:textId="1BA1CC83" w:rsidR="00B15464" w:rsidRPr="00174DD9" w:rsidRDefault="00B15464" w:rsidP="00821AF0">
            <w:pPr>
              <w:pStyle w:val="Tabletext"/>
            </w:pPr>
            <w:r>
              <w:t>C</w:t>
            </w:r>
            <w:r w:rsidRPr="00174DD9">
              <w:t xml:space="preserve">urrent practice without </w:t>
            </w:r>
            <w:r>
              <w:t>semaglutide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DE13" w14:textId="21B50A17" w:rsidR="00B15464" w:rsidRPr="00174DD9" w:rsidRDefault="00B15464" w:rsidP="00B15464">
            <w:pPr>
              <w:pStyle w:val="Tabletext"/>
              <w:jc w:val="right"/>
            </w:pPr>
            <w:r>
              <w:t>1,2</w:t>
            </w:r>
            <w:r w:rsidR="00BB660F">
              <w:t>03</w:t>
            </w:r>
            <w:r w:rsidR="00F350FB">
              <w:t>,</w:t>
            </w:r>
            <w:r w:rsidR="00BB660F">
              <w:t>6</w:t>
            </w:r>
            <w:r w:rsidR="00F350FB">
              <w:t>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8515" w14:textId="7BD8AB1A" w:rsidR="00B15464" w:rsidRPr="00174DD9" w:rsidRDefault="00EB71D3" w:rsidP="00B15464">
            <w:pPr>
              <w:pStyle w:val="Tabletext"/>
              <w:jc w:val="right"/>
            </w:pPr>
            <w: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3904" w14:textId="422904F3" w:rsidR="00B15464" w:rsidRPr="00174DD9" w:rsidRDefault="00EB71D3" w:rsidP="00B15464">
            <w:pPr>
              <w:pStyle w:val="Tabletext"/>
              <w:jc w:val="right"/>
            </w:pPr>
            <w: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25BF" w14:textId="3AAFA589" w:rsidR="00B15464" w:rsidRPr="00174DD9" w:rsidRDefault="00EB71D3" w:rsidP="00B15464">
            <w:pPr>
              <w:pStyle w:val="Tabletext"/>
              <w:jc w:val="right"/>
            </w:pPr>
            <w:r>
              <w:t>0</w:t>
            </w:r>
          </w:p>
        </w:tc>
      </w:tr>
      <w:tr w:rsidR="00B15464" w:rsidRPr="00174DD9" w14:paraId="4024DE77" w14:textId="77777777" w:rsidTr="007F0133">
        <w:trPr>
          <w:tblHeader/>
        </w:trPr>
        <w:tc>
          <w:tcPr>
            <w:tcW w:w="14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B7E7B" w14:textId="78BECBBC" w:rsidR="00B15464" w:rsidRPr="00174DD9" w:rsidRDefault="00B15464" w:rsidP="00821AF0">
            <w:pPr>
              <w:pStyle w:val="Tabletext"/>
            </w:pPr>
            <w:r>
              <w:t>Year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F62D" w14:textId="4D20351D" w:rsidR="00B15464" w:rsidRPr="00174DD9" w:rsidRDefault="00B15464" w:rsidP="00B15464">
            <w:pPr>
              <w:pStyle w:val="Tabletext"/>
              <w:jc w:val="right"/>
            </w:pPr>
            <w:r>
              <w:t>1,</w:t>
            </w:r>
            <w:r w:rsidR="00642ADE">
              <w:t>203</w:t>
            </w:r>
            <w:r w:rsidR="00F350FB">
              <w:t>,</w:t>
            </w:r>
            <w:r w:rsidR="00642ADE">
              <w:t>6</w:t>
            </w:r>
            <w:r w:rsidR="00F350FB">
              <w:t>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739E" w14:textId="615517C5" w:rsidR="00B15464" w:rsidRPr="00174DD9" w:rsidRDefault="002A2797" w:rsidP="00B15464">
            <w:pPr>
              <w:pStyle w:val="Tabletext"/>
              <w:jc w:val="right"/>
            </w:pPr>
            <w:r>
              <w:t>3</w:t>
            </w:r>
            <w:r w:rsidR="00EB5B81">
              <w:t>1</w:t>
            </w:r>
            <w:r w:rsidR="00F350FB">
              <w:t>,</w:t>
            </w:r>
            <w:r w:rsidR="00EB5B81">
              <w:t>0</w:t>
            </w:r>
            <w:r w:rsidR="00F350FB"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6252" w14:textId="0F9A598D" w:rsidR="00B15464" w:rsidRPr="00174DD9" w:rsidRDefault="00F350FB" w:rsidP="00B15464">
            <w:pPr>
              <w:pStyle w:val="Tabletext"/>
              <w:jc w:val="right"/>
            </w:pPr>
            <w: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A92C" w14:textId="5ABFD149" w:rsidR="00B15464" w:rsidRPr="00174DD9" w:rsidRDefault="00F350FB" w:rsidP="00B15464">
            <w:pPr>
              <w:pStyle w:val="Tabletext"/>
              <w:jc w:val="right"/>
            </w:pPr>
            <w:r>
              <w:t>3</w:t>
            </w:r>
            <w:r w:rsidR="002B0731">
              <w:t>1</w:t>
            </w:r>
            <w:r>
              <w:t>,</w:t>
            </w:r>
            <w:r w:rsidR="002B0731">
              <w:t>0</w:t>
            </w:r>
            <w:r>
              <w:t>00</w:t>
            </w:r>
          </w:p>
        </w:tc>
      </w:tr>
      <w:tr w:rsidR="00B15464" w:rsidRPr="00174DD9" w14:paraId="17FFDB56" w14:textId="77777777" w:rsidTr="007F0133">
        <w:trPr>
          <w:tblHeader/>
        </w:trPr>
        <w:tc>
          <w:tcPr>
            <w:tcW w:w="14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76122" w14:textId="2052D5A9" w:rsidR="00B15464" w:rsidRPr="00174DD9" w:rsidRDefault="00B15464" w:rsidP="00821AF0">
            <w:pPr>
              <w:pStyle w:val="Tabletext"/>
            </w:pPr>
            <w:r>
              <w:t>Year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064" w14:textId="53E51C54" w:rsidR="00B15464" w:rsidRPr="00174DD9" w:rsidRDefault="00B15464" w:rsidP="00B15464">
            <w:pPr>
              <w:pStyle w:val="Tabletext"/>
              <w:jc w:val="right"/>
            </w:pPr>
            <w:r>
              <w:t>1,1</w:t>
            </w:r>
            <w:r w:rsidR="00642ADE">
              <w:t>71</w:t>
            </w:r>
            <w:r w:rsidR="00F350FB">
              <w:t>,</w:t>
            </w:r>
            <w:r w:rsidR="00642ADE">
              <w:t>9</w:t>
            </w:r>
            <w:r w:rsidR="00F350FB">
              <w:t>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659A" w14:textId="21CAF199" w:rsidR="00B15464" w:rsidRPr="00174DD9" w:rsidRDefault="002A2797" w:rsidP="00B15464">
            <w:pPr>
              <w:pStyle w:val="Tabletext"/>
              <w:jc w:val="right"/>
            </w:pPr>
            <w:r>
              <w:t>37</w:t>
            </w:r>
            <w:r w:rsidR="00F350FB">
              <w:t>,</w:t>
            </w:r>
            <w:r w:rsidR="002B0731">
              <w:t>5</w:t>
            </w:r>
            <w:r w:rsidR="00F350FB"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72CD" w14:textId="3B6F33C8" w:rsidR="00B15464" w:rsidRPr="00174DD9" w:rsidRDefault="00A931A9" w:rsidP="00B15464">
            <w:pPr>
              <w:pStyle w:val="Tabletext"/>
              <w:jc w:val="right"/>
            </w:pPr>
            <w:r>
              <w:t>27</w:t>
            </w:r>
            <w:r w:rsidR="00F350FB">
              <w:t>,</w:t>
            </w:r>
            <w:r w:rsidR="002B0731">
              <w:t>9</w:t>
            </w:r>
            <w:r w:rsidR="00F350FB"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029C" w14:textId="052B0FEC" w:rsidR="00F350FB" w:rsidRPr="00174DD9" w:rsidRDefault="00F350FB" w:rsidP="00F350FB">
            <w:pPr>
              <w:pStyle w:val="Tabletext"/>
              <w:jc w:val="right"/>
            </w:pPr>
            <w:r>
              <w:t>6</w:t>
            </w:r>
            <w:r w:rsidR="009428B4">
              <w:t>5</w:t>
            </w:r>
            <w:r>
              <w:t>,</w:t>
            </w:r>
            <w:r w:rsidR="009428B4">
              <w:t>4</w:t>
            </w:r>
            <w:r>
              <w:t>00</w:t>
            </w:r>
          </w:p>
        </w:tc>
      </w:tr>
      <w:tr w:rsidR="00B15464" w:rsidRPr="00174DD9" w14:paraId="0650B311" w14:textId="77777777" w:rsidTr="007F0133">
        <w:trPr>
          <w:tblHeader/>
        </w:trPr>
        <w:tc>
          <w:tcPr>
            <w:tcW w:w="14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E42B7" w14:textId="0EA796A2" w:rsidR="00B15464" w:rsidRPr="00174DD9" w:rsidRDefault="00B15464" w:rsidP="00821AF0">
            <w:pPr>
              <w:pStyle w:val="Tabletext"/>
            </w:pPr>
            <w:r>
              <w:t>Year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4377" w14:textId="1D1A00E8" w:rsidR="00B15464" w:rsidRPr="00174DD9" w:rsidRDefault="00B15464" w:rsidP="00B15464">
            <w:pPr>
              <w:pStyle w:val="Tabletext"/>
              <w:jc w:val="right"/>
            </w:pPr>
            <w:r>
              <w:t>1,1</w:t>
            </w:r>
            <w:r w:rsidR="00642ADE">
              <w:t>40</w:t>
            </w:r>
            <w:r w:rsidR="00F350FB">
              <w:t>,</w:t>
            </w:r>
            <w:r w:rsidR="00642ADE">
              <w:t>2</w:t>
            </w:r>
            <w:r w:rsidR="00F350FB">
              <w:t>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F6AB" w14:textId="26172D20" w:rsidR="00B15464" w:rsidRPr="00174DD9" w:rsidRDefault="00C017C2" w:rsidP="00B15464">
            <w:pPr>
              <w:pStyle w:val="Tabletext"/>
              <w:jc w:val="right"/>
            </w:pPr>
            <w:r>
              <w:t>43</w:t>
            </w:r>
            <w:r w:rsidR="00F350FB">
              <w:t>,</w:t>
            </w:r>
            <w:r w:rsidR="00F72BE2">
              <w:t>7</w:t>
            </w:r>
            <w:r w:rsidR="00F350FB"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B5B7" w14:textId="522606A7" w:rsidR="00B15464" w:rsidRPr="00174DD9" w:rsidRDefault="00A931A9" w:rsidP="00B15464">
            <w:pPr>
              <w:pStyle w:val="Tabletext"/>
              <w:jc w:val="right"/>
            </w:pPr>
            <w:r>
              <w:t>5</w:t>
            </w:r>
            <w:r w:rsidR="00F72BE2">
              <w:t>8</w:t>
            </w:r>
            <w:r w:rsidR="00F350FB">
              <w:t>,</w:t>
            </w:r>
            <w:r w:rsidR="00F72BE2">
              <w:t>9</w:t>
            </w:r>
            <w:r w:rsidR="00F350FB"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2524" w14:textId="56E6362A" w:rsidR="00B15464" w:rsidRPr="00174DD9" w:rsidRDefault="00F350FB" w:rsidP="00B15464">
            <w:pPr>
              <w:pStyle w:val="Tabletext"/>
              <w:jc w:val="right"/>
            </w:pPr>
            <w:r>
              <w:t>10</w:t>
            </w:r>
            <w:r w:rsidR="00F72BE2">
              <w:t>2</w:t>
            </w:r>
            <w:r>
              <w:t>,</w:t>
            </w:r>
            <w:r w:rsidR="00F72BE2">
              <w:t>5</w:t>
            </w:r>
            <w:r>
              <w:t>00</w:t>
            </w:r>
          </w:p>
        </w:tc>
      </w:tr>
    </w:tbl>
    <w:p w14:paraId="7E843A1D" w14:textId="77777777" w:rsidR="00AD13EC" w:rsidRDefault="00AD13EC" w:rsidP="005A017A">
      <w:pPr>
        <w:pStyle w:val="NICEnormal"/>
      </w:pPr>
    </w:p>
    <w:p w14:paraId="0CD7CDC3" w14:textId="24372499" w:rsidR="008431D4" w:rsidRDefault="008431D4" w:rsidP="00BB7345">
      <w:pPr>
        <w:pStyle w:val="NICEnormal"/>
      </w:pPr>
      <w:r w:rsidRPr="008431D4">
        <w:t>The</w:t>
      </w:r>
      <w:r>
        <w:t xml:space="preserve"> </w:t>
      </w:r>
      <w:r w:rsidR="000163C2">
        <w:t>uptake</w:t>
      </w:r>
      <w:r>
        <w:t xml:space="preserve"> for </w:t>
      </w:r>
      <w:r w:rsidR="000163C2">
        <w:t>semaglutide</w:t>
      </w:r>
      <w:r>
        <w:t xml:space="preserve"> is based o</w:t>
      </w:r>
      <w:r w:rsidR="00A63191">
        <w:t>n</w:t>
      </w:r>
      <w:r>
        <w:t xml:space="preserve"> </w:t>
      </w:r>
      <w:r w:rsidR="001F1E1A">
        <w:t>information received from the company and NHS England</w:t>
      </w:r>
      <w:r w:rsidR="00C550A7">
        <w:t>.</w:t>
      </w:r>
      <w:r w:rsidR="00A23549">
        <w:t xml:space="preserve"> </w:t>
      </w:r>
    </w:p>
    <w:p w14:paraId="03A5650A" w14:textId="5A43F176" w:rsidR="004E0844" w:rsidRDefault="00DC4D38" w:rsidP="00BB7345">
      <w:pPr>
        <w:pStyle w:val="Heading2"/>
      </w:pPr>
      <w:r>
        <w:t>T</w:t>
      </w:r>
      <w:r w:rsidR="00BC368E">
        <w:t>reatment options</w:t>
      </w:r>
      <w:r>
        <w:t xml:space="preserve"> </w:t>
      </w:r>
      <w:r w:rsidR="007A6B5F">
        <w:t xml:space="preserve">for </w:t>
      </w:r>
      <w:r w:rsidR="009B1DAF">
        <w:t xml:space="preserve">the </w:t>
      </w:r>
      <w:r>
        <w:t>eligible population</w:t>
      </w:r>
    </w:p>
    <w:p w14:paraId="0014A0AF" w14:textId="391C63D2" w:rsidR="000A75AF" w:rsidRDefault="00ED4210" w:rsidP="00BB7345">
      <w:pPr>
        <w:pStyle w:val="NICEnormal"/>
      </w:pPr>
      <w:r>
        <w:t xml:space="preserve">The comparator treatments for the eligible population are </w:t>
      </w:r>
      <w:r w:rsidR="009C11CA">
        <w:t>standard care and semaglutide is given in addition to standard care</w:t>
      </w:r>
      <w:r>
        <w:t>.</w:t>
      </w:r>
      <w:r w:rsidR="00A74746">
        <w:t xml:space="preserve"> The costs of standard care are therefore excluded from the </w:t>
      </w:r>
      <w:hyperlink r:id="rId12" w:history="1">
        <w:r w:rsidR="00123F6D" w:rsidRPr="00116A9D">
          <w:rPr>
            <w:rStyle w:val="Hyperlink"/>
          </w:rPr>
          <w:t>resource impact template</w:t>
        </w:r>
      </w:hyperlink>
      <w:r w:rsidR="00123F6D">
        <w:rPr>
          <w:rStyle w:val="CommentReference"/>
          <w:rFonts w:ascii="Times New Roman" w:hAnsi="Times New Roman"/>
          <w:lang w:val="x-none"/>
        </w:rPr>
        <w:t xml:space="preserve"> </w:t>
      </w:r>
      <w:r w:rsidR="00123F6D" w:rsidRPr="00EB01AA">
        <w:rPr>
          <w:highlight w:val="yellow"/>
        </w:rPr>
        <w:t>(update hyperlink)</w:t>
      </w:r>
      <w:r w:rsidR="00A74746">
        <w:t>.</w:t>
      </w:r>
    </w:p>
    <w:p w14:paraId="6C3C408A" w14:textId="1405BAFA" w:rsidR="00506E84" w:rsidRDefault="00AE5363" w:rsidP="00AE5363">
      <w:pPr>
        <w:pStyle w:val="NICEnormal"/>
      </w:pPr>
      <w:r w:rsidRPr="00AE5363">
        <w:t>For more information about the treatments, such as dose and average treatment duration, see the</w:t>
      </w:r>
      <w:r w:rsidR="00184BBB">
        <w:t xml:space="preserve"> </w:t>
      </w:r>
      <w:hyperlink r:id="rId13" w:history="1">
        <w:r w:rsidR="00184BBB" w:rsidRPr="00116A9D">
          <w:rPr>
            <w:rStyle w:val="Hyperlink"/>
          </w:rPr>
          <w:t>resource impact template</w:t>
        </w:r>
      </w:hyperlink>
      <w:r w:rsidR="00EC4EF8">
        <w:rPr>
          <w:rStyle w:val="CommentReference"/>
          <w:rFonts w:ascii="Times New Roman" w:hAnsi="Times New Roman"/>
          <w:lang w:val="x-none"/>
        </w:rPr>
        <w:t xml:space="preserve"> </w:t>
      </w:r>
      <w:r w:rsidR="00EC4EF8" w:rsidRPr="00EB01AA">
        <w:rPr>
          <w:highlight w:val="yellow"/>
        </w:rPr>
        <w:t>(update hyperlink)</w:t>
      </w:r>
      <w:r w:rsidR="00184BBB">
        <w:t>.</w:t>
      </w:r>
    </w:p>
    <w:p w14:paraId="5484201F" w14:textId="77777777" w:rsidR="00CF0DA3" w:rsidRDefault="00CF0DA3" w:rsidP="00C15FD9">
      <w:pPr>
        <w:pStyle w:val="Heading2"/>
      </w:pPr>
      <w:r>
        <w:lastRenderedPageBreak/>
        <w:t xml:space="preserve">Key </w:t>
      </w:r>
      <w:r w:rsidRPr="00F4565A">
        <w:t>information</w:t>
      </w:r>
    </w:p>
    <w:p w14:paraId="6DB37C8F" w14:textId="70BEAD1A" w:rsidR="00BC1AFE" w:rsidRPr="00BC1AFE" w:rsidRDefault="00BC1AFE" w:rsidP="00F4565A">
      <w:pPr>
        <w:pStyle w:val="Caption"/>
      </w:pPr>
      <w:r>
        <w:t xml:space="preserve">Table </w:t>
      </w:r>
      <w:r w:rsidR="005F47B3">
        <w:t xml:space="preserve">3 </w:t>
      </w:r>
      <w:r>
        <w:t>Key information</w:t>
      </w:r>
    </w:p>
    <w:tbl>
      <w:tblPr>
        <w:tblStyle w:val="TableGridLight"/>
        <w:tblW w:w="8642" w:type="dxa"/>
        <w:tblLook w:val="04A0" w:firstRow="1" w:lastRow="0" w:firstColumn="1" w:lastColumn="0" w:noHBand="0" w:noVBand="1"/>
        <w:tblCaption w:val="Table 4 Key information"/>
        <w:tblDescription w:val="This table shows key information about the resource impact for the technology, including time from publication to routine commissioning funding, programme budgeting category, commissioner(s), provider(s), and pathway position."/>
      </w:tblPr>
      <w:tblGrid>
        <w:gridCol w:w="3539"/>
        <w:gridCol w:w="5103"/>
      </w:tblGrid>
      <w:tr w:rsidR="00CF0DA3" w14:paraId="53CD25B3" w14:textId="77777777" w:rsidTr="00D60EA2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3846" w14:textId="77777777" w:rsidR="00CF0DA3" w:rsidRDefault="00CF0DA3" w:rsidP="00F4565A">
            <w:pPr>
              <w:pStyle w:val="Tableheading"/>
            </w:pPr>
            <w:r>
              <w:t>Time from publication to routine commissioning funding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CEAA" w14:textId="4870DBA4" w:rsidR="00CF0DA3" w:rsidRPr="00477F03" w:rsidRDefault="009C11CA" w:rsidP="00F4565A">
            <w:pPr>
              <w:pStyle w:val="Tabletext"/>
            </w:pPr>
            <w:r>
              <w:t>90 days</w:t>
            </w:r>
          </w:p>
        </w:tc>
      </w:tr>
      <w:tr w:rsidR="00CF0DA3" w14:paraId="0B49490D" w14:textId="77777777" w:rsidTr="00D60EA2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2AFC" w14:textId="77777777" w:rsidR="00CF0DA3" w:rsidRDefault="00CF0DA3" w:rsidP="00F4565A">
            <w:pPr>
              <w:pStyle w:val="Tableheading"/>
            </w:pPr>
            <w:r>
              <w:t>Programme budgeting category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0" w14:textId="71CA5AF1" w:rsidR="00CF0DA3" w:rsidRPr="00477F03" w:rsidRDefault="00377228" w:rsidP="00F4565A">
            <w:pPr>
              <w:pStyle w:val="Tabletext"/>
            </w:pPr>
            <w:r>
              <w:t>10A coronary heart disease</w:t>
            </w:r>
          </w:p>
        </w:tc>
      </w:tr>
      <w:tr w:rsidR="00CF0DA3" w14:paraId="49BDCB2A" w14:textId="77777777" w:rsidTr="00D60EA2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22CF" w14:textId="77777777" w:rsidR="00CF0DA3" w:rsidRDefault="00CF0DA3" w:rsidP="00F4565A">
            <w:pPr>
              <w:pStyle w:val="Tableheading"/>
            </w:pPr>
            <w:r>
              <w:t>Commissioner(s)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3B0" w14:textId="022FC996" w:rsidR="00CF0DA3" w:rsidRPr="00477F03" w:rsidRDefault="00377228" w:rsidP="00F4565A">
            <w:pPr>
              <w:pStyle w:val="Tabletext"/>
            </w:pPr>
            <w:r>
              <w:t>Integrated Care Boards</w:t>
            </w:r>
          </w:p>
        </w:tc>
      </w:tr>
      <w:tr w:rsidR="00CF0DA3" w14:paraId="7B5E21B2" w14:textId="77777777" w:rsidTr="00D60EA2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D4E4" w14:textId="77777777" w:rsidR="00CF0DA3" w:rsidRDefault="00CF0DA3" w:rsidP="00F4565A">
            <w:pPr>
              <w:pStyle w:val="Tableheading"/>
            </w:pPr>
            <w:r>
              <w:t>Provider(s)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401EDF02" w14:textId="6973CC92" w:rsidR="00CF0DA3" w:rsidRPr="00477F03" w:rsidRDefault="00377228" w:rsidP="00F4565A">
            <w:pPr>
              <w:pStyle w:val="Tabletext"/>
            </w:pPr>
            <w:r>
              <w:t>NHS hospital trusts and primary care</w:t>
            </w:r>
          </w:p>
        </w:tc>
      </w:tr>
      <w:tr w:rsidR="00CF0DA3" w14:paraId="03B64E04" w14:textId="77777777" w:rsidTr="00D60EA2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9EED" w14:textId="77777777" w:rsidR="00CF0DA3" w:rsidRDefault="00CF0DA3" w:rsidP="00F4565A">
            <w:pPr>
              <w:pStyle w:val="Tableheading"/>
            </w:pPr>
            <w:r>
              <w:t>Pathway position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54C0CE47" w14:textId="020F067A" w:rsidR="00CF0DA3" w:rsidRPr="00477F03" w:rsidRDefault="000D6802" w:rsidP="00F4565A">
            <w:pPr>
              <w:pStyle w:val="Tabletext"/>
            </w:pPr>
            <w:r>
              <w:t>Secondary event prevention</w:t>
            </w:r>
          </w:p>
        </w:tc>
      </w:tr>
    </w:tbl>
    <w:p w14:paraId="36271E0D" w14:textId="4D197A31" w:rsidR="003F2C10" w:rsidRDefault="003F2C10" w:rsidP="00C15FD9">
      <w:pPr>
        <w:pStyle w:val="Heading2"/>
      </w:pPr>
      <w:r>
        <w:t xml:space="preserve">About this resource impact summary </w:t>
      </w:r>
      <w:r w:rsidRPr="006C4C02">
        <w:t>report</w:t>
      </w:r>
    </w:p>
    <w:p w14:paraId="15B8A29B" w14:textId="6185AA1C" w:rsidR="003F2C10" w:rsidRPr="00D67639" w:rsidRDefault="003F2C10" w:rsidP="00E009D4">
      <w:pPr>
        <w:pStyle w:val="NICEnormal"/>
      </w:pPr>
      <w:r>
        <w:t xml:space="preserve">This resource impact </w:t>
      </w:r>
      <w:r w:rsidR="001449F4">
        <w:t>summary</w:t>
      </w:r>
      <w:r>
        <w:t xml:space="preserve"> report accompanies the </w:t>
      </w:r>
      <w:hyperlink r:id="rId14" w:history="1">
        <w:r w:rsidR="00BB7501" w:rsidRPr="00BB7501">
          <w:rPr>
            <w:rStyle w:val="Hyperlink"/>
          </w:rPr>
          <w:t xml:space="preserve">NICE technology appraisal guidance on </w:t>
        </w:r>
        <w:r w:rsidR="00EC2286">
          <w:rPr>
            <w:rStyle w:val="Hyperlink"/>
          </w:rPr>
          <w:t>[full guidance title]</w:t>
        </w:r>
      </w:hyperlink>
      <w:r w:rsidR="00BB7501" w:rsidRPr="00BB7501">
        <w:t xml:space="preserve">’ </w:t>
      </w:r>
      <w:r w:rsidR="00EC2286" w:rsidRPr="00EB01AA">
        <w:rPr>
          <w:highlight w:val="yellow"/>
        </w:rPr>
        <w:t>(update hyperlink)</w:t>
      </w:r>
      <w:r w:rsidR="00BB7501" w:rsidRPr="00BB7501">
        <w:t xml:space="preserve"> </w:t>
      </w:r>
      <w:r>
        <w:t xml:space="preserve">and should be read with it. </w:t>
      </w:r>
    </w:p>
    <w:p w14:paraId="4D42ED45" w14:textId="73E87745" w:rsidR="00021BD1" w:rsidRPr="00786452" w:rsidRDefault="294D4A77" w:rsidP="00786452">
      <w:pPr>
        <w:pStyle w:val="NICEnormal"/>
      </w:pPr>
      <w:r>
        <w:t xml:space="preserve">ISBN: </w:t>
      </w:r>
      <w:r w:rsidRPr="2681D97A">
        <w:rPr>
          <w:highlight w:val="green"/>
        </w:rPr>
        <w:t>[to be added at publication]</w:t>
      </w:r>
    </w:p>
    <w:p w14:paraId="29C4C922" w14:textId="317D784E" w:rsidR="002838A9" w:rsidRPr="000B5B02" w:rsidRDefault="002838A9" w:rsidP="00EB688F">
      <w:pPr>
        <w:pStyle w:val="NICEnormalsinglespacing"/>
        <w:rPr>
          <w:noProof/>
          <w:lang w:eastAsia="en-GB"/>
        </w:rPr>
      </w:pPr>
    </w:p>
    <w:sectPr w:rsidR="002838A9" w:rsidRPr="000B5B02" w:rsidSect="00D82AE2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0C69" w14:textId="77777777" w:rsidR="00F10561" w:rsidRDefault="00F10561">
      <w:r>
        <w:separator/>
      </w:r>
    </w:p>
  </w:endnote>
  <w:endnote w:type="continuationSeparator" w:id="0">
    <w:p w14:paraId="112D19C7" w14:textId="77777777" w:rsidR="00F10561" w:rsidRDefault="00F10561">
      <w:r>
        <w:continuationSeparator/>
      </w:r>
    </w:p>
  </w:endnote>
  <w:endnote w:type="continuationNotice" w:id="1">
    <w:p w14:paraId="3691BC40" w14:textId="77777777" w:rsidR="00F10561" w:rsidRDefault="00F10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2AF3" w14:textId="77777777" w:rsidR="00F10561" w:rsidRDefault="00F10561">
      <w:r>
        <w:separator/>
      </w:r>
    </w:p>
  </w:footnote>
  <w:footnote w:type="continuationSeparator" w:id="0">
    <w:p w14:paraId="7C8F831C" w14:textId="77777777" w:rsidR="00F10561" w:rsidRDefault="00F10561">
      <w:r>
        <w:continuationSeparator/>
      </w:r>
    </w:p>
  </w:footnote>
  <w:footnote w:type="continuationNotice" w:id="1">
    <w:p w14:paraId="7AB83ECB" w14:textId="77777777" w:rsidR="00F10561" w:rsidRDefault="00F10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6C309FD"/>
    <w:multiLevelType w:val="hybridMultilevel"/>
    <w:tmpl w:val="5AEC7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73C"/>
    <w:multiLevelType w:val="hybridMultilevel"/>
    <w:tmpl w:val="0D3E85BC"/>
    <w:lvl w:ilvl="0" w:tplc="5E08E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C3584"/>
    <w:multiLevelType w:val="multilevel"/>
    <w:tmpl w:val="CB04EB76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80D65"/>
    <w:multiLevelType w:val="hybridMultilevel"/>
    <w:tmpl w:val="3AFE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11773"/>
    <w:multiLevelType w:val="hybridMultilevel"/>
    <w:tmpl w:val="810C2B30"/>
    <w:lvl w:ilvl="0" w:tplc="1708DA92">
      <w:start w:val="1"/>
      <w:numFmt w:val="decimal"/>
      <w:lvlText w:val="%1."/>
      <w:lvlJc w:val="left"/>
      <w:pPr>
        <w:ind w:left="720" w:hanging="360"/>
      </w:pPr>
    </w:lvl>
    <w:lvl w:ilvl="1" w:tplc="D19E563A">
      <w:start w:val="1"/>
      <w:numFmt w:val="decimal"/>
      <w:lvlText w:val="%2."/>
      <w:lvlJc w:val="left"/>
      <w:pPr>
        <w:ind w:left="720" w:hanging="360"/>
      </w:pPr>
    </w:lvl>
    <w:lvl w:ilvl="2" w:tplc="80AA8B5E">
      <w:start w:val="1"/>
      <w:numFmt w:val="decimal"/>
      <w:lvlText w:val="%3."/>
      <w:lvlJc w:val="left"/>
      <w:pPr>
        <w:ind w:left="720" w:hanging="360"/>
      </w:pPr>
    </w:lvl>
    <w:lvl w:ilvl="3" w:tplc="F54C0108">
      <w:start w:val="1"/>
      <w:numFmt w:val="decimal"/>
      <w:lvlText w:val="%4."/>
      <w:lvlJc w:val="left"/>
      <w:pPr>
        <w:ind w:left="720" w:hanging="360"/>
      </w:pPr>
    </w:lvl>
    <w:lvl w:ilvl="4" w:tplc="0976625C">
      <w:start w:val="1"/>
      <w:numFmt w:val="decimal"/>
      <w:lvlText w:val="%5."/>
      <w:lvlJc w:val="left"/>
      <w:pPr>
        <w:ind w:left="720" w:hanging="360"/>
      </w:pPr>
    </w:lvl>
    <w:lvl w:ilvl="5" w:tplc="C79A090A">
      <w:start w:val="1"/>
      <w:numFmt w:val="decimal"/>
      <w:lvlText w:val="%6."/>
      <w:lvlJc w:val="left"/>
      <w:pPr>
        <w:ind w:left="720" w:hanging="360"/>
      </w:pPr>
    </w:lvl>
    <w:lvl w:ilvl="6" w:tplc="1E7A95CC">
      <w:start w:val="1"/>
      <w:numFmt w:val="decimal"/>
      <w:lvlText w:val="%7."/>
      <w:lvlJc w:val="left"/>
      <w:pPr>
        <w:ind w:left="720" w:hanging="360"/>
      </w:pPr>
    </w:lvl>
    <w:lvl w:ilvl="7" w:tplc="45286C4C">
      <w:start w:val="1"/>
      <w:numFmt w:val="decimal"/>
      <w:lvlText w:val="%8."/>
      <w:lvlJc w:val="left"/>
      <w:pPr>
        <w:ind w:left="720" w:hanging="360"/>
      </w:pPr>
    </w:lvl>
    <w:lvl w:ilvl="8" w:tplc="3F84F6AC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D6540"/>
    <w:multiLevelType w:val="hybridMultilevel"/>
    <w:tmpl w:val="F2262D02"/>
    <w:lvl w:ilvl="0" w:tplc="48FEA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7E1AD1"/>
    <w:multiLevelType w:val="hybridMultilevel"/>
    <w:tmpl w:val="E9C0FE9A"/>
    <w:lvl w:ilvl="0" w:tplc="F59E6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DCF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5A4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9C8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209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764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70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76B8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249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9" w15:restartNumberingAfterBreak="0">
    <w:nsid w:val="731B11C6"/>
    <w:multiLevelType w:val="hybridMultilevel"/>
    <w:tmpl w:val="2CCA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FF51BA3"/>
    <w:multiLevelType w:val="hybridMultilevel"/>
    <w:tmpl w:val="C8E241A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98706489">
    <w:abstractNumId w:val="2"/>
  </w:num>
  <w:num w:numId="2" w16cid:durableId="975840403">
    <w:abstractNumId w:val="28"/>
  </w:num>
  <w:num w:numId="3" w16cid:durableId="435833594">
    <w:abstractNumId w:val="16"/>
  </w:num>
  <w:num w:numId="4" w16cid:durableId="932055666">
    <w:abstractNumId w:val="17"/>
  </w:num>
  <w:num w:numId="5" w16cid:durableId="84689021">
    <w:abstractNumId w:val="0"/>
  </w:num>
  <w:num w:numId="6" w16cid:durableId="941955393">
    <w:abstractNumId w:val="3"/>
  </w:num>
  <w:num w:numId="7" w16cid:durableId="897715384">
    <w:abstractNumId w:val="10"/>
  </w:num>
  <w:num w:numId="8" w16cid:durableId="160395246">
    <w:abstractNumId w:val="5"/>
  </w:num>
  <w:num w:numId="9" w16cid:durableId="1624533179">
    <w:abstractNumId w:val="7"/>
  </w:num>
  <w:num w:numId="10" w16cid:durableId="1790969815">
    <w:abstractNumId w:val="13"/>
  </w:num>
  <w:num w:numId="11" w16cid:durableId="1655449331">
    <w:abstractNumId w:val="11"/>
  </w:num>
  <w:num w:numId="12" w16cid:durableId="40792883">
    <w:abstractNumId w:val="14"/>
  </w:num>
  <w:num w:numId="13" w16cid:durableId="1002245276">
    <w:abstractNumId w:val="20"/>
  </w:num>
  <w:num w:numId="14" w16cid:durableId="2073262943">
    <w:abstractNumId w:val="4"/>
  </w:num>
  <w:num w:numId="15" w16cid:durableId="662666740">
    <w:abstractNumId w:val="26"/>
  </w:num>
  <w:num w:numId="16" w16cid:durableId="151720947">
    <w:abstractNumId w:val="8"/>
  </w:num>
  <w:num w:numId="17" w16cid:durableId="285281621">
    <w:abstractNumId w:val="18"/>
  </w:num>
  <w:num w:numId="18" w16cid:durableId="15889322">
    <w:abstractNumId w:val="23"/>
  </w:num>
  <w:num w:numId="19" w16cid:durableId="808934306">
    <w:abstractNumId w:val="6"/>
  </w:num>
  <w:num w:numId="20" w16cid:durableId="1565094532">
    <w:abstractNumId w:val="30"/>
  </w:num>
  <w:num w:numId="21" w16cid:durableId="113402519">
    <w:abstractNumId w:val="10"/>
  </w:num>
  <w:num w:numId="22" w16cid:durableId="1930697683">
    <w:abstractNumId w:val="10"/>
  </w:num>
  <w:num w:numId="23" w16cid:durableId="77554751">
    <w:abstractNumId w:val="10"/>
  </w:num>
  <w:num w:numId="24" w16cid:durableId="1071000521">
    <w:abstractNumId w:val="32"/>
  </w:num>
  <w:num w:numId="25" w16cid:durableId="633603244">
    <w:abstractNumId w:val="0"/>
  </w:num>
  <w:num w:numId="26" w16cid:durableId="667639667">
    <w:abstractNumId w:val="0"/>
  </w:num>
  <w:num w:numId="27" w16cid:durableId="1880388128">
    <w:abstractNumId w:val="0"/>
  </w:num>
  <w:num w:numId="28" w16cid:durableId="95289783">
    <w:abstractNumId w:val="0"/>
  </w:num>
  <w:num w:numId="29" w16cid:durableId="1336298480">
    <w:abstractNumId w:val="0"/>
  </w:num>
  <w:num w:numId="30" w16cid:durableId="963317835">
    <w:abstractNumId w:val="9"/>
  </w:num>
  <w:num w:numId="31" w16cid:durableId="2010789024">
    <w:abstractNumId w:val="19"/>
  </w:num>
  <w:num w:numId="32" w16cid:durableId="1259557275">
    <w:abstractNumId w:val="0"/>
  </w:num>
  <w:num w:numId="33" w16cid:durableId="235944323">
    <w:abstractNumId w:val="0"/>
  </w:num>
  <w:num w:numId="34" w16cid:durableId="677003354">
    <w:abstractNumId w:val="0"/>
  </w:num>
  <w:num w:numId="35" w16cid:durableId="1655793590">
    <w:abstractNumId w:val="0"/>
  </w:num>
  <w:num w:numId="36" w16cid:durableId="1632051408">
    <w:abstractNumId w:val="0"/>
  </w:num>
  <w:num w:numId="37" w16cid:durableId="1642732640">
    <w:abstractNumId w:val="0"/>
  </w:num>
  <w:num w:numId="38" w16cid:durableId="763191247">
    <w:abstractNumId w:val="0"/>
  </w:num>
  <w:num w:numId="39" w16cid:durableId="436562089">
    <w:abstractNumId w:val="0"/>
  </w:num>
  <w:num w:numId="40" w16cid:durableId="1968732482">
    <w:abstractNumId w:val="5"/>
  </w:num>
  <w:num w:numId="41" w16cid:durableId="1625817351">
    <w:abstractNumId w:val="0"/>
  </w:num>
  <w:num w:numId="42" w16cid:durableId="509023690">
    <w:abstractNumId w:val="7"/>
  </w:num>
  <w:num w:numId="43" w16cid:durableId="556162501">
    <w:abstractNumId w:val="16"/>
  </w:num>
  <w:num w:numId="44" w16cid:durableId="379595816">
    <w:abstractNumId w:val="17"/>
  </w:num>
  <w:num w:numId="45" w16cid:durableId="769813313">
    <w:abstractNumId w:val="3"/>
  </w:num>
  <w:num w:numId="46" w16cid:durableId="1620258461">
    <w:abstractNumId w:val="5"/>
  </w:num>
  <w:num w:numId="47" w16cid:durableId="2138913578">
    <w:abstractNumId w:val="2"/>
  </w:num>
  <w:num w:numId="48" w16cid:durableId="195629308">
    <w:abstractNumId w:val="28"/>
  </w:num>
  <w:num w:numId="49" w16cid:durableId="1435008829">
    <w:abstractNumId w:val="10"/>
  </w:num>
  <w:num w:numId="50" w16cid:durableId="367490794">
    <w:abstractNumId w:val="10"/>
  </w:num>
  <w:num w:numId="51" w16cid:durableId="950480661">
    <w:abstractNumId w:val="25"/>
  </w:num>
  <w:num w:numId="52" w16cid:durableId="1832064918">
    <w:abstractNumId w:val="24"/>
  </w:num>
  <w:num w:numId="53" w16cid:durableId="46801806">
    <w:abstractNumId w:val="20"/>
  </w:num>
  <w:num w:numId="54" w16cid:durableId="641424431">
    <w:abstractNumId w:val="27"/>
  </w:num>
  <w:num w:numId="55" w16cid:durableId="1057514337">
    <w:abstractNumId w:val="3"/>
  </w:num>
  <w:num w:numId="56" w16cid:durableId="684599693">
    <w:abstractNumId w:val="3"/>
  </w:num>
  <w:num w:numId="57" w16cid:durableId="470289270">
    <w:abstractNumId w:val="5"/>
  </w:num>
  <w:num w:numId="58" w16cid:durableId="720862153">
    <w:abstractNumId w:val="3"/>
  </w:num>
  <w:num w:numId="59" w16cid:durableId="63339332">
    <w:abstractNumId w:val="3"/>
  </w:num>
  <w:num w:numId="60" w16cid:durableId="2078165446">
    <w:abstractNumId w:val="1"/>
  </w:num>
  <w:num w:numId="61" w16cid:durableId="68701983">
    <w:abstractNumId w:val="12"/>
  </w:num>
  <w:num w:numId="62" w16cid:durableId="1022435419">
    <w:abstractNumId w:val="29"/>
  </w:num>
  <w:num w:numId="63" w16cid:durableId="1787508159">
    <w:abstractNumId w:val="15"/>
  </w:num>
  <w:num w:numId="64" w16cid:durableId="1680280064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1B18"/>
    <w:rsid w:val="0000592A"/>
    <w:rsid w:val="00010EA9"/>
    <w:rsid w:val="000119FB"/>
    <w:rsid w:val="00011B05"/>
    <w:rsid w:val="000163C2"/>
    <w:rsid w:val="00016583"/>
    <w:rsid w:val="00020097"/>
    <w:rsid w:val="000218E2"/>
    <w:rsid w:val="00021BD1"/>
    <w:rsid w:val="000251A8"/>
    <w:rsid w:val="00025B6A"/>
    <w:rsid w:val="00025CAF"/>
    <w:rsid w:val="00026DE1"/>
    <w:rsid w:val="00031E15"/>
    <w:rsid w:val="000324F5"/>
    <w:rsid w:val="00033102"/>
    <w:rsid w:val="000339FD"/>
    <w:rsid w:val="00036A89"/>
    <w:rsid w:val="00042213"/>
    <w:rsid w:val="00042E44"/>
    <w:rsid w:val="00043FF6"/>
    <w:rsid w:val="0004400A"/>
    <w:rsid w:val="0004442F"/>
    <w:rsid w:val="0004487A"/>
    <w:rsid w:val="00046B02"/>
    <w:rsid w:val="00050AD5"/>
    <w:rsid w:val="000517D4"/>
    <w:rsid w:val="00055792"/>
    <w:rsid w:val="00055C1E"/>
    <w:rsid w:val="0005724F"/>
    <w:rsid w:val="000572BD"/>
    <w:rsid w:val="000611F2"/>
    <w:rsid w:val="00063763"/>
    <w:rsid w:val="00066D52"/>
    <w:rsid w:val="00066DA4"/>
    <w:rsid w:val="00070225"/>
    <w:rsid w:val="000720A6"/>
    <w:rsid w:val="000734AF"/>
    <w:rsid w:val="000747FA"/>
    <w:rsid w:val="00076F8D"/>
    <w:rsid w:val="00080B7E"/>
    <w:rsid w:val="000824A8"/>
    <w:rsid w:val="00082680"/>
    <w:rsid w:val="0008616C"/>
    <w:rsid w:val="0008656C"/>
    <w:rsid w:val="0008679D"/>
    <w:rsid w:val="0008738D"/>
    <w:rsid w:val="00087F2B"/>
    <w:rsid w:val="00093308"/>
    <w:rsid w:val="00093BFC"/>
    <w:rsid w:val="000959DB"/>
    <w:rsid w:val="00097342"/>
    <w:rsid w:val="000A0735"/>
    <w:rsid w:val="000A109A"/>
    <w:rsid w:val="000A39D4"/>
    <w:rsid w:val="000A3BD6"/>
    <w:rsid w:val="000A4C63"/>
    <w:rsid w:val="000A6446"/>
    <w:rsid w:val="000A66E0"/>
    <w:rsid w:val="000A74F2"/>
    <w:rsid w:val="000A75AF"/>
    <w:rsid w:val="000B0537"/>
    <w:rsid w:val="000B0A6F"/>
    <w:rsid w:val="000B31CA"/>
    <w:rsid w:val="000B5B02"/>
    <w:rsid w:val="000B773E"/>
    <w:rsid w:val="000B7BA2"/>
    <w:rsid w:val="000B7BBD"/>
    <w:rsid w:val="000B7DF5"/>
    <w:rsid w:val="000B7FFB"/>
    <w:rsid w:val="000C011A"/>
    <w:rsid w:val="000C1491"/>
    <w:rsid w:val="000C2814"/>
    <w:rsid w:val="000C3B3F"/>
    <w:rsid w:val="000C6D66"/>
    <w:rsid w:val="000C6F49"/>
    <w:rsid w:val="000D0ED6"/>
    <w:rsid w:val="000D189B"/>
    <w:rsid w:val="000D1BBF"/>
    <w:rsid w:val="000D2299"/>
    <w:rsid w:val="000D31BA"/>
    <w:rsid w:val="000D52A3"/>
    <w:rsid w:val="000D6802"/>
    <w:rsid w:val="000D6C3D"/>
    <w:rsid w:val="000E2B39"/>
    <w:rsid w:val="000E2D69"/>
    <w:rsid w:val="000E41B5"/>
    <w:rsid w:val="000E5F6D"/>
    <w:rsid w:val="000F24C6"/>
    <w:rsid w:val="000F52AB"/>
    <w:rsid w:val="000F67A9"/>
    <w:rsid w:val="000F6AC5"/>
    <w:rsid w:val="000F6DF9"/>
    <w:rsid w:val="000F76FA"/>
    <w:rsid w:val="00100031"/>
    <w:rsid w:val="001000F8"/>
    <w:rsid w:val="00101112"/>
    <w:rsid w:val="0010128E"/>
    <w:rsid w:val="001017BE"/>
    <w:rsid w:val="00101BBD"/>
    <w:rsid w:val="00101F34"/>
    <w:rsid w:val="001037CE"/>
    <w:rsid w:val="00105544"/>
    <w:rsid w:val="0010575B"/>
    <w:rsid w:val="001058C8"/>
    <w:rsid w:val="00107A53"/>
    <w:rsid w:val="00110869"/>
    <w:rsid w:val="00110DE4"/>
    <w:rsid w:val="001123BE"/>
    <w:rsid w:val="001139F4"/>
    <w:rsid w:val="00115005"/>
    <w:rsid w:val="00116A9D"/>
    <w:rsid w:val="00117403"/>
    <w:rsid w:val="00120B43"/>
    <w:rsid w:val="00120D5D"/>
    <w:rsid w:val="0012100A"/>
    <w:rsid w:val="00123F6D"/>
    <w:rsid w:val="00125917"/>
    <w:rsid w:val="00127907"/>
    <w:rsid w:val="00131A4F"/>
    <w:rsid w:val="00132CAE"/>
    <w:rsid w:val="00134CD1"/>
    <w:rsid w:val="00135159"/>
    <w:rsid w:val="00140F1A"/>
    <w:rsid w:val="001433AD"/>
    <w:rsid w:val="001449F4"/>
    <w:rsid w:val="00145575"/>
    <w:rsid w:val="00146DFF"/>
    <w:rsid w:val="00146E42"/>
    <w:rsid w:val="00147D30"/>
    <w:rsid w:val="00155E58"/>
    <w:rsid w:val="00161AA0"/>
    <w:rsid w:val="00162611"/>
    <w:rsid w:val="0016378C"/>
    <w:rsid w:val="00164D68"/>
    <w:rsid w:val="0016524A"/>
    <w:rsid w:val="001657DB"/>
    <w:rsid w:val="00165D44"/>
    <w:rsid w:val="00166DEA"/>
    <w:rsid w:val="00167639"/>
    <w:rsid w:val="00173EC3"/>
    <w:rsid w:val="00174703"/>
    <w:rsid w:val="00174DD9"/>
    <w:rsid w:val="00175FEE"/>
    <w:rsid w:val="001809AF"/>
    <w:rsid w:val="00183BF5"/>
    <w:rsid w:val="00183ED2"/>
    <w:rsid w:val="00184AD8"/>
    <w:rsid w:val="00184BBB"/>
    <w:rsid w:val="001852CB"/>
    <w:rsid w:val="00191A56"/>
    <w:rsid w:val="00192B6D"/>
    <w:rsid w:val="001956FC"/>
    <w:rsid w:val="001969DE"/>
    <w:rsid w:val="00196AFB"/>
    <w:rsid w:val="00197F35"/>
    <w:rsid w:val="001A2246"/>
    <w:rsid w:val="001A4152"/>
    <w:rsid w:val="001A479D"/>
    <w:rsid w:val="001A55C1"/>
    <w:rsid w:val="001B02A0"/>
    <w:rsid w:val="001B0672"/>
    <w:rsid w:val="001B304B"/>
    <w:rsid w:val="001B3AA5"/>
    <w:rsid w:val="001B4EDA"/>
    <w:rsid w:val="001B6914"/>
    <w:rsid w:val="001B733E"/>
    <w:rsid w:val="001B782E"/>
    <w:rsid w:val="001C3761"/>
    <w:rsid w:val="001C71B7"/>
    <w:rsid w:val="001C73A8"/>
    <w:rsid w:val="001D027E"/>
    <w:rsid w:val="001D03A9"/>
    <w:rsid w:val="001D3FE2"/>
    <w:rsid w:val="001D4FC8"/>
    <w:rsid w:val="001D5E39"/>
    <w:rsid w:val="001D6561"/>
    <w:rsid w:val="001D75D6"/>
    <w:rsid w:val="001D7E91"/>
    <w:rsid w:val="001E3FB6"/>
    <w:rsid w:val="001E46B0"/>
    <w:rsid w:val="001E4D0F"/>
    <w:rsid w:val="001E6191"/>
    <w:rsid w:val="001E6C52"/>
    <w:rsid w:val="001F0656"/>
    <w:rsid w:val="001F1074"/>
    <w:rsid w:val="001F1547"/>
    <w:rsid w:val="001F1E1A"/>
    <w:rsid w:val="001F298E"/>
    <w:rsid w:val="001F6727"/>
    <w:rsid w:val="00201107"/>
    <w:rsid w:val="002015BA"/>
    <w:rsid w:val="00201F60"/>
    <w:rsid w:val="00204C97"/>
    <w:rsid w:val="0020664A"/>
    <w:rsid w:val="002066EC"/>
    <w:rsid w:val="002072C4"/>
    <w:rsid w:val="00207A65"/>
    <w:rsid w:val="0021227E"/>
    <w:rsid w:val="002125F1"/>
    <w:rsid w:val="00213A38"/>
    <w:rsid w:val="0021477D"/>
    <w:rsid w:val="00216814"/>
    <w:rsid w:val="0022108D"/>
    <w:rsid w:val="00221326"/>
    <w:rsid w:val="00223B9C"/>
    <w:rsid w:val="00224038"/>
    <w:rsid w:val="00225BEF"/>
    <w:rsid w:val="00230026"/>
    <w:rsid w:val="00231F29"/>
    <w:rsid w:val="00233DA6"/>
    <w:rsid w:val="00234520"/>
    <w:rsid w:val="00234D65"/>
    <w:rsid w:val="00235CAB"/>
    <w:rsid w:val="002364E6"/>
    <w:rsid w:val="002410C8"/>
    <w:rsid w:val="00242A5E"/>
    <w:rsid w:val="0024301C"/>
    <w:rsid w:val="00244CB5"/>
    <w:rsid w:val="00244DDA"/>
    <w:rsid w:val="00247559"/>
    <w:rsid w:val="00247DD1"/>
    <w:rsid w:val="002548EB"/>
    <w:rsid w:val="00254BEF"/>
    <w:rsid w:val="0025534E"/>
    <w:rsid w:val="00256222"/>
    <w:rsid w:val="00257B8A"/>
    <w:rsid w:val="002606FE"/>
    <w:rsid w:val="00260DDD"/>
    <w:rsid w:val="002610DD"/>
    <w:rsid w:val="00262479"/>
    <w:rsid w:val="00265F19"/>
    <w:rsid w:val="0026631C"/>
    <w:rsid w:val="002665CB"/>
    <w:rsid w:val="00271563"/>
    <w:rsid w:val="00272078"/>
    <w:rsid w:val="0027299F"/>
    <w:rsid w:val="00272D38"/>
    <w:rsid w:val="002732B1"/>
    <w:rsid w:val="002738E2"/>
    <w:rsid w:val="00273FBD"/>
    <w:rsid w:val="00274B1E"/>
    <w:rsid w:val="00275215"/>
    <w:rsid w:val="00277963"/>
    <w:rsid w:val="002838A9"/>
    <w:rsid w:val="00283BFB"/>
    <w:rsid w:val="00284D4D"/>
    <w:rsid w:val="00284DF9"/>
    <w:rsid w:val="00285A88"/>
    <w:rsid w:val="0028748D"/>
    <w:rsid w:val="00290B1A"/>
    <w:rsid w:val="0029379F"/>
    <w:rsid w:val="002941C0"/>
    <w:rsid w:val="00295089"/>
    <w:rsid w:val="002A0A7E"/>
    <w:rsid w:val="002A2797"/>
    <w:rsid w:val="002A4CD8"/>
    <w:rsid w:val="002A5BE8"/>
    <w:rsid w:val="002A6175"/>
    <w:rsid w:val="002A7EC3"/>
    <w:rsid w:val="002B0731"/>
    <w:rsid w:val="002B35D8"/>
    <w:rsid w:val="002B69AD"/>
    <w:rsid w:val="002B7A51"/>
    <w:rsid w:val="002C0546"/>
    <w:rsid w:val="002C1061"/>
    <w:rsid w:val="002C142D"/>
    <w:rsid w:val="002C1BA1"/>
    <w:rsid w:val="002C2143"/>
    <w:rsid w:val="002C7E3E"/>
    <w:rsid w:val="002D090C"/>
    <w:rsid w:val="002D2F69"/>
    <w:rsid w:val="002D3A52"/>
    <w:rsid w:val="002D4681"/>
    <w:rsid w:val="002D4AFB"/>
    <w:rsid w:val="002D668D"/>
    <w:rsid w:val="002D7D58"/>
    <w:rsid w:val="002E088E"/>
    <w:rsid w:val="002E1C8A"/>
    <w:rsid w:val="002E222C"/>
    <w:rsid w:val="002E3FF5"/>
    <w:rsid w:val="002E624D"/>
    <w:rsid w:val="002E63A2"/>
    <w:rsid w:val="002E7B36"/>
    <w:rsid w:val="002F12F7"/>
    <w:rsid w:val="002F21AE"/>
    <w:rsid w:val="002F279A"/>
    <w:rsid w:val="002F5DAC"/>
    <w:rsid w:val="002F678D"/>
    <w:rsid w:val="002F67CE"/>
    <w:rsid w:val="002F72FF"/>
    <w:rsid w:val="0030096B"/>
    <w:rsid w:val="003057AC"/>
    <w:rsid w:val="00306004"/>
    <w:rsid w:val="00306677"/>
    <w:rsid w:val="00306D0C"/>
    <w:rsid w:val="00311AD8"/>
    <w:rsid w:val="00312595"/>
    <w:rsid w:val="0031296C"/>
    <w:rsid w:val="0031664C"/>
    <w:rsid w:val="003217BC"/>
    <w:rsid w:val="00322FA6"/>
    <w:rsid w:val="003238BD"/>
    <w:rsid w:val="00323A6E"/>
    <w:rsid w:val="00323B4E"/>
    <w:rsid w:val="003242C0"/>
    <w:rsid w:val="00324C19"/>
    <w:rsid w:val="00325C23"/>
    <w:rsid w:val="00327BE1"/>
    <w:rsid w:val="003300CA"/>
    <w:rsid w:val="003317C3"/>
    <w:rsid w:val="00332284"/>
    <w:rsid w:val="003330E6"/>
    <w:rsid w:val="003333BE"/>
    <w:rsid w:val="00335CA0"/>
    <w:rsid w:val="0033613B"/>
    <w:rsid w:val="00340887"/>
    <w:rsid w:val="00342464"/>
    <w:rsid w:val="003443C5"/>
    <w:rsid w:val="00344470"/>
    <w:rsid w:val="00350DBA"/>
    <w:rsid w:val="00352ED1"/>
    <w:rsid w:val="003534B2"/>
    <w:rsid w:val="00353669"/>
    <w:rsid w:val="00354EA8"/>
    <w:rsid w:val="00355DDB"/>
    <w:rsid w:val="0035629D"/>
    <w:rsid w:val="003565A6"/>
    <w:rsid w:val="00360877"/>
    <w:rsid w:val="0036290B"/>
    <w:rsid w:val="00362C37"/>
    <w:rsid w:val="00363832"/>
    <w:rsid w:val="003652E1"/>
    <w:rsid w:val="00365CDC"/>
    <w:rsid w:val="00366220"/>
    <w:rsid w:val="003665B9"/>
    <w:rsid w:val="00366820"/>
    <w:rsid w:val="00372FDC"/>
    <w:rsid w:val="003730B4"/>
    <w:rsid w:val="00374819"/>
    <w:rsid w:val="003768D3"/>
    <w:rsid w:val="00376F27"/>
    <w:rsid w:val="00377228"/>
    <w:rsid w:val="00377D06"/>
    <w:rsid w:val="00381860"/>
    <w:rsid w:val="00381A1B"/>
    <w:rsid w:val="00382B31"/>
    <w:rsid w:val="00383F93"/>
    <w:rsid w:val="003842E5"/>
    <w:rsid w:val="003848A8"/>
    <w:rsid w:val="00385D04"/>
    <w:rsid w:val="00387C51"/>
    <w:rsid w:val="00390991"/>
    <w:rsid w:val="00391773"/>
    <w:rsid w:val="00392CAF"/>
    <w:rsid w:val="00393746"/>
    <w:rsid w:val="00393A58"/>
    <w:rsid w:val="00395C38"/>
    <w:rsid w:val="00396540"/>
    <w:rsid w:val="003A0E3F"/>
    <w:rsid w:val="003A0F9C"/>
    <w:rsid w:val="003A267E"/>
    <w:rsid w:val="003A3974"/>
    <w:rsid w:val="003A3F5F"/>
    <w:rsid w:val="003A46D6"/>
    <w:rsid w:val="003A56A6"/>
    <w:rsid w:val="003A7696"/>
    <w:rsid w:val="003B1EEA"/>
    <w:rsid w:val="003B2E89"/>
    <w:rsid w:val="003B3AE1"/>
    <w:rsid w:val="003B5C28"/>
    <w:rsid w:val="003C22D1"/>
    <w:rsid w:val="003C2EEA"/>
    <w:rsid w:val="003C3013"/>
    <w:rsid w:val="003C36AC"/>
    <w:rsid w:val="003C4376"/>
    <w:rsid w:val="003C4D5F"/>
    <w:rsid w:val="003C548F"/>
    <w:rsid w:val="003C556C"/>
    <w:rsid w:val="003C6B39"/>
    <w:rsid w:val="003D035D"/>
    <w:rsid w:val="003D0E20"/>
    <w:rsid w:val="003D2F32"/>
    <w:rsid w:val="003D7757"/>
    <w:rsid w:val="003E1FA0"/>
    <w:rsid w:val="003E4581"/>
    <w:rsid w:val="003E4F11"/>
    <w:rsid w:val="003E66BE"/>
    <w:rsid w:val="003F2C10"/>
    <w:rsid w:val="003F684F"/>
    <w:rsid w:val="003F6E0E"/>
    <w:rsid w:val="003F77BD"/>
    <w:rsid w:val="004038E5"/>
    <w:rsid w:val="00406628"/>
    <w:rsid w:val="0040752D"/>
    <w:rsid w:val="004151E9"/>
    <w:rsid w:val="00415E0C"/>
    <w:rsid w:val="00417163"/>
    <w:rsid w:val="004177CD"/>
    <w:rsid w:val="0042056B"/>
    <w:rsid w:val="00420B68"/>
    <w:rsid w:val="00420B81"/>
    <w:rsid w:val="00420DE4"/>
    <w:rsid w:val="00422E5E"/>
    <w:rsid w:val="00423D27"/>
    <w:rsid w:val="00424E84"/>
    <w:rsid w:val="00424F1D"/>
    <w:rsid w:val="004254F0"/>
    <w:rsid w:val="00425EE7"/>
    <w:rsid w:val="00427406"/>
    <w:rsid w:val="0042758D"/>
    <w:rsid w:val="0043147A"/>
    <w:rsid w:val="00432BA6"/>
    <w:rsid w:val="00432BF4"/>
    <w:rsid w:val="00434AE5"/>
    <w:rsid w:val="004355F1"/>
    <w:rsid w:val="00436229"/>
    <w:rsid w:val="0043637F"/>
    <w:rsid w:val="00436638"/>
    <w:rsid w:val="00437CF7"/>
    <w:rsid w:val="004402BF"/>
    <w:rsid w:val="0044078B"/>
    <w:rsid w:val="00443F8C"/>
    <w:rsid w:val="0045017F"/>
    <w:rsid w:val="0045185D"/>
    <w:rsid w:val="00453F87"/>
    <w:rsid w:val="004601C9"/>
    <w:rsid w:val="00461C5D"/>
    <w:rsid w:val="00461DCB"/>
    <w:rsid w:val="00461E73"/>
    <w:rsid w:val="00463F29"/>
    <w:rsid w:val="0046446F"/>
    <w:rsid w:val="00464D59"/>
    <w:rsid w:val="004658C6"/>
    <w:rsid w:val="00465D43"/>
    <w:rsid w:val="00466560"/>
    <w:rsid w:val="004667F5"/>
    <w:rsid w:val="0047040E"/>
    <w:rsid w:val="00470B78"/>
    <w:rsid w:val="0047117E"/>
    <w:rsid w:val="0047345A"/>
    <w:rsid w:val="00474949"/>
    <w:rsid w:val="00477F03"/>
    <w:rsid w:val="004820E9"/>
    <w:rsid w:val="0048249A"/>
    <w:rsid w:val="00483228"/>
    <w:rsid w:val="0048361F"/>
    <w:rsid w:val="00483C36"/>
    <w:rsid w:val="0048484C"/>
    <w:rsid w:val="004858EE"/>
    <w:rsid w:val="00486E8A"/>
    <w:rsid w:val="00492124"/>
    <w:rsid w:val="004923C3"/>
    <w:rsid w:val="00492EF0"/>
    <w:rsid w:val="00493895"/>
    <w:rsid w:val="00493F97"/>
    <w:rsid w:val="0049408E"/>
    <w:rsid w:val="004A0839"/>
    <w:rsid w:val="004A40D0"/>
    <w:rsid w:val="004B03D5"/>
    <w:rsid w:val="004B07B4"/>
    <w:rsid w:val="004B146B"/>
    <w:rsid w:val="004B18BA"/>
    <w:rsid w:val="004B2619"/>
    <w:rsid w:val="004B3175"/>
    <w:rsid w:val="004B3668"/>
    <w:rsid w:val="004B394E"/>
    <w:rsid w:val="004B514C"/>
    <w:rsid w:val="004B5AD2"/>
    <w:rsid w:val="004B5C4C"/>
    <w:rsid w:val="004B7E1F"/>
    <w:rsid w:val="004B7E55"/>
    <w:rsid w:val="004C014F"/>
    <w:rsid w:val="004C16C7"/>
    <w:rsid w:val="004C1EA9"/>
    <w:rsid w:val="004C214D"/>
    <w:rsid w:val="004C2595"/>
    <w:rsid w:val="004C3AF4"/>
    <w:rsid w:val="004C3EE1"/>
    <w:rsid w:val="004C4AD7"/>
    <w:rsid w:val="004C70E7"/>
    <w:rsid w:val="004D7A74"/>
    <w:rsid w:val="004E0844"/>
    <w:rsid w:val="004E3192"/>
    <w:rsid w:val="004E4137"/>
    <w:rsid w:val="004E68F1"/>
    <w:rsid w:val="004E705B"/>
    <w:rsid w:val="004F1962"/>
    <w:rsid w:val="004F4C4A"/>
    <w:rsid w:val="004F767E"/>
    <w:rsid w:val="004F76A6"/>
    <w:rsid w:val="0050051D"/>
    <w:rsid w:val="0050238D"/>
    <w:rsid w:val="00502ED1"/>
    <w:rsid w:val="005042F6"/>
    <w:rsid w:val="00504564"/>
    <w:rsid w:val="0050592C"/>
    <w:rsid w:val="00506BED"/>
    <w:rsid w:val="00506E84"/>
    <w:rsid w:val="00507215"/>
    <w:rsid w:val="00507CFF"/>
    <w:rsid w:val="00507E19"/>
    <w:rsid w:val="005125DE"/>
    <w:rsid w:val="005131E0"/>
    <w:rsid w:val="00514B33"/>
    <w:rsid w:val="00515062"/>
    <w:rsid w:val="00521940"/>
    <w:rsid w:val="00522C37"/>
    <w:rsid w:val="00522FB3"/>
    <w:rsid w:val="00523250"/>
    <w:rsid w:val="00523306"/>
    <w:rsid w:val="0052429D"/>
    <w:rsid w:val="0052606B"/>
    <w:rsid w:val="005268DB"/>
    <w:rsid w:val="00526C07"/>
    <w:rsid w:val="00527E41"/>
    <w:rsid w:val="00530396"/>
    <w:rsid w:val="00530444"/>
    <w:rsid w:val="00530748"/>
    <w:rsid w:val="00530D37"/>
    <w:rsid w:val="00530E1F"/>
    <w:rsid w:val="00530E29"/>
    <w:rsid w:val="00531C2F"/>
    <w:rsid w:val="0053387C"/>
    <w:rsid w:val="00536F27"/>
    <w:rsid w:val="005410BF"/>
    <w:rsid w:val="0054168C"/>
    <w:rsid w:val="00544458"/>
    <w:rsid w:val="00546343"/>
    <w:rsid w:val="00546F59"/>
    <w:rsid w:val="00550C1D"/>
    <w:rsid w:val="00550F31"/>
    <w:rsid w:val="005533DF"/>
    <w:rsid w:val="00554703"/>
    <w:rsid w:val="00554ACE"/>
    <w:rsid w:val="00556741"/>
    <w:rsid w:val="00556C98"/>
    <w:rsid w:val="00561346"/>
    <w:rsid w:val="00561E27"/>
    <w:rsid w:val="00564A10"/>
    <w:rsid w:val="00564A94"/>
    <w:rsid w:val="00564D95"/>
    <w:rsid w:val="005713E5"/>
    <w:rsid w:val="00572029"/>
    <w:rsid w:val="0057340A"/>
    <w:rsid w:val="00575E20"/>
    <w:rsid w:val="00576465"/>
    <w:rsid w:val="0058136D"/>
    <w:rsid w:val="00581514"/>
    <w:rsid w:val="00581896"/>
    <w:rsid w:val="005820ED"/>
    <w:rsid w:val="0058364B"/>
    <w:rsid w:val="005838C6"/>
    <w:rsid w:val="00583E4D"/>
    <w:rsid w:val="0058612E"/>
    <w:rsid w:val="0058757C"/>
    <w:rsid w:val="00587B21"/>
    <w:rsid w:val="00590E07"/>
    <w:rsid w:val="005921DD"/>
    <w:rsid w:val="00592A0B"/>
    <w:rsid w:val="0059308E"/>
    <w:rsid w:val="00593AE4"/>
    <w:rsid w:val="005A017A"/>
    <w:rsid w:val="005A1494"/>
    <w:rsid w:val="005A4D3B"/>
    <w:rsid w:val="005B0269"/>
    <w:rsid w:val="005B06D5"/>
    <w:rsid w:val="005B12C7"/>
    <w:rsid w:val="005B4F24"/>
    <w:rsid w:val="005B5AE1"/>
    <w:rsid w:val="005B6C0C"/>
    <w:rsid w:val="005B6C2E"/>
    <w:rsid w:val="005B7EBF"/>
    <w:rsid w:val="005C051F"/>
    <w:rsid w:val="005C0F11"/>
    <w:rsid w:val="005C3403"/>
    <w:rsid w:val="005C4C3E"/>
    <w:rsid w:val="005C52AF"/>
    <w:rsid w:val="005C54C1"/>
    <w:rsid w:val="005C5DFE"/>
    <w:rsid w:val="005C71D8"/>
    <w:rsid w:val="005C762E"/>
    <w:rsid w:val="005C7B1F"/>
    <w:rsid w:val="005D098C"/>
    <w:rsid w:val="005D45C5"/>
    <w:rsid w:val="005D5B9E"/>
    <w:rsid w:val="005D5F7D"/>
    <w:rsid w:val="005D663A"/>
    <w:rsid w:val="005D771B"/>
    <w:rsid w:val="005E2E5E"/>
    <w:rsid w:val="005E30F3"/>
    <w:rsid w:val="005E352D"/>
    <w:rsid w:val="005E4F5E"/>
    <w:rsid w:val="005E52EE"/>
    <w:rsid w:val="005E5958"/>
    <w:rsid w:val="005E6FCA"/>
    <w:rsid w:val="005E75CD"/>
    <w:rsid w:val="005E76D6"/>
    <w:rsid w:val="005F0005"/>
    <w:rsid w:val="005F0948"/>
    <w:rsid w:val="005F47B3"/>
    <w:rsid w:val="005F5350"/>
    <w:rsid w:val="005F5EC0"/>
    <w:rsid w:val="005F60AE"/>
    <w:rsid w:val="006004DA"/>
    <w:rsid w:val="00600C64"/>
    <w:rsid w:val="006039CC"/>
    <w:rsid w:val="00603B6D"/>
    <w:rsid w:val="006045D6"/>
    <w:rsid w:val="00604AFB"/>
    <w:rsid w:val="00604D52"/>
    <w:rsid w:val="0060536A"/>
    <w:rsid w:val="00605F33"/>
    <w:rsid w:val="0060662A"/>
    <w:rsid w:val="00606A6C"/>
    <w:rsid w:val="006070AD"/>
    <w:rsid w:val="00607C3F"/>
    <w:rsid w:val="00612299"/>
    <w:rsid w:val="00612350"/>
    <w:rsid w:val="00612789"/>
    <w:rsid w:val="00614AF4"/>
    <w:rsid w:val="00614BDA"/>
    <w:rsid w:val="0061536D"/>
    <w:rsid w:val="00616924"/>
    <w:rsid w:val="006173FE"/>
    <w:rsid w:val="00617FA3"/>
    <w:rsid w:val="00620A79"/>
    <w:rsid w:val="00621488"/>
    <w:rsid w:val="0062266D"/>
    <w:rsid w:val="00622893"/>
    <w:rsid w:val="0062339C"/>
    <w:rsid w:val="00623970"/>
    <w:rsid w:val="0062471A"/>
    <w:rsid w:val="00624868"/>
    <w:rsid w:val="006300C6"/>
    <w:rsid w:val="006331B4"/>
    <w:rsid w:val="006343F3"/>
    <w:rsid w:val="00640825"/>
    <w:rsid w:val="006410A4"/>
    <w:rsid w:val="00642906"/>
    <w:rsid w:val="00642ADE"/>
    <w:rsid w:val="00643398"/>
    <w:rsid w:val="00644BC6"/>
    <w:rsid w:val="00644ECF"/>
    <w:rsid w:val="006457EF"/>
    <w:rsid w:val="006458E3"/>
    <w:rsid w:val="00646277"/>
    <w:rsid w:val="00647F2A"/>
    <w:rsid w:val="0065029A"/>
    <w:rsid w:val="00650833"/>
    <w:rsid w:val="00652D96"/>
    <w:rsid w:val="006538DB"/>
    <w:rsid w:val="006547A1"/>
    <w:rsid w:val="00655C94"/>
    <w:rsid w:val="00656C65"/>
    <w:rsid w:val="0065777D"/>
    <w:rsid w:val="00657ADC"/>
    <w:rsid w:val="00663829"/>
    <w:rsid w:val="00666860"/>
    <w:rsid w:val="006677CC"/>
    <w:rsid w:val="00667AE5"/>
    <w:rsid w:val="00672222"/>
    <w:rsid w:val="00673380"/>
    <w:rsid w:val="00674850"/>
    <w:rsid w:val="006757DF"/>
    <w:rsid w:val="00677047"/>
    <w:rsid w:val="006776C9"/>
    <w:rsid w:val="00681565"/>
    <w:rsid w:val="00682B75"/>
    <w:rsid w:val="00682DEA"/>
    <w:rsid w:val="00687927"/>
    <w:rsid w:val="00687ED7"/>
    <w:rsid w:val="006901C1"/>
    <w:rsid w:val="0069128A"/>
    <w:rsid w:val="00691674"/>
    <w:rsid w:val="00692EA7"/>
    <w:rsid w:val="006936DC"/>
    <w:rsid w:val="006940D8"/>
    <w:rsid w:val="0069613E"/>
    <w:rsid w:val="00696681"/>
    <w:rsid w:val="0069770B"/>
    <w:rsid w:val="006A318D"/>
    <w:rsid w:val="006A3DCC"/>
    <w:rsid w:val="006A4DCE"/>
    <w:rsid w:val="006A533F"/>
    <w:rsid w:val="006A5C8A"/>
    <w:rsid w:val="006A635E"/>
    <w:rsid w:val="006A721F"/>
    <w:rsid w:val="006A7DA9"/>
    <w:rsid w:val="006B0594"/>
    <w:rsid w:val="006B0665"/>
    <w:rsid w:val="006B3C49"/>
    <w:rsid w:val="006B4CA3"/>
    <w:rsid w:val="006C043A"/>
    <w:rsid w:val="006C2848"/>
    <w:rsid w:val="006C38E8"/>
    <w:rsid w:val="006C4301"/>
    <w:rsid w:val="006C5241"/>
    <w:rsid w:val="006C5DB8"/>
    <w:rsid w:val="006C6403"/>
    <w:rsid w:val="006C649D"/>
    <w:rsid w:val="006C6D11"/>
    <w:rsid w:val="006C792A"/>
    <w:rsid w:val="006D03AD"/>
    <w:rsid w:val="006D15BE"/>
    <w:rsid w:val="006D17F8"/>
    <w:rsid w:val="006D3F7C"/>
    <w:rsid w:val="006D45D5"/>
    <w:rsid w:val="006D4650"/>
    <w:rsid w:val="006D521C"/>
    <w:rsid w:val="006D55ED"/>
    <w:rsid w:val="006D5F82"/>
    <w:rsid w:val="006D6C55"/>
    <w:rsid w:val="006D73F1"/>
    <w:rsid w:val="006D75C0"/>
    <w:rsid w:val="006D7CAC"/>
    <w:rsid w:val="006E060B"/>
    <w:rsid w:val="006E0F01"/>
    <w:rsid w:val="006E10E2"/>
    <w:rsid w:val="006E26CC"/>
    <w:rsid w:val="006E5A28"/>
    <w:rsid w:val="006F2FF3"/>
    <w:rsid w:val="006F47B1"/>
    <w:rsid w:val="006F69F9"/>
    <w:rsid w:val="0070031C"/>
    <w:rsid w:val="007006BF"/>
    <w:rsid w:val="00700894"/>
    <w:rsid w:val="00700C0B"/>
    <w:rsid w:val="00700E93"/>
    <w:rsid w:val="007032E3"/>
    <w:rsid w:val="00703BCC"/>
    <w:rsid w:val="00713355"/>
    <w:rsid w:val="007137D6"/>
    <w:rsid w:val="00715052"/>
    <w:rsid w:val="00716A0B"/>
    <w:rsid w:val="00720B9F"/>
    <w:rsid w:val="00721B2F"/>
    <w:rsid w:val="00722D55"/>
    <w:rsid w:val="00724914"/>
    <w:rsid w:val="00724F16"/>
    <w:rsid w:val="007268F0"/>
    <w:rsid w:val="00731524"/>
    <w:rsid w:val="00731AD2"/>
    <w:rsid w:val="00732519"/>
    <w:rsid w:val="00732B75"/>
    <w:rsid w:val="0073346F"/>
    <w:rsid w:val="00736AA2"/>
    <w:rsid w:val="0074248F"/>
    <w:rsid w:val="00743BC0"/>
    <w:rsid w:val="007467CB"/>
    <w:rsid w:val="00747BEA"/>
    <w:rsid w:val="00750054"/>
    <w:rsid w:val="00751A0A"/>
    <w:rsid w:val="0075321A"/>
    <w:rsid w:val="007553C8"/>
    <w:rsid w:val="00757067"/>
    <w:rsid w:val="00760941"/>
    <w:rsid w:val="00761733"/>
    <w:rsid w:val="00763A46"/>
    <w:rsid w:val="00764148"/>
    <w:rsid w:val="0076494E"/>
    <w:rsid w:val="00771F03"/>
    <w:rsid w:val="0077326D"/>
    <w:rsid w:val="00775CBF"/>
    <w:rsid w:val="0077771F"/>
    <w:rsid w:val="00780371"/>
    <w:rsid w:val="00782B0A"/>
    <w:rsid w:val="00782FB2"/>
    <w:rsid w:val="00783AB9"/>
    <w:rsid w:val="0078405D"/>
    <w:rsid w:val="00785AB6"/>
    <w:rsid w:val="00786452"/>
    <w:rsid w:val="0078666B"/>
    <w:rsid w:val="00786A67"/>
    <w:rsid w:val="00787664"/>
    <w:rsid w:val="00787B2E"/>
    <w:rsid w:val="0079012E"/>
    <w:rsid w:val="007902E3"/>
    <w:rsid w:val="00790DA0"/>
    <w:rsid w:val="007921F8"/>
    <w:rsid w:val="00796773"/>
    <w:rsid w:val="00796A7A"/>
    <w:rsid w:val="00797DDA"/>
    <w:rsid w:val="007A2BA5"/>
    <w:rsid w:val="007A2DBD"/>
    <w:rsid w:val="007A428F"/>
    <w:rsid w:val="007A4EEE"/>
    <w:rsid w:val="007A5ECA"/>
    <w:rsid w:val="007A6B5F"/>
    <w:rsid w:val="007B0E7F"/>
    <w:rsid w:val="007B5A00"/>
    <w:rsid w:val="007B6DB1"/>
    <w:rsid w:val="007B7F7D"/>
    <w:rsid w:val="007C0279"/>
    <w:rsid w:val="007C1164"/>
    <w:rsid w:val="007C3129"/>
    <w:rsid w:val="007C4D7B"/>
    <w:rsid w:val="007C6C0C"/>
    <w:rsid w:val="007C6E88"/>
    <w:rsid w:val="007D18DE"/>
    <w:rsid w:val="007D29C1"/>
    <w:rsid w:val="007D2CE4"/>
    <w:rsid w:val="007D4F57"/>
    <w:rsid w:val="007D5CF7"/>
    <w:rsid w:val="007D5E33"/>
    <w:rsid w:val="007D61C8"/>
    <w:rsid w:val="007D703E"/>
    <w:rsid w:val="007E11AE"/>
    <w:rsid w:val="007E25B4"/>
    <w:rsid w:val="007E36DC"/>
    <w:rsid w:val="007E64D0"/>
    <w:rsid w:val="007E6A88"/>
    <w:rsid w:val="007E6AA5"/>
    <w:rsid w:val="007E6C02"/>
    <w:rsid w:val="007E6D66"/>
    <w:rsid w:val="007E7DDD"/>
    <w:rsid w:val="007F0133"/>
    <w:rsid w:val="007F2A85"/>
    <w:rsid w:val="007F409D"/>
    <w:rsid w:val="007F4DE1"/>
    <w:rsid w:val="008005AC"/>
    <w:rsid w:val="008017A4"/>
    <w:rsid w:val="00802107"/>
    <w:rsid w:val="00802238"/>
    <w:rsid w:val="00802C0E"/>
    <w:rsid w:val="008048F9"/>
    <w:rsid w:val="008068B3"/>
    <w:rsid w:val="0081093D"/>
    <w:rsid w:val="0081264E"/>
    <w:rsid w:val="00813323"/>
    <w:rsid w:val="00815617"/>
    <w:rsid w:val="00815A07"/>
    <w:rsid w:val="00816DAF"/>
    <w:rsid w:val="00817C4A"/>
    <w:rsid w:val="00820172"/>
    <w:rsid w:val="00820DCC"/>
    <w:rsid w:val="00821AF0"/>
    <w:rsid w:val="0082200D"/>
    <w:rsid w:val="00823A32"/>
    <w:rsid w:val="0082732E"/>
    <w:rsid w:val="0082749C"/>
    <w:rsid w:val="008275A6"/>
    <w:rsid w:val="00830043"/>
    <w:rsid w:val="00830306"/>
    <w:rsid w:val="0083473B"/>
    <w:rsid w:val="00834FCA"/>
    <w:rsid w:val="00836D64"/>
    <w:rsid w:val="00836F67"/>
    <w:rsid w:val="008375AF"/>
    <w:rsid w:val="008404AF"/>
    <w:rsid w:val="008431D4"/>
    <w:rsid w:val="008442BB"/>
    <w:rsid w:val="0084494B"/>
    <w:rsid w:val="00846ABB"/>
    <w:rsid w:val="008475B9"/>
    <w:rsid w:val="008505C3"/>
    <w:rsid w:val="00850FCB"/>
    <w:rsid w:val="00851D79"/>
    <w:rsid w:val="00852218"/>
    <w:rsid w:val="008564B1"/>
    <w:rsid w:val="00856932"/>
    <w:rsid w:val="00856991"/>
    <w:rsid w:val="00857C12"/>
    <w:rsid w:val="00857FC7"/>
    <w:rsid w:val="00860724"/>
    <w:rsid w:val="00863EC2"/>
    <w:rsid w:val="0086406E"/>
    <w:rsid w:val="00864565"/>
    <w:rsid w:val="0086472B"/>
    <w:rsid w:val="00865686"/>
    <w:rsid w:val="00866528"/>
    <w:rsid w:val="00866DD1"/>
    <w:rsid w:val="00867548"/>
    <w:rsid w:val="00870928"/>
    <w:rsid w:val="00870A58"/>
    <w:rsid w:val="00872C5C"/>
    <w:rsid w:val="00874A98"/>
    <w:rsid w:val="00874C3B"/>
    <w:rsid w:val="008763ED"/>
    <w:rsid w:val="008769BB"/>
    <w:rsid w:val="00877048"/>
    <w:rsid w:val="00877774"/>
    <w:rsid w:val="00883407"/>
    <w:rsid w:val="00883CD0"/>
    <w:rsid w:val="008842E0"/>
    <w:rsid w:val="00885726"/>
    <w:rsid w:val="008876A5"/>
    <w:rsid w:val="00887806"/>
    <w:rsid w:val="00890F2B"/>
    <w:rsid w:val="0089411D"/>
    <w:rsid w:val="00897087"/>
    <w:rsid w:val="008A1E14"/>
    <w:rsid w:val="008A33C3"/>
    <w:rsid w:val="008A3FB8"/>
    <w:rsid w:val="008A59AF"/>
    <w:rsid w:val="008A6727"/>
    <w:rsid w:val="008A72D0"/>
    <w:rsid w:val="008B0146"/>
    <w:rsid w:val="008B354D"/>
    <w:rsid w:val="008B6E5E"/>
    <w:rsid w:val="008B6FE2"/>
    <w:rsid w:val="008B7DB6"/>
    <w:rsid w:val="008C0B89"/>
    <w:rsid w:val="008C2203"/>
    <w:rsid w:val="008C33EE"/>
    <w:rsid w:val="008C3409"/>
    <w:rsid w:val="008C3675"/>
    <w:rsid w:val="008C76C9"/>
    <w:rsid w:val="008C794E"/>
    <w:rsid w:val="008D2ADF"/>
    <w:rsid w:val="008D4AD8"/>
    <w:rsid w:val="008D54D1"/>
    <w:rsid w:val="008D5931"/>
    <w:rsid w:val="008D7010"/>
    <w:rsid w:val="008E063D"/>
    <w:rsid w:val="008E13A1"/>
    <w:rsid w:val="008E6494"/>
    <w:rsid w:val="008E7585"/>
    <w:rsid w:val="008F03D4"/>
    <w:rsid w:val="008F0B0A"/>
    <w:rsid w:val="008F12F1"/>
    <w:rsid w:val="008F2A41"/>
    <w:rsid w:val="008F3D90"/>
    <w:rsid w:val="008F4051"/>
    <w:rsid w:val="008F682B"/>
    <w:rsid w:val="008F7275"/>
    <w:rsid w:val="009007F8"/>
    <w:rsid w:val="009012CD"/>
    <w:rsid w:val="00901E23"/>
    <w:rsid w:val="00906852"/>
    <w:rsid w:val="00906F83"/>
    <w:rsid w:val="00911834"/>
    <w:rsid w:val="0091438E"/>
    <w:rsid w:val="009153CC"/>
    <w:rsid w:val="00916157"/>
    <w:rsid w:val="00921D00"/>
    <w:rsid w:val="00921F57"/>
    <w:rsid w:val="00921F79"/>
    <w:rsid w:val="00922DBA"/>
    <w:rsid w:val="0092657D"/>
    <w:rsid w:val="009267CA"/>
    <w:rsid w:val="00931888"/>
    <w:rsid w:val="009333D1"/>
    <w:rsid w:val="00933899"/>
    <w:rsid w:val="00936CEE"/>
    <w:rsid w:val="00937798"/>
    <w:rsid w:val="00941AE1"/>
    <w:rsid w:val="009427F1"/>
    <w:rsid w:val="009428B4"/>
    <w:rsid w:val="009429A4"/>
    <w:rsid w:val="0094366C"/>
    <w:rsid w:val="0094429A"/>
    <w:rsid w:val="009445F7"/>
    <w:rsid w:val="009459C9"/>
    <w:rsid w:val="0094626E"/>
    <w:rsid w:val="00946E11"/>
    <w:rsid w:val="00950236"/>
    <w:rsid w:val="0095182A"/>
    <w:rsid w:val="00953ADF"/>
    <w:rsid w:val="0095434A"/>
    <w:rsid w:val="00954ADA"/>
    <w:rsid w:val="00955A82"/>
    <w:rsid w:val="00960AFC"/>
    <w:rsid w:val="00960D49"/>
    <w:rsid w:val="009631D9"/>
    <w:rsid w:val="00966B53"/>
    <w:rsid w:val="0097197D"/>
    <w:rsid w:val="00973677"/>
    <w:rsid w:val="00974183"/>
    <w:rsid w:val="009766B9"/>
    <w:rsid w:val="00976A3A"/>
    <w:rsid w:val="00977FD7"/>
    <w:rsid w:val="00980C93"/>
    <w:rsid w:val="00981BAD"/>
    <w:rsid w:val="00982B83"/>
    <w:rsid w:val="00984B28"/>
    <w:rsid w:val="00984C5C"/>
    <w:rsid w:val="009863FD"/>
    <w:rsid w:val="00986E85"/>
    <w:rsid w:val="00986FB4"/>
    <w:rsid w:val="00987B0D"/>
    <w:rsid w:val="0099008F"/>
    <w:rsid w:val="009914E7"/>
    <w:rsid w:val="009920E1"/>
    <w:rsid w:val="00992D83"/>
    <w:rsid w:val="00996EF0"/>
    <w:rsid w:val="009A02D7"/>
    <w:rsid w:val="009A064A"/>
    <w:rsid w:val="009A29EB"/>
    <w:rsid w:val="009A49AE"/>
    <w:rsid w:val="009A4D8D"/>
    <w:rsid w:val="009A56C8"/>
    <w:rsid w:val="009A5E7D"/>
    <w:rsid w:val="009A5F0C"/>
    <w:rsid w:val="009A6800"/>
    <w:rsid w:val="009A7911"/>
    <w:rsid w:val="009B078B"/>
    <w:rsid w:val="009B1DAF"/>
    <w:rsid w:val="009B2A63"/>
    <w:rsid w:val="009B3C72"/>
    <w:rsid w:val="009B621A"/>
    <w:rsid w:val="009B6519"/>
    <w:rsid w:val="009C073C"/>
    <w:rsid w:val="009C0A56"/>
    <w:rsid w:val="009C0F54"/>
    <w:rsid w:val="009C11CA"/>
    <w:rsid w:val="009C1B03"/>
    <w:rsid w:val="009C215B"/>
    <w:rsid w:val="009C45D9"/>
    <w:rsid w:val="009C59F9"/>
    <w:rsid w:val="009C6466"/>
    <w:rsid w:val="009C6874"/>
    <w:rsid w:val="009C6D74"/>
    <w:rsid w:val="009C6F32"/>
    <w:rsid w:val="009D1514"/>
    <w:rsid w:val="009D2A3F"/>
    <w:rsid w:val="009D31D4"/>
    <w:rsid w:val="009D4CB3"/>
    <w:rsid w:val="009D7A75"/>
    <w:rsid w:val="009E1FA8"/>
    <w:rsid w:val="009E470C"/>
    <w:rsid w:val="009F01BB"/>
    <w:rsid w:val="009F081F"/>
    <w:rsid w:val="009F2F4C"/>
    <w:rsid w:val="009F38CB"/>
    <w:rsid w:val="00A009DF"/>
    <w:rsid w:val="00A02D88"/>
    <w:rsid w:val="00A0338D"/>
    <w:rsid w:val="00A043B1"/>
    <w:rsid w:val="00A063FC"/>
    <w:rsid w:val="00A06657"/>
    <w:rsid w:val="00A11F0A"/>
    <w:rsid w:val="00A121E5"/>
    <w:rsid w:val="00A1294A"/>
    <w:rsid w:val="00A12B22"/>
    <w:rsid w:val="00A168D6"/>
    <w:rsid w:val="00A16973"/>
    <w:rsid w:val="00A16A69"/>
    <w:rsid w:val="00A1760E"/>
    <w:rsid w:val="00A20388"/>
    <w:rsid w:val="00A215F4"/>
    <w:rsid w:val="00A21C96"/>
    <w:rsid w:val="00A23549"/>
    <w:rsid w:val="00A2576D"/>
    <w:rsid w:val="00A32E12"/>
    <w:rsid w:val="00A32EA1"/>
    <w:rsid w:val="00A33C63"/>
    <w:rsid w:val="00A37590"/>
    <w:rsid w:val="00A40703"/>
    <w:rsid w:val="00A42014"/>
    <w:rsid w:val="00A42BDC"/>
    <w:rsid w:val="00A43073"/>
    <w:rsid w:val="00A46DB8"/>
    <w:rsid w:val="00A47D94"/>
    <w:rsid w:val="00A533B0"/>
    <w:rsid w:val="00A542D4"/>
    <w:rsid w:val="00A54552"/>
    <w:rsid w:val="00A5686B"/>
    <w:rsid w:val="00A63191"/>
    <w:rsid w:val="00A644BF"/>
    <w:rsid w:val="00A64DB0"/>
    <w:rsid w:val="00A73DAD"/>
    <w:rsid w:val="00A74746"/>
    <w:rsid w:val="00A748B2"/>
    <w:rsid w:val="00A76F58"/>
    <w:rsid w:val="00A77BB9"/>
    <w:rsid w:val="00A8033C"/>
    <w:rsid w:val="00A80A11"/>
    <w:rsid w:val="00A82323"/>
    <w:rsid w:val="00A827EC"/>
    <w:rsid w:val="00A837E2"/>
    <w:rsid w:val="00A8418E"/>
    <w:rsid w:val="00A86D3D"/>
    <w:rsid w:val="00A902D0"/>
    <w:rsid w:val="00A91F29"/>
    <w:rsid w:val="00A931A9"/>
    <w:rsid w:val="00AA09BA"/>
    <w:rsid w:val="00AA1D78"/>
    <w:rsid w:val="00AA3D42"/>
    <w:rsid w:val="00AA4300"/>
    <w:rsid w:val="00AA4808"/>
    <w:rsid w:val="00AA4A4F"/>
    <w:rsid w:val="00AA5250"/>
    <w:rsid w:val="00AA5E37"/>
    <w:rsid w:val="00AA7D3B"/>
    <w:rsid w:val="00AA7F0B"/>
    <w:rsid w:val="00AB164F"/>
    <w:rsid w:val="00AB1B8A"/>
    <w:rsid w:val="00AB2948"/>
    <w:rsid w:val="00AB2C72"/>
    <w:rsid w:val="00AB39FA"/>
    <w:rsid w:val="00AB536C"/>
    <w:rsid w:val="00AB605A"/>
    <w:rsid w:val="00AB7EA3"/>
    <w:rsid w:val="00AC0ADB"/>
    <w:rsid w:val="00AC1878"/>
    <w:rsid w:val="00AC30B4"/>
    <w:rsid w:val="00AC4FCA"/>
    <w:rsid w:val="00AC5C23"/>
    <w:rsid w:val="00AC65FB"/>
    <w:rsid w:val="00AC6AA1"/>
    <w:rsid w:val="00AD0114"/>
    <w:rsid w:val="00AD10DD"/>
    <w:rsid w:val="00AD13EC"/>
    <w:rsid w:val="00AD234A"/>
    <w:rsid w:val="00AD60FF"/>
    <w:rsid w:val="00AD6933"/>
    <w:rsid w:val="00AD6B7B"/>
    <w:rsid w:val="00AE0638"/>
    <w:rsid w:val="00AE3233"/>
    <w:rsid w:val="00AE38A1"/>
    <w:rsid w:val="00AE5363"/>
    <w:rsid w:val="00AE55E2"/>
    <w:rsid w:val="00AE6345"/>
    <w:rsid w:val="00AF033F"/>
    <w:rsid w:val="00AF0CA5"/>
    <w:rsid w:val="00AF1057"/>
    <w:rsid w:val="00AF1F62"/>
    <w:rsid w:val="00AF2348"/>
    <w:rsid w:val="00AF3DB5"/>
    <w:rsid w:val="00AF6101"/>
    <w:rsid w:val="00AF67FE"/>
    <w:rsid w:val="00AF75AB"/>
    <w:rsid w:val="00AF7B20"/>
    <w:rsid w:val="00B03455"/>
    <w:rsid w:val="00B04404"/>
    <w:rsid w:val="00B0454E"/>
    <w:rsid w:val="00B073CE"/>
    <w:rsid w:val="00B10F22"/>
    <w:rsid w:val="00B11F72"/>
    <w:rsid w:val="00B1320B"/>
    <w:rsid w:val="00B134F0"/>
    <w:rsid w:val="00B135B3"/>
    <w:rsid w:val="00B14B9B"/>
    <w:rsid w:val="00B15464"/>
    <w:rsid w:val="00B1587A"/>
    <w:rsid w:val="00B1632F"/>
    <w:rsid w:val="00B2189E"/>
    <w:rsid w:val="00B21AC8"/>
    <w:rsid w:val="00B22BA0"/>
    <w:rsid w:val="00B232AF"/>
    <w:rsid w:val="00B2563C"/>
    <w:rsid w:val="00B26C3D"/>
    <w:rsid w:val="00B2734C"/>
    <w:rsid w:val="00B336C3"/>
    <w:rsid w:val="00B37035"/>
    <w:rsid w:val="00B40295"/>
    <w:rsid w:val="00B41581"/>
    <w:rsid w:val="00B42A86"/>
    <w:rsid w:val="00B430D6"/>
    <w:rsid w:val="00B43324"/>
    <w:rsid w:val="00B540A2"/>
    <w:rsid w:val="00B550F6"/>
    <w:rsid w:val="00B56188"/>
    <w:rsid w:val="00B60114"/>
    <w:rsid w:val="00B60DAF"/>
    <w:rsid w:val="00B62BC2"/>
    <w:rsid w:val="00B6433C"/>
    <w:rsid w:val="00B64B0F"/>
    <w:rsid w:val="00B66641"/>
    <w:rsid w:val="00B66AF1"/>
    <w:rsid w:val="00B6730E"/>
    <w:rsid w:val="00B67E19"/>
    <w:rsid w:val="00B71044"/>
    <w:rsid w:val="00B74440"/>
    <w:rsid w:val="00B748ED"/>
    <w:rsid w:val="00B74937"/>
    <w:rsid w:val="00B765CF"/>
    <w:rsid w:val="00B813DD"/>
    <w:rsid w:val="00B84A88"/>
    <w:rsid w:val="00B853E7"/>
    <w:rsid w:val="00B85552"/>
    <w:rsid w:val="00B856D9"/>
    <w:rsid w:val="00B8776F"/>
    <w:rsid w:val="00B91032"/>
    <w:rsid w:val="00B92ACB"/>
    <w:rsid w:val="00B93A86"/>
    <w:rsid w:val="00B93B4C"/>
    <w:rsid w:val="00B94D62"/>
    <w:rsid w:val="00BA2D7F"/>
    <w:rsid w:val="00BA3B64"/>
    <w:rsid w:val="00BA468A"/>
    <w:rsid w:val="00BA5150"/>
    <w:rsid w:val="00BA669A"/>
    <w:rsid w:val="00BA7601"/>
    <w:rsid w:val="00BA7C77"/>
    <w:rsid w:val="00BA7CF4"/>
    <w:rsid w:val="00BB047B"/>
    <w:rsid w:val="00BB0D43"/>
    <w:rsid w:val="00BB2618"/>
    <w:rsid w:val="00BB362F"/>
    <w:rsid w:val="00BB6398"/>
    <w:rsid w:val="00BB660F"/>
    <w:rsid w:val="00BB7345"/>
    <w:rsid w:val="00BB7501"/>
    <w:rsid w:val="00BB7552"/>
    <w:rsid w:val="00BB77DE"/>
    <w:rsid w:val="00BC0602"/>
    <w:rsid w:val="00BC18F5"/>
    <w:rsid w:val="00BC1AFE"/>
    <w:rsid w:val="00BC368E"/>
    <w:rsid w:val="00BC4A2A"/>
    <w:rsid w:val="00BC52F2"/>
    <w:rsid w:val="00BC74FE"/>
    <w:rsid w:val="00BD0372"/>
    <w:rsid w:val="00BD1D7D"/>
    <w:rsid w:val="00BD568E"/>
    <w:rsid w:val="00BD6978"/>
    <w:rsid w:val="00BD70DF"/>
    <w:rsid w:val="00BD7667"/>
    <w:rsid w:val="00BE222C"/>
    <w:rsid w:val="00BE33BE"/>
    <w:rsid w:val="00BE34D0"/>
    <w:rsid w:val="00BE516F"/>
    <w:rsid w:val="00BE5E2F"/>
    <w:rsid w:val="00BF0AE5"/>
    <w:rsid w:val="00BF0FD2"/>
    <w:rsid w:val="00BF1132"/>
    <w:rsid w:val="00BF1911"/>
    <w:rsid w:val="00BF1994"/>
    <w:rsid w:val="00C00216"/>
    <w:rsid w:val="00C012BF"/>
    <w:rsid w:val="00C01490"/>
    <w:rsid w:val="00C017C2"/>
    <w:rsid w:val="00C06C2D"/>
    <w:rsid w:val="00C10A29"/>
    <w:rsid w:val="00C139CA"/>
    <w:rsid w:val="00C14D57"/>
    <w:rsid w:val="00C15FD9"/>
    <w:rsid w:val="00C17762"/>
    <w:rsid w:val="00C17B06"/>
    <w:rsid w:val="00C17E3D"/>
    <w:rsid w:val="00C206A3"/>
    <w:rsid w:val="00C22285"/>
    <w:rsid w:val="00C22A58"/>
    <w:rsid w:val="00C24051"/>
    <w:rsid w:val="00C253A5"/>
    <w:rsid w:val="00C3145C"/>
    <w:rsid w:val="00C3210D"/>
    <w:rsid w:val="00C322A5"/>
    <w:rsid w:val="00C3534D"/>
    <w:rsid w:val="00C37F18"/>
    <w:rsid w:val="00C40789"/>
    <w:rsid w:val="00C4364C"/>
    <w:rsid w:val="00C4408B"/>
    <w:rsid w:val="00C45525"/>
    <w:rsid w:val="00C46618"/>
    <w:rsid w:val="00C47C48"/>
    <w:rsid w:val="00C51429"/>
    <w:rsid w:val="00C54AA9"/>
    <w:rsid w:val="00C550A7"/>
    <w:rsid w:val="00C57645"/>
    <w:rsid w:val="00C6119F"/>
    <w:rsid w:val="00C61887"/>
    <w:rsid w:val="00C61B8D"/>
    <w:rsid w:val="00C62416"/>
    <w:rsid w:val="00C6261A"/>
    <w:rsid w:val="00C650E6"/>
    <w:rsid w:val="00C65B98"/>
    <w:rsid w:val="00C66455"/>
    <w:rsid w:val="00C66DFD"/>
    <w:rsid w:val="00C66F7A"/>
    <w:rsid w:val="00C672BD"/>
    <w:rsid w:val="00C67676"/>
    <w:rsid w:val="00C677B3"/>
    <w:rsid w:val="00C74818"/>
    <w:rsid w:val="00C74E50"/>
    <w:rsid w:val="00C758A5"/>
    <w:rsid w:val="00C76CA8"/>
    <w:rsid w:val="00C773A4"/>
    <w:rsid w:val="00C804B3"/>
    <w:rsid w:val="00C804FC"/>
    <w:rsid w:val="00C80A13"/>
    <w:rsid w:val="00C81B70"/>
    <w:rsid w:val="00C8235C"/>
    <w:rsid w:val="00C84F2D"/>
    <w:rsid w:val="00C856E1"/>
    <w:rsid w:val="00C861D6"/>
    <w:rsid w:val="00C863E4"/>
    <w:rsid w:val="00C86CCD"/>
    <w:rsid w:val="00C87318"/>
    <w:rsid w:val="00C875E7"/>
    <w:rsid w:val="00C9287D"/>
    <w:rsid w:val="00C92DC9"/>
    <w:rsid w:val="00C93159"/>
    <w:rsid w:val="00C94791"/>
    <w:rsid w:val="00CA0282"/>
    <w:rsid w:val="00CA1C1B"/>
    <w:rsid w:val="00CA1D21"/>
    <w:rsid w:val="00CA3B8F"/>
    <w:rsid w:val="00CA6E52"/>
    <w:rsid w:val="00CB0C40"/>
    <w:rsid w:val="00CB1088"/>
    <w:rsid w:val="00CB2ECF"/>
    <w:rsid w:val="00CB67D5"/>
    <w:rsid w:val="00CB6D5A"/>
    <w:rsid w:val="00CC12A7"/>
    <w:rsid w:val="00CC1A4C"/>
    <w:rsid w:val="00CC48C9"/>
    <w:rsid w:val="00CC731A"/>
    <w:rsid w:val="00CC73C5"/>
    <w:rsid w:val="00CC7D1D"/>
    <w:rsid w:val="00CD1DF9"/>
    <w:rsid w:val="00CD3497"/>
    <w:rsid w:val="00CD4535"/>
    <w:rsid w:val="00CD5D83"/>
    <w:rsid w:val="00CD66DC"/>
    <w:rsid w:val="00CD7303"/>
    <w:rsid w:val="00CF0DA3"/>
    <w:rsid w:val="00CF30B7"/>
    <w:rsid w:val="00CF5452"/>
    <w:rsid w:val="00CF585A"/>
    <w:rsid w:val="00CF5D71"/>
    <w:rsid w:val="00CF6D66"/>
    <w:rsid w:val="00CF70C0"/>
    <w:rsid w:val="00D0064A"/>
    <w:rsid w:val="00D012E7"/>
    <w:rsid w:val="00D01654"/>
    <w:rsid w:val="00D01B98"/>
    <w:rsid w:val="00D04075"/>
    <w:rsid w:val="00D04272"/>
    <w:rsid w:val="00D04EA7"/>
    <w:rsid w:val="00D07991"/>
    <w:rsid w:val="00D10077"/>
    <w:rsid w:val="00D126AA"/>
    <w:rsid w:val="00D13FE7"/>
    <w:rsid w:val="00D1631B"/>
    <w:rsid w:val="00D170A5"/>
    <w:rsid w:val="00D17A9E"/>
    <w:rsid w:val="00D238FD"/>
    <w:rsid w:val="00D23DBD"/>
    <w:rsid w:val="00D246E3"/>
    <w:rsid w:val="00D2618D"/>
    <w:rsid w:val="00D26FFC"/>
    <w:rsid w:val="00D27B25"/>
    <w:rsid w:val="00D27D94"/>
    <w:rsid w:val="00D307FA"/>
    <w:rsid w:val="00D30811"/>
    <w:rsid w:val="00D30C33"/>
    <w:rsid w:val="00D34639"/>
    <w:rsid w:val="00D349B8"/>
    <w:rsid w:val="00D34A3A"/>
    <w:rsid w:val="00D34AD5"/>
    <w:rsid w:val="00D35A37"/>
    <w:rsid w:val="00D3612A"/>
    <w:rsid w:val="00D36CE6"/>
    <w:rsid w:val="00D37703"/>
    <w:rsid w:val="00D37874"/>
    <w:rsid w:val="00D37F25"/>
    <w:rsid w:val="00D415A4"/>
    <w:rsid w:val="00D42DF8"/>
    <w:rsid w:val="00D44780"/>
    <w:rsid w:val="00D4513C"/>
    <w:rsid w:val="00D459D6"/>
    <w:rsid w:val="00D4739F"/>
    <w:rsid w:val="00D51BD9"/>
    <w:rsid w:val="00D52509"/>
    <w:rsid w:val="00D53242"/>
    <w:rsid w:val="00D53518"/>
    <w:rsid w:val="00D5435B"/>
    <w:rsid w:val="00D56601"/>
    <w:rsid w:val="00D60EA2"/>
    <w:rsid w:val="00D66F3C"/>
    <w:rsid w:val="00D67639"/>
    <w:rsid w:val="00D70ECC"/>
    <w:rsid w:val="00D711CA"/>
    <w:rsid w:val="00D71E10"/>
    <w:rsid w:val="00D73ED4"/>
    <w:rsid w:val="00D743FC"/>
    <w:rsid w:val="00D762A1"/>
    <w:rsid w:val="00D763FA"/>
    <w:rsid w:val="00D76A89"/>
    <w:rsid w:val="00D77425"/>
    <w:rsid w:val="00D779EB"/>
    <w:rsid w:val="00D801AD"/>
    <w:rsid w:val="00D81643"/>
    <w:rsid w:val="00D81842"/>
    <w:rsid w:val="00D81932"/>
    <w:rsid w:val="00D8237F"/>
    <w:rsid w:val="00D82AE2"/>
    <w:rsid w:val="00D90E90"/>
    <w:rsid w:val="00D9148D"/>
    <w:rsid w:val="00D92033"/>
    <w:rsid w:val="00D93FB2"/>
    <w:rsid w:val="00D95AD2"/>
    <w:rsid w:val="00D96AA3"/>
    <w:rsid w:val="00D97312"/>
    <w:rsid w:val="00D97BB9"/>
    <w:rsid w:val="00DA0D5B"/>
    <w:rsid w:val="00DA1512"/>
    <w:rsid w:val="00DA20CC"/>
    <w:rsid w:val="00DA2C7E"/>
    <w:rsid w:val="00DA3126"/>
    <w:rsid w:val="00DA38A7"/>
    <w:rsid w:val="00DA5E1E"/>
    <w:rsid w:val="00DA6339"/>
    <w:rsid w:val="00DA760A"/>
    <w:rsid w:val="00DB046D"/>
    <w:rsid w:val="00DB0677"/>
    <w:rsid w:val="00DB2239"/>
    <w:rsid w:val="00DB2598"/>
    <w:rsid w:val="00DB331D"/>
    <w:rsid w:val="00DB38DB"/>
    <w:rsid w:val="00DB5FF3"/>
    <w:rsid w:val="00DB7040"/>
    <w:rsid w:val="00DC3762"/>
    <w:rsid w:val="00DC4AA2"/>
    <w:rsid w:val="00DC4D38"/>
    <w:rsid w:val="00DD0CA1"/>
    <w:rsid w:val="00DD3C88"/>
    <w:rsid w:val="00DD6C9A"/>
    <w:rsid w:val="00DD6CA2"/>
    <w:rsid w:val="00DD7813"/>
    <w:rsid w:val="00DD7831"/>
    <w:rsid w:val="00DE0BB6"/>
    <w:rsid w:val="00DE0E29"/>
    <w:rsid w:val="00DE1CF6"/>
    <w:rsid w:val="00DE1E18"/>
    <w:rsid w:val="00DE341C"/>
    <w:rsid w:val="00DE62F0"/>
    <w:rsid w:val="00DE643F"/>
    <w:rsid w:val="00DE6CF6"/>
    <w:rsid w:val="00DE70F9"/>
    <w:rsid w:val="00DE7C42"/>
    <w:rsid w:val="00DF28B7"/>
    <w:rsid w:val="00DF36FD"/>
    <w:rsid w:val="00DF5BCF"/>
    <w:rsid w:val="00E009D4"/>
    <w:rsid w:val="00E01FB3"/>
    <w:rsid w:val="00E036ED"/>
    <w:rsid w:val="00E04CBA"/>
    <w:rsid w:val="00E0748A"/>
    <w:rsid w:val="00E11F19"/>
    <w:rsid w:val="00E13D3A"/>
    <w:rsid w:val="00E15572"/>
    <w:rsid w:val="00E15847"/>
    <w:rsid w:val="00E17543"/>
    <w:rsid w:val="00E17A01"/>
    <w:rsid w:val="00E22F1B"/>
    <w:rsid w:val="00E22F7A"/>
    <w:rsid w:val="00E23258"/>
    <w:rsid w:val="00E27A94"/>
    <w:rsid w:val="00E27D9A"/>
    <w:rsid w:val="00E328CD"/>
    <w:rsid w:val="00E34BE4"/>
    <w:rsid w:val="00E36B7E"/>
    <w:rsid w:val="00E410A4"/>
    <w:rsid w:val="00E41F5C"/>
    <w:rsid w:val="00E427BE"/>
    <w:rsid w:val="00E42D56"/>
    <w:rsid w:val="00E43070"/>
    <w:rsid w:val="00E44902"/>
    <w:rsid w:val="00E4622C"/>
    <w:rsid w:val="00E465C3"/>
    <w:rsid w:val="00E47072"/>
    <w:rsid w:val="00E474FD"/>
    <w:rsid w:val="00E5023F"/>
    <w:rsid w:val="00E50942"/>
    <w:rsid w:val="00E51985"/>
    <w:rsid w:val="00E51FFB"/>
    <w:rsid w:val="00E57666"/>
    <w:rsid w:val="00E578B2"/>
    <w:rsid w:val="00E601F5"/>
    <w:rsid w:val="00E602C1"/>
    <w:rsid w:val="00E604D5"/>
    <w:rsid w:val="00E60AD0"/>
    <w:rsid w:val="00E61D74"/>
    <w:rsid w:val="00E61E1E"/>
    <w:rsid w:val="00E63036"/>
    <w:rsid w:val="00E63C81"/>
    <w:rsid w:val="00E641E7"/>
    <w:rsid w:val="00E702D4"/>
    <w:rsid w:val="00E70520"/>
    <w:rsid w:val="00E705C3"/>
    <w:rsid w:val="00E71147"/>
    <w:rsid w:val="00E71488"/>
    <w:rsid w:val="00E71CC5"/>
    <w:rsid w:val="00E7522F"/>
    <w:rsid w:val="00E75235"/>
    <w:rsid w:val="00E764AF"/>
    <w:rsid w:val="00E840B5"/>
    <w:rsid w:val="00E85951"/>
    <w:rsid w:val="00E87527"/>
    <w:rsid w:val="00E90BB1"/>
    <w:rsid w:val="00E925EA"/>
    <w:rsid w:val="00E928CE"/>
    <w:rsid w:val="00E92D8D"/>
    <w:rsid w:val="00E93303"/>
    <w:rsid w:val="00E938C6"/>
    <w:rsid w:val="00E94C7A"/>
    <w:rsid w:val="00EA1E01"/>
    <w:rsid w:val="00EA2271"/>
    <w:rsid w:val="00EA36AB"/>
    <w:rsid w:val="00EA4087"/>
    <w:rsid w:val="00EA58D7"/>
    <w:rsid w:val="00EA5D4D"/>
    <w:rsid w:val="00EB01AA"/>
    <w:rsid w:val="00EB1101"/>
    <w:rsid w:val="00EB1674"/>
    <w:rsid w:val="00EB257A"/>
    <w:rsid w:val="00EB26C9"/>
    <w:rsid w:val="00EB28CA"/>
    <w:rsid w:val="00EB5B81"/>
    <w:rsid w:val="00EB688F"/>
    <w:rsid w:val="00EB6CAE"/>
    <w:rsid w:val="00EB71D3"/>
    <w:rsid w:val="00EC1C76"/>
    <w:rsid w:val="00EC2286"/>
    <w:rsid w:val="00EC4169"/>
    <w:rsid w:val="00EC4EF8"/>
    <w:rsid w:val="00EC649D"/>
    <w:rsid w:val="00EC695D"/>
    <w:rsid w:val="00ED0622"/>
    <w:rsid w:val="00ED18CB"/>
    <w:rsid w:val="00ED1DC6"/>
    <w:rsid w:val="00ED24C6"/>
    <w:rsid w:val="00ED3556"/>
    <w:rsid w:val="00ED3E2B"/>
    <w:rsid w:val="00ED4210"/>
    <w:rsid w:val="00ED5440"/>
    <w:rsid w:val="00ED560C"/>
    <w:rsid w:val="00ED568C"/>
    <w:rsid w:val="00ED5C05"/>
    <w:rsid w:val="00ED6676"/>
    <w:rsid w:val="00ED73F6"/>
    <w:rsid w:val="00ED74B4"/>
    <w:rsid w:val="00EE0578"/>
    <w:rsid w:val="00EE0617"/>
    <w:rsid w:val="00EE0E9A"/>
    <w:rsid w:val="00EE1307"/>
    <w:rsid w:val="00EE1AA5"/>
    <w:rsid w:val="00EE2144"/>
    <w:rsid w:val="00EE498B"/>
    <w:rsid w:val="00EE4B90"/>
    <w:rsid w:val="00EE547D"/>
    <w:rsid w:val="00EE68DF"/>
    <w:rsid w:val="00EF041C"/>
    <w:rsid w:val="00EF04AF"/>
    <w:rsid w:val="00EF04C1"/>
    <w:rsid w:val="00EF12A4"/>
    <w:rsid w:val="00EF4204"/>
    <w:rsid w:val="00EF4A3D"/>
    <w:rsid w:val="00EF4E68"/>
    <w:rsid w:val="00EF55D0"/>
    <w:rsid w:val="00EF588C"/>
    <w:rsid w:val="00EF5DFB"/>
    <w:rsid w:val="00EF631B"/>
    <w:rsid w:val="00F00523"/>
    <w:rsid w:val="00F04192"/>
    <w:rsid w:val="00F063C4"/>
    <w:rsid w:val="00F10561"/>
    <w:rsid w:val="00F1292B"/>
    <w:rsid w:val="00F12EE7"/>
    <w:rsid w:val="00F140F5"/>
    <w:rsid w:val="00F15A66"/>
    <w:rsid w:val="00F17336"/>
    <w:rsid w:val="00F17B2E"/>
    <w:rsid w:val="00F20C8B"/>
    <w:rsid w:val="00F20CCF"/>
    <w:rsid w:val="00F21484"/>
    <w:rsid w:val="00F2178A"/>
    <w:rsid w:val="00F21817"/>
    <w:rsid w:val="00F22452"/>
    <w:rsid w:val="00F25E99"/>
    <w:rsid w:val="00F2684C"/>
    <w:rsid w:val="00F268BA"/>
    <w:rsid w:val="00F26A9F"/>
    <w:rsid w:val="00F272C4"/>
    <w:rsid w:val="00F27F83"/>
    <w:rsid w:val="00F27FE2"/>
    <w:rsid w:val="00F331FA"/>
    <w:rsid w:val="00F350FB"/>
    <w:rsid w:val="00F36497"/>
    <w:rsid w:val="00F36C85"/>
    <w:rsid w:val="00F37153"/>
    <w:rsid w:val="00F40C75"/>
    <w:rsid w:val="00F427F3"/>
    <w:rsid w:val="00F428CA"/>
    <w:rsid w:val="00F43EE3"/>
    <w:rsid w:val="00F4565A"/>
    <w:rsid w:val="00F456CF"/>
    <w:rsid w:val="00F4585E"/>
    <w:rsid w:val="00F525AA"/>
    <w:rsid w:val="00F526E3"/>
    <w:rsid w:val="00F52B2E"/>
    <w:rsid w:val="00F53F73"/>
    <w:rsid w:val="00F5472C"/>
    <w:rsid w:val="00F55F0C"/>
    <w:rsid w:val="00F56D42"/>
    <w:rsid w:val="00F57A15"/>
    <w:rsid w:val="00F60648"/>
    <w:rsid w:val="00F60AE1"/>
    <w:rsid w:val="00F60B21"/>
    <w:rsid w:val="00F64093"/>
    <w:rsid w:val="00F66F8C"/>
    <w:rsid w:val="00F7257E"/>
    <w:rsid w:val="00F72BE2"/>
    <w:rsid w:val="00F72D1B"/>
    <w:rsid w:val="00F76BEA"/>
    <w:rsid w:val="00F76E5F"/>
    <w:rsid w:val="00F7768C"/>
    <w:rsid w:val="00F80C66"/>
    <w:rsid w:val="00F81FFB"/>
    <w:rsid w:val="00F82268"/>
    <w:rsid w:val="00F83748"/>
    <w:rsid w:val="00F85452"/>
    <w:rsid w:val="00F855B5"/>
    <w:rsid w:val="00F86AF2"/>
    <w:rsid w:val="00F875B7"/>
    <w:rsid w:val="00F91C99"/>
    <w:rsid w:val="00F941C2"/>
    <w:rsid w:val="00F94E1E"/>
    <w:rsid w:val="00FA7428"/>
    <w:rsid w:val="00FA7FA9"/>
    <w:rsid w:val="00FB0056"/>
    <w:rsid w:val="00FB27B0"/>
    <w:rsid w:val="00FB5D7B"/>
    <w:rsid w:val="00FB78FE"/>
    <w:rsid w:val="00FC0973"/>
    <w:rsid w:val="00FC0F4E"/>
    <w:rsid w:val="00FC2AD8"/>
    <w:rsid w:val="00FC35E1"/>
    <w:rsid w:val="00FC60C0"/>
    <w:rsid w:val="00FC7B03"/>
    <w:rsid w:val="00FC7C0E"/>
    <w:rsid w:val="00FD1748"/>
    <w:rsid w:val="00FD1D49"/>
    <w:rsid w:val="00FD2E1F"/>
    <w:rsid w:val="00FD4064"/>
    <w:rsid w:val="00FD507D"/>
    <w:rsid w:val="00FD579B"/>
    <w:rsid w:val="00FE3486"/>
    <w:rsid w:val="00FE5F03"/>
    <w:rsid w:val="00FE63C1"/>
    <w:rsid w:val="00FE6581"/>
    <w:rsid w:val="00FF0FF8"/>
    <w:rsid w:val="00FF5831"/>
    <w:rsid w:val="00FF5BA9"/>
    <w:rsid w:val="00FF7C92"/>
    <w:rsid w:val="022F9085"/>
    <w:rsid w:val="1C7087B0"/>
    <w:rsid w:val="2681D97A"/>
    <w:rsid w:val="294D4A77"/>
    <w:rsid w:val="2D4DD776"/>
    <w:rsid w:val="3C2719B5"/>
    <w:rsid w:val="3CDDAB5C"/>
    <w:rsid w:val="4197BC8A"/>
    <w:rsid w:val="4B985DDD"/>
    <w:rsid w:val="4D6EA4E0"/>
    <w:rsid w:val="69A795BA"/>
    <w:rsid w:val="758F908A"/>
    <w:rsid w:val="79C8D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qFormat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639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8D54D1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8D54D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8D54D1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8D54D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8D54D1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8D54D1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8D54D1"/>
    <w:pPr>
      <w:numPr>
        <w:numId w:val="50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8D54D1"/>
  </w:style>
  <w:style w:type="paragraph" w:customStyle="1" w:styleId="Numberedheading3">
    <w:name w:val="Numbered heading 3"/>
    <w:basedOn w:val="Heading3"/>
    <w:next w:val="NICEnormal"/>
    <w:rsid w:val="00C51429"/>
  </w:style>
  <w:style w:type="paragraph" w:customStyle="1" w:styleId="Numberedlevel4text">
    <w:name w:val="Numbered level 4 text"/>
    <w:basedOn w:val="NICEnormal"/>
    <w:next w:val="NICEnormal"/>
    <w:rsid w:val="0092657D"/>
  </w:style>
  <w:style w:type="paragraph" w:customStyle="1" w:styleId="Numberedlevel3text">
    <w:name w:val="Numbered level 3 text"/>
    <w:basedOn w:val="Numberedheading3"/>
    <w:rsid w:val="0092657D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8D54D1"/>
    <w:pPr>
      <w:numPr>
        <w:ilvl w:val="1"/>
        <w:numId w:val="43"/>
      </w:numPr>
      <w:spacing w:after="0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qFormat/>
    <w:rsid w:val="008D54D1"/>
    <w:pPr>
      <w:numPr>
        <w:numId w:val="45"/>
      </w:numPr>
      <w:spacing w:after="0"/>
    </w:pPr>
  </w:style>
  <w:style w:type="paragraph" w:customStyle="1" w:styleId="Bulletleft2">
    <w:name w:val="Bullet left 2"/>
    <w:basedOn w:val="NICEnormal"/>
    <w:rsid w:val="008D54D1"/>
    <w:pPr>
      <w:numPr>
        <w:ilvl w:val="1"/>
        <w:numId w:val="47"/>
      </w:numPr>
      <w:spacing w:after="0"/>
    </w:pPr>
  </w:style>
  <w:style w:type="paragraph" w:customStyle="1" w:styleId="Bulletleft3">
    <w:name w:val="Bullet left 3"/>
    <w:basedOn w:val="NICEnormal"/>
    <w:rsid w:val="008D54D1"/>
    <w:pPr>
      <w:numPr>
        <w:ilvl w:val="2"/>
        <w:numId w:val="48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8D54D1"/>
    <w:pPr>
      <w:numPr>
        <w:numId w:val="41"/>
      </w:numPr>
      <w:spacing w:after="0"/>
    </w:pPr>
  </w:style>
  <w:style w:type="character" w:customStyle="1" w:styleId="Heading1Char">
    <w:name w:val="Heading 1 Char"/>
    <w:link w:val="Heading1"/>
    <w:rsid w:val="008D54D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umberedheading1CharChar">
    <w:name w:val="Numbered heading 1 Char Char"/>
    <w:link w:val="Numberedheading1"/>
    <w:rsid w:val="008D54D1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8D54D1"/>
    <w:pPr>
      <w:numPr>
        <w:ilvl w:val="2"/>
        <w:numId w:val="44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8D54D1"/>
    <w:pPr>
      <w:numPr>
        <w:ilvl w:val="1"/>
        <w:numId w:val="50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paragraph" w:customStyle="1" w:styleId="Bulletleft1last">
    <w:name w:val="Bullet left 1 last"/>
    <w:basedOn w:val="NICEnormal"/>
    <w:link w:val="Bulletleft1lastChar"/>
    <w:rsid w:val="008D54D1"/>
    <w:pPr>
      <w:numPr>
        <w:numId w:val="4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8D54D1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8D54D1"/>
    <w:pPr>
      <w:tabs>
        <w:tab w:val="center" w:pos="4153"/>
        <w:tab w:val="right" w:pos="8306"/>
      </w:tabs>
    </w:pPr>
  </w:style>
  <w:style w:type="character" w:styleId="PageNumber">
    <w:name w:val="page number"/>
    <w:rsid w:val="008D54D1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8D54D1"/>
    <w:pPr>
      <w:numPr>
        <w:numId w:val="42"/>
      </w:numPr>
    </w:pPr>
  </w:style>
  <w:style w:type="paragraph" w:customStyle="1" w:styleId="NICEnormalindented">
    <w:name w:val="NICE normal indented"/>
    <w:basedOn w:val="NICEnormal"/>
    <w:rsid w:val="008D54D1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8D54D1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8D54D1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rsid w:val="008D54D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Section412paragraphs">
    <w:name w:val="Section 4.1.2 paragraphs"/>
    <w:basedOn w:val="NICEnormal"/>
    <w:locked/>
    <w:rsid w:val="008D54D1"/>
    <w:pPr>
      <w:numPr>
        <w:numId w:val="5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</w:style>
  <w:style w:type="table" w:styleId="TableGrid">
    <w:name w:val="Table Grid"/>
    <w:basedOn w:val="TableNormal"/>
    <w:locked/>
    <w:rsid w:val="008D54D1"/>
    <w:tblPr/>
  </w:style>
  <w:style w:type="character" w:styleId="Hyperlink">
    <w:name w:val="Hyperlink"/>
    <w:rsid w:val="008D54D1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8D54D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qFormat/>
    <w:locked/>
    <w:rsid w:val="008D54D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54D1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locked/>
    <w:rsid w:val="008D54D1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</w:rPr>
  </w:style>
  <w:style w:type="character" w:customStyle="1" w:styleId="NICEnormalChar">
    <w:name w:val="NICE normal Char"/>
    <w:link w:val="NICEnormal"/>
    <w:rsid w:val="008D54D1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8D54D1"/>
    <w:rPr>
      <w:sz w:val="20"/>
      <w:szCs w:val="20"/>
    </w:rPr>
  </w:style>
  <w:style w:type="character" w:customStyle="1" w:styleId="FootnoteTextChar">
    <w:name w:val="Footnote Text Char"/>
    <w:link w:val="FootnoteText"/>
    <w:rsid w:val="008D54D1"/>
    <w:rPr>
      <w:lang w:eastAsia="en-US"/>
    </w:rPr>
  </w:style>
  <w:style w:type="character" w:styleId="FootnoteReference">
    <w:name w:val="footnote reference"/>
    <w:locked/>
    <w:rsid w:val="008D54D1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8D54D1"/>
    <w:rPr>
      <w:color w:val="800080"/>
      <w:u w:val="single"/>
    </w:rPr>
  </w:style>
  <w:style w:type="character" w:customStyle="1" w:styleId="CommentTextChar">
    <w:name w:val="Comment Text Char"/>
    <w:link w:val="CommentText"/>
    <w:qFormat/>
    <w:rsid w:val="008D54D1"/>
    <w:rPr>
      <w:lang w:val="x-none"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character" w:styleId="UnresolvedMention">
    <w:name w:val="Unresolved Mention"/>
    <w:basedOn w:val="DefaultParagraphFont"/>
    <w:uiPriority w:val="99"/>
    <w:unhideWhenUsed/>
    <w:rsid w:val="0073152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110869"/>
    <w:tblPr/>
  </w:style>
  <w:style w:type="character" w:customStyle="1" w:styleId="Bulletindent1Char">
    <w:name w:val="Bullet indent 1 Char"/>
    <w:link w:val="Bulletindent1"/>
    <w:rsid w:val="008D54D1"/>
    <w:rPr>
      <w:rFonts w:ascii="Arial" w:hAnsi="Arial"/>
      <w:sz w:val="24"/>
      <w:szCs w:val="24"/>
      <w:lang w:eastAsia="en-US"/>
    </w:rPr>
  </w:style>
  <w:style w:type="character" w:customStyle="1" w:styleId="Bulletleft1lastChar">
    <w:name w:val="Bullet left 1 last Char"/>
    <w:link w:val="Bulletleft1last"/>
    <w:rsid w:val="008D54D1"/>
    <w:rPr>
      <w:rFonts w:ascii="Arial" w:hAnsi="Arial" w:cs="Arial"/>
      <w:sz w:val="24"/>
      <w:szCs w:val="24"/>
      <w:lang w:eastAsia="en-US"/>
    </w:rPr>
  </w:style>
  <w:style w:type="paragraph" w:customStyle="1" w:styleId="Bullets">
    <w:name w:val="Bullets"/>
    <w:basedOn w:val="Normal"/>
    <w:uiPriority w:val="5"/>
    <w:qFormat/>
    <w:rsid w:val="008D54D1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styleId="Caption">
    <w:name w:val="caption"/>
    <w:basedOn w:val="NICEnormal"/>
    <w:next w:val="NICEnormal"/>
    <w:unhideWhenUsed/>
    <w:qFormat/>
    <w:rsid w:val="008D54D1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NICEnormal"/>
    <w:qFormat/>
    <w:rsid w:val="008D54D1"/>
    <w:rPr>
      <w:lang w:val="en-US"/>
    </w:rPr>
  </w:style>
  <w:style w:type="paragraph" w:customStyle="1" w:styleId="Guidanceissuedate">
    <w:name w:val="Guidance issue date"/>
    <w:basedOn w:val="NICEnormal"/>
    <w:qFormat/>
    <w:rsid w:val="008D54D1"/>
    <w:rPr>
      <w:lang w:val="en-US"/>
    </w:rPr>
  </w:style>
  <w:style w:type="character" w:customStyle="1" w:styleId="Heading3Char">
    <w:name w:val="Heading 3 Char"/>
    <w:basedOn w:val="DefaultParagraphFont"/>
    <w:link w:val="Heading3"/>
    <w:rsid w:val="008D54D1"/>
    <w:rPr>
      <w:rFonts w:ascii="Arial" w:hAnsi="Arial" w:cs="Arial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D54D1"/>
    <w:pPr>
      <w:ind w:left="720"/>
      <w:contextualSpacing/>
    </w:pPr>
    <w:rPr>
      <w:lang w:eastAsia="en-GB"/>
    </w:rPr>
  </w:style>
  <w:style w:type="character" w:customStyle="1" w:styleId="Numberedlevel2textChar">
    <w:name w:val="Numbered level 2 text Char"/>
    <w:link w:val="Numberedlevel2text"/>
    <w:rsid w:val="008D54D1"/>
    <w:rPr>
      <w:rFonts w:ascii="Arial" w:hAnsi="Arial"/>
      <w:bCs/>
      <w:iCs/>
      <w:sz w:val="24"/>
      <w:szCs w:val="28"/>
      <w:lang w:val="x-none" w:eastAsia="en-US"/>
    </w:rPr>
  </w:style>
  <w:style w:type="table" w:customStyle="1" w:styleId="PanelDefault">
    <w:name w:val="Panel (Default)"/>
    <w:basedOn w:val="TableNormal"/>
    <w:uiPriority w:val="99"/>
    <w:rsid w:val="008D54D1"/>
    <w:pPr>
      <w:spacing w:after="360"/>
    </w:pPr>
    <w:tblPr/>
  </w:style>
  <w:style w:type="table" w:customStyle="1" w:styleId="PanelImpact">
    <w:name w:val="Panel (Impact)"/>
    <w:basedOn w:val="TableNormal"/>
    <w:uiPriority w:val="99"/>
    <w:rsid w:val="008D54D1"/>
    <w:rPr>
      <w:color w:val="FFFFFF"/>
    </w:rPr>
    <w:tblPr/>
  </w:style>
  <w:style w:type="table" w:customStyle="1" w:styleId="PanelPrimary">
    <w:name w:val="Panel (Primary)"/>
    <w:basedOn w:val="TableNormal"/>
    <w:uiPriority w:val="99"/>
    <w:rsid w:val="008D54D1"/>
    <w:pPr>
      <w:spacing w:after="240"/>
    </w:pPr>
    <w:tblPr/>
  </w:style>
  <w:style w:type="paragraph" w:customStyle="1" w:styleId="Panelbullet1">
    <w:name w:val="Panel bullet 1"/>
    <w:basedOn w:val="ListParagraph"/>
    <w:qFormat/>
    <w:rsid w:val="008D54D1"/>
    <w:pPr>
      <w:numPr>
        <w:numId w:val="51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8D54D1"/>
    <w:rPr>
      <w:color w:val="FFFFFF" w:themeColor="background1"/>
      <w:u w:val="single"/>
    </w:rPr>
  </w:style>
  <w:style w:type="paragraph" w:customStyle="1" w:styleId="Paragraphnonumbers">
    <w:name w:val="Paragraph no numbers"/>
    <w:basedOn w:val="Normal"/>
    <w:uiPriority w:val="99"/>
    <w:qFormat/>
    <w:rsid w:val="008D54D1"/>
    <w:pPr>
      <w:spacing w:after="240" w:line="276" w:lineRule="auto"/>
    </w:pPr>
    <w:rPr>
      <w:rFonts w:ascii="Arial" w:hAnsi="Arial"/>
      <w:lang w:eastAsia="en-GB"/>
    </w:rPr>
  </w:style>
  <w:style w:type="paragraph" w:customStyle="1" w:styleId="ParagraphNumbered">
    <w:name w:val="Paragraph Numbered"/>
    <w:basedOn w:val="Normal"/>
    <w:uiPriority w:val="4"/>
    <w:qFormat/>
    <w:rsid w:val="008D54D1"/>
    <w:pPr>
      <w:numPr>
        <w:numId w:val="52"/>
      </w:numPr>
      <w:tabs>
        <w:tab w:val="num" w:pos="360"/>
        <w:tab w:val="left" w:pos="426"/>
      </w:tabs>
      <w:spacing w:after="240" w:line="360" w:lineRule="auto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8D54D1"/>
    <w:rPr>
      <w:color w:val="808080"/>
    </w:rPr>
  </w:style>
  <w:style w:type="paragraph" w:styleId="Quote">
    <w:name w:val="Quote"/>
    <w:basedOn w:val="NICEnormal"/>
    <w:next w:val="NICEnormal"/>
    <w:link w:val="QuoteChar"/>
    <w:uiPriority w:val="29"/>
    <w:qFormat/>
    <w:rsid w:val="008D54D1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D54D1"/>
    <w:rPr>
      <w:rFonts w:ascii="Arial" w:hAnsi="Arial"/>
      <w:iCs/>
      <w:sz w:val="24"/>
      <w:szCs w:val="24"/>
      <w:lang w:eastAsia="en-US"/>
    </w:rPr>
  </w:style>
  <w:style w:type="paragraph" w:customStyle="1" w:styleId="Tablebullet">
    <w:name w:val="Table bullet"/>
    <w:basedOn w:val="Tabletext"/>
    <w:qFormat/>
    <w:rsid w:val="008D54D1"/>
    <w:pPr>
      <w:numPr>
        <w:numId w:val="54"/>
      </w:numPr>
    </w:pPr>
  </w:style>
  <w:style w:type="paragraph" w:customStyle="1" w:styleId="Tableheading">
    <w:name w:val="Table heading"/>
    <w:basedOn w:val="Tabletext"/>
    <w:qFormat/>
    <w:rsid w:val="008D54D1"/>
    <w:rPr>
      <w:b/>
    </w:rPr>
  </w:style>
  <w:style w:type="paragraph" w:customStyle="1" w:styleId="Title1">
    <w:name w:val="Title 1"/>
    <w:basedOn w:val="Normal"/>
    <w:qFormat/>
    <w:rsid w:val="008D54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rsid w:val="008D54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2072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xxx/resources" TargetMode="External"/><Relationship Id="rId13" Type="http://schemas.openxmlformats.org/officeDocument/2006/relationships/hyperlink" Target="https://www.nice.org.uk/guidance/taxxx/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xxx/resourc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xxx/resourc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taxxx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XXX" TargetMode="External"/><Relationship Id="rId14" Type="http://schemas.openxmlformats.org/officeDocument/2006/relationships/hyperlink" Target="https://gbr01.safelinks.protection.outlook.com/?url=https%3A%2F%2Fwww.nice.org.uk%2Fguidance%2Ftaxxx&amp;data=05%7C02%7CNicola.Bodey%40nice.org.uk%7Cb8cdc79824db4580cb7908dcf50541f6%7C6030f479b342472da5dd740ff7538de9%7C0%7C0%7C638654650135198499%7CUnknown%7CTWFpbGZsb3d8eyJWIjoiMC4wLjAwMDAiLCJQIjoiV2luMzIiLCJBTiI6Ik1haWwiLCJXVCI6Mn0%3D%7C0%7C%7C%7C&amp;sdata=p3dDnokO2kprp89U1LsAX0N%2BgSpsQdHuE%2Fdnwze3u%2F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92B2-5D84-4EC9-B419-B5CAADBD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4102</Characters>
  <Application>Microsoft Office Word</Application>
  <DocSecurity>0</DocSecurity>
  <Lines>145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Links>
    <vt:vector size="48" baseType="variant">
      <vt:variant>
        <vt:i4>3014772</vt:i4>
      </vt:variant>
      <vt:variant>
        <vt:i4>21</vt:i4>
      </vt:variant>
      <vt:variant>
        <vt:i4>0</vt:i4>
      </vt:variant>
      <vt:variant>
        <vt:i4>5</vt:i4>
      </vt:variant>
      <vt:variant>
        <vt:lpwstr>https://gbr01.safelinks.protection.outlook.com/?url=https%3A%2F%2Fwww.nice.org.uk%2Fguidance%2Ftaxxx&amp;data=05%7C02%7CNicola.Bodey%40nice.org.uk%7Cb8cdc79824db4580cb7908dcf50541f6%7C6030f479b342472da5dd740ff7538de9%7C0%7C0%7C638654650135198499%7CUnknown%7CTWFpbGZsb3d8eyJWIjoiMC4wLjAwMDAiLCJQIjoiV2luMzIiLCJBTiI6Ik1haWwiLCJXVCI6Mn0%3D%7C0%7C%7C%7C&amp;sdata=p3dDnokO2kprp89U1LsAX0N%2BgSpsQdHuE%2Fdnwze3u%2FA%3D&amp;reserved=0</vt:lpwstr>
      </vt:variant>
      <vt:variant>
        <vt:lpwstr/>
      </vt:variant>
      <vt:variant>
        <vt:i4>1835100</vt:i4>
      </vt:variant>
      <vt:variant>
        <vt:i4>18</vt:i4>
      </vt:variant>
      <vt:variant>
        <vt:i4>0</vt:i4>
      </vt:variant>
      <vt:variant>
        <vt:i4>5</vt:i4>
      </vt:variant>
      <vt:variant>
        <vt:lpwstr>https://www.nice.org.uk/guidance/taxxx/resources</vt:lpwstr>
      </vt:variant>
      <vt:variant>
        <vt:lpwstr/>
      </vt:variant>
      <vt:variant>
        <vt:i4>1835100</vt:i4>
      </vt:variant>
      <vt:variant>
        <vt:i4>15</vt:i4>
      </vt:variant>
      <vt:variant>
        <vt:i4>0</vt:i4>
      </vt:variant>
      <vt:variant>
        <vt:i4>5</vt:i4>
      </vt:variant>
      <vt:variant>
        <vt:lpwstr>https://www.nice.org.uk/guidance/taxxx/resources</vt:lpwstr>
      </vt:variant>
      <vt:variant>
        <vt:lpwstr/>
      </vt:variant>
      <vt:variant>
        <vt:i4>1835100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https://www.nice.org.uk/guidance/taxxx/resources</vt:lpwstr>
      </vt:variant>
      <vt:variant>
        <vt:lpwstr/>
      </vt:variant>
      <vt:variant>
        <vt:i4>1835100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https://www.nice.org.uk/guidance/taxxx/resources</vt:lpwstr>
      </vt:variant>
      <vt:variant>
        <vt:lpwstr/>
      </vt:variant>
      <vt:variant>
        <vt:i4>7864430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https://www.nice.org.uk/guidance/taXXX</vt:lpwstr>
      </vt:variant>
      <vt:variant>
        <vt:lpwstr/>
      </vt:variant>
      <vt:variant>
        <vt:i4>6750268</vt:i4>
      </vt:variant>
      <vt:variant>
        <vt:i4>3</vt:i4>
      </vt:variant>
      <vt:variant>
        <vt:i4>0</vt:i4>
      </vt:variant>
      <vt:variant>
        <vt:i4>5</vt:i4>
      </vt:variant>
      <vt:variant>
        <vt:lpwstr>https://gbr01.safelinks.protection.outlook.com/?url=https%3A%2F%2Fwww.nice.org.uk%2Fguidance%2FtaXXXX%2Fchapter%2F1-Recommendations&amp;data=05%7C02%7CNicola.Bodey%40nice.org.uk%7C65685016b7084329bcb408de073e70e5%7C6030f479b342472da5dd740ff7538de9%7C0%7C0%7C638956161936742715%7CUnknown%7CTWFpbGZsb3d8eyJFbXB0eU1hcGkiOnRydWUsIlYiOiIwLjAuMDAwMCIsIlAiOiJXaW4zMiIsIkFOIjoiTWFpbCIsIldUIjoyfQ%3D%3D%7C0%7C%7C%7C&amp;sdata=X9B6hcgjUaliXozLXUuiPzwhoz%2BdJhM2V80hYhTIUDk%3D&amp;reserved=0</vt:lpwstr>
      </vt:variant>
      <vt:variant>
        <vt:lpwstr/>
      </vt:variant>
      <vt:variant>
        <vt:i4>1835100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https://www.nice.org.uk/guidance/TAxxx/resources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ID6441 Semaglutide for preventing major cardiovascular events in people with cardiovascular disease and overweight or obesity: Resource impact summary report</dc:title>
  <dc:subject/>
  <dc:creator/>
  <cp:keywords/>
  <cp:lastModifiedBy/>
  <cp:revision>1</cp:revision>
  <dcterms:created xsi:type="dcterms:W3CDTF">2026-04-01T08:12:00Z</dcterms:created>
  <dcterms:modified xsi:type="dcterms:W3CDTF">2026-04-01T08:13:00Z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2026-04-01T08:13:13Z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6fcf33ed-4b63-4e2b-b0de-6468bd61f667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