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53A30" w14:textId="77777777" w:rsidR="007D7F83" w:rsidRPr="007D7F83" w:rsidRDefault="007D7F83" w:rsidP="0044624B">
      <w:pPr>
        <w:pStyle w:val="Title2"/>
      </w:pPr>
      <w:r w:rsidRPr="007D7F83">
        <w:t>NATIONAL INSTITUTE FOR HEALTH AND C</w:t>
      </w:r>
      <w:r w:rsidR="00B12F36">
        <w:t>ARE</w:t>
      </w:r>
      <w:r w:rsidRPr="007D7F83">
        <w:t xml:space="preserve"> EXCELLENCE</w:t>
      </w:r>
    </w:p>
    <w:p w14:paraId="228626CC" w14:textId="77777777" w:rsidR="007D7F83" w:rsidRPr="007D7F83" w:rsidRDefault="007D7F83" w:rsidP="005D712B">
      <w:pPr>
        <w:pStyle w:val="Title2"/>
      </w:pPr>
      <w:r w:rsidRPr="007D7F83">
        <w:t>Appraisal consultation document</w:t>
      </w:r>
    </w:p>
    <w:p w14:paraId="0F8B1C6E" w14:textId="5B91EF7D" w:rsidR="007D7F83" w:rsidRPr="000A7B0E" w:rsidRDefault="000A7B0E" w:rsidP="00BB7835">
      <w:pPr>
        <w:pStyle w:val="Title1"/>
      </w:pPr>
      <w:r>
        <w:t xml:space="preserve">Larotrectinib for treating </w:t>
      </w:r>
      <w:r w:rsidR="00B1617B" w:rsidRPr="0031273C">
        <w:t>NTRK</w:t>
      </w:r>
      <w:r>
        <w:t xml:space="preserve"> fusion-positive solid tumours</w:t>
      </w:r>
    </w:p>
    <w:p w14:paraId="66CE63E7" w14:textId="77777777" w:rsidR="00CA6B65" w:rsidRDefault="00CA6B65" w:rsidP="00981B9F">
      <w:pPr>
        <w:pStyle w:val="Guidance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14:paraId="548B0C62" w14:textId="77777777" w:rsidTr="00E975D0">
        <w:tc>
          <w:tcPr>
            <w:tcW w:w="8529" w:type="dxa"/>
            <w:shd w:val="clear" w:color="auto" w:fill="auto"/>
          </w:tcPr>
          <w:p w14:paraId="16DB7AC0" w14:textId="5B4C3C14" w:rsidR="00981B9F" w:rsidRPr="00981B9F" w:rsidRDefault="00981B9F" w:rsidP="00E975D0">
            <w:pPr>
              <w:pStyle w:val="NICEnormalsinglespacing"/>
            </w:pPr>
            <w:r w:rsidRPr="00981B9F">
              <w:t xml:space="preserve">The Department of Health </w:t>
            </w:r>
            <w:r w:rsidR="008F71DA">
              <w:t xml:space="preserve">and Social Care </w:t>
            </w:r>
            <w:r w:rsidRPr="00981B9F">
              <w:t xml:space="preserve">has asked the National Institute for Health and Care Excellence (NICE) to produce guidance on using </w:t>
            </w:r>
            <w:r w:rsidR="000A7B0E">
              <w:t>larotrectinib</w:t>
            </w:r>
            <w:r w:rsidRPr="00981B9F">
              <w:t xml:space="preserve"> in the NHS in England. The </w:t>
            </w:r>
            <w:r w:rsidR="006E210A">
              <w:t>a</w:t>
            </w:r>
            <w:r w:rsidRPr="00981B9F">
              <w:t xml:space="preserve">ppraisal </w:t>
            </w:r>
            <w:r w:rsidR="006E210A">
              <w:t>c</w:t>
            </w:r>
            <w:r w:rsidRPr="00981B9F">
              <w:t xml:space="preserve">ommittee has considered the evidence submitted by the </w:t>
            </w:r>
            <w:r w:rsidR="00241CB5">
              <w:t>company</w:t>
            </w:r>
            <w:r w:rsidRPr="00981B9F">
              <w:t xml:space="preserve"> and the views of non-</w:t>
            </w:r>
            <w:r w:rsidR="00241CB5">
              <w:t>company</w:t>
            </w:r>
            <w:r w:rsidRPr="00981B9F">
              <w:t xml:space="preserve"> consultees and commentators, clinical </w:t>
            </w:r>
            <w:r w:rsidR="00C53928">
              <w:t>experts</w:t>
            </w:r>
            <w:r w:rsidRPr="00981B9F">
              <w:t xml:space="preserve"> and patient experts.</w:t>
            </w:r>
          </w:p>
          <w:p w14:paraId="7D00C574" w14:textId="16A9AED9" w:rsidR="00981B9F" w:rsidRPr="00981B9F" w:rsidRDefault="00981B9F" w:rsidP="00E975D0">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rsidR="006E210A">
              <w:t>c</w:t>
            </w:r>
            <w:r w:rsidRPr="00981B9F">
              <w:t>ommittee. NICE invites comments from the consultees and commentators for this appraisal and the public. This document should be read along with the evidence (</w:t>
            </w:r>
            <w:r w:rsidR="003045A2">
              <w:t xml:space="preserve">see </w:t>
            </w:r>
            <w:r w:rsidRPr="00981B9F">
              <w:t xml:space="preserve">the </w:t>
            </w:r>
            <w:hyperlink r:id="rId8" w:history="1">
              <w:r w:rsidR="006E210A">
                <w:rPr>
                  <w:rStyle w:val="Hyperlink"/>
                </w:rPr>
                <w:t>committee papers</w:t>
              </w:r>
            </w:hyperlink>
            <w:r w:rsidRPr="00981B9F">
              <w:t>).</w:t>
            </w:r>
          </w:p>
          <w:p w14:paraId="21A3EBB4" w14:textId="77777777" w:rsidR="00981B9F" w:rsidRPr="00981494" w:rsidRDefault="00981B9F" w:rsidP="00981494">
            <w:pPr>
              <w:pStyle w:val="NICEnormalsinglespacing"/>
            </w:pPr>
            <w:r w:rsidRPr="00981494">
              <w:t xml:space="preserve">The </w:t>
            </w:r>
            <w:r w:rsidR="006E210A">
              <w:t>a</w:t>
            </w:r>
            <w:r w:rsidRPr="00981494">
              <w:t xml:space="preserve">ppraisal </w:t>
            </w:r>
            <w:r w:rsidR="006E210A">
              <w:t>c</w:t>
            </w:r>
            <w:r w:rsidRPr="00981494">
              <w:t>ommittee is interested in receiving comments on the following:</w:t>
            </w:r>
          </w:p>
          <w:p w14:paraId="289615E9" w14:textId="77777777" w:rsidR="00981B9F" w:rsidRPr="00981494" w:rsidRDefault="00981B9F" w:rsidP="00981494">
            <w:pPr>
              <w:pStyle w:val="Bulletleft1"/>
              <w:spacing w:line="240" w:lineRule="auto"/>
            </w:pPr>
            <w:r w:rsidRPr="00981494">
              <w:t>Has all of the relevant evidence been taken into account?</w:t>
            </w:r>
          </w:p>
          <w:p w14:paraId="20D343FE" w14:textId="77777777" w:rsidR="00981B9F" w:rsidRPr="00981494" w:rsidRDefault="00981B9F" w:rsidP="00981494">
            <w:pPr>
              <w:pStyle w:val="Bulletleft1"/>
              <w:spacing w:line="240" w:lineRule="auto"/>
            </w:pPr>
            <w:r w:rsidRPr="00981494">
              <w:t>Are the summaries of clinical and cost effectiveness reasonable interpretations of the evidence?</w:t>
            </w:r>
          </w:p>
          <w:p w14:paraId="63E43187" w14:textId="77777777" w:rsidR="00981B9F" w:rsidRPr="00981494" w:rsidRDefault="00981B9F" w:rsidP="00981494">
            <w:pPr>
              <w:pStyle w:val="Bulletleft1"/>
              <w:spacing w:line="240" w:lineRule="auto"/>
            </w:pPr>
            <w:r w:rsidRPr="00981494">
              <w:t>Are the recommendations sound and a suitable basis for guidance to the NHS?</w:t>
            </w:r>
          </w:p>
          <w:p w14:paraId="444CE21B" w14:textId="77777777" w:rsidR="00981B9F" w:rsidRPr="00981494" w:rsidRDefault="00981B9F" w:rsidP="00981494">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7566FEFD" w14:textId="77777777" w:rsidR="00981B9F" w:rsidRDefault="00BA5C93" w:rsidP="00981B9F">
      <w:pPr>
        <w:pStyle w:val="NICEnorma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14:paraId="5FC781A6" w14:textId="77777777" w:rsidTr="00E975D0">
        <w:tc>
          <w:tcPr>
            <w:tcW w:w="8529" w:type="dxa"/>
            <w:shd w:val="clear" w:color="auto" w:fill="auto"/>
          </w:tcPr>
          <w:p w14:paraId="0B5125A0" w14:textId="77777777" w:rsidR="00981B9F" w:rsidRPr="00E975D0" w:rsidRDefault="00981B9F" w:rsidP="00E975D0">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431D2C63" w14:textId="77777777" w:rsidR="00981B9F" w:rsidRPr="00981494" w:rsidRDefault="00981B9F" w:rsidP="00981494">
            <w:pPr>
              <w:pStyle w:val="NICEnormalsinglespacing"/>
            </w:pPr>
            <w:r w:rsidRPr="00981494">
              <w:t>After consultation:</w:t>
            </w:r>
          </w:p>
          <w:p w14:paraId="513CB3D2" w14:textId="77777777" w:rsidR="00981B9F" w:rsidRPr="00981494" w:rsidRDefault="00981B9F" w:rsidP="00981494">
            <w:pPr>
              <w:pStyle w:val="Bulletleft1"/>
              <w:spacing w:line="240" w:lineRule="auto"/>
            </w:pPr>
            <w:r w:rsidRPr="00981494">
              <w:t xml:space="preserve">The </w:t>
            </w:r>
            <w:r w:rsidR="006E210A">
              <w:t>a</w:t>
            </w:r>
            <w:r w:rsidRPr="00981494">
              <w:t xml:space="preserve">ppraisal </w:t>
            </w:r>
            <w:r w:rsidR="006E210A">
              <w:t>c</w:t>
            </w:r>
            <w:r w:rsidRPr="00981494">
              <w:t>ommittee will meet again to consider the evidence, this appraisal consultation document and comments from the consultees.</w:t>
            </w:r>
          </w:p>
          <w:p w14:paraId="20CB61AC" w14:textId="77777777" w:rsidR="00981B9F" w:rsidRPr="00981494" w:rsidRDefault="00981B9F" w:rsidP="00981494">
            <w:pPr>
              <w:pStyle w:val="Bulletleft1"/>
              <w:spacing w:line="240" w:lineRule="auto"/>
            </w:pPr>
            <w:r w:rsidRPr="00981494">
              <w:t xml:space="preserve">At that meeting, the </w:t>
            </w:r>
            <w:r w:rsidR="006E210A">
              <w:t>c</w:t>
            </w:r>
            <w:r w:rsidRPr="00981494">
              <w:t>ommittee will also consider comments made by people who are not consultees.</w:t>
            </w:r>
          </w:p>
          <w:p w14:paraId="356EC9EB" w14:textId="77777777" w:rsidR="00981B9F" w:rsidRPr="00981494" w:rsidRDefault="00981B9F" w:rsidP="00981494">
            <w:pPr>
              <w:pStyle w:val="Bulletleft1"/>
              <w:spacing w:line="240" w:lineRule="auto"/>
            </w:pPr>
            <w:r w:rsidRPr="00981494">
              <w:t xml:space="preserve">After considering these comments, the </w:t>
            </w:r>
            <w:r w:rsidR="006E210A">
              <w:t>c</w:t>
            </w:r>
            <w:r w:rsidRPr="00981494">
              <w:t>ommittee will prepare the final appraisal d</w:t>
            </w:r>
            <w:r w:rsidR="00AF6138">
              <w:t>ocument</w:t>
            </w:r>
            <w:r w:rsidRPr="00981494">
              <w:t>.</w:t>
            </w:r>
          </w:p>
          <w:p w14:paraId="76450C51" w14:textId="06A57DAC" w:rsidR="00981B9F" w:rsidRPr="00981494" w:rsidRDefault="00981B9F" w:rsidP="00981494">
            <w:pPr>
              <w:pStyle w:val="Bulletleft1last"/>
              <w:spacing w:line="240" w:lineRule="auto"/>
            </w:pPr>
            <w:r w:rsidRPr="00981494">
              <w:t xml:space="preserve">Subject to any appeal by consultees, the </w:t>
            </w:r>
            <w:r w:rsidR="00905AAC" w:rsidRPr="00981494">
              <w:t>final appraisal d</w:t>
            </w:r>
            <w:r w:rsidR="00AF6138">
              <w:t>ocument</w:t>
            </w:r>
            <w:r w:rsidRPr="00981494">
              <w:t xml:space="preserve"> may be used as the basis for NICE’s guidance on using </w:t>
            </w:r>
            <w:r w:rsidR="001C1A28">
              <w:t>larotrectinib</w:t>
            </w:r>
            <w:r w:rsidRPr="00981494">
              <w:t xml:space="preserve"> in the NHS in England.</w:t>
            </w:r>
          </w:p>
          <w:p w14:paraId="51F6785C" w14:textId="77777777" w:rsidR="00981B9F" w:rsidRPr="00981494" w:rsidRDefault="004C10EF" w:rsidP="00981494">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rsidR="00416CEF">
              <w:t>.</w:t>
            </w:r>
          </w:p>
          <w:p w14:paraId="777441DA" w14:textId="77777777" w:rsidR="00981B9F" w:rsidRPr="00981494" w:rsidRDefault="00981B9F" w:rsidP="00981494">
            <w:pPr>
              <w:pStyle w:val="NICEnormalsinglespacing"/>
              <w:rPr>
                <w:b/>
                <w:bCs/>
              </w:rPr>
            </w:pPr>
            <w:r w:rsidRPr="00981494">
              <w:rPr>
                <w:b/>
                <w:bCs/>
              </w:rPr>
              <w:t>The key dates for this appraisal are:</w:t>
            </w:r>
          </w:p>
          <w:p w14:paraId="420F3FA2" w14:textId="72C9ACED" w:rsidR="00981B9F" w:rsidRPr="00981494" w:rsidRDefault="00981B9F" w:rsidP="00981494">
            <w:pPr>
              <w:pStyle w:val="NICEnormalsinglespacing"/>
            </w:pPr>
            <w:r w:rsidRPr="00981494">
              <w:t xml:space="preserve">Closing date for comments: </w:t>
            </w:r>
            <w:r w:rsidR="003525C5">
              <w:t>6 February 2020</w:t>
            </w:r>
          </w:p>
          <w:p w14:paraId="5E08F202" w14:textId="3DFBEDF1" w:rsidR="00981B9F" w:rsidRPr="00981494" w:rsidRDefault="00981B9F" w:rsidP="005C50E7">
            <w:pPr>
              <w:pStyle w:val="NICEnormalsinglespacing"/>
            </w:pPr>
            <w:r w:rsidRPr="00981494">
              <w:t xml:space="preserve">Second </w:t>
            </w:r>
            <w:r w:rsidR="006E210A">
              <w:t>a</w:t>
            </w:r>
            <w:r w:rsidRPr="00981494">
              <w:t xml:space="preserve">ppraisal </w:t>
            </w:r>
            <w:r w:rsidR="006E210A">
              <w:t>c</w:t>
            </w:r>
            <w:r w:rsidRPr="00981494">
              <w:t xml:space="preserve">ommittee meeting: </w:t>
            </w:r>
            <w:r w:rsidR="003525C5">
              <w:t>4 March 2020</w:t>
            </w:r>
          </w:p>
          <w:p w14:paraId="18390D7F" w14:textId="77777777" w:rsidR="00981B9F" w:rsidRPr="00981494" w:rsidRDefault="00F2029D" w:rsidP="005C50E7">
            <w:pPr>
              <w:pStyle w:val="NICEnormalsinglespacing"/>
            </w:pPr>
            <w:r w:rsidRPr="00981494">
              <w:t xml:space="preserve">Details of membership of the </w:t>
            </w:r>
            <w:r w:rsidR="00930E69">
              <w:t>a</w:t>
            </w:r>
            <w:r w:rsidRPr="00981494">
              <w:t xml:space="preserve">ppraisal </w:t>
            </w:r>
            <w:r w:rsidR="00930E69">
              <w:t>c</w:t>
            </w:r>
            <w:r w:rsidRPr="00981494">
              <w:t xml:space="preserve">ommittee are given in section </w:t>
            </w:r>
            <w:r w:rsidR="006243E5">
              <w:t>5</w:t>
            </w:r>
            <w:r>
              <w:t>.</w:t>
            </w:r>
          </w:p>
        </w:tc>
      </w:tr>
    </w:tbl>
    <w:p w14:paraId="03C5A635" w14:textId="77777777" w:rsidR="00BA5C93" w:rsidRDefault="00BA5C93" w:rsidP="00981B9F">
      <w:pPr>
        <w:pStyle w:val="NICEnormal"/>
      </w:pPr>
    </w:p>
    <w:p w14:paraId="5085FE1E" w14:textId="77777777" w:rsidR="007D7F83" w:rsidRPr="001A656A" w:rsidRDefault="00BA5C93" w:rsidP="00C57258">
      <w:pPr>
        <w:pStyle w:val="Numberedheading1"/>
      </w:pPr>
      <w:r>
        <w:br w:type="page"/>
      </w:r>
      <w:r w:rsidR="000A1888" w:rsidRPr="001A656A">
        <w:lastRenderedPageBreak/>
        <w:t>R</w:t>
      </w:r>
      <w:r w:rsidR="007D7F83" w:rsidRPr="001A656A">
        <w:t>ecommendations</w:t>
      </w:r>
    </w:p>
    <w:p w14:paraId="3F72ADF3" w14:textId="09C2F47B" w:rsidR="002C7CFD" w:rsidRPr="001C1A28" w:rsidRDefault="001C1A28" w:rsidP="001C1A28">
      <w:pPr>
        <w:pStyle w:val="Numberedlevel2text"/>
      </w:pPr>
      <w:r w:rsidRPr="001C1A28">
        <w:t xml:space="preserve">Larotrectinib is not recommended, within its marketing authorisation, for treating </w:t>
      </w:r>
      <w:r w:rsidR="005C4573">
        <w:rPr>
          <w:lang w:val="en-US"/>
        </w:rPr>
        <w:t xml:space="preserve">advanced </w:t>
      </w:r>
      <w:r w:rsidR="00440D25">
        <w:rPr>
          <w:lang w:val="en-US"/>
        </w:rPr>
        <w:t>n</w:t>
      </w:r>
      <w:proofErr w:type="spellStart"/>
      <w:r w:rsidR="00440D25">
        <w:t>eurotrophic</w:t>
      </w:r>
      <w:proofErr w:type="spellEnd"/>
      <w:r w:rsidR="00440D25">
        <w:t xml:space="preserve"> </w:t>
      </w:r>
      <w:r w:rsidR="00440D25">
        <w:rPr>
          <w:lang w:val="en-US"/>
        </w:rPr>
        <w:t>t</w:t>
      </w:r>
      <w:proofErr w:type="spellStart"/>
      <w:r w:rsidR="00440D25">
        <w:t>yrosine</w:t>
      </w:r>
      <w:proofErr w:type="spellEnd"/>
      <w:r w:rsidR="00440D25">
        <w:t xml:space="preserve"> </w:t>
      </w:r>
      <w:r w:rsidR="00440D25">
        <w:rPr>
          <w:lang w:val="en-US"/>
        </w:rPr>
        <w:t>r</w:t>
      </w:r>
      <w:proofErr w:type="spellStart"/>
      <w:r w:rsidR="00440D25">
        <w:t>eceptor</w:t>
      </w:r>
      <w:proofErr w:type="spellEnd"/>
      <w:r w:rsidR="00440D25">
        <w:t xml:space="preserve"> </w:t>
      </w:r>
      <w:r w:rsidR="00440D25">
        <w:rPr>
          <w:lang w:val="en-US"/>
        </w:rPr>
        <w:t>k</w:t>
      </w:r>
      <w:proofErr w:type="spellStart"/>
      <w:r w:rsidR="00440D25">
        <w:t>inase</w:t>
      </w:r>
      <w:proofErr w:type="spellEnd"/>
      <w:r w:rsidR="00440D25">
        <w:t xml:space="preserve"> </w:t>
      </w:r>
      <w:r w:rsidR="00440D25">
        <w:rPr>
          <w:lang w:val="en-US"/>
        </w:rPr>
        <w:t>(</w:t>
      </w:r>
      <w:r w:rsidR="00B1617B" w:rsidRPr="0031273C">
        <w:rPr>
          <w:iCs w:val="0"/>
        </w:rPr>
        <w:t>NTRK</w:t>
      </w:r>
      <w:r w:rsidR="00440D25">
        <w:rPr>
          <w:iCs w:val="0"/>
          <w:lang w:val="en-US"/>
        </w:rPr>
        <w:t>)</w:t>
      </w:r>
      <w:r w:rsidRPr="001C1A28">
        <w:t xml:space="preserve"> fusion-positive solid tumours</w:t>
      </w:r>
      <w:r w:rsidR="005C4573">
        <w:rPr>
          <w:lang w:val="en-US"/>
        </w:rPr>
        <w:t xml:space="preserve"> in adults and children</w:t>
      </w:r>
      <w:r w:rsidR="00F50D12">
        <w:rPr>
          <w:lang w:val="en-US"/>
        </w:rPr>
        <w:t xml:space="preserve"> wh</w:t>
      </w:r>
      <w:r w:rsidR="000E7BDD">
        <w:rPr>
          <w:lang w:val="en-US"/>
        </w:rPr>
        <w:t>o have</w:t>
      </w:r>
      <w:r w:rsidR="00F50D12">
        <w:rPr>
          <w:lang w:val="en-US"/>
        </w:rPr>
        <w:t xml:space="preserve"> no satisfactory treatment options</w:t>
      </w:r>
      <w:r w:rsidRPr="001C1A28">
        <w:t>.</w:t>
      </w:r>
    </w:p>
    <w:p w14:paraId="2D881015" w14:textId="710AF2E0" w:rsidR="009618EE" w:rsidRPr="006A2D99" w:rsidRDefault="00F90AC8" w:rsidP="009618EE">
      <w:pPr>
        <w:pStyle w:val="Numberedlevel2text"/>
        <w:numPr>
          <w:ilvl w:val="1"/>
          <w:numId w:val="1"/>
        </w:numPr>
      </w:pPr>
      <w:r w:rsidRPr="00F90AC8">
        <w:t xml:space="preserve">This </w:t>
      </w:r>
      <w:r w:rsidR="00000F01">
        <w:rPr>
          <w:lang w:val="en-US"/>
        </w:rPr>
        <w:t xml:space="preserve">recommendation </w:t>
      </w:r>
      <w:r w:rsidRPr="00F90AC8">
        <w:t>is not intended to affect treatment with larotrectinib that was started in the NHS before this guidance was published. People having treatment outside this recommendation</w:t>
      </w:r>
      <w:r>
        <w:rPr>
          <w:lang w:val="en-US"/>
        </w:rPr>
        <w:t xml:space="preserve"> </w:t>
      </w:r>
      <w:r w:rsidRPr="00F90AC8">
        <w:t xml:space="preserve">may continue without change to the funding arrangements in place for them before this guidance was published, until they and their NHS clinician consider it appropriate to stop. </w:t>
      </w:r>
      <w:r w:rsidR="00C215DB">
        <w:rPr>
          <w:lang w:val="en-US"/>
        </w:rPr>
        <w:t>For children and young people, t</w:t>
      </w:r>
      <w:r w:rsidRPr="00F90AC8">
        <w:t>his decision should be made jointly by the clinician and the child</w:t>
      </w:r>
      <w:r w:rsidR="00C215DB">
        <w:rPr>
          <w:lang w:val="en-US"/>
        </w:rPr>
        <w:t xml:space="preserve"> or </w:t>
      </w:r>
      <w:r w:rsidRPr="00F90AC8">
        <w:t>young person or the</w:t>
      </w:r>
      <w:r w:rsidR="00C215DB">
        <w:rPr>
          <w:lang w:val="en-US"/>
        </w:rPr>
        <w:t>ir</w:t>
      </w:r>
      <w:r w:rsidRPr="00F90AC8">
        <w:t xml:space="preserve"> parents or carers.</w:t>
      </w:r>
    </w:p>
    <w:p w14:paraId="57DDB012" w14:textId="77777777" w:rsidR="00AD5B3A" w:rsidRPr="0023030F" w:rsidRDefault="00AD5B3A" w:rsidP="0023030F">
      <w:pPr>
        <w:pStyle w:val="NICEnormal"/>
        <w:rPr>
          <w:b/>
        </w:rPr>
      </w:pPr>
      <w:r w:rsidRPr="0023030F">
        <w:rPr>
          <w:b/>
        </w:rPr>
        <w:t>Why the committee made these recommendations</w:t>
      </w:r>
    </w:p>
    <w:p w14:paraId="3890289E" w14:textId="346DE363" w:rsidR="00BC6F32" w:rsidRDefault="00BC6F32" w:rsidP="00530843">
      <w:pPr>
        <w:pStyle w:val="NICEnormal"/>
      </w:pPr>
      <w:r w:rsidRPr="00BC6F32" w:rsidDel="000A08D4">
        <w:t xml:space="preserve">There is no </w:t>
      </w:r>
      <w:r w:rsidDel="000A08D4">
        <w:t xml:space="preserve">standard treatment for </w:t>
      </w:r>
      <w:r w:rsidR="00B1617B" w:rsidRPr="0031273C" w:rsidDel="000A08D4">
        <w:rPr>
          <w:iCs/>
        </w:rPr>
        <w:t>NTRK</w:t>
      </w:r>
      <w:r w:rsidDel="000A08D4">
        <w:t xml:space="preserve"> fusion-positive solid tumours</w:t>
      </w:r>
      <w:r w:rsidR="00022025">
        <w:t>, so</w:t>
      </w:r>
      <w:r w:rsidR="00D14BA2" w:rsidDel="00596EC6">
        <w:t xml:space="preserve"> </w:t>
      </w:r>
      <w:r w:rsidR="00022025">
        <w:t>c</w:t>
      </w:r>
      <w:r w:rsidR="000F3BA2">
        <w:t xml:space="preserve">urrent treatment </w:t>
      </w:r>
      <w:r w:rsidR="008F21CD">
        <w:t xml:space="preserve">is based </w:t>
      </w:r>
      <w:r w:rsidR="000F3BA2">
        <w:t xml:space="preserve">on where </w:t>
      </w:r>
      <w:r w:rsidR="00022025">
        <w:t xml:space="preserve">in the body </w:t>
      </w:r>
      <w:r w:rsidR="000F3BA2">
        <w:t xml:space="preserve">the </w:t>
      </w:r>
      <w:r w:rsidR="00022025">
        <w:t>cancer</w:t>
      </w:r>
      <w:r w:rsidR="008F21CD">
        <w:t xml:space="preserve"> </w:t>
      </w:r>
      <w:r w:rsidR="00022025">
        <w:t>starts</w:t>
      </w:r>
      <w:r w:rsidR="000F3BA2">
        <w:t xml:space="preserve">. </w:t>
      </w:r>
      <w:r w:rsidR="00D14BA2">
        <w:t>Larotrectinib is a histology-independent treatment</w:t>
      </w:r>
      <w:r w:rsidR="004A7AB4">
        <w:t>. This</w:t>
      </w:r>
      <w:r w:rsidR="000A08D4">
        <w:t xml:space="preserve"> </w:t>
      </w:r>
      <w:r w:rsidR="00D14BA2">
        <w:t>mean</w:t>
      </w:r>
      <w:r w:rsidR="009D12E2">
        <w:t>s</w:t>
      </w:r>
      <w:r w:rsidR="00D14BA2">
        <w:t xml:space="preserve"> that it targets a genetic alteration, </w:t>
      </w:r>
      <w:r w:rsidR="00B1617B" w:rsidRPr="0031273C">
        <w:rPr>
          <w:iCs/>
        </w:rPr>
        <w:t>NTRK</w:t>
      </w:r>
      <w:r w:rsidR="00D14BA2">
        <w:t xml:space="preserve"> gene fusion, </w:t>
      </w:r>
      <w:bookmarkStart w:id="0" w:name="_Hlk26441050"/>
      <w:r w:rsidR="00022025">
        <w:t xml:space="preserve">that is found in many different tumour types </w:t>
      </w:r>
      <w:r w:rsidR="00341C22">
        <w:t xml:space="preserve">irrespective of where </w:t>
      </w:r>
      <w:r w:rsidR="00BC03B8">
        <w:t xml:space="preserve">the </w:t>
      </w:r>
      <w:r w:rsidR="002A5F2E">
        <w:t>cancer start</w:t>
      </w:r>
      <w:r w:rsidR="00BC03B8">
        <w:t>s</w:t>
      </w:r>
      <w:bookmarkEnd w:id="0"/>
      <w:r w:rsidR="00D14BA2">
        <w:t>.</w:t>
      </w:r>
    </w:p>
    <w:p w14:paraId="7873D698" w14:textId="461823C2" w:rsidR="00D14BA2" w:rsidRDefault="00BB4529" w:rsidP="00530843">
      <w:pPr>
        <w:pStyle w:val="NICEnormal"/>
      </w:pPr>
      <w:r>
        <w:t>E</w:t>
      </w:r>
      <w:r w:rsidR="00D14BA2">
        <w:t xml:space="preserve">vidence </w:t>
      </w:r>
      <w:r w:rsidR="00B42DB2">
        <w:t xml:space="preserve">from </w:t>
      </w:r>
      <w:r>
        <w:t xml:space="preserve">trials </w:t>
      </w:r>
      <w:r w:rsidR="00D14BA2">
        <w:t>s</w:t>
      </w:r>
      <w:r w:rsidR="00C845F6">
        <w:t>uggests</w:t>
      </w:r>
      <w:r w:rsidR="00D14BA2">
        <w:t xml:space="preserve"> that tumours with </w:t>
      </w:r>
      <w:r w:rsidR="00B1617B" w:rsidRPr="0031273C">
        <w:rPr>
          <w:iCs/>
        </w:rPr>
        <w:t>NTRK</w:t>
      </w:r>
      <w:r w:rsidR="00D14BA2">
        <w:t xml:space="preserve"> gene fusions </w:t>
      </w:r>
      <w:r w:rsidR="00A538E6">
        <w:t>shrink in</w:t>
      </w:r>
      <w:r w:rsidR="009E0D53">
        <w:t xml:space="preserve"> </w:t>
      </w:r>
      <w:r w:rsidR="00D14BA2">
        <w:t>respon</w:t>
      </w:r>
      <w:r w:rsidR="009E0D53">
        <w:t>se</w:t>
      </w:r>
      <w:r w:rsidR="00D14BA2">
        <w:t xml:space="preserve"> to larotrectinib. But it is difficult to </w:t>
      </w:r>
      <w:r w:rsidR="00DF3475">
        <w:t>know how well larotrectinib works</w:t>
      </w:r>
      <w:r w:rsidR="00D14BA2">
        <w:t xml:space="preserve"> because it has not been compared </w:t>
      </w:r>
      <w:r w:rsidR="00F54A2C">
        <w:t xml:space="preserve">in the trials </w:t>
      </w:r>
      <w:r w:rsidR="00D14BA2">
        <w:t xml:space="preserve">with other treatments. </w:t>
      </w:r>
      <w:r>
        <w:t>There is little or no evidence</w:t>
      </w:r>
      <w:r w:rsidDel="00BB4529">
        <w:t xml:space="preserve"> </w:t>
      </w:r>
      <w:r>
        <w:t xml:space="preserve">about </w:t>
      </w:r>
      <w:r w:rsidR="00D14BA2">
        <w:t xml:space="preserve">whether larotrectinib works well for every type of </w:t>
      </w:r>
      <w:r w:rsidR="00B1617B" w:rsidRPr="0031273C">
        <w:rPr>
          <w:iCs/>
        </w:rPr>
        <w:t>NTRK</w:t>
      </w:r>
      <w:r w:rsidR="00D14BA2">
        <w:t xml:space="preserve"> fusion</w:t>
      </w:r>
      <w:r w:rsidR="006D5B84">
        <w:t>-positive tumour</w:t>
      </w:r>
      <w:r w:rsidR="00D14BA2">
        <w:t>.</w:t>
      </w:r>
    </w:p>
    <w:p w14:paraId="0298B3B0" w14:textId="790FA2DC" w:rsidR="00D14BA2" w:rsidRPr="00BC6F32" w:rsidRDefault="00D14BA2" w:rsidP="00530843">
      <w:pPr>
        <w:pStyle w:val="NICEnormal"/>
      </w:pPr>
      <w:r>
        <w:t xml:space="preserve">The cost-effectiveness estimates </w:t>
      </w:r>
      <w:r w:rsidR="00B42DB2">
        <w:t>for laro</w:t>
      </w:r>
      <w:r w:rsidR="009E0D53">
        <w:t>trectinib</w:t>
      </w:r>
      <w:r w:rsidR="00B42DB2">
        <w:t xml:space="preserve"> </w:t>
      </w:r>
      <w:r>
        <w:t>are very uncertain b</w:t>
      </w:r>
      <w:r w:rsidR="00527B72">
        <w:t>ecause of limitations in the data</w:t>
      </w:r>
      <w:r w:rsidR="009E0D53">
        <w:t>,</w:t>
      </w:r>
      <w:r w:rsidR="00B42DB2">
        <w:t xml:space="preserve"> such as</w:t>
      </w:r>
      <w:r w:rsidR="009E0D53">
        <w:t xml:space="preserve"> the</w:t>
      </w:r>
      <w:r w:rsidR="00527B72">
        <w:t xml:space="preserve"> substantial uncertainty about how long people would live after their disease gets worse. </w:t>
      </w:r>
      <w:r w:rsidR="00506683">
        <w:t>Further data collection would help to address the uncertainties in the clinical evidence. However, l</w:t>
      </w:r>
      <w:r w:rsidR="00527B72">
        <w:t>arotrectinib d</w:t>
      </w:r>
      <w:r w:rsidR="00C2509E">
        <w:t>oes</w:t>
      </w:r>
      <w:r w:rsidR="00527B72">
        <w:t xml:space="preserve"> not </w:t>
      </w:r>
      <w:r w:rsidR="00527B72">
        <w:lastRenderedPageBreak/>
        <w:t xml:space="preserve">have </w:t>
      </w:r>
      <w:r w:rsidR="00C2509E">
        <w:t xml:space="preserve">the </w:t>
      </w:r>
      <w:r w:rsidR="00527B72">
        <w:t xml:space="preserve">potential to be </w:t>
      </w:r>
      <w:r w:rsidR="00C2509E">
        <w:t xml:space="preserve">a </w:t>
      </w:r>
      <w:r w:rsidR="00527B72">
        <w:t>cost-effective use of NHS resources</w:t>
      </w:r>
      <w:r w:rsidR="00735788">
        <w:t xml:space="preserve"> </w:t>
      </w:r>
      <w:r w:rsidR="00F54A2C">
        <w:t xml:space="preserve">at its current price </w:t>
      </w:r>
      <w:r w:rsidR="00735788">
        <w:t>so</w:t>
      </w:r>
      <w:r w:rsidR="00527B72">
        <w:t xml:space="preserve"> </w:t>
      </w:r>
      <w:r w:rsidR="00596C8C">
        <w:t xml:space="preserve">it </w:t>
      </w:r>
      <w:r w:rsidR="00E55BC5">
        <w:t>is not</w:t>
      </w:r>
      <w:r w:rsidR="00527B72">
        <w:t xml:space="preserve"> recommended</w:t>
      </w:r>
      <w:r w:rsidR="00467BB8">
        <w:t xml:space="preserve"> for routine commissioning, or through the Cancer Drugs Fund</w:t>
      </w:r>
      <w:r w:rsidR="00527B72">
        <w:t>.</w:t>
      </w:r>
    </w:p>
    <w:p w14:paraId="3A70B9E8" w14:textId="4A257ABA" w:rsidR="007D7F83" w:rsidRDefault="00D37DC2" w:rsidP="00C57258">
      <w:pPr>
        <w:pStyle w:val="Numberedheading1"/>
      </w:pPr>
      <w:r>
        <w:t xml:space="preserve">Information about </w:t>
      </w:r>
      <w:r w:rsidR="00F90AC8">
        <w:t>larotrectinib</w:t>
      </w:r>
    </w:p>
    <w:p w14:paraId="1AE202DF" w14:textId="55051534" w:rsidR="009A2626" w:rsidRDefault="00C45E06" w:rsidP="00C45E06">
      <w:pPr>
        <w:pStyle w:val="Heading2"/>
        <w:rPr>
          <w:lang w:val="en-US"/>
        </w:rPr>
      </w:pPr>
      <w:r>
        <w:rPr>
          <w:lang w:val="en-US"/>
        </w:rPr>
        <w:t>Marketing authorisation indication</w:t>
      </w:r>
    </w:p>
    <w:p w14:paraId="0C5D8974" w14:textId="636D050B" w:rsidR="00C45E06" w:rsidRDefault="00C45E06" w:rsidP="00C45E06">
      <w:pPr>
        <w:pStyle w:val="Numberedlevel2text"/>
      </w:pPr>
      <w:r>
        <w:t>Larotrectinib (</w:t>
      </w:r>
      <w:proofErr w:type="spellStart"/>
      <w:r>
        <w:t>Vitrakvi</w:t>
      </w:r>
      <w:proofErr w:type="spellEnd"/>
      <w:r>
        <w:t xml:space="preserve">, Bayer) has a conditional marketing authorisation for ‘the treatment of adult and paediatric patients with solid tumours that display a </w:t>
      </w:r>
      <w:r>
        <w:rPr>
          <w:lang w:val="en-US"/>
        </w:rPr>
        <w:t>n</w:t>
      </w:r>
      <w:proofErr w:type="spellStart"/>
      <w:r>
        <w:t>eurotrophic</w:t>
      </w:r>
      <w:proofErr w:type="spellEnd"/>
      <w:r>
        <w:t xml:space="preserve"> </w:t>
      </w:r>
      <w:r>
        <w:rPr>
          <w:lang w:val="en-US"/>
        </w:rPr>
        <w:t>t</w:t>
      </w:r>
      <w:proofErr w:type="spellStart"/>
      <w:r>
        <w:t>yrosine</w:t>
      </w:r>
      <w:proofErr w:type="spellEnd"/>
      <w:r>
        <w:t xml:space="preserve"> </w:t>
      </w:r>
      <w:r>
        <w:rPr>
          <w:lang w:val="en-US"/>
        </w:rPr>
        <w:t>r</w:t>
      </w:r>
      <w:proofErr w:type="spellStart"/>
      <w:r>
        <w:t>eceptor</w:t>
      </w:r>
      <w:proofErr w:type="spellEnd"/>
      <w:r>
        <w:t xml:space="preserve"> </w:t>
      </w:r>
      <w:r>
        <w:rPr>
          <w:lang w:val="en-US"/>
        </w:rPr>
        <w:t>k</w:t>
      </w:r>
      <w:proofErr w:type="spellStart"/>
      <w:r>
        <w:t>inase</w:t>
      </w:r>
      <w:proofErr w:type="spellEnd"/>
      <w:r>
        <w:t xml:space="preserve"> (NTRK) gene fusion:</w:t>
      </w:r>
    </w:p>
    <w:p w14:paraId="7B6ED1A0" w14:textId="743FBDCF" w:rsidR="00C45E06" w:rsidRDefault="00C45E06" w:rsidP="0031273C">
      <w:pPr>
        <w:pStyle w:val="Bulletindent1"/>
      </w:pPr>
      <w:r>
        <w:t>who have a disease that is locally advanced, metastatic or where surgical resection is likely to result in severe morbidity and</w:t>
      </w:r>
    </w:p>
    <w:p w14:paraId="3F0B3E3D" w14:textId="1062BAC8" w:rsidR="00C45E06" w:rsidRDefault="00C45E06" w:rsidP="00C45E06">
      <w:pPr>
        <w:pStyle w:val="Bulletindent1last"/>
      </w:pPr>
      <w:r>
        <w:t xml:space="preserve">who have no satisfactory </w:t>
      </w:r>
      <w:proofErr w:type="gramStart"/>
      <w:r>
        <w:t>treatment options’.</w:t>
      </w:r>
      <w:proofErr w:type="gramEnd"/>
    </w:p>
    <w:p w14:paraId="36A453F0" w14:textId="46E3AFBD" w:rsidR="00C45E06" w:rsidRDefault="00C45E06" w:rsidP="00C45E06">
      <w:pPr>
        <w:pStyle w:val="Heading2"/>
      </w:pPr>
      <w:r>
        <w:t>Dosage in the marketing authorisation</w:t>
      </w:r>
    </w:p>
    <w:p w14:paraId="27D9CB57" w14:textId="6C4092C3" w:rsidR="00C45E06" w:rsidRDefault="00C45E06" w:rsidP="00221DC8">
      <w:pPr>
        <w:pStyle w:val="Numberedlevel2text"/>
      </w:pPr>
      <w:r>
        <w:t>Adults</w:t>
      </w:r>
      <w:r w:rsidRPr="0012131A">
        <w:rPr>
          <w:lang w:val="en-US"/>
        </w:rPr>
        <w:t xml:space="preserve">: </w:t>
      </w:r>
      <w:r>
        <w:t>The recommended dose in adults is 100</w:t>
      </w:r>
      <w:r w:rsidRPr="0012131A">
        <w:rPr>
          <w:lang w:val="en-US"/>
        </w:rPr>
        <w:t> </w:t>
      </w:r>
      <w:r>
        <w:t>mg larotrectinib twice daily, until disease progression or until unacceptable toxicity occurs.</w:t>
      </w:r>
      <w:r w:rsidRPr="0012131A">
        <w:rPr>
          <w:lang w:val="en-US"/>
        </w:rPr>
        <w:t xml:space="preserve"> Children:</w:t>
      </w:r>
      <w:r>
        <w:t xml:space="preserve"> Dosing in </w:t>
      </w:r>
      <w:r>
        <w:rPr>
          <w:lang w:val="en-US"/>
        </w:rPr>
        <w:t>children</w:t>
      </w:r>
      <w:r>
        <w:t xml:space="preserve"> is based on body surface area. The recommended dose is 100</w:t>
      </w:r>
      <w:r>
        <w:rPr>
          <w:lang w:val="en-US"/>
        </w:rPr>
        <w:t> </w:t>
      </w:r>
      <w:r>
        <w:t>mg/m</w:t>
      </w:r>
      <w:r w:rsidRPr="0031273C">
        <w:rPr>
          <w:vertAlign w:val="superscript"/>
        </w:rPr>
        <w:t>2</w:t>
      </w:r>
      <w:r>
        <w:t xml:space="preserve"> larotrectinib twice daily with a maximum of 100</w:t>
      </w:r>
      <w:r>
        <w:rPr>
          <w:lang w:val="en-US"/>
        </w:rPr>
        <w:t> </w:t>
      </w:r>
      <w:r>
        <w:t>mg per dose until disease progression or until unacceptable toxicity occurs.</w:t>
      </w:r>
    </w:p>
    <w:p w14:paraId="19354010" w14:textId="1757DCB3" w:rsidR="0012131A" w:rsidRDefault="0012131A" w:rsidP="0012131A">
      <w:pPr>
        <w:pStyle w:val="Heading2"/>
      </w:pPr>
      <w:r>
        <w:t>Price</w:t>
      </w:r>
    </w:p>
    <w:p w14:paraId="20BA6A0A" w14:textId="28B515F5" w:rsidR="0012131A" w:rsidRPr="0012131A" w:rsidRDefault="00050312" w:rsidP="0031273C">
      <w:pPr>
        <w:pStyle w:val="Numberedlevel2text"/>
      </w:pPr>
      <w:r>
        <w:rPr>
          <w:lang w:val="en-US"/>
        </w:rPr>
        <w:t xml:space="preserve">The cost of larotrectinib is </w:t>
      </w:r>
      <w:r w:rsidR="0012131A">
        <w:t>£5,000 per 100-ml vial of 20</w:t>
      </w:r>
      <w:r w:rsidR="0012131A" w:rsidRPr="00950C24">
        <w:t> </w:t>
      </w:r>
      <w:r w:rsidR="0012131A">
        <w:t xml:space="preserve">mg/ml oral solution (excluding VAT; BNF online, accessed January </w:t>
      </w:r>
      <w:r w:rsidR="00927388">
        <w:t>20</w:t>
      </w:r>
      <w:r w:rsidR="00927388">
        <w:rPr>
          <w:lang w:val="en-US"/>
        </w:rPr>
        <w:t>20</w:t>
      </w:r>
      <w:r w:rsidR="0012131A">
        <w:t>; £15,000 per 30-day supply).</w:t>
      </w:r>
      <w:r w:rsidR="0012131A" w:rsidRPr="00950C24">
        <w:t xml:space="preserve"> </w:t>
      </w:r>
      <w:r w:rsidR="0012131A">
        <w:t>Larotrectinib will be available as hard capsules</w:t>
      </w:r>
      <w:r w:rsidR="00464E12">
        <w:rPr>
          <w:lang w:val="en-US"/>
        </w:rPr>
        <w:t xml:space="preserve"> (</w:t>
      </w:r>
      <w:r w:rsidR="00464E12">
        <w:t>25</w:t>
      </w:r>
      <w:r w:rsidR="00464E12" w:rsidRPr="00950C24">
        <w:t> </w:t>
      </w:r>
      <w:r w:rsidR="00464E12">
        <w:t>mg and 100</w:t>
      </w:r>
      <w:r w:rsidR="00464E12" w:rsidRPr="00950C24">
        <w:t> </w:t>
      </w:r>
      <w:r w:rsidR="00464E12">
        <w:t>mg</w:t>
      </w:r>
      <w:r w:rsidR="00464E12">
        <w:rPr>
          <w:lang w:val="en-US"/>
        </w:rPr>
        <w:t>)</w:t>
      </w:r>
      <w:r w:rsidR="0012131A">
        <w:t xml:space="preserve"> to be taken orally twice daily (company submission).</w:t>
      </w:r>
      <w:r w:rsidR="0012131A" w:rsidRPr="00950C24">
        <w:t xml:space="preserve"> </w:t>
      </w:r>
      <w:r w:rsidR="0012131A">
        <w:t>The company has a commercial arrangement which would have applied if the technology had been recommended.</w:t>
      </w:r>
    </w:p>
    <w:p w14:paraId="427B4F0D" w14:textId="77777777" w:rsidR="00FD17B1" w:rsidRDefault="007D7F83" w:rsidP="00C57258">
      <w:pPr>
        <w:pStyle w:val="Numberedheading1"/>
      </w:pPr>
      <w:r w:rsidRPr="007D7F83">
        <w:t>Co</w:t>
      </w:r>
      <w:r w:rsidR="00D30C4A">
        <w:t>mmittee discussion</w:t>
      </w:r>
    </w:p>
    <w:p w14:paraId="0F948CC1" w14:textId="1297298A" w:rsidR="006032BF" w:rsidRDefault="006032BF" w:rsidP="00941AF4">
      <w:pPr>
        <w:pStyle w:val="NICEnormal"/>
      </w:pPr>
      <w:r w:rsidRPr="007D7F83">
        <w:t xml:space="preserve">The </w:t>
      </w:r>
      <w:r>
        <w:t>a</w:t>
      </w:r>
      <w:r w:rsidRPr="007D7F83">
        <w:t xml:space="preserve">ppraisal </w:t>
      </w:r>
      <w:r>
        <w:t>c</w:t>
      </w:r>
      <w:r w:rsidRPr="007D7F83">
        <w:t xml:space="preserve">ommittee </w:t>
      </w:r>
      <w:r>
        <w:t>(section</w:t>
      </w:r>
      <w:r w:rsidR="00DC1BF0">
        <w:t> </w:t>
      </w:r>
      <w:r w:rsidR="00E423E9">
        <w:t>5</w:t>
      </w:r>
      <w:r>
        <w:t xml:space="preserve">) </w:t>
      </w:r>
      <w:r w:rsidRPr="007D7F83">
        <w:t xml:space="preserve">considered evidence </w:t>
      </w:r>
      <w:r w:rsidRPr="006032BF">
        <w:t>submitted</w:t>
      </w:r>
      <w:r w:rsidRPr="007D7F83">
        <w:t xml:space="preserve"> by </w:t>
      </w:r>
      <w:r w:rsidR="00782287">
        <w:t>Bayer</w:t>
      </w:r>
      <w:r w:rsidRPr="00981B9F">
        <w:t xml:space="preserve"> </w:t>
      </w:r>
      <w:r w:rsidRPr="007D7F83">
        <w:t xml:space="preserve">and a review of this submission by the </w:t>
      </w:r>
      <w:r>
        <w:t>e</w:t>
      </w:r>
      <w:r w:rsidRPr="007D7F83">
        <w:t xml:space="preserve">vidence </w:t>
      </w:r>
      <w:r>
        <w:t>r</w:t>
      </w:r>
      <w:r w:rsidRPr="007D7F83">
        <w:t xml:space="preserve">eview </w:t>
      </w:r>
      <w:r>
        <w:t>g</w:t>
      </w:r>
      <w:r w:rsidRPr="007D7F83">
        <w:t>roup (ERG)</w:t>
      </w:r>
      <w:r w:rsidR="007E1083">
        <w:t xml:space="preserve">, and the technical </w:t>
      </w:r>
      <w:r w:rsidR="007E1083">
        <w:lastRenderedPageBreak/>
        <w:t>report developed through engagement with stakeholders</w:t>
      </w:r>
      <w:r w:rsidRPr="007D7F83">
        <w:t>.</w:t>
      </w:r>
      <w:r>
        <w:t xml:space="preserve"> See the </w:t>
      </w:r>
      <w:hyperlink r:id="rId10" w:history="1">
        <w:r>
          <w:rPr>
            <w:rStyle w:val="Hyperlink"/>
          </w:rPr>
          <w:t>committee papers</w:t>
        </w:r>
      </w:hyperlink>
      <w:r>
        <w:t xml:space="preserve"> for full details of the evidence.</w:t>
      </w:r>
    </w:p>
    <w:p w14:paraId="3E083F3B" w14:textId="653DA187" w:rsidR="007E1083" w:rsidRDefault="007E1083" w:rsidP="0031273C">
      <w:pPr>
        <w:pStyle w:val="NICEnormal"/>
      </w:pPr>
      <w:r>
        <w:t xml:space="preserve">The appraisal committee discussed the following issues (issues </w:t>
      </w:r>
      <w:r w:rsidR="0031273C">
        <w:t>1</w:t>
      </w:r>
      <w:r w:rsidR="00313FA6">
        <w:t> </w:t>
      </w:r>
      <w:r w:rsidR="0031273C">
        <w:t>to</w:t>
      </w:r>
      <w:r w:rsidR="00313FA6">
        <w:t> </w:t>
      </w:r>
      <w:r w:rsidR="0031273C">
        <w:t>19</w:t>
      </w:r>
      <w:r>
        <w:t>), which were outstanding after the technical engagement stage.</w:t>
      </w:r>
    </w:p>
    <w:p w14:paraId="50E87239" w14:textId="4C213C0B" w:rsidR="00D05704" w:rsidRDefault="00B1617B" w:rsidP="00B826F0">
      <w:pPr>
        <w:pStyle w:val="Heading2"/>
      </w:pPr>
      <w:r w:rsidRPr="00B826F0">
        <w:t>NTRK</w:t>
      </w:r>
      <w:r w:rsidR="00E423E9">
        <w:t xml:space="preserve"> </w:t>
      </w:r>
      <w:r w:rsidR="00E423E9" w:rsidRPr="0031273C">
        <w:t>gene</w:t>
      </w:r>
      <w:r w:rsidR="00E423E9">
        <w:t xml:space="preserve"> fusions</w:t>
      </w:r>
    </w:p>
    <w:p w14:paraId="52D482F4" w14:textId="48ABDA13" w:rsidR="00E32D8E" w:rsidRDefault="001D6C8E" w:rsidP="00426086">
      <w:pPr>
        <w:pStyle w:val="Heading3"/>
      </w:pPr>
      <w:r>
        <w:t>Larotrectinib target</w:t>
      </w:r>
      <w:r w:rsidR="0056081B">
        <w:t>s</w:t>
      </w:r>
      <w:r>
        <w:t xml:space="preserve"> a genetic mutation rather than </w:t>
      </w:r>
      <w:r w:rsidR="00BE260A">
        <w:t>a</w:t>
      </w:r>
      <w:r>
        <w:t xml:space="preserve"> tumour </w:t>
      </w:r>
      <w:r w:rsidR="000972B3">
        <w:t>type</w:t>
      </w:r>
      <w:r w:rsidR="0056081B">
        <w:t xml:space="preserve"> and there are challenges in appraising it</w:t>
      </w:r>
    </w:p>
    <w:p w14:paraId="70C03AC9" w14:textId="4AF3B443" w:rsidR="000045B9" w:rsidRPr="001D6C8E" w:rsidRDefault="00972671" w:rsidP="005B59EA">
      <w:pPr>
        <w:pStyle w:val="Numberedlevel2text"/>
        <w:numPr>
          <w:ilvl w:val="1"/>
          <w:numId w:val="1"/>
        </w:numPr>
      </w:pPr>
      <w:r>
        <w:rPr>
          <w:lang w:val="en-US"/>
        </w:rPr>
        <w:t xml:space="preserve">Traditional oncology </w:t>
      </w:r>
      <w:r w:rsidR="00341C22">
        <w:rPr>
          <w:lang w:val="en-US"/>
        </w:rPr>
        <w:t xml:space="preserve">approaches </w:t>
      </w:r>
      <w:r>
        <w:rPr>
          <w:lang w:val="en-US"/>
        </w:rPr>
        <w:t>treat tumours based on t</w:t>
      </w:r>
      <w:r w:rsidR="005C4573">
        <w:rPr>
          <w:lang w:val="en-US"/>
        </w:rPr>
        <w:t>heir</w:t>
      </w:r>
      <w:r>
        <w:rPr>
          <w:lang w:val="en-US"/>
        </w:rPr>
        <w:t xml:space="preserve"> </w:t>
      </w:r>
      <w:r w:rsidR="005753C5">
        <w:rPr>
          <w:lang w:val="en-US"/>
        </w:rPr>
        <w:t>type</w:t>
      </w:r>
      <w:r w:rsidR="006C15A6">
        <w:rPr>
          <w:lang w:val="en-US"/>
        </w:rPr>
        <w:t>. M</w:t>
      </w:r>
      <w:r>
        <w:rPr>
          <w:lang w:val="en-US"/>
        </w:rPr>
        <w:t>ore recently</w:t>
      </w:r>
      <w:r w:rsidR="00B1617B">
        <w:rPr>
          <w:lang w:val="en-US"/>
        </w:rPr>
        <w:t>,</w:t>
      </w:r>
      <w:r>
        <w:rPr>
          <w:lang w:val="en-US"/>
        </w:rPr>
        <w:t xml:space="preserve"> </w:t>
      </w:r>
      <w:r w:rsidR="006C15A6">
        <w:rPr>
          <w:lang w:val="en-US"/>
        </w:rPr>
        <w:t xml:space="preserve">targeted therapies based on the tumour’s </w:t>
      </w:r>
      <w:r>
        <w:rPr>
          <w:lang w:val="en-US"/>
        </w:rPr>
        <w:t xml:space="preserve">genetic information </w:t>
      </w:r>
      <w:r w:rsidR="006C15A6">
        <w:rPr>
          <w:lang w:val="en-US"/>
        </w:rPr>
        <w:t>have been used</w:t>
      </w:r>
      <w:r w:rsidR="00BB6DF1">
        <w:rPr>
          <w:lang w:val="en-US"/>
        </w:rPr>
        <w:t xml:space="preserve"> for some indications</w:t>
      </w:r>
      <w:r>
        <w:rPr>
          <w:lang w:val="en-US"/>
        </w:rPr>
        <w:t xml:space="preserve">. </w:t>
      </w:r>
      <w:r w:rsidR="006C15A6">
        <w:rPr>
          <w:lang w:val="en-US"/>
        </w:rPr>
        <w:t>Larotrectinib is indicated for any solid tumours with a neurotrophic tyrosine receptor kinase (</w:t>
      </w:r>
      <w:r w:rsidR="006C15A6" w:rsidRPr="005A7396">
        <w:rPr>
          <w:iCs w:val="0"/>
          <w:lang w:val="en-US"/>
        </w:rPr>
        <w:t>NTRK</w:t>
      </w:r>
      <w:r w:rsidR="006C15A6">
        <w:rPr>
          <w:lang w:val="en-US"/>
        </w:rPr>
        <w:t>) gene fusion. B</w:t>
      </w:r>
      <w:r>
        <w:rPr>
          <w:lang w:val="en-US"/>
        </w:rPr>
        <w:t>ecause m</w:t>
      </w:r>
      <w:r w:rsidR="005753C5">
        <w:rPr>
          <w:lang w:val="en-US"/>
        </w:rPr>
        <w:t>any</w:t>
      </w:r>
      <w:r w:rsidR="00244954">
        <w:rPr>
          <w:lang w:val="en-US"/>
        </w:rPr>
        <w:t xml:space="preserve"> tumour </w:t>
      </w:r>
      <w:r w:rsidR="004C7413">
        <w:rPr>
          <w:lang w:val="en-US"/>
        </w:rPr>
        <w:t>types</w:t>
      </w:r>
      <w:r w:rsidR="006C15A6">
        <w:rPr>
          <w:lang w:val="en-US"/>
        </w:rPr>
        <w:t xml:space="preserve"> respond to it</w:t>
      </w:r>
      <w:r w:rsidR="00244954">
        <w:rPr>
          <w:lang w:val="en-US"/>
        </w:rPr>
        <w:t xml:space="preserve">, the company considers larotrectinib to be ‘tumour-agnostic’ or ‘histology-independent’. </w:t>
      </w:r>
      <w:r w:rsidR="00B1617B" w:rsidRPr="00BB6DF1">
        <w:rPr>
          <w:iCs w:val="0"/>
          <w:lang w:val="en-US"/>
        </w:rPr>
        <w:t>NTRK</w:t>
      </w:r>
      <w:r w:rsidR="00244954">
        <w:rPr>
          <w:lang w:val="en-US"/>
        </w:rPr>
        <w:t xml:space="preserve"> gene fusions </w:t>
      </w:r>
      <w:r w:rsidR="00D96692">
        <w:rPr>
          <w:lang w:val="en-US"/>
        </w:rPr>
        <w:t>may be able</w:t>
      </w:r>
      <w:r w:rsidR="00244954">
        <w:rPr>
          <w:lang w:val="en-US"/>
        </w:rPr>
        <w:t xml:space="preserve"> to drive tumour growth, </w:t>
      </w:r>
      <w:r w:rsidR="00341C22">
        <w:rPr>
          <w:lang w:val="en-US"/>
        </w:rPr>
        <w:t xml:space="preserve">so </w:t>
      </w:r>
      <w:r w:rsidR="00244954">
        <w:rPr>
          <w:lang w:val="en-US"/>
        </w:rPr>
        <w:t xml:space="preserve">targeting treatment </w:t>
      </w:r>
      <w:r w:rsidR="00341C22">
        <w:rPr>
          <w:lang w:val="en-US"/>
        </w:rPr>
        <w:t xml:space="preserve">to </w:t>
      </w:r>
      <w:r w:rsidR="00244954">
        <w:rPr>
          <w:lang w:val="en-US"/>
        </w:rPr>
        <w:t xml:space="preserve">the cause of the disease could mean higher rates of response to therapy and </w:t>
      </w:r>
      <w:r w:rsidR="004C7413">
        <w:rPr>
          <w:lang w:val="en-US"/>
        </w:rPr>
        <w:t xml:space="preserve">potentially </w:t>
      </w:r>
      <w:r w:rsidR="00244954">
        <w:rPr>
          <w:lang w:val="en-US"/>
        </w:rPr>
        <w:t>better outcomes.</w:t>
      </w:r>
      <w:r w:rsidR="005B59EA">
        <w:rPr>
          <w:lang w:val="en-US"/>
        </w:rPr>
        <w:t xml:space="preserve"> The committee </w:t>
      </w:r>
      <w:r w:rsidR="00A213AA">
        <w:rPr>
          <w:lang w:val="en-US"/>
        </w:rPr>
        <w:t xml:space="preserve">accepted </w:t>
      </w:r>
      <w:r w:rsidR="006C15A6">
        <w:rPr>
          <w:lang w:val="en-US"/>
        </w:rPr>
        <w:t xml:space="preserve">that </w:t>
      </w:r>
      <w:r w:rsidR="00A213AA">
        <w:rPr>
          <w:lang w:val="en-US"/>
        </w:rPr>
        <w:t xml:space="preserve">it was expected to appraise larotrectinib within its </w:t>
      </w:r>
      <w:r w:rsidR="006C15A6">
        <w:rPr>
          <w:lang w:val="en-US"/>
        </w:rPr>
        <w:t xml:space="preserve">conditional </w:t>
      </w:r>
      <w:r w:rsidR="00A213AA">
        <w:rPr>
          <w:lang w:val="en-US"/>
        </w:rPr>
        <w:t xml:space="preserve">marketing authorisation using </w:t>
      </w:r>
      <w:r w:rsidR="00834D99">
        <w:rPr>
          <w:lang w:val="en-US"/>
        </w:rPr>
        <w:t xml:space="preserve">NICE’s </w:t>
      </w:r>
      <w:r w:rsidR="00C41F25">
        <w:rPr>
          <w:lang w:val="en-US"/>
        </w:rPr>
        <w:t>single technology appraisal process</w:t>
      </w:r>
      <w:r w:rsidR="00834D99">
        <w:rPr>
          <w:lang w:val="en-US"/>
        </w:rPr>
        <w:t>. B</w:t>
      </w:r>
      <w:r w:rsidR="00A213AA">
        <w:rPr>
          <w:lang w:val="en-US"/>
        </w:rPr>
        <w:t xml:space="preserve">ut </w:t>
      </w:r>
      <w:r w:rsidR="00834D99">
        <w:rPr>
          <w:lang w:val="en-US"/>
        </w:rPr>
        <w:t xml:space="preserve">it </w:t>
      </w:r>
      <w:r w:rsidR="00A213AA">
        <w:rPr>
          <w:lang w:val="en-US"/>
        </w:rPr>
        <w:t>recognised</w:t>
      </w:r>
      <w:r w:rsidR="005B59EA">
        <w:rPr>
          <w:lang w:val="en-US"/>
        </w:rPr>
        <w:t xml:space="preserve"> the challenges </w:t>
      </w:r>
      <w:r w:rsidR="00477C5B">
        <w:rPr>
          <w:lang w:val="en-US"/>
        </w:rPr>
        <w:t>of</w:t>
      </w:r>
      <w:r w:rsidR="005B59EA">
        <w:rPr>
          <w:lang w:val="en-US"/>
        </w:rPr>
        <w:t xml:space="preserve"> appraising </w:t>
      </w:r>
      <w:r w:rsidR="00A06DDA">
        <w:rPr>
          <w:lang w:val="en-US"/>
        </w:rPr>
        <w:t xml:space="preserve">a </w:t>
      </w:r>
      <w:r w:rsidR="005B59EA">
        <w:rPr>
          <w:lang w:val="en-US"/>
        </w:rPr>
        <w:t>histology-independent treatment within</w:t>
      </w:r>
      <w:r w:rsidR="00A213AA">
        <w:rPr>
          <w:lang w:val="en-US"/>
        </w:rPr>
        <w:t xml:space="preserve"> </w:t>
      </w:r>
      <w:r w:rsidR="00C41F25">
        <w:rPr>
          <w:lang w:val="en-US"/>
        </w:rPr>
        <w:t>this</w:t>
      </w:r>
      <w:r w:rsidR="00A213AA">
        <w:rPr>
          <w:lang w:val="en-US"/>
        </w:rPr>
        <w:t xml:space="preserve"> process</w:t>
      </w:r>
      <w:r w:rsidR="005B59EA">
        <w:rPr>
          <w:lang w:val="en-US"/>
        </w:rPr>
        <w:t>.</w:t>
      </w:r>
      <w:r w:rsidR="00277921" w:rsidRPr="001D6C8E" w:rsidDel="00277921">
        <w:t xml:space="preserve"> </w:t>
      </w:r>
    </w:p>
    <w:p w14:paraId="0072D1B2" w14:textId="474FF595" w:rsidR="00114549" w:rsidRDefault="00923D72" w:rsidP="009F4B52">
      <w:pPr>
        <w:pStyle w:val="Heading3"/>
      </w:pPr>
      <w:r>
        <w:t>S</w:t>
      </w:r>
      <w:r w:rsidR="00F74657">
        <w:t xml:space="preserve">olid tumours </w:t>
      </w:r>
      <w:r w:rsidR="00371A99">
        <w:t>with</w:t>
      </w:r>
      <w:r w:rsidR="00F74657">
        <w:t xml:space="preserve"> </w:t>
      </w:r>
      <w:r w:rsidR="00B1617B" w:rsidRPr="00BB6DF1">
        <w:rPr>
          <w:iCs/>
        </w:rPr>
        <w:t>NTRK</w:t>
      </w:r>
      <w:r w:rsidR="00414FD1">
        <w:t xml:space="preserve"> gene fusions are rare</w:t>
      </w:r>
      <w:r w:rsidR="00794140">
        <w:t xml:space="preserve"> and </w:t>
      </w:r>
      <w:r w:rsidR="00282955">
        <w:t>better</w:t>
      </w:r>
      <w:r w:rsidR="00794140">
        <w:t xml:space="preserve"> characteris</w:t>
      </w:r>
      <w:r w:rsidR="00282955">
        <w:t>ation is needed</w:t>
      </w:r>
    </w:p>
    <w:p w14:paraId="0FC24595" w14:textId="0C530B7C" w:rsidR="00484C53" w:rsidRPr="00484C53" w:rsidRDefault="00B1617B" w:rsidP="00AB32D0">
      <w:pPr>
        <w:pStyle w:val="Numberedlevel2text"/>
      </w:pPr>
      <w:r w:rsidRPr="00BB6DF1">
        <w:rPr>
          <w:iCs w:val="0"/>
          <w:lang w:val="en-US"/>
        </w:rPr>
        <w:t>NTRK</w:t>
      </w:r>
      <w:r w:rsidR="00AB32D0">
        <w:rPr>
          <w:lang w:val="en-US"/>
        </w:rPr>
        <w:t xml:space="preserve"> gene fusions </w:t>
      </w:r>
      <w:r w:rsidR="00484C53">
        <w:rPr>
          <w:lang w:val="en-US"/>
        </w:rPr>
        <w:t xml:space="preserve">occur </w:t>
      </w:r>
      <w:r w:rsidR="00AB32D0">
        <w:rPr>
          <w:lang w:val="en-US"/>
        </w:rPr>
        <w:t>rare</w:t>
      </w:r>
      <w:r w:rsidR="00484C53">
        <w:rPr>
          <w:lang w:val="en-US"/>
        </w:rPr>
        <w:t>ly (less than 1%) in common tumour</w:t>
      </w:r>
      <w:r w:rsidR="00C959B5">
        <w:rPr>
          <w:lang w:val="en-US"/>
        </w:rPr>
        <w:t>s</w:t>
      </w:r>
      <w:r w:rsidR="00484C53">
        <w:rPr>
          <w:lang w:val="en-US"/>
        </w:rPr>
        <w:t xml:space="preserve"> such as lung, colorectal and breast cancers. Some rare tumour types have </w:t>
      </w:r>
      <w:r w:rsidR="00923D72">
        <w:rPr>
          <w:lang w:val="en-US"/>
        </w:rPr>
        <w:t>more than 90%</w:t>
      </w:r>
      <w:r w:rsidR="00484C53">
        <w:rPr>
          <w:lang w:val="en-US"/>
        </w:rPr>
        <w:t xml:space="preserve"> </w:t>
      </w:r>
      <w:r w:rsidRPr="00BB6DF1">
        <w:rPr>
          <w:iCs w:val="0"/>
          <w:lang w:val="en-US"/>
        </w:rPr>
        <w:t>NTRK</w:t>
      </w:r>
      <w:r w:rsidR="00484C53">
        <w:rPr>
          <w:lang w:val="en-US"/>
        </w:rPr>
        <w:t xml:space="preserve"> fusion prevalence </w:t>
      </w:r>
      <w:r w:rsidR="00923D72">
        <w:rPr>
          <w:lang w:val="en-US"/>
        </w:rPr>
        <w:t xml:space="preserve">(for example, </w:t>
      </w:r>
      <w:r w:rsidR="00484C53">
        <w:rPr>
          <w:lang w:val="en-US"/>
        </w:rPr>
        <w:t>mammary analogue secretory carcinoma</w:t>
      </w:r>
      <w:r w:rsidR="00ED5C70">
        <w:rPr>
          <w:lang w:val="en-US"/>
        </w:rPr>
        <w:t xml:space="preserve"> </w:t>
      </w:r>
      <w:r w:rsidR="00484C53">
        <w:rPr>
          <w:lang w:val="en-US"/>
        </w:rPr>
        <w:t>and infantile fibrosarcoma</w:t>
      </w:r>
      <w:r w:rsidR="00ED5C70">
        <w:rPr>
          <w:lang w:val="en-US"/>
        </w:rPr>
        <w:t>)</w:t>
      </w:r>
      <w:r w:rsidR="00484C53">
        <w:rPr>
          <w:lang w:val="en-US"/>
        </w:rPr>
        <w:t xml:space="preserve">. </w:t>
      </w:r>
      <w:r w:rsidR="002856FB">
        <w:rPr>
          <w:lang w:val="en-US"/>
        </w:rPr>
        <w:t xml:space="preserve">There are </w:t>
      </w:r>
      <w:r w:rsidR="00246565">
        <w:rPr>
          <w:lang w:val="en-US"/>
        </w:rPr>
        <w:t>many</w:t>
      </w:r>
      <w:r w:rsidR="00313FA6">
        <w:rPr>
          <w:lang w:val="en-US"/>
        </w:rPr>
        <w:t xml:space="preserve"> </w:t>
      </w:r>
      <w:r w:rsidR="002856FB">
        <w:rPr>
          <w:lang w:val="en-US"/>
        </w:rPr>
        <w:t xml:space="preserve">tumour types with known </w:t>
      </w:r>
      <w:r w:rsidRPr="00BB6DF1">
        <w:rPr>
          <w:iCs w:val="0"/>
          <w:lang w:val="en-US"/>
        </w:rPr>
        <w:t>NTRK</w:t>
      </w:r>
      <w:r w:rsidR="002856FB">
        <w:rPr>
          <w:lang w:val="en-US"/>
        </w:rPr>
        <w:t xml:space="preserve"> gene fusions and </w:t>
      </w:r>
      <w:r w:rsidR="00246565">
        <w:rPr>
          <w:lang w:val="en-US"/>
        </w:rPr>
        <w:t>all</w:t>
      </w:r>
      <w:r w:rsidR="00313FA6">
        <w:rPr>
          <w:lang w:val="en-US"/>
        </w:rPr>
        <w:t xml:space="preserve"> </w:t>
      </w:r>
      <w:r w:rsidR="002856FB">
        <w:rPr>
          <w:lang w:val="en-US"/>
        </w:rPr>
        <w:t>solid tumour types</w:t>
      </w:r>
      <w:r w:rsidR="00246565">
        <w:rPr>
          <w:lang w:val="en-US"/>
        </w:rPr>
        <w:t xml:space="preserve"> are</w:t>
      </w:r>
      <w:r w:rsidR="002856FB">
        <w:rPr>
          <w:lang w:val="en-US"/>
        </w:rPr>
        <w:t xml:space="preserve"> included in </w:t>
      </w:r>
      <w:r w:rsidR="00923D72">
        <w:rPr>
          <w:lang w:val="en-US"/>
        </w:rPr>
        <w:t xml:space="preserve">larotrectinib’s </w:t>
      </w:r>
      <w:r w:rsidR="002856FB">
        <w:rPr>
          <w:lang w:val="en-US"/>
        </w:rPr>
        <w:t xml:space="preserve">marketing authorisation. </w:t>
      </w:r>
      <w:r w:rsidRPr="00076642">
        <w:rPr>
          <w:iCs w:val="0"/>
          <w:lang w:val="en-US"/>
        </w:rPr>
        <w:t>NTRK</w:t>
      </w:r>
      <w:r w:rsidR="00484C53">
        <w:rPr>
          <w:lang w:val="en-US"/>
        </w:rPr>
        <w:t xml:space="preserve"> </w:t>
      </w:r>
      <w:r w:rsidR="00914058">
        <w:rPr>
          <w:lang w:val="en-US"/>
        </w:rPr>
        <w:t>fusions can involve portions of</w:t>
      </w:r>
      <w:r w:rsidR="009E0427">
        <w:rPr>
          <w:lang w:val="en-US"/>
        </w:rPr>
        <w:t xml:space="preserve"> the</w:t>
      </w:r>
      <w:r w:rsidR="00914058">
        <w:rPr>
          <w:lang w:val="en-US"/>
        </w:rPr>
        <w:t xml:space="preserve"> </w:t>
      </w:r>
      <w:r w:rsidRPr="00076642">
        <w:rPr>
          <w:iCs w:val="0"/>
          <w:lang w:val="en-US"/>
        </w:rPr>
        <w:t>NTRK</w:t>
      </w:r>
      <w:r w:rsidR="00914058" w:rsidRPr="00923D72">
        <w:rPr>
          <w:iCs w:val="0"/>
          <w:lang w:val="en-US"/>
        </w:rPr>
        <w:t xml:space="preserve">1, </w:t>
      </w:r>
      <w:r w:rsidRPr="00076642">
        <w:rPr>
          <w:iCs w:val="0"/>
          <w:lang w:val="en-US"/>
        </w:rPr>
        <w:t>NTRK</w:t>
      </w:r>
      <w:r w:rsidR="00914058" w:rsidRPr="00923D72">
        <w:rPr>
          <w:iCs w:val="0"/>
          <w:lang w:val="en-US"/>
        </w:rPr>
        <w:t xml:space="preserve">2 and </w:t>
      </w:r>
      <w:r w:rsidRPr="00076642">
        <w:rPr>
          <w:iCs w:val="0"/>
          <w:lang w:val="en-US"/>
        </w:rPr>
        <w:t>NTRK</w:t>
      </w:r>
      <w:r w:rsidR="009E0427" w:rsidRPr="00923D72">
        <w:rPr>
          <w:iCs w:val="0"/>
          <w:lang w:val="en-US"/>
        </w:rPr>
        <w:t>3</w:t>
      </w:r>
      <w:r w:rsidR="009E0427">
        <w:rPr>
          <w:lang w:val="en-US"/>
        </w:rPr>
        <w:t xml:space="preserve"> genes with another unrelated gene partner (over </w:t>
      </w:r>
      <w:r w:rsidR="00076642">
        <w:rPr>
          <w:lang w:val="en-US"/>
        </w:rPr>
        <w:t>8</w:t>
      </w:r>
      <w:r w:rsidR="009E0427">
        <w:rPr>
          <w:lang w:val="en-US"/>
        </w:rPr>
        <w:t>0</w:t>
      </w:r>
      <w:r w:rsidR="00923D72">
        <w:rPr>
          <w:lang w:val="en-US"/>
        </w:rPr>
        <w:t> </w:t>
      </w:r>
      <w:r w:rsidR="009E0427">
        <w:rPr>
          <w:lang w:val="en-US"/>
        </w:rPr>
        <w:t xml:space="preserve">different partner genes </w:t>
      </w:r>
      <w:r w:rsidR="009E0427">
        <w:rPr>
          <w:lang w:val="en-US"/>
        </w:rPr>
        <w:lastRenderedPageBreak/>
        <w:t xml:space="preserve">identified). The European </w:t>
      </w:r>
      <w:r w:rsidR="00923D72">
        <w:rPr>
          <w:lang w:val="en-US"/>
        </w:rPr>
        <w:t>p</w:t>
      </w:r>
      <w:r w:rsidR="009E0427">
        <w:rPr>
          <w:lang w:val="en-US"/>
        </w:rPr>
        <w:t xml:space="preserve">ublic </w:t>
      </w:r>
      <w:r w:rsidR="00923D72">
        <w:rPr>
          <w:lang w:val="en-US"/>
        </w:rPr>
        <w:t>a</w:t>
      </w:r>
      <w:r w:rsidR="009E0427">
        <w:rPr>
          <w:lang w:val="en-US"/>
        </w:rPr>
        <w:t xml:space="preserve">ssessment </w:t>
      </w:r>
      <w:r w:rsidR="00923D72">
        <w:rPr>
          <w:lang w:val="en-US"/>
        </w:rPr>
        <w:t>r</w:t>
      </w:r>
      <w:r w:rsidR="009E0427">
        <w:rPr>
          <w:lang w:val="en-US"/>
        </w:rPr>
        <w:t>eport</w:t>
      </w:r>
      <w:r w:rsidR="00A718B4">
        <w:rPr>
          <w:lang w:val="en-US"/>
        </w:rPr>
        <w:t xml:space="preserve"> (EPAR)</w:t>
      </w:r>
      <w:r w:rsidR="009E0427">
        <w:rPr>
          <w:lang w:val="en-US"/>
        </w:rPr>
        <w:t xml:space="preserve"> </w:t>
      </w:r>
      <w:r w:rsidR="00923D72">
        <w:rPr>
          <w:lang w:val="en-US"/>
        </w:rPr>
        <w:t xml:space="preserve">for </w:t>
      </w:r>
      <w:r w:rsidR="009E0427">
        <w:rPr>
          <w:lang w:val="en-US"/>
        </w:rPr>
        <w:t xml:space="preserve">larotrectinib noted that </w:t>
      </w:r>
      <w:r w:rsidR="009E0427" w:rsidRPr="00923D72">
        <w:rPr>
          <w:lang w:val="en-US"/>
        </w:rPr>
        <w:t>ETV6-</w:t>
      </w:r>
      <w:r w:rsidRPr="00076642">
        <w:rPr>
          <w:lang w:val="en-US"/>
        </w:rPr>
        <w:t>NTRK</w:t>
      </w:r>
      <w:r w:rsidR="009E0427" w:rsidRPr="00923D72">
        <w:rPr>
          <w:lang w:val="en-US"/>
        </w:rPr>
        <w:t>3</w:t>
      </w:r>
      <w:r w:rsidR="009E0427">
        <w:rPr>
          <w:lang w:val="en-US"/>
        </w:rPr>
        <w:t xml:space="preserve"> is the most frequent fusion found in high </w:t>
      </w:r>
      <w:r w:rsidRPr="00076642">
        <w:rPr>
          <w:iCs w:val="0"/>
          <w:lang w:val="en-US"/>
        </w:rPr>
        <w:t>NTRK</w:t>
      </w:r>
      <w:r w:rsidR="00923D72">
        <w:rPr>
          <w:iCs w:val="0"/>
          <w:lang w:val="en-US"/>
        </w:rPr>
        <w:t>-</w:t>
      </w:r>
      <w:r w:rsidR="009E0427">
        <w:rPr>
          <w:lang w:val="en-US"/>
        </w:rPr>
        <w:t>prevalent tumours</w:t>
      </w:r>
      <w:r w:rsidR="005E3040">
        <w:rPr>
          <w:lang w:val="en-US"/>
        </w:rPr>
        <w:t>. It also noted</w:t>
      </w:r>
      <w:r w:rsidR="009E0427">
        <w:rPr>
          <w:lang w:val="en-US"/>
        </w:rPr>
        <w:t xml:space="preserve"> there is evidence to support </w:t>
      </w:r>
      <w:r w:rsidR="00D96692">
        <w:rPr>
          <w:lang w:val="en-US"/>
        </w:rPr>
        <w:t>ETV6-</w:t>
      </w:r>
      <w:r w:rsidRPr="00076642">
        <w:rPr>
          <w:iCs w:val="0"/>
          <w:lang w:val="en-US"/>
        </w:rPr>
        <w:t>NTRK</w:t>
      </w:r>
      <w:r w:rsidR="00D96692">
        <w:rPr>
          <w:iCs w:val="0"/>
          <w:lang w:val="en-US"/>
        </w:rPr>
        <w:t>3</w:t>
      </w:r>
      <w:r w:rsidR="00146A21">
        <w:rPr>
          <w:lang w:val="en-US"/>
        </w:rPr>
        <w:t xml:space="preserve"> fusions </w:t>
      </w:r>
      <w:r w:rsidR="005E3040">
        <w:rPr>
          <w:lang w:val="en-US"/>
        </w:rPr>
        <w:t>driving the growth of</w:t>
      </w:r>
      <w:r w:rsidR="00146A21">
        <w:rPr>
          <w:lang w:val="en-US"/>
        </w:rPr>
        <w:t xml:space="preserve"> these tumour types regardless of other characteristics. For </w:t>
      </w:r>
      <w:r w:rsidR="00C96A80">
        <w:rPr>
          <w:lang w:val="en-US"/>
        </w:rPr>
        <w:t xml:space="preserve">all </w:t>
      </w:r>
      <w:r w:rsidR="00146A21">
        <w:rPr>
          <w:lang w:val="en-US"/>
        </w:rPr>
        <w:t xml:space="preserve">other </w:t>
      </w:r>
      <w:r w:rsidR="00D96692">
        <w:rPr>
          <w:lang w:val="en-US"/>
        </w:rPr>
        <w:t xml:space="preserve">NTRK </w:t>
      </w:r>
      <w:r w:rsidR="00C96A80">
        <w:rPr>
          <w:lang w:val="en-US"/>
        </w:rPr>
        <w:t>fusions</w:t>
      </w:r>
      <w:r w:rsidR="00146A21">
        <w:rPr>
          <w:lang w:val="en-US"/>
        </w:rPr>
        <w:t xml:space="preserve">, the </w:t>
      </w:r>
      <w:r w:rsidR="00D96692">
        <w:rPr>
          <w:lang w:val="en-US"/>
        </w:rPr>
        <w:t xml:space="preserve">driving </w:t>
      </w:r>
      <w:r w:rsidR="00146A21">
        <w:rPr>
          <w:lang w:val="en-US"/>
        </w:rPr>
        <w:t xml:space="preserve">role of </w:t>
      </w:r>
      <w:r w:rsidR="00D96692">
        <w:rPr>
          <w:iCs w:val="0"/>
          <w:lang w:val="en-US"/>
        </w:rPr>
        <w:t>cancer growth</w:t>
      </w:r>
      <w:r w:rsidR="00146A21">
        <w:rPr>
          <w:lang w:val="en-US"/>
        </w:rPr>
        <w:t xml:space="preserve"> </w:t>
      </w:r>
      <w:r w:rsidR="00923D72">
        <w:rPr>
          <w:lang w:val="en-US"/>
        </w:rPr>
        <w:t>has</w:t>
      </w:r>
      <w:r w:rsidR="00146A21">
        <w:rPr>
          <w:lang w:val="en-US"/>
        </w:rPr>
        <w:t xml:space="preserve"> not </w:t>
      </w:r>
      <w:r w:rsidR="00923D72">
        <w:rPr>
          <w:lang w:val="en-US"/>
        </w:rPr>
        <w:t xml:space="preserve">been </w:t>
      </w:r>
      <w:r w:rsidR="00146A21">
        <w:rPr>
          <w:lang w:val="en-US"/>
        </w:rPr>
        <w:t>properly studied</w:t>
      </w:r>
      <w:r w:rsidR="00D96692">
        <w:rPr>
          <w:lang w:val="en-US"/>
        </w:rPr>
        <w:t>.</w:t>
      </w:r>
      <w:r w:rsidR="00146A21">
        <w:rPr>
          <w:lang w:val="en-US"/>
        </w:rPr>
        <w:t xml:space="preserve"> </w:t>
      </w:r>
      <w:r w:rsidR="00464BCC">
        <w:rPr>
          <w:lang w:val="en-US"/>
        </w:rPr>
        <w:t>I</w:t>
      </w:r>
      <w:r w:rsidR="00146A21">
        <w:rPr>
          <w:lang w:val="en-US"/>
        </w:rPr>
        <w:t xml:space="preserve">t is not known if </w:t>
      </w:r>
      <w:r w:rsidR="00DB29D9">
        <w:rPr>
          <w:lang w:val="en-US"/>
        </w:rPr>
        <w:t xml:space="preserve">there are </w:t>
      </w:r>
      <w:r w:rsidR="00146A21">
        <w:rPr>
          <w:lang w:val="en-US"/>
        </w:rPr>
        <w:t xml:space="preserve">tissue-specific </w:t>
      </w:r>
      <w:r w:rsidR="00647908">
        <w:rPr>
          <w:lang w:val="en-US"/>
        </w:rPr>
        <w:t xml:space="preserve">mechanisms for </w:t>
      </w:r>
      <w:r w:rsidR="00146A21">
        <w:rPr>
          <w:lang w:val="en-US"/>
        </w:rPr>
        <w:t>bypass</w:t>
      </w:r>
      <w:r w:rsidR="00647908">
        <w:rPr>
          <w:lang w:val="en-US"/>
        </w:rPr>
        <w:t>ing response to drugs</w:t>
      </w:r>
      <w:r w:rsidR="00146A21">
        <w:rPr>
          <w:lang w:val="en-US"/>
        </w:rPr>
        <w:t xml:space="preserve"> for </w:t>
      </w:r>
      <w:r w:rsidRPr="00076642">
        <w:rPr>
          <w:iCs w:val="0"/>
          <w:lang w:val="en-US"/>
        </w:rPr>
        <w:t>NTRK</w:t>
      </w:r>
      <w:r w:rsidR="00146A21">
        <w:rPr>
          <w:lang w:val="en-US"/>
        </w:rPr>
        <w:t xml:space="preserve"> fusions</w:t>
      </w:r>
      <w:r w:rsidR="001C60E1">
        <w:rPr>
          <w:lang w:val="en-US"/>
        </w:rPr>
        <w:t xml:space="preserve"> or effects from other drivers</w:t>
      </w:r>
      <w:r w:rsidR="00647908">
        <w:rPr>
          <w:lang w:val="en-US"/>
        </w:rPr>
        <w:t xml:space="preserve"> of tumour growth</w:t>
      </w:r>
      <w:r w:rsidR="00464BCC">
        <w:rPr>
          <w:lang w:val="en-US"/>
        </w:rPr>
        <w:t xml:space="preserve">. </w:t>
      </w:r>
      <w:r w:rsidR="005B59EA">
        <w:rPr>
          <w:lang w:val="en-US"/>
        </w:rPr>
        <w:t>T</w:t>
      </w:r>
      <w:r w:rsidR="00146A21">
        <w:rPr>
          <w:lang w:val="en-US"/>
        </w:rPr>
        <w:t xml:space="preserve">he committee </w:t>
      </w:r>
      <w:r w:rsidR="00F34397">
        <w:rPr>
          <w:lang w:val="en-US"/>
        </w:rPr>
        <w:t>con</w:t>
      </w:r>
      <w:r w:rsidR="00A11011">
        <w:rPr>
          <w:lang w:val="en-US"/>
        </w:rPr>
        <w:t>cluded</w:t>
      </w:r>
      <w:r w:rsidR="00F34397">
        <w:rPr>
          <w:lang w:val="en-US"/>
        </w:rPr>
        <w:t xml:space="preserve"> </w:t>
      </w:r>
      <w:r w:rsidR="00651D5D">
        <w:rPr>
          <w:lang w:val="en-US"/>
        </w:rPr>
        <w:t xml:space="preserve">that </w:t>
      </w:r>
      <w:r w:rsidR="00146A21">
        <w:rPr>
          <w:lang w:val="en-US"/>
        </w:rPr>
        <w:t xml:space="preserve">better characterisation of </w:t>
      </w:r>
      <w:r w:rsidRPr="00076642">
        <w:rPr>
          <w:iCs w:val="0"/>
          <w:lang w:val="en-US"/>
        </w:rPr>
        <w:t>NTRK</w:t>
      </w:r>
      <w:r w:rsidR="00146A21">
        <w:rPr>
          <w:lang w:val="en-US"/>
        </w:rPr>
        <w:t xml:space="preserve"> gene fusions</w:t>
      </w:r>
      <w:r w:rsidR="00F34397">
        <w:rPr>
          <w:lang w:val="en-US"/>
        </w:rPr>
        <w:t xml:space="preserve"> </w:t>
      </w:r>
      <w:r w:rsidR="00282955">
        <w:rPr>
          <w:lang w:val="en-US"/>
        </w:rPr>
        <w:t xml:space="preserve">was needed </w:t>
      </w:r>
      <w:r w:rsidR="00F34397">
        <w:rPr>
          <w:lang w:val="en-US"/>
        </w:rPr>
        <w:t>to fully support th</w:t>
      </w:r>
      <w:r w:rsidR="005B59EA">
        <w:rPr>
          <w:lang w:val="en-US"/>
        </w:rPr>
        <w:t>e histology-independent</w:t>
      </w:r>
      <w:r w:rsidR="00F34397">
        <w:rPr>
          <w:lang w:val="en-US"/>
        </w:rPr>
        <w:t xml:space="preserve"> approach.</w:t>
      </w:r>
    </w:p>
    <w:p w14:paraId="60777434" w14:textId="5302A9D7" w:rsidR="00794140" w:rsidRDefault="00EE79CF">
      <w:pPr>
        <w:pStyle w:val="Heading3"/>
      </w:pPr>
      <w:r>
        <w:t>Further data on</w:t>
      </w:r>
      <w:r w:rsidR="005C2368">
        <w:t xml:space="preserve"> whether</w:t>
      </w:r>
      <w:r w:rsidR="00794140">
        <w:t xml:space="preserve"> </w:t>
      </w:r>
      <w:r w:rsidR="00B1617B" w:rsidRPr="00076642">
        <w:rPr>
          <w:iCs/>
        </w:rPr>
        <w:t>NTRK</w:t>
      </w:r>
      <w:r w:rsidR="00794140">
        <w:t xml:space="preserve"> gene fusions </w:t>
      </w:r>
      <w:r w:rsidR="005C2368">
        <w:t>affect prognosis</w:t>
      </w:r>
      <w:r>
        <w:t xml:space="preserve"> are needed</w:t>
      </w:r>
    </w:p>
    <w:p w14:paraId="61B1D850" w14:textId="51D26135" w:rsidR="00794140" w:rsidRPr="00794140" w:rsidRDefault="00F34397" w:rsidP="00794140">
      <w:pPr>
        <w:pStyle w:val="Numberedlevel2text"/>
      </w:pPr>
      <w:r>
        <w:rPr>
          <w:lang w:val="en-US"/>
        </w:rPr>
        <w:t xml:space="preserve">It is </w:t>
      </w:r>
      <w:r w:rsidR="00F032D1">
        <w:rPr>
          <w:lang w:val="en-US"/>
        </w:rPr>
        <w:t xml:space="preserve">not </w:t>
      </w:r>
      <w:r>
        <w:rPr>
          <w:lang w:val="en-US"/>
        </w:rPr>
        <w:t xml:space="preserve">known whether patients with </w:t>
      </w:r>
      <w:r w:rsidR="00B1617B" w:rsidRPr="00076642">
        <w:rPr>
          <w:iCs w:val="0"/>
          <w:lang w:val="en-US"/>
        </w:rPr>
        <w:t>NTRK</w:t>
      </w:r>
      <w:r w:rsidRPr="00DF2A35">
        <w:rPr>
          <w:iCs w:val="0"/>
          <w:lang w:val="en-US"/>
        </w:rPr>
        <w:t xml:space="preserve"> </w:t>
      </w:r>
      <w:r w:rsidR="00DF2A35">
        <w:rPr>
          <w:iCs w:val="0"/>
          <w:lang w:val="en-US"/>
        </w:rPr>
        <w:t xml:space="preserve">gene </w:t>
      </w:r>
      <w:r>
        <w:rPr>
          <w:lang w:val="en-US"/>
        </w:rPr>
        <w:t xml:space="preserve">fusions </w:t>
      </w:r>
      <w:r w:rsidR="00DF2A35">
        <w:rPr>
          <w:lang w:val="en-US"/>
        </w:rPr>
        <w:t>have a different prognosis to</w:t>
      </w:r>
      <w:r w:rsidR="00BE260A">
        <w:rPr>
          <w:lang w:val="en-US"/>
        </w:rPr>
        <w:t xml:space="preserve"> those who do not have the</w:t>
      </w:r>
      <w:r w:rsidR="00A72E3F">
        <w:rPr>
          <w:lang w:val="en-US"/>
        </w:rPr>
        <w:t>m</w:t>
      </w:r>
      <w:r w:rsidR="00BE260A">
        <w:rPr>
          <w:lang w:val="en-US"/>
        </w:rPr>
        <w:t xml:space="preserve">. </w:t>
      </w:r>
      <w:r w:rsidR="00600670">
        <w:rPr>
          <w:lang w:val="en-US"/>
        </w:rPr>
        <w:t>E</w:t>
      </w:r>
      <w:r w:rsidR="00BE260A">
        <w:rPr>
          <w:lang w:val="en-US"/>
        </w:rPr>
        <w:t xml:space="preserve">vidence of an association between </w:t>
      </w:r>
      <w:r w:rsidR="00B1617B" w:rsidRPr="00076642">
        <w:rPr>
          <w:lang w:val="en-US"/>
        </w:rPr>
        <w:t>NTRK</w:t>
      </w:r>
      <w:r w:rsidR="00BE260A">
        <w:rPr>
          <w:lang w:val="en-US"/>
        </w:rPr>
        <w:t xml:space="preserve"> gene fusion</w:t>
      </w:r>
      <w:r w:rsidR="00600670">
        <w:rPr>
          <w:lang w:val="en-US"/>
        </w:rPr>
        <w:t>s</w:t>
      </w:r>
      <w:r w:rsidR="00BE260A">
        <w:rPr>
          <w:lang w:val="en-US"/>
        </w:rPr>
        <w:t xml:space="preserve"> and </w:t>
      </w:r>
      <w:r w:rsidR="00052BC4">
        <w:rPr>
          <w:lang w:val="en-US"/>
        </w:rPr>
        <w:t>different</w:t>
      </w:r>
      <w:r w:rsidR="00BE260A">
        <w:rPr>
          <w:lang w:val="en-US"/>
        </w:rPr>
        <w:t xml:space="preserve"> disease presentation is weak and </w:t>
      </w:r>
      <w:r w:rsidR="00600670">
        <w:rPr>
          <w:lang w:val="en-US"/>
        </w:rPr>
        <w:t xml:space="preserve">based on </w:t>
      </w:r>
      <w:r w:rsidR="00BE260A">
        <w:rPr>
          <w:lang w:val="en-US"/>
        </w:rPr>
        <w:t xml:space="preserve">data from very few patients. </w:t>
      </w:r>
      <w:r>
        <w:rPr>
          <w:lang w:val="en-US"/>
        </w:rPr>
        <w:t>The company a</w:t>
      </w:r>
      <w:r w:rsidR="00794140">
        <w:rPr>
          <w:lang w:val="en-US"/>
        </w:rPr>
        <w:t xml:space="preserve">ssumed there </w:t>
      </w:r>
      <w:r w:rsidR="003F3912">
        <w:rPr>
          <w:lang w:val="en-US"/>
        </w:rPr>
        <w:t>wa</w:t>
      </w:r>
      <w:r w:rsidR="00794140">
        <w:rPr>
          <w:lang w:val="en-US"/>
        </w:rPr>
        <w:t xml:space="preserve">s no prognostic </w:t>
      </w:r>
      <w:r w:rsidR="00F032D1">
        <w:rPr>
          <w:lang w:val="en-US"/>
        </w:rPr>
        <w:t xml:space="preserve">effect </w:t>
      </w:r>
      <w:r>
        <w:rPr>
          <w:lang w:val="en-US"/>
        </w:rPr>
        <w:t xml:space="preserve">of </w:t>
      </w:r>
      <w:r w:rsidR="00B1617B" w:rsidRPr="00076642">
        <w:rPr>
          <w:iCs w:val="0"/>
          <w:lang w:val="en-US"/>
        </w:rPr>
        <w:t>NTRK</w:t>
      </w:r>
      <w:r>
        <w:rPr>
          <w:lang w:val="en-US"/>
        </w:rPr>
        <w:t xml:space="preserve"> gene fusions</w:t>
      </w:r>
      <w:r w:rsidR="00385BD3">
        <w:rPr>
          <w:lang w:val="en-US"/>
        </w:rPr>
        <w:t xml:space="preserve"> in </w:t>
      </w:r>
      <w:r w:rsidR="00313FA6">
        <w:rPr>
          <w:lang w:val="en-US"/>
        </w:rPr>
        <w:t xml:space="preserve">its </w:t>
      </w:r>
      <w:r w:rsidR="00385BD3">
        <w:rPr>
          <w:lang w:val="en-US"/>
        </w:rPr>
        <w:t>base-case analysis</w:t>
      </w:r>
      <w:r w:rsidR="00BE260A">
        <w:rPr>
          <w:lang w:val="en-US"/>
        </w:rPr>
        <w:t xml:space="preserve">. The ERG considered that it </w:t>
      </w:r>
      <w:r w:rsidR="003F3912">
        <w:rPr>
          <w:lang w:val="en-US"/>
        </w:rPr>
        <w:t>was</w:t>
      </w:r>
      <w:r w:rsidR="00BE260A">
        <w:rPr>
          <w:lang w:val="en-US"/>
        </w:rPr>
        <w:t xml:space="preserve"> unclear whether </w:t>
      </w:r>
      <w:r w:rsidR="00B1617B" w:rsidRPr="00076642">
        <w:rPr>
          <w:iCs w:val="0"/>
          <w:lang w:val="en-US"/>
        </w:rPr>
        <w:t>NTRK</w:t>
      </w:r>
      <w:r w:rsidR="00BE260A">
        <w:rPr>
          <w:lang w:val="en-US"/>
        </w:rPr>
        <w:t xml:space="preserve"> fusions </w:t>
      </w:r>
      <w:r w:rsidR="003F3912">
        <w:rPr>
          <w:lang w:val="en-US"/>
        </w:rPr>
        <w:t xml:space="preserve">affect </w:t>
      </w:r>
      <w:r w:rsidR="00BE260A">
        <w:rPr>
          <w:lang w:val="en-US"/>
        </w:rPr>
        <w:t>prognos</w:t>
      </w:r>
      <w:r w:rsidR="003F3912">
        <w:rPr>
          <w:lang w:val="en-US"/>
        </w:rPr>
        <w:t>is</w:t>
      </w:r>
      <w:r w:rsidR="00BE260A">
        <w:rPr>
          <w:lang w:val="en-US"/>
        </w:rPr>
        <w:t xml:space="preserve"> or whether they are associated with other factors </w:t>
      </w:r>
      <w:r w:rsidR="003F3912">
        <w:rPr>
          <w:lang w:val="en-US"/>
        </w:rPr>
        <w:t xml:space="preserve">that affect prognosis </w:t>
      </w:r>
      <w:r w:rsidR="00BE260A">
        <w:rPr>
          <w:lang w:val="en-US"/>
        </w:rPr>
        <w:t xml:space="preserve">such as age and </w:t>
      </w:r>
      <w:bookmarkStart w:id="1" w:name="_Hlk26443668"/>
      <w:r w:rsidR="00F032D1" w:rsidRPr="00F032D1">
        <w:rPr>
          <w:lang w:val="en-US"/>
        </w:rPr>
        <w:t>Eastern Cooperative Oncology Group</w:t>
      </w:r>
      <w:r w:rsidR="00F032D1">
        <w:rPr>
          <w:lang w:val="en-US"/>
        </w:rPr>
        <w:t xml:space="preserve"> </w:t>
      </w:r>
      <w:bookmarkEnd w:id="1"/>
      <w:r w:rsidR="00F032D1">
        <w:rPr>
          <w:lang w:val="en-US"/>
        </w:rPr>
        <w:t>(</w:t>
      </w:r>
      <w:r w:rsidR="00BE260A">
        <w:rPr>
          <w:lang w:val="en-US"/>
        </w:rPr>
        <w:t>ECOG</w:t>
      </w:r>
      <w:r w:rsidR="00F032D1">
        <w:rPr>
          <w:lang w:val="en-US"/>
        </w:rPr>
        <w:t>)</w:t>
      </w:r>
      <w:r w:rsidR="00BE260A">
        <w:rPr>
          <w:lang w:val="en-US"/>
        </w:rPr>
        <w:t xml:space="preserve"> status. </w:t>
      </w:r>
      <w:r w:rsidR="004C7413">
        <w:rPr>
          <w:lang w:val="en-US"/>
        </w:rPr>
        <w:t>Prognosis</w:t>
      </w:r>
      <w:r w:rsidR="00BE260A">
        <w:rPr>
          <w:lang w:val="en-US"/>
        </w:rPr>
        <w:t xml:space="preserve"> could also vary by tumour type and </w:t>
      </w:r>
      <w:r w:rsidR="00B1617B" w:rsidRPr="00076642">
        <w:rPr>
          <w:iCs w:val="0"/>
          <w:lang w:val="en-US"/>
        </w:rPr>
        <w:t>NTRK</w:t>
      </w:r>
      <w:r w:rsidR="00BE260A" w:rsidRPr="00D17AE8">
        <w:rPr>
          <w:iCs w:val="0"/>
          <w:lang w:val="en-US"/>
        </w:rPr>
        <w:t xml:space="preserve"> </w:t>
      </w:r>
      <w:r w:rsidR="00BE260A">
        <w:rPr>
          <w:lang w:val="en-US"/>
        </w:rPr>
        <w:t>gene fusion type. The committee con</w:t>
      </w:r>
      <w:r w:rsidR="00CC279A">
        <w:rPr>
          <w:lang w:val="en-US"/>
        </w:rPr>
        <w:t>cluded</w:t>
      </w:r>
      <w:r w:rsidR="00BE260A">
        <w:rPr>
          <w:lang w:val="en-US"/>
        </w:rPr>
        <w:t xml:space="preserve"> that </w:t>
      </w:r>
      <w:r w:rsidR="007563B5">
        <w:rPr>
          <w:lang w:val="en-US"/>
        </w:rPr>
        <w:t xml:space="preserve">further data </w:t>
      </w:r>
      <w:r w:rsidR="00A213AA">
        <w:rPr>
          <w:lang w:val="en-US"/>
        </w:rPr>
        <w:t xml:space="preserve">would be </w:t>
      </w:r>
      <w:r w:rsidR="007563B5">
        <w:rPr>
          <w:lang w:val="en-US"/>
        </w:rPr>
        <w:t xml:space="preserve">needed to establish </w:t>
      </w:r>
      <w:r w:rsidR="009546CB">
        <w:rPr>
          <w:lang w:val="en-US"/>
        </w:rPr>
        <w:t>whether</w:t>
      </w:r>
      <w:r w:rsidR="007563B5">
        <w:rPr>
          <w:lang w:val="en-US"/>
        </w:rPr>
        <w:t xml:space="preserve"> </w:t>
      </w:r>
      <w:r w:rsidR="00B1617B" w:rsidRPr="00076642">
        <w:rPr>
          <w:iCs w:val="0"/>
          <w:lang w:val="en-US"/>
        </w:rPr>
        <w:t>NTRK</w:t>
      </w:r>
      <w:r w:rsidR="007563B5">
        <w:rPr>
          <w:lang w:val="en-US"/>
        </w:rPr>
        <w:t xml:space="preserve"> gene fusions</w:t>
      </w:r>
      <w:r w:rsidR="009546CB">
        <w:rPr>
          <w:lang w:val="en-US"/>
        </w:rPr>
        <w:t xml:space="preserve"> affect prognosis</w:t>
      </w:r>
      <w:r w:rsidR="007563B5">
        <w:rPr>
          <w:lang w:val="en-US"/>
        </w:rPr>
        <w:t>.</w:t>
      </w:r>
    </w:p>
    <w:p w14:paraId="7EC464B4" w14:textId="1ADFEE46" w:rsidR="00114549" w:rsidRDefault="008A34BA" w:rsidP="009666F6">
      <w:pPr>
        <w:pStyle w:val="Heading2"/>
      </w:pPr>
      <w:r>
        <w:t>Treatment pathway and comparator</w:t>
      </w:r>
    </w:p>
    <w:p w14:paraId="4F583FF5" w14:textId="2751B9B8" w:rsidR="002F2234" w:rsidRDefault="004350AC" w:rsidP="002F2234">
      <w:pPr>
        <w:pStyle w:val="Heading3"/>
      </w:pPr>
      <w:r>
        <w:t>P</w:t>
      </w:r>
      <w:r w:rsidR="009D3DF6">
        <w:t xml:space="preserve">eople with </w:t>
      </w:r>
      <w:r w:rsidR="00B1617B" w:rsidRPr="00076642">
        <w:rPr>
          <w:iCs/>
        </w:rPr>
        <w:t>NTRK</w:t>
      </w:r>
      <w:r w:rsidR="009D3DF6">
        <w:t xml:space="preserve"> fusion-positive solid tumours </w:t>
      </w:r>
      <w:r>
        <w:t>would value new treatment options</w:t>
      </w:r>
    </w:p>
    <w:p w14:paraId="079A6982" w14:textId="628EED7F" w:rsidR="00AB32D0" w:rsidRPr="009D3DF6" w:rsidRDefault="007563B5" w:rsidP="009D3DF6">
      <w:pPr>
        <w:pStyle w:val="Numberedlevel2text"/>
        <w:numPr>
          <w:ilvl w:val="1"/>
          <w:numId w:val="1"/>
        </w:numPr>
      </w:pPr>
      <w:r w:rsidRPr="007563B5">
        <w:t xml:space="preserve">There is no defined clinical pathway for people with solid tumours expressing the </w:t>
      </w:r>
      <w:r w:rsidR="00B1617B" w:rsidRPr="00076642">
        <w:rPr>
          <w:iCs w:val="0"/>
        </w:rPr>
        <w:t>NTRK</w:t>
      </w:r>
      <w:r w:rsidRPr="001B35A8">
        <w:rPr>
          <w:iCs w:val="0"/>
        </w:rPr>
        <w:t xml:space="preserve"> </w:t>
      </w:r>
      <w:r w:rsidRPr="007563B5">
        <w:t xml:space="preserve">gene fusion. Treatment currently </w:t>
      </w:r>
      <w:r w:rsidR="006333A5">
        <w:rPr>
          <w:lang w:val="en-US"/>
        </w:rPr>
        <w:t>follows</w:t>
      </w:r>
      <w:r w:rsidRPr="007563B5">
        <w:t xml:space="preserve"> </w:t>
      </w:r>
      <w:r w:rsidR="00862A45">
        <w:rPr>
          <w:lang w:val="en-US"/>
        </w:rPr>
        <w:t>care</w:t>
      </w:r>
      <w:r w:rsidRPr="007563B5">
        <w:t xml:space="preserve"> guidelines</w:t>
      </w:r>
      <w:r w:rsidR="00862A45">
        <w:rPr>
          <w:lang w:val="en-US"/>
        </w:rPr>
        <w:t xml:space="preserve"> for specific tumour types</w:t>
      </w:r>
      <w:r w:rsidR="001B35A8">
        <w:rPr>
          <w:lang w:val="en-US"/>
        </w:rPr>
        <w:t>,</w:t>
      </w:r>
      <w:r w:rsidR="003F1F3B">
        <w:rPr>
          <w:lang w:val="en-GB"/>
        </w:rPr>
        <w:t xml:space="preserve"> with surgery, targeted </w:t>
      </w:r>
      <w:r w:rsidR="001B35A8">
        <w:rPr>
          <w:lang w:val="en-GB"/>
        </w:rPr>
        <w:t xml:space="preserve">therapy, </w:t>
      </w:r>
      <w:r w:rsidR="003F1F3B">
        <w:rPr>
          <w:lang w:val="en-GB"/>
        </w:rPr>
        <w:t>immunotherap</w:t>
      </w:r>
      <w:r w:rsidR="001B35A8">
        <w:rPr>
          <w:lang w:val="en-GB"/>
        </w:rPr>
        <w:t>y</w:t>
      </w:r>
      <w:r w:rsidR="003F1F3B">
        <w:rPr>
          <w:lang w:val="en-GB"/>
        </w:rPr>
        <w:t xml:space="preserve"> and chemotherapy</w:t>
      </w:r>
      <w:r w:rsidR="001B35A8">
        <w:rPr>
          <w:lang w:val="en-GB"/>
        </w:rPr>
        <w:t xml:space="preserve"> for the more common cancers. Treatment for</w:t>
      </w:r>
      <w:r w:rsidR="00A213AA">
        <w:rPr>
          <w:lang w:val="en-GB"/>
        </w:rPr>
        <w:t xml:space="preserve"> </w:t>
      </w:r>
      <w:r w:rsidR="003F1F3B">
        <w:rPr>
          <w:lang w:val="en-GB"/>
        </w:rPr>
        <w:t xml:space="preserve">rarer cancers </w:t>
      </w:r>
      <w:r w:rsidR="001B35A8">
        <w:rPr>
          <w:lang w:val="en-GB"/>
        </w:rPr>
        <w:t xml:space="preserve">is </w:t>
      </w:r>
      <w:r w:rsidR="00A213AA">
        <w:rPr>
          <w:lang w:val="en-GB"/>
        </w:rPr>
        <w:t xml:space="preserve">generally </w:t>
      </w:r>
      <w:r w:rsidR="003F1F3B">
        <w:rPr>
          <w:lang w:val="en-GB"/>
        </w:rPr>
        <w:t xml:space="preserve">limited to surgery, radiotherapy </w:t>
      </w:r>
      <w:r w:rsidR="003F1F3B">
        <w:rPr>
          <w:lang w:val="en-GB"/>
        </w:rPr>
        <w:lastRenderedPageBreak/>
        <w:t>and chemotherapy.</w:t>
      </w:r>
      <w:r w:rsidR="009D3DF6">
        <w:rPr>
          <w:lang w:val="en-GB"/>
        </w:rPr>
        <w:t xml:space="preserve"> </w:t>
      </w:r>
      <w:r w:rsidR="009D3DF6">
        <w:rPr>
          <w:lang w:val="en-US"/>
        </w:rPr>
        <w:t>The patient experts explained that people who have a solid tumour with a gen</w:t>
      </w:r>
      <w:r w:rsidR="001B35A8">
        <w:rPr>
          <w:lang w:val="en-US"/>
        </w:rPr>
        <w:t>e</w:t>
      </w:r>
      <w:r w:rsidR="009D3DF6">
        <w:rPr>
          <w:lang w:val="en-US"/>
        </w:rPr>
        <w:t xml:space="preserve"> alteration would want treat</w:t>
      </w:r>
      <w:r w:rsidR="001B35A8">
        <w:rPr>
          <w:lang w:val="en-US"/>
        </w:rPr>
        <w:t>ment</w:t>
      </w:r>
      <w:r w:rsidR="009D3DF6">
        <w:rPr>
          <w:lang w:val="en-US"/>
        </w:rPr>
        <w:t xml:space="preserve"> with a targeted therapy because </w:t>
      </w:r>
      <w:r w:rsidR="00D3560F">
        <w:rPr>
          <w:lang w:val="en-US"/>
        </w:rPr>
        <w:t>longer survival</w:t>
      </w:r>
      <w:r w:rsidR="009D3DF6">
        <w:rPr>
          <w:lang w:val="en-US"/>
        </w:rPr>
        <w:t xml:space="preserve"> and </w:t>
      </w:r>
      <w:r w:rsidR="001B35A8">
        <w:rPr>
          <w:lang w:val="en-US"/>
        </w:rPr>
        <w:t xml:space="preserve">a </w:t>
      </w:r>
      <w:r w:rsidR="009D3DF6">
        <w:rPr>
          <w:lang w:val="en-US"/>
        </w:rPr>
        <w:t>better side effect profile</w:t>
      </w:r>
      <w:r w:rsidR="001B35A8">
        <w:rPr>
          <w:lang w:val="en-US"/>
        </w:rPr>
        <w:t xml:space="preserve"> </w:t>
      </w:r>
      <w:r w:rsidR="00A014B5">
        <w:rPr>
          <w:lang w:val="en-US"/>
        </w:rPr>
        <w:t>are</w:t>
      </w:r>
      <w:r w:rsidR="001B35A8">
        <w:rPr>
          <w:lang w:val="en-US"/>
        </w:rPr>
        <w:t xml:space="preserve"> likely</w:t>
      </w:r>
      <w:r w:rsidR="009D3DF6">
        <w:rPr>
          <w:lang w:val="en-US"/>
        </w:rPr>
        <w:t xml:space="preserve">. The aim of treatment for some </w:t>
      </w:r>
      <w:r w:rsidR="009E274A">
        <w:rPr>
          <w:lang w:val="en-US"/>
        </w:rPr>
        <w:t xml:space="preserve">inoperable </w:t>
      </w:r>
      <w:r w:rsidR="009D3DF6">
        <w:rPr>
          <w:lang w:val="en-US"/>
        </w:rPr>
        <w:t xml:space="preserve">tumours </w:t>
      </w:r>
      <w:r w:rsidR="00491BDA">
        <w:rPr>
          <w:lang w:val="en-US"/>
        </w:rPr>
        <w:t>is</w:t>
      </w:r>
      <w:r w:rsidR="009D3DF6">
        <w:rPr>
          <w:lang w:val="en-US"/>
        </w:rPr>
        <w:t xml:space="preserve"> to shrink the solid tumour </w:t>
      </w:r>
      <w:r w:rsidR="00CB718D">
        <w:rPr>
          <w:lang w:val="en-US"/>
        </w:rPr>
        <w:t xml:space="preserve">so </w:t>
      </w:r>
      <w:r w:rsidR="009D3DF6">
        <w:rPr>
          <w:lang w:val="en-US"/>
        </w:rPr>
        <w:t xml:space="preserve">that surgery </w:t>
      </w:r>
      <w:r w:rsidR="00CB718D">
        <w:rPr>
          <w:lang w:val="en-US"/>
        </w:rPr>
        <w:t xml:space="preserve">might be </w:t>
      </w:r>
      <w:r w:rsidR="009D3DF6">
        <w:rPr>
          <w:lang w:val="en-US"/>
        </w:rPr>
        <w:t xml:space="preserve">a treatment option. The committee concluded that people with </w:t>
      </w:r>
      <w:r w:rsidR="00B1617B" w:rsidRPr="00076642">
        <w:rPr>
          <w:lang w:val="en-US"/>
        </w:rPr>
        <w:t>NTRK</w:t>
      </w:r>
      <w:r w:rsidR="009D3DF6">
        <w:rPr>
          <w:lang w:val="en-US"/>
        </w:rPr>
        <w:t xml:space="preserve"> fusion-positive solid tumours would value new treatment options.</w:t>
      </w:r>
    </w:p>
    <w:p w14:paraId="49CE48FD" w14:textId="4D447288" w:rsidR="004B0869" w:rsidRDefault="009D3DF6">
      <w:pPr>
        <w:pStyle w:val="Heading3"/>
      </w:pPr>
      <w:r>
        <w:t>Larotrectinib</w:t>
      </w:r>
      <w:r w:rsidR="00A77A94">
        <w:t>’s</w:t>
      </w:r>
      <w:r>
        <w:t xml:space="preserve"> position in the treatment pathway </w:t>
      </w:r>
      <w:r w:rsidR="00A77A94">
        <w:t xml:space="preserve">is </w:t>
      </w:r>
      <w:r w:rsidR="007E08F3">
        <w:t xml:space="preserve">a major </w:t>
      </w:r>
      <w:r w:rsidR="00A77A94">
        <w:t>uncertain</w:t>
      </w:r>
      <w:r w:rsidR="007E08F3">
        <w:t>ty</w:t>
      </w:r>
      <w:r w:rsidR="00E06CD8">
        <w:t xml:space="preserve"> and further data are needed</w:t>
      </w:r>
    </w:p>
    <w:p w14:paraId="09D2E48F" w14:textId="4AD51E79" w:rsidR="00136E32" w:rsidRPr="00136E32" w:rsidRDefault="009D3DF6" w:rsidP="00136E32">
      <w:pPr>
        <w:pStyle w:val="Numberedlevel2text"/>
      </w:pPr>
      <w:r w:rsidRPr="003E1A6E">
        <w:t xml:space="preserve">Larotrectinib is indicated for </w:t>
      </w:r>
      <w:r w:rsidR="001312D6">
        <w:rPr>
          <w:lang w:val="en-US"/>
        </w:rPr>
        <w:t>‘</w:t>
      </w:r>
      <w:r w:rsidRPr="003E1A6E">
        <w:t xml:space="preserve">the treatment of adult and paediatric patients </w:t>
      </w:r>
      <w:r w:rsidR="009E274A">
        <w:rPr>
          <w:lang w:val="en-GB"/>
        </w:rPr>
        <w:t xml:space="preserve">with tumours </w:t>
      </w:r>
      <w:r w:rsidRPr="003E1A6E">
        <w:t xml:space="preserve">that display a </w:t>
      </w:r>
      <w:r w:rsidR="00B1617B" w:rsidRPr="00076642">
        <w:rPr>
          <w:iCs w:val="0"/>
        </w:rPr>
        <w:t>NTRK</w:t>
      </w:r>
      <w:r w:rsidRPr="003E1A6E">
        <w:t xml:space="preserve"> gene fusion</w:t>
      </w:r>
      <w:r w:rsidR="009E274A">
        <w:rPr>
          <w:lang w:val="en-GB"/>
        </w:rPr>
        <w:t xml:space="preserve"> and</w:t>
      </w:r>
      <w:r w:rsidRPr="003E1A6E">
        <w:t xml:space="preserve"> who have disease that is locally advanced, metastatic or where surgical resection is likely to result in severe morbidity, and no satisfactory treatment option</w:t>
      </w:r>
      <w:r>
        <w:rPr>
          <w:lang w:val="en-GB"/>
        </w:rPr>
        <w:t>s</w:t>
      </w:r>
      <w:r w:rsidR="001312D6">
        <w:rPr>
          <w:lang w:val="en-GB"/>
        </w:rPr>
        <w:t>’</w:t>
      </w:r>
      <w:r w:rsidRPr="003E1A6E">
        <w:t>.</w:t>
      </w:r>
      <w:r w:rsidR="00054D21">
        <w:rPr>
          <w:lang w:val="en-US"/>
        </w:rPr>
        <w:t xml:space="preserve"> </w:t>
      </w:r>
      <w:r w:rsidR="009C1DF3">
        <w:rPr>
          <w:lang w:val="en-US"/>
        </w:rPr>
        <w:t>The ERG considered that the positioning of larotrectinib would depend on wh</w:t>
      </w:r>
      <w:r w:rsidR="001312D6">
        <w:rPr>
          <w:lang w:val="en-US"/>
        </w:rPr>
        <w:t>ich</w:t>
      </w:r>
      <w:r w:rsidR="009C1DF3">
        <w:rPr>
          <w:lang w:val="en-US"/>
        </w:rPr>
        <w:t xml:space="preserve"> treatments clinicians </w:t>
      </w:r>
      <w:r w:rsidR="001312D6">
        <w:rPr>
          <w:lang w:val="en-US"/>
        </w:rPr>
        <w:t xml:space="preserve">consider </w:t>
      </w:r>
      <w:r w:rsidR="009C1DF3">
        <w:rPr>
          <w:lang w:val="en-US"/>
        </w:rPr>
        <w:t>unsatisfactory</w:t>
      </w:r>
      <w:r w:rsidR="001312D6">
        <w:rPr>
          <w:lang w:val="en-US"/>
        </w:rPr>
        <w:t>. This</w:t>
      </w:r>
      <w:r w:rsidR="009C1DF3">
        <w:rPr>
          <w:lang w:val="en-US"/>
        </w:rPr>
        <w:t xml:space="preserve"> would </w:t>
      </w:r>
      <w:r w:rsidR="00BA44E1">
        <w:rPr>
          <w:lang w:val="en-US"/>
        </w:rPr>
        <w:t xml:space="preserve">vary because it </w:t>
      </w:r>
      <w:r w:rsidR="009C1DF3">
        <w:rPr>
          <w:lang w:val="en-US"/>
        </w:rPr>
        <w:t>involve</w:t>
      </w:r>
      <w:r w:rsidR="00BA44E1">
        <w:rPr>
          <w:lang w:val="en-US"/>
        </w:rPr>
        <w:t>s</w:t>
      </w:r>
      <w:r w:rsidR="009C1DF3">
        <w:rPr>
          <w:lang w:val="en-US"/>
        </w:rPr>
        <w:t xml:space="preserve"> assess</w:t>
      </w:r>
      <w:r w:rsidR="001312D6">
        <w:rPr>
          <w:lang w:val="en-US"/>
        </w:rPr>
        <w:t>ing</w:t>
      </w:r>
      <w:r w:rsidR="009C1DF3">
        <w:rPr>
          <w:lang w:val="en-US"/>
        </w:rPr>
        <w:t xml:space="preserve"> response rates</w:t>
      </w:r>
      <w:r w:rsidR="00597354">
        <w:rPr>
          <w:lang w:val="en-US"/>
        </w:rPr>
        <w:t xml:space="preserve"> and</w:t>
      </w:r>
      <w:r w:rsidR="009C1DF3">
        <w:rPr>
          <w:lang w:val="en-US"/>
        </w:rPr>
        <w:t xml:space="preserve"> adverse events and discussi</w:t>
      </w:r>
      <w:r w:rsidR="00CC23B4">
        <w:rPr>
          <w:lang w:val="en-US"/>
        </w:rPr>
        <w:t>ng options</w:t>
      </w:r>
      <w:r w:rsidR="009C1DF3">
        <w:rPr>
          <w:lang w:val="en-US"/>
        </w:rPr>
        <w:t xml:space="preserve"> with patients. The patient expert</w:t>
      </w:r>
      <w:r w:rsidR="00305C22">
        <w:rPr>
          <w:lang w:val="en-US"/>
        </w:rPr>
        <w:t>s</w:t>
      </w:r>
      <w:r w:rsidR="009C1DF3">
        <w:rPr>
          <w:lang w:val="en-US"/>
        </w:rPr>
        <w:t xml:space="preserve"> considered that any </w:t>
      </w:r>
      <w:r w:rsidR="00D96C23">
        <w:rPr>
          <w:lang w:val="en-US"/>
        </w:rPr>
        <w:t xml:space="preserve">targeted therapy should be used as early in the treatment pathway as possible to maximise patient access. The clinical expert stated that for </w:t>
      </w:r>
      <w:r w:rsidR="00812B2D">
        <w:rPr>
          <w:lang w:val="en-US"/>
        </w:rPr>
        <w:t xml:space="preserve">some </w:t>
      </w:r>
      <w:r w:rsidR="00D96C23">
        <w:rPr>
          <w:lang w:val="en-US"/>
        </w:rPr>
        <w:t>sarcoma</w:t>
      </w:r>
      <w:r w:rsidR="00812B2D">
        <w:rPr>
          <w:lang w:val="en-US"/>
        </w:rPr>
        <w:t>s</w:t>
      </w:r>
      <w:r w:rsidR="00D96C23">
        <w:rPr>
          <w:lang w:val="en-US"/>
        </w:rPr>
        <w:t xml:space="preserve"> there are very few treatment </w:t>
      </w:r>
      <w:r w:rsidR="00305C22">
        <w:rPr>
          <w:lang w:val="en-US"/>
        </w:rPr>
        <w:t>options</w:t>
      </w:r>
      <w:r w:rsidR="002716A2">
        <w:rPr>
          <w:lang w:val="en-US"/>
        </w:rPr>
        <w:t xml:space="preserve">. </w:t>
      </w:r>
      <w:r w:rsidR="00715A8C">
        <w:rPr>
          <w:lang w:val="en-US"/>
        </w:rPr>
        <w:t>In l</w:t>
      </w:r>
      <w:r w:rsidR="001312D6">
        <w:rPr>
          <w:lang w:val="en-US"/>
        </w:rPr>
        <w:t>arotrectinib’s</w:t>
      </w:r>
      <w:r>
        <w:rPr>
          <w:lang w:val="en-GB"/>
        </w:rPr>
        <w:t xml:space="preserve"> summary of product characteristics </w:t>
      </w:r>
      <w:r w:rsidR="00715A8C">
        <w:rPr>
          <w:lang w:val="en-GB"/>
        </w:rPr>
        <w:t xml:space="preserve">it </w:t>
      </w:r>
      <w:r>
        <w:rPr>
          <w:lang w:val="en-GB"/>
        </w:rPr>
        <w:t xml:space="preserve">states that </w:t>
      </w:r>
      <w:r w:rsidR="001312D6">
        <w:rPr>
          <w:lang w:val="en-GB"/>
        </w:rPr>
        <w:t xml:space="preserve">it </w:t>
      </w:r>
      <w:r>
        <w:rPr>
          <w:lang w:val="en-GB"/>
        </w:rPr>
        <w:t xml:space="preserve">should only be used if there are no treatment options </w:t>
      </w:r>
      <w:r w:rsidR="003E6135">
        <w:rPr>
          <w:lang w:val="en-GB"/>
        </w:rPr>
        <w:t>with established</w:t>
      </w:r>
      <w:r>
        <w:rPr>
          <w:lang w:val="en-GB"/>
        </w:rPr>
        <w:t xml:space="preserve"> clinical benefit, or whe</w:t>
      </w:r>
      <w:r w:rsidR="00221DC8">
        <w:rPr>
          <w:lang w:val="en-GB"/>
        </w:rPr>
        <w:t>n</w:t>
      </w:r>
      <w:r>
        <w:rPr>
          <w:lang w:val="en-GB"/>
        </w:rPr>
        <w:t xml:space="preserve"> such treatment options have been exhausted</w:t>
      </w:r>
      <w:r w:rsidR="00E941D4">
        <w:rPr>
          <w:lang w:val="en-GB"/>
        </w:rPr>
        <w:t>.</w:t>
      </w:r>
      <w:r>
        <w:rPr>
          <w:lang w:val="en-GB"/>
        </w:rPr>
        <w:t xml:space="preserve"> This </w:t>
      </w:r>
      <w:r w:rsidR="001312D6">
        <w:rPr>
          <w:lang w:val="en-GB"/>
        </w:rPr>
        <w:t>i</w:t>
      </w:r>
      <w:r>
        <w:rPr>
          <w:lang w:val="en-GB"/>
        </w:rPr>
        <w:t xml:space="preserve">s because the regulatory authority considered that </w:t>
      </w:r>
      <w:r w:rsidR="00695F2A">
        <w:rPr>
          <w:lang w:val="en-GB"/>
        </w:rPr>
        <w:t>larotrectinib’s</w:t>
      </w:r>
      <w:r>
        <w:rPr>
          <w:lang w:val="en-GB"/>
        </w:rPr>
        <w:t xml:space="preserve"> benefit ha</w:t>
      </w:r>
      <w:r w:rsidR="00023BB9">
        <w:rPr>
          <w:lang w:val="en-GB"/>
        </w:rPr>
        <w:t>d</w:t>
      </w:r>
      <w:r>
        <w:rPr>
          <w:lang w:val="en-GB"/>
        </w:rPr>
        <w:t xml:space="preserve"> been established in single</w:t>
      </w:r>
      <w:r w:rsidR="001312D6">
        <w:rPr>
          <w:lang w:val="en-GB"/>
        </w:rPr>
        <w:t>-</w:t>
      </w:r>
      <w:r>
        <w:rPr>
          <w:lang w:val="en-GB"/>
        </w:rPr>
        <w:t xml:space="preserve">arm trials </w:t>
      </w:r>
      <w:r w:rsidR="001312D6">
        <w:rPr>
          <w:lang w:val="en-GB"/>
        </w:rPr>
        <w:t xml:space="preserve">in </w:t>
      </w:r>
      <w:r>
        <w:rPr>
          <w:lang w:val="en-GB"/>
        </w:rPr>
        <w:t>a relatively small sample of patients</w:t>
      </w:r>
      <w:r w:rsidR="00861A09">
        <w:rPr>
          <w:lang w:val="en-GB"/>
        </w:rPr>
        <w:t xml:space="preserve">. But </w:t>
      </w:r>
      <w:r w:rsidR="00CF5257">
        <w:rPr>
          <w:lang w:val="en-GB"/>
        </w:rPr>
        <w:t xml:space="preserve">it also considered that </w:t>
      </w:r>
      <w:r w:rsidR="00861A09">
        <w:rPr>
          <w:lang w:val="en-GB"/>
        </w:rPr>
        <w:t>its</w:t>
      </w:r>
      <w:r>
        <w:rPr>
          <w:lang w:val="en-GB"/>
        </w:rPr>
        <w:t xml:space="preserve"> effect may differ depending on tumour type</w:t>
      </w:r>
      <w:r w:rsidR="00EF713B">
        <w:rPr>
          <w:lang w:val="en-GB"/>
        </w:rPr>
        <w:t xml:space="preserve"> and other</w:t>
      </w:r>
      <w:r>
        <w:rPr>
          <w:lang w:val="en-GB"/>
        </w:rPr>
        <w:t xml:space="preserve"> po</w:t>
      </w:r>
      <w:r w:rsidR="001312D6">
        <w:rPr>
          <w:lang w:val="en-GB"/>
        </w:rPr>
        <w:t>ssible</w:t>
      </w:r>
      <w:r>
        <w:rPr>
          <w:lang w:val="en-GB"/>
        </w:rPr>
        <w:t xml:space="preserve"> gen</w:t>
      </w:r>
      <w:r w:rsidR="001312D6">
        <w:rPr>
          <w:lang w:val="en-GB"/>
        </w:rPr>
        <w:t>e</w:t>
      </w:r>
      <w:r>
        <w:rPr>
          <w:lang w:val="en-GB"/>
        </w:rPr>
        <w:t xml:space="preserve"> alterations</w:t>
      </w:r>
      <w:r w:rsidR="00E941D4">
        <w:rPr>
          <w:lang w:val="en-GB"/>
        </w:rPr>
        <w:t xml:space="preserve">, </w:t>
      </w:r>
      <w:r w:rsidR="00861A09">
        <w:rPr>
          <w:lang w:val="en-GB"/>
        </w:rPr>
        <w:t>so</w:t>
      </w:r>
      <w:r w:rsidR="00E941D4">
        <w:rPr>
          <w:lang w:val="en-GB"/>
        </w:rPr>
        <w:t xml:space="preserve"> it should not displace any effective therapies</w:t>
      </w:r>
      <w:r>
        <w:rPr>
          <w:lang w:val="en-GB"/>
        </w:rPr>
        <w:t>. The company therefore positioned larotrectinib as a last-line treatment</w:t>
      </w:r>
      <w:r w:rsidR="008C5799">
        <w:rPr>
          <w:lang w:val="en-GB"/>
        </w:rPr>
        <w:t>,</w:t>
      </w:r>
      <w:r>
        <w:rPr>
          <w:lang w:val="en-GB"/>
        </w:rPr>
        <w:t xml:space="preserve"> after all other treatments have been exhausted</w:t>
      </w:r>
      <w:r w:rsidR="008C5799">
        <w:rPr>
          <w:lang w:val="en-GB"/>
        </w:rPr>
        <w:t>,</w:t>
      </w:r>
      <w:r>
        <w:rPr>
          <w:lang w:val="en-GB"/>
        </w:rPr>
        <w:t xml:space="preserve"> by choosing </w:t>
      </w:r>
      <w:r w:rsidR="00D23237">
        <w:rPr>
          <w:lang w:val="en-GB"/>
        </w:rPr>
        <w:t xml:space="preserve">the comparators </w:t>
      </w:r>
      <w:r>
        <w:rPr>
          <w:lang w:val="en-GB"/>
        </w:rPr>
        <w:t>best supportive care for common cancers and chemotherapy for rarer cancers.</w:t>
      </w:r>
      <w:r w:rsidR="00101442">
        <w:rPr>
          <w:lang w:val="en-GB"/>
        </w:rPr>
        <w:t xml:space="preserve"> The committee considered th</w:t>
      </w:r>
      <w:r w:rsidR="00812B2D">
        <w:rPr>
          <w:lang w:val="en-GB"/>
        </w:rPr>
        <w:t xml:space="preserve">is </w:t>
      </w:r>
      <w:r w:rsidR="00101442">
        <w:rPr>
          <w:lang w:val="en-GB"/>
        </w:rPr>
        <w:t xml:space="preserve">positioning appropriate and in line with the marketing authorisation. </w:t>
      </w:r>
      <w:r w:rsidR="00101442">
        <w:rPr>
          <w:lang w:val="en-GB"/>
        </w:rPr>
        <w:lastRenderedPageBreak/>
        <w:t xml:space="preserve">However, </w:t>
      </w:r>
      <w:r w:rsidR="00812B2D">
        <w:rPr>
          <w:lang w:val="en-GB"/>
        </w:rPr>
        <w:t>the committee recognised</w:t>
      </w:r>
      <w:r w:rsidR="00D96C23">
        <w:rPr>
          <w:lang w:val="en-US"/>
        </w:rPr>
        <w:t xml:space="preserve"> that if </w:t>
      </w:r>
      <w:r w:rsidR="00D23237">
        <w:rPr>
          <w:lang w:val="en-US"/>
        </w:rPr>
        <w:t xml:space="preserve">larotrectinib’s </w:t>
      </w:r>
      <w:r w:rsidR="00D96C23">
        <w:rPr>
          <w:lang w:val="en-US"/>
        </w:rPr>
        <w:t xml:space="preserve">efficacy </w:t>
      </w:r>
      <w:r w:rsidR="00444273">
        <w:rPr>
          <w:lang w:val="en-US"/>
        </w:rPr>
        <w:t>wa</w:t>
      </w:r>
      <w:r w:rsidR="00D96C23">
        <w:rPr>
          <w:lang w:val="en-US"/>
        </w:rPr>
        <w:t xml:space="preserve">s further established, </w:t>
      </w:r>
      <w:r w:rsidR="00101442">
        <w:rPr>
          <w:lang w:val="en-US"/>
        </w:rPr>
        <w:t xml:space="preserve">it </w:t>
      </w:r>
      <w:r w:rsidR="00444273">
        <w:rPr>
          <w:lang w:val="en-US"/>
        </w:rPr>
        <w:t>wa</w:t>
      </w:r>
      <w:r w:rsidR="00101442">
        <w:rPr>
          <w:lang w:val="en-US"/>
        </w:rPr>
        <w:t>s possible that clinicians would want</w:t>
      </w:r>
      <w:r w:rsidR="00D96C23">
        <w:rPr>
          <w:lang w:val="en-US"/>
        </w:rPr>
        <w:t xml:space="preserve"> to </w:t>
      </w:r>
      <w:r w:rsidR="00D23237">
        <w:rPr>
          <w:lang w:val="en-US"/>
        </w:rPr>
        <w:t>use it</w:t>
      </w:r>
      <w:r w:rsidR="00D96C23">
        <w:rPr>
          <w:lang w:val="en-US"/>
        </w:rPr>
        <w:t xml:space="preserve"> earlier in the pathway</w:t>
      </w:r>
      <w:r w:rsidR="00D23237">
        <w:rPr>
          <w:lang w:val="en-US"/>
        </w:rPr>
        <w:t>. This would</w:t>
      </w:r>
      <w:r w:rsidR="00D96C23">
        <w:rPr>
          <w:lang w:val="en-US"/>
        </w:rPr>
        <w:t xml:space="preserve"> displace other potentially effective therapies</w:t>
      </w:r>
      <w:r w:rsidR="00101442">
        <w:rPr>
          <w:lang w:val="en-US"/>
        </w:rPr>
        <w:t xml:space="preserve"> </w:t>
      </w:r>
      <w:r w:rsidR="00D23237">
        <w:rPr>
          <w:lang w:val="en-US"/>
        </w:rPr>
        <w:t xml:space="preserve">and is </w:t>
      </w:r>
      <w:r w:rsidR="00101442">
        <w:rPr>
          <w:lang w:val="en-US"/>
        </w:rPr>
        <w:t>outside larotrectinib’s</w:t>
      </w:r>
      <w:r w:rsidR="006817B0">
        <w:rPr>
          <w:lang w:val="en-US"/>
        </w:rPr>
        <w:t xml:space="preserve"> current</w:t>
      </w:r>
      <w:r w:rsidR="00101442">
        <w:rPr>
          <w:lang w:val="en-US"/>
        </w:rPr>
        <w:t xml:space="preserve"> marketing authorisation</w:t>
      </w:r>
      <w:r w:rsidR="009E274A">
        <w:rPr>
          <w:lang w:val="en-US"/>
        </w:rPr>
        <w:t>. F</w:t>
      </w:r>
      <w:r w:rsidR="00101442">
        <w:rPr>
          <w:lang w:val="en-US"/>
        </w:rPr>
        <w:t xml:space="preserve">urther evidence </w:t>
      </w:r>
      <w:r w:rsidR="00444273">
        <w:rPr>
          <w:lang w:val="en-US"/>
        </w:rPr>
        <w:t>about</w:t>
      </w:r>
      <w:r w:rsidR="00D23237">
        <w:rPr>
          <w:lang w:val="en-US"/>
        </w:rPr>
        <w:t xml:space="preserve"> this </w:t>
      </w:r>
      <w:r w:rsidR="00101442">
        <w:rPr>
          <w:lang w:val="en-US"/>
        </w:rPr>
        <w:t>is being collected as part of larotrectinib’s conditional marketing authorisation</w:t>
      </w:r>
      <w:r w:rsidR="00D96C23">
        <w:rPr>
          <w:lang w:val="en-US"/>
        </w:rPr>
        <w:t xml:space="preserve">. The committee concluded that </w:t>
      </w:r>
      <w:r w:rsidR="00D23237">
        <w:rPr>
          <w:lang w:val="en-US"/>
        </w:rPr>
        <w:t xml:space="preserve">larotrectinib’s </w:t>
      </w:r>
      <w:r w:rsidR="00D96C23">
        <w:rPr>
          <w:lang w:val="en-US"/>
        </w:rPr>
        <w:t xml:space="preserve">positioning </w:t>
      </w:r>
      <w:r w:rsidR="00444273">
        <w:rPr>
          <w:lang w:val="en-US"/>
        </w:rPr>
        <w:t>wa</w:t>
      </w:r>
      <w:r w:rsidR="00D96C23">
        <w:rPr>
          <w:lang w:val="en-US"/>
        </w:rPr>
        <w:t xml:space="preserve">s a major uncertainty </w:t>
      </w:r>
      <w:r w:rsidR="00931DD6">
        <w:rPr>
          <w:lang w:val="en-US"/>
        </w:rPr>
        <w:t xml:space="preserve">and </w:t>
      </w:r>
      <w:r w:rsidR="00D23237">
        <w:rPr>
          <w:lang w:val="en-US"/>
        </w:rPr>
        <w:t xml:space="preserve">collecting </w:t>
      </w:r>
      <w:r w:rsidR="00931DD6">
        <w:rPr>
          <w:lang w:val="en-US"/>
        </w:rPr>
        <w:t xml:space="preserve">further data </w:t>
      </w:r>
      <w:r w:rsidR="00D23237">
        <w:rPr>
          <w:lang w:val="en-US"/>
        </w:rPr>
        <w:t>would</w:t>
      </w:r>
      <w:r w:rsidR="009E274A">
        <w:rPr>
          <w:lang w:val="en-US"/>
        </w:rPr>
        <w:t xml:space="preserve"> determine </w:t>
      </w:r>
      <w:r w:rsidR="00305C22">
        <w:rPr>
          <w:lang w:val="en-US"/>
        </w:rPr>
        <w:t>how larotrectinib would be used in clinical practice</w:t>
      </w:r>
      <w:r w:rsidR="00931DD6">
        <w:rPr>
          <w:lang w:val="en-US"/>
        </w:rPr>
        <w:t>.</w:t>
      </w:r>
    </w:p>
    <w:p w14:paraId="7A9702D5" w14:textId="77777777" w:rsidR="002F2234" w:rsidRDefault="002F2234" w:rsidP="002F2234">
      <w:pPr>
        <w:pStyle w:val="Heading2"/>
      </w:pPr>
      <w:r w:rsidRPr="006470B7">
        <w:t>D</w:t>
      </w:r>
      <w:r>
        <w:t>iagnosis</w:t>
      </w:r>
    </w:p>
    <w:p w14:paraId="0E54B120" w14:textId="17605BBB" w:rsidR="00414FD1" w:rsidRDefault="00EC4CB3" w:rsidP="00414FD1">
      <w:pPr>
        <w:pStyle w:val="Heading3"/>
      </w:pPr>
      <w:r>
        <w:t>The diagnostic pathway for NTRK fusions has implications for identifying patients and on diagnosis costs</w:t>
      </w:r>
    </w:p>
    <w:p w14:paraId="621BC2F5" w14:textId="266C8DD3" w:rsidR="00794140" w:rsidRPr="00794140" w:rsidRDefault="00052BC4" w:rsidP="00794140">
      <w:pPr>
        <w:pStyle w:val="Numberedlevel2text"/>
      </w:pPr>
      <w:bookmarkStart w:id="2" w:name="_Hlk25769054"/>
      <w:r>
        <w:rPr>
          <w:lang w:val="en-US"/>
        </w:rPr>
        <w:t>All solid tumour types c</w:t>
      </w:r>
      <w:r w:rsidR="00927388">
        <w:rPr>
          <w:lang w:val="en-US"/>
        </w:rPr>
        <w:t>ould</w:t>
      </w:r>
      <w:r>
        <w:rPr>
          <w:lang w:val="en-US"/>
        </w:rPr>
        <w:t xml:space="preserve"> potentially h</w:t>
      </w:r>
      <w:r w:rsidR="00E40964">
        <w:rPr>
          <w:lang w:val="en-US"/>
        </w:rPr>
        <w:t>ave</w:t>
      </w:r>
      <w:r>
        <w:rPr>
          <w:lang w:val="en-US"/>
        </w:rPr>
        <w:t xml:space="preserve"> an </w:t>
      </w:r>
      <w:r w:rsidR="00B1617B" w:rsidRPr="00076642">
        <w:rPr>
          <w:iCs w:val="0"/>
          <w:lang w:val="en-US"/>
        </w:rPr>
        <w:t>NTRK</w:t>
      </w:r>
      <w:r w:rsidRPr="00F011DD">
        <w:rPr>
          <w:iCs w:val="0"/>
          <w:lang w:val="en-US"/>
        </w:rPr>
        <w:t xml:space="preserve"> </w:t>
      </w:r>
      <w:r>
        <w:rPr>
          <w:lang w:val="en-US"/>
        </w:rPr>
        <w:t>gene fusion</w:t>
      </w:r>
      <w:r w:rsidR="00F011DD">
        <w:rPr>
          <w:lang w:val="en-US"/>
        </w:rPr>
        <w:t xml:space="preserve"> although they</w:t>
      </w:r>
      <w:r>
        <w:rPr>
          <w:lang w:val="en-US"/>
        </w:rPr>
        <w:t xml:space="preserve"> are </w:t>
      </w:r>
      <w:r w:rsidR="00ED5C70">
        <w:rPr>
          <w:lang w:val="en-US"/>
        </w:rPr>
        <w:t>rare in common tumour types (see section</w:t>
      </w:r>
      <w:r w:rsidR="00F011DD">
        <w:rPr>
          <w:lang w:val="en-US"/>
        </w:rPr>
        <w:t> </w:t>
      </w:r>
      <w:r w:rsidR="00ED5C70">
        <w:rPr>
          <w:lang w:val="en-US"/>
        </w:rPr>
        <w:t xml:space="preserve">3.2). Therefore, </w:t>
      </w:r>
      <w:r w:rsidR="006470B7">
        <w:rPr>
          <w:lang w:val="en-US"/>
        </w:rPr>
        <w:t>many</w:t>
      </w:r>
      <w:r w:rsidR="00ED5C70">
        <w:rPr>
          <w:lang w:val="en-US"/>
        </w:rPr>
        <w:t xml:space="preserve"> </w:t>
      </w:r>
      <w:r w:rsidR="00E3449A">
        <w:rPr>
          <w:lang w:val="en-US"/>
        </w:rPr>
        <w:t xml:space="preserve">people would </w:t>
      </w:r>
      <w:r w:rsidR="00F011DD">
        <w:rPr>
          <w:lang w:val="en-US"/>
        </w:rPr>
        <w:t xml:space="preserve">need </w:t>
      </w:r>
      <w:r w:rsidR="00ED5C70">
        <w:rPr>
          <w:lang w:val="en-US"/>
        </w:rPr>
        <w:t xml:space="preserve">screening to identify </w:t>
      </w:r>
      <w:r w:rsidR="00F011DD">
        <w:rPr>
          <w:lang w:val="en-US"/>
        </w:rPr>
        <w:t>who would</w:t>
      </w:r>
      <w:r w:rsidR="00ED5C70">
        <w:rPr>
          <w:lang w:val="en-US"/>
        </w:rPr>
        <w:t xml:space="preserve"> benefit from larotrectinib. Currently, </w:t>
      </w:r>
      <w:r w:rsidR="00B1617B" w:rsidRPr="003525C5">
        <w:rPr>
          <w:iCs w:val="0"/>
          <w:lang w:val="en-US"/>
        </w:rPr>
        <w:t>NTRK</w:t>
      </w:r>
      <w:r w:rsidR="00ED5C70">
        <w:rPr>
          <w:lang w:val="en-US"/>
        </w:rPr>
        <w:t xml:space="preserve"> testing is </w:t>
      </w:r>
      <w:r w:rsidR="00E3449A">
        <w:rPr>
          <w:lang w:val="en-US"/>
        </w:rPr>
        <w:t xml:space="preserve">not routinely done </w:t>
      </w:r>
      <w:r w:rsidR="00FF2206">
        <w:rPr>
          <w:lang w:val="en-US"/>
        </w:rPr>
        <w:t xml:space="preserve">in the NHS </w:t>
      </w:r>
      <w:r w:rsidR="00E3449A">
        <w:rPr>
          <w:lang w:val="en-US"/>
        </w:rPr>
        <w:t xml:space="preserve">for all solid tumours. </w:t>
      </w:r>
      <w:bookmarkEnd w:id="2"/>
      <w:r w:rsidR="00E3449A">
        <w:rPr>
          <w:lang w:val="en-US"/>
        </w:rPr>
        <w:t xml:space="preserve">However, it is </w:t>
      </w:r>
      <w:r w:rsidR="00BB25E6">
        <w:rPr>
          <w:lang w:val="en-US"/>
        </w:rPr>
        <w:t xml:space="preserve">available </w:t>
      </w:r>
      <w:r w:rsidR="00ED5C70">
        <w:rPr>
          <w:lang w:val="en-US"/>
        </w:rPr>
        <w:t xml:space="preserve">for </w:t>
      </w:r>
      <w:r w:rsidR="000C1A1E">
        <w:rPr>
          <w:lang w:val="en-US"/>
        </w:rPr>
        <w:t>mammary analogue secretory carcinoma</w:t>
      </w:r>
      <w:r w:rsidR="00ED5C70">
        <w:rPr>
          <w:lang w:val="en-US"/>
        </w:rPr>
        <w:t xml:space="preserve"> and secretory breast carcinoma with immunohistochemistry techniques</w:t>
      </w:r>
      <w:r w:rsidR="002716A2">
        <w:rPr>
          <w:lang w:val="en-US"/>
        </w:rPr>
        <w:t xml:space="preserve"> (a method </w:t>
      </w:r>
      <w:r w:rsidR="009E714D">
        <w:rPr>
          <w:lang w:val="en-US"/>
        </w:rPr>
        <w:t xml:space="preserve">that </w:t>
      </w:r>
      <w:r w:rsidR="002716A2">
        <w:rPr>
          <w:lang w:val="en-US"/>
        </w:rPr>
        <w:t>us</w:t>
      </w:r>
      <w:r w:rsidR="009E714D">
        <w:rPr>
          <w:lang w:val="en-US"/>
        </w:rPr>
        <w:t>es</w:t>
      </w:r>
      <w:r w:rsidR="002716A2">
        <w:rPr>
          <w:lang w:val="en-US"/>
        </w:rPr>
        <w:t xml:space="preserve"> antibodies to detect the gene fusion protein)</w:t>
      </w:r>
      <w:r w:rsidR="00ED5C70">
        <w:rPr>
          <w:lang w:val="en-US"/>
        </w:rPr>
        <w:t xml:space="preserve">. Whole </w:t>
      </w:r>
      <w:r w:rsidR="00FF2206">
        <w:rPr>
          <w:lang w:val="en-US"/>
        </w:rPr>
        <w:t>g</w:t>
      </w:r>
      <w:r w:rsidR="00ED5C70">
        <w:rPr>
          <w:lang w:val="en-US"/>
        </w:rPr>
        <w:t xml:space="preserve">enome </w:t>
      </w:r>
      <w:r w:rsidR="00FF2206">
        <w:rPr>
          <w:lang w:val="en-US"/>
        </w:rPr>
        <w:t>s</w:t>
      </w:r>
      <w:r w:rsidR="00ED5C70">
        <w:rPr>
          <w:lang w:val="en-US"/>
        </w:rPr>
        <w:t>equencing</w:t>
      </w:r>
      <w:r w:rsidR="002716A2">
        <w:rPr>
          <w:lang w:val="en-US"/>
        </w:rPr>
        <w:t xml:space="preserve"> (a </w:t>
      </w:r>
      <w:r w:rsidR="00633986">
        <w:rPr>
          <w:lang w:val="en-US"/>
        </w:rPr>
        <w:t>method of determining the whole</w:t>
      </w:r>
      <w:r w:rsidR="002716A2">
        <w:rPr>
          <w:lang w:val="en-US"/>
        </w:rPr>
        <w:t xml:space="preserve"> DNA</w:t>
      </w:r>
      <w:r w:rsidR="00633986">
        <w:rPr>
          <w:lang w:val="en-US"/>
        </w:rPr>
        <w:t xml:space="preserve"> sequence of a cancer</w:t>
      </w:r>
      <w:r w:rsidR="002854BA">
        <w:rPr>
          <w:lang w:val="en-US"/>
        </w:rPr>
        <w:t>, used for discovering mutations</w:t>
      </w:r>
      <w:r w:rsidR="002716A2">
        <w:rPr>
          <w:lang w:val="en-US"/>
        </w:rPr>
        <w:t>)</w:t>
      </w:r>
      <w:r w:rsidR="00ED5C70">
        <w:rPr>
          <w:lang w:val="en-US"/>
        </w:rPr>
        <w:t xml:space="preserve"> can also identify </w:t>
      </w:r>
      <w:r w:rsidR="00B1617B" w:rsidRPr="003525C5">
        <w:rPr>
          <w:iCs w:val="0"/>
          <w:lang w:val="en-US"/>
        </w:rPr>
        <w:t>NTRK</w:t>
      </w:r>
      <w:r w:rsidR="00ED5C70">
        <w:rPr>
          <w:lang w:val="en-US"/>
        </w:rPr>
        <w:t xml:space="preserve"> gene fusions</w:t>
      </w:r>
      <w:r w:rsidR="009E714D">
        <w:rPr>
          <w:lang w:val="en-US"/>
        </w:rPr>
        <w:t>. I</w:t>
      </w:r>
      <w:r w:rsidR="00ED5C70">
        <w:rPr>
          <w:lang w:val="en-US"/>
        </w:rPr>
        <w:t xml:space="preserve">t is available for </w:t>
      </w:r>
      <w:r w:rsidR="00A013FC">
        <w:rPr>
          <w:lang w:val="en-US"/>
        </w:rPr>
        <w:t xml:space="preserve">children’s </w:t>
      </w:r>
      <w:r w:rsidR="00ED5C70">
        <w:rPr>
          <w:lang w:val="en-US"/>
        </w:rPr>
        <w:t>cancers and sarcomas, although confirmation</w:t>
      </w:r>
      <w:r w:rsidR="00FF2206">
        <w:rPr>
          <w:lang w:val="en-US"/>
        </w:rPr>
        <w:t xml:space="preserve"> of the results</w:t>
      </w:r>
      <w:r w:rsidR="00ED5C70">
        <w:rPr>
          <w:lang w:val="en-US"/>
        </w:rPr>
        <w:t xml:space="preserve"> is needed with DNA-based </w:t>
      </w:r>
      <w:r w:rsidR="00FF2206">
        <w:rPr>
          <w:lang w:val="en-US"/>
        </w:rPr>
        <w:t>n</w:t>
      </w:r>
      <w:r w:rsidR="00ED5C70">
        <w:rPr>
          <w:lang w:val="en-US"/>
        </w:rPr>
        <w:t xml:space="preserve">ext </w:t>
      </w:r>
      <w:r w:rsidR="00FF2206">
        <w:rPr>
          <w:lang w:val="en-US"/>
        </w:rPr>
        <w:t>g</w:t>
      </w:r>
      <w:r w:rsidR="00ED5C70">
        <w:rPr>
          <w:lang w:val="en-US"/>
        </w:rPr>
        <w:t xml:space="preserve">eneration </w:t>
      </w:r>
      <w:r w:rsidR="00FF2206">
        <w:rPr>
          <w:lang w:val="en-US"/>
        </w:rPr>
        <w:t>s</w:t>
      </w:r>
      <w:r w:rsidR="00ED5C70">
        <w:rPr>
          <w:lang w:val="en-US"/>
        </w:rPr>
        <w:t>equencing</w:t>
      </w:r>
      <w:r w:rsidR="002716A2">
        <w:rPr>
          <w:lang w:val="en-US"/>
        </w:rPr>
        <w:t xml:space="preserve"> (a </w:t>
      </w:r>
      <w:r w:rsidR="00861A09">
        <w:rPr>
          <w:lang w:val="en-US"/>
        </w:rPr>
        <w:t xml:space="preserve">faster </w:t>
      </w:r>
      <w:r w:rsidR="00246565">
        <w:rPr>
          <w:lang w:val="en-US"/>
        </w:rPr>
        <w:t xml:space="preserve">method of </w:t>
      </w:r>
      <w:r w:rsidR="00861A09">
        <w:rPr>
          <w:lang w:val="en-US"/>
        </w:rPr>
        <w:t>sequencing</w:t>
      </w:r>
      <w:r w:rsidR="002716A2">
        <w:rPr>
          <w:lang w:val="en-US"/>
        </w:rPr>
        <w:t xml:space="preserve"> </w:t>
      </w:r>
      <w:r w:rsidR="00CE116B">
        <w:rPr>
          <w:lang w:val="en-US"/>
        </w:rPr>
        <w:t xml:space="preserve">targeted regions of </w:t>
      </w:r>
      <w:r w:rsidR="002716A2">
        <w:rPr>
          <w:lang w:val="en-US"/>
        </w:rPr>
        <w:t>the cancer’s DNA)</w:t>
      </w:r>
      <w:r w:rsidR="00ED5C70">
        <w:rPr>
          <w:lang w:val="en-US"/>
        </w:rPr>
        <w:t>.</w:t>
      </w:r>
      <w:r w:rsidR="00624428">
        <w:rPr>
          <w:lang w:val="en-US"/>
        </w:rPr>
        <w:t xml:space="preserve"> The committee con</w:t>
      </w:r>
      <w:r w:rsidR="0075715E">
        <w:rPr>
          <w:lang w:val="en-US"/>
        </w:rPr>
        <w:t>cluded that</w:t>
      </w:r>
      <w:r w:rsidR="00624428">
        <w:rPr>
          <w:lang w:val="en-US"/>
        </w:rPr>
        <w:t xml:space="preserve"> the diagnostic pathway </w:t>
      </w:r>
      <w:r w:rsidR="00FF2206">
        <w:rPr>
          <w:lang w:val="en-US"/>
        </w:rPr>
        <w:t>for</w:t>
      </w:r>
      <w:r w:rsidR="00624428">
        <w:rPr>
          <w:lang w:val="en-US"/>
        </w:rPr>
        <w:t xml:space="preserve"> </w:t>
      </w:r>
      <w:r w:rsidR="00B1617B" w:rsidRPr="003525C5">
        <w:rPr>
          <w:iCs w:val="0"/>
          <w:lang w:val="en-US"/>
        </w:rPr>
        <w:t>NTRK</w:t>
      </w:r>
      <w:r w:rsidR="00624428">
        <w:rPr>
          <w:lang w:val="en-US"/>
        </w:rPr>
        <w:t xml:space="preserve"> gene fusions </w:t>
      </w:r>
      <w:r w:rsidR="0075715E">
        <w:rPr>
          <w:lang w:val="en-US"/>
        </w:rPr>
        <w:t>was</w:t>
      </w:r>
      <w:r w:rsidR="00624428">
        <w:rPr>
          <w:lang w:val="en-US"/>
        </w:rPr>
        <w:t xml:space="preserve"> important, with implications </w:t>
      </w:r>
      <w:r w:rsidR="00EC4CB3">
        <w:rPr>
          <w:lang w:val="en-US"/>
        </w:rPr>
        <w:t>for</w:t>
      </w:r>
      <w:r w:rsidR="00624428">
        <w:rPr>
          <w:lang w:val="en-US"/>
        </w:rPr>
        <w:t xml:space="preserve"> identif</w:t>
      </w:r>
      <w:r w:rsidR="00C4160A">
        <w:rPr>
          <w:lang w:val="en-US"/>
        </w:rPr>
        <w:t>ying</w:t>
      </w:r>
      <w:r w:rsidR="00624428">
        <w:rPr>
          <w:lang w:val="en-US"/>
        </w:rPr>
        <w:t xml:space="preserve"> patients and </w:t>
      </w:r>
      <w:r w:rsidR="00455322">
        <w:rPr>
          <w:lang w:val="en-US"/>
        </w:rPr>
        <w:t xml:space="preserve">on </w:t>
      </w:r>
      <w:r w:rsidR="00624428">
        <w:rPr>
          <w:lang w:val="en-US"/>
        </w:rPr>
        <w:t>costs of diagnosis.</w:t>
      </w:r>
    </w:p>
    <w:p w14:paraId="5E1322E5" w14:textId="2BFD5E3E" w:rsidR="00794140" w:rsidRPr="00794140" w:rsidRDefault="006C2A1C" w:rsidP="00794140">
      <w:pPr>
        <w:pStyle w:val="Heading3"/>
      </w:pPr>
      <w:r>
        <w:lastRenderedPageBreak/>
        <w:t xml:space="preserve">The diagnostic pathway is uncertain until </w:t>
      </w:r>
      <w:r w:rsidR="00624428">
        <w:t xml:space="preserve">NHS England </w:t>
      </w:r>
      <w:r w:rsidR="00305C22" w:rsidRPr="00305C22">
        <w:t>establish</w:t>
      </w:r>
      <w:r>
        <w:t>es</w:t>
      </w:r>
      <w:r w:rsidR="00305C22" w:rsidRPr="00305C22">
        <w:t xml:space="preserve"> a national service for genomic testing of all advanced solid tumours</w:t>
      </w:r>
    </w:p>
    <w:p w14:paraId="1F2E88A1" w14:textId="31ABFFEC" w:rsidR="00AB32D0" w:rsidRPr="00305C22" w:rsidRDefault="00305C22" w:rsidP="00305C22">
      <w:pPr>
        <w:pStyle w:val="Numberedlevel2text"/>
        <w:rPr>
          <w:lang w:val="en-US"/>
        </w:rPr>
      </w:pPr>
      <w:r w:rsidRPr="00305C22">
        <w:rPr>
          <w:lang w:val="en-US"/>
        </w:rPr>
        <w:t xml:space="preserve">The </w:t>
      </w:r>
      <w:r w:rsidR="00101442">
        <w:rPr>
          <w:lang w:val="en-US"/>
        </w:rPr>
        <w:t>C</w:t>
      </w:r>
      <w:r w:rsidR="00423B8F">
        <w:rPr>
          <w:lang w:val="en-US"/>
        </w:rPr>
        <w:t xml:space="preserve">ancer </w:t>
      </w:r>
      <w:r w:rsidR="00101442">
        <w:rPr>
          <w:lang w:val="en-US"/>
        </w:rPr>
        <w:t>D</w:t>
      </w:r>
      <w:r w:rsidR="00423B8F">
        <w:rPr>
          <w:lang w:val="en-US"/>
        </w:rPr>
        <w:t xml:space="preserve">rugs </w:t>
      </w:r>
      <w:r w:rsidR="00101442">
        <w:rPr>
          <w:lang w:val="en-US"/>
        </w:rPr>
        <w:t>F</w:t>
      </w:r>
      <w:r w:rsidR="00423B8F">
        <w:rPr>
          <w:lang w:val="en-US"/>
        </w:rPr>
        <w:t>und</w:t>
      </w:r>
      <w:r w:rsidR="00101442">
        <w:rPr>
          <w:lang w:val="en-US"/>
        </w:rPr>
        <w:t xml:space="preserve"> clinical lead</w:t>
      </w:r>
      <w:r w:rsidRPr="00305C22">
        <w:rPr>
          <w:lang w:val="en-US"/>
        </w:rPr>
        <w:t xml:space="preserve"> explained that NHS England is currently establishing a national service for cancer genomic testing. This service will replace all current genomic testing done locally. It involves setting up 7</w:t>
      </w:r>
      <w:r w:rsidR="00423B8F">
        <w:rPr>
          <w:lang w:val="en-US"/>
        </w:rPr>
        <w:t> g</w:t>
      </w:r>
      <w:r w:rsidRPr="00305C22">
        <w:rPr>
          <w:lang w:val="en-US"/>
        </w:rPr>
        <w:t xml:space="preserve">enomic </w:t>
      </w:r>
      <w:r w:rsidR="00423B8F">
        <w:rPr>
          <w:lang w:val="en-US"/>
        </w:rPr>
        <w:t>l</w:t>
      </w:r>
      <w:r w:rsidRPr="00305C22">
        <w:rPr>
          <w:lang w:val="en-US"/>
        </w:rPr>
        <w:t xml:space="preserve">aboratory </w:t>
      </w:r>
      <w:r w:rsidR="00423B8F">
        <w:rPr>
          <w:lang w:val="en-US"/>
        </w:rPr>
        <w:t>h</w:t>
      </w:r>
      <w:r w:rsidRPr="00305C22">
        <w:rPr>
          <w:lang w:val="en-US"/>
        </w:rPr>
        <w:t>ubs across England t</w:t>
      </w:r>
      <w:r w:rsidR="00423B8F">
        <w:rPr>
          <w:lang w:val="en-US"/>
        </w:rPr>
        <w:t>o</w:t>
      </w:r>
      <w:r w:rsidRPr="00305C22">
        <w:rPr>
          <w:lang w:val="en-US"/>
        </w:rPr>
        <w:t xml:space="preserve"> </w:t>
      </w:r>
      <w:r w:rsidR="00FE03FF" w:rsidRPr="00FE03FF">
        <w:rPr>
          <w:lang w:val="en-US"/>
        </w:rPr>
        <w:t>do next generation sequencing and interpret all results before returning them to the requesting clinician</w:t>
      </w:r>
      <w:r w:rsidR="00FE03FF">
        <w:rPr>
          <w:lang w:val="en-US"/>
        </w:rPr>
        <w:t>.</w:t>
      </w:r>
      <w:r w:rsidRPr="00305C22">
        <w:rPr>
          <w:lang w:val="en-US"/>
        </w:rPr>
        <w:t xml:space="preserve"> The committee understood that until the </w:t>
      </w:r>
      <w:r w:rsidR="00423B8F">
        <w:rPr>
          <w:lang w:val="en-US"/>
        </w:rPr>
        <w:t>g</w:t>
      </w:r>
      <w:r w:rsidRPr="00305C22">
        <w:rPr>
          <w:lang w:val="en-US"/>
        </w:rPr>
        <w:t xml:space="preserve">enomic </w:t>
      </w:r>
      <w:r w:rsidR="00423B8F">
        <w:rPr>
          <w:lang w:val="en-US"/>
        </w:rPr>
        <w:t>l</w:t>
      </w:r>
      <w:r w:rsidRPr="00305C22">
        <w:rPr>
          <w:lang w:val="en-US"/>
        </w:rPr>
        <w:t xml:space="preserve">aboratory </w:t>
      </w:r>
      <w:r w:rsidR="00423B8F">
        <w:rPr>
          <w:lang w:val="en-US"/>
        </w:rPr>
        <w:t>h</w:t>
      </w:r>
      <w:r w:rsidRPr="00305C22">
        <w:rPr>
          <w:lang w:val="en-US"/>
        </w:rPr>
        <w:t xml:space="preserve">ubs are fully established, genomic testing for </w:t>
      </w:r>
      <w:r w:rsidR="00B1617B" w:rsidRPr="003525C5">
        <w:rPr>
          <w:iCs w:val="0"/>
          <w:lang w:val="en-US"/>
        </w:rPr>
        <w:t>NTRK</w:t>
      </w:r>
      <w:r w:rsidRPr="00305C22">
        <w:rPr>
          <w:lang w:val="en-US"/>
        </w:rPr>
        <w:t xml:space="preserve"> gene fusions by </w:t>
      </w:r>
      <w:r w:rsidR="00423B8F">
        <w:rPr>
          <w:lang w:val="en-US"/>
        </w:rPr>
        <w:t>next generation sequencing</w:t>
      </w:r>
      <w:r w:rsidRPr="00305C22">
        <w:rPr>
          <w:lang w:val="en-US"/>
        </w:rPr>
        <w:t xml:space="preserve"> will be </w:t>
      </w:r>
      <w:r w:rsidR="00423B8F">
        <w:rPr>
          <w:lang w:val="en-US"/>
        </w:rPr>
        <w:t>done</w:t>
      </w:r>
      <w:r w:rsidRPr="00305C22">
        <w:rPr>
          <w:lang w:val="en-US"/>
        </w:rPr>
        <w:t xml:space="preserve"> after all NHS commissioned treatment options have been used. </w:t>
      </w:r>
      <w:r w:rsidR="004115F4">
        <w:rPr>
          <w:lang w:val="en-US"/>
        </w:rPr>
        <w:t>When the hubs are</w:t>
      </w:r>
      <w:r w:rsidRPr="00305C22">
        <w:rPr>
          <w:lang w:val="en-US"/>
        </w:rPr>
        <w:t xml:space="preserve"> fully established, </w:t>
      </w:r>
      <w:r w:rsidR="00423B8F">
        <w:rPr>
          <w:lang w:val="en-US"/>
        </w:rPr>
        <w:t>next generation sequencing</w:t>
      </w:r>
      <w:r w:rsidRPr="00305C22">
        <w:rPr>
          <w:lang w:val="en-US"/>
        </w:rPr>
        <w:t>-based testing to identify gen</w:t>
      </w:r>
      <w:r w:rsidR="005C521C">
        <w:rPr>
          <w:lang w:val="en-US"/>
        </w:rPr>
        <w:t>e</w:t>
      </w:r>
      <w:r w:rsidRPr="00305C22">
        <w:rPr>
          <w:lang w:val="en-US"/>
        </w:rPr>
        <w:t xml:space="preserve"> alterations</w:t>
      </w:r>
      <w:r w:rsidR="00BE748E">
        <w:rPr>
          <w:lang w:val="en-US"/>
        </w:rPr>
        <w:t>,</w:t>
      </w:r>
      <w:r w:rsidRPr="00305C22">
        <w:rPr>
          <w:lang w:val="en-US"/>
        </w:rPr>
        <w:t xml:space="preserve"> including </w:t>
      </w:r>
      <w:r w:rsidR="00B1617B" w:rsidRPr="003525C5">
        <w:rPr>
          <w:iCs w:val="0"/>
          <w:lang w:val="en-US"/>
        </w:rPr>
        <w:t>NTRK</w:t>
      </w:r>
      <w:r w:rsidRPr="00305C22">
        <w:rPr>
          <w:lang w:val="en-US"/>
        </w:rPr>
        <w:t xml:space="preserve"> gene fusions</w:t>
      </w:r>
      <w:r w:rsidR="00BE748E">
        <w:rPr>
          <w:lang w:val="en-US"/>
        </w:rPr>
        <w:t>,</w:t>
      </w:r>
      <w:r w:rsidRPr="00305C22">
        <w:rPr>
          <w:lang w:val="en-US"/>
        </w:rPr>
        <w:t xml:space="preserve"> will be done at the point of diagnosis of locally advanced or metastatic solid tumours. The </w:t>
      </w:r>
      <w:r w:rsidR="00101442">
        <w:rPr>
          <w:lang w:val="en-US"/>
        </w:rPr>
        <w:t>C</w:t>
      </w:r>
      <w:r w:rsidR="003A6187">
        <w:rPr>
          <w:lang w:val="en-US"/>
        </w:rPr>
        <w:t xml:space="preserve">ancer </w:t>
      </w:r>
      <w:r w:rsidR="00101442">
        <w:rPr>
          <w:lang w:val="en-US"/>
        </w:rPr>
        <w:t>D</w:t>
      </w:r>
      <w:r w:rsidR="003A6187">
        <w:rPr>
          <w:lang w:val="en-US"/>
        </w:rPr>
        <w:t xml:space="preserve">rugs </w:t>
      </w:r>
      <w:r w:rsidR="00101442">
        <w:rPr>
          <w:lang w:val="en-US"/>
        </w:rPr>
        <w:t>F</w:t>
      </w:r>
      <w:r w:rsidR="003A6187">
        <w:rPr>
          <w:lang w:val="en-US"/>
        </w:rPr>
        <w:t>und</w:t>
      </w:r>
      <w:r w:rsidR="00101442">
        <w:rPr>
          <w:lang w:val="en-US"/>
        </w:rPr>
        <w:t xml:space="preserve"> clinical lead</w:t>
      </w:r>
      <w:r w:rsidRPr="00305C22">
        <w:rPr>
          <w:lang w:val="en-US"/>
        </w:rPr>
        <w:t xml:space="preserve"> estimate</w:t>
      </w:r>
      <w:r w:rsidR="00D70AF5">
        <w:rPr>
          <w:lang w:val="en-US"/>
        </w:rPr>
        <w:t>d</w:t>
      </w:r>
      <w:r w:rsidRPr="00305C22">
        <w:rPr>
          <w:lang w:val="en-US"/>
        </w:rPr>
        <w:t xml:space="preserve"> that 100,000</w:t>
      </w:r>
      <w:r w:rsidR="003A6187">
        <w:rPr>
          <w:lang w:val="en-US"/>
        </w:rPr>
        <w:t> </w:t>
      </w:r>
      <w:r w:rsidRPr="00305C22">
        <w:rPr>
          <w:lang w:val="en-US"/>
        </w:rPr>
        <w:t xml:space="preserve">solid tumours will be tested per year once the service is fully established. </w:t>
      </w:r>
      <w:r w:rsidR="001A04AA">
        <w:rPr>
          <w:lang w:val="en-US"/>
        </w:rPr>
        <w:t>He</w:t>
      </w:r>
      <w:r w:rsidRPr="00305C22">
        <w:rPr>
          <w:lang w:val="en-US"/>
        </w:rPr>
        <w:t xml:space="preserve"> noted that other targeted therapies will likely become available </w:t>
      </w:r>
      <w:r w:rsidR="008B675A">
        <w:rPr>
          <w:lang w:val="en-US"/>
        </w:rPr>
        <w:t xml:space="preserve">soon </w:t>
      </w:r>
      <w:r w:rsidRPr="00305C22">
        <w:rPr>
          <w:lang w:val="en-US"/>
        </w:rPr>
        <w:t xml:space="preserve">for different diseases and genomic testing will </w:t>
      </w:r>
      <w:r w:rsidR="00D70AF5">
        <w:rPr>
          <w:lang w:val="en-US"/>
        </w:rPr>
        <w:t xml:space="preserve">also </w:t>
      </w:r>
      <w:r w:rsidRPr="00305C22">
        <w:rPr>
          <w:lang w:val="en-US"/>
        </w:rPr>
        <w:t xml:space="preserve">be </w:t>
      </w:r>
      <w:r w:rsidR="00D70AF5">
        <w:rPr>
          <w:lang w:val="en-US"/>
        </w:rPr>
        <w:t>needed before</w:t>
      </w:r>
      <w:r w:rsidRPr="00305C22">
        <w:rPr>
          <w:lang w:val="en-US"/>
        </w:rPr>
        <w:t xml:space="preserve"> these treatments </w:t>
      </w:r>
      <w:r w:rsidR="00D70AF5">
        <w:rPr>
          <w:lang w:val="en-US"/>
        </w:rPr>
        <w:t>are used</w:t>
      </w:r>
      <w:r w:rsidRPr="00305C22">
        <w:rPr>
          <w:lang w:val="en-US"/>
        </w:rPr>
        <w:t xml:space="preserve">. The committee acknowledged the ongoing developments in genomic testing </w:t>
      </w:r>
      <w:r w:rsidR="006A59D4">
        <w:rPr>
          <w:lang w:val="en-US"/>
        </w:rPr>
        <w:t xml:space="preserve">practice </w:t>
      </w:r>
      <w:r w:rsidRPr="00305C22">
        <w:rPr>
          <w:lang w:val="en-US"/>
        </w:rPr>
        <w:t xml:space="preserve">to identify </w:t>
      </w:r>
      <w:r w:rsidR="00B1617B" w:rsidRPr="003525C5">
        <w:rPr>
          <w:iCs w:val="0"/>
          <w:lang w:val="en-US"/>
        </w:rPr>
        <w:t>NTRK</w:t>
      </w:r>
      <w:r w:rsidRPr="00305C22">
        <w:rPr>
          <w:lang w:val="en-US"/>
        </w:rPr>
        <w:t xml:space="preserve"> fusion-positive solid tumours. The committee considered </w:t>
      </w:r>
      <w:r w:rsidR="0095208E">
        <w:rPr>
          <w:lang w:val="en-US"/>
        </w:rPr>
        <w:t xml:space="preserve">that </w:t>
      </w:r>
      <w:r w:rsidRPr="00305C22">
        <w:rPr>
          <w:lang w:val="en-US"/>
        </w:rPr>
        <w:t xml:space="preserve">the rapid change to the diagnostic testing pathway being led by NHS England </w:t>
      </w:r>
      <w:r w:rsidR="002500D0">
        <w:rPr>
          <w:lang w:val="en-US"/>
        </w:rPr>
        <w:t>was a</w:t>
      </w:r>
      <w:r w:rsidRPr="00305C22">
        <w:rPr>
          <w:lang w:val="en-US"/>
        </w:rPr>
        <w:t xml:space="preserve"> unique </w:t>
      </w:r>
      <w:r w:rsidR="002500D0">
        <w:rPr>
          <w:lang w:val="en-US"/>
        </w:rPr>
        <w:t>situation</w:t>
      </w:r>
      <w:r w:rsidR="009E274A">
        <w:rPr>
          <w:lang w:val="en-US"/>
        </w:rPr>
        <w:t>.</w:t>
      </w:r>
      <w:r w:rsidRPr="00305C22">
        <w:rPr>
          <w:lang w:val="en-US"/>
        </w:rPr>
        <w:t xml:space="preserve"> </w:t>
      </w:r>
      <w:r w:rsidR="009E274A">
        <w:rPr>
          <w:lang w:val="en-US"/>
        </w:rPr>
        <w:t>It</w:t>
      </w:r>
      <w:r w:rsidR="009E274A" w:rsidRPr="00305C22">
        <w:rPr>
          <w:lang w:val="en-US"/>
        </w:rPr>
        <w:t xml:space="preserve"> </w:t>
      </w:r>
      <w:r w:rsidRPr="00305C22">
        <w:rPr>
          <w:lang w:val="en-US"/>
        </w:rPr>
        <w:t xml:space="preserve">concluded that the diagnostic testing pathway </w:t>
      </w:r>
      <w:r w:rsidR="00BD68D5">
        <w:rPr>
          <w:lang w:val="en-US"/>
        </w:rPr>
        <w:t>was</w:t>
      </w:r>
      <w:r w:rsidRPr="00305C22">
        <w:rPr>
          <w:lang w:val="en-US"/>
        </w:rPr>
        <w:t xml:space="preserve"> uncertain until NHS England</w:t>
      </w:r>
      <w:r w:rsidR="0095208E">
        <w:rPr>
          <w:lang w:val="en-US"/>
        </w:rPr>
        <w:t>’s plans</w:t>
      </w:r>
      <w:r w:rsidRPr="00305C22">
        <w:rPr>
          <w:lang w:val="en-US"/>
        </w:rPr>
        <w:t xml:space="preserve"> are fully established in clinical practice.</w:t>
      </w:r>
    </w:p>
    <w:p w14:paraId="573C4F5F" w14:textId="05643ABA" w:rsidR="00414FD1" w:rsidRDefault="00032AA9" w:rsidP="00414FD1">
      <w:pPr>
        <w:pStyle w:val="Heading3"/>
      </w:pPr>
      <w:r>
        <w:t xml:space="preserve">Diagnostic techniques will improve as the genomic laboratory hubs validate their techniques and </w:t>
      </w:r>
      <w:r w:rsidRPr="00FB3D72">
        <w:t>NTRK</w:t>
      </w:r>
      <w:r>
        <w:t xml:space="preserve"> gene fusions are better characterised</w:t>
      </w:r>
    </w:p>
    <w:p w14:paraId="3FBDC2E8" w14:textId="0ECB1F52" w:rsidR="00AB32D0" w:rsidRPr="00AB32D0" w:rsidRDefault="00816362" w:rsidP="00AB32D0">
      <w:pPr>
        <w:pStyle w:val="Numberedlevel2text"/>
      </w:pPr>
      <w:r>
        <w:rPr>
          <w:lang w:val="en-GB"/>
        </w:rPr>
        <w:t xml:space="preserve">The </w:t>
      </w:r>
      <w:r w:rsidR="009C3BE9">
        <w:rPr>
          <w:lang w:val="en-GB"/>
        </w:rPr>
        <w:t xml:space="preserve">diagnostic specificity of any test needs to be very high to exclude patients who do not have an </w:t>
      </w:r>
      <w:r w:rsidR="00B1617B" w:rsidRPr="007A0D2C">
        <w:rPr>
          <w:iCs w:val="0"/>
          <w:lang w:val="en-GB"/>
        </w:rPr>
        <w:t>NTRK</w:t>
      </w:r>
      <w:r w:rsidR="009C3BE9" w:rsidRPr="00BE1375">
        <w:rPr>
          <w:iCs w:val="0"/>
          <w:lang w:val="en-GB"/>
        </w:rPr>
        <w:t xml:space="preserve"> </w:t>
      </w:r>
      <w:r w:rsidR="009C3BE9">
        <w:rPr>
          <w:lang w:val="en-GB"/>
        </w:rPr>
        <w:t xml:space="preserve">gene fusion and </w:t>
      </w:r>
      <w:r w:rsidR="004A4C21">
        <w:rPr>
          <w:lang w:val="en-GB"/>
        </w:rPr>
        <w:t xml:space="preserve">so </w:t>
      </w:r>
      <w:r w:rsidR="00BE1375">
        <w:rPr>
          <w:lang w:val="en-GB"/>
        </w:rPr>
        <w:t>w</w:t>
      </w:r>
      <w:r w:rsidR="009C3BE9">
        <w:rPr>
          <w:lang w:val="en-GB"/>
        </w:rPr>
        <w:t xml:space="preserve">ould not benefit from larotrectinib. This particularly affects common tumour types with low </w:t>
      </w:r>
      <w:r w:rsidR="00B1617B" w:rsidRPr="007A0D2C">
        <w:rPr>
          <w:iCs w:val="0"/>
          <w:lang w:val="en-GB"/>
        </w:rPr>
        <w:t>NTRK</w:t>
      </w:r>
      <w:r w:rsidR="009C3BE9">
        <w:rPr>
          <w:lang w:val="en-GB"/>
        </w:rPr>
        <w:t xml:space="preserve"> prevalence (</w:t>
      </w:r>
      <w:r w:rsidR="00BE1375">
        <w:rPr>
          <w:lang w:val="en-GB"/>
        </w:rPr>
        <w:t>for example,</w:t>
      </w:r>
      <w:r w:rsidR="009C3BE9">
        <w:rPr>
          <w:lang w:val="en-GB"/>
        </w:rPr>
        <w:t xml:space="preserve"> lung, colorectal</w:t>
      </w:r>
      <w:r w:rsidR="00BE1375">
        <w:rPr>
          <w:lang w:val="en-GB"/>
        </w:rPr>
        <w:t xml:space="preserve"> and</w:t>
      </w:r>
      <w:r w:rsidR="009C3BE9">
        <w:rPr>
          <w:lang w:val="en-GB"/>
        </w:rPr>
        <w:t xml:space="preserve"> breast</w:t>
      </w:r>
      <w:r w:rsidR="00BE1375">
        <w:rPr>
          <w:lang w:val="en-GB"/>
        </w:rPr>
        <w:t xml:space="preserve"> tumours</w:t>
      </w:r>
      <w:r w:rsidR="009C3BE9">
        <w:rPr>
          <w:lang w:val="en-GB"/>
        </w:rPr>
        <w:t xml:space="preserve">) </w:t>
      </w:r>
      <w:r w:rsidR="00BE1375">
        <w:rPr>
          <w:lang w:val="en-GB"/>
        </w:rPr>
        <w:t xml:space="preserve">in which </w:t>
      </w:r>
      <w:r w:rsidR="009C3BE9">
        <w:rPr>
          <w:lang w:val="en-GB"/>
        </w:rPr>
        <w:t xml:space="preserve">the number of false-positive results could outnumber true-positive </w:t>
      </w:r>
      <w:r w:rsidR="009C3BE9">
        <w:rPr>
          <w:lang w:val="en-GB"/>
        </w:rPr>
        <w:lastRenderedPageBreak/>
        <w:t xml:space="preserve">results if the test is not specific enough. The committee </w:t>
      </w:r>
      <w:r w:rsidR="007A42F0">
        <w:rPr>
          <w:lang w:val="en-GB"/>
        </w:rPr>
        <w:t xml:space="preserve">was </w:t>
      </w:r>
      <w:r w:rsidR="009C3BE9">
        <w:rPr>
          <w:lang w:val="en-GB"/>
        </w:rPr>
        <w:t xml:space="preserve">aware that </w:t>
      </w:r>
      <w:r w:rsidR="00693F6C">
        <w:rPr>
          <w:lang w:val="en-GB"/>
        </w:rPr>
        <w:t>currently</w:t>
      </w:r>
      <w:r w:rsidR="003A4BC6">
        <w:rPr>
          <w:lang w:val="en-GB"/>
        </w:rPr>
        <w:t>,</w:t>
      </w:r>
      <w:r w:rsidR="000A02EF">
        <w:rPr>
          <w:lang w:val="en-GB"/>
        </w:rPr>
        <w:t xml:space="preserve"> </w:t>
      </w:r>
      <w:r w:rsidR="009C3BE9">
        <w:rPr>
          <w:lang w:val="en-GB"/>
        </w:rPr>
        <w:t xml:space="preserve">DNA-based </w:t>
      </w:r>
      <w:r w:rsidR="00BE1375">
        <w:rPr>
          <w:lang w:val="en-GB"/>
        </w:rPr>
        <w:t xml:space="preserve">next generation sequencing </w:t>
      </w:r>
      <w:r w:rsidR="009C3BE9">
        <w:rPr>
          <w:lang w:val="en-GB"/>
        </w:rPr>
        <w:t xml:space="preserve">and </w:t>
      </w:r>
      <w:r w:rsidR="00BE1375">
        <w:rPr>
          <w:lang w:val="en-GB"/>
        </w:rPr>
        <w:t xml:space="preserve">whole genome sequencing </w:t>
      </w:r>
      <w:r w:rsidR="009C3BE9">
        <w:rPr>
          <w:lang w:val="en-GB"/>
        </w:rPr>
        <w:t>w</w:t>
      </w:r>
      <w:r w:rsidR="008E0BC8">
        <w:rPr>
          <w:lang w:val="en-GB"/>
        </w:rPr>
        <w:t>ere</w:t>
      </w:r>
      <w:r w:rsidR="009C3BE9">
        <w:rPr>
          <w:lang w:val="en-GB"/>
        </w:rPr>
        <w:t xml:space="preserve"> not </w:t>
      </w:r>
      <w:r w:rsidR="008E0BC8">
        <w:rPr>
          <w:lang w:val="en-GB"/>
        </w:rPr>
        <w:t xml:space="preserve">sensitive </w:t>
      </w:r>
      <w:r w:rsidR="00BE1375">
        <w:rPr>
          <w:lang w:val="en-GB"/>
        </w:rPr>
        <w:t xml:space="preserve">enough </w:t>
      </w:r>
      <w:r w:rsidR="008E0BC8">
        <w:rPr>
          <w:lang w:val="en-GB"/>
        </w:rPr>
        <w:t xml:space="preserve">to screen for </w:t>
      </w:r>
      <w:r w:rsidR="00B1617B" w:rsidRPr="007A0D2C">
        <w:rPr>
          <w:iCs w:val="0"/>
          <w:lang w:val="en-GB"/>
        </w:rPr>
        <w:t>NTRK</w:t>
      </w:r>
      <w:r w:rsidR="008E0BC8">
        <w:rPr>
          <w:lang w:val="en-GB"/>
        </w:rPr>
        <w:t xml:space="preserve"> gene fusions. Clinical experts considered that </w:t>
      </w:r>
      <w:r w:rsidR="00305C22">
        <w:rPr>
          <w:lang w:val="en-GB"/>
        </w:rPr>
        <w:t>DNA</w:t>
      </w:r>
      <w:r w:rsidR="00BE1375">
        <w:rPr>
          <w:lang w:val="en-GB"/>
        </w:rPr>
        <w:t xml:space="preserve"> </w:t>
      </w:r>
      <w:r w:rsidR="00E941D4">
        <w:rPr>
          <w:lang w:val="en-GB"/>
        </w:rPr>
        <w:t xml:space="preserve">and </w:t>
      </w:r>
      <w:r w:rsidR="008E0BC8">
        <w:rPr>
          <w:lang w:val="en-GB"/>
        </w:rPr>
        <w:t xml:space="preserve">RNA-based </w:t>
      </w:r>
      <w:r w:rsidR="00BE1375">
        <w:rPr>
          <w:lang w:val="en-GB"/>
        </w:rPr>
        <w:t xml:space="preserve">next generation sequencing </w:t>
      </w:r>
      <w:r w:rsidR="008E0BC8">
        <w:rPr>
          <w:lang w:val="en-GB"/>
        </w:rPr>
        <w:t xml:space="preserve">with a confirmatory </w:t>
      </w:r>
      <w:r w:rsidR="00BE1375">
        <w:rPr>
          <w:lang w:val="en-GB"/>
        </w:rPr>
        <w:t xml:space="preserve">immunohistochemistry </w:t>
      </w:r>
      <w:r w:rsidR="008E0BC8">
        <w:rPr>
          <w:lang w:val="en-GB"/>
        </w:rPr>
        <w:t>test would be appropriate and minimise the number of false-positive results. Some factors may reduce the specificity of these tests such as tissue degradation and human error.</w:t>
      </w:r>
      <w:r w:rsidR="00D96C23">
        <w:rPr>
          <w:lang w:val="en-GB"/>
        </w:rPr>
        <w:t xml:space="preserve"> The committee noted that the last-line positioning of larotrectinib reduced the risk of </w:t>
      </w:r>
      <w:r w:rsidR="00693F6C">
        <w:rPr>
          <w:lang w:val="en-GB"/>
        </w:rPr>
        <w:t xml:space="preserve">displacing active treatments for </w:t>
      </w:r>
      <w:r w:rsidR="00BE1375">
        <w:rPr>
          <w:lang w:val="en-GB"/>
        </w:rPr>
        <w:t xml:space="preserve">patients with </w:t>
      </w:r>
      <w:r w:rsidR="00D96C23">
        <w:rPr>
          <w:lang w:val="en-GB"/>
        </w:rPr>
        <w:t xml:space="preserve">false-positive </w:t>
      </w:r>
      <w:r w:rsidR="00BE1375">
        <w:rPr>
          <w:lang w:val="en-GB"/>
        </w:rPr>
        <w:t xml:space="preserve">results for </w:t>
      </w:r>
      <w:r w:rsidR="00B1617B" w:rsidRPr="007A0D2C">
        <w:rPr>
          <w:iCs w:val="0"/>
          <w:lang w:val="en-GB"/>
        </w:rPr>
        <w:t>NTRK</w:t>
      </w:r>
      <w:r w:rsidR="00D96C23">
        <w:rPr>
          <w:lang w:val="en-GB"/>
        </w:rPr>
        <w:t xml:space="preserve"> gene fusion</w:t>
      </w:r>
      <w:r w:rsidR="0073299B">
        <w:rPr>
          <w:lang w:val="en-GB"/>
        </w:rPr>
        <w:t>s</w:t>
      </w:r>
      <w:r w:rsidR="00693F6C">
        <w:rPr>
          <w:lang w:val="en-GB"/>
        </w:rPr>
        <w:t>, who</w:t>
      </w:r>
      <w:r w:rsidR="00BE1375">
        <w:rPr>
          <w:lang w:val="en-GB"/>
        </w:rPr>
        <w:t>se tumour</w:t>
      </w:r>
      <w:r w:rsidR="0073299B">
        <w:rPr>
          <w:lang w:val="en-GB"/>
        </w:rPr>
        <w:t>s</w:t>
      </w:r>
      <w:r w:rsidR="00693F6C">
        <w:rPr>
          <w:lang w:val="en-GB"/>
        </w:rPr>
        <w:t xml:space="preserve"> would </w:t>
      </w:r>
      <w:r w:rsidR="00BE1375">
        <w:rPr>
          <w:lang w:val="en-GB"/>
        </w:rPr>
        <w:t>not</w:t>
      </w:r>
      <w:r w:rsidR="00693F6C">
        <w:rPr>
          <w:lang w:val="en-GB"/>
        </w:rPr>
        <w:t xml:space="preserve"> respond to larotrectinib. However,</w:t>
      </w:r>
      <w:r w:rsidR="00D96C23">
        <w:rPr>
          <w:lang w:val="en-GB"/>
        </w:rPr>
        <w:t xml:space="preserve"> there were concerns about</w:t>
      </w:r>
      <w:r w:rsidR="00693F6C">
        <w:rPr>
          <w:lang w:val="en-GB"/>
        </w:rPr>
        <w:t xml:space="preserve"> the ethics of treat</w:t>
      </w:r>
      <w:r w:rsidR="00550C82">
        <w:rPr>
          <w:lang w:val="en-GB"/>
        </w:rPr>
        <w:t>ment for</w:t>
      </w:r>
      <w:r w:rsidR="00693F6C">
        <w:rPr>
          <w:lang w:val="en-GB"/>
        </w:rPr>
        <w:t xml:space="preserve"> any patients with false-positive results </w:t>
      </w:r>
      <w:r w:rsidR="00550C82">
        <w:rPr>
          <w:lang w:val="en-GB"/>
        </w:rPr>
        <w:t>because of</w:t>
      </w:r>
      <w:r w:rsidR="00693F6C">
        <w:rPr>
          <w:lang w:val="en-GB"/>
        </w:rPr>
        <w:t xml:space="preserve"> adverse events.</w:t>
      </w:r>
      <w:r w:rsidR="00CE116B">
        <w:rPr>
          <w:lang w:val="en-GB"/>
        </w:rPr>
        <w:t xml:space="preserve"> </w:t>
      </w:r>
      <w:r w:rsidR="008E0BC8">
        <w:rPr>
          <w:lang w:val="en-GB"/>
        </w:rPr>
        <w:t>The committee con</w:t>
      </w:r>
      <w:r w:rsidR="0075715E">
        <w:rPr>
          <w:lang w:val="en-GB"/>
        </w:rPr>
        <w:t>cluded</w:t>
      </w:r>
      <w:r w:rsidR="008E0BC8">
        <w:rPr>
          <w:lang w:val="en-GB"/>
        </w:rPr>
        <w:t xml:space="preserve"> that diagnostic techniques will improve as </w:t>
      </w:r>
      <w:r w:rsidR="000A02EF">
        <w:rPr>
          <w:lang w:val="en-GB"/>
        </w:rPr>
        <w:t xml:space="preserve">the </w:t>
      </w:r>
      <w:r w:rsidR="00550C82">
        <w:rPr>
          <w:lang w:val="en-GB"/>
        </w:rPr>
        <w:t>g</w:t>
      </w:r>
      <w:r w:rsidR="002D1282">
        <w:rPr>
          <w:lang w:val="en-GB"/>
        </w:rPr>
        <w:t xml:space="preserve">enomic </w:t>
      </w:r>
      <w:r w:rsidR="00550C82">
        <w:rPr>
          <w:lang w:val="en-GB"/>
        </w:rPr>
        <w:t>l</w:t>
      </w:r>
      <w:r w:rsidR="002D1282">
        <w:rPr>
          <w:lang w:val="en-GB"/>
        </w:rPr>
        <w:t xml:space="preserve">aboratory </w:t>
      </w:r>
      <w:r w:rsidR="00550C82">
        <w:rPr>
          <w:lang w:val="en-GB"/>
        </w:rPr>
        <w:t>h</w:t>
      </w:r>
      <w:r w:rsidR="002D1282">
        <w:rPr>
          <w:lang w:val="en-GB"/>
        </w:rPr>
        <w:t>ubs</w:t>
      </w:r>
      <w:r w:rsidR="000A02EF">
        <w:rPr>
          <w:lang w:val="en-GB"/>
        </w:rPr>
        <w:t xml:space="preserve"> validate their techniques and </w:t>
      </w:r>
      <w:r w:rsidR="00B1617B" w:rsidRPr="007A0D2C">
        <w:rPr>
          <w:iCs w:val="0"/>
          <w:lang w:val="en-GB"/>
        </w:rPr>
        <w:t>NTRK</w:t>
      </w:r>
      <w:r w:rsidR="000A02EF">
        <w:rPr>
          <w:lang w:val="en-GB"/>
        </w:rPr>
        <w:t xml:space="preserve"> gene fusions are better characterised (see section</w:t>
      </w:r>
      <w:r w:rsidR="00550C82">
        <w:rPr>
          <w:lang w:val="en-GB"/>
        </w:rPr>
        <w:t> </w:t>
      </w:r>
      <w:r w:rsidR="000A02EF">
        <w:rPr>
          <w:lang w:val="en-GB"/>
        </w:rPr>
        <w:t>3.2).</w:t>
      </w:r>
    </w:p>
    <w:p w14:paraId="6BBB88FE" w14:textId="77777777" w:rsidR="007D7F83" w:rsidRDefault="002F2234" w:rsidP="0070286B">
      <w:pPr>
        <w:pStyle w:val="Heading2"/>
      </w:pPr>
      <w:r>
        <w:t>Clinical evidence</w:t>
      </w:r>
    </w:p>
    <w:p w14:paraId="14836D64" w14:textId="1C0CBEB4" w:rsidR="00414FD1" w:rsidRDefault="00414FD1" w:rsidP="00414FD1">
      <w:pPr>
        <w:pStyle w:val="Heading3"/>
      </w:pPr>
      <w:r>
        <w:t xml:space="preserve">The key clinical evidence comes from a pooled </w:t>
      </w:r>
      <w:r w:rsidR="007D4FEF">
        <w:t xml:space="preserve">analysis </w:t>
      </w:r>
      <w:r w:rsidR="00DC36A1">
        <w:t>of 3</w:t>
      </w:r>
      <w:r w:rsidR="005C43BF">
        <w:t> </w:t>
      </w:r>
      <w:r w:rsidR="00DC36A1">
        <w:t>single-arm clinical trials and is appropriate for decision making</w:t>
      </w:r>
    </w:p>
    <w:p w14:paraId="742A47E6" w14:textId="61D3BC61" w:rsidR="00723410" w:rsidRPr="007A0D2C" w:rsidRDefault="00DC36A1" w:rsidP="00AB32D0">
      <w:pPr>
        <w:pStyle w:val="Numberedlevel2text"/>
      </w:pPr>
      <w:r>
        <w:rPr>
          <w:lang w:val="en-US"/>
        </w:rPr>
        <w:t>The company presented a pooled analysis of 102</w:t>
      </w:r>
      <w:r w:rsidR="008357B4">
        <w:rPr>
          <w:lang w:val="en-US"/>
        </w:rPr>
        <w:t> </w:t>
      </w:r>
      <w:r>
        <w:rPr>
          <w:lang w:val="en-US"/>
        </w:rPr>
        <w:t>patients from 3</w:t>
      </w:r>
      <w:r w:rsidR="008357B4">
        <w:rPr>
          <w:lang w:val="en-US"/>
        </w:rPr>
        <w:t> </w:t>
      </w:r>
      <w:r>
        <w:rPr>
          <w:lang w:val="en-US"/>
        </w:rPr>
        <w:t>trials</w:t>
      </w:r>
      <w:r w:rsidR="00723410">
        <w:rPr>
          <w:lang w:val="en-US"/>
        </w:rPr>
        <w:t>:</w:t>
      </w:r>
    </w:p>
    <w:p w14:paraId="6825A230" w14:textId="53CBB204" w:rsidR="00723410" w:rsidRDefault="00DC36A1" w:rsidP="00723410">
      <w:pPr>
        <w:pStyle w:val="Bulletindent1"/>
      </w:pPr>
      <w:r>
        <w:t xml:space="preserve">NAVIGATE is an ongoing trial for patients </w:t>
      </w:r>
      <w:r w:rsidR="008357B4">
        <w:t xml:space="preserve">of </w:t>
      </w:r>
      <w:r>
        <w:t>12</w:t>
      </w:r>
      <w:r w:rsidR="00723410">
        <w:rPr>
          <w:lang w:val="en-US"/>
        </w:rPr>
        <w:t> </w:t>
      </w:r>
      <w:r>
        <w:t>years and o</w:t>
      </w:r>
      <w:r w:rsidR="008357B4">
        <w:t>ver</w:t>
      </w:r>
      <w:r>
        <w:t xml:space="preserve"> with</w:t>
      </w:r>
      <w:r w:rsidR="00812B2D">
        <w:t xml:space="preserve"> locally advanced or metastatic </w:t>
      </w:r>
      <w:r w:rsidR="00723410">
        <w:t>tumours</w:t>
      </w:r>
      <w:r w:rsidR="008357B4">
        <w:t xml:space="preserve"> </w:t>
      </w:r>
      <w:r w:rsidR="00812B2D">
        <w:t>with</w:t>
      </w:r>
      <w:r>
        <w:t xml:space="preserve"> an </w:t>
      </w:r>
      <w:r w:rsidR="00B1617B" w:rsidRPr="007A0D2C">
        <w:t>NTRK</w:t>
      </w:r>
      <w:r>
        <w:t xml:space="preserve"> gene fusion who ha</w:t>
      </w:r>
      <w:r w:rsidR="00723410">
        <w:t>ve</w:t>
      </w:r>
      <w:r>
        <w:t xml:space="preserve"> </w:t>
      </w:r>
      <w:r w:rsidR="008357B4">
        <w:t xml:space="preserve">had </w:t>
      </w:r>
      <w:r>
        <w:t>prior therapy or</w:t>
      </w:r>
      <w:r w:rsidR="00A141DA">
        <w:rPr>
          <w:lang w:val="en-US"/>
        </w:rPr>
        <w:t xml:space="preserve"> who</w:t>
      </w:r>
      <w:r>
        <w:t xml:space="preserve"> would be unlikely to derive clinical benefit from standard care. NAVIGATE contributed 62</w:t>
      </w:r>
      <w:r w:rsidR="00723410">
        <w:t> </w:t>
      </w:r>
      <w:r>
        <w:t>patients to the pooled analysis.</w:t>
      </w:r>
    </w:p>
    <w:p w14:paraId="1834AAE4" w14:textId="63FA8D86" w:rsidR="00723410" w:rsidRDefault="00DC36A1" w:rsidP="00723410">
      <w:pPr>
        <w:pStyle w:val="Bulletindent1"/>
      </w:pPr>
      <w:r>
        <w:t xml:space="preserve">SCOUT is an ongoing trial for </w:t>
      </w:r>
      <w:r w:rsidR="00723410">
        <w:t>children</w:t>
      </w:r>
      <w:r>
        <w:t xml:space="preserve"> with locally advanced or metastatic solid tumour</w:t>
      </w:r>
      <w:r w:rsidR="00E552E2">
        <w:t>s</w:t>
      </w:r>
      <w:r>
        <w:t xml:space="preserve"> or primary </w:t>
      </w:r>
      <w:r w:rsidR="005B59EA">
        <w:t>central nervous system (</w:t>
      </w:r>
      <w:r>
        <w:t>CNS</w:t>
      </w:r>
      <w:r w:rsidR="005B59EA">
        <w:t>)</w:t>
      </w:r>
      <w:r>
        <w:t xml:space="preserve"> tumour</w:t>
      </w:r>
      <w:r w:rsidR="00E552E2">
        <w:t>s</w:t>
      </w:r>
      <w:r>
        <w:t>. SCOUT contributed 32</w:t>
      </w:r>
      <w:r w:rsidR="00723410">
        <w:t> </w:t>
      </w:r>
      <w:r>
        <w:t>patients to the pooled analysis.</w:t>
      </w:r>
    </w:p>
    <w:p w14:paraId="63504ED2" w14:textId="0310C406" w:rsidR="00723410" w:rsidRDefault="00DC36A1" w:rsidP="007A0D2C">
      <w:pPr>
        <w:pStyle w:val="Bulletindent1last"/>
      </w:pPr>
      <w:r>
        <w:t xml:space="preserve">LOXO-TRK-14001 was a dose-finding study in patients with solid tumours </w:t>
      </w:r>
      <w:r w:rsidR="00723410">
        <w:t xml:space="preserve">with </w:t>
      </w:r>
      <w:r w:rsidR="00B1617B" w:rsidRPr="007A0D2C">
        <w:t>NTRK</w:t>
      </w:r>
      <w:r>
        <w:t xml:space="preserve"> gene fusions</w:t>
      </w:r>
      <w:r w:rsidR="00723410">
        <w:t>,</w:t>
      </w:r>
      <w:r>
        <w:t xml:space="preserve"> which contributed 8</w:t>
      </w:r>
      <w:r w:rsidR="00723410">
        <w:t> </w:t>
      </w:r>
      <w:r>
        <w:t xml:space="preserve">patients to the </w:t>
      </w:r>
      <w:r>
        <w:lastRenderedPageBreak/>
        <w:t>pooled analysis.</w:t>
      </w:r>
      <w:r w:rsidR="00AB2542">
        <w:t xml:space="preserve"> The </w:t>
      </w:r>
      <w:r w:rsidR="00F66362">
        <w:t xml:space="preserve">group analysed for </w:t>
      </w:r>
      <w:r w:rsidR="00AB2542">
        <w:t xml:space="preserve">efficacy </w:t>
      </w:r>
      <w:r w:rsidR="00F66362">
        <w:t>wa</w:t>
      </w:r>
      <w:r w:rsidR="00AB2542">
        <w:t>s further split by patients with primary CNS tumours (n=9) and all other patients (n=93).</w:t>
      </w:r>
    </w:p>
    <w:p w14:paraId="11084536" w14:textId="7821D471" w:rsidR="00AB32D0" w:rsidRPr="00723410" w:rsidRDefault="00AB2542" w:rsidP="007A0D2C">
      <w:pPr>
        <w:pStyle w:val="NICEnormalindented"/>
      </w:pPr>
      <w:r w:rsidRPr="00723410">
        <w:t xml:space="preserve">The ERG considered </w:t>
      </w:r>
      <w:r w:rsidR="00C96653">
        <w:t xml:space="preserve">that </w:t>
      </w:r>
      <w:r w:rsidRPr="00723410">
        <w:t>the recruited patients represent</w:t>
      </w:r>
      <w:r w:rsidR="00E552E2" w:rsidRPr="00723410">
        <w:t>ed a proportion</w:t>
      </w:r>
      <w:r w:rsidRPr="00723410">
        <w:t xml:space="preserve"> of </w:t>
      </w:r>
      <w:r w:rsidR="009B1170" w:rsidRPr="00723410">
        <w:t xml:space="preserve">those </w:t>
      </w:r>
      <w:r w:rsidRPr="00723410">
        <w:t>who might be eligible for larotrectinib in the NHS</w:t>
      </w:r>
      <w:r w:rsidR="00B81C2E" w:rsidRPr="00723410">
        <w:t xml:space="preserve"> because they </w:t>
      </w:r>
      <w:r w:rsidR="00C96653">
        <w:t xml:space="preserve">were </w:t>
      </w:r>
      <w:r w:rsidR="00B81C2E" w:rsidRPr="00723410">
        <w:t xml:space="preserve">likely </w:t>
      </w:r>
      <w:r w:rsidR="00C96653">
        <w:t>to have</w:t>
      </w:r>
      <w:r w:rsidR="00B81C2E" w:rsidRPr="00723410">
        <w:t xml:space="preserve"> solid tumours </w:t>
      </w:r>
      <w:r w:rsidR="00723410">
        <w:t>with</w:t>
      </w:r>
      <w:r w:rsidR="00723410" w:rsidRPr="00723410">
        <w:t xml:space="preserve"> </w:t>
      </w:r>
      <w:r w:rsidR="00B81C2E" w:rsidRPr="00723410">
        <w:t>NTRK gene fusions</w:t>
      </w:r>
      <w:r w:rsidRPr="00723410">
        <w:t xml:space="preserve">. </w:t>
      </w:r>
      <w:r w:rsidR="002D1282" w:rsidRPr="00723410">
        <w:t>The committee noted the small patient numbers from each of the trials making up the pooled analysis</w:t>
      </w:r>
      <w:r w:rsidR="00913C26">
        <w:t>. Also,</w:t>
      </w:r>
      <w:r w:rsidR="002D1282" w:rsidRPr="00723410">
        <w:t xml:space="preserve"> </w:t>
      </w:r>
      <w:r w:rsidR="00BE0D04">
        <w:t xml:space="preserve">it noted that </w:t>
      </w:r>
      <w:r w:rsidR="002D1282" w:rsidRPr="00723410">
        <w:t>the trials were single</w:t>
      </w:r>
      <w:r w:rsidR="005F79D7">
        <w:t xml:space="preserve"> </w:t>
      </w:r>
      <w:r w:rsidR="002D1282" w:rsidRPr="00723410">
        <w:t>arm and did not include a control group. Given the rarity of the gene fusion, the committee con</w:t>
      </w:r>
      <w:r w:rsidR="00913C26">
        <w:t>cluded</w:t>
      </w:r>
      <w:r w:rsidR="002D1282" w:rsidRPr="00723410">
        <w:t xml:space="preserve"> that the evidence was appropriate for decision making.</w:t>
      </w:r>
    </w:p>
    <w:p w14:paraId="0553DEB8" w14:textId="1AC42054" w:rsidR="00414FD1" w:rsidRDefault="00FB4F46" w:rsidP="00414FD1">
      <w:pPr>
        <w:pStyle w:val="Heading3"/>
      </w:pPr>
      <w:r>
        <w:t>The key clinical evidence is not g</w:t>
      </w:r>
      <w:r w:rsidR="00414FD1">
        <w:t>eneralisab</w:t>
      </w:r>
      <w:r>
        <w:t>le</w:t>
      </w:r>
      <w:r w:rsidR="00414FD1">
        <w:t xml:space="preserve"> </w:t>
      </w:r>
      <w:r>
        <w:t>to NHS</w:t>
      </w:r>
      <w:r w:rsidR="00414FD1">
        <w:t xml:space="preserve"> clinical practice</w:t>
      </w:r>
      <w:r w:rsidR="005073B1">
        <w:t xml:space="preserve"> and further data are needed</w:t>
      </w:r>
    </w:p>
    <w:p w14:paraId="7D93F1DC" w14:textId="480F8C22" w:rsidR="00AB32D0" w:rsidRPr="00AB32D0" w:rsidRDefault="00FB4F46" w:rsidP="00AB32D0">
      <w:pPr>
        <w:pStyle w:val="Numberedlevel2text"/>
      </w:pPr>
      <w:r>
        <w:rPr>
          <w:lang w:val="en-US"/>
        </w:rPr>
        <w:t xml:space="preserve">The company considered the results to be generalisable to NHS clinical practice and did not </w:t>
      </w:r>
      <w:r w:rsidR="0043528D">
        <w:rPr>
          <w:lang w:val="en-US"/>
        </w:rPr>
        <w:t>do</w:t>
      </w:r>
      <w:r>
        <w:rPr>
          <w:lang w:val="en-US"/>
        </w:rPr>
        <w:t xml:space="preserve"> any adjustments for baseline characteristics. The ERG noted that patients in each study </w:t>
      </w:r>
      <w:r w:rsidR="00F2785F">
        <w:rPr>
          <w:lang w:val="en-US"/>
        </w:rPr>
        <w:t>were recruited</w:t>
      </w:r>
      <w:r w:rsidR="0028104B">
        <w:rPr>
          <w:lang w:val="en-US"/>
        </w:rPr>
        <w:t xml:space="preserve"> </w:t>
      </w:r>
      <w:r w:rsidR="00A124F1">
        <w:rPr>
          <w:lang w:val="en-US"/>
        </w:rPr>
        <w:t>by</w:t>
      </w:r>
      <w:r>
        <w:rPr>
          <w:lang w:val="en-US"/>
        </w:rPr>
        <w:t xml:space="preserve"> convenience sampl</w:t>
      </w:r>
      <w:r w:rsidR="00A124F1">
        <w:rPr>
          <w:lang w:val="en-US"/>
        </w:rPr>
        <w:t>ing</w:t>
      </w:r>
      <w:r>
        <w:rPr>
          <w:lang w:val="en-US"/>
        </w:rPr>
        <w:t xml:space="preserve"> and there was no systematic attempt to represent the </w:t>
      </w:r>
      <w:r w:rsidR="00D3088E">
        <w:rPr>
          <w:lang w:val="en-US"/>
        </w:rPr>
        <w:t>distribution of tumour types</w:t>
      </w:r>
      <w:r>
        <w:rPr>
          <w:lang w:val="en-US"/>
        </w:rPr>
        <w:t xml:space="preserve"> in NHS clinical practice. Therefore, </w:t>
      </w:r>
      <w:r w:rsidR="00E552E2">
        <w:rPr>
          <w:lang w:val="en-US"/>
        </w:rPr>
        <w:t>a substantial proportion</w:t>
      </w:r>
      <w:r>
        <w:rPr>
          <w:lang w:val="en-US"/>
        </w:rPr>
        <w:t xml:space="preserve"> </w:t>
      </w:r>
      <w:r w:rsidR="00CB6064">
        <w:rPr>
          <w:lang w:val="en-US"/>
        </w:rPr>
        <w:t xml:space="preserve">of the population in the clinical evidence base had </w:t>
      </w:r>
      <w:r>
        <w:rPr>
          <w:lang w:val="en-US"/>
        </w:rPr>
        <w:t xml:space="preserve">high </w:t>
      </w:r>
      <w:r w:rsidR="00B1617B" w:rsidRPr="007A0D2C">
        <w:rPr>
          <w:iCs w:val="0"/>
          <w:lang w:val="en-US"/>
        </w:rPr>
        <w:t>NTRK</w:t>
      </w:r>
      <w:r w:rsidR="00CB6064">
        <w:rPr>
          <w:iCs w:val="0"/>
          <w:lang w:val="en-US"/>
        </w:rPr>
        <w:t>-</w:t>
      </w:r>
      <w:r>
        <w:rPr>
          <w:lang w:val="en-US"/>
        </w:rPr>
        <w:t>prevalent tumour types</w:t>
      </w:r>
      <w:r w:rsidR="00015D4B">
        <w:rPr>
          <w:lang w:val="en-US"/>
        </w:rPr>
        <w:t xml:space="preserve"> because these patients were easier to recruit</w:t>
      </w:r>
      <w:r w:rsidR="00CB6064">
        <w:rPr>
          <w:lang w:val="en-US"/>
        </w:rPr>
        <w:t>.</w:t>
      </w:r>
      <w:r w:rsidR="00D3088E">
        <w:rPr>
          <w:lang w:val="en-US"/>
        </w:rPr>
        <w:t xml:space="preserve"> This over</w:t>
      </w:r>
      <w:r w:rsidR="00221DC8">
        <w:rPr>
          <w:lang w:val="en-US"/>
        </w:rPr>
        <w:t>-representation</w:t>
      </w:r>
      <w:r w:rsidR="00D3088E">
        <w:rPr>
          <w:lang w:val="en-US"/>
        </w:rPr>
        <w:t xml:space="preserve"> of high </w:t>
      </w:r>
      <w:r w:rsidR="00B1617B" w:rsidRPr="007A0D2C">
        <w:rPr>
          <w:iCs w:val="0"/>
          <w:lang w:val="en-US"/>
        </w:rPr>
        <w:t>NTRK</w:t>
      </w:r>
      <w:r w:rsidR="00D3088E">
        <w:rPr>
          <w:lang w:val="en-US"/>
        </w:rPr>
        <w:t xml:space="preserve"> prevalence tumour </w:t>
      </w:r>
      <w:r w:rsidR="008C3931">
        <w:rPr>
          <w:lang w:val="en-US"/>
        </w:rPr>
        <w:t>types</w:t>
      </w:r>
      <w:r w:rsidR="00D3088E">
        <w:rPr>
          <w:lang w:val="en-US"/>
        </w:rPr>
        <w:t xml:space="preserve"> could </w:t>
      </w:r>
      <w:r w:rsidR="00600A3A">
        <w:rPr>
          <w:lang w:val="en-US"/>
        </w:rPr>
        <w:t xml:space="preserve">have </w:t>
      </w:r>
      <w:r w:rsidR="00D3088E">
        <w:rPr>
          <w:lang w:val="en-US"/>
        </w:rPr>
        <w:t>affect</w:t>
      </w:r>
      <w:r w:rsidR="00600A3A">
        <w:rPr>
          <w:lang w:val="en-US"/>
        </w:rPr>
        <w:t>ed</w:t>
      </w:r>
      <w:r w:rsidR="00D3088E">
        <w:rPr>
          <w:lang w:val="en-US"/>
        </w:rPr>
        <w:t xml:space="preserve"> response rate </w:t>
      </w:r>
      <w:r w:rsidR="00600A3A">
        <w:rPr>
          <w:lang w:val="en-US"/>
        </w:rPr>
        <w:t xml:space="preserve">estimates </w:t>
      </w:r>
      <w:r w:rsidR="00D3088E">
        <w:rPr>
          <w:lang w:val="en-US"/>
        </w:rPr>
        <w:t>(see section</w:t>
      </w:r>
      <w:r w:rsidR="00CB6064">
        <w:rPr>
          <w:lang w:val="en-US"/>
        </w:rPr>
        <w:t> </w:t>
      </w:r>
      <w:r w:rsidR="00D3088E">
        <w:rPr>
          <w:lang w:val="en-US"/>
        </w:rPr>
        <w:t>3.1</w:t>
      </w:r>
      <w:r w:rsidR="004E07CE">
        <w:rPr>
          <w:lang w:val="en-US"/>
        </w:rPr>
        <w:t>3</w:t>
      </w:r>
      <w:r w:rsidR="00D3088E">
        <w:rPr>
          <w:lang w:val="en-US"/>
        </w:rPr>
        <w:t>), include</w:t>
      </w:r>
      <w:r w:rsidR="00600A3A">
        <w:rPr>
          <w:lang w:val="en-US"/>
        </w:rPr>
        <w:t>d</w:t>
      </w:r>
      <w:r w:rsidR="00D3088E">
        <w:rPr>
          <w:lang w:val="en-US"/>
        </w:rPr>
        <w:t xml:space="preserve"> fewer false positives (see section</w:t>
      </w:r>
      <w:r w:rsidR="00CB6064">
        <w:rPr>
          <w:lang w:val="en-US"/>
        </w:rPr>
        <w:t> </w:t>
      </w:r>
      <w:r w:rsidR="00D3088E">
        <w:rPr>
          <w:lang w:val="en-US"/>
        </w:rPr>
        <w:t>3.8) and include</w:t>
      </w:r>
      <w:r w:rsidR="00600A3A">
        <w:rPr>
          <w:lang w:val="en-US"/>
        </w:rPr>
        <w:t>d</w:t>
      </w:r>
      <w:r w:rsidR="00D3088E">
        <w:rPr>
          <w:lang w:val="en-US"/>
        </w:rPr>
        <w:t xml:space="preserve"> a higher proportion of </w:t>
      </w:r>
      <w:r w:rsidR="00CB6064">
        <w:rPr>
          <w:lang w:val="en-US"/>
        </w:rPr>
        <w:t xml:space="preserve">children </w:t>
      </w:r>
      <w:r w:rsidR="00D3088E">
        <w:rPr>
          <w:lang w:val="en-US"/>
        </w:rPr>
        <w:t>with potential to be cured (see section</w:t>
      </w:r>
      <w:r w:rsidR="00CB6064">
        <w:rPr>
          <w:lang w:val="en-US"/>
        </w:rPr>
        <w:t> </w:t>
      </w:r>
      <w:r w:rsidR="00D3088E">
        <w:rPr>
          <w:lang w:val="en-US"/>
        </w:rPr>
        <w:t>3.</w:t>
      </w:r>
      <w:r w:rsidR="004E07CE">
        <w:rPr>
          <w:lang w:val="en-US"/>
        </w:rPr>
        <w:t>19</w:t>
      </w:r>
      <w:r w:rsidR="00D3088E">
        <w:rPr>
          <w:lang w:val="en-US"/>
        </w:rPr>
        <w:t xml:space="preserve">). </w:t>
      </w:r>
      <w:r w:rsidR="00AE3FB4">
        <w:rPr>
          <w:lang w:val="en-US"/>
        </w:rPr>
        <w:t xml:space="preserve">Rare tumour types </w:t>
      </w:r>
      <w:r w:rsidR="005348BD">
        <w:rPr>
          <w:lang w:val="en-US"/>
        </w:rPr>
        <w:t>were</w:t>
      </w:r>
      <w:r w:rsidR="00AE3FB4">
        <w:rPr>
          <w:lang w:val="en-US"/>
        </w:rPr>
        <w:t xml:space="preserve"> over-represented</w:t>
      </w:r>
      <w:r w:rsidR="00677F63">
        <w:rPr>
          <w:lang w:val="en-US"/>
        </w:rPr>
        <w:t>,</w:t>
      </w:r>
      <w:r w:rsidR="00AE3FB4">
        <w:rPr>
          <w:lang w:val="en-US"/>
        </w:rPr>
        <w:t xml:space="preserve"> which mean</w:t>
      </w:r>
      <w:r w:rsidR="00600A3A">
        <w:rPr>
          <w:lang w:val="en-US"/>
        </w:rPr>
        <w:t>t</w:t>
      </w:r>
      <w:r w:rsidR="00AE3FB4">
        <w:rPr>
          <w:lang w:val="en-US"/>
        </w:rPr>
        <w:t xml:space="preserve"> </w:t>
      </w:r>
      <w:r w:rsidR="00FF02E9">
        <w:rPr>
          <w:lang w:val="en-US"/>
        </w:rPr>
        <w:t xml:space="preserve">that </w:t>
      </w:r>
      <w:r w:rsidR="00AE3FB4">
        <w:rPr>
          <w:lang w:val="en-US"/>
        </w:rPr>
        <w:t xml:space="preserve">more people </w:t>
      </w:r>
      <w:r w:rsidR="00677F63">
        <w:rPr>
          <w:lang w:val="en-US"/>
        </w:rPr>
        <w:t xml:space="preserve">have </w:t>
      </w:r>
      <w:r w:rsidR="00AE3FB4">
        <w:rPr>
          <w:lang w:val="en-US"/>
        </w:rPr>
        <w:t xml:space="preserve">active chemotherapy options compared </w:t>
      </w:r>
      <w:r w:rsidR="00677F63">
        <w:rPr>
          <w:lang w:val="en-US"/>
        </w:rPr>
        <w:t>with</w:t>
      </w:r>
      <w:r w:rsidR="00AE3FB4">
        <w:rPr>
          <w:lang w:val="en-US"/>
        </w:rPr>
        <w:t xml:space="preserve"> best supportive care (see section</w:t>
      </w:r>
      <w:r w:rsidR="00677F63">
        <w:rPr>
          <w:lang w:val="en-US"/>
        </w:rPr>
        <w:t> </w:t>
      </w:r>
      <w:r w:rsidR="00AE3FB4">
        <w:rPr>
          <w:lang w:val="en-US"/>
        </w:rPr>
        <w:t xml:space="preserve">3.4). </w:t>
      </w:r>
      <w:r w:rsidR="00D3088E">
        <w:rPr>
          <w:lang w:val="en-US"/>
        </w:rPr>
        <w:t>In addition to under</w:t>
      </w:r>
      <w:r w:rsidR="00FF02E9">
        <w:rPr>
          <w:lang w:val="en-US"/>
        </w:rPr>
        <w:t>-</w:t>
      </w:r>
      <w:r w:rsidR="00D3088E">
        <w:rPr>
          <w:lang w:val="en-US"/>
        </w:rPr>
        <w:t xml:space="preserve">represented tumour types, there </w:t>
      </w:r>
      <w:r w:rsidR="00ED46A2">
        <w:rPr>
          <w:lang w:val="en-US"/>
        </w:rPr>
        <w:t>were</w:t>
      </w:r>
      <w:r w:rsidR="00D3088E">
        <w:rPr>
          <w:lang w:val="en-US"/>
        </w:rPr>
        <w:t xml:space="preserve"> tumour types that </w:t>
      </w:r>
      <w:r w:rsidR="00CB6064">
        <w:rPr>
          <w:lang w:val="en-US"/>
        </w:rPr>
        <w:t>were</w:t>
      </w:r>
      <w:r w:rsidR="00D3088E">
        <w:rPr>
          <w:lang w:val="en-US"/>
        </w:rPr>
        <w:t xml:space="preserve"> not represented </w:t>
      </w:r>
      <w:r w:rsidR="00CB6064">
        <w:rPr>
          <w:lang w:val="en-US"/>
        </w:rPr>
        <w:t xml:space="preserve">at all </w:t>
      </w:r>
      <w:r w:rsidR="00D3088E">
        <w:rPr>
          <w:lang w:val="en-US"/>
        </w:rPr>
        <w:t>in the clinical evidence</w:t>
      </w:r>
      <w:r w:rsidR="00614D18">
        <w:rPr>
          <w:lang w:val="en-US"/>
        </w:rPr>
        <w:t>.</w:t>
      </w:r>
      <w:r w:rsidR="00D3088E">
        <w:rPr>
          <w:lang w:val="en-US"/>
        </w:rPr>
        <w:t xml:space="preserve"> </w:t>
      </w:r>
      <w:r w:rsidR="00614D18">
        <w:rPr>
          <w:lang w:val="en-US"/>
        </w:rPr>
        <w:t>S</w:t>
      </w:r>
      <w:r w:rsidR="00CB6064">
        <w:rPr>
          <w:lang w:val="en-US"/>
        </w:rPr>
        <w:t>o the</w:t>
      </w:r>
      <w:r w:rsidR="00D3088E">
        <w:rPr>
          <w:lang w:val="en-US"/>
        </w:rPr>
        <w:t xml:space="preserve"> committee </w:t>
      </w:r>
      <w:r w:rsidR="00CB6064">
        <w:rPr>
          <w:lang w:val="en-US"/>
        </w:rPr>
        <w:t xml:space="preserve">would </w:t>
      </w:r>
      <w:r w:rsidR="00374465">
        <w:rPr>
          <w:lang w:val="en-US"/>
        </w:rPr>
        <w:t>need</w:t>
      </w:r>
      <w:r w:rsidR="00CB6064">
        <w:rPr>
          <w:lang w:val="en-US"/>
        </w:rPr>
        <w:t xml:space="preserve"> </w:t>
      </w:r>
      <w:r w:rsidR="00D3088E">
        <w:rPr>
          <w:lang w:val="en-US"/>
        </w:rPr>
        <w:t>to a</w:t>
      </w:r>
      <w:r w:rsidR="00374465">
        <w:rPr>
          <w:lang w:val="en-US"/>
        </w:rPr>
        <w:t>ccept</w:t>
      </w:r>
      <w:r w:rsidR="00D3088E">
        <w:rPr>
          <w:lang w:val="en-US"/>
        </w:rPr>
        <w:t xml:space="preserve"> that </w:t>
      </w:r>
      <w:r w:rsidR="00015D4B">
        <w:rPr>
          <w:lang w:val="en-US"/>
        </w:rPr>
        <w:t xml:space="preserve">unrepresented </w:t>
      </w:r>
      <w:r w:rsidR="00D3088E">
        <w:rPr>
          <w:lang w:val="en-US"/>
        </w:rPr>
        <w:t xml:space="preserve">solid tumours </w:t>
      </w:r>
      <w:r w:rsidR="00D73E4A">
        <w:rPr>
          <w:lang w:val="en-US"/>
        </w:rPr>
        <w:t xml:space="preserve">(for which there is no data) </w:t>
      </w:r>
      <w:r w:rsidR="00D3088E">
        <w:rPr>
          <w:lang w:val="en-US"/>
        </w:rPr>
        <w:t>w</w:t>
      </w:r>
      <w:r w:rsidR="005348BD">
        <w:rPr>
          <w:lang w:val="en-US"/>
        </w:rPr>
        <w:t>ould</w:t>
      </w:r>
      <w:r w:rsidR="00D3088E">
        <w:rPr>
          <w:lang w:val="en-US"/>
        </w:rPr>
        <w:t xml:space="preserve"> respond to larotrectinib. The ERG also consider</w:t>
      </w:r>
      <w:r w:rsidR="00CB6064">
        <w:rPr>
          <w:lang w:val="en-US"/>
        </w:rPr>
        <w:t>ed</w:t>
      </w:r>
      <w:r w:rsidR="00D3088E">
        <w:rPr>
          <w:lang w:val="en-US"/>
        </w:rPr>
        <w:t xml:space="preserve"> that not enough information was provided to explore patient characteristics </w:t>
      </w:r>
      <w:r w:rsidR="00F623E2">
        <w:rPr>
          <w:lang w:val="en-US"/>
        </w:rPr>
        <w:t>in</w:t>
      </w:r>
      <w:r w:rsidR="00D3088E">
        <w:rPr>
          <w:lang w:val="en-US"/>
        </w:rPr>
        <w:t xml:space="preserve"> the trial and whether these </w:t>
      </w:r>
      <w:r w:rsidR="00DC13BA">
        <w:rPr>
          <w:lang w:val="en-US"/>
        </w:rPr>
        <w:t>were</w:t>
      </w:r>
      <w:r w:rsidR="00D3088E">
        <w:rPr>
          <w:lang w:val="en-US"/>
        </w:rPr>
        <w:t xml:space="preserve"> generalisable to the population </w:t>
      </w:r>
      <w:r w:rsidR="00CB6064">
        <w:rPr>
          <w:lang w:val="en-US"/>
        </w:rPr>
        <w:t>who would have treatment</w:t>
      </w:r>
      <w:r w:rsidR="00D3088E">
        <w:rPr>
          <w:lang w:val="en-US"/>
        </w:rPr>
        <w:t xml:space="preserve"> in NHS clinical practice. The</w:t>
      </w:r>
      <w:r w:rsidR="00070F47">
        <w:rPr>
          <w:lang w:val="en-US"/>
        </w:rPr>
        <w:t xml:space="preserve"> </w:t>
      </w:r>
      <w:r w:rsidR="00070F47">
        <w:rPr>
          <w:lang w:val="en-US"/>
        </w:rPr>
        <w:lastRenderedPageBreak/>
        <w:t>committee considered that the</w:t>
      </w:r>
      <w:r w:rsidR="00D3088E">
        <w:rPr>
          <w:lang w:val="en-US"/>
        </w:rPr>
        <w:t xml:space="preserve"> diversity of tumour </w:t>
      </w:r>
      <w:r w:rsidR="008C3931">
        <w:rPr>
          <w:lang w:val="en-US"/>
        </w:rPr>
        <w:t>types</w:t>
      </w:r>
      <w:r w:rsidR="00D3088E">
        <w:rPr>
          <w:lang w:val="en-US"/>
        </w:rPr>
        <w:t xml:space="preserve"> would make adjust</w:t>
      </w:r>
      <w:r w:rsidR="0079657B">
        <w:rPr>
          <w:lang w:val="en-US"/>
        </w:rPr>
        <w:t>ing</w:t>
      </w:r>
      <w:r w:rsidR="00D3088E">
        <w:rPr>
          <w:lang w:val="en-US"/>
        </w:rPr>
        <w:t xml:space="preserve"> </w:t>
      </w:r>
      <w:r w:rsidR="00693F6C">
        <w:rPr>
          <w:lang w:val="en-US"/>
        </w:rPr>
        <w:t xml:space="preserve">for patient characteristics </w:t>
      </w:r>
      <w:r w:rsidR="00D3088E">
        <w:rPr>
          <w:lang w:val="en-US"/>
        </w:rPr>
        <w:t xml:space="preserve">by tumour </w:t>
      </w:r>
      <w:r w:rsidR="006C64A2">
        <w:rPr>
          <w:lang w:val="en-US"/>
        </w:rPr>
        <w:t>type</w:t>
      </w:r>
      <w:r w:rsidR="00D3088E">
        <w:rPr>
          <w:lang w:val="en-US"/>
        </w:rPr>
        <w:t xml:space="preserve"> very </w:t>
      </w:r>
      <w:r w:rsidR="00070F47">
        <w:rPr>
          <w:lang w:val="en-US"/>
        </w:rPr>
        <w:t>difficult,</w:t>
      </w:r>
      <w:r w:rsidR="00D3088E">
        <w:rPr>
          <w:lang w:val="en-US"/>
        </w:rPr>
        <w:t xml:space="preserve"> but this </w:t>
      </w:r>
      <w:r w:rsidR="00E81042">
        <w:rPr>
          <w:lang w:val="en-US"/>
        </w:rPr>
        <w:t>was</w:t>
      </w:r>
      <w:r w:rsidR="00D3088E">
        <w:rPr>
          <w:lang w:val="en-US"/>
        </w:rPr>
        <w:t xml:space="preserve"> not explored. The </w:t>
      </w:r>
      <w:r w:rsidR="00D3560F">
        <w:rPr>
          <w:lang w:val="en-US"/>
        </w:rPr>
        <w:t>ERG</w:t>
      </w:r>
      <w:r w:rsidR="00070F47">
        <w:rPr>
          <w:lang w:val="en-US"/>
        </w:rPr>
        <w:t xml:space="preserve"> consider</w:t>
      </w:r>
      <w:r w:rsidR="00F623E2">
        <w:rPr>
          <w:lang w:val="en-US"/>
        </w:rPr>
        <w:t>ed</w:t>
      </w:r>
      <w:r w:rsidR="00070F47">
        <w:rPr>
          <w:lang w:val="en-US"/>
        </w:rPr>
        <w:t xml:space="preserve"> that it </w:t>
      </w:r>
      <w:r w:rsidR="005073B1">
        <w:rPr>
          <w:lang w:val="en-US"/>
        </w:rPr>
        <w:t>wa</w:t>
      </w:r>
      <w:r w:rsidR="00070F47">
        <w:rPr>
          <w:lang w:val="en-US"/>
        </w:rPr>
        <w:t>s unclear whether patients ha</w:t>
      </w:r>
      <w:r w:rsidR="00DA084C">
        <w:rPr>
          <w:lang w:val="en-US"/>
        </w:rPr>
        <w:t>d</w:t>
      </w:r>
      <w:r w:rsidR="00070F47">
        <w:rPr>
          <w:lang w:val="en-US"/>
        </w:rPr>
        <w:t xml:space="preserve"> exhausted </w:t>
      </w:r>
      <w:r w:rsidR="00DA084C">
        <w:rPr>
          <w:lang w:val="en-US"/>
        </w:rPr>
        <w:t xml:space="preserve">their </w:t>
      </w:r>
      <w:r w:rsidR="00070F47">
        <w:rPr>
          <w:lang w:val="en-US"/>
        </w:rPr>
        <w:t>treatment options</w:t>
      </w:r>
      <w:r w:rsidR="00F623E2">
        <w:rPr>
          <w:lang w:val="en-US"/>
        </w:rPr>
        <w:t>;</w:t>
      </w:r>
      <w:r w:rsidR="00070F47">
        <w:rPr>
          <w:lang w:val="en-US"/>
        </w:rPr>
        <w:t xml:space="preserve"> the </w:t>
      </w:r>
      <w:r w:rsidR="00BA0DAE">
        <w:rPr>
          <w:lang w:val="en-US"/>
        </w:rPr>
        <w:t xml:space="preserve">trial </w:t>
      </w:r>
      <w:r w:rsidR="004E07CE">
        <w:rPr>
          <w:lang w:val="en-US"/>
        </w:rPr>
        <w:t xml:space="preserve">inclusion criteria may be different to the marketing authorisation because </w:t>
      </w:r>
      <w:r w:rsidR="00B81C2E">
        <w:rPr>
          <w:lang w:val="en-US"/>
        </w:rPr>
        <w:t xml:space="preserve">the </w:t>
      </w:r>
      <w:r w:rsidR="00070F47">
        <w:rPr>
          <w:lang w:val="en-US"/>
        </w:rPr>
        <w:t>definition of satisfactory is open to interpretation (see section</w:t>
      </w:r>
      <w:r w:rsidR="00F623E2">
        <w:rPr>
          <w:lang w:val="en-US"/>
        </w:rPr>
        <w:t> </w:t>
      </w:r>
      <w:r w:rsidR="00070F47">
        <w:rPr>
          <w:lang w:val="en-US"/>
        </w:rPr>
        <w:t>3.5)</w:t>
      </w:r>
      <w:r w:rsidR="00BA0DAE">
        <w:rPr>
          <w:lang w:val="en-US"/>
        </w:rPr>
        <w:t>. T</w:t>
      </w:r>
      <w:r w:rsidR="00070F47">
        <w:rPr>
          <w:lang w:val="en-US"/>
        </w:rPr>
        <w:t xml:space="preserve">his could have led to considerable bias. The committee concluded that the key clinical evidence </w:t>
      </w:r>
      <w:r w:rsidR="00F623E2">
        <w:rPr>
          <w:lang w:val="en-US"/>
        </w:rPr>
        <w:t>wa</w:t>
      </w:r>
      <w:r w:rsidR="00070F47">
        <w:rPr>
          <w:lang w:val="en-US"/>
        </w:rPr>
        <w:t>s not generalisable to NHS clinical practice</w:t>
      </w:r>
      <w:r w:rsidR="009F57C3">
        <w:rPr>
          <w:lang w:val="en-US"/>
        </w:rPr>
        <w:t xml:space="preserve"> because</w:t>
      </w:r>
      <w:r w:rsidR="000013D8">
        <w:rPr>
          <w:lang w:val="en-US"/>
        </w:rPr>
        <w:t xml:space="preserve"> of</w:t>
      </w:r>
      <w:r w:rsidR="00AE3FB4">
        <w:rPr>
          <w:lang w:val="en-US"/>
        </w:rPr>
        <w:t xml:space="preserve"> the distribution of tumour types</w:t>
      </w:r>
      <w:r w:rsidR="00677F63">
        <w:rPr>
          <w:lang w:val="en-US"/>
        </w:rPr>
        <w:t>,</w:t>
      </w:r>
      <w:r w:rsidR="000013D8">
        <w:rPr>
          <w:lang w:val="en-US"/>
        </w:rPr>
        <w:t xml:space="preserve"> including potentially unrepresented tumour types</w:t>
      </w:r>
      <w:r w:rsidR="00677F63">
        <w:rPr>
          <w:lang w:val="en-US"/>
        </w:rPr>
        <w:t>,</w:t>
      </w:r>
      <w:r w:rsidR="000013D8">
        <w:rPr>
          <w:lang w:val="en-US"/>
        </w:rPr>
        <w:t xml:space="preserve"> and the unknown effect of </w:t>
      </w:r>
      <w:r w:rsidR="002A0DEE">
        <w:rPr>
          <w:lang w:val="en-US"/>
        </w:rPr>
        <w:t>patient characteristics.</w:t>
      </w:r>
      <w:r w:rsidR="00F623E2">
        <w:rPr>
          <w:lang w:val="en-US"/>
        </w:rPr>
        <w:t xml:space="preserve"> Further data collection is needed to explore t</w:t>
      </w:r>
      <w:r w:rsidR="00070F47">
        <w:rPr>
          <w:lang w:val="en-US"/>
        </w:rPr>
        <w:t>h</w:t>
      </w:r>
      <w:r w:rsidR="00812B2D">
        <w:rPr>
          <w:lang w:val="en-US"/>
        </w:rPr>
        <w:t>e types</w:t>
      </w:r>
      <w:r w:rsidR="00E53A23">
        <w:rPr>
          <w:lang w:val="en-US"/>
        </w:rPr>
        <w:t xml:space="preserve"> of tumour</w:t>
      </w:r>
      <w:r w:rsidR="00812B2D">
        <w:rPr>
          <w:lang w:val="en-US"/>
        </w:rPr>
        <w:t xml:space="preserve"> and distribution of patients</w:t>
      </w:r>
      <w:r w:rsidR="00F623E2">
        <w:rPr>
          <w:lang w:val="en-US"/>
        </w:rPr>
        <w:t>,</w:t>
      </w:r>
      <w:r w:rsidR="00070F47">
        <w:rPr>
          <w:lang w:val="en-US"/>
        </w:rPr>
        <w:t xml:space="preserve"> </w:t>
      </w:r>
      <w:r w:rsidR="00F623E2">
        <w:rPr>
          <w:lang w:val="en-US"/>
        </w:rPr>
        <w:t xml:space="preserve">which </w:t>
      </w:r>
      <w:r w:rsidR="00070F47">
        <w:rPr>
          <w:lang w:val="en-US"/>
        </w:rPr>
        <w:t>w</w:t>
      </w:r>
      <w:r w:rsidR="00812B2D">
        <w:rPr>
          <w:lang w:val="en-US"/>
        </w:rPr>
        <w:t>ere</w:t>
      </w:r>
      <w:r w:rsidR="00070F47">
        <w:rPr>
          <w:lang w:val="en-US"/>
        </w:rPr>
        <w:t xml:space="preserve"> major uncertaint</w:t>
      </w:r>
      <w:r w:rsidR="00812B2D">
        <w:rPr>
          <w:lang w:val="en-US"/>
        </w:rPr>
        <w:t>ies</w:t>
      </w:r>
      <w:r w:rsidR="00070F47">
        <w:rPr>
          <w:lang w:val="en-US"/>
        </w:rPr>
        <w:t>.</w:t>
      </w:r>
    </w:p>
    <w:p w14:paraId="2FB28DE4" w14:textId="0CD7EBBC" w:rsidR="00414FD1" w:rsidRDefault="00BA4E6F" w:rsidP="00414FD1">
      <w:pPr>
        <w:pStyle w:val="Heading3"/>
      </w:pPr>
      <w:r>
        <w:t xml:space="preserve">The </w:t>
      </w:r>
      <w:r>
        <w:rPr>
          <w:bCs w:val="0"/>
          <w:lang w:val="en-US"/>
        </w:rPr>
        <w:t xml:space="preserve">size of </w:t>
      </w:r>
      <w:r w:rsidR="00B9626D">
        <w:rPr>
          <w:bCs w:val="0"/>
          <w:lang w:val="en-US"/>
        </w:rPr>
        <w:t xml:space="preserve">larotrectinib's </w:t>
      </w:r>
      <w:r>
        <w:rPr>
          <w:bCs w:val="0"/>
          <w:lang w:val="en-US"/>
        </w:rPr>
        <w:t>benefit on long-term survival cannot be reliably estimated</w:t>
      </w:r>
      <w:r>
        <w:t xml:space="preserve"> because the data are immature</w:t>
      </w:r>
    </w:p>
    <w:p w14:paraId="6FFA3F2A" w14:textId="090F12D9" w:rsidR="00AB32D0" w:rsidRPr="00AB32D0" w:rsidRDefault="00B60104" w:rsidP="00AB32D0">
      <w:pPr>
        <w:pStyle w:val="Numberedlevel2text"/>
      </w:pPr>
      <w:r>
        <w:rPr>
          <w:lang w:val="en-US"/>
        </w:rPr>
        <w:t xml:space="preserve">The primary outcome measure of the </w:t>
      </w:r>
      <w:r w:rsidR="00B47313">
        <w:rPr>
          <w:lang w:val="en-US"/>
        </w:rPr>
        <w:t>2 </w:t>
      </w:r>
      <w:r>
        <w:rPr>
          <w:lang w:val="en-US"/>
        </w:rPr>
        <w:t>larger trials w</w:t>
      </w:r>
      <w:r w:rsidR="00B47313">
        <w:rPr>
          <w:lang w:val="en-US"/>
        </w:rPr>
        <w:t>as</w:t>
      </w:r>
      <w:r>
        <w:rPr>
          <w:lang w:val="en-US"/>
        </w:rPr>
        <w:t xml:space="preserve"> overall response rate. The committee considered that the evidence showed a clinically relevant overall response </w:t>
      </w:r>
      <w:r w:rsidR="00EB266E">
        <w:rPr>
          <w:lang w:val="en-US"/>
        </w:rPr>
        <w:t>rate</w:t>
      </w:r>
      <w:r>
        <w:rPr>
          <w:lang w:val="en-US"/>
        </w:rPr>
        <w:t xml:space="preserve"> </w:t>
      </w:r>
      <w:r w:rsidR="00B47313">
        <w:rPr>
          <w:lang w:val="en-US"/>
        </w:rPr>
        <w:t xml:space="preserve">of 72% </w:t>
      </w:r>
      <w:r>
        <w:rPr>
          <w:lang w:val="en-US"/>
        </w:rPr>
        <w:t xml:space="preserve">across multiple tumour </w:t>
      </w:r>
      <w:r w:rsidR="008C3931">
        <w:rPr>
          <w:lang w:val="en-US"/>
        </w:rPr>
        <w:t>types</w:t>
      </w:r>
      <w:r>
        <w:rPr>
          <w:lang w:val="en-US"/>
        </w:rPr>
        <w:t xml:space="preserve">. </w:t>
      </w:r>
      <w:r w:rsidR="002F4052">
        <w:rPr>
          <w:lang w:val="en-US"/>
        </w:rPr>
        <w:t>But it</w:t>
      </w:r>
      <w:r>
        <w:rPr>
          <w:bCs w:val="0"/>
          <w:iCs w:val="0"/>
          <w:lang w:val="en-US"/>
        </w:rPr>
        <w:t xml:space="preserve"> considered that this may not be </w:t>
      </w:r>
      <w:r w:rsidR="005A7B61">
        <w:rPr>
          <w:bCs w:val="0"/>
          <w:iCs w:val="0"/>
          <w:lang w:val="en-US"/>
        </w:rPr>
        <w:t>generali</w:t>
      </w:r>
      <w:r w:rsidR="002F4052">
        <w:rPr>
          <w:bCs w:val="0"/>
          <w:iCs w:val="0"/>
          <w:lang w:val="en-US"/>
        </w:rPr>
        <w:t>s</w:t>
      </w:r>
      <w:r w:rsidR="005A7B61">
        <w:rPr>
          <w:bCs w:val="0"/>
          <w:iCs w:val="0"/>
          <w:lang w:val="en-US"/>
        </w:rPr>
        <w:t xml:space="preserve">able to the broader range of tumour </w:t>
      </w:r>
      <w:r w:rsidR="008C3931">
        <w:rPr>
          <w:bCs w:val="0"/>
          <w:iCs w:val="0"/>
          <w:lang w:val="en-US"/>
        </w:rPr>
        <w:t>types</w:t>
      </w:r>
      <w:r w:rsidR="005A7B61">
        <w:rPr>
          <w:bCs w:val="0"/>
          <w:iCs w:val="0"/>
          <w:lang w:val="en-US"/>
        </w:rPr>
        <w:t xml:space="preserve"> expected in NHS clinical practice</w:t>
      </w:r>
      <w:r>
        <w:rPr>
          <w:bCs w:val="0"/>
          <w:iCs w:val="0"/>
          <w:lang w:val="en-US"/>
        </w:rPr>
        <w:t xml:space="preserve"> (see section</w:t>
      </w:r>
      <w:r w:rsidR="002F4052">
        <w:rPr>
          <w:bCs w:val="0"/>
          <w:iCs w:val="0"/>
          <w:lang w:val="en-US"/>
        </w:rPr>
        <w:t> </w:t>
      </w:r>
      <w:r>
        <w:rPr>
          <w:bCs w:val="0"/>
          <w:iCs w:val="0"/>
          <w:lang w:val="en-US"/>
        </w:rPr>
        <w:t>3.1</w:t>
      </w:r>
      <w:r w:rsidR="004E07CE">
        <w:rPr>
          <w:bCs w:val="0"/>
          <w:iCs w:val="0"/>
          <w:lang w:val="en-US"/>
        </w:rPr>
        <w:t>0</w:t>
      </w:r>
      <w:r>
        <w:rPr>
          <w:bCs w:val="0"/>
          <w:iCs w:val="0"/>
          <w:lang w:val="en-US"/>
        </w:rPr>
        <w:t>)</w:t>
      </w:r>
      <w:r w:rsidR="005C1D13">
        <w:rPr>
          <w:bCs w:val="0"/>
          <w:iCs w:val="0"/>
          <w:lang w:val="en-US"/>
        </w:rPr>
        <w:t>. Also, it</w:t>
      </w:r>
      <w:r>
        <w:rPr>
          <w:bCs w:val="0"/>
          <w:iCs w:val="0"/>
          <w:lang w:val="en-US"/>
        </w:rPr>
        <w:t xml:space="preserve"> w</w:t>
      </w:r>
      <w:r w:rsidR="000B386F">
        <w:rPr>
          <w:bCs w:val="0"/>
          <w:iCs w:val="0"/>
          <w:lang w:val="en-US"/>
        </w:rPr>
        <w:t>as</w:t>
      </w:r>
      <w:r>
        <w:rPr>
          <w:bCs w:val="0"/>
          <w:iCs w:val="0"/>
          <w:lang w:val="en-US"/>
        </w:rPr>
        <w:t xml:space="preserve"> aware </w:t>
      </w:r>
      <w:r w:rsidR="00113B56">
        <w:rPr>
          <w:bCs w:val="0"/>
          <w:iCs w:val="0"/>
          <w:lang w:val="en-US"/>
        </w:rPr>
        <w:t>of</w:t>
      </w:r>
      <w:r>
        <w:rPr>
          <w:bCs w:val="0"/>
          <w:iCs w:val="0"/>
          <w:lang w:val="en-US"/>
        </w:rPr>
        <w:t xml:space="preserve"> considerable uncertainty around the extent to which the response</w:t>
      </w:r>
      <w:r w:rsidR="00677F63">
        <w:rPr>
          <w:bCs w:val="0"/>
          <w:iCs w:val="0"/>
          <w:lang w:val="en-US"/>
        </w:rPr>
        <w:t xml:space="preserve"> </w:t>
      </w:r>
      <w:r>
        <w:rPr>
          <w:bCs w:val="0"/>
          <w:iCs w:val="0"/>
          <w:lang w:val="en-US"/>
        </w:rPr>
        <w:t>translate</w:t>
      </w:r>
      <w:r w:rsidR="003961B2">
        <w:rPr>
          <w:bCs w:val="0"/>
          <w:iCs w:val="0"/>
          <w:lang w:val="en-US"/>
        </w:rPr>
        <w:t>d</w:t>
      </w:r>
      <w:r>
        <w:rPr>
          <w:bCs w:val="0"/>
          <w:iCs w:val="0"/>
          <w:lang w:val="en-US"/>
        </w:rPr>
        <w:t xml:space="preserve"> into clinically meaningful survival benefits. The progression-free survival outcome measure was immature</w:t>
      </w:r>
      <w:r w:rsidR="00F14DD6">
        <w:rPr>
          <w:bCs w:val="0"/>
          <w:iCs w:val="0"/>
          <w:lang w:val="en-US"/>
        </w:rPr>
        <w:t>,</w:t>
      </w:r>
      <w:r>
        <w:rPr>
          <w:bCs w:val="0"/>
          <w:iCs w:val="0"/>
          <w:lang w:val="en-US"/>
        </w:rPr>
        <w:t xml:space="preserve"> with only 37% of patients </w:t>
      </w:r>
      <w:r w:rsidR="00364D6B">
        <w:rPr>
          <w:bCs w:val="0"/>
          <w:iCs w:val="0"/>
          <w:lang w:val="en-US"/>
        </w:rPr>
        <w:t>having</w:t>
      </w:r>
      <w:r w:rsidR="009C327C">
        <w:rPr>
          <w:bCs w:val="0"/>
          <w:iCs w:val="0"/>
          <w:lang w:val="en-US"/>
        </w:rPr>
        <w:t xml:space="preserve"> </w:t>
      </w:r>
      <w:r w:rsidR="00F452D2">
        <w:rPr>
          <w:bCs w:val="0"/>
          <w:iCs w:val="0"/>
          <w:lang w:val="en-US"/>
        </w:rPr>
        <w:t>progress</w:t>
      </w:r>
      <w:r w:rsidR="009C327C">
        <w:rPr>
          <w:bCs w:val="0"/>
          <w:iCs w:val="0"/>
          <w:lang w:val="en-US"/>
        </w:rPr>
        <w:t>ed</w:t>
      </w:r>
      <w:r w:rsidR="00792B17">
        <w:rPr>
          <w:bCs w:val="0"/>
          <w:iCs w:val="0"/>
          <w:lang w:val="en-US"/>
        </w:rPr>
        <w:t xml:space="preserve"> </w:t>
      </w:r>
      <w:r w:rsidR="00364D6B">
        <w:rPr>
          <w:bCs w:val="0"/>
          <w:iCs w:val="0"/>
          <w:lang w:val="en-US"/>
        </w:rPr>
        <w:t xml:space="preserve">disease </w:t>
      </w:r>
      <w:r w:rsidR="00792B17">
        <w:rPr>
          <w:bCs w:val="0"/>
          <w:iCs w:val="0"/>
          <w:lang w:val="en-US"/>
        </w:rPr>
        <w:t>(excluding primary CNS tumours)</w:t>
      </w:r>
      <w:r>
        <w:rPr>
          <w:bCs w:val="0"/>
          <w:iCs w:val="0"/>
          <w:lang w:val="en-US"/>
        </w:rPr>
        <w:t>. Also, overall survival was</w:t>
      </w:r>
      <w:r w:rsidR="00EB266E">
        <w:rPr>
          <w:bCs w:val="0"/>
          <w:iCs w:val="0"/>
          <w:lang w:val="en-US"/>
        </w:rPr>
        <w:t xml:space="preserve"> </w:t>
      </w:r>
      <w:r w:rsidR="00DF5A43">
        <w:rPr>
          <w:bCs w:val="0"/>
          <w:iCs w:val="0"/>
          <w:lang w:val="en-US"/>
        </w:rPr>
        <w:t xml:space="preserve">very </w:t>
      </w:r>
      <w:r w:rsidR="00EB266E">
        <w:rPr>
          <w:bCs w:val="0"/>
          <w:iCs w:val="0"/>
          <w:lang w:val="en-US"/>
        </w:rPr>
        <w:t>immature with only 14% mortality in the trial</w:t>
      </w:r>
      <w:r w:rsidR="00F452D2">
        <w:rPr>
          <w:bCs w:val="0"/>
          <w:iCs w:val="0"/>
          <w:lang w:val="en-US"/>
        </w:rPr>
        <w:t>s</w:t>
      </w:r>
      <w:r w:rsidR="00EB266E">
        <w:rPr>
          <w:bCs w:val="0"/>
          <w:iCs w:val="0"/>
          <w:lang w:val="en-US"/>
        </w:rPr>
        <w:t>. The immaturity of the data mean</w:t>
      </w:r>
      <w:r w:rsidR="00113B56">
        <w:rPr>
          <w:bCs w:val="0"/>
          <w:iCs w:val="0"/>
          <w:lang w:val="en-US"/>
        </w:rPr>
        <w:t>t</w:t>
      </w:r>
      <w:r w:rsidR="00EB266E">
        <w:rPr>
          <w:bCs w:val="0"/>
          <w:iCs w:val="0"/>
          <w:lang w:val="en-US"/>
        </w:rPr>
        <w:t xml:space="preserve"> that </w:t>
      </w:r>
      <w:r w:rsidR="00BA4E6F">
        <w:rPr>
          <w:bCs w:val="0"/>
          <w:iCs w:val="0"/>
          <w:lang w:val="en-US"/>
        </w:rPr>
        <w:t xml:space="preserve">the </w:t>
      </w:r>
      <w:r w:rsidR="00F452D2">
        <w:rPr>
          <w:bCs w:val="0"/>
          <w:iCs w:val="0"/>
          <w:lang w:val="en-US"/>
        </w:rPr>
        <w:t xml:space="preserve">extrapolation of </w:t>
      </w:r>
      <w:r w:rsidR="00EB266E">
        <w:rPr>
          <w:bCs w:val="0"/>
          <w:iCs w:val="0"/>
          <w:lang w:val="en-US"/>
        </w:rPr>
        <w:t xml:space="preserve">survival estimates </w:t>
      </w:r>
      <w:r w:rsidR="00113B56">
        <w:rPr>
          <w:bCs w:val="0"/>
          <w:iCs w:val="0"/>
          <w:lang w:val="en-US"/>
        </w:rPr>
        <w:t>wa</w:t>
      </w:r>
      <w:r w:rsidR="00A81B2D">
        <w:rPr>
          <w:bCs w:val="0"/>
          <w:iCs w:val="0"/>
          <w:lang w:val="en-US"/>
        </w:rPr>
        <w:t xml:space="preserve">s very uncertain </w:t>
      </w:r>
      <w:r w:rsidR="00EB266E">
        <w:rPr>
          <w:bCs w:val="0"/>
          <w:iCs w:val="0"/>
          <w:lang w:val="en-US"/>
        </w:rPr>
        <w:t>(see section</w:t>
      </w:r>
      <w:r w:rsidR="005C1D13">
        <w:rPr>
          <w:bCs w:val="0"/>
          <w:iCs w:val="0"/>
          <w:lang w:val="en-US"/>
        </w:rPr>
        <w:t> </w:t>
      </w:r>
      <w:r w:rsidR="00EB266E">
        <w:rPr>
          <w:bCs w:val="0"/>
          <w:iCs w:val="0"/>
          <w:lang w:val="en-US"/>
        </w:rPr>
        <w:t>3.2</w:t>
      </w:r>
      <w:r w:rsidR="004E07CE">
        <w:rPr>
          <w:bCs w:val="0"/>
          <w:iCs w:val="0"/>
          <w:lang w:val="en-US"/>
        </w:rPr>
        <w:t>0</w:t>
      </w:r>
      <w:r w:rsidR="00EB266E">
        <w:rPr>
          <w:bCs w:val="0"/>
          <w:iCs w:val="0"/>
          <w:lang w:val="en-US"/>
        </w:rPr>
        <w:t>).</w:t>
      </w:r>
      <w:r w:rsidR="00A81B2D">
        <w:rPr>
          <w:bCs w:val="0"/>
          <w:iCs w:val="0"/>
          <w:lang w:val="en-US"/>
        </w:rPr>
        <w:t xml:space="preserve"> The committee concluded that the immaturity of the survival data mean</w:t>
      </w:r>
      <w:r w:rsidR="005C1D13">
        <w:rPr>
          <w:bCs w:val="0"/>
          <w:iCs w:val="0"/>
          <w:lang w:val="en-US"/>
        </w:rPr>
        <w:t>t that</w:t>
      </w:r>
      <w:r w:rsidR="00A81B2D">
        <w:rPr>
          <w:bCs w:val="0"/>
          <w:iCs w:val="0"/>
          <w:lang w:val="en-US"/>
        </w:rPr>
        <w:t xml:space="preserve"> the size of </w:t>
      </w:r>
      <w:r w:rsidR="00574764">
        <w:rPr>
          <w:bCs w:val="0"/>
          <w:iCs w:val="0"/>
          <w:lang w:val="en-US"/>
        </w:rPr>
        <w:t xml:space="preserve">larotrectinib’s </w:t>
      </w:r>
      <w:r w:rsidR="00A81B2D">
        <w:rPr>
          <w:bCs w:val="0"/>
          <w:iCs w:val="0"/>
          <w:lang w:val="en-US"/>
        </w:rPr>
        <w:t xml:space="preserve">benefit </w:t>
      </w:r>
      <w:r w:rsidR="00F452D2">
        <w:rPr>
          <w:bCs w:val="0"/>
          <w:iCs w:val="0"/>
          <w:lang w:val="en-US"/>
        </w:rPr>
        <w:t>on</w:t>
      </w:r>
      <w:r w:rsidR="004B1105">
        <w:rPr>
          <w:bCs w:val="0"/>
          <w:iCs w:val="0"/>
          <w:lang w:val="en-US"/>
        </w:rPr>
        <w:t xml:space="preserve"> long-term</w:t>
      </w:r>
      <w:r w:rsidR="00F452D2">
        <w:rPr>
          <w:bCs w:val="0"/>
          <w:iCs w:val="0"/>
          <w:lang w:val="en-US"/>
        </w:rPr>
        <w:t xml:space="preserve"> survival </w:t>
      </w:r>
      <w:r w:rsidR="004B1105">
        <w:rPr>
          <w:bCs w:val="0"/>
          <w:iCs w:val="0"/>
          <w:lang w:val="en-US"/>
        </w:rPr>
        <w:t>c</w:t>
      </w:r>
      <w:r w:rsidR="005C1D13">
        <w:rPr>
          <w:bCs w:val="0"/>
          <w:iCs w:val="0"/>
          <w:lang w:val="en-US"/>
        </w:rPr>
        <w:t xml:space="preserve">ould </w:t>
      </w:r>
      <w:r w:rsidR="004B1105">
        <w:rPr>
          <w:bCs w:val="0"/>
          <w:iCs w:val="0"/>
          <w:lang w:val="en-US"/>
        </w:rPr>
        <w:t xml:space="preserve">not be reliably </w:t>
      </w:r>
      <w:r w:rsidR="000543D6">
        <w:rPr>
          <w:bCs w:val="0"/>
          <w:iCs w:val="0"/>
          <w:lang w:val="en-US"/>
        </w:rPr>
        <w:t>estimated.</w:t>
      </w:r>
    </w:p>
    <w:p w14:paraId="6E561834" w14:textId="4D87117A" w:rsidR="000A4E9F" w:rsidRDefault="002F2234" w:rsidP="00AE3728">
      <w:pPr>
        <w:pStyle w:val="Heading2"/>
      </w:pPr>
      <w:r>
        <w:lastRenderedPageBreak/>
        <w:t xml:space="preserve">Heterogeneity </w:t>
      </w:r>
      <w:r w:rsidR="0082553A">
        <w:t>in</w:t>
      </w:r>
      <w:r>
        <w:t xml:space="preserve"> response</w:t>
      </w:r>
    </w:p>
    <w:p w14:paraId="77EB7D18" w14:textId="2C467BFB" w:rsidR="002F2234" w:rsidRDefault="005823B8" w:rsidP="00414FD1">
      <w:pPr>
        <w:pStyle w:val="Heading3"/>
      </w:pPr>
      <w:r>
        <w:t>The t</w:t>
      </w:r>
      <w:r w:rsidR="00414FD1">
        <w:t>rial</w:t>
      </w:r>
      <w:r w:rsidR="00D22665">
        <w:t>s are not designed to</w:t>
      </w:r>
      <w:r w:rsidR="00414FD1">
        <w:t xml:space="preserve"> a</w:t>
      </w:r>
      <w:r w:rsidR="00D22665">
        <w:t>ssess</w:t>
      </w:r>
      <w:r w:rsidR="00414FD1">
        <w:t xml:space="preserve"> heterogeneity</w:t>
      </w:r>
      <w:r>
        <w:t xml:space="preserve"> </w:t>
      </w:r>
      <w:r w:rsidR="0082553A">
        <w:t>in</w:t>
      </w:r>
      <w:r>
        <w:t xml:space="preserve"> response</w:t>
      </w:r>
    </w:p>
    <w:p w14:paraId="202B0BD0" w14:textId="242A5859" w:rsidR="00AB32D0" w:rsidRPr="00AB32D0" w:rsidRDefault="007C759B" w:rsidP="00AB32D0">
      <w:pPr>
        <w:pStyle w:val="Numberedlevel2text"/>
      </w:pPr>
      <w:r>
        <w:rPr>
          <w:lang w:val="en-US"/>
        </w:rPr>
        <w:t>The committee w</w:t>
      </w:r>
      <w:r w:rsidR="002D74A7">
        <w:rPr>
          <w:lang w:val="en-US"/>
        </w:rPr>
        <w:t>as</w:t>
      </w:r>
      <w:r>
        <w:rPr>
          <w:lang w:val="en-US"/>
        </w:rPr>
        <w:t xml:space="preserve"> aware of </w:t>
      </w:r>
      <w:r w:rsidR="002D74A7">
        <w:rPr>
          <w:lang w:val="en-US"/>
        </w:rPr>
        <w:t>several</w:t>
      </w:r>
      <w:r>
        <w:rPr>
          <w:lang w:val="en-US"/>
        </w:rPr>
        <w:t xml:space="preserve"> biological reasons why heterogeneity</w:t>
      </w:r>
      <w:r w:rsidR="000F3240">
        <w:rPr>
          <w:lang w:val="en-US"/>
        </w:rPr>
        <w:t>,</w:t>
      </w:r>
      <w:r>
        <w:rPr>
          <w:lang w:val="en-US"/>
        </w:rPr>
        <w:t xml:space="preserve"> </w:t>
      </w:r>
      <w:r w:rsidR="00AC3BB4">
        <w:rPr>
          <w:lang w:val="en-US"/>
        </w:rPr>
        <w:t xml:space="preserve">or </w:t>
      </w:r>
      <w:r w:rsidR="000F3240">
        <w:rPr>
          <w:lang w:val="en-US"/>
        </w:rPr>
        <w:t xml:space="preserve">a </w:t>
      </w:r>
      <w:r w:rsidR="00AC3BB4">
        <w:rPr>
          <w:lang w:val="en-US"/>
        </w:rPr>
        <w:t>difference</w:t>
      </w:r>
      <w:r w:rsidR="000F3240">
        <w:rPr>
          <w:lang w:val="en-US"/>
        </w:rPr>
        <w:t>,</w:t>
      </w:r>
      <w:r w:rsidR="00AC3BB4">
        <w:rPr>
          <w:lang w:val="en-US"/>
        </w:rPr>
        <w:t xml:space="preserve"> </w:t>
      </w:r>
      <w:r w:rsidR="0082553A">
        <w:rPr>
          <w:lang w:val="en-US"/>
        </w:rPr>
        <w:t>in</w:t>
      </w:r>
      <w:r>
        <w:rPr>
          <w:lang w:val="en-US"/>
        </w:rPr>
        <w:t xml:space="preserve"> response to larotrectinib </w:t>
      </w:r>
      <w:r w:rsidR="007D43FD">
        <w:rPr>
          <w:lang w:val="en-US"/>
        </w:rPr>
        <w:t xml:space="preserve">might </w:t>
      </w:r>
      <w:r>
        <w:rPr>
          <w:lang w:val="en-US"/>
        </w:rPr>
        <w:t xml:space="preserve">be </w:t>
      </w:r>
      <w:r w:rsidR="0082553A">
        <w:rPr>
          <w:lang w:val="en-US"/>
        </w:rPr>
        <w:t>seen. F</w:t>
      </w:r>
      <w:r>
        <w:rPr>
          <w:lang w:val="en-US"/>
        </w:rPr>
        <w:t>or example</w:t>
      </w:r>
      <w:r w:rsidR="002D74A7">
        <w:rPr>
          <w:lang w:val="en-US"/>
        </w:rPr>
        <w:t>,</w:t>
      </w:r>
      <w:r>
        <w:rPr>
          <w:lang w:val="en-US"/>
        </w:rPr>
        <w:t xml:space="preserve"> </w:t>
      </w:r>
      <w:r w:rsidR="0082553A">
        <w:rPr>
          <w:lang w:val="en-US"/>
        </w:rPr>
        <w:t>response</w:t>
      </w:r>
      <w:r>
        <w:rPr>
          <w:lang w:val="en-US"/>
        </w:rPr>
        <w:t xml:space="preserve"> m</w:t>
      </w:r>
      <w:r w:rsidR="007D43FD">
        <w:rPr>
          <w:lang w:val="en-US"/>
        </w:rPr>
        <w:t>ight</w:t>
      </w:r>
      <w:r>
        <w:rPr>
          <w:lang w:val="en-US"/>
        </w:rPr>
        <w:t xml:space="preserve"> </w:t>
      </w:r>
      <w:r w:rsidR="00796B39">
        <w:rPr>
          <w:lang w:val="en-US"/>
        </w:rPr>
        <w:t xml:space="preserve">be </w:t>
      </w:r>
      <w:r>
        <w:rPr>
          <w:lang w:val="en-US"/>
        </w:rPr>
        <w:t xml:space="preserve">different by histology, by </w:t>
      </w:r>
      <w:r w:rsidR="00B1617B" w:rsidRPr="00792B17">
        <w:rPr>
          <w:iCs w:val="0"/>
          <w:lang w:val="en-US"/>
        </w:rPr>
        <w:t>NTRK</w:t>
      </w:r>
      <w:r>
        <w:rPr>
          <w:lang w:val="en-US"/>
        </w:rPr>
        <w:t xml:space="preserve"> gene fusion or fusion partner,</w:t>
      </w:r>
      <w:r w:rsidR="00AA271F">
        <w:rPr>
          <w:lang w:val="en-US"/>
        </w:rPr>
        <w:t xml:space="preserve"> </w:t>
      </w:r>
      <w:r w:rsidR="007D43FD">
        <w:rPr>
          <w:lang w:val="en-US"/>
        </w:rPr>
        <w:t xml:space="preserve">by </w:t>
      </w:r>
      <w:r w:rsidR="0082553A">
        <w:rPr>
          <w:lang w:val="en-US"/>
        </w:rPr>
        <w:t xml:space="preserve">the </w:t>
      </w:r>
      <w:r w:rsidR="00AA271F">
        <w:rPr>
          <w:lang w:val="en-US"/>
        </w:rPr>
        <w:t>presence of codrivers of the disease and by age</w:t>
      </w:r>
      <w:r>
        <w:rPr>
          <w:lang w:val="en-US"/>
        </w:rPr>
        <w:t xml:space="preserve"> </w:t>
      </w:r>
      <w:r w:rsidR="00AA271F">
        <w:rPr>
          <w:lang w:val="en-US"/>
        </w:rPr>
        <w:t>(</w:t>
      </w:r>
      <w:r w:rsidR="0082553A">
        <w:rPr>
          <w:lang w:val="en-US"/>
        </w:rPr>
        <w:t>for example for</w:t>
      </w:r>
      <w:r>
        <w:rPr>
          <w:lang w:val="en-US"/>
        </w:rPr>
        <w:t xml:space="preserve"> </w:t>
      </w:r>
      <w:r w:rsidR="0082553A">
        <w:rPr>
          <w:lang w:val="en-US"/>
        </w:rPr>
        <w:t>children’s</w:t>
      </w:r>
      <w:r>
        <w:rPr>
          <w:lang w:val="en-US"/>
        </w:rPr>
        <w:t xml:space="preserve"> indications</w:t>
      </w:r>
      <w:r w:rsidR="00AA271F">
        <w:rPr>
          <w:lang w:val="en-US"/>
        </w:rPr>
        <w:t xml:space="preserve">). None of the statistical protocols of the trials included in the pooled analysis were designed to test heterogeneity </w:t>
      </w:r>
      <w:r w:rsidR="002D74A7">
        <w:rPr>
          <w:lang w:val="en-US"/>
        </w:rPr>
        <w:t>in</w:t>
      </w:r>
      <w:r w:rsidR="00AA271F">
        <w:rPr>
          <w:lang w:val="en-US"/>
        </w:rPr>
        <w:t xml:space="preserve"> response by any factor. NAVIGATE </w:t>
      </w:r>
      <w:r w:rsidR="00325BAB">
        <w:rPr>
          <w:lang w:val="en-US"/>
        </w:rPr>
        <w:t>was a ‘basket’ trial</w:t>
      </w:r>
      <w:r w:rsidR="00C07AD7">
        <w:rPr>
          <w:lang w:val="en-US"/>
        </w:rPr>
        <w:t xml:space="preserve"> (that is</w:t>
      </w:r>
      <w:r w:rsidR="009B1549">
        <w:rPr>
          <w:lang w:val="en-US"/>
        </w:rPr>
        <w:t>,</w:t>
      </w:r>
      <w:r w:rsidR="00C07AD7">
        <w:rPr>
          <w:lang w:val="en-US"/>
        </w:rPr>
        <w:t xml:space="preserve"> </w:t>
      </w:r>
      <w:r w:rsidR="009B1549">
        <w:rPr>
          <w:lang w:val="en-US"/>
        </w:rPr>
        <w:t xml:space="preserve">a </w:t>
      </w:r>
      <w:r w:rsidR="00C07AD7">
        <w:rPr>
          <w:rFonts w:cs="Arial"/>
          <w:color w:val="222222"/>
          <w:shd w:val="clear" w:color="auto" w:fill="FFFFFF"/>
          <w:lang w:val="en-US"/>
        </w:rPr>
        <w:t xml:space="preserve">trial </w:t>
      </w:r>
      <w:r w:rsidR="00C07AD7">
        <w:rPr>
          <w:rFonts w:cs="Arial"/>
          <w:color w:val="222222"/>
          <w:shd w:val="clear" w:color="auto" w:fill="FFFFFF"/>
        </w:rPr>
        <w:t xml:space="preserve">that </w:t>
      </w:r>
      <w:r w:rsidR="00C07AD7">
        <w:rPr>
          <w:rFonts w:cs="Arial"/>
          <w:color w:val="222222"/>
          <w:shd w:val="clear" w:color="auto" w:fill="FFFFFF"/>
          <w:lang w:val="en-US"/>
        </w:rPr>
        <w:t>include</w:t>
      </w:r>
      <w:r w:rsidR="00EF054E">
        <w:rPr>
          <w:rFonts w:cs="Arial"/>
          <w:color w:val="222222"/>
          <w:shd w:val="clear" w:color="auto" w:fill="FFFFFF"/>
          <w:lang w:val="en-US"/>
        </w:rPr>
        <w:t>d</w:t>
      </w:r>
      <w:r w:rsidR="00C07AD7">
        <w:rPr>
          <w:rFonts w:cs="Arial"/>
          <w:color w:val="222222"/>
          <w:shd w:val="clear" w:color="auto" w:fill="FFFFFF"/>
        </w:rPr>
        <w:t xml:space="preserve"> patients who ha</w:t>
      </w:r>
      <w:r w:rsidR="00EF054E">
        <w:rPr>
          <w:rFonts w:cs="Arial"/>
          <w:color w:val="222222"/>
          <w:shd w:val="clear" w:color="auto" w:fill="FFFFFF"/>
          <w:lang w:val="en-US"/>
        </w:rPr>
        <w:t>d</w:t>
      </w:r>
      <w:r w:rsidR="00C07AD7">
        <w:rPr>
          <w:rFonts w:cs="Arial"/>
          <w:color w:val="222222"/>
          <w:shd w:val="clear" w:color="auto" w:fill="FFFFFF"/>
        </w:rPr>
        <w:t xml:space="preserve"> different types of cancer </w:t>
      </w:r>
      <w:r w:rsidR="00C07AD7">
        <w:rPr>
          <w:rFonts w:cs="Arial"/>
          <w:color w:val="222222"/>
          <w:shd w:val="clear" w:color="auto" w:fill="FFFFFF"/>
          <w:lang w:val="en-US"/>
        </w:rPr>
        <w:t xml:space="preserve">but </w:t>
      </w:r>
      <w:r w:rsidR="00C07AD7">
        <w:rPr>
          <w:rFonts w:cs="Arial"/>
          <w:color w:val="222222"/>
          <w:shd w:val="clear" w:color="auto" w:fill="FFFFFF"/>
        </w:rPr>
        <w:t xml:space="preserve">the same </w:t>
      </w:r>
      <w:r w:rsidR="00C07AD7">
        <w:rPr>
          <w:rFonts w:cs="Arial"/>
          <w:color w:val="222222"/>
          <w:shd w:val="clear" w:color="auto" w:fill="FFFFFF"/>
          <w:lang w:val="en-US"/>
        </w:rPr>
        <w:t xml:space="preserve">gene </w:t>
      </w:r>
      <w:r w:rsidR="00C07AD7">
        <w:rPr>
          <w:rFonts w:cs="Arial"/>
          <w:color w:val="222222"/>
          <w:shd w:val="clear" w:color="auto" w:fill="FFFFFF"/>
        </w:rPr>
        <w:t>mutation</w:t>
      </w:r>
      <w:r w:rsidR="00C07AD7">
        <w:rPr>
          <w:rFonts w:cs="Arial"/>
          <w:color w:val="222222"/>
          <w:shd w:val="clear" w:color="auto" w:fill="FFFFFF"/>
          <w:lang w:val="en-US"/>
        </w:rPr>
        <w:t>)</w:t>
      </w:r>
      <w:r w:rsidR="00325BAB">
        <w:rPr>
          <w:lang w:val="en-US"/>
        </w:rPr>
        <w:t xml:space="preserve"> which involved m</w:t>
      </w:r>
      <w:r w:rsidR="002D74A7">
        <w:rPr>
          <w:lang w:val="en-US"/>
        </w:rPr>
        <w:t>any</w:t>
      </w:r>
      <w:r w:rsidR="00325BAB">
        <w:rPr>
          <w:lang w:val="en-US"/>
        </w:rPr>
        <w:t xml:space="preserve"> small </w:t>
      </w:r>
      <w:r w:rsidR="007C3BB7">
        <w:rPr>
          <w:lang w:val="en-US"/>
        </w:rPr>
        <w:t xml:space="preserve">groups </w:t>
      </w:r>
      <w:r w:rsidR="00325BAB">
        <w:rPr>
          <w:lang w:val="en-US"/>
        </w:rPr>
        <w:t xml:space="preserve">of patients </w:t>
      </w:r>
      <w:r w:rsidR="00C457EA">
        <w:rPr>
          <w:lang w:val="en-US"/>
        </w:rPr>
        <w:t>stratified by</w:t>
      </w:r>
      <w:r w:rsidR="00325BAB">
        <w:rPr>
          <w:lang w:val="en-US"/>
        </w:rPr>
        <w:t xml:space="preserve"> tumour type</w:t>
      </w:r>
      <w:r w:rsidR="005A7B61">
        <w:rPr>
          <w:lang w:val="en-US"/>
        </w:rPr>
        <w:t>. I</w:t>
      </w:r>
      <w:r w:rsidR="00325BAB">
        <w:rPr>
          <w:lang w:val="en-US"/>
        </w:rPr>
        <w:t xml:space="preserve">f a response was seen in one of these </w:t>
      </w:r>
      <w:r w:rsidR="007C3BB7">
        <w:rPr>
          <w:lang w:val="en-US"/>
        </w:rPr>
        <w:t>groups</w:t>
      </w:r>
      <w:r w:rsidR="00325BAB">
        <w:rPr>
          <w:lang w:val="en-US"/>
        </w:rPr>
        <w:t xml:space="preserve">, </w:t>
      </w:r>
      <w:r w:rsidR="00C07AD7">
        <w:rPr>
          <w:lang w:val="en-US"/>
        </w:rPr>
        <w:t xml:space="preserve">a response to larotrectinib for that </w:t>
      </w:r>
      <w:r w:rsidR="003860DA">
        <w:rPr>
          <w:lang w:val="en-US"/>
        </w:rPr>
        <w:t xml:space="preserve">tumour </w:t>
      </w:r>
      <w:r w:rsidR="00C07AD7">
        <w:rPr>
          <w:lang w:val="en-US"/>
        </w:rPr>
        <w:t xml:space="preserve">type was assumed and </w:t>
      </w:r>
      <w:r w:rsidR="00325BAB">
        <w:rPr>
          <w:lang w:val="en-US"/>
        </w:rPr>
        <w:t>it was further expanded to increase the sample size.</w:t>
      </w:r>
      <w:r w:rsidR="002A0DEE">
        <w:rPr>
          <w:lang w:val="en-US"/>
        </w:rPr>
        <w:t xml:space="preserve"> However, the company </w:t>
      </w:r>
      <w:r w:rsidR="00120124">
        <w:rPr>
          <w:lang w:val="en-US"/>
        </w:rPr>
        <w:t xml:space="preserve">later pooled all </w:t>
      </w:r>
      <w:r w:rsidR="003860DA">
        <w:rPr>
          <w:lang w:val="en-US"/>
        </w:rPr>
        <w:t xml:space="preserve">the </w:t>
      </w:r>
      <w:r w:rsidR="00120124">
        <w:rPr>
          <w:lang w:val="en-US"/>
        </w:rPr>
        <w:t>analys</w:t>
      </w:r>
      <w:r w:rsidR="009B1549">
        <w:rPr>
          <w:lang w:val="en-US"/>
        </w:rPr>
        <w:t>e</w:t>
      </w:r>
      <w:r w:rsidR="00120124">
        <w:rPr>
          <w:lang w:val="en-US"/>
        </w:rPr>
        <w:t>s from 3</w:t>
      </w:r>
      <w:r w:rsidR="009B1549">
        <w:rPr>
          <w:lang w:val="en-US"/>
        </w:rPr>
        <w:t> </w:t>
      </w:r>
      <w:r w:rsidR="00120124">
        <w:rPr>
          <w:lang w:val="en-US"/>
        </w:rPr>
        <w:t>different studies of all patients in whom efficacy could be evaluated (see section 3.9).</w:t>
      </w:r>
      <w:r w:rsidR="00731C88">
        <w:rPr>
          <w:lang w:val="en-US"/>
        </w:rPr>
        <w:t xml:space="preserve"> The EPAR states that selection bias on pooling the data is possible and there may be some tumour types that do not respond (type 1 error).</w:t>
      </w:r>
      <w:r w:rsidR="00325BAB">
        <w:rPr>
          <w:lang w:val="en-US"/>
        </w:rPr>
        <w:t xml:space="preserve"> </w:t>
      </w:r>
      <w:r w:rsidR="00D3560F">
        <w:rPr>
          <w:lang w:val="en-US"/>
        </w:rPr>
        <w:t>The ERG explained that t</w:t>
      </w:r>
      <w:r w:rsidR="00325BAB">
        <w:rPr>
          <w:lang w:val="en-US"/>
        </w:rPr>
        <w:t xml:space="preserve">he company </w:t>
      </w:r>
      <w:r w:rsidR="007D3A18">
        <w:rPr>
          <w:lang w:val="en-US"/>
        </w:rPr>
        <w:t>assumed</w:t>
      </w:r>
      <w:r w:rsidR="00325BAB">
        <w:rPr>
          <w:lang w:val="en-US"/>
        </w:rPr>
        <w:t xml:space="preserve"> a</w:t>
      </w:r>
      <w:r w:rsidR="00D3560F">
        <w:rPr>
          <w:lang w:val="en-US"/>
        </w:rPr>
        <w:t>n</w:t>
      </w:r>
      <w:r w:rsidR="00325BAB">
        <w:rPr>
          <w:lang w:val="en-US"/>
        </w:rPr>
        <w:t xml:space="preserve"> </w:t>
      </w:r>
      <w:r w:rsidR="00D3560F">
        <w:rPr>
          <w:lang w:val="en-US"/>
        </w:rPr>
        <w:t xml:space="preserve">equal </w:t>
      </w:r>
      <w:r w:rsidR="00325BAB">
        <w:rPr>
          <w:lang w:val="en-US"/>
        </w:rPr>
        <w:t xml:space="preserve">response to larotrectinib independent of tumour type and </w:t>
      </w:r>
      <w:r w:rsidR="00120124">
        <w:rPr>
          <w:lang w:val="en-US"/>
        </w:rPr>
        <w:t xml:space="preserve">response </w:t>
      </w:r>
      <w:r w:rsidR="009B1549">
        <w:rPr>
          <w:lang w:val="en-US"/>
        </w:rPr>
        <w:t>wa</w:t>
      </w:r>
      <w:r w:rsidR="00120124">
        <w:rPr>
          <w:lang w:val="en-US"/>
        </w:rPr>
        <w:t xml:space="preserve">s not </w:t>
      </w:r>
      <w:r w:rsidR="00731C88">
        <w:rPr>
          <w:lang w:val="en-US"/>
        </w:rPr>
        <w:t xml:space="preserve">formally </w:t>
      </w:r>
      <w:r w:rsidR="00120124">
        <w:rPr>
          <w:lang w:val="en-US"/>
        </w:rPr>
        <w:t xml:space="preserve">assessed </w:t>
      </w:r>
      <w:r w:rsidR="00731C88">
        <w:rPr>
          <w:lang w:val="en-US"/>
        </w:rPr>
        <w:t>by</w:t>
      </w:r>
      <w:r w:rsidR="00120124">
        <w:rPr>
          <w:lang w:val="en-US"/>
        </w:rPr>
        <w:t xml:space="preserve"> tumour type. </w:t>
      </w:r>
      <w:r w:rsidR="002856FB">
        <w:rPr>
          <w:lang w:val="en-US"/>
        </w:rPr>
        <w:t>The committee con</w:t>
      </w:r>
      <w:r w:rsidR="00A1317A">
        <w:rPr>
          <w:lang w:val="en-US"/>
        </w:rPr>
        <w:t>cluded</w:t>
      </w:r>
      <w:r w:rsidR="002856FB">
        <w:rPr>
          <w:lang w:val="en-US"/>
        </w:rPr>
        <w:t xml:space="preserve"> </w:t>
      </w:r>
      <w:r w:rsidR="004A47CF">
        <w:rPr>
          <w:lang w:val="en-US"/>
        </w:rPr>
        <w:t xml:space="preserve">that </w:t>
      </w:r>
      <w:r w:rsidR="002856FB">
        <w:rPr>
          <w:lang w:val="en-US"/>
        </w:rPr>
        <w:t xml:space="preserve">the trials were not designed to assess </w:t>
      </w:r>
      <w:r w:rsidR="00B1331F">
        <w:rPr>
          <w:lang w:val="en-US"/>
        </w:rPr>
        <w:t>heterogeneity</w:t>
      </w:r>
      <w:r w:rsidR="00C07AD7">
        <w:rPr>
          <w:lang w:val="en-US"/>
        </w:rPr>
        <w:t xml:space="preserve"> in response</w:t>
      </w:r>
      <w:r w:rsidR="002856FB">
        <w:rPr>
          <w:lang w:val="en-US"/>
        </w:rPr>
        <w:t>.</w:t>
      </w:r>
    </w:p>
    <w:p w14:paraId="2E70FB69" w14:textId="765A40D3" w:rsidR="00414FD1" w:rsidRDefault="002B4670" w:rsidP="00414FD1">
      <w:pPr>
        <w:pStyle w:val="Heading3"/>
      </w:pPr>
      <w:r>
        <w:t>A</w:t>
      </w:r>
      <w:proofErr w:type="spellStart"/>
      <w:r>
        <w:rPr>
          <w:lang w:val="en-US"/>
        </w:rPr>
        <w:t>ssuming</w:t>
      </w:r>
      <w:proofErr w:type="spellEnd"/>
      <w:r>
        <w:rPr>
          <w:lang w:val="en-US"/>
        </w:rPr>
        <w:t xml:space="preserve"> equal response to larotrectinib across tumour types and fusion types is inappropriate</w:t>
      </w:r>
    </w:p>
    <w:p w14:paraId="3F69C49C" w14:textId="7B9F0ACB" w:rsidR="00AB32D0" w:rsidRPr="00AB32D0" w:rsidRDefault="002856FB" w:rsidP="00AB32D0">
      <w:pPr>
        <w:pStyle w:val="Numberedlevel2text"/>
      </w:pPr>
      <w:r>
        <w:rPr>
          <w:lang w:val="en-US"/>
        </w:rPr>
        <w:t xml:space="preserve">The committee noted the challenges of assessing </w:t>
      </w:r>
      <w:r w:rsidR="002C264F">
        <w:rPr>
          <w:lang w:val="en-US"/>
        </w:rPr>
        <w:t xml:space="preserve">response because the individual subgroups were too small </w:t>
      </w:r>
      <w:r w:rsidR="00442DDE">
        <w:rPr>
          <w:lang w:val="en-US"/>
        </w:rPr>
        <w:t>for</w:t>
      </w:r>
      <w:r w:rsidR="002C264F">
        <w:rPr>
          <w:lang w:val="en-US"/>
        </w:rPr>
        <w:t xml:space="preserve"> meaningful analysis</w:t>
      </w:r>
      <w:r w:rsidR="00A81B2D">
        <w:rPr>
          <w:lang w:val="en-US"/>
        </w:rPr>
        <w:t xml:space="preserve">. </w:t>
      </w:r>
      <w:r w:rsidR="006444CB">
        <w:rPr>
          <w:lang w:val="en-US"/>
        </w:rPr>
        <w:t xml:space="preserve">For example, some tumour </w:t>
      </w:r>
      <w:r w:rsidR="00C81B3D">
        <w:rPr>
          <w:lang w:val="en-US"/>
        </w:rPr>
        <w:t>types with few patients in the trials</w:t>
      </w:r>
      <w:r w:rsidR="008C3931">
        <w:rPr>
          <w:lang w:val="en-US"/>
        </w:rPr>
        <w:t>,</w:t>
      </w:r>
      <w:r w:rsidR="00D3560F">
        <w:rPr>
          <w:lang w:val="en-US"/>
        </w:rPr>
        <w:t xml:space="preserve"> such as pancrea</w:t>
      </w:r>
      <w:r w:rsidR="003607B3">
        <w:rPr>
          <w:lang w:val="en-US"/>
        </w:rPr>
        <w:t>tic tumours</w:t>
      </w:r>
      <w:r w:rsidR="00D273AB">
        <w:rPr>
          <w:lang w:val="en-US"/>
        </w:rPr>
        <w:t xml:space="preserve"> (n=1)</w:t>
      </w:r>
      <w:r w:rsidR="00185E84">
        <w:rPr>
          <w:lang w:val="en-US"/>
        </w:rPr>
        <w:t xml:space="preserve"> and congenital mesoblastic nephroma</w:t>
      </w:r>
      <w:r w:rsidR="00D273AB">
        <w:rPr>
          <w:lang w:val="en-US"/>
        </w:rPr>
        <w:t xml:space="preserve"> (n=1)</w:t>
      </w:r>
      <w:r w:rsidR="008C3931">
        <w:rPr>
          <w:lang w:val="en-US"/>
        </w:rPr>
        <w:t>,</w:t>
      </w:r>
      <w:r w:rsidR="006444CB">
        <w:rPr>
          <w:lang w:val="en-US"/>
        </w:rPr>
        <w:t xml:space="preserve"> ha</w:t>
      </w:r>
      <w:r w:rsidR="00442DDE">
        <w:rPr>
          <w:lang w:val="en-US"/>
        </w:rPr>
        <w:t>d</w:t>
      </w:r>
      <w:r w:rsidR="006444CB">
        <w:rPr>
          <w:lang w:val="en-US"/>
        </w:rPr>
        <w:t xml:space="preserve"> 0% response or 100% response</w:t>
      </w:r>
      <w:r w:rsidR="00185E84">
        <w:rPr>
          <w:lang w:val="en-US"/>
        </w:rPr>
        <w:t xml:space="preserve"> respectively</w:t>
      </w:r>
      <w:r w:rsidR="003607B3">
        <w:rPr>
          <w:lang w:val="en-US"/>
        </w:rPr>
        <w:t>. This</w:t>
      </w:r>
      <w:r w:rsidR="006444CB">
        <w:rPr>
          <w:lang w:val="en-US"/>
        </w:rPr>
        <w:t xml:space="preserve"> may be </w:t>
      </w:r>
      <w:r w:rsidR="00442DDE">
        <w:rPr>
          <w:lang w:val="en-US"/>
        </w:rPr>
        <w:t>because of</w:t>
      </w:r>
      <w:r w:rsidR="006444CB">
        <w:rPr>
          <w:lang w:val="en-US"/>
        </w:rPr>
        <w:t xml:space="preserve"> chance findings or</w:t>
      </w:r>
      <w:r w:rsidR="0055711F">
        <w:rPr>
          <w:lang w:val="en-US"/>
        </w:rPr>
        <w:t xml:space="preserve"> because of biological differences in the tumour type. For example</w:t>
      </w:r>
      <w:r w:rsidR="00CE5BC9">
        <w:rPr>
          <w:lang w:val="en-US"/>
        </w:rPr>
        <w:t>, as noted in the EPAR</w:t>
      </w:r>
      <w:r w:rsidR="0055711F">
        <w:rPr>
          <w:lang w:val="en-US"/>
        </w:rPr>
        <w:t>,</w:t>
      </w:r>
      <w:r w:rsidR="006444CB">
        <w:rPr>
          <w:lang w:val="en-US"/>
        </w:rPr>
        <w:t xml:space="preserve"> tissue-specific mechanisms</w:t>
      </w:r>
      <w:r w:rsidR="0055711F">
        <w:rPr>
          <w:lang w:val="en-US"/>
        </w:rPr>
        <w:t xml:space="preserve"> for bypassing </w:t>
      </w:r>
      <w:r w:rsidR="0055711F">
        <w:rPr>
          <w:lang w:val="en-US"/>
        </w:rPr>
        <w:lastRenderedPageBreak/>
        <w:t xml:space="preserve">response to drugs have been </w:t>
      </w:r>
      <w:r w:rsidR="00B15847">
        <w:rPr>
          <w:lang w:val="en-US"/>
        </w:rPr>
        <w:t xml:space="preserve">seen </w:t>
      </w:r>
      <w:r w:rsidR="0055711F">
        <w:rPr>
          <w:lang w:val="en-US"/>
        </w:rPr>
        <w:t xml:space="preserve">when targeting other gene mutations (such as </w:t>
      </w:r>
      <w:r w:rsidR="00F25A47">
        <w:rPr>
          <w:lang w:val="en-US"/>
        </w:rPr>
        <w:t xml:space="preserve">colorectal cancer not responding to </w:t>
      </w:r>
      <w:r w:rsidR="0055711F">
        <w:rPr>
          <w:lang w:val="en-US"/>
        </w:rPr>
        <w:t xml:space="preserve">BRAF mutation </w:t>
      </w:r>
      <w:r w:rsidR="002B63A1">
        <w:rPr>
          <w:lang w:val="en-US"/>
        </w:rPr>
        <w:t>inhibitors</w:t>
      </w:r>
      <w:r w:rsidR="0055711F">
        <w:rPr>
          <w:lang w:val="en-US"/>
        </w:rPr>
        <w:t>)</w:t>
      </w:r>
      <w:r w:rsidR="006444CB">
        <w:rPr>
          <w:lang w:val="en-US"/>
        </w:rPr>
        <w:t xml:space="preserve">. </w:t>
      </w:r>
      <w:r w:rsidR="00257620">
        <w:rPr>
          <w:lang w:val="en-US"/>
        </w:rPr>
        <w:t xml:space="preserve">Tumour tissue can also affect type of NTRK gene fusion, gene fusion partners and presence of </w:t>
      </w:r>
      <w:r w:rsidR="002B63A1">
        <w:rPr>
          <w:lang w:val="en-US"/>
        </w:rPr>
        <w:t>other</w:t>
      </w:r>
      <w:r w:rsidR="00257620">
        <w:rPr>
          <w:lang w:val="en-US"/>
        </w:rPr>
        <w:t xml:space="preserve"> mutations.</w:t>
      </w:r>
      <w:r w:rsidR="00FF045C">
        <w:rPr>
          <w:lang w:val="en-US"/>
        </w:rPr>
        <w:t xml:space="preserve"> </w:t>
      </w:r>
      <w:r w:rsidR="0055711F">
        <w:rPr>
          <w:lang w:val="en-US"/>
        </w:rPr>
        <w:t>T</w:t>
      </w:r>
      <w:r w:rsidR="00FF045C">
        <w:rPr>
          <w:lang w:val="en-US"/>
        </w:rPr>
        <w:t xml:space="preserve">he response by </w:t>
      </w:r>
      <w:r w:rsidR="00B1617B" w:rsidRPr="00C81B3D">
        <w:rPr>
          <w:iCs w:val="0"/>
          <w:lang w:val="en-US"/>
        </w:rPr>
        <w:t>NTRK</w:t>
      </w:r>
      <w:r w:rsidR="00FF045C">
        <w:rPr>
          <w:lang w:val="en-US"/>
        </w:rPr>
        <w:t xml:space="preserve"> gene fusion show</w:t>
      </w:r>
      <w:r w:rsidR="003F41DB">
        <w:rPr>
          <w:lang w:val="en-US"/>
        </w:rPr>
        <w:t>ed</w:t>
      </w:r>
      <w:r w:rsidR="00FF045C">
        <w:rPr>
          <w:lang w:val="en-US"/>
        </w:rPr>
        <w:t xml:space="preserve"> heterogeneity</w:t>
      </w:r>
      <w:r w:rsidR="00442DDE">
        <w:rPr>
          <w:lang w:val="en-US"/>
        </w:rPr>
        <w:t>,</w:t>
      </w:r>
      <w:r w:rsidR="00FF045C">
        <w:rPr>
          <w:lang w:val="en-US"/>
        </w:rPr>
        <w:t xml:space="preserve"> with low response in </w:t>
      </w:r>
      <w:r w:rsidR="00B1617B" w:rsidRPr="00C81B3D">
        <w:rPr>
          <w:iCs w:val="0"/>
          <w:lang w:val="en-US"/>
        </w:rPr>
        <w:t>NTRK</w:t>
      </w:r>
      <w:r w:rsidR="00FF045C" w:rsidRPr="00442DDE">
        <w:rPr>
          <w:iCs w:val="0"/>
          <w:lang w:val="en-US"/>
        </w:rPr>
        <w:t>2</w:t>
      </w:r>
      <w:r w:rsidR="00FF045C">
        <w:rPr>
          <w:lang w:val="en-US"/>
        </w:rPr>
        <w:t xml:space="preserve"> and higher response in </w:t>
      </w:r>
      <w:r w:rsidR="00B1617B" w:rsidRPr="00C81B3D">
        <w:rPr>
          <w:iCs w:val="0"/>
          <w:lang w:val="en-US"/>
        </w:rPr>
        <w:t>NTRK</w:t>
      </w:r>
      <w:r w:rsidR="00FF045C" w:rsidRPr="00442DDE">
        <w:rPr>
          <w:iCs w:val="0"/>
          <w:lang w:val="en-US"/>
        </w:rPr>
        <w:t>3</w:t>
      </w:r>
      <w:r w:rsidR="00FF045C">
        <w:rPr>
          <w:lang w:val="en-US"/>
        </w:rPr>
        <w:t xml:space="preserve"> (82%). The</w:t>
      </w:r>
      <w:r w:rsidR="00C26BBA">
        <w:rPr>
          <w:lang w:val="en-US"/>
        </w:rPr>
        <w:t>re was also</w:t>
      </w:r>
      <w:r w:rsidR="00F452D2">
        <w:rPr>
          <w:lang w:val="en-US"/>
        </w:rPr>
        <w:t xml:space="preserve"> heterogeneity </w:t>
      </w:r>
      <w:r w:rsidR="00A552FF">
        <w:rPr>
          <w:lang w:val="en-US"/>
        </w:rPr>
        <w:t>in</w:t>
      </w:r>
      <w:r w:rsidR="00FF045C">
        <w:rPr>
          <w:lang w:val="en-US"/>
        </w:rPr>
        <w:t xml:space="preserve"> response by gene fusion partner</w:t>
      </w:r>
      <w:r w:rsidR="00F452D2">
        <w:rPr>
          <w:lang w:val="en-US"/>
        </w:rPr>
        <w:t>. T</w:t>
      </w:r>
      <w:r w:rsidR="00FF045C">
        <w:rPr>
          <w:lang w:val="en-US"/>
        </w:rPr>
        <w:t xml:space="preserve">he most common fusion partner, </w:t>
      </w:r>
      <w:r w:rsidR="00FF045C" w:rsidRPr="00A552FF">
        <w:rPr>
          <w:lang w:val="en-US"/>
        </w:rPr>
        <w:t>ETV6-</w:t>
      </w:r>
      <w:r w:rsidR="00B1617B" w:rsidRPr="00C81B3D">
        <w:rPr>
          <w:lang w:val="en-US"/>
        </w:rPr>
        <w:t>NTRK</w:t>
      </w:r>
      <w:r w:rsidR="00FF045C" w:rsidRPr="00A552FF">
        <w:rPr>
          <w:lang w:val="en-US"/>
        </w:rPr>
        <w:t>3</w:t>
      </w:r>
      <w:r w:rsidR="00F452D2">
        <w:rPr>
          <w:lang w:val="en-US"/>
        </w:rPr>
        <w:t>,</w:t>
      </w:r>
      <w:r w:rsidR="00FF045C">
        <w:rPr>
          <w:lang w:val="en-US"/>
        </w:rPr>
        <w:t xml:space="preserve"> </w:t>
      </w:r>
      <w:r w:rsidR="00F452D2">
        <w:rPr>
          <w:lang w:val="en-US"/>
        </w:rPr>
        <w:t>ha</w:t>
      </w:r>
      <w:r w:rsidR="000E6026">
        <w:rPr>
          <w:lang w:val="en-US"/>
        </w:rPr>
        <w:t>d</w:t>
      </w:r>
      <w:r w:rsidR="00FF045C">
        <w:rPr>
          <w:lang w:val="en-US"/>
        </w:rPr>
        <w:t xml:space="preserve"> an overall response of 84%, higher than all other fusion partners combined. </w:t>
      </w:r>
      <w:r w:rsidR="00807C9A">
        <w:rPr>
          <w:lang w:val="en-US"/>
        </w:rPr>
        <w:t xml:space="preserve">The clinical experts could not comment on whether heterogeneity </w:t>
      </w:r>
      <w:r w:rsidR="000E6026">
        <w:rPr>
          <w:lang w:val="en-US"/>
        </w:rPr>
        <w:t>in</w:t>
      </w:r>
      <w:r w:rsidR="00807C9A">
        <w:rPr>
          <w:lang w:val="en-US"/>
        </w:rPr>
        <w:t xml:space="preserve"> </w:t>
      </w:r>
      <w:r w:rsidR="00F861DC">
        <w:rPr>
          <w:lang w:val="en-US"/>
        </w:rPr>
        <w:t xml:space="preserve">the </w:t>
      </w:r>
      <w:r w:rsidR="00807C9A">
        <w:rPr>
          <w:lang w:val="en-US"/>
        </w:rPr>
        <w:t xml:space="preserve">response </w:t>
      </w:r>
      <w:r w:rsidR="00BC5A78">
        <w:rPr>
          <w:lang w:val="en-US"/>
        </w:rPr>
        <w:t xml:space="preserve">to </w:t>
      </w:r>
      <w:r w:rsidR="000401F6">
        <w:rPr>
          <w:lang w:val="en-US"/>
        </w:rPr>
        <w:t xml:space="preserve">larotrectinib </w:t>
      </w:r>
      <w:r w:rsidR="00807C9A">
        <w:rPr>
          <w:lang w:val="en-US"/>
        </w:rPr>
        <w:t>would be expected across different tumour types.</w:t>
      </w:r>
      <w:r w:rsidR="00FF045C">
        <w:rPr>
          <w:lang w:val="en-US"/>
        </w:rPr>
        <w:t xml:space="preserve"> </w:t>
      </w:r>
      <w:r w:rsidR="006444CB">
        <w:rPr>
          <w:lang w:val="en-US"/>
        </w:rPr>
        <w:t>The company</w:t>
      </w:r>
      <w:r w:rsidR="000E6026">
        <w:rPr>
          <w:lang w:val="en-US"/>
        </w:rPr>
        <w:t>’s</w:t>
      </w:r>
      <w:r w:rsidR="006444CB">
        <w:rPr>
          <w:lang w:val="en-US"/>
        </w:rPr>
        <w:t xml:space="preserve"> model assume</w:t>
      </w:r>
      <w:r w:rsidR="000E6026">
        <w:rPr>
          <w:lang w:val="en-US"/>
        </w:rPr>
        <w:t>d</w:t>
      </w:r>
      <w:r w:rsidR="006444CB">
        <w:rPr>
          <w:lang w:val="en-US"/>
        </w:rPr>
        <w:t xml:space="preserve"> </w:t>
      </w:r>
      <w:r w:rsidR="00CC21E1">
        <w:rPr>
          <w:lang w:val="en-US"/>
        </w:rPr>
        <w:t>equal</w:t>
      </w:r>
      <w:r w:rsidR="006444CB">
        <w:rPr>
          <w:lang w:val="en-US"/>
        </w:rPr>
        <w:t xml:space="preserve"> response for all tumour </w:t>
      </w:r>
      <w:r w:rsidR="008C3931">
        <w:rPr>
          <w:lang w:val="en-US"/>
        </w:rPr>
        <w:t>types</w:t>
      </w:r>
      <w:r w:rsidR="006444CB">
        <w:rPr>
          <w:lang w:val="en-US"/>
        </w:rPr>
        <w:t xml:space="preserve"> and fusion types, based on the overall response from the trial population (see section</w:t>
      </w:r>
      <w:r w:rsidR="000E6026">
        <w:rPr>
          <w:lang w:val="en-US"/>
        </w:rPr>
        <w:t> </w:t>
      </w:r>
      <w:r w:rsidR="00665238">
        <w:rPr>
          <w:lang w:val="en-US"/>
        </w:rPr>
        <w:t>3.9</w:t>
      </w:r>
      <w:r w:rsidR="006444CB">
        <w:rPr>
          <w:lang w:val="en-US"/>
        </w:rPr>
        <w:t>)</w:t>
      </w:r>
      <w:r w:rsidR="004D4750">
        <w:rPr>
          <w:lang w:val="en-US"/>
        </w:rPr>
        <w:t xml:space="preserve"> and did not explore any </w:t>
      </w:r>
      <w:r w:rsidR="00CC21E1">
        <w:rPr>
          <w:lang w:val="en-US"/>
        </w:rPr>
        <w:t>other</w:t>
      </w:r>
      <w:r w:rsidR="004D4750">
        <w:rPr>
          <w:lang w:val="en-US"/>
        </w:rPr>
        <w:t xml:space="preserve"> assumption</w:t>
      </w:r>
      <w:r w:rsidR="006444CB">
        <w:rPr>
          <w:lang w:val="en-US"/>
        </w:rPr>
        <w:t xml:space="preserve">. </w:t>
      </w:r>
      <w:r w:rsidR="00FF045C">
        <w:rPr>
          <w:lang w:val="en-US"/>
        </w:rPr>
        <w:t>The committee con</w:t>
      </w:r>
      <w:r w:rsidR="00F25659">
        <w:rPr>
          <w:lang w:val="en-US"/>
        </w:rPr>
        <w:t>cluded</w:t>
      </w:r>
      <w:r w:rsidR="00FF045C">
        <w:rPr>
          <w:lang w:val="en-US"/>
        </w:rPr>
        <w:t xml:space="preserve"> that given the observed differences in response and </w:t>
      </w:r>
      <w:r w:rsidR="0057494C">
        <w:rPr>
          <w:lang w:val="en-US"/>
        </w:rPr>
        <w:t xml:space="preserve">the </w:t>
      </w:r>
      <w:r w:rsidR="00FF045C">
        <w:rPr>
          <w:lang w:val="en-US"/>
        </w:rPr>
        <w:t xml:space="preserve">poor characterisation of </w:t>
      </w:r>
      <w:r w:rsidR="00B1617B" w:rsidRPr="00C81B3D">
        <w:rPr>
          <w:iCs w:val="0"/>
          <w:lang w:val="en-US"/>
        </w:rPr>
        <w:t>NTRK</w:t>
      </w:r>
      <w:r w:rsidR="00FF045C" w:rsidRPr="00CC21E1">
        <w:rPr>
          <w:iCs w:val="0"/>
          <w:lang w:val="en-US"/>
        </w:rPr>
        <w:t xml:space="preserve"> </w:t>
      </w:r>
      <w:r w:rsidR="00FF045C">
        <w:rPr>
          <w:lang w:val="en-US"/>
        </w:rPr>
        <w:t>gene fusions and fusion partners, assum</w:t>
      </w:r>
      <w:r w:rsidR="00CC21E1">
        <w:rPr>
          <w:lang w:val="en-US"/>
        </w:rPr>
        <w:t>ing</w:t>
      </w:r>
      <w:r w:rsidR="00FF045C">
        <w:rPr>
          <w:lang w:val="en-US"/>
        </w:rPr>
        <w:t xml:space="preserve"> </w:t>
      </w:r>
      <w:r w:rsidR="007D3A18">
        <w:rPr>
          <w:lang w:val="en-US"/>
        </w:rPr>
        <w:t>equal</w:t>
      </w:r>
      <w:r w:rsidR="00FF045C">
        <w:rPr>
          <w:lang w:val="en-US"/>
        </w:rPr>
        <w:t xml:space="preserve"> response </w:t>
      </w:r>
      <w:r w:rsidR="005F09C7">
        <w:rPr>
          <w:lang w:val="en-US"/>
        </w:rPr>
        <w:t>was</w:t>
      </w:r>
      <w:r w:rsidR="00FF045C">
        <w:rPr>
          <w:lang w:val="en-US"/>
        </w:rPr>
        <w:t xml:space="preserve"> </w:t>
      </w:r>
      <w:r w:rsidR="00C81B3D">
        <w:rPr>
          <w:lang w:val="en-US"/>
        </w:rPr>
        <w:t>inappropriate</w:t>
      </w:r>
      <w:r w:rsidR="00120A65">
        <w:rPr>
          <w:lang w:val="en-US"/>
        </w:rPr>
        <w:t>. A</w:t>
      </w:r>
      <w:r w:rsidR="00FF045C">
        <w:rPr>
          <w:lang w:val="en-US"/>
        </w:rPr>
        <w:t>djustment should be made for potential differences by subgroup.</w:t>
      </w:r>
    </w:p>
    <w:p w14:paraId="57A869DD" w14:textId="7A9754FF" w:rsidR="00414FD1" w:rsidRDefault="00414FD1" w:rsidP="00414FD1">
      <w:pPr>
        <w:pStyle w:val="Heading3"/>
      </w:pPr>
      <w:r>
        <w:t xml:space="preserve">Bayesian </w:t>
      </w:r>
      <w:r w:rsidR="000401F6">
        <w:t>h</w:t>
      </w:r>
      <w:r>
        <w:t xml:space="preserve">ierarchical </w:t>
      </w:r>
      <w:r w:rsidR="000401F6">
        <w:t>m</w:t>
      </w:r>
      <w:r>
        <w:t>odel</w:t>
      </w:r>
      <w:r w:rsidR="00A81B2D">
        <w:t>ling</w:t>
      </w:r>
      <w:r>
        <w:t xml:space="preserve"> is a </w:t>
      </w:r>
      <w:r w:rsidR="00FD025E">
        <w:t xml:space="preserve">useful </w:t>
      </w:r>
      <w:r>
        <w:t xml:space="preserve">way </w:t>
      </w:r>
      <w:r w:rsidR="00FD025E">
        <w:t>t</w:t>
      </w:r>
      <w:r>
        <w:t xml:space="preserve">o consider </w:t>
      </w:r>
      <w:r w:rsidR="000401F6">
        <w:t xml:space="preserve">the </w:t>
      </w:r>
      <w:r>
        <w:t>heterogeneity</w:t>
      </w:r>
      <w:r w:rsidR="00894216">
        <w:t xml:space="preserve"> </w:t>
      </w:r>
      <w:r w:rsidR="000401F6">
        <w:t>in</w:t>
      </w:r>
      <w:r w:rsidR="00894216">
        <w:t xml:space="preserve"> response</w:t>
      </w:r>
      <w:r w:rsidR="000401F6">
        <w:t xml:space="preserve"> to larotrectinib</w:t>
      </w:r>
    </w:p>
    <w:p w14:paraId="72F23147" w14:textId="10DA2B85" w:rsidR="00AB32D0" w:rsidRPr="00AB32D0" w:rsidRDefault="00894216" w:rsidP="00AB32D0">
      <w:pPr>
        <w:pStyle w:val="Numberedlevel2text"/>
      </w:pPr>
      <w:r>
        <w:rPr>
          <w:lang w:val="en-US"/>
        </w:rPr>
        <w:t xml:space="preserve">The ERG presented the Bayesian </w:t>
      </w:r>
      <w:r w:rsidR="000401F6">
        <w:rPr>
          <w:lang w:val="en-US"/>
        </w:rPr>
        <w:t>h</w:t>
      </w:r>
      <w:r>
        <w:rPr>
          <w:lang w:val="en-US"/>
        </w:rPr>
        <w:t xml:space="preserve">ierarchical </w:t>
      </w:r>
      <w:r w:rsidR="000401F6">
        <w:rPr>
          <w:lang w:val="en-US"/>
        </w:rPr>
        <w:t>m</w:t>
      </w:r>
      <w:r>
        <w:rPr>
          <w:lang w:val="en-US"/>
        </w:rPr>
        <w:t xml:space="preserve">odel (BHM) framework as an approach to characterise heterogeneity. </w:t>
      </w:r>
      <w:r w:rsidR="00D273AB">
        <w:rPr>
          <w:lang w:val="en-US"/>
        </w:rPr>
        <w:t xml:space="preserve">The BHM framework was developed specifically for basket trials and is useful when there is limited information. </w:t>
      </w:r>
      <w:r w:rsidR="00B7285A">
        <w:rPr>
          <w:lang w:val="en-US"/>
        </w:rPr>
        <w:t>This</w:t>
      </w:r>
      <w:r>
        <w:rPr>
          <w:lang w:val="en-US"/>
        </w:rPr>
        <w:t xml:space="preserve"> </w:t>
      </w:r>
      <w:r w:rsidR="00D273AB">
        <w:rPr>
          <w:lang w:val="en-US"/>
        </w:rPr>
        <w:t xml:space="preserve">method </w:t>
      </w:r>
      <w:r>
        <w:rPr>
          <w:lang w:val="en-US"/>
        </w:rPr>
        <w:t>allow</w:t>
      </w:r>
      <w:r w:rsidR="00D273AB">
        <w:rPr>
          <w:lang w:val="en-US"/>
        </w:rPr>
        <w:t>s</w:t>
      </w:r>
      <w:r>
        <w:rPr>
          <w:lang w:val="en-US"/>
        </w:rPr>
        <w:t xml:space="preserve"> for analysis of a pooled overall response rate</w:t>
      </w:r>
      <w:r w:rsidR="00B7285A">
        <w:rPr>
          <w:lang w:val="en-US"/>
        </w:rPr>
        <w:t>,</w:t>
      </w:r>
      <w:r>
        <w:rPr>
          <w:lang w:val="en-US"/>
        </w:rPr>
        <w:t xml:space="preserve"> adjusting for the observed heterogeneity of extreme results.</w:t>
      </w:r>
      <w:r w:rsidR="008271BD">
        <w:rPr>
          <w:lang w:val="en-US"/>
        </w:rPr>
        <w:t xml:space="preserve"> </w:t>
      </w:r>
      <w:r w:rsidR="00D273AB">
        <w:rPr>
          <w:lang w:val="en-US"/>
        </w:rPr>
        <w:t xml:space="preserve"> Extreme results can be obtained when patient numbers in the trial are very limited, meaning that even small changes in the absolute number of responders can </w:t>
      </w:r>
      <w:r w:rsidR="00A2454D">
        <w:rPr>
          <w:lang w:val="en-US"/>
        </w:rPr>
        <w:t>considerably</w:t>
      </w:r>
      <w:r w:rsidR="00D273AB">
        <w:rPr>
          <w:lang w:val="en-US"/>
        </w:rPr>
        <w:t xml:space="preserve"> affect the rate of response (see section 3.13). </w:t>
      </w:r>
      <w:r>
        <w:rPr>
          <w:lang w:val="en-US"/>
        </w:rPr>
        <w:t xml:space="preserve">The </w:t>
      </w:r>
      <w:r w:rsidR="004D4750">
        <w:rPr>
          <w:lang w:val="en-US"/>
        </w:rPr>
        <w:t>ERG</w:t>
      </w:r>
      <w:r>
        <w:rPr>
          <w:lang w:val="en-US"/>
        </w:rPr>
        <w:t xml:space="preserve"> noted that because </w:t>
      </w:r>
      <w:r w:rsidR="00680521">
        <w:rPr>
          <w:lang w:val="en-US"/>
        </w:rPr>
        <w:t xml:space="preserve">the tumour </w:t>
      </w:r>
      <w:r w:rsidR="008C3931">
        <w:rPr>
          <w:lang w:val="en-US"/>
        </w:rPr>
        <w:t xml:space="preserve">types </w:t>
      </w:r>
      <w:r w:rsidR="00680521">
        <w:rPr>
          <w:lang w:val="en-US"/>
        </w:rPr>
        <w:t xml:space="preserve">with more response events also had high response rates, </w:t>
      </w:r>
      <w:r w:rsidR="004D4750">
        <w:rPr>
          <w:lang w:val="en-US"/>
        </w:rPr>
        <w:t xml:space="preserve">the low response rates </w:t>
      </w:r>
      <w:r w:rsidR="00B43F35">
        <w:rPr>
          <w:lang w:val="en-US"/>
        </w:rPr>
        <w:t xml:space="preserve">seen </w:t>
      </w:r>
      <w:r w:rsidR="004D4750">
        <w:rPr>
          <w:lang w:val="en-US"/>
        </w:rPr>
        <w:t xml:space="preserve">in tumour types with fewer response events reduced the overall response in the pooled analysis </w:t>
      </w:r>
      <w:r w:rsidR="00B43F35">
        <w:rPr>
          <w:lang w:val="en-US"/>
        </w:rPr>
        <w:t>from</w:t>
      </w:r>
      <w:r w:rsidR="004D4750">
        <w:rPr>
          <w:lang w:val="en-US"/>
        </w:rPr>
        <w:t xml:space="preserve"> 72% to 57% (including primary CNS tumours, see section</w:t>
      </w:r>
      <w:r w:rsidR="00B43F35">
        <w:rPr>
          <w:lang w:val="en-US"/>
        </w:rPr>
        <w:t> </w:t>
      </w:r>
      <w:r w:rsidR="004D4750">
        <w:rPr>
          <w:lang w:val="en-US"/>
        </w:rPr>
        <w:t>3.1</w:t>
      </w:r>
      <w:r w:rsidR="00665238">
        <w:rPr>
          <w:lang w:val="en-US"/>
        </w:rPr>
        <w:t>5</w:t>
      </w:r>
      <w:r w:rsidR="004D4750">
        <w:rPr>
          <w:lang w:val="en-US"/>
        </w:rPr>
        <w:t xml:space="preserve">). </w:t>
      </w:r>
      <w:r w:rsidR="00807C9A">
        <w:rPr>
          <w:lang w:val="en-US"/>
        </w:rPr>
        <w:t>The committee acknowledged</w:t>
      </w:r>
      <w:r w:rsidR="00807C9A" w:rsidRPr="00807C9A">
        <w:rPr>
          <w:lang w:val="en-US"/>
        </w:rPr>
        <w:t xml:space="preserve"> </w:t>
      </w:r>
      <w:r w:rsidR="00807C9A">
        <w:rPr>
          <w:lang w:val="en-US"/>
        </w:rPr>
        <w:t xml:space="preserve">that the results of the </w:t>
      </w:r>
      <w:r w:rsidR="00807C9A">
        <w:rPr>
          <w:lang w:val="en-US"/>
        </w:rPr>
        <w:lastRenderedPageBreak/>
        <w:t xml:space="preserve">ERG’s </w:t>
      </w:r>
      <w:r w:rsidR="00F452D2">
        <w:rPr>
          <w:lang w:val="en-US"/>
        </w:rPr>
        <w:t>BHM</w:t>
      </w:r>
      <w:r w:rsidR="00807C9A">
        <w:rPr>
          <w:lang w:val="en-US"/>
        </w:rPr>
        <w:t xml:space="preserve"> approach were substantially different to the company’s approach</w:t>
      </w:r>
      <w:r w:rsidR="00C0135F">
        <w:rPr>
          <w:lang w:val="en-US"/>
        </w:rPr>
        <w:t>, which</w:t>
      </w:r>
      <w:r w:rsidR="00807C9A">
        <w:rPr>
          <w:lang w:val="en-US"/>
        </w:rPr>
        <w:t xml:space="preserve"> assume</w:t>
      </w:r>
      <w:r w:rsidR="00B43F35">
        <w:rPr>
          <w:lang w:val="en-US"/>
        </w:rPr>
        <w:t>d</w:t>
      </w:r>
      <w:r w:rsidR="00807C9A">
        <w:rPr>
          <w:lang w:val="en-US"/>
        </w:rPr>
        <w:t xml:space="preserve"> that the response </w:t>
      </w:r>
      <w:r w:rsidR="00C0135F">
        <w:rPr>
          <w:lang w:val="en-US"/>
        </w:rPr>
        <w:t>wa</w:t>
      </w:r>
      <w:r w:rsidR="00807C9A">
        <w:rPr>
          <w:lang w:val="en-US"/>
        </w:rPr>
        <w:t>s the same across the different tumour types. The committee considered the reduced overall response output of the BHM, with wide credibility intervals, to be more appropriate for decision making because it incorporate</w:t>
      </w:r>
      <w:r w:rsidR="00B43F35">
        <w:rPr>
          <w:lang w:val="en-US"/>
        </w:rPr>
        <w:t>d</w:t>
      </w:r>
      <w:r w:rsidR="00807C9A">
        <w:rPr>
          <w:lang w:val="en-US"/>
        </w:rPr>
        <w:t xml:space="preserve"> some adjustment for </w:t>
      </w:r>
      <w:r w:rsidR="008271BD">
        <w:rPr>
          <w:lang w:val="en-US"/>
        </w:rPr>
        <w:t>heterogeneity</w:t>
      </w:r>
      <w:r w:rsidR="00807C9A">
        <w:rPr>
          <w:lang w:val="en-US"/>
        </w:rPr>
        <w:t xml:space="preserve">. The ERG noted that the BHM approach could also be used for survival outcomes </w:t>
      </w:r>
      <w:r w:rsidR="00B43F35">
        <w:rPr>
          <w:lang w:val="en-US"/>
        </w:rPr>
        <w:t xml:space="preserve">because </w:t>
      </w:r>
      <w:r w:rsidR="00807C9A">
        <w:rPr>
          <w:lang w:val="en-US"/>
        </w:rPr>
        <w:t xml:space="preserve">response </w:t>
      </w:r>
      <w:r w:rsidR="00C77110">
        <w:rPr>
          <w:lang w:val="en-US"/>
        </w:rPr>
        <w:t>wa</w:t>
      </w:r>
      <w:r w:rsidR="00807C9A">
        <w:rPr>
          <w:lang w:val="en-US"/>
        </w:rPr>
        <w:t>s not explicitly modelled in the company</w:t>
      </w:r>
      <w:r w:rsidR="00B43F35">
        <w:rPr>
          <w:lang w:val="en-US"/>
        </w:rPr>
        <w:t>’s</w:t>
      </w:r>
      <w:r w:rsidR="00807C9A">
        <w:rPr>
          <w:lang w:val="en-US"/>
        </w:rPr>
        <w:t xml:space="preserve"> base case. However, the company did not provide the </w:t>
      </w:r>
      <w:r w:rsidR="008271BD">
        <w:rPr>
          <w:lang w:val="en-US"/>
        </w:rPr>
        <w:t xml:space="preserve">data </w:t>
      </w:r>
      <w:r w:rsidR="00B43F35">
        <w:rPr>
          <w:lang w:val="en-US"/>
        </w:rPr>
        <w:t xml:space="preserve">needed </w:t>
      </w:r>
      <w:r w:rsidR="008271BD">
        <w:rPr>
          <w:lang w:val="en-US"/>
        </w:rPr>
        <w:t xml:space="preserve">to </w:t>
      </w:r>
      <w:r w:rsidR="00B43F35">
        <w:rPr>
          <w:lang w:val="en-US"/>
        </w:rPr>
        <w:t xml:space="preserve">do </w:t>
      </w:r>
      <w:r w:rsidR="008271BD">
        <w:rPr>
          <w:lang w:val="en-US"/>
        </w:rPr>
        <w:t xml:space="preserve">this analysis and the survival results </w:t>
      </w:r>
      <w:r w:rsidR="00A945DC">
        <w:rPr>
          <w:lang w:val="en-US"/>
        </w:rPr>
        <w:t>were</w:t>
      </w:r>
      <w:r w:rsidR="008271BD">
        <w:rPr>
          <w:lang w:val="en-US"/>
        </w:rPr>
        <w:t xml:space="preserve"> likely to be too immature for meaningful interpretation of the results. The committee concluded that the BHM was a useful tool for exploring heterogeneity</w:t>
      </w:r>
      <w:r w:rsidR="00346317">
        <w:rPr>
          <w:lang w:val="en-US"/>
        </w:rPr>
        <w:t xml:space="preserve"> in response </w:t>
      </w:r>
      <w:r w:rsidR="00F25659">
        <w:rPr>
          <w:lang w:val="en-US"/>
        </w:rPr>
        <w:t>to larotrectinib</w:t>
      </w:r>
      <w:r w:rsidR="00F15174">
        <w:rPr>
          <w:lang w:val="en-US"/>
        </w:rPr>
        <w:t xml:space="preserve"> and should </w:t>
      </w:r>
      <w:r w:rsidR="00C438AD">
        <w:rPr>
          <w:lang w:val="en-US"/>
        </w:rPr>
        <w:t>be considered as part</w:t>
      </w:r>
      <w:r w:rsidR="00F15174">
        <w:rPr>
          <w:lang w:val="en-US"/>
        </w:rPr>
        <w:t xml:space="preserve"> its decision-making</w:t>
      </w:r>
      <w:r w:rsidR="008271BD">
        <w:rPr>
          <w:lang w:val="en-US"/>
        </w:rPr>
        <w:t>.</w:t>
      </w:r>
    </w:p>
    <w:p w14:paraId="50596382" w14:textId="79C5F8DE" w:rsidR="00AB32D0" w:rsidRDefault="00185E84" w:rsidP="00AB32D0">
      <w:pPr>
        <w:pStyle w:val="Heading3"/>
      </w:pPr>
      <w:r>
        <w:t>P</w:t>
      </w:r>
      <w:r w:rsidR="00AB32D0">
        <w:t>atients with primary CNS</w:t>
      </w:r>
      <w:r w:rsidR="002C264F">
        <w:t xml:space="preserve"> tumours</w:t>
      </w:r>
      <w:r w:rsidR="00AB32D0">
        <w:t xml:space="preserve"> should be included in the </w:t>
      </w:r>
      <w:r w:rsidR="002C264F">
        <w:t xml:space="preserve">response </w:t>
      </w:r>
      <w:r w:rsidR="00AB32D0">
        <w:t>analysis</w:t>
      </w:r>
    </w:p>
    <w:p w14:paraId="104B4FAA" w14:textId="6A593F5F" w:rsidR="00AB32D0" w:rsidRPr="00AB32D0" w:rsidRDefault="00B36451" w:rsidP="00600CC2">
      <w:pPr>
        <w:pStyle w:val="Numberedlevel2text"/>
      </w:pPr>
      <w:r w:rsidRPr="00345869">
        <w:rPr>
          <w:lang w:val="en-US"/>
        </w:rPr>
        <w:t>There were 9 out of 102</w:t>
      </w:r>
      <w:r w:rsidR="0001263E" w:rsidRPr="00EB3B0A">
        <w:rPr>
          <w:lang w:val="en-US"/>
        </w:rPr>
        <w:t> </w:t>
      </w:r>
      <w:r w:rsidRPr="00EB3B0A">
        <w:rPr>
          <w:lang w:val="en-US"/>
        </w:rPr>
        <w:t>p</w:t>
      </w:r>
      <w:r w:rsidR="002C264F" w:rsidRPr="00EB3B0A">
        <w:rPr>
          <w:lang w:val="en-US"/>
        </w:rPr>
        <w:t xml:space="preserve">atients with primary CNS tumours. Although </w:t>
      </w:r>
      <w:r w:rsidR="000D4E29">
        <w:rPr>
          <w:lang w:val="en-US"/>
        </w:rPr>
        <w:t xml:space="preserve">the results for </w:t>
      </w:r>
      <w:r w:rsidR="002C264F" w:rsidRPr="00EB3B0A">
        <w:rPr>
          <w:lang w:val="en-US"/>
        </w:rPr>
        <w:t xml:space="preserve">this group </w:t>
      </w:r>
      <w:r w:rsidRPr="00345869">
        <w:rPr>
          <w:lang w:val="en-US"/>
        </w:rPr>
        <w:t>w</w:t>
      </w:r>
      <w:r w:rsidR="000D4E29">
        <w:rPr>
          <w:lang w:val="en-US"/>
        </w:rPr>
        <w:t>ere analysed</w:t>
      </w:r>
      <w:r w:rsidR="002C264F" w:rsidRPr="00345869">
        <w:rPr>
          <w:lang w:val="en-US"/>
        </w:rPr>
        <w:t xml:space="preserve"> separate</w:t>
      </w:r>
      <w:r w:rsidR="000D4E29">
        <w:rPr>
          <w:lang w:val="en-US"/>
        </w:rPr>
        <w:t>ly</w:t>
      </w:r>
      <w:r w:rsidR="002C264F" w:rsidRPr="00345869">
        <w:rPr>
          <w:lang w:val="en-US"/>
        </w:rPr>
        <w:t xml:space="preserve"> from the main efficacy analysis, </w:t>
      </w:r>
      <w:r w:rsidR="000D4E29">
        <w:rPr>
          <w:lang w:val="en-US"/>
        </w:rPr>
        <w:t>they were</w:t>
      </w:r>
      <w:r w:rsidR="002C264F" w:rsidRPr="00345869">
        <w:rPr>
          <w:lang w:val="en-US"/>
        </w:rPr>
        <w:t xml:space="preserve"> </w:t>
      </w:r>
      <w:r w:rsidR="000879DB" w:rsidRPr="00345869">
        <w:rPr>
          <w:lang w:val="en-US"/>
        </w:rPr>
        <w:t xml:space="preserve">included in the economic analysis. The company explained that larotrectinib </w:t>
      </w:r>
      <w:r w:rsidR="00443D71">
        <w:rPr>
          <w:lang w:val="en-US"/>
        </w:rPr>
        <w:t xml:space="preserve">response </w:t>
      </w:r>
      <w:r w:rsidR="000879DB" w:rsidRPr="00345869">
        <w:rPr>
          <w:lang w:val="en-US"/>
        </w:rPr>
        <w:t xml:space="preserve">in patients with primary CNS tumours was assessed by investigators using the </w:t>
      </w:r>
      <w:r w:rsidR="0001263E" w:rsidRPr="00345869">
        <w:rPr>
          <w:lang w:val="en-US"/>
        </w:rPr>
        <w:t>response assessment in neuro-oncology (</w:t>
      </w:r>
      <w:r w:rsidR="000879DB" w:rsidRPr="00345869">
        <w:rPr>
          <w:lang w:val="en-US"/>
        </w:rPr>
        <w:t>RANO</w:t>
      </w:r>
      <w:r w:rsidR="0001263E" w:rsidRPr="00345869">
        <w:rPr>
          <w:lang w:val="en-US"/>
        </w:rPr>
        <w:t>)</w:t>
      </w:r>
      <w:r w:rsidR="000879DB" w:rsidRPr="00345869">
        <w:rPr>
          <w:lang w:val="en-US"/>
        </w:rPr>
        <w:t xml:space="preserve"> criteria rather than </w:t>
      </w:r>
      <w:r w:rsidR="00443D71">
        <w:rPr>
          <w:lang w:val="en-US"/>
        </w:rPr>
        <w:t xml:space="preserve">the </w:t>
      </w:r>
      <w:r w:rsidR="000879DB" w:rsidRPr="00345869">
        <w:rPr>
          <w:lang w:val="en-US"/>
        </w:rPr>
        <w:t xml:space="preserve">independent review committee assessed </w:t>
      </w:r>
      <w:r w:rsidR="0001263E" w:rsidRPr="00345869">
        <w:rPr>
          <w:lang w:val="en-US"/>
        </w:rPr>
        <w:t>response evaluation criteria in solid tumo</w:t>
      </w:r>
      <w:r w:rsidR="008821BB" w:rsidRPr="00345869">
        <w:rPr>
          <w:lang w:val="en-US"/>
        </w:rPr>
        <w:t>u</w:t>
      </w:r>
      <w:r w:rsidR="0001263E" w:rsidRPr="00345869">
        <w:rPr>
          <w:lang w:val="en-US"/>
        </w:rPr>
        <w:t>rs (</w:t>
      </w:r>
      <w:r w:rsidR="000879DB" w:rsidRPr="00345869">
        <w:rPr>
          <w:lang w:val="en-US"/>
        </w:rPr>
        <w:t>RECIST</w:t>
      </w:r>
      <w:r w:rsidR="0001263E" w:rsidRPr="00345869">
        <w:rPr>
          <w:lang w:val="en-US"/>
        </w:rPr>
        <w:t>)</w:t>
      </w:r>
      <w:r w:rsidR="000879DB" w:rsidRPr="00345869">
        <w:rPr>
          <w:lang w:val="en-US"/>
        </w:rPr>
        <w:t xml:space="preserve"> v1.1 criteria. Surgery and radiotherapy </w:t>
      </w:r>
      <w:r w:rsidR="00A718B4" w:rsidRPr="00345869">
        <w:rPr>
          <w:lang w:val="en-US"/>
        </w:rPr>
        <w:t>for</w:t>
      </w:r>
      <w:r w:rsidR="000879DB" w:rsidRPr="00345869">
        <w:rPr>
          <w:lang w:val="en-US"/>
        </w:rPr>
        <w:t xml:space="preserve"> </w:t>
      </w:r>
      <w:r w:rsidR="00A718B4" w:rsidRPr="00345869">
        <w:rPr>
          <w:lang w:val="en-US"/>
        </w:rPr>
        <w:t>CNS</w:t>
      </w:r>
      <w:r w:rsidR="000879DB" w:rsidRPr="00345869">
        <w:rPr>
          <w:lang w:val="en-US"/>
        </w:rPr>
        <w:t xml:space="preserve"> </w:t>
      </w:r>
      <w:r w:rsidR="00560CD7" w:rsidRPr="00345869">
        <w:rPr>
          <w:lang w:val="en-US"/>
        </w:rPr>
        <w:t>tumours</w:t>
      </w:r>
      <w:r w:rsidR="000879DB" w:rsidRPr="00345869">
        <w:rPr>
          <w:lang w:val="en-US"/>
        </w:rPr>
        <w:t xml:space="preserve"> can lead to v</w:t>
      </w:r>
      <w:r w:rsidR="00560CD7" w:rsidRPr="00345869">
        <w:rPr>
          <w:lang w:val="en-US"/>
        </w:rPr>
        <w:t>arying amounts of scarring and inflammation</w:t>
      </w:r>
      <w:r w:rsidRPr="00345869">
        <w:rPr>
          <w:lang w:val="en-US"/>
        </w:rPr>
        <w:t>,</w:t>
      </w:r>
      <w:r w:rsidR="000879DB" w:rsidRPr="00345869">
        <w:rPr>
          <w:lang w:val="en-US"/>
        </w:rPr>
        <w:t xml:space="preserve"> </w:t>
      </w:r>
      <w:r w:rsidR="00560CD7" w:rsidRPr="00345869">
        <w:rPr>
          <w:lang w:val="en-US"/>
        </w:rPr>
        <w:t xml:space="preserve">which may affect radiological assessment. </w:t>
      </w:r>
      <w:r w:rsidR="00CD0B84" w:rsidRPr="00345869">
        <w:rPr>
          <w:lang w:val="en-US"/>
        </w:rPr>
        <w:t xml:space="preserve">Also, </w:t>
      </w:r>
      <w:r w:rsidR="00A718B4" w:rsidRPr="00345869">
        <w:rPr>
          <w:lang w:val="en-US"/>
        </w:rPr>
        <w:t xml:space="preserve">in </w:t>
      </w:r>
      <w:r w:rsidR="00560CD7" w:rsidRPr="00345869">
        <w:rPr>
          <w:lang w:val="en-US"/>
        </w:rPr>
        <w:t xml:space="preserve">the </w:t>
      </w:r>
      <w:r w:rsidR="00560CD7" w:rsidRPr="00312085">
        <w:rPr>
          <w:lang w:val="en-US"/>
        </w:rPr>
        <w:t>EPAR</w:t>
      </w:r>
      <w:r w:rsidR="00560CD7" w:rsidRPr="00345869">
        <w:rPr>
          <w:lang w:val="en-US"/>
        </w:rPr>
        <w:t xml:space="preserve"> </w:t>
      </w:r>
      <w:r w:rsidR="00A718B4" w:rsidRPr="00345869">
        <w:rPr>
          <w:lang w:val="en-US"/>
        </w:rPr>
        <w:t xml:space="preserve">it </w:t>
      </w:r>
      <w:r w:rsidR="00560CD7" w:rsidRPr="00345869">
        <w:rPr>
          <w:lang w:val="en-US"/>
        </w:rPr>
        <w:t>states that larotrectinib is a substrate of P-glycoprotein, a key constituent of the blood</w:t>
      </w:r>
      <w:r w:rsidRPr="00345869">
        <w:rPr>
          <w:lang w:val="en-US"/>
        </w:rPr>
        <w:t>-</w:t>
      </w:r>
      <w:r w:rsidR="00560CD7" w:rsidRPr="00345869">
        <w:rPr>
          <w:lang w:val="en-US"/>
        </w:rPr>
        <w:t>brain barrier</w:t>
      </w:r>
      <w:r w:rsidRPr="00345869">
        <w:rPr>
          <w:lang w:val="en-US"/>
        </w:rPr>
        <w:t>. T</w:t>
      </w:r>
      <w:r w:rsidR="00560CD7" w:rsidRPr="00345869">
        <w:rPr>
          <w:lang w:val="en-US"/>
        </w:rPr>
        <w:t>h</w:t>
      </w:r>
      <w:r w:rsidRPr="00345869">
        <w:rPr>
          <w:lang w:val="en-US"/>
        </w:rPr>
        <w:t>is</w:t>
      </w:r>
      <w:r w:rsidR="00560CD7" w:rsidRPr="00345869">
        <w:rPr>
          <w:lang w:val="en-US"/>
        </w:rPr>
        <w:t xml:space="preserve"> may </w:t>
      </w:r>
      <w:r w:rsidRPr="00345869">
        <w:rPr>
          <w:lang w:val="en-US"/>
        </w:rPr>
        <w:t xml:space="preserve">mean </w:t>
      </w:r>
      <w:r w:rsidR="00CE116B">
        <w:rPr>
          <w:lang w:val="en-US"/>
        </w:rPr>
        <w:t>that the dose</w:t>
      </w:r>
      <w:r w:rsidR="00560CD7" w:rsidRPr="00345869">
        <w:rPr>
          <w:lang w:val="en-US"/>
        </w:rPr>
        <w:t xml:space="preserve"> </w:t>
      </w:r>
      <w:r w:rsidRPr="00345869">
        <w:rPr>
          <w:lang w:val="en-US"/>
        </w:rPr>
        <w:t xml:space="preserve">of larotrectinib </w:t>
      </w:r>
      <w:r w:rsidR="00CE116B">
        <w:rPr>
          <w:lang w:val="en-US"/>
        </w:rPr>
        <w:t>reaching</w:t>
      </w:r>
      <w:r w:rsidR="00560CD7" w:rsidRPr="00345869">
        <w:rPr>
          <w:lang w:val="en-US"/>
        </w:rPr>
        <w:t xml:space="preserve"> the brain</w:t>
      </w:r>
      <w:r w:rsidR="00CE116B">
        <w:rPr>
          <w:lang w:val="en-US"/>
        </w:rPr>
        <w:t xml:space="preserve"> is reduced</w:t>
      </w:r>
      <w:r w:rsidR="00560CD7" w:rsidRPr="00345869">
        <w:rPr>
          <w:lang w:val="en-US"/>
        </w:rPr>
        <w:t>.</w:t>
      </w:r>
      <w:r w:rsidR="008F40E7" w:rsidRPr="00345869">
        <w:rPr>
          <w:lang w:val="en-US"/>
        </w:rPr>
        <w:t xml:space="preserve"> The ERG considered that primary </w:t>
      </w:r>
      <w:r w:rsidR="008F40E7" w:rsidRPr="00312085">
        <w:rPr>
          <w:lang w:val="en-US"/>
        </w:rPr>
        <w:t>CNS</w:t>
      </w:r>
      <w:r w:rsidR="008F40E7" w:rsidRPr="00345869">
        <w:rPr>
          <w:lang w:val="en-US"/>
        </w:rPr>
        <w:t xml:space="preserve"> tumours may have a lower response to larotrectinib or that the high </w:t>
      </w:r>
      <w:r w:rsidR="00CD0B84" w:rsidRPr="00345869">
        <w:rPr>
          <w:lang w:val="en-US"/>
        </w:rPr>
        <w:t>propor</w:t>
      </w:r>
      <w:r w:rsidR="008F40E7" w:rsidRPr="00345869">
        <w:rPr>
          <w:lang w:val="en-US"/>
        </w:rPr>
        <w:t xml:space="preserve">tion of </w:t>
      </w:r>
      <w:r w:rsidR="00B1617B" w:rsidRPr="00345869">
        <w:rPr>
          <w:iCs w:val="0"/>
          <w:lang w:val="en-US"/>
        </w:rPr>
        <w:t>NTRK</w:t>
      </w:r>
      <w:r w:rsidR="008F40E7" w:rsidRPr="00345869">
        <w:rPr>
          <w:iCs w:val="0"/>
          <w:lang w:val="en-US"/>
        </w:rPr>
        <w:t>2</w:t>
      </w:r>
      <w:r w:rsidR="008F40E7" w:rsidRPr="00345869">
        <w:rPr>
          <w:lang w:val="en-US"/>
        </w:rPr>
        <w:t xml:space="preserve"> gene fusions within primary CNS tumours may explain the low response.</w:t>
      </w:r>
      <w:r w:rsidR="00D31F07" w:rsidRPr="00345869">
        <w:rPr>
          <w:lang w:val="en-US"/>
        </w:rPr>
        <w:t xml:space="preserve"> The ERG noted that inclu</w:t>
      </w:r>
      <w:r w:rsidR="00C93BD7" w:rsidRPr="00345869">
        <w:rPr>
          <w:lang w:val="en-US"/>
        </w:rPr>
        <w:t>ding</w:t>
      </w:r>
      <w:r w:rsidR="00D31F07" w:rsidRPr="00345869">
        <w:rPr>
          <w:lang w:val="en-US"/>
        </w:rPr>
        <w:t xml:space="preserve"> the primary CNS data in the BHM reduced the </w:t>
      </w:r>
      <w:r w:rsidR="00461A7D">
        <w:rPr>
          <w:lang w:val="en-US"/>
        </w:rPr>
        <w:t xml:space="preserve">estimated </w:t>
      </w:r>
      <w:r w:rsidR="00D31F07" w:rsidRPr="00345869">
        <w:rPr>
          <w:lang w:val="en-US"/>
        </w:rPr>
        <w:t>overall response rate</w:t>
      </w:r>
      <w:r w:rsidR="00176098" w:rsidRPr="00345869">
        <w:rPr>
          <w:lang w:val="en-US"/>
        </w:rPr>
        <w:t>. B</w:t>
      </w:r>
      <w:r w:rsidR="00D31F07" w:rsidRPr="00345869">
        <w:rPr>
          <w:lang w:val="en-US"/>
        </w:rPr>
        <w:t xml:space="preserve">ut </w:t>
      </w:r>
      <w:r w:rsidR="00D3260F">
        <w:rPr>
          <w:lang w:val="en-US"/>
        </w:rPr>
        <w:t>it</w:t>
      </w:r>
      <w:r w:rsidR="00C93BD7" w:rsidRPr="00345869">
        <w:rPr>
          <w:lang w:val="en-US"/>
        </w:rPr>
        <w:t xml:space="preserve"> </w:t>
      </w:r>
      <w:r w:rsidR="00D31F07" w:rsidRPr="00345869">
        <w:rPr>
          <w:lang w:val="en-US"/>
        </w:rPr>
        <w:t xml:space="preserve">did not </w:t>
      </w:r>
      <w:r w:rsidR="00D3260F">
        <w:rPr>
          <w:lang w:val="en-US"/>
        </w:rPr>
        <w:t>state</w:t>
      </w:r>
      <w:r w:rsidR="00D31F07" w:rsidRPr="00345869">
        <w:rPr>
          <w:lang w:val="en-US"/>
        </w:rPr>
        <w:t xml:space="preserve"> a preference for inclu</w:t>
      </w:r>
      <w:r w:rsidR="00C93BD7" w:rsidRPr="00345869">
        <w:rPr>
          <w:lang w:val="en-US"/>
        </w:rPr>
        <w:t>ding</w:t>
      </w:r>
      <w:r w:rsidR="008F40E7" w:rsidRPr="00345869">
        <w:rPr>
          <w:lang w:val="en-US"/>
        </w:rPr>
        <w:t xml:space="preserve"> or exclu</w:t>
      </w:r>
      <w:r w:rsidR="00C93BD7" w:rsidRPr="00345869">
        <w:rPr>
          <w:lang w:val="en-US"/>
        </w:rPr>
        <w:t>ding</w:t>
      </w:r>
      <w:r w:rsidR="008F40E7" w:rsidRPr="00345869">
        <w:rPr>
          <w:lang w:val="en-US"/>
        </w:rPr>
        <w:t xml:space="preserve"> </w:t>
      </w:r>
      <w:r w:rsidR="008F40E7" w:rsidRPr="00345869">
        <w:rPr>
          <w:lang w:val="en-US"/>
        </w:rPr>
        <w:lastRenderedPageBreak/>
        <w:t>primary CNS data from the BHM.</w:t>
      </w:r>
      <w:r w:rsidR="00560CD7" w:rsidRPr="00345869">
        <w:rPr>
          <w:lang w:val="en-US"/>
        </w:rPr>
        <w:t xml:space="preserve"> The committee concluded that there </w:t>
      </w:r>
      <w:r w:rsidR="00C93BD7" w:rsidRPr="00345869">
        <w:rPr>
          <w:lang w:val="en-US"/>
        </w:rPr>
        <w:t>was</w:t>
      </w:r>
      <w:r w:rsidR="00560CD7" w:rsidRPr="00345869">
        <w:rPr>
          <w:lang w:val="en-US"/>
        </w:rPr>
        <w:t xml:space="preserve"> uncertainty about </w:t>
      </w:r>
      <w:r w:rsidR="00345869" w:rsidRPr="00345869">
        <w:rPr>
          <w:lang w:val="en-US"/>
        </w:rPr>
        <w:t>whether</w:t>
      </w:r>
      <w:r w:rsidR="00560CD7" w:rsidRPr="00345869">
        <w:rPr>
          <w:lang w:val="en-US"/>
        </w:rPr>
        <w:t xml:space="preserve"> primary CNS tumours</w:t>
      </w:r>
      <w:r w:rsidR="00345869">
        <w:rPr>
          <w:lang w:val="en-US"/>
        </w:rPr>
        <w:t xml:space="preserve"> respond to larotrectinib</w:t>
      </w:r>
      <w:r w:rsidR="00EB3B0A">
        <w:rPr>
          <w:lang w:val="en-US"/>
        </w:rPr>
        <w:t xml:space="preserve">. However, it considered </w:t>
      </w:r>
      <w:r w:rsidR="00B15847">
        <w:rPr>
          <w:lang w:val="en-US"/>
        </w:rPr>
        <w:t xml:space="preserve">that </w:t>
      </w:r>
      <w:r w:rsidR="00EB3B0A">
        <w:rPr>
          <w:lang w:val="en-US"/>
        </w:rPr>
        <w:t>primary CNS data should be</w:t>
      </w:r>
      <w:r w:rsidR="008F40E7" w:rsidRPr="00345869">
        <w:rPr>
          <w:lang w:val="en-US"/>
        </w:rPr>
        <w:t xml:space="preserve"> included </w:t>
      </w:r>
      <w:r w:rsidR="00EB3B0A">
        <w:rPr>
          <w:lang w:val="en-US"/>
        </w:rPr>
        <w:t xml:space="preserve">in the BHM </w:t>
      </w:r>
      <w:r w:rsidR="008F40E7" w:rsidRPr="00345869">
        <w:rPr>
          <w:lang w:val="en-US"/>
        </w:rPr>
        <w:t xml:space="preserve">until more is known about larotrectinib’s efficacy in the brain and </w:t>
      </w:r>
      <w:r w:rsidR="00B1617B" w:rsidRPr="00345869">
        <w:rPr>
          <w:iCs w:val="0"/>
          <w:lang w:val="en-US"/>
        </w:rPr>
        <w:t>NTRK</w:t>
      </w:r>
      <w:r w:rsidR="008F40E7" w:rsidRPr="00345869">
        <w:rPr>
          <w:iCs w:val="0"/>
          <w:lang w:val="en-US"/>
        </w:rPr>
        <w:t>2</w:t>
      </w:r>
      <w:r w:rsidR="008F40E7" w:rsidRPr="00345869">
        <w:rPr>
          <w:lang w:val="en-US"/>
        </w:rPr>
        <w:t xml:space="preserve"> gene fusions are better characteri</w:t>
      </w:r>
      <w:r w:rsidR="00C457EA" w:rsidRPr="00345869">
        <w:rPr>
          <w:lang w:val="en-US"/>
        </w:rPr>
        <w:t>s</w:t>
      </w:r>
      <w:r w:rsidR="008F40E7" w:rsidRPr="00345869">
        <w:rPr>
          <w:lang w:val="en-US"/>
        </w:rPr>
        <w:t>ed</w:t>
      </w:r>
      <w:r w:rsidR="00EF054E">
        <w:rPr>
          <w:lang w:val="en-US"/>
        </w:rPr>
        <w:t>,</w:t>
      </w:r>
      <w:r w:rsidR="00EB3B0A">
        <w:rPr>
          <w:lang w:val="en-US"/>
        </w:rPr>
        <w:t xml:space="preserve"> so the results are more generalisable to </w:t>
      </w:r>
      <w:r w:rsidR="00D3037C">
        <w:rPr>
          <w:lang w:val="en-US"/>
        </w:rPr>
        <w:t>the population in the marketing authorisation</w:t>
      </w:r>
      <w:r w:rsidR="008F40E7" w:rsidRPr="00345869">
        <w:rPr>
          <w:lang w:val="en-US"/>
        </w:rPr>
        <w:t>.</w:t>
      </w:r>
    </w:p>
    <w:p w14:paraId="343BF3A4" w14:textId="77777777" w:rsidR="000A4E9F" w:rsidRDefault="002F2234" w:rsidP="00AE3728">
      <w:pPr>
        <w:pStyle w:val="Heading2"/>
      </w:pPr>
      <w:r>
        <w:t>Indirect treatment comparisons</w:t>
      </w:r>
    </w:p>
    <w:p w14:paraId="7AFEADF8" w14:textId="3AE94506" w:rsidR="000A4E9F" w:rsidRDefault="00414FD1" w:rsidP="00426086">
      <w:pPr>
        <w:pStyle w:val="Heading3"/>
      </w:pPr>
      <w:r>
        <w:t>The na</w:t>
      </w:r>
      <w:r w:rsidR="00697D23">
        <w:t>i</w:t>
      </w:r>
      <w:r>
        <w:t>ve comparison</w:t>
      </w:r>
      <w:r w:rsidR="00172EB7">
        <w:t xml:space="preserve"> with a pooled comparator arm</w:t>
      </w:r>
      <w:r w:rsidR="00B54CBA">
        <w:t xml:space="preserve"> is likely to be biased</w:t>
      </w:r>
    </w:p>
    <w:p w14:paraId="176509AB" w14:textId="14078688" w:rsidR="00AB32D0" w:rsidRPr="00AB32D0" w:rsidRDefault="00697D23" w:rsidP="00AB32D0">
      <w:pPr>
        <w:pStyle w:val="Numberedlevel2text"/>
      </w:pPr>
      <w:r>
        <w:rPr>
          <w:lang w:val="en-US"/>
        </w:rPr>
        <w:t>T</w:t>
      </w:r>
      <w:r w:rsidR="00301E09">
        <w:rPr>
          <w:lang w:val="en-US"/>
        </w:rPr>
        <w:t>o establish relative clinical effectiveness compared</w:t>
      </w:r>
      <w:r w:rsidR="009B0D35">
        <w:rPr>
          <w:lang w:val="en-US"/>
        </w:rPr>
        <w:t xml:space="preserve"> </w:t>
      </w:r>
      <w:r>
        <w:rPr>
          <w:lang w:val="en-US"/>
        </w:rPr>
        <w:t>with</w:t>
      </w:r>
      <w:r w:rsidR="009B0D35">
        <w:rPr>
          <w:lang w:val="en-US"/>
        </w:rPr>
        <w:t xml:space="preserve"> current clinical practice, larotrectinib </w:t>
      </w:r>
      <w:r w:rsidR="00DF6FB0">
        <w:rPr>
          <w:lang w:val="en-US"/>
        </w:rPr>
        <w:t>was</w:t>
      </w:r>
      <w:r w:rsidR="009B0D35">
        <w:rPr>
          <w:lang w:val="en-US"/>
        </w:rPr>
        <w:t xml:space="preserve"> compared with</w:t>
      </w:r>
      <w:r w:rsidR="00301E09">
        <w:rPr>
          <w:lang w:val="en-US"/>
        </w:rPr>
        <w:t xml:space="preserve"> multiple comparators </w:t>
      </w:r>
      <w:r w:rsidR="009B0D35">
        <w:rPr>
          <w:lang w:val="en-US"/>
        </w:rPr>
        <w:t xml:space="preserve">by </w:t>
      </w:r>
      <w:r w:rsidR="00301E09">
        <w:rPr>
          <w:lang w:val="en-US"/>
        </w:rPr>
        <w:t>tumour site</w:t>
      </w:r>
      <w:r w:rsidR="009B0D35">
        <w:rPr>
          <w:lang w:val="en-US"/>
        </w:rPr>
        <w:t>-specific pathway. T</w:t>
      </w:r>
      <w:r w:rsidR="00301E09">
        <w:rPr>
          <w:lang w:val="en-US"/>
        </w:rPr>
        <w:t>he company</w:t>
      </w:r>
      <w:r w:rsidR="009B0D35">
        <w:rPr>
          <w:lang w:val="en-US"/>
        </w:rPr>
        <w:t>’s base-case analysis</w:t>
      </w:r>
      <w:r w:rsidR="00301E09">
        <w:rPr>
          <w:lang w:val="en-US"/>
        </w:rPr>
        <w:t xml:space="preserve"> created a </w:t>
      </w:r>
      <w:r w:rsidR="009B0D35">
        <w:rPr>
          <w:lang w:val="en-US"/>
        </w:rPr>
        <w:t xml:space="preserve">pooled </w:t>
      </w:r>
      <w:r w:rsidR="00301E09">
        <w:rPr>
          <w:lang w:val="en-US"/>
        </w:rPr>
        <w:t>com</w:t>
      </w:r>
      <w:r w:rsidR="009B0D35">
        <w:rPr>
          <w:lang w:val="en-US"/>
        </w:rPr>
        <w:t>parator arm by looking at data from last-line treatment arms</w:t>
      </w:r>
      <w:r w:rsidR="00B54CBA">
        <w:rPr>
          <w:lang w:val="en-US"/>
        </w:rPr>
        <w:t xml:space="preserve"> </w:t>
      </w:r>
      <w:r w:rsidR="009B0D35">
        <w:rPr>
          <w:lang w:val="en-US"/>
        </w:rPr>
        <w:t xml:space="preserve">in published NICE appraisals and </w:t>
      </w:r>
      <w:r>
        <w:rPr>
          <w:lang w:val="en-US"/>
        </w:rPr>
        <w:t xml:space="preserve">in the </w:t>
      </w:r>
      <w:r w:rsidR="009B0D35">
        <w:rPr>
          <w:lang w:val="en-US"/>
        </w:rPr>
        <w:t>literature</w:t>
      </w:r>
      <w:r w:rsidR="002A3D6B">
        <w:rPr>
          <w:lang w:val="en-US"/>
        </w:rPr>
        <w:t xml:space="preserve"> to represent best supportive care</w:t>
      </w:r>
      <w:r w:rsidR="009B0D35">
        <w:rPr>
          <w:lang w:val="en-US"/>
        </w:rPr>
        <w:t>. Survival estimates were weighted by the distribution</w:t>
      </w:r>
      <w:r w:rsidR="00B54CBA">
        <w:rPr>
          <w:lang w:val="en-US"/>
        </w:rPr>
        <w:t xml:space="preserve"> of the </w:t>
      </w:r>
      <w:r w:rsidR="00C23165">
        <w:rPr>
          <w:lang w:val="en-US"/>
        </w:rPr>
        <w:t xml:space="preserve">efficacy </w:t>
      </w:r>
      <w:r w:rsidR="00B54CBA">
        <w:rPr>
          <w:lang w:val="en-US"/>
        </w:rPr>
        <w:t>population</w:t>
      </w:r>
      <w:r w:rsidR="00C23165">
        <w:rPr>
          <w:lang w:val="en-US"/>
        </w:rPr>
        <w:t xml:space="preserve"> to allow a na</w:t>
      </w:r>
      <w:r w:rsidR="007E6D69">
        <w:rPr>
          <w:lang w:val="en-US"/>
        </w:rPr>
        <w:t>i</w:t>
      </w:r>
      <w:r w:rsidR="00C23165">
        <w:rPr>
          <w:lang w:val="en-US"/>
        </w:rPr>
        <w:t>ve indirect comparison with an estimat</w:t>
      </w:r>
      <w:r w:rsidR="007E6D69">
        <w:rPr>
          <w:lang w:val="en-US"/>
        </w:rPr>
        <w:t>e</w:t>
      </w:r>
      <w:r w:rsidR="00C23165">
        <w:rPr>
          <w:lang w:val="en-US"/>
        </w:rPr>
        <w:t xml:space="preserve"> of survival expectancy for this population. The ERG consider</w:t>
      </w:r>
      <w:r w:rsidR="007E6D69">
        <w:rPr>
          <w:lang w:val="en-US"/>
        </w:rPr>
        <w:t>ed</w:t>
      </w:r>
      <w:r w:rsidR="00C23165">
        <w:rPr>
          <w:lang w:val="en-US"/>
        </w:rPr>
        <w:t xml:space="preserve"> this method </w:t>
      </w:r>
      <w:r w:rsidR="007E6D69">
        <w:rPr>
          <w:lang w:val="en-US"/>
        </w:rPr>
        <w:t>could</w:t>
      </w:r>
      <w:r w:rsidR="00C23165">
        <w:rPr>
          <w:lang w:val="en-US"/>
        </w:rPr>
        <w:t xml:space="preserve"> introduc</w:t>
      </w:r>
      <w:r w:rsidR="007E6D69">
        <w:rPr>
          <w:lang w:val="en-US"/>
        </w:rPr>
        <w:t>e</w:t>
      </w:r>
      <w:r w:rsidR="00C23165">
        <w:rPr>
          <w:lang w:val="en-US"/>
        </w:rPr>
        <w:t xml:space="preserve"> bias</w:t>
      </w:r>
      <w:r w:rsidR="007E6D69">
        <w:rPr>
          <w:lang w:val="en-US"/>
        </w:rPr>
        <w:t xml:space="preserve"> in many ways</w:t>
      </w:r>
      <w:r w:rsidR="000A0E48">
        <w:rPr>
          <w:lang w:val="en-US"/>
        </w:rPr>
        <w:t>,</w:t>
      </w:r>
      <w:r w:rsidR="00C23165">
        <w:rPr>
          <w:lang w:val="en-US"/>
        </w:rPr>
        <w:t xml:space="preserve"> including generalisability of the trial population (see section</w:t>
      </w:r>
      <w:r w:rsidR="007E6D69">
        <w:rPr>
          <w:lang w:val="en-US"/>
        </w:rPr>
        <w:t> </w:t>
      </w:r>
      <w:r w:rsidR="00C23165">
        <w:rPr>
          <w:lang w:val="en-US"/>
        </w:rPr>
        <w:t>3.1</w:t>
      </w:r>
      <w:r w:rsidR="00665238">
        <w:rPr>
          <w:lang w:val="en-US"/>
        </w:rPr>
        <w:t>0</w:t>
      </w:r>
      <w:r w:rsidR="00C23165">
        <w:rPr>
          <w:lang w:val="en-US"/>
        </w:rPr>
        <w:t>)</w:t>
      </w:r>
      <w:r w:rsidR="00015CB9">
        <w:rPr>
          <w:lang w:val="en-US"/>
        </w:rPr>
        <w:t xml:space="preserve"> and uncertainty over the </w:t>
      </w:r>
      <w:r w:rsidR="00346317">
        <w:rPr>
          <w:lang w:val="en-US"/>
        </w:rPr>
        <w:t xml:space="preserve">potential </w:t>
      </w:r>
      <w:r w:rsidR="00015CB9">
        <w:rPr>
          <w:lang w:val="en-US"/>
        </w:rPr>
        <w:t xml:space="preserve">prognostic importance of </w:t>
      </w:r>
      <w:r w:rsidR="00B1617B" w:rsidRPr="001D6A4B">
        <w:rPr>
          <w:iCs w:val="0"/>
          <w:lang w:val="en-US"/>
        </w:rPr>
        <w:t>NTRK</w:t>
      </w:r>
      <w:r w:rsidR="00015CB9">
        <w:rPr>
          <w:lang w:val="en-US"/>
        </w:rPr>
        <w:t xml:space="preserve"> (see section</w:t>
      </w:r>
      <w:r w:rsidR="007E6D69">
        <w:rPr>
          <w:lang w:val="en-US"/>
        </w:rPr>
        <w:t> </w:t>
      </w:r>
      <w:r w:rsidR="00015CB9">
        <w:rPr>
          <w:lang w:val="en-US"/>
        </w:rPr>
        <w:t>3.3). This method also limited the ability to adjust for any heterogeneity (see section</w:t>
      </w:r>
      <w:r w:rsidR="007E6D69">
        <w:rPr>
          <w:lang w:val="en-US"/>
        </w:rPr>
        <w:t> </w:t>
      </w:r>
      <w:r w:rsidR="00015CB9">
        <w:rPr>
          <w:lang w:val="en-US"/>
        </w:rPr>
        <w:t>3.1</w:t>
      </w:r>
      <w:r w:rsidR="00665238">
        <w:rPr>
          <w:lang w:val="en-US"/>
        </w:rPr>
        <w:t>3</w:t>
      </w:r>
      <w:r w:rsidR="00015CB9">
        <w:rPr>
          <w:lang w:val="en-US"/>
        </w:rPr>
        <w:t>)</w:t>
      </w:r>
      <w:r w:rsidR="007E6D69">
        <w:rPr>
          <w:lang w:val="en-US"/>
        </w:rPr>
        <w:t>. This was</w:t>
      </w:r>
      <w:r w:rsidR="00015CB9">
        <w:rPr>
          <w:lang w:val="en-US"/>
        </w:rPr>
        <w:t xml:space="preserve"> </w:t>
      </w:r>
      <w:r w:rsidR="007E6D69">
        <w:rPr>
          <w:lang w:val="en-US"/>
        </w:rPr>
        <w:t xml:space="preserve">because </w:t>
      </w:r>
      <w:r w:rsidR="00015CB9">
        <w:rPr>
          <w:lang w:val="en-US"/>
        </w:rPr>
        <w:t>it assume</w:t>
      </w:r>
      <w:r w:rsidR="007E6D69">
        <w:rPr>
          <w:lang w:val="en-US"/>
        </w:rPr>
        <w:t>d</w:t>
      </w:r>
      <w:r w:rsidR="00015CB9">
        <w:rPr>
          <w:lang w:val="en-US"/>
        </w:rPr>
        <w:t xml:space="preserve"> </w:t>
      </w:r>
      <w:r w:rsidR="007E6D69">
        <w:rPr>
          <w:lang w:val="en-US"/>
        </w:rPr>
        <w:t>that</w:t>
      </w:r>
      <w:r w:rsidR="00C457EA">
        <w:rPr>
          <w:lang w:val="en-US"/>
        </w:rPr>
        <w:t xml:space="preserve"> </w:t>
      </w:r>
      <w:r w:rsidR="00015CB9">
        <w:rPr>
          <w:lang w:val="en-US"/>
        </w:rPr>
        <w:t xml:space="preserve">survival </w:t>
      </w:r>
      <w:r w:rsidR="007E6D69">
        <w:rPr>
          <w:lang w:val="en-US"/>
        </w:rPr>
        <w:t>was</w:t>
      </w:r>
      <w:r w:rsidR="00015CB9">
        <w:rPr>
          <w:lang w:val="en-US"/>
        </w:rPr>
        <w:t xml:space="preserve"> independen</w:t>
      </w:r>
      <w:r w:rsidR="007E6D69">
        <w:rPr>
          <w:lang w:val="en-US"/>
        </w:rPr>
        <w:t>t</w:t>
      </w:r>
      <w:r w:rsidR="00015CB9">
        <w:rPr>
          <w:lang w:val="en-US"/>
        </w:rPr>
        <w:t xml:space="preserve"> of tumour type and other factors, therefore assuming a common natural history for </w:t>
      </w:r>
      <w:r w:rsidR="006D3FEF">
        <w:rPr>
          <w:lang w:val="en-US"/>
        </w:rPr>
        <w:t xml:space="preserve">all tumour types in the analysis. </w:t>
      </w:r>
      <w:r w:rsidR="00346317">
        <w:rPr>
          <w:lang w:val="en-US"/>
        </w:rPr>
        <w:t xml:space="preserve">The </w:t>
      </w:r>
      <w:r w:rsidR="006D3FEF">
        <w:rPr>
          <w:lang w:val="en-US"/>
        </w:rPr>
        <w:t>ERG</w:t>
      </w:r>
      <w:r w:rsidR="007E6D69">
        <w:rPr>
          <w:lang w:val="en-US"/>
        </w:rPr>
        <w:t xml:space="preserve"> explained</w:t>
      </w:r>
      <w:r w:rsidR="006D3FEF">
        <w:rPr>
          <w:lang w:val="en-US"/>
        </w:rPr>
        <w:t xml:space="preserve"> that the </w:t>
      </w:r>
      <w:r w:rsidR="007E6D69">
        <w:rPr>
          <w:lang w:val="en-US"/>
        </w:rPr>
        <w:t xml:space="preserve">size </w:t>
      </w:r>
      <w:r w:rsidR="006D3FEF">
        <w:rPr>
          <w:lang w:val="en-US"/>
        </w:rPr>
        <w:t xml:space="preserve">and direction of bias was impossible to establish. The committee appreciated the difficulty in estimating a </w:t>
      </w:r>
      <w:r w:rsidR="006F49D6">
        <w:rPr>
          <w:lang w:val="en-US"/>
        </w:rPr>
        <w:t xml:space="preserve">comparator </w:t>
      </w:r>
      <w:r w:rsidR="006D3FEF">
        <w:rPr>
          <w:lang w:val="en-US"/>
        </w:rPr>
        <w:t xml:space="preserve">population for rare tumours across multiple tumour </w:t>
      </w:r>
      <w:r w:rsidR="008C3931">
        <w:rPr>
          <w:lang w:val="en-US"/>
        </w:rPr>
        <w:t>types</w:t>
      </w:r>
      <w:r w:rsidR="009774AB">
        <w:rPr>
          <w:lang w:val="en-US"/>
        </w:rPr>
        <w:t>. B</w:t>
      </w:r>
      <w:r w:rsidR="006D3FEF">
        <w:rPr>
          <w:lang w:val="en-US"/>
        </w:rPr>
        <w:t xml:space="preserve">ut </w:t>
      </w:r>
      <w:r w:rsidR="009774AB">
        <w:rPr>
          <w:lang w:val="en-US"/>
        </w:rPr>
        <w:t xml:space="preserve">it </w:t>
      </w:r>
      <w:r w:rsidR="006D3FEF">
        <w:rPr>
          <w:lang w:val="en-US"/>
        </w:rPr>
        <w:t>con</w:t>
      </w:r>
      <w:r w:rsidR="00E5287A">
        <w:rPr>
          <w:lang w:val="en-US"/>
        </w:rPr>
        <w:t>cluded</w:t>
      </w:r>
      <w:r w:rsidR="006D3FEF">
        <w:rPr>
          <w:lang w:val="en-US"/>
        </w:rPr>
        <w:t xml:space="preserve"> </w:t>
      </w:r>
      <w:r w:rsidR="009774AB">
        <w:rPr>
          <w:lang w:val="en-US"/>
        </w:rPr>
        <w:t xml:space="preserve">that </w:t>
      </w:r>
      <w:r w:rsidR="006D3FEF">
        <w:rPr>
          <w:lang w:val="en-US"/>
        </w:rPr>
        <w:t>th</w:t>
      </w:r>
      <w:r w:rsidR="000357F8">
        <w:rPr>
          <w:lang w:val="en-US"/>
        </w:rPr>
        <w:t>e company’</w:t>
      </w:r>
      <w:r w:rsidR="006D3FEF">
        <w:rPr>
          <w:lang w:val="en-US"/>
        </w:rPr>
        <w:t>s method ha</w:t>
      </w:r>
      <w:r w:rsidR="009774AB">
        <w:rPr>
          <w:lang w:val="en-US"/>
        </w:rPr>
        <w:t>d</w:t>
      </w:r>
      <w:r w:rsidR="006D3FEF">
        <w:rPr>
          <w:lang w:val="en-US"/>
        </w:rPr>
        <w:t xml:space="preserve"> unadjusted bias that did not account for significant heterogeneity (see section</w:t>
      </w:r>
      <w:r w:rsidR="007E6D69">
        <w:rPr>
          <w:lang w:val="en-US"/>
        </w:rPr>
        <w:t> </w:t>
      </w:r>
      <w:r w:rsidR="006D3FEF">
        <w:rPr>
          <w:lang w:val="en-US"/>
        </w:rPr>
        <w:t>3.1</w:t>
      </w:r>
      <w:r w:rsidR="00665238">
        <w:rPr>
          <w:lang w:val="en-US"/>
        </w:rPr>
        <w:t>3</w:t>
      </w:r>
      <w:r w:rsidR="006D3FEF">
        <w:rPr>
          <w:lang w:val="en-US"/>
        </w:rPr>
        <w:t>)</w:t>
      </w:r>
      <w:r w:rsidR="00B21F9B">
        <w:rPr>
          <w:lang w:val="en-US"/>
        </w:rPr>
        <w:t xml:space="preserve"> and </w:t>
      </w:r>
      <w:r w:rsidR="007E6D69">
        <w:rPr>
          <w:lang w:val="en-US"/>
        </w:rPr>
        <w:t>could not</w:t>
      </w:r>
      <w:r w:rsidR="00B21F9B">
        <w:rPr>
          <w:lang w:val="en-US"/>
        </w:rPr>
        <w:t xml:space="preserve"> adjust for important prognostic factors and baseline characteristics</w:t>
      </w:r>
      <w:r w:rsidR="006D3FEF">
        <w:rPr>
          <w:lang w:val="en-US"/>
        </w:rPr>
        <w:t>.</w:t>
      </w:r>
    </w:p>
    <w:p w14:paraId="1A30A14B" w14:textId="64DD7849" w:rsidR="00414FD1" w:rsidRDefault="00414FD1" w:rsidP="00414FD1">
      <w:pPr>
        <w:pStyle w:val="Heading3"/>
      </w:pPr>
      <w:r>
        <w:lastRenderedPageBreak/>
        <w:t>The</w:t>
      </w:r>
      <w:r w:rsidR="003555B8">
        <w:t xml:space="preserve"> </w:t>
      </w:r>
      <w:r w:rsidR="00AB628D">
        <w:t>2</w:t>
      </w:r>
      <w:r w:rsidR="00982A9E">
        <w:t> </w:t>
      </w:r>
      <w:r>
        <w:t>confirmatory analys</w:t>
      </w:r>
      <w:r w:rsidR="00807C9A">
        <w:t>e</w:t>
      </w:r>
      <w:r>
        <w:t xml:space="preserve">s </w:t>
      </w:r>
      <w:r w:rsidR="00B21F9B">
        <w:t>also have biases</w:t>
      </w:r>
      <w:r w:rsidR="00C07B5C">
        <w:t>, but will be considered in decision making</w:t>
      </w:r>
    </w:p>
    <w:p w14:paraId="56A86840" w14:textId="262CFA22" w:rsidR="00AB32D0" w:rsidRPr="00AB32D0" w:rsidRDefault="00B21F9B" w:rsidP="00AB32D0">
      <w:pPr>
        <w:pStyle w:val="Numberedlevel2text"/>
      </w:pPr>
      <w:r>
        <w:rPr>
          <w:lang w:val="en-US"/>
        </w:rPr>
        <w:t xml:space="preserve">The company presented </w:t>
      </w:r>
      <w:r w:rsidR="00AB628D">
        <w:rPr>
          <w:lang w:val="en-US"/>
        </w:rPr>
        <w:t>2</w:t>
      </w:r>
      <w:r w:rsidR="00982A9E">
        <w:rPr>
          <w:lang w:val="en-US"/>
        </w:rPr>
        <w:t> </w:t>
      </w:r>
      <w:r>
        <w:rPr>
          <w:lang w:val="en-US"/>
        </w:rPr>
        <w:t>further indirect treatment comparisons</w:t>
      </w:r>
      <w:r w:rsidR="007C5414">
        <w:rPr>
          <w:lang w:val="en-US"/>
        </w:rPr>
        <w:t>, as confirmatory analyses,</w:t>
      </w:r>
      <w:r>
        <w:rPr>
          <w:lang w:val="en-US"/>
        </w:rPr>
        <w:t xml:space="preserve"> to approximate the comparator arm. </w:t>
      </w:r>
      <w:r w:rsidR="0067662A">
        <w:rPr>
          <w:lang w:val="en-US"/>
        </w:rPr>
        <w:t>A</w:t>
      </w:r>
      <w:r>
        <w:rPr>
          <w:lang w:val="en-US"/>
        </w:rPr>
        <w:t xml:space="preserve"> response-based analysis</w:t>
      </w:r>
      <w:r w:rsidR="005204AC">
        <w:rPr>
          <w:lang w:val="en-US"/>
        </w:rPr>
        <w:t xml:space="preserve"> assumed patients </w:t>
      </w:r>
      <w:r w:rsidR="004A52A4">
        <w:rPr>
          <w:lang w:val="en-US"/>
        </w:rPr>
        <w:t>whose tumours</w:t>
      </w:r>
      <w:r w:rsidR="005204AC">
        <w:rPr>
          <w:lang w:val="en-US"/>
        </w:rPr>
        <w:t xml:space="preserve"> did not respond to larotrectinib </w:t>
      </w:r>
      <w:r w:rsidR="004A52A4">
        <w:rPr>
          <w:lang w:val="en-US"/>
        </w:rPr>
        <w:t xml:space="preserve">were </w:t>
      </w:r>
      <w:r w:rsidR="005204AC">
        <w:rPr>
          <w:lang w:val="en-US"/>
        </w:rPr>
        <w:t xml:space="preserve">equivalent to those </w:t>
      </w:r>
      <w:r w:rsidR="004A52A4">
        <w:rPr>
          <w:lang w:val="en-US"/>
        </w:rPr>
        <w:t>who had</w:t>
      </w:r>
      <w:r w:rsidR="005204AC">
        <w:rPr>
          <w:lang w:val="en-US"/>
        </w:rPr>
        <w:t xml:space="preserve"> best supportive care. The </w:t>
      </w:r>
      <w:r w:rsidR="00203AEC">
        <w:rPr>
          <w:lang w:val="en-US"/>
        </w:rPr>
        <w:t xml:space="preserve">group </w:t>
      </w:r>
      <w:r w:rsidR="005204AC">
        <w:rPr>
          <w:lang w:val="en-US"/>
        </w:rPr>
        <w:t xml:space="preserve">was split into those </w:t>
      </w:r>
      <w:r w:rsidR="00F707C8">
        <w:rPr>
          <w:lang w:val="en-US"/>
        </w:rPr>
        <w:t>whose tumours</w:t>
      </w:r>
      <w:r w:rsidR="005204AC">
        <w:rPr>
          <w:lang w:val="en-US"/>
        </w:rPr>
        <w:t xml:space="preserve"> responded and those </w:t>
      </w:r>
      <w:r w:rsidR="00F707C8">
        <w:rPr>
          <w:lang w:val="en-US"/>
        </w:rPr>
        <w:t>whose tumours</w:t>
      </w:r>
      <w:r w:rsidR="005204AC">
        <w:rPr>
          <w:lang w:val="en-US"/>
        </w:rPr>
        <w:t xml:space="preserve"> did not respond to larotrectinib</w:t>
      </w:r>
      <w:r w:rsidR="00E76F5E">
        <w:rPr>
          <w:lang w:val="en-US"/>
        </w:rPr>
        <w:t>. T</w:t>
      </w:r>
      <w:r w:rsidR="005204AC">
        <w:rPr>
          <w:lang w:val="en-US"/>
        </w:rPr>
        <w:t xml:space="preserve">hose </w:t>
      </w:r>
      <w:r w:rsidR="00E76F5E">
        <w:rPr>
          <w:lang w:val="en-US"/>
        </w:rPr>
        <w:t>who</w:t>
      </w:r>
      <w:r w:rsidR="00500697">
        <w:rPr>
          <w:lang w:val="en-US"/>
        </w:rPr>
        <w:t>se</w:t>
      </w:r>
      <w:r w:rsidR="005204AC">
        <w:rPr>
          <w:lang w:val="en-US"/>
        </w:rPr>
        <w:t xml:space="preserve"> did not respond were assumed to represent the comparator arm</w:t>
      </w:r>
      <w:r w:rsidR="00726391">
        <w:rPr>
          <w:lang w:val="en-US"/>
        </w:rPr>
        <w:t xml:space="preserve">. </w:t>
      </w:r>
      <w:r w:rsidR="005204AC">
        <w:rPr>
          <w:lang w:val="en-US"/>
        </w:rPr>
        <w:t xml:space="preserve">The advantages of the response-based analysis were that eligibility criteria of the trial were </w:t>
      </w:r>
      <w:r w:rsidR="00FE5673">
        <w:rPr>
          <w:lang w:val="en-US"/>
        </w:rPr>
        <w:t>considered, and the ERG</w:t>
      </w:r>
      <w:r w:rsidR="007B5327">
        <w:rPr>
          <w:lang w:val="en-US"/>
        </w:rPr>
        <w:t>’s</w:t>
      </w:r>
      <w:r w:rsidR="00FE5673">
        <w:rPr>
          <w:lang w:val="en-US"/>
        </w:rPr>
        <w:t xml:space="preserve"> adaptation of this model allowed for exploration of heterogeneity (see section</w:t>
      </w:r>
      <w:r w:rsidR="00E76F5E">
        <w:rPr>
          <w:lang w:val="en-US"/>
        </w:rPr>
        <w:t> </w:t>
      </w:r>
      <w:r w:rsidR="00FE5673">
        <w:rPr>
          <w:lang w:val="en-US"/>
        </w:rPr>
        <w:t>3.1</w:t>
      </w:r>
      <w:r w:rsidR="00665238">
        <w:rPr>
          <w:lang w:val="en-US"/>
        </w:rPr>
        <w:t>3</w:t>
      </w:r>
      <w:r w:rsidR="00FE5673">
        <w:rPr>
          <w:lang w:val="en-US"/>
        </w:rPr>
        <w:t xml:space="preserve">). </w:t>
      </w:r>
      <w:bookmarkStart w:id="3" w:name="_Hlk26951687"/>
      <w:r w:rsidR="00FE5673">
        <w:rPr>
          <w:lang w:val="en-US"/>
        </w:rPr>
        <w:t>However, this method assum</w:t>
      </w:r>
      <w:r w:rsidR="00E76F5E">
        <w:rPr>
          <w:lang w:val="en-US"/>
        </w:rPr>
        <w:t>e</w:t>
      </w:r>
      <w:r w:rsidR="0067662A">
        <w:rPr>
          <w:lang w:val="en-US"/>
        </w:rPr>
        <w:t>d</w:t>
      </w:r>
      <w:r w:rsidR="00FE5673">
        <w:rPr>
          <w:lang w:val="en-US"/>
        </w:rPr>
        <w:t xml:space="preserve"> surrogacy between response and survival outcomes</w:t>
      </w:r>
      <w:r w:rsidR="00E76F5E">
        <w:rPr>
          <w:lang w:val="en-US"/>
        </w:rPr>
        <w:t>,</w:t>
      </w:r>
      <w:r w:rsidR="00FE5673">
        <w:rPr>
          <w:lang w:val="en-US"/>
        </w:rPr>
        <w:t xml:space="preserve"> which </w:t>
      </w:r>
      <w:r w:rsidR="003555B8">
        <w:rPr>
          <w:lang w:val="en-US"/>
        </w:rPr>
        <w:t>may differ significantly by tumour type and have known biases</w:t>
      </w:r>
      <w:bookmarkEnd w:id="3"/>
      <w:r w:rsidR="003555B8">
        <w:rPr>
          <w:lang w:val="en-US"/>
        </w:rPr>
        <w:t xml:space="preserve">. </w:t>
      </w:r>
      <w:r w:rsidR="0067662A">
        <w:rPr>
          <w:lang w:val="en-US"/>
        </w:rPr>
        <w:t>A</w:t>
      </w:r>
      <w:r w:rsidR="003555B8">
        <w:rPr>
          <w:lang w:val="en-US"/>
        </w:rPr>
        <w:t xml:space="preserve"> previous line of treatment analysis </w:t>
      </w:r>
      <w:r w:rsidR="008C7097">
        <w:rPr>
          <w:lang w:val="en-US"/>
        </w:rPr>
        <w:t>compared</w:t>
      </w:r>
      <w:r w:rsidR="003555B8">
        <w:rPr>
          <w:lang w:val="en-US"/>
        </w:rPr>
        <w:t xml:space="preserve"> the time to progression on the previous line of treatment </w:t>
      </w:r>
      <w:r w:rsidR="00E76F5E">
        <w:rPr>
          <w:lang w:val="en-US"/>
        </w:rPr>
        <w:t>with</w:t>
      </w:r>
      <w:r w:rsidR="003555B8">
        <w:rPr>
          <w:lang w:val="en-US"/>
        </w:rPr>
        <w:t xml:space="preserve"> </w:t>
      </w:r>
      <w:r w:rsidR="0084199A">
        <w:rPr>
          <w:lang w:val="en-US"/>
        </w:rPr>
        <w:t xml:space="preserve">the time in </w:t>
      </w:r>
      <w:r w:rsidR="003555B8">
        <w:rPr>
          <w:lang w:val="en-US"/>
        </w:rPr>
        <w:t>progression-free survival on larotrectinib</w:t>
      </w:r>
      <w:r w:rsidR="00C2445C">
        <w:rPr>
          <w:lang w:val="en-US"/>
        </w:rPr>
        <w:t xml:space="preserve"> for each patient</w:t>
      </w:r>
      <w:r w:rsidR="003555B8">
        <w:rPr>
          <w:lang w:val="en-US"/>
        </w:rPr>
        <w:t xml:space="preserve">. This ratio was used as a hazard ratio to approximate a comparator arm for progression-free survival and </w:t>
      </w:r>
      <w:r w:rsidR="00213988">
        <w:rPr>
          <w:lang w:val="en-US"/>
        </w:rPr>
        <w:t>it was assumed</w:t>
      </w:r>
      <w:r w:rsidR="003555B8">
        <w:rPr>
          <w:lang w:val="en-US"/>
        </w:rPr>
        <w:t xml:space="preserve"> that overall survival behave</w:t>
      </w:r>
      <w:r w:rsidR="0067662A">
        <w:rPr>
          <w:lang w:val="en-US"/>
        </w:rPr>
        <w:t>d</w:t>
      </w:r>
      <w:r w:rsidR="003555B8">
        <w:rPr>
          <w:lang w:val="en-US"/>
        </w:rPr>
        <w:t xml:space="preserve"> </w:t>
      </w:r>
      <w:r w:rsidR="00500697">
        <w:rPr>
          <w:lang w:val="en-US"/>
        </w:rPr>
        <w:t>the same</w:t>
      </w:r>
      <w:r w:rsidR="003555B8">
        <w:rPr>
          <w:lang w:val="en-US"/>
        </w:rPr>
        <w:t>. The</w:t>
      </w:r>
      <w:r w:rsidR="00C2445C">
        <w:rPr>
          <w:lang w:val="en-US"/>
        </w:rPr>
        <w:t xml:space="preserve"> advantage of the previous line of treatment analysis </w:t>
      </w:r>
      <w:r w:rsidR="00E76F5E">
        <w:rPr>
          <w:lang w:val="en-US"/>
        </w:rPr>
        <w:t>wa</w:t>
      </w:r>
      <w:r w:rsidR="00C2445C">
        <w:rPr>
          <w:lang w:val="en-US"/>
        </w:rPr>
        <w:t>s that each patient act</w:t>
      </w:r>
      <w:r w:rsidR="00500697">
        <w:rPr>
          <w:lang w:val="en-US"/>
        </w:rPr>
        <w:t>ed</w:t>
      </w:r>
      <w:r w:rsidR="00C2445C">
        <w:rPr>
          <w:lang w:val="en-US"/>
        </w:rPr>
        <w:t xml:space="preserve"> as their own control</w:t>
      </w:r>
      <w:r w:rsidR="00E76F5E">
        <w:rPr>
          <w:lang w:val="en-US"/>
        </w:rPr>
        <w:t>,</w:t>
      </w:r>
      <w:r w:rsidR="00C2445C">
        <w:rPr>
          <w:lang w:val="en-US"/>
        </w:rPr>
        <w:t xml:space="preserve"> which </w:t>
      </w:r>
      <w:r w:rsidR="00155CE1">
        <w:rPr>
          <w:lang w:val="en-US"/>
        </w:rPr>
        <w:t>wa</w:t>
      </w:r>
      <w:r w:rsidR="00C2445C">
        <w:rPr>
          <w:lang w:val="en-US"/>
        </w:rPr>
        <w:t xml:space="preserve">s particularly beneficial for a histology-independent population. However, the ERG </w:t>
      </w:r>
      <w:r w:rsidR="00AF04F2">
        <w:rPr>
          <w:lang w:val="en-US"/>
        </w:rPr>
        <w:t xml:space="preserve">had </w:t>
      </w:r>
      <w:r w:rsidR="00C2445C">
        <w:rPr>
          <w:lang w:val="en-US"/>
        </w:rPr>
        <w:t>concerns with how this analysis was implemented</w:t>
      </w:r>
      <w:r w:rsidR="00E76F5E">
        <w:rPr>
          <w:lang w:val="en-US"/>
        </w:rPr>
        <w:t>. I</w:t>
      </w:r>
      <w:r w:rsidR="00346317">
        <w:rPr>
          <w:lang w:val="en-US"/>
        </w:rPr>
        <w:t xml:space="preserve">t </w:t>
      </w:r>
      <w:r w:rsidR="00C2445C">
        <w:rPr>
          <w:lang w:val="en-US"/>
        </w:rPr>
        <w:t xml:space="preserve">considered </w:t>
      </w:r>
      <w:r w:rsidR="00E76F5E">
        <w:rPr>
          <w:lang w:val="en-US"/>
        </w:rPr>
        <w:t xml:space="preserve">that </w:t>
      </w:r>
      <w:r w:rsidR="00C2445C">
        <w:rPr>
          <w:lang w:val="en-US"/>
        </w:rPr>
        <w:t xml:space="preserve">a patient’s previous unsuccessful line of therapy may not represent best supportive care and </w:t>
      </w:r>
      <w:r w:rsidR="00346317">
        <w:rPr>
          <w:lang w:val="en-US"/>
        </w:rPr>
        <w:t xml:space="preserve">it </w:t>
      </w:r>
      <w:r w:rsidR="00C2445C">
        <w:rPr>
          <w:lang w:val="en-US"/>
        </w:rPr>
        <w:t xml:space="preserve">noted that the method </w:t>
      </w:r>
      <w:r w:rsidR="00E76F5E">
        <w:rPr>
          <w:lang w:val="en-US"/>
        </w:rPr>
        <w:t>wa</w:t>
      </w:r>
      <w:r w:rsidR="00C2445C">
        <w:rPr>
          <w:lang w:val="en-US"/>
        </w:rPr>
        <w:t>s uninformative for overall survival</w:t>
      </w:r>
      <w:r w:rsidR="00E76F5E">
        <w:rPr>
          <w:lang w:val="en-US"/>
        </w:rPr>
        <w:t>,</w:t>
      </w:r>
      <w:r w:rsidR="00C2445C">
        <w:rPr>
          <w:lang w:val="en-US"/>
        </w:rPr>
        <w:t xml:space="preserve"> which </w:t>
      </w:r>
      <w:r w:rsidR="00FA6227">
        <w:rPr>
          <w:lang w:val="en-US"/>
        </w:rPr>
        <w:t>wa</w:t>
      </w:r>
      <w:r w:rsidR="00C2445C">
        <w:rPr>
          <w:lang w:val="en-US"/>
        </w:rPr>
        <w:t>s a major uncertainty of the base</w:t>
      </w:r>
      <w:r w:rsidR="00E76F5E">
        <w:rPr>
          <w:lang w:val="en-US"/>
        </w:rPr>
        <w:t>-</w:t>
      </w:r>
      <w:r w:rsidR="00C2445C">
        <w:rPr>
          <w:lang w:val="en-US"/>
        </w:rPr>
        <w:t xml:space="preserve">case analysis. The committee noted that both confirmatory </w:t>
      </w:r>
      <w:r w:rsidR="00B960DF">
        <w:rPr>
          <w:lang w:val="en-US"/>
        </w:rPr>
        <w:t xml:space="preserve">analyses </w:t>
      </w:r>
      <w:r w:rsidR="00C2445C">
        <w:rPr>
          <w:lang w:val="en-US"/>
        </w:rPr>
        <w:t xml:space="preserve">also had substantial biases and that all </w:t>
      </w:r>
      <w:r w:rsidR="00B960DF">
        <w:rPr>
          <w:lang w:val="en-US"/>
        </w:rPr>
        <w:t xml:space="preserve">the </w:t>
      </w:r>
      <w:r w:rsidR="00C2445C">
        <w:rPr>
          <w:lang w:val="en-US"/>
        </w:rPr>
        <w:t>indirect treatment comparisons had structural uncertainty</w:t>
      </w:r>
      <w:r w:rsidR="00E76F5E">
        <w:rPr>
          <w:lang w:val="en-US"/>
        </w:rPr>
        <w:t xml:space="preserve">. </w:t>
      </w:r>
      <w:r w:rsidR="009B34ED">
        <w:rPr>
          <w:lang w:val="en-US"/>
        </w:rPr>
        <w:t>Therefore,</w:t>
      </w:r>
      <w:r w:rsidR="00C2445C">
        <w:rPr>
          <w:lang w:val="en-US"/>
        </w:rPr>
        <w:t xml:space="preserve"> </w:t>
      </w:r>
      <w:r w:rsidR="00E20AB1">
        <w:rPr>
          <w:lang w:val="en-US"/>
        </w:rPr>
        <w:t xml:space="preserve">it concluded that it </w:t>
      </w:r>
      <w:r w:rsidR="00C2445C">
        <w:rPr>
          <w:lang w:val="en-US"/>
        </w:rPr>
        <w:t xml:space="preserve">would consider the outputs of all </w:t>
      </w:r>
      <w:r w:rsidR="006063E1">
        <w:rPr>
          <w:lang w:val="en-US"/>
        </w:rPr>
        <w:t>indirect treatment comparisons</w:t>
      </w:r>
      <w:r w:rsidR="00C2445C">
        <w:rPr>
          <w:lang w:val="en-US"/>
        </w:rPr>
        <w:t xml:space="preserve"> in </w:t>
      </w:r>
      <w:r w:rsidR="00E20AB1">
        <w:rPr>
          <w:lang w:val="en-US"/>
        </w:rPr>
        <w:t xml:space="preserve">its </w:t>
      </w:r>
      <w:r w:rsidR="00C2445C">
        <w:rPr>
          <w:lang w:val="en-US"/>
        </w:rPr>
        <w:t>decision</w:t>
      </w:r>
      <w:r w:rsidR="00E76F5E">
        <w:rPr>
          <w:lang w:val="en-US"/>
        </w:rPr>
        <w:t xml:space="preserve"> </w:t>
      </w:r>
      <w:r w:rsidR="00C2445C">
        <w:rPr>
          <w:lang w:val="en-US"/>
        </w:rPr>
        <w:t>making.</w:t>
      </w:r>
    </w:p>
    <w:p w14:paraId="15B44D53" w14:textId="18C740BF" w:rsidR="00153242" w:rsidRPr="00153242" w:rsidRDefault="002F2234" w:rsidP="00153242">
      <w:pPr>
        <w:pStyle w:val="Heading2"/>
      </w:pPr>
      <w:r>
        <w:lastRenderedPageBreak/>
        <w:t>The company’s economic models</w:t>
      </w:r>
    </w:p>
    <w:p w14:paraId="4107161C" w14:textId="73D063BB" w:rsidR="00153242" w:rsidRDefault="00414FD1" w:rsidP="00426086">
      <w:pPr>
        <w:pStyle w:val="Heading3"/>
      </w:pPr>
      <w:r>
        <w:t xml:space="preserve">The </w:t>
      </w:r>
      <w:r w:rsidR="00C457EA">
        <w:t>most appropriate model structure for decision making is uncertain</w:t>
      </w:r>
    </w:p>
    <w:p w14:paraId="47E80969" w14:textId="669FF9E0" w:rsidR="00AB32D0" w:rsidRPr="00AB32D0" w:rsidRDefault="00726391" w:rsidP="00AB32D0">
      <w:pPr>
        <w:pStyle w:val="Numberedlevel2text"/>
      </w:pPr>
      <w:r>
        <w:rPr>
          <w:lang w:val="en-US"/>
        </w:rPr>
        <w:t>The company</w:t>
      </w:r>
      <w:r w:rsidR="003560A5">
        <w:rPr>
          <w:lang w:val="en-US"/>
        </w:rPr>
        <w:t>’s</w:t>
      </w:r>
      <w:r>
        <w:rPr>
          <w:lang w:val="en-US"/>
        </w:rPr>
        <w:t xml:space="preserve"> economic models </w:t>
      </w:r>
      <w:r w:rsidR="00AF04F2">
        <w:rPr>
          <w:lang w:val="en-US"/>
        </w:rPr>
        <w:t>were</w:t>
      </w:r>
      <w:r>
        <w:rPr>
          <w:lang w:val="en-US"/>
        </w:rPr>
        <w:t xml:space="preserve"> based on the indirect treatment comparisons (see sections</w:t>
      </w:r>
      <w:r w:rsidR="003560A5">
        <w:rPr>
          <w:lang w:val="en-US"/>
        </w:rPr>
        <w:t> </w:t>
      </w:r>
      <w:r>
        <w:rPr>
          <w:lang w:val="en-US"/>
        </w:rPr>
        <w:t>3.1</w:t>
      </w:r>
      <w:r w:rsidR="00665238">
        <w:rPr>
          <w:lang w:val="en-US"/>
        </w:rPr>
        <w:t>6</w:t>
      </w:r>
      <w:r>
        <w:rPr>
          <w:lang w:val="en-US"/>
        </w:rPr>
        <w:t xml:space="preserve"> and 3.1</w:t>
      </w:r>
      <w:r w:rsidR="00665238">
        <w:rPr>
          <w:lang w:val="en-US"/>
        </w:rPr>
        <w:t>7</w:t>
      </w:r>
      <w:r>
        <w:rPr>
          <w:lang w:val="en-US"/>
        </w:rPr>
        <w:t xml:space="preserve">). </w:t>
      </w:r>
      <w:r w:rsidR="00680521">
        <w:rPr>
          <w:lang w:val="en-US"/>
        </w:rPr>
        <w:t>The company</w:t>
      </w:r>
      <w:r w:rsidR="003560A5">
        <w:rPr>
          <w:lang w:val="en-US"/>
        </w:rPr>
        <w:t>’s</w:t>
      </w:r>
      <w:r w:rsidR="00680521">
        <w:rPr>
          <w:lang w:val="en-US"/>
        </w:rPr>
        <w:t xml:space="preserve"> base-case structure </w:t>
      </w:r>
      <w:r w:rsidR="003560A5">
        <w:rPr>
          <w:lang w:val="en-US"/>
        </w:rPr>
        <w:t>wa</w:t>
      </w:r>
      <w:r w:rsidR="00680521">
        <w:rPr>
          <w:lang w:val="en-US"/>
        </w:rPr>
        <w:t xml:space="preserve">s a 3-state partitioned survival model </w:t>
      </w:r>
      <w:r w:rsidR="00FE5673">
        <w:rPr>
          <w:lang w:val="en-US"/>
        </w:rPr>
        <w:t>(progression-free, progressed and death)</w:t>
      </w:r>
      <w:r w:rsidR="00A867D4">
        <w:rPr>
          <w:lang w:val="en-US"/>
        </w:rPr>
        <w:t>. S</w:t>
      </w:r>
      <w:r w:rsidR="00FE5673">
        <w:rPr>
          <w:lang w:val="en-US"/>
        </w:rPr>
        <w:t xml:space="preserve">urvival estimates </w:t>
      </w:r>
      <w:r w:rsidR="00A867D4">
        <w:rPr>
          <w:lang w:val="en-US"/>
        </w:rPr>
        <w:t xml:space="preserve">were </w:t>
      </w:r>
      <w:r w:rsidR="00FE5673">
        <w:rPr>
          <w:lang w:val="en-US"/>
        </w:rPr>
        <w:t>extrapolated from the larotrectinib efficacy population and comparator arm survival estimates calculated using the method in section</w:t>
      </w:r>
      <w:r w:rsidR="003560A5">
        <w:rPr>
          <w:lang w:val="en-US"/>
        </w:rPr>
        <w:t> </w:t>
      </w:r>
      <w:r w:rsidR="00FE5673">
        <w:rPr>
          <w:lang w:val="en-US"/>
        </w:rPr>
        <w:t>3.1</w:t>
      </w:r>
      <w:r w:rsidR="00665238">
        <w:rPr>
          <w:lang w:val="en-US"/>
        </w:rPr>
        <w:t>6</w:t>
      </w:r>
      <w:r w:rsidR="00FE5673">
        <w:rPr>
          <w:lang w:val="en-US"/>
        </w:rPr>
        <w:t>.</w:t>
      </w:r>
      <w:r w:rsidR="00904CF7">
        <w:rPr>
          <w:lang w:val="en-US"/>
        </w:rPr>
        <w:t xml:space="preserve"> Other model parameters such as utility, time on treatment and adverse events were also included to create </w:t>
      </w:r>
      <w:r w:rsidR="009174BA">
        <w:rPr>
          <w:lang w:val="en-US"/>
        </w:rPr>
        <w:t>part-models</w:t>
      </w:r>
      <w:r w:rsidR="002B63A1">
        <w:rPr>
          <w:lang w:val="en-US"/>
        </w:rPr>
        <w:t xml:space="preserve"> (termed </w:t>
      </w:r>
      <w:r w:rsidR="00416A0E">
        <w:rPr>
          <w:lang w:val="en-US"/>
        </w:rPr>
        <w:t>‘</w:t>
      </w:r>
      <w:r w:rsidR="002B63A1">
        <w:rPr>
          <w:lang w:val="en-US"/>
        </w:rPr>
        <w:t>engines</w:t>
      </w:r>
      <w:r w:rsidR="00416A0E">
        <w:rPr>
          <w:lang w:val="en-US"/>
        </w:rPr>
        <w:t>’</w:t>
      </w:r>
      <w:r w:rsidR="002B63A1">
        <w:rPr>
          <w:lang w:val="en-US"/>
        </w:rPr>
        <w:t xml:space="preserve"> in the company submission)</w:t>
      </w:r>
      <w:r w:rsidR="00904CF7">
        <w:rPr>
          <w:lang w:val="en-US"/>
        </w:rPr>
        <w:t xml:space="preserve"> for each tumour type</w:t>
      </w:r>
      <w:r w:rsidR="009174BA">
        <w:rPr>
          <w:lang w:val="en-US"/>
        </w:rPr>
        <w:t xml:space="preserve"> comparator</w:t>
      </w:r>
      <w:r w:rsidR="00904CF7">
        <w:rPr>
          <w:lang w:val="en-US"/>
        </w:rPr>
        <w:t>.</w:t>
      </w:r>
      <w:r w:rsidR="00FE5673">
        <w:rPr>
          <w:lang w:val="en-US"/>
        </w:rPr>
        <w:t xml:space="preserve"> </w:t>
      </w:r>
      <w:r w:rsidR="00950B7D">
        <w:rPr>
          <w:lang w:val="en-US"/>
        </w:rPr>
        <w:t>The company also provided economic models based on the confirmatory analys</w:t>
      </w:r>
      <w:r w:rsidR="00A867D4">
        <w:rPr>
          <w:lang w:val="en-US"/>
        </w:rPr>
        <w:t>e</w:t>
      </w:r>
      <w:r w:rsidR="00950B7D">
        <w:rPr>
          <w:lang w:val="en-US"/>
        </w:rPr>
        <w:t>s in section</w:t>
      </w:r>
      <w:r w:rsidR="003560A5">
        <w:rPr>
          <w:lang w:val="en-US"/>
        </w:rPr>
        <w:t> </w:t>
      </w:r>
      <w:r w:rsidR="00950B7D">
        <w:rPr>
          <w:lang w:val="en-US"/>
        </w:rPr>
        <w:t>3.1</w:t>
      </w:r>
      <w:r w:rsidR="0087468E">
        <w:rPr>
          <w:lang w:val="en-US"/>
        </w:rPr>
        <w:t>7</w:t>
      </w:r>
      <w:r w:rsidR="00950B7D">
        <w:rPr>
          <w:lang w:val="en-US"/>
        </w:rPr>
        <w:t>. The ERG adapted the response-based model to a dual-partitioned survival model with the larotrectinib arm response defined by output from the BHM (see section</w:t>
      </w:r>
      <w:r w:rsidR="003560A5">
        <w:rPr>
          <w:lang w:val="en-US"/>
        </w:rPr>
        <w:t> </w:t>
      </w:r>
      <w:r w:rsidR="00950B7D">
        <w:rPr>
          <w:lang w:val="en-US"/>
        </w:rPr>
        <w:t xml:space="preserve">3.14). This allowed for some exploration of uncertainty from heterogeneity </w:t>
      </w:r>
      <w:r w:rsidR="00682455">
        <w:rPr>
          <w:lang w:val="en-US"/>
        </w:rPr>
        <w:t>in</w:t>
      </w:r>
      <w:r w:rsidR="00950B7D">
        <w:rPr>
          <w:lang w:val="en-US"/>
        </w:rPr>
        <w:t xml:space="preserve"> response</w:t>
      </w:r>
      <w:r w:rsidR="00904CF7">
        <w:rPr>
          <w:lang w:val="en-US"/>
        </w:rPr>
        <w:t>. The ERG also considered that this would account for issues with post-progression treatments (see section</w:t>
      </w:r>
      <w:r w:rsidR="003560A5">
        <w:rPr>
          <w:lang w:val="en-US"/>
        </w:rPr>
        <w:t> </w:t>
      </w:r>
      <w:r w:rsidR="00904CF7">
        <w:rPr>
          <w:lang w:val="en-US"/>
        </w:rPr>
        <w:t xml:space="preserve">3.22) </w:t>
      </w:r>
      <w:r w:rsidR="003560A5">
        <w:rPr>
          <w:lang w:val="en-US"/>
        </w:rPr>
        <w:t xml:space="preserve">because </w:t>
      </w:r>
      <w:r w:rsidR="00904CF7">
        <w:rPr>
          <w:lang w:val="en-US"/>
        </w:rPr>
        <w:t xml:space="preserve">these would be the same in both treatment arms. The ERG considered the previous line of treatment analysis was not implemented appropriately and was uninformative </w:t>
      </w:r>
      <w:r w:rsidR="00E62012">
        <w:rPr>
          <w:lang w:val="en-US"/>
        </w:rPr>
        <w:t>for</w:t>
      </w:r>
      <w:r w:rsidR="00904CF7">
        <w:rPr>
          <w:lang w:val="en-US"/>
        </w:rPr>
        <w:t xml:space="preserve"> overall survival, </w:t>
      </w:r>
      <w:r w:rsidR="00C35433">
        <w:rPr>
          <w:lang w:val="en-US"/>
        </w:rPr>
        <w:t xml:space="preserve">so </w:t>
      </w:r>
      <w:r w:rsidR="00904CF7">
        <w:rPr>
          <w:lang w:val="en-US"/>
        </w:rPr>
        <w:t>did not consider this model structure further. The committee recognised the difficulty in modelling treatments for single</w:t>
      </w:r>
      <w:r w:rsidR="00A71F47">
        <w:rPr>
          <w:lang w:val="en-US"/>
        </w:rPr>
        <w:t>-</w:t>
      </w:r>
      <w:r w:rsidR="00904CF7">
        <w:rPr>
          <w:lang w:val="en-US"/>
        </w:rPr>
        <w:t xml:space="preserve">arm data, and </w:t>
      </w:r>
      <w:r w:rsidR="00A71F47">
        <w:rPr>
          <w:lang w:val="en-US"/>
        </w:rPr>
        <w:t xml:space="preserve">that </w:t>
      </w:r>
      <w:r w:rsidR="00904CF7">
        <w:rPr>
          <w:lang w:val="en-US"/>
        </w:rPr>
        <w:t>the unique challenges of histology-independent treatments further complicate</w:t>
      </w:r>
      <w:r w:rsidR="00A71F47">
        <w:rPr>
          <w:lang w:val="en-US"/>
        </w:rPr>
        <w:t>d</w:t>
      </w:r>
      <w:r w:rsidR="00904CF7">
        <w:rPr>
          <w:lang w:val="en-US"/>
        </w:rPr>
        <w:t xml:space="preserve"> the modelling issues. The committee understood that there </w:t>
      </w:r>
      <w:r w:rsidR="00A71F47">
        <w:rPr>
          <w:lang w:val="en-US"/>
        </w:rPr>
        <w:t>were</w:t>
      </w:r>
      <w:r w:rsidR="00904CF7">
        <w:rPr>
          <w:lang w:val="en-US"/>
        </w:rPr>
        <w:t xml:space="preserve"> limitations and uncertainties with each of the modelling approaches. </w:t>
      </w:r>
      <w:r w:rsidR="00682455">
        <w:rPr>
          <w:lang w:val="en-US"/>
        </w:rPr>
        <w:t>It</w:t>
      </w:r>
      <w:r w:rsidR="00904CF7">
        <w:rPr>
          <w:lang w:val="en-US"/>
        </w:rPr>
        <w:t xml:space="preserve"> considered that </w:t>
      </w:r>
      <w:r w:rsidR="002B2B88">
        <w:rPr>
          <w:lang w:val="en-US"/>
        </w:rPr>
        <w:t>when</w:t>
      </w:r>
      <w:r w:rsidR="00904CF7">
        <w:rPr>
          <w:lang w:val="en-US"/>
        </w:rPr>
        <w:t xml:space="preserve"> more data </w:t>
      </w:r>
      <w:r w:rsidR="002B2B88">
        <w:rPr>
          <w:lang w:val="en-US"/>
        </w:rPr>
        <w:t>were</w:t>
      </w:r>
      <w:r w:rsidR="00904CF7">
        <w:rPr>
          <w:lang w:val="en-US"/>
        </w:rPr>
        <w:t xml:space="preserve"> available the different model structures can be explored more fully. The committee concluded that the most appropriate model structure for decision making </w:t>
      </w:r>
      <w:r w:rsidR="00A71F47">
        <w:rPr>
          <w:lang w:val="en-US"/>
        </w:rPr>
        <w:t>wa</w:t>
      </w:r>
      <w:r w:rsidR="00904CF7">
        <w:rPr>
          <w:lang w:val="en-US"/>
        </w:rPr>
        <w:t>s uncertain.</w:t>
      </w:r>
    </w:p>
    <w:p w14:paraId="2BBDE7CC" w14:textId="7C07EE11" w:rsidR="00AB32D0" w:rsidRDefault="001260DC" w:rsidP="00AB32D0">
      <w:pPr>
        <w:pStyle w:val="Heading3"/>
      </w:pPr>
      <w:r>
        <w:t>A different model structure is needed to explore the effect of a cure</w:t>
      </w:r>
    </w:p>
    <w:p w14:paraId="2F72511B" w14:textId="3D12BB53" w:rsidR="00AB32D0" w:rsidRPr="0085473F" w:rsidRDefault="009174BA" w:rsidP="00600CC2">
      <w:pPr>
        <w:pStyle w:val="Numberedlevel2text"/>
        <w:rPr>
          <w:szCs w:val="24"/>
        </w:rPr>
      </w:pPr>
      <w:r w:rsidRPr="0085473F">
        <w:rPr>
          <w:lang w:val="en-US"/>
        </w:rPr>
        <w:t xml:space="preserve">Most </w:t>
      </w:r>
      <w:r w:rsidR="003B10FA" w:rsidRPr="0085473F">
        <w:rPr>
          <w:lang w:val="en-US"/>
        </w:rPr>
        <w:t>children</w:t>
      </w:r>
      <w:r w:rsidR="003F32BB" w:rsidRPr="0085473F">
        <w:rPr>
          <w:szCs w:val="24"/>
          <w:lang w:val="en-US"/>
        </w:rPr>
        <w:t xml:space="preserve"> </w:t>
      </w:r>
      <w:r w:rsidRPr="0085473F">
        <w:rPr>
          <w:szCs w:val="24"/>
          <w:lang w:val="en-US"/>
        </w:rPr>
        <w:t>in</w:t>
      </w:r>
      <w:r w:rsidR="00D83075">
        <w:rPr>
          <w:szCs w:val="24"/>
          <w:lang w:val="en-US"/>
        </w:rPr>
        <w:t xml:space="preserve"> the evaluable population from</w:t>
      </w:r>
      <w:r w:rsidRPr="0085473F">
        <w:rPr>
          <w:szCs w:val="24"/>
          <w:lang w:val="en-US"/>
        </w:rPr>
        <w:t xml:space="preserve"> SCOUT</w:t>
      </w:r>
      <w:r w:rsidR="00E20AB1" w:rsidRPr="0085473F">
        <w:rPr>
          <w:szCs w:val="24"/>
          <w:lang w:val="en-US"/>
        </w:rPr>
        <w:t xml:space="preserve"> </w:t>
      </w:r>
      <w:r w:rsidR="003F32BB" w:rsidRPr="0085473F">
        <w:rPr>
          <w:szCs w:val="24"/>
          <w:lang w:val="en-US"/>
        </w:rPr>
        <w:t xml:space="preserve">had </w:t>
      </w:r>
      <w:r w:rsidR="003F32BB" w:rsidRPr="0085473F">
        <w:rPr>
          <w:rFonts w:cs="Arial"/>
          <w:szCs w:val="24"/>
        </w:rPr>
        <w:t>no other curative options besides amputation or disfiguring surgery</w:t>
      </w:r>
      <w:r w:rsidR="003F32BB" w:rsidRPr="0085473F">
        <w:rPr>
          <w:rFonts w:cs="Arial"/>
          <w:szCs w:val="24"/>
          <w:lang w:val="en-GB"/>
        </w:rPr>
        <w:t xml:space="preserve">. </w:t>
      </w:r>
      <w:r w:rsidR="00A13C30" w:rsidRPr="0085473F">
        <w:rPr>
          <w:rFonts w:cs="Arial"/>
          <w:szCs w:val="24"/>
          <w:lang w:val="en-GB"/>
        </w:rPr>
        <w:t xml:space="preserve">The company </w:t>
      </w:r>
      <w:r w:rsidR="00A13C30" w:rsidRPr="0085473F">
        <w:rPr>
          <w:rFonts w:cs="Arial"/>
          <w:szCs w:val="24"/>
          <w:lang w:val="en-GB"/>
        </w:rPr>
        <w:lastRenderedPageBreak/>
        <w:t>considered that some of these patients would be cured without larotrectinib</w:t>
      </w:r>
      <w:r w:rsidR="000D04AE" w:rsidRPr="0085473F">
        <w:rPr>
          <w:rFonts w:cs="Arial"/>
          <w:szCs w:val="24"/>
          <w:lang w:val="en-GB"/>
        </w:rPr>
        <w:t>,</w:t>
      </w:r>
      <w:r w:rsidR="00A13C30" w:rsidRPr="0085473F">
        <w:rPr>
          <w:rFonts w:cs="Arial"/>
          <w:szCs w:val="24"/>
          <w:lang w:val="en-GB"/>
        </w:rPr>
        <w:t xml:space="preserve"> with lifelong morbidity from </w:t>
      </w:r>
      <w:r w:rsidR="00BA36E0" w:rsidRPr="0085473F">
        <w:rPr>
          <w:rFonts w:cs="Arial"/>
          <w:szCs w:val="24"/>
          <w:lang w:val="en-GB"/>
        </w:rPr>
        <w:t>amputation or disfigurement.</w:t>
      </w:r>
      <w:r w:rsidRPr="0085473F">
        <w:rPr>
          <w:rFonts w:cs="Arial"/>
          <w:szCs w:val="24"/>
          <w:lang w:val="en-GB"/>
        </w:rPr>
        <w:t xml:space="preserve"> Therefore, it considered </w:t>
      </w:r>
      <w:r w:rsidR="00416A0E">
        <w:rPr>
          <w:rFonts w:cs="Arial"/>
          <w:szCs w:val="24"/>
          <w:lang w:val="en-GB"/>
        </w:rPr>
        <w:t xml:space="preserve">that </w:t>
      </w:r>
      <w:r w:rsidRPr="0085473F">
        <w:rPr>
          <w:rFonts w:cs="Arial"/>
          <w:szCs w:val="24"/>
          <w:lang w:val="en-GB"/>
        </w:rPr>
        <w:t xml:space="preserve">a cure model could be appropriate, but cure could not be determined </w:t>
      </w:r>
      <w:r w:rsidR="002B63A1">
        <w:rPr>
          <w:rFonts w:cs="Arial"/>
          <w:szCs w:val="24"/>
          <w:lang w:val="en-GB"/>
        </w:rPr>
        <w:t>because of</w:t>
      </w:r>
      <w:r w:rsidRPr="0085473F">
        <w:rPr>
          <w:rFonts w:cs="Arial"/>
          <w:szCs w:val="24"/>
          <w:lang w:val="en-GB"/>
        </w:rPr>
        <w:t xml:space="preserve"> short follow</w:t>
      </w:r>
      <w:r w:rsidR="00F60088">
        <w:rPr>
          <w:rFonts w:cs="Arial"/>
          <w:szCs w:val="24"/>
          <w:lang w:val="en-GB"/>
        </w:rPr>
        <w:t xml:space="preserve"> </w:t>
      </w:r>
      <w:r w:rsidRPr="0085473F">
        <w:rPr>
          <w:rFonts w:cs="Arial"/>
          <w:szCs w:val="24"/>
          <w:lang w:val="en-GB"/>
        </w:rPr>
        <w:t>up, limited sample size and high censoring of data. The committee noted considerable uncertainty around the potential for a cure</w:t>
      </w:r>
      <w:r w:rsidR="0085473F" w:rsidRPr="0085473F">
        <w:rPr>
          <w:rFonts w:cs="Arial"/>
          <w:szCs w:val="24"/>
          <w:lang w:val="en-GB"/>
        </w:rPr>
        <w:t xml:space="preserve"> and </w:t>
      </w:r>
      <w:r w:rsidR="00416A0E">
        <w:rPr>
          <w:rFonts w:cs="Arial"/>
          <w:szCs w:val="24"/>
          <w:lang w:val="en-GB"/>
        </w:rPr>
        <w:t xml:space="preserve">that </w:t>
      </w:r>
      <w:r w:rsidR="0085473F" w:rsidRPr="0085473F">
        <w:rPr>
          <w:rFonts w:cs="Arial"/>
          <w:szCs w:val="24"/>
          <w:lang w:val="en-GB"/>
        </w:rPr>
        <w:t xml:space="preserve">the </w:t>
      </w:r>
      <w:r w:rsidR="0085473F">
        <w:rPr>
          <w:rFonts w:cs="Arial"/>
          <w:szCs w:val="24"/>
          <w:lang w:val="en-GB"/>
        </w:rPr>
        <w:t xml:space="preserve">curative </w:t>
      </w:r>
      <w:r w:rsidR="0085473F" w:rsidRPr="0085473F">
        <w:rPr>
          <w:rFonts w:cs="Arial"/>
          <w:szCs w:val="24"/>
          <w:lang w:val="en-GB"/>
        </w:rPr>
        <w:t>role of surgery had not been explored</w:t>
      </w:r>
      <w:r w:rsidR="0085473F">
        <w:rPr>
          <w:rFonts w:cs="Arial"/>
          <w:szCs w:val="24"/>
          <w:lang w:val="en-GB"/>
        </w:rPr>
        <w:t xml:space="preserve"> in either treatment arm</w:t>
      </w:r>
      <w:r w:rsidR="0085473F" w:rsidRPr="0085473F">
        <w:rPr>
          <w:rFonts w:cs="Arial"/>
          <w:szCs w:val="24"/>
          <w:lang w:val="en-GB"/>
        </w:rPr>
        <w:t xml:space="preserve">. </w:t>
      </w:r>
      <w:r w:rsidR="0085473F">
        <w:rPr>
          <w:rFonts w:cs="Arial"/>
          <w:szCs w:val="24"/>
          <w:lang w:val="en-GB"/>
        </w:rPr>
        <w:t>T</w:t>
      </w:r>
      <w:r w:rsidR="00BA36E0" w:rsidRPr="0085473F">
        <w:rPr>
          <w:rFonts w:cs="Arial"/>
          <w:szCs w:val="24"/>
          <w:lang w:val="en-GB"/>
        </w:rPr>
        <w:t xml:space="preserve">he committee </w:t>
      </w:r>
      <w:r w:rsidR="0085473F">
        <w:rPr>
          <w:rFonts w:cs="Arial"/>
          <w:szCs w:val="24"/>
          <w:lang w:val="en-GB"/>
        </w:rPr>
        <w:t xml:space="preserve">also </w:t>
      </w:r>
      <w:r w:rsidR="00BA36E0" w:rsidRPr="0085473F">
        <w:rPr>
          <w:rFonts w:cs="Arial"/>
          <w:szCs w:val="24"/>
          <w:lang w:val="en-GB"/>
        </w:rPr>
        <w:t xml:space="preserve">noted that the comparator </w:t>
      </w:r>
      <w:r w:rsidRPr="0085473F">
        <w:rPr>
          <w:rFonts w:cs="Arial"/>
          <w:szCs w:val="24"/>
          <w:lang w:val="en-GB"/>
        </w:rPr>
        <w:t>part-model</w:t>
      </w:r>
      <w:r w:rsidR="00BA36E0" w:rsidRPr="0085473F">
        <w:rPr>
          <w:rFonts w:cs="Arial"/>
          <w:szCs w:val="24"/>
          <w:lang w:val="en-GB"/>
        </w:rPr>
        <w:t xml:space="preserve"> for these patients </w:t>
      </w:r>
      <w:r w:rsidR="0085473F">
        <w:rPr>
          <w:rFonts w:cs="Arial"/>
          <w:szCs w:val="24"/>
          <w:lang w:val="en-GB"/>
        </w:rPr>
        <w:t xml:space="preserve">(grouped as paediatric sarcomas) </w:t>
      </w:r>
      <w:r w:rsidR="00BA36E0" w:rsidRPr="0085473F">
        <w:rPr>
          <w:rFonts w:cs="Arial"/>
          <w:szCs w:val="24"/>
          <w:lang w:val="en-GB"/>
        </w:rPr>
        <w:t>did not model lifelong survival over the full time horizon. The</w:t>
      </w:r>
      <w:r w:rsidR="0085473F">
        <w:rPr>
          <w:rFonts w:cs="Arial"/>
          <w:szCs w:val="24"/>
          <w:lang w:val="en-GB"/>
        </w:rPr>
        <w:t>refore, the</w:t>
      </w:r>
      <w:r w:rsidR="00BA36E0" w:rsidRPr="0085473F">
        <w:rPr>
          <w:rFonts w:cs="Arial"/>
          <w:szCs w:val="24"/>
          <w:lang w:val="en-GB"/>
        </w:rPr>
        <w:t xml:space="preserve"> current model structure </w:t>
      </w:r>
      <w:r w:rsidR="0085473F">
        <w:rPr>
          <w:rFonts w:cs="Arial"/>
          <w:szCs w:val="24"/>
          <w:lang w:val="en-GB"/>
        </w:rPr>
        <w:t>captured the benefit of any cure in the Kaplan</w:t>
      </w:r>
      <w:r w:rsidR="00416A0E">
        <w:rPr>
          <w:rFonts w:cs="Arial"/>
          <w:szCs w:val="24"/>
          <w:lang w:val="en-GB"/>
        </w:rPr>
        <w:t>–</w:t>
      </w:r>
      <w:r w:rsidR="0085473F">
        <w:rPr>
          <w:rFonts w:cs="Arial"/>
          <w:szCs w:val="24"/>
          <w:lang w:val="en-GB"/>
        </w:rPr>
        <w:t xml:space="preserve">Meier survival analysis in the larotrectinib arm but did not model the possibility of </w:t>
      </w:r>
      <w:r w:rsidR="0055711F">
        <w:rPr>
          <w:rFonts w:cs="Arial"/>
          <w:szCs w:val="24"/>
          <w:lang w:val="en-GB"/>
        </w:rPr>
        <w:t>cure</w:t>
      </w:r>
      <w:r w:rsidR="0085473F">
        <w:rPr>
          <w:rFonts w:cs="Arial"/>
          <w:szCs w:val="24"/>
          <w:lang w:val="en-GB"/>
        </w:rPr>
        <w:t xml:space="preserve"> in the comparator arm. </w:t>
      </w:r>
      <w:r w:rsidR="00BA36E0" w:rsidRPr="0085473F">
        <w:rPr>
          <w:rFonts w:cs="Arial"/>
          <w:szCs w:val="24"/>
          <w:lang w:val="en-GB"/>
        </w:rPr>
        <w:t>The committee con</w:t>
      </w:r>
      <w:r w:rsidR="00B97445">
        <w:rPr>
          <w:rFonts w:cs="Arial"/>
          <w:szCs w:val="24"/>
          <w:lang w:val="en-GB"/>
        </w:rPr>
        <w:t>cluded that</w:t>
      </w:r>
      <w:r w:rsidR="00BA36E0" w:rsidRPr="0085473F">
        <w:rPr>
          <w:rFonts w:cs="Arial"/>
          <w:szCs w:val="24"/>
          <w:lang w:val="en-GB"/>
        </w:rPr>
        <w:t xml:space="preserve"> this issue </w:t>
      </w:r>
      <w:r w:rsidR="00B97445">
        <w:rPr>
          <w:rFonts w:cs="Arial"/>
          <w:szCs w:val="24"/>
          <w:lang w:val="en-GB"/>
        </w:rPr>
        <w:t>would</w:t>
      </w:r>
      <w:r w:rsidR="00B97445" w:rsidRPr="0085473F">
        <w:rPr>
          <w:rFonts w:cs="Arial"/>
          <w:szCs w:val="24"/>
          <w:lang w:val="en-GB"/>
        </w:rPr>
        <w:t xml:space="preserve"> </w:t>
      </w:r>
      <w:r w:rsidR="00BA36E0" w:rsidRPr="0085473F">
        <w:rPr>
          <w:rFonts w:cs="Arial"/>
          <w:szCs w:val="24"/>
          <w:lang w:val="en-GB"/>
        </w:rPr>
        <w:t>strongly bias</w:t>
      </w:r>
      <w:r w:rsidR="005811C6" w:rsidRPr="0085473F">
        <w:rPr>
          <w:rFonts w:cs="Arial"/>
          <w:szCs w:val="24"/>
          <w:lang w:val="en-GB"/>
        </w:rPr>
        <w:t xml:space="preserve"> the cost-effectiveness results</w:t>
      </w:r>
      <w:r w:rsidR="00BA36E0" w:rsidRPr="0085473F">
        <w:rPr>
          <w:rFonts w:cs="Arial"/>
          <w:szCs w:val="24"/>
          <w:lang w:val="en-GB"/>
        </w:rPr>
        <w:t xml:space="preserve"> in favour of </w:t>
      </w:r>
      <w:r w:rsidR="00D83075" w:rsidRPr="0085473F">
        <w:rPr>
          <w:rFonts w:cs="Arial"/>
          <w:szCs w:val="24"/>
          <w:lang w:val="en-GB"/>
        </w:rPr>
        <w:t>larotrectinib</w:t>
      </w:r>
      <w:r w:rsidR="00D83075">
        <w:rPr>
          <w:rFonts w:cs="Arial"/>
          <w:szCs w:val="24"/>
          <w:lang w:val="en-GB"/>
        </w:rPr>
        <w:t xml:space="preserve"> and</w:t>
      </w:r>
      <w:r w:rsidR="00461A7D">
        <w:rPr>
          <w:rFonts w:cs="Arial"/>
          <w:szCs w:val="24"/>
          <w:lang w:val="en-GB"/>
        </w:rPr>
        <w:t xml:space="preserve"> supported why the model structures proposed were not appropriate for a heterogeneous population</w:t>
      </w:r>
      <w:r w:rsidR="005811C6" w:rsidRPr="0085473F">
        <w:rPr>
          <w:rFonts w:cs="Arial"/>
          <w:szCs w:val="24"/>
          <w:lang w:val="en-GB"/>
        </w:rPr>
        <w:t xml:space="preserve">. </w:t>
      </w:r>
      <w:r w:rsidR="000D04AE" w:rsidRPr="0085473F">
        <w:rPr>
          <w:rFonts w:cs="Arial"/>
          <w:szCs w:val="24"/>
          <w:lang w:val="en-GB"/>
        </w:rPr>
        <w:t xml:space="preserve">It </w:t>
      </w:r>
      <w:r w:rsidR="005811C6" w:rsidRPr="0085473F">
        <w:rPr>
          <w:rFonts w:cs="Arial"/>
          <w:szCs w:val="24"/>
          <w:lang w:val="en-GB"/>
        </w:rPr>
        <w:t xml:space="preserve">considered </w:t>
      </w:r>
      <w:r w:rsidR="00461A7D">
        <w:rPr>
          <w:rFonts w:cs="Arial"/>
          <w:szCs w:val="24"/>
          <w:lang w:val="en-GB"/>
        </w:rPr>
        <w:t>that a</w:t>
      </w:r>
      <w:r w:rsidR="005811C6" w:rsidRPr="0085473F">
        <w:rPr>
          <w:rFonts w:cs="Arial"/>
          <w:szCs w:val="24"/>
          <w:lang w:val="en-GB"/>
        </w:rPr>
        <w:t xml:space="preserve"> </w:t>
      </w:r>
      <w:r w:rsidR="002B63A1">
        <w:rPr>
          <w:rFonts w:cs="Arial"/>
          <w:szCs w:val="24"/>
          <w:lang w:val="en-GB"/>
        </w:rPr>
        <w:t xml:space="preserve">different </w:t>
      </w:r>
      <w:r w:rsidR="005811C6" w:rsidRPr="0085473F">
        <w:rPr>
          <w:rFonts w:cs="Arial"/>
          <w:szCs w:val="24"/>
          <w:lang w:val="en-GB"/>
        </w:rPr>
        <w:t>model structure</w:t>
      </w:r>
      <w:r w:rsidR="005A7177">
        <w:rPr>
          <w:rFonts w:cs="Arial"/>
          <w:szCs w:val="24"/>
          <w:lang w:val="en-GB"/>
        </w:rPr>
        <w:t xml:space="preserve"> </w:t>
      </w:r>
      <w:r w:rsidR="006A6209">
        <w:rPr>
          <w:rFonts w:cs="Arial"/>
          <w:szCs w:val="24"/>
          <w:lang w:val="en-GB"/>
        </w:rPr>
        <w:t xml:space="preserve">should </w:t>
      </w:r>
      <w:r w:rsidR="00461A7D">
        <w:rPr>
          <w:rFonts w:cs="Arial"/>
          <w:szCs w:val="24"/>
          <w:lang w:val="en-GB"/>
        </w:rPr>
        <w:t xml:space="preserve">be used to </w:t>
      </w:r>
      <w:r w:rsidR="005A7177">
        <w:rPr>
          <w:rFonts w:cs="Arial"/>
          <w:szCs w:val="24"/>
          <w:lang w:val="en-GB"/>
        </w:rPr>
        <w:t>explore the effect of a cure</w:t>
      </w:r>
      <w:r w:rsidR="00DC16A5">
        <w:rPr>
          <w:rFonts w:cs="Arial"/>
          <w:szCs w:val="24"/>
          <w:lang w:val="en-GB"/>
        </w:rPr>
        <w:t>. Also</w:t>
      </w:r>
      <w:r w:rsidR="00416A0E">
        <w:rPr>
          <w:rFonts w:cs="Arial"/>
          <w:szCs w:val="24"/>
          <w:lang w:val="en-GB"/>
        </w:rPr>
        <w:t>,</w:t>
      </w:r>
      <w:r w:rsidR="005811C6" w:rsidRPr="0085473F">
        <w:rPr>
          <w:rFonts w:cs="Arial"/>
          <w:szCs w:val="24"/>
          <w:lang w:val="en-GB"/>
        </w:rPr>
        <w:t xml:space="preserve"> </w:t>
      </w:r>
      <w:r w:rsidR="00461A7D">
        <w:rPr>
          <w:rFonts w:cs="Arial"/>
          <w:szCs w:val="24"/>
          <w:lang w:val="en-GB"/>
        </w:rPr>
        <w:t xml:space="preserve">further information was needed on </w:t>
      </w:r>
      <w:r w:rsidR="005811C6" w:rsidRPr="0085473F">
        <w:rPr>
          <w:rFonts w:cs="Arial"/>
          <w:szCs w:val="24"/>
          <w:lang w:val="en-GB"/>
        </w:rPr>
        <w:t>how larotrectinib would be used in clinical practice.</w:t>
      </w:r>
    </w:p>
    <w:p w14:paraId="20BCF276" w14:textId="6CD45F68" w:rsidR="00904CF7" w:rsidRPr="003F32BB" w:rsidRDefault="00904CF7" w:rsidP="00904CF7">
      <w:pPr>
        <w:pStyle w:val="Heading2"/>
      </w:pPr>
      <w:r>
        <w:t>Survival extrapolations</w:t>
      </w:r>
    </w:p>
    <w:p w14:paraId="4F9E4409" w14:textId="5716E256" w:rsidR="00AB32D0" w:rsidRDefault="00A3340D" w:rsidP="00AB32D0">
      <w:pPr>
        <w:pStyle w:val="Heading3"/>
      </w:pPr>
      <w:r>
        <w:t>Survival e</w:t>
      </w:r>
      <w:r w:rsidR="00AB32D0">
        <w:t xml:space="preserve">xtrapolation is highly uncertain and a key driver of the </w:t>
      </w:r>
      <w:r w:rsidR="000543D6">
        <w:t>model</w:t>
      </w:r>
    </w:p>
    <w:p w14:paraId="05A4F533" w14:textId="67C93909" w:rsidR="00AB32D0" w:rsidRPr="00904CF7" w:rsidRDefault="00A3340D" w:rsidP="00AB32D0">
      <w:pPr>
        <w:pStyle w:val="Numberedlevel2text"/>
      </w:pPr>
      <w:r>
        <w:rPr>
          <w:lang w:val="en-US"/>
        </w:rPr>
        <w:t xml:space="preserve">Data on overall survival and progression-free survival </w:t>
      </w:r>
      <w:r w:rsidR="00A845BC">
        <w:rPr>
          <w:lang w:val="en-US"/>
        </w:rPr>
        <w:t>wer</w:t>
      </w:r>
      <w:r>
        <w:rPr>
          <w:lang w:val="en-US"/>
        </w:rPr>
        <w:t>e incomplete and the clinical trials are ongoing. To extrapolate progression-free survival and overall survival for larotrectinib, the company fitted standard distributions to the data (</w:t>
      </w:r>
      <w:r w:rsidR="000D04AE">
        <w:rPr>
          <w:lang w:val="en-US"/>
        </w:rPr>
        <w:t xml:space="preserve">the </w:t>
      </w:r>
      <w:r>
        <w:rPr>
          <w:lang w:val="en-US"/>
        </w:rPr>
        <w:t xml:space="preserve">exact distributions chosen are confidential and cannot be reported here). For the pooled comparator arm, the curve accepted by </w:t>
      </w:r>
      <w:r w:rsidR="009616EF">
        <w:rPr>
          <w:lang w:val="en-US"/>
        </w:rPr>
        <w:t xml:space="preserve">the </w:t>
      </w:r>
      <w:r>
        <w:rPr>
          <w:lang w:val="en-US"/>
        </w:rPr>
        <w:t>committee in previous NICE guidance was used whe</w:t>
      </w:r>
      <w:r w:rsidR="009616EF">
        <w:rPr>
          <w:lang w:val="en-US"/>
        </w:rPr>
        <w:t>n</w:t>
      </w:r>
      <w:r>
        <w:rPr>
          <w:lang w:val="en-US"/>
        </w:rPr>
        <w:t xml:space="preserve"> available and assumptions used whe</w:t>
      </w:r>
      <w:r w:rsidR="009616EF">
        <w:rPr>
          <w:lang w:val="en-US"/>
        </w:rPr>
        <w:t>n</w:t>
      </w:r>
      <w:r>
        <w:rPr>
          <w:lang w:val="en-US"/>
        </w:rPr>
        <w:t xml:space="preserve"> no NICE guidance was available. The </w:t>
      </w:r>
      <w:r w:rsidR="00424199">
        <w:rPr>
          <w:lang w:val="en-US"/>
        </w:rPr>
        <w:t xml:space="preserve">ERG noted the considerable uncertainty </w:t>
      </w:r>
      <w:r w:rsidR="00A845BC">
        <w:rPr>
          <w:lang w:val="en-US"/>
        </w:rPr>
        <w:t>in</w:t>
      </w:r>
      <w:r w:rsidR="00424199">
        <w:rPr>
          <w:lang w:val="en-US"/>
        </w:rPr>
        <w:t xml:space="preserve"> extrapolating data that </w:t>
      </w:r>
      <w:r w:rsidR="009616EF">
        <w:rPr>
          <w:lang w:val="en-US"/>
        </w:rPr>
        <w:t>are</w:t>
      </w:r>
      <w:r w:rsidR="00424199">
        <w:rPr>
          <w:lang w:val="en-US"/>
        </w:rPr>
        <w:t xml:space="preserve"> immature (see section</w:t>
      </w:r>
      <w:r w:rsidR="009616EF">
        <w:rPr>
          <w:lang w:val="en-US"/>
        </w:rPr>
        <w:t> </w:t>
      </w:r>
      <w:r w:rsidR="00424199">
        <w:rPr>
          <w:lang w:val="en-US"/>
        </w:rPr>
        <w:t>3.11). The overall survival extrapolation show</w:t>
      </w:r>
      <w:r w:rsidR="00A845BC">
        <w:rPr>
          <w:lang w:val="en-US"/>
        </w:rPr>
        <w:t>ed</w:t>
      </w:r>
      <w:r w:rsidR="00424199">
        <w:rPr>
          <w:lang w:val="en-US"/>
        </w:rPr>
        <w:t xml:space="preserve"> substantial separation from the progression-free survival, which contribute</w:t>
      </w:r>
      <w:r w:rsidR="00A845BC">
        <w:rPr>
          <w:lang w:val="en-US"/>
        </w:rPr>
        <w:t>d</w:t>
      </w:r>
      <w:r w:rsidR="00424199">
        <w:rPr>
          <w:lang w:val="en-US"/>
        </w:rPr>
        <w:t xml:space="preserve"> to an implausible post-progression survival estimate (see </w:t>
      </w:r>
      <w:r w:rsidR="00424199">
        <w:rPr>
          <w:lang w:val="en-US"/>
        </w:rPr>
        <w:lastRenderedPageBreak/>
        <w:t>section</w:t>
      </w:r>
      <w:r w:rsidR="009616EF">
        <w:rPr>
          <w:lang w:val="en-US"/>
        </w:rPr>
        <w:t> </w:t>
      </w:r>
      <w:r w:rsidR="00424199">
        <w:rPr>
          <w:lang w:val="en-US"/>
        </w:rPr>
        <w:t xml:space="preserve">3.22). </w:t>
      </w:r>
      <w:r w:rsidR="00DF404C">
        <w:rPr>
          <w:lang w:val="en-US"/>
        </w:rPr>
        <w:t>During</w:t>
      </w:r>
      <w:r w:rsidR="00424199">
        <w:rPr>
          <w:lang w:val="en-US"/>
        </w:rPr>
        <w:t xml:space="preserve"> </w:t>
      </w:r>
      <w:r w:rsidR="009616EF">
        <w:rPr>
          <w:lang w:val="en-US"/>
        </w:rPr>
        <w:t xml:space="preserve">the </w:t>
      </w:r>
      <w:r w:rsidR="00424199">
        <w:rPr>
          <w:lang w:val="en-US"/>
        </w:rPr>
        <w:t>technical engagement</w:t>
      </w:r>
      <w:r w:rsidR="009616EF">
        <w:rPr>
          <w:lang w:val="en-US"/>
        </w:rPr>
        <w:t xml:space="preserve"> stage</w:t>
      </w:r>
      <w:r w:rsidR="00424199">
        <w:rPr>
          <w:lang w:val="en-US"/>
        </w:rPr>
        <w:t xml:space="preserve">, the company provided overall survival data from an updated data-cut. The ERG considered that there were no clear differences in survival characteristics but </w:t>
      </w:r>
      <w:r w:rsidR="009616EF">
        <w:rPr>
          <w:lang w:val="en-US"/>
        </w:rPr>
        <w:t xml:space="preserve">a </w:t>
      </w:r>
      <w:r w:rsidR="00424199">
        <w:rPr>
          <w:lang w:val="en-US"/>
        </w:rPr>
        <w:t>few events at the extreme end of the curve dramatically affected the survival extrapolation and modelled survival gain. The committee considered that this could be a</w:t>
      </w:r>
      <w:r w:rsidR="008B4808">
        <w:rPr>
          <w:lang w:val="en-US"/>
        </w:rPr>
        <w:t xml:space="preserve"> result</w:t>
      </w:r>
      <w:r w:rsidR="00424199">
        <w:rPr>
          <w:lang w:val="en-US"/>
        </w:rPr>
        <w:t xml:space="preserve"> of uncertain extrapolation and may not suggest a true decline in survival</w:t>
      </w:r>
      <w:r w:rsidR="00E415C7">
        <w:rPr>
          <w:lang w:val="en-US"/>
        </w:rPr>
        <w:t>.</w:t>
      </w:r>
      <w:r w:rsidR="00185E84" w:rsidRPr="00185E84">
        <w:rPr>
          <w:lang w:val="en-US"/>
        </w:rPr>
        <w:t xml:space="preserve"> </w:t>
      </w:r>
      <w:r w:rsidR="00185E84">
        <w:rPr>
          <w:lang w:val="en-US"/>
        </w:rPr>
        <w:t>This was compounded by uncertainty about the possibility of inclu</w:t>
      </w:r>
      <w:r w:rsidR="009616EF">
        <w:rPr>
          <w:lang w:val="en-US"/>
        </w:rPr>
        <w:t xml:space="preserve">ding patients whose disease was </w:t>
      </w:r>
      <w:r w:rsidR="00185E84">
        <w:rPr>
          <w:lang w:val="en-US"/>
        </w:rPr>
        <w:t>cured in the larotrectinib Kaplan</w:t>
      </w:r>
      <w:r w:rsidR="009616EF">
        <w:rPr>
          <w:lang w:val="en-US"/>
        </w:rPr>
        <w:t>–</w:t>
      </w:r>
      <w:r w:rsidR="00185E84">
        <w:rPr>
          <w:lang w:val="en-US"/>
        </w:rPr>
        <w:t>Meier curves (see section</w:t>
      </w:r>
      <w:r w:rsidR="009616EF">
        <w:rPr>
          <w:lang w:val="en-US"/>
        </w:rPr>
        <w:t> </w:t>
      </w:r>
      <w:r w:rsidR="00185E84">
        <w:rPr>
          <w:lang w:val="en-US"/>
        </w:rPr>
        <w:t>3.19).</w:t>
      </w:r>
      <w:r w:rsidR="00E415C7">
        <w:rPr>
          <w:lang w:val="en-US"/>
        </w:rPr>
        <w:t xml:space="preserve"> </w:t>
      </w:r>
      <w:r w:rsidR="00185E84">
        <w:rPr>
          <w:lang w:val="en-US"/>
        </w:rPr>
        <w:t>T</w:t>
      </w:r>
      <w:r w:rsidR="00E415C7">
        <w:rPr>
          <w:lang w:val="en-US"/>
        </w:rPr>
        <w:t xml:space="preserve">he </w:t>
      </w:r>
      <w:r w:rsidR="00B97445">
        <w:rPr>
          <w:lang w:val="en-US"/>
        </w:rPr>
        <w:t xml:space="preserve">committee concluded that the </w:t>
      </w:r>
      <w:r w:rsidR="00E415C7">
        <w:rPr>
          <w:lang w:val="en-US"/>
        </w:rPr>
        <w:t>extreme sensitivity of the model output to the survival extrapolations meant that extrapolation did not provide results that the committee could trust.</w:t>
      </w:r>
    </w:p>
    <w:p w14:paraId="4E4F46F0" w14:textId="223DAB84" w:rsidR="00904CF7" w:rsidRPr="00AB32D0" w:rsidRDefault="00904CF7" w:rsidP="00904CF7">
      <w:pPr>
        <w:pStyle w:val="Heading2"/>
      </w:pPr>
      <w:r>
        <w:rPr>
          <w:lang w:val="en-US"/>
        </w:rPr>
        <w:t>Model outputs</w:t>
      </w:r>
    </w:p>
    <w:p w14:paraId="245F5688" w14:textId="62CC4754" w:rsidR="00AB32D0" w:rsidRDefault="00AB32D0" w:rsidP="00AB32D0">
      <w:pPr>
        <w:pStyle w:val="Heading3"/>
      </w:pPr>
      <w:r w:rsidRPr="00BA56DB">
        <w:t>R</w:t>
      </w:r>
      <w:r>
        <w:t>esponse</w:t>
      </w:r>
      <w:r w:rsidR="00A3340D">
        <w:t xml:space="preserve"> to larotrectinib</w:t>
      </w:r>
      <w:r>
        <w:t xml:space="preserve"> is a key driver of the </w:t>
      </w:r>
      <w:r w:rsidR="004E07CE">
        <w:t xml:space="preserve">response-based </w:t>
      </w:r>
      <w:r>
        <w:t xml:space="preserve">model but not the </w:t>
      </w:r>
      <w:r w:rsidR="00E415C7">
        <w:t>cost-effectiveness estimate</w:t>
      </w:r>
    </w:p>
    <w:p w14:paraId="7887714D" w14:textId="0ACC3F0B" w:rsidR="00AB32D0" w:rsidRPr="00AB32D0" w:rsidRDefault="003F6603" w:rsidP="00AB32D0">
      <w:pPr>
        <w:pStyle w:val="Numberedlevel2text"/>
      </w:pPr>
      <w:r>
        <w:rPr>
          <w:lang w:val="en-US"/>
        </w:rPr>
        <w:t xml:space="preserve">The ERG noted that </w:t>
      </w:r>
      <w:r w:rsidR="002D1E49">
        <w:rPr>
          <w:lang w:val="en-US"/>
        </w:rPr>
        <w:t xml:space="preserve">there were </w:t>
      </w:r>
      <w:r w:rsidR="009616EF">
        <w:rPr>
          <w:lang w:val="en-US"/>
        </w:rPr>
        <w:t>2</w:t>
      </w:r>
      <w:r w:rsidR="00661DE8">
        <w:rPr>
          <w:lang w:val="en-US"/>
        </w:rPr>
        <w:t> </w:t>
      </w:r>
      <w:r w:rsidR="002D1E49">
        <w:rPr>
          <w:lang w:val="en-US"/>
        </w:rPr>
        <w:t>key drivers of the cost-effectiveness estimate within the economic model. The primary costs in the model were the costs of larotrectinib</w:t>
      </w:r>
      <w:r w:rsidR="009616EF">
        <w:rPr>
          <w:lang w:val="en-US"/>
        </w:rPr>
        <w:t>,</w:t>
      </w:r>
      <w:r w:rsidR="002D1E49">
        <w:rPr>
          <w:lang w:val="en-US"/>
        </w:rPr>
        <w:t xml:space="preserve"> which w</w:t>
      </w:r>
      <w:r w:rsidR="009616EF">
        <w:rPr>
          <w:lang w:val="en-US"/>
        </w:rPr>
        <w:t>ere</w:t>
      </w:r>
      <w:r w:rsidR="002D1E49">
        <w:rPr>
          <w:lang w:val="en-US"/>
        </w:rPr>
        <w:t xml:space="preserve"> bound to the time on treatment or progression-free survival curve in the larotrectinib arm. The primary benefits in the model were from modelled overall survival benefit from the larotrectinib arm. The ERG us</w:t>
      </w:r>
      <w:r w:rsidR="001D089D">
        <w:rPr>
          <w:lang w:val="en-US"/>
        </w:rPr>
        <w:t>ed</w:t>
      </w:r>
      <w:r w:rsidR="002D1E49">
        <w:rPr>
          <w:lang w:val="en-US"/>
        </w:rPr>
        <w:t xml:space="preserve"> </w:t>
      </w:r>
      <w:r w:rsidR="00BA56DB">
        <w:rPr>
          <w:lang w:val="en-US"/>
        </w:rPr>
        <w:t xml:space="preserve">its </w:t>
      </w:r>
      <w:r w:rsidR="002D1E49">
        <w:rPr>
          <w:lang w:val="en-US"/>
        </w:rPr>
        <w:t xml:space="preserve">response-based partitioned survival model </w:t>
      </w:r>
      <w:r w:rsidR="001D089D">
        <w:rPr>
          <w:lang w:val="en-US"/>
        </w:rPr>
        <w:t xml:space="preserve">to </w:t>
      </w:r>
      <w:r w:rsidR="00E21456">
        <w:rPr>
          <w:lang w:val="en-US"/>
        </w:rPr>
        <w:t xml:space="preserve">calculate </w:t>
      </w:r>
      <w:r w:rsidR="001D089D">
        <w:rPr>
          <w:lang w:val="en-US"/>
        </w:rPr>
        <w:t>the</w:t>
      </w:r>
      <w:r w:rsidR="002D1E49">
        <w:rPr>
          <w:lang w:val="en-US"/>
        </w:rPr>
        <w:t xml:space="preserve"> highest </w:t>
      </w:r>
      <w:r w:rsidR="00257620">
        <w:rPr>
          <w:lang w:val="en-US"/>
        </w:rPr>
        <w:t xml:space="preserve">tumour-specific </w:t>
      </w:r>
      <w:r w:rsidR="002D1E49">
        <w:rPr>
          <w:lang w:val="en-US"/>
        </w:rPr>
        <w:t xml:space="preserve">response </w:t>
      </w:r>
      <w:r w:rsidR="00E21456">
        <w:rPr>
          <w:lang w:val="en-US"/>
        </w:rPr>
        <w:t xml:space="preserve">estimate </w:t>
      </w:r>
      <w:r w:rsidR="002D1E49">
        <w:rPr>
          <w:lang w:val="en-US"/>
        </w:rPr>
        <w:t xml:space="preserve">from the BHM </w:t>
      </w:r>
      <w:r w:rsidR="00257620">
        <w:rPr>
          <w:lang w:val="en-US"/>
        </w:rPr>
        <w:t xml:space="preserve">(87% for infantile fibrosarcoma) </w:t>
      </w:r>
      <w:r w:rsidR="002D1E49">
        <w:rPr>
          <w:lang w:val="en-US"/>
        </w:rPr>
        <w:t>a</w:t>
      </w:r>
      <w:r w:rsidR="001D089D">
        <w:rPr>
          <w:lang w:val="en-US"/>
        </w:rPr>
        <w:t>nd</w:t>
      </w:r>
      <w:r w:rsidR="002D1E49">
        <w:rPr>
          <w:lang w:val="en-US"/>
        </w:rPr>
        <w:t xml:space="preserve"> the lowest response </w:t>
      </w:r>
      <w:r w:rsidR="00257620">
        <w:rPr>
          <w:lang w:val="en-US"/>
        </w:rPr>
        <w:t>estimate</w:t>
      </w:r>
      <w:r w:rsidR="002D1E49">
        <w:rPr>
          <w:lang w:val="en-US"/>
        </w:rPr>
        <w:t xml:space="preserve"> from the BHM</w:t>
      </w:r>
      <w:r w:rsidR="00257620">
        <w:rPr>
          <w:lang w:val="en-US"/>
        </w:rPr>
        <w:t xml:space="preserve"> (43% for colorectal cancer</w:t>
      </w:r>
      <w:r w:rsidR="00416A0E">
        <w:rPr>
          <w:lang w:val="en-US"/>
        </w:rPr>
        <w:t>;</w:t>
      </w:r>
      <w:r w:rsidR="002D1E49">
        <w:rPr>
          <w:lang w:val="en-US"/>
        </w:rPr>
        <w:t xml:space="preserve"> see section</w:t>
      </w:r>
      <w:r w:rsidR="002E22B7">
        <w:rPr>
          <w:lang w:val="en-US"/>
        </w:rPr>
        <w:t> </w:t>
      </w:r>
      <w:r w:rsidR="00665238">
        <w:rPr>
          <w:lang w:val="en-US"/>
        </w:rPr>
        <w:t>3.14</w:t>
      </w:r>
      <w:r w:rsidR="002D1E49">
        <w:rPr>
          <w:lang w:val="en-US"/>
        </w:rPr>
        <w:t xml:space="preserve">). The </w:t>
      </w:r>
      <w:r w:rsidR="00E21456">
        <w:rPr>
          <w:lang w:val="en-US"/>
        </w:rPr>
        <w:t xml:space="preserve">difference in </w:t>
      </w:r>
      <w:r w:rsidR="002D1E49">
        <w:rPr>
          <w:lang w:val="en-US"/>
        </w:rPr>
        <w:t xml:space="preserve">results showed </w:t>
      </w:r>
      <w:r w:rsidR="00CB44B5">
        <w:rPr>
          <w:lang w:val="en-US"/>
        </w:rPr>
        <w:t>much larger</w:t>
      </w:r>
      <w:r w:rsidR="004E07CE">
        <w:rPr>
          <w:lang w:val="en-US"/>
        </w:rPr>
        <w:t xml:space="preserve"> modelled incremental costs and incremental benefit</w:t>
      </w:r>
      <w:r w:rsidR="00CB44B5">
        <w:rPr>
          <w:lang w:val="en-US"/>
        </w:rPr>
        <w:t>s for the</w:t>
      </w:r>
      <w:r w:rsidR="00E21456">
        <w:rPr>
          <w:lang w:val="en-US"/>
        </w:rPr>
        <w:t xml:space="preserve"> 87% response</w:t>
      </w:r>
      <w:r w:rsidR="00CB44B5">
        <w:rPr>
          <w:lang w:val="en-US"/>
        </w:rPr>
        <w:t xml:space="preserve"> </w:t>
      </w:r>
      <w:r w:rsidR="00754003">
        <w:rPr>
          <w:lang w:val="en-US"/>
        </w:rPr>
        <w:t>than for</w:t>
      </w:r>
      <w:r w:rsidR="00CB44B5">
        <w:rPr>
          <w:lang w:val="en-US"/>
        </w:rPr>
        <w:t xml:space="preserve"> the 43% response</w:t>
      </w:r>
      <w:r w:rsidR="002E22B7">
        <w:rPr>
          <w:lang w:val="en-US"/>
        </w:rPr>
        <w:t>,</w:t>
      </w:r>
      <w:r w:rsidR="004E07CE">
        <w:rPr>
          <w:lang w:val="en-US"/>
        </w:rPr>
        <w:t xml:space="preserve"> but minimal </w:t>
      </w:r>
      <w:r w:rsidR="002E22B7">
        <w:rPr>
          <w:lang w:val="en-US"/>
        </w:rPr>
        <w:t xml:space="preserve">effect </w:t>
      </w:r>
      <w:r w:rsidR="004E07CE">
        <w:rPr>
          <w:lang w:val="en-US"/>
        </w:rPr>
        <w:t xml:space="preserve">on the cost-effectiveness estimate. The ERG explained that this </w:t>
      </w:r>
      <w:r w:rsidR="002E22B7">
        <w:rPr>
          <w:lang w:val="en-US"/>
        </w:rPr>
        <w:t>was</w:t>
      </w:r>
      <w:r w:rsidR="004E07CE">
        <w:rPr>
          <w:lang w:val="en-US"/>
        </w:rPr>
        <w:t xml:space="preserve"> because higher response equate</w:t>
      </w:r>
      <w:r w:rsidR="00FF11C8">
        <w:rPr>
          <w:lang w:val="en-US"/>
        </w:rPr>
        <w:t>d</w:t>
      </w:r>
      <w:r w:rsidR="004E07CE">
        <w:rPr>
          <w:lang w:val="en-US"/>
        </w:rPr>
        <w:t xml:space="preserve"> to longer time in the progression-free state which incur</w:t>
      </w:r>
      <w:r w:rsidR="00FF11C8">
        <w:rPr>
          <w:lang w:val="en-US"/>
        </w:rPr>
        <w:t>red</w:t>
      </w:r>
      <w:r w:rsidR="004E07CE">
        <w:rPr>
          <w:lang w:val="en-US"/>
        </w:rPr>
        <w:t xml:space="preserve"> increased costs, but this </w:t>
      </w:r>
      <w:r w:rsidR="00FF11C8">
        <w:rPr>
          <w:lang w:val="en-US"/>
        </w:rPr>
        <w:t>wa</w:t>
      </w:r>
      <w:r w:rsidR="004E07CE">
        <w:rPr>
          <w:lang w:val="en-US"/>
        </w:rPr>
        <w:t xml:space="preserve">s offset by increased overall survival and therefore benefit </w:t>
      </w:r>
      <w:r w:rsidR="002E22B7">
        <w:rPr>
          <w:lang w:val="en-US"/>
        </w:rPr>
        <w:t xml:space="preserve">of </w:t>
      </w:r>
      <w:r w:rsidR="004E07CE">
        <w:rPr>
          <w:lang w:val="en-US"/>
        </w:rPr>
        <w:t xml:space="preserve">a very similar </w:t>
      </w:r>
      <w:r w:rsidR="002E22B7">
        <w:rPr>
          <w:lang w:val="en-US"/>
        </w:rPr>
        <w:t>size</w:t>
      </w:r>
      <w:r w:rsidR="004E07CE">
        <w:rPr>
          <w:lang w:val="en-US"/>
        </w:rPr>
        <w:t xml:space="preserve">. The committee considered that this explained the minimal effect </w:t>
      </w:r>
      <w:r w:rsidR="006D41C6">
        <w:rPr>
          <w:lang w:val="en-US"/>
        </w:rPr>
        <w:t xml:space="preserve">of </w:t>
      </w:r>
      <w:r w:rsidR="006D41C6">
        <w:rPr>
          <w:lang w:val="en-US"/>
        </w:rPr>
        <w:lastRenderedPageBreak/>
        <w:t xml:space="preserve">changes in response </w:t>
      </w:r>
      <w:r w:rsidR="004E07CE">
        <w:rPr>
          <w:lang w:val="en-US"/>
        </w:rPr>
        <w:t>on the cost-effectiveness estimate</w:t>
      </w:r>
      <w:r w:rsidR="00195D8E">
        <w:rPr>
          <w:lang w:val="en-US"/>
        </w:rPr>
        <w:t>. B</w:t>
      </w:r>
      <w:r w:rsidR="004E07CE">
        <w:rPr>
          <w:lang w:val="en-US"/>
        </w:rPr>
        <w:t xml:space="preserve">ut </w:t>
      </w:r>
      <w:r w:rsidR="00195D8E">
        <w:rPr>
          <w:lang w:val="en-US"/>
        </w:rPr>
        <w:t xml:space="preserve">it noted that </w:t>
      </w:r>
      <w:r w:rsidR="004E07CE">
        <w:rPr>
          <w:lang w:val="en-US"/>
        </w:rPr>
        <w:t xml:space="preserve">if these assumptions </w:t>
      </w:r>
      <w:r w:rsidR="00195D8E">
        <w:rPr>
          <w:lang w:val="en-US"/>
        </w:rPr>
        <w:t>we</w:t>
      </w:r>
      <w:r w:rsidR="004E07CE">
        <w:rPr>
          <w:lang w:val="en-US"/>
        </w:rPr>
        <w:t xml:space="preserve">re changed, change in response </w:t>
      </w:r>
      <w:r w:rsidR="002E22B7">
        <w:rPr>
          <w:lang w:val="en-US"/>
        </w:rPr>
        <w:t>caused by</w:t>
      </w:r>
      <w:r w:rsidR="004E07CE">
        <w:rPr>
          <w:lang w:val="en-US"/>
        </w:rPr>
        <w:t xml:space="preserve"> heterogeneity would continue to be an important determinant of cost</w:t>
      </w:r>
      <w:r w:rsidR="002E22B7">
        <w:rPr>
          <w:lang w:val="en-US"/>
        </w:rPr>
        <w:t xml:space="preserve"> </w:t>
      </w:r>
      <w:r w:rsidR="004E07CE">
        <w:rPr>
          <w:lang w:val="en-US"/>
        </w:rPr>
        <w:t>effectiveness in the response-based analysis.</w:t>
      </w:r>
    </w:p>
    <w:p w14:paraId="7F128543" w14:textId="0A51C4E0" w:rsidR="004B0869" w:rsidRDefault="00AF233F">
      <w:pPr>
        <w:pStyle w:val="Heading3"/>
      </w:pPr>
      <w:r>
        <w:t>The modelled</w:t>
      </w:r>
      <w:r w:rsidR="00165297">
        <w:t xml:space="preserve"> post-progression</w:t>
      </w:r>
      <w:r>
        <w:t xml:space="preserve"> </w:t>
      </w:r>
      <w:r w:rsidR="004B0869">
        <w:t>survival</w:t>
      </w:r>
      <w:r w:rsidR="00903D59">
        <w:t xml:space="preserve"> outputs</w:t>
      </w:r>
      <w:r w:rsidR="004B0869">
        <w:t xml:space="preserve"> </w:t>
      </w:r>
      <w:r w:rsidR="00903D59">
        <w:t xml:space="preserve">are </w:t>
      </w:r>
      <w:r w:rsidR="000543D6">
        <w:t>implausible</w:t>
      </w:r>
    </w:p>
    <w:p w14:paraId="048F69EF" w14:textId="751C3B68" w:rsidR="00136E32" w:rsidRPr="00136E32" w:rsidRDefault="00AF233F" w:rsidP="00136E32">
      <w:pPr>
        <w:pStyle w:val="Numberedlevel2text"/>
      </w:pPr>
      <w:r>
        <w:rPr>
          <w:lang w:val="en-US"/>
        </w:rPr>
        <w:t xml:space="preserve">The ERG </w:t>
      </w:r>
      <w:r w:rsidR="004909FE">
        <w:rPr>
          <w:lang w:val="en-US"/>
        </w:rPr>
        <w:t>noted</w:t>
      </w:r>
      <w:r>
        <w:rPr>
          <w:lang w:val="en-US"/>
        </w:rPr>
        <w:t xml:space="preserve"> that the life years gained </w:t>
      </w:r>
      <w:r w:rsidR="00425868">
        <w:rPr>
          <w:lang w:val="en-US"/>
        </w:rPr>
        <w:t xml:space="preserve">after </w:t>
      </w:r>
      <w:r>
        <w:rPr>
          <w:lang w:val="en-US"/>
        </w:rPr>
        <w:t>progression</w:t>
      </w:r>
      <w:r w:rsidR="003B58DF">
        <w:rPr>
          <w:lang w:val="en-US"/>
        </w:rPr>
        <w:t xml:space="preserve"> were greater than both the progression-free life years gained and overall survival </w:t>
      </w:r>
      <w:r w:rsidR="00425868">
        <w:rPr>
          <w:lang w:val="en-US"/>
        </w:rPr>
        <w:t>in</w:t>
      </w:r>
      <w:r w:rsidR="003B58DF">
        <w:rPr>
          <w:lang w:val="en-US"/>
        </w:rPr>
        <w:t xml:space="preserve"> the comparator arm, which </w:t>
      </w:r>
      <w:r w:rsidR="00996A37">
        <w:rPr>
          <w:lang w:val="en-US"/>
        </w:rPr>
        <w:t>it</w:t>
      </w:r>
      <w:r w:rsidR="003B58DF">
        <w:rPr>
          <w:lang w:val="en-US"/>
        </w:rPr>
        <w:t xml:space="preserve"> considered implausible. The ERG considered this could be a</w:t>
      </w:r>
      <w:r w:rsidR="00996A37">
        <w:rPr>
          <w:lang w:val="en-US"/>
        </w:rPr>
        <w:t xml:space="preserve"> result</w:t>
      </w:r>
      <w:r w:rsidR="003B58DF">
        <w:rPr>
          <w:lang w:val="en-US"/>
        </w:rPr>
        <w:t xml:space="preserve"> of the highly uncertain extrapolation or </w:t>
      </w:r>
      <w:r w:rsidR="00425868">
        <w:rPr>
          <w:lang w:val="en-US"/>
        </w:rPr>
        <w:t>because of</w:t>
      </w:r>
      <w:r w:rsidR="003B58DF">
        <w:rPr>
          <w:lang w:val="en-US"/>
        </w:rPr>
        <w:t xml:space="preserve"> the high proportion of patients </w:t>
      </w:r>
      <w:r w:rsidR="00425868">
        <w:rPr>
          <w:lang w:val="en-US"/>
        </w:rPr>
        <w:t xml:space="preserve">who had </w:t>
      </w:r>
      <w:r w:rsidR="003B58DF">
        <w:rPr>
          <w:lang w:val="en-US"/>
        </w:rPr>
        <w:t>post-progression treatments</w:t>
      </w:r>
      <w:r w:rsidR="00996A37">
        <w:rPr>
          <w:lang w:val="en-US"/>
        </w:rPr>
        <w:t>,</w:t>
      </w:r>
      <w:r w:rsidR="003B58DF">
        <w:rPr>
          <w:lang w:val="en-US"/>
        </w:rPr>
        <w:t xml:space="preserve"> such as further larotrectinib or an experimental treatment (LOXO-195) for </w:t>
      </w:r>
      <w:r w:rsidR="00425868">
        <w:rPr>
          <w:lang w:val="en-US"/>
        </w:rPr>
        <w:t>people who</w:t>
      </w:r>
      <w:r w:rsidR="00047111">
        <w:rPr>
          <w:lang w:val="en-US"/>
        </w:rPr>
        <w:t>se disease</w:t>
      </w:r>
      <w:r w:rsidR="00425868">
        <w:rPr>
          <w:lang w:val="en-US"/>
        </w:rPr>
        <w:t xml:space="preserve"> w</w:t>
      </w:r>
      <w:r w:rsidR="00047111">
        <w:rPr>
          <w:lang w:val="en-US"/>
        </w:rPr>
        <w:t>as</w:t>
      </w:r>
      <w:r w:rsidR="00425868">
        <w:rPr>
          <w:lang w:val="en-US"/>
        </w:rPr>
        <w:t xml:space="preserve"> resistant to </w:t>
      </w:r>
      <w:r w:rsidR="003B58DF">
        <w:rPr>
          <w:lang w:val="en-US"/>
        </w:rPr>
        <w:t>TRK-inhibitor</w:t>
      </w:r>
      <w:r w:rsidR="00425868">
        <w:rPr>
          <w:lang w:val="en-US"/>
        </w:rPr>
        <w:t>s</w:t>
      </w:r>
      <w:r w:rsidR="003B58DF">
        <w:rPr>
          <w:lang w:val="en-US"/>
        </w:rPr>
        <w:t>.</w:t>
      </w:r>
      <w:r w:rsidR="00B71CB4">
        <w:rPr>
          <w:lang w:val="en-US"/>
        </w:rPr>
        <w:t xml:space="preserve"> The ERG considered </w:t>
      </w:r>
      <w:r w:rsidR="00416A0E">
        <w:rPr>
          <w:lang w:val="en-US"/>
        </w:rPr>
        <w:t xml:space="preserve">that </w:t>
      </w:r>
      <w:r w:rsidR="00B71CB4">
        <w:rPr>
          <w:lang w:val="en-US"/>
        </w:rPr>
        <w:t>the experimental treatment (LOXO-195) used in the larotrectinib arm would not be used in clinical practice</w:t>
      </w:r>
      <w:r w:rsidR="00661DE8">
        <w:rPr>
          <w:lang w:val="en-US"/>
        </w:rPr>
        <w:t>.</w:t>
      </w:r>
      <w:r w:rsidR="00B71CB4">
        <w:rPr>
          <w:lang w:val="en-US"/>
        </w:rPr>
        <w:t xml:space="preserve"> </w:t>
      </w:r>
      <w:r w:rsidR="00661DE8">
        <w:rPr>
          <w:lang w:val="en-US"/>
        </w:rPr>
        <w:t xml:space="preserve">This </w:t>
      </w:r>
      <w:r w:rsidR="00996A37">
        <w:rPr>
          <w:lang w:val="en-US"/>
        </w:rPr>
        <w:t>wa</w:t>
      </w:r>
      <w:r w:rsidR="00661DE8">
        <w:rPr>
          <w:lang w:val="en-US"/>
        </w:rPr>
        <w:t xml:space="preserve">s </w:t>
      </w:r>
      <w:r w:rsidR="00B71CB4">
        <w:rPr>
          <w:lang w:val="en-US"/>
        </w:rPr>
        <w:t xml:space="preserve">because </w:t>
      </w:r>
      <w:r w:rsidR="00996A37">
        <w:rPr>
          <w:lang w:val="en-US"/>
        </w:rPr>
        <w:t>the</w:t>
      </w:r>
      <w:r w:rsidR="00661DE8">
        <w:rPr>
          <w:lang w:val="en-US"/>
        </w:rPr>
        <w:t xml:space="preserve"> tumour would need to have </w:t>
      </w:r>
      <w:r w:rsidR="00B71CB4">
        <w:rPr>
          <w:lang w:val="en-US"/>
        </w:rPr>
        <w:t xml:space="preserve">primary TRK-inhibitor resistance </w:t>
      </w:r>
      <w:r w:rsidR="00661DE8">
        <w:rPr>
          <w:lang w:val="en-US"/>
        </w:rPr>
        <w:t xml:space="preserve">before </w:t>
      </w:r>
      <w:r w:rsidR="00996A37">
        <w:rPr>
          <w:lang w:val="en-US"/>
        </w:rPr>
        <w:t>people</w:t>
      </w:r>
      <w:r w:rsidR="00661DE8">
        <w:rPr>
          <w:lang w:val="en-US"/>
        </w:rPr>
        <w:t xml:space="preserve"> could</w:t>
      </w:r>
      <w:r w:rsidR="00B71CB4">
        <w:rPr>
          <w:lang w:val="en-US"/>
        </w:rPr>
        <w:t xml:space="preserve"> </w:t>
      </w:r>
      <w:r w:rsidR="00416A0E">
        <w:rPr>
          <w:lang w:val="en-US"/>
        </w:rPr>
        <w:t xml:space="preserve">have </w:t>
      </w:r>
      <w:r w:rsidR="00B71CB4">
        <w:rPr>
          <w:lang w:val="en-US"/>
        </w:rPr>
        <w:t xml:space="preserve">these </w:t>
      </w:r>
      <w:proofErr w:type="gramStart"/>
      <w:r w:rsidR="00B71CB4">
        <w:rPr>
          <w:lang w:val="en-US"/>
        </w:rPr>
        <w:t>treatments .</w:t>
      </w:r>
      <w:proofErr w:type="gramEnd"/>
      <w:r w:rsidR="00B71CB4">
        <w:rPr>
          <w:lang w:val="en-US"/>
        </w:rPr>
        <w:t xml:space="preserve"> The committee considered it appropriate to adjust for the benefits of these treatments. However, it noted the difficulty </w:t>
      </w:r>
      <w:r w:rsidR="00996A37">
        <w:rPr>
          <w:lang w:val="en-US"/>
        </w:rPr>
        <w:t>using</w:t>
      </w:r>
      <w:r w:rsidR="00B71CB4">
        <w:rPr>
          <w:lang w:val="en-US"/>
        </w:rPr>
        <w:t xml:space="preserve"> adjustment </w:t>
      </w:r>
      <w:r w:rsidR="00416A0E">
        <w:rPr>
          <w:lang w:val="en-US"/>
        </w:rPr>
        <w:t xml:space="preserve">techniques </w:t>
      </w:r>
      <w:r w:rsidR="00B71CB4">
        <w:rPr>
          <w:lang w:val="en-US"/>
        </w:rPr>
        <w:t>for an unknown treatment effect in immature survival data</w:t>
      </w:r>
      <w:r w:rsidR="005A7177">
        <w:rPr>
          <w:lang w:val="en-US"/>
        </w:rPr>
        <w:t>.</w:t>
      </w:r>
      <w:r w:rsidR="003B58DF">
        <w:rPr>
          <w:lang w:val="en-US"/>
        </w:rPr>
        <w:t xml:space="preserve"> </w:t>
      </w:r>
      <w:r w:rsidR="004909FE">
        <w:rPr>
          <w:lang w:val="en-US"/>
        </w:rPr>
        <w:t xml:space="preserve">The clinical expert stated that </w:t>
      </w:r>
      <w:r w:rsidR="00B25897">
        <w:rPr>
          <w:lang w:val="en-US"/>
        </w:rPr>
        <w:t xml:space="preserve">a high </w:t>
      </w:r>
      <w:r w:rsidR="004909FE">
        <w:rPr>
          <w:lang w:val="en-US"/>
        </w:rPr>
        <w:t>depth of response</w:t>
      </w:r>
      <w:r w:rsidR="00BC4FD0">
        <w:rPr>
          <w:lang w:val="en-US"/>
        </w:rPr>
        <w:t xml:space="preserve"> (prolonged benefit from shrinking the tumour)</w:t>
      </w:r>
      <w:r w:rsidR="004909FE">
        <w:rPr>
          <w:lang w:val="en-US"/>
        </w:rPr>
        <w:t xml:space="preserve"> </w:t>
      </w:r>
      <w:r w:rsidR="00B25897">
        <w:rPr>
          <w:lang w:val="en-US"/>
        </w:rPr>
        <w:t>to larotrectinib</w:t>
      </w:r>
      <w:r w:rsidR="0005194B">
        <w:rPr>
          <w:lang w:val="en-US"/>
        </w:rPr>
        <w:t xml:space="preserve"> </w:t>
      </w:r>
      <w:r w:rsidR="00185E84" w:rsidRPr="00185E84">
        <w:rPr>
          <w:rStyle w:val="CommentReference"/>
          <w:rFonts w:cs="Arial"/>
          <w:bCs w:val="0"/>
          <w:iCs w:val="0"/>
          <w:sz w:val="24"/>
          <w:szCs w:val="24"/>
          <w:lang w:val="en-GB"/>
        </w:rPr>
        <w:t>might</w:t>
      </w:r>
      <w:r w:rsidR="00185E84">
        <w:rPr>
          <w:lang w:val="en-US"/>
        </w:rPr>
        <w:t xml:space="preserve"> </w:t>
      </w:r>
      <w:r w:rsidR="0005194B">
        <w:rPr>
          <w:lang w:val="en-US"/>
        </w:rPr>
        <w:t>explain</w:t>
      </w:r>
      <w:r w:rsidR="004909FE">
        <w:rPr>
          <w:lang w:val="en-US"/>
        </w:rPr>
        <w:t xml:space="preserve"> why post-progression survival could be higher than progression</w:t>
      </w:r>
      <w:r w:rsidR="00047111">
        <w:rPr>
          <w:lang w:val="en-US"/>
        </w:rPr>
        <w:t>-free</w:t>
      </w:r>
      <w:r w:rsidR="00B5301F">
        <w:rPr>
          <w:lang w:val="en-US"/>
        </w:rPr>
        <w:t xml:space="preserve"> survival</w:t>
      </w:r>
      <w:r w:rsidR="008624E9">
        <w:rPr>
          <w:lang w:val="en-US"/>
        </w:rPr>
        <w:t xml:space="preserve">. This </w:t>
      </w:r>
      <w:r w:rsidR="00754003">
        <w:rPr>
          <w:lang w:val="en-US"/>
        </w:rPr>
        <w:t xml:space="preserve">is because </w:t>
      </w:r>
      <w:r w:rsidR="004C7F7C">
        <w:rPr>
          <w:lang w:val="en-US"/>
        </w:rPr>
        <w:t xml:space="preserve">having </w:t>
      </w:r>
      <w:r w:rsidR="003E54C4">
        <w:rPr>
          <w:lang w:val="en-US"/>
        </w:rPr>
        <w:t>a smaller</w:t>
      </w:r>
      <w:r w:rsidR="00FE03FF">
        <w:rPr>
          <w:lang w:val="en-US"/>
        </w:rPr>
        <w:t xml:space="preserve"> </w:t>
      </w:r>
      <w:r w:rsidR="004909FE">
        <w:rPr>
          <w:lang w:val="en-US"/>
        </w:rPr>
        <w:t xml:space="preserve">tumour </w:t>
      </w:r>
      <w:r w:rsidR="00927805">
        <w:rPr>
          <w:lang w:val="en-US"/>
        </w:rPr>
        <w:t>c</w:t>
      </w:r>
      <w:r w:rsidR="00754003">
        <w:rPr>
          <w:lang w:val="en-US"/>
        </w:rPr>
        <w:t xml:space="preserve">ould mean </w:t>
      </w:r>
      <w:r w:rsidR="0005194B">
        <w:rPr>
          <w:lang w:val="en-US"/>
        </w:rPr>
        <w:t>longer survival even after develop</w:t>
      </w:r>
      <w:r w:rsidR="00B5301F">
        <w:rPr>
          <w:lang w:val="en-US"/>
        </w:rPr>
        <w:t>ing</w:t>
      </w:r>
      <w:r w:rsidR="0005194B">
        <w:rPr>
          <w:lang w:val="en-US"/>
        </w:rPr>
        <w:t xml:space="preserve"> resistance to larotrectinib. The committee considered this concept to be speculative because</w:t>
      </w:r>
      <w:r w:rsidR="00346317">
        <w:rPr>
          <w:lang w:val="en-US"/>
        </w:rPr>
        <w:t xml:space="preserve"> the current evidence base </w:t>
      </w:r>
      <w:r w:rsidR="00047111">
        <w:rPr>
          <w:lang w:val="en-US"/>
        </w:rPr>
        <w:t>was</w:t>
      </w:r>
      <w:r w:rsidR="00346317">
        <w:rPr>
          <w:lang w:val="en-US"/>
        </w:rPr>
        <w:t xml:space="preserve"> very immature</w:t>
      </w:r>
      <w:r w:rsidR="00086039">
        <w:rPr>
          <w:lang w:val="en-US"/>
        </w:rPr>
        <w:t>.</w:t>
      </w:r>
      <w:r w:rsidR="0005194B">
        <w:rPr>
          <w:lang w:val="en-US"/>
        </w:rPr>
        <w:t xml:space="preserve"> </w:t>
      </w:r>
      <w:r w:rsidR="00086039">
        <w:rPr>
          <w:lang w:val="en-US"/>
        </w:rPr>
        <w:t xml:space="preserve">It also noted that </w:t>
      </w:r>
      <w:r w:rsidR="0005194B">
        <w:rPr>
          <w:lang w:val="en-US"/>
        </w:rPr>
        <w:t xml:space="preserve">TRK-inhibitor resistance mechanisms </w:t>
      </w:r>
      <w:r w:rsidR="00047111">
        <w:rPr>
          <w:lang w:val="en-US"/>
        </w:rPr>
        <w:t>were</w:t>
      </w:r>
      <w:r w:rsidR="0005194B">
        <w:rPr>
          <w:lang w:val="en-US"/>
        </w:rPr>
        <w:t xml:space="preserve"> not well characterised and would not explain the </w:t>
      </w:r>
      <w:r w:rsidR="00B5301F">
        <w:rPr>
          <w:lang w:val="en-US"/>
        </w:rPr>
        <w:t xml:space="preserve">size </w:t>
      </w:r>
      <w:r w:rsidR="0005194B">
        <w:rPr>
          <w:lang w:val="en-US"/>
        </w:rPr>
        <w:t>of the discrepancy.</w:t>
      </w:r>
      <w:r w:rsidR="00903D59">
        <w:rPr>
          <w:lang w:val="en-US"/>
        </w:rPr>
        <w:t xml:space="preserve"> The ERG provided 2</w:t>
      </w:r>
      <w:r w:rsidR="002A4AEC">
        <w:rPr>
          <w:lang w:val="en-US"/>
        </w:rPr>
        <w:t> </w:t>
      </w:r>
      <w:r w:rsidR="00903D59">
        <w:rPr>
          <w:lang w:val="en-US"/>
        </w:rPr>
        <w:t>scenarios based on crude adjustment of post-progression survival to match post-progression survival in the comparator arm (</w:t>
      </w:r>
      <w:r w:rsidR="00F354C7">
        <w:rPr>
          <w:lang w:val="en-US"/>
        </w:rPr>
        <w:t>no comparative</w:t>
      </w:r>
      <w:r w:rsidR="00165297">
        <w:rPr>
          <w:lang w:val="en-US"/>
        </w:rPr>
        <w:t xml:space="preserve"> </w:t>
      </w:r>
      <w:r w:rsidR="00903D59">
        <w:rPr>
          <w:lang w:val="en-US"/>
        </w:rPr>
        <w:t xml:space="preserve">effect of larotrectinib after progression) or overall survival of the comparator arm. </w:t>
      </w:r>
      <w:r w:rsidR="0000711C">
        <w:rPr>
          <w:lang w:val="en-US"/>
        </w:rPr>
        <w:t>The committee considered these scenarios to be more plausible than the company</w:t>
      </w:r>
      <w:r w:rsidR="008B24CE">
        <w:rPr>
          <w:lang w:val="en-US"/>
        </w:rPr>
        <w:t>’s</w:t>
      </w:r>
      <w:r w:rsidR="0000711C">
        <w:rPr>
          <w:lang w:val="en-US"/>
        </w:rPr>
        <w:t xml:space="preserve"> base case and appropriate for showing the </w:t>
      </w:r>
      <w:r w:rsidR="0000711C">
        <w:rPr>
          <w:lang w:val="en-US"/>
        </w:rPr>
        <w:lastRenderedPageBreak/>
        <w:t xml:space="preserve">upper limit of plausible cost-effectiveness estimates for this issue. However, </w:t>
      </w:r>
      <w:r w:rsidR="005A5B20">
        <w:rPr>
          <w:lang w:val="en-US"/>
        </w:rPr>
        <w:t>it</w:t>
      </w:r>
      <w:r w:rsidR="0005194B">
        <w:rPr>
          <w:lang w:val="en-US"/>
        </w:rPr>
        <w:t xml:space="preserve"> considered that survival</w:t>
      </w:r>
      <w:r w:rsidR="0000711C">
        <w:rPr>
          <w:lang w:val="en-US"/>
        </w:rPr>
        <w:t xml:space="preserve"> estimates, both progression-free and post-progression</w:t>
      </w:r>
      <w:r w:rsidR="00257620">
        <w:rPr>
          <w:lang w:val="en-US"/>
        </w:rPr>
        <w:t>,</w:t>
      </w:r>
      <w:r w:rsidR="0005194B">
        <w:rPr>
          <w:lang w:val="en-US"/>
        </w:rPr>
        <w:t xml:space="preserve"> </w:t>
      </w:r>
      <w:r w:rsidR="00B5301F">
        <w:rPr>
          <w:lang w:val="en-US"/>
        </w:rPr>
        <w:t>w</w:t>
      </w:r>
      <w:r w:rsidR="0000711C">
        <w:rPr>
          <w:lang w:val="en-US"/>
        </w:rPr>
        <w:t>ere</w:t>
      </w:r>
      <w:r w:rsidR="0005194B">
        <w:rPr>
          <w:lang w:val="en-US"/>
        </w:rPr>
        <w:t xml:space="preserve"> likely </w:t>
      </w:r>
      <w:r w:rsidR="0000711C">
        <w:rPr>
          <w:lang w:val="en-US"/>
        </w:rPr>
        <w:t xml:space="preserve">to be </w:t>
      </w:r>
      <w:r w:rsidR="0005194B">
        <w:rPr>
          <w:lang w:val="en-US"/>
        </w:rPr>
        <w:t>affected by immature extrapolation (see section</w:t>
      </w:r>
      <w:r w:rsidR="00B5301F">
        <w:rPr>
          <w:lang w:val="en-US"/>
        </w:rPr>
        <w:t> </w:t>
      </w:r>
      <w:r w:rsidR="0005194B">
        <w:rPr>
          <w:lang w:val="en-US"/>
        </w:rPr>
        <w:t>3.2</w:t>
      </w:r>
      <w:r w:rsidR="00665238">
        <w:rPr>
          <w:lang w:val="en-US"/>
        </w:rPr>
        <w:t>0</w:t>
      </w:r>
      <w:r w:rsidR="0005194B">
        <w:rPr>
          <w:lang w:val="en-US"/>
        </w:rPr>
        <w:t xml:space="preserve">) </w:t>
      </w:r>
      <w:r w:rsidR="00047111">
        <w:rPr>
          <w:lang w:val="en-US"/>
        </w:rPr>
        <w:t xml:space="preserve">and </w:t>
      </w:r>
      <w:r w:rsidR="0005194B">
        <w:rPr>
          <w:lang w:val="en-US"/>
        </w:rPr>
        <w:t>including survival data from patients</w:t>
      </w:r>
      <w:r w:rsidR="00B5301F">
        <w:rPr>
          <w:lang w:val="en-US"/>
        </w:rPr>
        <w:t xml:space="preserve"> whose disease was cured</w:t>
      </w:r>
      <w:r w:rsidR="0005194B">
        <w:rPr>
          <w:lang w:val="en-US"/>
        </w:rPr>
        <w:t xml:space="preserve"> (see section</w:t>
      </w:r>
      <w:r w:rsidR="00B5301F">
        <w:rPr>
          <w:lang w:val="en-US"/>
        </w:rPr>
        <w:t> </w:t>
      </w:r>
      <w:r w:rsidR="0005194B">
        <w:rPr>
          <w:lang w:val="en-US"/>
        </w:rPr>
        <w:t>3.</w:t>
      </w:r>
      <w:r w:rsidR="00665238">
        <w:rPr>
          <w:lang w:val="en-US"/>
        </w:rPr>
        <w:t>19</w:t>
      </w:r>
      <w:r w:rsidR="0005194B">
        <w:rPr>
          <w:lang w:val="en-US"/>
        </w:rPr>
        <w:t xml:space="preserve">). </w:t>
      </w:r>
      <w:r w:rsidR="00165297">
        <w:rPr>
          <w:lang w:val="en-US"/>
        </w:rPr>
        <w:t xml:space="preserve">The committee concluded that </w:t>
      </w:r>
      <w:r w:rsidR="0000711C">
        <w:rPr>
          <w:lang w:val="en-US"/>
        </w:rPr>
        <w:t xml:space="preserve">the </w:t>
      </w:r>
      <w:r w:rsidR="00165297">
        <w:rPr>
          <w:lang w:val="en-US"/>
        </w:rPr>
        <w:t xml:space="preserve">post-progression survival estimates </w:t>
      </w:r>
      <w:r w:rsidR="002A4AEC">
        <w:rPr>
          <w:lang w:val="en-US"/>
        </w:rPr>
        <w:t>we</w:t>
      </w:r>
      <w:r w:rsidR="00165297">
        <w:rPr>
          <w:lang w:val="en-US"/>
        </w:rPr>
        <w:t xml:space="preserve">re implausible and that the </w:t>
      </w:r>
      <w:r w:rsidR="0000711C">
        <w:rPr>
          <w:lang w:val="en-US"/>
        </w:rPr>
        <w:t>ERG scenarios d</w:t>
      </w:r>
      <w:r w:rsidR="00AD08B3">
        <w:rPr>
          <w:lang w:val="en-US"/>
        </w:rPr>
        <w:t>id</w:t>
      </w:r>
      <w:r w:rsidR="0000711C">
        <w:rPr>
          <w:lang w:val="en-US"/>
        </w:rPr>
        <w:t xml:space="preserve"> not fully capture the issues with modelling survival.</w:t>
      </w:r>
    </w:p>
    <w:p w14:paraId="0CDF9C6A" w14:textId="38F6DAE0" w:rsidR="0080482E" w:rsidRDefault="002F2234" w:rsidP="00AE3728">
      <w:pPr>
        <w:pStyle w:val="Heading2"/>
      </w:pPr>
      <w:r>
        <w:t>Utility values in the economic model</w:t>
      </w:r>
      <w:r w:rsidR="00FC503A">
        <w:t>s</w:t>
      </w:r>
    </w:p>
    <w:p w14:paraId="4200CF4E" w14:textId="063F0563" w:rsidR="00FB317E" w:rsidRDefault="002D27C7" w:rsidP="00426086">
      <w:pPr>
        <w:pStyle w:val="Heading3"/>
      </w:pPr>
      <w:r>
        <w:t xml:space="preserve">Assuming equal </w:t>
      </w:r>
      <w:r w:rsidR="000C629A">
        <w:t>p</w:t>
      </w:r>
      <w:r w:rsidR="002F2234">
        <w:t xml:space="preserve">ost-progression utility values </w:t>
      </w:r>
      <w:r w:rsidR="000C629A">
        <w:t xml:space="preserve">in the larotrectinib arm and weighted comparator arm </w:t>
      </w:r>
      <w:r>
        <w:t>is appropriate</w:t>
      </w:r>
    </w:p>
    <w:p w14:paraId="341DADF7" w14:textId="0370D5D6" w:rsidR="004B0869" w:rsidRPr="004B0869" w:rsidRDefault="00477D6C" w:rsidP="004B0869">
      <w:pPr>
        <w:pStyle w:val="Numberedlevel2text"/>
      </w:pPr>
      <w:r>
        <w:rPr>
          <w:lang w:val="en-US"/>
        </w:rPr>
        <w:t xml:space="preserve">The company provided utility values derived from health-related quality of life data collected in the SCOUT and NAVIGATE trials, mapped to EQ-5D-3L utility values for the pre-progression and </w:t>
      </w:r>
      <w:r w:rsidR="00BE31B8">
        <w:rPr>
          <w:lang w:val="en-US"/>
        </w:rPr>
        <w:t>progressed</w:t>
      </w:r>
      <w:r>
        <w:rPr>
          <w:lang w:val="en-US"/>
        </w:rPr>
        <w:t xml:space="preserve"> states.</w:t>
      </w:r>
      <w:r w:rsidR="00BE31B8">
        <w:rPr>
          <w:lang w:val="en-US"/>
        </w:rPr>
        <w:t xml:space="preserve"> For the comparator arm</w:t>
      </w:r>
      <w:r w:rsidR="004E0B9C">
        <w:rPr>
          <w:lang w:val="en-US"/>
        </w:rPr>
        <w:t xml:space="preserve"> utility values</w:t>
      </w:r>
      <w:r w:rsidR="00BE31B8">
        <w:rPr>
          <w:lang w:val="en-US"/>
        </w:rPr>
        <w:t xml:space="preserve">, a similar approach </w:t>
      </w:r>
      <w:r w:rsidR="00884179">
        <w:rPr>
          <w:lang w:val="en-US"/>
        </w:rPr>
        <w:t xml:space="preserve">to estimating survival </w:t>
      </w:r>
      <w:r w:rsidR="00254028">
        <w:rPr>
          <w:lang w:val="en-US"/>
        </w:rPr>
        <w:t xml:space="preserve">was used </w:t>
      </w:r>
      <w:r w:rsidR="00BE31B8">
        <w:rPr>
          <w:lang w:val="en-US"/>
        </w:rPr>
        <w:t>(</w:t>
      </w:r>
      <w:r w:rsidR="006F7915">
        <w:rPr>
          <w:lang w:val="en-US"/>
        </w:rPr>
        <w:t xml:space="preserve">see </w:t>
      </w:r>
      <w:r w:rsidR="00BE31B8">
        <w:rPr>
          <w:lang w:val="en-US"/>
        </w:rPr>
        <w:t>section</w:t>
      </w:r>
      <w:r w:rsidR="006F7915">
        <w:rPr>
          <w:lang w:val="en-US"/>
        </w:rPr>
        <w:t> </w:t>
      </w:r>
      <w:r w:rsidR="00BE31B8">
        <w:rPr>
          <w:lang w:val="en-US"/>
        </w:rPr>
        <w:t>3.1</w:t>
      </w:r>
      <w:r w:rsidR="00665238">
        <w:rPr>
          <w:lang w:val="en-US"/>
        </w:rPr>
        <w:t>6</w:t>
      </w:r>
      <w:r w:rsidR="00BE31B8">
        <w:rPr>
          <w:lang w:val="en-US"/>
        </w:rPr>
        <w:t>)</w:t>
      </w:r>
      <w:r w:rsidR="001361AE">
        <w:rPr>
          <w:lang w:val="en-US"/>
        </w:rPr>
        <w:t>.</w:t>
      </w:r>
      <w:r w:rsidR="00BE31B8">
        <w:rPr>
          <w:lang w:val="en-US"/>
        </w:rPr>
        <w:t xml:space="preserve"> </w:t>
      </w:r>
      <w:r w:rsidR="001361AE">
        <w:rPr>
          <w:lang w:val="en-US"/>
        </w:rPr>
        <w:t>U</w:t>
      </w:r>
      <w:r w:rsidR="00BE31B8">
        <w:rPr>
          <w:lang w:val="en-US"/>
        </w:rPr>
        <w:t>tility values from published NICE guidance</w:t>
      </w:r>
      <w:r w:rsidR="004E0B9C">
        <w:rPr>
          <w:lang w:val="en-US"/>
        </w:rPr>
        <w:t xml:space="preserve"> </w:t>
      </w:r>
      <w:r w:rsidR="001361AE">
        <w:rPr>
          <w:lang w:val="en-US"/>
        </w:rPr>
        <w:t xml:space="preserve">were pooled </w:t>
      </w:r>
      <w:r w:rsidR="004E0B9C">
        <w:rPr>
          <w:lang w:val="en-US"/>
        </w:rPr>
        <w:t>and weight</w:t>
      </w:r>
      <w:r w:rsidR="001361AE">
        <w:rPr>
          <w:lang w:val="en-US"/>
        </w:rPr>
        <w:t>ed</w:t>
      </w:r>
      <w:r w:rsidR="00BE31B8">
        <w:rPr>
          <w:lang w:val="en-US"/>
        </w:rPr>
        <w:t xml:space="preserve"> by the </w:t>
      </w:r>
      <w:r w:rsidR="0000711C">
        <w:rPr>
          <w:lang w:val="en-US"/>
        </w:rPr>
        <w:t xml:space="preserve">distribution of the </w:t>
      </w:r>
      <w:r w:rsidR="00BE31B8">
        <w:rPr>
          <w:lang w:val="en-US"/>
        </w:rPr>
        <w:t>efficacy population.</w:t>
      </w:r>
      <w:r w:rsidR="00AE4383">
        <w:rPr>
          <w:lang w:val="en-US"/>
        </w:rPr>
        <w:t xml:space="preserve"> </w:t>
      </w:r>
      <w:r w:rsidR="00BE31B8">
        <w:rPr>
          <w:lang w:val="en-US"/>
        </w:rPr>
        <w:t xml:space="preserve">The ERG considered </w:t>
      </w:r>
      <w:r w:rsidR="00C278EB">
        <w:rPr>
          <w:lang w:val="en-US"/>
        </w:rPr>
        <w:t xml:space="preserve">that </w:t>
      </w:r>
      <w:r w:rsidR="00BE31B8">
        <w:rPr>
          <w:lang w:val="en-US"/>
        </w:rPr>
        <w:t xml:space="preserve">there </w:t>
      </w:r>
      <w:r w:rsidR="003C26D1">
        <w:rPr>
          <w:lang w:val="en-US"/>
        </w:rPr>
        <w:t>was</w:t>
      </w:r>
      <w:r w:rsidR="00BE31B8">
        <w:rPr>
          <w:lang w:val="en-US"/>
        </w:rPr>
        <w:t xml:space="preserve"> considerable uncertainty in the utility value estimate of the post-progression utility state </w:t>
      </w:r>
      <w:r w:rsidR="004E0B9C">
        <w:rPr>
          <w:lang w:val="en-US"/>
        </w:rPr>
        <w:t xml:space="preserve">for larotrectinib </w:t>
      </w:r>
      <w:r w:rsidR="00BE31B8">
        <w:rPr>
          <w:lang w:val="en-US"/>
        </w:rPr>
        <w:t>because it was based on few assessments of few patients, most of wh</w:t>
      </w:r>
      <w:r w:rsidR="006F7915">
        <w:rPr>
          <w:lang w:val="en-US"/>
        </w:rPr>
        <w:t>om</w:t>
      </w:r>
      <w:r w:rsidR="00BE31B8">
        <w:rPr>
          <w:lang w:val="en-US"/>
        </w:rPr>
        <w:t xml:space="preserve"> were </w:t>
      </w:r>
      <w:r w:rsidR="006F7915">
        <w:rPr>
          <w:lang w:val="en-US"/>
        </w:rPr>
        <w:t>children</w:t>
      </w:r>
      <w:r w:rsidR="003D5F86">
        <w:rPr>
          <w:lang w:val="en-US"/>
        </w:rPr>
        <w:t xml:space="preserve">. The committee noted that some of the patients would have </w:t>
      </w:r>
      <w:r w:rsidR="007A16B9">
        <w:rPr>
          <w:lang w:val="en-US"/>
        </w:rPr>
        <w:t xml:space="preserve">the </w:t>
      </w:r>
      <w:r w:rsidR="003D5F86">
        <w:rPr>
          <w:lang w:val="en-US"/>
        </w:rPr>
        <w:t>potential to be cured (see section</w:t>
      </w:r>
      <w:r w:rsidR="007A16B9">
        <w:rPr>
          <w:lang w:val="en-US"/>
        </w:rPr>
        <w:t> </w:t>
      </w:r>
      <w:r w:rsidR="003D5F86">
        <w:rPr>
          <w:lang w:val="en-US"/>
        </w:rPr>
        <w:t>3.19)</w:t>
      </w:r>
      <w:r w:rsidR="00BE31B8">
        <w:rPr>
          <w:lang w:val="en-US"/>
        </w:rPr>
        <w:t xml:space="preserve">. </w:t>
      </w:r>
      <w:r w:rsidR="00084779">
        <w:rPr>
          <w:lang w:val="en-US"/>
        </w:rPr>
        <w:t>It</w:t>
      </w:r>
      <w:r w:rsidR="00BE31B8">
        <w:rPr>
          <w:lang w:val="en-US"/>
        </w:rPr>
        <w:t xml:space="preserve"> considered that the evidence for the post-progression utility values for larotrectinib was weak and</w:t>
      </w:r>
      <w:r w:rsidR="00875446">
        <w:rPr>
          <w:lang w:val="en-US"/>
        </w:rPr>
        <w:t xml:space="preserve"> </w:t>
      </w:r>
      <w:r w:rsidR="00BE31B8">
        <w:rPr>
          <w:lang w:val="en-US"/>
        </w:rPr>
        <w:t xml:space="preserve">there </w:t>
      </w:r>
      <w:r w:rsidR="006F7915">
        <w:rPr>
          <w:lang w:val="en-US"/>
        </w:rPr>
        <w:t>was</w:t>
      </w:r>
      <w:r w:rsidR="00BE31B8">
        <w:rPr>
          <w:lang w:val="en-US"/>
        </w:rPr>
        <w:t xml:space="preserve"> no plausible reason why post-progression utility would be </w:t>
      </w:r>
      <w:r w:rsidR="003C26D1">
        <w:rPr>
          <w:lang w:val="en-US"/>
        </w:rPr>
        <w:t>so</w:t>
      </w:r>
      <w:r w:rsidR="00CF05C3">
        <w:rPr>
          <w:lang w:val="en-US"/>
        </w:rPr>
        <w:t xml:space="preserve"> much higher for larotrectinib than for the comparator arm</w:t>
      </w:r>
      <w:r w:rsidR="0073635A">
        <w:rPr>
          <w:lang w:val="en-US"/>
        </w:rPr>
        <w:t xml:space="preserve"> </w:t>
      </w:r>
      <w:r w:rsidR="00CF05C3">
        <w:rPr>
          <w:lang w:val="en-US"/>
        </w:rPr>
        <w:t>for</w:t>
      </w:r>
      <w:r w:rsidR="00875446">
        <w:rPr>
          <w:lang w:val="en-US"/>
        </w:rPr>
        <w:t xml:space="preserve"> the entire population</w:t>
      </w:r>
      <w:r w:rsidR="006F7915">
        <w:rPr>
          <w:lang w:val="en-US"/>
        </w:rPr>
        <w:t xml:space="preserve">. </w:t>
      </w:r>
      <w:r w:rsidR="00084779">
        <w:rPr>
          <w:lang w:val="en-US"/>
        </w:rPr>
        <w:t xml:space="preserve">The ERG provided a scenario with </w:t>
      </w:r>
      <w:r w:rsidR="00850E6E">
        <w:rPr>
          <w:lang w:val="en-US"/>
        </w:rPr>
        <w:t xml:space="preserve">equal </w:t>
      </w:r>
      <w:r w:rsidR="00084779">
        <w:rPr>
          <w:lang w:val="en-US"/>
        </w:rPr>
        <w:t xml:space="preserve">post-progression utility values for larotrectinib </w:t>
      </w:r>
      <w:r w:rsidR="00850E6E">
        <w:rPr>
          <w:lang w:val="en-US"/>
        </w:rPr>
        <w:t>and</w:t>
      </w:r>
      <w:r w:rsidR="00084779">
        <w:rPr>
          <w:lang w:val="en-US"/>
        </w:rPr>
        <w:t xml:space="preserve"> the pooled comparator. The committee </w:t>
      </w:r>
      <w:r w:rsidR="00875446">
        <w:rPr>
          <w:lang w:val="en-US"/>
        </w:rPr>
        <w:t>agreed that th</w:t>
      </w:r>
      <w:r w:rsidR="00850E6E">
        <w:rPr>
          <w:lang w:val="en-US"/>
        </w:rPr>
        <w:t>is</w:t>
      </w:r>
      <w:r w:rsidR="00875446">
        <w:rPr>
          <w:lang w:val="en-US"/>
        </w:rPr>
        <w:t xml:space="preserve"> scenario</w:t>
      </w:r>
      <w:r w:rsidR="00F66EEF">
        <w:rPr>
          <w:lang w:val="en-US"/>
        </w:rPr>
        <w:t xml:space="preserve"> </w:t>
      </w:r>
      <w:r w:rsidR="00875446">
        <w:rPr>
          <w:lang w:val="en-US"/>
        </w:rPr>
        <w:t>was mo</w:t>
      </w:r>
      <w:r w:rsidR="00FF7ADD">
        <w:rPr>
          <w:lang w:val="en-US"/>
        </w:rPr>
        <w:t>re</w:t>
      </w:r>
      <w:r w:rsidR="00875446">
        <w:rPr>
          <w:lang w:val="en-US"/>
        </w:rPr>
        <w:t xml:space="preserve"> appropriate.</w:t>
      </w:r>
    </w:p>
    <w:p w14:paraId="71A7B345" w14:textId="1349E946" w:rsidR="00AB32D0" w:rsidRDefault="006B5CB1" w:rsidP="00AB32D0">
      <w:pPr>
        <w:pStyle w:val="Heading3"/>
      </w:pPr>
      <w:r>
        <w:lastRenderedPageBreak/>
        <w:t>Sensitivity analysis to see the effect of equal</w:t>
      </w:r>
      <w:r w:rsidR="00875446">
        <w:t xml:space="preserve"> p</w:t>
      </w:r>
      <w:r w:rsidR="00AB32D0">
        <w:t>re-progression utility values</w:t>
      </w:r>
      <w:r w:rsidR="00E906CA">
        <w:t xml:space="preserve"> </w:t>
      </w:r>
      <w:r>
        <w:t>for larotrectinib and the pooled comparator</w:t>
      </w:r>
      <w:r w:rsidR="00AB32D0">
        <w:t xml:space="preserve"> </w:t>
      </w:r>
      <w:r w:rsidR="00875446">
        <w:t xml:space="preserve">is </w:t>
      </w:r>
      <w:r>
        <w:t>needed</w:t>
      </w:r>
    </w:p>
    <w:p w14:paraId="49955667" w14:textId="3B089F8C" w:rsidR="004B0869" w:rsidRPr="00AB32D0" w:rsidRDefault="00875446" w:rsidP="004B0869">
      <w:pPr>
        <w:pStyle w:val="Numberedlevel2text"/>
      </w:pPr>
      <w:r>
        <w:rPr>
          <w:lang w:val="en-US"/>
        </w:rPr>
        <w:t>The company</w:t>
      </w:r>
      <w:r w:rsidR="006F7915">
        <w:rPr>
          <w:lang w:val="en-US"/>
        </w:rPr>
        <w:t>’s</w:t>
      </w:r>
      <w:r>
        <w:rPr>
          <w:lang w:val="en-US"/>
        </w:rPr>
        <w:t xml:space="preserve"> utility values suggest</w:t>
      </w:r>
      <w:r w:rsidR="00AD2E22">
        <w:rPr>
          <w:lang w:val="en-US"/>
        </w:rPr>
        <w:t>ed</w:t>
      </w:r>
      <w:r>
        <w:rPr>
          <w:lang w:val="en-US"/>
        </w:rPr>
        <w:t xml:space="preserve"> a difference in </w:t>
      </w:r>
      <w:r w:rsidR="00741414">
        <w:rPr>
          <w:lang w:val="en-US"/>
        </w:rPr>
        <w:t xml:space="preserve">pre-progression </w:t>
      </w:r>
      <w:r>
        <w:rPr>
          <w:lang w:val="en-US"/>
        </w:rPr>
        <w:t>utility between larotrectinib and the pooled comparator</w:t>
      </w:r>
      <w:r w:rsidR="00E906CA">
        <w:rPr>
          <w:lang w:val="en-US"/>
        </w:rPr>
        <w:t>. The C</w:t>
      </w:r>
      <w:r w:rsidR="006F7915">
        <w:rPr>
          <w:lang w:val="en-US"/>
        </w:rPr>
        <w:t xml:space="preserve">ancer </w:t>
      </w:r>
      <w:r w:rsidR="00E906CA">
        <w:rPr>
          <w:lang w:val="en-US"/>
        </w:rPr>
        <w:t>D</w:t>
      </w:r>
      <w:r w:rsidR="006F7915">
        <w:rPr>
          <w:lang w:val="en-US"/>
        </w:rPr>
        <w:t xml:space="preserve">rugs </w:t>
      </w:r>
      <w:r w:rsidR="00E906CA">
        <w:rPr>
          <w:lang w:val="en-US"/>
        </w:rPr>
        <w:t>F</w:t>
      </w:r>
      <w:r w:rsidR="006F7915">
        <w:rPr>
          <w:lang w:val="en-US"/>
        </w:rPr>
        <w:t>und</w:t>
      </w:r>
      <w:r w:rsidR="00E906CA">
        <w:rPr>
          <w:lang w:val="en-US"/>
        </w:rPr>
        <w:t xml:space="preserve"> </w:t>
      </w:r>
      <w:r w:rsidR="006F7915">
        <w:rPr>
          <w:lang w:val="en-US"/>
        </w:rPr>
        <w:t xml:space="preserve">clinical </w:t>
      </w:r>
      <w:r w:rsidR="00E906CA">
        <w:rPr>
          <w:lang w:val="en-US"/>
        </w:rPr>
        <w:t>lead consider</w:t>
      </w:r>
      <w:r w:rsidR="006F7915">
        <w:rPr>
          <w:lang w:val="en-US"/>
        </w:rPr>
        <w:t>ed</w:t>
      </w:r>
      <w:r w:rsidR="00E906CA">
        <w:rPr>
          <w:lang w:val="en-US"/>
        </w:rPr>
        <w:t xml:space="preserve"> this to be implausible because the modelled comparator in NHS clinical practice </w:t>
      </w:r>
      <w:r w:rsidR="006F7915">
        <w:rPr>
          <w:lang w:val="en-US"/>
        </w:rPr>
        <w:t>wa</w:t>
      </w:r>
      <w:r w:rsidR="00E906CA">
        <w:rPr>
          <w:lang w:val="en-US"/>
        </w:rPr>
        <w:t>s likely to be best supportive care. Therefore, any difference in utility values between arms would represent positive</w:t>
      </w:r>
      <w:r w:rsidR="001447D5">
        <w:rPr>
          <w:lang w:val="en-US"/>
        </w:rPr>
        <w:t xml:space="preserve"> effects from</w:t>
      </w:r>
      <w:r w:rsidR="00E906CA">
        <w:rPr>
          <w:lang w:val="en-US"/>
        </w:rPr>
        <w:t xml:space="preserve"> reduc</w:t>
      </w:r>
      <w:r w:rsidR="00AD2E22">
        <w:rPr>
          <w:lang w:val="en-US"/>
        </w:rPr>
        <w:t>ed</w:t>
      </w:r>
      <w:r w:rsidR="00E906CA">
        <w:rPr>
          <w:lang w:val="en-US"/>
        </w:rPr>
        <w:t xml:space="preserve"> tumour size in the pre-progress</w:t>
      </w:r>
      <w:r w:rsidR="00741414">
        <w:rPr>
          <w:lang w:val="en-US"/>
        </w:rPr>
        <w:t>ion</w:t>
      </w:r>
      <w:r w:rsidR="00E906CA">
        <w:rPr>
          <w:lang w:val="en-US"/>
        </w:rPr>
        <w:t xml:space="preserve"> state for larotrectinib and the difference in adverse effects between treatments not captured by the adverse event modelling. The committee considered that the high number of patients </w:t>
      </w:r>
      <w:r w:rsidR="00AD2E22">
        <w:rPr>
          <w:lang w:val="en-US"/>
        </w:rPr>
        <w:t>ha</w:t>
      </w:r>
      <w:r w:rsidR="00E906CA">
        <w:rPr>
          <w:lang w:val="en-US"/>
        </w:rPr>
        <w:t>ving chemotherapy rather than best supportive care (see section</w:t>
      </w:r>
      <w:r w:rsidR="00AD2E22">
        <w:rPr>
          <w:lang w:val="en-US"/>
        </w:rPr>
        <w:t> </w:t>
      </w:r>
      <w:r w:rsidR="00E906CA">
        <w:rPr>
          <w:lang w:val="en-US"/>
        </w:rPr>
        <w:t>3.1</w:t>
      </w:r>
      <w:r w:rsidR="00665238">
        <w:rPr>
          <w:lang w:val="en-US"/>
        </w:rPr>
        <w:t>0</w:t>
      </w:r>
      <w:r w:rsidR="00E906CA">
        <w:rPr>
          <w:lang w:val="en-US"/>
        </w:rPr>
        <w:t>) would bias this difference in favour of larotrectinib. The committee con</w:t>
      </w:r>
      <w:r w:rsidR="006B5CB1">
        <w:rPr>
          <w:lang w:val="en-US"/>
        </w:rPr>
        <w:t>cluded that</w:t>
      </w:r>
      <w:r w:rsidR="00E906CA">
        <w:rPr>
          <w:lang w:val="en-US"/>
        </w:rPr>
        <w:t xml:space="preserve"> it</w:t>
      </w:r>
      <w:r w:rsidR="006B5CB1">
        <w:rPr>
          <w:lang w:val="en-US"/>
        </w:rPr>
        <w:t xml:space="preserve"> was</w:t>
      </w:r>
      <w:r w:rsidR="00E906CA">
        <w:rPr>
          <w:lang w:val="en-US"/>
        </w:rPr>
        <w:t xml:space="preserve"> appropriate to </w:t>
      </w:r>
      <w:r w:rsidR="00AD2E22">
        <w:rPr>
          <w:lang w:val="en-US"/>
        </w:rPr>
        <w:t xml:space="preserve">do </w:t>
      </w:r>
      <w:r w:rsidR="00E906CA">
        <w:rPr>
          <w:lang w:val="en-US"/>
        </w:rPr>
        <w:t>sensitivity analysis on the pre-progression utility values to see the effect of assuming equal values for larotrectinib and the pooled comparator.</w:t>
      </w:r>
    </w:p>
    <w:p w14:paraId="01207C79" w14:textId="3A72097F" w:rsidR="00347E6B" w:rsidRDefault="002D1282" w:rsidP="00AE3728">
      <w:pPr>
        <w:pStyle w:val="Heading2"/>
      </w:pPr>
      <w:r>
        <w:t>Resource use and costs</w:t>
      </w:r>
    </w:p>
    <w:p w14:paraId="4E538D29" w14:textId="250C7E18" w:rsidR="008271BD" w:rsidRDefault="001802D6" w:rsidP="008271BD">
      <w:pPr>
        <w:pStyle w:val="Heading3"/>
      </w:pPr>
      <w:r>
        <w:t>It is appropriate to include d</w:t>
      </w:r>
      <w:r w:rsidR="00AF7868">
        <w:t>iagnostic</w:t>
      </w:r>
      <w:r w:rsidR="008271BD">
        <w:t xml:space="preserve"> testing costs </w:t>
      </w:r>
      <w:r w:rsidR="00AF7868">
        <w:t>in the economic model</w:t>
      </w:r>
    </w:p>
    <w:p w14:paraId="49A8618A" w14:textId="571FF5FF" w:rsidR="006C6B93" w:rsidRDefault="002F0B8E" w:rsidP="008271BD">
      <w:pPr>
        <w:pStyle w:val="Numberedlevel2text"/>
      </w:pPr>
      <w:bookmarkStart w:id="4" w:name="_Hlk26952028"/>
      <w:r w:rsidRPr="002F0B8E">
        <w:t xml:space="preserve">The committee understood that the NICE methods guide was not designed to address a system-wide </w:t>
      </w:r>
      <w:r w:rsidR="007B5EA9">
        <w:rPr>
          <w:lang w:val="en-US"/>
        </w:rPr>
        <w:t>change</w:t>
      </w:r>
      <w:r w:rsidR="007B5EA9" w:rsidRPr="002F0B8E">
        <w:t xml:space="preserve"> </w:t>
      </w:r>
      <w:r w:rsidRPr="002F0B8E">
        <w:t xml:space="preserve">in diagnostic techniques and the cost of testing would depend on </w:t>
      </w:r>
      <w:r w:rsidR="007B5EA9">
        <w:rPr>
          <w:lang w:val="en-US"/>
        </w:rPr>
        <w:t xml:space="preserve">NHS England’s </w:t>
      </w:r>
      <w:r w:rsidRPr="002F0B8E">
        <w:t>testing strategy</w:t>
      </w:r>
      <w:r>
        <w:rPr>
          <w:lang w:val="en-US"/>
        </w:rPr>
        <w:t xml:space="preserve">. </w:t>
      </w:r>
      <w:bookmarkEnd w:id="4"/>
      <w:r w:rsidR="008271BD">
        <w:t xml:space="preserve">The company considered that the </w:t>
      </w:r>
      <w:r w:rsidR="00C05AC5">
        <w:rPr>
          <w:lang w:val="en-US"/>
        </w:rPr>
        <w:t>planned changes</w:t>
      </w:r>
      <w:r w:rsidR="00C05AC5">
        <w:t xml:space="preserve"> </w:t>
      </w:r>
      <w:r w:rsidR="008271BD">
        <w:t>in genomic testing (see section</w:t>
      </w:r>
      <w:r w:rsidR="00D2106D">
        <w:rPr>
          <w:lang w:val="en-US"/>
        </w:rPr>
        <w:t> </w:t>
      </w:r>
      <w:r w:rsidR="008271BD">
        <w:t>3.7) would mean that none of the costs of testing would be borne by larotrectinib in the economic model</w:t>
      </w:r>
      <w:r w:rsidR="00C05AC5">
        <w:rPr>
          <w:lang w:val="en-US"/>
        </w:rPr>
        <w:t>. This was</w:t>
      </w:r>
      <w:r w:rsidR="008271BD">
        <w:t xml:space="preserve"> </w:t>
      </w:r>
      <w:r w:rsidR="00D2106D">
        <w:rPr>
          <w:lang w:val="en-US"/>
        </w:rPr>
        <w:t>because</w:t>
      </w:r>
      <w:r w:rsidR="00D2106D">
        <w:t xml:space="preserve"> </w:t>
      </w:r>
      <w:r w:rsidR="008271BD">
        <w:t>th</w:t>
      </w:r>
      <w:r w:rsidR="00C05AC5">
        <w:rPr>
          <w:lang w:val="en-US"/>
        </w:rPr>
        <w:t>e system would be</w:t>
      </w:r>
      <w:r w:rsidR="008271BD">
        <w:t xml:space="preserve"> independent of testing for </w:t>
      </w:r>
      <w:r w:rsidR="00B1617B" w:rsidRPr="00884179">
        <w:rPr>
          <w:iCs w:val="0"/>
        </w:rPr>
        <w:t>NTRK</w:t>
      </w:r>
      <w:r w:rsidR="008271BD">
        <w:t xml:space="preserve"> gene fusions and w</w:t>
      </w:r>
      <w:r w:rsidR="001F6226">
        <w:rPr>
          <w:lang w:val="en-US"/>
        </w:rPr>
        <w:t xml:space="preserve">ould </w:t>
      </w:r>
      <w:r w:rsidR="008271BD">
        <w:t xml:space="preserve">not </w:t>
      </w:r>
      <w:r w:rsidR="001F6226">
        <w:rPr>
          <w:lang w:val="en-US"/>
        </w:rPr>
        <w:t>be</w:t>
      </w:r>
      <w:r w:rsidR="008271BD">
        <w:t xml:space="preserve"> </w:t>
      </w:r>
      <w:r w:rsidR="005F6111">
        <w:rPr>
          <w:lang w:val="en-US"/>
        </w:rPr>
        <w:t xml:space="preserve">used </w:t>
      </w:r>
      <w:r w:rsidR="008271BD">
        <w:t xml:space="preserve">solely for identifying </w:t>
      </w:r>
      <w:r w:rsidR="00B1617B" w:rsidRPr="00884179">
        <w:rPr>
          <w:iCs w:val="0"/>
        </w:rPr>
        <w:t>NTRK</w:t>
      </w:r>
      <w:r w:rsidR="008271BD">
        <w:t xml:space="preserve"> gene fusions</w:t>
      </w:r>
      <w:r w:rsidR="00185E84">
        <w:rPr>
          <w:lang w:val="en-US"/>
        </w:rPr>
        <w:t xml:space="preserve"> for a particular drug</w:t>
      </w:r>
      <w:r w:rsidR="008271BD">
        <w:t>. The ERG</w:t>
      </w:r>
      <w:r w:rsidR="001F6226">
        <w:rPr>
          <w:lang w:val="en-US"/>
        </w:rPr>
        <w:t>’s</w:t>
      </w:r>
      <w:r w:rsidR="008271BD">
        <w:t xml:space="preserve"> </w:t>
      </w:r>
      <w:r w:rsidR="006C6B93">
        <w:rPr>
          <w:lang w:val="en-US"/>
        </w:rPr>
        <w:t xml:space="preserve">interpretation of the methods guide was that associated costs of the diagnostic test should be incorporated into </w:t>
      </w:r>
      <w:r w:rsidR="00C278EB">
        <w:rPr>
          <w:lang w:val="en-US"/>
        </w:rPr>
        <w:t>the clinical and cost-effectiveness assessment</w:t>
      </w:r>
      <w:r w:rsidR="00583B5E">
        <w:rPr>
          <w:lang w:val="en-US"/>
        </w:rPr>
        <w:t>s</w:t>
      </w:r>
      <w:r w:rsidR="006C6B93">
        <w:rPr>
          <w:lang w:val="en-US"/>
        </w:rPr>
        <w:t>.</w:t>
      </w:r>
      <w:r w:rsidR="004E0B9C">
        <w:rPr>
          <w:lang w:val="en-US"/>
        </w:rPr>
        <w:t xml:space="preserve"> The committee agreed that this </w:t>
      </w:r>
      <w:r w:rsidR="00BF4644">
        <w:rPr>
          <w:lang w:val="en-US"/>
        </w:rPr>
        <w:t>interpretation</w:t>
      </w:r>
      <w:r w:rsidR="007A16B9">
        <w:rPr>
          <w:lang w:val="en-US"/>
        </w:rPr>
        <w:t>, which consider</w:t>
      </w:r>
      <w:r w:rsidR="00412E93">
        <w:rPr>
          <w:lang w:val="en-US"/>
        </w:rPr>
        <w:t>ed</w:t>
      </w:r>
      <w:r w:rsidR="007A16B9">
        <w:rPr>
          <w:lang w:val="en-US"/>
        </w:rPr>
        <w:t xml:space="preserve"> the assessment of cost of larotrectinib in current NHS clinical practice,</w:t>
      </w:r>
      <w:r w:rsidR="00BF4644">
        <w:rPr>
          <w:lang w:val="en-US"/>
        </w:rPr>
        <w:t xml:space="preserve"> most closely matched the methods guide.</w:t>
      </w:r>
      <w:r w:rsidR="006C6B93">
        <w:rPr>
          <w:lang w:val="en-US"/>
        </w:rPr>
        <w:t xml:space="preserve"> </w:t>
      </w:r>
      <w:r w:rsidR="00E879B1">
        <w:rPr>
          <w:lang w:val="en-US"/>
        </w:rPr>
        <w:t>The</w:t>
      </w:r>
      <w:r w:rsidR="006C6B93">
        <w:rPr>
          <w:lang w:val="en-US"/>
        </w:rPr>
        <w:t xml:space="preserve"> ERG analys</w:t>
      </w:r>
      <w:r w:rsidR="00D2106D">
        <w:rPr>
          <w:lang w:val="en-US"/>
        </w:rPr>
        <w:t>ed</w:t>
      </w:r>
      <w:r w:rsidR="006C6B93">
        <w:rPr>
          <w:lang w:val="en-US"/>
        </w:rPr>
        <w:t xml:space="preserve"> a pragmatic hierarchical screening pathway for each tumour </w:t>
      </w:r>
      <w:r w:rsidR="001F6226">
        <w:rPr>
          <w:lang w:val="en-US"/>
        </w:rPr>
        <w:lastRenderedPageBreak/>
        <w:t>type</w:t>
      </w:r>
      <w:r w:rsidR="006C6B93">
        <w:rPr>
          <w:lang w:val="en-US"/>
        </w:rPr>
        <w:t xml:space="preserve"> based on</w:t>
      </w:r>
      <w:r w:rsidR="008271BD">
        <w:t xml:space="preserve"> adapt</w:t>
      </w:r>
      <w:r w:rsidR="001E3825">
        <w:rPr>
          <w:lang w:val="en-US"/>
        </w:rPr>
        <w:t>ing</w:t>
      </w:r>
      <w:r w:rsidR="008271BD">
        <w:t xml:space="preserve"> current provisions for some tumour types</w:t>
      </w:r>
      <w:r w:rsidR="006C6B93">
        <w:rPr>
          <w:lang w:val="en-US"/>
        </w:rPr>
        <w:t>. For</w:t>
      </w:r>
      <w:r w:rsidR="007B0DD1">
        <w:rPr>
          <w:lang w:val="en-US"/>
        </w:rPr>
        <w:t xml:space="preserve"> tumour types that </w:t>
      </w:r>
      <w:r w:rsidR="00A71AA5">
        <w:rPr>
          <w:lang w:val="en-US"/>
        </w:rPr>
        <w:t>are</w:t>
      </w:r>
      <w:r w:rsidR="007B0DD1">
        <w:rPr>
          <w:lang w:val="en-US"/>
        </w:rPr>
        <w:t xml:space="preserve"> not currently test</w:t>
      </w:r>
      <w:r w:rsidR="00A71AA5">
        <w:rPr>
          <w:lang w:val="en-US"/>
        </w:rPr>
        <w:t>ed</w:t>
      </w:r>
      <w:r w:rsidR="007B0DD1">
        <w:rPr>
          <w:lang w:val="en-US"/>
        </w:rPr>
        <w:t xml:space="preserve"> for any genetic mutations</w:t>
      </w:r>
      <w:r w:rsidR="006C6B93">
        <w:rPr>
          <w:lang w:val="en-US"/>
        </w:rPr>
        <w:t>,</w:t>
      </w:r>
      <w:r w:rsidR="008271BD">
        <w:t xml:space="preserve"> </w:t>
      </w:r>
      <w:r w:rsidR="006C6B93">
        <w:rPr>
          <w:lang w:val="en-US"/>
        </w:rPr>
        <w:t xml:space="preserve">the ERG assumed </w:t>
      </w:r>
      <w:r w:rsidR="001F6226">
        <w:rPr>
          <w:lang w:val="en-US"/>
        </w:rPr>
        <w:t xml:space="preserve">that </w:t>
      </w:r>
      <w:r w:rsidR="001E3825">
        <w:rPr>
          <w:lang w:val="en-US"/>
        </w:rPr>
        <w:t>immunohistochemistry</w:t>
      </w:r>
      <w:r w:rsidR="001E3825">
        <w:t xml:space="preserve"> </w:t>
      </w:r>
      <w:r w:rsidR="001F6226">
        <w:rPr>
          <w:lang w:val="en-US"/>
        </w:rPr>
        <w:t xml:space="preserve">would be </w:t>
      </w:r>
      <w:r w:rsidR="008271BD">
        <w:t xml:space="preserve">followed by confirmatory </w:t>
      </w:r>
      <w:r w:rsidR="001E3825">
        <w:rPr>
          <w:lang w:val="en-US"/>
        </w:rPr>
        <w:t>next generation sequencing</w:t>
      </w:r>
      <w:r w:rsidR="001E3825">
        <w:t xml:space="preserve"> </w:t>
      </w:r>
      <w:r w:rsidR="006C6B93">
        <w:rPr>
          <w:lang w:val="en-US"/>
        </w:rPr>
        <w:t xml:space="preserve">if </w:t>
      </w:r>
      <w:r w:rsidR="005F6111">
        <w:rPr>
          <w:lang w:val="en-US"/>
        </w:rPr>
        <w:t xml:space="preserve">there was </w:t>
      </w:r>
      <w:r w:rsidR="006C6B93">
        <w:rPr>
          <w:lang w:val="en-US"/>
        </w:rPr>
        <w:t xml:space="preserve">a positive result. This technique provided an average cost of screening for a single </w:t>
      </w:r>
      <w:r w:rsidR="001F6226">
        <w:rPr>
          <w:lang w:val="en-US"/>
        </w:rPr>
        <w:t xml:space="preserve">patient with an </w:t>
      </w:r>
      <w:r w:rsidR="00B1617B" w:rsidRPr="00884179">
        <w:rPr>
          <w:iCs w:val="0"/>
          <w:lang w:val="en-US"/>
        </w:rPr>
        <w:t>NTRK</w:t>
      </w:r>
      <w:r w:rsidR="006C6B93">
        <w:rPr>
          <w:lang w:val="en-US"/>
        </w:rPr>
        <w:t xml:space="preserve"> </w:t>
      </w:r>
      <w:r w:rsidR="001F6226">
        <w:rPr>
          <w:lang w:val="en-US"/>
        </w:rPr>
        <w:t>gene fusion</w:t>
      </w:r>
      <w:r w:rsidR="001E3825">
        <w:rPr>
          <w:lang w:val="en-US"/>
        </w:rPr>
        <w:t>,</w:t>
      </w:r>
      <w:r w:rsidR="006C6B93">
        <w:rPr>
          <w:lang w:val="en-US"/>
        </w:rPr>
        <w:t xml:space="preserve"> which was included in the cost-effectiveness estimates</w:t>
      </w:r>
      <w:r w:rsidR="008271BD">
        <w:t xml:space="preserve">. </w:t>
      </w:r>
      <w:r w:rsidR="006C6B93">
        <w:rPr>
          <w:lang w:val="en-US"/>
        </w:rPr>
        <w:t>The committee considered this analysis was reasonable because it reflect</w:t>
      </w:r>
      <w:r w:rsidR="001E3825">
        <w:rPr>
          <w:lang w:val="en-US"/>
        </w:rPr>
        <w:t>ed</w:t>
      </w:r>
      <w:r w:rsidR="006C6B93">
        <w:rPr>
          <w:lang w:val="en-US"/>
        </w:rPr>
        <w:t xml:space="preserve"> current clinical practice but recognise</w:t>
      </w:r>
      <w:r w:rsidR="001E3825">
        <w:rPr>
          <w:lang w:val="en-US"/>
        </w:rPr>
        <w:t>d</w:t>
      </w:r>
      <w:r w:rsidR="006C6B93">
        <w:rPr>
          <w:lang w:val="en-US"/>
        </w:rPr>
        <w:t xml:space="preserve"> that NHS England </w:t>
      </w:r>
      <w:r w:rsidR="00F62B0E">
        <w:rPr>
          <w:lang w:val="en-US"/>
        </w:rPr>
        <w:t>is</w:t>
      </w:r>
      <w:r w:rsidR="006C6B93">
        <w:rPr>
          <w:lang w:val="en-US"/>
        </w:rPr>
        <w:t xml:space="preserve"> rapidly moving towards a national service for cancer genomic testing. Therefore, the proposal from NHS England to implement </w:t>
      </w:r>
      <w:r w:rsidR="001E3825">
        <w:rPr>
          <w:lang w:val="en-US"/>
        </w:rPr>
        <w:t>next generation sequencing</w:t>
      </w:r>
      <w:r w:rsidR="006C6B93">
        <w:rPr>
          <w:lang w:val="en-US"/>
        </w:rPr>
        <w:t xml:space="preserve">-based testing at diagnosis of locally advanced or metastatic disease </w:t>
      </w:r>
      <w:r w:rsidR="001F6226">
        <w:rPr>
          <w:lang w:val="en-US"/>
        </w:rPr>
        <w:t>wa</w:t>
      </w:r>
      <w:r w:rsidR="006C6B93">
        <w:rPr>
          <w:lang w:val="en-US"/>
        </w:rPr>
        <w:t>s likely to reflect the near future once the changes to the diagnostic pathway have been established.</w:t>
      </w:r>
      <w:r w:rsidR="003F6603">
        <w:rPr>
          <w:lang w:val="en-US"/>
        </w:rPr>
        <w:t xml:space="preserve"> NHS England propose</w:t>
      </w:r>
      <w:r w:rsidR="001E3825">
        <w:rPr>
          <w:lang w:val="en-US"/>
        </w:rPr>
        <w:t>d</w:t>
      </w:r>
      <w:r w:rsidR="003F6603">
        <w:rPr>
          <w:lang w:val="en-US"/>
        </w:rPr>
        <w:t xml:space="preserve"> a cost per p</w:t>
      </w:r>
      <w:r w:rsidR="001F6226">
        <w:rPr>
          <w:lang w:val="en-US"/>
        </w:rPr>
        <w:t>atient with a</w:t>
      </w:r>
      <w:r w:rsidR="00F62B0E">
        <w:rPr>
          <w:lang w:val="en-US"/>
        </w:rPr>
        <w:t>n identified</w:t>
      </w:r>
      <w:r w:rsidR="003F6603">
        <w:rPr>
          <w:lang w:val="en-US"/>
        </w:rPr>
        <w:t xml:space="preserve"> </w:t>
      </w:r>
      <w:r w:rsidR="00B1617B" w:rsidRPr="00884179">
        <w:rPr>
          <w:iCs w:val="0"/>
          <w:lang w:val="en-US"/>
        </w:rPr>
        <w:t>NTRK</w:t>
      </w:r>
      <w:r w:rsidR="001F6226">
        <w:rPr>
          <w:iCs w:val="0"/>
          <w:lang w:val="en-US"/>
        </w:rPr>
        <w:t xml:space="preserve"> fusion-positive tumour</w:t>
      </w:r>
      <w:r w:rsidR="003F6603">
        <w:rPr>
          <w:lang w:val="en-US"/>
        </w:rPr>
        <w:t xml:space="preserve"> to be included in the model. The committee noted that this cost was substantially less than </w:t>
      </w:r>
      <w:r w:rsidR="00F62B0E">
        <w:rPr>
          <w:lang w:val="en-US"/>
        </w:rPr>
        <w:t xml:space="preserve">in </w:t>
      </w:r>
      <w:r w:rsidR="003F6603">
        <w:rPr>
          <w:lang w:val="en-US"/>
        </w:rPr>
        <w:t>the ERG</w:t>
      </w:r>
      <w:r w:rsidR="00F62B0E">
        <w:rPr>
          <w:lang w:val="en-US"/>
        </w:rPr>
        <w:t>’s</w:t>
      </w:r>
      <w:r w:rsidR="003F6603">
        <w:rPr>
          <w:lang w:val="en-US"/>
        </w:rPr>
        <w:t xml:space="preserve"> scenario. The committee concluded that it </w:t>
      </w:r>
      <w:r w:rsidR="001E3825">
        <w:rPr>
          <w:lang w:val="en-US"/>
        </w:rPr>
        <w:t>wa</w:t>
      </w:r>
      <w:r w:rsidR="003F6603">
        <w:rPr>
          <w:lang w:val="en-US"/>
        </w:rPr>
        <w:t>s appropriate to include diagnostic testing costs in the model.</w:t>
      </w:r>
    </w:p>
    <w:p w14:paraId="5653D345" w14:textId="214E9756" w:rsidR="00D4520B" w:rsidRDefault="00726A10" w:rsidP="00426086">
      <w:pPr>
        <w:pStyle w:val="Heading3"/>
      </w:pPr>
      <w:r>
        <w:t>Adjustments are ne</w:t>
      </w:r>
      <w:r w:rsidR="00760179">
        <w:t>eded</w:t>
      </w:r>
      <w:r>
        <w:t xml:space="preserve"> to the </w:t>
      </w:r>
      <w:r w:rsidR="00760179">
        <w:t xml:space="preserve">children’s </w:t>
      </w:r>
      <w:r>
        <w:t xml:space="preserve">dose in the model and </w:t>
      </w:r>
      <w:r w:rsidR="007E2068">
        <w:t xml:space="preserve">to include </w:t>
      </w:r>
      <w:r>
        <w:t>drug wastage costs</w:t>
      </w:r>
    </w:p>
    <w:p w14:paraId="68DCE970" w14:textId="0D5EEE5C" w:rsidR="004B0869" w:rsidRPr="004B0869" w:rsidRDefault="00726A10" w:rsidP="004B0869">
      <w:pPr>
        <w:pStyle w:val="Numberedlevel2text"/>
      </w:pPr>
      <w:r>
        <w:rPr>
          <w:lang w:val="en-US"/>
        </w:rPr>
        <w:t xml:space="preserve">The company used the average adult and </w:t>
      </w:r>
      <w:r w:rsidR="00760179">
        <w:rPr>
          <w:lang w:val="en-US"/>
        </w:rPr>
        <w:t xml:space="preserve">children’s </w:t>
      </w:r>
      <w:r>
        <w:rPr>
          <w:lang w:val="en-US"/>
        </w:rPr>
        <w:t xml:space="preserve">doses used </w:t>
      </w:r>
      <w:r w:rsidR="00AF7A75">
        <w:rPr>
          <w:lang w:val="en-US"/>
        </w:rPr>
        <w:t>for</w:t>
      </w:r>
      <w:r>
        <w:rPr>
          <w:lang w:val="en-US"/>
        </w:rPr>
        <w:t xml:space="preserve"> the efficacy population to calculate the dose of larotrectinib applied in the model. The ERG considered this to be inappropriate because some </w:t>
      </w:r>
      <w:r w:rsidR="00760179">
        <w:rPr>
          <w:lang w:val="en-US"/>
        </w:rPr>
        <w:t>children had</w:t>
      </w:r>
      <w:r>
        <w:rPr>
          <w:lang w:val="en-US"/>
        </w:rPr>
        <w:t xml:space="preserve"> a lower dose in SCOUT because it was a phase</w:t>
      </w:r>
      <w:r w:rsidR="00760179">
        <w:rPr>
          <w:lang w:val="en-US"/>
        </w:rPr>
        <w:t> 1</w:t>
      </w:r>
      <w:r>
        <w:rPr>
          <w:lang w:val="en-US"/>
        </w:rPr>
        <w:t xml:space="preserve"> dose-finding study. The ERG provided a scenario </w:t>
      </w:r>
      <w:r w:rsidR="00760179">
        <w:rPr>
          <w:lang w:val="en-US"/>
        </w:rPr>
        <w:t xml:space="preserve">in which </w:t>
      </w:r>
      <w:r>
        <w:rPr>
          <w:lang w:val="en-US"/>
        </w:rPr>
        <w:t xml:space="preserve">the </w:t>
      </w:r>
      <w:r w:rsidR="00214D92">
        <w:rPr>
          <w:lang w:val="en-US"/>
        </w:rPr>
        <w:t xml:space="preserve">full </w:t>
      </w:r>
      <w:r w:rsidR="00760179">
        <w:rPr>
          <w:lang w:val="en-US"/>
        </w:rPr>
        <w:t xml:space="preserve">children’s </w:t>
      </w:r>
      <w:r>
        <w:rPr>
          <w:lang w:val="en-US"/>
        </w:rPr>
        <w:t xml:space="preserve">dose was adjusted using the </w:t>
      </w:r>
      <w:r w:rsidR="007E2068">
        <w:rPr>
          <w:lang w:val="en-US"/>
        </w:rPr>
        <w:t xml:space="preserve">percentage of </w:t>
      </w:r>
      <w:r>
        <w:rPr>
          <w:lang w:val="en-US"/>
        </w:rPr>
        <w:t>adult</w:t>
      </w:r>
      <w:r w:rsidR="007E2068">
        <w:rPr>
          <w:lang w:val="en-US"/>
        </w:rPr>
        <w:t>s</w:t>
      </w:r>
      <w:r>
        <w:rPr>
          <w:lang w:val="en-US"/>
        </w:rPr>
        <w:t xml:space="preserve"> adher</w:t>
      </w:r>
      <w:r w:rsidR="007E2068">
        <w:rPr>
          <w:lang w:val="en-US"/>
        </w:rPr>
        <w:t>ing to treatment</w:t>
      </w:r>
      <w:r>
        <w:rPr>
          <w:lang w:val="en-US"/>
        </w:rPr>
        <w:t xml:space="preserve">. The committee agreed that the ERG’s adjustments were appropriate to better generalise the dose in SCOUT to NHS clinical </w:t>
      </w:r>
      <w:proofErr w:type="gramStart"/>
      <w:r>
        <w:rPr>
          <w:lang w:val="en-US"/>
        </w:rPr>
        <w:t>practice</w:t>
      </w:r>
      <w:proofErr w:type="gramEnd"/>
      <w:r w:rsidR="00A2454D">
        <w:rPr>
          <w:lang w:val="en-US"/>
        </w:rPr>
        <w:t xml:space="preserve"> but it noted that this did not account for potential differences in clinical effect</w:t>
      </w:r>
      <w:r>
        <w:rPr>
          <w:lang w:val="en-US"/>
        </w:rPr>
        <w:t xml:space="preserve">. Additionally, the company supplied scenarios considering drug wastage </w:t>
      </w:r>
      <w:r w:rsidR="00214D92">
        <w:rPr>
          <w:lang w:val="en-US"/>
        </w:rPr>
        <w:t xml:space="preserve">after </w:t>
      </w:r>
      <w:r w:rsidR="00760179">
        <w:rPr>
          <w:lang w:val="en-US"/>
        </w:rPr>
        <w:t>stopping</w:t>
      </w:r>
      <w:r w:rsidR="00214D92">
        <w:rPr>
          <w:lang w:val="en-US"/>
        </w:rPr>
        <w:t xml:space="preserve"> treatment </w:t>
      </w:r>
      <w:r>
        <w:rPr>
          <w:lang w:val="en-US"/>
        </w:rPr>
        <w:t xml:space="preserve">for </w:t>
      </w:r>
      <w:r w:rsidR="00214D92">
        <w:rPr>
          <w:lang w:val="en-US"/>
        </w:rPr>
        <w:t>2- and 4-week treatment supplies. The committee noted that th</w:t>
      </w:r>
      <w:r w:rsidR="00AF7A75">
        <w:rPr>
          <w:lang w:val="en-US"/>
        </w:rPr>
        <w:t>ese</w:t>
      </w:r>
      <w:r w:rsidR="00214D92">
        <w:rPr>
          <w:lang w:val="en-US"/>
        </w:rPr>
        <w:t xml:space="preserve"> scenario</w:t>
      </w:r>
      <w:r w:rsidR="00AF7A75">
        <w:rPr>
          <w:lang w:val="en-US"/>
        </w:rPr>
        <w:t>s</w:t>
      </w:r>
      <w:r w:rsidR="00214D92">
        <w:rPr>
          <w:lang w:val="en-US"/>
        </w:rPr>
        <w:t xml:space="preserve"> had </w:t>
      </w:r>
      <w:r w:rsidR="005E13BE">
        <w:rPr>
          <w:lang w:val="en-US"/>
        </w:rPr>
        <w:t xml:space="preserve">little </w:t>
      </w:r>
      <w:r w:rsidR="00214D92">
        <w:rPr>
          <w:lang w:val="en-US"/>
        </w:rPr>
        <w:t>effect on the cost-effectiveness estimates but considered it appropriate to include the 4-</w:t>
      </w:r>
      <w:r w:rsidR="00214D92">
        <w:rPr>
          <w:lang w:val="en-US"/>
        </w:rPr>
        <w:lastRenderedPageBreak/>
        <w:t>week treatment drug wastage scenario in the model.</w:t>
      </w:r>
      <w:r w:rsidR="007B0DD1">
        <w:rPr>
          <w:lang w:val="en-US"/>
        </w:rPr>
        <w:t xml:space="preserve"> The committee also noted that these assumptions relied on us</w:t>
      </w:r>
      <w:r w:rsidR="009F1791">
        <w:rPr>
          <w:lang w:val="en-US"/>
        </w:rPr>
        <w:t>ing</w:t>
      </w:r>
      <w:r w:rsidR="007B0DD1">
        <w:rPr>
          <w:lang w:val="en-US"/>
        </w:rPr>
        <w:t xml:space="preserve"> </w:t>
      </w:r>
      <w:r w:rsidR="007B0DD1" w:rsidRPr="00AF7A75">
        <w:rPr>
          <w:lang w:val="en-US"/>
        </w:rPr>
        <w:t>hard</w:t>
      </w:r>
      <w:r w:rsidR="007B0DD1">
        <w:rPr>
          <w:lang w:val="en-US"/>
        </w:rPr>
        <w:t xml:space="preserve"> capsules which are not </w:t>
      </w:r>
      <w:r w:rsidR="00AF7A75">
        <w:rPr>
          <w:lang w:val="en-US"/>
        </w:rPr>
        <w:t xml:space="preserve">yet </w:t>
      </w:r>
      <w:r w:rsidR="007B0DD1">
        <w:rPr>
          <w:lang w:val="en-US"/>
        </w:rPr>
        <w:t xml:space="preserve">available, </w:t>
      </w:r>
      <w:r w:rsidR="00AF7A75">
        <w:rPr>
          <w:lang w:val="en-US"/>
        </w:rPr>
        <w:t xml:space="preserve">so </w:t>
      </w:r>
      <w:r w:rsidR="007B0DD1">
        <w:rPr>
          <w:lang w:val="en-US"/>
        </w:rPr>
        <w:t xml:space="preserve">an additional scenario using the oral solution should </w:t>
      </w:r>
      <w:r w:rsidR="00FC1015">
        <w:rPr>
          <w:lang w:val="en-US"/>
        </w:rPr>
        <w:t>have</w:t>
      </w:r>
      <w:r w:rsidR="007B0DD1">
        <w:rPr>
          <w:lang w:val="en-US"/>
        </w:rPr>
        <w:t xml:space="preserve"> be</w:t>
      </w:r>
      <w:r w:rsidR="00FC1015">
        <w:rPr>
          <w:lang w:val="en-US"/>
        </w:rPr>
        <w:t>en</w:t>
      </w:r>
      <w:r w:rsidR="007B0DD1">
        <w:rPr>
          <w:lang w:val="en-US"/>
        </w:rPr>
        <w:t xml:space="preserve"> provided.</w:t>
      </w:r>
    </w:p>
    <w:p w14:paraId="7DF45E27" w14:textId="18F642C5" w:rsidR="00AB32D0" w:rsidRDefault="00CB4C39" w:rsidP="00AB32D0">
      <w:pPr>
        <w:pStyle w:val="Heading3"/>
      </w:pPr>
      <w:bookmarkStart w:id="5" w:name="_Hlk26878318"/>
      <w:r>
        <w:t xml:space="preserve">The </w:t>
      </w:r>
      <w:r w:rsidR="008E671F">
        <w:t xml:space="preserve">model should include the </w:t>
      </w:r>
      <w:r>
        <w:t>costs of oral chemotherapy administration</w:t>
      </w:r>
    </w:p>
    <w:bookmarkEnd w:id="5"/>
    <w:p w14:paraId="22CCF0A9" w14:textId="16679CFE" w:rsidR="004B0869" w:rsidRPr="00165297" w:rsidRDefault="00CB4C39" w:rsidP="004B0869">
      <w:pPr>
        <w:pStyle w:val="Numberedlevel2text"/>
      </w:pPr>
      <w:r>
        <w:rPr>
          <w:lang w:val="en-US"/>
        </w:rPr>
        <w:t>The company consider</w:t>
      </w:r>
      <w:r w:rsidR="00760179">
        <w:rPr>
          <w:lang w:val="en-US"/>
        </w:rPr>
        <w:t>ed</w:t>
      </w:r>
      <w:r>
        <w:rPr>
          <w:lang w:val="en-US"/>
        </w:rPr>
        <w:t xml:space="preserve"> that administration costs and resource use should be applied in the model by the distribution of patients in the efficacy analysis. The committee consider</w:t>
      </w:r>
      <w:r w:rsidR="00760179">
        <w:rPr>
          <w:lang w:val="en-US"/>
        </w:rPr>
        <w:t>ed</w:t>
      </w:r>
      <w:r>
        <w:rPr>
          <w:lang w:val="en-US"/>
        </w:rPr>
        <w:t xml:space="preserve"> this inappropriate because the over</w:t>
      </w:r>
      <w:r w:rsidR="00221DC8">
        <w:rPr>
          <w:lang w:val="en-US"/>
        </w:rPr>
        <w:t>-representation</w:t>
      </w:r>
      <w:r>
        <w:rPr>
          <w:lang w:val="en-US"/>
        </w:rPr>
        <w:t xml:space="preserve"> of rare tumours that </w:t>
      </w:r>
      <w:r w:rsidR="00060F68">
        <w:rPr>
          <w:lang w:val="en-US"/>
        </w:rPr>
        <w:t>were</w:t>
      </w:r>
      <w:r>
        <w:rPr>
          <w:lang w:val="en-US"/>
        </w:rPr>
        <w:t xml:space="preserve"> modelled as </w:t>
      </w:r>
      <w:r w:rsidR="00760179">
        <w:rPr>
          <w:lang w:val="en-US"/>
        </w:rPr>
        <w:t xml:space="preserve">having </w:t>
      </w:r>
      <w:r>
        <w:rPr>
          <w:lang w:val="en-US"/>
        </w:rPr>
        <w:t>chemotherapy (see section</w:t>
      </w:r>
      <w:r w:rsidR="00760179">
        <w:rPr>
          <w:lang w:val="en-US"/>
        </w:rPr>
        <w:t> </w:t>
      </w:r>
      <w:r>
        <w:rPr>
          <w:lang w:val="en-US"/>
        </w:rPr>
        <w:t>3.1</w:t>
      </w:r>
      <w:r w:rsidR="00665238">
        <w:rPr>
          <w:lang w:val="en-US"/>
        </w:rPr>
        <w:t>0</w:t>
      </w:r>
      <w:r>
        <w:rPr>
          <w:lang w:val="en-US"/>
        </w:rPr>
        <w:t xml:space="preserve">) may </w:t>
      </w:r>
      <w:r w:rsidR="00060F68">
        <w:rPr>
          <w:lang w:val="en-US"/>
        </w:rPr>
        <w:t xml:space="preserve">have resulted in </w:t>
      </w:r>
      <w:r>
        <w:rPr>
          <w:lang w:val="en-US"/>
        </w:rPr>
        <w:t>bias in favour of larotrectinib.</w:t>
      </w:r>
      <w:r w:rsidR="00704B48">
        <w:rPr>
          <w:lang w:val="en-US"/>
        </w:rPr>
        <w:t xml:space="preserve"> However, it considered that the true distribution could not be calculated.</w:t>
      </w:r>
      <w:r>
        <w:rPr>
          <w:lang w:val="en-US"/>
        </w:rPr>
        <w:t xml:space="preserve"> The C</w:t>
      </w:r>
      <w:r w:rsidR="00760179">
        <w:rPr>
          <w:lang w:val="en-US"/>
        </w:rPr>
        <w:t xml:space="preserve">ancer </w:t>
      </w:r>
      <w:r>
        <w:rPr>
          <w:lang w:val="en-US"/>
        </w:rPr>
        <w:t>D</w:t>
      </w:r>
      <w:r w:rsidR="00760179">
        <w:rPr>
          <w:lang w:val="en-US"/>
        </w:rPr>
        <w:t xml:space="preserve">rugs </w:t>
      </w:r>
      <w:r>
        <w:rPr>
          <w:lang w:val="en-US"/>
        </w:rPr>
        <w:t>F</w:t>
      </w:r>
      <w:r w:rsidR="00760179">
        <w:rPr>
          <w:lang w:val="en-US"/>
        </w:rPr>
        <w:t>und</w:t>
      </w:r>
      <w:r>
        <w:rPr>
          <w:lang w:val="en-US"/>
        </w:rPr>
        <w:t xml:space="preserve"> </w:t>
      </w:r>
      <w:r w:rsidR="00760179">
        <w:rPr>
          <w:lang w:val="en-US"/>
        </w:rPr>
        <w:t xml:space="preserve">clinical </w:t>
      </w:r>
      <w:r>
        <w:rPr>
          <w:lang w:val="en-US"/>
        </w:rPr>
        <w:t>lead commented that the administration costs for oral chemotherap</w:t>
      </w:r>
      <w:r w:rsidR="00060F68">
        <w:rPr>
          <w:lang w:val="en-US"/>
        </w:rPr>
        <w:t>y</w:t>
      </w:r>
      <w:r>
        <w:rPr>
          <w:lang w:val="en-US"/>
        </w:rPr>
        <w:t xml:space="preserve"> w</w:t>
      </w:r>
      <w:r w:rsidR="009D78ED">
        <w:rPr>
          <w:lang w:val="en-US"/>
        </w:rPr>
        <w:t>ere</w:t>
      </w:r>
      <w:r>
        <w:rPr>
          <w:lang w:val="en-US"/>
        </w:rPr>
        <w:t xml:space="preserve"> not included</w:t>
      </w:r>
      <w:r w:rsidR="00704B48">
        <w:rPr>
          <w:lang w:val="en-US"/>
        </w:rPr>
        <w:t xml:space="preserve"> for larotrectinib. At </w:t>
      </w:r>
      <w:r w:rsidR="00760179">
        <w:rPr>
          <w:lang w:val="en-US"/>
        </w:rPr>
        <w:t xml:space="preserve">the </w:t>
      </w:r>
      <w:r w:rsidR="00704B48">
        <w:rPr>
          <w:lang w:val="en-US"/>
        </w:rPr>
        <w:t>technical engagement</w:t>
      </w:r>
      <w:r w:rsidR="00760179">
        <w:rPr>
          <w:lang w:val="en-US"/>
        </w:rPr>
        <w:t xml:space="preserve"> stage</w:t>
      </w:r>
      <w:r w:rsidR="00704B48">
        <w:rPr>
          <w:lang w:val="en-US"/>
        </w:rPr>
        <w:t>, the company provided a scenario with these administration costs. The committee con</w:t>
      </w:r>
      <w:r w:rsidR="00B97445">
        <w:rPr>
          <w:lang w:val="en-US"/>
        </w:rPr>
        <w:t>cluded that</w:t>
      </w:r>
      <w:r w:rsidR="00704B48">
        <w:rPr>
          <w:lang w:val="en-US"/>
        </w:rPr>
        <w:t xml:space="preserve"> this scenario </w:t>
      </w:r>
      <w:r w:rsidR="00B97445">
        <w:rPr>
          <w:lang w:val="en-US"/>
        </w:rPr>
        <w:t xml:space="preserve">was </w:t>
      </w:r>
      <w:r w:rsidR="00704B48">
        <w:rPr>
          <w:lang w:val="en-US"/>
        </w:rPr>
        <w:t>appropriate for including in the economic model.</w:t>
      </w:r>
    </w:p>
    <w:p w14:paraId="5930233B" w14:textId="5BFFF70E" w:rsidR="00165297" w:rsidRDefault="00165297" w:rsidP="00165297">
      <w:pPr>
        <w:pStyle w:val="Heading3"/>
      </w:pPr>
      <w:r>
        <w:t>The model should include the costs of post-progression treatments</w:t>
      </w:r>
    </w:p>
    <w:p w14:paraId="3E0E0399" w14:textId="27209575" w:rsidR="00165297" w:rsidRPr="004B0869" w:rsidRDefault="00E879B1" w:rsidP="004B0869">
      <w:pPr>
        <w:pStyle w:val="Numberedlevel2text"/>
      </w:pPr>
      <w:r>
        <w:rPr>
          <w:lang w:val="en-US"/>
        </w:rPr>
        <w:t xml:space="preserve">The company modelled the costs of larotrectinib treatment until progression, </w:t>
      </w:r>
      <w:r w:rsidR="009F1791">
        <w:rPr>
          <w:lang w:val="en-US"/>
        </w:rPr>
        <w:t xml:space="preserve">but </w:t>
      </w:r>
      <w:r>
        <w:rPr>
          <w:lang w:val="en-US"/>
        </w:rPr>
        <w:t xml:space="preserve">some patients continued to </w:t>
      </w:r>
      <w:r w:rsidR="009F1791">
        <w:rPr>
          <w:lang w:val="en-US"/>
        </w:rPr>
        <w:t xml:space="preserve">have </w:t>
      </w:r>
      <w:r>
        <w:rPr>
          <w:lang w:val="en-US"/>
        </w:rPr>
        <w:t>larotrectinib after progression (see section</w:t>
      </w:r>
      <w:r w:rsidR="009F1791">
        <w:rPr>
          <w:lang w:val="en-US"/>
        </w:rPr>
        <w:t> </w:t>
      </w:r>
      <w:r>
        <w:rPr>
          <w:lang w:val="en-US"/>
        </w:rPr>
        <w:t xml:space="preserve">3.22). The company provided a scenario using the time to treatment discontinuation </w:t>
      </w:r>
      <w:r w:rsidR="009F1791">
        <w:rPr>
          <w:lang w:val="en-US"/>
        </w:rPr>
        <w:t xml:space="preserve">seen </w:t>
      </w:r>
      <w:r>
        <w:rPr>
          <w:lang w:val="en-US"/>
        </w:rPr>
        <w:t xml:space="preserve">in the trial to model larotrectinib costs. The committee considered this to be more appropriate because the modelled costs of larotrectinib should match the modelled benefits. However, it noted </w:t>
      </w:r>
      <w:r w:rsidR="00D83075">
        <w:rPr>
          <w:lang w:val="en-US"/>
        </w:rPr>
        <w:t>there would be further</w:t>
      </w:r>
      <w:r>
        <w:rPr>
          <w:lang w:val="en-US"/>
        </w:rPr>
        <w:t xml:space="preserve"> uncertainty with extrapolation of this </w:t>
      </w:r>
      <w:r w:rsidR="00343A77">
        <w:rPr>
          <w:lang w:val="en-US"/>
        </w:rPr>
        <w:t>dataset</w:t>
      </w:r>
      <w:r w:rsidR="00D83075">
        <w:rPr>
          <w:lang w:val="en-US"/>
        </w:rPr>
        <w:t xml:space="preserve"> and other methods of including these costs may be more appropriate</w:t>
      </w:r>
      <w:r w:rsidR="00343A77">
        <w:rPr>
          <w:lang w:val="en-US"/>
        </w:rPr>
        <w:t>.</w:t>
      </w:r>
      <w:r w:rsidR="00D83075">
        <w:rPr>
          <w:lang w:val="en-US"/>
        </w:rPr>
        <w:t xml:space="preserve"> The committee concluded that the costs of post-progression larotrectinib should be included but that this issue </w:t>
      </w:r>
      <w:r w:rsidR="00B80146">
        <w:rPr>
          <w:lang w:val="en-US"/>
        </w:rPr>
        <w:t xml:space="preserve">had </w:t>
      </w:r>
      <w:r w:rsidR="00D83075">
        <w:rPr>
          <w:lang w:val="en-US"/>
        </w:rPr>
        <w:t>not</w:t>
      </w:r>
      <w:r w:rsidR="00B80146">
        <w:rPr>
          <w:lang w:val="en-US"/>
        </w:rPr>
        <w:t xml:space="preserve"> been</w:t>
      </w:r>
      <w:r w:rsidR="00D83075">
        <w:rPr>
          <w:lang w:val="en-US"/>
        </w:rPr>
        <w:t xml:space="preserve"> fully explored.</w:t>
      </w:r>
    </w:p>
    <w:p w14:paraId="25072EA1" w14:textId="77777777" w:rsidR="00E440AE" w:rsidRDefault="00E440AE" w:rsidP="00E440AE">
      <w:pPr>
        <w:pStyle w:val="Heading2"/>
      </w:pPr>
      <w:r>
        <w:lastRenderedPageBreak/>
        <w:t>End of life</w:t>
      </w:r>
    </w:p>
    <w:p w14:paraId="1F94A1F2" w14:textId="697C2CE6" w:rsidR="00E440AE" w:rsidRPr="00DF0C5C" w:rsidRDefault="008836E7" w:rsidP="00E440AE">
      <w:pPr>
        <w:pStyle w:val="Heading3"/>
      </w:pPr>
      <w:r>
        <w:t xml:space="preserve">Larotrectinib has plausible </w:t>
      </w:r>
      <w:r w:rsidR="009F1791">
        <w:t xml:space="preserve">potential </w:t>
      </w:r>
      <w:r>
        <w:t xml:space="preserve">to meet the end-of-life criteria </w:t>
      </w:r>
      <w:r w:rsidR="006536D0">
        <w:t>but there is uncertainty</w:t>
      </w:r>
    </w:p>
    <w:p w14:paraId="1C94EC71" w14:textId="3C5DBF43" w:rsidR="00FE05B7" w:rsidRPr="006B6835" w:rsidRDefault="00E440AE" w:rsidP="00E440AE">
      <w:pPr>
        <w:pStyle w:val="Numberedlevel2text"/>
      </w:pPr>
      <w:r>
        <w:t xml:space="preserve">The committee considered the </w:t>
      </w:r>
      <w:r w:rsidRPr="00611D94">
        <w:t>advice</w:t>
      </w:r>
      <w:r>
        <w:t xml:space="preserve"> about life-extending treatments for people with a short life expectancy in</w:t>
      </w:r>
      <w:r w:rsidR="00312085">
        <w:rPr>
          <w:lang w:val="en-GB"/>
        </w:rPr>
        <w:t xml:space="preserve"> NICE’s</w:t>
      </w:r>
      <w:r>
        <w:t xml:space="preserve"> </w:t>
      </w:r>
      <w:hyperlink r:id="rId11" w:history="1">
        <w:r w:rsidR="00312085">
          <w:rPr>
            <w:rStyle w:val="Hyperlink"/>
            <w:lang w:val="en-US"/>
          </w:rPr>
          <w:t>guide to the methods of technology appraisal.</w:t>
        </w:r>
      </w:hyperlink>
      <w:r>
        <w:rPr>
          <w:lang w:val="en-GB"/>
        </w:rPr>
        <w:t xml:space="preserve"> The company proposed that larotrectinib met the criteria for life-extending treatments for people with a short life expectancy (normally less than 24</w:t>
      </w:r>
      <w:r w:rsidR="00FE05B7">
        <w:rPr>
          <w:lang w:val="en-GB"/>
        </w:rPr>
        <w:t> </w:t>
      </w:r>
      <w:r>
        <w:rPr>
          <w:lang w:val="en-GB"/>
        </w:rPr>
        <w:t>months). The committee understood that the end</w:t>
      </w:r>
      <w:r w:rsidR="00FE05B7">
        <w:rPr>
          <w:lang w:val="en-GB"/>
        </w:rPr>
        <w:t>-</w:t>
      </w:r>
      <w:r>
        <w:rPr>
          <w:lang w:val="en-GB"/>
        </w:rPr>
        <w:t>of</w:t>
      </w:r>
      <w:r w:rsidR="00FE05B7">
        <w:rPr>
          <w:lang w:val="en-GB"/>
        </w:rPr>
        <w:t>-</w:t>
      </w:r>
      <w:r>
        <w:rPr>
          <w:lang w:val="en-GB"/>
        </w:rPr>
        <w:t xml:space="preserve">life criteria </w:t>
      </w:r>
      <w:r w:rsidR="00FE05B7">
        <w:rPr>
          <w:lang w:val="en-GB"/>
        </w:rPr>
        <w:t>were</w:t>
      </w:r>
      <w:r>
        <w:rPr>
          <w:lang w:val="en-GB"/>
        </w:rPr>
        <w:t xml:space="preserve"> not designed for histology</w:t>
      </w:r>
      <w:r w:rsidR="00221DC8">
        <w:rPr>
          <w:lang w:val="en-GB"/>
        </w:rPr>
        <w:t>-</w:t>
      </w:r>
      <w:r>
        <w:rPr>
          <w:lang w:val="en-GB"/>
        </w:rPr>
        <w:t xml:space="preserve">independent treatments </w:t>
      </w:r>
      <w:bookmarkStart w:id="6" w:name="_Hlk26952142"/>
      <w:r>
        <w:rPr>
          <w:lang w:val="en-GB"/>
        </w:rPr>
        <w:t xml:space="preserve">and </w:t>
      </w:r>
      <w:r w:rsidR="00FE05B7">
        <w:rPr>
          <w:lang w:val="en-GB"/>
        </w:rPr>
        <w:t>it was</w:t>
      </w:r>
      <w:r>
        <w:rPr>
          <w:lang w:val="en-GB"/>
        </w:rPr>
        <w:t xml:space="preserve"> not presented with </w:t>
      </w:r>
      <w:r w:rsidR="009F1791">
        <w:rPr>
          <w:lang w:val="en-GB"/>
        </w:rPr>
        <w:t xml:space="preserve">the </w:t>
      </w:r>
      <w:r>
        <w:rPr>
          <w:lang w:val="en-GB"/>
        </w:rPr>
        <w:t xml:space="preserve">data </w:t>
      </w:r>
      <w:r w:rsidR="009F1791">
        <w:rPr>
          <w:lang w:val="en-GB"/>
        </w:rPr>
        <w:t xml:space="preserve">needed </w:t>
      </w:r>
      <w:r w:rsidR="00FC1015">
        <w:rPr>
          <w:lang w:val="en-GB"/>
        </w:rPr>
        <w:t>to assess the criteria for</w:t>
      </w:r>
      <w:r>
        <w:rPr>
          <w:lang w:val="en-GB"/>
        </w:rPr>
        <w:t xml:space="preserve"> people with </w:t>
      </w:r>
      <w:r w:rsidR="00B1617B" w:rsidRPr="006B6835">
        <w:rPr>
          <w:iCs w:val="0"/>
          <w:lang w:val="en-GB"/>
        </w:rPr>
        <w:t>NTRK</w:t>
      </w:r>
      <w:r>
        <w:rPr>
          <w:lang w:val="en-GB"/>
        </w:rPr>
        <w:t xml:space="preserve"> gene fusions</w:t>
      </w:r>
      <w:r w:rsidR="005A7177">
        <w:rPr>
          <w:lang w:val="en-GB"/>
        </w:rPr>
        <w:t xml:space="preserve"> specifically</w:t>
      </w:r>
      <w:bookmarkEnd w:id="6"/>
      <w:r>
        <w:rPr>
          <w:lang w:val="en-GB"/>
        </w:rPr>
        <w:t>.</w:t>
      </w:r>
      <w:r w:rsidR="00FC1015">
        <w:rPr>
          <w:lang w:val="en-GB"/>
        </w:rPr>
        <w:t xml:space="preserve"> </w:t>
      </w:r>
      <w:bookmarkStart w:id="7" w:name="_Hlk26952161"/>
      <w:r w:rsidR="00FC1015">
        <w:rPr>
          <w:lang w:val="en-GB"/>
        </w:rPr>
        <w:t xml:space="preserve">Instead, </w:t>
      </w:r>
      <w:r w:rsidR="00624F93">
        <w:rPr>
          <w:lang w:val="en-GB"/>
        </w:rPr>
        <w:t>it</w:t>
      </w:r>
      <w:r w:rsidR="00FC1015">
        <w:rPr>
          <w:lang w:val="en-GB"/>
        </w:rPr>
        <w:t xml:space="preserve"> w</w:t>
      </w:r>
      <w:r w:rsidR="00E46B15">
        <w:rPr>
          <w:lang w:val="en-GB"/>
        </w:rPr>
        <w:t>as</w:t>
      </w:r>
      <w:r w:rsidR="00FC1015">
        <w:rPr>
          <w:lang w:val="en-GB"/>
        </w:rPr>
        <w:t xml:space="preserve"> presented with life expectancy data </w:t>
      </w:r>
      <w:r w:rsidR="003F6128">
        <w:rPr>
          <w:lang w:val="en-GB"/>
        </w:rPr>
        <w:t xml:space="preserve">for </w:t>
      </w:r>
      <w:r w:rsidR="005A7177">
        <w:rPr>
          <w:lang w:val="en-GB"/>
        </w:rPr>
        <w:t>people with the relevant</w:t>
      </w:r>
      <w:r w:rsidR="003F6128">
        <w:rPr>
          <w:lang w:val="en-GB"/>
        </w:rPr>
        <w:t xml:space="preserve"> tumour type</w:t>
      </w:r>
      <w:r w:rsidR="00FC1015">
        <w:rPr>
          <w:lang w:val="en-GB"/>
        </w:rPr>
        <w:t xml:space="preserve"> </w:t>
      </w:r>
      <w:r w:rsidR="005A7177">
        <w:rPr>
          <w:lang w:val="en-GB"/>
        </w:rPr>
        <w:t xml:space="preserve">irrespective of NTRK gene fusion status </w:t>
      </w:r>
      <w:r w:rsidR="00FC1015">
        <w:rPr>
          <w:lang w:val="en-GB"/>
        </w:rPr>
        <w:t>and life extension data</w:t>
      </w:r>
      <w:r w:rsidR="008836E7">
        <w:rPr>
          <w:lang w:val="en-GB"/>
        </w:rPr>
        <w:t xml:space="preserve"> estimated</w:t>
      </w:r>
      <w:r w:rsidR="00FC1015">
        <w:rPr>
          <w:lang w:val="en-GB"/>
        </w:rPr>
        <w:t xml:space="preserve"> from the model.</w:t>
      </w:r>
      <w:bookmarkEnd w:id="7"/>
      <w:r>
        <w:rPr>
          <w:lang w:val="en-GB"/>
        </w:rPr>
        <w:t xml:space="preserve"> </w:t>
      </w:r>
      <w:r>
        <w:rPr>
          <w:lang w:val="en-US"/>
        </w:rPr>
        <w:t>It acknowledged the challenges with the data available</w:t>
      </w:r>
      <w:r w:rsidR="00FE05B7">
        <w:rPr>
          <w:lang w:val="en-US"/>
        </w:rPr>
        <w:t>, for example:</w:t>
      </w:r>
    </w:p>
    <w:p w14:paraId="1ACAFBAF" w14:textId="70EDE893" w:rsidR="00FE05B7" w:rsidRDefault="00E440AE" w:rsidP="00FE05B7">
      <w:pPr>
        <w:pStyle w:val="Bulletindent1"/>
      </w:pPr>
      <w:r>
        <w:t xml:space="preserve">the distribution of tumour types in the trials and unrepresented tumour types not included in the </w:t>
      </w:r>
      <w:r w:rsidR="006073A3">
        <w:t>clinical evidence</w:t>
      </w:r>
      <w:r>
        <w:t xml:space="preserve"> (see section</w:t>
      </w:r>
      <w:r w:rsidR="00FE05B7">
        <w:t> </w:t>
      </w:r>
      <w:r>
        <w:t>3.1</w:t>
      </w:r>
      <w:r w:rsidR="00665238">
        <w:t>0</w:t>
      </w:r>
      <w:r>
        <w:t>)</w:t>
      </w:r>
    </w:p>
    <w:p w14:paraId="7089F95B" w14:textId="601BF255" w:rsidR="00FE05B7" w:rsidRDefault="00E440AE" w:rsidP="00FE05B7">
      <w:pPr>
        <w:pStyle w:val="Bulletindent1"/>
      </w:pPr>
      <w:r>
        <w:t xml:space="preserve">uncertainty around </w:t>
      </w:r>
      <w:r w:rsidR="00D50438">
        <w:rPr>
          <w:lang w:val="en-US"/>
        </w:rPr>
        <w:t xml:space="preserve">larotrectinib’s </w:t>
      </w:r>
      <w:r>
        <w:t>position in the treatment pathway (see section</w:t>
      </w:r>
      <w:r w:rsidR="00FE05B7">
        <w:t> </w:t>
      </w:r>
      <w:r>
        <w:t>3.5)</w:t>
      </w:r>
    </w:p>
    <w:p w14:paraId="152AE90D" w14:textId="3827890F" w:rsidR="00FE05B7" w:rsidRDefault="00E440AE" w:rsidP="00FE05B7">
      <w:pPr>
        <w:pStyle w:val="Bulletindent1"/>
      </w:pPr>
      <w:r>
        <w:t>the limited survival data available (see section</w:t>
      </w:r>
      <w:r w:rsidR="00FE05B7">
        <w:t> </w:t>
      </w:r>
      <w:r>
        <w:t>3.1</w:t>
      </w:r>
      <w:r w:rsidR="00665238">
        <w:t>1</w:t>
      </w:r>
      <w:r>
        <w:t>)</w:t>
      </w:r>
    </w:p>
    <w:p w14:paraId="3288F6D0" w14:textId="2A5FDB3B" w:rsidR="00FE05B7" w:rsidRDefault="00E440AE" w:rsidP="006B6835">
      <w:pPr>
        <w:pStyle w:val="Bulletindent1last"/>
      </w:pPr>
      <w:r>
        <w:t xml:space="preserve">the prognostic importance of </w:t>
      </w:r>
      <w:r w:rsidR="00B1617B" w:rsidRPr="006B6835">
        <w:t>NTRK</w:t>
      </w:r>
      <w:r>
        <w:t xml:space="preserve"> gene fusions (see section</w:t>
      </w:r>
      <w:r w:rsidR="00FE05B7">
        <w:t> </w:t>
      </w:r>
      <w:r>
        <w:t>3.3) and the uncertainty around the extrapolation of the survival data (see section 3.2</w:t>
      </w:r>
      <w:r w:rsidR="00665238">
        <w:t>0</w:t>
      </w:r>
      <w:r>
        <w:t>).</w:t>
      </w:r>
    </w:p>
    <w:p w14:paraId="24157105" w14:textId="1B87EDA3" w:rsidR="00E440AE" w:rsidRDefault="006063E1" w:rsidP="006B6835">
      <w:pPr>
        <w:pStyle w:val="NICEnormalindented"/>
      </w:pPr>
      <w:bookmarkStart w:id="8" w:name="_Hlk26952259"/>
      <w:r>
        <w:t>The committee considered that most tumour types represented in the trial</w:t>
      </w:r>
      <w:r w:rsidR="00F70271">
        <w:t>s</w:t>
      </w:r>
      <w:r>
        <w:t xml:space="preserve"> had overall survival estimates that would meet the short life expectancy criterion.</w:t>
      </w:r>
      <w:bookmarkEnd w:id="8"/>
      <w:r>
        <w:t xml:space="preserve"> </w:t>
      </w:r>
      <w:r w:rsidR="006B05D0">
        <w:t>But i</w:t>
      </w:r>
      <w:r>
        <w:t>t</w:t>
      </w:r>
      <w:r w:rsidR="00E440AE">
        <w:t xml:space="preserve"> considered that the overall survival estimates for people with thyroid cancers </w:t>
      </w:r>
      <w:r w:rsidR="00463914">
        <w:t>were</w:t>
      </w:r>
      <w:r w:rsidR="00F72B0B">
        <w:t xml:space="preserve"> </w:t>
      </w:r>
      <w:r w:rsidR="00E440AE">
        <w:t xml:space="preserve">likely </w:t>
      </w:r>
      <w:r w:rsidR="00F72B0B">
        <w:t xml:space="preserve">to </w:t>
      </w:r>
      <w:r w:rsidR="00E440AE">
        <w:t>exceed the short</w:t>
      </w:r>
      <w:r w:rsidR="00FE05B7">
        <w:t xml:space="preserve"> </w:t>
      </w:r>
      <w:r w:rsidR="00E440AE">
        <w:t xml:space="preserve">life expectancy criterion and this could also be </w:t>
      </w:r>
      <w:r w:rsidR="00FE05B7">
        <w:t>true</w:t>
      </w:r>
      <w:r w:rsidR="00E440AE">
        <w:t xml:space="preserve"> for some of the rarer tumour </w:t>
      </w:r>
      <w:r w:rsidR="006F0874">
        <w:t>type</w:t>
      </w:r>
      <w:r w:rsidR="00E440AE">
        <w:t xml:space="preserve">s. It considered that the </w:t>
      </w:r>
      <w:r w:rsidR="00FE05B7">
        <w:t xml:space="preserve">extension to </w:t>
      </w:r>
      <w:r w:rsidR="00E440AE">
        <w:t xml:space="preserve">life </w:t>
      </w:r>
      <w:r w:rsidR="00FE05B7">
        <w:t>criterion</w:t>
      </w:r>
      <w:r w:rsidR="00E440AE">
        <w:t xml:space="preserve"> of greater than 3</w:t>
      </w:r>
      <w:r w:rsidR="00261217">
        <w:t> </w:t>
      </w:r>
      <w:r w:rsidR="00E440AE">
        <w:t xml:space="preserve">months would likely be met for most patients </w:t>
      </w:r>
      <w:r w:rsidR="00FE05B7">
        <w:t>whose tumours</w:t>
      </w:r>
      <w:r w:rsidR="00E440AE">
        <w:t xml:space="preserve"> </w:t>
      </w:r>
      <w:r w:rsidR="00E440AE">
        <w:lastRenderedPageBreak/>
        <w:t>respond</w:t>
      </w:r>
      <w:r w:rsidR="006B05D0">
        <w:t>ed</w:t>
      </w:r>
      <w:r w:rsidR="00E440AE">
        <w:t xml:space="preserve"> to larotrectinib, although </w:t>
      </w:r>
      <w:r w:rsidR="00780D7A">
        <w:t xml:space="preserve">the size of the benefit and </w:t>
      </w:r>
      <w:r w:rsidR="00E440AE">
        <w:t>the distribution of these tumour type</w:t>
      </w:r>
      <w:r w:rsidR="0085601D">
        <w:t>s</w:t>
      </w:r>
      <w:r w:rsidR="00E440AE">
        <w:t xml:space="preserve"> </w:t>
      </w:r>
      <w:r w:rsidR="00FE05B7">
        <w:t>was</w:t>
      </w:r>
      <w:r w:rsidR="00E440AE">
        <w:t xml:space="preserve"> </w:t>
      </w:r>
      <w:r w:rsidR="00780D7A">
        <w:t xml:space="preserve">highly </w:t>
      </w:r>
      <w:r w:rsidR="00E440AE">
        <w:t xml:space="preserve">uncertain. </w:t>
      </w:r>
      <w:r w:rsidR="000C516C">
        <w:t xml:space="preserve">The committee concluded that larotrectinib </w:t>
      </w:r>
      <w:r>
        <w:t>had plausible potential to</w:t>
      </w:r>
      <w:r w:rsidR="000C516C">
        <w:t xml:space="preserve"> meet NICE’s criteria to be considered a life-extending treatment at the end of life</w:t>
      </w:r>
      <w:r w:rsidR="00D65141">
        <w:t>. B</w:t>
      </w:r>
      <w:r w:rsidR="000C516C">
        <w:t xml:space="preserve">ut </w:t>
      </w:r>
      <w:r w:rsidR="00D65141">
        <w:t xml:space="preserve">it </w:t>
      </w:r>
      <w:r w:rsidR="000C516C">
        <w:t>acknowledged that there was uncertainty in determining</w:t>
      </w:r>
      <w:r w:rsidR="00F70271">
        <w:t xml:space="preserve"> both the life expectancy and</w:t>
      </w:r>
      <w:r w:rsidR="000C516C">
        <w:t xml:space="preserve"> the </w:t>
      </w:r>
      <w:r w:rsidR="00261217">
        <w:t xml:space="preserve">exact </w:t>
      </w:r>
      <w:r w:rsidR="000C516C">
        <w:t xml:space="preserve">extension </w:t>
      </w:r>
      <w:r w:rsidR="00D65141">
        <w:t xml:space="preserve">to life </w:t>
      </w:r>
      <w:r w:rsidR="000C516C">
        <w:t xml:space="preserve">given the immaturity of the data and potential for heterogeneity across </w:t>
      </w:r>
      <w:r w:rsidR="00780D7A">
        <w:t>all</w:t>
      </w:r>
      <w:r w:rsidR="000C516C">
        <w:t xml:space="preserve"> the different tumour types.</w:t>
      </w:r>
      <w:r>
        <w:t xml:space="preserve"> </w:t>
      </w:r>
      <w:bookmarkStart w:id="9" w:name="_Hlk26952396"/>
      <w:r>
        <w:t xml:space="preserve">Further data collection could resolve this uncertainty and the distribution of tumour </w:t>
      </w:r>
      <w:r w:rsidR="0085601D">
        <w:t>types</w:t>
      </w:r>
      <w:r>
        <w:t xml:space="preserve"> likely to meet the life expectancy criterion.</w:t>
      </w:r>
      <w:bookmarkEnd w:id="9"/>
    </w:p>
    <w:p w14:paraId="2B394BDA" w14:textId="74529CE3" w:rsidR="0080482E" w:rsidRDefault="002F2234" w:rsidP="00AE3728">
      <w:pPr>
        <w:pStyle w:val="Heading2"/>
      </w:pPr>
      <w:r>
        <w:t>Cost-effectiveness estimates</w:t>
      </w:r>
    </w:p>
    <w:p w14:paraId="501FB679" w14:textId="6788C701" w:rsidR="00FB317E" w:rsidRDefault="006E7918" w:rsidP="00426086">
      <w:pPr>
        <w:pStyle w:val="Heading3"/>
      </w:pPr>
      <w:r>
        <w:t>Larotrectinib is not plausibly c</w:t>
      </w:r>
      <w:r w:rsidR="00AB32D0">
        <w:t>ost</w:t>
      </w:r>
      <w:r w:rsidR="00B1126D">
        <w:t xml:space="preserve"> </w:t>
      </w:r>
      <w:r w:rsidR="00AB32D0">
        <w:t>effective</w:t>
      </w:r>
      <w:r>
        <w:t xml:space="preserve"> and</w:t>
      </w:r>
      <w:r w:rsidR="00AB32D0">
        <w:t xml:space="preserve"> </w:t>
      </w:r>
      <w:r w:rsidR="00B1126D">
        <w:t xml:space="preserve">is </w:t>
      </w:r>
      <w:r>
        <w:t>associated with considerable uncertainty</w:t>
      </w:r>
    </w:p>
    <w:p w14:paraId="6BA81659" w14:textId="7765D9AF" w:rsidR="004B0869" w:rsidRPr="00706DFF" w:rsidRDefault="006E7918" w:rsidP="004B0869">
      <w:pPr>
        <w:pStyle w:val="Numberedlevel2text"/>
      </w:pPr>
      <w:r>
        <w:rPr>
          <w:lang w:val="en-US"/>
        </w:rPr>
        <w:t>The company’s base</w:t>
      </w:r>
      <w:r w:rsidR="00B1126D">
        <w:rPr>
          <w:lang w:val="en-US"/>
        </w:rPr>
        <w:t>-</w:t>
      </w:r>
      <w:r>
        <w:rPr>
          <w:lang w:val="en-US"/>
        </w:rPr>
        <w:t xml:space="preserve">case model gave a deterministic incremental cost-effectiveness ratio (ICER) of £35,309 per quality-adjusted life year (QALY) gained for larotrectinib compared with current clinical management. This included a simple discount patient access scheme for larotrectinib. </w:t>
      </w:r>
      <w:r w:rsidR="00782558">
        <w:rPr>
          <w:lang w:val="en-US"/>
        </w:rPr>
        <w:t>T</w:t>
      </w:r>
      <w:r w:rsidR="00706DFF">
        <w:rPr>
          <w:lang w:val="en-US"/>
        </w:rPr>
        <w:t>he committee considered that the base case should also include the following assumptions to reflect committee preferences:</w:t>
      </w:r>
    </w:p>
    <w:p w14:paraId="2641163F" w14:textId="07C2316D" w:rsidR="00706DFF" w:rsidRDefault="006B6835" w:rsidP="006B6835">
      <w:pPr>
        <w:pStyle w:val="Bulletindent1"/>
      </w:pPr>
      <w:r>
        <w:rPr>
          <w:lang w:val="en-US"/>
        </w:rPr>
        <w:t>utility</w:t>
      </w:r>
      <w:r>
        <w:t xml:space="preserve"> </w:t>
      </w:r>
      <w:r w:rsidR="00706DFF">
        <w:t>values equal between post-progression treatment arms</w:t>
      </w:r>
      <w:r w:rsidR="00D42091">
        <w:t xml:space="preserve"> (see section</w:t>
      </w:r>
      <w:r w:rsidR="00B1126D">
        <w:rPr>
          <w:lang w:val="en-US"/>
        </w:rPr>
        <w:t> </w:t>
      </w:r>
      <w:r w:rsidR="00665238">
        <w:t>3.23</w:t>
      </w:r>
      <w:r w:rsidR="00D42091">
        <w:t>)</w:t>
      </w:r>
    </w:p>
    <w:p w14:paraId="57261F5A" w14:textId="5BF6F01C" w:rsidR="00706DFF" w:rsidRPr="00D42091" w:rsidRDefault="006B6835" w:rsidP="006B6835">
      <w:pPr>
        <w:pStyle w:val="Bulletindent1"/>
      </w:pPr>
      <w:r>
        <w:rPr>
          <w:lang w:val="en-US"/>
        </w:rPr>
        <w:t>including</w:t>
      </w:r>
      <w:r>
        <w:t xml:space="preserve"> </w:t>
      </w:r>
      <w:r w:rsidR="00D42091">
        <w:t>the oral chemotherapy administration cost for larotrectinib (see section</w:t>
      </w:r>
      <w:r w:rsidR="00B1126D">
        <w:rPr>
          <w:lang w:val="en-US"/>
        </w:rPr>
        <w:t> </w:t>
      </w:r>
      <w:r w:rsidR="00665238">
        <w:t>3.27</w:t>
      </w:r>
      <w:r w:rsidR="00D42091">
        <w:t>)</w:t>
      </w:r>
    </w:p>
    <w:p w14:paraId="5593BCEC" w14:textId="69DDCBCE" w:rsidR="00D42091" w:rsidRPr="00D42091" w:rsidRDefault="006B6835" w:rsidP="006B6835">
      <w:pPr>
        <w:pStyle w:val="Bulletindent1"/>
      </w:pPr>
      <w:r>
        <w:rPr>
          <w:lang w:val="en-US"/>
        </w:rPr>
        <w:t>including</w:t>
      </w:r>
      <w:r>
        <w:t xml:space="preserve"> </w:t>
      </w:r>
      <w:r w:rsidR="00D42091">
        <w:t>drug wastage costs based on 4-weekly prescription (see section</w:t>
      </w:r>
      <w:r w:rsidR="00B1126D">
        <w:rPr>
          <w:lang w:val="en-US"/>
        </w:rPr>
        <w:t> </w:t>
      </w:r>
      <w:r w:rsidR="00665238">
        <w:t>3.26</w:t>
      </w:r>
      <w:r w:rsidR="00D42091">
        <w:t>)</w:t>
      </w:r>
    </w:p>
    <w:p w14:paraId="42039F6E" w14:textId="603110FB" w:rsidR="00D42091" w:rsidRPr="00D42091" w:rsidRDefault="006B6835" w:rsidP="006B6835">
      <w:pPr>
        <w:pStyle w:val="Bulletindent1"/>
      </w:pPr>
      <w:r>
        <w:rPr>
          <w:lang w:val="en-US"/>
        </w:rPr>
        <w:t>adjusting</w:t>
      </w:r>
      <w:r>
        <w:t xml:space="preserve"> </w:t>
      </w:r>
      <w:r w:rsidR="00D42091">
        <w:t xml:space="preserve">the </w:t>
      </w:r>
      <w:r w:rsidR="00B1126D">
        <w:rPr>
          <w:lang w:val="en-US"/>
        </w:rPr>
        <w:t>children’s</w:t>
      </w:r>
      <w:r w:rsidR="00B1126D">
        <w:t xml:space="preserve"> </w:t>
      </w:r>
      <w:r w:rsidR="00D42091">
        <w:t>dose to account for inclusion of the dose-finding study (see section</w:t>
      </w:r>
      <w:r w:rsidR="00B1126D">
        <w:rPr>
          <w:lang w:val="en-US"/>
        </w:rPr>
        <w:t> </w:t>
      </w:r>
      <w:r w:rsidR="00665238">
        <w:t>3.26</w:t>
      </w:r>
      <w:r w:rsidR="00D42091">
        <w:t>)</w:t>
      </w:r>
    </w:p>
    <w:p w14:paraId="7065E272" w14:textId="18F411B7" w:rsidR="00D42091" w:rsidRPr="00D42091" w:rsidRDefault="00B96A81" w:rsidP="006B6835">
      <w:pPr>
        <w:pStyle w:val="Bulletindent1last"/>
      </w:pPr>
      <w:r>
        <w:rPr>
          <w:lang w:val="en-US"/>
        </w:rPr>
        <w:t>i</w:t>
      </w:r>
      <w:r w:rsidR="00D42091">
        <w:rPr>
          <w:lang w:val="en-US"/>
        </w:rPr>
        <w:t>nclu</w:t>
      </w:r>
      <w:r w:rsidR="00B1126D">
        <w:rPr>
          <w:lang w:val="en-US"/>
        </w:rPr>
        <w:t>ding the</w:t>
      </w:r>
      <w:r w:rsidR="00D42091">
        <w:rPr>
          <w:lang w:val="en-US"/>
        </w:rPr>
        <w:t xml:space="preserve"> costs of larotrectinib after progression (see section</w:t>
      </w:r>
      <w:r w:rsidR="00B1126D">
        <w:rPr>
          <w:lang w:val="en-US"/>
        </w:rPr>
        <w:t> </w:t>
      </w:r>
      <w:r w:rsidR="00A956AE">
        <w:rPr>
          <w:lang w:val="en-US"/>
        </w:rPr>
        <w:t>3.2</w:t>
      </w:r>
      <w:r w:rsidR="00E879B1">
        <w:rPr>
          <w:lang w:val="en-US"/>
        </w:rPr>
        <w:t>8</w:t>
      </w:r>
      <w:r w:rsidR="00D42091">
        <w:rPr>
          <w:lang w:val="en-US"/>
        </w:rPr>
        <w:t>).</w:t>
      </w:r>
    </w:p>
    <w:p w14:paraId="35CA809E" w14:textId="4BFCB748" w:rsidR="00E84777" w:rsidRDefault="00A2454D" w:rsidP="00D42091">
      <w:pPr>
        <w:pStyle w:val="Numberedlevel2text"/>
        <w:numPr>
          <w:ilvl w:val="0"/>
          <w:numId w:val="0"/>
        </w:numPr>
        <w:ind w:left="1134"/>
        <w:rPr>
          <w:lang w:val="en-US"/>
        </w:rPr>
      </w:pPr>
      <w:r>
        <w:rPr>
          <w:lang w:val="en-US"/>
        </w:rPr>
        <w:t>After th</w:t>
      </w:r>
      <w:r w:rsidR="00D42091">
        <w:rPr>
          <w:lang w:val="en-US"/>
        </w:rPr>
        <w:t>e committee</w:t>
      </w:r>
      <w:r>
        <w:rPr>
          <w:lang w:val="en-US"/>
        </w:rPr>
        <w:t xml:space="preserve"> meeting, the ERG provided analysis</w:t>
      </w:r>
      <w:r w:rsidR="00D42091">
        <w:rPr>
          <w:lang w:val="en-US"/>
        </w:rPr>
        <w:t xml:space="preserve"> inc</w:t>
      </w:r>
      <w:r w:rsidR="00B1126D">
        <w:rPr>
          <w:lang w:val="en-US"/>
        </w:rPr>
        <w:t>luding</w:t>
      </w:r>
      <w:r w:rsidR="00D42091">
        <w:rPr>
          <w:lang w:val="en-US"/>
        </w:rPr>
        <w:t xml:space="preserve"> these </w:t>
      </w:r>
      <w:r w:rsidR="004807A9">
        <w:rPr>
          <w:lang w:val="en-US"/>
        </w:rPr>
        <w:t>assumptions</w:t>
      </w:r>
      <w:r>
        <w:rPr>
          <w:lang w:val="en-US"/>
        </w:rPr>
        <w:t xml:space="preserve"> that showed an</w:t>
      </w:r>
      <w:r w:rsidR="00D42091">
        <w:rPr>
          <w:lang w:val="en-US"/>
        </w:rPr>
        <w:t xml:space="preserve"> increase</w:t>
      </w:r>
      <w:r>
        <w:rPr>
          <w:lang w:val="en-US"/>
        </w:rPr>
        <w:t xml:space="preserve"> in</w:t>
      </w:r>
      <w:r w:rsidR="00D42091">
        <w:rPr>
          <w:lang w:val="en-US"/>
        </w:rPr>
        <w:t xml:space="preserve"> the ICER</w:t>
      </w:r>
      <w:r>
        <w:rPr>
          <w:lang w:val="en-US"/>
        </w:rPr>
        <w:t xml:space="preserve"> to £46,822</w:t>
      </w:r>
      <w:r w:rsidR="00FE5501">
        <w:rPr>
          <w:lang w:val="en-US"/>
        </w:rPr>
        <w:t xml:space="preserve"> per QALY </w:t>
      </w:r>
      <w:r w:rsidR="00FE5501">
        <w:rPr>
          <w:lang w:val="en-US"/>
        </w:rPr>
        <w:lastRenderedPageBreak/>
        <w:t>gained</w:t>
      </w:r>
      <w:r w:rsidR="009A2510">
        <w:rPr>
          <w:lang w:val="en-US"/>
        </w:rPr>
        <w:t>.</w:t>
      </w:r>
      <w:r w:rsidR="00D42091">
        <w:rPr>
          <w:lang w:val="en-US"/>
        </w:rPr>
        <w:t xml:space="preserve"> This did not include incorporat</w:t>
      </w:r>
      <w:r>
        <w:rPr>
          <w:lang w:val="en-US"/>
        </w:rPr>
        <w:t>e</w:t>
      </w:r>
      <w:r w:rsidR="00D42091">
        <w:rPr>
          <w:lang w:val="en-US"/>
        </w:rPr>
        <w:t xml:space="preserve"> diagnostic costs (see section</w:t>
      </w:r>
      <w:r w:rsidR="00B1126D">
        <w:rPr>
          <w:lang w:val="en-US"/>
        </w:rPr>
        <w:t> </w:t>
      </w:r>
      <w:r w:rsidR="00A956AE">
        <w:rPr>
          <w:lang w:val="en-US"/>
        </w:rPr>
        <w:t>3.25</w:t>
      </w:r>
      <w:r w:rsidR="00D42091">
        <w:rPr>
          <w:lang w:val="en-US"/>
        </w:rPr>
        <w:t>)</w:t>
      </w:r>
      <w:r w:rsidR="00CC5240">
        <w:rPr>
          <w:lang w:val="en-US"/>
        </w:rPr>
        <w:t>,</w:t>
      </w:r>
      <w:r w:rsidR="00AB6387">
        <w:rPr>
          <w:lang w:val="en-US"/>
        </w:rPr>
        <w:t xml:space="preserve"> which would </w:t>
      </w:r>
      <w:r w:rsidR="009A2510">
        <w:rPr>
          <w:lang w:val="en-US"/>
        </w:rPr>
        <w:t xml:space="preserve">further </w:t>
      </w:r>
      <w:r w:rsidR="00AB6387">
        <w:rPr>
          <w:lang w:val="en-US"/>
        </w:rPr>
        <w:t xml:space="preserve">increase the </w:t>
      </w:r>
      <w:r w:rsidR="000543D6">
        <w:rPr>
          <w:lang w:val="en-US"/>
        </w:rPr>
        <w:t>ICER.</w:t>
      </w:r>
    </w:p>
    <w:p w14:paraId="4427D0BF" w14:textId="77777777" w:rsidR="00E56DD3" w:rsidRDefault="00E84777" w:rsidP="00E84777">
      <w:pPr>
        <w:pStyle w:val="Numberedlevel2text"/>
        <w:numPr>
          <w:ilvl w:val="0"/>
          <w:numId w:val="0"/>
        </w:numPr>
        <w:ind w:left="1134"/>
        <w:rPr>
          <w:lang w:val="en-US"/>
        </w:rPr>
      </w:pPr>
      <w:r>
        <w:rPr>
          <w:lang w:val="en-US"/>
        </w:rPr>
        <w:t>In a</w:t>
      </w:r>
      <w:r w:rsidR="00D42091">
        <w:rPr>
          <w:lang w:val="en-US"/>
        </w:rPr>
        <w:t xml:space="preserve">ddition, this calculation did not include </w:t>
      </w:r>
      <w:r>
        <w:rPr>
          <w:lang w:val="en-US"/>
        </w:rPr>
        <w:t>m</w:t>
      </w:r>
      <w:r w:rsidR="00D42091">
        <w:rPr>
          <w:lang w:val="en-US"/>
        </w:rPr>
        <w:t xml:space="preserve">any </w:t>
      </w:r>
      <w:r>
        <w:rPr>
          <w:lang w:val="en-US"/>
        </w:rPr>
        <w:t>of the scenarios that the committee considered major uncertainties of the appraisal</w:t>
      </w:r>
      <w:r w:rsidR="00E56DD3">
        <w:rPr>
          <w:lang w:val="en-US"/>
        </w:rPr>
        <w:t>:</w:t>
      </w:r>
    </w:p>
    <w:p w14:paraId="0E94FB24" w14:textId="7CB252A6" w:rsidR="00E56DD3" w:rsidRDefault="00AB6387" w:rsidP="00CB44B5">
      <w:pPr>
        <w:pStyle w:val="Bulletindent1"/>
      </w:pPr>
      <w:r>
        <w:t>adjust</w:t>
      </w:r>
      <w:r w:rsidR="00802DD4">
        <w:rPr>
          <w:lang w:val="en-US"/>
        </w:rPr>
        <w:t>ing</w:t>
      </w:r>
      <w:r>
        <w:t xml:space="preserve"> for the implausible post-progression survival (see section</w:t>
      </w:r>
      <w:r w:rsidR="00B1126D">
        <w:t> </w:t>
      </w:r>
      <w:r w:rsidR="00A956AE">
        <w:t>3.22</w:t>
      </w:r>
      <w:r>
        <w:t>)</w:t>
      </w:r>
      <w:r w:rsidR="00F27D38">
        <w:rPr>
          <w:lang w:val="en-US"/>
        </w:rPr>
        <w:t>,</w:t>
      </w:r>
      <w:r>
        <w:t xml:space="preserve"> which the committee considered would greatly increase the </w:t>
      </w:r>
      <w:r w:rsidR="000543D6">
        <w:t xml:space="preserve">ICER, </w:t>
      </w:r>
      <w:r>
        <w:t xml:space="preserve">based on </w:t>
      </w:r>
      <w:r w:rsidR="00E84777">
        <w:t>the</w:t>
      </w:r>
      <w:r>
        <w:t xml:space="preserve"> </w:t>
      </w:r>
      <w:r w:rsidR="00790EA7">
        <w:rPr>
          <w:lang w:val="en-GB"/>
        </w:rPr>
        <w:t>2</w:t>
      </w:r>
      <w:r w:rsidR="00790EA7">
        <w:rPr>
          <w:lang w:val="en-GB"/>
        </w:rPr>
        <w:t xml:space="preserve"> </w:t>
      </w:r>
      <w:r>
        <w:t>scenario</w:t>
      </w:r>
      <w:r w:rsidR="00E84777">
        <w:t>s</w:t>
      </w:r>
      <w:r>
        <w:t xml:space="preserve"> provided by the ERG</w:t>
      </w:r>
      <w:r w:rsidR="00A2454D">
        <w:rPr>
          <w:lang w:val="en-GB"/>
        </w:rPr>
        <w:t xml:space="preserve"> (ICE</w:t>
      </w:r>
      <w:r w:rsidR="00FE5501">
        <w:rPr>
          <w:lang w:val="en-GB"/>
        </w:rPr>
        <w:t xml:space="preserve">Rs of £84,469 and £101,897 per QALY gained </w:t>
      </w:r>
      <w:bookmarkStart w:id="10" w:name="_GoBack"/>
      <w:bookmarkEnd w:id="10"/>
      <w:r w:rsidR="00FE5501">
        <w:rPr>
          <w:lang w:val="en-GB"/>
        </w:rPr>
        <w:t>for each of the scenarios in section 3.22)</w:t>
      </w:r>
    </w:p>
    <w:p w14:paraId="09661DDE" w14:textId="035630F6" w:rsidR="00E56DD3" w:rsidRDefault="00A45F49" w:rsidP="00CB44B5">
      <w:pPr>
        <w:pStyle w:val="Bulletindent1"/>
      </w:pPr>
      <w:r>
        <w:t>adjust</w:t>
      </w:r>
      <w:r w:rsidR="00802DD4">
        <w:rPr>
          <w:lang w:val="en-US"/>
        </w:rPr>
        <w:t>ing</w:t>
      </w:r>
      <w:r>
        <w:t xml:space="preserve"> </w:t>
      </w:r>
      <w:r w:rsidR="001F5AF2">
        <w:t>for</w:t>
      </w:r>
      <w:r w:rsidR="00E56DD3">
        <w:t xml:space="preserve"> potential</w:t>
      </w:r>
      <w:r>
        <w:t xml:space="preserve"> heterogeneity </w:t>
      </w:r>
      <w:r w:rsidR="00F13BDA">
        <w:t>in</w:t>
      </w:r>
      <w:r>
        <w:t xml:space="preserve"> response (see section</w:t>
      </w:r>
      <w:r w:rsidR="00F92356">
        <w:t> </w:t>
      </w:r>
      <w:r>
        <w:t>3.13)</w:t>
      </w:r>
      <w:r w:rsidR="00F27D38">
        <w:rPr>
          <w:lang w:val="en-US"/>
        </w:rPr>
        <w:t>,</w:t>
      </w:r>
      <w:r w:rsidR="00E56DD3">
        <w:t xml:space="preserve"> which the committee considered strongly affected the model outputs, based on the response-based model (see </w:t>
      </w:r>
      <w:r w:rsidR="003D71B9">
        <w:t>section</w:t>
      </w:r>
      <w:r w:rsidR="003D71B9">
        <w:rPr>
          <w:lang w:val="en-GB"/>
        </w:rPr>
        <w:t> </w:t>
      </w:r>
      <w:r w:rsidR="00E56DD3">
        <w:t>3.21)</w:t>
      </w:r>
    </w:p>
    <w:p w14:paraId="5B7B7308" w14:textId="46E2C471" w:rsidR="00E56DD3" w:rsidRDefault="00112D8A" w:rsidP="00CB44B5">
      <w:pPr>
        <w:pStyle w:val="Bulletindent1"/>
      </w:pPr>
      <w:r>
        <w:t>exploring assumptions around a potential cure</w:t>
      </w:r>
      <w:r w:rsidR="00A45F49">
        <w:t xml:space="preserve"> </w:t>
      </w:r>
      <w:r>
        <w:t xml:space="preserve">affecting survival estimates </w:t>
      </w:r>
      <w:r w:rsidR="00A45F49">
        <w:t>(see section</w:t>
      </w:r>
      <w:r w:rsidR="001F5AF2">
        <w:t> </w:t>
      </w:r>
      <w:r w:rsidR="00A45F49">
        <w:t>3.19)</w:t>
      </w:r>
      <w:r w:rsidR="00F27D38">
        <w:rPr>
          <w:lang w:val="en-US"/>
        </w:rPr>
        <w:t>,</w:t>
      </w:r>
      <w:r>
        <w:t xml:space="preserve"> which the committee considered </w:t>
      </w:r>
      <w:r w:rsidR="00A45F49">
        <w:t xml:space="preserve">would </w:t>
      </w:r>
      <w:r>
        <w:t>greatly</w:t>
      </w:r>
      <w:r w:rsidR="00A45F49">
        <w:t xml:space="preserve"> increase the ICER</w:t>
      </w:r>
      <w:r>
        <w:t>, because it would increase the comparator survival estimates</w:t>
      </w:r>
    </w:p>
    <w:p w14:paraId="461C06DE" w14:textId="0C7C2073" w:rsidR="00112D8A" w:rsidRDefault="00112D8A" w:rsidP="00CB44B5">
      <w:pPr>
        <w:pStyle w:val="Bulletindent1last"/>
      </w:pPr>
      <w:r>
        <w:t xml:space="preserve">further exploration of </w:t>
      </w:r>
      <w:r w:rsidR="008849F6">
        <w:t>cost-effectiveness estimates from all 3</w:t>
      </w:r>
      <w:r w:rsidR="00463914">
        <w:t> </w:t>
      </w:r>
      <w:r>
        <w:t>model structure</w:t>
      </w:r>
      <w:r w:rsidR="00B71CB4">
        <w:t>s</w:t>
      </w:r>
      <w:r>
        <w:t xml:space="preserve"> (see section</w:t>
      </w:r>
      <w:r w:rsidR="00463914">
        <w:t> </w:t>
      </w:r>
      <w:r>
        <w:t>3.18)</w:t>
      </w:r>
      <w:r w:rsidR="00F27D38">
        <w:t>,</w:t>
      </w:r>
      <w:r>
        <w:t xml:space="preserve"> which the committee considered would have </w:t>
      </w:r>
      <w:r w:rsidR="00F27D38">
        <w:t xml:space="preserve">an </w:t>
      </w:r>
      <w:r>
        <w:t xml:space="preserve">unknown </w:t>
      </w:r>
      <w:r w:rsidR="00F27D38">
        <w:t xml:space="preserve">effect </w:t>
      </w:r>
      <w:r w:rsidR="008849F6">
        <w:t xml:space="preserve">on the ICER </w:t>
      </w:r>
      <w:r>
        <w:t>but would help reduce uncertainty.</w:t>
      </w:r>
    </w:p>
    <w:p w14:paraId="6851EC6B" w14:textId="464C5EE6" w:rsidR="00A45F49" w:rsidRPr="00D42091" w:rsidRDefault="009A2510" w:rsidP="00E56DD3">
      <w:pPr>
        <w:pStyle w:val="Numberedlevel2text"/>
        <w:numPr>
          <w:ilvl w:val="0"/>
          <w:numId w:val="0"/>
        </w:numPr>
        <w:ind w:left="1134"/>
        <w:rPr>
          <w:lang w:val="en-US"/>
        </w:rPr>
      </w:pPr>
      <w:r>
        <w:rPr>
          <w:lang w:val="en-US"/>
        </w:rPr>
        <w:t>The committee considered that the ICER</w:t>
      </w:r>
      <w:r w:rsidR="00904F96">
        <w:rPr>
          <w:lang w:val="en-US"/>
        </w:rPr>
        <w:t xml:space="preserve"> range</w:t>
      </w:r>
      <w:r>
        <w:rPr>
          <w:lang w:val="en-US"/>
        </w:rPr>
        <w:t xml:space="preserve"> was above what it would normally consider a plausibly cost-effective use of NHS resources if larotrectinib was considered to meet the end-of-life criteria. It</w:t>
      </w:r>
      <w:r w:rsidR="009448B2">
        <w:rPr>
          <w:lang w:val="en-US"/>
        </w:rPr>
        <w:t xml:space="preserve"> concluded that larotrectinib was not cost effective at the current price and there was considerable unexplored uncertainty.</w:t>
      </w:r>
      <w:r w:rsidR="00201646">
        <w:rPr>
          <w:lang w:val="en-US"/>
        </w:rPr>
        <w:t xml:space="preserve"> Therefore, </w:t>
      </w:r>
      <w:r w:rsidR="00463914">
        <w:rPr>
          <w:lang w:val="en-US"/>
        </w:rPr>
        <w:t xml:space="preserve">it </w:t>
      </w:r>
      <w:r w:rsidR="00201646">
        <w:rPr>
          <w:lang w:val="en-US"/>
        </w:rPr>
        <w:t>could not recommend larotrectinib for routine commissioning.</w:t>
      </w:r>
    </w:p>
    <w:p w14:paraId="71DFF43B" w14:textId="78492389" w:rsidR="00AC6E05" w:rsidRDefault="00E423E9" w:rsidP="00FD3DE5">
      <w:pPr>
        <w:pStyle w:val="Heading2"/>
      </w:pPr>
      <w:r>
        <w:lastRenderedPageBreak/>
        <w:t>Cancer Drugs Fund</w:t>
      </w:r>
    </w:p>
    <w:p w14:paraId="7AFBC73D" w14:textId="45BE421A" w:rsidR="000C516C" w:rsidRDefault="006536D0" w:rsidP="000C516C">
      <w:pPr>
        <w:pStyle w:val="Heading3"/>
      </w:pPr>
      <w:r>
        <w:t>Larotrectinib does not meet the criteria for inclusion in the Cancer Drugs Fund but collecting f</w:t>
      </w:r>
      <w:r w:rsidR="000C516C">
        <w:t>urther data could address uncertainties in the evidence</w:t>
      </w:r>
    </w:p>
    <w:p w14:paraId="28176D7E" w14:textId="5F10A8A4" w:rsidR="000C516C" w:rsidRDefault="000C516C" w:rsidP="003F6128">
      <w:pPr>
        <w:pStyle w:val="Numberedlevel2text"/>
      </w:pPr>
      <w:r w:rsidRPr="00386A4E">
        <w:t xml:space="preserve">Having concluded that </w:t>
      </w:r>
      <w:r>
        <w:rPr>
          <w:lang w:val="en-US"/>
        </w:rPr>
        <w:t>larotrectinib</w:t>
      </w:r>
      <w:r w:rsidRPr="00386A4E">
        <w:t xml:space="preserve"> could not be recommended for routine use, the committee then considered if it could be recommended for treating </w:t>
      </w:r>
      <w:r w:rsidR="00B1617B" w:rsidRPr="006B6835">
        <w:rPr>
          <w:lang w:val="en-US"/>
        </w:rPr>
        <w:t>NTRK</w:t>
      </w:r>
      <w:r w:rsidRPr="001762AC">
        <w:rPr>
          <w:lang w:val="en-US"/>
        </w:rPr>
        <w:t xml:space="preserve"> </w:t>
      </w:r>
      <w:r>
        <w:rPr>
          <w:lang w:val="en-US"/>
        </w:rPr>
        <w:t>fusion-positive solid tumours</w:t>
      </w:r>
      <w:r w:rsidRPr="00386A4E">
        <w:t xml:space="preserve"> within the Cancer Drugs Fund. The committee discussed the arrangements for the Cancer Drugs Fund agreed by NICE and NHS England in 2016, noting</w:t>
      </w:r>
      <w:r w:rsidR="00312085">
        <w:rPr>
          <w:lang w:val="en-GB"/>
        </w:rPr>
        <w:t xml:space="preserve"> NICE’s</w:t>
      </w:r>
      <w:r w:rsidRPr="00386A4E">
        <w:t xml:space="preserve"> </w:t>
      </w:r>
      <w:hyperlink r:id="rId12" w:history="1">
        <w:r w:rsidRPr="000045B9">
          <w:rPr>
            <w:rStyle w:val="Hyperlink"/>
          </w:rPr>
          <w:t>Cancer Drugs Fund methods guide (addendum)</w:t>
        </w:r>
      </w:hyperlink>
      <w:r w:rsidRPr="00386A4E">
        <w:t>.</w:t>
      </w:r>
      <w:r>
        <w:rPr>
          <w:lang w:val="en-US"/>
        </w:rPr>
        <w:t xml:space="preserve"> The committee was aware that the company expressed a preference for larotrectinib being considered for funding through the Cancer Drugs Fund in </w:t>
      </w:r>
      <w:r w:rsidR="001D5262">
        <w:rPr>
          <w:lang w:val="en-US"/>
        </w:rPr>
        <w:t xml:space="preserve">its </w:t>
      </w:r>
      <w:r>
        <w:rPr>
          <w:lang w:val="en-US"/>
        </w:rPr>
        <w:t>submission because of the uncertaint</w:t>
      </w:r>
      <w:r w:rsidR="00165297">
        <w:rPr>
          <w:lang w:val="en-US"/>
        </w:rPr>
        <w:t>y</w:t>
      </w:r>
      <w:r w:rsidR="00863571">
        <w:rPr>
          <w:lang w:val="en-US"/>
        </w:rPr>
        <w:t xml:space="preserve"> </w:t>
      </w:r>
      <w:r w:rsidR="00463914">
        <w:rPr>
          <w:lang w:val="en-US"/>
        </w:rPr>
        <w:t>in</w:t>
      </w:r>
      <w:r w:rsidR="00863571">
        <w:rPr>
          <w:lang w:val="en-US"/>
        </w:rPr>
        <w:t xml:space="preserve"> </w:t>
      </w:r>
      <w:r w:rsidR="00165297">
        <w:rPr>
          <w:lang w:val="en-US"/>
        </w:rPr>
        <w:t>the appraisal and whil</w:t>
      </w:r>
      <w:r w:rsidR="008849F6">
        <w:rPr>
          <w:lang w:val="en-US"/>
        </w:rPr>
        <w:t>e</w:t>
      </w:r>
      <w:r w:rsidR="00165297">
        <w:rPr>
          <w:lang w:val="en-US"/>
        </w:rPr>
        <w:t xml:space="preserve"> data mature</w:t>
      </w:r>
      <w:r>
        <w:rPr>
          <w:lang w:val="en-US"/>
        </w:rPr>
        <w:t xml:space="preserve">. The committee recognised that </w:t>
      </w:r>
      <w:r w:rsidR="00863571">
        <w:rPr>
          <w:lang w:val="en-US"/>
        </w:rPr>
        <w:t>laro</w:t>
      </w:r>
      <w:r>
        <w:rPr>
          <w:lang w:val="en-US"/>
        </w:rPr>
        <w:t xml:space="preserve">trectinib is innovative and its use in clinical practice would help accelerate NHS England’s developments in genomic testing. </w:t>
      </w:r>
      <w:r>
        <w:t xml:space="preserve">The committee considered whether the clinical </w:t>
      </w:r>
      <w:r w:rsidR="00863571">
        <w:t>uncertainty</w:t>
      </w:r>
      <w:r>
        <w:t xml:space="preserve"> associated with </w:t>
      </w:r>
      <w:r w:rsidR="00863571">
        <w:t>laro</w:t>
      </w:r>
      <w:r>
        <w:t xml:space="preserve">trectinib’s use could be addressed through collecting more data. </w:t>
      </w:r>
      <w:r w:rsidR="001762AC">
        <w:t>It was</w:t>
      </w:r>
      <w:r>
        <w:t xml:space="preserve"> aware that more data from the </w:t>
      </w:r>
      <w:r w:rsidR="00863571">
        <w:t>laro</w:t>
      </w:r>
      <w:r>
        <w:t>trectinib clinical trials are expected</w:t>
      </w:r>
      <w:r w:rsidR="00BE7E3E">
        <w:rPr>
          <w:lang w:val="en-US"/>
        </w:rPr>
        <w:t>. Also,</w:t>
      </w:r>
      <w:r>
        <w:t xml:space="preserve"> the company have </w:t>
      </w:r>
      <w:r w:rsidR="00863571">
        <w:t>some</w:t>
      </w:r>
      <w:r>
        <w:t xml:space="preserve"> data collection ongoing</w:t>
      </w:r>
      <w:r w:rsidR="00B25897">
        <w:t xml:space="preserve"> as part of the regulatory commitments required by the conditions of the marketing authorisation</w:t>
      </w:r>
      <w:r>
        <w:t xml:space="preserve">. The committee </w:t>
      </w:r>
      <w:r w:rsidR="00032609">
        <w:t>noted</w:t>
      </w:r>
      <w:r>
        <w:t xml:space="preserve"> that:</w:t>
      </w:r>
    </w:p>
    <w:p w14:paraId="25D037D8" w14:textId="7837D5AE" w:rsidR="000C516C" w:rsidRDefault="000C516C" w:rsidP="000C516C">
      <w:pPr>
        <w:pStyle w:val="Bulletindent1"/>
      </w:pPr>
      <w:r>
        <w:t xml:space="preserve">The ongoing </w:t>
      </w:r>
      <w:proofErr w:type="spellStart"/>
      <w:r w:rsidR="00863571">
        <w:rPr>
          <w:lang w:val="en-US"/>
        </w:rPr>
        <w:t>laro</w:t>
      </w:r>
      <w:r>
        <w:t>trectinib</w:t>
      </w:r>
      <w:proofErr w:type="spellEnd"/>
      <w:r>
        <w:t xml:space="preserve"> clinical trials will provide more mature survival data for people already enrolled in the trials</w:t>
      </w:r>
      <w:r w:rsidR="001762AC">
        <w:rPr>
          <w:lang w:val="en-US"/>
        </w:rPr>
        <w:t>. They</w:t>
      </w:r>
      <w:r>
        <w:t xml:space="preserve"> may recruit additional patients with solid tumours at sites not already included in the clinical trials</w:t>
      </w:r>
      <w:r w:rsidR="001762AC">
        <w:rPr>
          <w:lang w:val="en-US"/>
        </w:rPr>
        <w:t>, which</w:t>
      </w:r>
      <w:r>
        <w:t xml:space="preserve"> will provide further data to explore the heterogeneity </w:t>
      </w:r>
      <w:r w:rsidR="001762AC">
        <w:rPr>
          <w:lang w:val="en-US"/>
        </w:rPr>
        <w:t>in</w:t>
      </w:r>
      <w:r>
        <w:t xml:space="preserve"> response to treatment</w:t>
      </w:r>
      <w:r w:rsidR="001762AC">
        <w:rPr>
          <w:lang w:val="en-US"/>
        </w:rPr>
        <w:t>.</w:t>
      </w:r>
    </w:p>
    <w:p w14:paraId="3FFB0E5E" w14:textId="05570382" w:rsidR="000C516C" w:rsidRDefault="000C516C" w:rsidP="000C516C">
      <w:pPr>
        <w:pStyle w:val="Bulletindent1"/>
      </w:pPr>
      <w:r>
        <w:t>Real-world evidence collected within the C</w:t>
      </w:r>
      <w:r w:rsidR="001762AC">
        <w:rPr>
          <w:lang w:val="en-US"/>
        </w:rPr>
        <w:t xml:space="preserve">ancer </w:t>
      </w:r>
      <w:r>
        <w:t>D</w:t>
      </w:r>
      <w:r w:rsidR="001762AC">
        <w:rPr>
          <w:lang w:val="en-US"/>
        </w:rPr>
        <w:t xml:space="preserve">rugs </w:t>
      </w:r>
      <w:r>
        <w:t>F</w:t>
      </w:r>
      <w:r w:rsidR="001762AC">
        <w:rPr>
          <w:lang w:val="en-US"/>
        </w:rPr>
        <w:t>und</w:t>
      </w:r>
      <w:r>
        <w:t xml:space="preserve"> through </w:t>
      </w:r>
      <w:proofErr w:type="spellStart"/>
      <w:r>
        <w:t>Blueteq</w:t>
      </w:r>
      <w:proofErr w:type="spellEnd"/>
      <w:r>
        <w:t xml:space="preserve">, </w:t>
      </w:r>
      <w:r w:rsidRPr="008F7015">
        <w:t>SACT</w:t>
      </w:r>
      <w:r>
        <w:t xml:space="preserve"> and </w:t>
      </w:r>
      <w:r w:rsidR="00165638">
        <w:rPr>
          <w:lang w:val="en-US"/>
        </w:rPr>
        <w:t xml:space="preserve">the </w:t>
      </w:r>
      <w:r>
        <w:t xml:space="preserve">molecular dataset </w:t>
      </w:r>
      <w:r w:rsidR="00C628E1">
        <w:rPr>
          <w:lang w:val="en-US"/>
        </w:rPr>
        <w:t>should</w:t>
      </w:r>
      <w:r>
        <w:t xml:space="preserve"> provide further information on the</w:t>
      </w:r>
      <w:r w:rsidR="00C628E1">
        <w:rPr>
          <w:lang w:val="en-US"/>
        </w:rPr>
        <w:t xml:space="preserve"> generalisability of the clinical trials to NHS clinical practice,</w:t>
      </w:r>
      <w:r>
        <w:t xml:space="preserve"> prevalence of </w:t>
      </w:r>
      <w:r w:rsidR="00B1617B" w:rsidRPr="006B6835">
        <w:rPr>
          <w:iCs/>
        </w:rPr>
        <w:t>NTRK</w:t>
      </w:r>
      <w:r>
        <w:t xml:space="preserve"> gene fusions, the distribution of tumour types in England, the screening </w:t>
      </w:r>
      <w:r w:rsidR="00C628E1">
        <w:rPr>
          <w:lang w:val="en-US"/>
        </w:rPr>
        <w:t xml:space="preserve">and treatment </w:t>
      </w:r>
      <w:r>
        <w:t>pathway</w:t>
      </w:r>
      <w:r w:rsidR="001762AC">
        <w:rPr>
          <w:lang w:val="en-US"/>
        </w:rPr>
        <w:t>.</w:t>
      </w:r>
    </w:p>
    <w:p w14:paraId="7C483CCD" w14:textId="4CCD5187" w:rsidR="000C516C" w:rsidRPr="00A45F49" w:rsidRDefault="00863571" w:rsidP="006B6835">
      <w:pPr>
        <w:pStyle w:val="Bulletindent1last"/>
      </w:pPr>
      <w:r>
        <w:rPr>
          <w:lang w:val="en-US"/>
        </w:rPr>
        <w:lastRenderedPageBreak/>
        <w:t xml:space="preserve">A </w:t>
      </w:r>
      <w:r w:rsidR="000C516C">
        <w:t xml:space="preserve">non-interventional study </w:t>
      </w:r>
      <w:r>
        <w:rPr>
          <w:lang w:val="en-US"/>
        </w:rPr>
        <w:t xml:space="preserve">(ON-TRK) will collect safety and efficacy data </w:t>
      </w:r>
      <w:r w:rsidR="001762AC">
        <w:rPr>
          <w:lang w:val="en-US"/>
        </w:rPr>
        <w:t>on</w:t>
      </w:r>
      <w:r>
        <w:rPr>
          <w:lang w:val="en-US"/>
        </w:rPr>
        <w:t xml:space="preserve"> larotrectinib and may provide further information on heterogeneity </w:t>
      </w:r>
      <w:r w:rsidR="001762AC">
        <w:rPr>
          <w:lang w:val="en-US"/>
        </w:rPr>
        <w:t>in</w:t>
      </w:r>
      <w:r>
        <w:rPr>
          <w:lang w:val="en-US"/>
        </w:rPr>
        <w:t xml:space="preserve"> response</w:t>
      </w:r>
      <w:r w:rsidR="00A45F49">
        <w:rPr>
          <w:lang w:val="en-US"/>
        </w:rPr>
        <w:t>.</w:t>
      </w:r>
    </w:p>
    <w:p w14:paraId="6A9F8566" w14:textId="35964E76" w:rsidR="000C516C" w:rsidRDefault="00B77E6A" w:rsidP="00A45F49">
      <w:pPr>
        <w:pStyle w:val="Numberedlevel2text"/>
        <w:numPr>
          <w:ilvl w:val="0"/>
          <w:numId w:val="0"/>
        </w:numPr>
        <w:ind w:left="1134"/>
      </w:pPr>
      <w:r>
        <w:rPr>
          <w:lang w:val="en-US"/>
        </w:rPr>
        <w:t>The committee</w:t>
      </w:r>
      <w:r w:rsidR="00032609">
        <w:rPr>
          <w:lang w:val="en-US"/>
        </w:rPr>
        <w:t xml:space="preserve"> considered that some of the </w:t>
      </w:r>
      <w:r w:rsidR="001031AC">
        <w:rPr>
          <w:lang w:val="en-US"/>
        </w:rPr>
        <w:t xml:space="preserve">clinical </w:t>
      </w:r>
      <w:r w:rsidR="00032609">
        <w:rPr>
          <w:lang w:val="en-US"/>
        </w:rPr>
        <w:t>uncertainties could be addressed through data collection in the Cancer Drugs Fund</w:t>
      </w:r>
      <w:r w:rsidR="00A45F49">
        <w:rPr>
          <w:lang w:val="en-US"/>
        </w:rPr>
        <w:t>.</w:t>
      </w:r>
      <w:r w:rsidR="001031AC">
        <w:rPr>
          <w:lang w:val="en-US"/>
        </w:rPr>
        <w:t xml:space="preserve"> </w:t>
      </w:r>
      <w:r>
        <w:rPr>
          <w:lang w:val="en-US"/>
        </w:rPr>
        <w:t xml:space="preserve">However, larotrectinib did not </w:t>
      </w:r>
      <w:r w:rsidR="00C40C11">
        <w:rPr>
          <w:lang w:val="en-US"/>
        </w:rPr>
        <w:t xml:space="preserve">have </w:t>
      </w:r>
      <w:r>
        <w:rPr>
          <w:lang w:val="en-US"/>
        </w:rPr>
        <w:t xml:space="preserve">plausible potential </w:t>
      </w:r>
      <w:r w:rsidR="004A67CD">
        <w:rPr>
          <w:lang w:val="en-US"/>
        </w:rPr>
        <w:t>to be cost</w:t>
      </w:r>
      <w:r w:rsidR="00BE7E3E">
        <w:rPr>
          <w:lang w:val="en-US"/>
        </w:rPr>
        <w:t xml:space="preserve"> </w:t>
      </w:r>
      <w:r w:rsidR="004A67CD">
        <w:rPr>
          <w:lang w:val="en-US"/>
        </w:rPr>
        <w:t>effective</w:t>
      </w:r>
      <w:r w:rsidR="001031AC">
        <w:rPr>
          <w:lang w:val="en-US"/>
        </w:rPr>
        <w:t xml:space="preserve"> at its current price</w:t>
      </w:r>
      <w:r>
        <w:rPr>
          <w:lang w:val="en-US"/>
        </w:rPr>
        <w:t xml:space="preserve">. </w:t>
      </w:r>
      <w:r w:rsidR="00A837A8">
        <w:rPr>
          <w:lang w:val="en-US"/>
        </w:rPr>
        <w:t xml:space="preserve">Therefore, </w:t>
      </w:r>
      <w:r w:rsidR="003F6128">
        <w:rPr>
          <w:lang w:val="en-US"/>
        </w:rPr>
        <w:t>t</w:t>
      </w:r>
      <w:r w:rsidR="002F0B8E">
        <w:rPr>
          <w:lang w:val="en-US"/>
        </w:rPr>
        <w:t>he committee</w:t>
      </w:r>
      <w:r w:rsidR="00032609">
        <w:rPr>
          <w:lang w:val="en-US"/>
        </w:rPr>
        <w:t xml:space="preserve"> concluded</w:t>
      </w:r>
      <w:r w:rsidR="000C516C">
        <w:t xml:space="preserve"> that </w:t>
      </w:r>
      <w:r w:rsidR="00032609">
        <w:rPr>
          <w:lang w:val="en-US"/>
        </w:rPr>
        <w:t>larotrectinib did not</w:t>
      </w:r>
      <w:r w:rsidR="000C516C">
        <w:t xml:space="preserve"> </w:t>
      </w:r>
      <w:r w:rsidR="002F0B8E">
        <w:rPr>
          <w:lang w:val="en-US"/>
        </w:rPr>
        <w:t>meet</w:t>
      </w:r>
      <w:r w:rsidR="000C516C">
        <w:t xml:space="preserve"> the criteria to be considered for inclusion in the Cancer Drugs Fund</w:t>
      </w:r>
      <w:r w:rsidR="002F0B8E">
        <w:rPr>
          <w:lang w:val="en-US"/>
        </w:rPr>
        <w:t>.</w:t>
      </w:r>
      <w:r w:rsidR="006063E1">
        <w:rPr>
          <w:lang w:val="en-US"/>
        </w:rPr>
        <w:t xml:space="preserve"> It also noted that </w:t>
      </w:r>
      <w:r w:rsidR="003F6128">
        <w:rPr>
          <w:lang w:val="en-US"/>
        </w:rPr>
        <w:t>some</w:t>
      </w:r>
      <w:r w:rsidR="006063E1">
        <w:rPr>
          <w:lang w:val="en-US"/>
        </w:rPr>
        <w:t xml:space="preserve"> </w:t>
      </w:r>
      <w:r w:rsidR="00C628E1">
        <w:rPr>
          <w:lang w:val="en-US"/>
        </w:rPr>
        <w:t xml:space="preserve">key </w:t>
      </w:r>
      <w:r w:rsidR="006063E1">
        <w:rPr>
          <w:lang w:val="en-US"/>
        </w:rPr>
        <w:t xml:space="preserve">uncertainties in the evidence base </w:t>
      </w:r>
      <w:r w:rsidR="00C628E1">
        <w:rPr>
          <w:lang w:val="en-US"/>
        </w:rPr>
        <w:t>were unlikely to</w:t>
      </w:r>
      <w:r w:rsidR="006063E1">
        <w:rPr>
          <w:lang w:val="en-US"/>
        </w:rPr>
        <w:t xml:space="preserve"> be resolved with the proposed data collection</w:t>
      </w:r>
      <w:r w:rsidR="00BE7E3E">
        <w:rPr>
          <w:lang w:val="en-US"/>
        </w:rPr>
        <w:t>,</w:t>
      </w:r>
      <w:r w:rsidR="006063E1">
        <w:rPr>
          <w:lang w:val="en-US"/>
        </w:rPr>
        <w:t xml:space="preserve"> including evidence for a comparator treatment and further characterisation of NTRK gene fusions.</w:t>
      </w:r>
    </w:p>
    <w:p w14:paraId="6FB43AAF" w14:textId="77777777" w:rsidR="008849F6" w:rsidRDefault="008849F6" w:rsidP="008849F6">
      <w:pPr>
        <w:pStyle w:val="Heading2"/>
      </w:pPr>
      <w:r>
        <w:t>Innovation</w:t>
      </w:r>
    </w:p>
    <w:p w14:paraId="703C2C3B" w14:textId="77777777" w:rsidR="008849F6" w:rsidRDefault="008849F6" w:rsidP="008849F6">
      <w:pPr>
        <w:pStyle w:val="Heading3"/>
      </w:pPr>
      <w:r>
        <w:t>Larotrectinib is innovative and there are benefits not captured in the analysis</w:t>
      </w:r>
    </w:p>
    <w:p w14:paraId="4F79B98F" w14:textId="1C59BDDC" w:rsidR="008849F6" w:rsidRPr="00070F47" w:rsidRDefault="008849F6" w:rsidP="008849F6">
      <w:pPr>
        <w:pStyle w:val="Numberedlevel2text"/>
        <w:rPr>
          <w:lang w:val="en-US"/>
        </w:rPr>
      </w:pPr>
      <w:r>
        <w:t>The company considered larotrectinib to be innovative</w:t>
      </w:r>
      <w:r w:rsidR="00863F6B">
        <w:rPr>
          <w:lang w:val="en-GB"/>
        </w:rPr>
        <w:t xml:space="preserve"> </w:t>
      </w:r>
      <w:r w:rsidR="00863F6B">
        <w:t>because it targets a gene fusion instead of a tumour type</w:t>
      </w:r>
      <w:r>
        <w:t>. The patient and clinical experts a</w:t>
      </w:r>
      <w:r>
        <w:rPr>
          <w:lang w:val="en-US"/>
        </w:rPr>
        <w:t>greed</w:t>
      </w:r>
      <w:r>
        <w:t>.</w:t>
      </w:r>
      <w:r w:rsidRPr="00070F47">
        <w:rPr>
          <w:lang w:val="en-US"/>
        </w:rPr>
        <w:t xml:space="preserve"> The committee considered </w:t>
      </w:r>
      <w:r>
        <w:rPr>
          <w:lang w:val="en-US"/>
        </w:rPr>
        <w:t>laro</w:t>
      </w:r>
      <w:r w:rsidRPr="00070F47">
        <w:rPr>
          <w:lang w:val="en-US"/>
        </w:rPr>
        <w:t xml:space="preserve">trectinib to be innovative because it represents a </w:t>
      </w:r>
      <w:r>
        <w:rPr>
          <w:lang w:val="en-US"/>
        </w:rPr>
        <w:t>major</w:t>
      </w:r>
      <w:r w:rsidRPr="00070F47">
        <w:rPr>
          <w:lang w:val="en-US"/>
        </w:rPr>
        <w:t xml:space="preserve"> change in the treatment of </w:t>
      </w:r>
      <w:r w:rsidRPr="006B6835">
        <w:rPr>
          <w:iCs w:val="0"/>
          <w:lang w:val="en-US"/>
        </w:rPr>
        <w:t>NTRK</w:t>
      </w:r>
      <w:r w:rsidRPr="00070F47">
        <w:rPr>
          <w:lang w:val="en-US"/>
        </w:rPr>
        <w:t xml:space="preserve"> fusion-positive solid tumours. The committee understood that a</w:t>
      </w:r>
      <w:r>
        <w:rPr>
          <w:lang w:val="en-US"/>
        </w:rPr>
        <w:t>n important</w:t>
      </w:r>
      <w:r w:rsidRPr="00070F47">
        <w:rPr>
          <w:lang w:val="en-US"/>
        </w:rPr>
        <w:t xml:space="preserve"> innovation </w:t>
      </w:r>
      <w:r w:rsidR="00272133">
        <w:rPr>
          <w:lang w:val="en-US"/>
        </w:rPr>
        <w:t>wa</w:t>
      </w:r>
      <w:r w:rsidRPr="00070F47">
        <w:rPr>
          <w:lang w:val="en-US"/>
        </w:rPr>
        <w:t xml:space="preserve">s already </w:t>
      </w:r>
      <w:r>
        <w:rPr>
          <w:lang w:val="en-US"/>
        </w:rPr>
        <w:t>underway as part of the</w:t>
      </w:r>
      <w:r w:rsidRPr="00070F47">
        <w:rPr>
          <w:lang w:val="en-US"/>
        </w:rPr>
        <w:t xml:space="preserve"> NHS</w:t>
      </w:r>
      <w:r>
        <w:rPr>
          <w:lang w:val="en-US"/>
        </w:rPr>
        <w:t xml:space="preserve"> long</w:t>
      </w:r>
      <w:r w:rsidR="00BE7E3E">
        <w:rPr>
          <w:lang w:val="en-US"/>
        </w:rPr>
        <w:t>-</w:t>
      </w:r>
      <w:r>
        <w:rPr>
          <w:lang w:val="en-US"/>
        </w:rPr>
        <w:t>term plan</w:t>
      </w:r>
      <w:r w:rsidRPr="00070F47">
        <w:rPr>
          <w:lang w:val="en-US"/>
        </w:rPr>
        <w:t xml:space="preserve"> </w:t>
      </w:r>
      <w:r w:rsidR="00BE7E3E">
        <w:rPr>
          <w:lang w:val="en-US"/>
        </w:rPr>
        <w:t>to</w:t>
      </w:r>
      <w:r w:rsidRPr="00070F47">
        <w:rPr>
          <w:lang w:val="en-US"/>
        </w:rPr>
        <w:t xml:space="preserve"> develop more sophisticated strategies to improve genomic testing in clinical practice</w:t>
      </w:r>
      <w:r>
        <w:rPr>
          <w:lang w:val="en-US"/>
        </w:rPr>
        <w:t>. T</w:t>
      </w:r>
      <w:r w:rsidRPr="00070F47">
        <w:rPr>
          <w:lang w:val="en-US"/>
        </w:rPr>
        <w:t xml:space="preserve">hese advances </w:t>
      </w:r>
      <w:r>
        <w:rPr>
          <w:lang w:val="en-US"/>
        </w:rPr>
        <w:t>will likely</w:t>
      </w:r>
      <w:r w:rsidRPr="00070F47">
        <w:rPr>
          <w:lang w:val="en-US"/>
        </w:rPr>
        <w:t xml:space="preserve"> </w:t>
      </w:r>
      <w:r>
        <w:rPr>
          <w:lang w:val="en-US"/>
        </w:rPr>
        <w:t>help the</w:t>
      </w:r>
      <w:r w:rsidRPr="00070F47">
        <w:rPr>
          <w:lang w:val="en-US"/>
        </w:rPr>
        <w:t xml:space="preserve"> uptake of treatments targeted to a gen</w:t>
      </w:r>
      <w:r>
        <w:rPr>
          <w:lang w:val="en-US"/>
        </w:rPr>
        <w:t>e</w:t>
      </w:r>
      <w:r w:rsidRPr="00070F47">
        <w:rPr>
          <w:lang w:val="en-US"/>
        </w:rPr>
        <w:t xml:space="preserve"> alteration. The </w:t>
      </w:r>
      <w:r>
        <w:rPr>
          <w:lang w:val="en-US"/>
        </w:rPr>
        <w:t>Cancer Drugs Fund</w:t>
      </w:r>
      <w:r w:rsidRPr="00070F47">
        <w:rPr>
          <w:lang w:val="en-US"/>
        </w:rPr>
        <w:t xml:space="preserve"> </w:t>
      </w:r>
      <w:r>
        <w:rPr>
          <w:lang w:val="en-US"/>
        </w:rPr>
        <w:t>c</w:t>
      </w:r>
      <w:r w:rsidRPr="00070F47">
        <w:rPr>
          <w:lang w:val="en-US"/>
        </w:rPr>
        <w:t xml:space="preserve">linical </w:t>
      </w:r>
      <w:r>
        <w:rPr>
          <w:lang w:val="en-US"/>
        </w:rPr>
        <w:t>l</w:t>
      </w:r>
      <w:r w:rsidRPr="00070F47">
        <w:rPr>
          <w:lang w:val="en-US"/>
        </w:rPr>
        <w:t>ead explained that histology-independent treatments entering the market are accelerating the advances in genomic testing in the NHS.</w:t>
      </w:r>
      <w:r>
        <w:rPr>
          <w:lang w:val="en-US"/>
        </w:rPr>
        <w:t xml:space="preserve"> It is estimated that 100,000</w:t>
      </w:r>
      <w:r w:rsidR="00AE6089">
        <w:rPr>
          <w:lang w:val="en-US"/>
        </w:rPr>
        <w:t> </w:t>
      </w:r>
      <w:r>
        <w:rPr>
          <w:lang w:val="en-US"/>
        </w:rPr>
        <w:t xml:space="preserve">solid tumours will be tested per year once the genomic medicine service is fully established, thought to be in the next 2 years. </w:t>
      </w:r>
      <w:r w:rsidRPr="00070F47">
        <w:rPr>
          <w:lang w:val="en-US"/>
        </w:rPr>
        <w:t xml:space="preserve">The committee acknowledged that the improvements in genomic testing would bring wider benefits to </w:t>
      </w:r>
      <w:r>
        <w:rPr>
          <w:lang w:val="en-US"/>
        </w:rPr>
        <w:t>the NHS</w:t>
      </w:r>
      <w:r w:rsidRPr="00070F47">
        <w:rPr>
          <w:lang w:val="en-US"/>
        </w:rPr>
        <w:t xml:space="preserve"> and that these benefits have not been captured in the QALY calculation. The committee concluded that </w:t>
      </w:r>
      <w:r>
        <w:rPr>
          <w:lang w:val="en-US"/>
        </w:rPr>
        <w:t>laro</w:t>
      </w:r>
      <w:r w:rsidRPr="00070F47">
        <w:rPr>
          <w:lang w:val="en-US"/>
        </w:rPr>
        <w:t xml:space="preserve">trectinib would </w:t>
      </w:r>
      <w:r w:rsidRPr="00070F47">
        <w:rPr>
          <w:lang w:val="en-US"/>
        </w:rPr>
        <w:lastRenderedPageBreak/>
        <w:t>be beneficial for patients, but that it had not been presented with any additional benefits</w:t>
      </w:r>
      <w:r>
        <w:rPr>
          <w:lang w:val="en-US"/>
        </w:rPr>
        <w:t xml:space="preserve"> that could be specifically attributed to larotrectinib </w:t>
      </w:r>
      <w:r w:rsidRPr="00070F47">
        <w:rPr>
          <w:lang w:val="en-US"/>
        </w:rPr>
        <w:t>that were not captured in the measurement of the QALY.</w:t>
      </w:r>
    </w:p>
    <w:p w14:paraId="21E6BC05" w14:textId="77777777" w:rsidR="000F5EA1" w:rsidRDefault="000F5EA1" w:rsidP="000F5EA1">
      <w:pPr>
        <w:pStyle w:val="Heading2"/>
      </w:pPr>
      <w:r>
        <w:t>Equality considerations</w:t>
      </w:r>
    </w:p>
    <w:p w14:paraId="2BC7D267" w14:textId="77777777" w:rsidR="000F5EA1" w:rsidRDefault="000F5EA1" w:rsidP="000F5EA1">
      <w:pPr>
        <w:pStyle w:val="Heading3"/>
      </w:pPr>
      <w:r>
        <w:t>There are no equality issues relevant to the recommendations</w:t>
      </w:r>
    </w:p>
    <w:p w14:paraId="31028DE5" w14:textId="47DFE10E" w:rsidR="000F5EA1" w:rsidRDefault="000F5EA1" w:rsidP="000F5EA1">
      <w:pPr>
        <w:pStyle w:val="Numberedlevel2text"/>
      </w:pPr>
      <w:r>
        <w:t>The company d</w:t>
      </w:r>
      <w:r w:rsidR="00C40C11">
        <w:rPr>
          <w:lang w:val="en-US"/>
        </w:rPr>
        <w:t>id</w:t>
      </w:r>
      <w:r>
        <w:t xml:space="preserve"> not consider there to be any equality issues</w:t>
      </w:r>
      <w:r>
        <w:rPr>
          <w:lang w:val="en-US"/>
        </w:rPr>
        <w:t>. However,</w:t>
      </w:r>
      <w:r>
        <w:t xml:space="preserve"> </w:t>
      </w:r>
      <w:r w:rsidR="00C40C11">
        <w:rPr>
          <w:lang w:val="en-US"/>
        </w:rPr>
        <w:t>it</w:t>
      </w:r>
      <w:r>
        <w:t xml:space="preserve"> consider</w:t>
      </w:r>
      <w:r w:rsidR="00C40C11">
        <w:rPr>
          <w:lang w:val="en-US"/>
        </w:rPr>
        <w:t>ed</w:t>
      </w:r>
      <w:r>
        <w:t xml:space="preserve"> that the uncertainty inherent in this appraisal may pose an equity issue. There is no precedent for appraising technologies </w:t>
      </w:r>
      <w:r w:rsidR="00C40C11">
        <w:rPr>
          <w:lang w:val="en-US"/>
        </w:rPr>
        <w:t>when their clinical trials have a</w:t>
      </w:r>
      <w:r w:rsidR="00C40C11">
        <w:t xml:space="preserve"> </w:t>
      </w:r>
      <w:r>
        <w:t xml:space="preserve">basket trial design and a high number of comparators across multiple tumour </w:t>
      </w:r>
      <w:r w:rsidR="006F0874">
        <w:rPr>
          <w:lang w:val="en-US"/>
        </w:rPr>
        <w:t>type</w:t>
      </w:r>
      <w:r>
        <w:t>s. The company consider</w:t>
      </w:r>
      <w:r w:rsidR="00165638">
        <w:rPr>
          <w:lang w:val="en-US"/>
        </w:rPr>
        <w:t>ed</w:t>
      </w:r>
      <w:r>
        <w:t xml:space="preserve"> that patients should have equity of access whil</w:t>
      </w:r>
      <w:r w:rsidR="00C40C11">
        <w:rPr>
          <w:lang w:val="en-US"/>
        </w:rPr>
        <w:t>e</w:t>
      </w:r>
      <w:r>
        <w:t xml:space="preserve"> health technology assessment methods adapt to these challenges</w:t>
      </w:r>
      <w:r>
        <w:rPr>
          <w:lang w:val="en-US"/>
        </w:rPr>
        <w:t>. The committee considered that the NICE single technology appraisal process was appropriate for appraising larotrectinib</w:t>
      </w:r>
      <w:r w:rsidR="00C40C11">
        <w:rPr>
          <w:lang w:val="en-US"/>
        </w:rPr>
        <w:t>. It</w:t>
      </w:r>
      <w:r w:rsidR="00B86371">
        <w:rPr>
          <w:lang w:val="en-US"/>
        </w:rPr>
        <w:t xml:space="preserve"> concluded</w:t>
      </w:r>
      <w:r>
        <w:rPr>
          <w:lang w:val="en-US"/>
        </w:rPr>
        <w:t xml:space="preserve"> </w:t>
      </w:r>
      <w:r w:rsidR="0007739E">
        <w:rPr>
          <w:lang w:val="en-US"/>
        </w:rPr>
        <w:t xml:space="preserve">that </w:t>
      </w:r>
      <w:r>
        <w:rPr>
          <w:lang w:val="en-US"/>
        </w:rPr>
        <w:t xml:space="preserve">the uncertainties </w:t>
      </w:r>
      <w:r w:rsidR="00B86371">
        <w:rPr>
          <w:lang w:val="en-US"/>
        </w:rPr>
        <w:t>associated with the trial design</w:t>
      </w:r>
      <w:r w:rsidR="006063E1">
        <w:rPr>
          <w:lang w:val="en-US"/>
        </w:rPr>
        <w:t xml:space="preserve"> (see section</w:t>
      </w:r>
      <w:r w:rsidR="00BE7E3E">
        <w:rPr>
          <w:lang w:val="en-US"/>
        </w:rPr>
        <w:t> </w:t>
      </w:r>
      <w:r w:rsidR="006063E1">
        <w:rPr>
          <w:lang w:val="en-US"/>
        </w:rPr>
        <w:t>3.14)</w:t>
      </w:r>
      <w:r w:rsidR="00B86371">
        <w:rPr>
          <w:lang w:val="en-US"/>
        </w:rPr>
        <w:t xml:space="preserve"> and multiple comparators</w:t>
      </w:r>
      <w:r w:rsidR="006063E1">
        <w:rPr>
          <w:lang w:val="en-US"/>
        </w:rPr>
        <w:t xml:space="preserve"> (see section</w:t>
      </w:r>
      <w:r w:rsidR="00BE7E3E">
        <w:rPr>
          <w:lang w:val="en-US"/>
        </w:rPr>
        <w:t> </w:t>
      </w:r>
      <w:r w:rsidR="006063E1">
        <w:rPr>
          <w:lang w:val="en-US"/>
        </w:rPr>
        <w:t>3.17)</w:t>
      </w:r>
      <w:r w:rsidR="00B86371">
        <w:rPr>
          <w:lang w:val="en-US"/>
        </w:rPr>
        <w:t xml:space="preserve"> </w:t>
      </w:r>
      <w:r>
        <w:rPr>
          <w:lang w:val="en-US"/>
        </w:rPr>
        <w:t>had been appropriately accounted for</w:t>
      </w:r>
      <w:r w:rsidR="00B86371">
        <w:rPr>
          <w:lang w:val="en-US"/>
        </w:rPr>
        <w:t xml:space="preserve"> in its decision</w:t>
      </w:r>
      <w:r w:rsidR="00C40C11">
        <w:rPr>
          <w:lang w:val="en-US"/>
        </w:rPr>
        <w:t xml:space="preserve"> </w:t>
      </w:r>
      <w:r w:rsidR="00B86371">
        <w:rPr>
          <w:lang w:val="en-US"/>
        </w:rPr>
        <w:t>making</w:t>
      </w:r>
      <w:r>
        <w:rPr>
          <w:lang w:val="en-US"/>
        </w:rPr>
        <w:t>. The C</w:t>
      </w:r>
      <w:r w:rsidR="00C40C11">
        <w:rPr>
          <w:lang w:val="en-US"/>
        </w:rPr>
        <w:t xml:space="preserve">ancer </w:t>
      </w:r>
      <w:r>
        <w:rPr>
          <w:lang w:val="en-US"/>
        </w:rPr>
        <w:t>D</w:t>
      </w:r>
      <w:r w:rsidR="00C40C11">
        <w:rPr>
          <w:lang w:val="en-US"/>
        </w:rPr>
        <w:t xml:space="preserve">rugs </w:t>
      </w:r>
      <w:r>
        <w:rPr>
          <w:lang w:val="en-US"/>
        </w:rPr>
        <w:t>F</w:t>
      </w:r>
      <w:r w:rsidR="00C40C11">
        <w:rPr>
          <w:lang w:val="en-US"/>
        </w:rPr>
        <w:t>und</w:t>
      </w:r>
      <w:r>
        <w:rPr>
          <w:lang w:val="en-US"/>
        </w:rPr>
        <w:t xml:space="preserve"> clinical lead also noted that there may be issues related to accessing larotrectinib because the genomic testing </w:t>
      </w:r>
      <w:r w:rsidR="00165638">
        <w:rPr>
          <w:lang w:val="en-US"/>
        </w:rPr>
        <w:t xml:space="preserve">needed </w:t>
      </w:r>
      <w:r>
        <w:rPr>
          <w:lang w:val="en-US"/>
        </w:rPr>
        <w:t xml:space="preserve">to identify </w:t>
      </w:r>
      <w:r w:rsidR="00B1617B" w:rsidRPr="006B6835">
        <w:rPr>
          <w:iCs w:val="0"/>
          <w:lang w:val="en-US"/>
        </w:rPr>
        <w:t>NTRK</w:t>
      </w:r>
      <w:r>
        <w:rPr>
          <w:lang w:val="en-US"/>
        </w:rPr>
        <w:t xml:space="preserve"> fusion</w:t>
      </w:r>
      <w:r w:rsidR="00221DC8">
        <w:rPr>
          <w:lang w:val="en-US"/>
        </w:rPr>
        <w:t>-</w:t>
      </w:r>
      <w:r>
        <w:rPr>
          <w:lang w:val="en-US"/>
        </w:rPr>
        <w:t>positive solid tumours is still being established as a national service (see section</w:t>
      </w:r>
      <w:r w:rsidR="00C40C11">
        <w:rPr>
          <w:lang w:val="en-US"/>
        </w:rPr>
        <w:t> </w:t>
      </w:r>
      <w:r w:rsidR="00A956AE">
        <w:rPr>
          <w:lang w:val="en-US"/>
        </w:rPr>
        <w:t>3.7</w:t>
      </w:r>
      <w:r>
        <w:rPr>
          <w:lang w:val="en-US"/>
        </w:rPr>
        <w:t>). The committee understood that any variation in access to genomic testing will be resolved in the next 1</w:t>
      </w:r>
      <w:r w:rsidR="00C40C11">
        <w:rPr>
          <w:lang w:val="en-US"/>
        </w:rPr>
        <w:t> </w:t>
      </w:r>
      <w:r>
        <w:rPr>
          <w:lang w:val="en-US"/>
        </w:rPr>
        <w:t>to</w:t>
      </w:r>
      <w:r w:rsidR="00C40C11">
        <w:rPr>
          <w:lang w:val="en-US"/>
        </w:rPr>
        <w:t> </w:t>
      </w:r>
      <w:r>
        <w:rPr>
          <w:lang w:val="en-US"/>
        </w:rPr>
        <w:t>2 years.</w:t>
      </w:r>
    </w:p>
    <w:p w14:paraId="18CF3F57" w14:textId="77777777" w:rsidR="007D7F83" w:rsidRPr="007D7F83" w:rsidRDefault="007D7F83" w:rsidP="00C57258">
      <w:pPr>
        <w:pStyle w:val="Numberedheading1"/>
      </w:pPr>
      <w:r w:rsidRPr="007D7F83">
        <w:t>Proposed date for review of guidance</w:t>
      </w:r>
    </w:p>
    <w:p w14:paraId="61BD9DAF" w14:textId="0E8A4DC3" w:rsidR="00FA29A6" w:rsidRDefault="002D3488" w:rsidP="00611951">
      <w:pPr>
        <w:pStyle w:val="Numberedlevel2text"/>
      </w:pPr>
      <w:r w:rsidRPr="00044CC7">
        <w:t>NICE proposes that the guidance on this technology is considered for review</w:t>
      </w:r>
      <w:r w:rsidR="000345D3" w:rsidRPr="00044CC7">
        <w:t xml:space="preserve"> by the </w:t>
      </w:r>
      <w:r w:rsidR="006E210A">
        <w:rPr>
          <w:lang w:val="en-GB"/>
        </w:rPr>
        <w:t>g</w:t>
      </w:r>
      <w:proofErr w:type="spellStart"/>
      <w:r w:rsidR="000345D3" w:rsidRPr="00044CC7">
        <w:t>uidance</w:t>
      </w:r>
      <w:proofErr w:type="spellEnd"/>
      <w:r w:rsidR="000345D3" w:rsidRPr="00044CC7">
        <w:t xml:space="preserve"> </w:t>
      </w:r>
      <w:r w:rsidR="006E210A">
        <w:rPr>
          <w:lang w:val="en-GB"/>
        </w:rPr>
        <w:t>e</w:t>
      </w:r>
      <w:proofErr w:type="spellStart"/>
      <w:r w:rsidR="000345D3" w:rsidRPr="00044CC7">
        <w:t>xecutive</w:t>
      </w:r>
      <w:proofErr w:type="spellEnd"/>
      <w:r w:rsidR="0009093E">
        <w:rPr>
          <w:lang w:val="en-GB"/>
        </w:rPr>
        <w:t xml:space="preserve"> 3</w:t>
      </w:r>
      <w:r w:rsidR="00106F4F">
        <w:rPr>
          <w:lang w:val="en-GB"/>
        </w:rPr>
        <w:t> </w:t>
      </w:r>
      <w:r w:rsidR="0009093E">
        <w:rPr>
          <w:lang w:val="en-GB"/>
        </w:rPr>
        <w:t>years after publication of the guidance</w:t>
      </w:r>
      <w:r w:rsidRPr="00044CC7">
        <w:t xml:space="preserve">. NICE welcomes comment on this proposed date. </w:t>
      </w:r>
      <w:r w:rsidR="000345D3" w:rsidRPr="00044CC7">
        <w:t>T</w:t>
      </w:r>
      <w:r w:rsidRPr="00044CC7">
        <w:t xml:space="preserve">he </w:t>
      </w:r>
      <w:r w:rsidR="006E210A">
        <w:rPr>
          <w:lang w:val="en-GB"/>
        </w:rPr>
        <w:t>g</w:t>
      </w:r>
      <w:proofErr w:type="spellStart"/>
      <w:r w:rsidRPr="00044CC7">
        <w:t>uidance</w:t>
      </w:r>
      <w:proofErr w:type="spellEnd"/>
      <w:r w:rsidRPr="00044CC7">
        <w:t xml:space="preserve"> </w:t>
      </w:r>
      <w:r w:rsidR="006E210A">
        <w:rPr>
          <w:lang w:val="en-GB"/>
        </w:rPr>
        <w:t>e</w:t>
      </w:r>
      <w:proofErr w:type="spellStart"/>
      <w:r w:rsidRPr="00044CC7">
        <w:t>xecutive</w:t>
      </w:r>
      <w:proofErr w:type="spellEnd"/>
      <w:r w:rsidRPr="00044CC7">
        <w:t xml:space="preserve"> will </w:t>
      </w:r>
      <w:r w:rsidR="000345D3" w:rsidRPr="00044CC7">
        <w:t xml:space="preserve">decide </w:t>
      </w:r>
      <w:r w:rsidRPr="00044CC7">
        <w:t>whether the technology should be reviewed</w:t>
      </w:r>
      <w:r w:rsidR="000345D3" w:rsidRPr="00044CC7">
        <w:t xml:space="preserve"> based on </w:t>
      </w:r>
      <w:r w:rsidRPr="00044CC7">
        <w:t>information gathered by NICE, and in consultation with consultees and commentators.</w:t>
      </w:r>
    </w:p>
    <w:p w14:paraId="42571B70" w14:textId="06F62496" w:rsidR="00685B52" w:rsidRDefault="00F90AC8" w:rsidP="00685B52">
      <w:pPr>
        <w:pStyle w:val="NICEnormal"/>
      </w:pPr>
      <w:r>
        <w:lastRenderedPageBreak/>
        <w:t>Gary McVeigh</w:t>
      </w:r>
      <w:r w:rsidR="00685B52">
        <w:t xml:space="preserve"> </w:t>
      </w:r>
      <w:r w:rsidR="00685B52">
        <w:br/>
      </w:r>
      <w:r w:rsidR="00685B52" w:rsidRPr="000F2D8A">
        <w:t xml:space="preserve">Chair, </w:t>
      </w:r>
      <w:r w:rsidR="006241A4">
        <w:t>a</w:t>
      </w:r>
      <w:r w:rsidR="00685B52" w:rsidRPr="000F2D8A">
        <w:t xml:space="preserve">ppraisal </w:t>
      </w:r>
      <w:r w:rsidR="006241A4">
        <w:t>c</w:t>
      </w:r>
      <w:r w:rsidR="00685B52" w:rsidRPr="000F2D8A">
        <w:t>ommittee</w:t>
      </w:r>
      <w:r w:rsidR="00685B52">
        <w:br/>
      </w:r>
      <w:r>
        <w:t>January 20</w:t>
      </w:r>
      <w:r w:rsidR="00B25897">
        <w:t>20</w:t>
      </w:r>
    </w:p>
    <w:p w14:paraId="22C481DD" w14:textId="77777777" w:rsidR="006E210A" w:rsidRPr="007D7F83" w:rsidRDefault="006E210A" w:rsidP="00C57258">
      <w:pPr>
        <w:pStyle w:val="Numberedheading1"/>
      </w:pPr>
      <w:r w:rsidRPr="007D7F83">
        <w:t xml:space="preserve">Appraisal </w:t>
      </w:r>
      <w:r>
        <w:t>c</w:t>
      </w:r>
      <w:r w:rsidRPr="007D7F83">
        <w:t>ommittee members and NICE project team</w:t>
      </w:r>
    </w:p>
    <w:p w14:paraId="67B6BD85" w14:textId="77777777" w:rsidR="006E210A" w:rsidRPr="007D7F83" w:rsidRDefault="006E210A" w:rsidP="006E210A">
      <w:pPr>
        <w:pStyle w:val="Heading2"/>
      </w:pPr>
      <w:r w:rsidRPr="007D7F83">
        <w:t xml:space="preserve">Appraisal </w:t>
      </w:r>
      <w:r>
        <w:t>c</w:t>
      </w:r>
      <w:r w:rsidRPr="007D7F83">
        <w:t>ommittee members</w:t>
      </w:r>
    </w:p>
    <w:p w14:paraId="68918708" w14:textId="178CDD30" w:rsidR="007366FA" w:rsidRDefault="004C1E23" w:rsidP="004C1E23">
      <w:pPr>
        <w:pStyle w:val="NICEnormal"/>
      </w:pPr>
      <w:r>
        <w:t xml:space="preserve">The 4 technology appraisal committees are standing advisory committees of NICE. This topic was considered by </w:t>
      </w:r>
      <w:hyperlink r:id="rId13" w:history="1">
        <w:r>
          <w:rPr>
            <w:rStyle w:val="Hyperlink"/>
            <w:rFonts w:eastAsia="Calibri"/>
          </w:rPr>
          <w:t xml:space="preserve">committee </w:t>
        </w:r>
        <w:r w:rsidR="00F90AC8">
          <w:rPr>
            <w:rStyle w:val="Hyperlink"/>
            <w:rFonts w:eastAsia="Calibri"/>
          </w:rPr>
          <w:t>D</w:t>
        </w:r>
      </w:hyperlink>
      <w:r>
        <w:t>.</w:t>
      </w:r>
    </w:p>
    <w:p w14:paraId="31F63771" w14:textId="120E4A50" w:rsidR="004C1E23" w:rsidRDefault="004C1E23" w:rsidP="004C1E23">
      <w:pPr>
        <w:pStyle w:val="NICEnormal"/>
      </w:pPr>
      <w:r>
        <w:t>Committee members are asked to declare any interests in the technology to be appraised. If it is considered there is a conflict of interest, the member is excluded from participating further in that appraisal.</w:t>
      </w:r>
    </w:p>
    <w:p w14:paraId="4DB9B55A" w14:textId="77777777" w:rsidR="004C1E23" w:rsidRDefault="004C1E23" w:rsidP="004C1E23">
      <w:pPr>
        <w:pStyle w:val="NICEnormal"/>
      </w:pPr>
      <w:r>
        <w:t xml:space="preserve">The </w:t>
      </w:r>
      <w:hyperlink r:id="rId14" w:history="1">
        <w:r>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686F2C96" w14:textId="77777777" w:rsidR="006E210A" w:rsidRPr="007D7F83" w:rsidRDefault="006E210A" w:rsidP="006E210A">
      <w:pPr>
        <w:pStyle w:val="Heading2"/>
      </w:pPr>
      <w:r w:rsidRPr="007D7F83">
        <w:t>NICE project team</w:t>
      </w:r>
    </w:p>
    <w:p w14:paraId="0C0E701B" w14:textId="4945AAAA" w:rsidR="006E210A" w:rsidRPr="000F2D8A" w:rsidRDefault="006E210A" w:rsidP="006E210A">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20EF67B8" w14:textId="10B1202A" w:rsidR="006E210A" w:rsidRPr="000F2D8A" w:rsidRDefault="00F90AC8" w:rsidP="006E210A">
      <w:pPr>
        <w:pStyle w:val="NICEnormal"/>
      </w:pPr>
      <w:bookmarkStart w:id="11" w:name="Text45"/>
      <w:r>
        <w:rPr>
          <w:b/>
        </w:rPr>
        <w:t>Adam Brooke</w:t>
      </w:r>
      <w:r w:rsidR="006E210A">
        <w:br/>
      </w:r>
      <w:r w:rsidR="006E210A" w:rsidRPr="000F2D8A">
        <w:t xml:space="preserve">Technical </w:t>
      </w:r>
      <w:r w:rsidR="00C40C11">
        <w:t>l</w:t>
      </w:r>
      <w:r w:rsidR="006E210A" w:rsidRPr="000F2D8A">
        <w:t>ead</w:t>
      </w:r>
    </w:p>
    <w:p w14:paraId="1B6AC241" w14:textId="762BAE04" w:rsidR="006E210A" w:rsidRPr="000F2D8A" w:rsidRDefault="006243E5" w:rsidP="006E210A">
      <w:pPr>
        <w:pStyle w:val="NICEnormal"/>
      </w:pPr>
      <w:r>
        <w:rPr>
          <w:b/>
        </w:rPr>
        <w:t>Christian Griffiths</w:t>
      </w:r>
      <w:r w:rsidR="006E210A">
        <w:br/>
      </w:r>
      <w:r w:rsidR="006E210A" w:rsidRPr="00AF59A2">
        <w:t xml:space="preserve">Technical </w:t>
      </w:r>
      <w:r w:rsidR="00C40C11">
        <w:t>a</w:t>
      </w:r>
      <w:r w:rsidR="006E210A" w:rsidRPr="00AF59A2">
        <w:t>dviser</w:t>
      </w:r>
    </w:p>
    <w:p w14:paraId="69AB0B3B" w14:textId="04BFC997" w:rsidR="006E210A" w:rsidRDefault="006243E5" w:rsidP="006E210A">
      <w:pPr>
        <w:pStyle w:val="NICEnormal"/>
      </w:pPr>
      <w:r>
        <w:rPr>
          <w:b/>
        </w:rPr>
        <w:t>Kate Moore</w:t>
      </w:r>
      <w:r w:rsidR="006E210A">
        <w:br/>
      </w:r>
      <w:r w:rsidR="006E210A" w:rsidRPr="000F2D8A">
        <w:t xml:space="preserve">Project </w:t>
      </w:r>
      <w:r w:rsidR="00C40C11">
        <w:t>m</w:t>
      </w:r>
      <w:r w:rsidR="006E210A" w:rsidRPr="000F2D8A">
        <w:t>anager</w:t>
      </w:r>
    </w:p>
    <w:bookmarkEnd w:id="11"/>
    <w:p w14:paraId="61DACB8B" w14:textId="77777777" w:rsidR="001C0F06" w:rsidRPr="000F2D8A" w:rsidRDefault="006E210A" w:rsidP="006E210A">
      <w:pPr>
        <w:pStyle w:val="NICEnormal"/>
      </w:pPr>
      <w:r>
        <w:t xml:space="preserve">ISBN: </w:t>
      </w:r>
      <w:r w:rsidRPr="004D7C92">
        <w:rPr>
          <w:highlight w:val="green"/>
        </w:rPr>
        <w:t>[to be added at publication]</w:t>
      </w:r>
    </w:p>
    <w:sectPr w:rsidR="001C0F06" w:rsidRPr="000F2D8A" w:rsidSect="00C877B8">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FAFC2" w14:textId="77777777" w:rsidR="00E150EB" w:rsidRDefault="00E150EB">
      <w:r>
        <w:separator/>
      </w:r>
    </w:p>
  </w:endnote>
  <w:endnote w:type="continuationSeparator" w:id="0">
    <w:p w14:paraId="70901D28" w14:textId="77777777" w:rsidR="00E150EB" w:rsidRDefault="00E1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28D9" w14:textId="7891F2EB" w:rsidR="00E150EB" w:rsidRPr="003D33FB" w:rsidRDefault="00E150EB" w:rsidP="000A18C7">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 xml:space="preserve">larotrectinib for treating </w:t>
    </w:r>
    <w:r w:rsidRPr="0031273C">
      <w:rPr>
        <w:iCs/>
        <w:sz w:val="18"/>
        <w:szCs w:val="18"/>
      </w:rPr>
      <w:t>NTRK</w:t>
    </w:r>
    <w:r>
      <w:rPr>
        <w:sz w:val="18"/>
        <w:szCs w:val="18"/>
      </w:rPr>
      <w:t xml:space="preserve"> fusion-positive solid tumours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87E16">
      <w:rPr>
        <w:rStyle w:val="PageNumber"/>
        <w:noProof/>
      </w:rPr>
      <w:t>32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7E16">
      <w:rPr>
        <w:rStyle w:val="PageNumber"/>
        <w:noProof/>
      </w:rPr>
      <w:t>32</w:t>
    </w:r>
    <w:r>
      <w:rPr>
        <w:rStyle w:val="PageNumber"/>
      </w:rPr>
      <w:fldChar w:fldCharType="end"/>
    </w:r>
  </w:p>
  <w:p w14:paraId="603FC4E0" w14:textId="65F1972A" w:rsidR="00E150EB" w:rsidRDefault="00E150EB" w:rsidP="000A18C7">
    <w:pPr>
      <w:pStyle w:val="NICEnormalsinglespacing"/>
      <w:spacing w:after="120"/>
      <w:rPr>
        <w:sz w:val="18"/>
        <w:szCs w:val="18"/>
      </w:rPr>
    </w:pPr>
    <w:r w:rsidRPr="003D33FB">
      <w:rPr>
        <w:sz w:val="18"/>
        <w:szCs w:val="18"/>
      </w:rPr>
      <w:t xml:space="preserve">Issue date: </w:t>
    </w:r>
    <w:r>
      <w:rPr>
        <w:sz w:val="18"/>
        <w:szCs w:val="18"/>
      </w:rPr>
      <w:t>January 2020</w:t>
    </w:r>
  </w:p>
  <w:p w14:paraId="0970C07C" w14:textId="6A8DB7E1" w:rsidR="00E150EB" w:rsidRDefault="00E150EB" w:rsidP="000A18C7">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F9007" w14:textId="77777777" w:rsidR="00E150EB" w:rsidRDefault="00E150EB">
      <w:r>
        <w:separator/>
      </w:r>
    </w:p>
  </w:footnote>
  <w:footnote w:type="continuationSeparator" w:id="0">
    <w:p w14:paraId="5B5D66C6" w14:textId="77777777" w:rsidR="00E150EB" w:rsidRDefault="00E1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B3FB" w14:textId="77777777" w:rsidR="00E150EB" w:rsidRPr="006446B7" w:rsidRDefault="00E150EB" w:rsidP="006446B7">
    <w:pPr>
      <w:pStyle w:val="Header"/>
      <w:jc w:val="right"/>
      <w:rPr>
        <w:b/>
      </w:rPr>
    </w:pPr>
    <w:r w:rsidRPr="006446B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CC3584"/>
    <w:multiLevelType w:val="multilevel"/>
    <w:tmpl w:val="C45A66E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sz w:val="24"/>
        <w:szCs w:val="24"/>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72031D"/>
    <w:multiLevelType w:val="hybridMultilevel"/>
    <w:tmpl w:val="3C8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3D27F0"/>
    <w:multiLevelType w:val="hybridMultilevel"/>
    <w:tmpl w:val="A9FCAE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67F377E"/>
    <w:multiLevelType w:val="hybridMultilevel"/>
    <w:tmpl w:val="3078D50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5C7280"/>
    <w:multiLevelType w:val="hybridMultilevel"/>
    <w:tmpl w:val="87728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C78DD"/>
    <w:multiLevelType w:val="hybridMultilevel"/>
    <w:tmpl w:val="06F0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9"/>
  </w:num>
  <w:num w:numId="4">
    <w:abstractNumId w:val="2"/>
  </w:num>
  <w:num w:numId="5">
    <w:abstractNumId w:val="11"/>
  </w:num>
  <w:num w:numId="6">
    <w:abstractNumId w:val="13"/>
  </w:num>
  <w:num w:numId="7">
    <w:abstractNumId w:val="0"/>
  </w:num>
  <w:num w:numId="8">
    <w:abstractNumId w:val="2"/>
  </w:num>
  <w:num w:numId="9">
    <w:abstractNumId w:val="3"/>
  </w:num>
  <w:num w:numId="10">
    <w:abstractNumId w:val="4"/>
  </w:num>
  <w:num w:numId="11">
    <w:abstractNumId w:val="5"/>
  </w:num>
  <w:num w:numId="12">
    <w:abstractNumId w:val="14"/>
  </w:num>
  <w:num w:numId="13">
    <w:abstractNumId w:val="16"/>
  </w:num>
  <w:num w:numId="14">
    <w:abstractNumId w:val="20"/>
  </w:num>
  <w:num w:numId="15">
    <w:abstractNumId w:val="6"/>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4"/>
  </w:num>
  <w:num w:numId="22">
    <w:abstractNumId w:val="7"/>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17"/>
  </w:num>
  <w:num w:numId="3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B5"/>
    <w:rsid w:val="00000574"/>
    <w:rsid w:val="00000F01"/>
    <w:rsid w:val="000013D8"/>
    <w:rsid w:val="00001518"/>
    <w:rsid w:val="00002C59"/>
    <w:rsid w:val="000043A7"/>
    <w:rsid w:val="000045B9"/>
    <w:rsid w:val="000061DF"/>
    <w:rsid w:val="0000711C"/>
    <w:rsid w:val="00007E4A"/>
    <w:rsid w:val="000112D2"/>
    <w:rsid w:val="000119FB"/>
    <w:rsid w:val="0001263E"/>
    <w:rsid w:val="00013E44"/>
    <w:rsid w:val="00014F51"/>
    <w:rsid w:val="00015CB9"/>
    <w:rsid w:val="00015D4B"/>
    <w:rsid w:val="00016030"/>
    <w:rsid w:val="00021B49"/>
    <w:rsid w:val="00022025"/>
    <w:rsid w:val="00022A53"/>
    <w:rsid w:val="00023BB9"/>
    <w:rsid w:val="000254A0"/>
    <w:rsid w:val="00027358"/>
    <w:rsid w:val="00027944"/>
    <w:rsid w:val="00030B8A"/>
    <w:rsid w:val="00030B8E"/>
    <w:rsid w:val="00032609"/>
    <w:rsid w:val="00032AA9"/>
    <w:rsid w:val="00033A51"/>
    <w:rsid w:val="00033FB3"/>
    <w:rsid w:val="000345D3"/>
    <w:rsid w:val="00035771"/>
    <w:rsid w:val="000357F8"/>
    <w:rsid w:val="00035CF8"/>
    <w:rsid w:val="0003778B"/>
    <w:rsid w:val="000401F6"/>
    <w:rsid w:val="000402BE"/>
    <w:rsid w:val="00044A36"/>
    <w:rsid w:val="00044CC7"/>
    <w:rsid w:val="000459F7"/>
    <w:rsid w:val="00047111"/>
    <w:rsid w:val="00047853"/>
    <w:rsid w:val="000478E9"/>
    <w:rsid w:val="00050312"/>
    <w:rsid w:val="0005053E"/>
    <w:rsid w:val="0005194B"/>
    <w:rsid w:val="00052BC4"/>
    <w:rsid w:val="000543D6"/>
    <w:rsid w:val="00054D21"/>
    <w:rsid w:val="000553F3"/>
    <w:rsid w:val="00057C0E"/>
    <w:rsid w:val="00060BE4"/>
    <w:rsid w:val="00060F68"/>
    <w:rsid w:val="0006259B"/>
    <w:rsid w:val="00063057"/>
    <w:rsid w:val="00065588"/>
    <w:rsid w:val="00065C37"/>
    <w:rsid w:val="00065E88"/>
    <w:rsid w:val="000664AF"/>
    <w:rsid w:val="00066AF9"/>
    <w:rsid w:val="00067998"/>
    <w:rsid w:val="00070F47"/>
    <w:rsid w:val="00074721"/>
    <w:rsid w:val="000748E0"/>
    <w:rsid w:val="00076642"/>
    <w:rsid w:val="0007739E"/>
    <w:rsid w:val="00077500"/>
    <w:rsid w:val="0008010D"/>
    <w:rsid w:val="00081C0D"/>
    <w:rsid w:val="0008263E"/>
    <w:rsid w:val="00082D7B"/>
    <w:rsid w:val="000832EE"/>
    <w:rsid w:val="00083EB0"/>
    <w:rsid w:val="0008436A"/>
    <w:rsid w:val="00084779"/>
    <w:rsid w:val="00085968"/>
    <w:rsid w:val="00086039"/>
    <w:rsid w:val="00086814"/>
    <w:rsid w:val="000879DB"/>
    <w:rsid w:val="0009093E"/>
    <w:rsid w:val="00092394"/>
    <w:rsid w:val="00092433"/>
    <w:rsid w:val="00095D31"/>
    <w:rsid w:val="00096DA6"/>
    <w:rsid w:val="000972B3"/>
    <w:rsid w:val="000979B3"/>
    <w:rsid w:val="000A02EF"/>
    <w:rsid w:val="000A08D4"/>
    <w:rsid w:val="000A0E48"/>
    <w:rsid w:val="000A1888"/>
    <w:rsid w:val="000A18C7"/>
    <w:rsid w:val="000A2F24"/>
    <w:rsid w:val="000A4E9F"/>
    <w:rsid w:val="000A5FF9"/>
    <w:rsid w:val="000A7B0E"/>
    <w:rsid w:val="000B224A"/>
    <w:rsid w:val="000B25E7"/>
    <w:rsid w:val="000B386F"/>
    <w:rsid w:val="000C046C"/>
    <w:rsid w:val="000C0C46"/>
    <w:rsid w:val="000C184F"/>
    <w:rsid w:val="000C1A1E"/>
    <w:rsid w:val="000C4132"/>
    <w:rsid w:val="000C48D6"/>
    <w:rsid w:val="000C4A70"/>
    <w:rsid w:val="000C4F98"/>
    <w:rsid w:val="000C4FF2"/>
    <w:rsid w:val="000C516C"/>
    <w:rsid w:val="000C629A"/>
    <w:rsid w:val="000C6B04"/>
    <w:rsid w:val="000C6CB3"/>
    <w:rsid w:val="000D04AE"/>
    <w:rsid w:val="000D1B59"/>
    <w:rsid w:val="000D2B5A"/>
    <w:rsid w:val="000D4E29"/>
    <w:rsid w:val="000D74B4"/>
    <w:rsid w:val="000D7566"/>
    <w:rsid w:val="000E0C3E"/>
    <w:rsid w:val="000E297B"/>
    <w:rsid w:val="000E3DF5"/>
    <w:rsid w:val="000E467A"/>
    <w:rsid w:val="000E6026"/>
    <w:rsid w:val="000E67A8"/>
    <w:rsid w:val="000E7BDD"/>
    <w:rsid w:val="000F12E7"/>
    <w:rsid w:val="000F2229"/>
    <w:rsid w:val="000F3240"/>
    <w:rsid w:val="000F3977"/>
    <w:rsid w:val="000F3BA2"/>
    <w:rsid w:val="000F5EA1"/>
    <w:rsid w:val="000F6DBF"/>
    <w:rsid w:val="00101442"/>
    <w:rsid w:val="00101F34"/>
    <w:rsid w:val="00102BDB"/>
    <w:rsid w:val="001031AC"/>
    <w:rsid w:val="001062D1"/>
    <w:rsid w:val="00106F4F"/>
    <w:rsid w:val="00107D3F"/>
    <w:rsid w:val="001108FF"/>
    <w:rsid w:val="0011132F"/>
    <w:rsid w:val="00112956"/>
    <w:rsid w:val="00112A8A"/>
    <w:rsid w:val="00112D8A"/>
    <w:rsid w:val="00113B56"/>
    <w:rsid w:val="00113B59"/>
    <w:rsid w:val="00114549"/>
    <w:rsid w:val="0011497B"/>
    <w:rsid w:val="00120124"/>
    <w:rsid w:val="001201F7"/>
    <w:rsid w:val="00120A65"/>
    <w:rsid w:val="0012131A"/>
    <w:rsid w:val="0012274B"/>
    <w:rsid w:val="00123550"/>
    <w:rsid w:val="001238CD"/>
    <w:rsid w:val="001260DC"/>
    <w:rsid w:val="00126588"/>
    <w:rsid w:val="00130E6D"/>
    <w:rsid w:val="00130EDD"/>
    <w:rsid w:val="001312D6"/>
    <w:rsid w:val="00131A2C"/>
    <w:rsid w:val="00133836"/>
    <w:rsid w:val="0013420A"/>
    <w:rsid w:val="001354AD"/>
    <w:rsid w:val="0013575E"/>
    <w:rsid w:val="001361AE"/>
    <w:rsid w:val="00136E32"/>
    <w:rsid w:val="00137D76"/>
    <w:rsid w:val="00141205"/>
    <w:rsid w:val="00143970"/>
    <w:rsid w:val="001447D5"/>
    <w:rsid w:val="00144F2C"/>
    <w:rsid w:val="00146A21"/>
    <w:rsid w:val="00146C2D"/>
    <w:rsid w:val="00151761"/>
    <w:rsid w:val="00153242"/>
    <w:rsid w:val="00153D5B"/>
    <w:rsid w:val="00154E5C"/>
    <w:rsid w:val="0015509D"/>
    <w:rsid w:val="00155CE1"/>
    <w:rsid w:val="00155F91"/>
    <w:rsid w:val="001602D3"/>
    <w:rsid w:val="001607DA"/>
    <w:rsid w:val="00160976"/>
    <w:rsid w:val="00161AA0"/>
    <w:rsid w:val="00165297"/>
    <w:rsid w:val="00165638"/>
    <w:rsid w:val="001674AF"/>
    <w:rsid w:val="00172B0F"/>
    <w:rsid w:val="00172D54"/>
    <w:rsid w:val="00172EB7"/>
    <w:rsid w:val="00173717"/>
    <w:rsid w:val="00176098"/>
    <w:rsid w:val="001762AC"/>
    <w:rsid w:val="00177C73"/>
    <w:rsid w:val="001802D6"/>
    <w:rsid w:val="00180614"/>
    <w:rsid w:val="00181D3D"/>
    <w:rsid w:val="001829FB"/>
    <w:rsid w:val="00182ACF"/>
    <w:rsid w:val="0018301B"/>
    <w:rsid w:val="00183664"/>
    <w:rsid w:val="001853FD"/>
    <w:rsid w:val="00185E84"/>
    <w:rsid w:val="00186AB8"/>
    <w:rsid w:val="001911BF"/>
    <w:rsid w:val="00191407"/>
    <w:rsid w:val="00192811"/>
    <w:rsid w:val="001956FC"/>
    <w:rsid w:val="00195D8E"/>
    <w:rsid w:val="00195E6D"/>
    <w:rsid w:val="001A02C2"/>
    <w:rsid w:val="001A04AA"/>
    <w:rsid w:val="001A605C"/>
    <w:rsid w:val="001A656A"/>
    <w:rsid w:val="001A676D"/>
    <w:rsid w:val="001A70BC"/>
    <w:rsid w:val="001B2136"/>
    <w:rsid w:val="001B2EF1"/>
    <w:rsid w:val="001B35A8"/>
    <w:rsid w:val="001B3939"/>
    <w:rsid w:val="001B4A01"/>
    <w:rsid w:val="001B5B7A"/>
    <w:rsid w:val="001B7AB8"/>
    <w:rsid w:val="001C0F06"/>
    <w:rsid w:val="001C1A28"/>
    <w:rsid w:val="001C2270"/>
    <w:rsid w:val="001C3AD1"/>
    <w:rsid w:val="001C4FB7"/>
    <w:rsid w:val="001C5403"/>
    <w:rsid w:val="001C60E1"/>
    <w:rsid w:val="001D0652"/>
    <w:rsid w:val="001D089D"/>
    <w:rsid w:val="001D0BE2"/>
    <w:rsid w:val="001D0C94"/>
    <w:rsid w:val="001D0E67"/>
    <w:rsid w:val="001D14A2"/>
    <w:rsid w:val="001D18A1"/>
    <w:rsid w:val="001D5262"/>
    <w:rsid w:val="001D6897"/>
    <w:rsid w:val="001D6A4B"/>
    <w:rsid w:val="001D6C8E"/>
    <w:rsid w:val="001E01CD"/>
    <w:rsid w:val="001E1C4D"/>
    <w:rsid w:val="001E3825"/>
    <w:rsid w:val="001E6CCC"/>
    <w:rsid w:val="001E724F"/>
    <w:rsid w:val="001E7937"/>
    <w:rsid w:val="001F16B4"/>
    <w:rsid w:val="001F19DD"/>
    <w:rsid w:val="001F4609"/>
    <w:rsid w:val="001F4FF1"/>
    <w:rsid w:val="001F54E4"/>
    <w:rsid w:val="001F5AF2"/>
    <w:rsid w:val="001F6226"/>
    <w:rsid w:val="001F7C45"/>
    <w:rsid w:val="002007A2"/>
    <w:rsid w:val="00200A46"/>
    <w:rsid w:val="00201646"/>
    <w:rsid w:val="00203AEC"/>
    <w:rsid w:val="002040A5"/>
    <w:rsid w:val="00204567"/>
    <w:rsid w:val="002051FB"/>
    <w:rsid w:val="002066D4"/>
    <w:rsid w:val="00206880"/>
    <w:rsid w:val="00213988"/>
    <w:rsid w:val="0021443F"/>
    <w:rsid w:val="00214D92"/>
    <w:rsid w:val="00216B4A"/>
    <w:rsid w:val="002202FC"/>
    <w:rsid w:val="00221B2E"/>
    <w:rsid w:val="00221DC8"/>
    <w:rsid w:val="002225EF"/>
    <w:rsid w:val="00223740"/>
    <w:rsid w:val="002246CA"/>
    <w:rsid w:val="0022485A"/>
    <w:rsid w:val="00224B65"/>
    <w:rsid w:val="002263BA"/>
    <w:rsid w:val="0023030F"/>
    <w:rsid w:val="00231F14"/>
    <w:rsid w:val="00235B3C"/>
    <w:rsid w:val="00235CAB"/>
    <w:rsid w:val="00237F73"/>
    <w:rsid w:val="00241CB5"/>
    <w:rsid w:val="00243612"/>
    <w:rsid w:val="00244954"/>
    <w:rsid w:val="00244B47"/>
    <w:rsid w:val="00246565"/>
    <w:rsid w:val="002500D0"/>
    <w:rsid w:val="0025302F"/>
    <w:rsid w:val="00254028"/>
    <w:rsid w:val="0025453B"/>
    <w:rsid w:val="002548D9"/>
    <w:rsid w:val="0025602D"/>
    <w:rsid w:val="00257620"/>
    <w:rsid w:val="00261217"/>
    <w:rsid w:val="00263A60"/>
    <w:rsid w:val="00264170"/>
    <w:rsid w:val="0026491A"/>
    <w:rsid w:val="0026531C"/>
    <w:rsid w:val="002716A2"/>
    <w:rsid w:val="00272133"/>
    <w:rsid w:val="00272CBA"/>
    <w:rsid w:val="002764E0"/>
    <w:rsid w:val="00277921"/>
    <w:rsid w:val="0028104B"/>
    <w:rsid w:val="00282955"/>
    <w:rsid w:val="00282D7E"/>
    <w:rsid w:val="00284884"/>
    <w:rsid w:val="002854BA"/>
    <w:rsid w:val="002856B4"/>
    <w:rsid w:val="002856FB"/>
    <w:rsid w:val="00287C4A"/>
    <w:rsid w:val="00287E16"/>
    <w:rsid w:val="00290415"/>
    <w:rsid w:val="002924F6"/>
    <w:rsid w:val="002929E6"/>
    <w:rsid w:val="00293302"/>
    <w:rsid w:val="00293453"/>
    <w:rsid w:val="00296C04"/>
    <w:rsid w:val="0029714D"/>
    <w:rsid w:val="002A0DEE"/>
    <w:rsid w:val="002A12C1"/>
    <w:rsid w:val="002A3D6B"/>
    <w:rsid w:val="002A4AEC"/>
    <w:rsid w:val="002A5F2E"/>
    <w:rsid w:val="002A7825"/>
    <w:rsid w:val="002B089A"/>
    <w:rsid w:val="002B10F7"/>
    <w:rsid w:val="002B13C6"/>
    <w:rsid w:val="002B1663"/>
    <w:rsid w:val="002B23F5"/>
    <w:rsid w:val="002B2B88"/>
    <w:rsid w:val="002B2DD6"/>
    <w:rsid w:val="002B4670"/>
    <w:rsid w:val="002B63A1"/>
    <w:rsid w:val="002B69AC"/>
    <w:rsid w:val="002C264F"/>
    <w:rsid w:val="002C4B97"/>
    <w:rsid w:val="002C6759"/>
    <w:rsid w:val="002C6D6B"/>
    <w:rsid w:val="002C743A"/>
    <w:rsid w:val="002C7CFD"/>
    <w:rsid w:val="002D0027"/>
    <w:rsid w:val="002D07FA"/>
    <w:rsid w:val="002D1282"/>
    <w:rsid w:val="002D18ED"/>
    <w:rsid w:val="002D1E49"/>
    <w:rsid w:val="002D27C7"/>
    <w:rsid w:val="002D2FCD"/>
    <w:rsid w:val="002D3488"/>
    <w:rsid w:val="002D7015"/>
    <w:rsid w:val="002D74A7"/>
    <w:rsid w:val="002D777C"/>
    <w:rsid w:val="002D77C4"/>
    <w:rsid w:val="002E0276"/>
    <w:rsid w:val="002E0ED9"/>
    <w:rsid w:val="002E22B7"/>
    <w:rsid w:val="002E4CEC"/>
    <w:rsid w:val="002E7CA6"/>
    <w:rsid w:val="002F0B8E"/>
    <w:rsid w:val="002F2234"/>
    <w:rsid w:val="002F3161"/>
    <w:rsid w:val="002F4052"/>
    <w:rsid w:val="002F5DC9"/>
    <w:rsid w:val="002F683B"/>
    <w:rsid w:val="002F762C"/>
    <w:rsid w:val="002F7D8C"/>
    <w:rsid w:val="0030183C"/>
    <w:rsid w:val="00301E09"/>
    <w:rsid w:val="00303A0E"/>
    <w:rsid w:val="00304243"/>
    <w:rsid w:val="003045A2"/>
    <w:rsid w:val="003046C1"/>
    <w:rsid w:val="00305C22"/>
    <w:rsid w:val="00307515"/>
    <w:rsid w:val="003078BB"/>
    <w:rsid w:val="003078C2"/>
    <w:rsid w:val="003104C9"/>
    <w:rsid w:val="00312085"/>
    <w:rsid w:val="0031273C"/>
    <w:rsid w:val="00313045"/>
    <w:rsid w:val="00313370"/>
    <w:rsid w:val="00313927"/>
    <w:rsid w:val="00313FA6"/>
    <w:rsid w:val="00314CEB"/>
    <w:rsid w:val="00314D6E"/>
    <w:rsid w:val="0031664C"/>
    <w:rsid w:val="00322358"/>
    <w:rsid w:val="00325BAB"/>
    <w:rsid w:val="00326B38"/>
    <w:rsid w:val="003328F8"/>
    <w:rsid w:val="003330E6"/>
    <w:rsid w:val="00333A63"/>
    <w:rsid w:val="00334520"/>
    <w:rsid w:val="00334E1E"/>
    <w:rsid w:val="00340B44"/>
    <w:rsid w:val="00341C22"/>
    <w:rsid w:val="0034337B"/>
    <w:rsid w:val="00343A77"/>
    <w:rsid w:val="00343B2C"/>
    <w:rsid w:val="0034523C"/>
    <w:rsid w:val="00345869"/>
    <w:rsid w:val="00346317"/>
    <w:rsid w:val="00346AFA"/>
    <w:rsid w:val="00346BAA"/>
    <w:rsid w:val="00347E6B"/>
    <w:rsid w:val="00350E1F"/>
    <w:rsid w:val="003525C5"/>
    <w:rsid w:val="003555B8"/>
    <w:rsid w:val="003560A5"/>
    <w:rsid w:val="00356C47"/>
    <w:rsid w:val="0035754D"/>
    <w:rsid w:val="003607B3"/>
    <w:rsid w:val="003629B8"/>
    <w:rsid w:val="00364314"/>
    <w:rsid w:val="0036435C"/>
    <w:rsid w:val="00364591"/>
    <w:rsid w:val="00364D6B"/>
    <w:rsid w:val="00366751"/>
    <w:rsid w:val="00371A99"/>
    <w:rsid w:val="00372B6D"/>
    <w:rsid w:val="00374465"/>
    <w:rsid w:val="00377705"/>
    <w:rsid w:val="003804C2"/>
    <w:rsid w:val="00381B70"/>
    <w:rsid w:val="00382529"/>
    <w:rsid w:val="0038498B"/>
    <w:rsid w:val="00385BD3"/>
    <w:rsid w:val="003860DA"/>
    <w:rsid w:val="00386FC3"/>
    <w:rsid w:val="00393195"/>
    <w:rsid w:val="003943A3"/>
    <w:rsid w:val="003961B2"/>
    <w:rsid w:val="0039624C"/>
    <w:rsid w:val="003A070C"/>
    <w:rsid w:val="003A2C7A"/>
    <w:rsid w:val="003A3974"/>
    <w:rsid w:val="003A4BC6"/>
    <w:rsid w:val="003A6187"/>
    <w:rsid w:val="003A6744"/>
    <w:rsid w:val="003A7418"/>
    <w:rsid w:val="003A7E69"/>
    <w:rsid w:val="003B0DAE"/>
    <w:rsid w:val="003B10FA"/>
    <w:rsid w:val="003B1A8E"/>
    <w:rsid w:val="003B4E5F"/>
    <w:rsid w:val="003B4EF6"/>
    <w:rsid w:val="003B514B"/>
    <w:rsid w:val="003B5498"/>
    <w:rsid w:val="003B58DF"/>
    <w:rsid w:val="003B5DD6"/>
    <w:rsid w:val="003B7DC8"/>
    <w:rsid w:val="003B7FEA"/>
    <w:rsid w:val="003C107F"/>
    <w:rsid w:val="003C213A"/>
    <w:rsid w:val="003C26D1"/>
    <w:rsid w:val="003C36AC"/>
    <w:rsid w:val="003C4619"/>
    <w:rsid w:val="003C53B9"/>
    <w:rsid w:val="003D394B"/>
    <w:rsid w:val="003D564D"/>
    <w:rsid w:val="003D5F86"/>
    <w:rsid w:val="003D71B9"/>
    <w:rsid w:val="003E172A"/>
    <w:rsid w:val="003E1A6E"/>
    <w:rsid w:val="003E4203"/>
    <w:rsid w:val="003E54C4"/>
    <w:rsid w:val="003E6135"/>
    <w:rsid w:val="003F1B58"/>
    <w:rsid w:val="003F1F3B"/>
    <w:rsid w:val="003F32BB"/>
    <w:rsid w:val="003F358E"/>
    <w:rsid w:val="003F3912"/>
    <w:rsid w:val="003F41DB"/>
    <w:rsid w:val="003F6128"/>
    <w:rsid w:val="003F6603"/>
    <w:rsid w:val="003F74BA"/>
    <w:rsid w:val="00402B5D"/>
    <w:rsid w:val="00403016"/>
    <w:rsid w:val="00405B22"/>
    <w:rsid w:val="004060CE"/>
    <w:rsid w:val="00410B5A"/>
    <w:rsid w:val="00411445"/>
    <w:rsid w:val="004115F4"/>
    <w:rsid w:val="00412AE8"/>
    <w:rsid w:val="00412C50"/>
    <w:rsid w:val="00412E93"/>
    <w:rsid w:val="00412F41"/>
    <w:rsid w:val="004130C4"/>
    <w:rsid w:val="00414694"/>
    <w:rsid w:val="00414FD1"/>
    <w:rsid w:val="00416335"/>
    <w:rsid w:val="00416A0E"/>
    <w:rsid w:val="00416C99"/>
    <w:rsid w:val="00416CEF"/>
    <w:rsid w:val="00417337"/>
    <w:rsid w:val="0042186E"/>
    <w:rsid w:val="00421D45"/>
    <w:rsid w:val="00423B8F"/>
    <w:rsid w:val="00424199"/>
    <w:rsid w:val="00425868"/>
    <w:rsid w:val="00426086"/>
    <w:rsid w:val="0042782B"/>
    <w:rsid w:val="00434976"/>
    <w:rsid w:val="004350AC"/>
    <w:rsid w:val="0043528D"/>
    <w:rsid w:val="004371BD"/>
    <w:rsid w:val="00440D25"/>
    <w:rsid w:val="00442DDE"/>
    <w:rsid w:val="00443926"/>
    <w:rsid w:val="00443D71"/>
    <w:rsid w:val="00444273"/>
    <w:rsid w:val="004454E0"/>
    <w:rsid w:val="00445B1C"/>
    <w:rsid w:val="0044624B"/>
    <w:rsid w:val="0044673C"/>
    <w:rsid w:val="00447185"/>
    <w:rsid w:val="00450074"/>
    <w:rsid w:val="00455322"/>
    <w:rsid w:val="00455E55"/>
    <w:rsid w:val="00461A7D"/>
    <w:rsid w:val="004625B9"/>
    <w:rsid w:val="00463914"/>
    <w:rsid w:val="00464BCC"/>
    <w:rsid w:val="00464E12"/>
    <w:rsid w:val="0046631F"/>
    <w:rsid w:val="0046696F"/>
    <w:rsid w:val="00466BD8"/>
    <w:rsid w:val="00467BB8"/>
    <w:rsid w:val="00470122"/>
    <w:rsid w:val="0047037E"/>
    <w:rsid w:val="004709C4"/>
    <w:rsid w:val="00477C5B"/>
    <w:rsid w:val="00477D6C"/>
    <w:rsid w:val="004807A9"/>
    <w:rsid w:val="004808F9"/>
    <w:rsid w:val="004820E9"/>
    <w:rsid w:val="0048361F"/>
    <w:rsid w:val="00484C53"/>
    <w:rsid w:val="00485A5E"/>
    <w:rsid w:val="0048678C"/>
    <w:rsid w:val="00490600"/>
    <w:rsid w:val="004909FE"/>
    <w:rsid w:val="00491BDA"/>
    <w:rsid w:val="004928DC"/>
    <w:rsid w:val="00495C6A"/>
    <w:rsid w:val="00495E9A"/>
    <w:rsid w:val="004968BB"/>
    <w:rsid w:val="004968FB"/>
    <w:rsid w:val="00497753"/>
    <w:rsid w:val="004A47CF"/>
    <w:rsid w:val="004A4C21"/>
    <w:rsid w:val="004A52A4"/>
    <w:rsid w:val="004A67CD"/>
    <w:rsid w:val="004A7AB4"/>
    <w:rsid w:val="004B0869"/>
    <w:rsid w:val="004B1105"/>
    <w:rsid w:val="004B4A7E"/>
    <w:rsid w:val="004B4BC0"/>
    <w:rsid w:val="004B514C"/>
    <w:rsid w:val="004B51DA"/>
    <w:rsid w:val="004B5B83"/>
    <w:rsid w:val="004B7D0E"/>
    <w:rsid w:val="004C10EF"/>
    <w:rsid w:val="004C1E23"/>
    <w:rsid w:val="004C4D6A"/>
    <w:rsid w:val="004C7413"/>
    <w:rsid w:val="004C7AFF"/>
    <w:rsid w:val="004C7F7C"/>
    <w:rsid w:val="004D1714"/>
    <w:rsid w:val="004D24E5"/>
    <w:rsid w:val="004D2BE8"/>
    <w:rsid w:val="004D3F50"/>
    <w:rsid w:val="004D4750"/>
    <w:rsid w:val="004D6EC4"/>
    <w:rsid w:val="004E07CE"/>
    <w:rsid w:val="004E0B9C"/>
    <w:rsid w:val="004E0E24"/>
    <w:rsid w:val="004E2089"/>
    <w:rsid w:val="004E2508"/>
    <w:rsid w:val="004E48CD"/>
    <w:rsid w:val="004E7078"/>
    <w:rsid w:val="004E7AE0"/>
    <w:rsid w:val="004F0C1A"/>
    <w:rsid w:val="004F6F99"/>
    <w:rsid w:val="004F7615"/>
    <w:rsid w:val="00500697"/>
    <w:rsid w:val="00501292"/>
    <w:rsid w:val="0050357A"/>
    <w:rsid w:val="00504AB4"/>
    <w:rsid w:val="00506683"/>
    <w:rsid w:val="005073B1"/>
    <w:rsid w:val="005077F0"/>
    <w:rsid w:val="00507849"/>
    <w:rsid w:val="00507E69"/>
    <w:rsid w:val="00515DF1"/>
    <w:rsid w:val="005204AC"/>
    <w:rsid w:val="00524EBD"/>
    <w:rsid w:val="00526C07"/>
    <w:rsid w:val="00527B72"/>
    <w:rsid w:val="00530528"/>
    <w:rsid w:val="00530843"/>
    <w:rsid w:val="0053387C"/>
    <w:rsid w:val="00533DF1"/>
    <w:rsid w:val="00534496"/>
    <w:rsid w:val="0053471B"/>
    <w:rsid w:val="005348BD"/>
    <w:rsid w:val="00535099"/>
    <w:rsid w:val="00535DFC"/>
    <w:rsid w:val="00542383"/>
    <w:rsid w:val="00543B86"/>
    <w:rsid w:val="00544867"/>
    <w:rsid w:val="00544C77"/>
    <w:rsid w:val="00550992"/>
    <w:rsid w:val="00550C82"/>
    <w:rsid w:val="005512ED"/>
    <w:rsid w:val="00553891"/>
    <w:rsid w:val="0055711F"/>
    <w:rsid w:val="0056081B"/>
    <w:rsid w:val="00560861"/>
    <w:rsid w:val="00560CD7"/>
    <w:rsid w:val="005615F0"/>
    <w:rsid w:val="00564899"/>
    <w:rsid w:val="005648C7"/>
    <w:rsid w:val="0056563E"/>
    <w:rsid w:val="00570D68"/>
    <w:rsid w:val="00574764"/>
    <w:rsid w:val="0057494C"/>
    <w:rsid w:val="005753C5"/>
    <w:rsid w:val="005811C6"/>
    <w:rsid w:val="005823B8"/>
    <w:rsid w:val="00583B5E"/>
    <w:rsid w:val="00584CF0"/>
    <w:rsid w:val="0058599B"/>
    <w:rsid w:val="005861A9"/>
    <w:rsid w:val="005879FA"/>
    <w:rsid w:val="00590B54"/>
    <w:rsid w:val="00591B0C"/>
    <w:rsid w:val="00591FAC"/>
    <w:rsid w:val="00596181"/>
    <w:rsid w:val="00596C8C"/>
    <w:rsid w:val="00596EC6"/>
    <w:rsid w:val="00597354"/>
    <w:rsid w:val="005A2201"/>
    <w:rsid w:val="005A3BB9"/>
    <w:rsid w:val="005A5B20"/>
    <w:rsid w:val="005A6547"/>
    <w:rsid w:val="005A7045"/>
    <w:rsid w:val="005A7177"/>
    <w:rsid w:val="005A7B61"/>
    <w:rsid w:val="005A7EC2"/>
    <w:rsid w:val="005B1376"/>
    <w:rsid w:val="005B3B5C"/>
    <w:rsid w:val="005B5432"/>
    <w:rsid w:val="005B59EA"/>
    <w:rsid w:val="005B7A4F"/>
    <w:rsid w:val="005C051F"/>
    <w:rsid w:val="005C1D13"/>
    <w:rsid w:val="005C2368"/>
    <w:rsid w:val="005C43BF"/>
    <w:rsid w:val="005C4573"/>
    <w:rsid w:val="005C4DD9"/>
    <w:rsid w:val="005C50E7"/>
    <w:rsid w:val="005C521C"/>
    <w:rsid w:val="005C5AF9"/>
    <w:rsid w:val="005C665D"/>
    <w:rsid w:val="005C762E"/>
    <w:rsid w:val="005C7C44"/>
    <w:rsid w:val="005D098C"/>
    <w:rsid w:val="005D0B13"/>
    <w:rsid w:val="005D1238"/>
    <w:rsid w:val="005D29E4"/>
    <w:rsid w:val="005D426A"/>
    <w:rsid w:val="005D4594"/>
    <w:rsid w:val="005D5EF4"/>
    <w:rsid w:val="005D61B8"/>
    <w:rsid w:val="005D712B"/>
    <w:rsid w:val="005E095B"/>
    <w:rsid w:val="005E13BE"/>
    <w:rsid w:val="005E3040"/>
    <w:rsid w:val="005E3E1E"/>
    <w:rsid w:val="005E5BB6"/>
    <w:rsid w:val="005F0905"/>
    <w:rsid w:val="005F09C7"/>
    <w:rsid w:val="005F1B26"/>
    <w:rsid w:val="005F47E8"/>
    <w:rsid w:val="005F4D76"/>
    <w:rsid w:val="005F6111"/>
    <w:rsid w:val="005F64E1"/>
    <w:rsid w:val="005F79D7"/>
    <w:rsid w:val="00600670"/>
    <w:rsid w:val="006008E3"/>
    <w:rsid w:val="00600A3A"/>
    <w:rsid w:val="00600CC2"/>
    <w:rsid w:val="00600E13"/>
    <w:rsid w:val="006032BF"/>
    <w:rsid w:val="00603C94"/>
    <w:rsid w:val="00603FE6"/>
    <w:rsid w:val="0060453A"/>
    <w:rsid w:val="00605143"/>
    <w:rsid w:val="006063E1"/>
    <w:rsid w:val="0060662A"/>
    <w:rsid w:val="00606A92"/>
    <w:rsid w:val="006073A3"/>
    <w:rsid w:val="00607AD9"/>
    <w:rsid w:val="00611951"/>
    <w:rsid w:val="00611D94"/>
    <w:rsid w:val="00612789"/>
    <w:rsid w:val="00613E3C"/>
    <w:rsid w:val="00613F2F"/>
    <w:rsid w:val="0061423E"/>
    <w:rsid w:val="00614BDA"/>
    <w:rsid w:val="00614D18"/>
    <w:rsid w:val="006202B0"/>
    <w:rsid w:val="00620A10"/>
    <w:rsid w:val="00621303"/>
    <w:rsid w:val="00622C68"/>
    <w:rsid w:val="006241A4"/>
    <w:rsid w:val="006243E5"/>
    <w:rsid w:val="00624428"/>
    <w:rsid w:val="00624F93"/>
    <w:rsid w:val="006250BD"/>
    <w:rsid w:val="006331B4"/>
    <w:rsid w:val="006333A5"/>
    <w:rsid w:val="00633986"/>
    <w:rsid w:val="006343F3"/>
    <w:rsid w:val="00635CFA"/>
    <w:rsid w:val="00636B2B"/>
    <w:rsid w:val="006377C7"/>
    <w:rsid w:val="00637FEE"/>
    <w:rsid w:val="0064086D"/>
    <w:rsid w:val="00640C20"/>
    <w:rsid w:val="006426AF"/>
    <w:rsid w:val="00642906"/>
    <w:rsid w:val="00642E8B"/>
    <w:rsid w:val="006444CB"/>
    <w:rsid w:val="006446B7"/>
    <w:rsid w:val="006457EF"/>
    <w:rsid w:val="00646558"/>
    <w:rsid w:val="006470B7"/>
    <w:rsid w:val="00647908"/>
    <w:rsid w:val="0065123D"/>
    <w:rsid w:val="00651D5D"/>
    <w:rsid w:val="00652B41"/>
    <w:rsid w:val="006536D0"/>
    <w:rsid w:val="00654F74"/>
    <w:rsid w:val="006574B4"/>
    <w:rsid w:val="00657577"/>
    <w:rsid w:val="00660319"/>
    <w:rsid w:val="006605A7"/>
    <w:rsid w:val="00660EA2"/>
    <w:rsid w:val="00661DE8"/>
    <w:rsid w:val="00662FE2"/>
    <w:rsid w:val="00665238"/>
    <w:rsid w:val="00667EAD"/>
    <w:rsid w:val="006714D2"/>
    <w:rsid w:val="00672193"/>
    <w:rsid w:val="00672721"/>
    <w:rsid w:val="00672EFB"/>
    <w:rsid w:val="00673412"/>
    <w:rsid w:val="0067662A"/>
    <w:rsid w:val="00677F63"/>
    <w:rsid w:val="00680521"/>
    <w:rsid w:val="006817B0"/>
    <w:rsid w:val="00682455"/>
    <w:rsid w:val="00684C90"/>
    <w:rsid w:val="006853BB"/>
    <w:rsid w:val="006856F9"/>
    <w:rsid w:val="00685B52"/>
    <w:rsid w:val="00685F4C"/>
    <w:rsid w:val="00690452"/>
    <w:rsid w:val="006929A1"/>
    <w:rsid w:val="00693BB4"/>
    <w:rsid w:val="00693F6C"/>
    <w:rsid w:val="00695B9D"/>
    <w:rsid w:val="00695F2A"/>
    <w:rsid w:val="006973DD"/>
    <w:rsid w:val="00697D23"/>
    <w:rsid w:val="00697D40"/>
    <w:rsid w:val="006A42F7"/>
    <w:rsid w:val="006A4D3C"/>
    <w:rsid w:val="006A59D4"/>
    <w:rsid w:val="006A6209"/>
    <w:rsid w:val="006A654D"/>
    <w:rsid w:val="006A6E43"/>
    <w:rsid w:val="006A721F"/>
    <w:rsid w:val="006B05D0"/>
    <w:rsid w:val="006B0FE5"/>
    <w:rsid w:val="006B2049"/>
    <w:rsid w:val="006B4C62"/>
    <w:rsid w:val="006B5151"/>
    <w:rsid w:val="006B5CB1"/>
    <w:rsid w:val="006B660A"/>
    <w:rsid w:val="006B6835"/>
    <w:rsid w:val="006B6A06"/>
    <w:rsid w:val="006B79E9"/>
    <w:rsid w:val="006C13C6"/>
    <w:rsid w:val="006C15A6"/>
    <w:rsid w:val="006C1D69"/>
    <w:rsid w:val="006C2A1C"/>
    <w:rsid w:val="006C2EBF"/>
    <w:rsid w:val="006C3112"/>
    <w:rsid w:val="006C3A3D"/>
    <w:rsid w:val="006C4070"/>
    <w:rsid w:val="006C5C83"/>
    <w:rsid w:val="006C5FEF"/>
    <w:rsid w:val="006C64A2"/>
    <w:rsid w:val="006C6B93"/>
    <w:rsid w:val="006C730A"/>
    <w:rsid w:val="006C7C58"/>
    <w:rsid w:val="006D000C"/>
    <w:rsid w:val="006D17FC"/>
    <w:rsid w:val="006D3236"/>
    <w:rsid w:val="006D3FEF"/>
    <w:rsid w:val="006D41C6"/>
    <w:rsid w:val="006D42B4"/>
    <w:rsid w:val="006D5929"/>
    <w:rsid w:val="006D5B84"/>
    <w:rsid w:val="006D6F63"/>
    <w:rsid w:val="006D73F1"/>
    <w:rsid w:val="006E210A"/>
    <w:rsid w:val="006E294A"/>
    <w:rsid w:val="006E2975"/>
    <w:rsid w:val="006E318E"/>
    <w:rsid w:val="006E5FF8"/>
    <w:rsid w:val="006E7918"/>
    <w:rsid w:val="006F0874"/>
    <w:rsid w:val="006F0FB1"/>
    <w:rsid w:val="006F3CE4"/>
    <w:rsid w:val="006F49D6"/>
    <w:rsid w:val="006F5551"/>
    <w:rsid w:val="006F6A8D"/>
    <w:rsid w:val="006F7915"/>
    <w:rsid w:val="0070286B"/>
    <w:rsid w:val="00704B48"/>
    <w:rsid w:val="00704E78"/>
    <w:rsid w:val="00705763"/>
    <w:rsid w:val="00706DFF"/>
    <w:rsid w:val="0071027E"/>
    <w:rsid w:val="0071156E"/>
    <w:rsid w:val="00713FCB"/>
    <w:rsid w:val="007145FF"/>
    <w:rsid w:val="00715A8C"/>
    <w:rsid w:val="007212F2"/>
    <w:rsid w:val="00723410"/>
    <w:rsid w:val="007235B6"/>
    <w:rsid w:val="007238CC"/>
    <w:rsid w:val="00726391"/>
    <w:rsid w:val="007269F6"/>
    <w:rsid w:val="00726A10"/>
    <w:rsid w:val="0073027A"/>
    <w:rsid w:val="00730A33"/>
    <w:rsid w:val="00730BEB"/>
    <w:rsid w:val="00731C88"/>
    <w:rsid w:val="00732519"/>
    <w:rsid w:val="0073299B"/>
    <w:rsid w:val="007346B8"/>
    <w:rsid w:val="00735682"/>
    <w:rsid w:val="00735788"/>
    <w:rsid w:val="0073635A"/>
    <w:rsid w:val="007366FA"/>
    <w:rsid w:val="00741414"/>
    <w:rsid w:val="00742467"/>
    <w:rsid w:val="007424D9"/>
    <w:rsid w:val="00745C24"/>
    <w:rsid w:val="00746991"/>
    <w:rsid w:val="007506E3"/>
    <w:rsid w:val="007526C8"/>
    <w:rsid w:val="00752775"/>
    <w:rsid w:val="00754003"/>
    <w:rsid w:val="0075427F"/>
    <w:rsid w:val="007563B5"/>
    <w:rsid w:val="0075715E"/>
    <w:rsid w:val="00760179"/>
    <w:rsid w:val="00760190"/>
    <w:rsid w:val="007608AA"/>
    <w:rsid w:val="00760AC4"/>
    <w:rsid w:val="00761C51"/>
    <w:rsid w:val="0076231C"/>
    <w:rsid w:val="007629BA"/>
    <w:rsid w:val="0076465C"/>
    <w:rsid w:val="007652A2"/>
    <w:rsid w:val="007662E8"/>
    <w:rsid w:val="00766438"/>
    <w:rsid w:val="007677E4"/>
    <w:rsid w:val="0077235A"/>
    <w:rsid w:val="00772690"/>
    <w:rsid w:val="00775CF8"/>
    <w:rsid w:val="0077670C"/>
    <w:rsid w:val="00776BF6"/>
    <w:rsid w:val="00777B4E"/>
    <w:rsid w:val="00780D7A"/>
    <w:rsid w:val="0078182D"/>
    <w:rsid w:val="007818D7"/>
    <w:rsid w:val="00782287"/>
    <w:rsid w:val="00782558"/>
    <w:rsid w:val="007828DD"/>
    <w:rsid w:val="0078573E"/>
    <w:rsid w:val="00786549"/>
    <w:rsid w:val="0078690A"/>
    <w:rsid w:val="00790EA7"/>
    <w:rsid w:val="00792B17"/>
    <w:rsid w:val="00794140"/>
    <w:rsid w:val="00794BCA"/>
    <w:rsid w:val="00795098"/>
    <w:rsid w:val="0079572B"/>
    <w:rsid w:val="0079657B"/>
    <w:rsid w:val="0079680F"/>
    <w:rsid w:val="00796B39"/>
    <w:rsid w:val="0079762C"/>
    <w:rsid w:val="007A05BE"/>
    <w:rsid w:val="007A0687"/>
    <w:rsid w:val="007A076E"/>
    <w:rsid w:val="007A0D2C"/>
    <w:rsid w:val="007A16B9"/>
    <w:rsid w:val="007A201F"/>
    <w:rsid w:val="007A34DE"/>
    <w:rsid w:val="007A3ACE"/>
    <w:rsid w:val="007A42F0"/>
    <w:rsid w:val="007A4EEE"/>
    <w:rsid w:val="007A76D2"/>
    <w:rsid w:val="007B0DD1"/>
    <w:rsid w:val="007B1503"/>
    <w:rsid w:val="007B45B0"/>
    <w:rsid w:val="007B4AB4"/>
    <w:rsid w:val="007B5327"/>
    <w:rsid w:val="007B5EA9"/>
    <w:rsid w:val="007B6FD7"/>
    <w:rsid w:val="007C13A8"/>
    <w:rsid w:val="007C23B5"/>
    <w:rsid w:val="007C3BB7"/>
    <w:rsid w:val="007C5414"/>
    <w:rsid w:val="007C759B"/>
    <w:rsid w:val="007D0440"/>
    <w:rsid w:val="007D235C"/>
    <w:rsid w:val="007D269A"/>
    <w:rsid w:val="007D3488"/>
    <w:rsid w:val="007D34F8"/>
    <w:rsid w:val="007D3A18"/>
    <w:rsid w:val="007D4347"/>
    <w:rsid w:val="007D43FD"/>
    <w:rsid w:val="007D4925"/>
    <w:rsid w:val="007D4FEF"/>
    <w:rsid w:val="007D6298"/>
    <w:rsid w:val="007D7806"/>
    <w:rsid w:val="007D7F83"/>
    <w:rsid w:val="007E008F"/>
    <w:rsid w:val="007E08F3"/>
    <w:rsid w:val="007E0C49"/>
    <w:rsid w:val="007E0F9F"/>
    <w:rsid w:val="007E1083"/>
    <w:rsid w:val="007E2068"/>
    <w:rsid w:val="007E2168"/>
    <w:rsid w:val="007E61BD"/>
    <w:rsid w:val="007E6D69"/>
    <w:rsid w:val="007F7044"/>
    <w:rsid w:val="007F7821"/>
    <w:rsid w:val="00800EA7"/>
    <w:rsid w:val="00800EA9"/>
    <w:rsid w:val="00802C56"/>
    <w:rsid w:val="00802DD4"/>
    <w:rsid w:val="0080482E"/>
    <w:rsid w:val="0080686D"/>
    <w:rsid w:val="00806A94"/>
    <w:rsid w:val="00807C9A"/>
    <w:rsid w:val="00807F8C"/>
    <w:rsid w:val="008121A3"/>
    <w:rsid w:val="00812B2D"/>
    <w:rsid w:val="008131FC"/>
    <w:rsid w:val="0081337E"/>
    <w:rsid w:val="00813658"/>
    <w:rsid w:val="00813AB8"/>
    <w:rsid w:val="00814210"/>
    <w:rsid w:val="00814DEF"/>
    <w:rsid w:val="00816362"/>
    <w:rsid w:val="008209BC"/>
    <w:rsid w:val="00820F88"/>
    <w:rsid w:val="00823C0D"/>
    <w:rsid w:val="0082553A"/>
    <w:rsid w:val="00826A81"/>
    <w:rsid w:val="008271BD"/>
    <w:rsid w:val="008271D5"/>
    <w:rsid w:val="00827BE3"/>
    <w:rsid w:val="00832BFA"/>
    <w:rsid w:val="00834542"/>
    <w:rsid w:val="00834D99"/>
    <w:rsid w:val="008357B4"/>
    <w:rsid w:val="00836546"/>
    <w:rsid w:val="00840443"/>
    <w:rsid w:val="00840F40"/>
    <w:rsid w:val="0084199A"/>
    <w:rsid w:val="00841FE7"/>
    <w:rsid w:val="00844E8D"/>
    <w:rsid w:val="00847DFF"/>
    <w:rsid w:val="008505C3"/>
    <w:rsid w:val="00850716"/>
    <w:rsid w:val="008507B0"/>
    <w:rsid w:val="0085083D"/>
    <w:rsid w:val="00850E6E"/>
    <w:rsid w:val="00851A97"/>
    <w:rsid w:val="008523C3"/>
    <w:rsid w:val="00852B2D"/>
    <w:rsid w:val="008544AF"/>
    <w:rsid w:val="0085473F"/>
    <w:rsid w:val="0085601D"/>
    <w:rsid w:val="00857C16"/>
    <w:rsid w:val="0086147B"/>
    <w:rsid w:val="00861A09"/>
    <w:rsid w:val="00861F22"/>
    <w:rsid w:val="008624E9"/>
    <w:rsid w:val="00862A45"/>
    <w:rsid w:val="00863571"/>
    <w:rsid w:val="0086373F"/>
    <w:rsid w:val="00863E9F"/>
    <w:rsid w:val="00863F6B"/>
    <w:rsid w:val="0086472B"/>
    <w:rsid w:val="008648CC"/>
    <w:rsid w:val="00865EB8"/>
    <w:rsid w:val="00866865"/>
    <w:rsid w:val="00867187"/>
    <w:rsid w:val="00870CFA"/>
    <w:rsid w:val="00872FFC"/>
    <w:rsid w:val="008731A9"/>
    <w:rsid w:val="0087468E"/>
    <w:rsid w:val="00874BA9"/>
    <w:rsid w:val="00875446"/>
    <w:rsid w:val="00876166"/>
    <w:rsid w:val="00877867"/>
    <w:rsid w:val="00877C01"/>
    <w:rsid w:val="00880AC3"/>
    <w:rsid w:val="008821BB"/>
    <w:rsid w:val="008836E7"/>
    <w:rsid w:val="00883A01"/>
    <w:rsid w:val="00884179"/>
    <w:rsid w:val="008849F6"/>
    <w:rsid w:val="008851D3"/>
    <w:rsid w:val="008869E4"/>
    <w:rsid w:val="00886ACE"/>
    <w:rsid w:val="008875B2"/>
    <w:rsid w:val="00887B9B"/>
    <w:rsid w:val="0089235C"/>
    <w:rsid w:val="0089349F"/>
    <w:rsid w:val="00894216"/>
    <w:rsid w:val="00895BB6"/>
    <w:rsid w:val="00895D5F"/>
    <w:rsid w:val="008970A0"/>
    <w:rsid w:val="00897595"/>
    <w:rsid w:val="008A34BA"/>
    <w:rsid w:val="008A5F22"/>
    <w:rsid w:val="008A663D"/>
    <w:rsid w:val="008A6FC6"/>
    <w:rsid w:val="008A743F"/>
    <w:rsid w:val="008B1FC2"/>
    <w:rsid w:val="008B24CE"/>
    <w:rsid w:val="008B41D8"/>
    <w:rsid w:val="008B4688"/>
    <w:rsid w:val="008B4808"/>
    <w:rsid w:val="008B52A6"/>
    <w:rsid w:val="008B675A"/>
    <w:rsid w:val="008C0F67"/>
    <w:rsid w:val="008C1260"/>
    <w:rsid w:val="008C3931"/>
    <w:rsid w:val="008C4212"/>
    <w:rsid w:val="008C5133"/>
    <w:rsid w:val="008C5799"/>
    <w:rsid w:val="008C7097"/>
    <w:rsid w:val="008D223A"/>
    <w:rsid w:val="008D367A"/>
    <w:rsid w:val="008D40FF"/>
    <w:rsid w:val="008D5601"/>
    <w:rsid w:val="008D5987"/>
    <w:rsid w:val="008E0BC8"/>
    <w:rsid w:val="008E122D"/>
    <w:rsid w:val="008E13D2"/>
    <w:rsid w:val="008E179C"/>
    <w:rsid w:val="008E4CC0"/>
    <w:rsid w:val="008E671F"/>
    <w:rsid w:val="008E7585"/>
    <w:rsid w:val="008F1585"/>
    <w:rsid w:val="008F21CD"/>
    <w:rsid w:val="008F3105"/>
    <w:rsid w:val="008F40E7"/>
    <w:rsid w:val="008F7015"/>
    <w:rsid w:val="008F71DA"/>
    <w:rsid w:val="0090182B"/>
    <w:rsid w:val="00901912"/>
    <w:rsid w:val="00901AA8"/>
    <w:rsid w:val="00901B5F"/>
    <w:rsid w:val="00903D59"/>
    <w:rsid w:val="009046BE"/>
    <w:rsid w:val="00904CF7"/>
    <w:rsid w:val="00904F96"/>
    <w:rsid w:val="0090560A"/>
    <w:rsid w:val="00905809"/>
    <w:rsid w:val="00905AAC"/>
    <w:rsid w:val="00906019"/>
    <w:rsid w:val="009072B4"/>
    <w:rsid w:val="00910893"/>
    <w:rsid w:val="00913C26"/>
    <w:rsid w:val="00914058"/>
    <w:rsid w:val="00914541"/>
    <w:rsid w:val="00915A8F"/>
    <w:rsid w:val="009174BA"/>
    <w:rsid w:val="00917FFE"/>
    <w:rsid w:val="00921F45"/>
    <w:rsid w:val="00922DAF"/>
    <w:rsid w:val="009238A9"/>
    <w:rsid w:val="00923D72"/>
    <w:rsid w:val="00924CBB"/>
    <w:rsid w:val="00925998"/>
    <w:rsid w:val="0092657D"/>
    <w:rsid w:val="00927388"/>
    <w:rsid w:val="00927805"/>
    <w:rsid w:val="009278DD"/>
    <w:rsid w:val="009309ED"/>
    <w:rsid w:val="00930E69"/>
    <w:rsid w:val="00931DD6"/>
    <w:rsid w:val="00932A58"/>
    <w:rsid w:val="00932A74"/>
    <w:rsid w:val="009331E8"/>
    <w:rsid w:val="00937C35"/>
    <w:rsid w:val="00941AF4"/>
    <w:rsid w:val="0094366C"/>
    <w:rsid w:val="009448B2"/>
    <w:rsid w:val="00947494"/>
    <w:rsid w:val="0094755F"/>
    <w:rsid w:val="00950090"/>
    <w:rsid w:val="00950B7D"/>
    <w:rsid w:val="00950C24"/>
    <w:rsid w:val="00950DFA"/>
    <w:rsid w:val="0095208E"/>
    <w:rsid w:val="00953ADF"/>
    <w:rsid w:val="009546CB"/>
    <w:rsid w:val="009616EF"/>
    <w:rsid w:val="009618EE"/>
    <w:rsid w:val="00961F99"/>
    <w:rsid w:val="00962CAF"/>
    <w:rsid w:val="00964616"/>
    <w:rsid w:val="00964CB2"/>
    <w:rsid w:val="00964CF7"/>
    <w:rsid w:val="0096510F"/>
    <w:rsid w:val="009666F6"/>
    <w:rsid w:val="00966B0B"/>
    <w:rsid w:val="009670B5"/>
    <w:rsid w:val="00967AC2"/>
    <w:rsid w:val="0097118F"/>
    <w:rsid w:val="0097136F"/>
    <w:rsid w:val="00971D3F"/>
    <w:rsid w:val="00971F96"/>
    <w:rsid w:val="00972671"/>
    <w:rsid w:val="0097684A"/>
    <w:rsid w:val="0097702A"/>
    <w:rsid w:val="009774AB"/>
    <w:rsid w:val="0098028A"/>
    <w:rsid w:val="00980A55"/>
    <w:rsid w:val="00981494"/>
    <w:rsid w:val="00981B9F"/>
    <w:rsid w:val="0098225B"/>
    <w:rsid w:val="00982A9E"/>
    <w:rsid w:val="00985ECD"/>
    <w:rsid w:val="00987E1C"/>
    <w:rsid w:val="00991632"/>
    <w:rsid w:val="00992934"/>
    <w:rsid w:val="00995CFD"/>
    <w:rsid w:val="00996A37"/>
    <w:rsid w:val="00997A1B"/>
    <w:rsid w:val="009A020A"/>
    <w:rsid w:val="009A0271"/>
    <w:rsid w:val="009A1CAB"/>
    <w:rsid w:val="009A22DE"/>
    <w:rsid w:val="009A2405"/>
    <w:rsid w:val="009A2510"/>
    <w:rsid w:val="009A2626"/>
    <w:rsid w:val="009A5325"/>
    <w:rsid w:val="009A78EA"/>
    <w:rsid w:val="009B0D35"/>
    <w:rsid w:val="009B1170"/>
    <w:rsid w:val="009B1549"/>
    <w:rsid w:val="009B2321"/>
    <w:rsid w:val="009B34ED"/>
    <w:rsid w:val="009B3E97"/>
    <w:rsid w:val="009B4414"/>
    <w:rsid w:val="009B621A"/>
    <w:rsid w:val="009C19E2"/>
    <w:rsid w:val="009C1DF3"/>
    <w:rsid w:val="009C1E4F"/>
    <w:rsid w:val="009C327C"/>
    <w:rsid w:val="009C33C2"/>
    <w:rsid w:val="009C3BE9"/>
    <w:rsid w:val="009C3E56"/>
    <w:rsid w:val="009C45D9"/>
    <w:rsid w:val="009C473A"/>
    <w:rsid w:val="009C59EF"/>
    <w:rsid w:val="009C6F32"/>
    <w:rsid w:val="009C7B98"/>
    <w:rsid w:val="009C7BDD"/>
    <w:rsid w:val="009D0912"/>
    <w:rsid w:val="009D12E2"/>
    <w:rsid w:val="009D1AB0"/>
    <w:rsid w:val="009D2813"/>
    <w:rsid w:val="009D3000"/>
    <w:rsid w:val="009D33A2"/>
    <w:rsid w:val="009D3DF5"/>
    <w:rsid w:val="009D3DF6"/>
    <w:rsid w:val="009D46CB"/>
    <w:rsid w:val="009D68EE"/>
    <w:rsid w:val="009D78ED"/>
    <w:rsid w:val="009E0427"/>
    <w:rsid w:val="009E0D53"/>
    <w:rsid w:val="009E274A"/>
    <w:rsid w:val="009E2A9D"/>
    <w:rsid w:val="009E39FB"/>
    <w:rsid w:val="009E714D"/>
    <w:rsid w:val="009F04B1"/>
    <w:rsid w:val="009F0E2A"/>
    <w:rsid w:val="009F148B"/>
    <w:rsid w:val="009F1791"/>
    <w:rsid w:val="009F27B2"/>
    <w:rsid w:val="009F307F"/>
    <w:rsid w:val="009F4B52"/>
    <w:rsid w:val="009F57C3"/>
    <w:rsid w:val="009F739C"/>
    <w:rsid w:val="00A00767"/>
    <w:rsid w:val="00A013FC"/>
    <w:rsid w:val="00A014B5"/>
    <w:rsid w:val="00A026F1"/>
    <w:rsid w:val="00A02981"/>
    <w:rsid w:val="00A029F0"/>
    <w:rsid w:val="00A03A6D"/>
    <w:rsid w:val="00A06657"/>
    <w:rsid w:val="00A06DDA"/>
    <w:rsid w:val="00A06E1A"/>
    <w:rsid w:val="00A10543"/>
    <w:rsid w:val="00A10CF7"/>
    <w:rsid w:val="00A11011"/>
    <w:rsid w:val="00A11129"/>
    <w:rsid w:val="00A11772"/>
    <w:rsid w:val="00A124F1"/>
    <w:rsid w:val="00A1317A"/>
    <w:rsid w:val="00A13C30"/>
    <w:rsid w:val="00A141DA"/>
    <w:rsid w:val="00A151F6"/>
    <w:rsid w:val="00A15541"/>
    <w:rsid w:val="00A15E10"/>
    <w:rsid w:val="00A1624E"/>
    <w:rsid w:val="00A16B33"/>
    <w:rsid w:val="00A20EAD"/>
    <w:rsid w:val="00A213AA"/>
    <w:rsid w:val="00A21C03"/>
    <w:rsid w:val="00A21E00"/>
    <w:rsid w:val="00A223A4"/>
    <w:rsid w:val="00A23607"/>
    <w:rsid w:val="00A23CDC"/>
    <w:rsid w:val="00A2454D"/>
    <w:rsid w:val="00A252A1"/>
    <w:rsid w:val="00A25A11"/>
    <w:rsid w:val="00A26E5E"/>
    <w:rsid w:val="00A2742B"/>
    <w:rsid w:val="00A30741"/>
    <w:rsid w:val="00A30F10"/>
    <w:rsid w:val="00A31812"/>
    <w:rsid w:val="00A3277C"/>
    <w:rsid w:val="00A330B9"/>
    <w:rsid w:val="00A333FF"/>
    <w:rsid w:val="00A3340D"/>
    <w:rsid w:val="00A33806"/>
    <w:rsid w:val="00A33FAA"/>
    <w:rsid w:val="00A34DCF"/>
    <w:rsid w:val="00A36C1B"/>
    <w:rsid w:val="00A37C2D"/>
    <w:rsid w:val="00A41B95"/>
    <w:rsid w:val="00A45F49"/>
    <w:rsid w:val="00A47537"/>
    <w:rsid w:val="00A52B9F"/>
    <w:rsid w:val="00A531AD"/>
    <w:rsid w:val="00A538E6"/>
    <w:rsid w:val="00A5494C"/>
    <w:rsid w:val="00A552FF"/>
    <w:rsid w:val="00A56CAA"/>
    <w:rsid w:val="00A61336"/>
    <w:rsid w:val="00A64736"/>
    <w:rsid w:val="00A649E9"/>
    <w:rsid w:val="00A6573D"/>
    <w:rsid w:val="00A6772F"/>
    <w:rsid w:val="00A67CB6"/>
    <w:rsid w:val="00A718B4"/>
    <w:rsid w:val="00A71AA5"/>
    <w:rsid w:val="00A71D67"/>
    <w:rsid w:val="00A71F47"/>
    <w:rsid w:val="00A72C38"/>
    <w:rsid w:val="00A72E3F"/>
    <w:rsid w:val="00A740F9"/>
    <w:rsid w:val="00A76B09"/>
    <w:rsid w:val="00A77A94"/>
    <w:rsid w:val="00A81B2D"/>
    <w:rsid w:val="00A825AF"/>
    <w:rsid w:val="00A82A49"/>
    <w:rsid w:val="00A837A8"/>
    <w:rsid w:val="00A839AB"/>
    <w:rsid w:val="00A845BC"/>
    <w:rsid w:val="00A854A8"/>
    <w:rsid w:val="00A867D4"/>
    <w:rsid w:val="00A86D3D"/>
    <w:rsid w:val="00A86E42"/>
    <w:rsid w:val="00A907DA"/>
    <w:rsid w:val="00A945DC"/>
    <w:rsid w:val="00A94E7F"/>
    <w:rsid w:val="00A956AE"/>
    <w:rsid w:val="00A9609A"/>
    <w:rsid w:val="00AA157E"/>
    <w:rsid w:val="00AA271F"/>
    <w:rsid w:val="00AB0BE0"/>
    <w:rsid w:val="00AB2542"/>
    <w:rsid w:val="00AB2948"/>
    <w:rsid w:val="00AB2B9D"/>
    <w:rsid w:val="00AB32D0"/>
    <w:rsid w:val="00AB39FA"/>
    <w:rsid w:val="00AB4BAF"/>
    <w:rsid w:val="00AB61E2"/>
    <w:rsid w:val="00AB628D"/>
    <w:rsid w:val="00AB6310"/>
    <w:rsid w:val="00AB6387"/>
    <w:rsid w:val="00AC1E38"/>
    <w:rsid w:val="00AC3BB4"/>
    <w:rsid w:val="00AC4938"/>
    <w:rsid w:val="00AC6E05"/>
    <w:rsid w:val="00AC6EE9"/>
    <w:rsid w:val="00AC7A3B"/>
    <w:rsid w:val="00AC7D8D"/>
    <w:rsid w:val="00AD08B3"/>
    <w:rsid w:val="00AD09FC"/>
    <w:rsid w:val="00AD25B1"/>
    <w:rsid w:val="00AD2E22"/>
    <w:rsid w:val="00AD3A06"/>
    <w:rsid w:val="00AD4361"/>
    <w:rsid w:val="00AD4AAB"/>
    <w:rsid w:val="00AD4E49"/>
    <w:rsid w:val="00AD4F1D"/>
    <w:rsid w:val="00AD564E"/>
    <w:rsid w:val="00AD5B3A"/>
    <w:rsid w:val="00AD6933"/>
    <w:rsid w:val="00AD6B7B"/>
    <w:rsid w:val="00AE12B2"/>
    <w:rsid w:val="00AE16D8"/>
    <w:rsid w:val="00AE1B68"/>
    <w:rsid w:val="00AE3728"/>
    <w:rsid w:val="00AE3FB4"/>
    <w:rsid w:val="00AE4383"/>
    <w:rsid w:val="00AE5564"/>
    <w:rsid w:val="00AE5645"/>
    <w:rsid w:val="00AE601B"/>
    <w:rsid w:val="00AE6089"/>
    <w:rsid w:val="00AE625D"/>
    <w:rsid w:val="00AE78FC"/>
    <w:rsid w:val="00AF04F2"/>
    <w:rsid w:val="00AF1001"/>
    <w:rsid w:val="00AF233F"/>
    <w:rsid w:val="00AF47F8"/>
    <w:rsid w:val="00AF4E3E"/>
    <w:rsid w:val="00AF6138"/>
    <w:rsid w:val="00AF7868"/>
    <w:rsid w:val="00AF7A75"/>
    <w:rsid w:val="00AF7DC9"/>
    <w:rsid w:val="00B017B5"/>
    <w:rsid w:val="00B02B45"/>
    <w:rsid w:val="00B031CF"/>
    <w:rsid w:val="00B03BD3"/>
    <w:rsid w:val="00B070C3"/>
    <w:rsid w:val="00B07DF5"/>
    <w:rsid w:val="00B10447"/>
    <w:rsid w:val="00B1126D"/>
    <w:rsid w:val="00B12F36"/>
    <w:rsid w:val="00B1331F"/>
    <w:rsid w:val="00B1488A"/>
    <w:rsid w:val="00B15847"/>
    <w:rsid w:val="00B1617B"/>
    <w:rsid w:val="00B169ED"/>
    <w:rsid w:val="00B20479"/>
    <w:rsid w:val="00B21F9B"/>
    <w:rsid w:val="00B2217A"/>
    <w:rsid w:val="00B22B4B"/>
    <w:rsid w:val="00B23A8C"/>
    <w:rsid w:val="00B24506"/>
    <w:rsid w:val="00B25897"/>
    <w:rsid w:val="00B2601C"/>
    <w:rsid w:val="00B26E0F"/>
    <w:rsid w:val="00B2735D"/>
    <w:rsid w:val="00B3082A"/>
    <w:rsid w:val="00B3175E"/>
    <w:rsid w:val="00B33D4B"/>
    <w:rsid w:val="00B33FC3"/>
    <w:rsid w:val="00B35861"/>
    <w:rsid w:val="00B36451"/>
    <w:rsid w:val="00B36EBA"/>
    <w:rsid w:val="00B3729A"/>
    <w:rsid w:val="00B42DB2"/>
    <w:rsid w:val="00B430BC"/>
    <w:rsid w:val="00B4396B"/>
    <w:rsid w:val="00B43F35"/>
    <w:rsid w:val="00B47313"/>
    <w:rsid w:val="00B4792C"/>
    <w:rsid w:val="00B47DEC"/>
    <w:rsid w:val="00B502C2"/>
    <w:rsid w:val="00B511C1"/>
    <w:rsid w:val="00B51F04"/>
    <w:rsid w:val="00B526FE"/>
    <w:rsid w:val="00B52C23"/>
    <w:rsid w:val="00B5301F"/>
    <w:rsid w:val="00B5331E"/>
    <w:rsid w:val="00B53D83"/>
    <w:rsid w:val="00B54069"/>
    <w:rsid w:val="00B54CBA"/>
    <w:rsid w:val="00B56B5C"/>
    <w:rsid w:val="00B57280"/>
    <w:rsid w:val="00B60104"/>
    <w:rsid w:val="00B60332"/>
    <w:rsid w:val="00B60AB5"/>
    <w:rsid w:val="00B60D8B"/>
    <w:rsid w:val="00B61619"/>
    <w:rsid w:val="00B616B8"/>
    <w:rsid w:val="00B6375B"/>
    <w:rsid w:val="00B640A0"/>
    <w:rsid w:val="00B64580"/>
    <w:rsid w:val="00B65F68"/>
    <w:rsid w:val="00B6680C"/>
    <w:rsid w:val="00B66C21"/>
    <w:rsid w:val="00B71CB4"/>
    <w:rsid w:val="00B71FD0"/>
    <w:rsid w:val="00B725B5"/>
    <w:rsid w:val="00B7285A"/>
    <w:rsid w:val="00B731D8"/>
    <w:rsid w:val="00B752D8"/>
    <w:rsid w:val="00B75309"/>
    <w:rsid w:val="00B754C8"/>
    <w:rsid w:val="00B75FA4"/>
    <w:rsid w:val="00B76249"/>
    <w:rsid w:val="00B7629B"/>
    <w:rsid w:val="00B77DCA"/>
    <w:rsid w:val="00B77E6A"/>
    <w:rsid w:val="00B80146"/>
    <w:rsid w:val="00B81C2E"/>
    <w:rsid w:val="00B826F0"/>
    <w:rsid w:val="00B83F60"/>
    <w:rsid w:val="00B8476B"/>
    <w:rsid w:val="00B86371"/>
    <w:rsid w:val="00B8666C"/>
    <w:rsid w:val="00B87CD9"/>
    <w:rsid w:val="00B904C6"/>
    <w:rsid w:val="00B935F9"/>
    <w:rsid w:val="00B960DF"/>
    <w:rsid w:val="00B9626D"/>
    <w:rsid w:val="00B96594"/>
    <w:rsid w:val="00B96A81"/>
    <w:rsid w:val="00B97445"/>
    <w:rsid w:val="00BA0DAE"/>
    <w:rsid w:val="00BA0DC8"/>
    <w:rsid w:val="00BA1872"/>
    <w:rsid w:val="00BA1A59"/>
    <w:rsid w:val="00BA36E0"/>
    <w:rsid w:val="00BA401C"/>
    <w:rsid w:val="00BA44E1"/>
    <w:rsid w:val="00BA4E6F"/>
    <w:rsid w:val="00BA56DB"/>
    <w:rsid w:val="00BA5C93"/>
    <w:rsid w:val="00BA5F3D"/>
    <w:rsid w:val="00BA6715"/>
    <w:rsid w:val="00BA6C7D"/>
    <w:rsid w:val="00BA7AA3"/>
    <w:rsid w:val="00BB047B"/>
    <w:rsid w:val="00BB0FB8"/>
    <w:rsid w:val="00BB2070"/>
    <w:rsid w:val="00BB25E6"/>
    <w:rsid w:val="00BB2907"/>
    <w:rsid w:val="00BB3A76"/>
    <w:rsid w:val="00BB4529"/>
    <w:rsid w:val="00BB5931"/>
    <w:rsid w:val="00BB6398"/>
    <w:rsid w:val="00BB6A04"/>
    <w:rsid w:val="00BB6DF1"/>
    <w:rsid w:val="00BB7835"/>
    <w:rsid w:val="00BC03B8"/>
    <w:rsid w:val="00BC053C"/>
    <w:rsid w:val="00BC06DC"/>
    <w:rsid w:val="00BC24A9"/>
    <w:rsid w:val="00BC4FD0"/>
    <w:rsid w:val="00BC55B5"/>
    <w:rsid w:val="00BC5A78"/>
    <w:rsid w:val="00BC6981"/>
    <w:rsid w:val="00BC6B04"/>
    <w:rsid w:val="00BC6F32"/>
    <w:rsid w:val="00BD0372"/>
    <w:rsid w:val="00BD1431"/>
    <w:rsid w:val="00BD1E9E"/>
    <w:rsid w:val="00BD40E8"/>
    <w:rsid w:val="00BD5C26"/>
    <w:rsid w:val="00BD68D5"/>
    <w:rsid w:val="00BE041D"/>
    <w:rsid w:val="00BE04C3"/>
    <w:rsid w:val="00BE0D04"/>
    <w:rsid w:val="00BE1119"/>
    <w:rsid w:val="00BE1375"/>
    <w:rsid w:val="00BE260A"/>
    <w:rsid w:val="00BE31B8"/>
    <w:rsid w:val="00BE6D1A"/>
    <w:rsid w:val="00BE6D85"/>
    <w:rsid w:val="00BE748E"/>
    <w:rsid w:val="00BE7807"/>
    <w:rsid w:val="00BE7E3E"/>
    <w:rsid w:val="00BF4644"/>
    <w:rsid w:val="00BF5523"/>
    <w:rsid w:val="00BF5DC3"/>
    <w:rsid w:val="00BF70C2"/>
    <w:rsid w:val="00C0135F"/>
    <w:rsid w:val="00C014AF"/>
    <w:rsid w:val="00C039E7"/>
    <w:rsid w:val="00C03E8B"/>
    <w:rsid w:val="00C04B98"/>
    <w:rsid w:val="00C04C67"/>
    <w:rsid w:val="00C05AC5"/>
    <w:rsid w:val="00C05BA6"/>
    <w:rsid w:val="00C05F44"/>
    <w:rsid w:val="00C074D3"/>
    <w:rsid w:val="00C07AD7"/>
    <w:rsid w:val="00C07B5C"/>
    <w:rsid w:val="00C122CB"/>
    <w:rsid w:val="00C139CA"/>
    <w:rsid w:val="00C1637E"/>
    <w:rsid w:val="00C16879"/>
    <w:rsid w:val="00C1752E"/>
    <w:rsid w:val="00C20275"/>
    <w:rsid w:val="00C215DB"/>
    <w:rsid w:val="00C226C8"/>
    <w:rsid w:val="00C23165"/>
    <w:rsid w:val="00C23CB5"/>
    <w:rsid w:val="00C2445C"/>
    <w:rsid w:val="00C2509E"/>
    <w:rsid w:val="00C26BBA"/>
    <w:rsid w:val="00C278EB"/>
    <w:rsid w:val="00C30AEA"/>
    <w:rsid w:val="00C35433"/>
    <w:rsid w:val="00C35B58"/>
    <w:rsid w:val="00C36B7D"/>
    <w:rsid w:val="00C3773F"/>
    <w:rsid w:val="00C37AEE"/>
    <w:rsid w:val="00C37E0C"/>
    <w:rsid w:val="00C40C11"/>
    <w:rsid w:val="00C4160A"/>
    <w:rsid w:val="00C41F25"/>
    <w:rsid w:val="00C438AD"/>
    <w:rsid w:val="00C43D09"/>
    <w:rsid w:val="00C457EA"/>
    <w:rsid w:val="00C45995"/>
    <w:rsid w:val="00C45E06"/>
    <w:rsid w:val="00C477DF"/>
    <w:rsid w:val="00C51429"/>
    <w:rsid w:val="00C53928"/>
    <w:rsid w:val="00C53D5D"/>
    <w:rsid w:val="00C57258"/>
    <w:rsid w:val="00C5780D"/>
    <w:rsid w:val="00C60D91"/>
    <w:rsid w:val="00C613E5"/>
    <w:rsid w:val="00C628E1"/>
    <w:rsid w:val="00C641B8"/>
    <w:rsid w:val="00C6450D"/>
    <w:rsid w:val="00C655C7"/>
    <w:rsid w:val="00C65DFC"/>
    <w:rsid w:val="00C670EF"/>
    <w:rsid w:val="00C67110"/>
    <w:rsid w:val="00C67CB0"/>
    <w:rsid w:val="00C67E0A"/>
    <w:rsid w:val="00C703D3"/>
    <w:rsid w:val="00C70488"/>
    <w:rsid w:val="00C75B23"/>
    <w:rsid w:val="00C77110"/>
    <w:rsid w:val="00C81B3D"/>
    <w:rsid w:val="00C822DE"/>
    <w:rsid w:val="00C845F6"/>
    <w:rsid w:val="00C877B8"/>
    <w:rsid w:val="00C90208"/>
    <w:rsid w:val="00C9047C"/>
    <w:rsid w:val="00C90617"/>
    <w:rsid w:val="00C91CEB"/>
    <w:rsid w:val="00C92FAB"/>
    <w:rsid w:val="00C931DF"/>
    <w:rsid w:val="00C93BD7"/>
    <w:rsid w:val="00C94E3A"/>
    <w:rsid w:val="00C959B5"/>
    <w:rsid w:val="00C95AB5"/>
    <w:rsid w:val="00C96637"/>
    <w:rsid w:val="00C96653"/>
    <w:rsid w:val="00C96A80"/>
    <w:rsid w:val="00C97228"/>
    <w:rsid w:val="00C97D53"/>
    <w:rsid w:val="00C97D9A"/>
    <w:rsid w:val="00CA09F4"/>
    <w:rsid w:val="00CA11EA"/>
    <w:rsid w:val="00CA3D5F"/>
    <w:rsid w:val="00CA42D3"/>
    <w:rsid w:val="00CA4A97"/>
    <w:rsid w:val="00CA4DD3"/>
    <w:rsid w:val="00CA6289"/>
    <w:rsid w:val="00CA6B65"/>
    <w:rsid w:val="00CB314F"/>
    <w:rsid w:val="00CB39DC"/>
    <w:rsid w:val="00CB44B5"/>
    <w:rsid w:val="00CB4C39"/>
    <w:rsid w:val="00CB53F7"/>
    <w:rsid w:val="00CB6064"/>
    <w:rsid w:val="00CB718D"/>
    <w:rsid w:val="00CC056D"/>
    <w:rsid w:val="00CC21E1"/>
    <w:rsid w:val="00CC23B4"/>
    <w:rsid w:val="00CC2458"/>
    <w:rsid w:val="00CC279A"/>
    <w:rsid w:val="00CC28BC"/>
    <w:rsid w:val="00CC3353"/>
    <w:rsid w:val="00CC5240"/>
    <w:rsid w:val="00CC5804"/>
    <w:rsid w:val="00CC6D3E"/>
    <w:rsid w:val="00CC6DAA"/>
    <w:rsid w:val="00CD0447"/>
    <w:rsid w:val="00CD0932"/>
    <w:rsid w:val="00CD0AF2"/>
    <w:rsid w:val="00CD0B84"/>
    <w:rsid w:val="00CD1928"/>
    <w:rsid w:val="00CD1CFA"/>
    <w:rsid w:val="00CD1E56"/>
    <w:rsid w:val="00CD3174"/>
    <w:rsid w:val="00CD4862"/>
    <w:rsid w:val="00CD6ED0"/>
    <w:rsid w:val="00CE057E"/>
    <w:rsid w:val="00CE116B"/>
    <w:rsid w:val="00CE1B5E"/>
    <w:rsid w:val="00CE5BC9"/>
    <w:rsid w:val="00CF05C3"/>
    <w:rsid w:val="00CF12BD"/>
    <w:rsid w:val="00CF5257"/>
    <w:rsid w:val="00D018F3"/>
    <w:rsid w:val="00D033F2"/>
    <w:rsid w:val="00D040E0"/>
    <w:rsid w:val="00D05704"/>
    <w:rsid w:val="00D075EF"/>
    <w:rsid w:val="00D07950"/>
    <w:rsid w:val="00D1209C"/>
    <w:rsid w:val="00D13370"/>
    <w:rsid w:val="00D14BA2"/>
    <w:rsid w:val="00D14C3B"/>
    <w:rsid w:val="00D15F11"/>
    <w:rsid w:val="00D16CBC"/>
    <w:rsid w:val="00D17AE8"/>
    <w:rsid w:val="00D20B5F"/>
    <w:rsid w:val="00D2106D"/>
    <w:rsid w:val="00D22665"/>
    <w:rsid w:val="00D23237"/>
    <w:rsid w:val="00D273AB"/>
    <w:rsid w:val="00D3037C"/>
    <w:rsid w:val="00D3088E"/>
    <w:rsid w:val="00D30C4A"/>
    <w:rsid w:val="00D31D2A"/>
    <w:rsid w:val="00D31F07"/>
    <w:rsid w:val="00D3260F"/>
    <w:rsid w:val="00D34CC3"/>
    <w:rsid w:val="00D3560F"/>
    <w:rsid w:val="00D35CC4"/>
    <w:rsid w:val="00D3612A"/>
    <w:rsid w:val="00D36ECF"/>
    <w:rsid w:val="00D37703"/>
    <w:rsid w:val="00D37DC2"/>
    <w:rsid w:val="00D37F25"/>
    <w:rsid w:val="00D41C88"/>
    <w:rsid w:val="00D42091"/>
    <w:rsid w:val="00D42446"/>
    <w:rsid w:val="00D43649"/>
    <w:rsid w:val="00D44AB9"/>
    <w:rsid w:val="00D4520B"/>
    <w:rsid w:val="00D455C1"/>
    <w:rsid w:val="00D4628C"/>
    <w:rsid w:val="00D50438"/>
    <w:rsid w:val="00D50ACA"/>
    <w:rsid w:val="00D51768"/>
    <w:rsid w:val="00D51BE8"/>
    <w:rsid w:val="00D540B0"/>
    <w:rsid w:val="00D602A4"/>
    <w:rsid w:val="00D605D7"/>
    <w:rsid w:val="00D63C09"/>
    <w:rsid w:val="00D63F3D"/>
    <w:rsid w:val="00D6446E"/>
    <w:rsid w:val="00D644BF"/>
    <w:rsid w:val="00D65141"/>
    <w:rsid w:val="00D65586"/>
    <w:rsid w:val="00D673EB"/>
    <w:rsid w:val="00D70464"/>
    <w:rsid w:val="00D70AF5"/>
    <w:rsid w:val="00D710C0"/>
    <w:rsid w:val="00D73E4A"/>
    <w:rsid w:val="00D74501"/>
    <w:rsid w:val="00D74EEF"/>
    <w:rsid w:val="00D75B25"/>
    <w:rsid w:val="00D760EE"/>
    <w:rsid w:val="00D763D0"/>
    <w:rsid w:val="00D83075"/>
    <w:rsid w:val="00D85133"/>
    <w:rsid w:val="00D855F1"/>
    <w:rsid w:val="00D8606D"/>
    <w:rsid w:val="00D91946"/>
    <w:rsid w:val="00D96692"/>
    <w:rsid w:val="00D96C23"/>
    <w:rsid w:val="00DA084C"/>
    <w:rsid w:val="00DA08A2"/>
    <w:rsid w:val="00DA1826"/>
    <w:rsid w:val="00DA2A37"/>
    <w:rsid w:val="00DA38D8"/>
    <w:rsid w:val="00DA4815"/>
    <w:rsid w:val="00DA53BD"/>
    <w:rsid w:val="00DA67C6"/>
    <w:rsid w:val="00DA68C2"/>
    <w:rsid w:val="00DA7696"/>
    <w:rsid w:val="00DB09CD"/>
    <w:rsid w:val="00DB29D9"/>
    <w:rsid w:val="00DB2C62"/>
    <w:rsid w:val="00DB48C6"/>
    <w:rsid w:val="00DC0F93"/>
    <w:rsid w:val="00DC13BA"/>
    <w:rsid w:val="00DC16A5"/>
    <w:rsid w:val="00DC1BF0"/>
    <w:rsid w:val="00DC22B0"/>
    <w:rsid w:val="00DC36A1"/>
    <w:rsid w:val="00DC5B80"/>
    <w:rsid w:val="00DC607C"/>
    <w:rsid w:val="00DD02C7"/>
    <w:rsid w:val="00DD1F90"/>
    <w:rsid w:val="00DD494D"/>
    <w:rsid w:val="00DD4D40"/>
    <w:rsid w:val="00DD67FC"/>
    <w:rsid w:val="00DD6BF0"/>
    <w:rsid w:val="00DD773B"/>
    <w:rsid w:val="00DD7AB5"/>
    <w:rsid w:val="00DE3956"/>
    <w:rsid w:val="00DE47A2"/>
    <w:rsid w:val="00DE519C"/>
    <w:rsid w:val="00DE643F"/>
    <w:rsid w:val="00DE718D"/>
    <w:rsid w:val="00DF0C5C"/>
    <w:rsid w:val="00DF1386"/>
    <w:rsid w:val="00DF1957"/>
    <w:rsid w:val="00DF26BF"/>
    <w:rsid w:val="00DF2A35"/>
    <w:rsid w:val="00DF3475"/>
    <w:rsid w:val="00DF404C"/>
    <w:rsid w:val="00DF5A43"/>
    <w:rsid w:val="00DF6836"/>
    <w:rsid w:val="00DF6FB0"/>
    <w:rsid w:val="00E00756"/>
    <w:rsid w:val="00E011B2"/>
    <w:rsid w:val="00E05716"/>
    <w:rsid w:val="00E05FC2"/>
    <w:rsid w:val="00E064FD"/>
    <w:rsid w:val="00E06CD8"/>
    <w:rsid w:val="00E0748A"/>
    <w:rsid w:val="00E07AA1"/>
    <w:rsid w:val="00E10B96"/>
    <w:rsid w:val="00E12112"/>
    <w:rsid w:val="00E12CED"/>
    <w:rsid w:val="00E150EB"/>
    <w:rsid w:val="00E20AB1"/>
    <w:rsid w:val="00E21456"/>
    <w:rsid w:val="00E2255A"/>
    <w:rsid w:val="00E22570"/>
    <w:rsid w:val="00E243F3"/>
    <w:rsid w:val="00E2454D"/>
    <w:rsid w:val="00E24852"/>
    <w:rsid w:val="00E24CD5"/>
    <w:rsid w:val="00E31002"/>
    <w:rsid w:val="00E31718"/>
    <w:rsid w:val="00E31949"/>
    <w:rsid w:val="00E31B85"/>
    <w:rsid w:val="00E3229A"/>
    <w:rsid w:val="00E32D8E"/>
    <w:rsid w:val="00E3449A"/>
    <w:rsid w:val="00E363F5"/>
    <w:rsid w:val="00E40964"/>
    <w:rsid w:val="00E4118A"/>
    <w:rsid w:val="00E415C7"/>
    <w:rsid w:val="00E423E9"/>
    <w:rsid w:val="00E4245B"/>
    <w:rsid w:val="00E4253B"/>
    <w:rsid w:val="00E440AE"/>
    <w:rsid w:val="00E451D0"/>
    <w:rsid w:val="00E45F43"/>
    <w:rsid w:val="00E4622C"/>
    <w:rsid w:val="00E46B15"/>
    <w:rsid w:val="00E46B64"/>
    <w:rsid w:val="00E51FFB"/>
    <w:rsid w:val="00E5287A"/>
    <w:rsid w:val="00E53A23"/>
    <w:rsid w:val="00E54488"/>
    <w:rsid w:val="00E544CA"/>
    <w:rsid w:val="00E552E2"/>
    <w:rsid w:val="00E55BC5"/>
    <w:rsid w:val="00E567B7"/>
    <w:rsid w:val="00E56DD3"/>
    <w:rsid w:val="00E616FB"/>
    <w:rsid w:val="00E6191F"/>
    <w:rsid w:val="00E62012"/>
    <w:rsid w:val="00E625FD"/>
    <w:rsid w:val="00E62E05"/>
    <w:rsid w:val="00E649E6"/>
    <w:rsid w:val="00E667F1"/>
    <w:rsid w:val="00E67414"/>
    <w:rsid w:val="00E70183"/>
    <w:rsid w:val="00E729D1"/>
    <w:rsid w:val="00E7528E"/>
    <w:rsid w:val="00E76F5E"/>
    <w:rsid w:val="00E804BD"/>
    <w:rsid w:val="00E805C4"/>
    <w:rsid w:val="00E81042"/>
    <w:rsid w:val="00E81AE6"/>
    <w:rsid w:val="00E81B54"/>
    <w:rsid w:val="00E83219"/>
    <w:rsid w:val="00E840C6"/>
    <w:rsid w:val="00E84777"/>
    <w:rsid w:val="00E850E8"/>
    <w:rsid w:val="00E879B1"/>
    <w:rsid w:val="00E906CA"/>
    <w:rsid w:val="00E90782"/>
    <w:rsid w:val="00E907C8"/>
    <w:rsid w:val="00E9247D"/>
    <w:rsid w:val="00E941D4"/>
    <w:rsid w:val="00E946C7"/>
    <w:rsid w:val="00E95185"/>
    <w:rsid w:val="00E975D0"/>
    <w:rsid w:val="00EA015B"/>
    <w:rsid w:val="00EA4677"/>
    <w:rsid w:val="00EA662C"/>
    <w:rsid w:val="00EA7501"/>
    <w:rsid w:val="00EB1DDC"/>
    <w:rsid w:val="00EB266E"/>
    <w:rsid w:val="00EB3B0A"/>
    <w:rsid w:val="00EB51FC"/>
    <w:rsid w:val="00EC0AC1"/>
    <w:rsid w:val="00EC2158"/>
    <w:rsid w:val="00EC4CB3"/>
    <w:rsid w:val="00EC624C"/>
    <w:rsid w:val="00ED0178"/>
    <w:rsid w:val="00ED32B1"/>
    <w:rsid w:val="00ED3738"/>
    <w:rsid w:val="00ED46A2"/>
    <w:rsid w:val="00ED5834"/>
    <w:rsid w:val="00ED5C70"/>
    <w:rsid w:val="00ED6F26"/>
    <w:rsid w:val="00ED73F1"/>
    <w:rsid w:val="00EE0563"/>
    <w:rsid w:val="00EE337D"/>
    <w:rsid w:val="00EE79CF"/>
    <w:rsid w:val="00EF054E"/>
    <w:rsid w:val="00EF3E96"/>
    <w:rsid w:val="00EF713B"/>
    <w:rsid w:val="00EF7E00"/>
    <w:rsid w:val="00F011DD"/>
    <w:rsid w:val="00F012AC"/>
    <w:rsid w:val="00F029C0"/>
    <w:rsid w:val="00F02E58"/>
    <w:rsid w:val="00F032D1"/>
    <w:rsid w:val="00F0358E"/>
    <w:rsid w:val="00F03E5C"/>
    <w:rsid w:val="00F062CF"/>
    <w:rsid w:val="00F12E07"/>
    <w:rsid w:val="00F13BDA"/>
    <w:rsid w:val="00F14DD6"/>
    <w:rsid w:val="00F15174"/>
    <w:rsid w:val="00F15D16"/>
    <w:rsid w:val="00F2029D"/>
    <w:rsid w:val="00F2116C"/>
    <w:rsid w:val="00F21D61"/>
    <w:rsid w:val="00F2260C"/>
    <w:rsid w:val="00F2344C"/>
    <w:rsid w:val="00F23B08"/>
    <w:rsid w:val="00F2503E"/>
    <w:rsid w:val="00F25659"/>
    <w:rsid w:val="00F257F4"/>
    <w:rsid w:val="00F25A47"/>
    <w:rsid w:val="00F25F26"/>
    <w:rsid w:val="00F269BA"/>
    <w:rsid w:val="00F26A9F"/>
    <w:rsid w:val="00F2785F"/>
    <w:rsid w:val="00F27D38"/>
    <w:rsid w:val="00F27D43"/>
    <w:rsid w:val="00F27D88"/>
    <w:rsid w:val="00F30237"/>
    <w:rsid w:val="00F30850"/>
    <w:rsid w:val="00F31A64"/>
    <w:rsid w:val="00F32172"/>
    <w:rsid w:val="00F32F28"/>
    <w:rsid w:val="00F33CC7"/>
    <w:rsid w:val="00F34397"/>
    <w:rsid w:val="00F34A94"/>
    <w:rsid w:val="00F34B30"/>
    <w:rsid w:val="00F354C7"/>
    <w:rsid w:val="00F37B41"/>
    <w:rsid w:val="00F42900"/>
    <w:rsid w:val="00F436AB"/>
    <w:rsid w:val="00F43CF6"/>
    <w:rsid w:val="00F452D2"/>
    <w:rsid w:val="00F46CE9"/>
    <w:rsid w:val="00F47E31"/>
    <w:rsid w:val="00F50D12"/>
    <w:rsid w:val="00F53A92"/>
    <w:rsid w:val="00F54A2C"/>
    <w:rsid w:val="00F560D4"/>
    <w:rsid w:val="00F57ABC"/>
    <w:rsid w:val="00F60088"/>
    <w:rsid w:val="00F6030B"/>
    <w:rsid w:val="00F60B1C"/>
    <w:rsid w:val="00F623E2"/>
    <w:rsid w:val="00F62B0E"/>
    <w:rsid w:val="00F63A41"/>
    <w:rsid w:val="00F66362"/>
    <w:rsid w:val="00F66EEF"/>
    <w:rsid w:val="00F70271"/>
    <w:rsid w:val="00F707C8"/>
    <w:rsid w:val="00F72B01"/>
    <w:rsid w:val="00F72B0B"/>
    <w:rsid w:val="00F74657"/>
    <w:rsid w:val="00F76C13"/>
    <w:rsid w:val="00F80DC2"/>
    <w:rsid w:val="00F820D7"/>
    <w:rsid w:val="00F8230D"/>
    <w:rsid w:val="00F82A7F"/>
    <w:rsid w:val="00F844B5"/>
    <w:rsid w:val="00F861DC"/>
    <w:rsid w:val="00F8633F"/>
    <w:rsid w:val="00F87523"/>
    <w:rsid w:val="00F90AC8"/>
    <w:rsid w:val="00F91FA2"/>
    <w:rsid w:val="00F92356"/>
    <w:rsid w:val="00F9297C"/>
    <w:rsid w:val="00F934F6"/>
    <w:rsid w:val="00F93590"/>
    <w:rsid w:val="00FA0FCE"/>
    <w:rsid w:val="00FA1443"/>
    <w:rsid w:val="00FA29A6"/>
    <w:rsid w:val="00FA3E0D"/>
    <w:rsid w:val="00FA45B8"/>
    <w:rsid w:val="00FA6227"/>
    <w:rsid w:val="00FA6516"/>
    <w:rsid w:val="00FA74BB"/>
    <w:rsid w:val="00FA7B83"/>
    <w:rsid w:val="00FB2250"/>
    <w:rsid w:val="00FB317E"/>
    <w:rsid w:val="00FB4E81"/>
    <w:rsid w:val="00FB4F46"/>
    <w:rsid w:val="00FB518D"/>
    <w:rsid w:val="00FB6CBF"/>
    <w:rsid w:val="00FC1015"/>
    <w:rsid w:val="00FC2893"/>
    <w:rsid w:val="00FC2AF1"/>
    <w:rsid w:val="00FC503A"/>
    <w:rsid w:val="00FD0200"/>
    <w:rsid w:val="00FD025E"/>
    <w:rsid w:val="00FD17B1"/>
    <w:rsid w:val="00FD39E6"/>
    <w:rsid w:val="00FD3DE5"/>
    <w:rsid w:val="00FD54CD"/>
    <w:rsid w:val="00FD6124"/>
    <w:rsid w:val="00FD61DC"/>
    <w:rsid w:val="00FE03FF"/>
    <w:rsid w:val="00FE05B7"/>
    <w:rsid w:val="00FE060E"/>
    <w:rsid w:val="00FE0B2D"/>
    <w:rsid w:val="00FE5501"/>
    <w:rsid w:val="00FE5673"/>
    <w:rsid w:val="00FF02E9"/>
    <w:rsid w:val="00FF045C"/>
    <w:rsid w:val="00FF0659"/>
    <w:rsid w:val="00FF11C8"/>
    <w:rsid w:val="00FF2206"/>
    <w:rsid w:val="00FF248F"/>
    <w:rsid w:val="00FF504D"/>
    <w:rsid w:val="00FF66EC"/>
    <w:rsid w:val="00FF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AF36F"/>
  <w15:chartTrackingRefBased/>
  <w15:docId w15:val="{68398663-F8A8-46FD-8DB3-ED959D04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autoRedefine/>
    <w:qFormat/>
    <w:rsid w:val="00C57258"/>
    <w:pPr>
      <w:numPr>
        <w:numId w:val="15"/>
      </w:numPr>
    </w:pPr>
    <w:rPr>
      <w:szCs w:val="24"/>
    </w:rPr>
  </w:style>
  <w:style w:type="character" w:customStyle="1" w:styleId="Numberedheading1CharChar">
    <w:name w:val="Numbered heading 1 Char Char"/>
    <w:link w:val="Numberedheading1"/>
    <w:rsid w:val="00C57258"/>
    <w:rPr>
      <w:rFonts w:ascii="Arial" w:hAnsi="Arial" w:cs="Arial"/>
      <w:b/>
      <w:bCs/>
      <w:kern w:val="32"/>
      <w:sz w:val="32"/>
      <w:szCs w:val="24"/>
      <w:lang w:val="en-US" w:eastAsia="en-US"/>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qFormat/>
    <w:rsid w:val="00981B9F"/>
    <w:pPr>
      <w:numPr>
        <w:ilvl w:val="1"/>
        <w:numId w:val="15"/>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611951"/>
    <w:rPr>
      <w:rFonts w:ascii="Arial" w:hAnsi="Arial" w:cs="Arial"/>
      <w:bCs/>
      <w:iCs/>
      <w:sz w:val="24"/>
      <w:szCs w:val="28"/>
      <w:lang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character" w:customStyle="1" w:styleId="CommentTextChar">
    <w:name w:val="Comment Text Char"/>
    <w:link w:val="CommentText"/>
    <w:rsid w:val="000A1888"/>
    <w:rPr>
      <w:lang w:eastAsia="en-US"/>
    </w:rPr>
  </w:style>
  <w:style w:type="paragraph" w:customStyle="1" w:styleId="Tabletext">
    <w:name w:val="Table text"/>
    <w:basedOn w:val="NICEnormalsinglespacing"/>
    <w:rsid w:val="00BD0372"/>
    <w:pPr>
      <w:keepNext/>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rsid w:val="00CD3174"/>
    <w:rPr>
      <w:sz w:val="16"/>
      <w:szCs w:val="16"/>
    </w:rPr>
  </w:style>
  <w:style w:type="paragraph" w:styleId="CommentText">
    <w:name w:val="annotation text"/>
    <w:basedOn w:val="Normal"/>
    <w:link w:val="CommentTextChar"/>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ListParagraph">
    <w:name w:val="List Paragraph"/>
    <w:basedOn w:val="Normal"/>
    <w:uiPriority w:val="34"/>
    <w:qFormat/>
    <w:rsid w:val="00F844B5"/>
    <w:pPr>
      <w:ind w:left="720"/>
      <w:contextualSpacing/>
    </w:pPr>
    <w:rPr>
      <w:lang w:eastAsia="en-GB"/>
    </w:rPr>
  </w:style>
  <w:style w:type="paragraph" w:styleId="FootnoteText">
    <w:name w:val="footnote text"/>
    <w:basedOn w:val="Normal"/>
    <w:link w:val="FootnoteTextChar"/>
    <w:rsid w:val="00FA45B8"/>
    <w:rPr>
      <w:sz w:val="20"/>
      <w:szCs w:val="20"/>
    </w:rPr>
  </w:style>
  <w:style w:type="character" w:customStyle="1" w:styleId="FootnoteTextChar">
    <w:name w:val="Footnote Text Char"/>
    <w:link w:val="FootnoteText"/>
    <w:rsid w:val="00FA45B8"/>
    <w:rPr>
      <w:lang w:eastAsia="en-US"/>
    </w:rPr>
  </w:style>
  <w:style w:type="character" w:styleId="FootnoteReference">
    <w:name w:val="footnote reference"/>
    <w:rsid w:val="00FA45B8"/>
    <w:rPr>
      <w:vertAlign w:val="superscript"/>
    </w:rPr>
  </w:style>
  <w:style w:type="paragraph" w:styleId="Revision">
    <w:name w:val="Revision"/>
    <w:hidden/>
    <w:uiPriority w:val="99"/>
    <w:semiHidden/>
    <w:rsid w:val="00B51F04"/>
    <w:rPr>
      <w:sz w:val="24"/>
      <w:szCs w:val="24"/>
      <w:lang w:eastAsia="en-US"/>
    </w:rPr>
  </w:style>
  <w:style w:type="character" w:customStyle="1" w:styleId="Heading3Char">
    <w:name w:val="Heading 3 Char"/>
    <w:basedOn w:val="DefaultParagraphFont"/>
    <w:link w:val="Heading3"/>
    <w:rsid w:val="008271BD"/>
    <w:rPr>
      <w:rFonts w:ascii="Arial" w:hAnsi="Arial" w:cs="Arial"/>
      <w:b/>
      <w:bCs/>
      <w:sz w:val="24"/>
      <w:szCs w:val="24"/>
      <w:lang w:eastAsia="en-US"/>
    </w:rPr>
  </w:style>
  <w:style w:type="character" w:customStyle="1" w:styleId="UnresolvedMention1">
    <w:name w:val="Unresolved Mention1"/>
    <w:basedOn w:val="DefaultParagraphFont"/>
    <w:uiPriority w:val="99"/>
    <w:semiHidden/>
    <w:unhideWhenUsed/>
    <w:rsid w:val="003D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455829697">
      <w:bodyDiv w:val="1"/>
      <w:marLeft w:val="0"/>
      <w:marRight w:val="0"/>
      <w:marTop w:val="0"/>
      <w:marBottom w:val="0"/>
      <w:divBdr>
        <w:top w:val="none" w:sz="0" w:space="0" w:color="auto"/>
        <w:left w:val="none" w:sz="0" w:space="0" w:color="auto"/>
        <w:bottom w:val="none" w:sz="0" w:space="0" w:color="auto"/>
        <w:right w:val="none" w:sz="0" w:space="0" w:color="auto"/>
      </w:divBdr>
    </w:div>
    <w:div w:id="532113992">
      <w:bodyDiv w:val="1"/>
      <w:marLeft w:val="0"/>
      <w:marRight w:val="0"/>
      <w:marTop w:val="0"/>
      <w:marBottom w:val="0"/>
      <w:divBdr>
        <w:top w:val="none" w:sz="0" w:space="0" w:color="auto"/>
        <w:left w:val="none" w:sz="0" w:space="0" w:color="auto"/>
        <w:bottom w:val="none" w:sz="0" w:space="0" w:color="auto"/>
        <w:right w:val="none" w:sz="0" w:space="0" w:color="auto"/>
      </w:divBdr>
    </w:div>
    <w:div w:id="733314828">
      <w:bodyDiv w:val="1"/>
      <w:marLeft w:val="0"/>
      <w:marRight w:val="0"/>
      <w:marTop w:val="0"/>
      <w:marBottom w:val="0"/>
      <w:divBdr>
        <w:top w:val="none" w:sz="0" w:space="0" w:color="auto"/>
        <w:left w:val="none" w:sz="0" w:space="0" w:color="auto"/>
        <w:bottom w:val="none" w:sz="0" w:space="0" w:color="auto"/>
        <w:right w:val="none" w:sz="0" w:space="0" w:color="auto"/>
      </w:divBdr>
    </w:div>
    <w:div w:id="807094652">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23619354">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229" TargetMode="External"/><Relationship Id="rId13" Type="http://schemas.openxmlformats.org/officeDocument/2006/relationships/hyperlink" Target="https://www.nice.org.uk/Get-Involved/Meetings-in-public/Technology-appraisal-Committee/Committee-D-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cancer-drugs-f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the-appraisal-of-the-evidence-and-structured-decision-ma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guidance/indevelopment/gid-ta10229/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331A-FD8C-4251-9803-711A8E01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1AF50411</Template>
  <TotalTime>13</TotalTime>
  <Pages>32</Pages>
  <Words>9050</Words>
  <Characters>52168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61096</CharactersWithSpaces>
  <SharedDoc>false</SharedDoc>
  <HLinks>
    <vt:vector size="102" baseType="variant">
      <vt:variant>
        <vt:i4>3211303</vt:i4>
      </vt:variant>
      <vt:variant>
        <vt:i4>384</vt:i4>
      </vt:variant>
      <vt:variant>
        <vt:i4>0</vt:i4>
      </vt:variant>
      <vt:variant>
        <vt:i4>5</vt:i4>
      </vt:variant>
      <vt:variant>
        <vt:lpwstr>https://www.nice.org.uk/get-involved/meetings-in-public/technology-appraisal-committee</vt:lpwstr>
      </vt:variant>
      <vt:variant>
        <vt:lpwstr/>
      </vt:variant>
      <vt:variant>
        <vt:i4>3211303</vt:i4>
      </vt:variant>
      <vt:variant>
        <vt:i4>381</vt:i4>
      </vt:variant>
      <vt:variant>
        <vt:i4>0</vt:i4>
      </vt:variant>
      <vt:variant>
        <vt:i4>5</vt:i4>
      </vt:variant>
      <vt:variant>
        <vt:lpwstr>https://www.nice.org.uk/get-involved/meetings-in-public/technology-appraisal-committee</vt:lpwstr>
      </vt:variant>
      <vt:variant>
        <vt:lpwstr/>
      </vt:variant>
      <vt:variant>
        <vt:i4>2687086</vt:i4>
      </vt:variant>
      <vt:variant>
        <vt:i4>378</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369</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342</vt:i4>
      </vt:variant>
      <vt:variant>
        <vt:i4>0</vt:i4>
      </vt:variant>
      <vt:variant>
        <vt:i4>5</vt:i4>
      </vt:variant>
      <vt:variant>
        <vt:lpwstr>https://www.england.nhs.uk/cancer/cdf/</vt:lpwstr>
      </vt:variant>
      <vt:variant>
        <vt:lpwstr/>
      </vt:variant>
      <vt:variant>
        <vt:i4>4522076</vt:i4>
      </vt:variant>
      <vt:variant>
        <vt:i4>321</vt:i4>
      </vt:variant>
      <vt:variant>
        <vt:i4>0</vt:i4>
      </vt:variant>
      <vt:variant>
        <vt:i4>5</vt:i4>
      </vt:variant>
      <vt:variant>
        <vt:lpwstr>http://www.legislation.gov.uk/uksi/2013/259/contents/made</vt:lpwstr>
      </vt:variant>
      <vt:variant>
        <vt:lpwstr/>
      </vt:variant>
      <vt:variant>
        <vt:i4>852042</vt:i4>
      </vt:variant>
      <vt:variant>
        <vt:i4>318</vt:i4>
      </vt:variant>
      <vt:variant>
        <vt:i4>0</vt:i4>
      </vt:variant>
      <vt:variant>
        <vt:i4>5</vt:i4>
      </vt:variant>
      <vt:variant>
        <vt:lpwstr>https://www.gov.uk/government/publications/early-access-to-medicines-scheme-eams-how-the-scheme-works</vt:lpwstr>
      </vt:variant>
      <vt:variant>
        <vt:lpwstr/>
      </vt:variant>
      <vt:variant>
        <vt:i4>1572937</vt:i4>
      </vt:variant>
      <vt:variant>
        <vt:i4>312</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306</vt:i4>
      </vt:variant>
      <vt:variant>
        <vt:i4>0</vt:i4>
      </vt:variant>
      <vt:variant>
        <vt:i4>5</vt:i4>
      </vt:variant>
      <vt:variant>
        <vt:lpwstr>http://www.legislation.gov.uk/uksi/2013/259/contents/made</vt:lpwstr>
      </vt:variant>
      <vt:variant>
        <vt:lpwstr/>
      </vt:variant>
      <vt:variant>
        <vt:i4>7274531</vt:i4>
      </vt:variant>
      <vt:variant>
        <vt:i4>267</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264</vt:i4>
      </vt:variant>
      <vt:variant>
        <vt:i4>0</vt:i4>
      </vt:variant>
      <vt:variant>
        <vt:i4>5</vt:i4>
      </vt:variant>
      <vt:variant>
        <vt:lpwstr>https://www.nice.org.uk/about/what-we-do/our-programmes/nice-guidance/nice-technology-appraisal-guidance/cancer-drugs-fund</vt:lpwstr>
      </vt:variant>
      <vt:variant>
        <vt:lpwstr/>
      </vt:variant>
      <vt:variant>
        <vt:i4>8192049</vt:i4>
      </vt:variant>
      <vt:variant>
        <vt:i4>249</vt:i4>
      </vt:variant>
      <vt:variant>
        <vt:i4>0</vt:i4>
      </vt:variant>
      <vt:variant>
        <vt:i4>5</vt:i4>
      </vt:variant>
      <vt:variant>
        <vt:lpwstr>https://www.nice.org.uk/about/what-we-do/our-programmes/nice-guidance/nice-technology-appraisal-guidance/cancer-drugs-fund</vt:lpwstr>
      </vt:variant>
      <vt:variant>
        <vt:lpwstr/>
      </vt:variant>
      <vt:variant>
        <vt:i4>5701707</vt:i4>
      </vt:variant>
      <vt:variant>
        <vt:i4>153</vt:i4>
      </vt:variant>
      <vt:variant>
        <vt:i4>0</vt:i4>
      </vt:variant>
      <vt:variant>
        <vt:i4>5</vt:i4>
      </vt:variant>
      <vt:variant>
        <vt:lpwstr>http://www.nice.org.uk/Guidance/GID-xxxxxx/Documents</vt:lpwstr>
      </vt:variant>
      <vt:variant>
        <vt:lpwstr/>
      </vt:variant>
      <vt:variant>
        <vt:i4>2162708</vt:i4>
      </vt:variant>
      <vt:variant>
        <vt:i4>96</vt:i4>
      </vt:variant>
      <vt:variant>
        <vt:i4>0</vt:i4>
      </vt:variant>
      <vt:variant>
        <vt:i4>5</vt:i4>
      </vt:variant>
      <vt:variant>
        <vt:lpwstr>\\nice.nhs.uk\Data\Global\NICE\NICE Templates\Tech App</vt:lpwstr>
      </vt:variant>
      <vt:variant>
        <vt:lpwstr/>
      </vt:variant>
      <vt:variant>
        <vt:i4>1507346</vt:i4>
      </vt:variant>
      <vt:variant>
        <vt:i4>15</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Adam Brooke</dc:creator>
  <cp:keywords/>
  <cp:lastModifiedBy>Adam Brooke</cp:lastModifiedBy>
  <cp:revision>3</cp:revision>
  <cp:lastPrinted>2019-12-16T09:55:00Z</cp:lastPrinted>
  <dcterms:created xsi:type="dcterms:W3CDTF">2020-01-10T14:08:00Z</dcterms:created>
  <dcterms:modified xsi:type="dcterms:W3CDTF">2020-01-10T14:57:00Z</dcterms:modified>
</cp:coreProperties>
</file>