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DCE4" w14:textId="5B60EA15" w:rsidR="000F48EC" w:rsidRPr="000F48EC" w:rsidRDefault="000F48EC" w:rsidP="0093671F">
      <w:pPr>
        <w:pStyle w:val="Title2"/>
      </w:pPr>
      <w:r w:rsidRPr="000F48EC">
        <w:t>NATIONAL INSTITUTE FOR HEALTH AND C</w:t>
      </w:r>
      <w:r w:rsidR="00CC63EB">
        <w:t>ARE</w:t>
      </w:r>
      <w:r w:rsidRPr="000F48EC">
        <w:t xml:space="preserve"> EXCELLENCE</w:t>
      </w:r>
    </w:p>
    <w:p w14:paraId="62B6EC18" w14:textId="1AA49096" w:rsidR="000F48EC" w:rsidRPr="000F48EC" w:rsidRDefault="007A2801" w:rsidP="000069F9">
      <w:pPr>
        <w:pStyle w:val="Title2"/>
      </w:pPr>
      <w:r>
        <w:t>Appraisal consultation document</w:t>
      </w:r>
    </w:p>
    <w:p w14:paraId="06F386CF" w14:textId="2768A291" w:rsidR="004921C3" w:rsidRDefault="00F83AB4" w:rsidP="005F4093">
      <w:pPr>
        <w:pStyle w:val="Title1"/>
      </w:pPr>
      <w:r w:rsidRPr="00F83AB4">
        <w:t>Nivolumab for adjuvant treatment of completely resected melanoma with lymph node involvement or metastatic disease</w:t>
      </w:r>
    </w:p>
    <w:p w14:paraId="47876A92" w14:textId="7B5892C3" w:rsidR="004921C3" w:rsidRPr="004921C3" w:rsidRDefault="004921C3" w:rsidP="004921C3">
      <w:pPr>
        <w:pStyle w:val="NICEnormal"/>
      </w:pPr>
      <w:r>
        <w:br w:type="page"/>
      </w:r>
    </w:p>
    <w:p w14:paraId="6C20AF85" w14:textId="77777777" w:rsidR="000F48EC" w:rsidRPr="000F48EC" w:rsidRDefault="00B379C5" w:rsidP="00F130AD">
      <w:pPr>
        <w:pStyle w:val="Numberedheading1"/>
      </w:pPr>
      <w:r>
        <w:lastRenderedPageBreak/>
        <w:t>Recommendations</w:t>
      </w:r>
    </w:p>
    <w:p w14:paraId="252270A0" w14:textId="3AA4882E" w:rsidR="007471D8" w:rsidRDefault="007471D8" w:rsidP="007471D8">
      <w:pPr>
        <w:pStyle w:val="Numberedlevel2text"/>
      </w:pPr>
      <w:r>
        <w:rPr>
          <w:lang w:val="en-GB"/>
        </w:rPr>
        <w:t>Nivolumab</w:t>
      </w:r>
      <w:r w:rsidRPr="007471D8">
        <w:t xml:space="preserve"> is </w:t>
      </w:r>
      <w:r>
        <w:rPr>
          <w:lang w:val="en-GB"/>
        </w:rPr>
        <w:t xml:space="preserve">not </w:t>
      </w:r>
      <w:r w:rsidRPr="007471D8">
        <w:t>recommended, within its marketing authorisation</w:t>
      </w:r>
      <w:r w:rsidR="00B8569A">
        <w:rPr>
          <w:lang w:val="en-GB"/>
        </w:rPr>
        <w:t>,</w:t>
      </w:r>
      <w:r w:rsidRPr="007471D8">
        <w:t xml:space="preserve"> </w:t>
      </w:r>
      <w:bookmarkStart w:id="0" w:name="_Hlk53585422"/>
      <w:r w:rsidRPr="007471D8">
        <w:t xml:space="preserve">for the adjuvant treatment </w:t>
      </w:r>
      <w:r w:rsidR="006C69B6">
        <w:rPr>
          <w:lang w:val="en-GB"/>
        </w:rPr>
        <w:t xml:space="preserve">of </w:t>
      </w:r>
      <w:bookmarkStart w:id="1" w:name="_Hlk54432917"/>
      <w:r w:rsidRPr="007471D8">
        <w:t>melanoma with lymph node involvement or metastatic disease</w:t>
      </w:r>
      <w:bookmarkEnd w:id="0"/>
      <w:r w:rsidR="0099352E">
        <w:rPr>
          <w:lang w:val="en-GB"/>
        </w:rPr>
        <w:t xml:space="preserve"> that has been completely resected</w:t>
      </w:r>
      <w:bookmarkEnd w:id="1"/>
      <w:r w:rsidR="00F473C3">
        <w:rPr>
          <w:lang w:val="en-GB"/>
        </w:rPr>
        <w:t xml:space="preserve"> in adults</w:t>
      </w:r>
      <w:r>
        <w:rPr>
          <w:lang w:val="en-GB"/>
        </w:rPr>
        <w:t>.</w:t>
      </w:r>
    </w:p>
    <w:p w14:paraId="5E2954CE" w14:textId="4A88E77C" w:rsidR="00DD4CEF" w:rsidRPr="00DD4CEF" w:rsidRDefault="007471D8" w:rsidP="00DD4CEF">
      <w:pPr>
        <w:pStyle w:val="Numberedlevel2text"/>
        <w:numPr>
          <w:ilvl w:val="1"/>
          <w:numId w:val="1"/>
        </w:numPr>
      </w:pPr>
      <w:r w:rsidRPr="007471D8">
        <w:t xml:space="preserve">This recommendation is not intended to affect treatment with </w:t>
      </w:r>
      <w:r>
        <w:rPr>
          <w:lang w:val="en-GB"/>
        </w:rPr>
        <w:t>nivolumab</w:t>
      </w:r>
      <w:r w:rsidRPr="007471D8">
        <w:t xml:space="preserve"> that was started in the Cancer Drugs Fund before final guidance was published. For those people, </w:t>
      </w:r>
      <w:r>
        <w:rPr>
          <w:lang w:val="en-GB"/>
        </w:rPr>
        <w:t>nivolumab</w:t>
      </w:r>
      <w:r w:rsidRPr="007471D8">
        <w:t xml:space="preserve"> will be funded by the company until they and their NHS clinician consider it appropriate to stop</w:t>
      </w:r>
      <w:r w:rsidR="0081786A">
        <w:rPr>
          <w:lang w:val="en-GB"/>
        </w:rPr>
        <w:t>.</w:t>
      </w:r>
    </w:p>
    <w:p w14:paraId="1DEE4345" w14:textId="77777777" w:rsidR="00C11F58" w:rsidRPr="008522C6" w:rsidRDefault="00C11F58" w:rsidP="008522C6">
      <w:pPr>
        <w:pStyle w:val="NICEnormal"/>
        <w:rPr>
          <w:b/>
        </w:rPr>
      </w:pPr>
      <w:r w:rsidRPr="008522C6">
        <w:rPr>
          <w:b/>
        </w:rPr>
        <w:t>Why the committee made these recommendations</w:t>
      </w:r>
    </w:p>
    <w:p w14:paraId="0D6D0F89" w14:textId="1BC87E83" w:rsidR="00F83AB4" w:rsidRDefault="00F83AB4" w:rsidP="00C52CE9">
      <w:pPr>
        <w:pStyle w:val="NICEnormal"/>
      </w:pPr>
      <w:r w:rsidRPr="00F83AB4">
        <w:t xml:space="preserve">This appraisal reviews the evidence collected in the Cancer Drugs Fund for </w:t>
      </w:r>
      <w:r w:rsidR="0081786A">
        <w:t>n</w:t>
      </w:r>
      <w:r w:rsidR="0081786A" w:rsidRPr="0082281E">
        <w:t xml:space="preserve">ivolumab </w:t>
      </w:r>
      <w:r w:rsidR="0082281E" w:rsidRPr="0082281E">
        <w:t>for adjuvant treatment of completely resected melanoma with lymph node involvement or metastatic disease</w:t>
      </w:r>
      <w:r w:rsidR="0082281E">
        <w:t xml:space="preserve"> (</w:t>
      </w:r>
      <w:hyperlink r:id="rId8" w:history="1">
        <w:r w:rsidR="0082281E" w:rsidRPr="0082281E">
          <w:rPr>
            <w:rStyle w:val="Hyperlink"/>
          </w:rPr>
          <w:t>NICE technology appraisal guidance 558</w:t>
        </w:r>
      </w:hyperlink>
      <w:r w:rsidR="0082281E" w:rsidRPr="0082281E">
        <w:t>).</w:t>
      </w:r>
    </w:p>
    <w:p w14:paraId="5E1C8BB8" w14:textId="46A3C421" w:rsidR="00CB0FCA" w:rsidRDefault="00FD6793" w:rsidP="00C52CE9">
      <w:pPr>
        <w:pStyle w:val="NICEnormal"/>
      </w:pPr>
      <w:r>
        <w:t>During the original appraisal, s</w:t>
      </w:r>
      <w:r w:rsidR="00D450B7">
        <w:t>tandard care</w:t>
      </w:r>
      <w:r w:rsidR="0001623C">
        <w:t xml:space="preserve"> </w:t>
      </w:r>
      <w:r w:rsidR="00CE2441">
        <w:t>was</w:t>
      </w:r>
      <w:r w:rsidR="0001623C">
        <w:t xml:space="preserve"> routine surveillance</w:t>
      </w:r>
      <w:r w:rsidR="00CE2441">
        <w:t xml:space="preserve">. </w:t>
      </w:r>
      <w:r w:rsidR="0093077E">
        <w:t>Now, d</w:t>
      </w:r>
      <w:r w:rsidR="00AD58D6">
        <w:t xml:space="preserve">abrafenib with trametinib is an </w:t>
      </w:r>
      <w:r w:rsidR="00AD58D6" w:rsidRPr="00AD58D6">
        <w:t xml:space="preserve">option </w:t>
      </w:r>
      <w:r w:rsidR="00AD58D6">
        <w:t>and p</w:t>
      </w:r>
      <w:r w:rsidR="00D450B7" w:rsidRPr="00D450B7">
        <w:t>embrolizumab</w:t>
      </w:r>
      <w:r w:rsidR="00CA1EF1">
        <w:t xml:space="preserve"> </w:t>
      </w:r>
      <w:r w:rsidR="00D450B7" w:rsidRPr="00D450B7">
        <w:t>is available through the Cancer Drugs Fund</w:t>
      </w:r>
      <w:r>
        <w:t>.</w:t>
      </w:r>
      <w:r w:rsidR="00AD58D6">
        <w:t xml:space="preserve"> </w:t>
      </w:r>
      <w:r>
        <w:t>These treatments are suitable for some people with this disease.</w:t>
      </w:r>
      <w:r w:rsidR="0001623C">
        <w:t xml:space="preserve"> </w:t>
      </w:r>
    </w:p>
    <w:p w14:paraId="20FEDAB1" w14:textId="23DD2F1A" w:rsidR="00AD5075" w:rsidRDefault="00AD58D6" w:rsidP="00C52CE9">
      <w:pPr>
        <w:pStyle w:val="NICEnormal"/>
      </w:pPr>
      <w:r w:rsidRPr="00AD58D6">
        <w:t xml:space="preserve">Clinical evidence shows that nivolumab improves </w:t>
      </w:r>
      <w:r w:rsidR="000C33A1">
        <w:t>survival without the cancer coming back (</w:t>
      </w:r>
      <w:r w:rsidRPr="00AD58D6">
        <w:t>recurrence-free survival</w:t>
      </w:r>
      <w:r w:rsidR="000C33A1">
        <w:t>)</w:t>
      </w:r>
      <w:r w:rsidRPr="00AD58D6">
        <w:t xml:space="preserve"> compared with ipilimumab</w:t>
      </w:r>
      <w:r>
        <w:t>.</w:t>
      </w:r>
      <w:r w:rsidRPr="00AD58D6">
        <w:t xml:space="preserve"> </w:t>
      </w:r>
      <w:r w:rsidR="00DD2076" w:rsidRPr="00806D99">
        <w:t xml:space="preserve">There are currently no trials comparing nivolumab with standard care in the NHS. An </w:t>
      </w:r>
      <w:bookmarkStart w:id="2" w:name="_Hlk54264796"/>
      <w:r w:rsidR="00DD2076" w:rsidRPr="00806D99">
        <w:t xml:space="preserve">indirect comparison </w:t>
      </w:r>
      <w:r w:rsidR="00802ADB">
        <w:t>suggests</w:t>
      </w:r>
      <w:r w:rsidR="00DD2076">
        <w:t xml:space="preserve"> </w:t>
      </w:r>
      <w:r w:rsidR="00DD2076" w:rsidRPr="00806D99">
        <w:t xml:space="preserve">that nivolumab is likely to improve </w:t>
      </w:r>
      <w:r w:rsidR="0067463E">
        <w:t>recurrence-free survival</w:t>
      </w:r>
      <w:r w:rsidR="00DD2076" w:rsidRPr="00806D99">
        <w:t xml:space="preserve"> compared with routine surveillance. </w:t>
      </w:r>
      <w:bookmarkEnd w:id="2"/>
      <w:r w:rsidR="0004441E">
        <w:t>The</w:t>
      </w:r>
      <w:r w:rsidR="0067463E" w:rsidRPr="0067463E">
        <w:t xml:space="preserve"> data from the Cancer Drugs Fund and the trial are </w:t>
      </w:r>
      <w:r>
        <w:t xml:space="preserve">still </w:t>
      </w:r>
      <w:r w:rsidR="008A7589">
        <w:t>quite new</w:t>
      </w:r>
      <w:r w:rsidR="008A7589" w:rsidRPr="0067463E">
        <w:t xml:space="preserve"> </w:t>
      </w:r>
      <w:r w:rsidR="0067463E" w:rsidRPr="0067463E">
        <w:t xml:space="preserve">so </w:t>
      </w:r>
      <w:r w:rsidR="00623F4E" w:rsidRPr="00623F4E">
        <w:t xml:space="preserve">it is </w:t>
      </w:r>
      <w:r w:rsidR="00AB17B9">
        <w:t>uncertain</w:t>
      </w:r>
      <w:r w:rsidR="00623F4E" w:rsidRPr="00623F4E">
        <w:t xml:space="preserve"> </w:t>
      </w:r>
      <w:r w:rsidR="00FD6793">
        <w:t>if</w:t>
      </w:r>
      <w:r w:rsidR="00FD6793" w:rsidRPr="00623F4E">
        <w:t xml:space="preserve"> </w:t>
      </w:r>
      <w:r w:rsidR="00623F4E" w:rsidRPr="00623F4E">
        <w:t>nivolumab increases the length of time people live, or by how much</w:t>
      </w:r>
      <w:r w:rsidR="00A953D7">
        <w:t xml:space="preserve"> (overall survival)</w:t>
      </w:r>
      <w:r w:rsidR="00623F4E">
        <w:t>.</w:t>
      </w:r>
    </w:p>
    <w:p w14:paraId="58976104" w14:textId="1FF88EF6" w:rsidR="00B8464A" w:rsidRPr="00B8464A" w:rsidRDefault="00CB0FCA" w:rsidP="00C52CE9">
      <w:pPr>
        <w:pStyle w:val="NICEnormal"/>
      </w:pPr>
      <w:r>
        <w:t xml:space="preserve">Because of this </w:t>
      </w:r>
      <w:r w:rsidR="00A20320">
        <w:t xml:space="preserve">uncertainty the </w:t>
      </w:r>
      <w:r w:rsidR="0099352E">
        <w:t>cost-</w:t>
      </w:r>
      <w:r w:rsidR="00A20320">
        <w:t xml:space="preserve">effectiveness estimates vary. </w:t>
      </w:r>
      <w:r w:rsidR="00657899">
        <w:t>T</w:t>
      </w:r>
      <w:r w:rsidR="0099352E">
        <w:t xml:space="preserve">he </w:t>
      </w:r>
      <w:r w:rsidR="00A20320">
        <w:t xml:space="preserve">most </w:t>
      </w:r>
      <w:r w:rsidR="006C096F">
        <w:t xml:space="preserve">likely </w:t>
      </w:r>
      <w:r w:rsidR="00A20320">
        <w:t xml:space="preserve">estimates </w:t>
      </w:r>
      <w:r>
        <w:t>are above what NICE considers</w:t>
      </w:r>
      <w:r w:rsidR="00E35B43" w:rsidRPr="005112EC">
        <w:t xml:space="preserve"> a cost-effective use of NHS resources. </w:t>
      </w:r>
      <w:r w:rsidR="00FE4338" w:rsidRPr="005112EC">
        <w:t>Therefore, nivolumab is</w:t>
      </w:r>
      <w:r w:rsidR="005112EC" w:rsidRPr="005112EC">
        <w:t xml:space="preserve"> </w:t>
      </w:r>
      <w:r w:rsidR="00FE4338" w:rsidRPr="005112EC">
        <w:t>not recommended</w:t>
      </w:r>
      <w:r w:rsidR="008A0DAA">
        <w:t xml:space="preserve"> for routine use</w:t>
      </w:r>
      <w:r w:rsidR="00FE4338" w:rsidRPr="005112EC">
        <w:t>.</w:t>
      </w:r>
      <w:r w:rsidR="00B8569A">
        <w:t xml:space="preserve"> Nivolumab</w:t>
      </w:r>
      <w:r w:rsidR="00B8569A" w:rsidRPr="00B8569A">
        <w:t xml:space="preserve"> will no longer be available in the Cancer Drugs Fund for this indication after final guidance is published, but people already taking it will be able to continue.</w:t>
      </w:r>
    </w:p>
    <w:p w14:paraId="4271C413" w14:textId="11D273F4" w:rsidR="00EA1CB1" w:rsidRDefault="00EA1CB1" w:rsidP="00EA1CB1">
      <w:pPr>
        <w:pStyle w:val="Numberedheading1"/>
        <w:keepLines/>
      </w:pPr>
      <w:r>
        <w:lastRenderedPageBreak/>
        <w:t xml:space="preserve">Information about </w:t>
      </w:r>
      <w:r w:rsidR="00F83AB4">
        <w:t>nivolumab</w:t>
      </w:r>
    </w:p>
    <w:p w14:paraId="217BDCC7" w14:textId="3EE6E643" w:rsidR="00B82A82" w:rsidRDefault="00B82A82" w:rsidP="00B82A82">
      <w:pPr>
        <w:pStyle w:val="Heading2"/>
      </w:pPr>
      <w:r w:rsidRPr="00A76391">
        <w:t>Marketing authorisation indication</w:t>
      </w:r>
    </w:p>
    <w:p w14:paraId="29D18258" w14:textId="7764B98E" w:rsidR="00B82A82" w:rsidRDefault="00C023B8" w:rsidP="00C023B8">
      <w:pPr>
        <w:pStyle w:val="Numberedlevel2text"/>
        <w:numPr>
          <w:ilvl w:val="1"/>
          <w:numId w:val="1"/>
        </w:numPr>
      </w:pPr>
      <w:r w:rsidRPr="00C023B8">
        <w:rPr>
          <w:rStyle w:val="NICEnormalChar"/>
          <w:szCs w:val="28"/>
          <w:lang w:val="x-none"/>
        </w:rPr>
        <w:t>Nivolumab (</w:t>
      </w:r>
      <w:proofErr w:type="spellStart"/>
      <w:r w:rsidRPr="00C023B8">
        <w:rPr>
          <w:rStyle w:val="NICEnormalChar"/>
          <w:szCs w:val="28"/>
          <w:lang w:val="x-none"/>
        </w:rPr>
        <w:t>Opdivo</w:t>
      </w:r>
      <w:proofErr w:type="spellEnd"/>
      <w:r w:rsidR="00D376DA">
        <w:rPr>
          <w:rStyle w:val="NICEnormalChar"/>
          <w:szCs w:val="28"/>
        </w:rPr>
        <w:t>,</w:t>
      </w:r>
      <w:r w:rsidR="00D376DA" w:rsidRPr="00C023B8">
        <w:rPr>
          <w:rStyle w:val="NICEnormalChar"/>
          <w:szCs w:val="28"/>
          <w:lang w:val="x-none"/>
        </w:rPr>
        <w:t xml:space="preserve"> </w:t>
      </w:r>
      <w:r w:rsidRPr="00C023B8">
        <w:rPr>
          <w:rStyle w:val="NICEnormalChar"/>
          <w:szCs w:val="28"/>
          <w:lang w:val="x-none"/>
        </w:rPr>
        <w:t xml:space="preserve">Bristol-Myers Squibb) </w:t>
      </w:r>
      <w:r w:rsidR="00D376DA">
        <w:rPr>
          <w:rStyle w:val="NICEnormalChar"/>
          <w:szCs w:val="28"/>
        </w:rPr>
        <w:t>is indicated</w:t>
      </w:r>
      <w:r w:rsidRPr="00C023B8">
        <w:rPr>
          <w:rStyle w:val="NICEnormalChar"/>
          <w:szCs w:val="28"/>
          <w:lang w:val="x-none"/>
        </w:rPr>
        <w:t xml:space="preserve"> as </w:t>
      </w:r>
      <w:r w:rsidR="00F733C9">
        <w:rPr>
          <w:rStyle w:val="NICEnormalChar"/>
          <w:szCs w:val="28"/>
        </w:rPr>
        <w:t>‘</w:t>
      </w:r>
      <w:r w:rsidRPr="00C023B8">
        <w:rPr>
          <w:rStyle w:val="NICEnormalChar"/>
          <w:szCs w:val="28"/>
          <w:lang w:val="x-none"/>
        </w:rPr>
        <w:t>monotherapy for the adjuvant treatment of adult patients with melanoma with involvement of lymph nodes or metastatic disease who have undergone complete resection</w:t>
      </w:r>
      <w:r w:rsidR="00F733C9">
        <w:rPr>
          <w:rStyle w:val="NICEnormalChar"/>
          <w:szCs w:val="28"/>
        </w:rPr>
        <w:t>’</w:t>
      </w:r>
      <w:r>
        <w:rPr>
          <w:rStyle w:val="NICEnormalChar"/>
          <w:szCs w:val="28"/>
        </w:rPr>
        <w:t>.</w:t>
      </w:r>
    </w:p>
    <w:p w14:paraId="65823DBD" w14:textId="77777777" w:rsidR="00B82A82" w:rsidRDefault="00B82A82" w:rsidP="00B82A82">
      <w:pPr>
        <w:pStyle w:val="Heading2"/>
      </w:pPr>
      <w:r>
        <w:t>Dosage in the marketing authorisation</w:t>
      </w:r>
    </w:p>
    <w:p w14:paraId="50875859" w14:textId="52C7BDC6" w:rsidR="00B82A82" w:rsidRPr="00570524" w:rsidRDefault="00FE2CE3" w:rsidP="001A5561">
      <w:pPr>
        <w:pStyle w:val="Numberedlevel2text"/>
        <w:numPr>
          <w:ilvl w:val="1"/>
          <w:numId w:val="1"/>
        </w:numPr>
        <w:rPr>
          <w:rStyle w:val="Numberedlevel2textChar"/>
        </w:rPr>
      </w:pPr>
      <w:r w:rsidRPr="00570524">
        <w:t>The dosage schedule is</w:t>
      </w:r>
      <w:r w:rsidR="00570524" w:rsidRPr="00570524">
        <w:t xml:space="preserve"> available in </w:t>
      </w:r>
      <w:r w:rsidR="00570524">
        <w:t xml:space="preserve">the </w:t>
      </w:r>
      <w:hyperlink r:id="rId9" w:anchor="gref" w:history="1">
        <w:r w:rsidR="00570524" w:rsidRPr="00C023B8">
          <w:rPr>
            <w:rStyle w:val="Hyperlink"/>
          </w:rPr>
          <w:t>summary of product characteristics</w:t>
        </w:r>
      </w:hyperlink>
      <w:r w:rsidR="00C023B8">
        <w:rPr>
          <w:lang w:val="en-GB"/>
        </w:rPr>
        <w:t>.</w:t>
      </w:r>
    </w:p>
    <w:p w14:paraId="73551C41" w14:textId="77777777" w:rsidR="00B82A82" w:rsidRDefault="00B82A82" w:rsidP="00B82A82">
      <w:pPr>
        <w:pStyle w:val="Heading2"/>
      </w:pPr>
      <w:r>
        <w:t>Price</w:t>
      </w:r>
    </w:p>
    <w:p w14:paraId="2329E639" w14:textId="2DF00D46" w:rsidR="00B82A82" w:rsidRDefault="00A67755" w:rsidP="0040327B">
      <w:pPr>
        <w:pStyle w:val="Numberedlevel2text"/>
        <w:numPr>
          <w:ilvl w:val="1"/>
          <w:numId w:val="1"/>
        </w:numPr>
      </w:pPr>
      <w:r>
        <w:rPr>
          <w:rStyle w:val="NICEnormalChar"/>
        </w:rPr>
        <w:t xml:space="preserve">The list price is </w:t>
      </w:r>
      <w:r w:rsidR="006E4087" w:rsidRPr="006E4087">
        <w:rPr>
          <w:rStyle w:val="NICEnormalChar"/>
        </w:rPr>
        <w:t>£439 per 4</w:t>
      </w:r>
      <w:r w:rsidR="0040327B">
        <w:rPr>
          <w:rStyle w:val="NICEnormalChar"/>
        </w:rPr>
        <w:t>0</w:t>
      </w:r>
      <w:r w:rsidR="00FD6793">
        <w:rPr>
          <w:rStyle w:val="NICEnormalChar"/>
        </w:rPr>
        <w:t> </w:t>
      </w:r>
      <w:r w:rsidR="0040327B">
        <w:rPr>
          <w:rStyle w:val="NICEnormalChar"/>
        </w:rPr>
        <w:t>mg/4</w:t>
      </w:r>
      <w:r w:rsidR="00FD6793">
        <w:rPr>
          <w:rStyle w:val="NICEnormalChar"/>
        </w:rPr>
        <w:t> </w:t>
      </w:r>
      <w:r w:rsidR="0040327B">
        <w:rPr>
          <w:rStyle w:val="NICEnormalChar"/>
        </w:rPr>
        <w:t xml:space="preserve">ml </w:t>
      </w:r>
      <w:r w:rsidR="0040327B" w:rsidRPr="0040327B">
        <w:rPr>
          <w:rStyle w:val="NICEnormalChar"/>
        </w:rPr>
        <w:t>concentrate for solution for infusion</w:t>
      </w:r>
      <w:r w:rsidR="0040327B">
        <w:rPr>
          <w:rStyle w:val="NICEnormalChar"/>
        </w:rPr>
        <w:t xml:space="preserve"> </w:t>
      </w:r>
      <w:r w:rsidR="006E4087" w:rsidRPr="006E4087">
        <w:rPr>
          <w:rStyle w:val="NICEnormalChar"/>
        </w:rPr>
        <w:t>vial</w:t>
      </w:r>
      <w:r w:rsidR="0040327B">
        <w:rPr>
          <w:rStyle w:val="NICEnormalChar"/>
        </w:rPr>
        <w:t xml:space="preserve">; </w:t>
      </w:r>
      <w:r w:rsidR="006E4087" w:rsidRPr="006E4087">
        <w:rPr>
          <w:rStyle w:val="NICEnormalChar"/>
        </w:rPr>
        <w:t xml:space="preserve">£1,097 per </w:t>
      </w:r>
      <w:r w:rsidR="006A4A29">
        <w:rPr>
          <w:rStyle w:val="NICEnormalChar"/>
        </w:rPr>
        <w:t>100</w:t>
      </w:r>
      <w:r w:rsidR="00FD6793">
        <w:rPr>
          <w:rStyle w:val="NICEnormalChar"/>
        </w:rPr>
        <w:t> </w:t>
      </w:r>
      <w:r w:rsidR="006A4A29">
        <w:rPr>
          <w:rStyle w:val="NICEnormalChar"/>
        </w:rPr>
        <w:t>mg/</w:t>
      </w:r>
      <w:r w:rsidR="006E4087" w:rsidRPr="006E4087">
        <w:rPr>
          <w:rStyle w:val="NICEnormalChar"/>
        </w:rPr>
        <w:t>10</w:t>
      </w:r>
      <w:r w:rsidR="00FD6793">
        <w:rPr>
          <w:rStyle w:val="NICEnormalChar"/>
        </w:rPr>
        <w:t> </w:t>
      </w:r>
      <w:r w:rsidR="006E4087" w:rsidRPr="006E4087">
        <w:rPr>
          <w:rStyle w:val="NICEnormalChar"/>
        </w:rPr>
        <w:t xml:space="preserve">ml </w:t>
      </w:r>
      <w:r w:rsidR="006A4A29" w:rsidRPr="006A4A29">
        <w:rPr>
          <w:rStyle w:val="NICEnormalChar"/>
        </w:rPr>
        <w:t>concentrate for solution for infusion</w:t>
      </w:r>
      <w:r w:rsidR="006A4A29">
        <w:rPr>
          <w:rStyle w:val="NICEnormalChar"/>
        </w:rPr>
        <w:t xml:space="preserve"> </w:t>
      </w:r>
      <w:r w:rsidR="006E4087" w:rsidRPr="006E4087">
        <w:rPr>
          <w:rStyle w:val="NICEnormalChar"/>
        </w:rPr>
        <w:t>vial</w:t>
      </w:r>
      <w:r w:rsidR="006A4A29">
        <w:rPr>
          <w:rStyle w:val="NICEnormalChar"/>
        </w:rPr>
        <w:t xml:space="preserve">; and </w:t>
      </w:r>
      <w:r w:rsidR="006A4A29" w:rsidRPr="006E4087">
        <w:rPr>
          <w:rStyle w:val="NICEnormalChar"/>
        </w:rPr>
        <w:t>£</w:t>
      </w:r>
      <w:r w:rsidR="006A4A29">
        <w:rPr>
          <w:rStyle w:val="NICEnormalChar"/>
        </w:rPr>
        <w:t>2,633</w:t>
      </w:r>
      <w:r w:rsidR="006A4A29" w:rsidRPr="006E4087">
        <w:rPr>
          <w:rStyle w:val="NICEnormalChar"/>
        </w:rPr>
        <w:t xml:space="preserve"> per </w:t>
      </w:r>
      <w:r w:rsidR="006A4A29">
        <w:rPr>
          <w:rStyle w:val="NICEnormalChar"/>
        </w:rPr>
        <w:t>240</w:t>
      </w:r>
      <w:r w:rsidR="00FD6793">
        <w:rPr>
          <w:rStyle w:val="NICEnormalChar"/>
        </w:rPr>
        <w:t> </w:t>
      </w:r>
      <w:r w:rsidR="006A4A29">
        <w:rPr>
          <w:rStyle w:val="NICEnormalChar"/>
        </w:rPr>
        <w:t>mg/24</w:t>
      </w:r>
      <w:r w:rsidR="00FD6793">
        <w:rPr>
          <w:rStyle w:val="NICEnormalChar"/>
        </w:rPr>
        <w:t> </w:t>
      </w:r>
      <w:r w:rsidR="006A4A29" w:rsidRPr="006E4087">
        <w:rPr>
          <w:rStyle w:val="NICEnormalChar"/>
        </w:rPr>
        <w:t xml:space="preserve">ml </w:t>
      </w:r>
      <w:r w:rsidR="006A4A29" w:rsidRPr="006A4A29">
        <w:rPr>
          <w:rStyle w:val="NICEnormalChar"/>
        </w:rPr>
        <w:t>concentrate for solution for infusion</w:t>
      </w:r>
      <w:r w:rsidR="006E4087" w:rsidRPr="006E4087">
        <w:rPr>
          <w:rStyle w:val="NICEnormalChar"/>
        </w:rPr>
        <w:t xml:space="preserve"> </w:t>
      </w:r>
      <w:r w:rsidR="006A4A29">
        <w:rPr>
          <w:rStyle w:val="NICEnormalChar"/>
        </w:rPr>
        <w:t xml:space="preserve">vial </w:t>
      </w:r>
      <w:r w:rsidR="006E4087" w:rsidRPr="006E4087">
        <w:rPr>
          <w:rStyle w:val="NICEnormalChar"/>
        </w:rPr>
        <w:t>(excluding VAT; BNF</w:t>
      </w:r>
      <w:r w:rsidR="00F733C9">
        <w:rPr>
          <w:rStyle w:val="NICEnormalChar"/>
        </w:rPr>
        <w:t xml:space="preserve"> online, accessed October 2020</w:t>
      </w:r>
      <w:r w:rsidR="006E4087" w:rsidRPr="006E4087">
        <w:rPr>
          <w:rStyle w:val="NICEnormalChar"/>
        </w:rPr>
        <w:t>)</w:t>
      </w:r>
      <w:r w:rsidR="00B82A82" w:rsidRPr="00044CC7">
        <w:t>.</w:t>
      </w:r>
    </w:p>
    <w:p w14:paraId="326337D2" w14:textId="26D0123E" w:rsidR="00B82A82" w:rsidRDefault="00B82A82" w:rsidP="005112EC">
      <w:pPr>
        <w:pStyle w:val="Numberedlevel2text"/>
      </w:pPr>
      <w:bookmarkStart w:id="3" w:name="_Hlk24530292"/>
      <w:r>
        <w:t>The company has a commercial arrangement. This</w:t>
      </w:r>
      <w:r w:rsidRPr="00B520D8">
        <w:t xml:space="preserve"> makes </w:t>
      </w:r>
      <w:r w:rsidR="00381F99">
        <w:t>nivolumab</w:t>
      </w:r>
      <w:r w:rsidRPr="00B520D8">
        <w:t xml:space="preserve"> available to the NHS with a discount</w:t>
      </w:r>
      <w:r>
        <w:t xml:space="preserve"> and it would have also applied to this indication if the technology had been recommended</w:t>
      </w:r>
      <w:r w:rsidRPr="00B520D8">
        <w:t>. The size of the discount is commercial in confidence. It is the company</w:t>
      </w:r>
      <w:r>
        <w:t>’s responsibility</w:t>
      </w:r>
      <w:r w:rsidRPr="00B520D8">
        <w:t xml:space="preserve"> to </w:t>
      </w:r>
      <w:r>
        <w:t>let</w:t>
      </w:r>
      <w:r w:rsidRPr="00B520D8">
        <w:t xml:space="preserve"> relevant NHS organisations</w:t>
      </w:r>
      <w:r>
        <w:t xml:space="preserve"> know details of the discount.</w:t>
      </w:r>
    </w:p>
    <w:bookmarkEnd w:id="3"/>
    <w:p w14:paraId="752C2E65" w14:textId="77777777" w:rsidR="00F130AD" w:rsidRDefault="00222BEA" w:rsidP="00F130AD">
      <w:pPr>
        <w:pStyle w:val="Numberedheading1"/>
      </w:pPr>
      <w:r w:rsidRPr="000F48EC">
        <w:t>Co</w:t>
      </w:r>
      <w:r>
        <w:t>mmittee discussion</w:t>
      </w:r>
    </w:p>
    <w:p w14:paraId="3AFCBF7E" w14:textId="6E5EBA5F" w:rsidR="002B5772" w:rsidRPr="00C63D4E" w:rsidRDefault="00BC7D9E" w:rsidP="002B5772">
      <w:pPr>
        <w:pStyle w:val="NICEnormal"/>
      </w:pPr>
      <w:r w:rsidRPr="007D7F83">
        <w:t xml:space="preserve">The </w:t>
      </w:r>
      <w:hyperlink w:anchor="_Appraisal_committee_members" w:history="1">
        <w:r w:rsidR="00343B53" w:rsidRPr="00D376DA">
          <w:rPr>
            <w:rStyle w:val="Hyperlink"/>
          </w:rPr>
          <w:t>a</w:t>
        </w:r>
        <w:r w:rsidRPr="00D376DA">
          <w:rPr>
            <w:rStyle w:val="Hyperlink"/>
          </w:rPr>
          <w:t xml:space="preserve">ppraisal </w:t>
        </w:r>
        <w:r w:rsidR="00343B53" w:rsidRPr="00D376DA">
          <w:rPr>
            <w:rStyle w:val="Hyperlink"/>
          </w:rPr>
          <w:t>c</w:t>
        </w:r>
        <w:r w:rsidRPr="00D376DA">
          <w:rPr>
            <w:rStyle w:val="Hyperlink"/>
          </w:rPr>
          <w:t>ommittee</w:t>
        </w:r>
      </w:hyperlink>
      <w:r w:rsidR="00CD7BFC">
        <w:t xml:space="preserve"> </w:t>
      </w:r>
      <w:r w:rsidRPr="007D7F83">
        <w:t xml:space="preserve">considered evidence submitted by </w:t>
      </w:r>
      <w:r w:rsidR="006E4087" w:rsidRPr="006E4087">
        <w:t>Bristol-Myers Squibb</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w:t>
      </w:r>
      <w:r w:rsidR="00E24CDE">
        <w:t>NICE’s</w:t>
      </w:r>
      <w:r w:rsidR="002B5772">
        <w:t xml:space="preserve"> technical </w:t>
      </w:r>
      <w:r w:rsidR="00E9265B">
        <w:t>report</w:t>
      </w:r>
      <w:r w:rsidR="000B1027">
        <w:t>, and responses from</w:t>
      </w:r>
      <w:r w:rsidR="00E9265B">
        <w:t xml:space="preserve"> stakeholders</w:t>
      </w:r>
      <w:r w:rsidRPr="007D7F83">
        <w:t>.</w:t>
      </w:r>
      <w:r w:rsidR="00C63D4E">
        <w:t xml:space="preserve"> </w:t>
      </w:r>
      <w:r w:rsidR="002B5772">
        <w:t xml:space="preserve">See the </w:t>
      </w:r>
      <w:hyperlink r:id="rId10" w:history="1">
        <w:r w:rsidR="002B5772">
          <w:rPr>
            <w:rStyle w:val="Hyperlink"/>
          </w:rPr>
          <w:t>committee papers</w:t>
        </w:r>
      </w:hyperlink>
      <w:r w:rsidR="002B5772">
        <w:t xml:space="preserve"> for full details of the evidence</w:t>
      </w:r>
      <w:r w:rsidR="002B5772" w:rsidRPr="000F2D8A">
        <w:t>.</w:t>
      </w:r>
    </w:p>
    <w:p w14:paraId="25A232D4" w14:textId="0AADC505" w:rsidR="00B53FC9" w:rsidRPr="00B53FC9" w:rsidRDefault="002B5772" w:rsidP="004135F3">
      <w:pPr>
        <w:pStyle w:val="NICEnormal"/>
      </w:pPr>
      <w:r>
        <w:t xml:space="preserve">The appraisal committee was aware </w:t>
      </w:r>
      <w:r w:rsidR="002555BE">
        <w:t xml:space="preserve">that </w:t>
      </w:r>
      <w:r w:rsidR="00E36B19">
        <w:t>an</w:t>
      </w:r>
      <w:r w:rsidR="00576A56">
        <w:t xml:space="preserve"> </w:t>
      </w:r>
      <w:r>
        <w:t xml:space="preserve">issue </w:t>
      </w:r>
      <w:r w:rsidR="00E36B19">
        <w:t>was</w:t>
      </w:r>
      <w:r>
        <w:t xml:space="preserve"> resolved during </w:t>
      </w:r>
      <w:r w:rsidR="006D4D1A">
        <w:t xml:space="preserve">the </w:t>
      </w:r>
      <w:r w:rsidR="00E95253">
        <w:t>technical engagement</w:t>
      </w:r>
      <w:r w:rsidR="006D4D1A">
        <w:t xml:space="preserve"> </w:t>
      </w:r>
      <w:r w:rsidR="00576A56">
        <w:t>stage and</w:t>
      </w:r>
      <w:r w:rsidR="007D1008">
        <w:t xml:space="preserve"> agreed that</w:t>
      </w:r>
      <w:r w:rsidR="00B53FC9" w:rsidRPr="00B53FC9">
        <w:t xml:space="preserve"> the new flat 4-weekly dose </w:t>
      </w:r>
      <w:r w:rsidR="00B53FC9">
        <w:t xml:space="preserve">of nivolumab </w:t>
      </w:r>
      <w:r w:rsidR="00B53FC9" w:rsidRPr="00B53FC9">
        <w:t>is suitable for decision making.</w:t>
      </w:r>
    </w:p>
    <w:p w14:paraId="71607296" w14:textId="33BBC811" w:rsidR="00DE0128" w:rsidRDefault="00DE0128" w:rsidP="00085049">
      <w:pPr>
        <w:pStyle w:val="Heading2"/>
      </w:pPr>
      <w:r>
        <w:lastRenderedPageBreak/>
        <w:t>Clinical pathway</w:t>
      </w:r>
    </w:p>
    <w:p w14:paraId="74D0FA43" w14:textId="648C9B65" w:rsidR="00576A56" w:rsidRDefault="003D23D8" w:rsidP="00576A56">
      <w:pPr>
        <w:pStyle w:val="Heading3"/>
      </w:pPr>
      <w:r>
        <w:t xml:space="preserve">Effective </w:t>
      </w:r>
      <w:r w:rsidR="007F5A07">
        <w:t>a</w:t>
      </w:r>
      <w:r w:rsidR="00AF625D" w:rsidRPr="00AD0FEE">
        <w:t>djuvant treatment</w:t>
      </w:r>
      <w:r w:rsidR="00A161B5">
        <w:t xml:space="preserve"> options for</w:t>
      </w:r>
      <w:r w:rsidR="00AF625D" w:rsidRPr="00AD0FEE">
        <w:t xml:space="preserve"> </w:t>
      </w:r>
      <w:r w:rsidR="00F474FF">
        <w:t>people</w:t>
      </w:r>
      <w:r w:rsidR="00F474FF" w:rsidRPr="00AD0FEE">
        <w:t xml:space="preserve"> </w:t>
      </w:r>
      <w:r w:rsidR="00AF625D" w:rsidRPr="00AD0FEE">
        <w:t>with</w:t>
      </w:r>
      <w:r w:rsidR="00AF625D" w:rsidRPr="006274EA">
        <w:t xml:space="preserve"> completely resected stage</w:t>
      </w:r>
      <w:r w:rsidR="00527F3D">
        <w:t> </w:t>
      </w:r>
      <w:r w:rsidR="00F474FF">
        <w:t>3</w:t>
      </w:r>
      <w:r w:rsidR="00F474FF" w:rsidRPr="006274EA">
        <w:t xml:space="preserve"> </w:t>
      </w:r>
      <w:r w:rsidR="00AF625D" w:rsidRPr="006274EA">
        <w:t xml:space="preserve">and </w:t>
      </w:r>
      <w:r w:rsidR="00F474FF">
        <w:t>4</w:t>
      </w:r>
      <w:r w:rsidR="00F474FF" w:rsidRPr="006274EA">
        <w:t xml:space="preserve"> </w:t>
      </w:r>
      <w:proofErr w:type="gramStart"/>
      <w:r w:rsidR="00AF625D" w:rsidRPr="006274EA">
        <w:t>melanoma</w:t>
      </w:r>
      <w:proofErr w:type="gramEnd"/>
      <w:r w:rsidR="00A161B5">
        <w:t xml:space="preserve"> </w:t>
      </w:r>
      <w:r w:rsidR="000D302D">
        <w:t>are</w:t>
      </w:r>
      <w:r w:rsidR="00A161B5">
        <w:t xml:space="preserve"> </w:t>
      </w:r>
      <w:r w:rsidR="007F5A07">
        <w:t>needed</w:t>
      </w:r>
    </w:p>
    <w:p w14:paraId="3B89C9AD" w14:textId="087DE806" w:rsidR="00D166B3" w:rsidRPr="0096026E" w:rsidRDefault="00D166B3" w:rsidP="00AD4F65">
      <w:pPr>
        <w:pStyle w:val="Numberedlevel2text"/>
      </w:pPr>
      <w:r>
        <w:t xml:space="preserve">Melanoma </w:t>
      </w:r>
      <w:r w:rsidRPr="004B3825">
        <w:t xml:space="preserve">often affects people at a younger age than </w:t>
      </w:r>
      <w:r>
        <w:rPr>
          <w:lang w:val="en-GB"/>
        </w:rPr>
        <w:t xml:space="preserve">some </w:t>
      </w:r>
      <w:r w:rsidRPr="004B3825">
        <w:t>other cancers.</w:t>
      </w:r>
      <w:r>
        <w:t xml:space="preserve"> It has a substantial effect on </w:t>
      </w:r>
      <w:r w:rsidR="007F2F7A">
        <w:rPr>
          <w:lang w:val="en-GB"/>
        </w:rPr>
        <w:t>people</w:t>
      </w:r>
      <w:r w:rsidR="005248B7">
        <w:rPr>
          <w:lang w:val="en-GB"/>
        </w:rPr>
        <w:t xml:space="preserve"> and their families</w:t>
      </w:r>
      <w:r w:rsidR="00431AC3">
        <w:rPr>
          <w:lang w:val="en-GB"/>
        </w:rPr>
        <w:t xml:space="preserve"> and carers</w:t>
      </w:r>
      <w:r w:rsidR="005248B7">
        <w:rPr>
          <w:lang w:val="en-GB"/>
        </w:rPr>
        <w:t>.</w:t>
      </w:r>
      <w:r>
        <w:t xml:space="preserve"> </w:t>
      </w:r>
      <w:r w:rsidR="001C51F4" w:rsidRPr="005213B2">
        <w:rPr>
          <w:lang w:val="en-GB"/>
        </w:rPr>
        <w:t xml:space="preserve">Tumour and associated lymph node </w:t>
      </w:r>
      <w:r w:rsidR="004C2F42" w:rsidRPr="005213B2">
        <w:rPr>
          <w:lang w:val="en-GB"/>
        </w:rPr>
        <w:t xml:space="preserve">resection </w:t>
      </w:r>
      <w:r w:rsidR="00FC5895" w:rsidRPr="005213B2">
        <w:rPr>
          <w:lang w:val="en-GB"/>
        </w:rPr>
        <w:t>are</w:t>
      </w:r>
      <w:r w:rsidR="001C51F4" w:rsidRPr="005213B2">
        <w:rPr>
          <w:lang w:val="en-GB"/>
        </w:rPr>
        <w:t xml:space="preserve"> standard</w:t>
      </w:r>
      <w:r w:rsidR="005213B2" w:rsidRPr="005213B2">
        <w:rPr>
          <w:lang w:val="en-GB"/>
        </w:rPr>
        <w:t xml:space="preserve"> </w:t>
      </w:r>
      <w:r w:rsidR="001C51F4" w:rsidRPr="005213B2">
        <w:rPr>
          <w:lang w:val="en-GB"/>
        </w:rPr>
        <w:t>treatment for most people with stage</w:t>
      </w:r>
      <w:r w:rsidR="00431AC3">
        <w:rPr>
          <w:lang w:val="en-GB"/>
        </w:rPr>
        <w:t> </w:t>
      </w:r>
      <w:r w:rsidR="00A179F4">
        <w:rPr>
          <w:lang w:val="en-GB"/>
        </w:rPr>
        <w:t>3</w:t>
      </w:r>
      <w:r w:rsidR="00A179F4" w:rsidRPr="005213B2">
        <w:rPr>
          <w:lang w:val="en-GB"/>
        </w:rPr>
        <w:t xml:space="preserve"> </w:t>
      </w:r>
      <w:r w:rsidR="001C51F4" w:rsidRPr="005213B2">
        <w:rPr>
          <w:lang w:val="en-GB"/>
        </w:rPr>
        <w:t>melanoma, and some people with stage</w:t>
      </w:r>
      <w:r w:rsidR="00431AC3">
        <w:rPr>
          <w:lang w:val="en-GB"/>
        </w:rPr>
        <w:t> </w:t>
      </w:r>
      <w:r w:rsidR="00A179F4">
        <w:rPr>
          <w:lang w:val="en-GB"/>
        </w:rPr>
        <w:t>4</w:t>
      </w:r>
      <w:r w:rsidR="00A179F4" w:rsidRPr="005213B2">
        <w:rPr>
          <w:lang w:val="en-GB"/>
        </w:rPr>
        <w:t xml:space="preserve"> </w:t>
      </w:r>
      <w:r w:rsidR="001C51F4" w:rsidRPr="005213B2">
        <w:rPr>
          <w:lang w:val="en-GB"/>
        </w:rPr>
        <w:t>melanoma</w:t>
      </w:r>
      <w:r w:rsidR="00DE0128" w:rsidRPr="005213B2">
        <w:rPr>
          <w:lang w:val="en-GB"/>
        </w:rPr>
        <w:t>.</w:t>
      </w:r>
      <w:r w:rsidR="00DE0128" w:rsidRPr="00DE0128">
        <w:t xml:space="preserve"> </w:t>
      </w:r>
      <w:r w:rsidR="00A161B5">
        <w:rPr>
          <w:lang w:val="en-GB"/>
        </w:rPr>
        <w:t xml:space="preserve">Until recently </w:t>
      </w:r>
      <w:r w:rsidR="00B32087" w:rsidRPr="00576A56">
        <w:t>standard</w:t>
      </w:r>
      <w:r w:rsidR="00576A56" w:rsidRPr="00576A56">
        <w:t xml:space="preserve"> care for people with completely resected melanoma </w:t>
      </w:r>
      <w:r w:rsidR="00B32087">
        <w:rPr>
          <w:lang w:val="en-GB"/>
        </w:rPr>
        <w:t>was</w:t>
      </w:r>
      <w:r w:rsidR="00576A56" w:rsidRPr="00576A56">
        <w:t xml:space="preserve"> routine surveillance</w:t>
      </w:r>
      <w:r w:rsidR="00576A56">
        <w:rPr>
          <w:lang w:val="en-GB"/>
        </w:rPr>
        <w:t xml:space="preserve">. </w:t>
      </w:r>
      <w:r w:rsidR="00DF43FB">
        <w:rPr>
          <w:lang w:val="en-GB"/>
        </w:rPr>
        <w:t xml:space="preserve">In 2018, </w:t>
      </w:r>
      <w:hyperlink r:id="rId11" w:history="1">
        <w:r w:rsidR="00431AC3" w:rsidRPr="00431AC3">
          <w:rPr>
            <w:rStyle w:val="Hyperlink"/>
            <w:lang w:val="en-GB"/>
          </w:rPr>
          <w:t xml:space="preserve">NICE’s technology appraisal guidance on </w:t>
        </w:r>
        <w:r w:rsidR="00DF43FB" w:rsidRPr="00431AC3">
          <w:rPr>
            <w:rStyle w:val="Hyperlink"/>
            <w:lang w:val="en-GB"/>
          </w:rPr>
          <w:t>d</w:t>
        </w:r>
        <w:r w:rsidR="00EF3CB7" w:rsidRPr="00431AC3">
          <w:rPr>
            <w:rStyle w:val="Hyperlink"/>
            <w:lang w:val="en-GB"/>
          </w:rPr>
          <w:t xml:space="preserve">abrafenib with trametinib for the adjuvant treatment of </w:t>
        </w:r>
        <w:r w:rsidR="00431AC3" w:rsidRPr="00431AC3">
          <w:rPr>
            <w:rStyle w:val="Hyperlink"/>
            <w:lang w:val="en-GB"/>
          </w:rPr>
          <w:t>BRAF V600 mutation-positive melanoma</w:t>
        </w:r>
      </w:hyperlink>
      <w:r w:rsidR="00431AC3">
        <w:rPr>
          <w:lang w:val="en-GB"/>
        </w:rPr>
        <w:t xml:space="preserve"> recommended it for use.</w:t>
      </w:r>
      <w:r w:rsidR="00EF3CB7">
        <w:rPr>
          <w:lang w:val="en-GB"/>
        </w:rPr>
        <w:t xml:space="preserve"> </w:t>
      </w:r>
      <w:r w:rsidR="00397C0C">
        <w:rPr>
          <w:lang w:val="en-GB"/>
        </w:rPr>
        <w:t>In the previous appraisal of nivolumab, NICE recommended it</w:t>
      </w:r>
      <w:r w:rsidR="00576A56">
        <w:rPr>
          <w:lang w:val="en-GB"/>
        </w:rPr>
        <w:t xml:space="preserve"> </w:t>
      </w:r>
      <w:r w:rsidR="00DE0128" w:rsidRPr="005213B2">
        <w:rPr>
          <w:lang w:val="en-GB"/>
        </w:rPr>
        <w:t xml:space="preserve">for use </w:t>
      </w:r>
      <w:r w:rsidR="00DE0128" w:rsidRPr="00832C5F">
        <w:t xml:space="preserve">within the Cancer Drugs Fund </w:t>
      </w:r>
      <w:r w:rsidR="00DE0128">
        <w:t>for the adjuvant</w:t>
      </w:r>
      <w:r w:rsidR="00DE0128" w:rsidRPr="005213B2">
        <w:rPr>
          <w:lang w:val="en-GB"/>
        </w:rPr>
        <w:t xml:space="preserve"> treatment of completely resected melanoma in adults with lymph node involvement or metastatic disease</w:t>
      </w:r>
      <w:r w:rsidR="001C51F4" w:rsidRPr="005213B2">
        <w:rPr>
          <w:lang w:val="en-GB"/>
        </w:rPr>
        <w:t xml:space="preserve"> (</w:t>
      </w:r>
      <w:bookmarkStart w:id="4" w:name="_Hlk53147401"/>
      <w:r w:rsidR="003A3F18" w:rsidRPr="005213B2">
        <w:rPr>
          <w:lang w:val="en-GB"/>
        </w:rPr>
        <w:t>stage</w:t>
      </w:r>
      <w:r w:rsidR="00431AC3">
        <w:rPr>
          <w:lang w:val="en-GB"/>
        </w:rPr>
        <w:t> </w:t>
      </w:r>
      <w:r w:rsidR="004135F3">
        <w:rPr>
          <w:lang w:val="en-GB"/>
        </w:rPr>
        <w:t>3</w:t>
      </w:r>
      <w:r w:rsidR="004135F3" w:rsidRPr="005213B2">
        <w:rPr>
          <w:lang w:val="en-GB"/>
        </w:rPr>
        <w:t xml:space="preserve"> </w:t>
      </w:r>
      <w:r w:rsidR="003A3F18">
        <w:rPr>
          <w:lang w:val="en-GB"/>
        </w:rPr>
        <w:t>and</w:t>
      </w:r>
      <w:r w:rsidR="003A3F18" w:rsidRPr="005213B2">
        <w:rPr>
          <w:lang w:val="en-GB"/>
        </w:rPr>
        <w:t xml:space="preserve"> stage</w:t>
      </w:r>
      <w:r w:rsidR="00431AC3">
        <w:rPr>
          <w:lang w:val="en-GB"/>
        </w:rPr>
        <w:t> </w:t>
      </w:r>
      <w:r w:rsidR="004135F3">
        <w:rPr>
          <w:lang w:val="en-GB"/>
        </w:rPr>
        <w:t>4</w:t>
      </w:r>
      <w:r w:rsidR="004135F3" w:rsidRPr="005213B2">
        <w:rPr>
          <w:lang w:val="en-GB"/>
        </w:rPr>
        <w:t xml:space="preserve"> </w:t>
      </w:r>
      <w:r w:rsidR="003A3F18" w:rsidRPr="005213B2">
        <w:rPr>
          <w:lang w:val="en-GB"/>
        </w:rPr>
        <w:t>melanoma</w:t>
      </w:r>
      <w:r w:rsidR="003A3F18">
        <w:rPr>
          <w:lang w:val="en-GB"/>
        </w:rPr>
        <w:t xml:space="preserve">; </w:t>
      </w:r>
      <w:hyperlink r:id="rId12" w:history="1">
        <w:r w:rsidR="001C51F4" w:rsidRPr="0082281E">
          <w:rPr>
            <w:rStyle w:val="Hyperlink"/>
          </w:rPr>
          <w:t>NICE technology appraisal guidance 558</w:t>
        </w:r>
      </w:hyperlink>
      <w:bookmarkEnd w:id="4"/>
      <w:r w:rsidR="001C51F4" w:rsidRPr="005213B2">
        <w:rPr>
          <w:lang w:val="en-GB"/>
        </w:rPr>
        <w:t>)</w:t>
      </w:r>
      <w:r w:rsidR="00DE0128" w:rsidRPr="005213B2">
        <w:rPr>
          <w:lang w:val="en-GB"/>
        </w:rPr>
        <w:t xml:space="preserve">. </w:t>
      </w:r>
      <w:r w:rsidR="00431AC3">
        <w:rPr>
          <w:lang w:val="en-GB"/>
        </w:rPr>
        <w:t xml:space="preserve">Pembrolizumab is also currently recommended for use in </w:t>
      </w:r>
      <w:hyperlink r:id="rId13" w:history="1">
        <w:r w:rsidR="00431AC3" w:rsidRPr="00431AC3">
          <w:rPr>
            <w:rStyle w:val="Hyperlink"/>
            <w:lang w:val="en-GB"/>
          </w:rPr>
          <w:t>NICE’s technology appraisal guidance on pembrolizumab for adjuvant treatment of resected melanoma with high risk of recurrence</w:t>
        </w:r>
      </w:hyperlink>
      <w:r w:rsidR="00431AC3">
        <w:rPr>
          <w:lang w:val="en-GB"/>
        </w:rPr>
        <w:t xml:space="preserve">. It is recommended </w:t>
      </w:r>
      <w:r w:rsidR="00576A56" w:rsidRPr="00576A56">
        <w:rPr>
          <w:lang w:val="en-GB"/>
        </w:rPr>
        <w:t>the adjuvant treatment of stage</w:t>
      </w:r>
      <w:r w:rsidR="00CB51DE">
        <w:rPr>
          <w:lang w:val="en-GB"/>
        </w:rPr>
        <w:t> </w:t>
      </w:r>
      <w:r w:rsidR="003D139C">
        <w:rPr>
          <w:lang w:val="en-GB"/>
        </w:rPr>
        <w:t>3</w:t>
      </w:r>
      <w:r w:rsidR="003D139C" w:rsidRPr="00576A56">
        <w:rPr>
          <w:lang w:val="en-GB"/>
        </w:rPr>
        <w:t xml:space="preserve"> </w:t>
      </w:r>
      <w:r w:rsidR="00576A56" w:rsidRPr="00576A56">
        <w:rPr>
          <w:lang w:val="en-GB"/>
        </w:rPr>
        <w:t>melanoma with lymph node involvement in adults who have had complete resection</w:t>
      </w:r>
      <w:r w:rsidR="00431AC3">
        <w:rPr>
          <w:lang w:val="en-GB"/>
        </w:rPr>
        <w:t>.</w:t>
      </w:r>
      <w:r w:rsidR="00576A56" w:rsidRPr="00576A56">
        <w:rPr>
          <w:lang w:val="en-GB"/>
        </w:rPr>
        <w:t xml:space="preserve"> </w:t>
      </w:r>
      <w:r w:rsidR="005213B2" w:rsidRPr="005213B2">
        <w:rPr>
          <w:lang w:val="en-GB"/>
        </w:rPr>
        <w:t xml:space="preserve">The aim of adjuvant treatment is to remove any residual microscopic disease after resection to reduce the risk of relapse and progression to metastatic disease, which is currently considered incurable. </w:t>
      </w:r>
      <w:r>
        <w:rPr>
          <w:lang w:val="en-GB"/>
        </w:rPr>
        <w:t xml:space="preserve">The clinical </w:t>
      </w:r>
      <w:r w:rsidR="003A3F18">
        <w:rPr>
          <w:lang w:val="en-GB"/>
        </w:rPr>
        <w:t xml:space="preserve">expert explained that </w:t>
      </w:r>
      <w:r>
        <w:rPr>
          <w:lang w:val="en-GB"/>
        </w:rPr>
        <w:t>treatment</w:t>
      </w:r>
      <w:r w:rsidR="00F5659B">
        <w:rPr>
          <w:lang w:val="en-GB"/>
        </w:rPr>
        <w:t>s</w:t>
      </w:r>
      <w:r>
        <w:rPr>
          <w:lang w:val="en-GB"/>
        </w:rPr>
        <w:t xml:space="preserve"> </w:t>
      </w:r>
      <w:r w:rsidR="0076607E">
        <w:rPr>
          <w:lang w:val="en-GB"/>
        </w:rPr>
        <w:t xml:space="preserve">that </w:t>
      </w:r>
      <w:r w:rsidR="00F5659B">
        <w:rPr>
          <w:lang w:val="en-GB"/>
        </w:rPr>
        <w:t xml:space="preserve">can be given very early (in the adjuvant setting) seem to show a clear benefit and hopefully will reduce the number of </w:t>
      </w:r>
      <w:r w:rsidR="00C23ADD">
        <w:rPr>
          <w:lang w:val="en-GB"/>
        </w:rPr>
        <w:t xml:space="preserve">people </w:t>
      </w:r>
      <w:r w:rsidR="00F5659B">
        <w:rPr>
          <w:lang w:val="en-GB"/>
        </w:rPr>
        <w:t xml:space="preserve">returning with metastatic disease. </w:t>
      </w:r>
      <w:r w:rsidRPr="005213B2">
        <w:rPr>
          <w:lang w:val="en-GB"/>
        </w:rPr>
        <w:t xml:space="preserve">The committee </w:t>
      </w:r>
      <w:r>
        <w:rPr>
          <w:lang w:val="en-GB"/>
        </w:rPr>
        <w:t>agreed that</w:t>
      </w:r>
      <w:r w:rsidR="00A161B5">
        <w:rPr>
          <w:lang w:val="en-GB"/>
        </w:rPr>
        <w:t xml:space="preserve"> effective</w:t>
      </w:r>
      <w:r>
        <w:rPr>
          <w:lang w:val="en-GB"/>
        </w:rPr>
        <w:t xml:space="preserve"> </w:t>
      </w:r>
      <w:bookmarkStart w:id="5" w:name="_Hlk53558736"/>
      <w:r w:rsidR="00A161B5">
        <w:rPr>
          <w:lang w:val="en-GB"/>
        </w:rPr>
        <w:t>adjuvant treatment</w:t>
      </w:r>
      <w:r w:rsidR="000D302D">
        <w:rPr>
          <w:lang w:val="en-GB"/>
        </w:rPr>
        <w:t>s</w:t>
      </w:r>
      <w:r w:rsidR="00A161B5">
        <w:rPr>
          <w:lang w:val="en-GB"/>
        </w:rPr>
        <w:t xml:space="preserve"> for </w:t>
      </w:r>
      <w:bookmarkStart w:id="6" w:name="_Hlk53655535"/>
      <w:r w:rsidR="0076607E">
        <w:rPr>
          <w:lang w:val="en-GB"/>
        </w:rPr>
        <w:t xml:space="preserve">people </w:t>
      </w:r>
      <w:r w:rsidR="00AF625D">
        <w:rPr>
          <w:lang w:val="en-GB"/>
        </w:rPr>
        <w:t>with</w:t>
      </w:r>
      <w:r>
        <w:rPr>
          <w:lang w:val="en-GB"/>
        </w:rPr>
        <w:t xml:space="preserve"> </w:t>
      </w:r>
      <w:r w:rsidRPr="00973852">
        <w:rPr>
          <w:lang w:val="en-GB"/>
        </w:rPr>
        <w:t>completely resected stage</w:t>
      </w:r>
      <w:r w:rsidR="00D92252">
        <w:rPr>
          <w:lang w:val="en-GB"/>
        </w:rPr>
        <w:t> </w:t>
      </w:r>
      <w:r w:rsidR="0076607E">
        <w:rPr>
          <w:lang w:val="en-GB"/>
        </w:rPr>
        <w:t>3</w:t>
      </w:r>
      <w:r w:rsidR="0076607E" w:rsidRPr="00973852">
        <w:rPr>
          <w:lang w:val="en-GB"/>
        </w:rPr>
        <w:t xml:space="preserve"> </w:t>
      </w:r>
      <w:r w:rsidRPr="00973852">
        <w:rPr>
          <w:lang w:val="en-GB"/>
        </w:rPr>
        <w:t>and</w:t>
      </w:r>
      <w:r w:rsidR="00D92252">
        <w:rPr>
          <w:lang w:val="en-GB"/>
        </w:rPr>
        <w:t> </w:t>
      </w:r>
      <w:r w:rsidR="0076607E">
        <w:rPr>
          <w:lang w:val="en-GB"/>
        </w:rPr>
        <w:t>4</w:t>
      </w:r>
      <w:r w:rsidR="0076607E" w:rsidRPr="00973852">
        <w:rPr>
          <w:lang w:val="en-GB"/>
        </w:rPr>
        <w:t xml:space="preserve"> </w:t>
      </w:r>
      <w:proofErr w:type="gramStart"/>
      <w:r w:rsidRPr="00973852">
        <w:rPr>
          <w:lang w:val="en-GB"/>
        </w:rPr>
        <w:t>melanoma</w:t>
      </w:r>
      <w:bookmarkEnd w:id="6"/>
      <w:proofErr w:type="gramEnd"/>
      <w:r w:rsidR="00A161B5">
        <w:rPr>
          <w:lang w:val="en-GB"/>
        </w:rPr>
        <w:t xml:space="preserve"> </w:t>
      </w:r>
      <w:r w:rsidR="000D302D">
        <w:rPr>
          <w:lang w:val="en-GB"/>
        </w:rPr>
        <w:t xml:space="preserve">are </w:t>
      </w:r>
      <w:r w:rsidR="00114F2A">
        <w:rPr>
          <w:lang w:val="en-GB"/>
        </w:rPr>
        <w:t>needed</w:t>
      </w:r>
      <w:r w:rsidRPr="005213B2">
        <w:rPr>
          <w:lang w:val="en-GB"/>
        </w:rPr>
        <w:t>.</w:t>
      </w:r>
      <w:bookmarkEnd w:id="5"/>
    </w:p>
    <w:p w14:paraId="772820C6" w14:textId="479F692F" w:rsidR="00FA4B25" w:rsidRDefault="00FA4B25" w:rsidP="00FA4B25">
      <w:pPr>
        <w:pStyle w:val="Heading2"/>
      </w:pPr>
      <w:r w:rsidRPr="00293CA2">
        <w:lastRenderedPageBreak/>
        <w:t>Clinical evidence</w:t>
      </w:r>
    </w:p>
    <w:p w14:paraId="597E4922" w14:textId="062B73E5" w:rsidR="00FA4B25" w:rsidRPr="00293CA2" w:rsidRDefault="00CE5CA5" w:rsidP="00FA4B25">
      <w:pPr>
        <w:pStyle w:val="Heading3"/>
      </w:pPr>
      <w:bookmarkStart w:id="7" w:name="_Nivolumab_improves_recurrence-free"/>
      <w:bookmarkEnd w:id="7"/>
      <w:r>
        <w:t>Nivolumab</w:t>
      </w:r>
      <w:r w:rsidR="00FA4B25" w:rsidRPr="00293CA2">
        <w:t xml:space="preserve"> improves </w:t>
      </w:r>
      <w:r w:rsidR="00EF7A06">
        <w:t xml:space="preserve">recurrence-free </w:t>
      </w:r>
      <w:r w:rsidR="00FA4B25" w:rsidRPr="00293CA2">
        <w:t xml:space="preserve">survival compared with </w:t>
      </w:r>
      <w:r>
        <w:t>ipilimumab</w:t>
      </w:r>
      <w:r w:rsidR="00EE6E12">
        <w:t xml:space="preserve"> however survival data </w:t>
      </w:r>
      <w:r w:rsidR="00D92252">
        <w:t xml:space="preserve">are still </w:t>
      </w:r>
      <w:r w:rsidR="00EE6E12">
        <w:t>immature</w:t>
      </w:r>
    </w:p>
    <w:p w14:paraId="3B14EA53" w14:textId="613AD79D" w:rsidR="004253CC" w:rsidRPr="00DD2076" w:rsidRDefault="00CE5CA5" w:rsidP="005D06C7">
      <w:pPr>
        <w:pStyle w:val="Numberedlevel2text"/>
        <w:rPr>
          <w:lang w:val="en-GB"/>
        </w:rPr>
      </w:pPr>
      <w:proofErr w:type="spellStart"/>
      <w:r w:rsidRPr="002016CF" w:rsidDel="00E36B19">
        <w:t>CheckMate</w:t>
      </w:r>
      <w:proofErr w:type="spellEnd"/>
      <w:r w:rsidRPr="00E53701" w:rsidDel="00E36B19">
        <w:rPr>
          <w:lang w:val="en-GB"/>
        </w:rPr>
        <w:t> </w:t>
      </w:r>
      <w:r w:rsidRPr="002016CF" w:rsidDel="00E36B19">
        <w:t>238</w:t>
      </w:r>
      <w:r w:rsidR="004253CC" w:rsidRPr="00E53701" w:rsidDel="00E36B19">
        <w:rPr>
          <w:lang w:val="en-GB"/>
        </w:rPr>
        <w:t xml:space="preserve"> is </w:t>
      </w:r>
      <w:r w:rsidRPr="002016CF" w:rsidDel="00E36B19">
        <w:t xml:space="preserve">an ongoing multinational randomised double-blind </w:t>
      </w:r>
      <w:r w:rsidR="00D92252">
        <w:rPr>
          <w:lang w:val="en-GB"/>
        </w:rPr>
        <w:t>trial</w:t>
      </w:r>
      <w:r w:rsidRPr="00E53701" w:rsidDel="00E36B19">
        <w:rPr>
          <w:lang w:val="en-GB"/>
        </w:rPr>
        <w:t>. It</w:t>
      </w:r>
      <w:r w:rsidRPr="002016CF" w:rsidDel="00E36B19">
        <w:t xml:space="preserve"> compar</w:t>
      </w:r>
      <w:r w:rsidRPr="00E53701" w:rsidDel="00E36B19">
        <w:rPr>
          <w:lang w:val="en-GB"/>
        </w:rPr>
        <w:t xml:space="preserve">ed </w:t>
      </w:r>
      <w:r w:rsidRPr="002016CF" w:rsidDel="00E36B19">
        <w:t xml:space="preserve">adjuvant nivolumab </w:t>
      </w:r>
      <w:r w:rsidRPr="00E53701" w:rsidDel="00E36B19">
        <w:rPr>
          <w:lang w:val="en-GB"/>
        </w:rPr>
        <w:t>with</w:t>
      </w:r>
      <w:r w:rsidRPr="002016CF" w:rsidDel="00E36B19">
        <w:t xml:space="preserve"> adjuvant ipilimumab in 906</w:t>
      </w:r>
      <w:r w:rsidRPr="00E53701" w:rsidDel="00E36B19">
        <w:rPr>
          <w:lang w:val="en-GB"/>
        </w:rPr>
        <w:t> </w:t>
      </w:r>
      <w:r w:rsidRPr="002016CF" w:rsidDel="00E36B19">
        <w:t>patients (</w:t>
      </w:r>
      <w:r w:rsidRPr="00E53701" w:rsidDel="00E36B19">
        <w:rPr>
          <w:lang w:val="en-GB"/>
        </w:rPr>
        <w:t xml:space="preserve">aged </w:t>
      </w:r>
      <w:r w:rsidRPr="002016CF" w:rsidDel="00E36B19">
        <w:t>1</w:t>
      </w:r>
      <w:r w:rsidRPr="00E53701" w:rsidDel="00E36B19">
        <w:rPr>
          <w:lang w:val="en-GB"/>
        </w:rPr>
        <w:t>8 </w:t>
      </w:r>
      <w:r w:rsidRPr="002016CF" w:rsidDel="00E36B19">
        <w:t xml:space="preserve">years </w:t>
      </w:r>
      <w:r w:rsidRPr="00E53701" w:rsidDel="00E36B19">
        <w:rPr>
          <w:lang w:val="en-GB"/>
        </w:rPr>
        <w:t>or over</w:t>
      </w:r>
      <w:r w:rsidRPr="002016CF" w:rsidDel="00E36B19">
        <w:t xml:space="preserve">) </w:t>
      </w:r>
      <w:r w:rsidRPr="00E53701" w:rsidDel="00E36B19">
        <w:rPr>
          <w:lang w:val="en-GB"/>
        </w:rPr>
        <w:t>who have had</w:t>
      </w:r>
      <w:r w:rsidRPr="002016CF" w:rsidDel="00E36B19">
        <w:t xml:space="preserve"> complete resection of stage</w:t>
      </w:r>
      <w:r w:rsidRPr="00E53701" w:rsidDel="00E36B19">
        <w:rPr>
          <w:lang w:val="en-GB"/>
        </w:rPr>
        <w:t> </w:t>
      </w:r>
      <w:r w:rsidR="000B423C">
        <w:rPr>
          <w:lang w:val="en-GB"/>
        </w:rPr>
        <w:t>3</w:t>
      </w:r>
      <w:r w:rsidR="000B423C" w:rsidRPr="002016CF" w:rsidDel="00E36B19">
        <w:t>B</w:t>
      </w:r>
      <w:r w:rsidRPr="002016CF" w:rsidDel="00E36B19">
        <w:t xml:space="preserve">, </w:t>
      </w:r>
      <w:r w:rsidR="000B423C">
        <w:rPr>
          <w:lang w:val="en-GB"/>
        </w:rPr>
        <w:t>3</w:t>
      </w:r>
      <w:r w:rsidR="000B423C" w:rsidRPr="002016CF" w:rsidDel="00E36B19">
        <w:t>C</w:t>
      </w:r>
      <w:r w:rsidRPr="002016CF" w:rsidDel="00E36B19">
        <w:t>,</w:t>
      </w:r>
      <w:r w:rsidRPr="00E53701" w:rsidDel="00E36B19">
        <w:rPr>
          <w:lang w:val="en-GB"/>
        </w:rPr>
        <w:t> </w:t>
      </w:r>
      <w:r w:rsidRPr="002016CF" w:rsidDel="00E36B19">
        <w:t>or</w:t>
      </w:r>
      <w:r w:rsidRPr="00E53701" w:rsidDel="00E36B19">
        <w:rPr>
          <w:lang w:val="en-GB"/>
        </w:rPr>
        <w:t> </w:t>
      </w:r>
      <w:r w:rsidR="000B423C">
        <w:rPr>
          <w:lang w:val="en-GB"/>
        </w:rPr>
        <w:t>4</w:t>
      </w:r>
      <w:r w:rsidR="000B423C" w:rsidRPr="002016CF" w:rsidDel="00E36B19">
        <w:t xml:space="preserve"> </w:t>
      </w:r>
      <w:proofErr w:type="gramStart"/>
      <w:r w:rsidRPr="002016CF" w:rsidDel="00E36B19">
        <w:t>melanoma</w:t>
      </w:r>
      <w:proofErr w:type="gramEnd"/>
      <w:r w:rsidRPr="002016CF" w:rsidDel="00E36B19">
        <w:t xml:space="preserve">. </w:t>
      </w:r>
      <w:r w:rsidR="00E53701" w:rsidRPr="00E53701" w:rsidDel="00E36B19">
        <w:rPr>
          <w:lang w:val="en-GB"/>
        </w:rPr>
        <w:t xml:space="preserve">The median age was </w:t>
      </w:r>
      <w:r w:rsidR="00E53701" w:rsidDel="00E36B19">
        <w:rPr>
          <w:lang w:val="en-GB"/>
        </w:rPr>
        <w:t>56</w:t>
      </w:r>
      <w:r w:rsidR="00D92252">
        <w:rPr>
          <w:lang w:val="en-GB"/>
        </w:rPr>
        <w:t> </w:t>
      </w:r>
      <w:r w:rsidR="00E53701" w:rsidRPr="00E53701" w:rsidDel="00E36B19">
        <w:rPr>
          <w:lang w:val="en-GB"/>
        </w:rPr>
        <w:t>years</w:t>
      </w:r>
      <w:r w:rsidR="00E53701" w:rsidDel="00E36B19">
        <w:rPr>
          <w:lang w:val="en-GB"/>
        </w:rPr>
        <w:t xml:space="preserve"> for </w:t>
      </w:r>
      <w:r w:rsidR="000B423C">
        <w:rPr>
          <w:lang w:val="en-GB"/>
        </w:rPr>
        <w:t xml:space="preserve">patients who had </w:t>
      </w:r>
      <w:r w:rsidR="00E53701" w:rsidDel="00E36B19">
        <w:rPr>
          <w:lang w:val="en-GB"/>
        </w:rPr>
        <w:t>nivolumab</w:t>
      </w:r>
      <w:r w:rsidR="00E53701" w:rsidRPr="00E53701" w:rsidDel="00E36B19">
        <w:rPr>
          <w:lang w:val="en-GB"/>
        </w:rPr>
        <w:t xml:space="preserve">. </w:t>
      </w:r>
      <w:r w:rsidR="00E53701" w:rsidDel="00E36B19">
        <w:rPr>
          <w:lang w:val="en-GB"/>
        </w:rPr>
        <w:t xml:space="preserve">Approximately half of </w:t>
      </w:r>
      <w:r w:rsidR="00E53701" w:rsidRPr="00E53701" w:rsidDel="00E36B19">
        <w:rPr>
          <w:lang w:val="en-GB"/>
        </w:rPr>
        <w:t xml:space="preserve">people </w:t>
      </w:r>
      <w:r w:rsidR="00E53701" w:rsidDel="00E36B19">
        <w:rPr>
          <w:lang w:val="en-GB"/>
        </w:rPr>
        <w:t xml:space="preserve">with adjuvant nivolumab with reported BRAF status </w:t>
      </w:r>
      <w:r w:rsidR="00E53701" w:rsidRPr="00E53701" w:rsidDel="00E36B19">
        <w:rPr>
          <w:lang w:val="en-GB"/>
        </w:rPr>
        <w:t xml:space="preserve">had </w:t>
      </w:r>
      <w:bookmarkStart w:id="8" w:name="_Hlk53753290"/>
      <w:r w:rsidR="00E53701" w:rsidRPr="00E53701" w:rsidDel="00E36B19">
        <w:rPr>
          <w:lang w:val="en-GB"/>
        </w:rPr>
        <w:t>disease w</w:t>
      </w:r>
      <w:r w:rsidR="00E53701" w:rsidDel="00E36B19">
        <w:rPr>
          <w:lang w:val="en-GB"/>
        </w:rPr>
        <w:t>ith</w:t>
      </w:r>
      <w:r w:rsidR="000236A3">
        <w:rPr>
          <w:lang w:val="en-GB"/>
        </w:rPr>
        <w:t>out</w:t>
      </w:r>
      <w:r w:rsidR="00E53701" w:rsidRPr="00E53701" w:rsidDel="00E36B19">
        <w:rPr>
          <w:lang w:val="en-GB"/>
        </w:rPr>
        <w:t xml:space="preserve"> </w:t>
      </w:r>
      <w:r w:rsidR="006C69B6">
        <w:rPr>
          <w:lang w:val="en-GB"/>
        </w:rPr>
        <w:t>mutations</w:t>
      </w:r>
      <w:r w:rsidR="00E53701" w:rsidRPr="00E53701" w:rsidDel="00E36B19">
        <w:rPr>
          <w:lang w:val="en-GB"/>
        </w:rPr>
        <w:t xml:space="preserve"> in </w:t>
      </w:r>
      <w:r w:rsidR="00970239" w:rsidDel="00E36B19">
        <w:rPr>
          <w:lang w:val="en-GB"/>
        </w:rPr>
        <w:t xml:space="preserve">the </w:t>
      </w:r>
      <w:r w:rsidR="00E53701" w:rsidRPr="00E53701" w:rsidDel="00E36B19">
        <w:rPr>
          <w:lang w:val="en-GB"/>
        </w:rPr>
        <w:t xml:space="preserve">BRAF gene </w:t>
      </w:r>
      <w:bookmarkEnd w:id="8"/>
      <w:r w:rsidR="00E53701" w:rsidRPr="00E53701" w:rsidDel="00E36B19">
        <w:rPr>
          <w:lang w:val="en-GB"/>
        </w:rPr>
        <w:t>(</w:t>
      </w:r>
      <w:r w:rsidR="00E53701" w:rsidDel="00E36B19">
        <w:rPr>
          <w:lang w:val="en-GB"/>
        </w:rPr>
        <w:t>1</w:t>
      </w:r>
      <w:r w:rsidR="000236A3">
        <w:rPr>
          <w:lang w:val="en-GB"/>
        </w:rPr>
        <w:t>9</w:t>
      </w:r>
      <w:r w:rsidR="004F337E" w:rsidDel="00E36B19">
        <w:rPr>
          <w:lang w:val="en-GB"/>
        </w:rPr>
        <w:t>7</w:t>
      </w:r>
      <w:r w:rsidR="00E53701" w:rsidDel="00E36B19">
        <w:rPr>
          <w:lang w:val="en-GB"/>
        </w:rPr>
        <w:t>/384</w:t>
      </w:r>
      <w:r w:rsidR="00E53701" w:rsidRPr="00E53701" w:rsidDel="00E36B19">
        <w:rPr>
          <w:lang w:val="en-GB"/>
        </w:rPr>
        <w:t xml:space="preserve">) and </w:t>
      </w:r>
      <w:r w:rsidR="004F337E" w:rsidDel="00E36B19">
        <w:rPr>
          <w:lang w:val="en-GB"/>
        </w:rPr>
        <w:t>18</w:t>
      </w:r>
      <w:r w:rsidR="00E53701" w:rsidRPr="00E53701" w:rsidDel="00E36B19">
        <w:rPr>
          <w:lang w:val="en-GB"/>
        </w:rPr>
        <w:t>% had stage</w:t>
      </w:r>
      <w:r w:rsidR="00D92252">
        <w:rPr>
          <w:lang w:val="en-GB"/>
        </w:rPr>
        <w:t> </w:t>
      </w:r>
      <w:r w:rsidR="000B423C">
        <w:rPr>
          <w:lang w:val="en-GB"/>
        </w:rPr>
        <w:t>4</w:t>
      </w:r>
      <w:r w:rsidR="000B423C" w:rsidRPr="00E53701" w:rsidDel="00E36B19">
        <w:rPr>
          <w:lang w:val="en-GB"/>
        </w:rPr>
        <w:t xml:space="preserve"> </w:t>
      </w:r>
      <w:r w:rsidR="00E53701" w:rsidRPr="00E53701" w:rsidDel="00E36B19">
        <w:rPr>
          <w:lang w:val="en-GB"/>
        </w:rPr>
        <w:t>disease</w:t>
      </w:r>
      <w:r w:rsidR="004F337E" w:rsidDel="00E36B19">
        <w:rPr>
          <w:lang w:val="en-GB"/>
        </w:rPr>
        <w:t xml:space="preserve"> (82/453)</w:t>
      </w:r>
      <w:r w:rsidR="00E53701" w:rsidRPr="00E53701" w:rsidDel="00E36B19">
        <w:rPr>
          <w:lang w:val="en-GB"/>
        </w:rPr>
        <w:t xml:space="preserve">. </w:t>
      </w:r>
      <w:r w:rsidR="00EE6E12" w:rsidRPr="00E53701">
        <w:rPr>
          <w:lang w:val="en-GB"/>
        </w:rPr>
        <w:t xml:space="preserve">In the </w:t>
      </w:r>
      <w:hyperlink r:id="rId14" w:history="1">
        <w:r w:rsidR="00EE6E12" w:rsidRPr="00E53701">
          <w:rPr>
            <w:rStyle w:val="Hyperlink"/>
            <w:lang w:val="en-GB"/>
          </w:rPr>
          <w:t>original appraisal</w:t>
        </w:r>
      </w:hyperlink>
      <w:r w:rsidR="000B423C">
        <w:rPr>
          <w:rStyle w:val="Hyperlink"/>
          <w:lang w:val="en-GB"/>
        </w:rPr>
        <w:t xml:space="preserve"> for nivolumab</w:t>
      </w:r>
      <w:r w:rsidR="00EE6E12" w:rsidRPr="00E53701">
        <w:rPr>
          <w:lang w:val="en-GB"/>
        </w:rPr>
        <w:t xml:space="preserve">, patients in </w:t>
      </w:r>
      <w:proofErr w:type="spellStart"/>
      <w:r w:rsidR="00EE6E12" w:rsidRPr="00E53701">
        <w:rPr>
          <w:lang w:val="en-GB"/>
        </w:rPr>
        <w:t>CheckMate</w:t>
      </w:r>
      <w:proofErr w:type="spellEnd"/>
      <w:r w:rsidR="00EE6E12" w:rsidRPr="00E53701">
        <w:rPr>
          <w:lang w:val="en-GB"/>
        </w:rPr>
        <w:t xml:space="preserve"> 238 had been followed for a minimum of 24 months. </w:t>
      </w:r>
      <w:r w:rsidR="0011202F" w:rsidRPr="00E53701">
        <w:rPr>
          <w:lang w:val="en-GB"/>
        </w:rPr>
        <w:t>A</w:t>
      </w:r>
      <w:r w:rsidR="00EE6E12" w:rsidRPr="00E53701">
        <w:rPr>
          <w:lang w:val="en-GB"/>
        </w:rPr>
        <w:t xml:space="preserve"> statistically significant improvement in recurrence-free survival was seen with nivolumab compared with ipilimumab (hazard ratio [HR] 0.66, 95% confidence interval [CI] 0.54 to 0.81). Overall survival data were immature. </w:t>
      </w:r>
      <w:r w:rsidR="000222B4">
        <w:rPr>
          <w:lang w:val="en-GB"/>
        </w:rPr>
        <w:t xml:space="preserve">Since </w:t>
      </w:r>
      <w:r w:rsidR="00BC4701">
        <w:rPr>
          <w:lang w:val="en-GB"/>
        </w:rPr>
        <w:t xml:space="preserve">the original appraisal, </w:t>
      </w:r>
      <w:r w:rsidR="000222B4">
        <w:rPr>
          <w:lang w:val="en-GB"/>
        </w:rPr>
        <w:t xml:space="preserve">patients in </w:t>
      </w:r>
      <w:proofErr w:type="spellStart"/>
      <w:r w:rsidRPr="00E53701">
        <w:rPr>
          <w:lang w:val="en-GB"/>
        </w:rPr>
        <w:t>CheckMate</w:t>
      </w:r>
      <w:proofErr w:type="spellEnd"/>
      <w:r w:rsidRPr="00E53701">
        <w:rPr>
          <w:lang w:val="en-GB"/>
        </w:rPr>
        <w:t> 238</w:t>
      </w:r>
      <w:r w:rsidR="004253CC" w:rsidRPr="00E53701">
        <w:rPr>
          <w:lang w:val="en-GB"/>
        </w:rPr>
        <w:t xml:space="preserve"> have </w:t>
      </w:r>
      <w:r w:rsidR="00EE6E12" w:rsidRPr="00E53701">
        <w:rPr>
          <w:lang w:val="en-GB"/>
        </w:rPr>
        <w:t xml:space="preserve">now </w:t>
      </w:r>
      <w:r w:rsidRPr="00E53701">
        <w:rPr>
          <w:lang w:val="en-GB"/>
        </w:rPr>
        <w:t>been followed for a minimum of 48 months. A statistically significant improvement in recurrence-free survival was seen with nivolumab compared with ipilimumab</w:t>
      </w:r>
      <w:r w:rsidR="00DE7E8C">
        <w:rPr>
          <w:lang w:val="en-GB"/>
        </w:rPr>
        <w:t xml:space="preserve"> </w:t>
      </w:r>
      <w:r w:rsidR="00D92252">
        <w:rPr>
          <w:lang w:val="en-GB"/>
        </w:rPr>
        <w:t>(</w:t>
      </w:r>
      <w:r w:rsidR="00DE7E8C">
        <w:rPr>
          <w:lang w:val="en-GB"/>
        </w:rPr>
        <w:t>results are marked as academic in confidence and therefore cannot be presented here</w:t>
      </w:r>
      <w:r w:rsidR="00D92252">
        <w:rPr>
          <w:lang w:val="en-GB"/>
        </w:rPr>
        <w:t>)</w:t>
      </w:r>
      <w:r w:rsidR="004253CC" w:rsidRPr="00E53701">
        <w:rPr>
          <w:lang w:val="en-GB"/>
        </w:rPr>
        <w:t>.</w:t>
      </w:r>
      <w:r w:rsidR="00DE7E8C">
        <w:rPr>
          <w:lang w:val="en-GB"/>
        </w:rPr>
        <w:t xml:space="preserve"> Overall survival data were still immature.</w:t>
      </w:r>
      <w:r w:rsidR="00EE6E12" w:rsidRPr="00E53701">
        <w:rPr>
          <w:lang w:val="en-GB"/>
        </w:rPr>
        <w:t xml:space="preserve"> </w:t>
      </w:r>
      <w:r w:rsidR="00263DE4" w:rsidRPr="000B423C">
        <w:rPr>
          <w:lang w:val="en-GB"/>
        </w:rPr>
        <w:t xml:space="preserve">Through the Cancer Drugs Fund, </w:t>
      </w:r>
      <w:r w:rsidR="000B423C">
        <w:rPr>
          <w:lang w:val="en-GB"/>
        </w:rPr>
        <w:t>systemic anti-cancer therapy</w:t>
      </w:r>
      <w:r w:rsidR="00263DE4" w:rsidRPr="000B423C">
        <w:rPr>
          <w:lang w:val="en-GB"/>
        </w:rPr>
        <w:t xml:space="preserve"> data </w:t>
      </w:r>
      <w:r w:rsidR="00263DE4" w:rsidRPr="00674B04">
        <w:rPr>
          <w:lang w:val="en-GB"/>
        </w:rPr>
        <w:t xml:space="preserve">were collected from people </w:t>
      </w:r>
      <w:r w:rsidR="000B423C">
        <w:rPr>
          <w:lang w:val="en-GB"/>
        </w:rPr>
        <w:t>having</w:t>
      </w:r>
      <w:r w:rsidR="000B423C" w:rsidRPr="00674B04">
        <w:rPr>
          <w:lang w:val="en-GB"/>
        </w:rPr>
        <w:t xml:space="preserve"> </w:t>
      </w:r>
      <w:r w:rsidR="00263DE4" w:rsidRPr="009F6D92">
        <w:rPr>
          <w:lang w:val="en-GB"/>
        </w:rPr>
        <w:t>adjuvant nivolumab for resected stage</w:t>
      </w:r>
      <w:r w:rsidR="00D92252">
        <w:rPr>
          <w:lang w:val="en-GB"/>
        </w:rPr>
        <w:t> </w:t>
      </w:r>
      <w:r w:rsidR="00674B04">
        <w:rPr>
          <w:lang w:val="en-GB"/>
        </w:rPr>
        <w:t>3</w:t>
      </w:r>
      <w:r w:rsidR="00674B04" w:rsidRPr="00674B04">
        <w:rPr>
          <w:lang w:val="en-GB"/>
        </w:rPr>
        <w:t xml:space="preserve"> </w:t>
      </w:r>
      <w:r w:rsidR="00263DE4" w:rsidRPr="009F6D92">
        <w:rPr>
          <w:lang w:val="en-GB"/>
        </w:rPr>
        <w:t>and</w:t>
      </w:r>
      <w:r w:rsidR="00D92252">
        <w:rPr>
          <w:lang w:val="en-GB"/>
        </w:rPr>
        <w:t> </w:t>
      </w:r>
      <w:r w:rsidR="00674B04">
        <w:rPr>
          <w:lang w:val="en-GB"/>
        </w:rPr>
        <w:t>4</w:t>
      </w:r>
      <w:r w:rsidR="00674B04" w:rsidRPr="00674B04">
        <w:rPr>
          <w:lang w:val="en-GB"/>
        </w:rPr>
        <w:t xml:space="preserve"> </w:t>
      </w:r>
      <w:proofErr w:type="gramStart"/>
      <w:r w:rsidR="00263DE4" w:rsidRPr="009F6D92">
        <w:rPr>
          <w:lang w:val="en-GB"/>
        </w:rPr>
        <w:t>melanoma</w:t>
      </w:r>
      <w:proofErr w:type="gramEnd"/>
      <w:r w:rsidR="00263DE4" w:rsidRPr="009F6D92">
        <w:rPr>
          <w:lang w:val="en-GB"/>
        </w:rPr>
        <w:t>. Between 30</w:t>
      </w:r>
      <w:r w:rsidR="00B326A6">
        <w:rPr>
          <w:lang w:val="en-GB"/>
        </w:rPr>
        <w:t> </w:t>
      </w:r>
      <w:r w:rsidR="00263DE4" w:rsidRPr="009F6D92">
        <w:rPr>
          <w:lang w:val="en-GB"/>
        </w:rPr>
        <w:t>November</w:t>
      </w:r>
      <w:r w:rsidR="00B326A6">
        <w:rPr>
          <w:lang w:val="en-GB"/>
        </w:rPr>
        <w:t> </w:t>
      </w:r>
      <w:r w:rsidR="00263DE4" w:rsidRPr="009F6D92">
        <w:rPr>
          <w:lang w:val="en-GB"/>
        </w:rPr>
        <w:t>2018 and 29</w:t>
      </w:r>
      <w:r w:rsidR="00B326A6">
        <w:rPr>
          <w:lang w:val="en-GB"/>
        </w:rPr>
        <w:t> </w:t>
      </w:r>
      <w:r w:rsidR="00263DE4" w:rsidRPr="009F6D92">
        <w:rPr>
          <w:lang w:val="en-GB"/>
        </w:rPr>
        <w:t>October</w:t>
      </w:r>
      <w:r w:rsidR="00B326A6">
        <w:rPr>
          <w:lang w:val="en-GB"/>
        </w:rPr>
        <w:t> </w:t>
      </w:r>
      <w:r w:rsidR="00263DE4" w:rsidRPr="009F6D92">
        <w:rPr>
          <w:lang w:val="en-GB"/>
        </w:rPr>
        <w:t>2019, 284</w:t>
      </w:r>
      <w:r w:rsidR="004F35ED">
        <w:rPr>
          <w:lang w:val="en-GB"/>
        </w:rPr>
        <w:t> </w:t>
      </w:r>
      <w:r w:rsidR="00263DE4" w:rsidRPr="009F6D92">
        <w:rPr>
          <w:lang w:val="en-GB"/>
        </w:rPr>
        <w:t xml:space="preserve">people </w:t>
      </w:r>
      <w:r w:rsidR="00674B04">
        <w:rPr>
          <w:lang w:val="en-GB"/>
        </w:rPr>
        <w:t>had</w:t>
      </w:r>
      <w:r w:rsidR="00674B04" w:rsidRPr="00674B04">
        <w:rPr>
          <w:lang w:val="en-GB"/>
        </w:rPr>
        <w:t xml:space="preserve"> </w:t>
      </w:r>
      <w:r w:rsidR="00263DE4" w:rsidRPr="009F6D92">
        <w:rPr>
          <w:lang w:val="en-GB"/>
        </w:rPr>
        <w:t>adjuvant nivolumab</w:t>
      </w:r>
      <w:r w:rsidR="00263DE4" w:rsidRPr="000B423C">
        <w:rPr>
          <w:bCs w:val="0"/>
          <w:iCs w:val="0"/>
        </w:rPr>
        <w:t xml:space="preserve">. The median age was </w:t>
      </w:r>
      <w:r w:rsidR="00654052" w:rsidRPr="000B423C">
        <w:rPr>
          <w:bCs w:val="0"/>
          <w:iCs w:val="0"/>
        </w:rPr>
        <w:t>63</w:t>
      </w:r>
      <w:r w:rsidR="00D92252">
        <w:rPr>
          <w:bCs w:val="0"/>
          <w:iCs w:val="0"/>
          <w:lang w:val="en-GB"/>
        </w:rPr>
        <w:t> </w:t>
      </w:r>
      <w:r w:rsidR="00263DE4" w:rsidRPr="000B423C">
        <w:rPr>
          <w:bCs w:val="0"/>
          <w:iCs w:val="0"/>
        </w:rPr>
        <w:t>years</w:t>
      </w:r>
      <w:r w:rsidR="00674B04">
        <w:rPr>
          <w:lang w:val="en-GB"/>
        </w:rPr>
        <w:t xml:space="preserve"> old</w:t>
      </w:r>
      <w:r w:rsidR="00263DE4" w:rsidRPr="000B423C">
        <w:rPr>
          <w:lang w:val="en-GB"/>
        </w:rPr>
        <w:t>. Most people (78%) had disea</w:t>
      </w:r>
      <w:r w:rsidR="00263DE4" w:rsidRPr="00674B04">
        <w:rPr>
          <w:lang w:val="en-GB"/>
        </w:rPr>
        <w:t>se with</w:t>
      </w:r>
      <w:r w:rsidR="000236A3">
        <w:rPr>
          <w:lang w:val="en-GB"/>
        </w:rPr>
        <w:t>out</w:t>
      </w:r>
      <w:r w:rsidR="00263DE4" w:rsidRPr="00674B04">
        <w:rPr>
          <w:lang w:val="en-GB"/>
        </w:rPr>
        <w:t xml:space="preserve"> </w:t>
      </w:r>
      <w:r w:rsidR="004F35ED">
        <w:rPr>
          <w:lang w:val="en-GB"/>
        </w:rPr>
        <w:t>mutations</w:t>
      </w:r>
      <w:r w:rsidR="004F35ED" w:rsidRPr="00674B04">
        <w:rPr>
          <w:lang w:val="en-GB"/>
        </w:rPr>
        <w:t xml:space="preserve"> </w:t>
      </w:r>
      <w:r w:rsidR="00263DE4" w:rsidRPr="00674B04">
        <w:rPr>
          <w:lang w:val="en-GB"/>
        </w:rPr>
        <w:t xml:space="preserve">in the BRAF gene </w:t>
      </w:r>
      <w:r w:rsidR="00263DE4" w:rsidRPr="000B423C">
        <w:rPr>
          <w:lang w:val="en-GB"/>
        </w:rPr>
        <w:t>and 35% had stage</w:t>
      </w:r>
      <w:r w:rsidR="00D92252">
        <w:rPr>
          <w:lang w:val="en-GB"/>
        </w:rPr>
        <w:t> </w:t>
      </w:r>
      <w:r w:rsidR="00674B04">
        <w:rPr>
          <w:lang w:val="en-GB"/>
        </w:rPr>
        <w:t>4</w:t>
      </w:r>
      <w:r w:rsidR="00674B04" w:rsidRPr="000B423C">
        <w:rPr>
          <w:lang w:val="en-GB"/>
        </w:rPr>
        <w:t xml:space="preserve"> </w:t>
      </w:r>
      <w:r w:rsidR="00263DE4" w:rsidRPr="000B423C">
        <w:rPr>
          <w:lang w:val="en-GB"/>
        </w:rPr>
        <w:t xml:space="preserve">disease. </w:t>
      </w:r>
      <w:r w:rsidR="00D92252">
        <w:rPr>
          <w:lang w:val="en-GB"/>
        </w:rPr>
        <w:t>Compared</w:t>
      </w:r>
      <w:r w:rsidR="00263DE4" w:rsidRPr="000B423C">
        <w:rPr>
          <w:lang w:val="en-GB"/>
        </w:rPr>
        <w:t xml:space="preserve"> with </w:t>
      </w:r>
      <w:proofErr w:type="spellStart"/>
      <w:r w:rsidR="00263DE4" w:rsidRPr="000B423C">
        <w:rPr>
          <w:lang w:val="en-GB"/>
        </w:rPr>
        <w:t>CheckMate</w:t>
      </w:r>
      <w:proofErr w:type="spellEnd"/>
      <w:r w:rsidR="00D92252">
        <w:rPr>
          <w:lang w:val="en-GB"/>
        </w:rPr>
        <w:t> </w:t>
      </w:r>
      <w:r w:rsidR="00263DE4" w:rsidRPr="000B423C">
        <w:rPr>
          <w:lang w:val="en-GB"/>
        </w:rPr>
        <w:t xml:space="preserve">238, the patients were older, </w:t>
      </w:r>
      <w:r w:rsidR="000236A3">
        <w:rPr>
          <w:lang w:val="en-GB"/>
        </w:rPr>
        <w:t>fewer</w:t>
      </w:r>
      <w:r w:rsidR="000236A3" w:rsidRPr="000B423C">
        <w:rPr>
          <w:lang w:val="en-GB"/>
        </w:rPr>
        <w:t xml:space="preserve"> </w:t>
      </w:r>
      <w:r w:rsidR="00263DE4" w:rsidRPr="000B423C">
        <w:rPr>
          <w:lang w:val="en-GB"/>
        </w:rPr>
        <w:t xml:space="preserve">had </w:t>
      </w:r>
      <w:r w:rsidR="006C69B6">
        <w:rPr>
          <w:lang w:val="en-GB"/>
        </w:rPr>
        <w:t>mutations</w:t>
      </w:r>
      <w:r w:rsidR="006C69B6" w:rsidRPr="000B423C">
        <w:rPr>
          <w:lang w:val="en-GB"/>
        </w:rPr>
        <w:t xml:space="preserve"> </w:t>
      </w:r>
      <w:r w:rsidR="00263DE4" w:rsidRPr="000B423C">
        <w:rPr>
          <w:lang w:val="en-GB"/>
        </w:rPr>
        <w:t xml:space="preserve">in the BRAF gene and </w:t>
      </w:r>
      <w:r w:rsidR="00116C3A">
        <w:rPr>
          <w:lang w:val="en-GB"/>
        </w:rPr>
        <w:t xml:space="preserve">more had </w:t>
      </w:r>
      <w:r w:rsidR="00263DE4" w:rsidRPr="000B423C">
        <w:rPr>
          <w:lang w:val="en-GB"/>
        </w:rPr>
        <w:t>stage</w:t>
      </w:r>
      <w:r w:rsidR="00D92252">
        <w:rPr>
          <w:lang w:val="en-GB"/>
        </w:rPr>
        <w:t> </w:t>
      </w:r>
      <w:r w:rsidR="00674B04">
        <w:rPr>
          <w:lang w:val="en-GB"/>
        </w:rPr>
        <w:t>4</w:t>
      </w:r>
      <w:r w:rsidR="00674B04" w:rsidRPr="000B423C">
        <w:rPr>
          <w:lang w:val="en-GB"/>
        </w:rPr>
        <w:t xml:space="preserve"> </w:t>
      </w:r>
      <w:r w:rsidR="00263DE4" w:rsidRPr="000B423C">
        <w:rPr>
          <w:lang w:val="en-GB"/>
        </w:rPr>
        <w:t xml:space="preserve">disease. At the end of the data collection period, 72% of patients were still </w:t>
      </w:r>
      <w:r w:rsidR="00F40EA1">
        <w:rPr>
          <w:lang w:val="en-GB"/>
        </w:rPr>
        <w:t>having</w:t>
      </w:r>
      <w:r w:rsidR="00F40EA1" w:rsidRPr="000B423C">
        <w:rPr>
          <w:lang w:val="en-GB"/>
        </w:rPr>
        <w:t xml:space="preserve"> </w:t>
      </w:r>
      <w:r w:rsidR="00263DE4" w:rsidRPr="000B423C">
        <w:rPr>
          <w:lang w:val="en-GB"/>
        </w:rPr>
        <w:t>tr</w:t>
      </w:r>
      <w:r w:rsidR="00263DE4" w:rsidRPr="00674B04">
        <w:rPr>
          <w:lang w:val="en-GB"/>
        </w:rPr>
        <w:t xml:space="preserve">eatment. The estimate of median overall survival </w:t>
      </w:r>
      <w:r w:rsidR="00674B04">
        <w:rPr>
          <w:lang w:val="en-GB"/>
        </w:rPr>
        <w:t>was</w:t>
      </w:r>
      <w:r w:rsidR="00674B04" w:rsidRPr="00674B04">
        <w:rPr>
          <w:lang w:val="en-GB"/>
        </w:rPr>
        <w:t xml:space="preserve"> </w:t>
      </w:r>
      <w:r w:rsidR="00263DE4" w:rsidRPr="00674B04">
        <w:rPr>
          <w:lang w:val="en-GB"/>
        </w:rPr>
        <w:t xml:space="preserve">not available. </w:t>
      </w:r>
      <w:r w:rsidR="00EE6E12" w:rsidRPr="000B423C">
        <w:rPr>
          <w:lang w:val="en-GB"/>
        </w:rPr>
        <w:t>T</w:t>
      </w:r>
      <w:r w:rsidR="004253CC" w:rsidRPr="000B423C">
        <w:rPr>
          <w:lang w:val="en-GB"/>
        </w:rPr>
        <w:t>he committee</w:t>
      </w:r>
      <w:r w:rsidR="000222B4" w:rsidRPr="000B423C">
        <w:rPr>
          <w:lang w:val="en-GB"/>
        </w:rPr>
        <w:t xml:space="preserve"> </w:t>
      </w:r>
      <w:r w:rsidR="00A2414D" w:rsidRPr="000B423C">
        <w:rPr>
          <w:lang w:val="en-GB"/>
        </w:rPr>
        <w:t>understood</w:t>
      </w:r>
      <w:r w:rsidR="000222B4" w:rsidRPr="000B423C">
        <w:rPr>
          <w:lang w:val="en-GB"/>
        </w:rPr>
        <w:t xml:space="preserve"> that </w:t>
      </w:r>
      <w:r w:rsidR="005248B7">
        <w:rPr>
          <w:lang w:val="en-GB"/>
        </w:rPr>
        <w:t xml:space="preserve">because </w:t>
      </w:r>
      <w:r w:rsidR="002D4DF6">
        <w:rPr>
          <w:lang w:val="en-GB"/>
        </w:rPr>
        <w:t xml:space="preserve">nivolumab </w:t>
      </w:r>
      <w:r w:rsidR="005248B7">
        <w:rPr>
          <w:lang w:val="en-GB"/>
        </w:rPr>
        <w:t>is</w:t>
      </w:r>
      <w:r w:rsidR="000222B4" w:rsidRPr="000B423C">
        <w:rPr>
          <w:lang w:val="en-GB"/>
        </w:rPr>
        <w:t xml:space="preserve"> an adjuvant </w:t>
      </w:r>
      <w:r w:rsidR="002D4DF6">
        <w:rPr>
          <w:lang w:val="en-GB"/>
        </w:rPr>
        <w:t>treatment</w:t>
      </w:r>
      <w:r w:rsidR="000222B4" w:rsidRPr="000B423C">
        <w:rPr>
          <w:lang w:val="en-GB"/>
        </w:rPr>
        <w:t>, collection of survival data could take some time</w:t>
      </w:r>
      <w:r w:rsidR="00F878C0">
        <w:rPr>
          <w:lang w:val="en-GB"/>
        </w:rPr>
        <w:t xml:space="preserve"> and </w:t>
      </w:r>
      <w:r w:rsidR="00F878C0">
        <w:rPr>
          <w:lang w:val="en-GB"/>
        </w:rPr>
        <w:lastRenderedPageBreak/>
        <w:t>considered it</w:t>
      </w:r>
      <w:r w:rsidR="000222B4" w:rsidRPr="00674B04">
        <w:rPr>
          <w:lang w:val="en-GB"/>
        </w:rPr>
        <w:t xml:space="preserve"> was positive that overall survival data was still immature for nivolumab. </w:t>
      </w:r>
      <w:r w:rsidR="00674B04">
        <w:rPr>
          <w:lang w:val="en-GB"/>
        </w:rPr>
        <w:t>T</w:t>
      </w:r>
      <w:r w:rsidR="000222B4" w:rsidRPr="00674B04">
        <w:rPr>
          <w:lang w:val="en-GB"/>
        </w:rPr>
        <w:t xml:space="preserve">he clinical experts </w:t>
      </w:r>
      <w:r w:rsidR="00674B04">
        <w:rPr>
          <w:lang w:val="en-GB"/>
        </w:rPr>
        <w:t xml:space="preserve">explained </w:t>
      </w:r>
      <w:r w:rsidR="000222B4" w:rsidRPr="00674B04">
        <w:rPr>
          <w:lang w:val="en-GB"/>
        </w:rPr>
        <w:t xml:space="preserve">that usually if a treatment has a clinically meaningful difference in </w:t>
      </w:r>
      <w:r w:rsidR="00F40EA1" w:rsidRPr="00674B04">
        <w:rPr>
          <w:lang w:val="en-GB"/>
        </w:rPr>
        <w:t>recurrence</w:t>
      </w:r>
      <w:r w:rsidR="00F40EA1">
        <w:rPr>
          <w:lang w:val="en-GB"/>
        </w:rPr>
        <w:t>-</w:t>
      </w:r>
      <w:r w:rsidR="000222B4" w:rsidRPr="00674B04">
        <w:rPr>
          <w:lang w:val="en-GB"/>
        </w:rPr>
        <w:t>free survival then it was likely</w:t>
      </w:r>
      <w:r w:rsidR="00263DE4" w:rsidRPr="00674B04">
        <w:rPr>
          <w:lang w:val="en-GB"/>
        </w:rPr>
        <w:t xml:space="preserve"> that this would be reflected in </w:t>
      </w:r>
      <w:r w:rsidR="000222B4" w:rsidRPr="00674B04">
        <w:rPr>
          <w:lang w:val="en-GB"/>
        </w:rPr>
        <w:t>overall survival</w:t>
      </w:r>
      <w:r w:rsidR="00263DE4" w:rsidRPr="00674B04">
        <w:rPr>
          <w:lang w:val="en-GB"/>
        </w:rPr>
        <w:t xml:space="preserve">. </w:t>
      </w:r>
      <w:r w:rsidR="00674B04">
        <w:rPr>
          <w:lang w:val="en-GB"/>
        </w:rPr>
        <w:t>I</w:t>
      </w:r>
      <w:r w:rsidR="00263DE4" w:rsidRPr="00674B04">
        <w:rPr>
          <w:lang w:val="en-GB"/>
        </w:rPr>
        <w:t>n practice</w:t>
      </w:r>
      <w:r w:rsidR="00D92252">
        <w:rPr>
          <w:lang w:val="en-GB"/>
        </w:rPr>
        <w:t>,</w:t>
      </w:r>
      <w:r w:rsidR="00263DE4" w:rsidRPr="00674B04">
        <w:rPr>
          <w:lang w:val="en-GB"/>
        </w:rPr>
        <w:t xml:space="preserve"> many patients </w:t>
      </w:r>
      <w:r w:rsidR="00B77E22">
        <w:rPr>
          <w:lang w:val="en-GB"/>
        </w:rPr>
        <w:t>who</w:t>
      </w:r>
      <w:r w:rsidR="00B77E22" w:rsidRPr="002E707F">
        <w:rPr>
          <w:lang w:val="en-GB"/>
        </w:rPr>
        <w:t xml:space="preserve"> </w:t>
      </w:r>
      <w:r w:rsidR="00263DE4" w:rsidRPr="002E707F">
        <w:rPr>
          <w:lang w:val="en-GB"/>
        </w:rPr>
        <w:t>had started t</w:t>
      </w:r>
      <w:r w:rsidR="00263DE4" w:rsidRPr="00DD2076">
        <w:rPr>
          <w:lang w:val="en-GB"/>
        </w:rPr>
        <w:t xml:space="preserve">reatment with nivolumab had done so </w:t>
      </w:r>
      <w:r w:rsidR="00674B04" w:rsidRPr="000B423C">
        <w:rPr>
          <w:lang w:val="en-GB"/>
        </w:rPr>
        <w:t>18</w:t>
      </w:r>
      <w:r w:rsidR="00674B04">
        <w:rPr>
          <w:lang w:val="en-GB"/>
        </w:rPr>
        <w:t> </w:t>
      </w:r>
      <w:r w:rsidR="00263DE4" w:rsidRPr="00674B04">
        <w:rPr>
          <w:lang w:val="en-GB"/>
        </w:rPr>
        <w:t>months ago. A few patients</w:t>
      </w:r>
      <w:r w:rsidR="00674B04">
        <w:rPr>
          <w:lang w:val="en-GB"/>
        </w:rPr>
        <w:t>’ disease</w:t>
      </w:r>
      <w:r w:rsidR="00263DE4" w:rsidRPr="00674B04">
        <w:rPr>
          <w:lang w:val="en-GB"/>
        </w:rPr>
        <w:t xml:space="preserve"> had relapsed early, within a year, but </w:t>
      </w:r>
      <w:r w:rsidR="00674B04">
        <w:rPr>
          <w:lang w:val="en-GB"/>
        </w:rPr>
        <w:t>most</w:t>
      </w:r>
      <w:r w:rsidR="00263DE4" w:rsidRPr="00674B04">
        <w:rPr>
          <w:lang w:val="en-GB"/>
        </w:rPr>
        <w:t xml:space="preserve"> were still disease free. The committee</w:t>
      </w:r>
      <w:r w:rsidR="004253CC" w:rsidRPr="00674B04">
        <w:rPr>
          <w:lang w:val="en-GB"/>
        </w:rPr>
        <w:t xml:space="preserve"> concluded that nivolumab improves </w:t>
      </w:r>
      <w:r w:rsidR="00DA7AF9">
        <w:rPr>
          <w:lang w:val="en-GB"/>
        </w:rPr>
        <w:t>recurrence</w:t>
      </w:r>
      <w:r w:rsidR="004253CC" w:rsidRPr="00674B04">
        <w:rPr>
          <w:lang w:val="en-GB"/>
        </w:rPr>
        <w:t xml:space="preserve">-free survival compared with ipilimumab. However, it is not known </w:t>
      </w:r>
      <w:r w:rsidR="00D92252">
        <w:rPr>
          <w:lang w:val="en-GB"/>
        </w:rPr>
        <w:t>if</w:t>
      </w:r>
      <w:r w:rsidR="00D92252" w:rsidRPr="00674B04">
        <w:rPr>
          <w:lang w:val="en-GB"/>
        </w:rPr>
        <w:t xml:space="preserve"> </w:t>
      </w:r>
      <w:r w:rsidR="004253CC" w:rsidRPr="00674B04">
        <w:rPr>
          <w:lang w:val="en-GB"/>
        </w:rPr>
        <w:t>nivolumab increases the length of time people live</w:t>
      </w:r>
      <w:r w:rsidR="00263DE4" w:rsidRPr="00674B04">
        <w:rPr>
          <w:lang w:val="en-GB"/>
        </w:rPr>
        <w:t>, or by how much</w:t>
      </w:r>
      <w:r w:rsidR="00050BE3">
        <w:rPr>
          <w:lang w:val="en-GB"/>
        </w:rPr>
        <w:t>,</w:t>
      </w:r>
      <w:r w:rsidR="004253CC" w:rsidRPr="00050BE3">
        <w:rPr>
          <w:lang w:val="en-GB"/>
        </w:rPr>
        <w:t xml:space="preserve"> because the</w:t>
      </w:r>
      <w:r w:rsidR="00263DE4" w:rsidRPr="009F6D92">
        <w:rPr>
          <w:lang w:val="en-GB"/>
        </w:rPr>
        <w:t xml:space="preserve"> survival</w:t>
      </w:r>
      <w:r w:rsidR="004253CC" w:rsidRPr="009F6D92">
        <w:rPr>
          <w:lang w:val="en-GB"/>
        </w:rPr>
        <w:t xml:space="preserve"> data </w:t>
      </w:r>
      <w:r w:rsidR="00D92252">
        <w:rPr>
          <w:lang w:val="en-GB"/>
        </w:rPr>
        <w:t>are still</w:t>
      </w:r>
      <w:r w:rsidR="00D92252" w:rsidRPr="00DD2076">
        <w:rPr>
          <w:lang w:val="en-GB"/>
        </w:rPr>
        <w:t xml:space="preserve"> </w:t>
      </w:r>
      <w:r w:rsidR="004253CC" w:rsidRPr="00DD2076">
        <w:rPr>
          <w:lang w:val="en-GB"/>
        </w:rPr>
        <w:t>immature.</w:t>
      </w:r>
    </w:p>
    <w:p w14:paraId="1FFA8FF4" w14:textId="36CE5585" w:rsidR="00EB3A78" w:rsidRDefault="00EB3A78" w:rsidP="00EB3A78">
      <w:pPr>
        <w:pStyle w:val="Heading3"/>
      </w:pPr>
      <w:bookmarkStart w:id="9" w:name="_Although_the_data"/>
      <w:bookmarkEnd w:id="9"/>
      <w:r w:rsidRPr="00EB3A78">
        <w:t>Although</w:t>
      </w:r>
      <w:r w:rsidR="004252B5">
        <w:t xml:space="preserve"> the</w:t>
      </w:r>
      <w:r w:rsidRPr="00EB3A78">
        <w:t xml:space="preserve"> data on subsequent treatments are still immature</w:t>
      </w:r>
      <w:r w:rsidR="00D92252">
        <w:t>,</w:t>
      </w:r>
      <w:r w:rsidRPr="00EB3A78">
        <w:t xml:space="preserve"> the data from Checkmate</w:t>
      </w:r>
      <w:r w:rsidR="00D92252">
        <w:t> </w:t>
      </w:r>
      <w:r w:rsidRPr="00EB3A78">
        <w:t>238 reflect clinical practice</w:t>
      </w:r>
    </w:p>
    <w:p w14:paraId="141FEE4A" w14:textId="7B3D79AB" w:rsidR="00EB3A78" w:rsidRPr="009F6D92" w:rsidRDefault="00EB3A78" w:rsidP="005D06C7">
      <w:pPr>
        <w:pStyle w:val="Numberedlevel2text"/>
        <w:rPr>
          <w:lang w:val="en-GB"/>
        </w:rPr>
      </w:pPr>
      <w:r>
        <w:t xml:space="preserve">The committee noted that </w:t>
      </w:r>
      <w:r w:rsidRPr="00AF625D">
        <w:t xml:space="preserve">a number of therapies are currently available </w:t>
      </w:r>
      <w:r w:rsidR="00F40EA1">
        <w:rPr>
          <w:lang w:val="en-GB"/>
        </w:rPr>
        <w:t>if</w:t>
      </w:r>
      <w:r w:rsidR="00F40EA1" w:rsidRPr="00F40EA1">
        <w:t xml:space="preserve"> the cancer comes back </w:t>
      </w:r>
      <w:r w:rsidR="00F40EA1">
        <w:rPr>
          <w:lang w:val="en-GB"/>
        </w:rPr>
        <w:t>after</w:t>
      </w:r>
      <w:r w:rsidR="00F40EA1">
        <w:t xml:space="preserve"> </w:t>
      </w:r>
      <w:r>
        <w:t>adjuvant nivolumab</w:t>
      </w:r>
      <w:r w:rsidR="00B77E22">
        <w:rPr>
          <w:lang w:val="en-GB"/>
        </w:rPr>
        <w:t xml:space="preserve"> </w:t>
      </w:r>
      <w:r w:rsidR="00B77E22" w:rsidRPr="00AF625D">
        <w:t>(</w:t>
      </w:r>
      <w:r w:rsidR="00B77E22">
        <w:rPr>
          <w:lang w:val="en-GB"/>
        </w:rPr>
        <w:t xml:space="preserve">see </w:t>
      </w:r>
      <w:hyperlink r:id="rId15" w:history="1">
        <w:r w:rsidR="00B77E22" w:rsidRPr="0075373B">
          <w:rPr>
            <w:rStyle w:val="Hyperlink"/>
            <w:lang w:val="en-GB"/>
          </w:rPr>
          <w:t>NICE</w:t>
        </w:r>
        <w:r w:rsidR="00D92252">
          <w:rPr>
            <w:rStyle w:val="Hyperlink"/>
            <w:lang w:val="en-GB"/>
          </w:rPr>
          <w:t>’s</w:t>
        </w:r>
        <w:r w:rsidR="00B77E22">
          <w:rPr>
            <w:rStyle w:val="Hyperlink"/>
            <w:lang w:val="en-GB"/>
          </w:rPr>
          <w:t xml:space="preserve"> Pathway on</w:t>
        </w:r>
        <w:r w:rsidR="00B77E22" w:rsidRPr="0075373B">
          <w:rPr>
            <w:rStyle w:val="Hyperlink"/>
            <w:lang w:val="en-GB"/>
          </w:rPr>
          <w:t xml:space="preserve"> </w:t>
        </w:r>
        <w:r w:rsidR="00B77E22">
          <w:rPr>
            <w:rStyle w:val="Hyperlink"/>
            <w:lang w:val="en-GB"/>
          </w:rPr>
          <w:t>m</w:t>
        </w:r>
        <w:r w:rsidR="00B77E22" w:rsidRPr="0075373B">
          <w:rPr>
            <w:rStyle w:val="Hyperlink"/>
            <w:lang w:val="en-GB"/>
          </w:rPr>
          <w:t>elanoma</w:t>
        </w:r>
      </w:hyperlink>
      <w:r w:rsidR="00B77E22" w:rsidRPr="00AF625D">
        <w:t>)</w:t>
      </w:r>
      <w:r w:rsidRPr="00AF625D">
        <w:t xml:space="preserve">. These include immunotherapy (nivolumab with ipilimumab, </w:t>
      </w:r>
      <w:r w:rsidR="003361FB" w:rsidRPr="00AF625D">
        <w:t>nivolumab monotherapy</w:t>
      </w:r>
      <w:r w:rsidR="003361FB">
        <w:rPr>
          <w:lang w:val="en-GB"/>
        </w:rPr>
        <w:t xml:space="preserve">, pembrolizumab </w:t>
      </w:r>
      <w:r w:rsidR="00CF66F1">
        <w:rPr>
          <w:lang w:val="en-GB"/>
        </w:rPr>
        <w:t xml:space="preserve">monotherapy </w:t>
      </w:r>
      <w:r w:rsidR="003361FB">
        <w:rPr>
          <w:lang w:val="en-GB"/>
        </w:rPr>
        <w:t xml:space="preserve">and ipilimumab monotherapy), </w:t>
      </w:r>
      <w:r w:rsidRPr="00AF625D">
        <w:t xml:space="preserve">and targeted therapy for people with disease with </w:t>
      </w:r>
      <w:r w:rsidR="004F35ED">
        <w:rPr>
          <w:lang w:val="en-GB"/>
        </w:rPr>
        <w:t>mutations</w:t>
      </w:r>
      <w:r w:rsidR="004F35ED" w:rsidRPr="00AF625D">
        <w:t xml:space="preserve"> </w:t>
      </w:r>
      <w:r w:rsidRPr="00AF625D">
        <w:t>in BRAF gene (</w:t>
      </w:r>
      <w:proofErr w:type="spellStart"/>
      <w:r w:rsidR="009723BD" w:rsidRPr="009723BD">
        <w:rPr>
          <w:lang w:val="en-GB"/>
        </w:rPr>
        <w:t>encorafenib</w:t>
      </w:r>
      <w:proofErr w:type="spellEnd"/>
      <w:r w:rsidR="003361FB">
        <w:rPr>
          <w:lang w:val="en-GB"/>
        </w:rPr>
        <w:t xml:space="preserve"> with </w:t>
      </w:r>
      <w:proofErr w:type="spellStart"/>
      <w:r w:rsidR="003361FB">
        <w:rPr>
          <w:lang w:val="en-GB"/>
        </w:rPr>
        <w:t>binimetinib</w:t>
      </w:r>
      <w:proofErr w:type="spellEnd"/>
      <w:r w:rsidR="009723BD">
        <w:rPr>
          <w:lang w:val="en-GB"/>
        </w:rPr>
        <w:t xml:space="preserve">, </w:t>
      </w:r>
      <w:r w:rsidRPr="00AF625D">
        <w:t>trametinib</w:t>
      </w:r>
      <w:r w:rsidR="003361FB">
        <w:rPr>
          <w:lang w:val="en-GB"/>
        </w:rPr>
        <w:t xml:space="preserve"> with dabrafenib</w:t>
      </w:r>
      <w:r w:rsidRPr="00AF625D">
        <w:t xml:space="preserve">, </w:t>
      </w:r>
      <w:r w:rsidR="003361FB" w:rsidRPr="00AF625D">
        <w:t xml:space="preserve">dabrafenib monotherapy, </w:t>
      </w:r>
      <w:r w:rsidRPr="00AF625D">
        <w:t>and vemurafenib</w:t>
      </w:r>
      <w:r w:rsidR="00CF66F1">
        <w:rPr>
          <w:lang w:val="en-GB"/>
        </w:rPr>
        <w:t xml:space="preserve"> monotherapy</w:t>
      </w:r>
      <w:r w:rsidRPr="00AF625D">
        <w:t>).</w:t>
      </w:r>
      <w:r>
        <w:rPr>
          <w:lang w:val="en-GB"/>
        </w:rPr>
        <w:t xml:space="preserve"> </w:t>
      </w:r>
      <w:r w:rsidR="00D92252">
        <w:rPr>
          <w:lang w:val="en-GB"/>
        </w:rPr>
        <w:t>F</w:t>
      </w:r>
      <w:r w:rsidR="00114F2A">
        <w:rPr>
          <w:lang w:val="en-GB"/>
        </w:rPr>
        <w:t>urther</w:t>
      </w:r>
      <w:r>
        <w:rPr>
          <w:lang w:val="en-GB"/>
        </w:rPr>
        <w:t xml:space="preserve"> data</w:t>
      </w:r>
      <w:r w:rsidR="00114F2A">
        <w:rPr>
          <w:lang w:val="en-GB"/>
        </w:rPr>
        <w:t xml:space="preserve"> on subsequent treatments collected</w:t>
      </w:r>
      <w:r>
        <w:rPr>
          <w:lang w:val="en-GB"/>
        </w:rPr>
        <w:t xml:space="preserve"> from Checkmate</w:t>
      </w:r>
      <w:r w:rsidR="00D92252">
        <w:rPr>
          <w:lang w:val="en-GB"/>
        </w:rPr>
        <w:t> </w:t>
      </w:r>
      <w:r>
        <w:rPr>
          <w:lang w:val="en-GB"/>
        </w:rPr>
        <w:t>238</w:t>
      </w:r>
      <w:r w:rsidR="00114F2A">
        <w:rPr>
          <w:lang w:val="en-GB"/>
        </w:rPr>
        <w:t xml:space="preserve"> </w:t>
      </w:r>
      <w:r w:rsidR="00F40EA1">
        <w:rPr>
          <w:lang w:val="en-GB"/>
        </w:rPr>
        <w:t xml:space="preserve">were </w:t>
      </w:r>
      <w:r w:rsidR="00114F2A">
        <w:rPr>
          <w:lang w:val="en-GB"/>
        </w:rPr>
        <w:t xml:space="preserve">marked academic in confidence by the company </w:t>
      </w:r>
      <w:r w:rsidR="009F6D92">
        <w:rPr>
          <w:lang w:val="en-GB"/>
        </w:rPr>
        <w:t xml:space="preserve">so </w:t>
      </w:r>
      <w:r w:rsidR="00114F2A">
        <w:rPr>
          <w:lang w:val="en-GB"/>
        </w:rPr>
        <w:t xml:space="preserve">cannot be </w:t>
      </w:r>
      <w:r w:rsidR="009F6D92">
        <w:rPr>
          <w:lang w:val="en-GB"/>
        </w:rPr>
        <w:t xml:space="preserve">included </w:t>
      </w:r>
      <w:r w:rsidR="00114F2A">
        <w:rPr>
          <w:lang w:val="en-GB"/>
        </w:rPr>
        <w:t>here.</w:t>
      </w:r>
      <w:r>
        <w:rPr>
          <w:lang w:val="en-GB"/>
        </w:rPr>
        <w:t xml:space="preserve"> </w:t>
      </w:r>
      <w:r w:rsidRPr="00AF625D">
        <w:t xml:space="preserve">The evidence from the Cancer Drugs Fund </w:t>
      </w:r>
      <w:r w:rsidR="00D92252">
        <w:rPr>
          <w:lang w:val="en-GB"/>
        </w:rPr>
        <w:t>after</w:t>
      </w:r>
      <w:r w:rsidR="00D92252">
        <w:t xml:space="preserve"> </w:t>
      </w:r>
      <w:r w:rsidRPr="00AF625D">
        <w:t>use of adjuvant nivolumab is limited</w:t>
      </w:r>
      <w:r>
        <w:t>,</w:t>
      </w:r>
      <w:r w:rsidRPr="00AF625D">
        <w:t xml:space="preserve"> and</w:t>
      </w:r>
      <w:r>
        <w:t xml:space="preserve"> to date</w:t>
      </w:r>
      <w:r w:rsidRPr="00AF625D">
        <w:t xml:space="preserve"> only 14% of people ha</w:t>
      </w:r>
      <w:r>
        <w:t>ve</w:t>
      </w:r>
      <w:r w:rsidRPr="00AF625D">
        <w:t xml:space="preserve"> </w:t>
      </w:r>
      <w:r w:rsidR="009F6D92">
        <w:rPr>
          <w:lang w:val="en-GB"/>
        </w:rPr>
        <w:t>had</w:t>
      </w:r>
      <w:r w:rsidR="009F6D92" w:rsidRPr="00AF625D">
        <w:t xml:space="preserve"> </w:t>
      </w:r>
      <w:r w:rsidRPr="00AF625D">
        <w:t xml:space="preserve">subsequent treatments. Most people </w:t>
      </w:r>
      <w:r w:rsidR="009F6D92">
        <w:rPr>
          <w:lang w:val="en-GB"/>
        </w:rPr>
        <w:t>had</w:t>
      </w:r>
      <w:r w:rsidR="009F6D92" w:rsidRPr="00AF625D">
        <w:t xml:space="preserve"> </w:t>
      </w:r>
      <w:r w:rsidRPr="00AF625D">
        <w:t>nivolumab with ipilimumab</w:t>
      </w:r>
      <w:r w:rsidR="009723BD" w:rsidRPr="00114F2A">
        <w:rPr>
          <w:lang w:val="en-GB"/>
        </w:rPr>
        <w:t xml:space="preserve"> (34%)</w:t>
      </w:r>
      <w:r w:rsidRPr="00AF625D">
        <w:t xml:space="preserve">, </w:t>
      </w:r>
      <w:r w:rsidR="009723BD" w:rsidRPr="00114F2A">
        <w:rPr>
          <w:lang w:val="en-GB"/>
        </w:rPr>
        <w:t>ipilimumab (29%),</w:t>
      </w:r>
      <w:r w:rsidRPr="00AF625D">
        <w:t xml:space="preserve"> trametinib</w:t>
      </w:r>
      <w:r w:rsidR="003361FB" w:rsidRPr="00114F2A">
        <w:rPr>
          <w:lang w:val="en-GB"/>
        </w:rPr>
        <w:t xml:space="preserve"> with dabrafenib</w:t>
      </w:r>
      <w:r w:rsidR="009723BD" w:rsidRPr="00114F2A">
        <w:rPr>
          <w:lang w:val="en-GB"/>
        </w:rPr>
        <w:t xml:space="preserve"> (22%) and </w:t>
      </w:r>
      <w:proofErr w:type="spellStart"/>
      <w:r w:rsidR="009723BD" w:rsidRPr="00114F2A">
        <w:rPr>
          <w:lang w:val="en-GB"/>
        </w:rPr>
        <w:t>encorafenib</w:t>
      </w:r>
      <w:proofErr w:type="spellEnd"/>
      <w:r w:rsidR="009723BD" w:rsidRPr="00114F2A">
        <w:rPr>
          <w:lang w:val="en-GB"/>
        </w:rPr>
        <w:t xml:space="preserve"> </w:t>
      </w:r>
      <w:r w:rsidR="003361FB" w:rsidRPr="00114F2A">
        <w:rPr>
          <w:lang w:val="en-GB"/>
        </w:rPr>
        <w:t xml:space="preserve">with </w:t>
      </w:r>
      <w:proofErr w:type="spellStart"/>
      <w:r w:rsidR="00AD45CC">
        <w:rPr>
          <w:lang w:val="en-GB"/>
        </w:rPr>
        <w:t>b</w:t>
      </w:r>
      <w:r w:rsidR="00D6757F" w:rsidRPr="00114F2A">
        <w:rPr>
          <w:lang w:val="en-GB"/>
        </w:rPr>
        <w:t>inimetinib</w:t>
      </w:r>
      <w:proofErr w:type="spellEnd"/>
      <w:r w:rsidR="00D6757F" w:rsidRPr="00114F2A">
        <w:rPr>
          <w:lang w:val="en-GB"/>
        </w:rPr>
        <w:t xml:space="preserve"> </w:t>
      </w:r>
      <w:r w:rsidR="009723BD" w:rsidRPr="00114F2A">
        <w:rPr>
          <w:lang w:val="en-GB"/>
        </w:rPr>
        <w:t>(15%)</w:t>
      </w:r>
      <w:r w:rsidRPr="00AF625D">
        <w:t xml:space="preserve">. However, </w:t>
      </w:r>
      <w:r w:rsidR="009F6D92">
        <w:rPr>
          <w:lang w:val="en-GB"/>
        </w:rPr>
        <w:t>because</w:t>
      </w:r>
      <w:r w:rsidR="009F6D92" w:rsidRPr="00AF625D">
        <w:t xml:space="preserve"> </w:t>
      </w:r>
      <w:r w:rsidRPr="00AF625D">
        <w:t>the data are immature, they are based on disease</w:t>
      </w:r>
      <w:r w:rsidR="009F6D92">
        <w:rPr>
          <w:lang w:val="en-GB"/>
        </w:rPr>
        <w:t xml:space="preserve"> that</w:t>
      </w:r>
      <w:r w:rsidRPr="00AF625D">
        <w:t xml:space="preserve"> relapsed early, so may not be representative of all completely resected stage</w:t>
      </w:r>
      <w:r w:rsidR="00D92252">
        <w:rPr>
          <w:lang w:val="en-GB"/>
        </w:rPr>
        <w:t> </w:t>
      </w:r>
      <w:r w:rsidR="009F6D92">
        <w:rPr>
          <w:lang w:val="en-GB"/>
        </w:rPr>
        <w:t>3</w:t>
      </w:r>
      <w:r w:rsidR="009F6D92" w:rsidRPr="00AF625D">
        <w:t xml:space="preserve"> </w:t>
      </w:r>
      <w:r w:rsidRPr="00AF625D">
        <w:t xml:space="preserve">and </w:t>
      </w:r>
      <w:r w:rsidR="009F6D92">
        <w:rPr>
          <w:lang w:val="en-GB"/>
        </w:rPr>
        <w:t>4</w:t>
      </w:r>
      <w:r w:rsidR="009F6D92" w:rsidRPr="00AF625D">
        <w:t xml:space="preserve"> </w:t>
      </w:r>
      <w:r w:rsidRPr="00AF625D">
        <w:t xml:space="preserve">melanoma. The clinical experts </w:t>
      </w:r>
      <w:r>
        <w:t xml:space="preserve">stated </w:t>
      </w:r>
      <w:r w:rsidRPr="00AF625D">
        <w:t>that the fact that the data are immature is positive</w:t>
      </w:r>
      <w:r w:rsidR="009F6D92">
        <w:rPr>
          <w:lang w:val="en-GB"/>
        </w:rPr>
        <w:t>,</w:t>
      </w:r>
      <w:r w:rsidRPr="00AF625D">
        <w:t xml:space="preserve"> because it suggests that the number of people whose disease </w:t>
      </w:r>
      <w:r w:rsidR="00D92252">
        <w:rPr>
          <w:lang w:val="en-GB"/>
        </w:rPr>
        <w:t>comes back</w:t>
      </w:r>
      <w:r w:rsidR="00D92252" w:rsidRPr="00AF625D">
        <w:t xml:space="preserve"> </w:t>
      </w:r>
      <w:r w:rsidRPr="00AF625D">
        <w:t>after adjuvant nivolumab is low. The</w:t>
      </w:r>
      <w:r w:rsidR="00781C53" w:rsidRPr="009F6D92">
        <w:rPr>
          <w:lang w:val="en-GB"/>
        </w:rPr>
        <w:t xml:space="preserve"> clinical experts </w:t>
      </w:r>
      <w:r w:rsidRPr="00AF625D">
        <w:t>explained that the choice of subsequent treatment will depend on many factors</w:t>
      </w:r>
      <w:r w:rsidR="009F6D92">
        <w:rPr>
          <w:lang w:val="en-GB"/>
        </w:rPr>
        <w:t>. They</w:t>
      </w:r>
      <w:r w:rsidRPr="00AF625D">
        <w:t xml:space="preserve"> </w:t>
      </w:r>
      <w:r w:rsidRPr="00AF625D">
        <w:lastRenderedPageBreak/>
        <w:t xml:space="preserve">agreed that most people who </w:t>
      </w:r>
      <w:r w:rsidR="00771FDD" w:rsidRPr="009F6D92">
        <w:rPr>
          <w:lang w:val="en-US"/>
        </w:rPr>
        <w:t xml:space="preserve">can </w:t>
      </w:r>
      <w:r w:rsidRPr="00AF625D">
        <w:t>tolerate a combination therapy would be offered nivolumab with ipilimumab after both routine surveillance and adjuvant nivolumab. People who cannot tolerate a combination therapy may be offered monotherapy (the choice of immunotherapy is likely to depend on whether adjuvant nivolumab was given, and</w:t>
      </w:r>
      <w:r w:rsidR="00771FDD" w:rsidRPr="009F6D92">
        <w:rPr>
          <w:lang w:val="en-US"/>
        </w:rPr>
        <w:t>,</w:t>
      </w:r>
      <w:r w:rsidRPr="00AF625D">
        <w:t xml:space="preserve"> if it was</w:t>
      </w:r>
      <w:r>
        <w:t>,</w:t>
      </w:r>
      <w:r w:rsidRPr="00AF625D">
        <w:t xml:space="preserve"> on the time since the last dose). People with disease with </w:t>
      </w:r>
      <w:r w:rsidR="00D92252">
        <w:rPr>
          <w:lang w:val="en-GB"/>
        </w:rPr>
        <w:t>mutations</w:t>
      </w:r>
      <w:r w:rsidR="00D92252" w:rsidRPr="00AF625D">
        <w:t xml:space="preserve"> </w:t>
      </w:r>
      <w:r w:rsidRPr="00AF625D">
        <w:t xml:space="preserve">in the BRAF gene may choose targeted </w:t>
      </w:r>
      <w:r w:rsidR="009F6D92" w:rsidRPr="00AF625D">
        <w:t>therap</w:t>
      </w:r>
      <w:r w:rsidR="009F6D92">
        <w:rPr>
          <w:lang w:val="en-GB"/>
        </w:rPr>
        <w:t>ies</w:t>
      </w:r>
      <w:r w:rsidR="009F6D92" w:rsidRPr="00AF625D">
        <w:t xml:space="preserve"> </w:t>
      </w:r>
      <w:r w:rsidR="00C1301B">
        <w:rPr>
          <w:lang w:val="en-GB"/>
        </w:rPr>
        <w:t>because</w:t>
      </w:r>
      <w:r w:rsidR="00C1301B" w:rsidRPr="00AF625D">
        <w:t xml:space="preserve"> </w:t>
      </w:r>
      <w:r w:rsidRPr="00AF625D">
        <w:t>they are less toxic and can be taken orally (immunotherapy is delivered by intravenous infusion).</w:t>
      </w:r>
      <w:r>
        <w:t xml:space="preserve"> </w:t>
      </w:r>
      <w:r w:rsidRPr="009F6D92">
        <w:rPr>
          <w:lang w:val="en-GB"/>
        </w:rPr>
        <w:t>Clinicians agreed that</w:t>
      </w:r>
      <w:r w:rsidR="009F6D92">
        <w:rPr>
          <w:lang w:val="en-GB"/>
        </w:rPr>
        <w:t xml:space="preserve"> the</w:t>
      </w:r>
      <w:r w:rsidRPr="009F6D92">
        <w:rPr>
          <w:lang w:val="en-GB"/>
        </w:rPr>
        <w:t xml:space="preserve"> subsequent treatments in </w:t>
      </w:r>
      <w:proofErr w:type="spellStart"/>
      <w:r w:rsidRPr="009F6D92">
        <w:rPr>
          <w:lang w:val="en-GB"/>
        </w:rPr>
        <w:t>CheckMate</w:t>
      </w:r>
      <w:proofErr w:type="spellEnd"/>
      <w:r w:rsidR="00ED7FA3">
        <w:rPr>
          <w:lang w:val="en-GB"/>
        </w:rPr>
        <w:t> </w:t>
      </w:r>
      <w:r w:rsidRPr="009F6D92">
        <w:rPr>
          <w:lang w:val="en-GB"/>
        </w:rPr>
        <w:t xml:space="preserve">238 are consistent with what would be expected to be used in the clinical practice. </w:t>
      </w:r>
      <w:bookmarkStart w:id="10" w:name="_Hlk54612608"/>
      <w:r w:rsidRPr="009F6D92">
        <w:rPr>
          <w:lang w:val="en-GB"/>
        </w:rPr>
        <w:t xml:space="preserve">The committee concluded that subsequent treatment data </w:t>
      </w:r>
      <w:r w:rsidR="009F6D92">
        <w:rPr>
          <w:lang w:val="en-GB"/>
        </w:rPr>
        <w:t>are</w:t>
      </w:r>
      <w:r w:rsidR="009F6D92" w:rsidRPr="009F6D92">
        <w:rPr>
          <w:lang w:val="en-GB"/>
        </w:rPr>
        <w:t xml:space="preserve"> </w:t>
      </w:r>
      <w:r w:rsidRPr="009F6D92">
        <w:rPr>
          <w:lang w:val="en-GB"/>
        </w:rPr>
        <w:t xml:space="preserve">still immature but that data from </w:t>
      </w:r>
      <w:proofErr w:type="spellStart"/>
      <w:r w:rsidRPr="009F6D92">
        <w:rPr>
          <w:lang w:val="en-GB"/>
        </w:rPr>
        <w:t>CheckMate</w:t>
      </w:r>
      <w:proofErr w:type="spellEnd"/>
      <w:r w:rsidR="00ED7FA3">
        <w:rPr>
          <w:lang w:val="en-GB"/>
        </w:rPr>
        <w:t> </w:t>
      </w:r>
      <w:r w:rsidR="004778A1" w:rsidRPr="00F21C7D">
        <w:rPr>
          <w:lang w:val="en-GB"/>
        </w:rPr>
        <w:t xml:space="preserve">238 </w:t>
      </w:r>
      <w:r w:rsidR="00F878C0">
        <w:rPr>
          <w:lang w:val="en-GB"/>
        </w:rPr>
        <w:t>reflect clinical practice.</w:t>
      </w:r>
    </w:p>
    <w:bookmarkEnd w:id="10"/>
    <w:p w14:paraId="7569DAB0" w14:textId="1E584D7B" w:rsidR="004253CC" w:rsidRPr="000B02AE" w:rsidRDefault="004253CC" w:rsidP="00F014F9">
      <w:pPr>
        <w:pStyle w:val="Heading2"/>
      </w:pPr>
      <w:r w:rsidRPr="00F014F9">
        <w:t xml:space="preserve">Indirect </w:t>
      </w:r>
      <w:r w:rsidRPr="000B02AE">
        <w:t xml:space="preserve">comparison of nivolumab </w:t>
      </w:r>
      <w:r w:rsidR="00F21C7D">
        <w:t>with</w:t>
      </w:r>
      <w:r w:rsidR="00F21C7D" w:rsidRPr="000B02AE">
        <w:t xml:space="preserve"> </w:t>
      </w:r>
      <w:r w:rsidRPr="000B02AE">
        <w:t>routine surveillance</w:t>
      </w:r>
    </w:p>
    <w:p w14:paraId="3C96E824" w14:textId="00ADDF9F" w:rsidR="005E24AF" w:rsidRPr="000B02AE" w:rsidRDefault="006274EA" w:rsidP="005D06C7">
      <w:pPr>
        <w:pStyle w:val="Heading3"/>
      </w:pPr>
      <w:r w:rsidRPr="006274EA">
        <w:t xml:space="preserve">Despite changes to the classification of </w:t>
      </w:r>
      <w:r w:rsidR="00527F3D">
        <w:t xml:space="preserve">the </w:t>
      </w:r>
      <w:r w:rsidRPr="006274EA">
        <w:t>disease</w:t>
      </w:r>
      <w:r w:rsidR="00114F2A">
        <w:t>,</w:t>
      </w:r>
      <w:r w:rsidRPr="006274EA">
        <w:t xml:space="preserve"> the patients in the trial</w:t>
      </w:r>
      <w:r>
        <w:t>s</w:t>
      </w:r>
      <w:r w:rsidRPr="006274EA">
        <w:t xml:space="preserve"> are </w:t>
      </w:r>
      <w:proofErr w:type="gramStart"/>
      <w:r w:rsidR="00F21C37">
        <w:t>similar</w:t>
      </w:r>
      <w:r w:rsidR="00F21C37" w:rsidRPr="006274EA">
        <w:t xml:space="preserve"> </w:t>
      </w:r>
      <w:r w:rsidRPr="006274EA">
        <w:t>to</w:t>
      </w:r>
      <w:proofErr w:type="gramEnd"/>
      <w:r w:rsidRPr="006274EA">
        <w:t xml:space="preserve"> patients in the NHS</w:t>
      </w:r>
    </w:p>
    <w:p w14:paraId="3CC09AA5" w14:textId="50139BF3" w:rsidR="00F014F9" w:rsidRPr="00FC218F" w:rsidRDefault="004253CC" w:rsidP="00C25C5D">
      <w:pPr>
        <w:pStyle w:val="Numberedlevel2text"/>
        <w:rPr>
          <w:u w:val="single"/>
        </w:rPr>
      </w:pPr>
      <w:r w:rsidRPr="000B02AE">
        <w:t xml:space="preserve">No </w:t>
      </w:r>
      <w:r w:rsidR="00ED7FA3">
        <w:rPr>
          <w:lang w:val="en-GB"/>
        </w:rPr>
        <w:t>trial</w:t>
      </w:r>
      <w:r w:rsidR="00ED7FA3" w:rsidRPr="000B02AE">
        <w:t xml:space="preserve"> </w:t>
      </w:r>
      <w:r w:rsidRPr="000B02AE">
        <w:t xml:space="preserve">directly compared nivolumab with routine surveillance in the adjuvant setting. The company did an </w:t>
      </w:r>
      <w:bookmarkStart w:id="11" w:name="_Hlk53484735"/>
      <w:r w:rsidRPr="000B02AE">
        <w:t xml:space="preserve">indirect comparison </w:t>
      </w:r>
      <w:r w:rsidR="005E24AF" w:rsidRPr="000B02AE">
        <w:t>using individual patient data</w:t>
      </w:r>
      <w:r w:rsidRPr="000B02AE">
        <w:t xml:space="preserve"> </w:t>
      </w:r>
      <w:r w:rsidR="007C5350">
        <w:rPr>
          <w:lang w:val="en-GB"/>
        </w:rPr>
        <w:t>for recurrence</w:t>
      </w:r>
      <w:r w:rsidR="00ED7FA3">
        <w:rPr>
          <w:lang w:val="en-GB"/>
        </w:rPr>
        <w:t>-</w:t>
      </w:r>
      <w:r w:rsidR="007C5350">
        <w:rPr>
          <w:lang w:val="en-GB"/>
        </w:rPr>
        <w:t xml:space="preserve">free survival and overall survival </w:t>
      </w:r>
      <w:r w:rsidR="00CF7393">
        <w:t>from the</w:t>
      </w:r>
      <w:r w:rsidRPr="000B02AE">
        <w:t xml:space="preserve"> </w:t>
      </w:r>
      <w:proofErr w:type="spellStart"/>
      <w:r w:rsidRPr="000B02AE">
        <w:t>CheckMate</w:t>
      </w:r>
      <w:proofErr w:type="spellEnd"/>
      <w:r w:rsidRPr="000B02AE">
        <w:t> 238 and CA184</w:t>
      </w:r>
      <w:r w:rsidRPr="000B02AE">
        <w:noBreakHyphen/>
        <w:t>029 trial</w:t>
      </w:r>
      <w:bookmarkEnd w:id="11"/>
      <w:r w:rsidR="00FC218F">
        <w:rPr>
          <w:lang w:val="en-GB"/>
        </w:rPr>
        <w:t>s</w:t>
      </w:r>
      <w:r w:rsidRPr="000B02AE">
        <w:t>.</w:t>
      </w:r>
      <w:r w:rsidR="005E24AF" w:rsidRPr="000B02AE">
        <w:rPr>
          <w:lang w:val="en-GB"/>
        </w:rPr>
        <w:t xml:space="preserve"> </w:t>
      </w:r>
      <w:r w:rsidRPr="000B02AE">
        <w:t>CA184</w:t>
      </w:r>
      <w:r w:rsidRPr="000B02AE">
        <w:noBreakHyphen/>
        <w:t>029 is an multinational randomised double-blind trial. It compared ipilimumab with placebo in 951 patients (aged 18 years or over) with high-risk stage </w:t>
      </w:r>
      <w:r w:rsidR="00B53DE3">
        <w:rPr>
          <w:lang w:val="en-GB"/>
        </w:rPr>
        <w:t>3</w:t>
      </w:r>
      <w:r w:rsidR="00B53DE3" w:rsidRPr="000B02AE">
        <w:t xml:space="preserve"> </w:t>
      </w:r>
      <w:r w:rsidRPr="000B02AE">
        <w:t xml:space="preserve">cutaneous melanoma who had had complete regional lymph node </w:t>
      </w:r>
      <w:r w:rsidR="00F014F9" w:rsidRPr="000B02AE">
        <w:t>dissection.</w:t>
      </w:r>
      <w:r w:rsidR="005E24AF" w:rsidRPr="000B02AE">
        <w:rPr>
          <w:lang w:val="en-GB"/>
        </w:rPr>
        <w:t xml:space="preserve"> </w:t>
      </w:r>
      <w:r w:rsidR="005E24AF" w:rsidRPr="000B02AE">
        <w:t>CA184</w:t>
      </w:r>
      <w:r w:rsidR="00B53DE3">
        <w:noBreakHyphen/>
      </w:r>
      <w:r w:rsidR="005E24AF" w:rsidRPr="000B02AE">
        <w:t xml:space="preserve">029 </w:t>
      </w:r>
      <w:r w:rsidR="005E24AF" w:rsidRPr="000B02AE">
        <w:rPr>
          <w:lang w:val="en-GB"/>
        </w:rPr>
        <w:t xml:space="preserve">trial </w:t>
      </w:r>
      <w:r w:rsidR="005E24AF" w:rsidRPr="000B02AE">
        <w:t>d</w:t>
      </w:r>
      <w:r w:rsidR="005E24AF" w:rsidRPr="000B02AE">
        <w:rPr>
          <w:lang w:val="en-GB"/>
        </w:rPr>
        <w:t xml:space="preserve">id </w:t>
      </w:r>
      <w:r w:rsidR="005E24AF" w:rsidRPr="000B02AE">
        <w:t xml:space="preserve">not include </w:t>
      </w:r>
      <w:r w:rsidR="005E24AF" w:rsidRPr="000B02AE">
        <w:rPr>
          <w:lang w:val="en-GB"/>
        </w:rPr>
        <w:t>any</w:t>
      </w:r>
      <w:r w:rsidR="00B53DE3">
        <w:rPr>
          <w:lang w:val="en-GB"/>
        </w:rPr>
        <w:t xml:space="preserve"> patients with</w:t>
      </w:r>
      <w:r w:rsidR="005E24AF" w:rsidRPr="000B02AE">
        <w:rPr>
          <w:lang w:val="en-GB"/>
        </w:rPr>
        <w:t xml:space="preserve"> </w:t>
      </w:r>
      <w:r w:rsidR="005E24AF" w:rsidRPr="000B02AE">
        <w:t>stage</w:t>
      </w:r>
      <w:r w:rsidR="00ED7FA3">
        <w:rPr>
          <w:lang w:val="en-GB"/>
        </w:rPr>
        <w:t> </w:t>
      </w:r>
      <w:r w:rsidR="00B53DE3">
        <w:rPr>
          <w:lang w:val="en-GB"/>
        </w:rPr>
        <w:t>4</w:t>
      </w:r>
      <w:r w:rsidR="00B53DE3" w:rsidRPr="000B02AE">
        <w:t xml:space="preserve"> </w:t>
      </w:r>
      <w:r w:rsidR="00B53DE3">
        <w:rPr>
          <w:lang w:val="en-GB"/>
        </w:rPr>
        <w:t>disease</w:t>
      </w:r>
      <w:r w:rsidR="005E24AF" w:rsidRPr="000B02AE">
        <w:t xml:space="preserve">, while </w:t>
      </w:r>
      <w:proofErr w:type="spellStart"/>
      <w:r w:rsidR="005E24AF" w:rsidRPr="000B02AE">
        <w:t>CheckMate</w:t>
      </w:r>
      <w:proofErr w:type="spellEnd"/>
      <w:r w:rsidR="00ED7FA3">
        <w:rPr>
          <w:lang w:val="en-GB"/>
        </w:rPr>
        <w:t> </w:t>
      </w:r>
      <w:r w:rsidR="005E24AF" w:rsidRPr="000B02AE">
        <w:t xml:space="preserve">238 does not include </w:t>
      </w:r>
      <w:r w:rsidR="00B53DE3">
        <w:rPr>
          <w:lang w:val="en-GB"/>
        </w:rPr>
        <w:t>patients with stage</w:t>
      </w:r>
      <w:r w:rsidR="00ED7FA3">
        <w:rPr>
          <w:lang w:val="en-GB"/>
        </w:rPr>
        <w:t> </w:t>
      </w:r>
      <w:r w:rsidR="00B53DE3">
        <w:rPr>
          <w:lang w:val="en-GB"/>
        </w:rPr>
        <w:t>3</w:t>
      </w:r>
      <w:r w:rsidR="00B53DE3" w:rsidRPr="000B02AE">
        <w:rPr>
          <w:lang w:val="en-GB"/>
        </w:rPr>
        <w:t>A</w:t>
      </w:r>
      <w:r w:rsidR="00B53DE3" w:rsidRPr="000B02AE">
        <w:t xml:space="preserve"> </w:t>
      </w:r>
      <w:r w:rsidR="00B53DE3">
        <w:rPr>
          <w:lang w:val="en-GB"/>
        </w:rPr>
        <w:t>disease</w:t>
      </w:r>
      <w:r w:rsidR="005E24AF" w:rsidRPr="000B02AE">
        <w:rPr>
          <w:lang w:val="en-GB"/>
        </w:rPr>
        <w:t>.</w:t>
      </w:r>
      <w:r w:rsidR="00F014F9" w:rsidRPr="000B02AE">
        <w:rPr>
          <w:lang w:val="en-GB"/>
        </w:rPr>
        <w:t xml:space="preserve"> </w:t>
      </w:r>
      <w:r w:rsidR="005E24AF" w:rsidRPr="000B02AE">
        <w:rPr>
          <w:lang w:val="en-GB"/>
        </w:rPr>
        <w:t xml:space="preserve">However, </w:t>
      </w:r>
      <w:r w:rsidR="00715C75" w:rsidRPr="000B02AE">
        <w:rPr>
          <w:lang w:val="en-GB"/>
        </w:rPr>
        <w:t xml:space="preserve">the new American Joint Committee on Cancer (AJCC) </w:t>
      </w:r>
      <w:r w:rsidR="002D6177">
        <w:rPr>
          <w:lang w:val="en-GB"/>
        </w:rPr>
        <w:t>8</w:t>
      </w:r>
      <w:r w:rsidR="002D6177" w:rsidRPr="005D06C7">
        <w:rPr>
          <w:vertAlign w:val="superscript"/>
          <w:lang w:val="en-GB"/>
        </w:rPr>
        <w:t>th</w:t>
      </w:r>
      <w:r w:rsidR="002D6177">
        <w:rPr>
          <w:lang w:val="en-GB"/>
        </w:rPr>
        <w:t xml:space="preserve"> edition </w:t>
      </w:r>
      <w:r w:rsidR="00715C75" w:rsidRPr="000B02AE">
        <w:rPr>
          <w:lang w:val="en-GB"/>
        </w:rPr>
        <w:t xml:space="preserve">criteria mean that some </w:t>
      </w:r>
      <w:r w:rsidR="00B53DE3">
        <w:rPr>
          <w:lang w:val="en-GB"/>
        </w:rPr>
        <w:t>patients with s</w:t>
      </w:r>
      <w:r w:rsidR="00B53DE3" w:rsidRPr="000B02AE">
        <w:rPr>
          <w:lang w:val="en-GB"/>
        </w:rPr>
        <w:t>tage</w:t>
      </w:r>
      <w:r w:rsidR="00ED7FA3">
        <w:rPr>
          <w:lang w:val="en-GB"/>
        </w:rPr>
        <w:t> </w:t>
      </w:r>
      <w:r w:rsidR="00B53DE3">
        <w:rPr>
          <w:lang w:val="en-GB"/>
        </w:rPr>
        <w:t>3</w:t>
      </w:r>
      <w:r w:rsidR="00B53DE3" w:rsidRPr="000B02AE">
        <w:rPr>
          <w:lang w:val="en-GB"/>
        </w:rPr>
        <w:t xml:space="preserve">B </w:t>
      </w:r>
      <w:r w:rsidR="00B53DE3">
        <w:rPr>
          <w:lang w:val="en-GB"/>
        </w:rPr>
        <w:t>disease</w:t>
      </w:r>
      <w:r w:rsidR="00B53DE3" w:rsidRPr="000B02AE">
        <w:rPr>
          <w:lang w:val="en-GB"/>
        </w:rPr>
        <w:t xml:space="preserve"> </w:t>
      </w:r>
      <w:r w:rsidR="00715C75" w:rsidRPr="000B02AE">
        <w:rPr>
          <w:lang w:val="en-GB"/>
        </w:rPr>
        <w:t xml:space="preserve">in </w:t>
      </w:r>
      <w:proofErr w:type="spellStart"/>
      <w:r w:rsidR="00715C75" w:rsidRPr="000B02AE">
        <w:rPr>
          <w:lang w:val="en-GB"/>
        </w:rPr>
        <w:t>CheckMate</w:t>
      </w:r>
      <w:proofErr w:type="spellEnd"/>
      <w:r w:rsidR="00ED7FA3">
        <w:rPr>
          <w:lang w:val="en-GB"/>
        </w:rPr>
        <w:t> </w:t>
      </w:r>
      <w:r w:rsidR="00715C75" w:rsidRPr="000B02AE">
        <w:rPr>
          <w:lang w:val="en-GB"/>
        </w:rPr>
        <w:t xml:space="preserve">238 could </w:t>
      </w:r>
      <w:r w:rsidR="006274EA">
        <w:rPr>
          <w:lang w:val="en-GB"/>
        </w:rPr>
        <w:t xml:space="preserve">now </w:t>
      </w:r>
      <w:r w:rsidR="00715C75" w:rsidRPr="000B02AE">
        <w:rPr>
          <w:lang w:val="en-GB"/>
        </w:rPr>
        <w:t>be classed as</w:t>
      </w:r>
      <w:r w:rsidR="00B53DE3">
        <w:rPr>
          <w:lang w:val="en-GB"/>
        </w:rPr>
        <w:t xml:space="preserve"> having</w:t>
      </w:r>
      <w:r w:rsidR="00715C75" w:rsidRPr="000B02AE">
        <w:rPr>
          <w:lang w:val="en-GB"/>
        </w:rPr>
        <w:t xml:space="preserve"> </w:t>
      </w:r>
      <w:r w:rsidR="00B53DE3">
        <w:rPr>
          <w:lang w:val="en-GB"/>
        </w:rPr>
        <w:t>s</w:t>
      </w:r>
      <w:r w:rsidR="00B53DE3" w:rsidRPr="000B02AE">
        <w:rPr>
          <w:lang w:val="en-GB"/>
        </w:rPr>
        <w:t>tage</w:t>
      </w:r>
      <w:r w:rsidR="00ED7FA3">
        <w:rPr>
          <w:lang w:val="en-GB"/>
        </w:rPr>
        <w:t> </w:t>
      </w:r>
      <w:r w:rsidR="00B53DE3">
        <w:rPr>
          <w:lang w:val="en-GB"/>
        </w:rPr>
        <w:t>3</w:t>
      </w:r>
      <w:r w:rsidR="00B53DE3" w:rsidRPr="000B02AE">
        <w:rPr>
          <w:lang w:val="en-GB"/>
        </w:rPr>
        <w:t>A</w:t>
      </w:r>
      <w:r w:rsidR="00B53DE3">
        <w:rPr>
          <w:lang w:val="en-GB"/>
        </w:rPr>
        <w:t xml:space="preserve"> disease</w:t>
      </w:r>
      <w:r w:rsidR="00715C75" w:rsidRPr="000B02AE">
        <w:rPr>
          <w:lang w:val="en-GB"/>
        </w:rPr>
        <w:t xml:space="preserve">. </w:t>
      </w:r>
      <w:r w:rsidR="00FC218F">
        <w:rPr>
          <w:lang w:val="en-GB"/>
        </w:rPr>
        <w:t>The clinic</w:t>
      </w:r>
      <w:r w:rsidR="00AD45CC">
        <w:rPr>
          <w:lang w:val="en-GB"/>
        </w:rPr>
        <w:t>al experts</w:t>
      </w:r>
      <w:r w:rsidR="00FC218F">
        <w:rPr>
          <w:lang w:val="en-GB"/>
        </w:rPr>
        <w:t xml:space="preserve"> noted that</w:t>
      </w:r>
      <w:r w:rsidR="00715C75" w:rsidRPr="000B02AE">
        <w:rPr>
          <w:lang w:val="en-GB"/>
        </w:rPr>
        <w:t xml:space="preserve"> </w:t>
      </w:r>
      <w:r w:rsidR="005E24AF" w:rsidRPr="000B02AE">
        <w:rPr>
          <w:lang w:val="en-GB"/>
        </w:rPr>
        <w:t>CA184</w:t>
      </w:r>
      <w:r w:rsidR="00B53DE3">
        <w:rPr>
          <w:lang w:val="en-GB"/>
        </w:rPr>
        <w:noBreakHyphen/>
      </w:r>
      <w:r w:rsidR="005E24AF" w:rsidRPr="000B02AE">
        <w:rPr>
          <w:lang w:val="en-GB"/>
        </w:rPr>
        <w:t xml:space="preserve">029, </w:t>
      </w:r>
      <w:proofErr w:type="spellStart"/>
      <w:r w:rsidR="005E24AF" w:rsidRPr="000B02AE">
        <w:rPr>
          <w:lang w:val="en-GB"/>
        </w:rPr>
        <w:t>CheckMate</w:t>
      </w:r>
      <w:proofErr w:type="spellEnd"/>
      <w:r w:rsidR="00ED7FA3">
        <w:rPr>
          <w:lang w:val="en-GB"/>
        </w:rPr>
        <w:t> </w:t>
      </w:r>
      <w:r w:rsidR="005D06C7">
        <w:rPr>
          <w:lang w:val="en-GB"/>
        </w:rPr>
        <w:t>238</w:t>
      </w:r>
      <w:r w:rsidR="005D06C7" w:rsidRPr="000B02AE">
        <w:rPr>
          <w:lang w:val="en-GB"/>
        </w:rPr>
        <w:t xml:space="preserve"> </w:t>
      </w:r>
      <w:r w:rsidR="00715C75" w:rsidRPr="000B02AE">
        <w:rPr>
          <w:lang w:val="en-GB"/>
        </w:rPr>
        <w:t>and</w:t>
      </w:r>
      <w:r w:rsidR="005E24AF" w:rsidRPr="000B02AE">
        <w:rPr>
          <w:lang w:val="en-GB"/>
        </w:rPr>
        <w:t xml:space="preserve"> KEYNOTE</w:t>
      </w:r>
      <w:r w:rsidR="00ED7FA3">
        <w:rPr>
          <w:lang w:val="en-GB"/>
        </w:rPr>
        <w:t> </w:t>
      </w:r>
      <w:r w:rsidR="005E24AF" w:rsidRPr="000B02AE">
        <w:rPr>
          <w:lang w:val="en-GB"/>
        </w:rPr>
        <w:t xml:space="preserve">054 </w:t>
      </w:r>
      <w:r w:rsidR="00715C75" w:rsidRPr="000B02AE">
        <w:rPr>
          <w:lang w:val="en-GB"/>
        </w:rPr>
        <w:t xml:space="preserve">(an ongoing trial of adjuvant pembrolizumab </w:t>
      </w:r>
      <w:r w:rsidR="00ED7FA3">
        <w:rPr>
          <w:lang w:val="en-GB"/>
        </w:rPr>
        <w:t>compared with</w:t>
      </w:r>
      <w:r w:rsidR="00ED7FA3" w:rsidRPr="000B02AE">
        <w:rPr>
          <w:lang w:val="en-GB"/>
        </w:rPr>
        <w:t xml:space="preserve"> </w:t>
      </w:r>
      <w:r w:rsidR="00715C75" w:rsidRPr="000B02AE">
        <w:rPr>
          <w:lang w:val="en-GB"/>
        </w:rPr>
        <w:t>placebo in patients with resected high-risk stage</w:t>
      </w:r>
      <w:r w:rsidR="00ED7FA3">
        <w:rPr>
          <w:lang w:val="en-GB"/>
        </w:rPr>
        <w:t> </w:t>
      </w:r>
      <w:r w:rsidR="002D6177">
        <w:rPr>
          <w:lang w:val="en-GB"/>
        </w:rPr>
        <w:t>3</w:t>
      </w:r>
      <w:r w:rsidR="002D6177" w:rsidRPr="000B02AE">
        <w:rPr>
          <w:lang w:val="en-GB"/>
        </w:rPr>
        <w:t xml:space="preserve"> </w:t>
      </w:r>
      <w:r w:rsidR="00715C75" w:rsidRPr="000B02AE">
        <w:rPr>
          <w:lang w:val="en-GB"/>
        </w:rPr>
        <w:t xml:space="preserve">melanoma) </w:t>
      </w:r>
      <w:r w:rsidR="005E24AF" w:rsidRPr="000B02AE">
        <w:rPr>
          <w:lang w:val="en-GB"/>
        </w:rPr>
        <w:t>show similar results across all disease stages</w:t>
      </w:r>
      <w:r w:rsidR="002D6177">
        <w:rPr>
          <w:lang w:val="en-GB"/>
        </w:rPr>
        <w:t>.</w:t>
      </w:r>
      <w:r w:rsidR="006274EA">
        <w:rPr>
          <w:lang w:val="en-GB"/>
        </w:rPr>
        <w:t xml:space="preserve"> </w:t>
      </w:r>
      <w:r w:rsidR="002D6177">
        <w:rPr>
          <w:lang w:val="en-GB"/>
        </w:rPr>
        <w:t>They</w:t>
      </w:r>
      <w:r w:rsidR="006274EA">
        <w:rPr>
          <w:lang w:val="en-GB"/>
        </w:rPr>
        <w:t xml:space="preserve"> stated that in practice</w:t>
      </w:r>
      <w:r w:rsidR="00A87618">
        <w:rPr>
          <w:lang w:val="en-GB"/>
        </w:rPr>
        <w:t>,</w:t>
      </w:r>
      <w:r w:rsidR="006274EA">
        <w:rPr>
          <w:lang w:val="en-GB"/>
        </w:rPr>
        <w:t xml:space="preserve"> </w:t>
      </w:r>
      <w:r w:rsidR="002D6177">
        <w:rPr>
          <w:lang w:val="en-GB"/>
        </w:rPr>
        <w:lastRenderedPageBreak/>
        <w:t xml:space="preserve">people </w:t>
      </w:r>
      <w:r w:rsidR="006274EA">
        <w:rPr>
          <w:lang w:val="en-GB"/>
        </w:rPr>
        <w:t>with all these stages of disease would be treated the same way</w:t>
      </w:r>
      <w:r w:rsidR="005E24AF" w:rsidRPr="000B02AE">
        <w:rPr>
          <w:lang w:val="en-GB"/>
        </w:rPr>
        <w:t>. The committee concluded that the</w:t>
      </w:r>
      <w:r w:rsidR="00FC218F">
        <w:rPr>
          <w:lang w:val="en-GB"/>
        </w:rPr>
        <w:t xml:space="preserve"> difference in </w:t>
      </w:r>
      <w:r w:rsidR="006274EA">
        <w:rPr>
          <w:lang w:val="en-GB"/>
        </w:rPr>
        <w:t xml:space="preserve">the </w:t>
      </w:r>
      <w:r w:rsidR="00FC218F" w:rsidRPr="00FC218F">
        <w:t>staging</w:t>
      </w:r>
      <w:r w:rsidR="006274EA">
        <w:rPr>
          <w:lang w:val="en-GB"/>
        </w:rPr>
        <w:t xml:space="preserve"> of disease in the trials was not too much of a concern </w:t>
      </w:r>
      <w:r w:rsidR="002D6177">
        <w:rPr>
          <w:lang w:val="en-GB"/>
        </w:rPr>
        <w:t xml:space="preserve">because </w:t>
      </w:r>
      <w:r w:rsidR="006274EA">
        <w:rPr>
          <w:lang w:val="en-GB"/>
        </w:rPr>
        <w:t xml:space="preserve">the patients in the trials were </w:t>
      </w:r>
      <w:proofErr w:type="gramStart"/>
      <w:r w:rsidR="00D24568">
        <w:rPr>
          <w:lang w:val="en-GB"/>
        </w:rPr>
        <w:t xml:space="preserve">similar </w:t>
      </w:r>
      <w:r w:rsidR="006274EA">
        <w:rPr>
          <w:lang w:val="en-GB"/>
        </w:rPr>
        <w:t>to</w:t>
      </w:r>
      <w:proofErr w:type="gramEnd"/>
      <w:r w:rsidR="006274EA">
        <w:rPr>
          <w:lang w:val="en-GB"/>
        </w:rPr>
        <w:t xml:space="preserve"> </w:t>
      </w:r>
      <w:r w:rsidR="00D24568">
        <w:rPr>
          <w:lang w:val="en-GB"/>
        </w:rPr>
        <w:t xml:space="preserve">those </w:t>
      </w:r>
      <w:r w:rsidR="006274EA">
        <w:rPr>
          <w:lang w:val="en-GB"/>
        </w:rPr>
        <w:t>seen in the NHS</w:t>
      </w:r>
      <w:r w:rsidR="00FC218F">
        <w:rPr>
          <w:lang w:val="en-GB"/>
        </w:rPr>
        <w:t>.</w:t>
      </w:r>
    </w:p>
    <w:p w14:paraId="580C9299" w14:textId="77777777" w:rsidR="006534BA" w:rsidRPr="000B02AE" w:rsidRDefault="006534BA" w:rsidP="006534BA">
      <w:pPr>
        <w:pStyle w:val="Heading3"/>
      </w:pPr>
      <w:bookmarkStart w:id="12" w:name="_Censoring_of_overall_1"/>
      <w:bookmarkEnd w:id="12"/>
      <w:r>
        <w:t>Censoring of</w:t>
      </w:r>
      <w:r w:rsidRPr="000B02AE">
        <w:t xml:space="preserve"> </w:t>
      </w:r>
      <w:r>
        <w:t xml:space="preserve">overall survival is preferred in the </w:t>
      </w:r>
      <w:r w:rsidRPr="00B53FC9">
        <w:t>indirect</w:t>
      </w:r>
      <w:r>
        <w:t xml:space="preserve"> treatment</w:t>
      </w:r>
      <w:r w:rsidRPr="00B53FC9">
        <w:t xml:space="preserve"> comparison</w:t>
      </w:r>
    </w:p>
    <w:p w14:paraId="7560CB80" w14:textId="67550113" w:rsidR="006534BA" w:rsidRPr="006534BA" w:rsidRDefault="006534BA" w:rsidP="006534BA">
      <w:pPr>
        <w:pStyle w:val="Numberedlevel2text"/>
        <w:rPr>
          <w:u w:val="single"/>
        </w:rPr>
      </w:pPr>
      <w:r w:rsidRPr="006534BA">
        <w:rPr>
          <w:lang w:val="en-GB"/>
        </w:rPr>
        <w:t xml:space="preserve">Patients in </w:t>
      </w:r>
      <w:proofErr w:type="spellStart"/>
      <w:r w:rsidRPr="000B02AE">
        <w:t>CheckMate</w:t>
      </w:r>
      <w:proofErr w:type="spellEnd"/>
      <w:r w:rsidRPr="000B02AE">
        <w:t xml:space="preserve"> 238 </w:t>
      </w:r>
      <w:r w:rsidRPr="006534BA">
        <w:rPr>
          <w:lang w:val="en-GB"/>
        </w:rPr>
        <w:t>had ipilimumab up to 1</w:t>
      </w:r>
      <w:r w:rsidR="00A87618">
        <w:rPr>
          <w:lang w:val="en-GB"/>
        </w:rPr>
        <w:t> </w:t>
      </w:r>
      <w:r w:rsidRPr="006534BA">
        <w:rPr>
          <w:lang w:val="en-GB"/>
        </w:rPr>
        <w:t>year, while patients had ipilimumab up to 3</w:t>
      </w:r>
      <w:r w:rsidR="00A87618">
        <w:rPr>
          <w:lang w:val="en-GB"/>
        </w:rPr>
        <w:t> </w:t>
      </w:r>
      <w:r w:rsidRPr="006534BA">
        <w:rPr>
          <w:lang w:val="en-GB"/>
        </w:rPr>
        <w:t xml:space="preserve">years in </w:t>
      </w:r>
      <w:r w:rsidRPr="000B02AE">
        <w:t>CA184</w:t>
      </w:r>
      <w:r w:rsidRPr="000B02AE">
        <w:noBreakHyphen/>
        <w:t>029</w:t>
      </w:r>
      <w:r w:rsidRPr="006534BA">
        <w:rPr>
          <w:lang w:val="en-GB"/>
        </w:rPr>
        <w:t>. Therefore patients from CA184-029 who had treatment with ipilimumab beyond 1</w:t>
      </w:r>
      <w:r w:rsidR="00A87618">
        <w:rPr>
          <w:lang w:val="en-GB"/>
        </w:rPr>
        <w:t> </w:t>
      </w:r>
      <w:r w:rsidRPr="006534BA">
        <w:rPr>
          <w:lang w:val="en-GB"/>
        </w:rPr>
        <w:t xml:space="preserve">year were excluded (censored) in the analysis of recurrence-free survival in the </w:t>
      </w:r>
      <w:hyperlink r:id="rId16" w:history="1">
        <w:r w:rsidRPr="006534BA">
          <w:rPr>
            <w:rStyle w:val="Hyperlink"/>
            <w:lang w:val="en-GB"/>
          </w:rPr>
          <w:t>original appraisal</w:t>
        </w:r>
      </w:hyperlink>
      <w:r w:rsidRPr="006534BA">
        <w:rPr>
          <w:rStyle w:val="Hyperlink"/>
          <w:lang w:val="en-GB"/>
        </w:rPr>
        <w:t xml:space="preserve"> of nivolumab</w:t>
      </w:r>
      <w:r w:rsidRPr="006534BA">
        <w:rPr>
          <w:lang w:val="en-GB"/>
        </w:rPr>
        <w:t xml:space="preserve">. This is because the longer duration of ipilimumab treatment in CA184-029 could result in a more optimistic indirect comparison for nivolumab. In this </w:t>
      </w:r>
      <w:r w:rsidRPr="008C4815">
        <w:rPr>
          <w:lang w:val="en-GB"/>
        </w:rPr>
        <w:t>appraisal</w:t>
      </w:r>
      <w:r w:rsidR="00A87618">
        <w:rPr>
          <w:lang w:val="en-GB"/>
        </w:rPr>
        <w:t>,</w:t>
      </w:r>
      <w:r w:rsidR="00BE563A" w:rsidRPr="008C4815">
        <w:t xml:space="preserve"> </w:t>
      </w:r>
      <w:r w:rsidR="00BE563A" w:rsidRPr="008C4815">
        <w:rPr>
          <w:lang w:val="en-GB"/>
        </w:rPr>
        <w:t>the company’s fitted parametric curves with censoring suggested that nivolumab is likely to improve recu</w:t>
      </w:r>
      <w:r w:rsidR="00BE563A" w:rsidRPr="007C5350">
        <w:rPr>
          <w:lang w:val="en-GB"/>
        </w:rPr>
        <w:t xml:space="preserve">rrence-free survival compared with routine surveillance. The </w:t>
      </w:r>
      <w:r w:rsidR="00400F74">
        <w:rPr>
          <w:lang w:val="en-GB"/>
        </w:rPr>
        <w:t xml:space="preserve">results of the </w:t>
      </w:r>
      <w:r w:rsidR="00BE563A" w:rsidRPr="007C5350">
        <w:rPr>
          <w:lang w:val="en-GB"/>
        </w:rPr>
        <w:t>indirect comparisons were marked academic in confidence by the company so cannot be</w:t>
      </w:r>
      <w:r w:rsidR="00BE563A" w:rsidRPr="00BE563A">
        <w:rPr>
          <w:lang w:val="en-GB"/>
        </w:rPr>
        <w:t xml:space="preserve"> included here.</w:t>
      </w:r>
      <w:r w:rsidRPr="006534BA">
        <w:rPr>
          <w:lang w:val="en-GB"/>
        </w:rPr>
        <w:t xml:space="preserve"> </w:t>
      </w:r>
      <w:r w:rsidR="00BE563A">
        <w:rPr>
          <w:lang w:val="en-GB"/>
        </w:rPr>
        <w:t>T</w:t>
      </w:r>
      <w:r w:rsidRPr="006534BA">
        <w:rPr>
          <w:lang w:val="en-GB"/>
        </w:rPr>
        <w:t xml:space="preserve">he company used the censored analysis for recurrence-free survival, but not for overall survival. It explained that censoring excluded patients with the best prognosis introduced large informative censoring (excluding patients because of reasons related to the </w:t>
      </w:r>
      <w:r w:rsidR="00A87618">
        <w:rPr>
          <w:lang w:val="en-GB"/>
        </w:rPr>
        <w:t>trial</w:t>
      </w:r>
      <w:r w:rsidR="00A87618" w:rsidRPr="006534BA">
        <w:rPr>
          <w:lang w:val="en-GB"/>
        </w:rPr>
        <w:t xml:space="preserve"> </w:t>
      </w:r>
      <w:r w:rsidRPr="006534BA">
        <w:rPr>
          <w:lang w:val="en-GB"/>
        </w:rPr>
        <w:t>results in biased estimates). Therefore</w:t>
      </w:r>
      <w:r w:rsidR="00A67755">
        <w:rPr>
          <w:lang w:val="en-GB"/>
        </w:rPr>
        <w:t>,</w:t>
      </w:r>
      <w:r w:rsidRPr="006534BA">
        <w:rPr>
          <w:lang w:val="en-GB"/>
        </w:rPr>
        <w:t xml:space="preserve"> the company did not consider </w:t>
      </w:r>
      <w:r w:rsidR="00A87618">
        <w:rPr>
          <w:lang w:val="en-GB"/>
        </w:rPr>
        <w:t xml:space="preserve">that </w:t>
      </w:r>
      <w:r w:rsidRPr="006534BA">
        <w:rPr>
          <w:lang w:val="en-GB"/>
        </w:rPr>
        <w:t>censoring was suitable for overall survival. The company also considered that the number of censored patients was too large. The ERG agreed that censoring was likely to bias the indirect comparison against nivolumab. However, it noted that 25% of patients in CA184</w:t>
      </w:r>
      <w:r w:rsidRPr="006534BA">
        <w:rPr>
          <w:lang w:val="en-GB"/>
        </w:rPr>
        <w:noBreakHyphen/>
        <w:t>029 had ipilimumab for more than 1</w:t>
      </w:r>
      <w:r w:rsidR="00A87618">
        <w:rPr>
          <w:lang w:val="en-GB"/>
        </w:rPr>
        <w:t> </w:t>
      </w:r>
      <w:r w:rsidRPr="006534BA">
        <w:rPr>
          <w:lang w:val="en-GB"/>
        </w:rPr>
        <w:t>year (and 13% of patients had ipilimumab for 3</w:t>
      </w:r>
      <w:r w:rsidR="00A87618">
        <w:rPr>
          <w:lang w:val="en-GB"/>
        </w:rPr>
        <w:t> </w:t>
      </w:r>
      <w:r w:rsidRPr="006534BA">
        <w:rPr>
          <w:lang w:val="en-GB"/>
        </w:rPr>
        <w:t xml:space="preserve">years). The ERG </w:t>
      </w:r>
      <w:r w:rsidR="00BE563A">
        <w:rPr>
          <w:lang w:val="en-GB"/>
        </w:rPr>
        <w:t>preferred</w:t>
      </w:r>
      <w:r w:rsidRPr="006534BA">
        <w:rPr>
          <w:lang w:val="en-GB"/>
        </w:rPr>
        <w:t xml:space="preserve"> the censored analysis (reflecting the ipilimumab regimen in </w:t>
      </w:r>
      <w:proofErr w:type="spellStart"/>
      <w:r w:rsidRPr="000B02AE">
        <w:t>CheckMate</w:t>
      </w:r>
      <w:proofErr w:type="spellEnd"/>
      <w:r w:rsidRPr="000B02AE">
        <w:t> 238</w:t>
      </w:r>
      <w:r w:rsidRPr="006534BA">
        <w:rPr>
          <w:lang w:val="en-GB"/>
        </w:rPr>
        <w:t>) of overall survival. The committee considered the difference in ipilimumab treatment duration</w:t>
      </w:r>
      <w:r>
        <w:t xml:space="preserve"> </w:t>
      </w:r>
      <w:r w:rsidRPr="006534BA">
        <w:rPr>
          <w:lang w:val="en-GB"/>
        </w:rPr>
        <w:t xml:space="preserve">of the 2 trials to be a limitation of the indirect comparison. It agreed that the censored analysis is likely to be biased towards routine surveillance and viewed it as a conservative scenario. However, for consistency with </w:t>
      </w:r>
      <w:r w:rsidRPr="006534BA">
        <w:rPr>
          <w:lang w:val="en-GB"/>
        </w:rPr>
        <w:lastRenderedPageBreak/>
        <w:t>recurrence-free survival, the committee concluded that the censored overall survival analysis is preferred.</w:t>
      </w:r>
    </w:p>
    <w:p w14:paraId="4297CF68" w14:textId="64DAEE40" w:rsidR="00DA383E" w:rsidRDefault="007F54AE" w:rsidP="007F54AE">
      <w:pPr>
        <w:pStyle w:val="Heading2"/>
      </w:pPr>
      <w:r w:rsidRPr="007F54AE">
        <w:t>The company’s economic models</w:t>
      </w:r>
    </w:p>
    <w:p w14:paraId="6B8F4C9B" w14:textId="014F6DD8" w:rsidR="007F54AE" w:rsidRPr="007F54AE" w:rsidRDefault="007F54AE" w:rsidP="007F54AE">
      <w:pPr>
        <w:pStyle w:val="Heading3"/>
      </w:pPr>
      <w:bookmarkStart w:id="13" w:name="_The_partitioned_survival"/>
      <w:bookmarkEnd w:id="13"/>
      <w:r>
        <w:t xml:space="preserve">The </w:t>
      </w:r>
      <w:bookmarkStart w:id="14" w:name="_Hlk53579812"/>
      <w:r w:rsidRPr="007F54AE">
        <w:t>partitioned survival model</w:t>
      </w:r>
      <w:r>
        <w:t xml:space="preserve"> is </w:t>
      </w:r>
      <w:bookmarkEnd w:id="14"/>
      <w:r w:rsidR="009F2A68">
        <w:t>preferred</w:t>
      </w:r>
    </w:p>
    <w:p w14:paraId="2844CB08" w14:textId="3158A304" w:rsidR="002A377E" w:rsidRPr="002A377E" w:rsidRDefault="0095304B" w:rsidP="00425A01">
      <w:pPr>
        <w:pStyle w:val="Numberedlevel2text"/>
      </w:pPr>
      <w:bookmarkStart w:id="15" w:name="_Hlk53484934"/>
      <w:r>
        <w:rPr>
          <w:lang w:val="en-GB"/>
        </w:rPr>
        <w:t xml:space="preserve">Because of immature survival data, </w:t>
      </w:r>
      <w:r w:rsidR="00583F61">
        <w:rPr>
          <w:lang w:val="en-GB"/>
        </w:rPr>
        <w:t xml:space="preserve">2 </w:t>
      </w:r>
      <w:r w:rsidR="00425A01">
        <w:rPr>
          <w:lang w:val="en-GB"/>
        </w:rPr>
        <w:t>models</w:t>
      </w:r>
      <w:r>
        <w:rPr>
          <w:lang w:val="en-GB"/>
        </w:rPr>
        <w:t>,</w:t>
      </w:r>
      <w:r w:rsidR="00425A01">
        <w:rPr>
          <w:lang w:val="en-GB"/>
        </w:rPr>
        <w:t xml:space="preserve"> </w:t>
      </w:r>
      <w:bookmarkStart w:id="16" w:name="_Hlk53584582"/>
      <w:r w:rsidR="00583F61">
        <w:rPr>
          <w:lang w:val="en-GB"/>
        </w:rPr>
        <w:t xml:space="preserve">a </w:t>
      </w:r>
      <w:r w:rsidR="00425A01">
        <w:rPr>
          <w:lang w:val="en-GB"/>
        </w:rPr>
        <w:t>par</w:t>
      </w:r>
      <w:r w:rsidR="00425A01" w:rsidRPr="000A0BBF">
        <w:rPr>
          <w:lang w:val="en-GB"/>
        </w:rPr>
        <w:t>titioned survival model</w:t>
      </w:r>
      <w:r w:rsidR="00425A01">
        <w:rPr>
          <w:lang w:val="en-GB"/>
        </w:rPr>
        <w:t xml:space="preserve"> and </w:t>
      </w:r>
      <w:r w:rsidR="00583F61">
        <w:rPr>
          <w:lang w:val="en-GB"/>
        </w:rPr>
        <w:t xml:space="preserve">a </w:t>
      </w:r>
      <w:r w:rsidR="00425A01">
        <w:rPr>
          <w:lang w:val="en-GB"/>
        </w:rPr>
        <w:t>state transition model</w:t>
      </w:r>
      <w:bookmarkEnd w:id="16"/>
      <w:r w:rsidR="00425A01">
        <w:rPr>
          <w:lang w:val="en-GB"/>
        </w:rPr>
        <w:t>, were considered in</w:t>
      </w:r>
      <w:r w:rsidR="00425A01" w:rsidRPr="0013205A">
        <w:rPr>
          <w:lang w:val="en-GB"/>
        </w:rPr>
        <w:t xml:space="preserve"> the </w:t>
      </w:r>
      <w:hyperlink r:id="rId17" w:history="1">
        <w:r w:rsidR="00425A01" w:rsidRPr="0013205A">
          <w:rPr>
            <w:rStyle w:val="Hyperlink"/>
            <w:lang w:val="en-GB"/>
          </w:rPr>
          <w:t>original appraisal</w:t>
        </w:r>
      </w:hyperlink>
      <w:bookmarkEnd w:id="15"/>
      <w:r w:rsidR="00583F61">
        <w:rPr>
          <w:rStyle w:val="Hyperlink"/>
          <w:lang w:val="en-GB"/>
        </w:rPr>
        <w:t xml:space="preserve"> of nivolumab</w:t>
      </w:r>
      <w:r w:rsidR="000A0BBF" w:rsidRPr="00425A01">
        <w:rPr>
          <w:lang w:val="en-GB"/>
        </w:rPr>
        <w:t>.</w:t>
      </w:r>
      <w:r w:rsidR="00C456AD" w:rsidRPr="00425A01">
        <w:rPr>
          <w:lang w:val="en-GB"/>
        </w:rPr>
        <w:t xml:space="preserve"> </w:t>
      </w:r>
      <w:r w:rsidR="00CF7393">
        <w:rPr>
          <w:lang w:val="en-GB"/>
        </w:rPr>
        <w:t xml:space="preserve">During this appraisal, an </w:t>
      </w:r>
      <w:r w:rsidR="00AD45CC">
        <w:rPr>
          <w:lang w:val="en-GB"/>
        </w:rPr>
        <w:t>i</w:t>
      </w:r>
      <w:r w:rsidR="000A0BBF" w:rsidRPr="00425A01">
        <w:rPr>
          <w:lang w:val="en-GB"/>
        </w:rPr>
        <w:t xml:space="preserve">ndirect comparison </w:t>
      </w:r>
      <w:r w:rsidR="00CF7393">
        <w:rPr>
          <w:lang w:val="en-GB"/>
        </w:rPr>
        <w:t>was</w:t>
      </w:r>
      <w:r w:rsidR="00CF7393" w:rsidRPr="00425A01">
        <w:rPr>
          <w:lang w:val="en-GB"/>
        </w:rPr>
        <w:t xml:space="preserve"> </w:t>
      </w:r>
      <w:r w:rsidR="0099580A">
        <w:rPr>
          <w:lang w:val="en-GB"/>
        </w:rPr>
        <w:t>done</w:t>
      </w:r>
      <w:r w:rsidR="0099580A" w:rsidRPr="00425A01">
        <w:rPr>
          <w:lang w:val="en-GB"/>
        </w:rPr>
        <w:t xml:space="preserve"> </w:t>
      </w:r>
      <w:r w:rsidR="00C456AD" w:rsidRPr="00425A01">
        <w:rPr>
          <w:lang w:val="en-GB"/>
        </w:rPr>
        <w:t xml:space="preserve">for both </w:t>
      </w:r>
      <w:r w:rsidR="00583F61" w:rsidRPr="00425A01">
        <w:rPr>
          <w:lang w:val="en-GB"/>
        </w:rPr>
        <w:t>recurrence</w:t>
      </w:r>
      <w:r w:rsidR="00583F61">
        <w:rPr>
          <w:lang w:val="en-GB"/>
        </w:rPr>
        <w:t>-</w:t>
      </w:r>
      <w:r w:rsidR="00C456AD" w:rsidRPr="00425A01">
        <w:rPr>
          <w:lang w:val="en-GB"/>
        </w:rPr>
        <w:t xml:space="preserve">free survival and </w:t>
      </w:r>
      <w:r w:rsidR="000A0BBF" w:rsidRPr="00425A01">
        <w:rPr>
          <w:lang w:val="en-GB"/>
        </w:rPr>
        <w:t>overall survival</w:t>
      </w:r>
      <w:r w:rsidR="00C456AD" w:rsidRPr="00425A01">
        <w:rPr>
          <w:lang w:val="en-GB"/>
        </w:rPr>
        <w:t xml:space="preserve">. However, only the partitioned survival model </w:t>
      </w:r>
      <w:r w:rsidR="00583F61">
        <w:rPr>
          <w:lang w:val="en-GB"/>
        </w:rPr>
        <w:t>used</w:t>
      </w:r>
      <w:r w:rsidR="00583F61" w:rsidRPr="00425A01">
        <w:rPr>
          <w:lang w:val="en-GB"/>
        </w:rPr>
        <w:t xml:space="preserve"> </w:t>
      </w:r>
      <w:r w:rsidR="00C456AD" w:rsidRPr="00425A01">
        <w:rPr>
          <w:lang w:val="en-GB"/>
        </w:rPr>
        <w:t xml:space="preserve">the overall survival data. The state transition model </w:t>
      </w:r>
      <w:r w:rsidR="00583F61" w:rsidRPr="00425A01">
        <w:rPr>
          <w:lang w:val="en-GB"/>
        </w:rPr>
        <w:t>base</w:t>
      </w:r>
      <w:r w:rsidR="00583F61">
        <w:rPr>
          <w:lang w:val="en-GB"/>
        </w:rPr>
        <w:t>d</w:t>
      </w:r>
      <w:r w:rsidR="00583F61" w:rsidRPr="00425A01">
        <w:rPr>
          <w:lang w:val="en-GB"/>
        </w:rPr>
        <w:t xml:space="preserve"> </w:t>
      </w:r>
      <w:r w:rsidR="00C456AD" w:rsidRPr="00425A01">
        <w:rPr>
          <w:lang w:val="en-GB"/>
        </w:rPr>
        <w:t xml:space="preserve">post-recurrence survival on weighted subsequent treatment-specific survival data obtained from published sources. This </w:t>
      </w:r>
      <w:r w:rsidR="00CF7393" w:rsidRPr="00425A01">
        <w:rPr>
          <w:lang w:val="en-GB"/>
        </w:rPr>
        <w:t>mean</w:t>
      </w:r>
      <w:r w:rsidR="00CF7393">
        <w:rPr>
          <w:lang w:val="en-GB"/>
        </w:rPr>
        <w:t>t</w:t>
      </w:r>
      <w:r w:rsidR="00CF7393" w:rsidRPr="00425A01">
        <w:rPr>
          <w:lang w:val="en-GB"/>
        </w:rPr>
        <w:t xml:space="preserve"> </w:t>
      </w:r>
      <w:r w:rsidR="00C456AD" w:rsidRPr="00425A01">
        <w:rPr>
          <w:lang w:val="en-GB"/>
        </w:rPr>
        <w:t xml:space="preserve">that it </w:t>
      </w:r>
      <w:r w:rsidR="00583F61" w:rsidRPr="00425A01">
        <w:rPr>
          <w:lang w:val="en-GB"/>
        </w:rPr>
        <w:t>include</w:t>
      </w:r>
      <w:r w:rsidR="00583F61">
        <w:rPr>
          <w:lang w:val="en-GB"/>
        </w:rPr>
        <w:t>d</w:t>
      </w:r>
      <w:r w:rsidR="00583F61" w:rsidRPr="00425A01">
        <w:rPr>
          <w:lang w:val="en-GB"/>
        </w:rPr>
        <w:t xml:space="preserve"> </w:t>
      </w:r>
      <w:proofErr w:type="gramStart"/>
      <w:r w:rsidR="00C456AD" w:rsidRPr="00425A01">
        <w:rPr>
          <w:lang w:val="en-GB"/>
        </w:rPr>
        <w:t>a number of</w:t>
      </w:r>
      <w:proofErr w:type="gramEnd"/>
      <w:r w:rsidR="00C456AD" w:rsidRPr="00425A01">
        <w:rPr>
          <w:lang w:val="en-GB"/>
        </w:rPr>
        <w:t xml:space="preserve"> assumptions to estimate</w:t>
      </w:r>
      <w:r w:rsidR="00425A01">
        <w:rPr>
          <w:lang w:val="en-GB"/>
        </w:rPr>
        <w:t xml:space="preserve"> post-recurrence survival</w:t>
      </w:r>
      <w:r w:rsidR="00C456AD" w:rsidRPr="00425A01">
        <w:rPr>
          <w:lang w:val="en-GB"/>
        </w:rPr>
        <w:t xml:space="preserve">. The ERG </w:t>
      </w:r>
      <w:r w:rsidR="00425A01">
        <w:rPr>
          <w:lang w:val="en-GB"/>
        </w:rPr>
        <w:t>noted</w:t>
      </w:r>
      <w:r w:rsidR="00C456AD" w:rsidRPr="00425A01">
        <w:rPr>
          <w:lang w:val="en-GB"/>
        </w:rPr>
        <w:t xml:space="preserve"> that the estimates of </w:t>
      </w:r>
      <w:r w:rsidR="0067019F" w:rsidRPr="00425A01">
        <w:rPr>
          <w:lang w:val="en-GB"/>
        </w:rPr>
        <w:t>life</w:t>
      </w:r>
      <w:r w:rsidR="00365F70">
        <w:rPr>
          <w:lang w:val="en-GB"/>
        </w:rPr>
        <w:t xml:space="preserve"> </w:t>
      </w:r>
      <w:r w:rsidR="0067019F" w:rsidRPr="00425A01">
        <w:rPr>
          <w:lang w:val="en-GB"/>
        </w:rPr>
        <w:t xml:space="preserve">years for </w:t>
      </w:r>
      <w:r w:rsidR="00365F70" w:rsidRPr="00425A01">
        <w:rPr>
          <w:lang w:val="en-GB"/>
        </w:rPr>
        <w:t>recurrence</w:t>
      </w:r>
      <w:r w:rsidR="00365F70">
        <w:rPr>
          <w:lang w:val="en-GB"/>
        </w:rPr>
        <w:t>-</w:t>
      </w:r>
      <w:r w:rsidR="0067019F" w:rsidRPr="00425A01">
        <w:rPr>
          <w:lang w:val="en-GB"/>
        </w:rPr>
        <w:t xml:space="preserve">free survival from the </w:t>
      </w:r>
      <w:r w:rsidR="00C456AD" w:rsidRPr="00425A01">
        <w:rPr>
          <w:lang w:val="en-GB"/>
        </w:rPr>
        <w:t xml:space="preserve">state transition model </w:t>
      </w:r>
      <w:r w:rsidR="00CF7393">
        <w:rPr>
          <w:lang w:val="en-GB"/>
        </w:rPr>
        <w:t>were</w:t>
      </w:r>
      <w:r w:rsidR="00CF7393" w:rsidRPr="00425A01">
        <w:rPr>
          <w:lang w:val="en-GB"/>
        </w:rPr>
        <w:t xml:space="preserve"> </w:t>
      </w:r>
      <w:r w:rsidR="0067019F" w:rsidRPr="00425A01">
        <w:rPr>
          <w:lang w:val="en-GB"/>
        </w:rPr>
        <w:t>different to the partitioned survival model</w:t>
      </w:r>
      <w:r w:rsidR="00365F70">
        <w:rPr>
          <w:lang w:val="en-GB"/>
        </w:rPr>
        <w:t>. This was</w:t>
      </w:r>
      <w:r w:rsidR="0067019F" w:rsidRPr="00425A01">
        <w:rPr>
          <w:lang w:val="en-GB"/>
        </w:rPr>
        <w:t xml:space="preserve"> despite both using the same </w:t>
      </w:r>
      <w:proofErr w:type="spellStart"/>
      <w:r w:rsidR="00C456AD" w:rsidRPr="00425A01">
        <w:rPr>
          <w:lang w:val="en-GB"/>
        </w:rPr>
        <w:t>CheckMate</w:t>
      </w:r>
      <w:proofErr w:type="spellEnd"/>
      <w:r w:rsidR="00A87618">
        <w:rPr>
          <w:lang w:val="en-GB"/>
        </w:rPr>
        <w:t> </w:t>
      </w:r>
      <w:r w:rsidR="00C456AD" w:rsidRPr="00425A01">
        <w:rPr>
          <w:lang w:val="en-GB"/>
        </w:rPr>
        <w:t xml:space="preserve">238 </w:t>
      </w:r>
      <w:r w:rsidR="0067019F" w:rsidRPr="00425A01">
        <w:rPr>
          <w:lang w:val="en-GB"/>
        </w:rPr>
        <w:t>data</w:t>
      </w:r>
      <w:r w:rsidR="00365F70">
        <w:rPr>
          <w:lang w:val="en-GB"/>
        </w:rPr>
        <w:t xml:space="preserve">, which </w:t>
      </w:r>
      <w:r w:rsidR="00AD45CC">
        <w:rPr>
          <w:lang w:val="en-GB"/>
        </w:rPr>
        <w:t xml:space="preserve">suggested that the </w:t>
      </w:r>
      <w:r w:rsidR="00C555B4" w:rsidRPr="00C555B4">
        <w:rPr>
          <w:lang w:val="en-GB"/>
        </w:rPr>
        <w:t>state transition model</w:t>
      </w:r>
      <w:r w:rsidR="00AD45CC">
        <w:rPr>
          <w:lang w:val="en-GB"/>
        </w:rPr>
        <w:t xml:space="preserve"> lacked face validity</w:t>
      </w:r>
      <w:r w:rsidR="0067019F" w:rsidRPr="00425A01">
        <w:rPr>
          <w:lang w:val="en-GB"/>
        </w:rPr>
        <w:t>. The ERG therefore considered only the partitioned survival model for its preferred base</w:t>
      </w:r>
      <w:r w:rsidR="00365F70">
        <w:rPr>
          <w:lang w:val="en-GB"/>
        </w:rPr>
        <w:t xml:space="preserve"> </w:t>
      </w:r>
      <w:r w:rsidR="0067019F" w:rsidRPr="00425A01">
        <w:rPr>
          <w:lang w:val="en-GB"/>
        </w:rPr>
        <w:t>case.</w:t>
      </w:r>
      <w:r w:rsidR="00F54632" w:rsidRPr="00425A01">
        <w:rPr>
          <w:lang w:val="en-GB"/>
        </w:rPr>
        <w:t xml:space="preserve"> The company agreed that there are limitations to estimating post-recurrence survival from the literature. However, </w:t>
      </w:r>
      <w:r w:rsidR="00A625D2">
        <w:rPr>
          <w:lang w:val="en-GB"/>
        </w:rPr>
        <w:t xml:space="preserve">they explained that </w:t>
      </w:r>
      <w:r w:rsidR="00F54632" w:rsidRPr="00425A01">
        <w:rPr>
          <w:lang w:val="en-GB"/>
        </w:rPr>
        <w:t>the state transition model offers an alternative approach that is not based on</w:t>
      </w:r>
      <w:r w:rsidR="00AD45CC">
        <w:rPr>
          <w:lang w:val="en-GB"/>
        </w:rPr>
        <w:t xml:space="preserve"> the immature</w:t>
      </w:r>
      <w:r w:rsidR="00F54632" w:rsidRPr="00425A01">
        <w:rPr>
          <w:lang w:val="en-GB"/>
        </w:rPr>
        <w:t xml:space="preserve"> overall survival data from </w:t>
      </w:r>
      <w:proofErr w:type="spellStart"/>
      <w:r w:rsidR="00F54632" w:rsidRPr="00425A01">
        <w:rPr>
          <w:lang w:val="en-GB"/>
        </w:rPr>
        <w:t>CheckMate</w:t>
      </w:r>
      <w:proofErr w:type="spellEnd"/>
      <w:r w:rsidR="002C11A1">
        <w:rPr>
          <w:lang w:val="en-GB"/>
        </w:rPr>
        <w:t> s</w:t>
      </w:r>
      <w:r w:rsidR="00F54632" w:rsidRPr="00425A01">
        <w:rPr>
          <w:lang w:val="en-GB"/>
        </w:rPr>
        <w:t xml:space="preserve">238. </w:t>
      </w:r>
      <w:r w:rsidR="002A377E">
        <w:rPr>
          <w:lang w:val="en-GB"/>
        </w:rPr>
        <w:t xml:space="preserve">They </w:t>
      </w:r>
      <w:r w:rsidR="00AD45CC">
        <w:rPr>
          <w:lang w:val="en-GB"/>
        </w:rPr>
        <w:t>stated</w:t>
      </w:r>
      <w:r w:rsidR="002A377E">
        <w:rPr>
          <w:lang w:val="en-GB"/>
        </w:rPr>
        <w:t xml:space="preserve"> that both models should b</w:t>
      </w:r>
      <w:r w:rsidR="00840040">
        <w:rPr>
          <w:lang w:val="en-GB"/>
        </w:rPr>
        <w:t>e</w:t>
      </w:r>
      <w:r w:rsidR="002A377E">
        <w:rPr>
          <w:lang w:val="en-GB"/>
        </w:rPr>
        <w:t xml:space="preserve"> </w:t>
      </w:r>
      <w:r w:rsidR="00840040">
        <w:rPr>
          <w:lang w:val="en-GB"/>
        </w:rPr>
        <w:t>explored</w:t>
      </w:r>
      <w:r w:rsidR="002A377E">
        <w:rPr>
          <w:lang w:val="en-GB"/>
        </w:rPr>
        <w:t xml:space="preserve"> </w:t>
      </w:r>
      <w:r w:rsidR="00365F70">
        <w:rPr>
          <w:lang w:val="en-GB"/>
        </w:rPr>
        <w:t xml:space="preserve">because </w:t>
      </w:r>
      <w:r w:rsidR="002A377E">
        <w:rPr>
          <w:lang w:val="en-GB"/>
        </w:rPr>
        <w:t xml:space="preserve">they </w:t>
      </w:r>
      <w:r w:rsidR="00840040">
        <w:rPr>
          <w:lang w:val="en-GB"/>
        </w:rPr>
        <w:t xml:space="preserve">were </w:t>
      </w:r>
      <w:r w:rsidR="00AD45CC">
        <w:rPr>
          <w:lang w:val="en-GB"/>
        </w:rPr>
        <w:t xml:space="preserve">both </w:t>
      </w:r>
      <w:r w:rsidR="002A377E">
        <w:rPr>
          <w:lang w:val="en-GB"/>
        </w:rPr>
        <w:t xml:space="preserve">considered in the </w:t>
      </w:r>
      <w:hyperlink r:id="rId18" w:history="1">
        <w:r w:rsidR="002A377E" w:rsidRPr="0013205A">
          <w:rPr>
            <w:rStyle w:val="Hyperlink"/>
            <w:lang w:val="en-GB"/>
          </w:rPr>
          <w:t>original appraisal</w:t>
        </w:r>
      </w:hyperlink>
      <w:r w:rsidR="00365F70">
        <w:rPr>
          <w:rStyle w:val="Hyperlink"/>
          <w:lang w:val="en-GB"/>
        </w:rPr>
        <w:t xml:space="preserve"> of nivolumab</w:t>
      </w:r>
      <w:r w:rsidR="002A377E">
        <w:rPr>
          <w:lang w:val="en-GB"/>
        </w:rPr>
        <w:t>.</w:t>
      </w:r>
      <w:r w:rsidR="00840040">
        <w:rPr>
          <w:lang w:val="en-GB"/>
        </w:rPr>
        <w:t xml:space="preserve"> </w:t>
      </w:r>
      <w:r w:rsidR="002A377E">
        <w:rPr>
          <w:lang w:val="en-GB"/>
        </w:rPr>
        <w:t xml:space="preserve">The committee </w:t>
      </w:r>
      <w:r w:rsidR="00840040">
        <w:rPr>
          <w:lang w:val="en-GB"/>
        </w:rPr>
        <w:t>noted</w:t>
      </w:r>
      <w:r w:rsidR="002A377E">
        <w:rPr>
          <w:lang w:val="en-GB"/>
        </w:rPr>
        <w:t xml:space="preserve"> that both </w:t>
      </w:r>
      <w:r w:rsidR="00AD45CC">
        <w:rPr>
          <w:lang w:val="en-GB"/>
        </w:rPr>
        <w:t>models</w:t>
      </w:r>
      <w:r w:rsidR="002A377E">
        <w:rPr>
          <w:lang w:val="en-GB"/>
        </w:rPr>
        <w:t xml:space="preserve"> had </w:t>
      </w:r>
      <w:r w:rsidR="00AD45CC">
        <w:rPr>
          <w:lang w:val="en-GB"/>
        </w:rPr>
        <w:t>their</w:t>
      </w:r>
      <w:r w:rsidR="002A377E">
        <w:rPr>
          <w:lang w:val="en-GB"/>
        </w:rPr>
        <w:t xml:space="preserve"> strengths and limitations. </w:t>
      </w:r>
      <w:r w:rsidR="00365F70">
        <w:rPr>
          <w:lang w:val="en-GB"/>
        </w:rPr>
        <w:t>B</w:t>
      </w:r>
      <w:r w:rsidR="002A377E">
        <w:rPr>
          <w:lang w:val="en-GB"/>
        </w:rPr>
        <w:t xml:space="preserve">ecause the main uncertainty </w:t>
      </w:r>
      <w:r w:rsidR="00365F70">
        <w:rPr>
          <w:lang w:val="en-GB"/>
        </w:rPr>
        <w:t>was the</w:t>
      </w:r>
      <w:r w:rsidR="002A377E">
        <w:rPr>
          <w:lang w:val="en-GB"/>
        </w:rPr>
        <w:t xml:space="preserve"> modelling of overall survival (</w:t>
      </w:r>
      <w:r w:rsidR="00365F70">
        <w:rPr>
          <w:lang w:val="en-GB"/>
        </w:rPr>
        <w:t>see</w:t>
      </w:r>
      <w:r w:rsidR="00AA47E9">
        <w:rPr>
          <w:lang w:val="en-GB"/>
        </w:rPr>
        <w:t xml:space="preserve"> </w:t>
      </w:r>
      <w:hyperlink w:anchor="_Nivolumab_improves_recurrence-free" w:history="1">
        <w:r w:rsidR="00AA47E9" w:rsidRPr="002C11A1">
          <w:rPr>
            <w:rStyle w:val="Hyperlink"/>
            <w:lang w:val="en-GB"/>
          </w:rPr>
          <w:t>section</w:t>
        </w:r>
        <w:r w:rsidR="002C11A1" w:rsidRPr="002C11A1">
          <w:rPr>
            <w:rStyle w:val="Hyperlink"/>
            <w:lang w:val="en-GB"/>
          </w:rPr>
          <w:t>s</w:t>
        </w:r>
        <w:r w:rsidR="00AA47E9" w:rsidRPr="002C11A1">
          <w:rPr>
            <w:rStyle w:val="Hyperlink"/>
            <w:lang w:val="en-GB"/>
          </w:rPr>
          <w:t xml:space="preserve"> 3.2</w:t>
        </w:r>
      </w:hyperlink>
      <w:r w:rsidR="00AA47E9">
        <w:rPr>
          <w:lang w:val="en-GB"/>
        </w:rPr>
        <w:t xml:space="preserve">, </w:t>
      </w:r>
      <w:hyperlink w:anchor="_Censoring_of_overall_1" w:history="1">
        <w:r w:rsidR="00AA47E9" w:rsidRPr="002C11A1">
          <w:rPr>
            <w:rStyle w:val="Hyperlink"/>
            <w:lang w:val="en-GB"/>
          </w:rPr>
          <w:t>3.5</w:t>
        </w:r>
      </w:hyperlink>
      <w:r w:rsidR="00AA47E9" w:rsidRPr="00AA47E9">
        <w:rPr>
          <w:lang w:val="en-GB"/>
        </w:rPr>
        <w:t xml:space="preserve"> and </w:t>
      </w:r>
      <w:hyperlink w:anchor="_Censoring_of_overall" w:history="1">
        <w:r w:rsidR="00AA47E9" w:rsidRPr="002C11A1">
          <w:rPr>
            <w:rStyle w:val="Hyperlink"/>
            <w:lang w:val="en-GB"/>
          </w:rPr>
          <w:t>3.7</w:t>
        </w:r>
      </w:hyperlink>
      <w:r w:rsidR="00AA47E9">
        <w:rPr>
          <w:lang w:val="en-GB"/>
        </w:rPr>
        <w:t>)</w:t>
      </w:r>
      <w:r w:rsidR="002A377E">
        <w:rPr>
          <w:lang w:val="en-GB"/>
        </w:rPr>
        <w:t>, and only</w:t>
      </w:r>
      <w:r w:rsidR="00AD45CC">
        <w:rPr>
          <w:lang w:val="en-GB"/>
        </w:rPr>
        <w:t xml:space="preserve"> the</w:t>
      </w:r>
      <w:r w:rsidR="002A377E">
        <w:rPr>
          <w:lang w:val="en-GB"/>
        </w:rPr>
        <w:t xml:space="preserve"> </w:t>
      </w:r>
      <w:r w:rsidR="002A377E" w:rsidRPr="002A377E">
        <w:rPr>
          <w:lang w:val="en-GB"/>
        </w:rPr>
        <w:t>partitioned survival model</w:t>
      </w:r>
      <w:r w:rsidR="002A377E">
        <w:rPr>
          <w:lang w:val="en-GB"/>
        </w:rPr>
        <w:t xml:space="preserve"> </w:t>
      </w:r>
      <w:r w:rsidR="00365F70">
        <w:rPr>
          <w:lang w:val="en-GB"/>
        </w:rPr>
        <w:t xml:space="preserve">allowed </w:t>
      </w:r>
      <w:r w:rsidR="00AD45CC">
        <w:rPr>
          <w:lang w:val="en-GB"/>
        </w:rPr>
        <w:t>exploration of</w:t>
      </w:r>
      <w:r w:rsidR="002A377E">
        <w:rPr>
          <w:lang w:val="en-GB"/>
        </w:rPr>
        <w:t xml:space="preserve"> assumptions around</w:t>
      </w:r>
      <w:r w:rsidR="00AD45CC">
        <w:rPr>
          <w:lang w:val="en-GB"/>
        </w:rPr>
        <w:t xml:space="preserve"> the</w:t>
      </w:r>
      <w:r w:rsidR="002A377E">
        <w:rPr>
          <w:lang w:val="en-GB"/>
        </w:rPr>
        <w:t xml:space="preserve"> </w:t>
      </w:r>
      <w:proofErr w:type="spellStart"/>
      <w:r w:rsidR="002A377E" w:rsidRPr="00425A01">
        <w:rPr>
          <w:lang w:val="en-GB"/>
        </w:rPr>
        <w:t>CheckMate</w:t>
      </w:r>
      <w:proofErr w:type="spellEnd"/>
      <w:r w:rsidR="002C11A1">
        <w:rPr>
          <w:lang w:val="en-GB"/>
        </w:rPr>
        <w:t> </w:t>
      </w:r>
      <w:r w:rsidR="002A377E" w:rsidRPr="00425A01">
        <w:rPr>
          <w:lang w:val="en-GB"/>
        </w:rPr>
        <w:t xml:space="preserve">238 </w:t>
      </w:r>
      <w:r w:rsidR="002A377E">
        <w:rPr>
          <w:lang w:val="en-GB"/>
        </w:rPr>
        <w:t>overall survival data extrapolation, th</w:t>
      </w:r>
      <w:r w:rsidR="00840040">
        <w:rPr>
          <w:lang w:val="en-GB"/>
        </w:rPr>
        <w:t xml:space="preserve">e committee </w:t>
      </w:r>
      <w:r w:rsidR="002A377E">
        <w:rPr>
          <w:lang w:val="en-GB"/>
        </w:rPr>
        <w:t xml:space="preserve">concluded that </w:t>
      </w:r>
      <w:r w:rsidR="00840040">
        <w:rPr>
          <w:lang w:val="en-GB"/>
        </w:rPr>
        <w:t xml:space="preserve">the </w:t>
      </w:r>
      <w:r w:rsidR="002A377E" w:rsidRPr="002A377E">
        <w:rPr>
          <w:lang w:val="en-GB"/>
        </w:rPr>
        <w:t xml:space="preserve">partitioned survival model </w:t>
      </w:r>
      <w:r w:rsidR="00365F70">
        <w:rPr>
          <w:lang w:val="en-GB"/>
        </w:rPr>
        <w:t>was</w:t>
      </w:r>
      <w:r w:rsidR="00365F70" w:rsidRPr="002A377E">
        <w:rPr>
          <w:lang w:val="en-GB"/>
        </w:rPr>
        <w:t xml:space="preserve"> </w:t>
      </w:r>
      <w:r w:rsidR="002A377E" w:rsidRPr="002A377E">
        <w:rPr>
          <w:lang w:val="en-GB"/>
        </w:rPr>
        <w:t>preferred</w:t>
      </w:r>
      <w:r w:rsidR="002A377E">
        <w:rPr>
          <w:lang w:val="en-GB"/>
        </w:rPr>
        <w:t>.</w:t>
      </w:r>
    </w:p>
    <w:p w14:paraId="4FC4D1BF" w14:textId="3AA04A05" w:rsidR="00294508" w:rsidRDefault="00294508" w:rsidP="00294508">
      <w:pPr>
        <w:pStyle w:val="Heading2"/>
      </w:pPr>
      <w:r>
        <w:lastRenderedPageBreak/>
        <w:t xml:space="preserve">Survival modelling </w:t>
      </w:r>
      <w:r w:rsidR="00A41E2A">
        <w:t>in</w:t>
      </w:r>
      <w:r w:rsidR="00527F3D">
        <w:t xml:space="preserve"> the </w:t>
      </w:r>
      <w:r w:rsidR="00A41E2A" w:rsidRPr="002A377E">
        <w:t>partitioned survival model</w:t>
      </w:r>
    </w:p>
    <w:p w14:paraId="1FBADD19" w14:textId="04ADF738" w:rsidR="006534BA" w:rsidRPr="00E95A8A" w:rsidRDefault="00316F49" w:rsidP="006534BA">
      <w:pPr>
        <w:pStyle w:val="Heading3"/>
      </w:pPr>
      <w:bookmarkStart w:id="17" w:name="_Censoring_of_overall"/>
      <w:bookmarkStart w:id="18" w:name="_Because_oOverall_survival"/>
      <w:bookmarkEnd w:id="17"/>
      <w:bookmarkEnd w:id="18"/>
      <w:r>
        <w:t>Because o</w:t>
      </w:r>
      <w:r w:rsidR="00BE48A4">
        <w:t>verall survival is highly uncertain, the committee preferred the more conservative approach taken by the ERG</w:t>
      </w:r>
    </w:p>
    <w:p w14:paraId="19E4B06E" w14:textId="0EEBE27E" w:rsidR="00D707E0" w:rsidRPr="00EF38E8" w:rsidRDefault="006534BA" w:rsidP="00CE3FD3">
      <w:pPr>
        <w:pStyle w:val="Numberedlevel2text"/>
      </w:pPr>
      <w:r w:rsidRPr="00A41E2A">
        <w:t xml:space="preserve">In the </w:t>
      </w:r>
      <w:hyperlink r:id="rId19" w:history="1">
        <w:r w:rsidRPr="00866A3C">
          <w:rPr>
            <w:rStyle w:val="Hyperlink"/>
            <w:lang w:val="en-GB"/>
          </w:rPr>
          <w:t>original appraisal</w:t>
        </w:r>
      </w:hyperlink>
      <w:r w:rsidRPr="00866A3C">
        <w:rPr>
          <w:rStyle w:val="Hyperlink"/>
          <w:lang w:val="en-GB"/>
        </w:rPr>
        <w:t xml:space="preserve"> of nivolumab</w:t>
      </w:r>
      <w:r w:rsidRPr="00A41E2A">
        <w:t xml:space="preserve">, </w:t>
      </w:r>
      <w:r w:rsidRPr="00866A3C">
        <w:rPr>
          <w:lang w:val="en-US"/>
        </w:rPr>
        <w:t xml:space="preserve">overall survival in the </w:t>
      </w:r>
      <w:r w:rsidRPr="00A41E2A">
        <w:t xml:space="preserve">placebo </w:t>
      </w:r>
      <w:r w:rsidRPr="00866A3C">
        <w:rPr>
          <w:lang w:val="en-US"/>
        </w:rPr>
        <w:t xml:space="preserve">group </w:t>
      </w:r>
      <w:r w:rsidRPr="00A41E2A">
        <w:t xml:space="preserve">in </w:t>
      </w:r>
      <w:r w:rsidRPr="00E55F7A">
        <w:t>CA184</w:t>
      </w:r>
      <w:r w:rsidRPr="00E55F7A">
        <w:noBreakHyphen/>
        <w:t>029</w:t>
      </w:r>
      <w:r w:rsidRPr="00A41E2A">
        <w:t xml:space="preserve"> was not considered to reflect </w:t>
      </w:r>
      <w:r w:rsidRPr="00866A3C">
        <w:rPr>
          <w:lang w:val="en-US"/>
        </w:rPr>
        <w:t xml:space="preserve">that of </w:t>
      </w:r>
      <w:r w:rsidRPr="00A41E2A">
        <w:t xml:space="preserve">routine surveillance because of advances in subsequent treatments since the </w:t>
      </w:r>
      <w:r w:rsidR="00C73856">
        <w:rPr>
          <w:lang w:val="en-GB"/>
        </w:rPr>
        <w:t>trial</w:t>
      </w:r>
      <w:r w:rsidR="00C73856" w:rsidRPr="00A41E2A">
        <w:t xml:space="preserve"> </w:t>
      </w:r>
      <w:r w:rsidRPr="00A41E2A">
        <w:t>started.</w:t>
      </w:r>
      <w:r>
        <w:t xml:space="preserve"> </w:t>
      </w:r>
      <w:r w:rsidRPr="00866A3C">
        <w:rPr>
          <w:lang w:val="en-GB"/>
        </w:rPr>
        <w:t>In this appraisal, the company extrapolated the overall survival data from the indirect comparison for 10</w:t>
      </w:r>
      <w:r w:rsidR="00867763">
        <w:rPr>
          <w:lang w:val="en-GB"/>
        </w:rPr>
        <w:t> </w:t>
      </w:r>
      <w:r w:rsidRPr="00866A3C">
        <w:rPr>
          <w:lang w:val="en-GB"/>
        </w:rPr>
        <w:t xml:space="preserve">years and used the American Joint Committee on Cancer data for long-term survival (the same as the extrapolation of recurrence-free survival). </w:t>
      </w:r>
      <w:r w:rsidR="00866A3C" w:rsidRPr="00866A3C">
        <w:rPr>
          <w:lang w:val="en-GB"/>
        </w:rPr>
        <w:t xml:space="preserve">Subsequent treatments were based on treatments in the ipilimumab and nivolumab arm in </w:t>
      </w:r>
      <w:proofErr w:type="spellStart"/>
      <w:r w:rsidR="00866A3C" w:rsidRPr="00866A3C">
        <w:rPr>
          <w:lang w:val="en-GB"/>
        </w:rPr>
        <w:t>CheckMate</w:t>
      </w:r>
      <w:proofErr w:type="spellEnd"/>
      <w:r w:rsidR="00867763">
        <w:rPr>
          <w:lang w:val="en-GB"/>
        </w:rPr>
        <w:t> </w:t>
      </w:r>
      <w:r w:rsidR="00866A3C" w:rsidRPr="00866A3C">
        <w:rPr>
          <w:lang w:val="en-GB"/>
        </w:rPr>
        <w:t xml:space="preserve">238. The committee </w:t>
      </w:r>
      <w:r w:rsidR="00866A3C">
        <w:rPr>
          <w:lang w:val="en-GB"/>
        </w:rPr>
        <w:t>noted that</w:t>
      </w:r>
      <w:r w:rsidR="00866A3C" w:rsidRPr="00866A3C">
        <w:rPr>
          <w:lang w:val="en-GB"/>
        </w:rPr>
        <w:t xml:space="preserve"> data from </w:t>
      </w:r>
      <w:proofErr w:type="spellStart"/>
      <w:r w:rsidR="00866A3C" w:rsidRPr="00866A3C">
        <w:rPr>
          <w:lang w:val="en-GB"/>
        </w:rPr>
        <w:t>CheckMate</w:t>
      </w:r>
      <w:proofErr w:type="spellEnd"/>
      <w:r w:rsidR="004D471E">
        <w:rPr>
          <w:lang w:val="en-GB"/>
        </w:rPr>
        <w:t> </w:t>
      </w:r>
      <w:r w:rsidR="00866A3C" w:rsidRPr="00866A3C">
        <w:rPr>
          <w:lang w:val="en-GB"/>
        </w:rPr>
        <w:t>238 reflect clinical practice</w:t>
      </w:r>
      <w:r w:rsidR="00866A3C">
        <w:rPr>
          <w:lang w:val="en-GB"/>
        </w:rPr>
        <w:t xml:space="preserve"> (</w:t>
      </w:r>
      <w:r w:rsidR="004D471E">
        <w:rPr>
          <w:lang w:val="en-GB"/>
        </w:rPr>
        <w:t xml:space="preserve">see </w:t>
      </w:r>
      <w:hyperlink w:anchor="_Although_the_data" w:history="1">
        <w:r w:rsidR="00866A3C" w:rsidRPr="004D471E">
          <w:rPr>
            <w:rStyle w:val="Hyperlink"/>
            <w:lang w:val="en-GB"/>
          </w:rPr>
          <w:t>section 3.3</w:t>
        </w:r>
      </w:hyperlink>
      <w:r w:rsidR="00866A3C">
        <w:rPr>
          <w:lang w:val="en-GB"/>
        </w:rPr>
        <w:t>)</w:t>
      </w:r>
      <w:r w:rsidR="00866A3C" w:rsidRPr="00866A3C">
        <w:rPr>
          <w:lang w:val="en-GB"/>
        </w:rPr>
        <w:t>.</w:t>
      </w:r>
      <w:r w:rsidR="00866A3C">
        <w:rPr>
          <w:lang w:val="en-GB"/>
        </w:rPr>
        <w:t xml:space="preserve"> </w:t>
      </w:r>
      <w:r w:rsidR="004D471E">
        <w:rPr>
          <w:lang w:val="en-GB"/>
        </w:rPr>
        <w:t>Because of</w:t>
      </w:r>
      <w:r w:rsidR="002A0694" w:rsidRPr="00866A3C">
        <w:rPr>
          <w:lang w:val="en-GB"/>
        </w:rPr>
        <w:t xml:space="preserve"> the uncertainties around</w:t>
      </w:r>
      <w:r w:rsidR="00BE48A4" w:rsidRPr="00866A3C">
        <w:rPr>
          <w:lang w:val="en-GB"/>
        </w:rPr>
        <w:t xml:space="preserve"> the</w:t>
      </w:r>
      <w:r w:rsidR="002A0694" w:rsidRPr="00866A3C">
        <w:rPr>
          <w:lang w:val="en-GB"/>
        </w:rPr>
        <w:t xml:space="preserve"> overall survival estimates, t</w:t>
      </w:r>
      <w:r w:rsidRPr="00866A3C">
        <w:rPr>
          <w:lang w:val="en-GB"/>
        </w:rPr>
        <w:t xml:space="preserve">he ERG </w:t>
      </w:r>
      <w:r w:rsidRPr="00C25C5D">
        <w:t xml:space="preserve">explored assumptions </w:t>
      </w:r>
      <w:r w:rsidRPr="00866A3C">
        <w:rPr>
          <w:lang w:val="en-GB"/>
        </w:rPr>
        <w:t>about</w:t>
      </w:r>
      <w:r w:rsidRPr="00C25C5D">
        <w:t xml:space="preserve"> improvements in overall survival for routine surveillance in line with advancements in treatments</w:t>
      </w:r>
      <w:r w:rsidRPr="00866A3C">
        <w:rPr>
          <w:lang w:val="en-GB"/>
        </w:rPr>
        <w:t xml:space="preserve"> </w:t>
      </w:r>
      <w:r w:rsidRPr="00C25C5D">
        <w:t>for disease</w:t>
      </w:r>
      <w:r w:rsidRPr="00866A3C">
        <w:rPr>
          <w:lang w:val="en-GB"/>
        </w:rPr>
        <w:t xml:space="preserve"> recurrence</w:t>
      </w:r>
      <w:r>
        <w:t>.</w:t>
      </w:r>
      <w:r w:rsidRPr="00C25C5D">
        <w:t xml:space="preserve"> </w:t>
      </w:r>
      <w:r w:rsidRPr="00866A3C">
        <w:rPr>
          <w:lang w:val="en-GB"/>
        </w:rPr>
        <w:t>T</w:t>
      </w:r>
      <w:r w:rsidR="00D707E0" w:rsidRPr="00866A3C">
        <w:rPr>
          <w:lang w:val="en-GB"/>
        </w:rPr>
        <w:t>he</w:t>
      </w:r>
      <w:r w:rsidR="00BE48A4" w:rsidRPr="00866A3C">
        <w:rPr>
          <w:lang w:val="en-GB"/>
        </w:rPr>
        <w:t xml:space="preserve">ir </w:t>
      </w:r>
      <w:r w:rsidR="004D471E">
        <w:rPr>
          <w:lang w:val="en-GB"/>
        </w:rPr>
        <w:t>2</w:t>
      </w:r>
      <w:r w:rsidR="004D471E" w:rsidRPr="00866A3C">
        <w:rPr>
          <w:lang w:val="en-GB"/>
        </w:rPr>
        <w:t xml:space="preserve"> </w:t>
      </w:r>
      <w:r w:rsidR="00BE48A4" w:rsidRPr="00866A3C">
        <w:rPr>
          <w:lang w:val="en-GB"/>
        </w:rPr>
        <w:t xml:space="preserve">approaches both </w:t>
      </w:r>
      <w:r w:rsidR="00D707E0" w:rsidRPr="00866A3C">
        <w:rPr>
          <w:lang w:val="en-GB"/>
        </w:rPr>
        <w:t xml:space="preserve">assumed </w:t>
      </w:r>
      <w:r w:rsidR="00C33389" w:rsidRPr="00866A3C">
        <w:rPr>
          <w:lang w:val="en-GB"/>
        </w:rPr>
        <w:t>the hazard of death for routine surveillance and adjuvant nivolumab was set to be the same after 2</w:t>
      </w:r>
      <w:r w:rsidR="004D471E">
        <w:rPr>
          <w:lang w:val="en-GB"/>
        </w:rPr>
        <w:t> </w:t>
      </w:r>
      <w:r w:rsidR="00C33389" w:rsidRPr="00866A3C">
        <w:rPr>
          <w:lang w:val="en-GB"/>
        </w:rPr>
        <w:t>years (</w:t>
      </w:r>
      <w:r w:rsidR="004D471E">
        <w:rPr>
          <w:lang w:val="en-GB"/>
        </w:rPr>
        <w:t>for example,</w:t>
      </w:r>
      <w:r w:rsidR="00C33389" w:rsidRPr="00866A3C">
        <w:rPr>
          <w:lang w:val="en-GB"/>
        </w:rPr>
        <w:t xml:space="preserve"> </w:t>
      </w:r>
      <w:r w:rsidR="00D707E0" w:rsidRPr="00866A3C">
        <w:rPr>
          <w:lang w:val="en-GB"/>
        </w:rPr>
        <w:t>that survival for routine surveillance is the same as survival for nivolumab after 2</w:t>
      </w:r>
      <w:r w:rsidR="004D471E">
        <w:rPr>
          <w:lang w:val="en-GB"/>
        </w:rPr>
        <w:t> </w:t>
      </w:r>
      <w:r w:rsidR="00D707E0" w:rsidRPr="00866A3C">
        <w:rPr>
          <w:lang w:val="en-GB"/>
        </w:rPr>
        <w:t>years</w:t>
      </w:r>
      <w:r w:rsidR="00C33389" w:rsidRPr="00866A3C">
        <w:rPr>
          <w:lang w:val="en-GB"/>
        </w:rPr>
        <w:t>).</w:t>
      </w:r>
      <w:r w:rsidR="00D3704B" w:rsidRPr="00866A3C">
        <w:rPr>
          <w:lang w:val="en-GB"/>
        </w:rPr>
        <w:t xml:space="preserve"> </w:t>
      </w:r>
      <w:r w:rsidR="00C33389" w:rsidRPr="00866A3C">
        <w:rPr>
          <w:lang w:val="en-GB"/>
        </w:rPr>
        <w:t>However</w:t>
      </w:r>
      <w:r w:rsidR="00F75666" w:rsidRPr="00866A3C">
        <w:rPr>
          <w:lang w:val="en-GB"/>
        </w:rPr>
        <w:t>,</w:t>
      </w:r>
      <w:r w:rsidR="00BE48A4" w:rsidRPr="00866A3C">
        <w:rPr>
          <w:lang w:val="en-GB"/>
        </w:rPr>
        <w:t xml:space="preserve"> one approach</w:t>
      </w:r>
      <w:r w:rsidR="00D707E0" w:rsidRPr="00866A3C">
        <w:rPr>
          <w:lang w:val="en-GB"/>
        </w:rPr>
        <w:t xml:space="preserve"> </w:t>
      </w:r>
      <w:r w:rsidR="00211E5F" w:rsidRPr="00866A3C">
        <w:rPr>
          <w:lang w:val="en-GB"/>
        </w:rPr>
        <w:t>assumed</w:t>
      </w:r>
      <w:r w:rsidR="00BE48A4" w:rsidRPr="00866A3C">
        <w:rPr>
          <w:lang w:val="en-GB"/>
        </w:rPr>
        <w:t xml:space="preserve"> the</w:t>
      </w:r>
      <w:r w:rsidR="00211E5F" w:rsidRPr="00866A3C">
        <w:rPr>
          <w:lang w:val="en-GB"/>
        </w:rPr>
        <w:t xml:space="preserve"> </w:t>
      </w:r>
      <w:r w:rsidR="007F7F5E" w:rsidRPr="00866A3C">
        <w:rPr>
          <w:lang w:val="en-GB"/>
        </w:rPr>
        <w:t xml:space="preserve">same </w:t>
      </w:r>
      <w:r w:rsidR="00C07D37" w:rsidRPr="00866A3C">
        <w:rPr>
          <w:lang w:val="en-GB"/>
        </w:rPr>
        <w:t>treatments for routine surveillance and adjuvant nivolumab</w:t>
      </w:r>
      <w:r w:rsidR="00BE48A4" w:rsidRPr="00866A3C">
        <w:rPr>
          <w:lang w:val="en-GB"/>
        </w:rPr>
        <w:t>,</w:t>
      </w:r>
      <w:r w:rsidR="00F75666" w:rsidRPr="00866A3C">
        <w:rPr>
          <w:lang w:val="en-GB"/>
        </w:rPr>
        <w:t xml:space="preserve"> </w:t>
      </w:r>
      <w:r w:rsidR="00C07D37" w:rsidRPr="00866A3C">
        <w:rPr>
          <w:lang w:val="en-GB"/>
        </w:rPr>
        <w:t xml:space="preserve">based </w:t>
      </w:r>
      <w:r w:rsidR="00BE48A4" w:rsidRPr="00866A3C">
        <w:rPr>
          <w:lang w:val="en-GB"/>
        </w:rPr>
        <w:t xml:space="preserve">on the </w:t>
      </w:r>
      <w:r w:rsidR="007F7F5E" w:rsidRPr="00866A3C">
        <w:rPr>
          <w:lang w:val="en-GB"/>
        </w:rPr>
        <w:t xml:space="preserve">subsequent treatments </w:t>
      </w:r>
      <w:r w:rsidR="00C07D37" w:rsidRPr="00866A3C">
        <w:rPr>
          <w:lang w:val="en-GB"/>
        </w:rPr>
        <w:t xml:space="preserve">in </w:t>
      </w:r>
      <w:r w:rsidR="00211E5F" w:rsidRPr="00866A3C">
        <w:rPr>
          <w:lang w:val="en-GB"/>
        </w:rPr>
        <w:t xml:space="preserve">the nivolumab arm in </w:t>
      </w:r>
      <w:proofErr w:type="spellStart"/>
      <w:r w:rsidR="00211E5F" w:rsidRPr="00866A3C">
        <w:rPr>
          <w:lang w:val="en-GB"/>
        </w:rPr>
        <w:t>CheckMate</w:t>
      </w:r>
      <w:proofErr w:type="spellEnd"/>
      <w:r w:rsidR="004D471E">
        <w:rPr>
          <w:lang w:val="en-GB"/>
        </w:rPr>
        <w:t> </w:t>
      </w:r>
      <w:r w:rsidR="00211E5F" w:rsidRPr="00866A3C">
        <w:rPr>
          <w:lang w:val="en-GB"/>
        </w:rPr>
        <w:t>238</w:t>
      </w:r>
      <w:r w:rsidR="00D707E0" w:rsidRPr="00866A3C">
        <w:rPr>
          <w:lang w:val="en-GB"/>
        </w:rPr>
        <w:t>. T</w:t>
      </w:r>
      <w:r w:rsidR="00C07D37" w:rsidRPr="00866A3C">
        <w:rPr>
          <w:lang w:val="en-GB"/>
        </w:rPr>
        <w:t xml:space="preserve">he other </w:t>
      </w:r>
      <w:r w:rsidR="00BE48A4" w:rsidRPr="00866A3C">
        <w:rPr>
          <w:lang w:val="en-GB"/>
        </w:rPr>
        <w:t>approach</w:t>
      </w:r>
      <w:r w:rsidR="00C07D37" w:rsidRPr="00866A3C">
        <w:rPr>
          <w:lang w:val="en-GB"/>
        </w:rPr>
        <w:t xml:space="preserve"> assumed that nivolumab (</w:t>
      </w:r>
      <w:bookmarkStart w:id="19" w:name="_Hlk54366760"/>
      <w:r w:rsidR="00C07D37" w:rsidRPr="00866A3C">
        <w:rPr>
          <w:lang w:val="en-GB"/>
        </w:rPr>
        <w:t>for simplification to represent immunotherapy treatment</w:t>
      </w:r>
      <w:bookmarkEnd w:id="19"/>
      <w:r w:rsidR="00C07D37" w:rsidRPr="00866A3C">
        <w:rPr>
          <w:lang w:val="en-GB"/>
        </w:rPr>
        <w:t>) would be</w:t>
      </w:r>
      <w:r w:rsidR="00BE48A4" w:rsidRPr="00866A3C">
        <w:rPr>
          <w:lang w:val="en-GB"/>
        </w:rPr>
        <w:t xml:space="preserve"> the</w:t>
      </w:r>
      <w:r w:rsidR="00C07D37" w:rsidRPr="00866A3C">
        <w:rPr>
          <w:lang w:val="en-GB"/>
        </w:rPr>
        <w:t xml:space="preserve"> </w:t>
      </w:r>
      <w:r w:rsidR="007F7F5E" w:rsidRPr="00866A3C">
        <w:rPr>
          <w:lang w:val="en-GB"/>
        </w:rPr>
        <w:t>subsequent treatment</w:t>
      </w:r>
      <w:r w:rsidR="00C07D37" w:rsidRPr="00866A3C">
        <w:rPr>
          <w:lang w:val="en-GB"/>
        </w:rPr>
        <w:t xml:space="preserve"> for all people having routine surveillance</w:t>
      </w:r>
      <w:r w:rsidR="00D707E0" w:rsidRPr="00866A3C">
        <w:rPr>
          <w:lang w:val="en-GB"/>
        </w:rPr>
        <w:t>.</w:t>
      </w:r>
      <w:r w:rsidR="00D707E0" w:rsidRPr="00D707E0">
        <w:t xml:space="preserve"> </w:t>
      </w:r>
      <w:r w:rsidR="00866A3C">
        <w:rPr>
          <w:lang w:val="en-GB"/>
        </w:rPr>
        <w:t xml:space="preserve">In both approaches, nivolumab subsequent treatments were based on </w:t>
      </w:r>
      <w:r w:rsidR="00866A3C" w:rsidRPr="00866A3C">
        <w:rPr>
          <w:lang w:val="en-GB"/>
        </w:rPr>
        <w:t xml:space="preserve">treatments in the nivolumab arm in </w:t>
      </w:r>
      <w:proofErr w:type="spellStart"/>
      <w:r w:rsidR="00866A3C" w:rsidRPr="00866A3C">
        <w:rPr>
          <w:lang w:val="en-GB"/>
        </w:rPr>
        <w:t>CheckMate</w:t>
      </w:r>
      <w:proofErr w:type="spellEnd"/>
      <w:r w:rsidR="004D471E">
        <w:rPr>
          <w:lang w:val="en-GB"/>
        </w:rPr>
        <w:t> </w:t>
      </w:r>
      <w:r w:rsidR="00866A3C" w:rsidRPr="00866A3C">
        <w:rPr>
          <w:lang w:val="en-GB"/>
        </w:rPr>
        <w:t xml:space="preserve">238. </w:t>
      </w:r>
      <w:r w:rsidR="00D707E0" w:rsidRPr="00866A3C">
        <w:rPr>
          <w:lang w:val="en-GB"/>
        </w:rPr>
        <w:t xml:space="preserve">The company considered that assuming nivolumab as a subsequent treatment for all people on routine surveillance is incorrect. </w:t>
      </w:r>
      <w:r w:rsidR="00D707E0" w:rsidRPr="0081148F">
        <w:t>After technical engagement, the company explored an alternative hazard of death assumption in a scenario based on median recurrenc</w:t>
      </w:r>
      <w:r w:rsidR="00D707E0" w:rsidRPr="008329BA">
        <w:t>e</w:t>
      </w:r>
      <w:r w:rsidR="00D707E0" w:rsidRPr="0089716C">
        <w:t>-free survival for nivolumab (assuming the same hazard of death at a later time point than the ERG’s scenario</w:t>
      </w:r>
      <w:r w:rsidR="00DC3289" w:rsidRPr="00866A3C">
        <w:rPr>
          <w:lang w:val="en-GB"/>
        </w:rPr>
        <w:t xml:space="preserve">; </w:t>
      </w:r>
      <w:r w:rsidR="003810E7" w:rsidRPr="00866A3C">
        <w:rPr>
          <w:lang w:val="en-GB"/>
        </w:rPr>
        <w:t xml:space="preserve">median </w:t>
      </w:r>
      <w:r w:rsidR="003810E7" w:rsidRPr="00866A3C">
        <w:rPr>
          <w:lang w:val="en-GB"/>
        </w:rPr>
        <w:lastRenderedPageBreak/>
        <w:t xml:space="preserve">recurrence-free survival is </w:t>
      </w:r>
      <w:r w:rsidR="00DC3289" w:rsidRPr="00866A3C">
        <w:rPr>
          <w:lang w:val="en-GB"/>
        </w:rPr>
        <w:t>marked as academic in confidence and therefore cannot be presented here</w:t>
      </w:r>
      <w:r w:rsidR="00D707E0" w:rsidRPr="0089716C">
        <w:t>)</w:t>
      </w:r>
      <w:r w:rsidR="00C96353" w:rsidRPr="00866A3C">
        <w:rPr>
          <w:lang w:val="en-GB"/>
        </w:rPr>
        <w:t xml:space="preserve"> and based subsequent treatments on the nivolumab arm in </w:t>
      </w:r>
      <w:proofErr w:type="spellStart"/>
      <w:r w:rsidR="00C96353" w:rsidRPr="00866A3C">
        <w:rPr>
          <w:lang w:val="en-GB"/>
        </w:rPr>
        <w:t>CheckMate</w:t>
      </w:r>
      <w:proofErr w:type="spellEnd"/>
      <w:r w:rsidR="004D471E">
        <w:rPr>
          <w:lang w:val="en-GB"/>
        </w:rPr>
        <w:t> </w:t>
      </w:r>
      <w:r w:rsidR="00C96353" w:rsidRPr="00866A3C">
        <w:rPr>
          <w:lang w:val="en-GB"/>
        </w:rPr>
        <w:t>238</w:t>
      </w:r>
      <w:r w:rsidR="00D707E0" w:rsidRPr="0089716C">
        <w:t xml:space="preserve">. </w:t>
      </w:r>
      <w:proofErr w:type="spellStart"/>
      <w:r w:rsidR="00E90F18" w:rsidRPr="00866A3C">
        <w:rPr>
          <w:lang w:val="en-GB"/>
        </w:rPr>
        <w:t>T</w:t>
      </w:r>
      <w:r w:rsidR="00231AFE">
        <w:t>he</w:t>
      </w:r>
      <w:proofErr w:type="spellEnd"/>
      <w:r w:rsidR="00231AFE">
        <w:t xml:space="preserve"> company</w:t>
      </w:r>
      <w:r w:rsidR="00E90F18" w:rsidRPr="00866A3C">
        <w:rPr>
          <w:lang w:val="en-GB"/>
        </w:rPr>
        <w:t xml:space="preserve"> also stated</w:t>
      </w:r>
      <w:r w:rsidR="00231AFE" w:rsidRPr="00512BFC">
        <w:t xml:space="preserve"> </w:t>
      </w:r>
      <w:r w:rsidR="00D707E0" w:rsidRPr="00512BFC">
        <w:t xml:space="preserve">that the state transition model may </w:t>
      </w:r>
      <w:r w:rsidR="00D707E0" w:rsidRPr="008329BA">
        <w:t xml:space="preserve">be more appropriate to explore </w:t>
      </w:r>
      <w:r w:rsidR="00D707E0" w:rsidRPr="0089716C">
        <w:t xml:space="preserve">post-recurrence survival. </w:t>
      </w:r>
      <w:r w:rsidR="00D707E0">
        <w:t>It</w:t>
      </w:r>
      <w:r w:rsidR="00D707E0" w:rsidRPr="0089716C">
        <w:t xml:space="preserve"> presented a state transition model scenario based on pooled </w:t>
      </w:r>
      <w:proofErr w:type="spellStart"/>
      <w:r w:rsidR="00D707E0" w:rsidRPr="0089716C">
        <w:t>CheckMate</w:t>
      </w:r>
      <w:proofErr w:type="spellEnd"/>
      <w:r w:rsidR="004D471E">
        <w:rPr>
          <w:lang w:val="en-GB"/>
        </w:rPr>
        <w:t> </w:t>
      </w:r>
      <w:r w:rsidR="00D707E0" w:rsidRPr="0089716C">
        <w:t>238 post-recurrence survival data and noted that this scenario does not use data from CA184-029.</w:t>
      </w:r>
      <w:r w:rsidR="00D707E0">
        <w:t xml:space="preserve"> </w:t>
      </w:r>
      <w:r w:rsidR="00D707E0" w:rsidRPr="00A2539F">
        <w:t xml:space="preserve">The committee considered </w:t>
      </w:r>
      <w:r w:rsidR="00E90F18" w:rsidRPr="00866A3C">
        <w:rPr>
          <w:lang w:val="en-GB"/>
        </w:rPr>
        <w:t>the approaches</w:t>
      </w:r>
      <w:r w:rsidR="00D707E0" w:rsidRPr="00A2539F">
        <w:t xml:space="preserve"> presented by the ERG and company. It focused on the analyses using the partitioned survival model (</w:t>
      </w:r>
      <w:r w:rsidR="00D707E0">
        <w:t xml:space="preserve">see </w:t>
      </w:r>
      <w:hyperlink w:anchor="_The_partitioned_survival" w:history="1">
        <w:r w:rsidR="00D707E0" w:rsidRPr="00316F49">
          <w:rPr>
            <w:rStyle w:val="Hyperlink"/>
          </w:rPr>
          <w:t>section 3.6</w:t>
        </w:r>
      </w:hyperlink>
      <w:r w:rsidR="00D707E0" w:rsidRPr="00512BFC">
        <w:t xml:space="preserve">). </w:t>
      </w:r>
      <w:r w:rsidR="00D707E0">
        <w:t xml:space="preserve">The committee </w:t>
      </w:r>
      <w:r w:rsidR="00E90F18" w:rsidRPr="00866A3C">
        <w:rPr>
          <w:lang w:val="en-GB"/>
        </w:rPr>
        <w:t>agreed</w:t>
      </w:r>
      <w:r w:rsidR="00D707E0" w:rsidRPr="00DD2076">
        <w:t xml:space="preserve"> that the assumption</w:t>
      </w:r>
      <w:r w:rsidR="00E107A5" w:rsidRPr="00866A3C">
        <w:rPr>
          <w:lang w:val="en-GB"/>
        </w:rPr>
        <w:t>s</w:t>
      </w:r>
      <w:r w:rsidR="00D3704B" w:rsidRPr="00866A3C">
        <w:rPr>
          <w:lang w:val="en-GB"/>
        </w:rPr>
        <w:t xml:space="preserve"> </w:t>
      </w:r>
      <w:r w:rsidR="00D707E0" w:rsidRPr="00DD2076">
        <w:t xml:space="preserve">in the company’s base case </w:t>
      </w:r>
      <w:r w:rsidR="00E107A5" w:rsidRPr="00DD2076">
        <w:t>w</w:t>
      </w:r>
      <w:r w:rsidR="00E107A5" w:rsidRPr="00866A3C">
        <w:rPr>
          <w:lang w:val="en-GB"/>
        </w:rPr>
        <w:t>ere</w:t>
      </w:r>
      <w:r w:rsidR="00E107A5" w:rsidRPr="00DD2076">
        <w:t xml:space="preserve"> </w:t>
      </w:r>
      <w:r w:rsidR="00D707E0" w:rsidRPr="00DD2076">
        <w:t xml:space="preserve">likely to </w:t>
      </w:r>
      <w:r w:rsidR="00D707E0" w:rsidRPr="008329BA">
        <w:t>be too optimistic</w:t>
      </w:r>
      <w:r w:rsidR="00D707E0">
        <w:t>. This was b</w:t>
      </w:r>
      <w:r w:rsidR="00D707E0" w:rsidRPr="00E20B3D">
        <w:t xml:space="preserve">ecause of uncertainties in the overall survival extrapolation </w:t>
      </w:r>
      <w:r w:rsidR="00D707E0">
        <w:t>due to</w:t>
      </w:r>
      <w:r w:rsidR="00D707E0" w:rsidRPr="00E20B3D">
        <w:t xml:space="preserve"> advances in subsequent treatments in routine surveillance</w:t>
      </w:r>
      <w:r w:rsidR="00E90F18" w:rsidRPr="00866A3C">
        <w:rPr>
          <w:lang w:val="en-GB"/>
        </w:rPr>
        <w:t>. The committee recognised the ERG’s approaches</w:t>
      </w:r>
      <w:r w:rsidR="00C33389" w:rsidRPr="00866A3C">
        <w:rPr>
          <w:lang w:val="en-GB"/>
        </w:rPr>
        <w:t>, assuming</w:t>
      </w:r>
      <w:r w:rsidR="00D3704B" w:rsidRPr="00866A3C">
        <w:rPr>
          <w:lang w:val="en-GB"/>
        </w:rPr>
        <w:t xml:space="preserve"> the same hazard of death at 2</w:t>
      </w:r>
      <w:r w:rsidR="00316F49">
        <w:rPr>
          <w:lang w:val="en-GB"/>
        </w:rPr>
        <w:t> </w:t>
      </w:r>
      <w:r w:rsidR="00D3704B" w:rsidRPr="00866A3C">
        <w:rPr>
          <w:lang w:val="en-GB"/>
        </w:rPr>
        <w:t>years,</w:t>
      </w:r>
      <w:r w:rsidR="00E90F18" w:rsidRPr="00866A3C">
        <w:rPr>
          <w:lang w:val="en-GB"/>
        </w:rPr>
        <w:t xml:space="preserve"> </w:t>
      </w:r>
      <w:r w:rsidR="003810E7" w:rsidRPr="00866A3C">
        <w:rPr>
          <w:lang w:val="en-GB"/>
        </w:rPr>
        <w:t xml:space="preserve">were </w:t>
      </w:r>
      <w:r w:rsidR="00E90F18" w:rsidRPr="00866A3C">
        <w:rPr>
          <w:lang w:val="en-GB"/>
        </w:rPr>
        <w:t>likely to be conservative,</w:t>
      </w:r>
      <w:r w:rsidR="00F75666" w:rsidRPr="00866A3C">
        <w:rPr>
          <w:lang w:val="en-GB"/>
        </w:rPr>
        <w:t xml:space="preserve"> </w:t>
      </w:r>
      <w:r w:rsidR="0062243D" w:rsidRPr="00866A3C">
        <w:rPr>
          <w:lang w:val="en-GB"/>
        </w:rPr>
        <w:t>and potentially biased against nivolumab</w:t>
      </w:r>
      <w:r w:rsidR="00231AFE">
        <w:t xml:space="preserve">. </w:t>
      </w:r>
      <w:r w:rsidR="00E90F18" w:rsidRPr="00866A3C">
        <w:rPr>
          <w:lang w:val="en-GB"/>
        </w:rPr>
        <w:t>However</w:t>
      </w:r>
      <w:r w:rsidR="00F75666" w:rsidRPr="00866A3C">
        <w:rPr>
          <w:lang w:val="en-GB"/>
        </w:rPr>
        <w:t>,</w:t>
      </w:r>
      <w:r w:rsidR="00E90F18" w:rsidRPr="00866A3C">
        <w:rPr>
          <w:lang w:val="en-GB"/>
        </w:rPr>
        <w:t xml:space="preserve"> the committee</w:t>
      </w:r>
      <w:r w:rsidR="00D707E0">
        <w:t xml:space="preserve"> concluded that because of the uncertainty around overall survival</w:t>
      </w:r>
      <w:r w:rsidR="0062243D" w:rsidRPr="00866A3C">
        <w:rPr>
          <w:lang w:val="en-GB"/>
        </w:rPr>
        <w:t>,</w:t>
      </w:r>
      <w:r w:rsidR="00231AFE">
        <w:t xml:space="preserve"> </w:t>
      </w:r>
      <w:r w:rsidR="00D707E0">
        <w:t>it preferred the ERG</w:t>
      </w:r>
      <w:r w:rsidR="00E90F18" w:rsidRPr="00866A3C">
        <w:rPr>
          <w:lang w:val="en-GB"/>
        </w:rPr>
        <w:t>’s more conservative approach</w:t>
      </w:r>
      <w:r w:rsidR="00D707E0">
        <w:t>.</w:t>
      </w:r>
    </w:p>
    <w:p w14:paraId="7DA17E24" w14:textId="77777777" w:rsidR="00EF38E8" w:rsidRPr="00293CA2" w:rsidRDefault="00EF38E8" w:rsidP="00EF38E8">
      <w:pPr>
        <w:pStyle w:val="Heading2"/>
      </w:pPr>
      <w:bookmarkStart w:id="20" w:name="_Overall_survival_is"/>
      <w:bookmarkEnd w:id="20"/>
      <w:r w:rsidRPr="00293CA2">
        <w:t>Cost</w:t>
      </w:r>
      <w:r>
        <w:t>-</w:t>
      </w:r>
      <w:r w:rsidRPr="00293CA2">
        <w:t>effectiveness results</w:t>
      </w:r>
    </w:p>
    <w:p w14:paraId="11AAA843" w14:textId="4098B228" w:rsidR="002178F5" w:rsidRDefault="002D1373" w:rsidP="002178F5">
      <w:pPr>
        <w:pStyle w:val="Heading3"/>
      </w:pPr>
      <w:bookmarkStart w:id="21" w:name="_Hlk53585065"/>
      <w:r>
        <w:t>T</w:t>
      </w:r>
      <w:r w:rsidR="00AD4B9D">
        <w:t>he cost</w:t>
      </w:r>
      <w:r w:rsidR="00A2539F">
        <w:t>-</w:t>
      </w:r>
      <w:r w:rsidR="00AD4B9D">
        <w:t xml:space="preserve">effectiveness estimates </w:t>
      </w:r>
      <w:r>
        <w:t>are uncertain,</w:t>
      </w:r>
      <w:r w:rsidR="00512BFC">
        <w:t xml:space="preserve"> but they are higher than what NICE considers cost effective</w:t>
      </w:r>
    </w:p>
    <w:bookmarkEnd w:id="21"/>
    <w:p w14:paraId="202E9354" w14:textId="0A5CA4EA" w:rsidR="007E6AFB" w:rsidRPr="00A732C7" w:rsidRDefault="006B3281" w:rsidP="0068597A">
      <w:pPr>
        <w:pStyle w:val="Numberedlevel2text"/>
        <w:rPr>
          <w:lang w:val="en-GB"/>
        </w:rPr>
      </w:pPr>
      <w:r>
        <w:rPr>
          <w:lang w:val="en-GB"/>
        </w:rPr>
        <w:t>The committee considered the cost</w:t>
      </w:r>
      <w:r w:rsidR="00A2539F">
        <w:rPr>
          <w:lang w:val="en-GB"/>
        </w:rPr>
        <w:t>-effectiveness</w:t>
      </w:r>
      <w:r>
        <w:rPr>
          <w:lang w:val="en-GB"/>
        </w:rPr>
        <w:t xml:space="preserve"> estimates</w:t>
      </w:r>
      <w:r w:rsidR="00F62664">
        <w:rPr>
          <w:lang w:val="en-GB"/>
        </w:rPr>
        <w:t>,</w:t>
      </w:r>
      <w:r w:rsidR="00F62664" w:rsidRPr="00F62664">
        <w:t xml:space="preserve"> </w:t>
      </w:r>
      <w:r w:rsidR="00F62664" w:rsidRPr="00F62664">
        <w:rPr>
          <w:lang w:val="en-GB"/>
        </w:rPr>
        <w:t>which included the confidential patient access schemes for nivolumab and ipilimumab</w:t>
      </w:r>
      <w:r w:rsidR="00A732C7">
        <w:rPr>
          <w:lang w:val="en-GB"/>
        </w:rPr>
        <w:t>. It</w:t>
      </w:r>
      <w:r>
        <w:rPr>
          <w:lang w:val="en-GB"/>
        </w:rPr>
        <w:t xml:space="preserve"> noted t</w:t>
      </w:r>
      <w:r w:rsidR="00EF38E8">
        <w:rPr>
          <w:lang w:val="en-GB"/>
        </w:rPr>
        <w:t>he company’s base case</w:t>
      </w:r>
      <w:r w:rsidR="00F62664">
        <w:rPr>
          <w:lang w:val="en-GB"/>
        </w:rPr>
        <w:t xml:space="preserve"> resulted in</w:t>
      </w:r>
      <w:r w:rsidR="00EF38E8">
        <w:rPr>
          <w:lang w:val="en-GB"/>
        </w:rPr>
        <w:t xml:space="preserve"> </w:t>
      </w:r>
      <w:r w:rsidR="00EF38E8" w:rsidRPr="00EF38E8">
        <w:rPr>
          <w:lang w:val="en-GB"/>
        </w:rPr>
        <w:t>incremental cost-effectiveness ratios (ICERs)</w:t>
      </w:r>
      <w:r w:rsidR="00EF38E8">
        <w:rPr>
          <w:lang w:val="en-GB"/>
        </w:rPr>
        <w:t xml:space="preserve"> </w:t>
      </w:r>
      <w:r w:rsidR="00A732C7">
        <w:rPr>
          <w:lang w:val="en-GB"/>
        </w:rPr>
        <w:t xml:space="preserve">from </w:t>
      </w:r>
      <w:r w:rsidR="00EF38E8" w:rsidRPr="00EF38E8">
        <w:rPr>
          <w:lang w:val="en-GB"/>
        </w:rPr>
        <w:t>£</w:t>
      </w:r>
      <w:r w:rsidR="005057B5">
        <w:rPr>
          <w:lang w:val="en-GB"/>
        </w:rPr>
        <w:t>14,301</w:t>
      </w:r>
      <w:r w:rsidR="00EF38E8" w:rsidRPr="00EF38E8">
        <w:rPr>
          <w:lang w:val="en-GB"/>
        </w:rPr>
        <w:t xml:space="preserve"> per quality-adjusted life year (QALY) gained to £</w:t>
      </w:r>
      <w:r w:rsidR="005057B5">
        <w:rPr>
          <w:lang w:val="en-GB"/>
        </w:rPr>
        <w:t>16,171</w:t>
      </w:r>
      <w:r w:rsidR="00EF38E8" w:rsidRPr="00EF38E8">
        <w:rPr>
          <w:lang w:val="en-GB"/>
        </w:rPr>
        <w:t xml:space="preserve"> per QALY gained</w:t>
      </w:r>
      <w:r w:rsidR="005057B5">
        <w:rPr>
          <w:lang w:val="en-GB"/>
        </w:rPr>
        <w:t xml:space="preserve"> for the </w:t>
      </w:r>
      <w:r w:rsidR="005057B5" w:rsidRPr="005057B5">
        <w:rPr>
          <w:lang w:val="en-GB"/>
        </w:rPr>
        <w:t xml:space="preserve">partitioned survival model and state transition </w:t>
      </w:r>
      <w:proofErr w:type="gramStart"/>
      <w:r w:rsidR="005057B5" w:rsidRPr="005057B5">
        <w:rPr>
          <w:lang w:val="en-GB"/>
        </w:rPr>
        <w:t>model</w:t>
      </w:r>
      <w:proofErr w:type="gramEnd"/>
      <w:r w:rsidR="005057B5">
        <w:rPr>
          <w:lang w:val="en-GB"/>
        </w:rPr>
        <w:t xml:space="preserve"> respectively. </w:t>
      </w:r>
      <w:r w:rsidR="00F62664" w:rsidRPr="00DD2076">
        <w:rPr>
          <w:lang w:val="en-GB"/>
        </w:rPr>
        <w:t>The committee noted that t</w:t>
      </w:r>
      <w:r w:rsidR="005057B5" w:rsidRPr="00DD2076">
        <w:rPr>
          <w:lang w:val="en-GB"/>
        </w:rPr>
        <w:t xml:space="preserve">he ERG’s scenarios </w:t>
      </w:r>
      <w:r w:rsidR="00F62664" w:rsidRPr="00DD2076">
        <w:rPr>
          <w:lang w:val="en-GB"/>
        </w:rPr>
        <w:t xml:space="preserve">using the </w:t>
      </w:r>
      <w:r w:rsidR="005057B5" w:rsidRPr="00DD2076">
        <w:rPr>
          <w:lang w:val="en-GB"/>
        </w:rPr>
        <w:t>partitioned survival model</w:t>
      </w:r>
      <w:r w:rsidR="007E6AFB" w:rsidRPr="00DD2076">
        <w:rPr>
          <w:lang w:val="en-GB"/>
        </w:rPr>
        <w:t xml:space="preserve"> </w:t>
      </w:r>
      <w:r w:rsidR="005057B5" w:rsidRPr="00DD2076">
        <w:rPr>
          <w:lang w:val="en-GB"/>
        </w:rPr>
        <w:t>resulted i</w:t>
      </w:r>
      <w:r w:rsidR="005057B5" w:rsidRPr="00A732C7">
        <w:rPr>
          <w:lang w:val="en-GB"/>
        </w:rPr>
        <w:t xml:space="preserve">n a range </w:t>
      </w:r>
      <w:r w:rsidR="008951FF" w:rsidRPr="00A732C7">
        <w:rPr>
          <w:lang w:val="en-GB"/>
        </w:rPr>
        <w:t>of ICERs</w:t>
      </w:r>
      <w:r w:rsidR="009751D1">
        <w:rPr>
          <w:lang w:val="en-GB"/>
        </w:rPr>
        <w:t>:</w:t>
      </w:r>
    </w:p>
    <w:p w14:paraId="5CACC91C" w14:textId="63910375" w:rsidR="00056D28" w:rsidRPr="004B7123" w:rsidRDefault="007E6AFB" w:rsidP="008D4247">
      <w:pPr>
        <w:pStyle w:val="Bulletindent1"/>
      </w:pPr>
      <w:r>
        <w:t xml:space="preserve">Scenario 1: </w:t>
      </w:r>
      <w:r w:rsidRPr="007E6AFB">
        <w:t>applying censoring for overall survival indirect comparison</w:t>
      </w:r>
      <w:r>
        <w:t xml:space="preserve"> resulted in an ICER of £17,404 </w:t>
      </w:r>
      <w:r w:rsidRPr="00EF38E8">
        <w:t>per QALY gained</w:t>
      </w:r>
      <w:r w:rsidR="00A732C7">
        <w:t>.</w:t>
      </w:r>
    </w:p>
    <w:p w14:paraId="3B081936" w14:textId="74C75136" w:rsidR="007E6AFB" w:rsidRPr="006E43E1" w:rsidRDefault="007E6AFB" w:rsidP="0068597A">
      <w:pPr>
        <w:pStyle w:val="Bulletindent1"/>
      </w:pPr>
      <w:r>
        <w:lastRenderedPageBreak/>
        <w:t xml:space="preserve">Scenario 2: </w:t>
      </w:r>
      <w:r w:rsidRPr="007E6AFB">
        <w:t>assuming</w:t>
      </w:r>
      <w:r>
        <w:t xml:space="preserve"> that </w:t>
      </w:r>
      <w:r w:rsidR="00A715B7">
        <w:t xml:space="preserve">the </w:t>
      </w:r>
      <w:r>
        <w:t xml:space="preserve">hazard of death for routine surveillance and adjuvant nivolumab is the same after </w:t>
      </w:r>
      <w:r w:rsidR="00A732C7">
        <w:t>2</w:t>
      </w:r>
      <w:r w:rsidR="009751D1">
        <w:t> </w:t>
      </w:r>
      <w:r>
        <w:t>years</w:t>
      </w:r>
      <w:r w:rsidR="00E20B3D">
        <w:t>,</w:t>
      </w:r>
      <w:r>
        <w:t xml:space="preserve"> </w:t>
      </w:r>
      <w:r w:rsidR="007A73BB">
        <w:t xml:space="preserve">and </w:t>
      </w:r>
      <w:r w:rsidR="007A73BB" w:rsidRPr="00D54744">
        <w:t>subsequent treatment</w:t>
      </w:r>
      <w:r w:rsidR="007A73BB">
        <w:t xml:space="preserve">s for </w:t>
      </w:r>
      <w:r w:rsidR="0037524A">
        <w:t xml:space="preserve">nivolumab and </w:t>
      </w:r>
      <w:r w:rsidR="007A73BB">
        <w:t xml:space="preserve">routine surveillance are based on </w:t>
      </w:r>
      <w:r w:rsidR="0094586E">
        <w:t xml:space="preserve">treatments </w:t>
      </w:r>
      <w:r w:rsidR="004066FE">
        <w:t>given</w:t>
      </w:r>
      <w:r w:rsidR="00D3704B">
        <w:t xml:space="preserve"> in</w:t>
      </w:r>
      <w:r w:rsidR="004066FE">
        <w:t xml:space="preserve"> </w:t>
      </w:r>
      <w:r w:rsidR="007A73BB">
        <w:t xml:space="preserve">the </w:t>
      </w:r>
      <w:r w:rsidR="007A73BB" w:rsidRPr="00D54744">
        <w:t xml:space="preserve">nivolumab arm in </w:t>
      </w:r>
      <w:proofErr w:type="spellStart"/>
      <w:r w:rsidR="007A73BB" w:rsidRPr="00D54744">
        <w:t>CheckMate</w:t>
      </w:r>
      <w:proofErr w:type="spellEnd"/>
      <w:r w:rsidR="009751D1">
        <w:t> </w:t>
      </w:r>
      <w:r w:rsidR="007A73BB" w:rsidRPr="00D54744">
        <w:t>238</w:t>
      </w:r>
      <w:r w:rsidR="00D3704B">
        <w:t>,</w:t>
      </w:r>
      <w:r w:rsidR="007A73BB">
        <w:t xml:space="preserve"> </w:t>
      </w:r>
      <w:r>
        <w:t xml:space="preserve">resulted in an ICER of £28,809 </w:t>
      </w:r>
      <w:r w:rsidRPr="00EF38E8">
        <w:t>per QALY gained</w:t>
      </w:r>
      <w:r w:rsidR="00A732C7">
        <w:t>.</w:t>
      </w:r>
    </w:p>
    <w:p w14:paraId="40BBFBBE" w14:textId="3DC4B6AC" w:rsidR="007E6AFB" w:rsidRPr="006E43E1" w:rsidRDefault="007E6AFB" w:rsidP="0068597A">
      <w:pPr>
        <w:pStyle w:val="Bulletindent1"/>
      </w:pPr>
      <w:r>
        <w:t>Scenario</w:t>
      </w:r>
      <w:r w:rsidR="009751D1">
        <w:t> </w:t>
      </w:r>
      <w:r>
        <w:t xml:space="preserve">3: </w:t>
      </w:r>
      <w:r w:rsidRPr="007E6AFB">
        <w:t>assuming</w:t>
      </w:r>
      <w:r>
        <w:t xml:space="preserve"> that </w:t>
      </w:r>
      <w:r w:rsidR="00A715B7">
        <w:t xml:space="preserve">the </w:t>
      </w:r>
      <w:r>
        <w:t xml:space="preserve">hazard of death for routine surveillance and adjuvant nivolumab is the same after </w:t>
      </w:r>
      <w:r w:rsidR="00E20B3D">
        <w:t>2</w:t>
      </w:r>
      <w:r w:rsidR="009751D1">
        <w:t> </w:t>
      </w:r>
      <w:r>
        <w:t>years</w:t>
      </w:r>
      <w:r w:rsidR="009751D1">
        <w:t>; that</w:t>
      </w:r>
      <w:r w:rsidR="007A73BB">
        <w:t xml:space="preserve"> </w:t>
      </w:r>
      <w:r w:rsidR="0037524A">
        <w:t xml:space="preserve">subsequent treatments for nivolumab </w:t>
      </w:r>
      <w:r w:rsidR="0037524A" w:rsidRPr="0037524A">
        <w:t xml:space="preserve">are based on treatments given in the nivolumab arm in </w:t>
      </w:r>
      <w:proofErr w:type="spellStart"/>
      <w:r w:rsidR="0037524A" w:rsidRPr="0037524A">
        <w:t>CheckMate</w:t>
      </w:r>
      <w:proofErr w:type="spellEnd"/>
      <w:r w:rsidR="009751D1">
        <w:t> </w:t>
      </w:r>
      <w:r w:rsidR="0037524A" w:rsidRPr="0037524A">
        <w:t>238</w:t>
      </w:r>
      <w:r w:rsidR="009751D1">
        <w:t>;</w:t>
      </w:r>
      <w:r w:rsidR="0037524A">
        <w:t xml:space="preserve"> </w:t>
      </w:r>
      <w:r w:rsidR="007A73BB">
        <w:t xml:space="preserve">and </w:t>
      </w:r>
      <w:r w:rsidR="007A73BB" w:rsidRPr="00D54744">
        <w:t>subsequent treatment</w:t>
      </w:r>
      <w:r w:rsidR="007A73BB">
        <w:t xml:space="preserve"> for routine surveillance is </w:t>
      </w:r>
      <w:r w:rsidR="007A73BB" w:rsidRPr="00D54744">
        <w:t>nivolumab</w:t>
      </w:r>
      <w:r>
        <w:t xml:space="preserve"> </w:t>
      </w:r>
      <w:r w:rsidR="0094586E">
        <w:t>(</w:t>
      </w:r>
      <w:r w:rsidR="004066FE" w:rsidRPr="004066FE">
        <w:t>represent</w:t>
      </w:r>
      <w:r w:rsidR="004066FE">
        <w:t>ing</w:t>
      </w:r>
      <w:r w:rsidR="004066FE" w:rsidRPr="004066FE">
        <w:t xml:space="preserve"> </w:t>
      </w:r>
      <w:r w:rsidR="0094586E" w:rsidRPr="0094586E">
        <w:t>immunotherapy</w:t>
      </w:r>
      <w:r w:rsidR="0094586E">
        <w:t>)</w:t>
      </w:r>
      <w:r w:rsidR="009751D1">
        <w:t>,</w:t>
      </w:r>
      <w:r w:rsidR="0094586E">
        <w:t xml:space="preserve"> </w:t>
      </w:r>
      <w:r>
        <w:t xml:space="preserve">resulted in an ICER of £40,009 </w:t>
      </w:r>
      <w:r w:rsidRPr="00EF38E8">
        <w:t>per QALY gained</w:t>
      </w:r>
      <w:r w:rsidR="00A732C7">
        <w:t>.</w:t>
      </w:r>
    </w:p>
    <w:p w14:paraId="06B57AAC" w14:textId="4E89B080" w:rsidR="007E6AFB" w:rsidRPr="004B7123" w:rsidRDefault="007E6AFB" w:rsidP="0068597A">
      <w:pPr>
        <w:pStyle w:val="Bulletindent1"/>
      </w:pPr>
      <w:r>
        <w:t>Scenario</w:t>
      </w:r>
      <w:r w:rsidR="009751D1">
        <w:t> </w:t>
      </w:r>
      <w:r>
        <w:t xml:space="preserve">4: </w:t>
      </w:r>
      <w:r w:rsidRPr="007E6AFB">
        <w:t>applying censoring for overall survival indirect comparison</w:t>
      </w:r>
      <w:r w:rsidR="007A73BB">
        <w:t>,</w:t>
      </w:r>
      <w:r>
        <w:t xml:space="preserve"> and </w:t>
      </w:r>
      <w:r w:rsidR="00A715B7">
        <w:t xml:space="preserve">the </w:t>
      </w:r>
      <w:r w:rsidR="007A73BB">
        <w:t xml:space="preserve">same hazard of death for routine surveillance and adjuvant nivolumab after </w:t>
      </w:r>
      <w:r w:rsidR="00E20B3D">
        <w:t>2</w:t>
      </w:r>
      <w:r w:rsidR="009751D1">
        <w:t> </w:t>
      </w:r>
      <w:r w:rsidR="007A73BB">
        <w:t xml:space="preserve">years with subsequent treatments for </w:t>
      </w:r>
      <w:r w:rsidR="00761898">
        <w:t xml:space="preserve">nivolumab and </w:t>
      </w:r>
      <w:r w:rsidR="007A73BB">
        <w:t xml:space="preserve">routine surveillance based on </w:t>
      </w:r>
      <w:r w:rsidR="007A73BB" w:rsidRPr="007A73BB">
        <w:t xml:space="preserve">the nivolumab arm in </w:t>
      </w:r>
      <w:proofErr w:type="spellStart"/>
      <w:r w:rsidR="007A73BB" w:rsidRPr="007A73BB">
        <w:t>CheckMate</w:t>
      </w:r>
      <w:proofErr w:type="spellEnd"/>
      <w:r w:rsidR="009751D1">
        <w:t> </w:t>
      </w:r>
      <w:r w:rsidR="007A73BB" w:rsidRPr="007A73BB">
        <w:t xml:space="preserve">238 </w:t>
      </w:r>
      <w:r w:rsidR="00CC4A8D">
        <w:t>(Scenario</w:t>
      </w:r>
      <w:r w:rsidR="009751D1">
        <w:t> </w:t>
      </w:r>
      <w:r w:rsidR="00CC4A8D">
        <w:t xml:space="preserve">1 </w:t>
      </w:r>
      <w:r w:rsidR="00E20B3D">
        <w:t>and</w:t>
      </w:r>
      <w:r w:rsidR="009751D1">
        <w:t> </w:t>
      </w:r>
      <w:r w:rsidR="00CC4A8D">
        <w:t xml:space="preserve">2) </w:t>
      </w:r>
      <w:r>
        <w:t>resulted in an ICER of £</w:t>
      </w:r>
      <w:r w:rsidR="007A73BB">
        <w:t>37,371</w:t>
      </w:r>
      <w:r>
        <w:t xml:space="preserve"> </w:t>
      </w:r>
      <w:r w:rsidRPr="00EF38E8">
        <w:t>per QALY gained</w:t>
      </w:r>
      <w:r w:rsidR="00A732C7">
        <w:t>.</w:t>
      </w:r>
    </w:p>
    <w:p w14:paraId="52AE4CD5" w14:textId="0A6E2EA4" w:rsidR="001F6697" w:rsidRDefault="007A73BB" w:rsidP="001F6697">
      <w:pPr>
        <w:pStyle w:val="Bulletindent1last"/>
      </w:pPr>
      <w:r>
        <w:t>Scenario</w:t>
      </w:r>
      <w:r w:rsidR="009751D1">
        <w:t> </w:t>
      </w:r>
      <w:r>
        <w:t xml:space="preserve">5: </w:t>
      </w:r>
      <w:r w:rsidRPr="007E6AFB">
        <w:t>applying censoring for overall survival indirect comparison</w:t>
      </w:r>
      <w:r>
        <w:t xml:space="preserve"> and </w:t>
      </w:r>
      <w:r w:rsidR="00A715B7">
        <w:t xml:space="preserve">the </w:t>
      </w:r>
      <w:r>
        <w:t xml:space="preserve">same hazard of death for routine surveillance and adjuvant nivolumab after </w:t>
      </w:r>
      <w:r w:rsidR="00E20B3D">
        <w:t>2</w:t>
      </w:r>
      <w:r w:rsidR="009751D1">
        <w:t> </w:t>
      </w:r>
      <w:r>
        <w:t>years</w:t>
      </w:r>
      <w:r w:rsidR="00761898">
        <w:t>,</w:t>
      </w:r>
      <w:r w:rsidR="00761898" w:rsidRPr="00761898">
        <w:t xml:space="preserve"> </w:t>
      </w:r>
      <w:r w:rsidR="00761898">
        <w:t xml:space="preserve">subsequent treatments for nivolumab </w:t>
      </w:r>
      <w:r w:rsidR="00761898" w:rsidRPr="0037524A">
        <w:t xml:space="preserve">are based on treatments given in the nivolumab arm in </w:t>
      </w:r>
      <w:proofErr w:type="spellStart"/>
      <w:r w:rsidR="00761898" w:rsidRPr="0037524A">
        <w:t>CheckMate</w:t>
      </w:r>
      <w:proofErr w:type="spellEnd"/>
      <w:r w:rsidR="009751D1">
        <w:t> </w:t>
      </w:r>
      <w:r w:rsidR="00761898" w:rsidRPr="0037524A">
        <w:t>238</w:t>
      </w:r>
      <w:r w:rsidR="00761898">
        <w:t xml:space="preserve">, and </w:t>
      </w:r>
      <w:r>
        <w:t xml:space="preserve">subsequent treatment for routine surveillance </w:t>
      </w:r>
      <w:r w:rsidR="00761898">
        <w:t xml:space="preserve">is </w:t>
      </w:r>
      <w:r>
        <w:t>nivolumab (Scenario</w:t>
      </w:r>
      <w:r w:rsidR="009751D1">
        <w:t> </w:t>
      </w:r>
      <w:r>
        <w:t xml:space="preserve">1 </w:t>
      </w:r>
      <w:r w:rsidR="00E20B3D">
        <w:t>and</w:t>
      </w:r>
      <w:r w:rsidR="009751D1">
        <w:t> </w:t>
      </w:r>
      <w:r>
        <w:t>3) resulted in an ICER of £</w:t>
      </w:r>
      <w:r w:rsidR="00F62664">
        <w:t>52,012</w:t>
      </w:r>
      <w:r>
        <w:t xml:space="preserve"> </w:t>
      </w:r>
      <w:r w:rsidRPr="00EF38E8">
        <w:t>per QALY gained</w:t>
      </w:r>
      <w:r w:rsidR="00A732C7">
        <w:t>.</w:t>
      </w:r>
    </w:p>
    <w:p w14:paraId="59A941EE" w14:textId="400007C5" w:rsidR="00FF40FE" w:rsidRDefault="00C33389" w:rsidP="001F6697">
      <w:pPr>
        <w:pStyle w:val="Numberedlevel2text"/>
        <w:numPr>
          <w:ilvl w:val="0"/>
          <w:numId w:val="0"/>
        </w:numPr>
        <w:ind w:left="1134"/>
      </w:pPr>
      <w:r w:rsidRPr="00C33389">
        <w:t>The committee noted there was considerable uncertainty around the assumptions of overall survival and subsequent treatments in the model and therefore in the resulting ICERs</w:t>
      </w:r>
      <w:r>
        <w:rPr>
          <w:lang w:val="en-GB"/>
        </w:rPr>
        <w:t>.</w:t>
      </w:r>
      <w:r w:rsidRPr="00C33389">
        <w:t xml:space="preserve"> </w:t>
      </w:r>
      <w:r w:rsidR="004927C4">
        <w:fldChar w:fldCharType="begin"/>
      </w:r>
      <w:r w:rsidR="004927C4">
        <w:instrText xml:space="preserve"> HYPERLINK "https://www.nice.org.uk/process/pmg9/chapter/the-appraisal-of-the-evidence-and-structured-decision-making" </w:instrText>
      </w:r>
      <w:r w:rsidR="004927C4">
        <w:fldChar w:fldCharType="separate"/>
      </w:r>
      <w:r w:rsidR="00331BE4" w:rsidRPr="00D019BA">
        <w:rPr>
          <w:rStyle w:val="Hyperlink"/>
        </w:rPr>
        <w:t>NICE’s guide to the methods of technology appraisal</w:t>
      </w:r>
      <w:r w:rsidR="004927C4">
        <w:rPr>
          <w:rStyle w:val="Hyperlink"/>
        </w:rPr>
        <w:fldChar w:fldCharType="end"/>
      </w:r>
      <w:r w:rsidR="00331BE4" w:rsidRPr="000711D6">
        <w:t xml:space="preserve"> notes that above a most plausible ICER of £20,000 per QALY gained, judgements about the acceptability of a technology as an effective use of NHS resources w</w:t>
      </w:r>
      <w:r w:rsidR="00331BE4" w:rsidRPr="001F6697">
        <w:rPr>
          <w:lang w:val="en-US"/>
        </w:rPr>
        <w:t>ill</w:t>
      </w:r>
      <w:r w:rsidR="00331BE4" w:rsidRPr="000711D6">
        <w:t xml:space="preserve"> take into account the degree of certainty around the ICER. The committee w</w:t>
      </w:r>
      <w:r w:rsidR="00331BE4" w:rsidRPr="001F6697">
        <w:rPr>
          <w:lang w:val="en-US"/>
        </w:rPr>
        <w:t>ill</w:t>
      </w:r>
      <w:r w:rsidR="00331BE4" w:rsidRPr="000711D6">
        <w:t xml:space="preserve"> be more cautious about recommending a technology if it </w:t>
      </w:r>
      <w:proofErr w:type="spellStart"/>
      <w:r w:rsidR="00331BE4" w:rsidRPr="001F6697">
        <w:rPr>
          <w:lang w:val="en-US"/>
        </w:rPr>
        <w:t>i</w:t>
      </w:r>
      <w:proofErr w:type="spellEnd"/>
      <w:r w:rsidR="00331BE4" w:rsidRPr="000711D6">
        <w:t>s less certain about the ICERs presented</w:t>
      </w:r>
      <w:r w:rsidR="00056D28" w:rsidRPr="00DD2076">
        <w:t>.</w:t>
      </w:r>
    </w:p>
    <w:p w14:paraId="41D160BD" w14:textId="0BBAD6E6" w:rsidR="002D1373" w:rsidRDefault="002D1373" w:rsidP="001F6697">
      <w:pPr>
        <w:pStyle w:val="Numberedlevel2text"/>
        <w:numPr>
          <w:ilvl w:val="0"/>
          <w:numId w:val="0"/>
        </w:numPr>
        <w:ind w:left="1134"/>
      </w:pPr>
      <w:r w:rsidRPr="00AA47E9">
        <w:lastRenderedPageBreak/>
        <w:t>When the committee took into account all the confidential patient access schemes for subsequent treatments</w:t>
      </w:r>
      <w:r w:rsidR="00C33389">
        <w:rPr>
          <w:lang w:val="en-GB"/>
        </w:rPr>
        <w:t xml:space="preserve"> and</w:t>
      </w:r>
      <w:r>
        <w:t xml:space="preserve"> </w:t>
      </w:r>
      <w:r w:rsidRPr="00C07D37">
        <w:t xml:space="preserve">the committee’s preferences of the censoring of overall survival (see </w:t>
      </w:r>
      <w:hyperlink w:anchor="_Censoring_of_overall_1" w:history="1">
        <w:r w:rsidRPr="009751D1">
          <w:rPr>
            <w:rStyle w:val="Hyperlink"/>
          </w:rPr>
          <w:t>section</w:t>
        </w:r>
        <w:r w:rsidR="009751D1" w:rsidRPr="009751D1">
          <w:rPr>
            <w:rStyle w:val="Hyperlink"/>
            <w:lang w:val="en-GB"/>
          </w:rPr>
          <w:t> </w:t>
        </w:r>
        <w:r w:rsidRPr="009751D1">
          <w:rPr>
            <w:rStyle w:val="Hyperlink"/>
          </w:rPr>
          <w:t>3.5</w:t>
        </w:r>
      </w:hyperlink>
      <w:r w:rsidRPr="00C07D37">
        <w:t xml:space="preserve">) and the </w:t>
      </w:r>
      <w:r>
        <w:rPr>
          <w:lang w:val="en-GB"/>
        </w:rPr>
        <w:t xml:space="preserve">same </w:t>
      </w:r>
      <w:r w:rsidRPr="00C07D37">
        <w:t>hazard of death for routine surveillance and adjuvant nivolumab after 2</w:t>
      </w:r>
      <w:r w:rsidR="009751D1">
        <w:rPr>
          <w:lang w:val="en-GB"/>
        </w:rPr>
        <w:t> </w:t>
      </w:r>
      <w:r w:rsidRPr="00C07D37">
        <w:t xml:space="preserve">years (see </w:t>
      </w:r>
      <w:hyperlink w:anchor="_Because_oOverall_survival" w:history="1">
        <w:r w:rsidRPr="009751D1">
          <w:rPr>
            <w:rStyle w:val="Hyperlink"/>
          </w:rPr>
          <w:t>section</w:t>
        </w:r>
        <w:r w:rsidR="009751D1" w:rsidRPr="009751D1">
          <w:rPr>
            <w:rStyle w:val="Hyperlink"/>
            <w:lang w:val="en-GB"/>
          </w:rPr>
          <w:t> </w:t>
        </w:r>
        <w:r w:rsidRPr="009751D1">
          <w:rPr>
            <w:rStyle w:val="Hyperlink"/>
          </w:rPr>
          <w:t>3.7</w:t>
        </w:r>
      </w:hyperlink>
      <w:r w:rsidRPr="00C07D37">
        <w:t>)</w:t>
      </w:r>
      <w:r>
        <w:t>,</w:t>
      </w:r>
      <w:r w:rsidRPr="00C07D37">
        <w:t xml:space="preserve"> then the</w:t>
      </w:r>
      <w:r w:rsidR="00C33389">
        <w:rPr>
          <w:lang w:val="en-GB"/>
        </w:rPr>
        <w:t xml:space="preserve"> resulting</w:t>
      </w:r>
      <w:r w:rsidRPr="00C07D37">
        <w:t xml:space="preserve"> ICERs were all over £30,000 per QALY gained.</w:t>
      </w:r>
      <w:r>
        <w:t xml:space="preserve"> </w:t>
      </w:r>
      <w:r w:rsidR="001A229A">
        <w:rPr>
          <w:lang w:val="en-GB"/>
        </w:rPr>
        <w:t>The committee</w:t>
      </w:r>
      <w:r w:rsidR="001A229A" w:rsidRPr="00C33389" w:rsidDel="001A229A">
        <w:t xml:space="preserve"> </w:t>
      </w:r>
      <w:r w:rsidR="001A229A">
        <w:rPr>
          <w:lang w:val="en-GB"/>
        </w:rPr>
        <w:t>c</w:t>
      </w:r>
      <w:r>
        <w:rPr>
          <w:lang w:val="en-GB"/>
        </w:rPr>
        <w:t>oncluded that all the ICER</w:t>
      </w:r>
      <w:r w:rsidR="00C33389">
        <w:rPr>
          <w:lang w:val="en-GB"/>
        </w:rPr>
        <w:t>s</w:t>
      </w:r>
      <w:r w:rsidR="001A229A" w:rsidRPr="001A229A">
        <w:t xml:space="preserve"> </w:t>
      </w:r>
      <w:r w:rsidR="001A229A" w:rsidRPr="001A229A">
        <w:rPr>
          <w:lang w:val="en-GB"/>
        </w:rPr>
        <w:t>are higher than what NICE considers a cost-effective use of NHS resources</w:t>
      </w:r>
      <w:r w:rsidR="001A229A">
        <w:rPr>
          <w:lang w:val="en-GB"/>
        </w:rPr>
        <w:t>.</w:t>
      </w:r>
    </w:p>
    <w:p w14:paraId="45EE6032" w14:textId="61CC5582" w:rsidR="00E20B3D" w:rsidRPr="00FE3462" w:rsidRDefault="00E20B3D" w:rsidP="008D4247">
      <w:pPr>
        <w:pStyle w:val="Heading2"/>
      </w:pPr>
      <w:r>
        <w:t>Cancer Drugs Fund</w:t>
      </w:r>
    </w:p>
    <w:p w14:paraId="47A2B938" w14:textId="789E5BA1" w:rsidR="00E20B3D" w:rsidRDefault="00E20B3D" w:rsidP="00E20B3D">
      <w:pPr>
        <w:pStyle w:val="Heading3"/>
      </w:pPr>
      <w:r>
        <w:t>Nivolumab</w:t>
      </w:r>
      <w:r w:rsidRPr="000067B0">
        <w:t xml:space="preserve"> </w:t>
      </w:r>
      <w:r>
        <w:t>cannot remain</w:t>
      </w:r>
      <w:r w:rsidRPr="000067B0">
        <w:t xml:space="preserve"> in the Cancer Drugs Fund</w:t>
      </w:r>
    </w:p>
    <w:p w14:paraId="7794BEF3" w14:textId="30C22A5F" w:rsidR="00E20B3D" w:rsidRPr="00E20B3D" w:rsidRDefault="00E20B3D" w:rsidP="008D4247">
      <w:pPr>
        <w:pStyle w:val="Numberedlevel2text"/>
      </w:pPr>
      <w:r w:rsidRPr="00376547">
        <w:t xml:space="preserve">The aim of </w:t>
      </w:r>
      <w:r>
        <w:rPr>
          <w:lang w:val="en-US"/>
        </w:rPr>
        <w:t>a</w:t>
      </w:r>
      <w:r w:rsidRPr="00376547">
        <w:t xml:space="preserve"> Cancer Drugs Fund guidance review is to decide whether or not the drug can be recommended for routine use. </w:t>
      </w:r>
      <w:r w:rsidRPr="00E20B3D">
        <w:rPr>
          <w:lang w:val="en-US"/>
        </w:rPr>
        <w:t>Nivolumab for adjuvant treatment of completely resected melanoma with lymph node involvement or metastatic disease</w:t>
      </w:r>
      <w:r>
        <w:rPr>
          <w:lang w:val="en-GB"/>
        </w:rPr>
        <w:t xml:space="preserve"> </w:t>
      </w:r>
      <w:r w:rsidRPr="00376547">
        <w:t>may not remain in the Cancer Drugs Fund once the guidance review has been completed</w:t>
      </w:r>
      <w:r>
        <w:rPr>
          <w:lang w:val="en-GB"/>
        </w:rPr>
        <w:t xml:space="preserve"> </w:t>
      </w:r>
      <w:r>
        <w:rPr>
          <w:lang w:val="en-US"/>
        </w:rPr>
        <w:t xml:space="preserve">(see section 6.19 of the </w:t>
      </w:r>
      <w:hyperlink r:id="rId20" w:history="1">
        <w:r w:rsidRPr="00F11912">
          <w:rPr>
            <w:rStyle w:val="Hyperlink"/>
            <w:lang w:val="en-US"/>
          </w:rPr>
          <w:t>guide to the processes of technology appraisal</w:t>
        </w:r>
      </w:hyperlink>
      <w:r>
        <w:rPr>
          <w:lang w:val="en-US"/>
        </w:rPr>
        <w:t>)</w:t>
      </w:r>
      <w:r w:rsidRPr="00376547">
        <w:t>.</w:t>
      </w:r>
    </w:p>
    <w:p w14:paraId="3E4502EA" w14:textId="77777777" w:rsidR="002178F5" w:rsidRDefault="002178F5" w:rsidP="002178F5">
      <w:pPr>
        <w:pStyle w:val="Heading2"/>
      </w:pPr>
      <w:r>
        <w:t>Conclusion</w:t>
      </w:r>
    </w:p>
    <w:p w14:paraId="24033F53" w14:textId="5DD4C8D4" w:rsidR="002178F5" w:rsidRPr="00293CA2" w:rsidRDefault="0019572D" w:rsidP="002178F5">
      <w:pPr>
        <w:pStyle w:val="Heading3"/>
      </w:pPr>
      <w:r w:rsidRPr="0019572D">
        <w:t>Nivolumab is not recommended for routine use</w:t>
      </w:r>
    </w:p>
    <w:p w14:paraId="19F6441F" w14:textId="19D2E297" w:rsidR="00D054D7" w:rsidRPr="00DA383E" w:rsidRDefault="005057B5" w:rsidP="008D4247">
      <w:pPr>
        <w:pStyle w:val="Numberedlevel2text"/>
      </w:pPr>
      <w:r w:rsidRPr="00331BE4">
        <w:rPr>
          <w:lang w:val="en-GB"/>
        </w:rPr>
        <w:t>The committee concluded that</w:t>
      </w:r>
      <w:r w:rsidRPr="005057B5">
        <w:t xml:space="preserve"> </w:t>
      </w:r>
      <w:r w:rsidRPr="00331BE4">
        <w:rPr>
          <w:lang w:val="en-GB"/>
        </w:rPr>
        <w:t>the</w:t>
      </w:r>
      <w:r w:rsidR="004A541C">
        <w:rPr>
          <w:lang w:val="en-GB"/>
        </w:rPr>
        <w:t xml:space="preserve"> most plausible</w:t>
      </w:r>
      <w:r w:rsidRPr="00331BE4">
        <w:rPr>
          <w:lang w:val="en-GB"/>
        </w:rPr>
        <w:t xml:space="preserve"> estimates are </w:t>
      </w:r>
      <w:r w:rsidR="008329BA">
        <w:rPr>
          <w:lang w:val="en-GB"/>
        </w:rPr>
        <w:t xml:space="preserve">higher than what NICE </w:t>
      </w:r>
      <w:r w:rsidR="008329BA" w:rsidRPr="00331BE4">
        <w:rPr>
          <w:lang w:val="en-GB"/>
        </w:rPr>
        <w:t>consider</w:t>
      </w:r>
      <w:r w:rsidR="008329BA">
        <w:rPr>
          <w:lang w:val="en-GB"/>
        </w:rPr>
        <w:t>s</w:t>
      </w:r>
      <w:r w:rsidR="008329BA" w:rsidRPr="00331BE4">
        <w:rPr>
          <w:lang w:val="en-GB"/>
        </w:rPr>
        <w:t xml:space="preserve"> </w:t>
      </w:r>
      <w:r w:rsidRPr="00331BE4">
        <w:rPr>
          <w:lang w:val="en-GB"/>
        </w:rPr>
        <w:t>a cost-effective use of NHS resources</w:t>
      </w:r>
      <w:r w:rsidR="002178F5">
        <w:rPr>
          <w:lang w:val="en-GB"/>
        </w:rPr>
        <w:t xml:space="preserve">. </w:t>
      </w:r>
      <w:proofErr w:type="gramStart"/>
      <w:r w:rsidR="009D5F68">
        <w:rPr>
          <w:lang w:val="en-GB"/>
        </w:rPr>
        <w:t>Therefore</w:t>
      </w:r>
      <w:proofErr w:type="gramEnd"/>
      <w:r w:rsidR="009D5F68">
        <w:rPr>
          <w:lang w:val="en-GB"/>
        </w:rPr>
        <w:t xml:space="preserve"> n</w:t>
      </w:r>
      <w:r w:rsidR="002178F5">
        <w:rPr>
          <w:lang w:val="en-GB"/>
        </w:rPr>
        <w:t>ivolumab is not recommended</w:t>
      </w:r>
      <w:r w:rsidR="002178F5" w:rsidRPr="002178F5">
        <w:t xml:space="preserve"> </w:t>
      </w:r>
      <w:r w:rsidR="002178F5" w:rsidRPr="002178F5">
        <w:rPr>
          <w:lang w:val="en-GB"/>
        </w:rPr>
        <w:t>for the adjuvant treatment of completely resected melanoma in adults with lymph node involvement or metastatic disease</w:t>
      </w:r>
      <w:r w:rsidR="008329BA">
        <w:rPr>
          <w:lang w:val="en-GB"/>
        </w:rPr>
        <w:t>.</w:t>
      </w:r>
    </w:p>
    <w:p w14:paraId="368141A1" w14:textId="77777777" w:rsidR="000F48EC" w:rsidRPr="000F48EC" w:rsidRDefault="007A2801" w:rsidP="002E73E7">
      <w:pPr>
        <w:pStyle w:val="Numberedheading1"/>
      </w:pPr>
      <w:r>
        <w:t xml:space="preserve">Proposed date for </w:t>
      </w:r>
      <w:r w:rsidR="00000441">
        <w:t>r</w:t>
      </w:r>
      <w:r w:rsidR="000F48EC" w:rsidRPr="000F48EC">
        <w:t>eview of guidance</w:t>
      </w:r>
    </w:p>
    <w:p w14:paraId="17BF9622" w14:textId="4A4B74B3" w:rsidR="001823EB" w:rsidRPr="00056D28" w:rsidRDefault="001823EB" w:rsidP="001823EB">
      <w:pPr>
        <w:pStyle w:val="Numberedlevel2text"/>
      </w:pPr>
      <w:r w:rsidRPr="00056D28">
        <w:t>NICE proposes that the guidance on this technology is considered for review by the guidance executive 3 years after publication of the guidance</w:t>
      </w:r>
      <w:r w:rsidR="00056D28" w:rsidRPr="00056D28">
        <w:rPr>
          <w:lang w:val="en-GB"/>
        </w:rPr>
        <w:t xml:space="preserve">. </w:t>
      </w:r>
      <w:r w:rsidRPr="00056D28">
        <w:t xml:space="preserve">NICE welcomes comment on this proposed date. The guidance executive will decide whether the technology should be reviewed based </w:t>
      </w:r>
      <w:r w:rsidRPr="00056D28">
        <w:lastRenderedPageBreak/>
        <w:t>on information gathered by NICE, and in consultation with consultees and commentators.</w:t>
      </w:r>
    </w:p>
    <w:p w14:paraId="05D7ECDA" w14:textId="472952D8" w:rsidR="004845D0" w:rsidRDefault="00296F82" w:rsidP="00ED5F88">
      <w:pPr>
        <w:pStyle w:val="NICEnormal"/>
      </w:pPr>
      <w:r>
        <w:t>Brian Shine</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6E4087">
        <w:t>November 2020</w:t>
      </w:r>
    </w:p>
    <w:p w14:paraId="47A61E6B"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4AE9C3B1" w14:textId="77777777" w:rsidR="00B16431" w:rsidRPr="007D7F83" w:rsidRDefault="00B16431" w:rsidP="00B16431">
      <w:pPr>
        <w:pStyle w:val="Heading2"/>
      </w:pPr>
      <w:bookmarkStart w:id="22" w:name="_Appraisal_committee_members"/>
      <w:bookmarkEnd w:id="22"/>
      <w:r w:rsidRPr="007D7F83">
        <w:t xml:space="preserve">Appraisal </w:t>
      </w:r>
      <w:r w:rsidR="00343B53">
        <w:t>c</w:t>
      </w:r>
      <w:r w:rsidRPr="007D7F83">
        <w:t>ommittee members</w:t>
      </w:r>
    </w:p>
    <w:p w14:paraId="1620EAC5" w14:textId="77777777" w:rsidR="00621AFB" w:rsidRDefault="00621AFB" w:rsidP="00621AFB">
      <w:pPr>
        <w:pStyle w:val="NICEnormal"/>
        <w:rPr>
          <w:rFonts w:cs="Arial"/>
          <w:iCs/>
          <w:lang w:eastAsia="en-GB"/>
        </w:rPr>
      </w:pPr>
      <w:r>
        <w:t xml:space="preserve">The technology appraisal committees are standing advisory committees of NICE. This topic was considered by members </w:t>
      </w:r>
      <w:r w:rsidRPr="00994D79">
        <w:rPr>
          <w:rFonts w:cs="Arial"/>
          <w:iCs/>
          <w:lang w:eastAsia="en-GB"/>
        </w:rPr>
        <w:t>of the existing standing committees who have met to</w:t>
      </w:r>
      <w:r w:rsidRPr="00AC37CE">
        <w:rPr>
          <w:rFonts w:cs="Arial"/>
          <w:iCs/>
          <w:lang w:eastAsia="en-GB"/>
        </w:rPr>
        <w:t xml:space="preserve"> </w:t>
      </w:r>
      <w:r w:rsidRPr="003422FE">
        <w:rPr>
          <w:rFonts w:cs="Arial"/>
          <w:iCs/>
          <w:lang w:eastAsia="en-GB"/>
        </w:rPr>
        <w:t>reconsider drug</w:t>
      </w:r>
      <w:r w:rsidRPr="00AC37CE">
        <w:rPr>
          <w:rFonts w:cs="Arial"/>
          <w:iCs/>
          <w:lang w:eastAsia="en-GB"/>
        </w:rPr>
        <w:t xml:space="preserve">s funded by the Cancer Drugs Fund. The names of the members who attended are in the </w:t>
      </w:r>
      <w:hyperlink r:id="rId21" w:history="1">
        <w:r w:rsidRPr="007620C2">
          <w:rPr>
            <w:rStyle w:val="Hyperlink"/>
            <w:rFonts w:cs="Arial"/>
            <w:iCs/>
            <w:lang w:eastAsia="en-GB"/>
          </w:rPr>
          <w:t>minutes of the appraisal committee meeting</w:t>
        </w:r>
      </w:hyperlink>
      <w:r w:rsidRPr="00AC37CE">
        <w:rPr>
          <w:rFonts w:cs="Arial"/>
          <w:iCs/>
          <w:lang w:eastAsia="en-GB"/>
        </w:rPr>
        <w:t>, which are posted on the NICE website.</w:t>
      </w:r>
    </w:p>
    <w:p w14:paraId="07DB37AD" w14:textId="77777777" w:rsidR="00621AFB" w:rsidRPr="007D7F83" w:rsidRDefault="00621AFB"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7FF38C7C" w14:textId="77777777" w:rsidR="00B16431" w:rsidRPr="007D7F83" w:rsidRDefault="00B16431" w:rsidP="00B16431">
      <w:pPr>
        <w:pStyle w:val="Heading2"/>
      </w:pPr>
      <w:r w:rsidRPr="007D7F83">
        <w:t>NICE project team</w:t>
      </w:r>
    </w:p>
    <w:p w14:paraId="3D616A6E" w14:textId="4BC8D98F"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5D3CE1B0" w14:textId="0E07CC25" w:rsidR="00B16431" w:rsidRPr="000F2D8A" w:rsidRDefault="006E4087" w:rsidP="00B16431">
      <w:pPr>
        <w:pStyle w:val="NICEnormal"/>
      </w:pPr>
      <w:bookmarkStart w:id="23" w:name="Text45"/>
      <w:r>
        <w:rPr>
          <w:b/>
        </w:rPr>
        <w:t>Marcela Haasova</w:t>
      </w:r>
      <w:r w:rsidR="00B16431">
        <w:br/>
      </w:r>
      <w:r w:rsidR="00B16431" w:rsidRPr="000F2D8A">
        <w:t xml:space="preserve">Technical </w:t>
      </w:r>
      <w:r w:rsidR="00E65C76">
        <w:t>l</w:t>
      </w:r>
      <w:r w:rsidR="00B16431" w:rsidRPr="000F2D8A">
        <w:t>ead</w:t>
      </w:r>
    </w:p>
    <w:p w14:paraId="03AB1414" w14:textId="3339C162" w:rsidR="00B16431" w:rsidRPr="000F2D8A" w:rsidRDefault="006E4087" w:rsidP="00B16431">
      <w:pPr>
        <w:pStyle w:val="NICEnormal"/>
      </w:pPr>
      <w:r>
        <w:rPr>
          <w:b/>
        </w:rPr>
        <w:t>Joanna Richardson</w:t>
      </w:r>
      <w:r w:rsidR="00B16431">
        <w:br/>
      </w:r>
      <w:r w:rsidR="00B16431" w:rsidRPr="00AF59A2">
        <w:t xml:space="preserve">Technical </w:t>
      </w:r>
      <w:r w:rsidR="00E65C76">
        <w:t>a</w:t>
      </w:r>
      <w:r w:rsidR="00B16431" w:rsidRPr="00AF59A2">
        <w:t>dviser</w:t>
      </w:r>
    </w:p>
    <w:p w14:paraId="552DEF66" w14:textId="0C3856B0" w:rsidR="00B16431" w:rsidRPr="000F2D8A" w:rsidRDefault="006E4087" w:rsidP="005D3FD9">
      <w:pPr>
        <w:pStyle w:val="NICEnormal"/>
      </w:pPr>
      <w:r>
        <w:rPr>
          <w:b/>
        </w:rPr>
        <w:t>Thomas Feist</w:t>
      </w:r>
      <w:r w:rsidR="00B16431">
        <w:br/>
      </w:r>
      <w:r w:rsidR="00B16431" w:rsidRPr="000F2D8A">
        <w:t xml:space="preserve">Project </w:t>
      </w:r>
      <w:r w:rsidR="00E65C76">
        <w:t>m</w:t>
      </w:r>
      <w:r w:rsidR="00B16431" w:rsidRPr="000F2D8A">
        <w:t>anager</w:t>
      </w:r>
      <w:bookmarkEnd w:id="23"/>
    </w:p>
    <w:p w14:paraId="5E45F55E" w14:textId="77777777" w:rsidR="006E7647" w:rsidRPr="000F48EC" w:rsidRDefault="006E7647" w:rsidP="00F05E37">
      <w:pPr>
        <w:pStyle w:val="NICEnormal"/>
      </w:pPr>
      <w:r>
        <w:lastRenderedPageBreak/>
        <w:t xml:space="preserve">ISBN: </w:t>
      </w:r>
      <w:r w:rsidRPr="004D7C92">
        <w:rPr>
          <w:highlight w:val="green"/>
        </w:rPr>
        <w:t>[to be added at publication]</w:t>
      </w:r>
    </w:p>
    <w:sectPr w:rsidR="006E7647" w:rsidRPr="000F48EC" w:rsidSect="00C76DDA">
      <w:headerReference w:type="default" r:id="rId22"/>
      <w:footerReference w:type="default" r:id="rId2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96A79" w14:textId="77777777" w:rsidR="008D4247" w:rsidRDefault="008D4247">
      <w:r>
        <w:separator/>
      </w:r>
    </w:p>
  </w:endnote>
  <w:endnote w:type="continuationSeparator" w:id="0">
    <w:p w14:paraId="5A42A55A" w14:textId="77777777" w:rsidR="008D4247" w:rsidRDefault="008D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7817" w14:textId="0BF67D40" w:rsidR="008D4247" w:rsidRPr="003D33FB" w:rsidRDefault="008D4247" w:rsidP="007A7EC8">
    <w:pPr>
      <w:pStyle w:val="NICEnormalsinglespacing"/>
      <w:spacing w:after="120"/>
      <w:rPr>
        <w:sz w:val="18"/>
        <w:szCs w:val="18"/>
      </w:rPr>
    </w:pPr>
    <w:r>
      <w:rPr>
        <w:sz w:val="18"/>
        <w:szCs w:val="18"/>
      </w:rPr>
      <w:t>Appraisal consultation document</w:t>
    </w:r>
    <w:r w:rsidRPr="003D33FB">
      <w:rPr>
        <w:sz w:val="18"/>
        <w:szCs w:val="18"/>
      </w:rPr>
      <w:t xml:space="preserve"> – </w:t>
    </w:r>
    <w:r w:rsidRPr="00F83AB4">
      <w:rPr>
        <w:sz w:val="18"/>
        <w:szCs w:val="18"/>
      </w:rPr>
      <w:t xml:space="preserve">Nivolumab for adjuvant treatment of </w:t>
    </w:r>
    <w:bookmarkStart w:id="24" w:name="_Hlk53147901"/>
    <w:r w:rsidRPr="00F83AB4">
      <w:rPr>
        <w:sz w:val="18"/>
        <w:szCs w:val="18"/>
      </w:rPr>
      <w:t>completely resected melanoma with lymph node involvement or metastatic disease</w:t>
    </w:r>
    <w:bookmarkEnd w:id="24"/>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263FE94B" w14:textId="79D43E35" w:rsidR="008D4247" w:rsidRDefault="008D4247" w:rsidP="007A7EC8">
    <w:pPr>
      <w:pStyle w:val="NICEnormalsinglespacing"/>
      <w:spacing w:after="120"/>
      <w:rPr>
        <w:sz w:val="18"/>
        <w:szCs w:val="18"/>
      </w:rPr>
    </w:pPr>
    <w:r w:rsidRPr="003D33FB">
      <w:rPr>
        <w:sz w:val="18"/>
        <w:szCs w:val="18"/>
      </w:rPr>
      <w:t xml:space="preserve">Issue date: </w:t>
    </w:r>
    <w:r>
      <w:rPr>
        <w:sz w:val="18"/>
        <w:szCs w:val="18"/>
      </w:rPr>
      <w:t>November 2020</w:t>
    </w:r>
  </w:p>
  <w:p w14:paraId="7CE59B0A" w14:textId="27974BA9" w:rsidR="008D4247" w:rsidRPr="007A7EC8" w:rsidRDefault="008D4247"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6E9B" w14:textId="77777777" w:rsidR="008D4247" w:rsidRDefault="008D4247">
      <w:r>
        <w:separator/>
      </w:r>
    </w:p>
  </w:footnote>
  <w:footnote w:type="continuationSeparator" w:id="0">
    <w:p w14:paraId="0A437227" w14:textId="77777777" w:rsidR="008D4247" w:rsidRDefault="008D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B1AFE" w14:textId="77777777" w:rsidR="008D4247" w:rsidRPr="004E6427" w:rsidRDefault="008D4247"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07689"/>
    <w:multiLevelType w:val="multilevel"/>
    <w:tmpl w:val="97FAC38A"/>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b w:val="0"/>
      </w:rPr>
    </w:lvl>
    <w:lvl w:ilvl="2">
      <w:start w:val="1"/>
      <w:numFmt w:val="bullet"/>
      <w:lvlText w:val=""/>
      <w:lvlJc w:val="left"/>
      <w:pPr>
        <w:tabs>
          <w:tab w:val="num" w:pos="1134"/>
        </w:tabs>
        <w:ind w:left="1134" w:hanging="1134"/>
      </w:pPr>
      <w:rPr>
        <w:rFonts w:ascii="Symbol" w:hAnsi="Symbol" w:hint="default"/>
      </w:rPr>
    </w:lvl>
    <w:lvl w:ilvl="3">
      <w:start w:val="1"/>
      <w:numFmt w:val="decimal"/>
      <w:lvlText w:val="%1.%2.%3.%4"/>
      <w:lvlJc w:val="left"/>
      <w:pPr>
        <w:tabs>
          <w:tab w:val="num" w:pos="1134"/>
        </w:tabs>
        <w:ind w:left="1134" w:hanging="1134"/>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7" w15:restartNumberingAfterBreak="0">
    <w:nsid w:val="29BE21FB"/>
    <w:multiLevelType w:val="hybridMultilevel"/>
    <w:tmpl w:val="96F816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EED3102"/>
    <w:multiLevelType w:val="hybridMultilevel"/>
    <w:tmpl w:val="97ECA20A"/>
    <w:lvl w:ilvl="0" w:tplc="06EE48BA">
      <w:start w:val="1"/>
      <w:numFmt w:val="bullet"/>
      <w:lvlText w:val="•"/>
      <w:lvlJc w:val="left"/>
      <w:pPr>
        <w:tabs>
          <w:tab w:val="num" w:pos="720"/>
        </w:tabs>
        <w:ind w:left="720" w:hanging="360"/>
      </w:pPr>
      <w:rPr>
        <w:rFonts w:ascii="Arial" w:hAnsi="Arial" w:hint="default"/>
      </w:rPr>
    </w:lvl>
    <w:lvl w:ilvl="1" w:tplc="5DCE0C56" w:tentative="1">
      <w:start w:val="1"/>
      <w:numFmt w:val="bullet"/>
      <w:lvlText w:val="•"/>
      <w:lvlJc w:val="left"/>
      <w:pPr>
        <w:tabs>
          <w:tab w:val="num" w:pos="1440"/>
        </w:tabs>
        <w:ind w:left="1440" w:hanging="360"/>
      </w:pPr>
      <w:rPr>
        <w:rFonts w:ascii="Arial" w:hAnsi="Arial" w:hint="default"/>
      </w:rPr>
    </w:lvl>
    <w:lvl w:ilvl="2" w:tplc="BC545846" w:tentative="1">
      <w:start w:val="1"/>
      <w:numFmt w:val="bullet"/>
      <w:lvlText w:val="•"/>
      <w:lvlJc w:val="left"/>
      <w:pPr>
        <w:tabs>
          <w:tab w:val="num" w:pos="2160"/>
        </w:tabs>
        <w:ind w:left="2160" w:hanging="360"/>
      </w:pPr>
      <w:rPr>
        <w:rFonts w:ascii="Arial" w:hAnsi="Arial" w:hint="default"/>
      </w:rPr>
    </w:lvl>
    <w:lvl w:ilvl="3" w:tplc="F1841B2C" w:tentative="1">
      <w:start w:val="1"/>
      <w:numFmt w:val="bullet"/>
      <w:lvlText w:val="•"/>
      <w:lvlJc w:val="left"/>
      <w:pPr>
        <w:tabs>
          <w:tab w:val="num" w:pos="2880"/>
        </w:tabs>
        <w:ind w:left="2880" w:hanging="360"/>
      </w:pPr>
      <w:rPr>
        <w:rFonts w:ascii="Arial" w:hAnsi="Arial" w:hint="default"/>
      </w:rPr>
    </w:lvl>
    <w:lvl w:ilvl="4" w:tplc="D8E6B232" w:tentative="1">
      <w:start w:val="1"/>
      <w:numFmt w:val="bullet"/>
      <w:lvlText w:val="•"/>
      <w:lvlJc w:val="left"/>
      <w:pPr>
        <w:tabs>
          <w:tab w:val="num" w:pos="3600"/>
        </w:tabs>
        <w:ind w:left="3600" w:hanging="360"/>
      </w:pPr>
      <w:rPr>
        <w:rFonts w:ascii="Arial" w:hAnsi="Arial" w:hint="default"/>
      </w:rPr>
    </w:lvl>
    <w:lvl w:ilvl="5" w:tplc="965AA778" w:tentative="1">
      <w:start w:val="1"/>
      <w:numFmt w:val="bullet"/>
      <w:lvlText w:val="•"/>
      <w:lvlJc w:val="left"/>
      <w:pPr>
        <w:tabs>
          <w:tab w:val="num" w:pos="4320"/>
        </w:tabs>
        <w:ind w:left="4320" w:hanging="360"/>
      </w:pPr>
      <w:rPr>
        <w:rFonts w:ascii="Arial" w:hAnsi="Arial" w:hint="default"/>
      </w:rPr>
    </w:lvl>
    <w:lvl w:ilvl="6" w:tplc="2B2A4EAE" w:tentative="1">
      <w:start w:val="1"/>
      <w:numFmt w:val="bullet"/>
      <w:lvlText w:val="•"/>
      <w:lvlJc w:val="left"/>
      <w:pPr>
        <w:tabs>
          <w:tab w:val="num" w:pos="5040"/>
        </w:tabs>
        <w:ind w:left="5040" w:hanging="360"/>
      </w:pPr>
      <w:rPr>
        <w:rFonts w:ascii="Arial" w:hAnsi="Arial" w:hint="default"/>
      </w:rPr>
    </w:lvl>
    <w:lvl w:ilvl="7" w:tplc="BFD49DCC" w:tentative="1">
      <w:start w:val="1"/>
      <w:numFmt w:val="bullet"/>
      <w:lvlText w:val="•"/>
      <w:lvlJc w:val="left"/>
      <w:pPr>
        <w:tabs>
          <w:tab w:val="num" w:pos="5760"/>
        </w:tabs>
        <w:ind w:left="5760" w:hanging="360"/>
      </w:pPr>
      <w:rPr>
        <w:rFonts w:ascii="Arial" w:hAnsi="Arial" w:hint="default"/>
      </w:rPr>
    </w:lvl>
    <w:lvl w:ilvl="8" w:tplc="24AAD8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AB5717C"/>
    <w:multiLevelType w:val="hybridMultilevel"/>
    <w:tmpl w:val="DEF025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18"/>
  </w:num>
  <w:num w:numId="4">
    <w:abstractNumId w:val="11"/>
  </w:num>
  <w:num w:numId="5">
    <w:abstractNumId w:val="12"/>
  </w:num>
  <w:num w:numId="6">
    <w:abstractNumId w:val="0"/>
  </w:num>
  <w:num w:numId="7">
    <w:abstractNumId w:val="2"/>
  </w:num>
  <w:num w:numId="8">
    <w:abstractNumId w:val="4"/>
  </w:num>
  <w:num w:numId="9">
    <w:abstractNumId w:val="5"/>
  </w:num>
  <w:num w:numId="10">
    <w:abstractNumId w:val="8"/>
  </w:num>
  <w:num w:numId="11">
    <w:abstractNumId w:val="10"/>
  </w:num>
  <w:num w:numId="12">
    <w:abstractNumId w:val="9"/>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16"/>
  </w:num>
  <w:num w:numId="23">
    <w:abstractNumId w:val="17"/>
  </w:num>
  <w:num w:numId="24">
    <w:abstractNumId w:val="8"/>
  </w:num>
  <w:num w:numId="25">
    <w:abstractNumId w:val="16"/>
  </w:num>
  <w:num w:numId="26">
    <w:abstractNumId w:val="14"/>
  </w:num>
  <w:num w:numId="27">
    <w:abstractNumId w:val="19"/>
  </w:num>
  <w:num w:numId="28">
    <w:abstractNumId w:val="7"/>
  </w:num>
  <w:num w:numId="29">
    <w:abstractNumId w:val="6"/>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03"/>
    <w:rsid w:val="00000441"/>
    <w:rsid w:val="000013C6"/>
    <w:rsid w:val="00006590"/>
    <w:rsid w:val="000069A4"/>
    <w:rsid w:val="000069F9"/>
    <w:rsid w:val="0000727D"/>
    <w:rsid w:val="000119FB"/>
    <w:rsid w:val="00014990"/>
    <w:rsid w:val="0001623C"/>
    <w:rsid w:val="00016A22"/>
    <w:rsid w:val="00016E5E"/>
    <w:rsid w:val="00017610"/>
    <w:rsid w:val="000205C6"/>
    <w:rsid w:val="00021463"/>
    <w:rsid w:val="00021ACA"/>
    <w:rsid w:val="00021FB0"/>
    <w:rsid w:val="000221AA"/>
    <w:rsid w:val="000222B4"/>
    <w:rsid w:val="0002331F"/>
    <w:rsid w:val="000236A3"/>
    <w:rsid w:val="00023952"/>
    <w:rsid w:val="00023F26"/>
    <w:rsid w:val="000249F8"/>
    <w:rsid w:val="00026E82"/>
    <w:rsid w:val="00027A2C"/>
    <w:rsid w:val="00030676"/>
    <w:rsid w:val="00030714"/>
    <w:rsid w:val="00031B5B"/>
    <w:rsid w:val="0003322C"/>
    <w:rsid w:val="00033ABC"/>
    <w:rsid w:val="00034110"/>
    <w:rsid w:val="00035AC1"/>
    <w:rsid w:val="000368FC"/>
    <w:rsid w:val="000376EE"/>
    <w:rsid w:val="000421F8"/>
    <w:rsid w:val="00043262"/>
    <w:rsid w:val="0004441E"/>
    <w:rsid w:val="00045528"/>
    <w:rsid w:val="000460A3"/>
    <w:rsid w:val="00050BE3"/>
    <w:rsid w:val="00052063"/>
    <w:rsid w:val="0005494C"/>
    <w:rsid w:val="00055DDF"/>
    <w:rsid w:val="00056D28"/>
    <w:rsid w:val="00057043"/>
    <w:rsid w:val="00057724"/>
    <w:rsid w:val="00061C83"/>
    <w:rsid w:val="0006624B"/>
    <w:rsid w:val="000711F1"/>
    <w:rsid w:val="00073DA8"/>
    <w:rsid w:val="000755E6"/>
    <w:rsid w:val="000764D3"/>
    <w:rsid w:val="00080A47"/>
    <w:rsid w:val="00082F77"/>
    <w:rsid w:val="000845C8"/>
    <w:rsid w:val="00085049"/>
    <w:rsid w:val="00085C5A"/>
    <w:rsid w:val="000862FC"/>
    <w:rsid w:val="00086569"/>
    <w:rsid w:val="00087323"/>
    <w:rsid w:val="000879ED"/>
    <w:rsid w:val="00093649"/>
    <w:rsid w:val="00095C2E"/>
    <w:rsid w:val="00096246"/>
    <w:rsid w:val="000A0A6E"/>
    <w:rsid w:val="000A0BBF"/>
    <w:rsid w:val="000A4016"/>
    <w:rsid w:val="000A6C40"/>
    <w:rsid w:val="000B02AE"/>
    <w:rsid w:val="000B1027"/>
    <w:rsid w:val="000B423C"/>
    <w:rsid w:val="000B70D6"/>
    <w:rsid w:val="000B7F7A"/>
    <w:rsid w:val="000C04A1"/>
    <w:rsid w:val="000C194F"/>
    <w:rsid w:val="000C2222"/>
    <w:rsid w:val="000C33A1"/>
    <w:rsid w:val="000D09ED"/>
    <w:rsid w:val="000D0A87"/>
    <w:rsid w:val="000D0FB1"/>
    <w:rsid w:val="000D11B8"/>
    <w:rsid w:val="000D145B"/>
    <w:rsid w:val="000D302D"/>
    <w:rsid w:val="000D6016"/>
    <w:rsid w:val="000D7185"/>
    <w:rsid w:val="000E0310"/>
    <w:rsid w:val="000E12E3"/>
    <w:rsid w:val="000E1CED"/>
    <w:rsid w:val="000E24BD"/>
    <w:rsid w:val="000E29D1"/>
    <w:rsid w:val="000E66BE"/>
    <w:rsid w:val="000E6F19"/>
    <w:rsid w:val="000E793D"/>
    <w:rsid w:val="000F101A"/>
    <w:rsid w:val="000F1B3B"/>
    <w:rsid w:val="000F1E3F"/>
    <w:rsid w:val="000F3DBC"/>
    <w:rsid w:val="000F48EC"/>
    <w:rsid w:val="000F5D8D"/>
    <w:rsid w:val="001017A9"/>
    <w:rsid w:val="00101F34"/>
    <w:rsid w:val="001030E1"/>
    <w:rsid w:val="001033D5"/>
    <w:rsid w:val="001039F7"/>
    <w:rsid w:val="00105409"/>
    <w:rsid w:val="001069A4"/>
    <w:rsid w:val="00107CCF"/>
    <w:rsid w:val="00107DBD"/>
    <w:rsid w:val="0011202F"/>
    <w:rsid w:val="00113666"/>
    <w:rsid w:val="00114F2A"/>
    <w:rsid w:val="001169FE"/>
    <w:rsid w:val="00116C3A"/>
    <w:rsid w:val="00116D19"/>
    <w:rsid w:val="00117513"/>
    <w:rsid w:val="001209CD"/>
    <w:rsid w:val="00121E78"/>
    <w:rsid w:val="001230AC"/>
    <w:rsid w:val="00123F4B"/>
    <w:rsid w:val="00124604"/>
    <w:rsid w:val="001265C0"/>
    <w:rsid w:val="001270B9"/>
    <w:rsid w:val="0013205A"/>
    <w:rsid w:val="00132722"/>
    <w:rsid w:val="001337B7"/>
    <w:rsid w:val="00133921"/>
    <w:rsid w:val="001344B3"/>
    <w:rsid w:val="00134DAF"/>
    <w:rsid w:val="00140C93"/>
    <w:rsid w:val="00141170"/>
    <w:rsid w:val="00143536"/>
    <w:rsid w:val="00143834"/>
    <w:rsid w:val="00145B2F"/>
    <w:rsid w:val="00145F63"/>
    <w:rsid w:val="001464B2"/>
    <w:rsid w:val="00147897"/>
    <w:rsid w:val="00150440"/>
    <w:rsid w:val="00150C86"/>
    <w:rsid w:val="00151D8E"/>
    <w:rsid w:val="001524A9"/>
    <w:rsid w:val="001541AB"/>
    <w:rsid w:val="001570BC"/>
    <w:rsid w:val="001579BF"/>
    <w:rsid w:val="001616FC"/>
    <w:rsid w:val="00161AA0"/>
    <w:rsid w:val="001662BC"/>
    <w:rsid w:val="00166303"/>
    <w:rsid w:val="0016743C"/>
    <w:rsid w:val="001679B3"/>
    <w:rsid w:val="0017072D"/>
    <w:rsid w:val="00170B60"/>
    <w:rsid w:val="00171A2B"/>
    <w:rsid w:val="00176FB2"/>
    <w:rsid w:val="001823EB"/>
    <w:rsid w:val="00184514"/>
    <w:rsid w:val="00184A64"/>
    <w:rsid w:val="0018716E"/>
    <w:rsid w:val="001873CB"/>
    <w:rsid w:val="00191B56"/>
    <w:rsid w:val="0019306A"/>
    <w:rsid w:val="00193945"/>
    <w:rsid w:val="00193A5A"/>
    <w:rsid w:val="001956FC"/>
    <w:rsid w:val="0019572D"/>
    <w:rsid w:val="00196A18"/>
    <w:rsid w:val="00196FE1"/>
    <w:rsid w:val="0019718A"/>
    <w:rsid w:val="001A1AE2"/>
    <w:rsid w:val="001A229A"/>
    <w:rsid w:val="001A35A3"/>
    <w:rsid w:val="001A5561"/>
    <w:rsid w:val="001A6C85"/>
    <w:rsid w:val="001B2DD8"/>
    <w:rsid w:val="001B3403"/>
    <w:rsid w:val="001B49EF"/>
    <w:rsid w:val="001B7E00"/>
    <w:rsid w:val="001C0EF4"/>
    <w:rsid w:val="001C51F4"/>
    <w:rsid w:val="001C521D"/>
    <w:rsid w:val="001C56DD"/>
    <w:rsid w:val="001C59E4"/>
    <w:rsid w:val="001C5E90"/>
    <w:rsid w:val="001D1D43"/>
    <w:rsid w:val="001D23B1"/>
    <w:rsid w:val="001D3ADF"/>
    <w:rsid w:val="001E27E5"/>
    <w:rsid w:val="001E2CAF"/>
    <w:rsid w:val="001E4D37"/>
    <w:rsid w:val="001E53D2"/>
    <w:rsid w:val="001F1400"/>
    <w:rsid w:val="001F6078"/>
    <w:rsid w:val="001F6697"/>
    <w:rsid w:val="001F7251"/>
    <w:rsid w:val="0020018C"/>
    <w:rsid w:val="00204F82"/>
    <w:rsid w:val="0021081C"/>
    <w:rsid w:val="002119CD"/>
    <w:rsid w:val="00211E5F"/>
    <w:rsid w:val="002130F5"/>
    <w:rsid w:val="00214730"/>
    <w:rsid w:val="002149A9"/>
    <w:rsid w:val="002159C9"/>
    <w:rsid w:val="002178F5"/>
    <w:rsid w:val="00217FB0"/>
    <w:rsid w:val="002218BC"/>
    <w:rsid w:val="00222BEA"/>
    <w:rsid w:val="002231B7"/>
    <w:rsid w:val="00225439"/>
    <w:rsid w:val="00225F9B"/>
    <w:rsid w:val="00226D23"/>
    <w:rsid w:val="002271A2"/>
    <w:rsid w:val="00231AFE"/>
    <w:rsid w:val="00232061"/>
    <w:rsid w:val="00235876"/>
    <w:rsid w:val="00235945"/>
    <w:rsid w:val="00235C04"/>
    <w:rsid w:val="00235CAB"/>
    <w:rsid w:val="0024363E"/>
    <w:rsid w:val="00244BB2"/>
    <w:rsid w:val="00244E6E"/>
    <w:rsid w:val="00247FA3"/>
    <w:rsid w:val="0025163C"/>
    <w:rsid w:val="00253EB9"/>
    <w:rsid w:val="002555BE"/>
    <w:rsid w:val="00255679"/>
    <w:rsid w:val="00256C77"/>
    <w:rsid w:val="00257B1C"/>
    <w:rsid w:val="00257CC7"/>
    <w:rsid w:val="002614EA"/>
    <w:rsid w:val="00263DE4"/>
    <w:rsid w:val="00265B0E"/>
    <w:rsid w:val="002806AC"/>
    <w:rsid w:val="00282C30"/>
    <w:rsid w:val="00282D7E"/>
    <w:rsid w:val="002871D6"/>
    <w:rsid w:val="00290445"/>
    <w:rsid w:val="00291196"/>
    <w:rsid w:val="00292044"/>
    <w:rsid w:val="00293811"/>
    <w:rsid w:val="00294508"/>
    <w:rsid w:val="00294CAE"/>
    <w:rsid w:val="00296F82"/>
    <w:rsid w:val="002A0694"/>
    <w:rsid w:val="002A151A"/>
    <w:rsid w:val="002A2687"/>
    <w:rsid w:val="002A377E"/>
    <w:rsid w:val="002A570B"/>
    <w:rsid w:val="002A5C23"/>
    <w:rsid w:val="002A686F"/>
    <w:rsid w:val="002B1D10"/>
    <w:rsid w:val="002B3340"/>
    <w:rsid w:val="002B337D"/>
    <w:rsid w:val="002B5772"/>
    <w:rsid w:val="002B6D1D"/>
    <w:rsid w:val="002C0551"/>
    <w:rsid w:val="002C11A1"/>
    <w:rsid w:val="002C257D"/>
    <w:rsid w:val="002C2774"/>
    <w:rsid w:val="002C36AD"/>
    <w:rsid w:val="002C381D"/>
    <w:rsid w:val="002C59BD"/>
    <w:rsid w:val="002D1373"/>
    <w:rsid w:val="002D3902"/>
    <w:rsid w:val="002D421C"/>
    <w:rsid w:val="002D4DF6"/>
    <w:rsid w:val="002D539B"/>
    <w:rsid w:val="002D6177"/>
    <w:rsid w:val="002D79A7"/>
    <w:rsid w:val="002E3F68"/>
    <w:rsid w:val="002E4B83"/>
    <w:rsid w:val="002E5C16"/>
    <w:rsid w:val="002E5E10"/>
    <w:rsid w:val="002E707F"/>
    <w:rsid w:val="002E73E7"/>
    <w:rsid w:val="002F040F"/>
    <w:rsid w:val="002F0AA7"/>
    <w:rsid w:val="002F1B28"/>
    <w:rsid w:val="002F2583"/>
    <w:rsid w:val="002F279A"/>
    <w:rsid w:val="002F2C1A"/>
    <w:rsid w:val="002F4F5B"/>
    <w:rsid w:val="002F68FE"/>
    <w:rsid w:val="00300DF8"/>
    <w:rsid w:val="00303156"/>
    <w:rsid w:val="00306410"/>
    <w:rsid w:val="003107AB"/>
    <w:rsid w:val="00310AF0"/>
    <w:rsid w:val="0031127A"/>
    <w:rsid w:val="00311A01"/>
    <w:rsid w:val="00313C08"/>
    <w:rsid w:val="003143E7"/>
    <w:rsid w:val="003154E8"/>
    <w:rsid w:val="00315C29"/>
    <w:rsid w:val="0031664C"/>
    <w:rsid w:val="00316F49"/>
    <w:rsid w:val="00324997"/>
    <w:rsid w:val="003256B1"/>
    <w:rsid w:val="0033045A"/>
    <w:rsid w:val="00331545"/>
    <w:rsid w:val="00331BE4"/>
    <w:rsid w:val="003323FA"/>
    <w:rsid w:val="003330E6"/>
    <w:rsid w:val="0033333E"/>
    <w:rsid w:val="00335CF9"/>
    <w:rsid w:val="003361FB"/>
    <w:rsid w:val="003368C0"/>
    <w:rsid w:val="00343439"/>
    <w:rsid w:val="00343B53"/>
    <w:rsid w:val="003459E9"/>
    <w:rsid w:val="00345CB1"/>
    <w:rsid w:val="00346B30"/>
    <w:rsid w:val="00346BA7"/>
    <w:rsid w:val="003519B7"/>
    <w:rsid w:val="00354915"/>
    <w:rsid w:val="0035641D"/>
    <w:rsid w:val="00364E30"/>
    <w:rsid w:val="00365F70"/>
    <w:rsid w:val="00372031"/>
    <w:rsid w:val="00372BC9"/>
    <w:rsid w:val="003738C2"/>
    <w:rsid w:val="0037524A"/>
    <w:rsid w:val="003810E7"/>
    <w:rsid w:val="00381F99"/>
    <w:rsid w:val="00383594"/>
    <w:rsid w:val="003847B9"/>
    <w:rsid w:val="00385E85"/>
    <w:rsid w:val="0039118D"/>
    <w:rsid w:val="00391AC8"/>
    <w:rsid w:val="00392FB4"/>
    <w:rsid w:val="00394DFF"/>
    <w:rsid w:val="00395C05"/>
    <w:rsid w:val="00397C0C"/>
    <w:rsid w:val="00397E4B"/>
    <w:rsid w:val="003A0250"/>
    <w:rsid w:val="003A04CD"/>
    <w:rsid w:val="003A0B08"/>
    <w:rsid w:val="003A11AB"/>
    <w:rsid w:val="003A1CF7"/>
    <w:rsid w:val="003A1F14"/>
    <w:rsid w:val="003A3974"/>
    <w:rsid w:val="003A3F18"/>
    <w:rsid w:val="003A5838"/>
    <w:rsid w:val="003A5C9D"/>
    <w:rsid w:val="003B0BC2"/>
    <w:rsid w:val="003B2E13"/>
    <w:rsid w:val="003B37BB"/>
    <w:rsid w:val="003B62A1"/>
    <w:rsid w:val="003C36AC"/>
    <w:rsid w:val="003C7EF9"/>
    <w:rsid w:val="003D139C"/>
    <w:rsid w:val="003D145C"/>
    <w:rsid w:val="003D23D8"/>
    <w:rsid w:val="003D68D5"/>
    <w:rsid w:val="003D7050"/>
    <w:rsid w:val="003E14CF"/>
    <w:rsid w:val="003E684C"/>
    <w:rsid w:val="003F168A"/>
    <w:rsid w:val="003F2423"/>
    <w:rsid w:val="00400F74"/>
    <w:rsid w:val="0040327B"/>
    <w:rsid w:val="004066FE"/>
    <w:rsid w:val="00407D59"/>
    <w:rsid w:val="00410AB3"/>
    <w:rsid w:val="00412229"/>
    <w:rsid w:val="004135F3"/>
    <w:rsid w:val="0041525E"/>
    <w:rsid w:val="00415939"/>
    <w:rsid w:val="00420742"/>
    <w:rsid w:val="00421005"/>
    <w:rsid w:val="004252B5"/>
    <w:rsid w:val="00425397"/>
    <w:rsid w:val="004253CC"/>
    <w:rsid w:val="00425A01"/>
    <w:rsid w:val="00431372"/>
    <w:rsid w:val="00431AC3"/>
    <w:rsid w:val="00433564"/>
    <w:rsid w:val="00437CA3"/>
    <w:rsid w:val="00437D77"/>
    <w:rsid w:val="0044027B"/>
    <w:rsid w:val="004408F8"/>
    <w:rsid w:val="0044403A"/>
    <w:rsid w:val="00446020"/>
    <w:rsid w:val="0044648F"/>
    <w:rsid w:val="00446DA2"/>
    <w:rsid w:val="00451DE1"/>
    <w:rsid w:val="00453E9E"/>
    <w:rsid w:val="00457843"/>
    <w:rsid w:val="00462002"/>
    <w:rsid w:val="0046212F"/>
    <w:rsid w:val="00462297"/>
    <w:rsid w:val="00462733"/>
    <w:rsid w:val="00463227"/>
    <w:rsid w:val="00463973"/>
    <w:rsid w:val="00465143"/>
    <w:rsid w:val="00466674"/>
    <w:rsid w:val="00471113"/>
    <w:rsid w:val="00471200"/>
    <w:rsid w:val="00472FF8"/>
    <w:rsid w:val="00475F03"/>
    <w:rsid w:val="004778A1"/>
    <w:rsid w:val="004804B3"/>
    <w:rsid w:val="00480566"/>
    <w:rsid w:val="00481E06"/>
    <w:rsid w:val="004820E9"/>
    <w:rsid w:val="00483119"/>
    <w:rsid w:val="00483196"/>
    <w:rsid w:val="0048361F"/>
    <w:rsid w:val="004845D0"/>
    <w:rsid w:val="00484CF6"/>
    <w:rsid w:val="004852FF"/>
    <w:rsid w:val="004921C3"/>
    <w:rsid w:val="004927C4"/>
    <w:rsid w:val="00492FDA"/>
    <w:rsid w:val="00494E73"/>
    <w:rsid w:val="004A2830"/>
    <w:rsid w:val="004A541C"/>
    <w:rsid w:val="004A6D05"/>
    <w:rsid w:val="004B1C23"/>
    <w:rsid w:val="004B514C"/>
    <w:rsid w:val="004B7123"/>
    <w:rsid w:val="004B7D57"/>
    <w:rsid w:val="004C00D8"/>
    <w:rsid w:val="004C2F42"/>
    <w:rsid w:val="004C3DAD"/>
    <w:rsid w:val="004C5923"/>
    <w:rsid w:val="004C6116"/>
    <w:rsid w:val="004C6C7D"/>
    <w:rsid w:val="004C7C61"/>
    <w:rsid w:val="004D0DFD"/>
    <w:rsid w:val="004D1FBE"/>
    <w:rsid w:val="004D471E"/>
    <w:rsid w:val="004D4A86"/>
    <w:rsid w:val="004D7664"/>
    <w:rsid w:val="004E074F"/>
    <w:rsid w:val="004E6235"/>
    <w:rsid w:val="004E6427"/>
    <w:rsid w:val="004E7625"/>
    <w:rsid w:val="004E7E43"/>
    <w:rsid w:val="004F122F"/>
    <w:rsid w:val="004F1956"/>
    <w:rsid w:val="004F337E"/>
    <w:rsid w:val="004F35ED"/>
    <w:rsid w:val="004F5FC6"/>
    <w:rsid w:val="004F69FA"/>
    <w:rsid w:val="005037B2"/>
    <w:rsid w:val="0050455E"/>
    <w:rsid w:val="005047AD"/>
    <w:rsid w:val="00505015"/>
    <w:rsid w:val="005057B5"/>
    <w:rsid w:val="00510B1D"/>
    <w:rsid w:val="0051107D"/>
    <w:rsid w:val="00511167"/>
    <w:rsid w:val="005112EC"/>
    <w:rsid w:val="00512BFC"/>
    <w:rsid w:val="0051694E"/>
    <w:rsid w:val="005213B2"/>
    <w:rsid w:val="005248B7"/>
    <w:rsid w:val="00526C07"/>
    <w:rsid w:val="005273A6"/>
    <w:rsid w:val="00527533"/>
    <w:rsid w:val="00527E88"/>
    <w:rsid w:val="00527F3D"/>
    <w:rsid w:val="005335FB"/>
    <w:rsid w:val="0053367C"/>
    <w:rsid w:val="0053387C"/>
    <w:rsid w:val="00534F74"/>
    <w:rsid w:val="00536789"/>
    <w:rsid w:val="00536D2F"/>
    <w:rsid w:val="00540052"/>
    <w:rsid w:val="0054146B"/>
    <w:rsid w:val="00541AF4"/>
    <w:rsid w:val="00543DB4"/>
    <w:rsid w:val="00543E08"/>
    <w:rsid w:val="005449AD"/>
    <w:rsid w:val="005505ED"/>
    <w:rsid w:val="0055179C"/>
    <w:rsid w:val="005618AF"/>
    <w:rsid w:val="00564B04"/>
    <w:rsid w:val="00570524"/>
    <w:rsid w:val="00573059"/>
    <w:rsid w:val="0057621E"/>
    <w:rsid w:val="00576A56"/>
    <w:rsid w:val="00577B05"/>
    <w:rsid w:val="00580D6F"/>
    <w:rsid w:val="005812C6"/>
    <w:rsid w:val="005822B1"/>
    <w:rsid w:val="0058382A"/>
    <w:rsid w:val="00583F61"/>
    <w:rsid w:val="005948FA"/>
    <w:rsid w:val="005959BE"/>
    <w:rsid w:val="00596210"/>
    <w:rsid w:val="00596286"/>
    <w:rsid w:val="00596999"/>
    <w:rsid w:val="005A0F31"/>
    <w:rsid w:val="005A28A1"/>
    <w:rsid w:val="005A46D0"/>
    <w:rsid w:val="005A6FB5"/>
    <w:rsid w:val="005B25E4"/>
    <w:rsid w:val="005B30C8"/>
    <w:rsid w:val="005B7778"/>
    <w:rsid w:val="005C051F"/>
    <w:rsid w:val="005C6E7B"/>
    <w:rsid w:val="005C762E"/>
    <w:rsid w:val="005D06C7"/>
    <w:rsid w:val="005D098C"/>
    <w:rsid w:val="005D3FD9"/>
    <w:rsid w:val="005E2139"/>
    <w:rsid w:val="005E24AF"/>
    <w:rsid w:val="005E46BB"/>
    <w:rsid w:val="005E7605"/>
    <w:rsid w:val="005F3760"/>
    <w:rsid w:val="005F4093"/>
    <w:rsid w:val="006001CC"/>
    <w:rsid w:val="00602B4D"/>
    <w:rsid w:val="00603C94"/>
    <w:rsid w:val="006042E3"/>
    <w:rsid w:val="006048E0"/>
    <w:rsid w:val="00604FAD"/>
    <w:rsid w:val="00605DA6"/>
    <w:rsid w:val="0060662A"/>
    <w:rsid w:val="00611CC3"/>
    <w:rsid w:val="00612789"/>
    <w:rsid w:val="00612CE6"/>
    <w:rsid w:val="00613D24"/>
    <w:rsid w:val="00614BDA"/>
    <w:rsid w:val="00615CD0"/>
    <w:rsid w:val="00621AFB"/>
    <w:rsid w:val="0062243D"/>
    <w:rsid w:val="00623F4E"/>
    <w:rsid w:val="00624E47"/>
    <w:rsid w:val="0062589A"/>
    <w:rsid w:val="00625C7B"/>
    <w:rsid w:val="006274EA"/>
    <w:rsid w:val="006307C7"/>
    <w:rsid w:val="00632B82"/>
    <w:rsid w:val="006331B4"/>
    <w:rsid w:val="006343F3"/>
    <w:rsid w:val="00640CF2"/>
    <w:rsid w:val="006417D6"/>
    <w:rsid w:val="00642906"/>
    <w:rsid w:val="00643582"/>
    <w:rsid w:val="00643B75"/>
    <w:rsid w:val="00644066"/>
    <w:rsid w:val="006457EF"/>
    <w:rsid w:val="00646932"/>
    <w:rsid w:val="00650F96"/>
    <w:rsid w:val="006512B7"/>
    <w:rsid w:val="00651C22"/>
    <w:rsid w:val="006534BA"/>
    <w:rsid w:val="006534EC"/>
    <w:rsid w:val="00654052"/>
    <w:rsid w:val="00655679"/>
    <w:rsid w:val="00655B4D"/>
    <w:rsid w:val="00655ED5"/>
    <w:rsid w:val="00657899"/>
    <w:rsid w:val="00661406"/>
    <w:rsid w:val="006653AA"/>
    <w:rsid w:val="00665734"/>
    <w:rsid w:val="006659CD"/>
    <w:rsid w:val="00666DD7"/>
    <w:rsid w:val="0067019F"/>
    <w:rsid w:val="006715B2"/>
    <w:rsid w:val="00671977"/>
    <w:rsid w:val="00671D80"/>
    <w:rsid w:val="00672EFB"/>
    <w:rsid w:val="006739CF"/>
    <w:rsid w:val="0067463E"/>
    <w:rsid w:val="00674B04"/>
    <w:rsid w:val="0067752C"/>
    <w:rsid w:val="006776A2"/>
    <w:rsid w:val="006801A6"/>
    <w:rsid w:val="00680F38"/>
    <w:rsid w:val="0068124B"/>
    <w:rsid w:val="00681610"/>
    <w:rsid w:val="00681EE5"/>
    <w:rsid w:val="00684AD6"/>
    <w:rsid w:val="0068597A"/>
    <w:rsid w:val="00685D36"/>
    <w:rsid w:val="00687304"/>
    <w:rsid w:val="006919C9"/>
    <w:rsid w:val="00692C71"/>
    <w:rsid w:val="006931A0"/>
    <w:rsid w:val="006935BC"/>
    <w:rsid w:val="00696E55"/>
    <w:rsid w:val="006A0B0E"/>
    <w:rsid w:val="006A3A9C"/>
    <w:rsid w:val="006A3CC5"/>
    <w:rsid w:val="006A4A29"/>
    <w:rsid w:val="006A5E77"/>
    <w:rsid w:val="006A721F"/>
    <w:rsid w:val="006A7B31"/>
    <w:rsid w:val="006A7CCF"/>
    <w:rsid w:val="006B0581"/>
    <w:rsid w:val="006B0F36"/>
    <w:rsid w:val="006B13A4"/>
    <w:rsid w:val="006B1721"/>
    <w:rsid w:val="006B30FD"/>
    <w:rsid w:val="006B3281"/>
    <w:rsid w:val="006B4254"/>
    <w:rsid w:val="006B5CB4"/>
    <w:rsid w:val="006B6DCF"/>
    <w:rsid w:val="006B6F9C"/>
    <w:rsid w:val="006B791B"/>
    <w:rsid w:val="006B792B"/>
    <w:rsid w:val="006C096F"/>
    <w:rsid w:val="006C4793"/>
    <w:rsid w:val="006C69B6"/>
    <w:rsid w:val="006C7720"/>
    <w:rsid w:val="006C78FD"/>
    <w:rsid w:val="006D176A"/>
    <w:rsid w:val="006D36FB"/>
    <w:rsid w:val="006D42ED"/>
    <w:rsid w:val="006D4D1A"/>
    <w:rsid w:val="006D73F1"/>
    <w:rsid w:val="006E2A29"/>
    <w:rsid w:val="006E3514"/>
    <w:rsid w:val="006E4087"/>
    <w:rsid w:val="006E7421"/>
    <w:rsid w:val="006E7647"/>
    <w:rsid w:val="006F162C"/>
    <w:rsid w:val="006F1DA8"/>
    <w:rsid w:val="006F22E9"/>
    <w:rsid w:val="006F4CFA"/>
    <w:rsid w:val="006F5310"/>
    <w:rsid w:val="006F696E"/>
    <w:rsid w:val="006F6B91"/>
    <w:rsid w:val="0070223F"/>
    <w:rsid w:val="007040CB"/>
    <w:rsid w:val="007043F0"/>
    <w:rsid w:val="0070523B"/>
    <w:rsid w:val="00707125"/>
    <w:rsid w:val="00707AEA"/>
    <w:rsid w:val="00707D16"/>
    <w:rsid w:val="00715C75"/>
    <w:rsid w:val="00715E8A"/>
    <w:rsid w:val="00717226"/>
    <w:rsid w:val="00720FDD"/>
    <w:rsid w:val="00722883"/>
    <w:rsid w:val="00723AF0"/>
    <w:rsid w:val="00727911"/>
    <w:rsid w:val="0073007E"/>
    <w:rsid w:val="007311E2"/>
    <w:rsid w:val="00732519"/>
    <w:rsid w:val="0073365B"/>
    <w:rsid w:val="00734F5A"/>
    <w:rsid w:val="0073579D"/>
    <w:rsid w:val="00736D97"/>
    <w:rsid w:val="00737CEF"/>
    <w:rsid w:val="00737DDA"/>
    <w:rsid w:val="00745B7A"/>
    <w:rsid w:val="00746B57"/>
    <w:rsid w:val="007471D8"/>
    <w:rsid w:val="00747D90"/>
    <w:rsid w:val="007501B9"/>
    <w:rsid w:val="00751CB9"/>
    <w:rsid w:val="0075373B"/>
    <w:rsid w:val="00754171"/>
    <w:rsid w:val="0075624F"/>
    <w:rsid w:val="00756580"/>
    <w:rsid w:val="00756D96"/>
    <w:rsid w:val="00761898"/>
    <w:rsid w:val="007620C2"/>
    <w:rsid w:val="00763641"/>
    <w:rsid w:val="00764612"/>
    <w:rsid w:val="0076607E"/>
    <w:rsid w:val="007668BA"/>
    <w:rsid w:val="00770596"/>
    <w:rsid w:val="00771FDD"/>
    <w:rsid w:val="0077277D"/>
    <w:rsid w:val="007747D4"/>
    <w:rsid w:val="00774963"/>
    <w:rsid w:val="00781B7F"/>
    <w:rsid w:val="00781C53"/>
    <w:rsid w:val="007826CF"/>
    <w:rsid w:val="00782DCB"/>
    <w:rsid w:val="00784156"/>
    <w:rsid w:val="00791280"/>
    <w:rsid w:val="00791B5E"/>
    <w:rsid w:val="007933B3"/>
    <w:rsid w:val="00794D72"/>
    <w:rsid w:val="00797755"/>
    <w:rsid w:val="007A048E"/>
    <w:rsid w:val="007A15BF"/>
    <w:rsid w:val="007A19AF"/>
    <w:rsid w:val="007A1E9D"/>
    <w:rsid w:val="007A2801"/>
    <w:rsid w:val="007A435E"/>
    <w:rsid w:val="007A4EEE"/>
    <w:rsid w:val="007A6DAA"/>
    <w:rsid w:val="007A73BB"/>
    <w:rsid w:val="007A7EC8"/>
    <w:rsid w:val="007B032C"/>
    <w:rsid w:val="007B0814"/>
    <w:rsid w:val="007B1AF8"/>
    <w:rsid w:val="007B2A16"/>
    <w:rsid w:val="007B4B3F"/>
    <w:rsid w:val="007B787D"/>
    <w:rsid w:val="007B7B7B"/>
    <w:rsid w:val="007C081B"/>
    <w:rsid w:val="007C3165"/>
    <w:rsid w:val="007C5350"/>
    <w:rsid w:val="007C58D6"/>
    <w:rsid w:val="007C65AB"/>
    <w:rsid w:val="007C732D"/>
    <w:rsid w:val="007D1008"/>
    <w:rsid w:val="007D5B27"/>
    <w:rsid w:val="007D5C80"/>
    <w:rsid w:val="007D60E5"/>
    <w:rsid w:val="007D62AE"/>
    <w:rsid w:val="007E013D"/>
    <w:rsid w:val="007E2754"/>
    <w:rsid w:val="007E5818"/>
    <w:rsid w:val="007E61A7"/>
    <w:rsid w:val="007E65D7"/>
    <w:rsid w:val="007E6AFB"/>
    <w:rsid w:val="007F227E"/>
    <w:rsid w:val="007F2F7A"/>
    <w:rsid w:val="007F54AE"/>
    <w:rsid w:val="007F5A07"/>
    <w:rsid w:val="007F643A"/>
    <w:rsid w:val="007F7AE9"/>
    <w:rsid w:val="007F7E84"/>
    <w:rsid w:val="007F7F5E"/>
    <w:rsid w:val="0080047A"/>
    <w:rsid w:val="0080089C"/>
    <w:rsid w:val="00802ADB"/>
    <w:rsid w:val="00803318"/>
    <w:rsid w:val="00803456"/>
    <w:rsid w:val="0080390A"/>
    <w:rsid w:val="00806C28"/>
    <w:rsid w:val="00806D99"/>
    <w:rsid w:val="0081148F"/>
    <w:rsid w:val="00811BBD"/>
    <w:rsid w:val="00812976"/>
    <w:rsid w:val="00814DEF"/>
    <w:rsid w:val="0081786A"/>
    <w:rsid w:val="0082239E"/>
    <w:rsid w:val="0082281E"/>
    <w:rsid w:val="00825A87"/>
    <w:rsid w:val="0082660A"/>
    <w:rsid w:val="00831B9B"/>
    <w:rsid w:val="008329BA"/>
    <w:rsid w:val="00834FF7"/>
    <w:rsid w:val="00835008"/>
    <w:rsid w:val="00840040"/>
    <w:rsid w:val="00842A7E"/>
    <w:rsid w:val="00844D3D"/>
    <w:rsid w:val="0084532E"/>
    <w:rsid w:val="00845810"/>
    <w:rsid w:val="00845F3C"/>
    <w:rsid w:val="00846159"/>
    <w:rsid w:val="008505C3"/>
    <w:rsid w:val="00851677"/>
    <w:rsid w:val="008522C6"/>
    <w:rsid w:val="00852E40"/>
    <w:rsid w:val="00857195"/>
    <w:rsid w:val="00857A90"/>
    <w:rsid w:val="00857CDD"/>
    <w:rsid w:val="00860EA8"/>
    <w:rsid w:val="00862033"/>
    <w:rsid w:val="008628B9"/>
    <w:rsid w:val="0086346B"/>
    <w:rsid w:val="0086472B"/>
    <w:rsid w:val="00866418"/>
    <w:rsid w:val="00866A3C"/>
    <w:rsid w:val="00867763"/>
    <w:rsid w:val="00867A5E"/>
    <w:rsid w:val="0087368E"/>
    <w:rsid w:val="008802D9"/>
    <w:rsid w:val="00880B98"/>
    <w:rsid w:val="00881F26"/>
    <w:rsid w:val="008838A1"/>
    <w:rsid w:val="0088685E"/>
    <w:rsid w:val="0088689E"/>
    <w:rsid w:val="00891794"/>
    <w:rsid w:val="00891929"/>
    <w:rsid w:val="00893176"/>
    <w:rsid w:val="008951FF"/>
    <w:rsid w:val="00895446"/>
    <w:rsid w:val="008954F5"/>
    <w:rsid w:val="0089716C"/>
    <w:rsid w:val="008A05E4"/>
    <w:rsid w:val="008A0DAA"/>
    <w:rsid w:val="008A0F9E"/>
    <w:rsid w:val="008A2098"/>
    <w:rsid w:val="008A32D1"/>
    <w:rsid w:val="008A7589"/>
    <w:rsid w:val="008B03D8"/>
    <w:rsid w:val="008B4290"/>
    <w:rsid w:val="008B42B2"/>
    <w:rsid w:val="008B61CD"/>
    <w:rsid w:val="008C4815"/>
    <w:rsid w:val="008C4A61"/>
    <w:rsid w:val="008C4CB3"/>
    <w:rsid w:val="008C4F0F"/>
    <w:rsid w:val="008C5824"/>
    <w:rsid w:val="008C6CFD"/>
    <w:rsid w:val="008C7D07"/>
    <w:rsid w:val="008C7F38"/>
    <w:rsid w:val="008D3B9E"/>
    <w:rsid w:val="008D4247"/>
    <w:rsid w:val="008D55C9"/>
    <w:rsid w:val="008D63C4"/>
    <w:rsid w:val="008E101C"/>
    <w:rsid w:val="008E7460"/>
    <w:rsid w:val="008E7585"/>
    <w:rsid w:val="008F2E5C"/>
    <w:rsid w:val="008F646F"/>
    <w:rsid w:val="00906444"/>
    <w:rsid w:val="00906982"/>
    <w:rsid w:val="009076D0"/>
    <w:rsid w:val="00914F38"/>
    <w:rsid w:val="0091584B"/>
    <w:rsid w:val="00916055"/>
    <w:rsid w:val="0091776B"/>
    <w:rsid w:val="00920396"/>
    <w:rsid w:val="0092597E"/>
    <w:rsid w:val="0092657D"/>
    <w:rsid w:val="0093077E"/>
    <w:rsid w:val="00932B67"/>
    <w:rsid w:val="00935018"/>
    <w:rsid w:val="0093671F"/>
    <w:rsid w:val="00937D0C"/>
    <w:rsid w:val="00937F0D"/>
    <w:rsid w:val="00941D1F"/>
    <w:rsid w:val="0094366C"/>
    <w:rsid w:val="0094586E"/>
    <w:rsid w:val="0094666B"/>
    <w:rsid w:val="009479C0"/>
    <w:rsid w:val="00950914"/>
    <w:rsid w:val="00950C51"/>
    <w:rsid w:val="00951973"/>
    <w:rsid w:val="0095252E"/>
    <w:rsid w:val="00952591"/>
    <w:rsid w:val="00952C90"/>
    <w:rsid w:val="0095304B"/>
    <w:rsid w:val="00953ADF"/>
    <w:rsid w:val="00953B55"/>
    <w:rsid w:val="0095579B"/>
    <w:rsid w:val="0095620B"/>
    <w:rsid w:val="00957E73"/>
    <w:rsid w:val="0096026E"/>
    <w:rsid w:val="0096135C"/>
    <w:rsid w:val="00964789"/>
    <w:rsid w:val="00970239"/>
    <w:rsid w:val="009723BD"/>
    <w:rsid w:val="00973852"/>
    <w:rsid w:val="009746D7"/>
    <w:rsid w:val="009751D1"/>
    <w:rsid w:val="009808B4"/>
    <w:rsid w:val="00983391"/>
    <w:rsid w:val="00984821"/>
    <w:rsid w:val="0099352E"/>
    <w:rsid w:val="0099580A"/>
    <w:rsid w:val="009961A7"/>
    <w:rsid w:val="0099716A"/>
    <w:rsid w:val="009A0593"/>
    <w:rsid w:val="009A2797"/>
    <w:rsid w:val="009A2C14"/>
    <w:rsid w:val="009A3D97"/>
    <w:rsid w:val="009A3ED6"/>
    <w:rsid w:val="009A598B"/>
    <w:rsid w:val="009A698B"/>
    <w:rsid w:val="009B2D86"/>
    <w:rsid w:val="009B3F94"/>
    <w:rsid w:val="009B5E70"/>
    <w:rsid w:val="009B621A"/>
    <w:rsid w:val="009B672F"/>
    <w:rsid w:val="009B6EAB"/>
    <w:rsid w:val="009B718D"/>
    <w:rsid w:val="009C0BCC"/>
    <w:rsid w:val="009C3FA3"/>
    <w:rsid w:val="009C45D9"/>
    <w:rsid w:val="009C6530"/>
    <w:rsid w:val="009C6F32"/>
    <w:rsid w:val="009D0C83"/>
    <w:rsid w:val="009D2BEF"/>
    <w:rsid w:val="009D358E"/>
    <w:rsid w:val="009D5F68"/>
    <w:rsid w:val="009D7187"/>
    <w:rsid w:val="009D783B"/>
    <w:rsid w:val="009E01DD"/>
    <w:rsid w:val="009E3AF2"/>
    <w:rsid w:val="009E547A"/>
    <w:rsid w:val="009F1AFF"/>
    <w:rsid w:val="009F2A68"/>
    <w:rsid w:val="009F30C8"/>
    <w:rsid w:val="009F4054"/>
    <w:rsid w:val="009F58D8"/>
    <w:rsid w:val="009F6D92"/>
    <w:rsid w:val="00A02F7D"/>
    <w:rsid w:val="00A03791"/>
    <w:rsid w:val="00A0394D"/>
    <w:rsid w:val="00A06657"/>
    <w:rsid w:val="00A12DA0"/>
    <w:rsid w:val="00A161B5"/>
    <w:rsid w:val="00A16DFA"/>
    <w:rsid w:val="00A179F4"/>
    <w:rsid w:val="00A17C0A"/>
    <w:rsid w:val="00A20320"/>
    <w:rsid w:val="00A21E5A"/>
    <w:rsid w:val="00A22DFB"/>
    <w:rsid w:val="00A22FA7"/>
    <w:rsid w:val="00A238D0"/>
    <w:rsid w:val="00A2414D"/>
    <w:rsid w:val="00A2539F"/>
    <w:rsid w:val="00A31BAA"/>
    <w:rsid w:val="00A32DC6"/>
    <w:rsid w:val="00A33919"/>
    <w:rsid w:val="00A346B2"/>
    <w:rsid w:val="00A3601F"/>
    <w:rsid w:val="00A36968"/>
    <w:rsid w:val="00A36EC5"/>
    <w:rsid w:val="00A40ADD"/>
    <w:rsid w:val="00A41149"/>
    <w:rsid w:val="00A41E2A"/>
    <w:rsid w:val="00A44745"/>
    <w:rsid w:val="00A44F15"/>
    <w:rsid w:val="00A469E8"/>
    <w:rsid w:val="00A47B7B"/>
    <w:rsid w:val="00A50621"/>
    <w:rsid w:val="00A5155F"/>
    <w:rsid w:val="00A54175"/>
    <w:rsid w:val="00A56809"/>
    <w:rsid w:val="00A60D9A"/>
    <w:rsid w:val="00A625D2"/>
    <w:rsid w:val="00A63A07"/>
    <w:rsid w:val="00A654A2"/>
    <w:rsid w:val="00A6632B"/>
    <w:rsid w:val="00A67183"/>
    <w:rsid w:val="00A67755"/>
    <w:rsid w:val="00A70079"/>
    <w:rsid w:val="00A715B7"/>
    <w:rsid w:val="00A72EC8"/>
    <w:rsid w:val="00A732C7"/>
    <w:rsid w:val="00A76391"/>
    <w:rsid w:val="00A76452"/>
    <w:rsid w:val="00A83F5F"/>
    <w:rsid w:val="00A84DF8"/>
    <w:rsid w:val="00A86D3D"/>
    <w:rsid w:val="00A87618"/>
    <w:rsid w:val="00A9013E"/>
    <w:rsid w:val="00A915F3"/>
    <w:rsid w:val="00A94B17"/>
    <w:rsid w:val="00A94F1F"/>
    <w:rsid w:val="00A95347"/>
    <w:rsid w:val="00A953D7"/>
    <w:rsid w:val="00AA2CCB"/>
    <w:rsid w:val="00AA349C"/>
    <w:rsid w:val="00AA471D"/>
    <w:rsid w:val="00AA47E9"/>
    <w:rsid w:val="00AA4B1C"/>
    <w:rsid w:val="00AA6188"/>
    <w:rsid w:val="00AA6906"/>
    <w:rsid w:val="00AA7E33"/>
    <w:rsid w:val="00AB17B9"/>
    <w:rsid w:val="00AB265E"/>
    <w:rsid w:val="00AB2948"/>
    <w:rsid w:val="00AB2B00"/>
    <w:rsid w:val="00AB39FA"/>
    <w:rsid w:val="00AB3B30"/>
    <w:rsid w:val="00AB426C"/>
    <w:rsid w:val="00AB451C"/>
    <w:rsid w:val="00AB59F2"/>
    <w:rsid w:val="00AC3E62"/>
    <w:rsid w:val="00AC3EC2"/>
    <w:rsid w:val="00AC5620"/>
    <w:rsid w:val="00AC5AF9"/>
    <w:rsid w:val="00AC6192"/>
    <w:rsid w:val="00AC672D"/>
    <w:rsid w:val="00AD0FEE"/>
    <w:rsid w:val="00AD14FC"/>
    <w:rsid w:val="00AD2F03"/>
    <w:rsid w:val="00AD45CC"/>
    <w:rsid w:val="00AD4B9D"/>
    <w:rsid w:val="00AD4F65"/>
    <w:rsid w:val="00AD5075"/>
    <w:rsid w:val="00AD57FE"/>
    <w:rsid w:val="00AD58D6"/>
    <w:rsid w:val="00AD6933"/>
    <w:rsid w:val="00AD6B7B"/>
    <w:rsid w:val="00AD7725"/>
    <w:rsid w:val="00AD7CAB"/>
    <w:rsid w:val="00AE0D6A"/>
    <w:rsid w:val="00AE10BE"/>
    <w:rsid w:val="00AE16C9"/>
    <w:rsid w:val="00AE3EF5"/>
    <w:rsid w:val="00AE4F2A"/>
    <w:rsid w:val="00AE5F33"/>
    <w:rsid w:val="00AF0AD5"/>
    <w:rsid w:val="00AF15E6"/>
    <w:rsid w:val="00AF51E7"/>
    <w:rsid w:val="00AF625D"/>
    <w:rsid w:val="00AF6744"/>
    <w:rsid w:val="00B05620"/>
    <w:rsid w:val="00B100D5"/>
    <w:rsid w:val="00B12E05"/>
    <w:rsid w:val="00B12EBE"/>
    <w:rsid w:val="00B13FC0"/>
    <w:rsid w:val="00B16431"/>
    <w:rsid w:val="00B166A4"/>
    <w:rsid w:val="00B219B7"/>
    <w:rsid w:val="00B24DA2"/>
    <w:rsid w:val="00B25038"/>
    <w:rsid w:val="00B261E0"/>
    <w:rsid w:val="00B27FF1"/>
    <w:rsid w:val="00B3159A"/>
    <w:rsid w:val="00B32087"/>
    <w:rsid w:val="00B326A6"/>
    <w:rsid w:val="00B33465"/>
    <w:rsid w:val="00B35C09"/>
    <w:rsid w:val="00B360EF"/>
    <w:rsid w:val="00B36974"/>
    <w:rsid w:val="00B379C5"/>
    <w:rsid w:val="00B4183F"/>
    <w:rsid w:val="00B42198"/>
    <w:rsid w:val="00B45A36"/>
    <w:rsid w:val="00B46AD2"/>
    <w:rsid w:val="00B53DE3"/>
    <w:rsid w:val="00B53FC9"/>
    <w:rsid w:val="00B61634"/>
    <w:rsid w:val="00B64BBE"/>
    <w:rsid w:val="00B67DE1"/>
    <w:rsid w:val="00B70CC6"/>
    <w:rsid w:val="00B71C6F"/>
    <w:rsid w:val="00B73894"/>
    <w:rsid w:val="00B7798D"/>
    <w:rsid w:val="00B77E22"/>
    <w:rsid w:val="00B818F0"/>
    <w:rsid w:val="00B8193F"/>
    <w:rsid w:val="00B82A82"/>
    <w:rsid w:val="00B8464A"/>
    <w:rsid w:val="00B8473D"/>
    <w:rsid w:val="00B8569A"/>
    <w:rsid w:val="00B863D7"/>
    <w:rsid w:val="00B86EAA"/>
    <w:rsid w:val="00B9002D"/>
    <w:rsid w:val="00B90410"/>
    <w:rsid w:val="00B90A40"/>
    <w:rsid w:val="00B90E10"/>
    <w:rsid w:val="00B9398A"/>
    <w:rsid w:val="00B964CA"/>
    <w:rsid w:val="00B969D7"/>
    <w:rsid w:val="00BA1589"/>
    <w:rsid w:val="00BA31C4"/>
    <w:rsid w:val="00BA4480"/>
    <w:rsid w:val="00BA4655"/>
    <w:rsid w:val="00BA6763"/>
    <w:rsid w:val="00BA78B6"/>
    <w:rsid w:val="00BA7935"/>
    <w:rsid w:val="00BB047B"/>
    <w:rsid w:val="00BB4818"/>
    <w:rsid w:val="00BB4AF3"/>
    <w:rsid w:val="00BB6398"/>
    <w:rsid w:val="00BC25EF"/>
    <w:rsid w:val="00BC2DAF"/>
    <w:rsid w:val="00BC4701"/>
    <w:rsid w:val="00BC4FD3"/>
    <w:rsid w:val="00BC6827"/>
    <w:rsid w:val="00BC6C7A"/>
    <w:rsid w:val="00BC7D9E"/>
    <w:rsid w:val="00BD0372"/>
    <w:rsid w:val="00BD1348"/>
    <w:rsid w:val="00BD180A"/>
    <w:rsid w:val="00BD22B4"/>
    <w:rsid w:val="00BD26DF"/>
    <w:rsid w:val="00BD2AB4"/>
    <w:rsid w:val="00BD44F5"/>
    <w:rsid w:val="00BD7885"/>
    <w:rsid w:val="00BE2701"/>
    <w:rsid w:val="00BE4340"/>
    <w:rsid w:val="00BE48A4"/>
    <w:rsid w:val="00BE563A"/>
    <w:rsid w:val="00BE5C41"/>
    <w:rsid w:val="00BF0646"/>
    <w:rsid w:val="00BF1C32"/>
    <w:rsid w:val="00BF453A"/>
    <w:rsid w:val="00BF4A94"/>
    <w:rsid w:val="00BF76A6"/>
    <w:rsid w:val="00C0068D"/>
    <w:rsid w:val="00C01F23"/>
    <w:rsid w:val="00C023B8"/>
    <w:rsid w:val="00C044BE"/>
    <w:rsid w:val="00C04BAB"/>
    <w:rsid w:val="00C0607B"/>
    <w:rsid w:val="00C06DEF"/>
    <w:rsid w:val="00C075A2"/>
    <w:rsid w:val="00C07D37"/>
    <w:rsid w:val="00C07E33"/>
    <w:rsid w:val="00C107CB"/>
    <w:rsid w:val="00C10B82"/>
    <w:rsid w:val="00C118C4"/>
    <w:rsid w:val="00C11F58"/>
    <w:rsid w:val="00C120D7"/>
    <w:rsid w:val="00C1301B"/>
    <w:rsid w:val="00C132D1"/>
    <w:rsid w:val="00C139CA"/>
    <w:rsid w:val="00C13A7D"/>
    <w:rsid w:val="00C14CC0"/>
    <w:rsid w:val="00C238C0"/>
    <w:rsid w:val="00C23ADD"/>
    <w:rsid w:val="00C241A8"/>
    <w:rsid w:val="00C247A8"/>
    <w:rsid w:val="00C24ABA"/>
    <w:rsid w:val="00C25C5D"/>
    <w:rsid w:val="00C264CB"/>
    <w:rsid w:val="00C31253"/>
    <w:rsid w:val="00C33389"/>
    <w:rsid w:val="00C35129"/>
    <w:rsid w:val="00C41197"/>
    <w:rsid w:val="00C41878"/>
    <w:rsid w:val="00C419DB"/>
    <w:rsid w:val="00C456AD"/>
    <w:rsid w:val="00C46EEB"/>
    <w:rsid w:val="00C47009"/>
    <w:rsid w:val="00C476F1"/>
    <w:rsid w:val="00C51429"/>
    <w:rsid w:val="00C51E8F"/>
    <w:rsid w:val="00C52CE9"/>
    <w:rsid w:val="00C52FC0"/>
    <w:rsid w:val="00C53F9E"/>
    <w:rsid w:val="00C55359"/>
    <w:rsid w:val="00C555B4"/>
    <w:rsid w:val="00C559E9"/>
    <w:rsid w:val="00C608C1"/>
    <w:rsid w:val="00C61360"/>
    <w:rsid w:val="00C63D4E"/>
    <w:rsid w:val="00C63EA9"/>
    <w:rsid w:val="00C665A0"/>
    <w:rsid w:val="00C67725"/>
    <w:rsid w:val="00C700F3"/>
    <w:rsid w:val="00C7092F"/>
    <w:rsid w:val="00C73856"/>
    <w:rsid w:val="00C76DDA"/>
    <w:rsid w:val="00C807B3"/>
    <w:rsid w:val="00C825C9"/>
    <w:rsid w:val="00C855C4"/>
    <w:rsid w:val="00C86CC3"/>
    <w:rsid w:val="00C86E37"/>
    <w:rsid w:val="00C901B1"/>
    <w:rsid w:val="00C90EBC"/>
    <w:rsid w:val="00C91B69"/>
    <w:rsid w:val="00C91C94"/>
    <w:rsid w:val="00C92C77"/>
    <w:rsid w:val="00C96353"/>
    <w:rsid w:val="00CA04C1"/>
    <w:rsid w:val="00CA1EF1"/>
    <w:rsid w:val="00CA3856"/>
    <w:rsid w:val="00CA5A3F"/>
    <w:rsid w:val="00CA67E0"/>
    <w:rsid w:val="00CB0122"/>
    <w:rsid w:val="00CB0269"/>
    <w:rsid w:val="00CB0833"/>
    <w:rsid w:val="00CB09D2"/>
    <w:rsid w:val="00CB0FCA"/>
    <w:rsid w:val="00CB18F5"/>
    <w:rsid w:val="00CB1F76"/>
    <w:rsid w:val="00CB414D"/>
    <w:rsid w:val="00CB51DE"/>
    <w:rsid w:val="00CB72CF"/>
    <w:rsid w:val="00CC008E"/>
    <w:rsid w:val="00CC02ED"/>
    <w:rsid w:val="00CC1960"/>
    <w:rsid w:val="00CC3DD7"/>
    <w:rsid w:val="00CC4A8D"/>
    <w:rsid w:val="00CC63EB"/>
    <w:rsid w:val="00CD022A"/>
    <w:rsid w:val="00CD03BE"/>
    <w:rsid w:val="00CD0707"/>
    <w:rsid w:val="00CD0F46"/>
    <w:rsid w:val="00CD1A25"/>
    <w:rsid w:val="00CD1B6C"/>
    <w:rsid w:val="00CD2E16"/>
    <w:rsid w:val="00CD4735"/>
    <w:rsid w:val="00CD62DA"/>
    <w:rsid w:val="00CD65E7"/>
    <w:rsid w:val="00CD7BFC"/>
    <w:rsid w:val="00CE09A1"/>
    <w:rsid w:val="00CE2441"/>
    <w:rsid w:val="00CE2B95"/>
    <w:rsid w:val="00CE2F1A"/>
    <w:rsid w:val="00CE3818"/>
    <w:rsid w:val="00CE49BA"/>
    <w:rsid w:val="00CE5CA5"/>
    <w:rsid w:val="00CE5DFA"/>
    <w:rsid w:val="00CF1A11"/>
    <w:rsid w:val="00CF2ACB"/>
    <w:rsid w:val="00CF30FC"/>
    <w:rsid w:val="00CF4286"/>
    <w:rsid w:val="00CF5CB2"/>
    <w:rsid w:val="00CF66F1"/>
    <w:rsid w:val="00CF7393"/>
    <w:rsid w:val="00D00F87"/>
    <w:rsid w:val="00D019BA"/>
    <w:rsid w:val="00D01B9F"/>
    <w:rsid w:val="00D03B38"/>
    <w:rsid w:val="00D03F87"/>
    <w:rsid w:val="00D04CD4"/>
    <w:rsid w:val="00D054D7"/>
    <w:rsid w:val="00D07174"/>
    <w:rsid w:val="00D12095"/>
    <w:rsid w:val="00D166B3"/>
    <w:rsid w:val="00D21AEC"/>
    <w:rsid w:val="00D22D06"/>
    <w:rsid w:val="00D24568"/>
    <w:rsid w:val="00D24772"/>
    <w:rsid w:val="00D26502"/>
    <w:rsid w:val="00D26E91"/>
    <w:rsid w:val="00D272A6"/>
    <w:rsid w:val="00D30B62"/>
    <w:rsid w:val="00D3441D"/>
    <w:rsid w:val="00D355C4"/>
    <w:rsid w:val="00D3612A"/>
    <w:rsid w:val="00D3704B"/>
    <w:rsid w:val="00D376DA"/>
    <w:rsid w:val="00D37703"/>
    <w:rsid w:val="00D37DBF"/>
    <w:rsid w:val="00D37F25"/>
    <w:rsid w:val="00D407D2"/>
    <w:rsid w:val="00D42F4F"/>
    <w:rsid w:val="00D44141"/>
    <w:rsid w:val="00D450B7"/>
    <w:rsid w:val="00D47009"/>
    <w:rsid w:val="00D54744"/>
    <w:rsid w:val="00D56A53"/>
    <w:rsid w:val="00D6324F"/>
    <w:rsid w:val="00D63458"/>
    <w:rsid w:val="00D64CA1"/>
    <w:rsid w:val="00D66D37"/>
    <w:rsid w:val="00D6757F"/>
    <w:rsid w:val="00D707E0"/>
    <w:rsid w:val="00D72490"/>
    <w:rsid w:val="00D750CC"/>
    <w:rsid w:val="00D758DC"/>
    <w:rsid w:val="00D81DB6"/>
    <w:rsid w:val="00D84369"/>
    <w:rsid w:val="00D84C8F"/>
    <w:rsid w:val="00D873AD"/>
    <w:rsid w:val="00D90BEE"/>
    <w:rsid w:val="00D91AAC"/>
    <w:rsid w:val="00D91C06"/>
    <w:rsid w:val="00D91C9F"/>
    <w:rsid w:val="00D92252"/>
    <w:rsid w:val="00D93FD1"/>
    <w:rsid w:val="00DA08F5"/>
    <w:rsid w:val="00DA2ADC"/>
    <w:rsid w:val="00DA383E"/>
    <w:rsid w:val="00DA79A4"/>
    <w:rsid w:val="00DA7AF9"/>
    <w:rsid w:val="00DB01E2"/>
    <w:rsid w:val="00DB0764"/>
    <w:rsid w:val="00DB1B6B"/>
    <w:rsid w:val="00DB3506"/>
    <w:rsid w:val="00DB352C"/>
    <w:rsid w:val="00DB57A0"/>
    <w:rsid w:val="00DB79C9"/>
    <w:rsid w:val="00DB7A9A"/>
    <w:rsid w:val="00DC0558"/>
    <w:rsid w:val="00DC2B39"/>
    <w:rsid w:val="00DC3177"/>
    <w:rsid w:val="00DC3276"/>
    <w:rsid w:val="00DC3289"/>
    <w:rsid w:val="00DD13AB"/>
    <w:rsid w:val="00DD2076"/>
    <w:rsid w:val="00DD2841"/>
    <w:rsid w:val="00DD323F"/>
    <w:rsid w:val="00DD37D8"/>
    <w:rsid w:val="00DD4CEF"/>
    <w:rsid w:val="00DD4EB5"/>
    <w:rsid w:val="00DD5902"/>
    <w:rsid w:val="00DE0128"/>
    <w:rsid w:val="00DE01A4"/>
    <w:rsid w:val="00DE18D7"/>
    <w:rsid w:val="00DE3E40"/>
    <w:rsid w:val="00DE4597"/>
    <w:rsid w:val="00DE643F"/>
    <w:rsid w:val="00DE6D85"/>
    <w:rsid w:val="00DE7E8C"/>
    <w:rsid w:val="00DF43FB"/>
    <w:rsid w:val="00DF6840"/>
    <w:rsid w:val="00E010AB"/>
    <w:rsid w:val="00E015AD"/>
    <w:rsid w:val="00E0233F"/>
    <w:rsid w:val="00E02678"/>
    <w:rsid w:val="00E050EC"/>
    <w:rsid w:val="00E06262"/>
    <w:rsid w:val="00E0660E"/>
    <w:rsid w:val="00E0748A"/>
    <w:rsid w:val="00E107A5"/>
    <w:rsid w:val="00E128A9"/>
    <w:rsid w:val="00E143DA"/>
    <w:rsid w:val="00E14BA3"/>
    <w:rsid w:val="00E16744"/>
    <w:rsid w:val="00E20B3D"/>
    <w:rsid w:val="00E22AE0"/>
    <w:rsid w:val="00E24CDE"/>
    <w:rsid w:val="00E2562E"/>
    <w:rsid w:val="00E25953"/>
    <w:rsid w:val="00E27F5A"/>
    <w:rsid w:val="00E3008C"/>
    <w:rsid w:val="00E31EF0"/>
    <w:rsid w:val="00E32BEA"/>
    <w:rsid w:val="00E32F5B"/>
    <w:rsid w:val="00E35B43"/>
    <w:rsid w:val="00E36B19"/>
    <w:rsid w:val="00E3799F"/>
    <w:rsid w:val="00E37DA2"/>
    <w:rsid w:val="00E4121B"/>
    <w:rsid w:val="00E42FA4"/>
    <w:rsid w:val="00E43ACF"/>
    <w:rsid w:val="00E43B5E"/>
    <w:rsid w:val="00E45864"/>
    <w:rsid w:val="00E4622C"/>
    <w:rsid w:val="00E47F40"/>
    <w:rsid w:val="00E51FFB"/>
    <w:rsid w:val="00E52DD3"/>
    <w:rsid w:val="00E53701"/>
    <w:rsid w:val="00E5471E"/>
    <w:rsid w:val="00E558A4"/>
    <w:rsid w:val="00E55F7A"/>
    <w:rsid w:val="00E57671"/>
    <w:rsid w:val="00E576D9"/>
    <w:rsid w:val="00E57BAB"/>
    <w:rsid w:val="00E63161"/>
    <w:rsid w:val="00E65C76"/>
    <w:rsid w:val="00E65EA1"/>
    <w:rsid w:val="00E6605D"/>
    <w:rsid w:val="00E6611F"/>
    <w:rsid w:val="00E73176"/>
    <w:rsid w:val="00E757DC"/>
    <w:rsid w:val="00E83AC8"/>
    <w:rsid w:val="00E90F18"/>
    <w:rsid w:val="00E9168B"/>
    <w:rsid w:val="00E91A28"/>
    <w:rsid w:val="00E923A0"/>
    <w:rsid w:val="00E9265B"/>
    <w:rsid w:val="00E95253"/>
    <w:rsid w:val="00E95569"/>
    <w:rsid w:val="00E95A8A"/>
    <w:rsid w:val="00E978F3"/>
    <w:rsid w:val="00EA1CB1"/>
    <w:rsid w:val="00EA6125"/>
    <w:rsid w:val="00EB09B6"/>
    <w:rsid w:val="00EB11EA"/>
    <w:rsid w:val="00EB309A"/>
    <w:rsid w:val="00EB3A78"/>
    <w:rsid w:val="00EB625B"/>
    <w:rsid w:val="00EC0435"/>
    <w:rsid w:val="00EC7180"/>
    <w:rsid w:val="00ED209D"/>
    <w:rsid w:val="00ED2F92"/>
    <w:rsid w:val="00ED418D"/>
    <w:rsid w:val="00ED46C4"/>
    <w:rsid w:val="00ED5F88"/>
    <w:rsid w:val="00ED664B"/>
    <w:rsid w:val="00ED7359"/>
    <w:rsid w:val="00ED7C2E"/>
    <w:rsid w:val="00ED7FA3"/>
    <w:rsid w:val="00EE5111"/>
    <w:rsid w:val="00EE6CEB"/>
    <w:rsid w:val="00EE6E12"/>
    <w:rsid w:val="00EF157F"/>
    <w:rsid w:val="00EF2730"/>
    <w:rsid w:val="00EF28D7"/>
    <w:rsid w:val="00EF38E8"/>
    <w:rsid w:val="00EF3CB7"/>
    <w:rsid w:val="00EF7A06"/>
    <w:rsid w:val="00F00636"/>
    <w:rsid w:val="00F014F9"/>
    <w:rsid w:val="00F01D63"/>
    <w:rsid w:val="00F01DE2"/>
    <w:rsid w:val="00F022BE"/>
    <w:rsid w:val="00F03786"/>
    <w:rsid w:val="00F03AB8"/>
    <w:rsid w:val="00F05E37"/>
    <w:rsid w:val="00F07897"/>
    <w:rsid w:val="00F07BD5"/>
    <w:rsid w:val="00F07EF7"/>
    <w:rsid w:val="00F112AC"/>
    <w:rsid w:val="00F130AD"/>
    <w:rsid w:val="00F14396"/>
    <w:rsid w:val="00F2002D"/>
    <w:rsid w:val="00F20651"/>
    <w:rsid w:val="00F21C37"/>
    <w:rsid w:val="00F21C7D"/>
    <w:rsid w:val="00F22093"/>
    <w:rsid w:val="00F225DD"/>
    <w:rsid w:val="00F227E8"/>
    <w:rsid w:val="00F237FA"/>
    <w:rsid w:val="00F24647"/>
    <w:rsid w:val="00F26374"/>
    <w:rsid w:val="00F26A9F"/>
    <w:rsid w:val="00F30DE4"/>
    <w:rsid w:val="00F331B5"/>
    <w:rsid w:val="00F34AF9"/>
    <w:rsid w:val="00F408AE"/>
    <w:rsid w:val="00F40EA1"/>
    <w:rsid w:val="00F41E62"/>
    <w:rsid w:val="00F45725"/>
    <w:rsid w:val="00F473C3"/>
    <w:rsid w:val="00F474FF"/>
    <w:rsid w:val="00F47B58"/>
    <w:rsid w:val="00F47BED"/>
    <w:rsid w:val="00F5328E"/>
    <w:rsid w:val="00F53521"/>
    <w:rsid w:val="00F53991"/>
    <w:rsid w:val="00F54632"/>
    <w:rsid w:val="00F5659B"/>
    <w:rsid w:val="00F6134D"/>
    <w:rsid w:val="00F61722"/>
    <w:rsid w:val="00F617C6"/>
    <w:rsid w:val="00F6208E"/>
    <w:rsid w:val="00F62258"/>
    <w:rsid w:val="00F62664"/>
    <w:rsid w:val="00F66A33"/>
    <w:rsid w:val="00F66F7C"/>
    <w:rsid w:val="00F70BA5"/>
    <w:rsid w:val="00F71818"/>
    <w:rsid w:val="00F733C9"/>
    <w:rsid w:val="00F73842"/>
    <w:rsid w:val="00F73B39"/>
    <w:rsid w:val="00F740CB"/>
    <w:rsid w:val="00F74981"/>
    <w:rsid w:val="00F75666"/>
    <w:rsid w:val="00F75C04"/>
    <w:rsid w:val="00F75DFE"/>
    <w:rsid w:val="00F81C13"/>
    <w:rsid w:val="00F81F50"/>
    <w:rsid w:val="00F83AB4"/>
    <w:rsid w:val="00F878C0"/>
    <w:rsid w:val="00F90692"/>
    <w:rsid w:val="00F95772"/>
    <w:rsid w:val="00F97BF3"/>
    <w:rsid w:val="00FA0846"/>
    <w:rsid w:val="00FA248F"/>
    <w:rsid w:val="00FA27ED"/>
    <w:rsid w:val="00FA4B25"/>
    <w:rsid w:val="00FB2CA2"/>
    <w:rsid w:val="00FB4289"/>
    <w:rsid w:val="00FB4855"/>
    <w:rsid w:val="00FB5140"/>
    <w:rsid w:val="00FC0149"/>
    <w:rsid w:val="00FC1824"/>
    <w:rsid w:val="00FC218F"/>
    <w:rsid w:val="00FC2985"/>
    <w:rsid w:val="00FC5895"/>
    <w:rsid w:val="00FC7254"/>
    <w:rsid w:val="00FD008B"/>
    <w:rsid w:val="00FD0E0E"/>
    <w:rsid w:val="00FD10B4"/>
    <w:rsid w:val="00FD12A2"/>
    <w:rsid w:val="00FD424D"/>
    <w:rsid w:val="00FD45A0"/>
    <w:rsid w:val="00FD5803"/>
    <w:rsid w:val="00FD6793"/>
    <w:rsid w:val="00FE2CE3"/>
    <w:rsid w:val="00FE2CF0"/>
    <w:rsid w:val="00FE3462"/>
    <w:rsid w:val="00FE4338"/>
    <w:rsid w:val="00FE4DBD"/>
    <w:rsid w:val="00FE5244"/>
    <w:rsid w:val="00FE5CFB"/>
    <w:rsid w:val="00FE7F11"/>
    <w:rsid w:val="00FF20D4"/>
    <w:rsid w:val="00FF2AF6"/>
    <w:rsid w:val="00FF3F44"/>
    <w:rsid w:val="00FF40FE"/>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4BB0BE6"/>
  <w15:chartTrackingRefBased/>
  <w15:docId w15:val="{ECA12FD9-8583-4B60-BAB6-DF86AB13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71543524">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77999097">
      <w:bodyDiv w:val="1"/>
      <w:marLeft w:val="0"/>
      <w:marRight w:val="0"/>
      <w:marTop w:val="0"/>
      <w:marBottom w:val="0"/>
      <w:divBdr>
        <w:top w:val="none" w:sz="0" w:space="0" w:color="auto"/>
        <w:left w:val="none" w:sz="0" w:space="0" w:color="auto"/>
        <w:bottom w:val="none" w:sz="0" w:space="0" w:color="auto"/>
        <w:right w:val="none" w:sz="0" w:space="0" w:color="auto"/>
      </w:divBdr>
    </w:div>
    <w:div w:id="849296783">
      <w:bodyDiv w:val="1"/>
      <w:marLeft w:val="0"/>
      <w:marRight w:val="0"/>
      <w:marTop w:val="0"/>
      <w:marBottom w:val="0"/>
      <w:divBdr>
        <w:top w:val="none" w:sz="0" w:space="0" w:color="auto"/>
        <w:left w:val="none" w:sz="0" w:space="0" w:color="auto"/>
        <w:bottom w:val="none" w:sz="0" w:space="0" w:color="auto"/>
        <w:right w:val="none" w:sz="0" w:space="0" w:color="auto"/>
      </w:divBdr>
      <w:divsChild>
        <w:div w:id="768889539">
          <w:marLeft w:val="547"/>
          <w:marRight w:val="0"/>
          <w:marTop w:val="17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994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558" TargetMode="External"/><Relationship Id="rId13" Type="http://schemas.openxmlformats.org/officeDocument/2006/relationships/hyperlink" Target="https://www.nice.org.uk/guidance/ta553/chapter/1-Recommendations" TargetMode="External"/><Relationship Id="rId18" Type="http://schemas.openxmlformats.org/officeDocument/2006/relationships/hyperlink" Target="https://www.nice.org.uk/guidance/ta558" TargetMode="External"/><Relationship Id="rId3" Type="http://schemas.openxmlformats.org/officeDocument/2006/relationships/styles" Target="styles.xml"/><Relationship Id="rId21" Type="http://schemas.openxmlformats.org/officeDocument/2006/relationships/hyperlink" Target="https://www.nice.org.uk/get-involved/meetings-in-public/technology-appraisal-committee" TargetMode="External"/><Relationship Id="rId7" Type="http://schemas.openxmlformats.org/officeDocument/2006/relationships/endnotes" Target="endnotes.xml"/><Relationship Id="rId12" Type="http://schemas.openxmlformats.org/officeDocument/2006/relationships/hyperlink" Target="https://www.nice.org.uk/guidance/ta558" TargetMode="External"/><Relationship Id="rId17" Type="http://schemas.openxmlformats.org/officeDocument/2006/relationships/hyperlink" Target="https://www.nice.org.uk/guidance/ta5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ta558" TargetMode="External"/><Relationship Id="rId20" Type="http://schemas.openxmlformats.org/officeDocument/2006/relationships/hyperlink" Target="https://www.nice.org.uk/process/pmg19/chapter/revi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44/chapter/1-Recommend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thways.nice.org.uk/pathways/melanoma" TargetMode="External"/><Relationship Id="rId23" Type="http://schemas.openxmlformats.org/officeDocument/2006/relationships/footer" Target="footer1.xml"/><Relationship Id="rId10" Type="http://schemas.openxmlformats.org/officeDocument/2006/relationships/hyperlink" Target="https://www.nice.org.uk/guidance/indevelopment/gid-ta10644/documents" TargetMode="External"/><Relationship Id="rId19" Type="http://schemas.openxmlformats.org/officeDocument/2006/relationships/hyperlink" Target="https://www.nice.org.uk/guidance/ta558" TargetMode="External"/><Relationship Id="rId4" Type="http://schemas.openxmlformats.org/officeDocument/2006/relationships/settings" Target="settings.xml"/><Relationship Id="rId9" Type="http://schemas.openxmlformats.org/officeDocument/2006/relationships/hyperlink" Target="https://www.medicines.org.uk/emc/product/6888" TargetMode="External"/><Relationship Id="rId14" Type="http://schemas.openxmlformats.org/officeDocument/2006/relationships/hyperlink" Target="https://www.nice.org.uk/guidance/ta55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19</TotalTime>
  <Pages>15</Pages>
  <Words>3720</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26041</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NICE</dc:creator>
  <cp:keywords/>
  <cp:lastModifiedBy>Thomas Feist</cp:lastModifiedBy>
  <cp:revision>8</cp:revision>
  <cp:lastPrinted>2020-10-28T14:30:00Z</cp:lastPrinted>
  <dcterms:created xsi:type="dcterms:W3CDTF">2020-10-27T13:52:00Z</dcterms:created>
  <dcterms:modified xsi:type="dcterms:W3CDTF">2020-10-29T11:22:00Z</dcterms:modified>
</cp:coreProperties>
</file>