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DAC4C" w14:textId="48930330" w:rsidR="00E70F33" w:rsidRPr="000D53D2" w:rsidRDefault="000D53D2" w:rsidP="00682C82">
      <w:pPr>
        <w:rPr>
          <w:rFonts w:ascii="Arial" w:hAnsi="Arial" w:cs="Arial"/>
          <w:sz w:val="24"/>
          <w:szCs w:val="24"/>
        </w:rPr>
      </w:pPr>
      <w:r w:rsidRPr="000D53D2">
        <w:rPr>
          <w:rFonts w:ascii="Arial" w:hAnsi="Arial" w:cs="Arial"/>
          <w:sz w:val="24"/>
          <w:szCs w:val="24"/>
        </w:rPr>
        <w:t xml:space="preserve">Fight Bladder Cancer </w:t>
      </w:r>
    </w:p>
    <w:p w14:paraId="422E882E" w14:textId="128D9A59" w:rsidR="00682C82" w:rsidRPr="000D53D2" w:rsidRDefault="00D328F7" w:rsidP="00682C82">
      <w:pPr>
        <w:rPr>
          <w:rFonts w:ascii="Arial" w:hAnsi="Arial" w:cs="Arial"/>
          <w:sz w:val="24"/>
          <w:szCs w:val="24"/>
        </w:rPr>
      </w:pPr>
      <w:r w:rsidRPr="000D53D2">
        <w:rPr>
          <w:rFonts w:ascii="Arial" w:hAnsi="Arial" w:cs="Arial"/>
          <w:sz w:val="24"/>
          <w:szCs w:val="24"/>
        </w:rPr>
        <w:t xml:space="preserve">Sent by email: </w:t>
      </w:r>
      <w:hyperlink r:id="rId8" w:history="1">
        <w:r w:rsidR="00EF0CA1" w:rsidRPr="00EF0CA1">
          <w:rPr>
            <w:rStyle w:val="Hyperlink"/>
            <w:rFonts w:ascii="Arial" w:hAnsi="Arial" w:cs="Arial"/>
            <w:color w:val="auto"/>
            <w:sz w:val="24"/>
            <w:szCs w:val="24"/>
            <w:highlight w:val="black"/>
          </w:rPr>
          <w:t>xxxx</w:t>
        </w:r>
        <w:r w:rsidR="00EF0CA1" w:rsidRPr="00144030">
          <w:rPr>
            <w:rStyle w:val="Hyperlink"/>
            <w:rFonts w:ascii="Arial" w:hAnsi="Arial" w:cs="Arial"/>
            <w:sz w:val="24"/>
            <w:szCs w:val="24"/>
          </w:rPr>
          <w:t>@fightbladdercancer.co.uk</w:t>
        </w:r>
      </w:hyperlink>
      <w:r w:rsidR="000D53D2" w:rsidRPr="000D53D2">
        <w:rPr>
          <w:rFonts w:ascii="Arial" w:hAnsi="Arial" w:cs="Arial"/>
          <w:sz w:val="24"/>
          <w:szCs w:val="24"/>
        </w:rPr>
        <w:t xml:space="preserve"> </w:t>
      </w:r>
    </w:p>
    <w:p w14:paraId="1D7B4508" w14:textId="4FD540FC" w:rsidR="00471187" w:rsidRPr="000D53D2" w:rsidRDefault="00471187" w:rsidP="00471187">
      <w:pPr>
        <w:rPr>
          <w:rFonts w:ascii="Arial" w:hAnsi="Arial" w:cs="Arial"/>
          <w:sz w:val="24"/>
          <w:szCs w:val="24"/>
        </w:rPr>
      </w:pPr>
      <w:r w:rsidRPr="000D53D2">
        <w:rPr>
          <w:rFonts w:ascii="Arial" w:hAnsi="Arial" w:cs="Arial"/>
          <w:sz w:val="24"/>
          <w:szCs w:val="24"/>
        </w:rPr>
        <w:t>3 April 2020</w:t>
      </w:r>
    </w:p>
    <w:p w14:paraId="1D13F92F" w14:textId="77777777" w:rsidR="00471187" w:rsidRPr="000D53D2" w:rsidRDefault="00471187" w:rsidP="00471187">
      <w:pPr>
        <w:rPr>
          <w:rFonts w:ascii="Arial" w:hAnsi="Arial" w:cs="Arial"/>
          <w:sz w:val="24"/>
          <w:szCs w:val="24"/>
        </w:rPr>
      </w:pPr>
    </w:p>
    <w:p w14:paraId="1B6AD818" w14:textId="77777777" w:rsidR="005664DF" w:rsidRPr="000D53D2" w:rsidRDefault="005664DF" w:rsidP="005664DF">
      <w:pPr>
        <w:rPr>
          <w:rFonts w:ascii="Arial" w:hAnsi="Arial" w:cs="Arial"/>
          <w:sz w:val="24"/>
          <w:szCs w:val="24"/>
        </w:rPr>
      </w:pPr>
      <w:r w:rsidRPr="000D53D2">
        <w:rPr>
          <w:rFonts w:ascii="Arial" w:hAnsi="Arial" w:cs="Arial"/>
          <w:sz w:val="24"/>
          <w:szCs w:val="24"/>
        </w:rPr>
        <w:t>Dear Sirs</w:t>
      </w:r>
    </w:p>
    <w:p w14:paraId="6CF0C877" w14:textId="0FD07E7F" w:rsidR="005664DF" w:rsidRPr="000D53D2" w:rsidRDefault="005664DF" w:rsidP="005664DF">
      <w:pPr>
        <w:rPr>
          <w:rFonts w:ascii="Arial" w:hAnsi="Arial" w:cs="Arial"/>
          <w:b/>
          <w:sz w:val="24"/>
          <w:szCs w:val="24"/>
        </w:rPr>
      </w:pPr>
      <w:r w:rsidRPr="000D53D2">
        <w:rPr>
          <w:rFonts w:ascii="Arial" w:hAnsi="Arial" w:cs="Arial"/>
          <w:b/>
          <w:sz w:val="24"/>
          <w:szCs w:val="24"/>
        </w:rPr>
        <w:t xml:space="preserve">Re: Final Appraisal </w:t>
      </w:r>
      <w:r w:rsidR="009F4F40">
        <w:rPr>
          <w:rFonts w:ascii="Arial" w:hAnsi="Arial" w:cs="Arial"/>
          <w:b/>
          <w:sz w:val="24"/>
          <w:szCs w:val="24"/>
        </w:rPr>
        <w:t xml:space="preserve">Document </w:t>
      </w:r>
      <w:r w:rsidRPr="000D53D2">
        <w:rPr>
          <w:rFonts w:ascii="Arial" w:hAnsi="Arial" w:cs="Arial"/>
          <w:b/>
          <w:sz w:val="24"/>
          <w:szCs w:val="24"/>
        </w:rPr>
        <w:t>– Pembrolizumab for treating locally advanced or metastatic urothelial carcinoma after platinum - containing chemotherapy [ID1536] (CDF guidance review of TA519)</w:t>
      </w:r>
    </w:p>
    <w:p w14:paraId="6C477377" w14:textId="7A18C656" w:rsidR="005664DF" w:rsidRPr="000D53D2" w:rsidRDefault="005664DF" w:rsidP="005664DF">
      <w:pPr>
        <w:rPr>
          <w:rFonts w:ascii="Arial" w:hAnsi="Arial" w:cs="Arial"/>
          <w:sz w:val="24"/>
          <w:szCs w:val="24"/>
        </w:rPr>
      </w:pPr>
      <w:r w:rsidRPr="000D53D2">
        <w:rPr>
          <w:rFonts w:ascii="Arial" w:hAnsi="Arial" w:cs="Arial"/>
          <w:sz w:val="24"/>
          <w:szCs w:val="24"/>
        </w:rPr>
        <w:t xml:space="preserve">Thank you for your letter of 26 March 2020, lodging Fight Bladder Cancer’s appeal against the above Final Appraisal </w:t>
      </w:r>
      <w:r w:rsidR="00A12BE6">
        <w:rPr>
          <w:rFonts w:ascii="Arial" w:hAnsi="Arial" w:cs="Arial"/>
          <w:sz w:val="24"/>
          <w:szCs w:val="24"/>
        </w:rPr>
        <w:t>Document</w:t>
      </w:r>
      <w:r w:rsidR="000D53D2">
        <w:rPr>
          <w:rFonts w:ascii="Arial" w:hAnsi="Arial" w:cs="Arial"/>
          <w:sz w:val="24"/>
          <w:szCs w:val="24"/>
        </w:rPr>
        <w:t xml:space="preserve"> </w:t>
      </w:r>
      <w:r w:rsidRPr="000D53D2">
        <w:rPr>
          <w:rFonts w:ascii="Arial" w:hAnsi="Arial" w:cs="Arial"/>
          <w:sz w:val="24"/>
          <w:szCs w:val="24"/>
        </w:rPr>
        <w:t xml:space="preserve">(FAD).  I am replying as interim Vice Chair in place of Tim Irish, who is currently acting as interim Chair.  </w:t>
      </w:r>
    </w:p>
    <w:p w14:paraId="0C258E5A" w14:textId="77777777" w:rsidR="005664DF" w:rsidRPr="000D53D2" w:rsidRDefault="005664DF" w:rsidP="005664DF">
      <w:pPr>
        <w:rPr>
          <w:rFonts w:ascii="Arial" w:hAnsi="Arial" w:cs="Arial"/>
          <w:b/>
          <w:sz w:val="24"/>
          <w:szCs w:val="24"/>
        </w:rPr>
      </w:pPr>
      <w:r w:rsidRPr="000D53D2">
        <w:rPr>
          <w:rFonts w:ascii="Arial" w:hAnsi="Arial" w:cs="Arial"/>
          <w:b/>
          <w:sz w:val="24"/>
          <w:szCs w:val="24"/>
        </w:rPr>
        <w:t xml:space="preserve">Introduction </w:t>
      </w:r>
    </w:p>
    <w:p w14:paraId="17D2B863" w14:textId="77777777" w:rsidR="005664DF" w:rsidRPr="000D53D2" w:rsidRDefault="005664DF" w:rsidP="005664DF">
      <w:pPr>
        <w:rPr>
          <w:rFonts w:ascii="Arial" w:hAnsi="Arial" w:cs="Arial"/>
          <w:sz w:val="24"/>
          <w:szCs w:val="24"/>
        </w:rPr>
      </w:pPr>
      <w:r w:rsidRPr="000D53D2">
        <w:rPr>
          <w:rFonts w:ascii="Arial" w:hAnsi="Arial" w:cs="Arial"/>
          <w:sz w:val="24"/>
          <w:szCs w:val="24"/>
        </w:rPr>
        <w:t xml:space="preserve">The Institute's appeal procedures provide for an initial scrutiny of points that an appellant wishes to raise, to confirm that they are at least arguably within the permitted grounds of appeal ("valid"). The permitted grounds of appeal are: </w:t>
      </w:r>
    </w:p>
    <w:p w14:paraId="09F86F75" w14:textId="77777777" w:rsidR="005664DF" w:rsidRPr="000D53D2" w:rsidRDefault="005664DF" w:rsidP="005664DF">
      <w:pPr>
        <w:rPr>
          <w:rFonts w:ascii="Arial" w:hAnsi="Arial" w:cs="Arial"/>
          <w:sz w:val="24"/>
          <w:szCs w:val="24"/>
        </w:rPr>
      </w:pPr>
      <w:r w:rsidRPr="000D53D2">
        <w:rPr>
          <w:rFonts w:ascii="Arial" w:hAnsi="Arial" w:cs="Arial"/>
          <w:sz w:val="24"/>
          <w:szCs w:val="24"/>
        </w:rPr>
        <w:t>•</w:t>
      </w:r>
      <w:r w:rsidRPr="000D53D2">
        <w:rPr>
          <w:rFonts w:ascii="Arial" w:hAnsi="Arial" w:cs="Arial"/>
          <w:sz w:val="24"/>
          <w:szCs w:val="24"/>
        </w:rPr>
        <w:tab/>
        <w:t xml:space="preserve">1(a) NICE has failed to act fairly, or </w:t>
      </w:r>
    </w:p>
    <w:p w14:paraId="1AD8858B" w14:textId="77777777" w:rsidR="005664DF" w:rsidRPr="000D53D2" w:rsidRDefault="005664DF" w:rsidP="005664DF">
      <w:pPr>
        <w:rPr>
          <w:rFonts w:ascii="Arial" w:hAnsi="Arial" w:cs="Arial"/>
          <w:sz w:val="24"/>
          <w:szCs w:val="24"/>
        </w:rPr>
      </w:pPr>
      <w:r w:rsidRPr="000D53D2">
        <w:rPr>
          <w:rFonts w:ascii="Arial" w:hAnsi="Arial" w:cs="Arial"/>
          <w:sz w:val="24"/>
          <w:szCs w:val="24"/>
        </w:rPr>
        <w:t>•</w:t>
      </w:r>
      <w:r w:rsidRPr="000D53D2">
        <w:rPr>
          <w:rFonts w:ascii="Arial" w:hAnsi="Arial" w:cs="Arial"/>
          <w:sz w:val="24"/>
          <w:szCs w:val="24"/>
        </w:rPr>
        <w:tab/>
        <w:t xml:space="preserve">1(b) NICE has exceeded </w:t>
      </w:r>
      <w:proofErr w:type="gramStart"/>
      <w:r w:rsidRPr="000D53D2">
        <w:rPr>
          <w:rFonts w:ascii="Arial" w:hAnsi="Arial" w:cs="Arial"/>
          <w:sz w:val="24"/>
          <w:szCs w:val="24"/>
        </w:rPr>
        <w:t>powers;</w:t>
      </w:r>
      <w:proofErr w:type="gramEnd"/>
    </w:p>
    <w:p w14:paraId="7F87D526" w14:textId="77777777" w:rsidR="005664DF" w:rsidRPr="000D53D2" w:rsidRDefault="005664DF" w:rsidP="00867FA7">
      <w:pPr>
        <w:ind w:left="720" w:hanging="720"/>
        <w:rPr>
          <w:rFonts w:ascii="Arial" w:hAnsi="Arial" w:cs="Arial"/>
          <w:sz w:val="24"/>
          <w:szCs w:val="24"/>
        </w:rPr>
      </w:pPr>
      <w:r w:rsidRPr="000D53D2">
        <w:rPr>
          <w:rFonts w:ascii="Arial" w:hAnsi="Arial" w:cs="Arial"/>
          <w:sz w:val="24"/>
          <w:szCs w:val="24"/>
        </w:rPr>
        <w:t>•</w:t>
      </w:r>
      <w:r w:rsidRPr="000D53D2">
        <w:rPr>
          <w:rFonts w:ascii="Arial" w:hAnsi="Arial" w:cs="Arial"/>
          <w:sz w:val="24"/>
          <w:szCs w:val="24"/>
        </w:rPr>
        <w:tab/>
        <w:t>(2) the recommendation is unreasonable in the light of the evidence submitted to NICE</w:t>
      </w:r>
    </w:p>
    <w:p w14:paraId="190900BA" w14:textId="77777777" w:rsidR="005664DF" w:rsidRPr="000D53D2" w:rsidRDefault="005664DF" w:rsidP="005664DF">
      <w:pPr>
        <w:rPr>
          <w:rFonts w:ascii="Arial" w:hAnsi="Arial" w:cs="Arial"/>
          <w:sz w:val="24"/>
          <w:szCs w:val="24"/>
        </w:rPr>
      </w:pPr>
      <w:r w:rsidRPr="000D53D2">
        <w:rPr>
          <w:rFonts w:ascii="Arial" w:hAnsi="Arial" w:cs="Arial"/>
          <w:sz w:val="24"/>
          <w:szCs w:val="24"/>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096DA508" w14:textId="77777777" w:rsidR="005664DF" w:rsidRPr="000D53D2" w:rsidRDefault="005664DF" w:rsidP="005664DF">
      <w:pPr>
        <w:rPr>
          <w:rFonts w:ascii="Arial" w:hAnsi="Arial" w:cs="Arial"/>
          <w:sz w:val="24"/>
          <w:szCs w:val="24"/>
        </w:rPr>
      </w:pPr>
      <w:r w:rsidRPr="000D53D2">
        <w:rPr>
          <w:rFonts w:ascii="Arial" w:hAnsi="Arial" w:cs="Arial"/>
          <w:sz w:val="24"/>
          <w:szCs w:val="24"/>
        </w:rPr>
        <w:t xml:space="preserve">You have the opportunity to comment on this letter in order to elaborate on or clarify any of the points raised before I will make my final decision as to whether each appeal point should be referred on to the Appeal Panel. </w:t>
      </w:r>
    </w:p>
    <w:p w14:paraId="1DEE0BC9" w14:textId="77777777" w:rsidR="00867FA7" w:rsidRDefault="00867FA7">
      <w:pPr>
        <w:spacing w:after="0" w:line="240" w:lineRule="auto"/>
        <w:rPr>
          <w:rFonts w:ascii="Arial" w:hAnsi="Arial" w:cs="Arial"/>
          <w:b/>
          <w:sz w:val="24"/>
          <w:szCs w:val="24"/>
        </w:rPr>
      </w:pPr>
      <w:r>
        <w:rPr>
          <w:rFonts w:ascii="Arial" w:hAnsi="Arial" w:cs="Arial"/>
          <w:b/>
          <w:sz w:val="24"/>
          <w:szCs w:val="24"/>
        </w:rPr>
        <w:br w:type="page"/>
      </w:r>
    </w:p>
    <w:p w14:paraId="4E60E5FE" w14:textId="05836CB5" w:rsidR="005664DF" w:rsidRPr="000D53D2" w:rsidRDefault="005664DF" w:rsidP="005664DF">
      <w:pPr>
        <w:rPr>
          <w:rFonts w:ascii="Arial" w:hAnsi="Arial" w:cs="Arial"/>
          <w:b/>
          <w:sz w:val="24"/>
          <w:szCs w:val="24"/>
        </w:rPr>
      </w:pPr>
      <w:r w:rsidRPr="000D53D2">
        <w:rPr>
          <w:rFonts w:ascii="Arial" w:hAnsi="Arial" w:cs="Arial"/>
          <w:b/>
          <w:sz w:val="24"/>
          <w:szCs w:val="24"/>
        </w:rPr>
        <w:lastRenderedPageBreak/>
        <w:t>Initial View</w:t>
      </w:r>
    </w:p>
    <w:p w14:paraId="7664230D" w14:textId="77777777" w:rsidR="005664DF" w:rsidRPr="000D53D2" w:rsidRDefault="005664DF" w:rsidP="005664DF">
      <w:pPr>
        <w:rPr>
          <w:rFonts w:ascii="Arial" w:hAnsi="Arial" w:cs="Arial"/>
          <w:b/>
          <w:sz w:val="24"/>
          <w:szCs w:val="24"/>
        </w:rPr>
      </w:pPr>
      <w:r w:rsidRPr="000D53D2">
        <w:rPr>
          <w:rFonts w:ascii="Arial" w:hAnsi="Arial" w:cs="Arial"/>
          <w:b/>
          <w:sz w:val="24"/>
          <w:szCs w:val="24"/>
        </w:rPr>
        <w:t>Ground 1(a): In making the assessment that preceded the recommendation, NICE has failed to act fairly</w:t>
      </w:r>
    </w:p>
    <w:p w14:paraId="7AA1AB7F" w14:textId="77777777" w:rsidR="005664DF" w:rsidRPr="000D53D2" w:rsidRDefault="005664DF" w:rsidP="005664DF">
      <w:pPr>
        <w:rPr>
          <w:rFonts w:ascii="Arial" w:hAnsi="Arial" w:cs="Arial"/>
          <w:sz w:val="24"/>
          <w:szCs w:val="24"/>
        </w:rPr>
      </w:pPr>
      <w:r w:rsidRPr="000D53D2">
        <w:rPr>
          <w:rFonts w:ascii="Arial" w:hAnsi="Arial" w:cs="Arial"/>
          <w:sz w:val="24"/>
          <w:szCs w:val="24"/>
        </w:rPr>
        <w:t xml:space="preserve">I fully understand the points you make in your letter about the value of this treatment to patients, its effect on their quality of life, and the hope it can bring.  I also note that a group of patients may respond well to the treatment.  I am very sympathetic to patients and to their families in what is an unenviable situation. </w:t>
      </w:r>
    </w:p>
    <w:p w14:paraId="273D180E" w14:textId="77777777" w:rsidR="005664DF" w:rsidRPr="000D53D2" w:rsidRDefault="005664DF" w:rsidP="005664DF">
      <w:pPr>
        <w:rPr>
          <w:rFonts w:ascii="Arial" w:hAnsi="Arial" w:cs="Arial"/>
          <w:sz w:val="24"/>
          <w:szCs w:val="24"/>
        </w:rPr>
      </w:pPr>
      <w:r w:rsidRPr="000D53D2">
        <w:rPr>
          <w:rFonts w:ascii="Arial" w:hAnsi="Arial" w:cs="Arial"/>
          <w:sz w:val="24"/>
          <w:szCs w:val="24"/>
        </w:rPr>
        <w:t xml:space="preserve">I can also see that it is unfair, in a colloquial sense, that any patient group cannot get any treatment that might benefit them.  No one welcomes that.  However, when NICE’s permitted ground for appeal use the term “unfair”, they mean “has NICE followed an unfair process” (for example, did it ignore some evidence completely, or did it not follow its own published procedures).  I don’t think your letter makes a claim of that sort of unfairness and so for that reason I would not be minded </w:t>
      </w:r>
      <w:proofErr w:type="gramStart"/>
      <w:r w:rsidRPr="000D53D2">
        <w:rPr>
          <w:rFonts w:ascii="Arial" w:hAnsi="Arial" w:cs="Arial"/>
          <w:sz w:val="24"/>
          <w:szCs w:val="24"/>
        </w:rPr>
        <w:t>to refer</w:t>
      </w:r>
      <w:proofErr w:type="gramEnd"/>
      <w:r w:rsidRPr="000D53D2">
        <w:rPr>
          <w:rFonts w:ascii="Arial" w:hAnsi="Arial" w:cs="Arial"/>
          <w:sz w:val="24"/>
          <w:szCs w:val="24"/>
        </w:rPr>
        <w:t xml:space="preserve"> it to an appeal panel.</w:t>
      </w:r>
    </w:p>
    <w:p w14:paraId="6DD0A0BB" w14:textId="7E39ECD3" w:rsidR="005664DF" w:rsidRPr="000D53D2" w:rsidRDefault="005664DF" w:rsidP="005664DF">
      <w:pPr>
        <w:rPr>
          <w:rFonts w:ascii="Arial" w:hAnsi="Arial" w:cs="Arial"/>
          <w:sz w:val="24"/>
          <w:szCs w:val="24"/>
        </w:rPr>
      </w:pPr>
      <w:r w:rsidRPr="000D53D2">
        <w:rPr>
          <w:rFonts w:ascii="Arial" w:hAnsi="Arial" w:cs="Arial"/>
          <w:sz w:val="24"/>
          <w:szCs w:val="24"/>
        </w:rPr>
        <w:t>You can write to me again in the next ten days</w:t>
      </w:r>
      <w:r w:rsidR="00312773">
        <w:rPr>
          <w:rFonts w:ascii="Arial" w:hAnsi="Arial" w:cs="Arial"/>
          <w:sz w:val="24"/>
          <w:szCs w:val="24"/>
        </w:rPr>
        <w:t xml:space="preserve">, </w:t>
      </w:r>
      <w:r w:rsidR="00312773" w:rsidRPr="00312773">
        <w:rPr>
          <w:rFonts w:ascii="Arial" w:hAnsi="Arial" w:cs="Arial"/>
          <w:b/>
          <w:bCs/>
          <w:sz w:val="24"/>
          <w:szCs w:val="24"/>
        </w:rPr>
        <w:t>no later than 5pm Tuesday 21 April 2020</w:t>
      </w:r>
      <w:r w:rsidR="00312773">
        <w:rPr>
          <w:rFonts w:ascii="Arial" w:hAnsi="Arial" w:cs="Arial"/>
          <w:sz w:val="24"/>
          <w:szCs w:val="24"/>
        </w:rPr>
        <w:t>,</w:t>
      </w:r>
      <w:r w:rsidRPr="000D53D2">
        <w:rPr>
          <w:rFonts w:ascii="Arial" w:hAnsi="Arial" w:cs="Arial"/>
          <w:sz w:val="24"/>
          <w:szCs w:val="24"/>
        </w:rPr>
        <w:t xml:space="preserve"> to ask me to change my mind about this, and give me any further arguments you would like me to consider.  I would then make my final decision.  </w:t>
      </w:r>
    </w:p>
    <w:p w14:paraId="77B3295B" w14:textId="198473DA" w:rsidR="005664DF" w:rsidRPr="000D53D2" w:rsidRDefault="005664DF" w:rsidP="005664DF">
      <w:pPr>
        <w:rPr>
          <w:rFonts w:ascii="Arial" w:hAnsi="Arial" w:cs="Arial"/>
          <w:sz w:val="24"/>
          <w:szCs w:val="24"/>
        </w:rPr>
      </w:pPr>
      <w:r w:rsidRPr="000D53D2">
        <w:rPr>
          <w:rFonts w:ascii="Arial" w:hAnsi="Arial" w:cs="Arial"/>
          <w:sz w:val="24"/>
          <w:szCs w:val="24"/>
        </w:rPr>
        <w:t>I can tell you now that another appeal has been lodged and that there will be an appeal hearing.  Ordinarily you would be entitled to attend that hearing as observers.  Under the current situation I anticipate that the appeal hearing will have to be held remotely</w:t>
      </w:r>
      <w:r w:rsidR="00312773">
        <w:rPr>
          <w:rFonts w:ascii="Arial" w:hAnsi="Arial" w:cs="Arial"/>
          <w:sz w:val="24"/>
          <w:szCs w:val="24"/>
        </w:rPr>
        <w:t xml:space="preserve"> on a date to be confirmed. </w:t>
      </w:r>
      <w:r w:rsidRPr="000D53D2">
        <w:rPr>
          <w:rFonts w:ascii="Arial" w:hAnsi="Arial" w:cs="Arial"/>
          <w:sz w:val="24"/>
          <w:szCs w:val="24"/>
        </w:rPr>
        <w:t>I am not sure what arrangements will be made for virtual attendance, but if you would like to observe, I will ask for you to be able to follow the proceedings live, technology permitting</w:t>
      </w:r>
      <w:r w:rsidR="00312773">
        <w:rPr>
          <w:rFonts w:ascii="Arial" w:hAnsi="Arial" w:cs="Arial"/>
          <w:sz w:val="24"/>
          <w:szCs w:val="24"/>
        </w:rPr>
        <w:t xml:space="preserve">, should you wish to do so? </w:t>
      </w:r>
      <w:r w:rsidRPr="000D53D2">
        <w:rPr>
          <w:rFonts w:ascii="Arial" w:hAnsi="Arial" w:cs="Arial"/>
          <w:sz w:val="24"/>
          <w:szCs w:val="24"/>
        </w:rPr>
        <w:t xml:space="preserve">  </w:t>
      </w:r>
    </w:p>
    <w:p w14:paraId="2F4678FA" w14:textId="77777777" w:rsidR="005664DF" w:rsidRPr="000D53D2" w:rsidRDefault="005664DF" w:rsidP="005664DF">
      <w:pPr>
        <w:rPr>
          <w:rFonts w:ascii="Arial" w:hAnsi="Arial" w:cs="Arial"/>
          <w:sz w:val="24"/>
          <w:szCs w:val="24"/>
        </w:rPr>
      </w:pPr>
      <w:r w:rsidRPr="000D53D2">
        <w:rPr>
          <w:rFonts w:ascii="Arial" w:hAnsi="Arial" w:cs="Arial"/>
          <w:sz w:val="24"/>
          <w:szCs w:val="24"/>
        </w:rPr>
        <w:t xml:space="preserve">Yours sincerely </w:t>
      </w:r>
    </w:p>
    <w:p w14:paraId="3D9BDE78" w14:textId="77777777" w:rsidR="005664DF" w:rsidRPr="000D53D2" w:rsidRDefault="005664DF" w:rsidP="005664DF">
      <w:pPr>
        <w:rPr>
          <w:rFonts w:ascii="Arial" w:hAnsi="Arial" w:cs="Arial"/>
          <w:sz w:val="24"/>
          <w:szCs w:val="24"/>
        </w:rPr>
      </w:pPr>
    </w:p>
    <w:p w14:paraId="1FB27EA8" w14:textId="77777777" w:rsidR="005664DF" w:rsidRPr="000D53D2" w:rsidRDefault="005664DF" w:rsidP="005664DF">
      <w:pPr>
        <w:rPr>
          <w:rFonts w:ascii="Arial" w:hAnsi="Arial" w:cs="Arial"/>
          <w:sz w:val="24"/>
          <w:szCs w:val="24"/>
        </w:rPr>
      </w:pPr>
    </w:p>
    <w:p w14:paraId="1DB1BD70" w14:textId="77777777" w:rsidR="005664DF" w:rsidRPr="000D53D2" w:rsidRDefault="005664DF" w:rsidP="005664DF">
      <w:pPr>
        <w:rPr>
          <w:rFonts w:ascii="Arial" w:hAnsi="Arial" w:cs="Arial"/>
          <w:sz w:val="24"/>
          <w:szCs w:val="24"/>
        </w:rPr>
      </w:pPr>
      <w:r w:rsidRPr="000D53D2">
        <w:rPr>
          <w:rFonts w:ascii="Arial" w:hAnsi="Arial" w:cs="Arial"/>
          <w:sz w:val="24"/>
          <w:szCs w:val="24"/>
        </w:rPr>
        <w:t>Dr Rima Makarem</w:t>
      </w:r>
    </w:p>
    <w:p w14:paraId="46BD3353" w14:textId="77777777" w:rsidR="005664DF" w:rsidRPr="000D53D2" w:rsidRDefault="005664DF" w:rsidP="005664DF">
      <w:pPr>
        <w:rPr>
          <w:rFonts w:ascii="Arial" w:hAnsi="Arial" w:cs="Arial"/>
          <w:sz w:val="24"/>
          <w:szCs w:val="24"/>
        </w:rPr>
      </w:pPr>
      <w:r w:rsidRPr="000D53D2">
        <w:rPr>
          <w:rFonts w:ascii="Arial" w:hAnsi="Arial" w:cs="Arial"/>
          <w:sz w:val="24"/>
          <w:szCs w:val="24"/>
        </w:rPr>
        <w:t>Interim Vice-Chair</w:t>
      </w:r>
    </w:p>
    <w:p w14:paraId="6366D57C" w14:textId="77777777" w:rsidR="005664DF" w:rsidRPr="000D53D2" w:rsidRDefault="005664DF" w:rsidP="005664DF">
      <w:pPr>
        <w:rPr>
          <w:rFonts w:ascii="Arial" w:hAnsi="Arial" w:cs="Arial"/>
          <w:sz w:val="24"/>
          <w:szCs w:val="24"/>
        </w:rPr>
      </w:pPr>
      <w:r w:rsidRPr="000D53D2">
        <w:rPr>
          <w:rFonts w:ascii="Arial" w:hAnsi="Arial" w:cs="Arial"/>
          <w:sz w:val="24"/>
          <w:szCs w:val="24"/>
        </w:rPr>
        <w:t>National Institute for Health and Care Excellence</w:t>
      </w:r>
    </w:p>
    <w:p w14:paraId="10E78087" w14:textId="4AC87CC5" w:rsidR="00471187" w:rsidRPr="000D53D2" w:rsidRDefault="00471187" w:rsidP="00471187">
      <w:pPr>
        <w:rPr>
          <w:rFonts w:ascii="Arial" w:hAnsi="Arial" w:cs="Arial"/>
          <w:sz w:val="24"/>
          <w:szCs w:val="24"/>
        </w:rPr>
      </w:pPr>
    </w:p>
    <w:p w14:paraId="03E7BAFA" w14:textId="783A24F6" w:rsidR="000B36E1" w:rsidRPr="000D53D2" w:rsidRDefault="000B36E1" w:rsidP="00682C82">
      <w:pPr>
        <w:rPr>
          <w:rFonts w:ascii="Arial" w:hAnsi="Arial" w:cs="Arial"/>
          <w:sz w:val="24"/>
          <w:szCs w:val="24"/>
        </w:rPr>
      </w:pPr>
    </w:p>
    <w:sectPr w:rsidR="000B36E1" w:rsidRPr="000D53D2"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D323D" w14:textId="26A7F723" w:rsidR="000B36E1" w:rsidRDefault="000B36E1" w:rsidP="00B02C3F">
    <w:pPr>
      <w:pStyle w:val="Footer"/>
      <w:tabs>
        <w:tab w:val="clear" w:pos="4513"/>
        <w:tab w:val="clear" w:pos="9026"/>
        <w:tab w:val="left" w:pos="1758"/>
      </w:tabs>
      <w:jc w:val="right"/>
      <w:rPr>
        <w:noProof/>
      </w:rPr>
    </w:pPr>
    <w:r>
      <w:t xml:space="preserve">Page | </w:t>
    </w:r>
    <w:r>
      <w:fldChar w:fldCharType="begin"/>
    </w:r>
    <w:r>
      <w:instrText xml:space="preserve"> PAGE   \* MERGEFORMAT </w:instrText>
    </w:r>
    <w:r>
      <w:fldChar w:fldCharType="separate"/>
    </w:r>
    <w:r w:rsidR="003A79B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15EA7AD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09FBA4B5">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613010"/>
    <w:multiLevelType w:val="hybridMultilevel"/>
    <w:tmpl w:val="E16A5BA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3BAA25E7"/>
    <w:multiLevelType w:val="hybridMultilevel"/>
    <w:tmpl w:val="FEF49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C5B1EC1"/>
    <w:multiLevelType w:val="hybridMultilevel"/>
    <w:tmpl w:val="3F0C20CE"/>
    <w:lvl w:ilvl="0" w:tplc="8924B4E4">
      <w:start w:val="1"/>
      <w:numFmt w:val="lowerLetter"/>
      <w:lvlText w:val="%1)"/>
      <w:lvlJc w:val="left"/>
      <w:pPr>
        <w:ind w:left="720" w:hanging="6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B93B14"/>
    <w:multiLevelType w:val="hybridMultilevel"/>
    <w:tmpl w:val="5BF0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107D8"/>
    <w:rsid w:val="000468DC"/>
    <w:rsid w:val="00055427"/>
    <w:rsid w:val="00085181"/>
    <w:rsid w:val="000B352B"/>
    <w:rsid w:val="000B36E1"/>
    <w:rsid w:val="000D53D2"/>
    <w:rsid w:val="000D62CB"/>
    <w:rsid w:val="00176AA4"/>
    <w:rsid w:val="001842D2"/>
    <w:rsid w:val="001D5BD2"/>
    <w:rsid w:val="0022689E"/>
    <w:rsid w:val="00312773"/>
    <w:rsid w:val="00320722"/>
    <w:rsid w:val="00321B75"/>
    <w:rsid w:val="003A3E2E"/>
    <w:rsid w:val="003A79BD"/>
    <w:rsid w:val="003D614E"/>
    <w:rsid w:val="004215D9"/>
    <w:rsid w:val="00453774"/>
    <w:rsid w:val="00471187"/>
    <w:rsid w:val="00493D2F"/>
    <w:rsid w:val="004B039A"/>
    <w:rsid w:val="004C2D22"/>
    <w:rsid w:val="004D522A"/>
    <w:rsid w:val="004E4493"/>
    <w:rsid w:val="004F29D7"/>
    <w:rsid w:val="005664DF"/>
    <w:rsid w:val="005B078B"/>
    <w:rsid w:val="005E0434"/>
    <w:rsid w:val="00682C82"/>
    <w:rsid w:val="0069376C"/>
    <w:rsid w:val="006D0C62"/>
    <w:rsid w:val="006F031D"/>
    <w:rsid w:val="0070241A"/>
    <w:rsid w:val="00732227"/>
    <w:rsid w:val="00847232"/>
    <w:rsid w:val="00867FA7"/>
    <w:rsid w:val="008C7B60"/>
    <w:rsid w:val="009E2F15"/>
    <w:rsid w:val="009F4F40"/>
    <w:rsid w:val="00A12BE6"/>
    <w:rsid w:val="00A50C56"/>
    <w:rsid w:val="00AE303D"/>
    <w:rsid w:val="00B02C3F"/>
    <w:rsid w:val="00B07C9E"/>
    <w:rsid w:val="00B32B71"/>
    <w:rsid w:val="00B438A0"/>
    <w:rsid w:val="00B55C57"/>
    <w:rsid w:val="00BB135A"/>
    <w:rsid w:val="00C96687"/>
    <w:rsid w:val="00CA3E4B"/>
    <w:rsid w:val="00CF5CB1"/>
    <w:rsid w:val="00D328F7"/>
    <w:rsid w:val="00D63AB7"/>
    <w:rsid w:val="00E03263"/>
    <w:rsid w:val="00E622D7"/>
    <w:rsid w:val="00E70F33"/>
    <w:rsid w:val="00EA3919"/>
    <w:rsid w:val="00EC1D1D"/>
    <w:rsid w:val="00ED5873"/>
    <w:rsid w:val="00EE6553"/>
    <w:rsid w:val="00EF0CA1"/>
    <w:rsid w:val="00EF1072"/>
    <w:rsid w:val="00F1265E"/>
    <w:rsid w:val="00F233EA"/>
    <w:rsid w:val="00FE3296"/>
    <w:rsid w:val="00FE4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paragraph" w:styleId="Heading1">
    <w:name w:val="heading 1"/>
    <w:basedOn w:val="Normal"/>
    <w:link w:val="Heading1Char"/>
    <w:uiPriority w:val="9"/>
    <w:qFormat/>
    <w:rsid w:val="00471187"/>
    <w:pPr>
      <w:widowControl w:val="0"/>
      <w:autoSpaceDE w:val="0"/>
      <w:autoSpaceDN w:val="0"/>
      <w:spacing w:after="0" w:line="240" w:lineRule="auto"/>
      <w:outlineLvl w:val="0"/>
    </w:pPr>
    <w:rPr>
      <w:rFonts w:cs="Calibri"/>
      <w:b/>
      <w:bCs/>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ListParagraph">
    <w:name w:val="List Paragraph"/>
    <w:basedOn w:val="Normal"/>
    <w:uiPriority w:val="34"/>
    <w:qFormat/>
    <w:rsid w:val="00B02C3F"/>
    <w:pPr>
      <w:ind w:left="720"/>
      <w:contextualSpacing/>
    </w:pPr>
  </w:style>
  <w:style w:type="paragraph" w:styleId="CommentText">
    <w:name w:val="annotation text"/>
    <w:basedOn w:val="Normal"/>
    <w:link w:val="CommentTextChar"/>
    <w:uiPriority w:val="99"/>
    <w:semiHidden/>
    <w:unhideWhenUsed/>
    <w:rsid w:val="001842D2"/>
    <w:pPr>
      <w:spacing w:line="240" w:lineRule="auto"/>
    </w:pPr>
    <w:rPr>
      <w:sz w:val="20"/>
      <w:szCs w:val="20"/>
    </w:rPr>
  </w:style>
  <w:style w:type="character" w:customStyle="1" w:styleId="CommentTextChar">
    <w:name w:val="Comment Text Char"/>
    <w:basedOn w:val="DefaultParagraphFont"/>
    <w:link w:val="CommentText"/>
    <w:uiPriority w:val="99"/>
    <w:semiHidden/>
    <w:rsid w:val="001842D2"/>
    <w:rPr>
      <w:lang w:eastAsia="en-US"/>
    </w:rPr>
  </w:style>
  <w:style w:type="character" w:styleId="CommentReference">
    <w:name w:val="annotation reference"/>
    <w:basedOn w:val="DefaultParagraphFont"/>
    <w:uiPriority w:val="99"/>
    <w:semiHidden/>
    <w:unhideWhenUsed/>
    <w:rsid w:val="001842D2"/>
    <w:rPr>
      <w:sz w:val="16"/>
      <w:szCs w:val="16"/>
    </w:rPr>
  </w:style>
  <w:style w:type="character" w:styleId="Hyperlink">
    <w:name w:val="Hyperlink"/>
    <w:basedOn w:val="DefaultParagraphFont"/>
    <w:uiPriority w:val="99"/>
    <w:unhideWhenUsed/>
    <w:rsid w:val="000D62CB"/>
    <w:rPr>
      <w:color w:val="0000FF" w:themeColor="hyperlink"/>
      <w:u w:val="single"/>
    </w:rPr>
  </w:style>
  <w:style w:type="character" w:styleId="UnresolvedMention">
    <w:name w:val="Unresolved Mention"/>
    <w:basedOn w:val="DefaultParagraphFont"/>
    <w:uiPriority w:val="99"/>
    <w:semiHidden/>
    <w:unhideWhenUsed/>
    <w:rsid w:val="000D62CB"/>
    <w:rPr>
      <w:color w:val="605E5C"/>
      <w:shd w:val="clear" w:color="auto" w:fill="E1DFDD"/>
    </w:rPr>
  </w:style>
  <w:style w:type="paragraph" w:customStyle="1" w:styleId="Paragraph">
    <w:name w:val="Paragraph"/>
    <w:basedOn w:val="Normal"/>
    <w:uiPriority w:val="4"/>
    <w:qFormat/>
    <w:rsid w:val="00682C82"/>
    <w:pPr>
      <w:numPr>
        <w:numId w:val="4"/>
      </w:numPr>
      <w:spacing w:before="240" w:after="240"/>
    </w:pPr>
    <w:rPr>
      <w:rFonts w:ascii="Arial" w:eastAsia="Times New Roman" w:hAnsi="Arial"/>
      <w:sz w:val="24"/>
      <w:szCs w:val="24"/>
      <w:lang w:eastAsia="en-GB"/>
    </w:rPr>
  </w:style>
  <w:style w:type="character" w:customStyle="1" w:styleId="Heading1Char">
    <w:name w:val="Heading 1 Char"/>
    <w:basedOn w:val="DefaultParagraphFont"/>
    <w:link w:val="Heading1"/>
    <w:uiPriority w:val="9"/>
    <w:rsid w:val="00471187"/>
    <w:rPr>
      <w:rFonts w:cs="Calibri"/>
      <w:b/>
      <w:bCs/>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fightbladdercancer.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D3DC4-2946-4B6C-B44E-5D0A28FD3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4</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Catherine Pank</cp:lastModifiedBy>
  <cp:revision>4</cp:revision>
  <cp:lastPrinted>2019-10-18T10:38:00Z</cp:lastPrinted>
  <dcterms:created xsi:type="dcterms:W3CDTF">2020-06-15T14:27:00Z</dcterms:created>
  <dcterms:modified xsi:type="dcterms:W3CDTF">2020-06-23T10:11:00Z</dcterms:modified>
</cp:coreProperties>
</file>