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22128F" w14:textId="1270C984" w:rsidR="007D7F83" w:rsidRPr="007D7F83" w:rsidRDefault="007D7F83" w:rsidP="0044624B">
      <w:pPr>
        <w:pStyle w:val="Title2"/>
      </w:pPr>
      <w:r w:rsidRPr="007D7F83">
        <w:t>NATIONAL INSTITUTE FOR HEALTH AND C</w:t>
      </w:r>
      <w:r w:rsidR="00B12F36">
        <w:t>ARE</w:t>
      </w:r>
      <w:r w:rsidRPr="007D7F83">
        <w:t xml:space="preserve"> EXCELLENCE</w:t>
      </w:r>
    </w:p>
    <w:p w14:paraId="4A2EB757" w14:textId="4F0BBADB" w:rsidR="007D7F83" w:rsidRDefault="005052F8" w:rsidP="005D712B">
      <w:pPr>
        <w:pStyle w:val="Title2"/>
      </w:pPr>
      <w:r>
        <w:t xml:space="preserve">Appraisal </w:t>
      </w:r>
      <w:r w:rsidR="00B05E02">
        <w:t>c</w:t>
      </w:r>
      <w:r>
        <w:t>onsultation document</w:t>
      </w:r>
    </w:p>
    <w:p w14:paraId="7D3C5D34" w14:textId="38232F4A" w:rsidR="007D7F83" w:rsidRDefault="00A43805" w:rsidP="00BB7835">
      <w:pPr>
        <w:pStyle w:val="Title1"/>
      </w:pPr>
      <w:r>
        <w:t xml:space="preserve">Abiraterone for </w:t>
      </w:r>
      <w:r w:rsidR="00F1196A">
        <w:t xml:space="preserve">newly diagnosed </w:t>
      </w:r>
      <w:r>
        <w:t>high</w:t>
      </w:r>
      <w:r w:rsidR="00351615">
        <w:t>-</w:t>
      </w:r>
      <w:r>
        <w:t>risk hormone-</w:t>
      </w:r>
      <w:r w:rsidR="00351615">
        <w:t>sensitive</w:t>
      </w:r>
      <w:r>
        <w:t xml:space="preserve"> </w:t>
      </w:r>
      <w:r w:rsidR="00351615">
        <w:t xml:space="preserve">metastatic </w:t>
      </w:r>
      <w:r>
        <w:t>prostate cancer</w:t>
      </w:r>
    </w:p>
    <w:p w14:paraId="78396DD9" w14:textId="5509300B" w:rsidR="007D7F83" w:rsidRDefault="000A1888" w:rsidP="000A39F6">
      <w:pPr>
        <w:pStyle w:val="Numberedheading1"/>
      </w:pPr>
      <w:r w:rsidRPr="001A656A">
        <w:t>R</w:t>
      </w:r>
      <w:r w:rsidR="007D7F83" w:rsidRPr="001A656A">
        <w:t>ecommendations</w:t>
      </w:r>
    </w:p>
    <w:p w14:paraId="5C84EAE3" w14:textId="5BDA6D79" w:rsidR="005052F8" w:rsidRDefault="005052F8" w:rsidP="005052F8">
      <w:pPr>
        <w:pStyle w:val="NICEnormal"/>
        <w:rPr>
          <w:lang w:val="en-US"/>
        </w:rPr>
      </w:pPr>
    </w:p>
    <w:p w14:paraId="65A68FEC" w14:textId="13DB2E43" w:rsidR="005052F8" w:rsidRDefault="005052F8" w:rsidP="005052F8">
      <w:pPr>
        <w:pStyle w:val="NICEnormal"/>
        <w:rPr>
          <w:lang w:val="en-US"/>
        </w:rPr>
      </w:pPr>
    </w:p>
    <w:p w14:paraId="5A8A88F2" w14:textId="28B01FDD" w:rsidR="005052F8" w:rsidRDefault="005052F8" w:rsidP="005052F8">
      <w:pPr>
        <w:pStyle w:val="NICEnormal"/>
        <w:rPr>
          <w:lang w:val="en-US"/>
        </w:rPr>
      </w:pPr>
    </w:p>
    <w:p w14:paraId="07C33163" w14:textId="11CDA8DE" w:rsidR="005052F8" w:rsidRDefault="005052F8" w:rsidP="005052F8">
      <w:pPr>
        <w:pStyle w:val="NICEnormal"/>
        <w:rPr>
          <w:lang w:val="en-US"/>
        </w:rPr>
      </w:pPr>
    </w:p>
    <w:p w14:paraId="19D415DB" w14:textId="4E3D171A" w:rsidR="005052F8" w:rsidRDefault="005052F8" w:rsidP="005052F8">
      <w:pPr>
        <w:pStyle w:val="NICEnormal"/>
        <w:rPr>
          <w:lang w:val="en-US"/>
        </w:rPr>
      </w:pPr>
    </w:p>
    <w:p w14:paraId="18AC21B4" w14:textId="22C0CB1A" w:rsidR="005052F8" w:rsidRDefault="005052F8" w:rsidP="005052F8">
      <w:pPr>
        <w:pStyle w:val="NICEnormal"/>
        <w:rPr>
          <w:lang w:val="en-US"/>
        </w:rPr>
      </w:pPr>
    </w:p>
    <w:p w14:paraId="593C6CE6" w14:textId="5C070C0F" w:rsidR="005052F8" w:rsidRDefault="005052F8" w:rsidP="005052F8">
      <w:pPr>
        <w:pStyle w:val="NICEnormal"/>
        <w:rPr>
          <w:lang w:val="en-US"/>
        </w:rPr>
      </w:pPr>
    </w:p>
    <w:p w14:paraId="15667990" w14:textId="2CCB319B" w:rsidR="005052F8" w:rsidRDefault="005052F8" w:rsidP="005052F8">
      <w:pPr>
        <w:pStyle w:val="NICEnormal"/>
        <w:rPr>
          <w:lang w:val="en-US"/>
        </w:rPr>
      </w:pPr>
    </w:p>
    <w:p w14:paraId="0A3ACA26" w14:textId="6F072317" w:rsidR="005052F8" w:rsidRDefault="005052F8" w:rsidP="005052F8">
      <w:pPr>
        <w:pStyle w:val="NICEnormal"/>
        <w:rPr>
          <w:lang w:val="en-US"/>
        </w:rPr>
      </w:pPr>
    </w:p>
    <w:p w14:paraId="7FDA2270" w14:textId="0175E014" w:rsidR="005052F8" w:rsidRDefault="005052F8" w:rsidP="005052F8">
      <w:pPr>
        <w:pStyle w:val="NICEnormal"/>
        <w:rPr>
          <w:lang w:val="en-US"/>
        </w:rPr>
      </w:pPr>
    </w:p>
    <w:p w14:paraId="22222327" w14:textId="415A5FF5" w:rsidR="005052F8" w:rsidRDefault="005052F8" w:rsidP="005052F8">
      <w:pPr>
        <w:pStyle w:val="NICEnormal"/>
        <w:rPr>
          <w:lang w:val="en-US"/>
        </w:rPr>
      </w:pPr>
    </w:p>
    <w:p w14:paraId="4320036F" w14:textId="5E0DC269" w:rsidR="005052F8" w:rsidRDefault="005052F8" w:rsidP="005052F8">
      <w:pPr>
        <w:pStyle w:val="NICEnormal"/>
        <w:rPr>
          <w:lang w:val="en-US"/>
        </w:rPr>
      </w:pPr>
    </w:p>
    <w:p w14:paraId="50E82C3B" w14:textId="0F48881E" w:rsidR="005052F8" w:rsidRDefault="005052F8" w:rsidP="005052F8">
      <w:pPr>
        <w:pStyle w:val="NICEnormal"/>
        <w:rPr>
          <w:lang w:val="en-US"/>
        </w:rPr>
      </w:pPr>
    </w:p>
    <w:p w14:paraId="6C9AA95C" w14:textId="0E91A7C6" w:rsidR="005052F8" w:rsidRDefault="005052F8" w:rsidP="005052F8">
      <w:pPr>
        <w:pStyle w:val="NICEnormal"/>
        <w:rPr>
          <w:lang w:val="en-US"/>
        </w:rPr>
      </w:pPr>
    </w:p>
    <w:p w14:paraId="04DE0CCF" w14:textId="525D1539" w:rsidR="005052F8" w:rsidRDefault="005052F8" w:rsidP="005052F8">
      <w:pPr>
        <w:pStyle w:val="NICEnormal"/>
        <w:rPr>
          <w:lang w:val="en-US"/>
        </w:rPr>
      </w:pPr>
    </w:p>
    <w:p w14:paraId="580413DB" w14:textId="2358D97A" w:rsidR="00E5082D" w:rsidRDefault="00E5082D" w:rsidP="005052F8">
      <w:pPr>
        <w:pStyle w:val="NICEnormal"/>
        <w:rPr>
          <w:lang w:val="en-US"/>
        </w:rPr>
      </w:pPr>
    </w:p>
    <w:p w14:paraId="229BD2BF" w14:textId="77777777" w:rsidR="00E5082D" w:rsidRDefault="00E5082D" w:rsidP="005052F8">
      <w:pPr>
        <w:pStyle w:val="NICEnormal"/>
        <w:rPr>
          <w:lang w:val="en-US"/>
        </w:rPr>
      </w:pPr>
    </w:p>
    <w:p w14:paraId="04E5916A" w14:textId="0352BD8E" w:rsidR="005052F8" w:rsidRDefault="005052F8" w:rsidP="005052F8">
      <w:pPr>
        <w:pStyle w:val="NICEnormal"/>
        <w:rPr>
          <w:lang w:val="en-US"/>
        </w:rPr>
      </w:pPr>
    </w:p>
    <w:p w14:paraId="183EA93C" w14:textId="6A1EA957" w:rsidR="005052F8" w:rsidRPr="00B05E02" w:rsidRDefault="005052F8" w:rsidP="0096003F">
      <w:pPr>
        <w:pStyle w:val="NICEnormal"/>
      </w:pPr>
      <w:r w:rsidRPr="0096003F">
        <w:rPr>
          <w:rStyle w:val="Numberedheading1CharChar"/>
        </w:rPr>
        <w:t>Recommendations</w:t>
      </w:r>
    </w:p>
    <w:p w14:paraId="2BD1A475" w14:textId="3BA45E1B" w:rsidR="00634D4D" w:rsidRDefault="00634D4D" w:rsidP="00F1196A">
      <w:pPr>
        <w:pStyle w:val="Numberedlevel2text"/>
        <w:numPr>
          <w:ilvl w:val="1"/>
          <w:numId w:val="25"/>
        </w:numPr>
        <w:ind w:left="1134"/>
        <w:rPr>
          <w:lang w:eastAsia="en-GB"/>
        </w:rPr>
      </w:pPr>
      <w:bookmarkStart w:id="0" w:name="_Toc381620808"/>
      <w:bookmarkStart w:id="1" w:name="_Toc381622280"/>
      <w:bookmarkStart w:id="2" w:name="_Toc381622515"/>
      <w:bookmarkStart w:id="3" w:name="_Toc418587316"/>
      <w:bookmarkStart w:id="4" w:name="_Toc418595430"/>
      <w:bookmarkStart w:id="5" w:name="_Toc453860116"/>
      <w:bookmarkStart w:id="6" w:name="_Toc453862081"/>
      <w:bookmarkStart w:id="7" w:name="_Toc453925699"/>
      <w:bookmarkStart w:id="8" w:name="_Toc482372136"/>
      <w:bookmarkStart w:id="9" w:name="_Toc488151979"/>
      <w:r>
        <w:rPr>
          <w:lang w:eastAsia="en-GB"/>
        </w:rPr>
        <w:t>A</w:t>
      </w:r>
      <w:r w:rsidRPr="00634D4D">
        <w:rPr>
          <w:lang w:eastAsia="en-GB"/>
        </w:rPr>
        <w:t xml:space="preserve">biraterone </w:t>
      </w:r>
      <w:r w:rsidR="006521EA">
        <w:rPr>
          <w:lang w:val="en-GB" w:eastAsia="en-GB"/>
        </w:rPr>
        <w:t>with prednisone or prednisolone</w:t>
      </w:r>
      <w:r w:rsidR="006521EA" w:rsidRPr="00ED08F4">
        <w:rPr>
          <w:lang w:val="en-GB"/>
        </w:rPr>
        <w:t xml:space="preserve"> </w:t>
      </w:r>
      <w:r w:rsidRPr="00634D4D">
        <w:rPr>
          <w:lang w:eastAsia="en-GB"/>
        </w:rPr>
        <w:t>plus androgen deprivation therapy</w:t>
      </w:r>
      <w:r w:rsidR="00900A30">
        <w:rPr>
          <w:lang w:val="en-GB" w:eastAsia="en-GB"/>
        </w:rPr>
        <w:t xml:space="preserve"> (ADT)</w:t>
      </w:r>
      <w:r w:rsidRPr="00634D4D">
        <w:rPr>
          <w:lang w:eastAsia="en-GB"/>
        </w:rPr>
        <w:t xml:space="preserve"> </w:t>
      </w:r>
      <w:r>
        <w:rPr>
          <w:lang w:eastAsia="en-GB"/>
        </w:rPr>
        <w:t>is not recommended</w:t>
      </w:r>
      <w:r w:rsidR="00351615">
        <w:rPr>
          <w:lang w:val="en-GB" w:eastAsia="en-GB"/>
        </w:rPr>
        <w:t>,</w:t>
      </w:r>
      <w:r>
        <w:rPr>
          <w:lang w:eastAsia="en-GB"/>
        </w:rPr>
        <w:t xml:space="preserve"> </w:t>
      </w:r>
      <w:r>
        <w:rPr>
          <w:lang w:val="en-GB" w:eastAsia="en-GB"/>
        </w:rPr>
        <w:t>within its marketing authorisation</w:t>
      </w:r>
      <w:r w:rsidR="00351615">
        <w:rPr>
          <w:lang w:val="en-GB" w:eastAsia="en-GB"/>
        </w:rPr>
        <w:t>,</w:t>
      </w:r>
      <w:r>
        <w:rPr>
          <w:lang w:val="en-GB" w:eastAsia="en-GB"/>
        </w:rPr>
        <w:t xml:space="preserve"> </w:t>
      </w:r>
      <w:r>
        <w:rPr>
          <w:lang w:eastAsia="en-GB"/>
        </w:rPr>
        <w:t xml:space="preserve">for </w:t>
      </w:r>
      <w:r w:rsidR="000D648B">
        <w:rPr>
          <w:lang w:val="en-GB" w:eastAsia="en-GB"/>
        </w:rPr>
        <w:t>treating newly diagnosed</w:t>
      </w:r>
      <w:r w:rsidR="00351615">
        <w:rPr>
          <w:lang w:val="en-GB" w:eastAsia="en-GB"/>
        </w:rPr>
        <w:t xml:space="preserve"> high-risk </w:t>
      </w:r>
      <w:r>
        <w:rPr>
          <w:lang w:eastAsia="en-GB"/>
        </w:rPr>
        <w:t>hormone-</w:t>
      </w:r>
      <w:r w:rsidRPr="00634D4D">
        <w:rPr>
          <w:lang w:eastAsia="en-GB"/>
        </w:rPr>
        <w:t xml:space="preserve">sensitive </w:t>
      </w:r>
      <w:r w:rsidR="00351615">
        <w:rPr>
          <w:lang w:val="en-GB" w:eastAsia="en-GB"/>
        </w:rPr>
        <w:t xml:space="preserve">metastatic </w:t>
      </w:r>
      <w:r w:rsidRPr="00634D4D">
        <w:rPr>
          <w:lang w:eastAsia="en-GB"/>
        </w:rPr>
        <w:t>prostate cancer in adults.</w:t>
      </w:r>
    </w:p>
    <w:p w14:paraId="0997F19D" w14:textId="1240CD75" w:rsidR="00634D4D" w:rsidRDefault="00634D4D" w:rsidP="005052F8">
      <w:pPr>
        <w:pStyle w:val="Numberedlevel2text"/>
        <w:numPr>
          <w:ilvl w:val="1"/>
          <w:numId w:val="25"/>
        </w:numPr>
        <w:ind w:left="1134"/>
        <w:rPr>
          <w:lang w:eastAsia="en-GB"/>
        </w:rPr>
      </w:pPr>
      <w:r w:rsidRPr="0009129B">
        <w:t>This</w:t>
      </w:r>
      <w:r>
        <w:t xml:space="preserve"> recommendation is</w:t>
      </w:r>
      <w:r w:rsidRPr="0009129B">
        <w:t xml:space="preserve"> not intended to affect </w:t>
      </w:r>
      <w:r w:rsidRPr="006A2D99">
        <w:t xml:space="preserve">treatment with </w:t>
      </w:r>
      <w:r w:rsidRPr="00634D4D">
        <w:rPr>
          <w:lang w:val="en-GB"/>
        </w:rPr>
        <w:t>abiraterone</w:t>
      </w:r>
      <w:r w:rsidR="000A39F6">
        <w:rPr>
          <w:lang w:val="en-GB"/>
        </w:rPr>
        <w:t xml:space="preserve"> with prednisone or prednisolone</w:t>
      </w:r>
      <w:r w:rsidRPr="00634D4D">
        <w:rPr>
          <w:lang w:val="en-GB"/>
        </w:rPr>
        <w:t xml:space="preserve"> plus </w:t>
      </w:r>
      <w:r w:rsidR="00900A30">
        <w:rPr>
          <w:lang w:val="en-GB"/>
        </w:rPr>
        <w:t>ADT</w:t>
      </w:r>
      <w:r w:rsidRPr="00634D4D">
        <w:rPr>
          <w:lang w:val="en-GB"/>
        </w:rPr>
        <w:t xml:space="preserve"> </w:t>
      </w:r>
      <w:r>
        <w:t xml:space="preserve">that </w:t>
      </w:r>
      <w:r w:rsidRPr="006A2D99">
        <w:t>was started in the NHS befo</w:t>
      </w:r>
      <w:r>
        <w:t xml:space="preserve">re this guidance was published. People having treatment outside this recommendation may </w:t>
      </w:r>
      <w:r w:rsidRPr="006A2D99">
        <w:t xml:space="preserve">continue </w:t>
      </w:r>
      <w:r>
        <w:t>without change to the funding arrangements in place for them before this guidance was published,</w:t>
      </w:r>
      <w:r w:rsidRPr="006A2D99">
        <w:t xml:space="preserve"> until they and their NHS clinician consider it appropriate to stop</w:t>
      </w:r>
      <w:r>
        <w:t>.</w:t>
      </w:r>
    </w:p>
    <w:bookmarkEnd w:id="0"/>
    <w:bookmarkEnd w:id="1"/>
    <w:bookmarkEnd w:id="2"/>
    <w:bookmarkEnd w:id="3"/>
    <w:bookmarkEnd w:id="4"/>
    <w:bookmarkEnd w:id="5"/>
    <w:bookmarkEnd w:id="6"/>
    <w:bookmarkEnd w:id="7"/>
    <w:bookmarkEnd w:id="8"/>
    <w:bookmarkEnd w:id="9"/>
    <w:p w14:paraId="1D8F16DD" w14:textId="4C2A62B6" w:rsidR="00A0649C" w:rsidRDefault="00AD5B3A" w:rsidP="0023030F">
      <w:pPr>
        <w:pStyle w:val="NICEnormal"/>
        <w:rPr>
          <w:b/>
        </w:rPr>
      </w:pPr>
      <w:r w:rsidRPr="0023030F">
        <w:rPr>
          <w:b/>
        </w:rPr>
        <w:t>Why the committee made these recommendations</w:t>
      </w:r>
    </w:p>
    <w:p w14:paraId="36C5394A" w14:textId="7D6D208C" w:rsidR="008B5A2C" w:rsidRPr="00F5049B" w:rsidRDefault="008B5A2C" w:rsidP="008B5A2C">
      <w:pPr>
        <w:pStyle w:val="NICEnormal"/>
      </w:pPr>
      <w:r w:rsidRPr="00F5049B">
        <w:t xml:space="preserve">Current treatment for </w:t>
      </w:r>
      <w:r>
        <w:t xml:space="preserve">newly diagnosed high-risk </w:t>
      </w:r>
      <w:r w:rsidRPr="00F5049B">
        <w:t>hormone-sensitive metastatic prostate cancer in the NHS in England is ADT alone or docetaxel plus ADT.</w:t>
      </w:r>
    </w:p>
    <w:p w14:paraId="31BF5AA8" w14:textId="0B7D8B2E" w:rsidR="00391A9C" w:rsidRDefault="008B5A2C" w:rsidP="00F1196A">
      <w:pPr>
        <w:pStyle w:val="NICEnormal"/>
      </w:pPr>
      <w:r>
        <w:t>Clinical trial results show</w:t>
      </w:r>
      <w:r w:rsidR="005F2622">
        <w:t xml:space="preserve"> that,</w:t>
      </w:r>
      <w:r>
        <w:t xml:space="preserve"> </w:t>
      </w:r>
      <w:r w:rsidR="005F2622" w:rsidRPr="000D648B">
        <w:t>compared with ADT alone</w:t>
      </w:r>
      <w:r w:rsidR="005F2622">
        <w:t xml:space="preserve">, a combination of </w:t>
      </w:r>
      <w:r>
        <w:t>a</w:t>
      </w:r>
      <w:r w:rsidR="00EC7C25" w:rsidRPr="000D648B">
        <w:t>biraterone</w:t>
      </w:r>
      <w:r w:rsidR="00342532" w:rsidRPr="00342532">
        <w:t xml:space="preserve"> </w:t>
      </w:r>
      <w:r w:rsidR="00342532" w:rsidRPr="000D67BB">
        <w:t>with prednisone or prednisolone</w:t>
      </w:r>
      <w:r w:rsidR="00EC7C25" w:rsidRPr="000D648B">
        <w:t xml:space="preserve"> plus ADT </w:t>
      </w:r>
      <w:r>
        <w:t>increases</w:t>
      </w:r>
      <w:r w:rsidRPr="000D648B">
        <w:t xml:space="preserve"> </w:t>
      </w:r>
      <w:r>
        <w:t>the time until the disease progresses</w:t>
      </w:r>
      <w:r w:rsidR="00EC7C25" w:rsidRPr="000D648B">
        <w:t xml:space="preserve"> and </w:t>
      </w:r>
      <w:r w:rsidR="003A68F9">
        <w:t>how long</w:t>
      </w:r>
      <w:r>
        <w:t xml:space="preserve"> people live</w:t>
      </w:r>
      <w:r w:rsidR="00EC7C25" w:rsidRPr="000D648B">
        <w:t xml:space="preserve">. </w:t>
      </w:r>
      <w:r w:rsidR="00AE067A">
        <w:t>Results also show that, c</w:t>
      </w:r>
      <w:r w:rsidR="00EC7C25" w:rsidRPr="000D648B">
        <w:t xml:space="preserve">ompared with docetaxel </w:t>
      </w:r>
      <w:r w:rsidR="00B45BF8">
        <w:t>plus</w:t>
      </w:r>
      <w:r w:rsidR="00EC7C25" w:rsidRPr="000D648B">
        <w:t xml:space="preserve"> ADT, </w:t>
      </w:r>
      <w:r w:rsidR="005F2622">
        <w:t xml:space="preserve">the </w:t>
      </w:r>
      <w:r w:rsidR="00EA538D">
        <w:t xml:space="preserve">abiraterone </w:t>
      </w:r>
      <w:r w:rsidR="005F2622">
        <w:t>combination</w:t>
      </w:r>
      <w:r w:rsidR="005059A7">
        <w:t xml:space="preserve"> increases the time until </w:t>
      </w:r>
      <w:r w:rsidR="00AE067A">
        <w:t xml:space="preserve">the </w:t>
      </w:r>
      <w:r w:rsidR="005059A7">
        <w:t>disease progress</w:t>
      </w:r>
      <w:r w:rsidR="00AE067A">
        <w:t>es</w:t>
      </w:r>
      <w:r w:rsidR="005059A7">
        <w:t xml:space="preserve"> but not how long people live</w:t>
      </w:r>
      <w:r w:rsidR="00D249B6">
        <w:t>.</w:t>
      </w:r>
    </w:p>
    <w:p w14:paraId="23D73FB2" w14:textId="3444D09B" w:rsidR="00DE4BC0" w:rsidRPr="000D648B" w:rsidRDefault="005F2622" w:rsidP="00F1196A">
      <w:pPr>
        <w:pStyle w:val="NICEnormal"/>
      </w:pPr>
      <w:r>
        <w:t>D</w:t>
      </w:r>
      <w:r w:rsidR="00DE4BC0">
        <w:t>ocetaxel plus ADT cannot be used</w:t>
      </w:r>
      <w:r w:rsidR="00B05E02">
        <w:t xml:space="preserve"> </w:t>
      </w:r>
      <w:r>
        <w:t xml:space="preserve">by </w:t>
      </w:r>
      <w:r w:rsidR="00B05E02">
        <w:t xml:space="preserve">or is </w:t>
      </w:r>
      <w:r>
        <w:t>un</w:t>
      </w:r>
      <w:r w:rsidR="00B05E02">
        <w:t>suitable</w:t>
      </w:r>
      <w:r>
        <w:t xml:space="preserve"> for some people.</w:t>
      </w:r>
      <w:r w:rsidR="00313EBA">
        <w:t xml:space="preserve"> </w:t>
      </w:r>
      <w:r w:rsidR="00A16399">
        <w:t>C</w:t>
      </w:r>
      <w:r w:rsidR="00313EBA">
        <w:t xml:space="preserve">linical </w:t>
      </w:r>
      <w:r w:rsidR="007B11E3">
        <w:t xml:space="preserve">evidence </w:t>
      </w:r>
      <w:r w:rsidR="00313EBA">
        <w:t xml:space="preserve">on abiraterone </w:t>
      </w:r>
      <w:r w:rsidR="007B11E3">
        <w:t>plus</w:t>
      </w:r>
      <w:r w:rsidR="00313EBA">
        <w:t xml:space="preserve"> </w:t>
      </w:r>
      <w:r w:rsidR="00936850">
        <w:t>ADT</w:t>
      </w:r>
      <w:r w:rsidR="00313EBA">
        <w:t xml:space="preserve"> compared with ADT alone </w:t>
      </w:r>
      <w:r w:rsidR="007B11E3">
        <w:t>is</w:t>
      </w:r>
      <w:r w:rsidR="00A16399">
        <w:t xml:space="preserve"> not</w:t>
      </w:r>
      <w:r w:rsidR="00313EBA">
        <w:t xml:space="preserve"> </w:t>
      </w:r>
      <w:r w:rsidR="007B11E3">
        <w:t>given</w:t>
      </w:r>
      <w:r w:rsidR="00A16399">
        <w:t xml:space="preserve"> for this group</w:t>
      </w:r>
      <w:r w:rsidR="007B11E3">
        <w:t xml:space="preserve"> of people</w:t>
      </w:r>
      <w:r w:rsidR="00A16399">
        <w:t xml:space="preserve">, </w:t>
      </w:r>
      <w:r w:rsidR="000E525D">
        <w:t xml:space="preserve">so </w:t>
      </w:r>
      <w:r w:rsidR="00313EBA">
        <w:t>abiraterone’s</w:t>
      </w:r>
      <w:r w:rsidR="00827CE0">
        <w:t xml:space="preserve"> benefit</w:t>
      </w:r>
      <w:r w:rsidR="000E525D">
        <w:t xml:space="preserve"> in th</w:t>
      </w:r>
      <w:r w:rsidR="007B11E3">
        <w:t>em</w:t>
      </w:r>
      <w:r w:rsidR="000E525D">
        <w:t xml:space="preserve"> is unknown</w:t>
      </w:r>
      <w:r w:rsidR="00DE4BC0">
        <w:t>.</w:t>
      </w:r>
    </w:p>
    <w:p w14:paraId="0FA6DA51" w14:textId="18E2273D" w:rsidR="00022012" w:rsidRPr="000D648B" w:rsidRDefault="00883FF3" w:rsidP="00CD2049">
      <w:pPr>
        <w:pStyle w:val="NICEnormal"/>
      </w:pPr>
      <w:r>
        <w:lastRenderedPageBreak/>
        <w:t xml:space="preserve">The company proposes a commercial </w:t>
      </w:r>
      <w:r w:rsidR="006E7AF4">
        <w:t>arrangement</w:t>
      </w:r>
      <w:r>
        <w:t xml:space="preserve"> </w:t>
      </w:r>
      <w:r w:rsidR="00CD2049">
        <w:t xml:space="preserve">that </w:t>
      </w:r>
      <w:r>
        <w:t>would make abiraterone available to the NHS at a discount</w:t>
      </w:r>
      <w:r w:rsidR="00167B64">
        <w:t xml:space="preserve">. </w:t>
      </w:r>
      <w:r w:rsidR="0057597B" w:rsidRPr="0057597B">
        <w:t xml:space="preserve">Even accounting for </w:t>
      </w:r>
      <w:r w:rsidR="00AE067A">
        <w:t>this</w:t>
      </w:r>
      <w:r w:rsidR="0057597B" w:rsidRPr="0057597B">
        <w:t xml:space="preserve">, </w:t>
      </w:r>
      <w:r w:rsidRPr="00883FF3">
        <w:t xml:space="preserve">the </w:t>
      </w:r>
      <w:r>
        <w:t>cost-effectiveness estimates</w:t>
      </w:r>
      <w:r w:rsidRPr="00883FF3">
        <w:t xml:space="preserve"> </w:t>
      </w:r>
      <w:r w:rsidR="005303DA">
        <w:t xml:space="preserve">of </w:t>
      </w:r>
      <w:r w:rsidR="005F2622">
        <w:t xml:space="preserve">the </w:t>
      </w:r>
      <w:r w:rsidR="005303DA">
        <w:t xml:space="preserve">abiraterone </w:t>
      </w:r>
      <w:r w:rsidR="005F2622">
        <w:t>combination</w:t>
      </w:r>
      <w:r w:rsidR="005303DA">
        <w:t xml:space="preserve"> </w:t>
      </w:r>
      <w:r w:rsidRPr="00883FF3">
        <w:t xml:space="preserve">compared with </w:t>
      </w:r>
      <w:r w:rsidR="005F2622">
        <w:t>either</w:t>
      </w:r>
      <w:r w:rsidR="005F2622" w:rsidRPr="00883FF3">
        <w:t xml:space="preserve"> </w:t>
      </w:r>
      <w:r w:rsidRPr="00883FF3">
        <w:t xml:space="preserve">ADT alone </w:t>
      </w:r>
      <w:r w:rsidR="005F2622">
        <w:t>or</w:t>
      </w:r>
      <w:r w:rsidR="00AE067A">
        <w:t xml:space="preserve"> </w:t>
      </w:r>
      <w:r w:rsidRPr="00883FF3">
        <w:t xml:space="preserve">docetaxel </w:t>
      </w:r>
      <w:r w:rsidR="007072FD">
        <w:t>plus ADT</w:t>
      </w:r>
      <w:r w:rsidR="009E39EA">
        <w:t xml:space="preserve"> for the whole population</w:t>
      </w:r>
      <w:r w:rsidRPr="00883FF3">
        <w:t xml:space="preserve"> are higher than </w:t>
      </w:r>
      <w:r w:rsidR="007072FD">
        <w:t>the range normally considered a cost-effective use of NHS resources</w:t>
      </w:r>
      <w:r w:rsidR="00CD2049">
        <w:t>.</w:t>
      </w:r>
      <w:r w:rsidR="009E39EA">
        <w:t xml:space="preserve"> </w:t>
      </w:r>
      <w:r w:rsidR="005F2622">
        <w:t>There are n</w:t>
      </w:r>
      <w:r w:rsidR="009E39EA">
        <w:t>o</w:t>
      </w:r>
      <w:r w:rsidR="005F2622">
        <w:t xml:space="preserve"> appropriate</w:t>
      </w:r>
      <w:r w:rsidR="009E39EA">
        <w:t xml:space="preserve"> cost</w:t>
      </w:r>
      <w:r w:rsidR="00AE067A">
        <w:t>-</w:t>
      </w:r>
      <w:r w:rsidR="009E39EA">
        <w:t xml:space="preserve">effectiveness estimates </w:t>
      </w:r>
      <w:r w:rsidR="005F2622">
        <w:t>for when</w:t>
      </w:r>
      <w:r w:rsidR="009E39EA">
        <w:t xml:space="preserve"> docetaxel </w:t>
      </w:r>
      <w:r w:rsidR="005F2622">
        <w:t xml:space="preserve">cannot be </w:t>
      </w:r>
      <w:r w:rsidR="000643CA">
        <w:t>used</w:t>
      </w:r>
      <w:r w:rsidR="005F2622">
        <w:t xml:space="preserve"> </w:t>
      </w:r>
      <w:r w:rsidR="009E39EA">
        <w:t xml:space="preserve">or is unsuitable. </w:t>
      </w:r>
      <w:r w:rsidR="003130A2">
        <w:t xml:space="preserve">Therefore, abiraterone </w:t>
      </w:r>
      <w:r w:rsidR="00320CF7">
        <w:t xml:space="preserve">is not recommended </w:t>
      </w:r>
      <w:r w:rsidR="003130A2">
        <w:t>for treating newly diagnosed high-risk hormone-sensitive metastatic prostate cancer.</w:t>
      </w:r>
    </w:p>
    <w:p w14:paraId="27CB2531" w14:textId="43DC134E" w:rsidR="007D7F83" w:rsidRDefault="00D37DC2" w:rsidP="00A138A2">
      <w:pPr>
        <w:pStyle w:val="Numberedheading1"/>
      </w:pPr>
      <w:r>
        <w:t xml:space="preserve">Information about </w:t>
      </w:r>
      <w:r w:rsidR="004B1B13">
        <w:t>abiraterone</w:t>
      </w:r>
    </w:p>
    <w:p w14:paraId="6CDD6D20" w14:textId="597EAAB7" w:rsidR="00A0649C" w:rsidRDefault="00A0649C" w:rsidP="00B050CD">
      <w:pPr>
        <w:pStyle w:val="Heading2"/>
      </w:pPr>
      <w:r w:rsidRPr="005B5663">
        <w:t>Marketing authorisation</w:t>
      </w:r>
    </w:p>
    <w:p w14:paraId="6B681D4C" w14:textId="1988D794" w:rsidR="00A0649C" w:rsidRPr="00B050CD" w:rsidRDefault="00A0649C" w:rsidP="00BA05AA">
      <w:pPr>
        <w:pStyle w:val="Numberedlevel2text"/>
        <w:rPr>
          <w:bCs w:val="0"/>
          <w:iCs w:val="0"/>
          <w:lang w:val="en-US"/>
        </w:rPr>
      </w:pPr>
      <w:r w:rsidRPr="000D67BB">
        <w:rPr>
          <w:bCs w:val="0"/>
          <w:iCs w:val="0"/>
        </w:rPr>
        <w:t>Abiraterone (Zytiga; Janssen) with prednisone or prednisolone has a UK marketing authorisation for treating ‘newly diagnosed high</w:t>
      </w:r>
      <w:r w:rsidR="000D67BB">
        <w:rPr>
          <w:bCs w:val="0"/>
          <w:iCs w:val="0"/>
        </w:rPr>
        <w:t>-risk</w:t>
      </w:r>
      <w:r w:rsidRPr="000D67BB">
        <w:rPr>
          <w:bCs w:val="0"/>
          <w:iCs w:val="0"/>
        </w:rPr>
        <w:t xml:space="preserve"> metastatic hormone-sensitive prostate cancer (mHSPC) in adult men in combination with androgen deprivation therapy (ADT)’.</w:t>
      </w:r>
      <w:r w:rsidRPr="000D67BB">
        <w:rPr>
          <w:bCs w:val="0"/>
          <w:iCs w:val="0"/>
          <w:lang w:val="en-GB"/>
        </w:rPr>
        <w:t xml:space="preserve"> </w:t>
      </w:r>
      <w:r w:rsidRPr="000D67BB">
        <w:rPr>
          <w:bCs w:val="0"/>
          <w:iCs w:val="0"/>
        </w:rPr>
        <w:t xml:space="preserve">In LATITUDE, </w:t>
      </w:r>
      <w:r w:rsidR="001C1144">
        <w:rPr>
          <w:bCs w:val="0"/>
          <w:iCs w:val="0"/>
          <w:lang w:val="en-GB"/>
        </w:rPr>
        <w:t xml:space="preserve">a key trial in this appraisal, </w:t>
      </w:r>
      <w:r w:rsidRPr="000D67BB">
        <w:rPr>
          <w:bCs w:val="0"/>
          <w:iCs w:val="0"/>
        </w:rPr>
        <w:t>high-risk prognosis was defined as having at least 2 of the following 3 risk factors: a Gleason score of 8 or more; 3 or more lesions on bone scan; and measurable visceral metastasis (excluding lymph node disease).</w:t>
      </w:r>
    </w:p>
    <w:p w14:paraId="6A0204EB" w14:textId="3598E888" w:rsidR="00A0649C" w:rsidRDefault="00A0649C" w:rsidP="00A0649C">
      <w:pPr>
        <w:pStyle w:val="Heading2"/>
      </w:pPr>
      <w:r>
        <w:t>Dosage in the marketing authorisation</w:t>
      </w:r>
    </w:p>
    <w:p w14:paraId="461D7D40" w14:textId="14023EF0" w:rsidR="00A0649C" w:rsidRDefault="003701BE" w:rsidP="00A0649C">
      <w:pPr>
        <w:pStyle w:val="Numberedlevel2text"/>
      </w:pPr>
      <w:r w:rsidRPr="003701BE">
        <w:rPr>
          <w:lang w:val="en-GB"/>
        </w:rPr>
        <w:t xml:space="preserve">The dosage is available in the </w:t>
      </w:r>
      <w:hyperlink r:id="rId8" w:anchor="gref" w:history="1">
        <w:r w:rsidRPr="003701BE">
          <w:rPr>
            <w:rStyle w:val="Hyperlink"/>
            <w:lang w:val="en-GB"/>
          </w:rPr>
          <w:t>summary of product characteristics</w:t>
        </w:r>
      </w:hyperlink>
      <w:r w:rsidRPr="003701BE">
        <w:rPr>
          <w:lang w:val="en-GB"/>
        </w:rPr>
        <w:t>.</w:t>
      </w:r>
    </w:p>
    <w:p w14:paraId="63BDDBB6" w14:textId="75369EA8" w:rsidR="00A0649C" w:rsidRDefault="00A0649C" w:rsidP="00A0649C">
      <w:pPr>
        <w:pStyle w:val="Heading2"/>
      </w:pPr>
      <w:r>
        <w:t>Price</w:t>
      </w:r>
    </w:p>
    <w:p w14:paraId="4B7189A4" w14:textId="52AA309F" w:rsidR="00A0649C" w:rsidRPr="000D67BB" w:rsidRDefault="00656B22" w:rsidP="00D13519">
      <w:pPr>
        <w:pStyle w:val="Numberedlevel2text"/>
      </w:pPr>
      <w:r>
        <w:rPr>
          <w:lang w:val="en-GB"/>
        </w:rPr>
        <w:t xml:space="preserve">The </w:t>
      </w:r>
      <w:r w:rsidR="009837F8">
        <w:rPr>
          <w:lang w:val="en-GB"/>
        </w:rPr>
        <w:t>cost</w:t>
      </w:r>
      <w:r>
        <w:rPr>
          <w:lang w:val="en-GB"/>
        </w:rPr>
        <w:t xml:space="preserve"> of abiraterone is £2,735 for a pack of 56</w:t>
      </w:r>
      <w:r w:rsidR="00E12F49">
        <w:rPr>
          <w:lang w:val="en-GB"/>
        </w:rPr>
        <w:t>x</w:t>
      </w:r>
      <w:r>
        <w:rPr>
          <w:lang w:val="en-GB"/>
        </w:rPr>
        <w:t>500</w:t>
      </w:r>
      <w:r w:rsidR="00154E9D">
        <w:rPr>
          <w:lang w:val="en-GB"/>
        </w:rPr>
        <w:t> </w:t>
      </w:r>
      <w:r>
        <w:rPr>
          <w:lang w:val="en-GB"/>
        </w:rPr>
        <w:t>mg tablets</w:t>
      </w:r>
      <w:r w:rsidR="009837F8">
        <w:rPr>
          <w:lang w:val="en-GB"/>
        </w:rPr>
        <w:t xml:space="preserve"> (excluding VAT; </w:t>
      </w:r>
      <w:r w:rsidR="00154E9D">
        <w:rPr>
          <w:lang w:val="en-GB"/>
        </w:rPr>
        <w:t>BNF online,</w:t>
      </w:r>
      <w:r w:rsidR="009837F8">
        <w:rPr>
          <w:lang w:val="en-GB"/>
        </w:rPr>
        <w:t xml:space="preserve"> accessed April 2020)</w:t>
      </w:r>
      <w:r>
        <w:rPr>
          <w:lang w:val="en-GB"/>
        </w:rPr>
        <w:t xml:space="preserve">. </w:t>
      </w:r>
      <w:r w:rsidR="006F51CA">
        <w:rPr>
          <w:lang w:val="en-GB"/>
        </w:rPr>
        <w:t>The company has c</w:t>
      </w:r>
      <w:r>
        <w:rPr>
          <w:lang w:val="en-GB"/>
        </w:rPr>
        <w:t>ommercial a</w:t>
      </w:r>
      <w:r w:rsidR="006F51CA">
        <w:rPr>
          <w:lang w:val="en-GB"/>
        </w:rPr>
        <w:t xml:space="preserve">rrangements </w:t>
      </w:r>
      <w:r w:rsidR="003C2DAF">
        <w:rPr>
          <w:lang w:val="en-GB"/>
        </w:rPr>
        <w:t xml:space="preserve">that </w:t>
      </w:r>
      <w:r w:rsidR="006F51CA">
        <w:rPr>
          <w:lang w:val="en-GB"/>
        </w:rPr>
        <w:t>mak</w:t>
      </w:r>
      <w:r w:rsidR="003C2DAF">
        <w:rPr>
          <w:lang w:val="en-GB"/>
        </w:rPr>
        <w:t>es</w:t>
      </w:r>
      <w:r w:rsidR="006F51CA">
        <w:rPr>
          <w:lang w:val="en-GB"/>
        </w:rPr>
        <w:t xml:space="preserve"> abiraterone available to the NHS with a </w:t>
      </w:r>
      <w:r w:rsidR="001E1001">
        <w:rPr>
          <w:lang w:val="en-GB"/>
        </w:rPr>
        <w:t xml:space="preserve">confidential </w:t>
      </w:r>
      <w:r w:rsidR="006F51CA">
        <w:rPr>
          <w:lang w:val="en-GB"/>
        </w:rPr>
        <w:t>discount</w:t>
      </w:r>
      <w:r>
        <w:rPr>
          <w:lang w:val="en-GB"/>
        </w:rPr>
        <w:t xml:space="preserve"> </w:t>
      </w:r>
      <w:r w:rsidR="006F51CA">
        <w:rPr>
          <w:lang w:val="en-GB"/>
        </w:rPr>
        <w:t>when it is used</w:t>
      </w:r>
      <w:r>
        <w:rPr>
          <w:lang w:val="en-GB"/>
        </w:rPr>
        <w:t xml:space="preserve"> </w:t>
      </w:r>
      <w:r w:rsidR="008954EC">
        <w:rPr>
          <w:lang w:val="en-GB"/>
        </w:rPr>
        <w:t xml:space="preserve">later in the disease pathway </w:t>
      </w:r>
      <w:r>
        <w:rPr>
          <w:lang w:val="en-GB"/>
        </w:rPr>
        <w:t xml:space="preserve">for treating hormone-relapsed </w:t>
      </w:r>
      <w:r w:rsidR="008472F4">
        <w:rPr>
          <w:lang w:val="en-GB"/>
        </w:rPr>
        <w:t xml:space="preserve">metastatic </w:t>
      </w:r>
      <w:r>
        <w:rPr>
          <w:lang w:val="en-GB"/>
        </w:rPr>
        <w:t>prostate cancer before chemotherapy is indicated</w:t>
      </w:r>
      <w:r w:rsidR="003C2DAF">
        <w:rPr>
          <w:lang w:val="en-GB"/>
        </w:rPr>
        <w:t>,</w:t>
      </w:r>
      <w:r>
        <w:rPr>
          <w:lang w:val="en-GB"/>
        </w:rPr>
        <w:t xml:space="preserve"> </w:t>
      </w:r>
      <w:r w:rsidR="008954EC">
        <w:rPr>
          <w:lang w:val="en-GB"/>
        </w:rPr>
        <w:t xml:space="preserve">or </w:t>
      </w:r>
      <w:r>
        <w:rPr>
          <w:lang w:val="en-GB"/>
        </w:rPr>
        <w:t xml:space="preserve">for </w:t>
      </w:r>
      <w:r w:rsidR="009547F3">
        <w:rPr>
          <w:lang w:val="en-GB"/>
        </w:rPr>
        <w:t xml:space="preserve">hormone-relapsed </w:t>
      </w:r>
      <w:r w:rsidR="008472F4">
        <w:rPr>
          <w:lang w:val="en-GB"/>
        </w:rPr>
        <w:t xml:space="preserve">metastatic </w:t>
      </w:r>
      <w:r>
        <w:rPr>
          <w:lang w:val="en-GB"/>
        </w:rPr>
        <w:t>prostate cancer previously treated with a docetaxel</w:t>
      </w:r>
      <w:r w:rsidR="00154E9D">
        <w:rPr>
          <w:lang w:val="en-GB"/>
        </w:rPr>
        <w:t>-</w:t>
      </w:r>
      <w:r>
        <w:rPr>
          <w:lang w:val="en-GB"/>
        </w:rPr>
        <w:t xml:space="preserve">containing regimen. </w:t>
      </w:r>
      <w:r w:rsidR="00DE4BC0">
        <w:rPr>
          <w:lang w:val="en-GB"/>
        </w:rPr>
        <w:t xml:space="preserve">Had </w:t>
      </w:r>
      <w:r w:rsidR="00DE4BC0">
        <w:rPr>
          <w:lang w:val="en-GB"/>
        </w:rPr>
        <w:lastRenderedPageBreak/>
        <w:t>abiraterone been recommended</w:t>
      </w:r>
      <w:r w:rsidR="00E12F49">
        <w:rPr>
          <w:lang w:val="en-GB"/>
        </w:rPr>
        <w:t>,</w:t>
      </w:r>
      <w:r w:rsidR="00DE4BC0">
        <w:rPr>
          <w:lang w:val="en-GB"/>
        </w:rPr>
        <w:t xml:space="preserve"> it would have been available to the NHS with a discount for treating </w:t>
      </w:r>
      <w:r w:rsidR="00A80509">
        <w:rPr>
          <w:lang w:val="en-GB"/>
        </w:rPr>
        <w:t>newly diagnosed</w:t>
      </w:r>
      <w:r>
        <w:rPr>
          <w:lang w:val="en-GB"/>
        </w:rPr>
        <w:t xml:space="preserve"> high-risk hormone</w:t>
      </w:r>
      <w:r w:rsidR="00EC7C25">
        <w:rPr>
          <w:lang w:val="en-GB"/>
        </w:rPr>
        <w:t>-sensitive metastatic prostate cancer.</w:t>
      </w:r>
    </w:p>
    <w:p w14:paraId="5130BFAF" w14:textId="77777777" w:rsidR="00FD17B1" w:rsidRDefault="007D7F83" w:rsidP="00A138A2">
      <w:pPr>
        <w:pStyle w:val="Numberedheading1"/>
      </w:pPr>
      <w:r w:rsidRPr="007D7F83">
        <w:t>Co</w:t>
      </w:r>
      <w:r w:rsidR="00D30C4A">
        <w:t>mmittee discussion</w:t>
      </w:r>
    </w:p>
    <w:p w14:paraId="56367AE8" w14:textId="49D4FBD9" w:rsidR="006032BF" w:rsidRDefault="006032BF" w:rsidP="00941AF4">
      <w:pPr>
        <w:pStyle w:val="NICEnormal"/>
      </w:pPr>
      <w:r w:rsidRPr="007D7F83">
        <w:t xml:space="preserve">The </w:t>
      </w:r>
      <w:r>
        <w:t>a</w:t>
      </w:r>
      <w:r w:rsidRPr="007D7F83">
        <w:t xml:space="preserve">ppraisal </w:t>
      </w:r>
      <w:r>
        <w:t>c</w:t>
      </w:r>
      <w:r w:rsidRPr="007D7F83">
        <w:t xml:space="preserve">ommittee </w:t>
      </w:r>
      <w:r w:rsidR="00586133">
        <w:t>(section</w:t>
      </w:r>
      <w:r w:rsidR="00BD3747">
        <w:t> 5</w:t>
      </w:r>
      <w:r>
        <w:t xml:space="preserve">) </w:t>
      </w:r>
      <w:r w:rsidRPr="007D7F83">
        <w:t xml:space="preserve">considered evidence </w:t>
      </w:r>
      <w:r w:rsidRPr="006032BF">
        <w:t>submitted</w:t>
      </w:r>
      <w:r w:rsidRPr="007D7F83">
        <w:t xml:space="preserve"> by </w:t>
      </w:r>
      <w:r w:rsidR="007832D3">
        <w:t xml:space="preserve">Janssen </w:t>
      </w:r>
      <w:r w:rsidRPr="007D7F83">
        <w:t xml:space="preserve">and a review of this submission by the </w:t>
      </w:r>
      <w:r>
        <w:t>e</w:t>
      </w:r>
      <w:r w:rsidRPr="007D7F83">
        <w:t xml:space="preserve">vidence </w:t>
      </w:r>
      <w:r>
        <w:t>r</w:t>
      </w:r>
      <w:r w:rsidRPr="007D7F83">
        <w:t xml:space="preserve">eview </w:t>
      </w:r>
      <w:r>
        <w:t>g</w:t>
      </w:r>
      <w:r w:rsidRPr="007D7F83">
        <w:t>roup (ERG).</w:t>
      </w:r>
      <w:r>
        <w:t xml:space="preserve"> </w:t>
      </w:r>
      <w:r w:rsidR="00DE4BC0">
        <w:t xml:space="preserve">It also considered the decision of the </w:t>
      </w:r>
      <w:r w:rsidR="00E12F49">
        <w:t>a</w:t>
      </w:r>
      <w:r w:rsidR="00DE4BC0">
        <w:t xml:space="preserve">ppeal </w:t>
      </w:r>
      <w:r w:rsidR="00E12F49">
        <w:t>p</w:t>
      </w:r>
      <w:r w:rsidR="00DE4BC0">
        <w:t>a</w:t>
      </w:r>
      <w:r w:rsidR="00074810">
        <w:t xml:space="preserve">nel. </w:t>
      </w:r>
      <w:r>
        <w:t xml:space="preserve">See the </w:t>
      </w:r>
      <w:hyperlink r:id="rId9" w:history="1">
        <w:r>
          <w:rPr>
            <w:rStyle w:val="Hyperlink"/>
          </w:rPr>
          <w:t>committee papers</w:t>
        </w:r>
      </w:hyperlink>
      <w:r>
        <w:t xml:space="preserve"> for full details of the evidence.</w:t>
      </w:r>
    </w:p>
    <w:p w14:paraId="5C279884" w14:textId="4CAEDEDB" w:rsidR="00E23D0A" w:rsidRPr="00AE3728" w:rsidRDefault="00E23D0A" w:rsidP="00941AF4">
      <w:pPr>
        <w:pStyle w:val="NICEnormal"/>
        <w:rPr>
          <w:lang w:val="en-US"/>
        </w:rPr>
      </w:pPr>
      <w:r>
        <w:t>This appraisal consultation document reflects</w:t>
      </w:r>
      <w:r w:rsidR="00B60CF4">
        <w:t xml:space="preserve"> discussions had during the</w:t>
      </w:r>
      <w:r>
        <w:t xml:space="preserve"> fourth committee meeting following 3</w:t>
      </w:r>
      <w:r w:rsidR="003C2DAF">
        <w:t> </w:t>
      </w:r>
      <w:r>
        <w:t>committee meetings and an appeal. T</w:t>
      </w:r>
      <w:r w:rsidRPr="00BD7B6B">
        <w:t xml:space="preserve">he last public consultation on this topic </w:t>
      </w:r>
      <w:r>
        <w:t>occurred</w:t>
      </w:r>
      <w:r w:rsidRPr="00BD7B6B">
        <w:t xml:space="preserve"> after the </w:t>
      </w:r>
      <w:r w:rsidR="00E12F49">
        <w:t>first</w:t>
      </w:r>
      <w:r w:rsidR="00E12F49" w:rsidRPr="00BD7B6B">
        <w:t xml:space="preserve"> </w:t>
      </w:r>
      <w:r w:rsidRPr="00BD7B6B">
        <w:t>committee meeting in May 2018</w:t>
      </w:r>
      <w:r w:rsidR="00E12F49">
        <w:t>.</w:t>
      </w:r>
      <w:r>
        <w:t xml:space="preserve"> NICE suspended t</w:t>
      </w:r>
      <w:r w:rsidRPr="00BD7B6B">
        <w:t xml:space="preserve">he appraisal </w:t>
      </w:r>
      <w:r>
        <w:t xml:space="preserve">to </w:t>
      </w:r>
      <w:r w:rsidR="00E12F49">
        <w:t xml:space="preserve">allow </w:t>
      </w:r>
      <w:r w:rsidRPr="00BD7B6B">
        <w:t xml:space="preserve">price negotiations between the company and NHS England after the </w:t>
      </w:r>
      <w:r w:rsidR="00E12F49">
        <w:t>seco</w:t>
      </w:r>
      <w:r w:rsidR="00E12F49" w:rsidRPr="00BD7B6B">
        <w:t xml:space="preserve">nd </w:t>
      </w:r>
      <w:r w:rsidRPr="00BD7B6B">
        <w:t>meeting in July 2018</w:t>
      </w:r>
      <w:r w:rsidR="00E12F49">
        <w:t>. T</w:t>
      </w:r>
      <w:r w:rsidRPr="00BD7B6B">
        <w:t xml:space="preserve">he </w:t>
      </w:r>
      <w:r w:rsidR="00E12F49">
        <w:t>third</w:t>
      </w:r>
      <w:r w:rsidR="00E12F49" w:rsidRPr="00BD7B6B">
        <w:t xml:space="preserve"> </w:t>
      </w:r>
      <w:r w:rsidRPr="00BD7B6B">
        <w:t>meeting was held in January 2020</w:t>
      </w:r>
      <w:r>
        <w:t xml:space="preserve"> without an agreement having been reached. Then, after further negotiations in which the company and NHS England did not reach an agreement, NICE issued a final appraisal determination in June 2020</w:t>
      </w:r>
      <w:r w:rsidRPr="00BD7B6B">
        <w:t xml:space="preserve">. </w:t>
      </w:r>
      <w:r>
        <w:t xml:space="preserve">An appeal followed in September 2020. </w:t>
      </w:r>
      <w:r w:rsidRPr="00BD7B6B">
        <w:t xml:space="preserve">NICE’s </w:t>
      </w:r>
      <w:r w:rsidR="00E12F49">
        <w:t>g</w:t>
      </w:r>
      <w:r w:rsidRPr="00BD7B6B">
        <w:t xml:space="preserve">uidance </w:t>
      </w:r>
      <w:r w:rsidR="00E12F49">
        <w:t>e</w:t>
      </w:r>
      <w:r w:rsidRPr="00BD7B6B">
        <w:t>xecutive decided</w:t>
      </w:r>
      <w:r w:rsidR="00E12F49">
        <w:t>,</w:t>
      </w:r>
      <w:r w:rsidRPr="00BD7B6B">
        <w:t xml:space="preserve"> on the basis of the </w:t>
      </w:r>
      <w:r w:rsidR="00E12F49">
        <w:t>a</w:t>
      </w:r>
      <w:r w:rsidR="00E12F49" w:rsidRPr="00BD7B6B">
        <w:t xml:space="preserve">ppeal </w:t>
      </w:r>
      <w:r w:rsidR="00E12F49">
        <w:t>p</w:t>
      </w:r>
      <w:r w:rsidRPr="00BD7B6B">
        <w:t>anel’s decision</w:t>
      </w:r>
      <w:r w:rsidR="00E12F49">
        <w:t>,</w:t>
      </w:r>
      <w:r w:rsidRPr="00BD7B6B">
        <w:t xml:space="preserve"> that the appraisal committee should address </w:t>
      </w:r>
      <w:r>
        <w:t>any</w:t>
      </w:r>
      <w:r w:rsidRPr="00BD7B6B">
        <w:t xml:space="preserve"> upheld appeal points</w:t>
      </w:r>
      <w:r w:rsidR="00E12F49">
        <w:t>. It also decided</w:t>
      </w:r>
      <w:r w:rsidRPr="00BD7B6B">
        <w:t xml:space="preserve"> to allow the appellants</w:t>
      </w:r>
      <w:r w:rsidR="00E12F49">
        <w:t xml:space="preserve"> (the</w:t>
      </w:r>
      <w:r w:rsidRPr="00BD7B6B">
        <w:t xml:space="preserve"> British Uro-oncology Group</w:t>
      </w:r>
      <w:r w:rsidR="00622E8C">
        <w:t xml:space="preserve"> (BUG)</w:t>
      </w:r>
      <w:r w:rsidRPr="00BD7B6B">
        <w:t>, Prostate Cancer UK and Tackle Prostate Cancer</w:t>
      </w:r>
      <w:r w:rsidR="00E12F49">
        <w:t>)</w:t>
      </w:r>
      <w:r w:rsidRPr="00BD7B6B">
        <w:t xml:space="preserve"> to submit data that they had </w:t>
      </w:r>
      <w:r w:rsidR="00E12F49">
        <w:t>thought</w:t>
      </w:r>
      <w:r w:rsidR="00E12F49" w:rsidRPr="00BD7B6B">
        <w:t xml:space="preserve"> </w:t>
      </w:r>
      <w:r w:rsidRPr="00BD7B6B">
        <w:t xml:space="preserve">they had </w:t>
      </w:r>
      <w:r w:rsidR="00E12F49">
        <w:t>been</w:t>
      </w:r>
      <w:r w:rsidRPr="00BD7B6B">
        <w:t xml:space="preserve"> prevented from doing for previous committee meetings.</w:t>
      </w:r>
    </w:p>
    <w:p w14:paraId="03160A6D" w14:textId="78CBADAA" w:rsidR="007D4925" w:rsidRDefault="00B717BF" w:rsidP="0070286B">
      <w:pPr>
        <w:pStyle w:val="Heading2"/>
      </w:pPr>
      <w:r>
        <w:t>Clinical management</w:t>
      </w:r>
    </w:p>
    <w:p w14:paraId="7F9A9989" w14:textId="3E66BAD8" w:rsidR="007D4925" w:rsidRDefault="007563CF" w:rsidP="00654F74">
      <w:pPr>
        <w:pStyle w:val="Heading3"/>
      </w:pPr>
      <w:r>
        <w:t xml:space="preserve">Androgen deprivation therapy with </w:t>
      </w:r>
      <w:r w:rsidR="003C2DAF">
        <w:t xml:space="preserve">or </w:t>
      </w:r>
      <w:r>
        <w:t>without docetaxel a</w:t>
      </w:r>
      <w:r w:rsidR="00B85026">
        <w:t>re</w:t>
      </w:r>
      <w:r>
        <w:t xml:space="preserve"> the first-line treatment options for hormone</w:t>
      </w:r>
      <w:r w:rsidR="00BD3747">
        <w:t>-sensitive</w:t>
      </w:r>
      <w:r>
        <w:t xml:space="preserve"> </w:t>
      </w:r>
      <w:r w:rsidR="007B3202">
        <w:t xml:space="preserve">metastatic </w:t>
      </w:r>
      <w:r>
        <w:t>prostate cancer</w:t>
      </w:r>
    </w:p>
    <w:p w14:paraId="5915249D" w14:textId="6BA84AE0" w:rsidR="003E53F9" w:rsidRPr="0086737B" w:rsidRDefault="00B717BF" w:rsidP="007563CF">
      <w:pPr>
        <w:pStyle w:val="Numberedlevel2text"/>
      </w:pPr>
      <w:r>
        <w:t xml:space="preserve">The </w:t>
      </w:r>
      <w:r w:rsidR="004F52CB">
        <w:t>clinical experts</w:t>
      </w:r>
      <w:r>
        <w:t xml:space="preserve"> </w:t>
      </w:r>
      <w:r w:rsidR="003551E1">
        <w:rPr>
          <w:lang w:val="en-GB"/>
        </w:rPr>
        <w:t>explained</w:t>
      </w:r>
      <w:r w:rsidR="00B976CA">
        <w:rPr>
          <w:lang w:val="en-GB"/>
        </w:rPr>
        <w:t xml:space="preserve"> in the first committee meeting</w:t>
      </w:r>
      <w:r w:rsidR="003551E1">
        <w:rPr>
          <w:lang w:val="en-GB"/>
        </w:rPr>
        <w:t xml:space="preserve"> </w:t>
      </w:r>
      <w:r w:rsidR="00D1797C">
        <w:rPr>
          <w:lang w:val="en-GB"/>
        </w:rPr>
        <w:t xml:space="preserve">in </w:t>
      </w:r>
      <w:r w:rsidR="001B7271">
        <w:rPr>
          <w:lang w:val="en-GB"/>
        </w:rPr>
        <w:t>May</w:t>
      </w:r>
      <w:r w:rsidR="00D1797C">
        <w:rPr>
          <w:lang w:val="en-GB"/>
        </w:rPr>
        <w:t xml:space="preserve"> 2018 </w:t>
      </w:r>
      <w:r>
        <w:t>that</w:t>
      </w:r>
      <w:r w:rsidR="001959FB">
        <w:rPr>
          <w:lang w:val="en-US"/>
        </w:rPr>
        <w:t>,</w:t>
      </w:r>
      <w:r w:rsidR="008B6534">
        <w:t xml:space="preserve"> </w:t>
      </w:r>
      <w:r w:rsidR="005C4AB7">
        <w:t>in clinical practice</w:t>
      </w:r>
      <w:r w:rsidR="001959FB">
        <w:rPr>
          <w:lang w:val="en-US"/>
        </w:rPr>
        <w:t>,</w:t>
      </w:r>
      <w:r w:rsidR="005C4AB7">
        <w:t xml:space="preserve"> </w:t>
      </w:r>
      <w:r w:rsidR="008B6534">
        <w:t xml:space="preserve">people with </w:t>
      </w:r>
      <w:r w:rsidR="0079459A">
        <w:t xml:space="preserve">newly diagnosed </w:t>
      </w:r>
      <w:r w:rsidR="008B6534">
        <w:t>hormone</w:t>
      </w:r>
      <w:r w:rsidR="004F52CB">
        <w:t>-</w:t>
      </w:r>
      <w:r w:rsidR="00A944FB">
        <w:rPr>
          <w:lang w:val="en-GB"/>
        </w:rPr>
        <w:t>sensitive</w:t>
      </w:r>
      <w:r w:rsidR="00A944FB">
        <w:t xml:space="preserve"> </w:t>
      </w:r>
      <w:r w:rsidR="00B5684D">
        <w:t xml:space="preserve">metastatic </w:t>
      </w:r>
      <w:r w:rsidR="008B6534">
        <w:t xml:space="preserve">prostate cancer </w:t>
      </w:r>
      <w:r w:rsidR="00B5684D">
        <w:rPr>
          <w:lang w:val="en-GB"/>
        </w:rPr>
        <w:t>have</w:t>
      </w:r>
      <w:r w:rsidR="00B5684D">
        <w:t xml:space="preserve"> </w:t>
      </w:r>
      <w:r w:rsidR="003C2DAF">
        <w:rPr>
          <w:lang w:val="en-GB"/>
        </w:rPr>
        <w:t>androgen deprivation therapy (</w:t>
      </w:r>
      <w:r w:rsidR="008B6534">
        <w:t>ADT</w:t>
      </w:r>
      <w:r w:rsidR="003C2DAF">
        <w:rPr>
          <w:lang w:val="en-GB"/>
        </w:rPr>
        <w:t>)</w:t>
      </w:r>
      <w:r w:rsidR="00DA2E00">
        <w:rPr>
          <w:lang w:val="en-GB"/>
        </w:rPr>
        <w:t xml:space="preserve"> </w:t>
      </w:r>
      <w:r w:rsidR="00FE5BBE">
        <w:rPr>
          <w:lang w:val="en-GB"/>
        </w:rPr>
        <w:t xml:space="preserve">alone </w:t>
      </w:r>
      <w:r w:rsidR="008B6534">
        <w:t xml:space="preserve">or docetaxel </w:t>
      </w:r>
      <w:r w:rsidR="0094578B">
        <w:rPr>
          <w:lang w:val="en-GB"/>
        </w:rPr>
        <w:t>plus</w:t>
      </w:r>
      <w:r w:rsidR="0094578B">
        <w:t xml:space="preserve"> </w:t>
      </w:r>
      <w:r w:rsidR="008B6534">
        <w:t>ADT</w:t>
      </w:r>
      <w:r w:rsidR="007756DD">
        <w:rPr>
          <w:lang w:val="en-GB"/>
        </w:rPr>
        <w:t xml:space="preserve"> plus</w:t>
      </w:r>
      <w:r w:rsidR="0030546F">
        <w:rPr>
          <w:lang w:val="en-GB"/>
        </w:rPr>
        <w:t xml:space="preserve"> the oral corticosteroid</w:t>
      </w:r>
      <w:r w:rsidR="007756DD">
        <w:rPr>
          <w:lang w:val="en-GB"/>
        </w:rPr>
        <w:t xml:space="preserve"> predniso</w:t>
      </w:r>
      <w:r w:rsidR="004D6AF9">
        <w:rPr>
          <w:lang w:val="en-GB"/>
        </w:rPr>
        <w:t>lo</w:t>
      </w:r>
      <w:r w:rsidR="007756DD">
        <w:rPr>
          <w:lang w:val="en-GB"/>
        </w:rPr>
        <w:t>ne</w:t>
      </w:r>
      <w:r w:rsidR="00DA2E00">
        <w:rPr>
          <w:lang w:val="en-GB"/>
        </w:rPr>
        <w:t xml:space="preserve"> </w:t>
      </w:r>
      <w:r w:rsidR="00DA2E00">
        <w:rPr>
          <w:lang w:val="en-GB"/>
        </w:rPr>
        <w:lastRenderedPageBreak/>
        <w:t>(</w:t>
      </w:r>
      <w:r w:rsidR="00FE5BBE">
        <w:rPr>
          <w:lang w:val="en-GB"/>
        </w:rPr>
        <w:t>from now</w:t>
      </w:r>
      <w:r w:rsidR="00A25855">
        <w:rPr>
          <w:lang w:val="en-GB"/>
        </w:rPr>
        <w:t xml:space="preserve"> on</w:t>
      </w:r>
      <w:r w:rsidR="000E4BBD">
        <w:rPr>
          <w:lang w:val="en-GB"/>
        </w:rPr>
        <w:t>,</w:t>
      </w:r>
      <w:r w:rsidR="00FE5BBE">
        <w:rPr>
          <w:lang w:val="en-GB"/>
        </w:rPr>
        <w:t xml:space="preserve"> </w:t>
      </w:r>
      <w:r w:rsidR="000E4BBD">
        <w:rPr>
          <w:lang w:val="en-GB"/>
        </w:rPr>
        <w:t>‘</w:t>
      </w:r>
      <w:r w:rsidR="00DA2E00">
        <w:rPr>
          <w:lang w:val="en-GB"/>
        </w:rPr>
        <w:t>docetaxel</w:t>
      </w:r>
      <w:r w:rsidR="00F05187">
        <w:rPr>
          <w:lang w:val="en-GB"/>
        </w:rPr>
        <w:t xml:space="preserve"> in combination</w:t>
      </w:r>
      <w:r w:rsidR="000E4BBD">
        <w:rPr>
          <w:lang w:val="en-GB"/>
        </w:rPr>
        <w:t>’</w:t>
      </w:r>
      <w:r w:rsidR="00DA2E00">
        <w:rPr>
          <w:lang w:val="en-GB"/>
        </w:rPr>
        <w:t>)</w:t>
      </w:r>
      <w:r w:rsidR="008B6534">
        <w:t>.</w:t>
      </w:r>
      <w:r w:rsidR="002A00B4">
        <w:rPr>
          <w:lang w:val="en-GB"/>
        </w:rPr>
        <w:t xml:space="preserve"> </w:t>
      </w:r>
      <w:hyperlink r:id="rId10" w:history="1">
        <w:r w:rsidR="002A00B4" w:rsidRPr="002A00B4">
          <w:rPr>
            <w:rStyle w:val="Hyperlink"/>
            <w:lang w:val="en-GB"/>
          </w:rPr>
          <w:t>NICE’s guideline for prostate cancer</w:t>
        </w:r>
      </w:hyperlink>
      <w:r w:rsidR="002A4BA7">
        <w:rPr>
          <w:lang w:val="en-GB"/>
        </w:rPr>
        <w:t xml:space="preserve"> </w:t>
      </w:r>
      <w:r w:rsidR="007563CF">
        <w:t xml:space="preserve">recommends </w:t>
      </w:r>
      <w:r w:rsidR="003C239C">
        <w:rPr>
          <w:lang w:val="en-GB"/>
        </w:rPr>
        <w:t>AD</w:t>
      </w:r>
      <w:r w:rsidR="00DA2E00">
        <w:rPr>
          <w:lang w:val="en-GB"/>
        </w:rPr>
        <w:t>T in the form of</w:t>
      </w:r>
      <w:r w:rsidR="007563CF" w:rsidRPr="007563CF">
        <w:rPr>
          <w:lang w:val="en-GB"/>
        </w:rPr>
        <w:t xml:space="preserve"> continuous luteinising hormone-releasing hormone agonist</w:t>
      </w:r>
      <w:r w:rsidR="00913DDA">
        <w:rPr>
          <w:lang w:val="en-GB"/>
        </w:rPr>
        <w:t>s</w:t>
      </w:r>
      <w:r w:rsidR="00B85026">
        <w:rPr>
          <w:lang w:val="en-GB"/>
        </w:rPr>
        <w:t xml:space="preserve">, </w:t>
      </w:r>
      <w:r w:rsidR="00B85026" w:rsidRPr="007563CF">
        <w:rPr>
          <w:lang w:val="en-GB"/>
        </w:rPr>
        <w:t>bilateral orchidectomy (removal of the testicles)</w:t>
      </w:r>
      <w:r w:rsidR="00B85026">
        <w:rPr>
          <w:lang w:val="en-GB"/>
        </w:rPr>
        <w:t xml:space="preserve"> or </w:t>
      </w:r>
      <w:r w:rsidR="00C76A25">
        <w:rPr>
          <w:lang w:val="en-GB"/>
        </w:rPr>
        <w:t>bicalutamide</w:t>
      </w:r>
      <w:r w:rsidR="002B3337">
        <w:rPr>
          <w:lang w:val="en-GB"/>
        </w:rPr>
        <w:t xml:space="preserve"> </w:t>
      </w:r>
      <w:r w:rsidR="002D1BEA">
        <w:rPr>
          <w:lang w:val="en-GB"/>
        </w:rPr>
        <w:t>with ADT</w:t>
      </w:r>
      <w:r w:rsidR="007563CF" w:rsidRPr="007563CF">
        <w:rPr>
          <w:lang w:val="en-GB"/>
        </w:rPr>
        <w:t>.</w:t>
      </w:r>
      <w:r w:rsidR="00B85026">
        <w:rPr>
          <w:lang w:val="en-GB"/>
        </w:rPr>
        <w:t xml:space="preserve"> </w:t>
      </w:r>
      <w:r w:rsidR="00B976CA">
        <w:rPr>
          <w:lang w:val="en-GB"/>
        </w:rPr>
        <w:t xml:space="preserve">The guideline </w:t>
      </w:r>
      <w:r w:rsidR="002A4BA7">
        <w:rPr>
          <w:lang w:val="en-GB"/>
        </w:rPr>
        <w:t xml:space="preserve">also </w:t>
      </w:r>
      <w:r w:rsidR="00BE159F">
        <w:rPr>
          <w:lang w:val="en-GB"/>
        </w:rPr>
        <w:t>recommend</w:t>
      </w:r>
      <w:r w:rsidR="00D71DCE">
        <w:rPr>
          <w:lang w:val="en-GB"/>
        </w:rPr>
        <w:t>s</w:t>
      </w:r>
      <w:r w:rsidR="002A4BA7">
        <w:rPr>
          <w:lang w:val="en-GB"/>
        </w:rPr>
        <w:t xml:space="preserve"> </w:t>
      </w:r>
      <w:r w:rsidR="002A4BA7">
        <w:t>docetaxel</w:t>
      </w:r>
      <w:r w:rsidR="00BF00AB">
        <w:rPr>
          <w:lang w:val="en-GB"/>
        </w:rPr>
        <w:t xml:space="preserve">. </w:t>
      </w:r>
      <w:r w:rsidR="005C4AB7">
        <w:rPr>
          <w:lang w:val="en-GB"/>
        </w:rPr>
        <w:t xml:space="preserve">Docetaxel </w:t>
      </w:r>
      <w:r w:rsidR="00BF00AB">
        <w:rPr>
          <w:lang w:val="en-GB"/>
        </w:rPr>
        <w:t>is</w:t>
      </w:r>
      <w:r w:rsidR="002A4BA7">
        <w:t xml:space="preserve"> not licensed</w:t>
      </w:r>
      <w:r w:rsidR="002A4BA7">
        <w:rPr>
          <w:lang w:val="en-GB"/>
        </w:rPr>
        <w:t xml:space="preserve"> for hormone-sensitive metastatic prostate cancer, </w:t>
      </w:r>
      <w:r w:rsidR="00BF00AB">
        <w:rPr>
          <w:lang w:val="en-GB"/>
        </w:rPr>
        <w:t xml:space="preserve">but </w:t>
      </w:r>
      <w:r w:rsidR="002A4BA7" w:rsidRPr="0030546F">
        <w:t>NHS England commissions</w:t>
      </w:r>
      <w:r w:rsidR="007C2B37" w:rsidRPr="0030546F">
        <w:t xml:space="preserve"> </w:t>
      </w:r>
      <w:r w:rsidR="00BF00AB">
        <w:rPr>
          <w:lang w:val="en-GB"/>
        </w:rPr>
        <w:t xml:space="preserve">it </w:t>
      </w:r>
      <w:r w:rsidR="007C2B37" w:rsidRPr="0030546F">
        <w:t>for up to</w:t>
      </w:r>
      <w:r w:rsidR="002A4BA7" w:rsidRPr="0030546F">
        <w:t xml:space="preserve"> 6 cycles</w:t>
      </w:r>
      <w:r w:rsidR="00B976CA">
        <w:rPr>
          <w:lang w:val="en-GB"/>
        </w:rPr>
        <w:t xml:space="preserve"> at this point in the treatment pathway</w:t>
      </w:r>
      <w:r w:rsidR="000B51FE">
        <w:rPr>
          <w:lang w:val="en-GB"/>
        </w:rPr>
        <w:t xml:space="preserve">. Docetaxel is </w:t>
      </w:r>
      <w:r w:rsidR="003C2DAF">
        <w:rPr>
          <w:lang w:val="en-GB"/>
        </w:rPr>
        <w:t xml:space="preserve">administered </w:t>
      </w:r>
      <w:r w:rsidR="00B976CA">
        <w:rPr>
          <w:lang w:val="en-GB"/>
        </w:rPr>
        <w:t xml:space="preserve">intravenously </w:t>
      </w:r>
      <w:r w:rsidR="000B51FE">
        <w:rPr>
          <w:lang w:val="en-GB"/>
        </w:rPr>
        <w:t xml:space="preserve">with </w:t>
      </w:r>
      <w:r w:rsidR="00B976CA">
        <w:rPr>
          <w:lang w:val="en-GB"/>
        </w:rPr>
        <w:t xml:space="preserve">oral </w:t>
      </w:r>
      <w:r w:rsidR="000B51FE">
        <w:rPr>
          <w:lang w:val="en-GB"/>
        </w:rPr>
        <w:t>prednisolone 5</w:t>
      </w:r>
      <w:r w:rsidR="00BF00AB">
        <w:rPr>
          <w:lang w:val="en-GB"/>
        </w:rPr>
        <w:t> </w:t>
      </w:r>
      <w:r w:rsidR="000B51FE">
        <w:rPr>
          <w:lang w:val="en-GB"/>
        </w:rPr>
        <w:t>mg twice daily for 3</w:t>
      </w:r>
      <w:r w:rsidR="00BF00AB">
        <w:rPr>
          <w:lang w:val="en-GB"/>
        </w:rPr>
        <w:t> </w:t>
      </w:r>
      <w:r w:rsidR="000B51FE">
        <w:rPr>
          <w:lang w:val="en-GB"/>
        </w:rPr>
        <w:t>weeks</w:t>
      </w:r>
      <w:r w:rsidR="002A4BA7">
        <w:rPr>
          <w:lang w:val="en-GB"/>
        </w:rPr>
        <w:t>.</w:t>
      </w:r>
      <w:r w:rsidR="007C2B37">
        <w:rPr>
          <w:lang w:val="en-GB"/>
        </w:rPr>
        <w:t xml:space="preserve"> </w:t>
      </w:r>
      <w:r w:rsidR="00B85026">
        <w:rPr>
          <w:lang w:val="en-GB"/>
        </w:rPr>
        <w:t xml:space="preserve">The clinical experts </w:t>
      </w:r>
      <w:r w:rsidR="00913DDA">
        <w:rPr>
          <w:lang w:val="en-GB"/>
        </w:rPr>
        <w:t xml:space="preserve">explained </w:t>
      </w:r>
      <w:r w:rsidR="00B85026">
        <w:rPr>
          <w:lang w:val="en-GB"/>
        </w:rPr>
        <w:t>that orchidectomy</w:t>
      </w:r>
      <w:r w:rsidR="00C76A25">
        <w:rPr>
          <w:lang w:val="en-GB"/>
        </w:rPr>
        <w:t xml:space="preserve"> and bicalutamide are </w:t>
      </w:r>
      <w:r w:rsidR="00B85026">
        <w:rPr>
          <w:lang w:val="en-GB"/>
        </w:rPr>
        <w:t>rarely used</w:t>
      </w:r>
      <w:r w:rsidR="00C76A25">
        <w:rPr>
          <w:lang w:val="en-GB"/>
        </w:rPr>
        <w:t xml:space="preserve"> in the NHS</w:t>
      </w:r>
      <w:r w:rsidR="00913DDA">
        <w:rPr>
          <w:lang w:val="en-GB"/>
        </w:rPr>
        <w:t>. The committee</w:t>
      </w:r>
      <w:r w:rsidR="00C76A25">
        <w:rPr>
          <w:lang w:val="en-GB"/>
        </w:rPr>
        <w:t xml:space="preserve"> agreed that ADT include</w:t>
      </w:r>
      <w:r w:rsidR="00B976CA">
        <w:rPr>
          <w:lang w:val="en-GB"/>
        </w:rPr>
        <w:t>s</w:t>
      </w:r>
      <w:r w:rsidR="00C76A25">
        <w:rPr>
          <w:lang w:val="en-GB"/>
        </w:rPr>
        <w:t xml:space="preserve"> luteinising hormone-releasing hormone agonists.</w:t>
      </w:r>
      <w:r w:rsidR="002A00B4">
        <w:rPr>
          <w:lang w:val="en-GB"/>
        </w:rPr>
        <w:t xml:space="preserve"> </w:t>
      </w:r>
      <w:r w:rsidR="00522AA1">
        <w:rPr>
          <w:lang w:val="en-GB"/>
        </w:rPr>
        <w:t>It</w:t>
      </w:r>
      <w:r w:rsidR="007563CF">
        <w:t xml:space="preserve"> </w:t>
      </w:r>
      <w:r w:rsidR="006359F3">
        <w:rPr>
          <w:lang w:val="en-GB"/>
        </w:rPr>
        <w:t xml:space="preserve">concluded that ADT </w:t>
      </w:r>
      <w:r w:rsidR="00D9675C">
        <w:rPr>
          <w:lang w:val="en-GB"/>
        </w:rPr>
        <w:t xml:space="preserve">alone </w:t>
      </w:r>
      <w:r w:rsidR="006359F3">
        <w:rPr>
          <w:lang w:val="en-GB"/>
        </w:rPr>
        <w:t xml:space="preserve">and docetaxel </w:t>
      </w:r>
      <w:r w:rsidR="00D13519">
        <w:rPr>
          <w:lang w:val="en-GB"/>
        </w:rPr>
        <w:t>in combination</w:t>
      </w:r>
      <w:r w:rsidR="00FA09CD">
        <w:rPr>
          <w:lang w:val="en-GB"/>
        </w:rPr>
        <w:t xml:space="preserve"> </w:t>
      </w:r>
      <w:r w:rsidR="006359F3">
        <w:rPr>
          <w:lang w:val="en-GB"/>
        </w:rPr>
        <w:t>were appropriate comparators</w:t>
      </w:r>
      <w:r w:rsidR="00375627">
        <w:rPr>
          <w:lang w:val="en-GB"/>
        </w:rPr>
        <w:t xml:space="preserve"> to abiraterone plus ADT plus</w:t>
      </w:r>
      <w:r w:rsidR="001F3AC6">
        <w:rPr>
          <w:lang w:val="en-GB"/>
        </w:rPr>
        <w:t xml:space="preserve"> </w:t>
      </w:r>
      <w:r w:rsidR="000B51FE">
        <w:rPr>
          <w:lang w:val="en-GB"/>
        </w:rPr>
        <w:t>5</w:t>
      </w:r>
      <w:r w:rsidR="00522AA1">
        <w:rPr>
          <w:lang w:val="en-GB"/>
        </w:rPr>
        <w:t> </w:t>
      </w:r>
      <w:r w:rsidR="000B51FE">
        <w:rPr>
          <w:lang w:val="en-GB"/>
        </w:rPr>
        <w:t>mg of the</w:t>
      </w:r>
      <w:r w:rsidR="00375627">
        <w:rPr>
          <w:lang w:val="en-GB"/>
        </w:rPr>
        <w:t xml:space="preserve"> oral corticosteroid</w:t>
      </w:r>
      <w:r w:rsidR="001F3AC6">
        <w:rPr>
          <w:lang w:val="en-GB"/>
        </w:rPr>
        <w:t xml:space="preserve"> prednisone</w:t>
      </w:r>
      <w:r w:rsidR="0030546F">
        <w:rPr>
          <w:lang w:val="en-GB"/>
        </w:rPr>
        <w:t xml:space="preserve"> (</w:t>
      </w:r>
      <w:r w:rsidR="00522AA1">
        <w:rPr>
          <w:lang w:val="en-GB"/>
        </w:rPr>
        <w:t>from now</w:t>
      </w:r>
      <w:r w:rsidR="00A25855">
        <w:rPr>
          <w:lang w:val="en-GB"/>
        </w:rPr>
        <w:t xml:space="preserve"> on</w:t>
      </w:r>
      <w:r w:rsidR="000E4BBD">
        <w:rPr>
          <w:lang w:val="en-GB"/>
        </w:rPr>
        <w:t>,</w:t>
      </w:r>
      <w:r w:rsidR="00522AA1">
        <w:rPr>
          <w:lang w:val="en-GB"/>
        </w:rPr>
        <w:t xml:space="preserve"> </w:t>
      </w:r>
      <w:r w:rsidR="000E4BBD">
        <w:rPr>
          <w:lang w:val="en-GB"/>
        </w:rPr>
        <w:t>‘</w:t>
      </w:r>
      <w:r w:rsidR="0030546F">
        <w:rPr>
          <w:lang w:val="en-GB"/>
        </w:rPr>
        <w:t>abiraterone</w:t>
      </w:r>
      <w:r w:rsidR="00F93041">
        <w:rPr>
          <w:lang w:val="en-GB"/>
        </w:rPr>
        <w:t xml:space="preserve"> in combination</w:t>
      </w:r>
      <w:r w:rsidR="000E4BBD">
        <w:rPr>
          <w:lang w:val="en-GB"/>
        </w:rPr>
        <w:t>’</w:t>
      </w:r>
      <w:r w:rsidR="0030546F">
        <w:rPr>
          <w:lang w:val="en-GB"/>
        </w:rPr>
        <w:t>)</w:t>
      </w:r>
      <w:r w:rsidR="006359F3">
        <w:rPr>
          <w:lang w:val="en-GB"/>
        </w:rPr>
        <w:t>.</w:t>
      </w:r>
    </w:p>
    <w:p w14:paraId="1F6385BF" w14:textId="6B522861" w:rsidR="002F4F55" w:rsidRPr="002F4F55" w:rsidRDefault="00A30AE3" w:rsidP="002F4F55">
      <w:pPr>
        <w:pStyle w:val="Heading3"/>
      </w:pPr>
      <w:r>
        <w:t>It</w:t>
      </w:r>
      <w:r w:rsidR="00074810">
        <w:t xml:space="preserve"> </w:t>
      </w:r>
      <w:r w:rsidR="00370511">
        <w:t>may be</w:t>
      </w:r>
      <w:r w:rsidR="00074810">
        <w:t xml:space="preserve"> appropriate to consider separately abiraterone in combination </w:t>
      </w:r>
      <w:r w:rsidR="00D71DCE">
        <w:t>when</w:t>
      </w:r>
      <w:r w:rsidR="00074810">
        <w:t xml:space="preserve"> docetaxel </w:t>
      </w:r>
      <w:r w:rsidR="00D71DCE">
        <w:t xml:space="preserve">is </w:t>
      </w:r>
      <w:r w:rsidR="00074810">
        <w:t>contraindicated or unsuitable</w:t>
      </w:r>
    </w:p>
    <w:p w14:paraId="6C416682" w14:textId="5ADC05C2" w:rsidR="00CF1AF9" w:rsidRDefault="0098313F" w:rsidP="0096003F">
      <w:pPr>
        <w:pStyle w:val="Numberedlevel2text"/>
      </w:pPr>
      <w:r>
        <w:rPr>
          <w:lang w:val="en-GB"/>
        </w:rPr>
        <w:t xml:space="preserve">The committee recognised its obligation to appraise technologies across their marketing </w:t>
      </w:r>
      <w:r w:rsidR="002B3DB7">
        <w:rPr>
          <w:lang w:val="en-GB"/>
        </w:rPr>
        <w:t>authorisation</w:t>
      </w:r>
      <w:r w:rsidR="002847FA">
        <w:rPr>
          <w:lang w:val="en-GB"/>
        </w:rPr>
        <w:t>s</w:t>
      </w:r>
      <w:r>
        <w:rPr>
          <w:lang w:val="en-GB"/>
        </w:rPr>
        <w:t xml:space="preserve">. </w:t>
      </w:r>
      <w:r w:rsidR="00F12224">
        <w:rPr>
          <w:lang w:val="en-GB"/>
        </w:rPr>
        <w:t>This meant</w:t>
      </w:r>
      <w:r w:rsidR="002847FA">
        <w:rPr>
          <w:lang w:val="en-GB"/>
        </w:rPr>
        <w:t xml:space="preserve"> that</w:t>
      </w:r>
      <w:r w:rsidR="00D71DCE">
        <w:rPr>
          <w:lang w:val="en-GB"/>
        </w:rPr>
        <w:t>,</w:t>
      </w:r>
      <w:r w:rsidR="002847FA">
        <w:rPr>
          <w:lang w:val="en-GB"/>
        </w:rPr>
        <w:t xml:space="preserve"> if abiraterone in combination were not cost effective across its marketing authorisation,</w:t>
      </w:r>
      <w:r w:rsidR="0086279E">
        <w:rPr>
          <w:lang w:val="en-GB"/>
        </w:rPr>
        <w:t xml:space="preserve"> the committee could consider a narrower population if there was a case for this. </w:t>
      </w:r>
      <w:r w:rsidR="00C0513D" w:rsidRPr="00033A73">
        <w:t>The company</w:t>
      </w:r>
      <w:r w:rsidR="0086279E">
        <w:rPr>
          <w:lang w:val="en-GB"/>
        </w:rPr>
        <w:t xml:space="preserve"> had noted in its original submission that there was a group of people for whom docetaxel was clinically unsuitable or</w:t>
      </w:r>
      <w:r w:rsidR="005059A7">
        <w:rPr>
          <w:lang w:val="en-GB"/>
        </w:rPr>
        <w:t xml:space="preserve"> who</w:t>
      </w:r>
      <w:r w:rsidR="0086279E">
        <w:rPr>
          <w:lang w:val="en-GB"/>
        </w:rPr>
        <w:t xml:space="preserve"> chose not to have </w:t>
      </w:r>
      <w:r w:rsidR="002301A2">
        <w:rPr>
          <w:lang w:val="en-GB"/>
        </w:rPr>
        <w:t>docetaxel</w:t>
      </w:r>
      <w:r w:rsidR="0086279E">
        <w:rPr>
          <w:lang w:val="en-GB"/>
        </w:rPr>
        <w:t>. The</w:t>
      </w:r>
      <w:r w:rsidR="002301A2">
        <w:rPr>
          <w:lang w:val="en-GB"/>
        </w:rPr>
        <w:t xml:space="preserve"> company</w:t>
      </w:r>
      <w:r w:rsidR="00C0513D" w:rsidRPr="00033A73">
        <w:t xml:space="preserve"> propos</w:t>
      </w:r>
      <w:r w:rsidR="006156A3" w:rsidRPr="00E541CA">
        <w:rPr>
          <w:lang w:val="en-GB"/>
        </w:rPr>
        <w:t>ed</w:t>
      </w:r>
      <w:r w:rsidR="00C0513D" w:rsidRPr="00033A73">
        <w:t xml:space="preserve"> abiraterone</w:t>
      </w:r>
      <w:r w:rsidR="00FA09CD" w:rsidRPr="00E541CA">
        <w:rPr>
          <w:lang w:val="en-GB"/>
        </w:rPr>
        <w:t xml:space="preserve"> </w:t>
      </w:r>
      <w:r w:rsidR="00F93041" w:rsidRPr="00E541CA">
        <w:rPr>
          <w:lang w:val="en-GB"/>
        </w:rPr>
        <w:t xml:space="preserve">in combination </w:t>
      </w:r>
      <w:r w:rsidR="00C0513D" w:rsidRPr="00033A73">
        <w:t>as an alternative</w:t>
      </w:r>
      <w:r w:rsidR="00375627" w:rsidRPr="00E541CA">
        <w:rPr>
          <w:lang w:val="en-GB"/>
        </w:rPr>
        <w:t xml:space="preserve"> </w:t>
      </w:r>
      <w:r w:rsidR="002301A2">
        <w:rPr>
          <w:lang w:val="en-GB"/>
        </w:rPr>
        <w:t xml:space="preserve">treatment </w:t>
      </w:r>
      <w:r w:rsidR="005059A7">
        <w:rPr>
          <w:lang w:val="en-GB"/>
        </w:rPr>
        <w:t xml:space="preserve">to ADT alone </w:t>
      </w:r>
      <w:r w:rsidR="00C0513D" w:rsidRPr="00033A73">
        <w:t xml:space="preserve">for </w:t>
      </w:r>
      <w:r w:rsidR="002301A2">
        <w:rPr>
          <w:lang w:val="en-GB"/>
        </w:rPr>
        <w:t>this group</w:t>
      </w:r>
      <w:r w:rsidR="00D71DCE">
        <w:rPr>
          <w:lang w:val="en-GB"/>
        </w:rPr>
        <w:t>,</w:t>
      </w:r>
      <w:r w:rsidR="002301A2">
        <w:rPr>
          <w:lang w:val="en-GB"/>
        </w:rPr>
        <w:t xml:space="preserve"> which it termed</w:t>
      </w:r>
      <w:r w:rsidR="00C0513D" w:rsidRPr="00033A73">
        <w:t xml:space="preserve"> </w:t>
      </w:r>
      <w:r w:rsidR="00774ED6">
        <w:rPr>
          <w:lang w:val="en-GB"/>
        </w:rPr>
        <w:t xml:space="preserve">‘chemotherapy </w:t>
      </w:r>
      <w:r w:rsidR="0015136D">
        <w:rPr>
          <w:lang w:val="en-GB"/>
        </w:rPr>
        <w:t>ineligible</w:t>
      </w:r>
      <w:r w:rsidR="005059A7">
        <w:rPr>
          <w:lang w:val="en-GB"/>
        </w:rPr>
        <w:t>’</w:t>
      </w:r>
      <w:r w:rsidR="002301A2">
        <w:rPr>
          <w:lang w:val="en-GB"/>
        </w:rPr>
        <w:t xml:space="preserve"> in its submission for the third committee meeting</w:t>
      </w:r>
      <w:r w:rsidR="00C0513D">
        <w:t>.</w:t>
      </w:r>
      <w:r w:rsidR="00C0513D" w:rsidRPr="00033A73">
        <w:t xml:space="preserve"> </w:t>
      </w:r>
      <w:r w:rsidR="00C0513D" w:rsidRPr="00ED08F4">
        <w:t>T</w:t>
      </w:r>
      <w:r w:rsidR="00C0513D" w:rsidRPr="00ED08F4" w:rsidDel="00C0513D">
        <w:t xml:space="preserve">he </w:t>
      </w:r>
      <w:r w:rsidR="00C0513D" w:rsidDel="00C0513D">
        <w:t>Cancer Drugs Fund’s clinical lead noted</w:t>
      </w:r>
      <w:r w:rsidR="00B976CA">
        <w:rPr>
          <w:lang w:val="en-GB"/>
        </w:rPr>
        <w:t xml:space="preserve"> in the </w:t>
      </w:r>
      <w:r w:rsidR="002301A2">
        <w:rPr>
          <w:lang w:val="en-GB"/>
        </w:rPr>
        <w:t>third</w:t>
      </w:r>
      <w:r w:rsidR="00B976CA">
        <w:rPr>
          <w:lang w:val="en-GB"/>
        </w:rPr>
        <w:t xml:space="preserve"> meeting</w:t>
      </w:r>
      <w:r w:rsidR="00C0513D" w:rsidRPr="00ED08F4" w:rsidDel="00C0513D">
        <w:t xml:space="preserve"> that</w:t>
      </w:r>
      <w:r w:rsidR="003C2DAF">
        <w:rPr>
          <w:lang w:val="en-GB"/>
        </w:rPr>
        <w:t>,</w:t>
      </w:r>
      <w:r w:rsidR="00C0513D" w:rsidRPr="00ED08F4" w:rsidDel="00C0513D">
        <w:t xml:space="preserve"> </w:t>
      </w:r>
      <w:r w:rsidR="00B976CA">
        <w:rPr>
          <w:lang w:val="en-GB"/>
        </w:rPr>
        <w:t>at that time</w:t>
      </w:r>
      <w:r w:rsidR="0086279E">
        <w:rPr>
          <w:lang w:val="en-GB"/>
        </w:rPr>
        <w:t xml:space="preserve"> (January 2020)</w:t>
      </w:r>
      <w:r w:rsidR="00B976CA">
        <w:rPr>
          <w:lang w:val="en-GB"/>
        </w:rPr>
        <w:t>, up to</w:t>
      </w:r>
      <w:r w:rsidR="00B976CA" w:rsidRPr="00E541CA">
        <w:rPr>
          <w:lang w:val="en-GB"/>
        </w:rPr>
        <w:t xml:space="preserve"> </w:t>
      </w:r>
      <w:r w:rsidR="00CF3B1B" w:rsidRPr="00E541CA">
        <w:rPr>
          <w:lang w:val="en-GB"/>
        </w:rPr>
        <w:t>two</w:t>
      </w:r>
      <w:r w:rsidR="00D9675C" w:rsidRPr="00E541CA">
        <w:rPr>
          <w:lang w:val="en-GB"/>
        </w:rPr>
        <w:t>-</w:t>
      </w:r>
      <w:r w:rsidR="005C4AB7" w:rsidRPr="00E541CA">
        <w:rPr>
          <w:lang w:val="en-GB"/>
        </w:rPr>
        <w:t>thirds</w:t>
      </w:r>
      <w:r w:rsidR="00C0513D" w:rsidDel="00C0513D">
        <w:t xml:space="preserve"> of</w:t>
      </w:r>
      <w:r w:rsidR="00C0513D" w:rsidRPr="00ED08F4" w:rsidDel="00C0513D">
        <w:t xml:space="preserve"> people </w:t>
      </w:r>
      <w:r w:rsidR="00C0513D" w:rsidDel="00C0513D">
        <w:t xml:space="preserve">presenting with hormone-sensitive metastatic prostate cancer in England </w:t>
      </w:r>
      <w:r w:rsidR="003C2DAF">
        <w:rPr>
          <w:lang w:val="en-GB"/>
        </w:rPr>
        <w:t xml:space="preserve">were </w:t>
      </w:r>
      <w:r w:rsidR="00C0513D" w:rsidDel="00C0513D">
        <w:t>hav</w:t>
      </w:r>
      <w:r w:rsidR="003C2DAF">
        <w:rPr>
          <w:lang w:val="en-GB"/>
        </w:rPr>
        <w:t>ing</w:t>
      </w:r>
      <w:r w:rsidR="00C0513D" w:rsidDel="00C0513D">
        <w:t xml:space="preserve"> ADT alone</w:t>
      </w:r>
      <w:r w:rsidR="00E7450F" w:rsidRPr="00E541CA">
        <w:rPr>
          <w:lang w:val="en-GB"/>
        </w:rPr>
        <w:t>. The committee noted that this included</w:t>
      </w:r>
      <w:r w:rsidR="00CF143C" w:rsidRPr="00E541CA">
        <w:rPr>
          <w:lang w:val="en-GB"/>
        </w:rPr>
        <w:t xml:space="preserve"> both people </w:t>
      </w:r>
      <w:r w:rsidR="00E541CA" w:rsidRPr="00E541CA">
        <w:rPr>
          <w:lang w:val="en-GB"/>
        </w:rPr>
        <w:t>for whom docetaxel is contraindicated or unsu</w:t>
      </w:r>
      <w:r w:rsidR="00E541CA" w:rsidRPr="00343BFC">
        <w:rPr>
          <w:lang w:val="en-GB"/>
        </w:rPr>
        <w:t>itable</w:t>
      </w:r>
      <w:r w:rsidR="002847FA">
        <w:rPr>
          <w:lang w:val="en-GB"/>
        </w:rPr>
        <w:t xml:space="preserve"> (the terminology agreed by the company, experts and committee in the fourth </w:t>
      </w:r>
      <w:r w:rsidR="002847FA">
        <w:rPr>
          <w:lang w:val="en-GB"/>
        </w:rPr>
        <w:lastRenderedPageBreak/>
        <w:t>meeting)</w:t>
      </w:r>
      <w:r w:rsidR="00E541CA" w:rsidRPr="00343BFC">
        <w:rPr>
          <w:lang w:val="en-GB"/>
        </w:rPr>
        <w:t xml:space="preserve"> and people who choose not to have d</w:t>
      </w:r>
      <w:r w:rsidR="00E541CA" w:rsidRPr="00430B7B">
        <w:rPr>
          <w:lang w:val="en-GB"/>
        </w:rPr>
        <w:t>ocetaxel</w:t>
      </w:r>
      <w:r w:rsidR="00774ED6">
        <w:rPr>
          <w:lang w:val="en-GB"/>
        </w:rPr>
        <w:t xml:space="preserve">. </w:t>
      </w:r>
      <w:r w:rsidR="005E2138" w:rsidRPr="00E541CA">
        <w:rPr>
          <w:lang w:val="en-GB"/>
        </w:rPr>
        <w:t>A</w:t>
      </w:r>
      <w:r w:rsidR="005E2138" w:rsidRPr="00E541CA">
        <w:rPr>
          <w:b/>
          <w:lang w:val="en-GB"/>
        </w:rPr>
        <w:t xml:space="preserve"> </w:t>
      </w:r>
      <w:r w:rsidR="00CF1AF9" w:rsidRPr="00ED08F4">
        <w:t xml:space="preserve">patient expert </w:t>
      </w:r>
      <w:r w:rsidR="008C3206" w:rsidRPr="00ED08F4">
        <w:t xml:space="preserve">explained </w:t>
      </w:r>
      <w:r w:rsidR="00CF1AF9" w:rsidRPr="00ED08F4">
        <w:t>that there is an unmet need for an alternative treatment option</w:t>
      </w:r>
      <w:r w:rsidR="002301A2">
        <w:rPr>
          <w:lang w:val="en-GB"/>
        </w:rPr>
        <w:t xml:space="preserve"> to ADT alone</w:t>
      </w:r>
      <w:r w:rsidR="00CF1AF9" w:rsidRPr="00ED08F4">
        <w:t xml:space="preserve"> for </w:t>
      </w:r>
      <w:r w:rsidR="005A4254">
        <w:rPr>
          <w:lang w:val="en-GB"/>
        </w:rPr>
        <w:t>this group</w:t>
      </w:r>
      <w:r w:rsidR="00CF1AF9" w:rsidRPr="00ED08F4">
        <w:t>.</w:t>
      </w:r>
      <w:r w:rsidR="00E541CA">
        <w:rPr>
          <w:lang w:val="en-GB"/>
        </w:rPr>
        <w:t xml:space="preserve"> </w:t>
      </w:r>
      <w:r w:rsidR="005E2138" w:rsidRPr="00ED08F4">
        <w:t>The</w:t>
      </w:r>
      <w:r w:rsidR="005E2138">
        <w:t xml:space="preserve"> committee recognised that </w:t>
      </w:r>
      <w:r w:rsidR="009D460F">
        <w:t>most</w:t>
      </w:r>
      <w:r w:rsidR="005E2138">
        <w:t xml:space="preserve"> people who</w:t>
      </w:r>
      <w:r w:rsidR="00B451F4">
        <w:t xml:space="preserve"> currently </w:t>
      </w:r>
      <w:r w:rsidR="00063E6E">
        <w:t xml:space="preserve">choose to have </w:t>
      </w:r>
      <w:r w:rsidR="005E2138">
        <w:t>ADT alone rather than docetaxel</w:t>
      </w:r>
      <w:r w:rsidR="00B451F4">
        <w:t xml:space="preserve"> </w:t>
      </w:r>
      <w:r w:rsidR="007D48E5">
        <w:t>in combination</w:t>
      </w:r>
      <w:r w:rsidR="00BA05AA">
        <w:t xml:space="preserve"> </w:t>
      </w:r>
      <w:r w:rsidR="002847FA">
        <w:rPr>
          <w:lang w:val="en-GB"/>
        </w:rPr>
        <w:t xml:space="preserve">may </w:t>
      </w:r>
      <w:r w:rsidR="00B451F4">
        <w:t>wish to avoid the adverse events associated with docetaxel.</w:t>
      </w:r>
      <w:r w:rsidR="002847FA">
        <w:rPr>
          <w:lang w:val="en-GB"/>
        </w:rPr>
        <w:t xml:space="preserve"> The committee agree</w:t>
      </w:r>
      <w:r w:rsidR="00F12224">
        <w:rPr>
          <w:lang w:val="en-GB"/>
        </w:rPr>
        <w:t>d</w:t>
      </w:r>
      <w:r w:rsidR="002847FA">
        <w:rPr>
          <w:lang w:val="en-GB"/>
        </w:rPr>
        <w:t xml:space="preserve"> that patient choice was very important</w:t>
      </w:r>
      <w:r w:rsidR="0085695B">
        <w:rPr>
          <w:lang w:val="en-GB"/>
        </w:rPr>
        <w:t>,</w:t>
      </w:r>
      <w:r w:rsidR="00EC4C2D">
        <w:rPr>
          <w:lang w:val="en-GB"/>
        </w:rPr>
        <w:t xml:space="preserve"> but</w:t>
      </w:r>
      <w:r w:rsidR="00D71DCE">
        <w:rPr>
          <w:lang w:val="en-GB"/>
        </w:rPr>
        <w:t>,</w:t>
      </w:r>
      <w:r w:rsidR="00EC4C2D">
        <w:rPr>
          <w:lang w:val="en-GB"/>
        </w:rPr>
        <w:t xml:space="preserve"> </w:t>
      </w:r>
      <w:r w:rsidR="002301A2">
        <w:rPr>
          <w:lang w:val="en-GB"/>
        </w:rPr>
        <w:t xml:space="preserve">for people who could </w:t>
      </w:r>
      <w:r w:rsidR="000643CA">
        <w:rPr>
          <w:lang w:val="en-GB"/>
        </w:rPr>
        <w:t xml:space="preserve">have </w:t>
      </w:r>
      <w:r w:rsidR="002301A2">
        <w:rPr>
          <w:lang w:val="en-GB"/>
        </w:rPr>
        <w:t>docetaxel</w:t>
      </w:r>
      <w:r w:rsidR="00D71DCE">
        <w:rPr>
          <w:lang w:val="en-GB"/>
        </w:rPr>
        <w:t>,</w:t>
      </w:r>
      <w:r w:rsidR="002301A2">
        <w:rPr>
          <w:lang w:val="en-GB"/>
        </w:rPr>
        <w:t xml:space="preserve"> </w:t>
      </w:r>
      <w:r w:rsidR="0015136D">
        <w:rPr>
          <w:lang w:val="en-GB"/>
        </w:rPr>
        <w:t>the comparators should be all current options in the NHS for treating high-risk hormone</w:t>
      </w:r>
      <w:r w:rsidR="00D71DCE">
        <w:rPr>
          <w:lang w:val="en-GB"/>
        </w:rPr>
        <w:t>-</w:t>
      </w:r>
      <w:r w:rsidR="0015136D">
        <w:rPr>
          <w:lang w:val="en-GB"/>
        </w:rPr>
        <w:t xml:space="preserve">sensitive </w:t>
      </w:r>
      <w:r w:rsidR="00D71DCE">
        <w:rPr>
          <w:lang w:val="en-GB"/>
        </w:rPr>
        <w:t xml:space="preserve">metastatic </w:t>
      </w:r>
      <w:r w:rsidR="0015136D">
        <w:rPr>
          <w:lang w:val="en-GB"/>
        </w:rPr>
        <w:t>prostate cancer</w:t>
      </w:r>
      <w:r w:rsidR="00370511">
        <w:rPr>
          <w:lang w:val="en-GB"/>
        </w:rPr>
        <w:t>. If abiraterone were clinically and cost effective</w:t>
      </w:r>
      <w:r w:rsidR="00D71DCE">
        <w:rPr>
          <w:lang w:val="en-GB"/>
        </w:rPr>
        <w:t>,</w:t>
      </w:r>
      <w:r w:rsidR="00370511">
        <w:rPr>
          <w:lang w:val="en-GB"/>
        </w:rPr>
        <w:t xml:space="preserve"> it would be recommended </w:t>
      </w:r>
      <w:r w:rsidR="00075BCF">
        <w:rPr>
          <w:lang w:val="en-GB"/>
        </w:rPr>
        <w:t>as an option for</w:t>
      </w:r>
      <w:r w:rsidR="00370511">
        <w:rPr>
          <w:lang w:val="en-GB"/>
        </w:rPr>
        <w:t xml:space="preserve"> the population</w:t>
      </w:r>
      <w:r w:rsidR="00B60CF4">
        <w:rPr>
          <w:lang w:val="en-GB"/>
        </w:rPr>
        <w:t>s</w:t>
      </w:r>
      <w:r w:rsidR="00370511">
        <w:rPr>
          <w:lang w:val="en-GB"/>
        </w:rPr>
        <w:t xml:space="preserve"> who can and cannot </w:t>
      </w:r>
      <w:r w:rsidR="000643CA">
        <w:rPr>
          <w:lang w:val="en-GB"/>
        </w:rPr>
        <w:t xml:space="preserve">have </w:t>
      </w:r>
      <w:r w:rsidR="00370511">
        <w:rPr>
          <w:lang w:val="en-GB"/>
        </w:rPr>
        <w:t>docetaxel.</w:t>
      </w:r>
      <w:r w:rsidR="002847FA">
        <w:rPr>
          <w:lang w:val="en-GB"/>
        </w:rPr>
        <w:t xml:space="preserve"> </w:t>
      </w:r>
      <w:r w:rsidR="00E541CA">
        <w:rPr>
          <w:lang w:val="en-GB"/>
        </w:rPr>
        <w:t xml:space="preserve">The committee agreed </w:t>
      </w:r>
      <w:r w:rsidR="00F12224">
        <w:rPr>
          <w:lang w:val="en-GB"/>
        </w:rPr>
        <w:t xml:space="preserve">that </w:t>
      </w:r>
      <w:r w:rsidR="00E541CA">
        <w:rPr>
          <w:lang w:val="en-GB"/>
        </w:rPr>
        <w:t>it</w:t>
      </w:r>
      <w:r w:rsidR="00BE7857">
        <w:t xml:space="preserve"> would be appropriate to define </w:t>
      </w:r>
      <w:r w:rsidR="002847FA">
        <w:rPr>
          <w:lang w:val="en-GB"/>
        </w:rPr>
        <w:t>a</w:t>
      </w:r>
      <w:r w:rsidR="002847FA">
        <w:t xml:space="preserve"> </w:t>
      </w:r>
      <w:r w:rsidR="00BE7857">
        <w:t xml:space="preserve">group </w:t>
      </w:r>
      <w:r w:rsidR="002847FA">
        <w:rPr>
          <w:lang w:val="en-GB"/>
        </w:rPr>
        <w:t>of</w:t>
      </w:r>
      <w:r w:rsidR="002847FA">
        <w:t xml:space="preserve"> </w:t>
      </w:r>
      <w:r w:rsidR="00BE7857">
        <w:t>people for whom docetaxel is contraindicated or unsuitable</w:t>
      </w:r>
      <w:r w:rsidR="00D71DCE">
        <w:rPr>
          <w:lang w:val="en-GB"/>
        </w:rPr>
        <w:t>. It also agreed that</w:t>
      </w:r>
      <w:r w:rsidR="002301A2">
        <w:rPr>
          <w:lang w:val="en-GB"/>
        </w:rPr>
        <w:t xml:space="preserve"> the clinical and cost effectiveness of abiraterone in combination in this group</w:t>
      </w:r>
      <w:r w:rsidR="00D71DCE">
        <w:rPr>
          <w:lang w:val="en-GB"/>
        </w:rPr>
        <w:t xml:space="preserve"> should be considered</w:t>
      </w:r>
      <w:r w:rsidR="002301A2">
        <w:rPr>
          <w:lang w:val="en-GB"/>
        </w:rPr>
        <w:t xml:space="preserve"> if </w:t>
      </w:r>
      <w:r w:rsidR="0085695B">
        <w:rPr>
          <w:lang w:val="en-GB"/>
        </w:rPr>
        <w:t>it</w:t>
      </w:r>
      <w:r w:rsidR="00B61491">
        <w:rPr>
          <w:lang w:val="en-GB"/>
        </w:rPr>
        <w:t xml:space="preserve"> </w:t>
      </w:r>
      <w:r w:rsidR="0085695B">
        <w:rPr>
          <w:lang w:val="en-GB"/>
        </w:rPr>
        <w:t xml:space="preserve">were </w:t>
      </w:r>
      <w:r w:rsidR="00B61491">
        <w:rPr>
          <w:lang w:val="en-GB"/>
        </w:rPr>
        <w:t>not cost effective for the whole population</w:t>
      </w:r>
      <w:r w:rsidR="00BB4A77">
        <w:t>.</w:t>
      </w:r>
    </w:p>
    <w:p w14:paraId="5FE4F75E" w14:textId="2F73DE94" w:rsidR="00B05E02" w:rsidRDefault="00434AC3" w:rsidP="00B05E02">
      <w:pPr>
        <w:pStyle w:val="Heading3"/>
      </w:pPr>
      <w:r>
        <w:t>Identifying</w:t>
      </w:r>
      <w:r w:rsidR="0038605A">
        <w:t xml:space="preserve"> </w:t>
      </w:r>
      <w:r w:rsidR="00B05E02">
        <w:t xml:space="preserve">who </w:t>
      </w:r>
      <w:r w:rsidR="0036571C">
        <w:t xml:space="preserve">cannot </w:t>
      </w:r>
      <w:r w:rsidR="007A188E">
        <w:t xml:space="preserve">or </w:t>
      </w:r>
      <w:r w:rsidR="0036571C">
        <w:t xml:space="preserve">should not have docetaxel </w:t>
      </w:r>
      <w:r w:rsidR="00B05E02">
        <w:t xml:space="preserve">involves </w:t>
      </w:r>
      <w:r w:rsidR="0036571C">
        <w:t>assessing a person’s</w:t>
      </w:r>
      <w:r w:rsidR="00B05E02">
        <w:t xml:space="preserve"> risks </w:t>
      </w:r>
      <w:r w:rsidR="0038605A">
        <w:t>and may include people who cannot take abiraterone</w:t>
      </w:r>
    </w:p>
    <w:p w14:paraId="69142599" w14:textId="2534F964" w:rsidR="0036571C" w:rsidRPr="0096003F" w:rsidRDefault="00E35CE2" w:rsidP="0036571C">
      <w:pPr>
        <w:pStyle w:val="Numberedlevel2text"/>
      </w:pPr>
      <w:r>
        <w:rPr>
          <w:lang w:val="en-GB"/>
        </w:rPr>
        <w:t>In its fourth meeting, t</w:t>
      </w:r>
      <w:r w:rsidR="0036571C">
        <w:rPr>
          <w:lang w:val="en-GB"/>
        </w:rPr>
        <w:t xml:space="preserve">he committee </w:t>
      </w:r>
      <w:r>
        <w:rPr>
          <w:lang w:val="en-GB"/>
        </w:rPr>
        <w:t xml:space="preserve">set out to understand </w:t>
      </w:r>
      <w:r w:rsidR="00E33D18">
        <w:rPr>
          <w:lang w:val="en-GB"/>
        </w:rPr>
        <w:t xml:space="preserve">more clearly </w:t>
      </w:r>
      <w:r>
        <w:rPr>
          <w:lang w:val="en-GB"/>
        </w:rPr>
        <w:t xml:space="preserve">how experts define people for whom docetaxel is contraindicated or unsuitable. </w:t>
      </w:r>
      <w:r w:rsidR="00D71DCE">
        <w:rPr>
          <w:lang w:val="en-GB"/>
        </w:rPr>
        <w:t>The</w:t>
      </w:r>
      <w:r w:rsidR="0036571C">
        <w:rPr>
          <w:lang w:val="en-GB"/>
        </w:rPr>
        <w:t xml:space="preserve"> clinical and patient experts </w:t>
      </w:r>
      <w:r w:rsidR="00D71DCE">
        <w:rPr>
          <w:lang w:val="en-GB"/>
        </w:rPr>
        <w:t xml:space="preserve">had previously explained </w:t>
      </w:r>
      <w:r w:rsidR="0036571C">
        <w:rPr>
          <w:lang w:val="en-GB"/>
        </w:rPr>
        <w:t>that</w:t>
      </w:r>
      <w:r w:rsidR="00D71DCE">
        <w:rPr>
          <w:lang w:val="en-GB"/>
        </w:rPr>
        <w:t>,</w:t>
      </w:r>
      <w:r w:rsidR="0036571C">
        <w:rPr>
          <w:lang w:val="en-GB"/>
        </w:rPr>
        <w:t xml:space="preserve"> although there are contraindications for docetaxel</w:t>
      </w:r>
      <w:r w:rsidR="00A015EC">
        <w:rPr>
          <w:lang w:val="en-GB"/>
        </w:rPr>
        <w:t>,</w:t>
      </w:r>
      <w:r w:rsidR="0036571C">
        <w:rPr>
          <w:lang w:val="en-GB"/>
        </w:rPr>
        <w:t xml:space="preserve"> defining the group for whom </w:t>
      </w:r>
      <w:r w:rsidR="007A188E">
        <w:rPr>
          <w:lang w:val="en-GB"/>
        </w:rPr>
        <w:t xml:space="preserve">it </w:t>
      </w:r>
      <w:r w:rsidR="00D71DCE">
        <w:rPr>
          <w:lang w:val="en-GB"/>
        </w:rPr>
        <w:t>i</w:t>
      </w:r>
      <w:r w:rsidR="0036571C">
        <w:rPr>
          <w:lang w:val="en-GB"/>
        </w:rPr>
        <w:t xml:space="preserve">s unsuitable </w:t>
      </w:r>
      <w:r w:rsidR="00CB019A">
        <w:rPr>
          <w:lang w:val="en-GB"/>
        </w:rPr>
        <w:t xml:space="preserve">is </w:t>
      </w:r>
      <w:r w:rsidR="0036571C">
        <w:rPr>
          <w:lang w:val="en-GB"/>
        </w:rPr>
        <w:t>compl</w:t>
      </w:r>
      <w:r w:rsidR="00343BFC">
        <w:rPr>
          <w:lang w:val="en-GB"/>
        </w:rPr>
        <w:t>icated</w:t>
      </w:r>
      <w:r w:rsidR="0036571C">
        <w:rPr>
          <w:lang w:val="en-GB"/>
        </w:rPr>
        <w:t xml:space="preserve">. </w:t>
      </w:r>
      <w:r w:rsidR="006C54D3">
        <w:rPr>
          <w:lang w:val="en-GB"/>
        </w:rPr>
        <w:t>The c</w:t>
      </w:r>
      <w:r w:rsidR="00166F27">
        <w:rPr>
          <w:lang w:val="en-GB"/>
        </w:rPr>
        <w:t xml:space="preserve">ommittee </w:t>
      </w:r>
      <w:r w:rsidR="001F34F8">
        <w:rPr>
          <w:lang w:val="en-GB"/>
        </w:rPr>
        <w:t>had been</w:t>
      </w:r>
      <w:r w:rsidR="00166F27">
        <w:rPr>
          <w:lang w:val="en-GB"/>
        </w:rPr>
        <w:t xml:space="preserve"> aware that</w:t>
      </w:r>
      <w:r w:rsidR="00166F27" w:rsidRPr="00ED08F4">
        <w:t xml:space="preserve"> </w:t>
      </w:r>
      <w:hyperlink r:id="rId11" w:history="1">
        <w:r w:rsidR="00166F27" w:rsidRPr="00E541CA" w:rsidDel="00F50202">
          <w:rPr>
            <w:rStyle w:val="Hyperlink"/>
            <w:lang w:val="en-GB"/>
          </w:rPr>
          <w:t>NHS England’s commissioning policy</w:t>
        </w:r>
      </w:hyperlink>
      <w:r w:rsidR="00166F27" w:rsidRPr="00ED08F4" w:rsidDel="00F50202">
        <w:t xml:space="preserve"> </w:t>
      </w:r>
      <w:r w:rsidR="00166F27" w:rsidRPr="00E541CA" w:rsidDel="00F50202">
        <w:rPr>
          <w:lang w:val="en-GB"/>
        </w:rPr>
        <w:t>indicates that someone may not be fit enough for docetaxel if they have</w:t>
      </w:r>
      <w:r w:rsidR="00166F27" w:rsidDel="00F50202">
        <w:t xml:space="preserve"> a poor overall performance status (W</w:t>
      </w:r>
      <w:r w:rsidR="00166F27" w:rsidRPr="00E541CA" w:rsidDel="00F50202">
        <w:rPr>
          <w:lang w:val="en-GB"/>
        </w:rPr>
        <w:t>orld Health Organization [WHO]</w:t>
      </w:r>
      <w:r w:rsidR="00166F27" w:rsidDel="00F50202">
        <w:t xml:space="preserve"> performance 3</w:t>
      </w:r>
      <w:r w:rsidR="00166F27" w:rsidRPr="00E541CA" w:rsidDel="00F50202">
        <w:rPr>
          <w:lang w:val="en-GB"/>
        </w:rPr>
        <w:t> </w:t>
      </w:r>
      <w:r w:rsidR="00166F27" w:rsidDel="00F50202">
        <w:t>to</w:t>
      </w:r>
      <w:r w:rsidR="00166F27" w:rsidRPr="00E541CA" w:rsidDel="00F50202">
        <w:rPr>
          <w:lang w:val="en-GB"/>
        </w:rPr>
        <w:t> </w:t>
      </w:r>
      <w:r w:rsidR="00166F27" w:rsidDel="00F50202">
        <w:t>4),</w:t>
      </w:r>
      <w:r w:rsidR="00166F27" w:rsidRPr="00E541CA" w:rsidDel="00F50202">
        <w:rPr>
          <w:lang w:val="en-GB"/>
        </w:rPr>
        <w:t xml:space="preserve"> pre-existing peripheral neuropathy,</w:t>
      </w:r>
      <w:r w:rsidR="00166F27" w:rsidDel="00F50202">
        <w:t xml:space="preserve"> poor bone marrow function</w:t>
      </w:r>
      <w:r w:rsidR="00166F27" w:rsidRPr="00E541CA" w:rsidDel="00F50202">
        <w:rPr>
          <w:lang w:val="en-GB"/>
        </w:rPr>
        <w:t xml:space="preserve"> or</w:t>
      </w:r>
      <w:r w:rsidR="00166F27" w:rsidDel="00F50202">
        <w:t xml:space="preserve"> a life</w:t>
      </w:r>
      <w:r w:rsidR="00166F27" w:rsidRPr="00E541CA" w:rsidDel="00F50202">
        <w:rPr>
          <w:lang w:val="en-GB"/>
        </w:rPr>
        <w:t>-</w:t>
      </w:r>
      <w:r w:rsidR="00166F27" w:rsidDel="00F50202">
        <w:t>limiting illness.</w:t>
      </w:r>
      <w:r w:rsidR="00166F27" w:rsidRPr="00E541CA" w:rsidDel="00F50202">
        <w:rPr>
          <w:lang w:val="en-GB"/>
        </w:rPr>
        <w:t xml:space="preserve"> The policy also states that docetaxel should be used with caution in people with a WHO performance status of 2 and that there are few absolute contraindications for docetaxel therapy. </w:t>
      </w:r>
      <w:bookmarkStart w:id="10" w:name="_Hlk58937242"/>
      <w:r w:rsidR="00166F27">
        <w:t xml:space="preserve">The </w:t>
      </w:r>
      <w:r w:rsidR="00166F27" w:rsidRPr="00E541CA">
        <w:rPr>
          <w:lang w:val="en-GB"/>
        </w:rPr>
        <w:t>Cancer Drug’s Fund clinical lead explained that many factors besides a person’s performance status may affect whether they could have docetaxel</w:t>
      </w:r>
      <w:r w:rsidR="007A188E">
        <w:rPr>
          <w:lang w:val="en-GB"/>
        </w:rPr>
        <w:t>. One of these is</w:t>
      </w:r>
      <w:r w:rsidR="00166F27">
        <w:rPr>
          <w:lang w:val="en-GB"/>
        </w:rPr>
        <w:t xml:space="preserve"> </w:t>
      </w:r>
      <w:r w:rsidR="00075BCF">
        <w:rPr>
          <w:lang w:val="en-GB"/>
        </w:rPr>
        <w:lastRenderedPageBreak/>
        <w:t>patient choice after hearing the risks and benefits of each available treatment.</w:t>
      </w:r>
      <w:bookmarkEnd w:id="10"/>
      <w:r w:rsidR="006C54D3">
        <w:rPr>
          <w:lang w:val="en-GB"/>
        </w:rPr>
        <w:t xml:space="preserve"> </w:t>
      </w:r>
      <w:r w:rsidR="00D71DCE">
        <w:rPr>
          <w:lang w:val="en-GB"/>
        </w:rPr>
        <w:t>I</w:t>
      </w:r>
      <w:r w:rsidR="00CB019A">
        <w:rPr>
          <w:lang w:val="en-GB"/>
        </w:rPr>
        <w:t xml:space="preserve">n </w:t>
      </w:r>
      <w:r w:rsidR="00D71DCE">
        <w:rPr>
          <w:lang w:val="en-GB"/>
        </w:rPr>
        <w:t xml:space="preserve">the </w:t>
      </w:r>
      <w:r w:rsidR="00CB019A">
        <w:rPr>
          <w:lang w:val="en-GB"/>
        </w:rPr>
        <w:t>fourth meeting</w:t>
      </w:r>
      <w:r w:rsidR="00D71DCE">
        <w:rPr>
          <w:lang w:val="en-GB"/>
        </w:rPr>
        <w:t>,</w:t>
      </w:r>
      <w:r w:rsidR="000D6F8B">
        <w:rPr>
          <w:lang w:val="en-GB"/>
        </w:rPr>
        <w:t xml:space="preserve"> the clinical experts</w:t>
      </w:r>
      <w:r w:rsidR="0036571C">
        <w:rPr>
          <w:lang w:val="en-GB"/>
        </w:rPr>
        <w:t xml:space="preserve"> </w:t>
      </w:r>
      <w:r w:rsidR="00D71DCE">
        <w:rPr>
          <w:lang w:val="en-GB"/>
        </w:rPr>
        <w:t xml:space="preserve">explained </w:t>
      </w:r>
      <w:r w:rsidR="0036571C">
        <w:rPr>
          <w:lang w:val="en-GB"/>
        </w:rPr>
        <w:t>that</w:t>
      </w:r>
      <w:r w:rsidR="00D71DCE">
        <w:rPr>
          <w:lang w:val="en-GB"/>
        </w:rPr>
        <w:t>,</w:t>
      </w:r>
      <w:r w:rsidR="0036571C">
        <w:rPr>
          <w:lang w:val="en-GB"/>
        </w:rPr>
        <w:t xml:space="preserve"> </w:t>
      </w:r>
      <w:r w:rsidR="00201971">
        <w:rPr>
          <w:lang w:val="en-GB"/>
        </w:rPr>
        <w:t xml:space="preserve">while creating </w:t>
      </w:r>
      <w:r w:rsidR="0036571C">
        <w:rPr>
          <w:lang w:val="en-GB"/>
        </w:rPr>
        <w:t xml:space="preserve">an exhaustive list of criteria for this group </w:t>
      </w:r>
      <w:r w:rsidR="00951DFE">
        <w:rPr>
          <w:lang w:val="en-GB"/>
        </w:rPr>
        <w:t>i</w:t>
      </w:r>
      <w:r w:rsidR="0036571C">
        <w:rPr>
          <w:lang w:val="en-GB"/>
        </w:rPr>
        <w:t xml:space="preserve">s </w:t>
      </w:r>
      <w:r w:rsidR="00F80795">
        <w:rPr>
          <w:lang w:val="en-GB"/>
        </w:rPr>
        <w:t>u</w:t>
      </w:r>
      <w:r w:rsidR="00CE189E">
        <w:rPr>
          <w:lang w:val="en-GB"/>
        </w:rPr>
        <w:t>nfeasible</w:t>
      </w:r>
      <w:r w:rsidR="001F34F8">
        <w:rPr>
          <w:lang w:val="en-GB"/>
        </w:rPr>
        <w:t xml:space="preserve">, developing a framework </w:t>
      </w:r>
      <w:r w:rsidR="00B60CF4">
        <w:rPr>
          <w:lang w:val="en-GB"/>
        </w:rPr>
        <w:t>would be</w:t>
      </w:r>
      <w:r w:rsidR="001F34F8">
        <w:rPr>
          <w:lang w:val="en-GB"/>
        </w:rPr>
        <w:t xml:space="preserve"> possible</w:t>
      </w:r>
      <w:r w:rsidR="00343BFC">
        <w:rPr>
          <w:lang w:val="en-GB"/>
        </w:rPr>
        <w:t>. The clinical lead for the Cancer Drugs Fund</w:t>
      </w:r>
      <w:r w:rsidR="00075BCF">
        <w:rPr>
          <w:lang w:val="en-GB"/>
        </w:rPr>
        <w:t xml:space="preserve"> clinical lead</w:t>
      </w:r>
      <w:r w:rsidR="00343BFC">
        <w:rPr>
          <w:lang w:val="en-GB"/>
        </w:rPr>
        <w:t xml:space="preserve"> explained</w:t>
      </w:r>
      <w:r w:rsidR="0036571C">
        <w:rPr>
          <w:lang w:val="en-GB"/>
        </w:rPr>
        <w:t xml:space="preserve"> that a </w:t>
      </w:r>
      <w:r w:rsidR="00CB019A">
        <w:rPr>
          <w:lang w:val="en-GB"/>
        </w:rPr>
        <w:t>clinician assess</w:t>
      </w:r>
      <w:r w:rsidR="0038605A">
        <w:rPr>
          <w:lang w:val="en-GB"/>
        </w:rPr>
        <w:t>es</w:t>
      </w:r>
      <w:r w:rsidR="00CB019A">
        <w:rPr>
          <w:lang w:val="en-GB"/>
        </w:rPr>
        <w:t xml:space="preserve"> a </w:t>
      </w:r>
      <w:r w:rsidR="0036571C">
        <w:rPr>
          <w:lang w:val="en-GB"/>
        </w:rPr>
        <w:t xml:space="preserve">person’s suitability for </w:t>
      </w:r>
      <w:r w:rsidR="000643CA">
        <w:rPr>
          <w:lang w:val="en-GB"/>
        </w:rPr>
        <w:t xml:space="preserve">having </w:t>
      </w:r>
      <w:r w:rsidR="0036571C">
        <w:rPr>
          <w:lang w:val="en-GB"/>
        </w:rPr>
        <w:t xml:space="preserve">docetaxel </w:t>
      </w:r>
      <w:r w:rsidR="00343BFC">
        <w:rPr>
          <w:lang w:val="en-GB"/>
        </w:rPr>
        <w:t xml:space="preserve">based on </w:t>
      </w:r>
      <w:r w:rsidR="00CB019A">
        <w:rPr>
          <w:lang w:val="en-GB"/>
        </w:rPr>
        <w:t xml:space="preserve">contraindications, </w:t>
      </w:r>
      <w:r w:rsidR="0036571C">
        <w:rPr>
          <w:lang w:val="en-GB"/>
        </w:rPr>
        <w:t>fitness</w:t>
      </w:r>
      <w:r w:rsidR="00343BFC">
        <w:rPr>
          <w:lang w:val="en-GB"/>
        </w:rPr>
        <w:t xml:space="preserve">, </w:t>
      </w:r>
      <w:r w:rsidR="0036571C">
        <w:rPr>
          <w:lang w:val="en-GB"/>
        </w:rPr>
        <w:t>comorbi</w:t>
      </w:r>
      <w:r w:rsidR="00A015EC">
        <w:rPr>
          <w:lang w:val="en-GB"/>
        </w:rPr>
        <w:t>d</w:t>
      </w:r>
      <w:r w:rsidR="0036571C">
        <w:rPr>
          <w:lang w:val="en-GB"/>
        </w:rPr>
        <w:t>ities</w:t>
      </w:r>
      <w:r w:rsidR="00343BFC">
        <w:rPr>
          <w:lang w:val="en-GB"/>
        </w:rPr>
        <w:t xml:space="preserve"> and preference. An </w:t>
      </w:r>
      <w:r w:rsidR="00A015EC">
        <w:rPr>
          <w:lang w:val="en-GB"/>
        </w:rPr>
        <w:t>oncologist</w:t>
      </w:r>
      <w:r w:rsidR="0036571C">
        <w:rPr>
          <w:lang w:val="en-GB"/>
        </w:rPr>
        <w:t xml:space="preserve"> </w:t>
      </w:r>
      <w:r w:rsidR="00343BFC">
        <w:rPr>
          <w:lang w:val="en-GB"/>
        </w:rPr>
        <w:t>would</w:t>
      </w:r>
      <w:r w:rsidR="00A015EC">
        <w:rPr>
          <w:lang w:val="en-GB"/>
        </w:rPr>
        <w:t xml:space="preserve"> identify</w:t>
      </w:r>
      <w:r w:rsidR="00343BFC">
        <w:rPr>
          <w:lang w:val="en-GB"/>
        </w:rPr>
        <w:t xml:space="preserve"> and discuss</w:t>
      </w:r>
      <w:r w:rsidR="0036571C">
        <w:rPr>
          <w:lang w:val="en-GB"/>
        </w:rPr>
        <w:t xml:space="preserve"> </w:t>
      </w:r>
      <w:r w:rsidR="007A188E">
        <w:rPr>
          <w:lang w:val="en-GB"/>
        </w:rPr>
        <w:t xml:space="preserve">with a patient </w:t>
      </w:r>
      <w:r w:rsidR="008E7B5B">
        <w:rPr>
          <w:lang w:val="en-GB"/>
        </w:rPr>
        <w:t xml:space="preserve">the </w:t>
      </w:r>
      <w:r w:rsidR="0036571C">
        <w:rPr>
          <w:lang w:val="en-GB"/>
        </w:rPr>
        <w:t>individual risks</w:t>
      </w:r>
      <w:r w:rsidR="00343BFC">
        <w:rPr>
          <w:lang w:val="en-GB"/>
        </w:rPr>
        <w:t xml:space="preserve"> and benefits</w:t>
      </w:r>
      <w:r w:rsidR="0036571C">
        <w:rPr>
          <w:lang w:val="en-GB"/>
        </w:rPr>
        <w:t xml:space="preserve"> associated with </w:t>
      </w:r>
      <w:r w:rsidR="00CB019A">
        <w:rPr>
          <w:lang w:val="en-GB"/>
        </w:rPr>
        <w:t>any treatment option</w:t>
      </w:r>
      <w:r w:rsidR="00460274">
        <w:rPr>
          <w:lang w:val="en-GB"/>
        </w:rPr>
        <w:t xml:space="preserve"> </w:t>
      </w:r>
      <w:r w:rsidR="00343BFC">
        <w:rPr>
          <w:lang w:val="en-GB"/>
        </w:rPr>
        <w:t xml:space="preserve">before </w:t>
      </w:r>
      <w:r w:rsidR="00951DFE">
        <w:rPr>
          <w:lang w:val="en-GB"/>
        </w:rPr>
        <w:t xml:space="preserve">starting </w:t>
      </w:r>
      <w:r w:rsidR="00343BFC">
        <w:rPr>
          <w:lang w:val="en-GB"/>
        </w:rPr>
        <w:t>treatment</w:t>
      </w:r>
      <w:r w:rsidR="00A015EC">
        <w:rPr>
          <w:lang w:val="en-GB"/>
        </w:rPr>
        <w:t xml:space="preserve">. </w:t>
      </w:r>
      <w:r w:rsidR="00855514">
        <w:rPr>
          <w:lang w:val="en-GB"/>
        </w:rPr>
        <w:t xml:space="preserve">People for whom docetaxel </w:t>
      </w:r>
      <w:r w:rsidR="00951DFE">
        <w:rPr>
          <w:lang w:val="en-GB"/>
        </w:rPr>
        <w:t xml:space="preserve">is </w:t>
      </w:r>
      <w:r w:rsidR="0038605A">
        <w:rPr>
          <w:lang w:val="en-GB"/>
        </w:rPr>
        <w:t>unsuitable or contraindicated would</w:t>
      </w:r>
      <w:r w:rsidR="00343BFC">
        <w:rPr>
          <w:lang w:val="en-GB"/>
        </w:rPr>
        <w:t xml:space="preserve"> include:</w:t>
      </w:r>
    </w:p>
    <w:p w14:paraId="78453945" w14:textId="7F30AE00" w:rsidR="00A015EC" w:rsidRPr="006C54D3" w:rsidRDefault="00665A3B" w:rsidP="00A015EC">
      <w:pPr>
        <w:pStyle w:val="Bulletindent1"/>
      </w:pPr>
      <w:r>
        <w:rPr>
          <w:lang w:val="en-GB"/>
        </w:rPr>
        <w:t>people who have contraindications to docetaxel as listed in the</w:t>
      </w:r>
      <w:r w:rsidR="008139F6">
        <w:rPr>
          <w:lang w:val="en-GB"/>
        </w:rPr>
        <w:t xml:space="preserve"> </w:t>
      </w:r>
      <w:r w:rsidR="00FA4349">
        <w:rPr>
          <w:lang w:val="en-GB"/>
        </w:rPr>
        <w:t>summary of product characteristics</w:t>
      </w:r>
      <w:r w:rsidR="008139F6">
        <w:rPr>
          <w:lang w:val="en-GB"/>
        </w:rPr>
        <w:t xml:space="preserve"> for docetaxel and </w:t>
      </w:r>
      <w:hyperlink r:id="rId12" w:history="1">
        <w:r w:rsidR="00075BCF" w:rsidRPr="00951DFE">
          <w:rPr>
            <w:rStyle w:val="Hyperlink"/>
            <w:lang w:val="en-GB"/>
          </w:rPr>
          <w:t xml:space="preserve">NHS England’s </w:t>
        </w:r>
        <w:r w:rsidRPr="00951DFE">
          <w:rPr>
            <w:rStyle w:val="Hyperlink"/>
            <w:lang w:val="en-GB"/>
          </w:rPr>
          <w:t>clinical commissioning policy statement for docetaxel in combination with ADT</w:t>
        </w:r>
      </w:hyperlink>
    </w:p>
    <w:p w14:paraId="2DFE2FDF" w14:textId="799A7121" w:rsidR="00460274" w:rsidRDefault="007451B6" w:rsidP="00A015EC">
      <w:pPr>
        <w:pStyle w:val="Bulletindent1"/>
      </w:pPr>
      <w:r w:rsidRPr="007451B6">
        <w:t>people</w:t>
      </w:r>
      <w:r>
        <w:rPr>
          <w:lang w:val="en-GB"/>
        </w:rPr>
        <w:t xml:space="preserve"> </w:t>
      </w:r>
      <w:r w:rsidRPr="007451B6">
        <w:rPr>
          <w:lang w:val="en-GB"/>
        </w:rPr>
        <w:t>with poor performance status</w:t>
      </w:r>
      <w:r w:rsidR="00075BCF">
        <w:rPr>
          <w:lang w:val="en-GB"/>
        </w:rPr>
        <w:t>, which is a measure of fitness</w:t>
      </w:r>
      <w:r w:rsidRPr="007451B6">
        <w:rPr>
          <w:lang w:val="en-GB"/>
        </w:rPr>
        <w:t xml:space="preserve"> (WHO or </w:t>
      </w:r>
      <w:r w:rsidR="00951DFE" w:rsidRPr="00ED08F4">
        <w:t xml:space="preserve">Eastern </w:t>
      </w:r>
      <w:r w:rsidR="00951DFE" w:rsidRPr="00040173">
        <w:t>Cooperative</w:t>
      </w:r>
      <w:r w:rsidR="00951DFE" w:rsidRPr="00ED08F4">
        <w:t xml:space="preserve"> Oncology Group </w:t>
      </w:r>
      <w:r w:rsidR="00951DFE">
        <w:rPr>
          <w:lang w:val="en-GB"/>
        </w:rPr>
        <w:t>[</w:t>
      </w:r>
      <w:r w:rsidRPr="007451B6">
        <w:rPr>
          <w:lang w:val="en-GB"/>
        </w:rPr>
        <w:t>ECOG</w:t>
      </w:r>
      <w:r w:rsidR="00951DFE">
        <w:rPr>
          <w:lang w:val="en-GB"/>
        </w:rPr>
        <w:t>]</w:t>
      </w:r>
      <w:r w:rsidRPr="007451B6">
        <w:rPr>
          <w:lang w:val="en-GB"/>
        </w:rPr>
        <w:t xml:space="preserve"> performance status</w:t>
      </w:r>
      <w:r w:rsidR="00951DFE">
        <w:rPr>
          <w:lang w:val="en-GB"/>
        </w:rPr>
        <w:t> </w:t>
      </w:r>
      <w:r w:rsidRPr="007451B6">
        <w:rPr>
          <w:lang w:val="en-GB"/>
        </w:rPr>
        <w:t>3 or</w:t>
      </w:r>
      <w:r w:rsidR="00951DFE">
        <w:rPr>
          <w:lang w:val="en-GB"/>
        </w:rPr>
        <w:t> </w:t>
      </w:r>
      <w:r w:rsidRPr="007451B6">
        <w:rPr>
          <w:lang w:val="en-GB"/>
        </w:rPr>
        <w:t>4</w:t>
      </w:r>
      <w:r w:rsidR="00951DFE">
        <w:rPr>
          <w:lang w:val="en-GB"/>
        </w:rPr>
        <w:t>,</w:t>
      </w:r>
      <w:r w:rsidR="001546E0">
        <w:rPr>
          <w:lang w:val="en-GB"/>
        </w:rPr>
        <w:t xml:space="preserve"> and may include people with performance status</w:t>
      </w:r>
      <w:r w:rsidR="00951DFE">
        <w:rPr>
          <w:lang w:val="en-GB"/>
        </w:rPr>
        <w:t> </w:t>
      </w:r>
      <w:r w:rsidR="001546E0">
        <w:rPr>
          <w:lang w:val="en-GB"/>
        </w:rPr>
        <w:t>2 because docetaxel is</w:t>
      </w:r>
      <w:r w:rsidRPr="007451B6">
        <w:rPr>
          <w:lang w:val="en-GB"/>
        </w:rPr>
        <w:t xml:space="preserve"> </w:t>
      </w:r>
      <w:r>
        <w:rPr>
          <w:lang w:val="en-GB"/>
        </w:rPr>
        <w:t xml:space="preserve">used with </w:t>
      </w:r>
      <w:r w:rsidRPr="007451B6">
        <w:rPr>
          <w:lang w:val="en-GB"/>
        </w:rPr>
        <w:t xml:space="preserve">caution in </w:t>
      </w:r>
      <w:r w:rsidR="00951DFE">
        <w:rPr>
          <w:lang w:val="en-GB"/>
        </w:rPr>
        <w:t>this group</w:t>
      </w:r>
      <w:r w:rsidRPr="007451B6">
        <w:rPr>
          <w:lang w:val="en-GB"/>
        </w:rPr>
        <w:t>)</w:t>
      </w:r>
    </w:p>
    <w:p w14:paraId="245491F8" w14:textId="32597243" w:rsidR="00665A3B" w:rsidRPr="0096003F" w:rsidRDefault="00665A3B" w:rsidP="00A015EC">
      <w:pPr>
        <w:pStyle w:val="Bulletindent1"/>
      </w:pPr>
      <w:r>
        <w:rPr>
          <w:lang w:val="en-GB"/>
        </w:rPr>
        <w:t>people with significant comorbidity (</w:t>
      </w:r>
      <w:r w:rsidR="00951DFE">
        <w:rPr>
          <w:lang w:val="en-GB"/>
        </w:rPr>
        <w:t>for example,</w:t>
      </w:r>
      <w:r>
        <w:rPr>
          <w:lang w:val="en-GB"/>
        </w:rPr>
        <w:t xml:space="preserve"> cardiovascular, respiratory or liver disease) such that prostate cancer is not likely to be the </w:t>
      </w:r>
      <w:r w:rsidR="00B60CF4">
        <w:rPr>
          <w:lang w:val="en-GB"/>
        </w:rPr>
        <w:t xml:space="preserve">only </w:t>
      </w:r>
      <w:r>
        <w:rPr>
          <w:lang w:val="en-GB"/>
        </w:rPr>
        <w:t>life-limiting illness for the patient</w:t>
      </w:r>
    </w:p>
    <w:p w14:paraId="593D6FD3" w14:textId="687EC584" w:rsidR="00760047" w:rsidRPr="00760047" w:rsidRDefault="00760047" w:rsidP="00A015EC">
      <w:pPr>
        <w:pStyle w:val="Bulletindent1"/>
      </w:pPr>
      <w:r>
        <w:rPr>
          <w:lang w:val="en-GB"/>
        </w:rPr>
        <w:t xml:space="preserve">people with </w:t>
      </w:r>
      <w:r>
        <w:t>peripheral sensory neuropathy</w:t>
      </w:r>
      <w:r>
        <w:rPr>
          <w:lang w:val="en-GB"/>
        </w:rPr>
        <w:t xml:space="preserve"> or </w:t>
      </w:r>
      <w:r>
        <w:t>poor bone marrow function</w:t>
      </w:r>
    </w:p>
    <w:p w14:paraId="1DA439F4" w14:textId="78134452" w:rsidR="001546E0" w:rsidRPr="00760047" w:rsidRDefault="00665A3B" w:rsidP="00D723A8">
      <w:pPr>
        <w:pStyle w:val="Bulletindent1last"/>
      </w:pPr>
      <w:r>
        <w:t>people with poor cognition or social support, which result</w:t>
      </w:r>
      <w:r w:rsidR="00BD4682">
        <w:t>s</w:t>
      </w:r>
      <w:r>
        <w:t xml:space="preserve"> in </w:t>
      </w:r>
      <w:r w:rsidR="00951DFE">
        <w:t xml:space="preserve">an </w:t>
      </w:r>
      <w:r>
        <w:t>inability to understand treatment</w:t>
      </w:r>
      <w:r w:rsidR="00343BFC">
        <w:t xml:space="preserve"> options</w:t>
      </w:r>
      <w:r w:rsidR="00B60CF4">
        <w:t xml:space="preserve"> or make a decision</w:t>
      </w:r>
      <w:r w:rsidR="008E7B5B">
        <w:t>.</w:t>
      </w:r>
      <w:r w:rsidR="00951DFE">
        <w:br/>
      </w:r>
      <w:r w:rsidR="00760047">
        <w:br/>
      </w:r>
      <w:r>
        <w:t xml:space="preserve">Prescribing </w:t>
      </w:r>
      <w:r w:rsidR="00760047">
        <w:t>clinicians</w:t>
      </w:r>
      <w:r>
        <w:t xml:space="preserve"> </w:t>
      </w:r>
      <w:r w:rsidR="003C3C95">
        <w:t>should</w:t>
      </w:r>
      <w:r>
        <w:t xml:space="preserve"> </w:t>
      </w:r>
      <w:r w:rsidR="00760047">
        <w:t>assess</w:t>
      </w:r>
      <w:r w:rsidR="008139F6">
        <w:t xml:space="preserve"> </w:t>
      </w:r>
      <w:r>
        <w:t xml:space="preserve">individual risks and potential benefits of </w:t>
      </w:r>
      <w:r w:rsidR="000643CA">
        <w:t xml:space="preserve">having </w:t>
      </w:r>
      <w:r>
        <w:t>docetaxel</w:t>
      </w:r>
      <w:r w:rsidR="00951DFE">
        <w:t>. This should</w:t>
      </w:r>
      <w:r w:rsidR="007451B6">
        <w:t xml:space="preserve"> includ</w:t>
      </w:r>
      <w:r w:rsidR="00951DFE">
        <w:t>e</w:t>
      </w:r>
      <w:r w:rsidR="003C3C95">
        <w:t xml:space="preserve"> </w:t>
      </w:r>
      <w:r w:rsidR="001546E0">
        <w:t>the advantages and disadvantages of all treatment options</w:t>
      </w:r>
      <w:r w:rsidR="00951DFE">
        <w:t>,</w:t>
      </w:r>
      <w:r w:rsidR="001546E0">
        <w:t xml:space="preserve"> including fewer later treatments for people who </w:t>
      </w:r>
      <w:r w:rsidR="00B60CF4">
        <w:t xml:space="preserve">would </w:t>
      </w:r>
      <w:r w:rsidR="001546E0">
        <w:t>cho</w:t>
      </w:r>
      <w:r w:rsidR="00E5082D">
        <w:t>o</w:t>
      </w:r>
      <w:r w:rsidR="001546E0">
        <w:t>se to start with abiraterone (see section</w:t>
      </w:r>
      <w:r w:rsidR="00951DFE">
        <w:t> </w:t>
      </w:r>
      <w:r w:rsidR="001546E0">
        <w:t xml:space="preserve">3.4). The clinical experts </w:t>
      </w:r>
      <w:r w:rsidR="00951DFE">
        <w:t xml:space="preserve">explained </w:t>
      </w:r>
      <w:r w:rsidR="001546E0">
        <w:t xml:space="preserve">that some people who would not be fit </w:t>
      </w:r>
      <w:r w:rsidR="001546E0">
        <w:lastRenderedPageBreak/>
        <w:t xml:space="preserve">enough for treatment with docetaxel would also not be fit enough for abiraterone, and </w:t>
      </w:r>
      <w:r w:rsidR="00951DFE">
        <w:t>would be offered</w:t>
      </w:r>
      <w:r w:rsidR="001546E0">
        <w:t xml:space="preserve"> ADT alone. The committee considered that </w:t>
      </w:r>
      <w:r w:rsidR="000B1177">
        <w:t xml:space="preserve">this </w:t>
      </w:r>
      <w:r w:rsidR="001546E0">
        <w:t>framework would allow a</w:t>
      </w:r>
      <w:r w:rsidR="0013246E">
        <w:t>n</w:t>
      </w:r>
      <w:r w:rsidR="001546E0">
        <w:t xml:space="preserve"> approach </w:t>
      </w:r>
      <w:r w:rsidR="00976BDA">
        <w:t xml:space="preserve">to </w:t>
      </w:r>
      <w:r w:rsidR="001546E0">
        <w:t xml:space="preserve">defining this group. </w:t>
      </w:r>
      <w:r w:rsidR="00FC364F">
        <w:t>It</w:t>
      </w:r>
      <w:r w:rsidR="001546E0">
        <w:t xml:space="preserve"> concluded that identifying people in whom docetaxel was contraindicated or unsuitable would be based on a clinical framework considering individual patient risk</w:t>
      </w:r>
      <w:r w:rsidR="00FC364F">
        <w:t>,</w:t>
      </w:r>
      <w:r w:rsidR="001546E0">
        <w:t xml:space="preserve"> and may include people who cannot or should not take abiraterone.</w:t>
      </w:r>
    </w:p>
    <w:p w14:paraId="0DD90364" w14:textId="2142DFEF" w:rsidR="003E53F9" w:rsidRPr="00634D4D" w:rsidRDefault="00634D4D" w:rsidP="00944B12">
      <w:pPr>
        <w:pStyle w:val="Heading3"/>
      </w:pPr>
      <w:r>
        <w:t>The first treatment for hormone-</w:t>
      </w:r>
      <w:r w:rsidR="00A944FB">
        <w:t xml:space="preserve">sensitive </w:t>
      </w:r>
      <w:r w:rsidR="007B3202">
        <w:t xml:space="preserve">metastatic </w:t>
      </w:r>
      <w:r>
        <w:t xml:space="preserve">prostate cancer affects the </w:t>
      </w:r>
      <w:r w:rsidR="002B5E60">
        <w:t xml:space="preserve">type and </w:t>
      </w:r>
      <w:r w:rsidR="00AD78DD">
        <w:t xml:space="preserve">number of </w:t>
      </w:r>
      <w:r>
        <w:t>follow</w:t>
      </w:r>
      <w:r w:rsidR="003C239C">
        <w:t>-</w:t>
      </w:r>
      <w:r>
        <w:t>on treatments</w:t>
      </w:r>
    </w:p>
    <w:p w14:paraId="690127D6" w14:textId="7F94D119" w:rsidR="00B717BF" w:rsidRPr="00015AE5" w:rsidRDefault="008B6534" w:rsidP="00CD6139">
      <w:pPr>
        <w:pStyle w:val="Numberedlevel2text"/>
      </w:pPr>
      <w:bookmarkStart w:id="11" w:name="_Ref519136588"/>
      <w:r>
        <w:t>The clinical experts explained tha</w:t>
      </w:r>
      <w:r w:rsidR="00CD6139">
        <w:rPr>
          <w:lang w:val="en-GB"/>
        </w:rPr>
        <w:t xml:space="preserve">t </w:t>
      </w:r>
      <w:r w:rsidR="0083024D">
        <w:rPr>
          <w:lang w:val="en-GB"/>
        </w:rPr>
        <w:t xml:space="preserve">people </w:t>
      </w:r>
      <w:r w:rsidR="00CD6139">
        <w:rPr>
          <w:lang w:val="en-GB"/>
        </w:rPr>
        <w:t xml:space="preserve">who have docetaxel as first-line treatment </w:t>
      </w:r>
      <w:r w:rsidR="008F29F7">
        <w:rPr>
          <w:lang w:val="en-GB"/>
        </w:rPr>
        <w:t xml:space="preserve">in the hormone-sensitive setting </w:t>
      </w:r>
      <w:r w:rsidR="00CD6139">
        <w:rPr>
          <w:lang w:val="en-GB"/>
        </w:rPr>
        <w:t xml:space="preserve">can </w:t>
      </w:r>
      <w:r w:rsidR="00AD6843">
        <w:rPr>
          <w:lang w:val="en-GB"/>
        </w:rPr>
        <w:t>have</w:t>
      </w:r>
      <w:r w:rsidR="00CD6139">
        <w:rPr>
          <w:lang w:val="en-GB"/>
        </w:rPr>
        <w:t xml:space="preserve"> </w:t>
      </w:r>
      <w:r>
        <w:t xml:space="preserve">docetaxel </w:t>
      </w:r>
      <w:r w:rsidR="00CD6139">
        <w:rPr>
          <w:lang w:val="en-GB"/>
        </w:rPr>
        <w:t xml:space="preserve">again for </w:t>
      </w:r>
      <w:r w:rsidR="00274B97">
        <w:t>up to</w:t>
      </w:r>
      <w:r w:rsidR="00B43295">
        <w:rPr>
          <w:lang w:val="en-GB"/>
        </w:rPr>
        <w:t xml:space="preserve"> an additional</w:t>
      </w:r>
      <w:r w:rsidR="00274B97">
        <w:t xml:space="preserve"> 10</w:t>
      </w:r>
      <w:r w:rsidR="00E6269D">
        <w:rPr>
          <w:lang w:val="en-GB"/>
        </w:rPr>
        <w:t> </w:t>
      </w:r>
      <w:r w:rsidR="00274B97">
        <w:t>cycles</w:t>
      </w:r>
      <w:r w:rsidR="00206D20">
        <w:rPr>
          <w:lang w:val="en-GB"/>
        </w:rPr>
        <w:t xml:space="preserve"> in the hormone-</w:t>
      </w:r>
      <w:r w:rsidR="002113B7">
        <w:rPr>
          <w:lang w:val="en-GB"/>
        </w:rPr>
        <w:t>relapsed</w:t>
      </w:r>
      <w:r w:rsidR="00206D20">
        <w:rPr>
          <w:lang w:val="en-GB"/>
        </w:rPr>
        <w:t xml:space="preserve"> settin</w:t>
      </w:r>
      <w:r w:rsidR="00ED1600">
        <w:rPr>
          <w:lang w:val="en-GB"/>
        </w:rPr>
        <w:t>g</w:t>
      </w:r>
      <w:r w:rsidR="00AD6843">
        <w:rPr>
          <w:lang w:val="en-GB"/>
        </w:rPr>
        <w:t>. This is</w:t>
      </w:r>
      <w:r w:rsidR="00274B97">
        <w:t xml:space="preserve"> because the benefit of docetaxel is not exhausted when used for only 6</w:t>
      </w:r>
      <w:r w:rsidR="00E6269D">
        <w:rPr>
          <w:lang w:val="en-GB"/>
        </w:rPr>
        <w:t> </w:t>
      </w:r>
      <w:r w:rsidR="00274B97">
        <w:t xml:space="preserve">cycles. The Cancer Drugs Fund clinical lead explained that abiraterone </w:t>
      </w:r>
      <w:r w:rsidR="00692AC6">
        <w:t xml:space="preserve">and </w:t>
      </w:r>
      <w:r w:rsidR="00274B97">
        <w:t xml:space="preserve">enzalutamide are commissioned by NHS England </w:t>
      </w:r>
      <w:r w:rsidR="00AE6A7C">
        <w:t xml:space="preserve">only </w:t>
      </w:r>
      <w:r w:rsidR="00274B97">
        <w:t>once in the treatment pathway</w:t>
      </w:r>
      <w:r w:rsidR="007A188E">
        <w:rPr>
          <w:lang w:val="en-GB"/>
        </w:rPr>
        <w:t>. This is</w:t>
      </w:r>
      <w:r w:rsidR="00274B97">
        <w:t xml:space="preserve"> because there is </w:t>
      </w:r>
      <w:r w:rsidR="00AE6A7C">
        <w:t xml:space="preserve">as yet </w:t>
      </w:r>
      <w:r w:rsidR="00274B97">
        <w:t xml:space="preserve">no evidence of </w:t>
      </w:r>
      <w:r w:rsidR="004226EC">
        <w:rPr>
          <w:lang w:val="en-GB"/>
        </w:rPr>
        <w:t xml:space="preserve">substantial </w:t>
      </w:r>
      <w:r w:rsidR="00274B97">
        <w:t xml:space="preserve">clinical benefit </w:t>
      </w:r>
      <w:r w:rsidR="00E6269D">
        <w:rPr>
          <w:lang w:val="en-GB"/>
        </w:rPr>
        <w:t>for</w:t>
      </w:r>
      <w:r w:rsidR="00E6269D">
        <w:t xml:space="preserve"> </w:t>
      </w:r>
      <w:r w:rsidR="00274B97">
        <w:t xml:space="preserve">enzalutamide after abiraterone </w:t>
      </w:r>
      <w:r w:rsidR="007A188E">
        <w:rPr>
          <w:lang w:val="en-GB"/>
        </w:rPr>
        <w:t>or for abiraterone after enzalutamide</w:t>
      </w:r>
      <w:r w:rsidR="00274B97">
        <w:t xml:space="preserve">. The committee </w:t>
      </w:r>
      <w:r w:rsidR="00CD6139">
        <w:rPr>
          <w:lang w:val="en-GB"/>
        </w:rPr>
        <w:t xml:space="preserve">understood that </w:t>
      </w:r>
      <w:r w:rsidR="00274B97">
        <w:t xml:space="preserve">people </w:t>
      </w:r>
      <w:r w:rsidR="00CD6139">
        <w:rPr>
          <w:lang w:val="en-GB"/>
        </w:rPr>
        <w:t>who have</w:t>
      </w:r>
      <w:r w:rsidR="00274B97">
        <w:t xml:space="preserve"> abiraterone</w:t>
      </w:r>
      <w:r w:rsidR="00BA05AA">
        <w:rPr>
          <w:lang w:val="en-GB"/>
        </w:rPr>
        <w:t xml:space="preserve"> in combination</w:t>
      </w:r>
      <w:r w:rsidR="00274B97">
        <w:t xml:space="preserve"> for hormone</w:t>
      </w:r>
      <w:r w:rsidR="00A944FB">
        <w:rPr>
          <w:lang w:val="en-GB"/>
        </w:rPr>
        <w:t>-sensitive</w:t>
      </w:r>
      <w:r w:rsidR="00274B97">
        <w:t xml:space="preserve"> prostate cancer have fewer </w:t>
      </w:r>
      <w:r w:rsidR="00B428AD">
        <w:t xml:space="preserve">options for </w:t>
      </w:r>
      <w:r w:rsidR="00274B97">
        <w:t>active</w:t>
      </w:r>
      <w:r w:rsidR="005726A5">
        <w:rPr>
          <w:lang w:val="en-GB"/>
        </w:rPr>
        <w:t xml:space="preserve"> follow-on</w:t>
      </w:r>
      <w:r w:rsidR="00274B97">
        <w:t xml:space="preserve"> treatment</w:t>
      </w:r>
      <w:r w:rsidR="00B428AD">
        <w:t>s</w:t>
      </w:r>
      <w:r w:rsidR="00274B97">
        <w:t xml:space="preserve"> </w:t>
      </w:r>
      <w:r w:rsidR="00D8592B">
        <w:rPr>
          <w:lang w:val="en-GB"/>
        </w:rPr>
        <w:t xml:space="preserve">than people who start with </w:t>
      </w:r>
      <w:r w:rsidR="00ED1600">
        <w:rPr>
          <w:lang w:val="en-GB"/>
        </w:rPr>
        <w:t>ADT alone, or docetaxel in combination</w:t>
      </w:r>
      <w:r w:rsidR="007A188E">
        <w:rPr>
          <w:lang w:val="en-GB"/>
        </w:rPr>
        <w:t>. T</w:t>
      </w:r>
      <w:r w:rsidR="00AD6843">
        <w:rPr>
          <w:lang w:val="en-GB"/>
        </w:rPr>
        <w:t>his is</w:t>
      </w:r>
      <w:r w:rsidR="00D8592B">
        <w:rPr>
          <w:lang w:val="en-GB"/>
        </w:rPr>
        <w:t xml:space="preserve"> </w:t>
      </w:r>
      <w:r w:rsidR="00274B97">
        <w:t xml:space="preserve">because </w:t>
      </w:r>
      <w:r w:rsidR="00AE0558">
        <w:rPr>
          <w:lang w:val="en-GB"/>
        </w:rPr>
        <w:t>people who started with abiraterone</w:t>
      </w:r>
      <w:r w:rsidR="00AE0558">
        <w:t xml:space="preserve"> </w:t>
      </w:r>
      <w:r w:rsidR="00D8592B">
        <w:rPr>
          <w:lang w:val="en-GB"/>
        </w:rPr>
        <w:t>cannot</w:t>
      </w:r>
      <w:r w:rsidR="008B6A7B">
        <w:rPr>
          <w:lang w:val="en-GB"/>
        </w:rPr>
        <w:t xml:space="preserve"> </w:t>
      </w:r>
      <w:r w:rsidR="00274B97">
        <w:t>have abiraterone or enzalutamide later in the treatment pathway.</w:t>
      </w:r>
      <w:r w:rsidR="00015AE5">
        <w:t xml:space="preserve"> </w:t>
      </w:r>
      <w:r w:rsidR="00D8592B">
        <w:rPr>
          <w:lang w:val="en-GB"/>
        </w:rPr>
        <w:t>The committee</w:t>
      </w:r>
      <w:r w:rsidR="00D8592B">
        <w:t xml:space="preserve"> </w:t>
      </w:r>
      <w:r w:rsidR="00015AE5">
        <w:t xml:space="preserve">noted that the </w:t>
      </w:r>
      <w:r w:rsidR="00570F2C">
        <w:rPr>
          <w:lang w:val="en-GB"/>
        </w:rPr>
        <w:t>sequence of follow-on treatments may vary from person to person</w:t>
      </w:r>
      <w:r w:rsidR="00AD6843">
        <w:rPr>
          <w:lang w:val="en-GB"/>
        </w:rPr>
        <w:t>,</w:t>
      </w:r>
      <w:r w:rsidR="00570F2C">
        <w:rPr>
          <w:lang w:val="en-GB"/>
        </w:rPr>
        <w:t xml:space="preserve"> and </w:t>
      </w:r>
      <w:r w:rsidR="00AD6843">
        <w:rPr>
          <w:lang w:val="en-GB"/>
        </w:rPr>
        <w:t xml:space="preserve">that </w:t>
      </w:r>
      <w:r w:rsidR="00970892">
        <w:rPr>
          <w:lang w:val="en-GB"/>
        </w:rPr>
        <w:t>possible</w:t>
      </w:r>
      <w:r w:rsidR="00970892">
        <w:t xml:space="preserve"> </w:t>
      </w:r>
      <w:r w:rsidR="00015AE5">
        <w:t>follow</w:t>
      </w:r>
      <w:r w:rsidR="00CD6139">
        <w:rPr>
          <w:lang w:val="en-GB"/>
        </w:rPr>
        <w:t>-</w:t>
      </w:r>
      <w:r w:rsidR="00015AE5">
        <w:t xml:space="preserve">on treatments </w:t>
      </w:r>
      <w:r w:rsidR="00520FDC">
        <w:rPr>
          <w:lang w:val="en-GB"/>
        </w:rPr>
        <w:t>include</w:t>
      </w:r>
      <w:r w:rsidR="00015AE5">
        <w:t>:</w:t>
      </w:r>
      <w:bookmarkEnd w:id="11"/>
    </w:p>
    <w:p w14:paraId="22D08D3C" w14:textId="31998CC2" w:rsidR="002D0652" w:rsidRPr="000968A6" w:rsidRDefault="00215A0D" w:rsidP="00015AE5">
      <w:pPr>
        <w:pStyle w:val="Bulletindent1"/>
      </w:pPr>
      <w:r>
        <w:rPr>
          <w:lang w:val="en-GB"/>
        </w:rPr>
        <w:t>a</w:t>
      </w:r>
      <w:r w:rsidR="00015AE5">
        <w:rPr>
          <w:lang w:val="en-GB"/>
        </w:rPr>
        <w:t>fter ADT</w:t>
      </w:r>
      <w:r w:rsidR="00BD786D">
        <w:rPr>
          <w:lang w:val="en-GB"/>
        </w:rPr>
        <w:t xml:space="preserve"> alone</w:t>
      </w:r>
      <w:r w:rsidR="00015AE5">
        <w:rPr>
          <w:lang w:val="en-GB"/>
        </w:rPr>
        <w:t>:</w:t>
      </w:r>
    </w:p>
    <w:p w14:paraId="2C1345B9" w14:textId="4D688D74" w:rsidR="002D0652" w:rsidRPr="000968A6" w:rsidRDefault="00015AE5" w:rsidP="00BA05AA">
      <w:pPr>
        <w:pStyle w:val="Bulletindent2"/>
      </w:pPr>
      <w:r>
        <w:t>abiraterone or enzalutamide (before or after docetaxel)</w:t>
      </w:r>
    </w:p>
    <w:p w14:paraId="4C0410CF" w14:textId="2A83732A" w:rsidR="002D0652" w:rsidRPr="000968A6" w:rsidRDefault="00015AE5" w:rsidP="00BA05AA">
      <w:pPr>
        <w:pStyle w:val="Bulletindent2"/>
      </w:pPr>
      <w:r>
        <w:t>docetaxel</w:t>
      </w:r>
      <w:r w:rsidR="000D6F8B">
        <w:t xml:space="preserve"> (unless docetaxel </w:t>
      </w:r>
      <w:r w:rsidR="00A32070">
        <w:t xml:space="preserve">is </w:t>
      </w:r>
      <w:r w:rsidR="000D6F8B">
        <w:t>contraindicated or unsuitable)</w:t>
      </w:r>
    </w:p>
    <w:p w14:paraId="6C623274" w14:textId="6AB9CAF0" w:rsidR="00015AE5" w:rsidRPr="00015AE5" w:rsidRDefault="00015AE5" w:rsidP="00BA05AA">
      <w:pPr>
        <w:pStyle w:val="Bulletindent2"/>
      </w:pPr>
      <w:r>
        <w:t>other active treatments such as cabazitaxel or radium</w:t>
      </w:r>
      <w:r w:rsidR="00E6269D">
        <w:noBreakHyphen/>
      </w:r>
      <w:r>
        <w:t>223</w:t>
      </w:r>
    </w:p>
    <w:p w14:paraId="1F493F94" w14:textId="54A33F5C" w:rsidR="002D0652" w:rsidRPr="000968A6" w:rsidRDefault="00215A0D" w:rsidP="00015AE5">
      <w:pPr>
        <w:pStyle w:val="Bulletindent1"/>
      </w:pPr>
      <w:r>
        <w:rPr>
          <w:lang w:val="en-GB"/>
        </w:rPr>
        <w:t>a</w:t>
      </w:r>
      <w:r w:rsidR="00015AE5">
        <w:rPr>
          <w:lang w:val="en-GB"/>
        </w:rPr>
        <w:t xml:space="preserve">fter docetaxel </w:t>
      </w:r>
      <w:r w:rsidR="00BA05AA">
        <w:rPr>
          <w:lang w:val="en-GB"/>
        </w:rPr>
        <w:t>in combination</w:t>
      </w:r>
      <w:r w:rsidR="00015AE5">
        <w:rPr>
          <w:lang w:val="en-GB"/>
        </w:rPr>
        <w:t>:</w:t>
      </w:r>
    </w:p>
    <w:p w14:paraId="7B73E381" w14:textId="19DF145C" w:rsidR="000968A6" w:rsidRPr="000968A6" w:rsidRDefault="00015AE5" w:rsidP="00BA05AA">
      <w:pPr>
        <w:pStyle w:val="Bulletindent2"/>
      </w:pPr>
      <w:r>
        <w:lastRenderedPageBreak/>
        <w:t>abiraterone or enzalutamide (before or after docetaxel)</w:t>
      </w:r>
    </w:p>
    <w:p w14:paraId="64D9DAB6" w14:textId="1E1CC505" w:rsidR="000968A6" w:rsidRPr="000968A6" w:rsidRDefault="000968A6" w:rsidP="00BA05AA">
      <w:pPr>
        <w:pStyle w:val="Bulletindent2"/>
      </w:pPr>
      <w:r>
        <w:t>d</w:t>
      </w:r>
      <w:r w:rsidR="00CD6139" w:rsidRPr="000968A6">
        <w:t>ocetaxel again</w:t>
      </w:r>
    </w:p>
    <w:p w14:paraId="0E3673B2" w14:textId="15C2825E" w:rsidR="00015AE5" w:rsidRPr="00015AE5" w:rsidRDefault="00015AE5" w:rsidP="00BA05AA">
      <w:pPr>
        <w:pStyle w:val="Bulletindent2"/>
      </w:pPr>
      <w:r w:rsidRPr="000968A6">
        <w:t xml:space="preserve">other active treatments such as cabazitaxel </w:t>
      </w:r>
      <w:r w:rsidR="00E6269D" w:rsidRPr="000968A6">
        <w:t xml:space="preserve">or </w:t>
      </w:r>
      <w:r w:rsidRPr="000968A6">
        <w:t>radium</w:t>
      </w:r>
      <w:r w:rsidR="00E6269D" w:rsidRPr="000968A6">
        <w:noBreakHyphen/>
      </w:r>
      <w:r w:rsidRPr="000968A6">
        <w:t>223</w:t>
      </w:r>
    </w:p>
    <w:p w14:paraId="52A4E1F2" w14:textId="7D808CC1" w:rsidR="00B820AD" w:rsidRDefault="00002C38" w:rsidP="00B820AD">
      <w:pPr>
        <w:pStyle w:val="Bulletindent1"/>
        <w:ind w:left="1134" w:firstLine="0"/>
      </w:pPr>
      <w:r>
        <w:rPr>
          <w:lang w:val="en-GB"/>
        </w:rPr>
        <w:t>a</w:t>
      </w:r>
      <w:r w:rsidR="00015AE5">
        <w:t xml:space="preserve">fter abiraterone </w:t>
      </w:r>
      <w:r w:rsidR="00BA05AA">
        <w:rPr>
          <w:lang w:val="en-GB"/>
        </w:rPr>
        <w:t>in combination</w:t>
      </w:r>
      <w:r w:rsidR="00015AE5">
        <w:t>:</w:t>
      </w:r>
    </w:p>
    <w:p w14:paraId="7A8F4EAC" w14:textId="13025391" w:rsidR="00BC4F42" w:rsidRDefault="00B820AD" w:rsidP="00BC4F42">
      <w:pPr>
        <w:pStyle w:val="Bulletindent2"/>
      </w:pPr>
      <w:r w:rsidRPr="00B820AD">
        <w:t>d</w:t>
      </w:r>
      <w:r>
        <w:t>ocetaxel</w:t>
      </w:r>
      <w:r w:rsidR="000D6F8B">
        <w:t xml:space="preserve"> (unless docetaxel </w:t>
      </w:r>
      <w:r w:rsidR="00A32070">
        <w:t xml:space="preserve">is </w:t>
      </w:r>
      <w:r w:rsidR="000D6F8B">
        <w:t>contraindicated or unsuitable</w:t>
      </w:r>
      <w:r w:rsidR="00BC4F42">
        <w:t>)</w:t>
      </w:r>
    </w:p>
    <w:p w14:paraId="79755FAD" w14:textId="76FD9D7A" w:rsidR="00015AE5" w:rsidRDefault="00B820AD" w:rsidP="00BC4F42">
      <w:pPr>
        <w:pStyle w:val="Bulletindent2"/>
      </w:pPr>
      <w:r w:rsidRPr="00B820AD">
        <w:t>other active treatments such as cabazitaxel or radium</w:t>
      </w:r>
      <w:r w:rsidRPr="00B820AD">
        <w:noBreakHyphen/>
        <w:t>223.</w:t>
      </w:r>
      <w:r w:rsidR="00651B43">
        <w:br/>
      </w:r>
      <w:r w:rsidR="00651B43">
        <w:br/>
      </w:r>
      <w:r w:rsidR="00015AE5">
        <w:t xml:space="preserve">The committee concluded that </w:t>
      </w:r>
      <w:r w:rsidR="008B0EE9">
        <w:t xml:space="preserve">the </w:t>
      </w:r>
      <w:r w:rsidR="00015AE5">
        <w:t>first</w:t>
      </w:r>
      <w:r w:rsidR="00E6269D">
        <w:t xml:space="preserve">-choice </w:t>
      </w:r>
      <w:r w:rsidR="00015AE5">
        <w:t>treatment for hormone</w:t>
      </w:r>
      <w:r w:rsidR="00A944FB">
        <w:t>-sensitive</w:t>
      </w:r>
      <w:r w:rsidR="00015AE5">
        <w:t xml:space="preserve"> </w:t>
      </w:r>
      <w:r w:rsidR="00E6269D">
        <w:t xml:space="preserve">metastatic </w:t>
      </w:r>
      <w:r w:rsidR="00015AE5">
        <w:t>prostate cancer affects the follow-on treatments a person may have</w:t>
      </w:r>
      <w:r w:rsidR="00002C38">
        <w:t>. It also concluded</w:t>
      </w:r>
      <w:r w:rsidR="00015AE5">
        <w:t xml:space="preserve"> </w:t>
      </w:r>
      <w:r w:rsidR="00970892">
        <w:t xml:space="preserve">that </w:t>
      </w:r>
      <w:r w:rsidR="00015AE5">
        <w:t xml:space="preserve">having abiraterone </w:t>
      </w:r>
      <w:r w:rsidR="00BA05AA">
        <w:t>in combination</w:t>
      </w:r>
      <w:r w:rsidR="003E197B">
        <w:t xml:space="preserve"> at this position in the pathway</w:t>
      </w:r>
      <w:r w:rsidR="00BA05AA">
        <w:t xml:space="preserve"> </w:t>
      </w:r>
      <w:r w:rsidR="0025212D">
        <w:t>limits the</w:t>
      </w:r>
      <w:r w:rsidR="00015AE5">
        <w:t xml:space="preserve"> </w:t>
      </w:r>
      <w:r w:rsidR="00C14A29">
        <w:t xml:space="preserve">options for </w:t>
      </w:r>
      <w:r w:rsidR="00015AE5">
        <w:t>follow-on treatment</w:t>
      </w:r>
      <w:r w:rsidR="00C14A29">
        <w:t>s for people who develop hormone-relapsed disease</w:t>
      </w:r>
      <w:r w:rsidR="00015AE5">
        <w:t xml:space="preserve"> </w:t>
      </w:r>
      <w:r w:rsidR="0025212D">
        <w:t xml:space="preserve">compared with </w:t>
      </w:r>
      <w:r w:rsidR="00C14A29">
        <w:t xml:space="preserve">people who </w:t>
      </w:r>
      <w:r w:rsidR="00651B43">
        <w:t xml:space="preserve">have </w:t>
      </w:r>
      <w:r w:rsidR="00C14A29">
        <w:t xml:space="preserve">had </w:t>
      </w:r>
      <w:r w:rsidR="00015AE5">
        <w:t>ADT alone or docetaxel</w:t>
      </w:r>
      <w:r w:rsidR="003940CB">
        <w:t xml:space="preserve"> </w:t>
      </w:r>
      <w:r w:rsidR="00BA05AA">
        <w:t>in combination</w:t>
      </w:r>
      <w:r w:rsidR="00015AE5">
        <w:t>.</w:t>
      </w:r>
    </w:p>
    <w:p w14:paraId="529514DD" w14:textId="59CAC1AA" w:rsidR="007D7F83" w:rsidRDefault="0079459A" w:rsidP="0070286B">
      <w:pPr>
        <w:pStyle w:val="Heading2"/>
      </w:pPr>
      <w:r>
        <w:t xml:space="preserve">Clinical </w:t>
      </w:r>
      <w:r w:rsidR="00AD4F1F">
        <w:t>e</w:t>
      </w:r>
      <w:r>
        <w:t>vidence</w:t>
      </w:r>
    </w:p>
    <w:p w14:paraId="3C4E39BA" w14:textId="4DC3A786" w:rsidR="009C3E56" w:rsidRDefault="002F5CCC" w:rsidP="00426086">
      <w:pPr>
        <w:pStyle w:val="Heading3"/>
      </w:pPr>
      <w:r>
        <w:t xml:space="preserve">LATITUDE and STAMPEDE </w:t>
      </w:r>
      <w:r w:rsidR="0079459A">
        <w:t xml:space="preserve">are </w:t>
      </w:r>
      <w:r>
        <w:t>both</w:t>
      </w:r>
      <w:r w:rsidR="004B604F">
        <w:t xml:space="preserve"> relevant </w:t>
      </w:r>
      <w:r w:rsidR="003157D6">
        <w:t xml:space="preserve">for </w:t>
      </w:r>
      <w:r w:rsidR="004B604F">
        <w:t>assess</w:t>
      </w:r>
      <w:r w:rsidR="003157D6">
        <w:t>ing</w:t>
      </w:r>
      <w:r w:rsidR="004B604F">
        <w:t xml:space="preserve"> </w:t>
      </w:r>
      <w:r w:rsidR="00CB0618">
        <w:t xml:space="preserve">the </w:t>
      </w:r>
      <w:r w:rsidR="004B604F">
        <w:t>clinical e</w:t>
      </w:r>
      <w:r w:rsidR="0079459A">
        <w:t xml:space="preserve">ffectiveness of abiraterone </w:t>
      </w:r>
      <w:r w:rsidR="00651B43">
        <w:t>in combination</w:t>
      </w:r>
      <w:r w:rsidR="000D6F8B">
        <w:t xml:space="preserve"> in the whole population</w:t>
      </w:r>
    </w:p>
    <w:p w14:paraId="477ED4F5" w14:textId="56DAC540" w:rsidR="000C052F" w:rsidRPr="005726A5" w:rsidRDefault="00520FDC" w:rsidP="008D1759">
      <w:pPr>
        <w:pStyle w:val="Numberedlevel2text"/>
      </w:pPr>
      <w:bookmarkStart w:id="12" w:name="_Ref519697099"/>
      <w:r>
        <w:rPr>
          <w:lang w:val="en-GB"/>
        </w:rPr>
        <w:t>Two</w:t>
      </w:r>
      <w:r w:rsidR="00D53A20">
        <w:rPr>
          <w:lang w:val="en-GB"/>
        </w:rPr>
        <w:t xml:space="preserve"> randomised </w:t>
      </w:r>
      <w:r w:rsidR="00607FCA">
        <w:rPr>
          <w:lang w:val="en-GB"/>
        </w:rPr>
        <w:t xml:space="preserve">controlled </w:t>
      </w:r>
      <w:r w:rsidR="00D53A20">
        <w:rPr>
          <w:lang w:val="en-GB"/>
        </w:rPr>
        <w:t>trials ha</w:t>
      </w:r>
      <w:r>
        <w:rPr>
          <w:lang w:val="en-GB"/>
        </w:rPr>
        <w:t>ve</w:t>
      </w:r>
      <w:r w:rsidR="00D53A20">
        <w:rPr>
          <w:lang w:val="en-GB"/>
        </w:rPr>
        <w:t xml:space="preserve"> </w:t>
      </w:r>
      <w:r w:rsidR="00C37ED7">
        <w:rPr>
          <w:lang w:val="en-GB"/>
        </w:rPr>
        <w:t xml:space="preserve">investigated the clinical effectiveness of </w:t>
      </w:r>
      <w:r w:rsidR="00D53A20">
        <w:rPr>
          <w:lang w:val="en-GB"/>
        </w:rPr>
        <w:t>abira</w:t>
      </w:r>
      <w:r w:rsidR="00431898">
        <w:rPr>
          <w:lang w:val="en-GB"/>
        </w:rPr>
        <w:t xml:space="preserve">terone </w:t>
      </w:r>
      <w:r w:rsidR="00BA05AA">
        <w:rPr>
          <w:lang w:val="en-GB"/>
        </w:rPr>
        <w:t>in combination</w:t>
      </w:r>
      <w:r w:rsidR="0059690A">
        <w:rPr>
          <w:lang w:val="en-GB"/>
        </w:rPr>
        <w:t xml:space="preserve"> in hormone-sensitive metastatic disease</w:t>
      </w:r>
      <w:r w:rsidR="006F51E2">
        <w:rPr>
          <w:lang w:val="en-GB"/>
        </w:rPr>
        <w:t>:</w:t>
      </w:r>
      <w:bookmarkEnd w:id="12"/>
    </w:p>
    <w:p w14:paraId="4B13EF35" w14:textId="4FEC3349" w:rsidR="000C052F" w:rsidRPr="000D67BB" w:rsidRDefault="004B50AA" w:rsidP="00BA05AA">
      <w:pPr>
        <w:pStyle w:val="Bulletindent1"/>
      </w:pPr>
      <w:r w:rsidRPr="00073C9F">
        <w:t>LATITU</w:t>
      </w:r>
      <w:r w:rsidR="00B3163E" w:rsidRPr="000D67BB">
        <w:t>D</w:t>
      </w:r>
      <w:r w:rsidRPr="000D67BB">
        <w:t xml:space="preserve">E </w:t>
      </w:r>
      <w:r w:rsidR="004D25C1">
        <w:rPr>
          <w:lang w:val="en-US"/>
        </w:rPr>
        <w:t xml:space="preserve">was </w:t>
      </w:r>
      <w:r w:rsidR="000C052F" w:rsidRPr="000D67BB">
        <w:t xml:space="preserve">a </w:t>
      </w:r>
      <w:r w:rsidR="00650E0C">
        <w:rPr>
          <w:lang w:val="en-GB"/>
        </w:rPr>
        <w:t xml:space="preserve">multinational </w:t>
      </w:r>
      <w:r w:rsidR="000C052F" w:rsidRPr="000D67BB">
        <w:t xml:space="preserve">double-blind </w:t>
      </w:r>
      <w:r w:rsidR="00607FCA" w:rsidRPr="000D67BB">
        <w:t xml:space="preserve">trial </w:t>
      </w:r>
      <w:r w:rsidR="003157D6" w:rsidRPr="000D67BB">
        <w:t xml:space="preserve">including </w:t>
      </w:r>
      <w:r w:rsidR="00B3163E" w:rsidRPr="000D67BB">
        <w:t>1</w:t>
      </w:r>
      <w:r w:rsidR="003157D6" w:rsidRPr="000D67BB">
        <w:t>,</w:t>
      </w:r>
      <w:r w:rsidR="00B3163E" w:rsidRPr="000D67BB">
        <w:t>199</w:t>
      </w:r>
      <w:r w:rsidR="00976D3E">
        <w:rPr>
          <w:lang w:val="en-US"/>
        </w:rPr>
        <w:t> </w:t>
      </w:r>
      <w:r w:rsidR="00464A43">
        <w:rPr>
          <w:lang w:val="en-GB"/>
        </w:rPr>
        <w:t>people</w:t>
      </w:r>
      <w:r w:rsidR="00464A43" w:rsidRPr="000D67BB">
        <w:t xml:space="preserve"> </w:t>
      </w:r>
      <w:r w:rsidR="000C052F" w:rsidRPr="000D67BB">
        <w:t xml:space="preserve">with </w:t>
      </w:r>
      <w:r w:rsidR="00B3163E" w:rsidRPr="000D67BB">
        <w:t>newly diagnosed high</w:t>
      </w:r>
      <w:r w:rsidR="00B5684D" w:rsidRPr="000D67BB">
        <w:t>-</w:t>
      </w:r>
      <w:r w:rsidR="00B3163E" w:rsidRPr="000D67BB">
        <w:t>risk hormone</w:t>
      </w:r>
      <w:r w:rsidR="00B5684D" w:rsidRPr="000D67BB">
        <w:t>-</w:t>
      </w:r>
      <w:r w:rsidR="00B3163E" w:rsidRPr="000D67BB">
        <w:t xml:space="preserve">sensitive </w:t>
      </w:r>
      <w:r w:rsidR="00B5684D" w:rsidRPr="000D67BB">
        <w:t xml:space="preserve">metastatic </w:t>
      </w:r>
      <w:r w:rsidR="00B3163E" w:rsidRPr="000D67BB">
        <w:t>prostate cancer</w:t>
      </w:r>
      <w:r w:rsidR="000C052F" w:rsidRPr="000D67BB">
        <w:t xml:space="preserve">. </w:t>
      </w:r>
      <w:r w:rsidR="00003780" w:rsidRPr="000D67BB">
        <w:t xml:space="preserve">High risk was defined as </w:t>
      </w:r>
      <w:r w:rsidR="00003780" w:rsidRPr="002E0A82">
        <w:t>at least 2</w:t>
      </w:r>
      <w:r w:rsidR="00976D3E">
        <w:rPr>
          <w:lang w:val="en-US"/>
        </w:rPr>
        <w:t> </w:t>
      </w:r>
      <w:r w:rsidR="00003780" w:rsidRPr="002E0A82">
        <w:t>of</w:t>
      </w:r>
      <w:r w:rsidR="00E34350">
        <w:rPr>
          <w:lang w:val="en-GB"/>
        </w:rPr>
        <w:t xml:space="preserve"> a</w:t>
      </w:r>
      <w:r w:rsidR="00003780" w:rsidRPr="002E0A82">
        <w:t xml:space="preserve"> Gleason score </w:t>
      </w:r>
      <w:r w:rsidR="00E34350">
        <w:rPr>
          <w:lang w:val="en-GB"/>
        </w:rPr>
        <w:t>of</w:t>
      </w:r>
      <w:r w:rsidR="00976D3E">
        <w:rPr>
          <w:lang w:val="en-GB"/>
        </w:rPr>
        <w:t> </w:t>
      </w:r>
      <w:r w:rsidR="00003780" w:rsidRPr="002E0A82">
        <w:t xml:space="preserve">8 </w:t>
      </w:r>
      <w:r w:rsidR="00E34350">
        <w:rPr>
          <w:lang w:val="en-GB"/>
        </w:rPr>
        <w:t xml:space="preserve">or more </w:t>
      </w:r>
      <w:r w:rsidR="00003780" w:rsidRPr="002E0A82">
        <w:t>(</w:t>
      </w:r>
      <w:r w:rsidR="00E34350">
        <w:rPr>
          <w:lang w:val="en-GB"/>
        </w:rPr>
        <w:t xml:space="preserve">that is, </w:t>
      </w:r>
      <w:r w:rsidR="00E37BF4">
        <w:rPr>
          <w:lang w:val="en-GB"/>
        </w:rPr>
        <w:t xml:space="preserve">cancer which is </w:t>
      </w:r>
      <w:r w:rsidR="00003780" w:rsidRPr="002E0A82">
        <w:t>aggressive</w:t>
      </w:r>
      <w:r w:rsidR="00E34350">
        <w:rPr>
          <w:lang w:val="en-GB"/>
        </w:rPr>
        <w:t xml:space="preserve"> or </w:t>
      </w:r>
      <w:r w:rsidR="00003780" w:rsidRPr="002E0A82">
        <w:t>likely to spread); 3</w:t>
      </w:r>
      <w:r w:rsidR="00976D3E">
        <w:rPr>
          <w:lang w:val="en-US"/>
        </w:rPr>
        <w:t> </w:t>
      </w:r>
      <w:r w:rsidR="00003780" w:rsidRPr="002E0A82">
        <w:t xml:space="preserve">or more lesions on </w:t>
      </w:r>
      <w:r w:rsidR="00E34350">
        <w:rPr>
          <w:lang w:val="en-GB"/>
        </w:rPr>
        <w:t xml:space="preserve">a </w:t>
      </w:r>
      <w:r w:rsidR="00003780" w:rsidRPr="002E0A82">
        <w:t xml:space="preserve">bone scan; </w:t>
      </w:r>
      <w:r w:rsidR="00003780" w:rsidRPr="00BA05AA">
        <w:t xml:space="preserve">or visceral metastasis (excluding lymph nodes). </w:t>
      </w:r>
      <w:r w:rsidR="00464A43">
        <w:rPr>
          <w:lang w:val="en-GB"/>
        </w:rPr>
        <w:t>People</w:t>
      </w:r>
      <w:r w:rsidR="00464A43" w:rsidRPr="00073C9F">
        <w:t xml:space="preserve"> </w:t>
      </w:r>
      <w:r w:rsidR="000C052F" w:rsidRPr="00073C9F">
        <w:t>w</w:t>
      </w:r>
      <w:r w:rsidR="000C052F" w:rsidRPr="000D67BB">
        <w:t xml:space="preserve">ere randomised to either </w:t>
      </w:r>
      <w:r w:rsidR="00B50181" w:rsidRPr="000D67BB">
        <w:t xml:space="preserve">abiraterone </w:t>
      </w:r>
      <w:r w:rsidR="00C23512" w:rsidRPr="000D67BB">
        <w:t>plus</w:t>
      </w:r>
      <w:r w:rsidR="0094578B" w:rsidRPr="000D67BB">
        <w:t xml:space="preserve"> </w:t>
      </w:r>
      <w:r w:rsidR="00B50181" w:rsidRPr="000D67BB">
        <w:t xml:space="preserve">ADT </w:t>
      </w:r>
      <w:r w:rsidR="006F51E2" w:rsidRPr="000D67BB">
        <w:t xml:space="preserve">plus </w:t>
      </w:r>
      <w:r w:rsidR="00E34350">
        <w:rPr>
          <w:lang w:val="en-GB"/>
        </w:rPr>
        <w:t xml:space="preserve">a </w:t>
      </w:r>
      <w:r w:rsidR="00E1385B" w:rsidRPr="00BA05AA">
        <w:t>corticosteroid</w:t>
      </w:r>
      <w:r w:rsidR="006F51E2" w:rsidRPr="00073C9F">
        <w:t xml:space="preserve"> </w:t>
      </w:r>
      <w:r w:rsidR="00E1385B" w:rsidRPr="00BA05AA">
        <w:t>(5</w:t>
      </w:r>
      <w:r w:rsidR="00E34350">
        <w:rPr>
          <w:lang w:val="en-GB"/>
        </w:rPr>
        <w:t> </w:t>
      </w:r>
      <w:r w:rsidR="00E1385B" w:rsidRPr="00BA05AA">
        <w:t xml:space="preserve">mg prednisone once daily) </w:t>
      </w:r>
      <w:r w:rsidR="00B50181" w:rsidRPr="00073C9F">
        <w:t>or ADT alone.</w:t>
      </w:r>
      <w:r w:rsidR="00E366E5" w:rsidRPr="000D67BB">
        <w:t xml:space="preserve"> The</w:t>
      </w:r>
      <w:r w:rsidR="00E1385B" w:rsidRPr="00BA05AA">
        <w:t xml:space="preserve"> coprimary endpoint of the trial was progression</w:t>
      </w:r>
      <w:r w:rsidR="00E34350">
        <w:rPr>
          <w:lang w:val="en-GB"/>
        </w:rPr>
        <w:t>-</w:t>
      </w:r>
      <w:r w:rsidR="00E1385B" w:rsidRPr="00BA05AA">
        <w:t xml:space="preserve">free and </w:t>
      </w:r>
      <w:r w:rsidR="001829EF" w:rsidRPr="00073C9F">
        <w:t>overall survival</w:t>
      </w:r>
      <w:r w:rsidR="00003780" w:rsidRPr="000D67BB">
        <w:t>.</w:t>
      </w:r>
    </w:p>
    <w:p w14:paraId="5CD78C35" w14:textId="6F900B2F" w:rsidR="0028479A" w:rsidRDefault="00D53A20" w:rsidP="00CD4130">
      <w:pPr>
        <w:pStyle w:val="Bulletindent1last"/>
      </w:pPr>
      <w:r>
        <w:lastRenderedPageBreak/>
        <w:t>STAMPEDE</w:t>
      </w:r>
      <w:r w:rsidR="004D25C1">
        <w:t xml:space="preserve"> was</w:t>
      </w:r>
      <w:r w:rsidR="000B17AA">
        <w:t xml:space="preserve"> </w:t>
      </w:r>
      <w:r w:rsidR="00DD4874">
        <w:t xml:space="preserve">a </w:t>
      </w:r>
      <w:r w:rsidR="00650E0C">
        <w:t xml:space="preserve">British </w:t>
      </w:r>
      <w:r w:rsidR="002C319D" w:rsidRPr="002C319D">
        <w:t xml:space="preserve">multi-arm </w:t>
      </w:r>
      <w:r w:rsidR="00607FCA">
        <w:t xml:space="preserve">non-blinded </w:t>
      </w:r>
      <w:r w:rsidR="002C319D" w:rsidRPr="002C319D">
        <w:t xml:space="preserve">adaptive </w:t>
      </w:r>
      <w:r w:rsidR="00607FCA">
        <w:t xml:space="preserve">trial </w:t>
      </w:r>
      <w:r w:rsidR="002E3D74">
        <w:t xml:space="preserve">that </w:t>
      </w:r>
      <w:r w:rsidR="00961227">
        <w:t xml:space="preserve">included some </w:t>
      </w:r>
      <w:r w:rsidR="00464A43">
        <w:t xml:space="preserve">people </w:t>
      </w:r>
      <w:r w:rsidR="00E72484">
        <w:t xml:space="preserve">with </w:t>
      </w:r>
      <w:r w:rsidR="00E72484">
        <w:rPr>
          <w:szCs w:val="22"/>
        </w:rPr>
        <w:t>newly diagnosed</w:t>
      </w:r>
      <w:r w:rsidR="00A86E3E">
        <w:rPr>
          <w:szCs w:val="22"/>
        </w:rPr>
        <w:t xml:space="preserve"> hormone-sensitive</w:t>
      </w:r>
      <w:r w:rsidR="00E72484">
        <w:rPr>
          <w:szCs w:val="22"/>
        </w:rPr>
        <w:t xml:space="preserve"> </w:t>
      </w:r>
      <w:r w:rsidR="00BC70F2">
        <w:rPr>
          <w:szCs w:val="22"/>
        </w:rPr>
        <w:t>m</w:t>
      </w:r>
      <w:r w:rsidR="00E72484">
        <w:rPr>
          <w:szCs w:val="22"/>
        </w:rPr>
        <w:t xml:space="preserve">etastatic, node-positive or </w:t>
      </w:r>
      <w:r w:rsidR="00BC70F2">
        <w:rPr>
          <w:szCs w:val="22"/>
        </w:rPr>
        <w:t xml:space="preserve">high-risk </w:t>
      </w:r>
      <w:r w:rsidR="00E72484">
        <w:rPr>
          <w:szCs w:val="22"/>
        </w:rPr>
        <w:t>localised disease</w:t>
      </w:r>
      <w:r w:rsidR="00BC70F2">
        <w:rPr>
          <w:szCs w:val="22"/>
        </w:rPr>
        <w:t xml:space="preserve"> (with at lea</w:t>
      </w:r>
      <w:r w:rsidR="00A22939">
        <w:rPr>
          <w:szCs w:val="22"/>
        </w:rPr>
        <w:t>s</w:t>
      </w:r>
      <w:r w:rsidR="00BC70F2">
        <w:rPr>
          <w:szCs w:val="22"/>
        </w:rPr>
        <w:t>t</w:t>
      </w:r>
      <w:r w:rsidR="004D25C1">
        <w:rPr>
          <w:szCs w:val="22"/>
        </w:rPr>
        <w:t> </w:t>
      </w:r>
      <w:r w:rsidR="00A22939">
        <w:rPr>
          <w:szCs w:val="22"/>
        </w:rPr>
        <w:t>2 of</w:t>
      </w:r>
      <w:r w:rsidR="001E1D47">
        <w:rPr>
          <w:szCs w:val="22"/>
        </w:rPr>
        <w:t>: a t</w:t>
      </w:r>
      <w:r w:rsidR="00E1385B">
        <w:rPr>
          <w:szCs w:val="22"/>
        </w:rPr>
        <w:t xml:space="preserve">umour stage </w:t>
      </w:r>
      <w:r w:rsidR="001E1D47">
        <w:rPr>
          <w:szCs w:val="22"/>
        </w:rPr>
        <w:t xml:space="preserve">of </w:t>
      </w:r>
      <w:r w:rsidR="00A22939">
        <w:rPr>
          <w:szCs w:val="22"/>
        </w:rPr>
        <w:t>3</w:t>
      </w:r>
      <w:r w:rsidR="001E1D47">
        <w:rPr>
          <w:szCs w:val="22"/>
        </w:rPr>
        <w:t> </w:t>
      </w:r>
      <w:r w:rsidR="00E1385B">
        <w:rPr>
          <w:szCs w:val="22"/>
        </w:rPr>
        <w:t>or</w:t>
      </w:r>
      <w:r w:rsidR="001E1D47">
        <w:rPr>
          <w:szCs w:val="22"/>
        </w:rPr>
        <w:t> </w:t>
      </w:r>
      <w:r w:rsidR="00A22939">
        <w:rPr>
          <w:szCs w:val="22"/>
        </w:rPr>
        <w:t>4</w:t>
      </w:r>
      <w:r w:rsidR="001E1D47">
        <w:rPr>
          <w:szCs w:val="22"/>
        </w:rPr>
        <w:t>;</w:t>
      </w:r>
      <w:r w:rsidR="00A22939">
        <w:rPr>
          <w:szCs w:val="22"/>
        </w:rPr>
        <w:t xml:space="preserve"> </w:t>
      </w:r>
      <w:r w:rsidR="001E1D47">
        <w:rPr>
          <w:szCs w:val="22"/>
        </w:rPr>
        <w:t xml:space="preserve">a </w:t>
      </w:r>
      <w:r w:rsidR="00A22939">
        <w:rPr>
          <w:szCs w:val="22"/>
        </w:rPr>
        <w:t>Gleason score of 8</w:t>
      </w:r>
      <w:r w:rsidR="001E1D47">
        <w:rPr>
          <w:szCs w:val="22"/>
        </w:rPr>
        <w:t> to </w:t>
      </w:r>
      <w:r w:rsidR="00A22939">
        <w:rPr>
          <w:szCs w:val="22"/>
        </w:rPr>
        <w:t xml:space="preserve">10, and prostate-specific antigen </w:t>
      </w:r>
      <w:r w:rsidR="001E1D47">
        <w:rPr>
          <w:szCs w:val="22"/>
        </w:rPr>
        <w:t>levels of</w:t>
      </w:r>
      <w:r w:rsidR="00A22939">
        <w:rPr>
          <w:szCs w:val="22"/>
        </w:rPr>
        <w:t xml:space="preserve"> 40</w:t>
      </w:r>
      <w:r w:rsidR="001E1D47">
        <w:rPr>
          <w:szCs w:val="22"/>
        </w:rPr>
        <w:t> </w:t>
      </w:r>
      <w:r w:rsidR="00A22939">
        <w:rPr>
          <w:szCs w:val="22"/>
        </w:rPr>
        <w:t>ng/m</w:t>
      </w:r>
      <w:r w:rsidR="001E1D47">
        <w:rPr>
          <w:szCs w:val="22"/>
        </w:rPr>
        <w:t>l or more</w:t>
      </w:r>
      <w:r w:rsidR="00A22939">
        <w:rPr>
          <w:szCs w:val="22"/>
        </w:rPr>
        <w:t>); or</w:t>
      </w:r>
      <w:r w:rsidR="00BC70F2">
        <w:rPr>
          <w:szCs w:val="22"/>
        </w:rPr>
        <w:t xml:space="preserve"> </w:t>
      </w:r>
      <w:r w:rsidR="001E1D47">
        <w:rPr>
          <w:szCs w:val="22"/>
        </w:rPr>
        <w:t xml:space="preserve">prostate cancer </w:t>
      </w:r>
      <w:r w:rsidR="00E72484">
        <w:rPr>
          <w:szCs w:val="22"/>
        </w:rPr>
        <w:t>previously treated with radical surgery or radiotherapy and now relapsing with high-risk features</w:t>
      </w:r>
      <w:r w:rsidR="000C052F">
        <w:t xml:space="preserve">. </w:t>
      </w:r>
      <w:r w:rsidR="00E72484">
        <w:t>R</w:t>
      </w:r>
      <w:r>
        <w:t>andomised</w:t>
      </w:r>
      <w:r w:rsidR="00E72484">
        <w:t xml:space="preserve"> trial arms included</w:t>
      </w:r>
      <w:r w:rsidR="00003780">
        <w:t xml:space="preserve">, but </w:t>
      </w:r>
      <w:r w:rsidR="001E1D47">
        <w:t xml:space="preserve">were </w:t>
      </w:r>
      <w:r w:rsidR="00003780">
        <w:t>not limited to</w:t>
      </w:r>
      <w:r w:rsidR="008F10C6">
        <w:t>,</w:t>
      </w:r>
      <w:r w:rsidR="00E72484">
        <w:t xml:space="preserve"> abiraterone plus ADT</w:t>
      </w:r>
      <w:r w:rsidR="006F51E2">
        <w:t xml:space="preserve"> plus </w:t>
      </w:r>
      <w:r w:rsidR="001E1D47">
        <w:t xml:space="preserve">a </w:t>
      </w:r>
      <w:r w:rsidR="006F51E2">
        <w:t>corticosteroid</w:t>
      </w:r>
      <w:r w:rsidR="00E1385B">
        <w:t xml:space="preserve"> (5</w:t>
      </w:r>
      <w:r w:rsidR="001E1D47">
        <w:t> </w:t>
      </w:r>
      <w:r w:rsidR="00E1385B">
        <w:t>mg prednisolone once daily)</w:t>
      </w:r>
      <w:r w:rsidR="00E72484">
        <w:t>, ADT alone</w:t>
      </w:r>
      <w:r w:rsidR="00E93D62">
        <w:t>,</w:t>
      </w:r>
      <w:r w:rsidR="00E72484">
        <w:t xml:space="preserve"> and docetaxel plus ADT</w:t>
      </w:r>
      <w:r w:rsidR="006F51E2">
        <w:t xml:space="preserve"> plus </w:t>
      </w:r>
      <w:r w:rsidR="001E1D47">
        <w:t xml:space="preserve">a </w:t>
      </w:r>
      <w:r w:rsidR="006F51E2">
        <w:t>corticosteroid</w:t>
      </w:r>
      <w:r w:rsidR="00A22939">
        <w:t xml:space="preserve"> (10</w:t>
      </w:r>
      <w:r w:rsidR="001E1D47">
        <w:t> </w:t>
      </w:r>
      <w:r w:rsidR="00A22939">
        <w:t>mg prednisolone</w:t>
      </w:r>
      <w:r w:rsidR="00E1385B">
        <w:t xml:space="preserve"> </w:t>
      </w:r>
      <w:r w:rsidR="00DD537F">
        <w:t>once</w:t>
      </w:r>
      <w:r w:rsidR="00A22939">
        <w:t xml:space="preserve"> daily)</w:t>
      </w:r>
      <w:r w:rsidR="00E72484">
        <w:t>.</w:t>
      </w:r>
      <w:r w:rsidR="00CB0618">
        <w:t xml:space="preserve"> </w:t>
      </w:r>
      <w:r w:rsidR="00003780">
        <w:t xml:space="preserve">The primary endpoint </w:t>
      </w:r>
      <w:r w:rsidR="00A22939">
        <w:t>wa</w:t>
      </w:r>
      <w:r w:rsidR="00003780">
        <w:t xml:space="preserve">s overall survival. </w:t>
      </w:r>
      <w:r w:rsidR="00E72484">
        <w:t>Data were available for 502</w:t>
      </w:r>
      <w:r w:rsidR="00607FCA">
        <w:t> </w:t>
      </w:r>
      <w:r w:rsidR="00464A43">
        <w:t xml:space="preserve">people </w:t>
      </w:r>
      <w:r w:rsidR="00E72484">
        <w:t>with metastatic prostate cancer in the ADT alone arm, 500</w:t>
      </w:r>
      <w:r w:rsidR="00607FCA">
        <w:t> </w:t>
      </w:r>
      <w:r w:rsidR="00E72484">
        <w:t>in the abiraterone</w:t>
      </w:r>
      <w:r w:rsidR="00E5082D">
        <w:t>-</w:t>
      </w:r>
      <w:r w:rsidR="00BA05AA">
        <w:t>in</w:t>
      </w:r>
      <w:r w:rsidR="00E5082D">
        <w:t>-</w:t>
      </w:r>
      <w:r w:rsidR="00BA05AA">
        <w:t xml:space="preserve">combination </w:t>
      </w:r>
      <w:r w:rsidR="00E72484">
        <w:t xml:space="preserve">arm and </w:t>
      </w:r>
      <w:r w:rsidR="00D6494D">
        <w:t>115</w:t>
      </w:r>
      <w:r w:rsidR="00607FCA">
        <w:t> </w:t>
      </w:r>
      <w:r w:rsidR="00D6494D">
        <w:t xml:space="preserve">in the docetaxel </w:t>
      </w:r>
      <w:r w:rsidR="00BA05AA">
        <w:t>in combination</w:t>
      </w:r>
      <w:r w:rsidR="00AE434F">
        <w:t xml:space="preserve"> arm</w:t>
      </w:r>
      <w:r w:rsidR="00D6494D" w:rsidRPr="00F41A65">
        <w:t>.</w:t>
      </w:r>
      <w:r w:rsidR="00F41A65" w:rsidRPr="00F41A65">
        <w:t xml:space="preserve"> A comparison between abiraterone in combination and ADT alone was prespecified in the trial protocol and a comparison between abiraterone and docetaxel was done post-hoc.</w:t>
      </w:r>
      <w:r w:rsidR="004D25C1">
        <w:br/>
      </w:r>
      <w:r w:rsidR="004D25C1">
        <w:br/>
      </w:r>
      <w:r w:rsidRPr="00B81366">
        <w:t xml:space="preserve">The company </w:t>
      </w:r>
      <w:r w:rsidR="00D6494D" w:rsidRPr="00B81366">
        <w:t xml:space="preserve">considered </w:t>
      </w:r>
      <w:r w:rsidR="00E93D62">
        <w:t>that</w:t>
      </w:r>
      <w:r w:rsidR="00E93D62" w:rsidRPr="00B81366">
        <w:t xml:space="preserve"> </w:t>
      </w:r>
      <w:r w:rsidR="00D6494D" w:rsidRPr="00B81366">
        <w:t xml:space="preserve">LATITUDE </w:t>
      </w:r>
      <w:r w:rsidR="00FD47FF">
        <w:t>evaluated</w:t>
      </w:r>
      <w:r w:rsidR="00D6494D" w:rsidRPr="00B81366">
        <w:t xml:space="preserve"> the clinical effectiveness of abiraterone</w:t>
      </w:r>
      <w:r w:rsidR="00722DE5">
        <w:t xml:space="preserve"> </w:t>
      </w:r>
      <w:r w:rsidR="00AE434F">
        <w:t>in combination</w:t>
      </w:r>
      <w:r w:rsidR="00E93D62">
        <w:t xml:space="preserve"> in the population in the marketing authorisation</w:t>
      </w:r>
      <w:r w:rsidR="00970892" w:rsidRPr="00B81366">
        <w:t xml:space="preserve">. </w:t>
      </w:r>
      <w:r w:rsidR="00431898" w:rsidRPr="00B81366">
        <w:t xml:space="preserve">STAMPEDE included </w:t>
      </w:r>
      <w:r w:rsidR="00464A43">
        <w:t>people</w:t>
      </w:r>
      <w:r w:rsidR="00464A43" w:rsidRPr="00B81366">
        <w:t xml:space="preserve"> </w:t>
      </w:r>
      <w:r w:rsidR="00431898" w:rsidRPr="00B81366">
        <w:t>with local</w:t>
      </w:r>
      <w:r w:rsidR="00B56054">
        <w:t>ly advanced</w:t>
      </w:r>
      <w:r w:rsidR="00431898" w:rsidRPr="00B81366">
        <w:t xml:space="preserve"> </w:t>
      </w:r>
      <w:r w:rsidR="00E93D62">
        <w:t>disease</w:t>
      </w:r>
      <w:r w:rsidR="00835ED7">
        <w:t xml:space="preserve"> and metastatic disease</w:t>
      </w:r>
      <w:r w:rsidR="00E93D62">
        <w:t xml:space="preserve"> </w:t>
      </w:r>
      <w:r w:rsidR="006B23A5">
        <w:t>and</w:t>
      </w:r>
      <w:r w:rsidR="00E93D62">
        <w:t xml:space="preserve"> provided analyses for m</w:t>
      </w:r>
      <w:r w:rsidR="00431898" w:rsidRPr="00B81366">
        <w:t>etastatic prostate cancer</w:t>
      </w:r>
      <w:r w:rsidR="00E93D62">
        <w:t xml:space="preserve"> for both relevant comparators: ADT alone and docetaxel in combination</w:t>
      </w:r>
      <w:r w:rsidR="00431898" w:rsidRPr="00B81366">
        <w:t xml:space="preserve">. </w:t>
      </w:r>
      <w:r w:rsidR="008026E3">
        <w:t>D</w:t>
      </w:r>
      <w:r w:rsidR="006B17E4">
        <w:t>uring the course of the appraisal, t</w:t>
      </w:r>
      <w:r w:rsidR="00A54489">
        <w:t xml:space="preserve">he </w:t>
      </w:r>
      <w:r w:rsidR="00BC2A29">
        <w:t>STAMPEDE</w:t>
      </w:r>
      <w:r w:rsidR="00A54489">
        <w:t xml:space="preserve"> investigators published 2</w:t>
      </w:r>
      <w:r w:rsidR="008964C5">
        <w:t> </w:t>
      </w:r>
      <w:r w:rsidR="00A54489">
        <w:t>analyses aligned to</w:t>
      </w:r>
      <w:r w:rsidR="000A2634" w:rsidRPr="00B81366">
        <w:t xml:space="preserve"> the licensed population (that is, </w:t>
      </w:r>
      <w:r w:rsidR="00607FCA">
        <w:t xml:space="preserve">the subgroup of </w:t>
      </w:r>
      <w:r w:rsidR="00464A43">
        <w:t>people</w:t>
      </w:r>
      <w:r w:rsidR="00464A43" w:rsidRPr="00B81366">
        <w:t xml:space="preserve"> </w:t>
      </w:r>
      <w:r w:rsidR="000A2634" w:rsidRPr="00B81366">
        <w:t xml:space="preserve">with </w:t>
      </w:r>
      <w:r w:rsidR="00431898" w:rsidRPr="00B81366">
        <w:t>high-risk</w:t>
      </w:r>
      <w:r w:rsidR="000A2634" w:rsidRPr="00B81366">
        <w:t xml:space="preserve"> </w:t>
      </w:r>
      <w:r w:rsidR="00A54489">
        <w:t xml:space="preserve">metastatic </w:t>
      </w:r>
      <w:r w:rsidR="000A2634" w:rsidRPr="00B81366">
        <w:t>disease)</w:t>
      </w:r>
      <w:r w:rsidR="0009796E">
        <w:t>. These were</w:t>
      </w:r>
      <w:r w:rsidR="00E37BF4">
        <w:t xml:space="preserve"> for </w:t>
      </w:r>
      <w:r w:rsidR="00834777">
        <w:t xml:space="preserve">abiraterone </w:t>
      </w:r>
      <w:r w:rsidR="00AE434F">
        <w:t xml:space="preserve">in combination </w:t>
      </w:r>
      <w:r w:rsidR="00A54489">
        <w:t xml:space="preserve">compared </w:t>
      </w:r>
      <w:r w:rsidR="00834777">
        <w:t xml:space="preserve">with ADT </w:t>
      </w:r>
      <w:r w:rsidR="00BC2A29">
        <w:t>alone</w:t>
      </w:r>
      <w:r w:rsidR="00A86E3E">
        <w:t xml:space="preserve"> (</w:t>
      </w:r>
      <w:r w:rsidR="00143A7C">
        <w:t>Hoyle</w:t>
      </w:r>
      <w:r w:rsidR="00A86E3E">
        <w:t xml:space="preserve"> et al</w:t>
      </w:r>
      <w:r w:rsidR="0028479A">
        <w:t>.</w:t>
      </w:r>
      <w:r w:rsidR="00A86E3E">
        <w:t xml:space="preserve"> 201</w:t>
      </w:r>
      <w:r w:rsidR="00143A7C">
        <w:t>8</w:t>
      </w:r>
      <w:r w:rsidR="00A86E3E">
        <w:t>)</w:t>
      </w:r>
      <w:r w:rsidR="00E37BF4">
        <w:t xml:space="preserve"> and </w:t>
      </w:r>
      <w:r w:rsidR="00834777">
        <w:t xml:space="preserve">docetaxel </w:t>
      </w:r>
      <w:r w:rsidR="00AE434F">
        <w:t>in combination</w:t>
      </w:r>
      <w:r w:rsidR="00722DE5">
        <w:t xml:space="preserve"> </w:t>
      </w:r>
      <w:r w:rsidR="00834777">
        <w:t>compared with ADT</w:t>
      </w:r>
      <w:r w:rsidR="00BC2A29">
        <w:t xml:space="preserve"> alone</w:t>
      </w:r>
      <w:r w:rsidR="00A86E3E">
        <w:t xml:space="preserve"> (Clarke et al</w:t>
      </w:r>
      <w:r w:rsidR="001E5A62">
        <w:t>.</w:t>
      </w:r>
      <w:r w:rsidR="00A86E3E">
        <w:t xml:space="preserve"> 2019)</w:t>
      </w:r>
      <w:r w:rsidR="00FB111C">
        <w:t xml:space="preserve">. </w:t>
      </w:r>
      <w:r w:rsidR="00BC4F42">
        <w:t xml:space="preserve">The committee concluded that both LATITUDE and STAMPEDE </w:t>
      </w:r>
      <w:r w:rsidR="00464A43">
        <w:t>we</w:t>
      </w:r>
      <w:r w:rsidR="00BC4F42">
        <w:t>re relevant for assessing the clinical effectiveness for abiraterone in combination in the whole population for whom it is licensed.</w:t>
      </w:r>
    </w:p>
    <w:p w14:paraId="16495905" w14:textId="180AA89E" w:rsidR="003C61A9" w:rsidRPr="00ED329D" w:rsidRDefault="00FA4349" w:rsidP="000D67BB">
      <w:pPr>
        <w:pStyle w:val="Heading3"/>
      </w:pPr>
      <w:r>
        <w:lastRenderedPageBreak/>
        <w:t xml:space="preserve">To compare abiraterone in combination with </w:t>
      </w:r>
      <w:r w:rsidR="006B23A5">
        <w:t>docetaxel</w:t>
      </w:r>
      <w:r>
        <w:t xml:space="preserve"> in combination, </w:t>
      </w:r>
      <w:r w:rsidR="00E83E8C" w:rsidRPr="00D73DBD">
        <w:t>estimate</w:t>
      </w:r>
      <w:r>
        <w:t>s</w:t>
      </w:r>
      <w:r w:rsidR="00507700" w:rsidRPr="00D73DBD">
        <w:t xml:space="preserve"> </w:t>
      </w:r>
      <w:r w:rsidR="00E83E8C" w:rsidRPr="00D73DBD">
        <w:t>from STAMPEDE</w:t>
      </w:r>
      <w:r>
        <w:t xml:space="preserve"> are preferred</w:t>
      </w:r>
    </w:p>
    <w:p w14:paraId="4111EB97" w14:textId="1A9F93F6" w:rsidR="00E85E68" w:rsidRDefault="001C3424" w:rsidP="005A4584">
      <w:pPr>
        <w:pStyle w:val="Numberedlevel2text"/>
        <w:rPr>
          <w:lang w:val="en-GB"/>
        </w:rPr>
      </w:pPr>
      <w:r w:rsidRPr="006F3083">
        <w:rPr>
          <w:lang w:val="en-GB"/>
        </w:rPr>
        <w:t>For the comparison of abiraterone</w:t>
      </w:r>
      <w:r w:rsidR="00187064">
        <w:rPr>
          <w:lang w:val="en-GB"/>
        </w:rPr>
        <w:t xml:space="preserve"> in combination</w:t>
      </w:r>
      <w:r w:rsidRPr="006F3083">
        <w:rPr>
          <w:lang w:val="en-GB"/>
        </w:rPr>
        <w:t xml:space="preserve"> with docetaxel</w:t>
      </w:r>
      <w:r w:rsidR="00187064">
        <w:rPr>
          <w:lang w:val="en-GB"/>
        </w:rPr>
        <w:t xml:space="preserve"> in combination</w:t>
      </w:r>
      <w:r w:rsidRPr="006F3083">
        <w:rPr>
          <w:lang w:val="en-GB"/>
        </w:rPr>
        <w:t>, t</w:t>
      </w:r>
      <w:r w:rsidR="00D20F6F" w:rsidRPr="006F3083">
        <w:rPr>
          <w:lang w:val="en-GB"/>
        </w:rPr>
        <w:t xml:space="preserve">he company </w:t>
      </w:r>
      <w:r w:rsidRPr="006F3083">
        <w:rPr>
          <w:lang w:val="en-GB"/>
        </w:rPr>
        <w:t>wa</w:t>
      </w:r>
      <w:r w:rsidR="00D20F6F" w:rsidRPr="006F3083">
        <w:rPr>
          <w:lang w:val="en-GB"/>
        </w:rPr>
        <w:t>s</w:t>
      </w:r>
      <w:r w:rsidR="008A29BC" w:rsidRPr="006F3083">
        <w:rPr>
          <w:lang w:val="en-GB"/>
        </w:rPr>
        <w:t xml:space="preserve"> concern</w:t>
      </w:r>
      <w:r w:rsidRPr="006F3083">
        <w:rPr>
          <w:lang w:val="en-GB"/>
        </w:rPr>
        <w:t>ed</w:t>
      </w:r>
      <w:r w:rsidR="008A29BC" w:rsidRPr="006F3083">
        <w:rPr>
          <w:lang w:val="en-GB"/>
        </w:rPr>
        <w:t xml:space="preserve"> </w:t>
      </w:r>
      <w:r w:rsidR="00187064">
        <w:rPr>
          <w:lang w:val="en-GB"/>
        </w:rPr>
        <w:t xml:space="preserve">that </w:t>
      </w:r>
      <w:r w:rsidR="00C14A29">
        <w:rPr>
          <w:lang w:val="en-GB"/>
        </w:rPr>
        <w:t>results from the</w:t>
      </w:r>
      <w:r w:rsidR="00C14A29" w:rsidRPr="006F3083">
        <w:rPr>
          <w:lang w:val="en-GB"/>
        </w:rPr>
        <w:t xml:space="preserve"> </w:t>
      </w:r>
      <w:r w:rsidR="00C47FFD">
        <w:rPr>
          <w:lang w:val="en-GB"/>
        </w:rPr>
        <w:t xml:space="preserve">subgroup </w:t>
      </w:r>
      <w:r w:rsidR="00F42EA5">
        <w:rPr>
          <w:lang w:val="en-GB"/>
        </w:rPr>
        <w:t xml:space="preserve">of </w:t>
      </w:r>
      <w:r w:rsidR="00C47FFD">
        <w:rPr>
          <w:lang w:val="en-GB"/>
        </w:rPr>
        <w:t>people with metastatic disease</w:t>
      </w:r>
      <w:r w:rsidR="00FA15FA" w:rsidRPr="006F3083">
        <w:rPr>
          <w:lang w:val="en-GB"/>
        </w:rPr>
        <w:t xml:space="preserve"> </w:t>
      </w:r>
      <w:r w:rsidR="00835ED7">
        <w:rPr>
          <w:lang w:val="en-GB"/>
        </w:rPr>
        <w:t xml:space="preserve">in STAMPEDE </w:t>
      </w:r>
      <w:r w:rsidR="00187064">
        <w:rPr>
          <w:lang w:val="en-GB"/>
        </w:rPr>
        <w:t>w</w:t>
      </w:r>
      <w:r w:rsidR="00C14A29">
        <w:rPr>
          <w:lang w:val="en-GB"/>
        </w:rPr>
        <w:t>ere</w:t>
      </w:r>
      <w:r w:rsidR="00187064">
        <w:rPr>
          <w:lang w:val="en-GB"/>
        </w:rPr>
        <w:t xml:space="preserve"> not generalisable </w:t>
      </w:r>
      <w:r w:rsidR="008A29BC" w:rsidRPr="006F3083">
        <w:rPr>
          <w:lang w:val="en-GB"/>
        </w:rPr>
        <w:t xml:space="preserve">to </w:t>
      </w:r>
      <w:r w:rsidR="00601AC4" w:rsidRPr="006F3083">
        <w:rPr>
          <w:lang w:val="en-GB"/>
        </w:rPr>
        <w:t xml:space="preserve">the </w:t>
      </w:r>
      <w:r w:rsidR="00C14A29" w:rsidRPr="006F3083">
        <w:rPr>
          <w:lang w:val="en-GB"/>
        </w:rPr>
        <w:t xml:space="preserve">licensed </w:t>
      </w:r>
      <w:r w:rsidR="0092351C">
        <w:rPr>
          <w:lang w:val="en-GB"/>
        </w:rPr>
        <w:t xml:space="preserve">population for abiraterone </w:t>
      </w:r>
      <w:r w:rsidR="00D93AAF" w:rsidRPr="006F3083">
        <w:rPr>
          <w:lang w:val="en-GB"/>
        </w:rPr>
        <w:t>(see section</w:t>
      </w:r>
      <w:r w:rsidR="00607FCA" w:rsidRPr="006F3083">
        <w:rPr>
          <w:lang w:val="en-GB"/>
        </w:rPr>
        <w:t> </w:t>
      </w:r>
      <w:r w:rsidR="00B224CA" w:rsidRPr="006F3083">
        <w:rPr>
          <w:lang w:val="en-GB"/>
        </w:rPr>
        <w:t>3.</w:t>
      </w:r>
      <w:r w:rsidR="00BE159F">
        <w:rPr>
          <w:lang w:val="en-GB"/>
        </w:rPr>
        <w:t>5</w:t>
      </w:r>
      <w:r w:rsidR="00D93AAF" w:rsidRPr="006F3083">
        <w:rPr>
          <w:lang w:val="en-GB"/>
        </w:rPr>
        <w:t>)</w:t>
      </w:r>
      <w:r w:rsidR="009C56CC" w:rsidRPr="006F3083">
        <w:rPr>
          <w:lang w:val="en-GB"/>
        </w:rPr>
        <w:t xml:space="preserve">. </w:t>
      </w:r>
      <w:r w:rsidR="002219A4">
        <w:rPr>
          <w:lang w:val="en-GB"/>
        </w:rPr>
        <w:t>The company</w:t>
      </w:r>
      <w:r w:rsidR="002219A4" w:rsidRPr="006F3083">
        <w:rPr>
          <w:lang w:val="en-GB"/>
        </w:rPr>
        <w:t xml:space="preserve"> </w:t>
      </w:r>
      <w:r w:rsidR="009C56CC" w:rsidRPr="006F3083">
        <w:rPr>
          <w:lang w:val="en-GB"/>
        </w:rPr>
        <w:t xml:space="preserve">further stated that STAMPEDE was not statistically powered to detect a difference in survival </w:t>
      </w:r>
      <w:r w:rsidR="00C14A29">
        <w:rPr>
          <w:lang w:val="en-GB"/>
        </w:rPr>
        <w:t>in</w:t>
      </w:r>
      <w:r w:rsidR="00C14A29" w:rsidRPr="006F3083">
        <w:rPr>
          <w:lang w:val="en-GB"/>
        </w:rPr>
        <w:t xml:space="preserve"> </w:t>
      </w:r>
      <w:r w:rsidR="00601AC4" w:rsidRPr="006F3083">
        <w:rPr>
          <w:lang w:val="en-GB"/>
        </w:rPr>
        <w:t>this</w:t>
      </w:r>
      <w:r w:rsidR="009C56CC" w:rsidRPr="006F3083">
        <w:rPr>
          <w:lang w:val="en-GB"/>
        </w:rPr>
        <w:t xml:space="preserve"> post-hoc analysis</w:t>
      </w:r>
      <w:r w:rsidR="00601AC4" w:rsidRPr="006F3083">
        <w:rPr>
          <w:lang w:val="en-GB"/>
        </w:rPr>
        <w:t xml:space="preserve">. </w:t>
      </w:r>
      <w:r w:rsidR="00E85E68">
        <w:rPr>
          <w:lang w:val="en-GB"/>
        </w:rPr>
        <w:t>The company instead developed a network meta-analysis which</w:t>
      </w:r>
      <w:r w:rsidR="00C14A29">
        <w:rPr>
          <w:lang w:val="en-GB"/>
        </w:rPr>
        <w:t>,</w:t>
      </w:r>
      <w:r w:rsidR="00E85E68">
        <w:rPr>
          <w:lang w:val="en-GB"/>
        </w:rPr>
        <w:t xml:space="preserve"> </w:t>
      </w:r>
      <w:r w:rsidR="0092351C">
        <w:rPr>
          <w:lang w:val="en-GB"/>
        </w:rPr>
        <w:t>as well as inclu</w:t>
      </w:r>
      <w:r w:rsidR="007F79E7">
        <w:rPr>
          <w:lang w:val="en-GB"/>
        </w:rPr>
        <w:t>ding</w:t>
      </w:r>
      <w:r w:rsidR="0092351C">
        <w:rPr>
          <w:lang w:val="en-GB"/>
        </w:rPr>
        <w:t xml:space="preserve"> the direct data from STAMPEDE</w:t>
      </w:r>
      <w:r w:rsidR="007F79E7">
        <w:rPr>
          <w:lang w:val="en-GB"/>
        </w:rPr>
        <w:t>, included several other trials. The</w:t>
      </w:r>
      <w:r w:rsidR="00C44D6F">
        <w:rPr>
          <w:lang w:val="en-GB"/>
        </w:rPr>
        <w:t xml:space="preserve"> company argued that</w:t>
      </w:r>
      <w:r w:rsidR="008964C5">
        <w:rPr>
          <w:lang w:val="en-GB"/>
        </w:rPr>
        <w:t>,</w:t>
      </w:r>
      <w:r w:rsidR="00C44D6F">
        <w:rPr>
          <w:lang w:val="en-GB"/>
        </w:rPr>
        <w:t xml:space="preserve"> given the uncertainties in the direct analysis</w:t>
      </w:r>
      <w:r w:rsidR="008964C5">
        <w:rPr>
          <w:lang w:val="en-GB"/>
        </w:rPr>
        <w:t>,</w:t>
      </w:r>
      <w:r w:rsidR="00C44D6F">
        <w:rPr>
          <w:lang w:val="en-GB"/>
        </w:rPr>
        <w:t xml:space="preserve"> these additional trials </w:t>
      </w:r>
      <w:r w:rsidR="007F79E7">
        <w:rPr>
          <w:lang w:val="en-GB"/>
        </w:rPr>
        <w:t>contribut</w:t>
      </w:r>
      <w:r w:rsidR="00C44D6F">
        <w:rPr>
          <w:lang w:val="en-GB"/>
        </w:rPr>
        <w:t>e</w:t>
      </w:r>
      <w:r w:rsidR="008964C5">
        <w:rPr>
          <w:lang w:val="en-GB"/>
        </w:rPr>
        <w:t>d</w:t>
      </w:r>
      <w:r w:rsidR="00C44D6F">
        <w:rPr>
          <w:lang w:val="en-GB"/>
        </w:rPr>
        <w:t xml:space="preserve"> information</w:t>
      </w:r>
      <w:r w:rsidR="007F79E7">
        <w:rPr>
          <w:lang w:val="en-GB"/>
        </w:rPr>
        <w:t xml:space="preserve"> to the estimate</w:t>
      </w:r>
      <w:r w:rsidR="008964C5">
        <w:rPr>
          <w:lang w:val="en-GB"/>
        </w:rPr>
        <w:t>d</w:t>
      </w:r>
      <w:r w:rsidR="007F79E7">
        <w:rPr>
          <w:lang w:val="en-GB"/>
        </w:rPr>
        <w:t xml:space="preserve"> </w:t>
      </w:r>
      <w:r w:rsidR="008964C5">
        <w:rPr>
          <w:lang w:val="en-GB"/>
        </w:rPr>
        <w:t xml:space="preserve">treatment effect of </w:t>
      </w:r>
      <w:r w:rsidR="007F79E7">
        <w:rPr>
          <w:lang w:val="en-GB"/>
        </w:rPr>
        <w:t xml:space="preserve">abiraterone </w:t>
      </w:r>
      <w:r w:rsidR="008964C5">
        <w:rPr>
          <w:lang w:val="en-GB"/>
        </w:rPr>
        <w:t xml:space="preserve">compared with </w:t>
      </w:r>
      <w:r w:rsidR="007F79E7">
        <w:rPr>
          <w:lang w:val="en-GB"/>
        </w:rPr>
        <w:t>docetaxel</w:t>
      </w:r>
      <w:r w:rsidR="00026DD9">
        <w:rPr>
          <w:lang w:val="en-GB"/>
        </w:rPr>
        <w:t>. The trials included in the network were</w:t>
      </w:r>
      <w:r w:rsidR="00E85E68">
        <w:rPr>
          <w:lang w:val="en-GB"/>
        </w:rPr>
        <w:t>:</w:t>
      </w:r>
    </w:p>
    <w:p w14:paraId="7293CE3F" w14:textId="2CD5B39C" w:rsidR="00E85E68" w:rsidRDefault="008964C5" w:rsidP="00FA5420">
      <w:pPr>
        <w:pStyle w:val="Bulletindent1"/>
        <w:rPr>
          <w:sz w:val="20"/>
          <w:szCs w:val="20"/>
        </w:rPr>
      </w:pPr>
      <w:r>
        <w:rPr>
          <w:lang w:val="en-US"/>
        </w:rPr>
        <w:t>a</w:t>
      </w:r>
      <w:r>
        <w:t xml:space="preserve">biraterone </w:t>
      </w:r>
      <w:r w:rsidR="00E85E68">
        <w:t xml:space="preserve">in combination </w:t>
      </w:r>
      <w:r>
        <w:rPr>
          <w:lang w:val="en-US"/>
        </w:rPr>
        <w:t>compared with</w:t>
      </w:r>
      <w:r w:rsidR="00E85E68">
        <w:t xml:space="preserve"> docetaxel in combination: data from the STAMPEDE</w:t>
      </w:r>
      <w:r w:rsidR="00E85E68">
        <w:rPr>
          <w:lang w:val="en-GB"/>
        </w:rPr>
        <w:t xml:space="preserve"> </w:t>
      </w:r>
      <w:r w:rsidR="00AE3DE2">
        <w:rPr>
          <w:lang w:val="en-GB"/>
        </w:rPr>
        <w:t xml:space="preserve">broad </w:t>
      </w:r>
      <w:r w:rsidR="00E85E68">
        <w:rPr>
          <w:lang w:val="en-GB"/>
        </w:rPr>
        <w:t>metastatic</w:t>
      </w:r>
      <w:r w:rsidR="00E85E68">
        <w:t xml:space="preserve"> subgroup</w:t>
      </w:r>
    </w:p>
    <w:p w14:paraId="2B5C3841" w14:textId="7CA40D63" w:rsidR="00E85E68" w:rsidRDefault="008964C5" w:rsidP="00FA5420">
      <w:pPr>
        <w:pStyle w:val="Bulletindent1"/>
      </w:pPr>
      <w:r>
        <w:rPr>
          <w:lang w:val="en-US"/>
        </w:rPr>
        <w:t>a</w:t>
      </w:r>
      <w:r>
        <w:t xml:space="preserve">biraterone </w:t>
      </w:r>
      <w:r w:rsidR="00E85E68">
        <w:t xml:space="preserve">in combination </w:t>
      </w:r>
      <w:r>
        <w:rPr>
          <w:lang w:val="en-US"/>
        </w:rPr>
        <w:t>compared with</w:t>
      </w:r>
      <w:r w:rsidR="00E85E68">
        <w:t xml:space="preserve"> ADT</w:t>
      </w:r>
      <w:r w:rsidR="00F42EA5">
        <w:rPr>
          <w:lang w:val="en-GB"/>
        </w:rPr>
        <w:t xml:space="preserve"> alone</w:t>
      </w:r>
      <w:r w:rsidR="00E85E68">
        <w:t xml:space="preserve">: data from LATITUDE (licensed population) and STAMPEDE </w:t>
      </w:r>
      <w:r w:rsidR="00AE3DE2">
        <w:rPr>
          <w:lang w:val="en-GB"/>
        </w:rPr>
        <w:t>(</w:t>
      </w:r>
      <w:r w:rsidR="00E85E68">
        <w:t>subgroup matching</w:t>
      </w:r>
      <w:r w:rsidR="00AE3DE2">
        <w:rPr>
          <w:lang w:val="en-GB"/>
        </w:rPr>
        <w:t xml:space="preserve"> </w:t>
      </w:r>
      <w:r w:rsidR="00C14A29">
        <w:rPr>
          <w:lang w:val="en-GB"/>
        </w:rPr>
        <w:t xml:space="preserve">the </w:t>
      </w:r>
      <w:r w:rsidR="00E85E68">
        <w:t>licensed population</w:t>
      </w:r>
      <w:r w:rsidR="00AE3DE2">
        <w:rPr>
          <w:lang w:val="en-GB"/>
        </w:rPr>
        <w:t>)</w:t>
      </w:r>
    </w:p>
    <w:p w14:paraId="16E8C1A0" w14:textId="6D15827E" w:rsidR="000537CE" w:rsidRPr="006F3083" w:rsidRDefault="008964C5" w:rsidP="00FA5420">
      <w:pPr>
        <w:pStyle w:val="Bulletindent1last"/>
      </w:pPr>
      <w:r>
        <w:rPr>
          <w:lang w:val="en-US"/>
        </w:rPr>
        <w:t>d</w:t>
      </w:r>
      <w:r>
        <w:t xml:space="preserve">ocetaxel </w:t>
      </w:r>
      <w:r w:rsidR="00E85E68">
        <w:t xml:space="preserve">in combination </w:t>
      </w:r>
      <w:r>
        <w:rPr>
          <w:lang w:val="en-US"/>
        </w:rPr>
        <w:t>compared with</w:t>
      </w:r>
      <w:r w:rsidR="00E85E68">
        <w:t xml:space="preserve"> ADT</w:t>
      </w:r>
      <w:r w:rsidR="00F42EA5">
        <w:t xml:space="preserve"> alone</w:t>
      </w:r>
      <w:r w:rsidR="00E85E68">
        <w:t xml:space="preserve">: data from STAMPEDE </w:t>
      </w:r>
      <w:r w:rsidR="00AE3DE2">
        <w:t>(</w:t>
      </w:r>
      <w:r w:rsidR="00E85E68">
        <w:t xml:space="preserve">subgroup matching </w:t>
      </w:r>
      <w:r w:rsidR="00C14A29">
        <w:t xml:space="preserve">the </w:t>
      </w:r>
      <w:r w:rsidR="00E85E68">
        <w:t>licensed population</w:t>
      </w:r>
      <w:r w:rsidR="00C87782">
        <w:t>)</w:t>
      </w:r>
      <w:r w:rsidR="00E85E68">
        <w:t xml:space="preserve"> CHAARTED and GETUG</w:t>
      </w:r>
      <w:r>
        <w:noBreakHyphen/>
      </w:r>
      <w:r w:rsidR="00E85E68">
        <w:t>AFU</w:t>
      </w:r>
      <w:r>
        <w:rPr>
          <w:lang w:val="en-US"/>
        </w:rPr>
        <w:t> </w:t>
      </w:r>
      <w:r w:rsidR="00E85E68">
        <w:t xml:space="preserve">15 </w:t>
      </w:r>
      <w:r w:rsidR="00C87782">
        <w:t>(</w:t>
      </w:r>
      <w:r w:rsidR="00E85E68">
        <w:t>subgroup</w:t>
      </w:r>
      <w:r w:rsidR="00F42EA5">
        <w:t>s</w:t>
      </w:r>
      <w:r w:rsidR="00E85E68">
        <w:t xml:space="preserve"> </w:t>
      </w:r>
      <w:r w:rsidR="00C87782">
        <w:t>with</w:t>
      </w:r>
      <w:r w:rsidR="00E85E68">
        <w:t xml:space="preserve"> </w:t>
      </w:r>
      <w:r>
        <w:rPr>
          <w:lang w:val="en-US"/>
        </w:rPr>
        <w:t>’</w:t>
      </w:r>
      <w:r w:rsidR="00E85E68">
        <w:t>high-volume</w:t>
      </w:r>
      <w:r>
        <w:rPr>
          <w:lang w:val="en-US"/>
        </w:rPr>
        <w:t>’</w:t>
      </w:r>
      <w:r w:rsidR="00E85E68">
        <w:t xml:space="preserve"> disease</w:t>
      </w:r>
      <w:r>
        <w:rPr>
          <w:lang w:val="en-US"/>
        </w:rPr>
        <w:t>,</w:t>
      </w:r>
      <w:r w:rsidR="00E85E68">
        <w:t xml:space="preserve"> which the company considered similar to the licensed population</w:t>
      </w:r>
      <w:r w:rsidR="00C87782">
        <w:t>).</w:t>
      </w:r>
      <w:r>
        <w:br/>
      </w:r>
      <w:r>
        <w:br/>
      </w:r>
      <w:r w:rsidR="00C014E3" w:rsidRPr="006F3083">
        <w:t xml:space="preserve">The </w:t>
      </w:r>
      <w:r w:rsidR="00C87782" w:rsidRPr="00C87782">
        <w:t xml:space="preserve">committee noted that the company had not requested </w:t>
      </w:r>
      <w:r w:rsidR="005A36A9" w:rsidRPr="00C87782">
        <w:t xml:space="preserve">data from STAMPEDE </w:t>
      </w:r>
      <w:r w:rsidR="005A36A9">
        <w:t xml:space="preserve">directly comparing abiraterone in combination with docetaxel in combination </w:t>
      </w:r>
      <w:r w:rsidR="00C87782" w:rsidRPr="00C87782">
        <w:t xml:space="preserve">for the subgroup matching the licensed population. </w:t>
      </w:r>
      <w:r w:rsidR="00F12224">
        <w:t>It</w:t>
      </w:r>
      <w:r w:rsidR="00C014E3" w:rsidRPr="006F3083">
        <w:t xml:space="preserve"> considered that the trials in the network may have differed in ways that could have influenced the effect estimate</w:t>
      </w:r>
      <w:r w:rsidR="003E197B" w:rsidRPr="006F3083">
        <w:t>.</w:t>
      </w:r>
      <w:r w:rsidR="009C56CC" w:rsidRPr="006F3083">
        <w:t xml:space="preserve"> </w:t>
      </w:r>
      <w:r w:rsidR="00D27396" w:rsidRPr="006F3083">
        <w:t xml:space="preserve">The committee acknowledged that </w:t>
      </w:r>
      <w:r w:rsidR="00D223D8" w:rsidRPr="006F3083">
        <w:t>both direct and indirect evidence contributes to the total body of evidence</w:t>
      </w:r>
      <w:r w:rsidR="00C26C9D" w:rsidRPr="006F3083">
        <w:t>. However,</w:t>
      </w:r>
      <w:r w:rsidR="00A15288" w:rsidRPr="006F3083">
        <w:t xml:space="preserve"> given the difference in results between the direct and indirect comparisons</w:t>
      </w:r>
      <w:r w:rsidR="00D07BD2">
        <w:t xml:space="preserve"> (see section</w:t>
      </w:r>
      <w:r>
        <w:t> </w:t>
      </w:r>
      <w:r w:rsidR="00D07BD2">
        <w:t>3.</w:t>
      </w:r>
      <w:r w:rsidR="00BE159F">
        <w:t>8</w:t>
      </w:r>
      <w:r w:rsidR="00D07BD2">
        <w:t>)</w:t>
      </w:r>
      <w:r w:rsidR="00A15288" w:rsidRPr="006F3083">
        <w:t xml:space="preserve">, </w:t>
      </w:r>
      <w:r w:rsidR="00C26C9D" w:rsidRPr="006F3083">
        <w:t xml:space="preserve">it </w:t>
      </w:r>
      <w:r w:rsidR="00A15288" w:rsidRPr="006F3083">
        <w:lastRenderedPageBreak/>
        <w:t xml:space="preserve">concluded that the results from the direct comparison, being randomised, were </w:t>
      </w:r>
      <w:r w:rsidR="00146894" w:rsidRPr="006F3083">
        <w:t xml:space="preserve">less </w:t>
      </w:r>
      <w:r w:rsidR="00A15288" w:rsidRPr="006F3083">
        <w:t>likely to be biased</w:t>
      </w:r>
      <w:r w:rsidR="000B7C56" w:rsidRPr="006F3083">
        <w:t>.</w:t>
      </w:r>
    </w:p>
    <w:p w14:paraId="7A58E26D" w14:textId="32CD2921" w:rsidR="004B604F" w:rsidRDefault="004B604F" w:rsidP="00D53A20">
      <w:pPr>
        <w:pStyle w:val="Heading3"/>
      </w:pPr>
      <w:r w:rsidRPr="00D428C9">
        <w:t>Abi</w:t>
      </w:r>
      <w:r w:rsidR="00FE2F2E" w:rsidRPr="00D428C9">
        <w:t>raterone</w:t>
      </w:r>
      <w:r w:rsidR="00FE2F2E">
        <w:t xml:space="preserve"> </w:t>
      </w:r>
      <w:r w:rsidR="000D3F46">
        <w:t>in combination</w:t>
      </w:r>
      <w:r w:rsidR="00FE2F2E">
        <w:t xml:space="preserve"> extends </w:t>
      </w:r>
      <w:r>
        <w:t>survival compared with ADT alone</w:t>
      </w:r>
      <w:r w:rsidR="00BB4A77">
        <w:t xml:space="preserve"> in the whole population</w:t>
      </w:r>
    </w:p>
    <w:p w14:paraId="3EF35E7E" w14:textId="2A7B72FA" w:rsidR="00FE2F2E" w:rsidRPr="00FE2F2E" w:rsidRDefault="00983711" w:rsidP="00FE2F2E">
      <w:pPr>
        <w:pStyle w:val="Numberedlevel2text"/>
      </w:pPr>
      <w:r>
        <w:rPr>
          <w:lang w:val="en-GB"/>
        </w:rPr>
        <w:t>A</w:t>
      </w:r>
      <w:r w:rsidR="000B7C56">
        <w:rPr>
          <w:lang w:val="en-GB"/>
        </w:rPr>
        <w:t xml:space="preserve">biraterone </w:t>
      </w:r>
      <w:r w:rsidR="00F67DC5">
        <w:rPr>
          <w:lang w:val="en-GB"/>
        </w:rPr>
        <w:t xml:space="preserve">in combination </w:t>
      </w:r>
      <w:r w:rsidR="000B7C56">
        <w:rPr>
          <w:lang w:val="en-GB"/>
        </w:rPr>
        <w:t xml:space="preserve">improved </w:t>
      </w:r>
      <w:r w:rsidR="0073791A">
        <w:rPr>
          <w:lang w:val="en-GB"/>
        </w:rPr>
        <w:t xml:space="preserve">both </w:t>
      </w:r>
      <w:r w:rsidR="000B7C56">
        <w:rPr>
          <w:lang w:val="en-GB"/>
        </w:rPr>
        <w:t>progression</w:t>
      </w:r>
      <w:r>
        <w:rPr>
          <w:lang w:val="en-GB"/>
        </w:rPr>
        <w:t>-</w:t>
      </w:r>
      <w:r w:rsidR="000B7C56">
        <w:rPr>
          <w:lang w:val="en-GB"/>
        </w:rPr>
        <w:t xml:space="preserve">free </w:t>
      </w:r>
      <w:r w:rsidR="0073791A">
        <w:rPr>
          <w:lang w:val="en-GB"/>
        </w:rPr>
        <w:t>and overall survival</w:t>
      </w:r>
      <w:r w:rsidR="000B7C56">
        <w:rPr>
          <w:lang w:val="en-GB"/>
        </w:rPr>
        <w:t xml:space="preserve"> compared with ADT alone</w:t>
      </w:r>
      <w:r w:rsidRPr="00983711">
        <w:rPr>
          <w:lang w:val="en-GB"/>
        </w:rPr>
        <w:t xml:space="preserve"> </w:t>
      </w:r>
      <w:r>
        <w:rPr>
          <w:lang w:val="en-GB"/>
        </w:rPr>
        <w:t xml:space="preserve">in LATITUDE and in </w:t>
      </w:r>
      <w:r w:rsidR="00464A43">
        <w:rPr>
          <w:lang w:val="en-GB"/>
        </w:rPr>
        <w:t xml:space="preserve">people </w:t>
      </w:r>
      <w:r>
        <w:rPr>
          <w:lang w:val="en-GB"/>
        </w:rPr>
        <w:t xml:space="preserve">with </w:t>
      </w:r>
      <w:r w:rsidR="003E5C2F">
        <w:rPr>
          <w:lang w:val="en-GB"/>
        </w:rPr>
        <w:t xml:space="preserve">high-risk </w:t>
      </w:r>
      <w:r>
        <w:rPr>
          <w:lang w:val="en-GB"/>
        </w:rPr>
        <w:t>metastatic</w:t>
      </w:r>
      <w:r w:rsidR="00FA0EA9">
        <w:rPr>
          <w:lang w:val="en-GB"/>
        </w:rPr>
        <w:t xml:space="preserve"> </w:t>
      </w:r>
      <w:r>
        <w:rPr>
          <w:lang w:val="en-GB"/>
        </w:rPr>
        <w:t>disease in STAMPEDE</w:t>
      </w:r>
      <w:r w:rsidR="00146616">
        <w:rPr>
          <w:lang w:val="en-GB"/>
        </w:rPr>
        <w:t>.</w:t>
      </w:r>
      <w:r w:rsidR="004C2E7E">
        <w:rPr>
          <w:lang w:val="en-GB"/>
        </w:rPr>
        <w:t xml:space="preserve"> </w:t>
      </w:r>
      <w:r w:rsidR="00146616">
        <w:rPr>
          <w:lang w:val="en-GB"/>
        </w:rPr>
        <w:t>T</w:t>
      </w:r>
      <w:r w:rsidR="004C2E7E">
        <w:rPr>
          <w:lang w:val="en-GB"/>
        </w:rPr>
        <w:t>he size of improvement was similar in the 2 trials</w:t>
      </w:r>
      <w:r w:rsidR="0029121F">
        <w:rPr>
          <w:lang w:val="en-GB"/>
        </w:rPr>
        <w:t>. In LATITUDE</w:t>
      </w:r>
      <w:r>
        <w:rPr>
          <w:lang w:val="en-GB"/>
        </w:rPr>
        <w:t>,</w:t>
      </w:r>
      <w:r w:rsidR="0029121F">
        <w:rPr>
          <w:lang w:val="en-GB"/>
        </w:rPr>
        <w:t xml:space="preserve"> median progression</w:t>
      </w:r>
      <w:r>
        <w:rPr>
          <w:lang w:val="en-GB"/>
        </w:rPr>
        <w:t>-</w:t>
      </w:r>
      <w:r w:rsidR="0029121F">
        <w:rPr>
          <w:lang w:val="en-GB"/>
        </w:rPr>
        <w:t>free survival was 14.8</w:t>
      </w:r>
      <w:r>
        <w:rPr>
          <w:lang w:val="en-GB"/>
        </w:rPr>
        <w:t> </w:t>
      </w:r>
      <w:r w:rsidR="0029121F">
        <w:rPr>
          <w:lang w:val="en-GB"/>
        </w:rPr>
        <w:t>months with ADT alone and 33</w:t>
      </w:r>
      <w:r w:rsidR="004C2E7E">
        <w:rPr>
          <w:lang w:val="en-GB"/>
        </w:rPr>
        <w:t>.0</w:t>
      </w:r>
      <w:r>
        <w:rPr>
          <w:lang w:val="en-GB"/>
        </w:rPr>
        <w:t> </w:t>
      </w:r>
      <w:r w:rsidR="0029121F">
        <w:rPr>
          <w:lang w:val="en-GB"/>
        </w:rPr>
        <w:t xml:space="preserve">months with abiraterone </w:t>
      </w:r>
      <w:r w:rsidR="00651B43">
        <w:rPr>
          <w:lang w:val="en-GB"/>
        </w:rPr>
        <w:t>in combination</w:t>
      </w:r>
      <w:r w:rsidR="004C2E7E">
        <w:rPr>
          <w:lang w:val="en-GB"/>
        </w:rPr>
        <w:t xml:space="preserve"> (hazard ratio [</w:t>
      </w:r>
      <w:r w:rsidR="004C2E7E" w:rsidRPr="00F65FC9">
        <w:t>HR</w:t>
      </w:r>
      <w:r w:rsidR="004C2E7E">
        <w:rPr>
          <w:lang w:val="en-GB"/>
        </w:rPr>
        <w:t xml:space="preserve">] </w:t>
      </w:r>
      <w:r w:rsidR="004C2E7E">
        <w:t>0.47</w:t>
      </w:r>
      <w:r w:rsidR="004C2E7E">
        <w:rPr>
          <w:lang w:val="en-GB"/>
        </w:rPr>
        <w:t>,</w:t>
      </w:r>
      <w:r w:rsidR="004C2E7E">
        <w:t xml:space="preserve"> </w:t>
      </w:r>
      <w:r w:rsidR="004C2E7E" w:rsidRPr="00F65FC9">
        <w:t xml:space="preserve">95% </w:t>
      </w:r>
      <w:r w:rsidR="004C2E7E">
        <w:rPr>
          <w:lang w:val="en-GB"/>
        </w:rPr>
        <w:t>confidence interval [</w:t>
      </w:r>
      <w:r w:rsidR="004C2E7E" w:rsidRPr="00F65FC9">
        <w:t>CI</w:t>
      </w:r>
      <w:r w:rsidR="004C2E7E">
        <w:rPr>
          <w:lang w:val="en-GB"/>
        </w:rPr>
        <w:t>]</w:t>
      </w:r>
      <w:r w:rsidR="004C2E7E" w:rsidRPr="00F65FC9">
        <w:t xml:space="preserve"> 0.39</w:t>
      </w:r>
      <w:r w:rsidR="002C06DC">
        <w:rPr>
          <w:lang w:val="en-GB"/>
        </w:rPr>
        <w:t> to </w:t>
      </w:r>
      <w:r w:rsidR="004C2E7E">
        <w:t>0.55</w:t>
      </w:r>
      <w:r w:rsidR="004C2E7E" w:rsidRPr="00F65FC9">
        <w:t>)</w:t>
      </w:r>
      <w:r w:rsidR="00001AF6">
        <w:rPr>
          <w:lang w:val="en-GB"/>
        </w:rPr>
        <w:t xml:space="preserve">. Based on </w:t>
      </w:r>
      <w:r w:rsidR="00670498">
        <w:rPr>
          <w:lang w:val="en-GB"/>
        </w:rPr>
        <w:t>the planned final analysis of overall survival</w:t>
      </w:r>
      <w:r w:rsidR="004C2E7E">
        <w:rPr>
          <w:lang w:val="en-GB"/>
        </w:rPr>
        <w:t xml:space="preserve">, </w:t>
      </w:r>
      <w:r w:rsidR="00001AF6">
        <w:rPr>
          <w:lang w:val="en-GB"/>
        </w:rPr>
        <w:t xml:space="preserve">the </w:t>
      </w:r>
      <w:r w:rsidR="004C2E7E">
        <w:rPr>
          <w:lang w:val="en-GB"/>
        </w:rPr>
        <w:t>m</w:t>
      </w:r>
      <w:r w:rsidR="0029121F">
        <w:rPr>
          <w:lang w:val="en-GB"/>
        </w:rPr>
        <w:t xml:space="preserve">edian </w:t>
      </w:r>
      <w:r w:rsidR="004C2E7E">
        <w:rPr>
          <w:lang w:val="en-GB"/>
        </w:rPr>
        <w:t xml:space="preserve">overall </w:t>
      </w:r>
      <w:r w:rsidR="0029121F">
        <w:rPr>
          <w:lang w:val="en-GB"/>
        </w:rPr>
        <w:t>survival with ADT alone was 3</w:t>
      </w:r>
      <w:r w:rsidR="00D65F81">
        <w:rPr>
          <w:lang w:val="en-GB"/>
        </w:rPr>
        <w:t>6.5</w:t>
      </w:r>
      <w:r w:rsidR="00A13CEF">
        <w:rPr>
          <w:lang w:val="en-GB"/>
        </w:rPr>
        <w:t> </w:t>
      </w:r>
      <w:r w:rsidR="0029121F">
        <w:rPr>
          <w:lang w:val="en-GB"/>
        </w:rPr>
        <w:t xml:space="preserve">months and was </w:t>
      </w:r>
      <w:r w:rsidR="00D65F81">
        <w:rPr>
          <w:lang w:val="en-GB"/>
        </w:rPr>
        <w:t>53.3</w:t>
      </w:r>
      <w:r w:rsidR="00A13CEF">
        <w:rPr>
          <w:lang w:val="en-GB"/>
        </w:rPr>
        <w:t> </w:t>
      </w:r>
      <w:r w:rsidR="00D65F81">
        <w:rPr>
          <w:lang w:val="en-GB"/>
        </w:rPr>
        <w:t>months</w:t>
      </w:r>
      <w:r w:rsidR="0029121F">
        <w:rPr>
          <w:lang w:val="en-GB"/>
        </w:rPr>
        <w:t xml:space="preserve"> with abiraterone </w:t>
      </w:r>
      <w:r w:rsidR="00651B43">
        <w:rPr>
          <w:lang w:val="en-GB"/>
        </w:rPr>
        <w:t>in combination</w:t>
      </w:r>
      <w:r w:rsidR="002C06DC">
        <w:rPr>
          <w:lang w:val="en-GB"/>
        </w:rPr>
        <w:t xml:space="preserve"> (HR </w:t>
      </w:r>
      <w:r w:rsidR="004C2E7E">
        <w:rPr>
          <w:lang w:val="en-GB"/>
        </w:rPr>
        <w:t>0.6</w:t>
      </w:r>
      <w:r w:rsidR="00D65F81">
        <w:rPr>
          <w:lang w:val="en-GB"/>
        </w:rPr>
        <w:t>6</w:t>
      </w:r>
      <w:r w:rsidR="004C2E7E">
        <w:rPr>
          <w:lang w:val="en-GB"/>
        </w:rPr>
        <w:t xml:space="preserve">, </w:t>
      </w:r>
      <w:r w:rsidR="002C06DC">
        <w:rPr>
          <w:lang w:val="en-GB"/>
        </w:rPr>
        <w:t xml:space="preserve">95% CI </w:t>
      </w:r>
      <w:r w:rsidR="00D65F81">
        <w:rPr>
          <w:lang w:val="en-GB"/>
        </w:rPr>
        <w:t>0.56</w:t>
      </w:r>
      <w:r w:rsidR="00A13CEF">
        <w:rPr>
          <w:lang w:val="en-GB"/>
        </w:rPr>
        <w:t> </w:t>
      </w:r>
      <w:r w:rsidR="00D65F81">
        <w:rPr>
          <w:lang w:val="en-GB"/>
        </w:rPr>
        <w:t>to</w:t>
      </w:r>
      <w:r w:rsidR="00A13CEF">
        <w:rPr>
          <w:lang w:val="en-GB"/>
        </w:rPr>
        <w:t> </w:t>
      </w:r>
      <w:r w:rsidR="00D65F81">
        <w:rPr>
          <w:lang w:val="en-GB"/>
        </w:rPr>
        <w:t>0.78</w:t>
      </w:r>
      <w:r w:rsidR="004C2E7E">
        <w:rPr>
          <w:lang w:val="en-GB"/>
        </w:rPr>
        <w:t>)</w:t>
      </w:r>
      <w:r w:rsidR="0029121F">
        <w:rPr>
          <w:lang w:val="en-GB"/>
        </w:rPr>
        <w:t xml:space="preserve">. </w:t>
      </w:r>
      <w:r w:rsidR="003C239C">
        <w:rPr>
          <w:lang w:val="en-GB"/>
        </w:rPr>
        <w:t>I</w:t>
      </w:r>
      <w:r w:rsidR="0029121F">
        <w:rPr>
          <w:lang w:val="en-GB"/>
        </w:rPr>
        <w:t>n STAMPEDE</w:t>
      </w:r>
      <w:r w:rsidR="003C239C">
        <w:rPr>
          <w:lang w:val="en-GB"/>
        </w:rPr>
        <w:t>,</w:t>
      </w:r>
      <w:r w:rsidR="00A278B8">
        <w:rPr>
          <w:lang w:val="en-GB"/>
        </w:rPr>
        <w:t xml:space="preserve"> at a median follow up of 3.3</w:t>
      </w:r>
      <w:r w:rsidR="00C95336">
        <w:rPr>
          <w:lang w:val="en-GB"/>
        </w:rPr>
        <w:t> </w:t>
      </w:r>
      <w:r w:rsidR="00A278B8">
        <w:rPr>
          <w:lang w:val="en-GB"/>
        </w:rPr>
        <w:t>years</w:t>
      </w:r>
      <w:r w:rsidR="00C95336">
        <w:rPr>
          <w:lang w:val="en-GB"/>
        </w:rPr>
        <w:t>,</w:t>
      </w:r>
      <w:r w:rsidR="003C239C">
        <w:rPr>
          <w:lang w:val="en-GB"/>
        </w:rPr>
        <w:t xml:space="preserve"> the hazard ratio for progression-free survival</w:t>
      </w:r>
      <w:r w:rsidR="00237598">
        <w:rPr>
          <w:lang w:val="en-GB"/>
        </w:rPr>
        <w:t xml:space="preserve"> in the high-risk metastatic subgroup</w:t>
      </w:r>
      <w:r w:rsidR="0029121F">
        <w:rPr>
          <w:lang w:val="en-GB"/>
        </w:rPr>
        <w:t xml:space="preserve"> was</w:t>
      </w:r>
      <w:r w:rsidR="002C06DC">
        <w:rPr>
          <w:lang w:val="en-GB"/>
        </w:rPr>
        <w:t> </w:t>
      </w:r>
      <w:r w:rsidR="0029121F">
        <w:rPr>
          <w:lang w:val="en-GB"/>
        </w:rPr>
        <w:t>0.4</w:t>
      </w:r>
      <w:r w:rsidR="00237598">
        <w:rPr>
          <w:lang w:val="en-GB"/>
        </w:rPr>
        <w:t>6</w:t>
      </w:r>
      <w:r w:rsidR="0029121F">
        <w:rPr>
          <w:lang w:val="en-GB"/>
        </w:rPr>
        <w:t xml:space="preserve"> (95%</w:t>
      </w:r>
      <w:r w:rsidR="003C239C">
        <w:rPr>
          <w:lang w:val="en-GB"/>
        </w:rPr>
        <w:t> </w:t>
      </w:r>
      <w:r w:rsidR="0029121F">
        <w:rPr>
          <w:lang w:val="en-GB"/>
        </w:rPr>
        <w:t>CI 0.36</w:t>
      </w:r>
      <w:r w:rsidR="002C06DC">
        <w:rPr>
          <w:lang w:val="en-GB"/>
        </w:rPr>
        <w:t> </w:t>
      </w:r>
      <w:r w:rsidR="0029121F">
        <w:rPr>
          <w:lang w:val="en-GB"/>
        </w:rPr>
        <w:t>to</w:t>
      </w:r>
      <w:r w:rsidR="002C06DC">
        <w:rPr>
          <w:lang w:val="en-GB"/>
        </w:rPr>
        <w:t> </w:t>
      </w:r>
      <w:r w:rsidR="0029121F">
        <w:rPr>
          <w:lang w:val="en-GB"/>
        </w:rPr>
        <w:t>0.5</w:t>
      </w:r>
      <w:r w:rsidR="00237598">
        <w:rPr>
          <w:lang w:val="en-GB"/>
        </w:rPr>
        <w:t>9</w:t>
      </w:r>
      <w:r w:rsidR="003C239C">
        <w:rPr>
          <w:lang w:val="en-GB"/>
        </w:rPr>
        <w:t>)</w:t>
      </w:r>
      <w:r w:rsidR="002C06DC">
        <w:rPr>
          <w:lang w:val="en-GB"/>
        </w:rPr>
        <w:t>,</w:t>
      </w:r>
      <w:r w:rsidR="0029121F">
        <w:rPr>
          <w:lang w:val="en-GB"/>
        </w:rPr>
        <w:t xml:space="preserve"> and </w:t>
      </w:r>
      <w:r w:rsidR="003C239C">
        <w:rPr>
          <w:lang w:val="en-GB"/>
        </w:rPr>
        <w:t>for overall survival was</w:t>
      </w:r>
      <w:r w:rsidR="002C06DC">
        <w:rPr>
          <w:lang w:val="en-GB"/>
        </w:rPr>
        <w:t> </w:t>
      </w:r>
      <w:r w:rsidR="0029121F">
        <w:rPr>
          <w:lang w:val="en-GB"/>
        </w:rPr>
        <w:t>0.</w:t>
      </w:r>
      <w:r w:rsidR="00237598">
        <w:rPr>
          <w:lang w:val="en-GB"/>
        </w:rPr>
        <w:t>54</w:t>
      </w:r>
      <w:r w:rsidR="0029121F">
        <w:rPr>
          <w:lang w:val="en-GB"/>
        </w:rPr>
        <w:t xml:space="preserve"> (95%</w:t>
      </w:r>
      <w:r w:rsidR="00AD4F1F">
        <w:rPr>
          <w:lang w:val="en-GB"/>
        </w:rPr>
        <w:t> </w:t>
      </w:r>
      <w:r w:rsidR="0029121F">
        <w:rPr>
          <w:lang w:val="en-GB"/>
        </w:rPr>
        <w:t>CI 0.4</w:t>
      </w:r>
      <w:r w:rsidR="00237598">
        <w:rPr>
          <w:lang w:val="en-GB"/>
        </w:rPr>
        <w:t>1</w:t>
      </w:r>
      <w:r w:rsidR="002C06DC">
        <w:rPr>
          <w:lang w:val="en-GB"/>
        </w:rPr>
        <w:t> </w:t>
      </w:r>
      <w:r w:rsidR="0029121F">
        <w:rPr>
          <w:lang w:val="en-GB"/>
        </w:rPr>
        <w:t>to</w:t>
      </w:r>
      <w:r w:rsidR="002C06DC">
        <w:rPr>
          <w:lang w:val="en-GB"/>
        </w:rPr>
        <w:t> </w:t>
      </w:r>
      <w:r w:rsidR="0029121F">
        <w:rPr>
          <w:lang w:val="en-GB"/>
        </w:rPr>
        <w:t>0.7</w:t>
      </w:r>
      <w:r w:rsidR="00237598">
        <w:rPr>
          <w:lang w:val="en-GB"/>
        </w:rPr>
        <w:t>0</w:t>
      </w:r>
      <w:r w:rsidR="0029121F">
        <w:rPr>
          <w:lang w:val="en-GB"/>
        </w:rPr>
        <w:t>)</w:t>
      </w:r>
      <w:r w:rsidR="000B7C56">
        <w:rPr>
          <w:lang w:val="en-GB"/>
        </w:rPr>
        <w:t xml:space="preserve">. </w:t>
      </w:r>
      <w:r w:rsidR="000A6B0E">
        <w:rPr>
          <w:lang w:val="en-GB"/>
        </w:rPr>
        <w:t>Data from STAMPEDE shared after the appeal showed that the hazard ratio for overall survival was maintained with longer follow up</w:t>
      </w:r>
      <w:r w:rsidR="008B2DCB">
        <w:rPr>
          <w:lang w:val="en-GB"/>
        </w:rPr>
        <w:t xml:space="preserve"> (the data </w:t>
      </w:r>
      <w:r w:rsidR="00C95336">
        <w:rPr>
          <w:lang w:val="en-GB"/>
        </w:rPr>
        <w:t xml:space="preserve">are </w:t>
      </w:r>
      <w:r w:rsidR="008B2DCB">
        <w:rPr>
          <w:lang w:val="en-GB"/>
        </w:rPr>
        <w:t xml:space="preserve">academic in confidence and cannot be </w:t>
      </w:r>
      <w:r w:rsidR="00C95336">
        <w:rPr>
          <w:lang w:val="en-GB"/>
        </w:rPr>
        <w:t xml:space="preserve">reported </w:t>
      </w:r>
      <w:r w:rsidR="008B2DCB">
        <w:rPr>
          <w:lang w:val="en-GB"/>
        </w:rPr>
        <w:t>here)</w:t>
      </w:r>
      <w:r w:rsidR="000A6B0E">
        <w:rPr>
          <w:lang w:val="en-GB"/>
        </w:rPr>
        <w:t xml:space="preserve">. </w:t>
      </w:r>
      <w:r w:rsidR="0073791A">
        <w:rPr>
          <w:lang w:val="en-GB"/>
        </w:rPr>
        <w:t xml:space="preserve">The committee concluded that abiraterone </w:t>
      </w:r>
      <w:r w:rsidR="00F67DC5">
        <w:rPr>
          <w:lang w:val="en-GB"/>
        </w:rPr>
        <w:t>in combination</w:t>
      </w:r>
      <w:r w:rsidR="0073791A">
        <w:rPr>
          <w:lang w:val="en-GB"/>
        </w:rPr>
        <w:t xml:space="preserve"> </w:t>
      </w:r>
      <w:r>
        <w:rPr>
          <w:lang w:val="en-GB"/>
        </w:rPr>
        <w:t xml:space="preserve">improved both progression-free and </w:t>
      </w:r>
      <w:r w:rsidR="006535B1">
        <w:rPr>
          <w:lang w:val="en-GB"/>
        </w:rPr>
        <w:t xml:space="preserve">overall </w:t>
      </w:r>
      <w:r w:rsidR="0073791A">
        <w:rPr>
          <w:lang w:val="en-GB"/>
        </w:rPr>
        <w:t>survival compared with ADT alone</w:t>
      </w:r>
      <w:r w:rsidR="005163E0">
        <w:rPr>
          <w:lang w:val="en-GB"/>
        </w:rPr>
        <w:t xml:space="preserve">. However, it </w:t>
      </w:r>
      <w:r w:rsidR="0069377F">
        <w:rPr>
          <w:lang w:val="en-GB"/>
        </w:rPr>
        <w:t>not</w:t>
      </w:r>
      <w:r w:rsidR="005163E0">
        <w:rPr>
          <w:lang w:val="en-GB"/>
        </w:rPr>
        <w:t>ed that there was uncertainty about</w:t>
      </w:r>
      <w:r w:rsidR="0069377F">
        <w:rPr>
          <w:lang w:val="en-GB"/>
        </w:rPr>
        <w:t xml:space="preserve"> the magnitude of </w:t>
      </w:r>
      <w:r w:rsidR="005163E0">
        <w:rPr>
          <w:lang w:val="en-GB"/>
        </w:rPr>
        <w:t xml:space="preserve">the </w:t>
      </w:r>
      <w:r w:rsidR="00FA0EA9">
        <w:rPr>
          <w:lang w:val="en-GB"/>
        </w:rPr>
        <w:t>long</w:t>
      </w:r>
      <w:r w:rsidR="00A13CEF">
        <w:rPr>
          <w:lang w:val="en-GB"/>
        </w:rPr>
        <w:t>-</w:t>
      </w:r>
      <w:r w:rsidR="00FA0EA9">
        <w:rPr>
          <w:lang w:val="en-GB"/>
        </w:rPr>
        <w:t xml:space="preserve">term </w:t>
      </w:r>
      <w:r w:rsidR="0069377F">
        <w:rPr>
          <w:lang w:val="en-GB"/>
        </w:rPr>
        <w:t xml:space="preserve">survival gain with abiraterone </w:t>
      </w:r>
      <w:r w:rsidR="00F67DC5">
        <w:rPr>
          <w:lang w:val="en-GB"/>
        </w:rPr>
        <w:t>in combination</w:t>
      </w:r>
      <w:r w:rsidR="00F12224">
        <w:rPr>
          <w:lang w:val="en-GB"/>
        </w:rPr>
        <w:t>. This was</w:t>
      </w:r>
      <w:r w:rsidR="0069377F">
        <w:rPr>
          <w:lang w:val="en-GB"/>
        </w:rPr>
        <w:t xml:space="preserve"> because of potential differences </w:t>
      </w:r>
      <w:r w:rsidR="00B06D95">
        <w:rPr>
          <w:lang w:val="en-GB"/>
        </w:rPr>
        <w:t xml:space="preserve">in </w:t>
      </w:r>
      <w:r w:rsidR="0069377F">
        <w:rPr>
          <w:lang w:val="en-GB"/>
        </w:rPr>
        <w:t xml:space="preserve">the proportion of people who had life-extending treatments after disease progression on ADT in LATITUDE </w:t>
      </w:r>
      <w:r w:rsidR="00F704C2">
        <w:rPr>
          <w:lang w:val="en-GB"/>
        </w:rPr>
        <w:t xml:space="preserve">and STAMPEDE </w:t>
      </w:r>
      <w:r w:rsidR="0069377F">
        <w:rPr>
          <w:lang w:val="en-GB"/>
        </w:rPr>
        <w:t>compared with clinical practice (</w:t>
      </w:r>
      <w:r w:rsidR="00A13CEF">
        <w:rPr>
          <w:lang w:val="en-GB"/>
        </w:rPr>
        <w:t>see s</w:t>
      </w:r>
      <w:r w:rsidR="0069377F">
        <w:rPr>
          <w:lang w:val="en-GB"/>
        </w:rPr>
        <w:t>ection</w:t>
      </w:r>
      <w:r w:rsidR="00A13CEF">
        <w:rPr>
          <w:lang w:val="en-GB"/>
        </w:rPr>
        <w:t> </w:t>
      </w:r>
      <w:r w:rsidR="00EB457A">
        <w:rPr>
          <w:lang w:val="en-GB"/>
        </w:rPr>
        <w:t>3.9</w:t>
      </w:r>
      <w:r w:rsidR="0069377F">
        <w:rPr>
          <w:lang w:val="en-GB"/>
        </w:rPr>
        <w:t>)</w:t>
      </w:r>
      <w:r w:rsidR="004C3EFF">
        <w:rPr>
          <w:lang w:val="en-GB"/>
        </w:rPr>
        <w:t>.</w:t>
      </w:r>
    </w:p>
    <w:p w14:paraId="197CDB05" w14:textId="62A0DD75" w:rsidR="00FE2F2E" w:rsidRDefault="006C44C5" w:rsidP="00FE2F2E">
      <w:pPr>
        <w:pStyle w:val="Heading3"/>
      </w:pPr>
      <w:r>
        <w:t>Compared with docetaxel</w:t>
      </w:r>
      <w:r w:rsidR="006F2C4C">
        <w:t xml:space="preserve"> </w:t>
      </w:r>
      <w:r w:rsidR="00E6184B">
        <w:t>in combination</w:t>
      </w:r>
      <w:r>
        <w:t>, a</w:t>
      </w:r>
      <w:r w:rsidR="00FE2F2E">
        <w:t xml:space="preserve">biraterone </w:t>
      </w:r>
      <w:r w:rsidR="00565A5E">
        <w:t xml:space="preserve">may </w:t>
      </w:r>
      <w:r w:rsidR="00A4547C">
        <w:t>improve progression</w:t>
      </w:r>
      <w:r w:rsidR="00D804EC">
        <w:t>-</w:t>
      </w:r>
      <w:r w:rsidR="00A4547C">
        <w:t>free survival</w:t>
      </w:r>
      <w:r w:rsidR="0017611A">
        <w:t>,</w:t>
      </w:r>
      <w:r w:rsidR="00A4547C">
        <w:t xml:space="preserve"> but </w:t>
      </w:r>
      <w:r w:rsidR="00146894">
        <w:t>not overall survival</w:t>
      </w:r>
    </w:p>
    <w:p w14:paraId="65EB2116" w14:textId="24F7FA28" w:rsidR="00FE2F2E" w:rsidRPr="00FE2F2E" w:rsidRDefault="006C44C5" w:rsidP="00FE2F2E">
      <w:pPr>
        <w:pStyle w:val="Numberedlevel2text"/>
      </w:pPr>
      <w:bookmarkStart w:id="13" w:name="_Ref519137707"/>
      <w:r>
        <w:rPr>
          <w:lang w:val="en-GB"/>
        </w:rPr>
        <w:t>I</w:t>
      </w:r>
      <w:r w:rsidR="000D547C">
        <w:rPr>
          <w:lang w:val="en-GB"/>
        </w:rPr>
        <w:t xml:space="preserve">n </w:t>
      </w:r>
      <w:r w:rsidR="00464A43">
        <w:rPr>
          <w:lang w:val="en-GB"/>
        </w:rPr>
        <w:t xml:space="preserve">people </w:t>
      </w:r>
      <w:r w:rsidR="00105F3B">
        <w:rPr>
          <w:lang w:val="en-GB"/>
        </w:rPr>
        <w:t>with metastatic disease in</w:t>
      </w:r>
      <w:r w:rsidR="000D547C">
        <w:rPr>
          <w:lang w:val="en-GB"/>
        </w:rPr>
        <w:t xml:space="preserve"> STAMPEDE</w:t>
      </w:r>
      <w:r w:rsidR="00105F3B">
        <w:rPr>
          <w:lang w:val="en-GB"/>
        </w:rPr>
        <w:t>,</w:t>
      </w:r>
      <w:r w:rsidR="000D547C">
        <w:rPr>
          <w:lang w:val="en-GB"/>
        </w:rPr>
        <w:t xml:space="preserve"> </w:t>
      </w:r>
      <w:r w:rsidR="00105F3B">
        <w:rPr>
          <w:lang w:val="en-GB"/>
        </w:rPr>
        <w:t xml:space="preserve">abiraterone </w:t>
      </w:r>
      <w:r w:rsidR="00F67DC5">
        <w:rPr>
          <w:lang w:val="en-GB"/>
        </w:rPr>
        <w:t>in combination</w:t>
      </w:r>
      <w:r w:rsidR="00105F3B">
        <w:rPr>
          <w:lang w:val="en-GB"/>
        </w:rPr>
        <w:t xml:space="preserve"> improved </w:t>
      </w:r>
      <w:r w:rsidR="000D547C">
        <w:rPr>
          <w:lang w:val="en-GB"/>
        </w:rPr>
        <w:t>progression</w:t>
      </w:r>
      <w:r w:rsidR="00C23512">
        <w:rPr>
          <w:lang w:val="en-GB"/>
        </w:rPr>
        <w:t>-</w:t>
      </w:r>
      <w:r w:rsidR="000D547C">
        <w:rPr>
          <w:lang w:val="en-GB"/>
        </w:rPr>
        <w:t>free survival</w:t>
      </w:r>
      <w:r w:rsidR="0029121F">
        <w:rPr>
          <w:lang w:val="en-GB"/>
        </w:rPr>
        <w:t xml:space="preserve"> c</w:t>
      </w:r>
      <w:r w:rsidR="000A2E3D">
        <w:rPr>
          <w:lang w:val="en-GB"/>
        </w:rPr>
        <w:t xml:space="preserve">ompared with docetaxel </w:t>
      </w:r>
      <w:r w:rsidR="004D25C1">
        <w:rPr>
          <w:lang w:val="en-GB"/>
        </w:rPr>
        <w:lastRenderedPageBreak/>
        <w:t>in combination</w:t>
      </w:r>
      <w:r w:rsidR="004051E2">
        <w:rPr>
          <w:lang w:val="en-GB"/>
        </w:rPr>
        <w:t xml:space="preserve"> (</w:t>
      </w:r>
      <w:r w:rsidR="003C239C">
        <w:rPr>
          <w:lang w:val="en-GB"/>
        </w:rPr>
        <w:t>HR</w:t>
      </w:r>
      <w:r w:rsidR="002C06DC">
        <w:rPr>
          <w:lang w:val="en-GB"/>
        </w:rPr>
        <w:t> </w:t>
      </w:r>
      <w:r w:rsidR="004F5EBA">
        <w:rPr>
          <w:lang w:val="en-GB"/>
        </w:rPr>
        <w:t xml:space="preserve">0.69, </w:t>
      </w:r>
      <w:r w:rsidR="004051E2">
        <w:rPr>
          <w:lang w:val="en-GB"/>
        </w:rPr>
        <w:t>95%</w:t>
      </w:r>
      <w:r w:rsidR="00C23512">
        <w:rPr>
          <w:lang w:val="en-GB"/>
        </w:rPr>
        <w:t> </w:t>
      </w:r>
      <w:r w:rsidR="004051E2">
        <w:rPr>
          <w:lang w:val="en-GB"/>
        </w:rPr>
        <w:t>CI 0.</w:t>
      </w:r>
      <w:r w:rsidR="002C06DC">
        <w:rPr>
          <w:lang w:val="en-GB"/>
        </w:rPr>
        <w:t>50 </w:t>
      </w:r>
      <w:r w:rsidR="004051E2">
        <w:rPr>
          <w:lang w:val="en-GB"/>
        </w:rPr>
        <w:t>to</w:t>
      </w:r>
      <w:r w:rsidR="002C06DC">
        <w:rPr>
          <w:lang w:val="en-GB"/>
        </w:rPr>
        <w:t> </w:t>
      </w:r>
      <w:r w:rsidR="004051E2">
        <w:rPr>
          <w:lang w:val="en-GB"/>
        </w:rPr>
        <w:t>0.95)</w:t>
      </w:r>
      <w:r w:rsidR="002726BD">
        <w:rPr>
          <w:lang w:val="en-GB"/>
        </w:rPr>
        <w:t>. However</w:t>
      </w:r>
      <w:r w:rsidR="004051E2">
        <w:rPr>
          <w:lang w:val="en-GB"/>
        </w:rPr>
        <w:t xml:space="preserve">, </w:t>
      </w:r>
      <w:r w:rsidR="00494444">
        <w:rPr>
          <w:lang w:val="en-GB"/>
        </w:rPr>
        <w:t xml:space="preserve">for overall survival, </w:t>
      </w:r>
      <w:r w:rsidR="00146894">
        <w:rPr>
          <w:lang w:val="en-GB"/>
        </w:rPr>
        <w:t xml:space="preserve">the hazard ratio </w:t>
      </w:r>
      <w:r w:rsidR="00494444">
        <w:rPr>
          <w:lang w:val="en-GB"/>
        </w:rPr>
        <w:t>favoured docetaxel</w:t>
      </w:r>
      <w:r w:rsidR="00494444" w:rsidDel="00494444">
        <w:rPr>
          <w:lang w:val="en-GB"/>
        </w:rPr>
        <w:t xml:space="preserve"> </w:t>
      </w:r>
      <w:r w:rsidR="004051E2">
        <w:rPr>
          <w:lang w:val="en-GB"/>
        </w:rPr>
        <w:t>(</w:t>
      </w:r>
      <w:r w:rsidR="003C239C">
        <w:rPr>
          <w:lang w:val="en-GB"/>
        </w:rPr>
        <w:t>HR</w:t>
      </w:r>
      <w:r w:rsidR="002C06DC">
        <w:rPr>
          <w:lang w:val="en-GB"/>
        </w:rPr>
        <w:t> </w:t>
      </w:r>
      <w:r w:rsidR="004F5EBA">
        <w:rPr>
          <w:lang w:val="en-GB"/>
        </w:rPr>
        <w:t xml:space="preserve">1.13, </w:t>
      </w:r>
      <w:r w:rsidR="004051E2">
        <w:rPr>
          <w:lang w:val="en-GB"/>
        </w:rPr>
        <w:t>95%</w:t>
      </w:r>
      <w:r w:rsidR="002C06DC">
        <w:rPr>
          <w:lang w:val="en-GB"/>
        </w:rPr>
        <w:t> </w:t>
      </w:r>
      <w:r w:rsidR="004051E2">
        <w:rPr>
          <w:lang w:val="en-GB"/>
        </w:rPr>
        <w:t>CI 0.</w:t>
      </w:r>
      <w:r w:rsidR="002C06DC">
        <w:rPr>
          <w:lang w:val="en-GB"/>
        </w:rPr>
        <w:t>77 </w:t>
      </w:r>
      <w:r w:rsidR="004051E2">
        <w:rPr>
          <w:lang w:val="en-GB"/>
        </w:rPr>
        <w:t>to</w:t>
      </w:r>
      <w:r w:rsidR="002C06DC">
        <w:rPr>
          <w:lang w:val="en-GB"/>
        </w:rPr>
        <w:t> </w:t>
      </w:r>
      <w:r w:rsidR="004051E2">
        <w:rPr>
          <w:lang w:val="en-GB"/>
        </w:rPr>
        <w:t>1.66)</w:t>
      </w:r>
      <w:r>
        <w:rPr>
          <w:lang w:val="en-GB"/>
        </w:rPr>
        <w:t xml:space="preserve">. </w:t>
      </w:r>
      <w:r w:rsidR="004051E2">
        <w:rPr>
          <w:lang w:val="en-GB"/>
        </w:rPr>
        <w:t>In the company’s</w:t>
      </w:r>
      <w:r w:rsidR="0071391A">
        <w:rPr>
          <w:lang w:val="en-GB"/>
        </w:rPr>
        <w:t xml:space="preserve"> updated</w:t>
      </w:r>
      <w:r w:rsidR="00AA609B">
        <w:rPr>
          <w:lang w:val="en-GB"/>
        </w:rPr>
        <w:t xml:space="preserve"> base case, </w:t>
      </w:r>
      <w:r w:rsidR="00A702B1">
        <w:rPr>
          <w:lang w:val="en-GB"/>
        </w:rPr>
        <w:t xml:space="preserve">rather than use the results reflecting a direct comparison from STAMPEDE, </w:t>
      </w:r>
      <w:r w:rsidR="00AA609B">
        <w:rPr>
          <w:lang w:val="en-GB"/>
        </w:rPr>
        <w:t>it used the results of the</w:t>
      </w:r>
      <w:r w:rsidR="00A702B1">
        <w:rPr>
          <w:lang w:val="en-GB"/>
        </w:rPr>
        <w:t xml:space="preserve"> indirect</w:t>
      </w:r>
      <w:r w:rsidR="004051E2">
        <w:rPr>
          <w:lang w:val="en-GB"/>
        </w:rPr>
        <w:t xml:space="preserve"> network meta-analysis </w:t>
      </w:r>
      <w:r w:rsidR="00AA609B">
        <w:rPr>
          <w:lang w:val="en-GB"/>
        </w:rPr>
        <w:t xml:space="preserve">that </w:t>
      </w:r>
      <w:r w:rsidR="004051E2">
        <w:rPr>
          <w:lang w:val="en-GB"/>
        </w:rPr>
        <w:t>includ</w:t>
      </w:r>
      <w:r w:rsidR="00AA609B">
        <w:rPr>
          <w:lang w:val="en-GB"/>
        </w:rPr>
        <w:t>ed</w:t>
      </w:r>
      <w:r w:rsidR="004051E2">
        <w:rPr>
          <w:lang w:val="en-GB"/>
        </w:rPr>
        <w:t xml:space="preserve"> data from LATITUDE, CHAARTED</w:t>
      </w:r>
      <w:r w:rsidR="0071391A">
        <w:rPr>
          <w:lang w:val="en-GB"/>
        </w:rPr>
        <w:t xml:space="preserve">, </w:t>
      </w:r>
      <w:r w:rsidR="004051E2">
        <w:rPr>
          <w:lang w:val="en-GB"/>
        </w:rPr>
        <w:t>GETUG</w:t>
      </w:r>
      <w:r>
        <w:rPr>
          <w:lang w:val="en-GB"/>
        </w:rPr>
        <w:noBreakHyphen/>
      </w:r>
      <w:r w:rsidR="004051E2">
        <w:rPr>
          <w:lang w:val="en-GB"/>
        </w:rPr>
        <w:t>AFU</w:t>
      </w:r>
      <w:r>
        <w:rPr>
          <w:lang w:val="en-GB"/>
        </w:rPr>
        <w:t> </w:t>
      </w:r>
      <w:r w:rsidR="004051E2">
        <w:rPr>
          <w:lang w:val="en-GB"/>
        </w:rPr>
        <w:t>15</w:t>
      </w:r>
      <w:r w:rsidR="0071391A">
        <w:rPr>
          <w:lang w:val="en-GB"/>
        </w:rPr>
        <w:t xml:space="preserve"> and STAMPEDE</w:t>
      </w:r>
      <w:r w:rsidR="00AA609B">
        <w:rPr>
          <w:lang w:val="en-GB"/>
        </w:rPr>
        <w:t xml:space="preserve">. This showed </w:t>
      </w:r>
      <w:r w:rsidR="0081077C">
        <w:rPr>
          <w:lang w:val="en-GB"/>
        </w:rPr>
        <w:t>similar results to the direct comparison for</w:t>
      </w:r>
      <w:r w:rsidR="008F24F4">
        <w:rPr>
          <w:lang w:val="en-GB"/>
        </w:rPr>
        <w:t xml:space="preserve"> </w:t>
      </w:r>
      <w:r w:rsidR="004F5EBA">
        <w:rPr>
          <w:lang w:val="en-GB"/>
        </w:rPr>
        <w:t>progression</w:t>
      </w:r>
      <w:r w:rsidR="00983711">
        <w:rPr>
          <w:lang w:val="en-GB"/>
        </w:rPr>
        <w:t>-</w:t>
      </w:r>
      <w:r w:rsidR="004F5EBA">
        <w:rPr>
          <w:lang w:val="en-GB"/>
        </w:rPr>
        <w:t>free survival</w:t>
      </w:r>
      <w:r w:rsidR="0081077C">
        <w:rPr>
          <w:lang w:val="en-GB"/>
        </w:rPr>
        <w:t>. However,</w:t>
      </w:r>
      <w:r w:rsidR="00725978">
        <w:rPr>
          <w:lang w:val="en-GB"/>
        </w:rPr>
        <w:t xml:space="preserve"> the point estimate for</w:t>
      </w:r>
      <w:r w:rsidR="008F24F4">
        <w:rPr>
          <w:lang w:val="en-GB"/>
        </w:rPr>
        <w:t xml:space="preserve"> overall survival </w:t>
      </w:r>
      <w:r w:rsidR="00725978">
        <w:rPr>
          <w:lang w:val="en-GB"/>
        </w:rPr>
        <w:t>favoured abiraterone,</w:t>
      </w:r>
      <w:r w:rsidR="0081077C">
        <w:rPr>
          <w:lang w:val="en-GB"/>
        </w:rPr>
        <w:t xml:space="preserve"> but</w:t>
      </w:r>
      <w:r w:rsidR="00725978">
        <w:rPr>
          <w:lang w:val="en-GB"/>
        </w:rPr>
        <w:t xml:space="preserve"> the credible interval included</w:t>
      </w:r>
      <w:r w:rsidR="002726BD">
        <w:rPr>
          <w:lang w:val="en-GB"/>
        </w:rPr>
        <w:t> </w:t>
      </w:r>
      <w:r w:rsidR="00725978">
        <w:rPr>
          <w:lang w:val="en-GB"/>
        </w:rPr>
        <w:t>1</w:t>
      </w:r>
      <w:r w:rsidR="002A1200">
        <w:rPr>
          <w:lang w:val="en-GB"/>
        </w:rPr>
        <w:t>, that is,</w:t>
      </w:r>
      <w:r w:rsidR="005E31CC">
        <w:rPr>
          <w:lang w:val="en-GB"/>
        </w:rPr>
        <w:t xml:space="preserve"> the possibility of no difference</w:t>
      </w:r>
      <w:r w:rsidR="00B316EF">
        <w:rPr>
          <w:lang w:val="en-GB"/>
        </w:rPr>
        <w:t xml:space="preserve"> in </w:t>
      </w:r>
      <w:r w:rsidR="00A702B1">
        <w:rPr>
          <w:lang w:val="en-GB"/>
        </w:rPr>
        <w:t xml:space="preserve">benefit </w:t>
      </w:r>
      <w:r w:rsidR="005A36A9">
        <w:rPr>
          <w:lang w:val="en-GB"/>
        </w:rPr>
        <w:t>of</w:t>
      </w:r>
      <w:r w:rsidR="00A702B1">
        <w:rPr>
          <w:lang w:val="en-GB"/>
        </w:rPr>
        <w:t xml:space="preserve"> </w:t>
      </w:r>
      <w:r w:rsidR="002A1200">
        <w:rPr>
          <w:lang w:val="en-GB"/>
        </w:rPr>
        <w:t>1 </w:t>
      </w:r>
      <w:r w:rsidR="00A702B1">
        <w:rPr>
          <w:lang w:val="en-GB"/>
        </w:rPr>
        <w:t>treatment over the other</w:t>
      </w:r>
      <w:r w:rsidR="00E825C6">
        <w:rPr>
          <w:lang w:val="en-GB"/>
        </w:rPr>
        <w:t>.</w:t>
      </w:r>
      <w:r w:rsidR="0081077C">
        <w:rPr>
          <w:lang w:val="en-GB"/>
        </w:rPr>
        <w:t xml:space="preserve"> </w:t>
      </w:r>
      <w:r w:rsidR="0039233E">
        <w:rPr>
          <w:lang w:val="en-GB"/>
        </w:rPr>
        <w:t>The company considered these values</w:t>
      </w:r>
      <w:r w:rsidR="0081077C">
        <w:rPr>
          <w:lang w:val="en-GB"/>
        </w:rPr>
        <w:t xml:space="preserve"> </w:t>
      </w:r>
      <w:r w:rsidR="0039233E">
        <w:rPr>
          <w:lang w:val="en-GB"/>
        </w:rPr>
        <w:t xml:space="preserve">to be </w:t>
      </w:r>
      <w:r w:rsidR="00256B73">
        <w:rPr>
          <w:lang w:val="en-GB"/>
        </w:rPr>
        <w:t>academic</w:t>
      </w:r>
      <w:r w:rsidR="0039233E">
        <w:rPr>
          <w:lang w:val="en-GB"/>
        </w:rPr>
        <w:t xml:space="preserve"> in</w:t>
      </w:r>
      <w:r w:rsidR="0081077C">
        <w:rPr>
          <w:lang w:val="en-GB"/>
        </w:rPr>
        <w:t xml:space="preserve"> confiden</w:t>
      </w:r>
      <w:r w:rsidR="0039233E">
        <w:rPr>
          <w:lang w:val="en-GB"/>
        </w:rPr>
        <w:t>ce</w:t>
      </w:r>
      <w:r w:rsidR="00C95336">
        <w:rPr>
          <w:lang w:val="en-GB"/>
        </w:rPr>
        <w:t xml:space="preserve"> so</w:t>
      </w:r>
      <w:r w:rsidR="0081077C">
        <w:rPr>
          <w:lang w:val="en-GB"/>
        </w:rPr>
        <w:t xml:space="preserve"> </w:t>
      </w:r>
      <w:r w:rsidR="0039233E">
        <w:rPr>
          <w:lang w:val="en-GB"/>
        </w:rPr>
        <w:t xml:space="preserve">they </w:t>
      </w:r>
      <w:r w:rsidR="0081077C">
        <w:rPr>
          <w:lang w:val="en-GB"/>
        </w:rPr>
        <w:t>cannot be reported here.</w:t>
      </w:r>
      <w:r w:rsidR="00E825C6">
        <w:rPr>
          <w:lang w:val="en-GB"/>
        </w:rPr>
        <w:t xml:space="preserve"> </w:t>
      </w:r>
      <w:r w:rsidR="00C33D42">
        <w:rPr>
          <w:lang w:val="en-GB"/>
        </w:rPr>
        <w:t>Two of the clinical experts</w:t>
      </w:r>
      <w:r w:rsidR="00313EBA">
        <w:rPr>
          <w:lang w:val="en-GB"/>
        </w:rPr>
        <w:t xml:space="preserve"> at the first meeting</w:t>
      </w:r>
      <w:r w:rsidR="00C33D42">
        <w:rPr>
          <w:lang w:val="en-GB"/>
        </w:rPr>
        <w:t xml:space="preserve"> explained that </w:t>
      </w:r>
      <w:r w:rsidR="009C26AB">
        <w:rPr>
          <w:lang w:val="en-GB"/>
        </w:rPr>
        <w:t>a possible reason</w:t>
      </w:r>
      <w:r w:rsidR="00C33D42" w:rsidRPr="00C31148">
        <w:rPr>
          <w:lang w:val="en-GB"/>
        </w:rPr>
        <w:t xml:space="preserve"> </w:t>
      </w:r>
      <w:r w:rsidR="00C33D42">
        <w:rPr>
          <w:lang w:val="en-GB"/>
        </w:rPr>
        <w:t xml:space="preserve">for a </w:t>
      </w:r>
      <w:r w:rsidR="00A702B1">
        <w:rPr>
          <w:lang w:val="en-GB"/>
        </w:rPr>
        <w:t xml:space="preserve">benefit in </w:t>
      </w:r>
      <w:r w:rsidR="00C33D42">
        <w:rPr>
          <w:lang w:val="en-GB"/>
        </w:rPr>
        <w:t>progression-free survival</w:t>
      </w:r>
      <w:r w:rsidR="004A1943">
        <w:rPr>
          <w:lang w:val="en-GB"/>
        </w:rPr>
        <w:t>,</w:t>
      </w:r>
      <w:r w:rsidR="00C33D42">
        <w:rPr>
          <w:lang w:val="en-GB"/>
        </w:rPr>
        <w:t xml:space="preserve"> but lack of </w:t>
      </w:r>
      <w:r w:rsidR="00A702B1">
        <w:rPr>
          <w:lang w:val="en-GB"/>
        </w:rPr>
        <w:t xml:space="preserve">benefit in </w:t>
      </w:r>
      <w:r w:rsidR="00C33D42">
        <w:rPr>
          <w:lang w:val="en-GB"/>
        </w:rPr>
        <w:t>overall survival</w:t>
      </w:r>
      <w:r w:rsidR="0039233E">
        <w:rPr>
          <w:lang w:val="en-GB"/>
        </w:rPr>
        <w:t>,</w:t>
      </w:r>
      <w:r w:rsidR="00C33D42">
        <w:rPr>
          <w:lang w:val="en-GB"/>
        </w:rPr>
        <w:t xml:space="preserve"> with abiraterone </w:t>
      </w:r>
      <w:r w:rsidR="00F67DC5">
        <w:rPr>
          <w:lang w:val="en-GB"/>
        </w:rPr>
        <w:t xml:space="preserve">in combination </w:t>
      </w:r>
      <w:r w:rsidR="00C33D42">
        <w:rPr>
          <w:lang w:val="en-GB"/>
        </w:rPr>
        <w:t xml:space="preserve">compared with docetaxel </w:t>
      </w:r>
      <w:r w:rsidR="00F67DC5">
        <w:rPr>
          <w:lang w:val="en-GB"/>
        </w:rPr>
        <w:t>in combination</w:t>
      </w:r>
      <w:r w:rsidR="00C33D42">
        <w:rPr>
          <w:lang w:val="en-GB"/>
        </w:rPr>
        <w:t xml:space="preserve"> in STAMPEDE</w:t>
      </w:r>
      <w:r w:rsidR="004971AA">
        <w:rPr>
          <w:lang w:val="en-GB"/>
        </w:rPr>
        <w:t xml:space="preserve"> </w:t>
      </w:r>
      <w:r w:rsidR="002A1200">
        <w:rPr>
          <w:lang w:val="en-GB"/>
        </w:rPr>
        <w:t xml:space="preserve">related </w:t>
      </w:r>
      <w:r w:rsidR="00E3121B">
        <w:rPr>
          <w:lang w:val="en-GB"/>
        </w:rPr>
        <w:t xml:space="preserve">to the treatments that people </w:t>
      </w:r>
      <w:r w:rsidR="00F67DC5">
        <w:rPr>
          <w:lang w:val="en-GB"/>
        </w:rPr>
        <w:t>have</w:t>
      </w:r>
      <w:r w:rsidR="00E3121B">
        <w:rPr>
          <w:lang w:val="en-GB"/>
        </w:rPr>
        <w:t xml:space="preserve"> later in the treatment pathway</w:t>
      </w:r>
      <w:r w:rsidR="00F42981">
        <w:rPr>
          <w:lang w:val="en-GB"/>
        </w:rPr>
        <w:t>.</w:t>
      </w:r>
      <w:r w:rsidR="00E3121B">
        <w:rPr>
          <w:lang w:val="en-GB"/>
        </w:rPr>
        <w:t xml:space="preserve"> </w:t>
      </w:r>
      <w:r w:rsidR="00F42981">
        <w:rPr>
          <w:lang w:val="en-GB"/>
        </w:rPr>
        <w:t>P</w:t>
      </w:r>
      <w:r w:rsidR="00E3121B">
        <w:rPr>
          <w:lang w:val="en-GB"/>
        </w:rPr>
        <w:t xml:space="preserve">eople who had docetaxel </w:t>
      </w:r>
      <w:r w:rsidR="00E6184B">
        <w:rPr>
          <w:lang w:val="en-GB"/>
        </w:rPr>
        <w:t>in combination</w:t>
      </w:r>
      <w:r w:rsidR="00CE286A">
        <w:rPr>
          <w:lang w:val="en-GB"/>
        </w:rPr>
        <w:t xml:space="preserve"> </w:t>
      </w:r>
      <w:r w:rsidR="00E3121B">
        <w:rPr>
          <w:lang w:val="en-GB"/>
        </w:rPr>
        <w:t xml:space="preserve">or ADT alone could </w:t>
      </w:r>
      <w:r w:rsidR="00F34F9C">
        <w:rPr>
          <w:lang w:val="en-GB"/>
        </w:rPr>
        <w:t xml:space="preserve">still </w:t>
      </w:r>
      <w:r w:rsidR="00E3121B">
        <w:rPr>
          <w:lang w:val="en-GB"/>
        </w:rPr>
        <w:t xml:space="preserve">go on to </w:t>
      </w:r>
      <w:r w:rsidR="00B011DF">
        <w:rPr>
          <w:lang w:val="en-GB"/>
        </w:rPr>
        <w:t xml:space="preserve">have </w:t>
      </w:r>
      <w:r w:rsidR="00E3121B">
        <w:rPr>
          <w:lang w:val="en-GB"/>
        </w:rPr>
        <w:t>abiraterone</w:t>
      </w:r>
      <w:r w:rsidR="00F42981">
        <w:rPr>
          <w:lang w:val="en-GB"/>
        </w:rPr>
        <w:t xml:space="preserve"> and docetaxel</w:t>
      </w:r>
      <w:r w:rsidR="00E3121B">
        <w:rPr>
          <w:lang w:val="en-GB"/>
        </w:rPr>
        <w:t>, whereas people who had already had abiraterone</w:t>
      </w:r>
      <w:r w:rsidR="00F42981">
        <w:rPr>
          <w:lang w:val="en-GB"/>
        </w:rPr>
        <w:t xml:space="preserve"> could only go on to have docetaxel</w:t>
      </w:r>
      <w:r w:rsidR="00E3121B">
        <w:rPr>
          <w:lang w:val="en-GB"/>
        </w:rPr>
        <w:t>.</w:t>
      </w:r>
      <w:r w:rsidR="001F20E0">
        <w:rPr>
          <w:lang w:val="en-GB"/>
        </w:rPr>
        <w:t xml:space="preserve"> </w:t>
      </w:r>
      <w:r w:rsidR="00C33D42">
        <w:rPr>
          <w:lang w:val="en-GB"/>
        </w:rPr>
        <w:t xml:space="preserve">The clinical experts involved in STAMPEDE </w:t>
      </w:r>
      <w:r w:rsidR="00FD5427">
        <w:rPr>
          <w:lang w:val="en-GB"/>
        </w:rPr>
        <w:t>confirmed</w:t>
      </w:r>
      <w:r w:rsidR="00C33D42">
        <w:rPr>
          <w:lang w:val="en-GB"/>
        </w:rPr>
        <w:t xml:space="preserve"> that post-progression survival was </w:t>
      </w:r>
      <w:r w:rsidR="00FD5427">
        <w:rPr>
          <w:lang w:val="en-GB"/>
        </w:rPr>
        <w:t>shorter</w:t>
      </w:r>
      <w:r w:rsidR="00C33D42">
        <w:rPr>
          <w:lang w:val="en-GB"/>
        </w:rPr>
        <w:t xml:space="preserve"> after abiraterone </w:t>
      </w:r>
      <w:r w:rsidR="00F67DC5">
        <w:rPr>
          <w:lang w:val="en-GB"/>
        </w:rPr>
        <w:t xml:space="preserve">in combination </w:t>
      </w:r>
      <w:r w:rsidR="00FD5427">
        <w:rPr>
          <w:lang w:val="en-GB"/>
        </w:rPr>
        <w:t>than</w:t>
      </w:r>
      <w:r w:rsidR="00C33D42">
        <w:rPr>
          <w:lang w:val="en-GB"/>
        </w:rPr>
        <w:t xml:space="preserve"> after ADT alone in this trial. </w:t>
      </w:r>
      <w:r w:rsidR="00D804EC">
        <w:rPr>
          <w:lang w:val="en-GB"/>
        </w:rPr>
        <w:t>Considering</w:t>
      </w:r>
      <w:r w:rsidR="0045051D">
        <w:rPr>
          <w:lang w:val="en-GB"/>
        </w:rPr>
        <w:t xml:space="preserve"> the </w:t>
      </w:r>
      <w:r w:rsidR="00725978">
        <w:rPr>
          <w:lang w:val="en-GB"/>
        </w:rPr>
        <w:t xml:space="preserve">direct and indirect comparisons, </w:t>
      </w:r>
      <w:r w:rsidR="003E7E06">
        <w:rPr>
          <w:lang w:val="en-GB"/>
        </w:rPr>
        <w:t>t</w:t>
      </w:r>
      <w:r w:rsidR="00BF463E">
        <w:rPr>
          <w:lang w:val="en-GB"/>
        </w:rPr>
        <w:t>he committee</w:t>
      </w:r>
      <w:r w:rsidR="00CC0623">
        <w:rPr>
          <w:lang w:val="en-GB"/>
        </w:rPr>
        <w:t xml:space="preserve"> </w:t>
      </w:r>
      <w:r w:rsidR="005D0313">
        <w:rPr>
          <w:lang w:val="en-GB"/>
        </w:rPr>
        <w:t>concluded</w:t>
      </w:r>
      <w:r w:rsidR="00CC0623">
        <w:rPr>
          <w:lang w:val="en-GB"/>
        </w:rPr>
        <w:t xml:space="preserve"> </w:t>
      </w:r>
      <w:r w:rsidR="006C19CD">
        <w:rPr>
          <w:lang w:val="en-GB"/>
        </w:rPr>
        <w:t xml:space="preserve">that </w:t>
      </w:r>
      <w:r w:rsidR="004F5EBA">
        <w:rPr>
          <w:lang w:val="en-GB"/>
        </w:rPr>
        <w:t>abirateron</w:t>
      </w:r>
      <w:r w:rsidR="00BB5ECF">
        <w:rPr>
          <w:lang w:val="en-GB"/>
        </w:rPr>
        <w:t>e in combination</w:t>
      </w:r>
      <w:r w:rsidR="005B58D5">
        <w:rPr>
          <w:lang w:val="en-GB"/>
        </w:rPr>
        <w:t xml:space="preserve"> </w:t>
      </w:r>
      <w:r w:rsidR="004F5EBA">
        <w:rPr>
          <w:lang w:val="en-GB"/>
        </w:rPr>
        <w:t>improve</w:t>
      </w:r>
      <w:r w:rsidR="005D0313">
        <w:rPr>
          <w:lang w:val="en-GB"/>
        </w:rPr>
        <w:t>s</w:t>
      </w:r>
      <w:r w:rsidR="004F5EBA">
        <w:rPr>
          <w:lang w:val="en-GB"/>
        </w:rPr>
        <w:t xml:space="preserve"> progression</w:t>
      </w:r>
      <w:r w:rsidR="00983711">
        <w:rPr>
          <w:lang w:val="en-GB"/>
        </w:rPr>
        <w:t>-</w:t>
      </w:r>
      <w:r w:rsidR="004F5EBA">
        <w:rPr>
          <w:lang w:val="en-GB"/>
        </w:rPr>
        <w:t xml:space="preserve">free </w:t>
      </w:r>
      <w:r w:rsidR="006C19CD">
        <w:rPr>
          <w:lang w:val="en-GB"/>
        </w:rPr>
        <w:t>survival</w:t>
      </w:r>
      <w:r w:rsidR="00194671">
        <w:rPr>
          <w:lang w:val="en-GB"/>
        </w:rPr>
        <w:t>,</w:t>
      </w:r>
      <w:r w:rsidR="001F20E0">
        <w:rPr>
          <w:lang w:val="en-GB"/>
        </w:rPr>
        <w:t xml:space="preserve"> but not overall survival</w:t>
      </w:r>
      <w:r w:rsidR="00BB5ECF">
        <w:rPr>
          <w:lang w:val="en-GB"/>
        </w:rPr>
        <w:t xml:space="preserve"> compared with docetaxel in combination</w:t>
      </w:r>
      <w:r w:rsidR="001F20E0">
        <w:rPr>
          <w:lang w:val="en-GB"/>
        </w:rPr>
        <w:t>.</w:t>
      </w:r>
      <w:bookmarkEnd w:id="13"/>
    </w:p>
    <w:p w14:paraId="04B98337" w14:textId="327100F9" w:rsidR="004E32D0" w:rsidRPr="00BB5ECF" w:rsidRDefault="00D804EC" w:rsidP="00F67DC5">
      <w:pPr>
        <w:pStyle w:val="Heading3"/>
      </w:pPr>
      <w:r w:rsidRPr="00BB5ECF">
        <w:t xml:space="preserve">Neither STAMPEDE nor LATITUDE likely capture all the benefit on overall survival of follow-on treatments </w:t>
      </w:r>
      <w:r w:rsidR="003E44B0">
        <w:t xml:space="preserve">used </w:t>
      </w:r>
      <w:r w:rsidRPr="00BB5ECF">
        <w:t>in NHS clinical practice</w:t>
      </w:r>
    </w:p>
    <w:p w14:paraId="09BDCE58" w14:textId="56381818" w:rsidR="00957F6C" w:rsidRPr="008F10C6" w:rsidRDefault="00C60F2C" w:rsidP="003E44B0">
      <w:pPr>
        <w:pStyle w:val="Numberedlevel2text"/>
        <w:rPr>
          <w:bCs w:val="0"/>
          <w:iCs w:val="0"/>
        </w:rPr>
      </w:pPr>
      <w:r>
        <w:rPr>
          <w:lang w:val="en-GB"/>
        </w:rPr>
        <w:t xml:space="preserve">The committee recognised that </w:t>
      </w:r>
      <w:r w:rsidR="008E56D7">
        <w:rPr>
          <w:lang w:val="en-GB"/>
        </w:rPr>
        <w:t>life-extending treatments offered when the disease is no longer hormone sensitive</w:t>
      </w:r>
      <w:r w:rsidR="00725186">
        <w:rPr>
          <w:lang w:val="en-GB"/>
        </w:rPr>
        <w:t xml:space="preserve"> (</w:t>
      </w:r>
      <w:r w:rsidR="00B011DF">
        <w:rPr>
          <w:lang w:val="en-GB"/>
        </w:rPr>
        <w:t>that is,</w:t>
      </w:r>
      <w:r w:rsidR="00725186">
        <w:rPr>
          <w:lang w:val="en-GB"/>
        </w:rPr>
        <w:t xml:space="preserve"> is hormone</w:t>
      </w:r>
      <w:r w:rsidR="003E5C2F">
        <w:rPr>
          <w:lang w:val="en-GB"/>
        </w:rPr>
        <w:t xml:space="preserve"> </w:t>
      </w:r>
      <w:r w:rsidR="00725186">
        <w:rPr>
          <w:lang w:val="en-GB"/>
        </w:rPr>
        <w:t>relapsed)</w:t>
      </w:r>
      <w:r w:rsidR="005B58D5">
        <w:rPr>
          <w:lang w:val="en-GB"/>
        </w:rPr>
        <w:t xml:space="preserve"> </w:t>
      </w:r>
      <w:r w:rsidR="008E56D7">
        <w:rPr>
          <w:lang w:val="en-GB"/>
        </w:rPr>
        <w:t xml:space="preserve">affects life-expectancy. </w:t>
      </w:r>
      <w:r w:rsidR="008026E3">
        <w:rPr>
          <w:lang w:val="en-GB"/>
        </w:rPr>
        <w:t>F</w:t>
      </w:r>
      <w:r w:rsidR="004E32D0">
        <w:rPr>
          <w:lang w:val="en-GB"/>
        </w:rPr>
        <w:t xml:space="preserve">ollow-on treatments </w:t>
      </w:r>
      <w:r w:rsidR="008E56D7">
        <w:rPr>
          <w:lang w:val="en-GB"/>
        </w:rPr>
        <w:t xml:space="preserve">in the unblinded </w:t>
      </w:r>
      <w:r w:rsidR="00FA5420">
        <w:rPr>
          <w:lang w:val="en-GB"/>
        </w:rPr>
        <w:t xml:space="preserve">UK </w:t>
      </w:r>
      <w:r w:rsidR="008E56D7">
        <w:rPr>
          <w:lang w:val="en-GB"/>
        </w:rPr>
        <w:t xml:space="preserve">STAMPEDE trial </w:t>
      </w:r>
      <w:r w:rsidR="004E32D0">
        <w:rPr>
          <w:lang w:val="en-GB"/>
        </w:rPr>
        <w:t xml:space="preserve">were expected to reflect what people would have in </w:t>
      </w:r>
      <w:r w:rsidR="008E56D7">
        <w:rPr>
          <w:lang w:val="en-GB"/>
        </w:rPr>
        <w:t xml:space="preserve">NHS </w:t>
      </w:r>
      <w:r w:rsidR="004E32D0">
        <w:rPr>
          <w:lang w:val="en-GB"/>
        </w:rPr>
        <w:t>clinical practice</w:t>
      </w:r>
      <w:r w:rsidR="00876498">
        <w:rPr>
          <w:lang w:val="en-GB"/>
        </w:rPr>
        <w:t>,</w:t>
      </w:r>
      <w:r w:rsidR="00E758AE">
        <w:rPr>
          <w:lang w:val="en-GB"/>
        </w:rPr>
        <w:t xml:space="preserve"> for example, not getting abiraterone twice</w:t>
      </w:r>
      <w:r w:rsidR="00B011DF">
        <w:rPr>
          <w:lang w:val="en-GB"/>
        </w:rPr>
        <w:t>. This was</w:t>
      </w:r>
      <w:r w:rsidR="004E32D0">
        <w:rPr>
          <w:lang w:val="en-GB"/>
        </w:rPr>
        <w:t xml:space="preserve"> </w:t>
      </w:r>
      <w:r w:rsidR="004E32D0">
        <w:rPr>
          <w:lang w:val="en-GB"/>
        </w:rPr>
        <w:lastRenderedPageBreak/>
        <w:t xml:space="preserve">because the choice of next treatment </w:t>
      </w:r>
      <w:r w:rsidR="003B3000">
        <w:rPr>
          <w:lang w:val="en-GB"/>
        </w:rPr>
        <w:t xml:space="preserve">depended </w:t>
      </w:r>
      <w:r w:rsidR="004E32D0">
        <w:rPr>
          <w:lang w:val="en-GB"/>
        </w:rPr>
        <w:t>on knowing the first treatment</w:t>
      </w:r>
      <w:r w:rsidR="00876498">
        <w:rPr>
          <w:lang w:val="en-GB"/>
        </w:rPr>
        <w:t>. I</w:t>
      </w:r>
      <w:r w:rsidR="00695600">
        <w:rPr>
          <w:lang w:val="en-GB"/>
        </w:rPr>
        <w:t>n STAMPEDE, people were aware of their treatment</w:t>
      </w:r>
      <w:r w:rsidR="00E942CC">
        <w:rPr>
          <w:lang w:val="en-GB"/>
        </w:rPr>
        <w:t xml:space="preserve"> but</w:t>
      </w:r>
      <w:r w:rsidR="00876498">
        <w:rPr>
          <w:lang w:val="en-GB"/>
        </w:rPr>
        <w:t>,</w:t>
      </w:r>
      <w:r w:rsidR="00E942CC">
        <w:rPr>
          <w:lang w:val="en-GB"/>
        </w:rPr>
        <w:t xml:space="preserve"> i</w:t>
      </w:r>
      <w:r w:rsidR="004E32D0">
        <w:rPr>
          <w:lang w:val="en-GB"/>
        </w:rPr>
        <w:t>n the blinded LATITUDE trial</w:t>
      </w:r>
      <w:r w:rsidR="00695600">
        <w:rPr>
          <w:lang w:val="en-GB"/>
        </w:rPr>
        <w:t>, people were not</w:t>
      </w:r>
      <w:r w:rsidR="004E32D0">
        <w:rPr>
          <w:lang w:val="en-GB"/>
        </w:rPr>
        <w:t xml:space="preserve">. </w:t>
      </w:r>
      <w:r w:rsidR="00957F6C">
        <w:rPr>
          <w:lang w:val="en-GB"/>
        </w:rPr>
        <w:t>The committee noted that the trials differed from UK clinical practice in 2</w:t>
      </w:r>
      <w:r w:rsidR="00AE0A8E">
        <w:rPr>
          <w:lang w:val="en-GB"/>
        </w:rPr>
        <w:t> </w:t>
      </w:r>
      <w:r w:rsidR="00957F6C">
        <w:rPr>
          <w:lang w:val="en-GB"/>
        </w:rPr>
        <w:t>ways:</w:t>
      </w:r>
    </w:p>
    <w:p w14:paraId="6B304E1F" w14:textId="43E9C6CA" w:rsidR="00957F6C" w:rsidRPr="00957F6C" w:rsidRDefault="00957F6C" w:rsidP="00957F6C">
      <w:pPr>
        <w:pStyle w:val="Bulletindent1"/>
        <w:rPr>
          <w:bCs/>
          <w:iCs/>
        </w:rPr>
      </w:pPr>
      <w:r>
        <w:rPr>
          <w:lang w:val="en-GB"/>
        </w:rPr>
        <w:t xml:space="preserve">In </w:t>
      </w:r>
      <w:r w:rsidR="004E32D0">
        <w:t>LATITUDE</w:t>
      </w:r>
      <w:r w:rsidR="00695600">
        <w:rPr>
          <w:lang w:val="en-GB"/>
        </w:rPr>
        <w:t>,</w:t>
      </w:r>
      <w:r w:rsidR="004E32D0">
        <w:t xml:space="preserve"> </w:t>
      </w:r>
      <w:r w:rsidR="008E56D7">
        <w:t xml:space="preserve">after abiraterone, </w:t>
      </w:r>
      <w:r w:rsidR="004E32D0">
        <w:t>10% of the</w:t>
      </w:r>
      <w:r w:rsidR="00725186">
        <w:t xml:space="preserve"> intention-to-treat (ITT)</w:t>
      </w:r>
      <w:r w:rsidR="004E32D0">
        <w:t xml:space="preserve"> population had enzalutamide</w:t>
      </w:r>
      <w:r w:rsidR="00695600">
        <w:rPr>
          <w:lang w:val="en-GB"/>
        </w:rPr>
        <w:t>,</w:t>
      </w:r>
      <w:r w:rsidR="004E32D0">
        <w:t xml:space="preserve"> and 5% had abiraterone again</w:t>
      </w:r>
      <w:r w:rsidR="003E44B0">
        <w:rPr>
          <w:lang w:val="en-GB"/>
        </w:rPr>
        <w:t>. I</w:t>
      </w:r>
      <w:r>
        <w:rPr>
          <w:lang w:val="en-GB"/>
        </w:rPr>
        <w:t>n</w:t>
      </w:r>
      <w:r w:rsidR="004E32D0">
        <w:t xml:space="preserve"> STAMPEDE 3% of </w:t>
      </w:r>
      <w:r w:rsidR="00725186">
        <w:t xml:space="preserve">the ITT </w:t>
      </w:r>
      <w:r w:rsidR="004E32D0">
        <w:t>population had enzalutamide after abiraterone</w:t>
      </w:r>
      <w:r w:rsidR="00695600">
        <w:rPr>
          <w:lang w:val="en-GB"/>
        </w:rPr>
        <w:t>,</w:t>
      </w:r>
      <w:r w:rsidR="004E32D0">
        <w:t xml:space="preserve"> and 1% had abiraterone again</w:t>
      </w:r>
      <w:r w:rsidR="00695600">
        <w:rPr>
          <w:lang w:val="en-GB"/>
        </w:rPr>
        <w:t>.</w:t>
      </w:r>
    </w:p>
    <w:p w14:paraId="20EAB121" w14:textId="4E205A45" w:rsidR="00153242" w:rsidRDefault="00725186" w:rsidP="00E942CC">
      <w:pPr>
        <w:pStyle w:val="Bulletindent1last"/>
      </w:pPr>
      <w:r>
        <w:t>A</w:t>
      </w:r>
      <w:r w:rsidR="004E32D0">
        <w:t xml:space="preserve">fter ADT alone, </w:t>
      </w:r>
      <w:r w:rsidR="00EB457A">
        <w:t>f</w:t>
      </w:r>
      <w:r w:rsidR="004E32D0">
        <w:t>ewer people in both STAMPEDE and in LATITUDE had follow</w:t>
      </w:r>
      <w:r w:rsidR="00B011DF">
        <w:t>-</w:t>
      </w:r>
      <w:r w:rsidR="004E32D0">
        <w:t xml:space="preserve">on treatment </w:t>
      </w:r>
      <w:r w:rsidR="00695600">
        <w:t xml:space="preserve">for hormone-relapsed disease </w:t>
      </w:r>
      <w:r w:rsidR="004E32D0">
        <w:t xml:space="preserve">with abiraterone or enzalutamide than </w:t>
      </w:r>
      <w:r w:rsidR="00695600">
        <w:t>would occur in NHS</w:t>
      </w:r>
      <w:r w:rsidR="004E32D0">
        <w:t xml:space="preserve"> clinical practice.</w:t>
      </w:r>
      <w:r w:rsidR="003A406D">
        <w:t xml:space="preserve"> Of </w:t>
      </w:r>
      <w:r w:rsidR="00464A43">
        <w:t xml:space="preserve">people </w:t>
      </w:r>
      <w:r w:rsidR="0038302C">
        <w:t xml:space="preserve">who had treatments for hormone-relapsed </w:t>
      </w:r>
      <w:r w:rsidR="003A406D">
        <w:t>disease</w:t>
      </w:r>
      <w:r w:rsidR="00B011DF">
        <w:t>,</w:t>
      </w:r>
      <w:r w:rsidR="004E32D0">
        <w:t xml:space="preserve"> 40% </w:t>
      </w:r>
      <w:r w:rsidR="0038302C">
        <w:t xml:space="preserve">had enzalutamide or abiraterone in </w:t>
      </w:r>
      <w:r w:rsidR="004E32D0">
        <w:t>LATITUDE</w:t>
      </w:r>
      <w:r w:rsidR="00695600">
        <w:t>,</w:t>
      </w:r>
      <w:r w:rsidR="004E32D0">
        <w:t xml:space="preserve"> </w:t>
      </w:r>
      <w:r w:rsidR="00B011DF">
        <w:t>and</w:t>
      </w:r>
      <w:r w:rsidR="004E32D0">
        <w:t xml:space="preserve"> 55% </w:t>
      </w:r>
      <w:r w:rsidR="0038302C">
        <w:t xml:space="preserve">had enzalutamide or abiraterone in </w:t>
      </w:r>
      <w:r w:rsidR="004E32D0">
        <w:t>STAMPEDE</w:t>
      </w:r>
      <w:r w:rsidR="0038302C">
        <w:t xml:space="preserve">. This was lower than the </w:t>
      </w:r>
      <w:r w:rsidR="004E32D0">
        <w:t>80%</w:t>
      </w:r>
      <w:r w:rsidR="0038302C">
        <w:t xml:space="preserve"> modelled</w:t>
      </w:r>
      <w:r w:rsidR="002E5634">
        <w:t xml:space="preserve"> by the company</w:t>
      </w:r>
      <w:r w:rsidR="00AE0A8E">
        <w:rPr>
          <w:lang w:val="en-US"/>
        </w:rPr>
        <w:t>,</w:t>
      </w:r>
      <w:r w:rsidR="006175AD">
        <w:t xml:space="preserve"> which</w:t>
      </w:r>
      <w:r w:rsidR="003A406D">
        <w:t xml:space="preserve"> </w:t>
      </w:r>
      <w:r w:rsidR="00DD23BD">
        <w:t>was based on</w:t>
      </w:r>
      <w:r w:rsidR="004E32D0">
        <w:t xml:space="preserve"> </w:t>
      </w:r>
      <w:r w:rsidR="006175AD">
        <w:t xml:space="preserve">an estimate of </w:t>
      </w:r>
      <w:r w:rsidR="00BB77AB">
        <w:t>UK</w:t>
      </w:r>
      <w:r w:rsidR="004E32D0">
        <w:t xml:space="preserve"> market shares </w:t>
      </w:r>
      <w:r w:rsidR="002E5634">
        <w:t xml:space="preserve">for these treatments </w:t>
      </w:r>
      <w:r w:rsidR="004E32D0">
        <w:t>(see section</w:t>
      </w:r>
      <w:r w:rsidR="00063409">
        <w:t> </w:t>
      </w:r>
      <w:r w:rsidR="004E32D0" w:rsidRPr="003E00F2">
        <w:t>3.</w:t>
      </w:r>
      <w:r w:rsidR="00CF3D8E">
        <w:t>18</w:t>
      </w:r>
      <w:r w:rsidR="004E32D0">
        <w:t>).</w:t>
      </w:r>
      <w:r w:rsidR="00876498">
        <w:br/>
      </w:r>
      <w:r w:rsidR="00876498">
        <w:br/>
      </w:r>
      <w:r w:rsidR="00E3577C">
        <w:t>The committee concluded that differences</w:t>
      </w:r>
      <w:r w:rsidR="00054BC4">
        <w:t xml:space="preserve"> </w:t>
      </w:r>
      <w:r w:rsidR="00313EBA">
        <w:t xml:space="preserve">between the subsequent treatments </w:t>
      </w:r>
      <w:r w:rsidR="00F80795">
        <w:t xml:space="preserve">used </w:t>
      </w:r>
      <w:r w:rsidR="00313EBA">
        <w:t>in STAMPEDE and current UK market shares</w:t>
      </w:r>
      <w:r w:rsidR="00AB787E">
        <w:t xml:space="preserve"> are </w:t>
      </w:r>
      <w:r w:rsidR="00054BC4">
        <w:t>likely</w:t>
      </w:r>
      <w:r w:rsidR="00E3577C">
        <w:t xml:space="preserve"> </w:t>
      </w:r>
      <w:r w:rsidR="00AB787E">
        <w:t xml:space="preserve">to be </w:t>
      </w:r>
      <w:r w:rsidR="00E3577C">
        <w:t xml:space="preserve">related to abiraterone and enzalutamide becoming </w:t>
      </w:r>
      <w:r w:rsidR="00F80795">
        <w:t xml:space="preserve">increasingly </w:t>
      </w:r>
      <w:r w:rsidR="00E3577C">
        <w:t>available</w:t>
      </w:r>
      <w:r w:rsidR="00BB7813">
        <w:t xml:space="preserve"> </w:t>
      </w:r>
      <w:r w:rsidR="00E3577C">
        <w:t>over time.</w:t>
      </w:r>
      <w:r w:rsidR="00256B73">
        <w:t xml:space="preserve"> </w:t>
      </w:r>
      <w:r w:rsidR="00876498">
        <w:t>It</w:t>
      </w:r>
      <w:r w:rsidR="004E32D0">
        <w:t xml:space="preserve"> </w:t>
      </w:r>
      <w:r w:rsidR="00BB77AB">
        <w:t>recognised</w:t>
      </w:r>
      <w:r w:rsidR="004E32D0">
        <w:t xml:space="preserve"> that the trials may </w:t>
      </w:r>
      <w:r w:rsidR="00063409">
        <w:t xml:space="preserve">have </w:t>
      </w:r>
      <w:r w:rsidR="004E32D0">
        <w:t>overestimate</w:t>
      </w:r>
      <w:r w:rsidR="00063409">
        <w:t>d</w:t>
      </w:r>
      <w:r w:rsidR="004E32D0">
        <w:t xml:space="preserve"> the clinical effectiveness of abiraterone </w:t>
      </w:r>
      <w:r w:rsidR="00D07440">
        <w:t xml:space="preserve">if fewer </w:t>
      </w:r>
      <w:r w:rsidR="00063409">
        <w:t>people in</w:t>
      </w:r>
      <w:r w:rsidR="00170073">
        <w:t xml:space="preserve"> the</w:t>
      </w:r>
      <w:r w:rsidR="00063409">
        <w:t xml:space="preserve"> </w:t>
      </w:r>
      <w:r w:rsidR="00AB787E">
        <w:t xml:space="preserve">ADT arms of the </w:t>
      </w:r>
      <w:r w:rsidR="00BB77AB">
        <w:t>trial</w:t>
      </w:r>
      <w:r w:rsidR="00695600">
        <w:t>s</w:t>
      </w:r>
      <w:r w:rsidR="00BB77AB">
        <w:t xml:space="preserve"> </w:t>
      </w:r>
      <w:r w:rsidR="00D07440">
        <w:t>had</w:t>
      </w:r>
      <w:r w:rsidR="00930E6B">
        <w:t xml:space="preserve"> </w:t>
      </w:r>
      <w:r w:rsidR="004E32D0">
        <w:t>benefit</w:t>
      </w:r>
      <w:r w:rsidR="00695600">
        <w:t>ted</w:t>
      </w:r>
      <w:r w:rsidR="004E32D0">
        <w:t xml:space="preserve"> </w:t>
      </w:r>
      <w:r w:rsidR="00BB77AB">
        <w:t>from</w:t>
      </w:r>
      <w:r w:rsidR="004E32D0">
        <w:t xml:space="preserve"> follow</w:t>
      </w:r>
      <w:r w:rsidR="00063409">
        <w:t>-</w:t>
      </w:r>
      <w:r w:rsidR="004E32D0">
        <w:t>on treatments for hormone-relapsed prostate cancer</w:t>
      </w:r>
      <w:r w:rsidR="00D07440">
        <w:t xml:space="preserve"> </w:t>
      </w:r>
      <w:r w:rsidR="00AE0A8E">
        <w:t>than do in</w:t>
      </w:r>
      <w:r w:rsidR="00695600">
        <w:t xml:space="preserve"> NHS</w:t>
      </w:r>
      <w:r w:rsidR="00D07440">
        <w:t xml:space="preserve"> clinical practice</w:t>
      </w:r>
      <w:r w:rsidR="004E32D0">
        <w:t xml:space="preserve">. </w:t>
      </w:r>
      <w:r w:rsidR="00A125FC">
        <w:t>T</w:t>
      </w:r>
      <w:r w:rsidR="004E32D0" w:rsidRPr="00FD5427">
        <w:t xml:space="preserve">he committee concluded that the estimates of survival from STAMPEDE after a patient needed a next treatment were likely more relevant to clinical practice in </w:t>
      </w:r>
      <w:r w:rsidR="007E5262">
        <w:t xml:space="preserve">the NHS </w:t>
      </w:r>
      <w:r w:rsidR="004E32D0" w:rsidRPr="00FD5427">
        <w:t xml:space="preserve">than those from </w:t>
      </w:r>
      <w:r w:rsidR="004E32D0" w:rsidRPr="00CE286A">
        <w:t>LATITUDE.</w:t>
      </w:r>
    </w:p>
    <w:p w14:paraId="1555CCC3" w14:textId="3EC11A0D" w:rsidR="00BB4A77" w:rsidRPr="00480049" w:rsidRDefault="00054BC4" w:rsidP="00BB4A77">
      <w:pPr>
        <w:pStyle w:val="NICEnormal"/>
        <w:rPr>
          <w:b/>
        </w:rPr>
      </w:pPr>
      <w:r>
        <w:rPr>
          <w:rStyle w:val="Heading3Char"/>
        </w:rPr>
        <w:t xml:space="preserve">No data </w:t>
      </w:r>
      <w:r w:rsidR="00A5177A">
        <w:rPr>
          <w:rStyle w:val="Heading3Char"/>
        </w:rPr>
        <w:t>are</w:t>
      </w:r>
      <w:r>
        <w:rPr>
          <w:rStyle w:val="Heading3Char"/>
        </w:rPr>
        <w:t xml:space="preserve"> presented </w:t>
      </w:r>
      <w:r w:rsidR="00BB4A77">
        <w:rPr>
          <w:b/>
        </w:rPr>
        <w:t xml:space="preserve">on the effectiveness of abiraterone compared with ADT </w:t>
      </w:r>
      <w:r w:rsidR="00AB787E">
        <w:rPr>
          <w:b/>
        </w:rPr>
        <w:t>specific</w:t>
      </w:r>
      <w:r w:rsidR="002D2E0C">
        <w:rPr>
          <w:b/>
        </w:rPr>
        <w:t xml:space="preserve"> to</w:t>
      </w:r>
      <w:r w:rsidR="00AB787E">
        <w:rPr>
          <w:b/>
        </w:rPr>
        <w:t xml:space="preserve"> </w:t>
      </w:r>
      <w:r w:rsidR="008514B8">
        <w:rPr>
          <w:b/>
        </w:rPr>
        <w:t xml:space="preserve">people </w:t>
      </w:r>
      <w:r w:rsidR="00BB4A77">
        <w:rPr>
          <w:b/>
        </w:rPr>
        <w:t>for whom docetaxel is contraindicated or unsuitable</w:t>
      </w:r>
    </w:p>
    <w:p w14:paraId="1D23976F" w14:textId="4A33E6A7" w:rsidR="00430B7B" w:rsidRPr="0096003F" w:rsidRDefault="00F12224" w:rsidP="00BB4A77">
      <w:pPr>
        <w:pStyle w:val="Numberedlevel2text"/>
      </w:pPr>
      <w:r>
        <w:rPr>
          <w:lang w:val="en-GB"/>
        </w:rPr>
        <w:lastRenderedPageBreak/>
        <w:t>No</w:t>
      </w:r>
      <w:r w:rsidR="00BB4A77">
        <w:t xml:space="preserve"> evidence </w:t>
      </w:r>
      <w:r>
        <w:rPr>
          <w:lang w:val="en-GB"/>
        </w:rPr>
        <w:t xml:space="preserve">was presented </w:t>
      </w:r>
      <w:r w:rsidR="00BB4A77">
        <w:t xml:space="preserve">of abiraterone’s </w:t>
      </w:r>
      <w:r w:rsidR="002113B7">
        <w:rPr>
          <w:lang w:val="en-GB"/>
        </w:rPr>
        <w:t xml:space="preserve">relative </w:t>
      </w:r>
      <w:r w:rsidR="00BB4A77">
        <w:t>effectiveness</w:t>
      </w:r>
      <w:r w:rsidR="00054BC4">
        <w:rPr>
          <w:lang w:val="en-GB"/>
        </w:rPr>
        <w:t xml:space="preserve"> compared with ADT alone</w:t>
      </w:r>
      <w:r w:rsidR="00BB4A77">
        <w:t xml:space="preserve"> </w:t>
      </w:r>
      <w:r w:rsidR="00AB787E">
        <w:rPr>
          <w:lang w:val="en-GB"/>
        </w:rPr>
        <w:t xml:space="preserve">specifically for the group of </w:t>
      </w:r>
      <w:r w:rsidR="00BB4A77" w:rsidRPr="00ED08F4">
        <w:t xml:space="preserve">people </w:t>
      </w:r>
      <w:r w:rsidR="00BB4A77">
        <w:rPr>
          <w:lang w:val="en-GB"/>
        </w:rPr>
        <w:t>for whom</w:t>
      </w:r>
      <w:r w:rsidR="00BB4A77" w:rsidRPr="00ED08F4">
        <w:t xml:space="preserve"> docetaxel</w:t>
      </w:r>
      <w:r w:rsidR="00BB4A77">
        <w:rPr>
          <w:lang w:val="en-GB"/>
        </w:rPr>
        <w:t xml:space="preserve"> is contraindicated or unsuitable.</w:t>
      </w:r>
      <w:r w:rsidR="00BB4A77" w:rsidRPr="00ED08F4">
        <w:t xml:space="preserve"> </w:t>
      </w:r>
      <w:r w:rsidR="00BB4A77" w:rsidRPr="007543C2">
        <w:t xml:space="preserve">LATITUDE </w:t>
      </w:r>
      <w:r w:rsidR="00BB4A77" w:rsidRPr="005E2138">
        <w:rPr>
          <w:lang w:val="en-GB"/>
        </w:rPr>
        <w:t>and</w:t>
      </w:r>
      <w:r w:rsidR="00BB4A77" w:rsidRPr="007543C2">
        <w:t xml:space="preserve"> STAMPEDE,</w:t>
      </w:r>
      <w:r w:rsidR="00BB4A77" w:rsidRPr="00ED08F4">
        <w:t xml:space="preserve"> the key clinical </w:t>
      </w:r>
      <w:r w:rsidR="00BB4A77" w:rsidRPr="007543C2">
        <w:t>trials</w:t>
      </w:r>
      <w:r w:rsidR="00BB4A77" w:rsidRPr="00ED08F4">
        <w:t xml:space="preserve"> of </w:t>
      </w:r>
      <w:r w:rsidR="00BB4A77" w:rsidRPr="005E2138">
        <w:rPr>
          <w:lang w:val="en-GB"/>
        </w:rPr>
        <w:t xml:space="preserve">abiraterone </w:t>
      </w:r>
      <w:r w:rsidR="00BB4A77">
        <w:rPr>
          <w:lang w:val="en-GB"/>
        </w:rPr>
        <w:t>in this indication</w:t>
      </w:r>
      <w:r w:rsidR="00BB4A77" w:rsidRPr="005E2138">
        <w:rPr>
          <w:lang w:val="en-GB"/>
        </w:rPr>
        <w:t xml:space="preserve"> (</w:t>
      </w:r>
      <w:r w:rsidR="00BB4A77" w:rsidRPr="00ED08F4">
        <w:t>see section </w:t>
      </w:r>
      <w:r w:rsidR="00BB4A77" w:rsidRPr="000475AE">
        <w:t>3.</w:t>
      </w:r>
      <w:r w:rsidR="00CF3D8E">
        <w:rPr>
          <w:lang w:val="en-GB"/>
        </w:rPr>
        <w:t>5</w:t>
      </w:r>
      <w:r w:rsidR="00BB4A77" w:rsidRPr="00ED08F4">
        <w:t>)</w:t>
      </w:r>
      <w:r w:rsidR="00BB4A77">
        <w:rPr>
          <w:lang w:val="en-GB"/>
        </w:rPr>
        <w:t>,</w:t>
      </w:r>
      <w:r w:rsidR="00BB4A77" w:rsidRPr="00ED08F4">
        <w:t xml:space="preserve"> </w:t>
      </w:r>
      <w:r w:rsidR="004C3F8D">
        <w:t xml:space="preserve">only </w:t>
      </w:r>
      <w:r w:rsidR="00BB4A77">
        <w:t>included people with adequate haematological function,</w:t>
      </w:r>
      <w:r w:rsidR="00BB4A77" w:rsidRPr="00ED08F4">
        <w:t xml:space="preserve"> an </w:t>
      </w:r>
      <w:r w:rsidR="00BB4A77">
        <w:t>ECOG</w:t>
      </w:r>
      <w:r w:rsidR="00BB4A77" w:rsidRPr="00ED08F4">
        <w:t xml:space="preserve"> status</w:t>
      </w:r>
      <w:r w:rsidR="00BB4A77">
        <w:rPr>
          <w:lang w:val="en-GB"/>
        </w:rPr>
        <w:t xml:space="preserve"> or WHO performance status of</w:t>
      </w:r>
      <w:r w:rsidR="00BB4A77" w:rsidRPr="00ED08F4">
        <w:t xml:space="preserve"> 0</w:t>
      </w:r>
      <w:r w:rsidR="00BB4A77" w:rsidRPr="005E2138">
        <w:rPr>
          <w:lang w:val="en-GB"/>
        </w:rPr>
        <w:t>,</w:t>
      </w:r>
      <w:r w:rsidR="00BB4A77">
        <w:rPr>
          <w:lang w:val="en-GB"/>
        </w:rPr>
        <w:t> </w:t>
      </w:r>
      <w:r w:rsidR="00BB4A77" w:rsidRPr="005E2138">
        <w:rPr>
          <w:lang w:val="en-GB"/>
        </w:rPr>
        <w:t>1 or</w:t>
      </w:r>
      <w:r w:rsidR="00BB4A77">
        <w:rPr>
          <w:lang w:val="en-GB"/>
        </w:rPr>
        <w:t> </w:t>
      </w:r>
      <w:r w:rsidR="00BB4A77" w:rsidRPr="005E2138">
        <w:rPr>
          <w:lang w:val="en-GB"/>
        </w:rPr>
        <w:t>2</w:t>
      </w:r>
      <w:r w:rsidR="00BB4A77">
        <w:rPr>
          <w:lang w:val="en-GB"/>
        </w:rPr>
        <w:t xml:space="preserve"> (meaning they were reasonably fit). </w:t>
      </w:r>
      <w:r w:rsidR="004C3F8D">
        <w:rPr>
          <w:lang w:val="en-GB"/>
        </w:rPr>
        <w:t>Also, they</w:t>
      </w:r>
      <w:r w:rsidR="00BB4A77">
        <w:rPr>
          <w:lang w:val="en-GB"/>
        </w:rPr>
        <w:t xml:space="preserve"> did not have</w:t>
      </w:r>
      <w:r w:rsidR="00BB4A77">
        <w:t xml:space="preserve"> any condition that would interfere with </w:t>
      </w:r>
      <w:r w:rsidR="00BB4A77">
        <w:rPr>
          <w:lang w:val="en-US"/>
        </w:rPr>
        <w:t xml:space="preserve">them </w:t>
      </w:r>
      <w:r w:rsidR="00BB4A77">
        <w:rPr>
          <w:lang w:val="en-GB"/>
        </w:rPr>
        <w:t>taking part in the trial</w:t>
      </w:r>
      <w:r w:rsidR="00BB4A77">
        <w:t>.</w:t>
      </w:r>
      <w:r w:rsidR="00C6105F">
        <w:rPr>
          <w:lang w:val="en-GB"/>
        </w:rPr>
        <w:t xml:space="preserve"> </w:t>
      </w:r>
      <w:r w:rsidR="00D0708F">
        <w:rPr>
          <w:lang w:val="en-GB"/>
        </w:rPr>
        <w:t>As part of the initial protocol a</w:t>
      </w:r>
      <w:r w:rsidR="00C6105F">
        <w:rPr>
          <w:lang w:val="en-GB"/>
        </w:rPr>
        <w:t>ll people</w:t>
      </w:r>
      <w:r w:rsidR="000A6B0E">
        <w:rPr>
          <w:lang w:val="en-GB"/>
        </w:rPr>
        <w:t xml:space="preserve"> </w:t>
      </w:r>
      <w:r w:rsidR="00D0708F">
        <w:rPr>
          <w:lang w:val="en-GB"/>
        </w:rPr>
        <w:t>recruited to</w:t>
      </w:r>
      <w:r w:rsidR="00C6105F">
        <w:rPr>
          <w:lang w:val="en-GB"/>
        </w:rPr>
        <w:t xml:space="preserve"> STAMPEDE had to be able to </w:t>
      </w:r>
      <w:r w:rsidR="004C3F8D">
        <w:rPr>
          <w:lang w:val="en-GB"/>
        </w:rPr>
        <w:t xml:space="preserve">have </w:t>
      </w:r>
      <w:r w:rsidR="00C6105F">
        <w:rPr>
          <w:lang w:val="en-GB"/>
        </w:rPr>
        <w:t xml:space="preserve">docetaxel because they had to able to </w:t>
      </w:r>
      <w:r w:rsidR="004C3F8D">
        <w:rPr>
          <w:lang w:val="en-GB"/>
        </w:rPr>
        <w:t xml:space="preserve">have </w:t>
      </w:r>
      <w:r w:rsidR="00C6105F">
        <w:rPr>
          <w:lang w:val="en-GB"/>
        </w:rPr>
        <w:t xml:space="preserve">any of the treatments they could be randomised </w:t>
      </w:r>
      <w:r w:rsidR="000643CA">
        <w:rPr>
          <w:lang w:val="en-GB"/>
        </w:rPr>
        <w:t xml:space="preserve">to in </w:t>
      </w:r>
      <w:r w:rsidR="00C6105F">
        <w:rPr>
          <w:lang w:val="en-GB"/>
        </w:rPr>
        <w:t xml:space="preserve">this trial. A clinical expert </w:t>
      </w:r>
      <w:r w:rsidR="00D0708F">
        <w:rPr>
          <w:lang w:val="en-GB"/>
        </w:rPr>
        <w:t xml:space="preserve">explained </w:t>
      </w:r>
      <w:r w:rsidR="00C6105F">
        <w:rPr>
          <w:lang w:val="en-GB"/>
        </w:rPr>
        <w:t>that</w:t>
      </w:r>
      <w:r w:rsidR="000643CA">
        <w:rPr>
          <w:lang w:val="en-GB"/>
        </w:rPr>
        <w:t>,</w:t>
      </w:r>
      <w:r w:rsidR="00C6105F">
        <w:rPr>
          <w:lang w:val="en-GB"/>
        </w:rPr>
        <w:t xml:space="preserve"> </w:t>
      </w:r>
      <w:r w:rsidR="00D0708F">
        <w:rPr>
          <w:lang w:val="en-GB"/>
        </w:rPr>
        <w:t>in 2013</w:t>
      </w:r>
      <w:r w:rsidR="000643CA">
        <w:rPr>
          <w:lang w:val="en-GB"/>
        </w:rPr>
        <w:t>,</w:t>
      </w:r>
      <w:r w:rsidR="00D0708F">
        <w:rPr>
          <w:lang w:val="en-GB"/>
        </w:rPr>
        <w:t xml:space="preserve"> </w:t>
      </w:r>
      <w:r w:rsidR="00C6105F">
        <w:rPr>
          <w:lang w:val="en-GB"/>
        </w:rPr>
        <w:t xml:space="preserve">the docetaxel arm of the trial </w:t>
      </w:r>
      <w:r w:rsidR="00BF531A">
        <w:rPr>
          <w:lang w:val="en-GB"/>
        </w:rPr>
        <w:t>closed</w:t>
      </w:r>
      <w:r w:rsidR="00D0708F">
        <w:rPr>
          <w:lang w:val="en-GB"/>
        </w:rPr>
        <w:t xml:space="preserve"> but the trial continued to recruit to the ADT alone and abiraterone</w:t>
      </w:r>
      <w:r w:rsidR="00F5203D">
        <w:rPr>
          <w:lang w:val="en-GB"/>
        </w:rPr>
        <w:t>-</w:t>
      </w:r>
      <w:r w:rsidR="00D0708F">
        <w:rPr>
          <w:lang w:val="en-GB"/>
        </w:rPr>
        <w:t>in</w:t>
      </w:r>
      <w:r w:rsidR="00F5203D">
        <w:rPr>
          <w:lang w:val="en-GB"/>
        </w:rPr>
        <w:t>-</w:t>
      </w:r>
      <w:r w:rsidR="00D0708F">
        <w:rPr>
          <w:lang w:val="en-GB"/>
        </w:rPr>
        <w:t>combination arms (among others)</w:t>
      </w:r>
      <w:r w:rsidR="00BF531A">
        <w:rPr>
          <w:lang w:val="en-GB"/>
        </w:rPr>
        <w:t>.</w:t>
      </w:r>
      <w:r w:rsidR="00AB787E">
        <w:rPr>
          <w:lang w:val="en-GB"/>
        </w:rPr>
        <w:t xml:space="preserve"> This meant people recruited to the trial from this point could have included people for whom docetaxel was contraindicated or unsuitable.</w:t>
      </w:r>
      <w:r w:rsidR="00BF531A">
        <w:rPr>
          <w:lang w:val="en-GB"/>
        </w:rPr>
        <w:t xml:space="preserve"> He </w:t>
      </w:r>
      <w:r w:rsidR="00430B7B">
        <w:rPr>
          <w:lang w:val="en-GB"/>
        </w:rPr>
        <w:t>noted that James et al</w:t>
      </w:r>
      <w:r w:rsidR="000643CA">
        <w:rPr>
          <w:lang w:val="en-GB"/>
        </w:rPr>
        <w:t>.</w:t>
      </w:r>
      <w:r w:rsidR="00430B7B">
        <w:rPr>
          <w:lang w:val="en-GB"/>
        </w:rPr>
        <w:t xml:space="preserve"> </w:t>
      </w:r>
      <w:r w:rsidR="000643CA">
        <w:rPr>
          <w:lang w:val="en-GB"/>
        </w:rPr>
        <w:t>(</w:t>
      </w:r>
      <w:r w:rsidR="00430B7B">
        <w:rPr>
          <w:lang w:val="en-GB"/>
        </w:rPr>
        <w:t>2017</w:t>
      </w:r>
      <w:r w:rsidR="000643CA">
        <w:rPr>
          <w:lang w:val="en-GB"/>
        </w:rPr>
        <w:t>)</w:t>
      </w:r>
      <w:r w:rsidR="00430B7B">
        <w:rPr>
          <w:lang w:val="en-GB"/>
        </w:rPr>
        <w:t xml:space="preserve"> presented an </w:t>
      </w:r>
      <w:r w:rsidR="00BF531A">
        <w:rPr>
          <w:lang w:val="en-GB"/>
        </w:rPr>
        <w:t xml:space="preserve">analysis </w:t>
      </w:r>
      <w:r w:rsidR="00430B7B">
        <w:rPr>
          <w:lang w:val="en-GB"/>
        </w:rPr>
        <w:t>which</w:t>
      </w:r>
      <w:r w:rsidR="00BF531A">
        <w:rPr>
          <w:lang w:val="en-GB"/>
        </w:rPr>
        <w:t xml:space="preserve"> showed </w:t>
      </w:r>
      <w:r w:rsidR="00B152C9">
        <w:rPr>
          <w:lang w:val="en-GB"/>
        </w:rPr>
        <w:t xml:space="preserve">that </w:t>
      </w:r>
      <w:r w:rsidR="00BF531A">
        <w:rPr>
          <w:lang w:val="en-GB"/>
        </w:rPr>
        <w:t>the hazard ratio for overall survival for abiraterone in combination compared with ADT was 0.69 (95%</w:t>
      </w:r>
      <w:r w:rsidR="00B152C9">
        <w:rPr>
          <w:lang w:val="en-GB"/>
        </w:rPr>
        <w:t> </w:t>
      </w:r>
      <w:r w:rsidR="00BF531A">
        <w:rPr>
          <w:lang w:val="en-GB"/>
        </w:rPr>
        <w:t>CI 0.53</w:t>
      </w:r>
      <w:r w:rsidR="00B152C9">
        <w:rPr>
          <w:lang w:val="en-GB"/>
        </w:rPr>
        <w:t> </w:t>
      </w:r>
      <w:r w:rsidR="00BF531A">
        <w:rPr>
          <w:lang w:val="en-GB"/>
        </w:rPr>
        <w:t>to</w:t>
      </w:r>
      <w:r w:rsidR="00B152C9">
        <w:rPr>
          <w:lang w:val="en-GB"/>
        </w:rPr>
        <w:t> </w:t>
      </w:r>
      <w:r w:rsidR="00BF531A">
        <w:rPr>
          <w:lang w:val="en-GB"/>
        </w:rPr>
        <w:t>0.90) between November 2011 and January 2013</w:t>
      </w:r>
      <w:r w:rsidR="00B152C9">
        <w:rPr>
          <w:lang w:val="en-GB"/>
        </w:rPr>
        <w:t>. This was</w:t>
      </w:r>
      <w:r w:rsidR="00BF531A">
        <w:rPr>
          <w:lang w:val="en-GB"/>
        </w:rPr>
        <w:t xml:space="preserve"> when the docetaxel arm of the trial was open. After the docetaxel arm closed</w:t>
      </w:r>
      <w:r w:rsidR="00A5177A">
        <w:rPr>
          <w:lang w:val="en-GB"/>
        </w:rPr>
        <w:t>,</w:t>
      </w:r>
      <w:r w:rsidR="00BF531A">
        <w:rPr>
          <w:lang w:val="en-GB"/>
        </w:rPr>
        <w:t xml:space="preserve"> the hazard ratio for data collected between April 2013 and January 2014 was 0.59 (95%</w:t>
      </w:r>
      <w:r w:rsidR="00B152C9">
        <w:rPr>
          <w:lang w:val="en-GB"/>
        </w:rPr>
        <w:t> </w:t>
      </w:r>
      <w:r w:rsidR="00BF531A">
        <w:rPr>
          <w:lang w:val="en-GB"/>
        </w:rPr>
        <w:t>CI 0.44</w:t>
      </w:r>
      <w:r w:rsidR="00B152C9">
        <w:rPr>
          <w:lang w:val="en-GB"/>
        </w:rPr>
        <w:t> </w:t>
      </w:r>
      <w:r w:rsidR="00BF531A">
        <w:rPr>
          <w:lang w:val="en-GB"/>
        </w:rPr>
        <w:t>to</w:t>
      </w:r>
      <w:r w:rsidR="00B152C9">
        <w:rPr>
          <w:lang w:val="en-GB"/>
        </w:rPr>
        <w:t> </w:t>
      </w:r>
      <w:r w:rsidR="00BF531A">
        <w:rPr>
          <w:lang w:val="en-GB"/>
        </w:rPr>
        <w:t xml:space="preserve">0.78). </w:t>
      </w:r>
      <w:r w:rsidR="00537AB9">
        <w:rPr>
          <w:lang w:val="en-GB"/>
        </w:rPr>
        <w:t>T</w:t>
      </w:r>
      <w:r w:rsidR="00BF531A">
        <w:rPr>
          <w:lang w:val="en-GB"/>
        </w:rPr>
        <w:t xml:space="preserve">he ERG </w:t>
      </w:r>
      <w:r w:rsidR="00430B7B">
        <w:rPr>
          <w:lang w:val="en-GB"/>
        </w:rPr>
        <w:t>highlighted</w:t>
      </w:r>
      <w:r w:rsidR="00B152C9">
        <w:rPr>
          <w:lang w:val="en-GB"/>
        </w:rPr>
        <w:t>, and the committee agreed,</w:t>
      </w:r>
      <w:r w:rsidR="00430B7B">
        <w:rPr>
          <w:lang w:val="en-GB"/>
        </w:rPr>
        <w:t xml:space="preserve"> </w:t>
      </w:r>
      <w:r w:rsidR="00BF531A">
        <w:rPr>
          <w:lang w:val="en-GB"/>
        </w:rPr>
        <w:t xml:space="preserve">that this did not provide </w:t>
      </w:r>
      <w:r w:rsidR="00B152C9">
        <w:rPr>
          <w:lang w:val="en-GB"/>
        </w:rPr>
        <w:t xml:space="preserve">the </w:t>
      </w:r>
      <w:r w:rsidR="00BF531A">
        <w:rPr>
          <w:lang w:val="en-GB"/>
        </w:rPr>
        <w:t xml:space="preserve">evidence </w:t>
      </w:r>
      <w:r w:rsidR="00AB787E">
        <w:rPr>
          <w:lang w:val="en-GB"/>
        </w:rPr>
        <w:t>specifically for the group of patients in whom docetaxel was contraindicated or unsuitable</w:t>
      </w:r>
      <w:r w:rsidR="00F80795">
        <w:rPr>
          <w:lang w:val="en-GB"/>
        </w:rPr>
        <w:t>. This was</w:t>
      </w:r>
      <w:r w:rsidR="002D2E0C">
        <w:rPr>
          <w:lang w:val="en-GB"/>
        </w:rPr>
        <w:t xml:space="preserve"> </w:t>
      </w:r>
      <w:r w:rsidR="00A5177A">
        <w:rPr>
          <w:lang w:val="en-GB"/>
        </w:rPr>
        <w:t xml:space="preserve">because </w:t>
      </w:r>
      <w:r w:rsidR="00430B7B">
        <w:rPr>
          <w:lang w:val="en-GB"/>
        </w:rPr>
        <w:t>the 2013</w:t>
      </w:r>
      <w:r w:rsidR="00A5177A">
        <w:rPr>
          <w:lang w:val="en-GB"/>
        </w:rPr>
        <w:t xml:space="preserve"> to </w:t>
      </w:r>
      <w:r w:rsidR="00430B7B">
        <w:rPr>
          <w:lang w:val="en-GB"/>
        </w:rPr>
        <w:t>2014 data</w:t>
      </w:r>
      <w:r w:rsidR="00A31F64">
        <w:rPr>
          <w:lang w:val="en-GB"/>
        </w:rPr>
        <w:t xml:space="preserve"> would also have</w:t>
      </w:r>
      <w:r w:rsidR="00430B7B">
        <w:rPr>
          <w:lang w:val="en-GB"/>
        </w:rPr>
        <w:t xml:space="preserve"> included people who could have docetaxel.</w:t>
      </w:r>
      <w:r w:rsidR="00BF531A">
        <w:rPr>
          <w:lang w:val="en-GB"/>
        </w:rPr>
        <w:t xml:space="preserve"> </w:t>
      </w:r>
      <w:r w:rsidR="002E24B5" w:rsidRPr="009B2727">
        <w:rPr>
          <w:lang w:val="en-GB"/>
        </w:rPr>
        <w:t xml:space="preserve">The committee heard during its fourth meeting that STAMPEDE enrolled people who could take abiraterone, but could not </w:t>
      </w:r>
      <w:r w:rsidR="000643CA">
        <w:rPr>
          <w:lang w:val="en-GB"/>
        </w:rPr>
        <w:t>have</w:t>
      </w:r>
      <w:r w:rsidR="000643CA" w:rsidRPr="009B2727">
        <w:rPr>
          <w:lang w:val="en-GB"/>
        </w:rPr>
        <w:t xml:space="preserve"> </w:t>
      </w:r>
      <w:r w:rsidR="002E24B5" w:rsidRPr="009B2727">
        <w:rPr>
          <w:lang w:val="en-GB"/>
        </w:rPr>
        <w:t>docetaxel</w:t>
      </w:r>
      <w:r w:rsidR="00F80795">
        <w:rPr>
          <w:lang w:val="en-GB"/>
        </w:rPr>
        <w:t>. However</w:t>
      </w:r>
      <w:r w:rsidR="002E24B5" w:rsidRPr="009B2727">
        <w:rPr>
          <w:lang w:val="en-GB"/>
        </w:rPr>
        <w:t xml:space="preserve">, </w:t>
      </w:r>
      <w:r w:rsidR="00A31F64">
        <w:rPr>
          <w:lang w:val="en-GB"/>
        </w:rPr>
        <w:t>data specific to this group was not presented to the committee</w:t>
      </w:r>
      <w:r w:rsidR="002E24B5" w:rsidRPr="009B2727">
        <w:rPr>
          <w:lang w:val="en-GB"/>
        </w:rPr>
        <w:t xml:space="preserve">. </w:t>
      </w:r>
      <w:r w:rsidR="00430B7B">
        <w:rPr>
          <w:lang w:val="en-GB"/>
        </w:rPr>
        <w:t xml:space="preserve">The committee concluded that assessing data </w:t>
      </w:r>
      <w:r w:rsidR="00A31F64">
        <w:rPr>
          <w:lang w:val="en-GB"/>
        </w:rPr>
        <w:t xml:space="preserve">specific to the </w:t>
      </w:r>
      <w:r w:rsidR="00430B7B">
        <w:rPr>
          <w:lang w:val="en-GB"/>
        </w:rPr>
        <w:t>relevant population was preferred</w:t>
      </w:r>
      <w:r w:rsidR="004F074D">
        <w:rPr>
          <w:lang w:val="en-GB"/>
        </w:rPr>
        <w:t>.</w:t>
      </w:r>
    </w:p>
    <w:p w14:paraId="6E9913BC" w14:textId="43EFAB90" w:rsidR="002E24B5" w:rsidRPr="00541E52" w:rsidRDefault="002E24B5" w:rsidP="002E24B5">
      <w:pPr>
        <w:pStyle w:val="Heading3"/>
      </w:pPr>
      <w:r>
        <w:lastRenderedPageBreak/>
        <w:t>Abiraterone</w:t>
      </w:r>
      <w:r w:rsidR="006822D0">
        <w:t xml:space="preserve"> in combination</w:t>
      </w:r>
      <w:r>
        <w:t xml:space="preserve"> appears less effective in people </w:t>
      </w:r>
      <w:r w:rsidR="00F22992">
        <w:t>at risk</w:t>
      </w:r>
      <w:r>
        <w:t xml:space="preserve"> for</w:t>
      </w:r>
      <w:r w:rsidR="000853CD">
        <w:t xml:space="preserve"> not</w:t>
      </w:r>
      <w:r>
        <w:t xml:space="preserve"> being </w:t>
      </w:r>
      <w:r w:rsidR="000853CD">
        <w:t>able to have docetaxel</w:t>
      </w:r>
      <w:r w:rsidR="00C71442">
        <w:t xml:space="preserve">, but the data </w:t>
      </w:r>
      <w:r w:rsidR="00F80795">
        <w:t xml:space="preserve">are </w:t>
      </w:r>
      <w:r w:rsidR="00C71442">
        <w:t xml:space="preserve">limited and </w:t>
      </w:r>
      <w:r w:rsidR="00F80795">
        <w:t>uncertain</w:t>
      </w:r>
    </w:p>
    <w:p w14:paraId="0197117B" w14:textId="4D9CD55A" w:rsidR="002E24B5" w:rsidRPr="0061673D" w:rsidRDefault="00A31F64" w:rsidP="002E24B5">
      <w:pPr>
        <w:pStyle w:val="Numberedlevel2text"/>
        <w:rPr>
          <w:lang w:val="en-GB"/>
        </w:rPr>
      </w:pPr>
      <w:r>
        <w:rPr>
          <w:lang w:val="en-GB"/>
        </w:rPr>
        <w:t>No</w:t>
      </w:r>
      <w:r w:rsidR="00196BE1">
        <w:rPr>
          <w:lang w:val="en-GB"/>
        </w:rPr>
        <w:t xml:space="preserve"> data were</w:t>
      </w:r>
      <w:r>
        <w:rPr>
          <w:lang w:val="en-GB"/>
        </w:rPr>
        <w:t xml:space="preserve"> presented specifically for the group of people who cannot take docetaxel</w:t>
      </w:r>
      <w:r w:rsidR="00196BE1">
        <w:rPr>
          <w:lang w:val="en-GB"/>
        </w:rPr>
        <w:t>. So</w:t>
      </w:r>
      <w:r>
        <w:rPr>
          <w:lang w:val="en-GB"/>
        </w:rPr>
        <w:t>, t</w:t>
      </w:r>
      <w:r w:rsidR="004F074D">
        <w:rPr>
          <w:lang w:val="en-GB"/>
        </w:rPr>
        <w:t xml:space="preserve">he </w:t>
      </w:r>
      <w:r w:rsidR="002E24B5" w:rsidRPr="009B2727">
        <w:rPr>
          <w:lang w:val="en-GB"/>
        </w:rPr>
        <w:t>committee discuss</w:t>
      </w:r>
      <w:r w:rsidR="005753BF">
        <w:rPr>
          <w:lang w:val="en-GB"/>
        </w:rPr>
        <w:t>ed</w:t>
      </w:r>
      <w:r w:rsidR="002E24B5" w:rsidRPr="009B2727">
        <w:rPr>
          <w:lang w:val="en-GB"/>
        </w:rPr>
        <w:t xml:space="preserve"> </w:t>
      </w:r>
      <w:r w:rsidR="00F813FD">
        <w:rPr>
          <w:lang w:val="en-GB"/>
        </w:rPr>
        <w:t xml:space="preserve">the </w:t>
      </w:r>
      <w:r w:rsidR="002E24B5" w:rsidRPr="009B2727">
        <w:rPr>
          <w:lang w:val="en-GB"/>
        </w:rPr>
        <w:t xml:space="preserve">treatment effect of abiraterone in combination </w:t>
      </w:r>
      <w:r w:rsidR="00F813FD">
        <w:rPr>
          <w:lang w:val="en-GB"/>
        </w:rPr>
        <w:t>in</w:t>
      </w:r>
      <w:r w:rsidR="002E24B5" w:rsidRPr="00AD7269">
        <w:rPr>
          <w:lang w:val="en-GB"/>
        </w:rPr>
        <w:t xml:space="preserve"> people </w:t>
      </w:r>
      <w:r w:rsidR="00F813FD">
        <w:rPr>
          <w:lang w:val="en-GB"/>
        </w:rPr>
        <w:t>at risk</w:t>
      </w:r>
      <w:r w:rsidR="004F074D">
        <w:rPr>
          <w:lang w:val="en-GB"/>
        </w:rPr>
        <w:t xml:space="preserve"> for </w:t>
      </w:r>
      <w:r w:rsidR="00F22992">
        <w:rPr>
          <w:lang w:val="en-GB"/>
        </w:rPr>
        <w:t>not</w:t>
      </w:r>
      <w:r w:rsidR="004F074D">
        <w:rPr>
          <w:lang w:val="en-GB"/>
        </w:rPr>
        <w:t xml:space="preserve"> </w:t>
      </w:r>
      <w:r w:rsidR="00622E8C">
        <w:rPr>
          <w:lang w:val="en-GB"/>
        </w:rPr>
        <w:t xml:space="preserve">being </w:t>
      </w:r>
      <w:r w:rsidR="00F813FD">
        <w:rPr>
          <w:lang w:val="en-GB"/>
        </w:rPr>
        <w:t xml:space="preserve">able to </w:t>
      </w:r>
      <w:r w:rsidR="000643CA">
        <w:rPr>
          <w:lang w:val="en-GB"/>
        </w:rPr>
        <w:t xml:space="preserve">have </w:t>
      </w:r>
      <w:r w:rsidR="004F074D">
        <w:rPr>
          <w:lang w:val="en-GB"/>
        </w:rPr>
        <w:t>docetaxel</w:t>
      </w:r>
      <w:r w:rsidR="002E24B5" w:rsidRPr="00AD7269">
        <w:rPr>
          <w:lang w:val="en-GB"/>
        </w:rPr>
        <w:t xml:space="preserve">. </w:t>
      </w:r>
      <w:r w:rsidR="005753BF">
        <w:rPr>
          <w:lang w:val="en-GB"/>
        </w:rPr>
        <w:t>It</w:t>
      </w:r>
      <w:r w:rsidR="002E24B5">
        <w:rPr>
          <w:lang w:val="en-GB"/>
        </w:rPr>
        <w:t xml:space="preserve"> was aware</w:t>
      </w:r>
      <w:r w:rsidR="002E24B5">
        <w:t xml:space="preserve"> </w:t>
      </w:r>
      <w:r w:rsidR="002E24B5">
        <w:rPr>
          <w:lang w:val="en-GB"/>
        </w:rPr>
        <w:t>that older people (</w:t>
      </w:r>
      <w:r w:rsidR="008B493C">
        <w:rPr>
          <w:lang w:val="en-GB"/>
        </w:rPr>
        <w:t>see section</w:t>
      </w:r>
      <w:r w:rsidR="004E5A7B">
        <w:rPr>
          <w:lang w:val="en-GB"/>
        </w:rPr>
        <w:t> </w:t>
      </w:r>
      <w:r w:rsidR="00CF3D8E">
        <w:rPr>
          <w:lang w:val="en-GB"/>
        </w:rPr>
        <w:t>3.23</w:t>
      </w:r>
      <w:r w:rsidR="002E24B5">
        <w:rPr>
          <w:lang w:val="en-GB"/>
        </w:rPr>
        <w:t>) and people with poorer</w:t>
      </w:r>
      <w:r w:rsidR="00F813FD">
        <w:rPr>
          <w:lang w:val="en-GB"/>
        </w:rPr>
        <w:t xml:space="preserve"> levels of</w:t>
      </w:r>
      <w:r w:rsidR="002E24B5">
        <w:rPr>
          <w:lang w:val="en-GB"/>
        </w:rPr>
        <w:t xml:space="preserve"> performance status would be less likely to </w:t>
      </w:r>
      <w:r w:rsidR="000643CA">
        <w:rPr>
          <w:lang w:val="en-GB"/>
        </w:rPr>
        <w:t xml:space="preserve">have </w:t>
      </w:r>
      <w:r w:rsidR="002E24B5">
        <w:rPr>
          <w:lang w:val="en-GB"/>
        </w:rPr>
        <w:t xml:space="preserve">docetaxel. </w:t>
      </w:r>
      <w:r w:rsidR="00F12224">
        <w:rPr>
          <w:lang w:val="en-GB"/>
        </w:rPr>
        <w:t>It</w:t>
      </w:r>
      <w:r w:rsidR="002E24B5">
        <w:t xml:space="preserve"> noted the available evidence from LATITUDE and STAMPEDE on subgroups based on age and performance status.</w:t>
      </w:r>
      <w:r w:rsidR="002E24B5">
        <w:rPr>
          <w:lang w:val="en-GB"/>
        </w:rPr>
        <w:t xml:space="preserve"> For the comparison of abiraterone in combination </w:t>
      </w:r>
      <w:r w:rsidR="000853CD">
        <w:rPr>
          <w:lang w:val="en-GB"/>
        </w:rPr>
        <w:t xml:space="preserve">with </w:t>
      </w:r>
      <w:r w:rsidR="002E24B5">
        <w:rPr>
          <w:lang w:val="en-GB"/>
        </w:rPr>
        <w:t>ADT alone</w:t>
      </w:r>
      <w:r w:rsidR="00793191">
        <w:rPr>
          <w:lang w:val="en-GB"/>
        </w:rPr>
        <w:t xml:space="preserve"> from STAMPEDE</w:t>
      </w:r>
      <w:r w:rsidR="002E24B5">
        <w:rPr>
          <w:lang w:val="en-GB"/>
        </w:rPr>
        <w:t>, the committee</w:t>
      </w:r>
      <w:r w:rsidR="002E24B5">
        <w:t xml:space="preserve"> noted effect modification by age</w:t>
      </w:r>
      <w:r w:rsidR="005753BF">
        <w:rPr>
          <w:lang w:val="en-GB"/>
        </w:rPr>
        <w:t>. For overall survival,</w:t>
      </w:r>
      <w:r w:rsidR="002E24B5">
        <w:rPr>
          <w:lang w:val="en-GB"/>
        </w:rPr>
        <w:t xml:space="preserve"> </w:t>
      </w:r>
      <w:r w:rsidR="002E24B5">
        <w:t xml:space="preserve">abiraterone was not as effective in people </w:t>
      </w:r>
      <w:r w:rsidR="002E24B5">
        <w:rPr>
          <w:lang w:val="en-GB"/>
        </w:rPr>
        <w:t xml:space="preserve">70 </w:t>
      </w:r>
      <w:r w:rsidR="002E24B5">
        <w:t xml:space="preserve">years </w:t>
      </w:r>
      <w:r w:rsidR="005753BF">
        <w:rPr>
          <w:lang w:val="en-GB"/>
        </w:rPr>
        <w:t>and over</w:t>
      </w:r>
      <w:r w:rsidR="002E24B5">
        <w:t xml:space="preserve"> </w:t>
      </w:r>
      <w:r w:rsidR="002E24B5">
        <w:rPr>
          <w:lang w:val="en-GB"/>
        </w:rPr>
        <w:t>(</w:t>
      </w:r>
      <w:r w:rsidR="000853CD">
        <w:rPr>
          <w:lang w:val="en-GB"/>
        </w:rPr>
        <w:t>HR</w:t>
      </w:r>
      <w:r w:rsidR="005753BF">
        <w:rPr>
          <w:lang w:val="en-GB"/>
        </w:rPr>
        <w:t> </w:t>
      </w:r>
      <w:r w:rsidR="002E24B5">
        <w:rPr>
          <w:lang w:val="en-GB"/>
        </w:rPr>
        <w:t>0.94</w:t>
      </w:r>
      <w:r w:rsidR="005753BF">
        <w:rPr>
          <w:lang w:val="en-GB"/>
        </w:rPr>
        <w:t>,</w:t>
      </w:r>
      <w:r w:rsidR="002E24B5">
        <w:rPr>
          <w:lang w:val="en-GB"/>
        </w:rPr>
        <w:t xml:space="preserve"> </w:t>
      </w:r>
      <w:r w:rsidR="000853CD">
        <w:rPr>
          <w:lang w:val="en-GB"/>
        </w:rPr>
        <w:t>95%</w:t>
      </w:r>
      <w:r w:rsidR="005753BF">
        <w:rPr>
          <w:lang w:val="en-GB"/>
        </w:rPr>
        <w:t> </w:t>
      </w:r>
      <w:r w:rsidR="002E24B5">
        <w:rPr>
          <w:lang w:val="en-GB"/>
        </w:rPr>
        <w:t>CI 0.69</w:t>
      </w:r>
      <w:r w:rsidR="005753BF">
        <w:rPr>
          <w:lang w:val="en-GB"/>
        </w:rPr>
        <w:t> </w:t>
      </w:r>
      <w:r w:rsidR="002E24B5">
        <w:rPr>
          <w:lang w:val="en-GB"/>
        </w:rPr>
        <w:t>to</w:t>
      </w:r>
      <w:r w:rsidR="005753BF">
        <w:rPr>
          <w:lang w:val="en-GB"/>
        </w:rPr>
        <w:t> </w:t>
      </w:r>
      <w:r w:rsidR="002E24B5">
        <w:rPr>
          <w:lang w:val="en-GB"/>
        </w:rPr>
        <w:t xml:space="preserve">1.29) </w:t>
      </w:r>
      <w:r w:rsidR="002E24B5">
        <w:t xml:space="preserve">compared with people </w:t>
      </w:r>
      <w:r w:rsidR="005753BF">
        <w:rPr>
          <w:lang w:val="en-GB"/>
        </w:rPr>
        <w:t>under</w:t>
      </w:r>
      <w:r w:rsidR="002E24B5">
        <w:rPr>
          <w:lang w:val="en-GB"/>
        </w:rPr>
        <w:t xml:space="preserve"> 70</w:t>
      </w:r>
      <w:r w:rsidR="005753BF">
        <w:rPr>
          <w:lang w:val="en-GB"/>
        </w:rPr>
        <w:t> </w:t>
      </w:r>
      <w:r w:rsidR="002E24B5">
        <w:rPr>
          <w:lang w:val="en-GB"/>
        </w:rPr>
        <w:t>years (HR</w:t>
      </w:r>
      <w:r w:rsidR="005753BF">
        <w:rPr>
          <w:lang w:val="en-GB"/>
        </w:rPr>
        <w:t> </w:t>
      </w:r>
      <w:r w:rsidR="002E24B5">
        <w:rPr>
          <w:lang w:val="en-GB"/>
        </w:rPr>
        <w:t>0.51</w:t>
      </w:r>
      <w:r w:rsidR="005753BF">
        <w:rPr>
          <w:lang w:val="en-GB"/>
        </w:rPr>
        <w:t>,</w:t>
      </w:r>
      <w:r w:rsidR="000853CD">
        <w:rPr>
          <w:lang w:val="en-GB"/>
        </w:rPr>
        <w:t xml:space="preserve"> 95%</w:t>
      </w:r>
      <w:r w:rsidR="005753BF">
        <w:rPr>
          <w:lang w:val="en-GB"/>
        </w:rPr>
        <w:t> </w:t>
      </w:r>
      <w:r w:rsidR="002E24B5">
        <w:rPr>
          <w:lang w:val="en-GB"/>
        </w:rPr>
        <w:t xml:space="preserve">CI </w:t>
      </w:r>
      <w:r w:rsidR="002E24B5" w:rsidRPr="008658E0">
        <w:rPr>
          <w:lang w:val="en-GB"/>
        </w:rPr>
        <w:t>0.40</w:t>
      </w:r>
      <w:r w:rsidR="005753BF">
        <w:rPr>
          <w:lang w:val="en-GB"/>
        </w:rPr>
        <w:t> </w:t>
      </w:r>
      <w:r w:rsidR="002E24B5" w:rsidRPr="008658E0">
        <w:rPr>
          <w:lang w:val="en-GB"/>
        </w:rPr>
        <w:t>to</w:t>
      </w:r>
      <w:r w:rsidR="005753BF">
        <w:rPr>
          <w:lang w:val="en-GB"/>
        </w:rPr>
        <w:t> </w:t>
      </w:r>
      <w:r w:rsidR="002E24B5" w:rsidRPr="008658E0">
        <w:rPr>
          <w:lang w:val="en-GB"/>
        </w:rPr>
        <w:t>0.</w:t>
      </w:r>
      <w:r w:rsidR="00823863">
        <w:rPr>
          <w:lang w:val="en-GB"/>
        </w:rPr>
        <w:t>6</w:t>
      </w:r>
      <w:r w:rsidR="002E24B5" w:rsidRPr="008658E0">
        <w:rPr>
          <w:lang w:val="en-GB"/>
        </w:rPr>
        <w:t>5</w:t>
      </w:r>
      <w:r w:rsidR="002E24B5">
        <w:rPr>
          <w:lang w:val="en-GB"/>
        </w:rPr>
        <w:t>; test for interaction p value 0.003)</w:t>
      </w:r>
      <w:r w:rsidR="000853CD">
        <w:rPr>
          <w:lang w:val="en-GB"/>
        </w:rPr>
        <w:t xml:space="preserve"> (James et al</w:t>
      </w:r>
      <w:r w:rsidR="005753BF">
        <w:rPr>
          <w:lang w:val="en-GB"/>
        </w:rPr>
        <w:t>.</w:t>
      </w:r>
      <w:r w:rsidR="000853CD">
        <w:rPr>
          <w:lang w:val="en-GB"/>
        </w:rPr>
        <w:t xml:space="preserve"> 2017)</w:t>
      </w:r>
      <w:r w:rsidR="002E24B5">
        <w:rPr>
          <w:lang w:val="en-GB"/>
        </w:rPr>
        <w:t>. The committee noted a similar pattern in LATITUDE</w:t>
      </w:r>
      <w:r w:rsidR="005753BF">
        <w:rPr>
          <w:lang w:val="en-GB"/>
        </w:rPr>
        <w:t>, in which</w:t>
      </w:r>
      <w:r w:rsidR="00081146">
        <w:rPr>
          <w:lang w:val="en-GB"/>
        </w:rPr>
        <w:t xml:space="preserve"> </w:t>
      </w:r>
      <w:r w:rsidR="00B30060">
        <w:rPr>
          <w:lang w:val="en-GB"/>
        </w:rPr>
        <w:t>the hazard ratio for overall survival for abiraterone in combination compared with ADT alone was</w:t>
      </w:r>
      <w:r w:rsidR="005753BF">
        <w:rPr>
          <w:lang w:val="en-GB"/>
        </w:rPr>
        <w:t>:</w:t>
      </w:r>
      <w:r w:rsidR="00B30060">
        <w:rPr>
          <w:lang w:val="en-GB"/>
        </w:rPr>
        <w:t xml:space="preserve"> 0.65 (95%</w:t>
      </w:r>
      <w:r w:rsidR="005753BF">
        <w:rPr>
          <w:lang w:val="en-GB"/>
        </w:rPr>
        <w:t> </w:t>
      </w:r>
      <w:r w:rsidR="00B30060">
        <w:rPr>
          <w:lang w:val="en-GB"/>
        </w:rPr>
        <w:t>CI 0.50</w:t>
      </w:r>
      <w:r w:rsidR="005753BF">
        <w:rPr>
          <w:lang w:val="en-GB"/>
        </w:rPr>
        <w:t> </w:t>
      </w:r>
      <w:r w:rsidR="00B30060">
        <w:rPr>
          <w:lang w:val="en-GB"/>
        </w:rPr>
        <w:t>to</w:t>
      </w:r>
      <w:r w:rsidR="005753BF">
        <w:rPr>
          <w:lang w:val="en-GB"/>
        </w:rPr>
        <w:t> </w:t>
      </w:r>
      <w:r w:rsidR="00B30060">
        <w:rPr>
          <w:lang w:val="en-GB"/>
        </w:rPr>
        <w:t>0.84) for people under 65 years; 0.68 (95%</w:t>
      </w:r>
      <w:r w:rsidR="005753BF">
        <w:rPr>
          <w:lang w:val="en-GB"/>
        </w:rPr>
        <w:t> </w:t>
      </w:r>
      <w:r w:rsidR="00B30060">
        <w:rPr>
          <w:lang w:val="en-GB"/>
        </w:rPr>
        <w:t>CI 0.55 to 0.83) for people 65</w:t>
      </w:r>
      <w:r w:rsidR="005753BF">
        <w:rPr>
          <w:lang w:val="en-GB"/>
        </w:rPr>
        <w:t> years</w:t>
      </w:r>
      <w:r w:rsidR="00B30060">
        <w:rPr>
          <w:lang w:val="en-GB"/>
        </w:rPr>
        <w:t xml:space="preserve"> and </w:t>
      </w:r>
      <w:r w:rsidR="005753BF">
        <w:rPr>
          <w:lang w:val="en-GB"/>
        </w:rPr>
        <w:t xml:space="preserve">over </w:t>
      </w:r>
      <w:r w:rsidR="00B30060">
        <w:rPr>
          <w:lang w:val="en-GB"/>
        </w:rPr>
        <w:t>and 0.86</w:t>
      </w:r>
      <w:r w:rsidR="004F32DF">
        <w:rPr>
          <w:lang w:val="en-GB"/>
        </w:rPr>
        <w:t xml:space="preserve"> (95% CI </w:t>
      </w:r>
      <w:r w:rsidR="004F32DF" w:rsidRPr="004F32DF">
        <w:rPr>
          <w:lang w:val="en-GB"/>
        </w:rPr>
        <w:t>0·62</w:t>
      </w:r>
      <w:r w:rsidR="004F32DF">
        <w:rPr>
          <w:lang w:val="en-GB"/>
        </w:rPr>
        <w:t> to </w:t>
      </w:r>
      <w:r w:rsidR="004F32DF" w:rsidRPr="004F32DF">
        <w:rPr>
          <w:lang w:val="en-GB"/>
        </w:rPr>
        <w:t>1·21)</w:t>
      </w:r>
      <w:r w:rsidR="00B30060">
        <w:rPr>
          <w:lang w:val="en-GB"/>
        </w:rPr>
        <w:t xml:space="preserve"> for people 75</w:t>
      </w:r>
      <w:r w:rsidR="005753BF">
        <w:rPr>
          <w:lang w:val="en-GB"/>
        </w:rPr>
        <w:t> years</w:t>
      </w:r>
      <w:r w:rsidR="00B30060">
        <w:rPr>
          <w:lang w:val="en-GB"/>
        </w:rPr>
        <w:t xml:space="preserve"> and </w:t>
      </w:r>
      <w:r w:rsidR="004F3DE9">
        <w:rPr>
          <w:lang w:val="en-GB"/>
        </w:rPr>
        <w:t xml:space="preserve">over </w:t>
      </w:r>
      <w:r w:rsidR="00081146">
        <w:rPr>
          <w:lang w:val="en-GB"/>
        </w:rPr>
        <w:t>(Fizazi et al</w:t>
      </w:r>
      <w:r w:rsidR="004F3DE9">
        <w:rPr>
          <w:lang w:val="en-GB"/>
        </w:rPr>
        <w:t>.</w:t>
      </w:r>
      <w:r w:rsidR="00081146">
        <w:rPr>
          <w:lang w:val="en-GB"/>
        </w:rPr>
        <w:t xml:space="preserve"> 2019)</w:t>
      </w:r>
      <w:r w:rsidR="00B30060">
        <w:rPr>
          <w:lang w:val="en-GB"/>
        </w:rPr>
        <w:t xml:space="preserve">. </w:t>
      </w:r>
      <w:r w:rsidR="002E24B5">
        <w:rPr>
          <w:lang w:val="en-GB"/>
        </w:rPr>
        <w:t>The committee also noted a</w:t>
      </w:r>
      <w:r w:rsidR="004F3DE9">
        <w:rPr>
          <w:lang w:val="en-GB"/>
        </w:rPr>
        <w:t>n</w:t>
      </w:r>
      <w:r w:rsidR="002E24B5">
        <w:rPr>
          <w:lang w:val="en-GB"/>
        </w:rPr>
        <w:t xml:space="preserve"> HR of 0.64 (</w:t>
      </w:r>
      <w:r w:rsidR="00B30060">
        <w:rPr>
          <w:lang w:val="en-GB"/>
        </w:rPr>
        <w:t>95%</w:t>
      </w:r>
      <w:r w:rsidR="004F3DE9">
        <w:rPr>
          <w:lang w:val="en-GB"/>
        </w:rPr>
        <w:t> </w:t>
      </w:r>
      <w:r w:rsidR="00B30060">
        <w:rPr>
          <w:lang w:val="en-GB"/>
        </w:rPr>
        <w:t xml:space="preserve">CI </w:t>
      </w:r>
      <w:r w:rsidR="002E24B5">
        <w:rPr>
          <w:lang w:val="en-GB"/>
        </w:rPr>
        <w:t>0.50</w:t>
      </w:r>
      <w:r w:rsidR="004F3DE9">
        <w:rPr>
          <w:lang w:val="en-GB"/>
        </w:rPr>
        <w:t> </w:t>
      </w:r>
      <w:r w:rsidR="002E24B5">
        <w:rPr>
          <w:lang w:val="en-GB"/>
        </w:rPr>
        <w:t>to</w:t>
      </w:r>
      <w:r w:rsidR="004F3DE9">
        <w:rPr>
          <w:lang w:val="en-GB"/>
        </w:rPr>
        <w:t> </w:t>
      </w:r>
      <w:r w:rsidR="002E24B5">
        <w:rPr>
          <w:lang w:val="en-GB"/>
        </w:rPr>
        <w:t>0.</w:t>
      </w:r>
      <w:r w:rsidR="00823863">
        <w:rPr>
          <w:lang w:val="en-GB"/>
        </w:rPr>
        <w:t>75)</w:t>
      </w:r>
      <w:r w:rsidR="002E24B5">
        <w:rPr>
          <w:lang w:val="en-GB"/>
        </w:rPr>
        <w:t xml:space="preserve"> </w:t>
      </w:r>
      <w:r w:rsidR="004F3DE9">
        <w:rPr>
          <w:lang w:val="en-GB"/>
        </w:rPr>
        <w:t xml:space="preserve">in </w:t>
      </w:r>
      <w:r w:rsidR="002E24B5">
        <w:rPr>
          <w:lang w:val="en-GB"/>
        </w:rPr>
        <w:t>people with an ECOG status of 0</w:t>
      </w:r>
      <w:r w:rsidR="004F3DE9">
        <w:rPr>
          <w:lang w:val="en-GB"/>
        </w:rPr>
        <w:t> </w:t>
      </w:r>
      <w:r w:rsidR="002E24B5">
        <w:rPr>
          <w:lang w:val="en-GB"/>
        </w:rPr>
        <w:t>or</w:t>
      </w:r>
      <w:r w:rsidR="004F3DE9">
        <w:rPr>
          <w:lang w:val="en-GB"/>
        </w:rPr>
        <w:t> </w:t>
      </w:r>
      <w:r w:rsidR="002E24B5">
        <w:rPr>
          <w:lang w:val="en-GB"/>
        </w:rPr>
        <w:t>1, and a HR of 1</w:t>
      </w:r>
      <w:r w:rsidR="002B59B9">
        <w:rPr>
          <w:lang w:val="en-GB"/>
        </w:rPr>
        <w:t>.</w:t>
      </w:r>
      <w:r w:rsidR="002E24B5">
        <w:rPr>
          <w:lang w:val="en-GB"/>
        </w:rPr>
        <w:t>42 (</w:t>
      </w:r>
      <w:r w:rsidR="00B30060">
        <w:rPr>
          <w:lang w:val="en-GB"/>
        </w:rPr>
        <w:t>95%</w:t>
      </w:r>
      <w:r w:rsidR="004F3DE9">
        <w:rPr>
          <w:lang w:val="en-GB"/>
        </w:rPr>
        <w:t> </w:t>
      </w:r>
      <w:r w:rsidR="002E24B5">
        <w:rPr>
          <w:lang w:val="en-GB"/>
        </w:rPr>
        <w:t>CI 0.65</w:t>
      </w:r>
      <w:r w:rsidR="004F3DE9">
        <w:rPr>
          <w:lang w:val="en-GB"/>
        </w:rPr>
        <w:t> </w:t>
      </w:r>
      <w:r w:rsidR="002E24B5">
        <w:rPr>
          <w:lang w:val="en-GB"/>
        </w:rPr>
        <w:t>to</w:t>
      </w:r>
      <w:r w:rsidR="004F3DE9">
        <w:rPr>
          <w:lang w:val="en-GB"/>
        </w:rPr>
        <w:t> </w:t>
      </w:r>
      <w:r w:rsidR="002E24B5">
        <w:rPr>
          <w:lang w:val="en-GB"/>
        </w:rPr>
        <w:t>3.08) for those with an ECOG status of</w:t>
      </w:r>
      <w:r w:rsidR="004F3DE9">
        <w:rPr>
          <w:lang w:val="en-GB"/>
        </w:rPr>
        <w:t> </w:t>
      </w:r>
      <w:r w:rsidR="002E24B5">
        <w:rPr>
          <w:lang w:val="en-GB"/>
        </w:rPr>
        <w:t>2</w:t>
      </w:r>
      <w:r w:rsidR="00B30060">
        <w:rPr>
          <w:lang w:val="en-GB"/>
        </w:rPr>
        <w:t xml:space="preserve"> in LATITUDE</w:t>
      </w:r>
      <w:r w:rsidR="00081146">
        <w:rPr>
          <w:lang w:val="en-GB"/>
        </w:rPr>
        <w:t xml:space="preserve"> (Fizazi et al</w:t>
      </w:r>
      <w:r w:rsidR="004F3DE9">
        <w:rPr>
          <w:lang w:val="en-GB"/>
        </w:rPr>
        <w:t>.</w:t>
      </w:r>
      <w:r w:rsidR="00081146">
        <w:rPr>
          <w:lang w:val="en-GB"/>
        </w:rPr>
        <w:t xml:space="preserve"> 2019)</w:t>
      </w:r>
      <w:r w:rsidR="002E24B5">
        <w:rPr>
          <w:lang w:val="en-GB"/>
        </w:rPr>
        <w:t xml:space="preserve">. </w:t>
      </w:r>
      <w:r w:rsidR="00F12224">
        <w:rPr>
          <w:lang w:val="en-GB"/>
        </w:rPr>
        <w:t>It</w:t>
      </w:r>
      <w:r w:rsidR="002E24B5">
        <w:rPr>
          <w:lang w:val="en-GB"/>
        </w:rPr>
        <w:t xml:space="preserve"> recognised that age alone would not determine whether a person could have docetaxel, but that age was associated with decreased docetaxel use. </w:t>
      </w:r>
      <w:r w:rsidR="004F3DE9">
        <w:rPr>
          <w:lang w:val="en-GB"/>
        </w:rPr>
        <w:t>It</w:t>
      </w:r>
      <w:r w:rsidR="00F22992">
        <w:rPr>
          <w:lang w:val="en-GB"/>
        </w:rPr>
        <w:t xml:space="preserve"> also heard that people with a poor performance status may not get abiraterone.</w:t>
      </w:r>
      <w:r w:rsidR="00196BE1">
        <w:rPr>
          <w:lang w:val="en-GB"/>
        </w:rPr>
        <w:t xml:space="preserve"> </w:t>
      </w:r>
      <w:r w:rsidR="002E24B5">
        <w:rPr>
          <w:lang w:val="en-GB"/>
        </w:rPr>
        <w:t xml:space="preserve">The committee </w:t>
      </w:r>
      <w:r w:rsidR="00047E05">
        <w:rPr>
          <w:lang w:val="en-GB"/>
        </w:rPr>
        <w:t>agreed</w:t>
      </w:r>
      <w:r w:rsidR="002E24B5">
        <w:rPr>
          <w:lang w:val="en-GB"/>
        </w:rPr>
        <w:t xml:space="preserve"> that abiraterone appears less effective among people </w:t>
      </w:r>
      <w:r w:rsidR="00F22992">
        <w:rPr>
          <w:lang w:val="en-GB"/>
        </w:rPr>
        <w:t xml:space="preserve">with characteristics shared by people who cannot or should not </w:t>
      </w:r>
      <w:r w:rsidR="000643CA">
        <w:rPr>
          <w:lang w:val="en-GB"/>
        </w:rPr>
        <w:t xml:space="preserve">have </w:t>
      </w:r>
      <w:r w:rsidR="00F22992">
        <w:rPr>
          <w:lang w:val="en-GB"/>
        </w:rPr>
        <w:t>docetaxel</w:t>
      </w:r>
      <w:r w:rsidR="005914E3">
        <w:rPr>
          <w:lang w:val="en-GB"/>
        </w:rPr>
        <w:t xml:space="preserve"> based on subgroup data</w:t>
      </w:r>
      <w:r w:rsidR="002E24B5">
        <w:rPr>
          <w:lang w:val="en-GB"/>
        </w:rPr>
        <w:t>.</w:t>
      </w:r>
      <w:r w:rsidR="005914E3">
        <w:rPr>
          <w:lang w:val="en-GB"/>
        </w:rPr>
        <w:t xml:space="preserve"> However, </w:t>
      </w:r>
      <w:r w:rsidR="00196BE1">
        <w:rPr>
          <w:lang w:val="en-GB"/>
        </w:rPr>
        <w:t>it</w:t>
      </w:r>
      <w:r w:rsidR="005914E3">
        <w:rPr>
          <w:lang w:val="en-GB"/>
        </w:rPr>
        <w:t xml:space="preserve"> </w:t>
      </w:r>
      <w:r w:rsidR="00047E05">
        <w:rPr>
          <w:lang w:val="en-GB"/>
        </w:rPr>
        <w:t>noted</w:t>
      </w:r>
      <w:r w:rsidR="005914E3">
        <w:rPr>
          <w:lang w:val="en-GB"/>
        </w:rPr>
        <w:t xml:space="preserve"> that subgroup data should be interpreted with caution </w:t>
      </w:r>
      <w:r w:rsidR="002F4EA3">
        <w:rPr>
          <w:lang w:val="en-GB"/>
        </w:rPr>
        <w:t>when</w:t>
      </w:r>
      <w:r w:rsidR="005914E3">
        <w:rPr>
          <w:lang w:val="en-GB"/>
        </w:rPr>
        <w:t xml:space="preserve"> based on data from a small group of people (</w:t>
      </w:r>
      <w:r w:rsidR="00841E00">
        <w:rPr>
          <w:lang w:val="en-GB"/>
        </w:rPr>
        <w:t>40</w:t>
      </w:r>
      <w:r w:rsidR="00196BE1">
        <w:rPr>
          <w:lang w:val="en-GB"/>
        </w:rPr>
        <w:t> </w:t>
      </w:r>
      <w:r w:rsidR="00841E00">
        <w:rPr>
          <w:lang w:val="en-GB"/>
        </w:rPr>
        <w:t>out of 1</w:t>
      </w:r>
      <w:r w:rsidR="00196BE1">
        <w:rPr>
          <w:lang w:val="en-GB"/>
        </w:rPr>
        <w:t>,</w:t>
      </w:r>
      <w:r w:rsidR="00841E00">
        <w:rPr>
          <w:lang w:val="en-GB"/>
        </w:rPr>
        <w:t>159</w:t>
      </w:r>
      <w:r w:rsidR="00196BE1">
        <w:rPr>
          <w:lang w:val="en-GB"/>
        </w:rPr>
        <w:t> </w:t>
      </w:r>
      <w:r w:rsidR="005914E3">
        <w:rPr>
          <w:lang w:val="en-GB"/>
        </w:rPr>
        <w:t>people</w:t>
      </w:r>
      <w:r w:rsidR="00841E00">
        <w:rPr>
          <w:lang w:val="en-GB"/>
        </w:rPr>
        <w:t xml:space="preserve"> in LATITUDE</w:t>
      </w:r>
      <w:r w:rsidR="005914E3">
        <w:rPr>
          <w:lang w:val="en-GB"/>
        </w:rPr>
        <w:t xml:space="preserve"> had a performance status of</w:t>
      </w:r>
      <w:r w:rsidR="00196BE1">
        <w:rPr>
          <w:lang w:val="en-GB"/>
        </w:rPr>
        <w:t> </w:t>
      </w:r>
      <w:r w:rsidR="005914E3">
        <w:rPr>
          <w:lang w:val="en-GB"/>
        </w:rPr>
        <w:t>2)</w:t>
      </w:r>
      <w:r w:rsidR="00196BE1">
        <w:rPr>
          <w:lang w:val="en-GB"/>
        </w:rPr>
        <w:t>. It also</w:t>
      </w:r>
      <w:r w:rsidR="005914E3">
        <w:rPr>
          <w:lang w:val="en-GB"/>
        </w:rPr>
        <w:t xml:space="preserve"> </w:t>
      </w:r>
      <w:r w:rsidR="00A16399">
        <w:rPr>
          <w:lang w:val="en-GB"/>
        </w:rPr>
        <w:t>recalled</w:t>
      </w:r>
      <w:r w:rsidR="005914E3">
        <w:rPr>
          <w:lang w:val="en-GB"/>
        </w:rPr>
        <w:t xml:space="preserve"> </w:t>
      </w:r>
      <w:r w:rsidR="00196BE1">
        <w:rPr>
          <w:lang w:val="en-GB"/>
        </w:rPr>
        <w:t xml:space="preserve">that </w:t>
      </w:r>
      <w:r w:rsidR="00C71442">
        <w:rPr>
          <w:lang w:val="en-GB"/>
        </w:rPr>
        <w:t xml:space="preserve">the </w:t>
      </w:r>
      <w:r w:rsidR="00C71442">
        <w:rPr>
          <w:lang w:val="en-GB"/>
        </w:rPr>
        <w:lastRenderedPageBreak/>
        <w:t>subgroups did not specifically reflect the population for whom docetaxel is contraindicated or unsuitable. Overall</w:t>
      </w:r>
      <w:r w:rsidR="00A16399">
        <w:rPr>
          <w:lang w:val="en-GB"/>
        </w:rPr>
        <w:t>,</w:t>
      </w:r>
      <w:r w:rsidR="00C71442">
        <w:rPr>
          <w:lang w:val="en-GB"/>
        </w:rPr>
        <w:t xml:space="preserve"> the committee concluded it was not possible to say whether abiraterone was </w:t>
      </w:r>
      <w:r w:rsidR="00A16399">
        <w:rPr>
          <w:lang w:val="en-GB"/>
        </w:rPr>
        <w:t>equally effective,</w:t>
      </w:r>
      <w:r w:rsidR="00C71442">
        <w:rPr>
          <w:lang w:val="en-GB"/>
        </w:rPr>
        <w:t xml:space="preserve"> or less</w:t>
      </w:r>
      <w:r w:rsidR="00A16399">
        <w:rPr>
          <w:lang w:val="en-GB"/>
        </w:rPr>
        <w:t xml:space="preserve"> </w:t>
      </w:r>
      <w:r w:rsidR="00C71442">
        <w:rPr>
          <w:lang w:val="en-GB"/>
        </w:rPr>
        <w:t>clinically effective for people for whom docetaxel is contraindicated or unsuitable.</w:t>
      </w:r>
    </w:p>
    <w:p w14:paraId="06FC1259" w14:textId="35EA50A0" w:rsidR="002113B7" w:rsidRDefault="000643CA" w:rsidP="0096003F">
      <w:pPr>
        <w:pStyle w:val="Heading3"/>
      </w:pPr>
      <w:r>
        <w:t>T</w:t>
      </w:r>
      <w:r w:rsidR="002113B7">
        <w:t xml:space="preserve">he </w:t>
      </w:r>
      <w:r w:rsidR="00757505">
        <w:t xml:space="preserve">baseline risks from which to estimate the absolute effectiveness of abiraterone in people who cannot </w:t>
      </w:r>
      <w:r>
        <w:t xml:space="preserve">have </w:t>
      </w:r>
      <w:r w:rsidR="00757505">
        <w:t>docetaxel</w:t>
      </w:r>
      <w:r>
        <w:t xml:space="preserve"> are not presented</w:t>
      </w:r>
    </w:p>
    <w:p w14:paraId="4C917BCC" w14:textId="4D56CE34" w:rsidR="00757505" w:rsidRPr="00757505" w:rsidRDefault="008026E3" w:rsidP="00081146">
      <w:pPr>
        <w:pStyle w:val="Numberedlevel2text"/>
      </w:pPr>
      <w:r>
        <w:rPr>
          <w:lang w:val="en-GB"/>
        </w:rPr>
        <w:t>B</w:t>
      </w:r>
      <w:r w:rsidR="00757505">
        <w:t>oth the relative benefits of treatment with abiraterone</w:t>
      </w:r>
      <w:r w:rsidR="00081146">
        <w:rPr>
          <w:lang w:val="en-GB"/>
        </w:rPr>
        <w:t xml:space="preserve"> compared with ADT alone</w:t>
      </w:r>
      <w:r>
        <w:rPr>
          <w:lang w:val="en-GB"/>
        </w:rPr>
        <w:t>,</w:t>
      </w:r>
      <w:r w:rsidR="00757505">
        <w:t xml:space="preserve"> and the baseline risk</w:t>
      </w:r>
      <w:r>
        <w:rPr>
          <w:lang w:val="en-GB"/>
        </w:rPr>
        <w:t>s</w:t>
      </w:r>
      <w:r w:rsidR="00757505">
        <w:t xml:space="preserve"> of progression and dying</w:t>
      </w:r>
      <w:r>
        <w:rPr>
          <w:lang w:val="en-GB"/>
        </w:rPr>
        <w:t>,</w:t>
      </w:r>
      <w:r w:rsidR="00757505">
        <w:t xml:space="preserve"> </w:t>
      </w:r>
      <w:r w:rsidR="00C71442">
        <w:rPr>
          <w:lang w:val="en-GB"/>
        </w:rPr>
        <w:t>may</w:t>
      </w:r>
      <w:r w:rsidR="00757505">
        <w:t xml:space="preserve"> differ between population</w:t>
      </w:r>
      <w:r>
        <w:rPr>
          <w:lang w:val="en-GB"/>
        </w:rPr>
        <w:t>s</w:t>
      </w:r>
      <w:r w:rsidR="00757505">
        <w:t xml:space="preserve"> who </w:t>
      </w:r>
      <w:r>
        <w:rPr>
          <w:lang w:val="en-GB"/>
        </w:rPr>
        <w:t>can</w:t>
      </w:r>
      <w:r>
        <w:t xml:space="preserve"> </w:t>
      </w:r>
      <w:r w:rsidR="00757505">
        <w:t xml:space="preserve">and </w:t>
      </w:r>
      <w:r>
        <w:rPr>
          <w:lang w:val="en-GB"/>
        </w:rPr>
        <w:t>can</w:t>
      </w:r>
      <w:r w:rsidR="00757505">
        <w:t xml:space="preserve">not </w:t>
      </w:r>
      <w:r w:rsidR="000643CA">
        <w:rPr>
          <w:lang w:val="en-GB"/>
        </w:rPr>
        <w:t>have</w:t>
      </w:r>
      <w:r w:rsidR="000643CA">
        <w:t xml:space="preserve"> </w:t>
      </w:r>
      <w:r w:rsidR="00757505">
        <w:t xml:space="preserve">docetaxel. </w:t>
      </w:r>
      <w:r>
        <w:rPr>
          <w:lang w:val="en-GB"/>
        </w:rPr>
        <w:t>The committee</w:t>
      </w:r>
      <w:r w:rsidR="00757505">
        <w:t xml:space="preserve"> recognised that many of the risk factors for</w:t>
      </w:r>
      <w:r w:rsidR="002B59B9">
        <w:t xml:space="preserve"> not </w:t>
      </w:r>
      <w:r w:rsidR="000643CA">
        <w:rPr>
          <w:lang w:val="en-GB"/>
        </w:rPr>
        <w:t>hav</w:t>
      </w:r>
      <w:r w:rsidR="002B59B9">
        <w:t>ing</w:t>
      </w:r>
      <w:r w:rsidR="00757505">
        <w:t xml:space="preserve"> docetaxel</w:t>
      </w:r>
      <w:r>
        <w:rPr>
          <w:lang w:val="en-GB"/>
        </w:rPr>
        <w:t xml:space="preserve"> (</w:t>
      </w:r>
      <w:r w:rsidR="00757505">
        <w:t>for example, age and poor performance status</w:t>
      </w:r>
      <w:r>
        <w:rPr>
          <w:lang w:val="en-GB"/>
        </w:rPr>
        <w:t>)</w:t>
      </w:r>
      <w:r w:rsidR="00757505">
        <w:t xml:space="preserve"> </w:t>
      </w:r>
      <w:r>
        <w:rPr>
          <w:lang w:val="en-GB"/>
        </w:rPr>
        <w:t>are</w:t>
      </w:r>
      <w:r>
        <w:t xml:space="preserve"> </w:t>
      </w:r>
      <w:r w:rsidR="00757505">
        <w:t>also risk factors for dying. It concluded that any modelling should take this into account</w:t>
      </w:r>
      <w:r w:rsidR="00B30060">
        <w:rPr>
          <w:lang w:val="en-GB"/>
        </w:rPr>
        <w:t xml:space="preserve"> (see section</w:t>
      </w:r>
      <w:r w:rsidR="004E5A7B">
        <w:rPr>
          <w:lang w:val="en-GB"/>
        </w:rPr>
        <w:t> </w:t>
      </w:r>
      <w:r w:rsidR="00CF3D8E">
        <w:rPr>
          <w:lang w:val="en-GB"/>
        </w:rPr>
        <w:t>3.15</w:t>
      </w:r>
      <w:r w:rsidR="00B30060">
        <w:rPr>
          <w:lang w:val="en-GB"/>
        </w:rPr>
        <w:t>)</w:t>
      </w:r>
      <w:r w:rsidR="00757505">
        <w:t>.</w:t>
      </w:r>
    </w:p>
    <w:p w14:paraId="661EFB53" w14:textId="40E0DD21" w:rsidR="00430B7B" w:rsidRPr="00430B7B" w:rsidRDefault="00537AB9" w:rsidP="0096003F">
      <w:pPr>
        <w:pStyle w:val="Heading3"/>
      </w:pPr>
      <w:r>
        <w:t>Overall survival e</w:t>
      </w:r>
      <w:r w:rsidR="002A4AD5">
        <w:t>s</w:t>
      </w:r>
      <w:r>
        <w:t xml:space="preserve">timates from </w:t>
      </w:r>
      <w:r w:rsidR="00081146">
        <w:t>LATITUDE</w:t>
      </w:r>
      <w:r>
        <w:t xml:space="preserve"> include </w:t>
      </w:r>
      <w:r w:rsidR="008026E3">
        <w:t xml:space="preserve">the </w:t>
      </w:r>
      <w:r>
        <w:t>effect of follow</w:t>
      </w:r>
      <w:r w:rsidR="008026E3">
        <w:t>-</w:t>
      </w:r>
      <w:r>
        <w:t>on docetaxel</w:t>
      </w:r>
      <w:r w:rsidR="008026E3">
        <w:t>,</w:t>
      </w:r>
      <w:r>
        <w:t xml:space="preserve"> which </w:t>
      </w:r>
      <w:r w:rsidR="002A4AD5">
        <w:t xml:space="preserve">would not apply to people </w:t>
      </w:r>
      <w:r w:rsidR="00047E05">
        <w:t xml:space="preserve">who </w:t>
      </w:r>
      <w:r w:rsidR="000643CA">
        <w:t>can</w:t>
      </w:r>
      <w:r w:rsidR="002A4AD5">
        <w:t>not have docetaxel</w:t>
      </w:r>
    </w:p>
    <w:p w14:paraId="65A76099" w14:textId="1631879F" w:rsidR="00AA2A73" w:rsidRPr="0096003F" w:rsidRDefault="000A6B0E" w:rsidP="00BB4A77">
      <w:pPr>
        <w:pStyle w:val="Numberedlevel2text"/>
      </w:pPr>
      <w:r>
        <w:rPr>
          <w:lang w:val="en-GB"/>
        </w:rPr>
        <w:t xml:space="preserve">The </w:t>
      </w:r>
      <w:r w:rsidR="00E635FC">
        <w:rPr>
          <w:lang w:val="en-GB"/>
        </w:rPr>
        <w:t xml:space="preserve">company considered </w:t>
      </w:r>
      <w:r w:rsidR="008026E3">
        <w:rPr>
          <w:lang w:val="en-GB"/>
        </w:rPr>
        <w:t xml:space="preserve">that </w:t>
      </w:r>
      <w:r w:rsidR="00E635FC">
        <w:rPr>
          <w:lang w:val="en-GB"/>
        </w:rPr>
        <w:t>the results of LATITU</w:t>
      </w:r>
      <w:r w:rsidR="00C07FB7">
        <w:rPr>
          <w:lang w:val="en-GB"/>
        </w:rPr>
        <w:t>D</w:t>
      </w:r>
      <w:r w:rsidR="00E635FC">
        <w:rPr>
          <w:lang w:val="en-GB"/>
        </w:rPr>
        <w:t xml:space="preserve">E could be generalised to people who cannot or should not </w:t>
      </w:r>
      <w:r w:rsidR="000643CA">
        <w:rPr>
          <w:lang w:val="en-GB"/>
        </w:rPr>
        <w:t xml:space="preserve">have </w:t>
      </w:r>
      <w:r w:rsidR="00E635FC">
        <w:rPr>
          <w:lang w:val="en-GB"/>
        </w:rPr>
        <w:t>docetaxel</w:t>
      </w:r>
      <w:r w:rsidR="006822D0">
        <w:rPr>
          <w:lang w:val="en-GB"/>
        </w:rPr>
        <w:t xml:space="preserve"> </w:t>
      </w:r>
      <w:r w:rsidR="00B30060">
        <w:rPr>
          <w:lang w:val="en-GB"/>
        </w:rPr>
        <w:t xml:space="preserve">in its modelling </w:t>
      </w:r>
      <w:r w:rsidR="006822D0">
        <w:rPr>
          <w:lang w:val="en-GB"/>
        </w:rPr>
        <w:t>(</w:t>
      </w:r>
      <w:r w:rsidR="004E5A7B">
        <w:rPr>
          <w:lang w:val="en-GB"/>
        </w:rPr>
        <w:t xml:space="preserve">see </w:t>
      </w:r>
      <w:r w:rsidR="006822D0">
        <w:rPr>
          <w:lang w:val="en-GB"/>
        </w:rPr>
        <w:t>section</w:t>
      </w:r>
      <w:r w:rsidR="004E5A7B">
        <w:rPr>
          <w:lang w:val="en-GB"/>
        </w:rPr>
        <w:t> </w:t>
      </w:r>
      <w:r w:rsidR="006822D0">
        <w:rPr>
          <w:lang w:val="en-GB"/>
        </w:rPr>
        <w:t>3.1</w:t>
      </w:r>
      <w:r w:rsidR="00B30060">
        <w:rPr>
          <w:lang w:val="en-GB"/>
        </w:rPr>
        <w:t>5</w:t>
      </w:r>
      <w:r w:rsidR="006822D0">
        <w:rPr>
          <w:lang w:val="en-GB"/>
        </w:rPr>
        <w:t>)</w:t>
      </w:r>
      <w:r w:rsidR="00E635FC">
        <w:rPr>
          <w:lang w:val="en-GB"/>
        </w:rPr>
        <w:t xml:space="preserve">. </w:t>
      </w:r>
      <w:r w:rsidR="004E5A7B">
        <w:rPr>
          <w:lang w:val="en-GB"/>
        </w:rPr>
        <w:t>T</w:t>
      </w:r>
      <w:r w:rsidR="00F22992">
        <w:rPr>
          <w:lang w:val="en-GB"/>
        </w:rPr>
        <w:t xml:space="preserve">he clinical experts </w:t>
      </w:r>
      <w:r w:rsidR="004E5A7B">
        <w:rPr>
          <w:lang w:val="en-GB"/>
        </w:rPr>
        <w:t xml:space="preserve">explained </w:t>
      </w:r>
      <w:r w:rsidR="00F22992">
        <w:rPr>
          <w:lang w:val="en-GB"/>
        </w:rPr>
        <w:t>that</w:t>
      </w:r>
      <w:r w:rsidR="008026E3">
        <w:rPr>
          <w:lang w:val="en-GB"/>
        </w:rPr>
        <w:t>,</w:t>
      </w:r>
      <w:r w:rsidR="00F22992">
        <w:rPr>
          <w:lang w:val="en-GB"/>
        </w:rPr>
        <w:t xml:space="preserve"> with some exceptions, people</w:t>
      </w:r>
      <w:r w:rsidR="00081146">
        <w:rPr>
          <w:lang w:val="en-GB"/>
        </w:rPr>
        <w:t xml:space="preserve"> for whom docetaxel is</w:t>
      </w:r>
      <w:r w:rsidR="00F22992">
        <w:rPr>
          <w:lang w:val="en-GB"/>
        </w:rPr>
        <w:t xml:space="preserve"> </w:t>
      </w:r>
      <w:r w:rsidR="006776B1">
        <w:rPr>
          <w:lang w:val="en-GB"/>
        </w:rPr>
        <w:t>un</w:t>
      </w:r>
      <w:r w:rsidR="00081146">
        <w:rPr>
          <w:lang w:val="en-GB"/>
        </w:rPr>
        <w:t>suitable</w:t>
      </w:r>
      <w:r w:rsidR="00BE159F">
        <w:rPr>
          <w:lang w:val="en-GB"/>
        </w:rPr>
        <w:t xml:space="preserve"> </w:t>
      </w:r>
      <w:r w:rsidR="00F22992">
        <w:rPr>
          <w:lang w:val="en-GB"/>
        </w:rPr>
        <w:t>during hormone</w:t>
      </w:r>
      <w:r w:rsidR="00E635FC">
        <w:rPr>
          <w:lang w:val="en-GB"/>
        </w:rPr>
        <w:t>-</w:t>
      </w:r>
      <w:r w:rsidR="00F22992">
        <w:rPr>
          <w:lang w:val="en-GB"/>
        </w:rPr>
        <w:t xml:space="preserve">sensitive disease would not </w:t>
      </w:r>
      <w:r w:rsidR="00081146">
        <w:rPr>
          <w:lang w:val="en-GB"/>
        </w:rPr>
        <w:t>have docetaxel</w:t>
      </w:r>
      <w:r w:rsidR="00F22992">
        <w:rPr>
          <w:lang w:val="en-GB"/>
        </w:rPr>
        <w:t xml:space="preserve"> </w:t>
      </w:r>
      <w:r w:rsidR="00081146">
        <w:rPr>
          <w:lang w:val="en-GB"/>
        </w:rPr>
        <w:t>after their cancer progressed to being</w:t>
      </w:r>
      <w:r w:rsidR="00F22992">
        <w:rPr>
          <w:lang w:val="en-GB"/>
        </w:rPr>
        <w:t xml:space="preserve"> </w:t>
      </w:r>
      <w:r w:rsidR="00C07FB7">
        <w:rPr>
          <w:lang w:val="en-GB"/>
        </w:rPr>
        <w:t>hormone</w:t>
      </w:r>
      <w:r w:rsidR="00F5203D">
        <w:rPr>
          <w:lang w:val="en-GB"/>
        </w:rPr>
        <w:t xml:space="preserve"> </w:t>
      </w:r>
      <w:r w:rsidR="00C07FB7">
        <w:rPr>
          <w:lang w:val="en-GB"/>
        </w:rPr>
        <w:t>relapsed</w:t>
      </w:r>
      <w:r w:rsidR="00E635FC">
        <w:rPr>
          <w:lang w:val="en-GB"/>
        </w:rPr>
        <w:t xml:space="preserve">. </w:t>
      </w:r>
      <w:r w:rsidR="008026E3">
        <w:rPr>
          <w:lang w:val="en-GB"/>
        </w:rPr>
        <w:t>P</w:t>
      </w:r>
      <w:r>
        <w:rPr>
          <w:lang w:val="en-GB"/>
        </w:rPr>
        <w:t xml:space="preserve">eople in LATITUDE </w:t>
      </w:r>
      <w:r w:rsidR="00C6105F">
        <w:rPr>
          <w:lang w:val="en-GB"/>
        </w:rPr>
        <w:t xml:space="preserve">and STAMPEDE </w:t>
      </w:r>
      <w:r>
        <w:rPr>
          <w:lang w:val="en-GB"/>
        </w:rPr>
        <w:t>could go on to have docetaxel after abiraterone in combination or ADT alone</w:t>
      </w:r>
      <w:r w:rsidR="008B2DCB">
        <w:rPr>
          <w:lang w:val="en-GB"/>
        </w:rPr>
        <w:t xml:space="preserve">, which did not reflect the treatment pathway for </w:t>
      </w:r>
      <w:r w:rsidR="00E635FC">
        <w:rPr>
          <w:lang w:val="en-GB"/>
        </w:rPr>
        <w:t xml:space="preserve">people who cannot </w:t>
      </w:r>
      <w:r w:rsidR="000643CA">
        <w:rPr>
          <w:lang w:val="en-GB"/>
        </w:rPr>
        <w:t xml:space="preserve">have </w:t>
      </w:r>
      <w:r w:rsidR="00E635FC">
        <w:rPr>
          <w:lang w:val="en-GB"/>
        </w:rPr>
        <w:t>docetaxel, and yet was reflected in the trial results</w:t>
      </w:r>
      <w:r>
        <w:rPr>
          <w:lang w:val="en-GB"/>
        </w:rPr>
        <w:t>.</w:t>
      </w:r>
      <w:r w:rsidR="00541E52">
        <w:rPr>
          <w:lang w:val="en-GB"/>
        </w:rPr>
        <w:t xml:space="preserve"> </w:t>
      </w:r>
      <w:r w:rsidR="00081146">
        <w:rPr>
          <w:lang w:val="en-GB"/>
        </w:rPr>
        <w:t>T</w:t>
      </w:r>
      <w:r w:rsidR="006822D0">
        <w:rPr>
          <w:lang w:val="en-GB"/>
        </w:rPr>
        <w:t>he evidence o</w:t>
      </w:r>
      <w:r w:rsidR="00537AB9">
        <w:rPr>
          <w:lang w:val="en-GB"/>
        </w:rPr>
        <w:t>f</w:t>
      </w:r>
      <w:r w:rsidR="00081146">
        <w:rPr>
          <w:lang w:val="en-GB"/>
        </w:rPr>
        <w:t xml:space="preserve"> </w:t>
      </w:r>
      <w:r w:rsidR="006822D0">
        <w:rPr>
          <w:lang w:val="en-GB"/>
        </w:rPr>
        <w:t>c</w:t>
      </w:r>
      <w:r w:rsidR="006822D0">
        <w:t>linical effectiveness from LATITU</w:t>
      </w:r>
      <w:r w:rsidR="00C07FB7">
        <w:rPr>
          <w:lang w:val="en-GB"/>
        </w:rPr>
        <w:t>D</w:t>
      </w:r>
      <w:r w:rsidR="006822D0">
        <w:t>E does not reflect the treatment pathway for people for whom docetaxel is contraindicated or unsuitable</w:t>
      </w:r>
      <w:r w:rsidR="00081146">
        <w:rPr>
          <w:lang w:val="en-GB"/>
        </w:rPr>
        <w:t xml:space="preserve">. The committee </w:t>
      </w:r>
      <w:r w:rsidR="008026E3">
        <w:rPr>
          <w:lang w:val="en-GB"/>
        </w:rPr>
        <w:t>therefore</w:t>
      </w:r>
      <w:r w:rsidR="00A16399">
        <w:rPr>
          <w:lang w:val="en-GB"/>
        </w:rPr>
        <w:t xml:space="preserve"> again</w:t>
      </w:r>
      <w:r w:rsidR="008026E3">
        <w:rPr>
          <w:lang w:val="en-GB"/>
        </w:rPr>
        <w:t xml:space="preserve"> </w:t>
      </w:r>
      <w:r w:rsidR="00A16399">
        <w:rPr>
          <w:lang w:val="en-GB"/>
        </w:rPr>
        <w:t>agreed</w:t>
      </w:r>
      <w:r w:rsidR="00081146">
        <w:rPr>
          <w:lang w:val="en-GB"/>
        </w:rPr>
        <w:t xml:space="preserve"> that it had not been presented with data on the effectiveness of abiraterone in combination compared with ADT in people for whom docetaxel is contraindicated or unsuitable</w:t>
      </w:r>
      <w:r w:rsidR="00541E52">
        <w:rPr>
          <w:lang w:val="en-GB"/>
        </w:rPr>
        <w:t>.</w:t>
      </w:r>
    </w:p>
    <w:p w14:paraId="5B2AFC6D" w14:textId="74599249" w:rsidR="00982D3A" w:rsidRDefault="00982D3A" w:rsidP="00982D3A">
      <w:pPr>
        <w:pStyle w:val="Heading2"/>
      </w:pPr>
      <w:r>
        <w:lastRenderedPageBreak/>
        <w:t>Company’s economic model</w:t>
      </w:r>
    </w:p>
    <w:p w14:paraId="669A01D3" w14:textId="23664545" w:rsidR="00153242" w:rsidRDefault="008C29FE" w:rsidP="00426086">
      <w:pPr>
        <w:pStyle w:val="Heading3"/>
      </w:pPr>
      <w:r>
        <w:t>A partitioned survival model is appropriate</w:t>
      </w:r>
    </w:p>
    <w:p w14:paraId="3C75862F" w14:textId="0DAF463A" w:rsidR="00A138A2" w:rsidRPr="00184A30" w:rsidRDefault="00153691" w:rsidP="00730814">
      <w:pPr>
        <w:pStyle w:val="Numberedlevel2text"/>
      </w:pPr>
      <w:bookmarkStart w:id="14" w:name="_Ref519771141"/>
      <w:r>
        <w:rPr>
          <w:lang w:val="en-GB"/>
        </w:rPr>
        <w:t xml:space="preserve">The company </w:t>
      </w:r>
      <w:r w:rsidR="002A7EB2">
        <w:rPr>
          <w:lang w:val="en-GB"/>
        </w:rPr>
        <w:t>provided 2</w:t>
      </w:r>
      <w:r w:rsidR="00225D08">
        <w:rPr>
          <w:lang w:val="en-GB"/>
        </w:rPr>
        <w:t> </w:t>
      </w:r>
      <w:r w:rsidR="002A7EB2">
        <w:rPr>
          <w:lang w:val="en-GB"/>
        </w:rPr>
        <w:t>models. In its original submission</w:t>
      </w:r>
      <w:r w:rsidR="0053709F">
        <w:rPr>
          <w:lang w:val="en-GB"/>
        </w:rPr>
        <w:t>,</w:t>
      </w:r>
      <w:r w:rsidR="002A7EB2">
        <w:rPr>
          <w:lang w:val="en-GB"/>
        </w:rPr>
        <w:t xml:space="preserve"> it provided </w:t>
      </w:r>
      <w:r>
        <w:rPr>
          <w:lang w:val="en-GB"/>
        </w:rPr>
        <w:t>a</w:t>
      </w:r>
      <w:r w:rsidR="008B7F73">
        <w:rPr>
          <w:lang w:val="en-GB"/>
        </w:rPr>
        <w:t xml:space="preserve"> </w:t>
      </w:r>
      <w:r w:rsidR="00AD5F71">
        <w:rPr>
          <w:lang w:val="en-GB"/>
        </w:rPr>
        <w:t>m</w:t>
      </w:r>
      <w:r w:rsidR="008B7F73">
        <w:rPr>
          <w:lang w:val="en-GB"/>
        </w:rPr>
        <w:t>ultistate Markov model</w:t>
      </w:r>
      <w:r w:rsidR="00C81313">
        <w:rPr>
          <w:lang w:val="en-GB"/>
        </w:rPr>
        <w:t>. T</w:t>
      </w:r>
      <w:r w:rsidR="00BB77AB">
        <w:rPr>
          <w:lang w:val="en-GB"/>
        </w:rPr>
        <w:t xml:space="preserve">he committee deemed </w:t>
      </w:r>
      <w:r w:rsidR="00C81313">
        <w:rPr>
          <w:lang w:val="en-GB"/>
        </w:rPr>
        <w:t xml:space="preserve">that this </w:t>
      </w:r>
      <w:r w:rsidR="00BB77AB">
        <w:rPr>
          <w:lang w:val="en-GB"/>
        </w:rPr>
        <w:t>did</w:t>
      </w:r>
      <w:r w:rsidR="00BB77AB" w:rsidRPr="00BB77AB">
        <w:rPr>
          <w:lang w:val="en-GB"/>
        </w:rPr>
        <w:t xml:space="preserve"> not provide plausible estimates of post-progression or overall </w:t>
      </w:r>
      <w:r w:rsidR="00982D3A" w:rsidRPr="00BB77AB">
        <w:rPr>
          <w:lang w:val="en-GB"/>
        </w:rPr>
        <w:t>survival</w:t>
      </w:r>
      <w:r w:rsidR="00982D3A">
        <w:rPr>
          <w:lang w:val="en-GB"/>
        </w:rPr>
        <w:t xml:space="preserve"> and</w:t>
      </w:r>
      <w:r w:rsidR="00BB77AB">
        <w:rPr>
          <w:lang w:val="en-GB"/>
        </w:rPr>
        <w:t xml:space="preserve"> did</w:t>
      </w:r>
      <w:r w:rsidR="00BB77AB" w:rsidRPr="00BB77AB">
        <w:rPr>
          <w:lang w:val="en-GB"/>
        </w:rPr>
        <w:t xml:space="preserve"> not generate valid estimates of cost effectiveness</w:t>
      </w:r>
      <w:r w:rsidR="00BB77AB">
        <w:rPr>
          <w:lang w:val="en-GB"/>
        </w:rPr>
        <w:t>.</w:t>
      </w:r>
      <w:r w:rsidR="006E3BFF">
        <w:rPr>
          <w:lang w:val="en-GB"/>
        </w:rPr>
        <w:t xml:space="preserve"> </w:t>
      </w:r>
      <w:r w:rsidR="00C81313">
        <w:rPr>
          <w:lang w:val="en-GB"/>
        </w:rPr>
        <w:t>In its submission for the third committee meeting, t</w:t>
      </w:r>
      <w:r w:rsidR="007553BF">
        <w:rPr>
          <w:lang w:val="en-GB"/>
        </w:rPr>
        <w:t xml:space="preserve">he company </w:t>
      </w:r>
      <w:r w:rsidR="0053709F">
        <w:rPr>
          <w:lang w:val="en-GB"/>
        </w:rPr>
        <w:t xml:space="preserve">provided </w:t>
      </w:r>
      <w:r w:rsidR="002A7EB2">
        <w:rPr>
          <w:lang w:val="en-GB"/>
        </w:rPr>
        <w:t>a partitioned survival model</w:t>
      </w:r>
      <w:r w:rsidR="008B7F73">
        <w:rPr>
          <w:lang w:val="en-GB"/>
        </w:rPr>
        <w:t xml:space="preserve">. </w:t>
      </w:r>
      <w:r w:rsidR="002A7EB2">
        <w:rPr>
          <w:lang w:val="en-GB"/>
        </w:rPr>
        <w:t>Both</w:t>
      </w:r>
      <w:r w:rsidR="00A138A2">
        <w:rPr>
          <w:lang w:val="en-GB"/>
        </w:rPr>
        <w:t xml:space="preserve"> model</w:t>
      </w:r>
      <w:r w:rsidR="002A7EB2">
        <w:rPr>
          <w:lang w:val="en-GB"/>
        </w:rPr>
        <w:t>s</w:t>
      </w:r>
      <w:r w:rsidR="00A138A2">
        <w:rPr>
          <w:lang w:val="en-GB"/>
        </w:rPr>
        <w:t xml:space="preserve"> w</w:t>
      </w:r>
      <w:r w:rsidR="002A7EB2">
        <w:rPr>
          <w:lang w:val="en-GB"/>
        </w:rPr>
        <w:t>ere</w:t>
      </w:r>
      <w:r w:rsidR="00A138A2">
        <w:rPr>
          <w:lang w:val="en-GB"/>
        </w:rPr>
        <w:t xml:space="preserve"> split into 2</w:t>
      </w:r>
      <w:r w:rsidR="00C81313">
        <w:rPr>
          <w:lang w:val="en-GB"/>
        </w:rPr>
        <w:t> </w:t>
      </w:r>
      <w:r w:rsidR="00A138A2">
        <w:rPr>
          <w:lang w:val="en-GB"/>
        </w:rPr>
        <w:t>phases:</w:t>
      </w:r>
      <w:bookmarkEnd w:id="14"/>
    </w:p>
    <w:p w14:paraId="302C9710" w14:textId="257C2F2D" w:rsidR="00FB3BC4" w:rsidRDefault="00621D04" w:rsidP="008845A6">
      <w:pPr>
        <w:pStyle w:val="Bulletindent1last"/>
      </w:pPr>
      <w:r>
        <w:t>A</w:t>
      </w:r>
      <w:r w:rsidR="005163E0">
        <w:t xml:space="preserve"> </w:t>
      </w:r>
      <w:r w:rsidR="00A138A2">
        <w:rPr>
          <w:b/>
        </w:rPr>
        <w:t xml:space="preserve">hormone-sensitive </w:t>
      </w:r>
      <w:r w:rsidR="00A138A2">
        <w:t xml:space="preserve">phase, </w:t>
      </w:r>
      <w:r>
        <w:t xml:space="preserve">in which </w:t>
      </w:r>
      <w:r w:rsidR="00C96040">
        <w:t xml:space="preserve">the company </w:t>
      </w:r>
      <w:r>
        <w:t xml:space="preserve">used LATITUDE to </w:t>
      </w:r>
      <w:r w:rsidR="00C96040">
        <w:t xml:space="preserve">model </w:t>
      </w:r>
      <w:r w:rsidR="007C38D2" w:rsidRPr="00730814">
        <w:t>probabilit</w:t>
      </w:r>
      <w:r w:rsidR="00DD34DD">
        <w:t>ies</w:t>
      </w:r>
      <w:r w:rsidR="007C38D2" w:rsidRPr="00730814">
        <w:t xml:space="preserve"> of </w:t>
      </w:r>
      <w:r w:rsidR="007C38D2" w:rsidRPr="001967F9">
        <w:t xml:space="preserve">progressing and </w:t>
      </w:r>
      <w:r w:rsidR="00AD5F71" w:rsidRPr="001967F9">
        <w:t>dying while</w:t>
      </w:r>
      <w:r w:rsidR="007C38D2" w:rsidRPr="001967F9">
        <w:t xml:space="preserve"> on abiraterone </w:t>
      </w:r>
      <w:r w:rsidR="002E5634">
        <w:t>in combination</w:t>
      </w:r>
      <w:r w:rsidR="007C38D2" w:rsidRPr="001967F9">
        <w:t xml:space="preserve"> </w:t>
      </w:r>
      <w:r w:rsidR="008374AB">
        <w:rPr>
          <w:lang w:val="en-US"/>
        </w:rPr>
        <w:t>or</w:t>
      </w:r>
      <w:r w:rsidR="008374AB" w:rsidRPr="001967F9">
        <w:t xml:space="preserve"> </w:t>
      </w:r>
      <w:r w:rsidR="007C38D2" w:rsidRPr="001967F9">
        <w:t xml:space="preserve">ADT </w:t>
      </w:r>
      <w:r w:rsidR="00DD34DD">
        <w:t>alone</w:t>
      </w:r>
      <w:r w:rsidR="008374AB">
        <w:rPr>
          <w:lang w:val="en-US"/>
        </w:rPr>
        <w:t>:</w:t>
      </w:r>
      <w:r w:rsidR="003522DD">
        <w:t xml:space="preserve"> For abiraterone </w:t>
      </w:r>
      <w:r w:rsidR="002E5634">
        <w:t>in combination</w:t>
      </w:r>
      <w:r w:rsidR="00D223D8">
        <w:t xml:space="preserve"> compared with </w:t>
      </w:r>
      <w:r w:rsidR="00D223D8" w:rsidRPr="00636B64">
        <w:t xml:space="preserve">docetaxel </w:t>
      </w:r>
      <w:r w:rsidR="002E5634">
        <w:t>in combination</w:t>
      </w:r>
      <w:r w:rsidR="00D223D8">
        <w:t xml:space="preserve">, the company </w:t>
      </w:r>
      <w:r w:rsidR="002C48AF">
        <w:t>applied</w:t>
      </w:r>
      <w:r w:rsidR="00D223D8">
        <w:t xml:space="preserve"> </w:t>
      </w:r>
      <w:r w:rsidR="00196FE8">
        <w:t>hazard ratios</w:t>
      </w:r>
      <w:r w:rsidR="00806CB8" w:rsidRPr="00636B64">
        <w:t xml:space="preserve"> from </w:t>
      </w:r>
      <w:r w:rsidR="00D223D8">
        <w:t>its revised</w:t>
      </w:r>
      <w:r w:rsidR="00D223D8" w:rsidRPr="001967F9">
        <w:t xml:space="preserve"> </w:t>
      </w:r>
      <w:r w:rsidR="00F27EC0" w:rsidRPr="001967F9">
        <w:t>network meta-analysis</w:t>
      </w:r>
      <w:r w:rsidR="00423D16" w:rsidRPr="001967F9">
        <w:t xml:space="preserve"> </w:t>
      </w:r>
      <w:r w:rsidR="00806CB8" w:rsidRPr="001967F9">
        <w:t>(</w:t>
      </w:r>
      <w:r w:rsidR="00196FE8">
        <w:t>in</w:t>
      </w:r>
      <w:r w:rsidR="00806CB8" w:rsidRPr="00730814">
        <w:t>cluding STAMPEDE)</w:t>
      </w:r>
      <w:r w:rsidR="002C48AF">
        <w:t xml:space="preserve"> to </w:t>
      </w:r>
      <w:r>
        <w:t xml:space="preserve">data from </w:t>
      </w:r>
      <w:r w:rsidR="002C48AF">
        <w:t>LATITUDE</w:t>
      </w:r>
      <w:r w:rsidR="00806CB8" w:rsidRPr="00636B64">
        <w:t>.</w:t>
      </w:r>
      <w:r w:rsidR="00A5177A">
        <w:br/>
      </w:r>
      <w:r w:rsidR="00A5177A">
        <w:br/>
      </w:r>
      <w:r>
        <w:t xml:space="preserve">A </w:t>
      </w:r>
      <w:r w:rsidRPr="00353ED2">
        <w:rPr>
          <w:b/>
        </w:rPr>
        <w:t>hormone-rel</w:t>
      </w:r>
      <w:r>
        <w:rPr>
          <w:b/>
        </w:rPr>
        <w:t>a</w:t>
      </w:r>
      <w:r w:rsidRPr="00353ED2">
        <w:rPr>
          <w:b/>
        </w:rPr>
        <w:t>psed</w:t>
      </w:r>
      <w:r>
        <w:t xml:space="preserve"> phase</w:t>
      </w:r>
      <w:r w:rsidR="008374AB">
        <w:t>:</w:t>
      </w:r>
      <w:r>
        <w:t xml:space="preserve"> </w:t>
      </w:r>
      <w:r w:rsidR="00FB3BC4">
        <w:t xml:space="preserve">In the Markov model, </w:t>
      </w:r>
      <w:r>
        <w:t xml:space="preserve">the company based </w:t>
      </w:r>
      <w:r w:rsidR="00FB3BC4">
        <w:t>time spent i</w:t>
      </w:r>
      <w:r w:rsidR="00A85864" w:rsidRPr="00273F8C">
        <w:t xml:space="preserve">n the </w:t>
      </w:r>
      <w:r w:rsidR="00A85864" w:rsidRPr="00353ED2">
        <w:t>hormone-relapsed</w:t>
      </w:r>
      <w:r w:rsidR="00A85864" w:rsidRPr="00273F8C">
        <w:t xml:space="preserve"> </w:t>
      </w:r>
      <w:r w:rsidR="00A138A2">
        <w:t>phase</w:t>
      </w:r>
      <w:r w:rsidR="002A7EB2">
        <w:t xml:space="preserve"> </w:t>
      </w:r>
      <w:r w:rsidR="000363AB">
        <w:t xml:space="preserve">on </w:t>
      </w:r>
      <w:r w:rsidR="00A85864" w:rsidRPr="00273F8C">
        <w:t xml:space="preserve">the survival curves from </w:t>
      </w:r>
      <w:hyperlink r:id="rId13" w:history="1">
        <w:r w:rsidR="00A2362F">
          <w:rPr>
            <w:rStyle w:val="Hyperlink"/>
          </w:rPr>
          <w:t>NICE’s technology appraisal guidance on</w:t>
        </w:r>
        <w:r w:rsidR="00A2362F" w:rsidRPr="004E62E3">
          <w:rPr>
            <w:rStyle w:val="Hyperlink"/>
          </w:rPr>
          <w:t xml:space="preserve"> abiraterone for treating metastatic hormone-relapsed prostate cancer before docetaxel is indicated</w:t>
        </w:r>
      </w:hyperlink>
      <w:r w:rsidR="000363AB" w:rsidRPr="00745B39">
        <w:rPr>
          <w:rStyle w:val="Hyperlink"/>
          <w:color w:val="auto"/>
          <w:u w:val="none"/>
        </w:rPr>
        <w:t xml:space="preserve">. </w:t>
      </w:r>
      <w:r w:rsidR="00237598" w:rsidRPr="00745B39">
        <w:rPr>
          <w:rStyle w:val="Hyperlink"/>
          <w:color w:val="auto"/>
          <w:u w:val="none"/>
        </w:rPr>
        <w:t>However</w:t>
      </w:r>
      <w:r w:rsidR="00FB3BC4" w:rsidRPr="00745B39">
        <w:rPr>
          <w:rStyle w:val="Hyperlink"/>
          <w:color w:val="auto"/>
          <w:u w:val="none"/>
        </w:rPr>
        <w:t>,</w:t>
      </w:r>
      <w:r w:rsidR="000363AB" w:rsidRPr="00745B39">
        <w:rPr>
          <w:rStyle w:val="Hyperlink"/>
          <w:color w:val="auto"/>
          <w:u w:val="none"/>
        </w:rPr>
        <w:t xml:space="preserve"> this</w:t>
      </w:r>
      <w:r w:rsidR="00237598" w:rsidRPr="00745B39">
        <w:rPr>
          <w:rStyle w:val="Hyperlink"/>
          <w:color w:val="auto"/>
          <w:u w:val="none"/>
        </w:rPr>
        <w:t xml:space="preserve"> approach</w:t>
      </w:r>
      <w:r w:rsidR="000363AB" w:rsidRPr="00745B39">
        <w:rPr>
          <w:rStyle w:val="Hyperlink"/>
          <w:color w:val="auto"/>
          <w:u w:val="none"/>
        </w:rPr>
        <w:t xml:space="preserve"> did not produce </w:t>
      </w:r>
      <w:r>
        <w:rPr>
          <w:rStyle w:val="Hyperlink"/>
          <w:color w:val="auto"/>
          <w:u w:val="none"/>
        </w:rPr>
        <w:t xml:space="preserve">valid estimates of </w:t>
      </w:r>
      <w:r w:rsidR="000363AB" w:rsidRPr="00745B39">
        <w:rPr>
          <w:rStyle w:val="Hyperlink"/>
          <w:color w:val="auto"/>
          <w:u w:val="none"/>
        </w:rPr>
        <w:t xml:space="preserve">overall survival </w:t>
      </w:r>
      <w:r w:rsidR="00FB3BC4" w:rsidRPr="00745B39">
        <w:rPr>
          <w:rStyle w:val="Hyperlink"/>
          <w:color w:val="auto"/>
          <w:u w:val="none"/>
        </w:rPr>
        <w:t>for docetaxel</w:t>
      </w:r>
      <w:r w:rsidR="00745B39">
        <w:rPr>
          <w:rStyle w:val="Hyperlink"/>
          <w:color w:val="auto"/>
          <w:u w:val="none"/>
        </w:rPr>
        <w:t xml:space="preserve">. </w:t>
      </w:r>
      <w:r w:rsidR="00FB3BC4" w:rsidRPr="00745B39">
        <w:rPr>
          <w:rStyle w:val="Hyperlink"/>
          <w:color w:val="auto"/>
          <w:u w:val="none"/>
        </w:rPr>
        <w:t>F</w:t>
      </w:r>
      <w:r w:rsidR="000363AB" w:rsidRPr="00745B39">
        <w:rPr>
          <w:rStyle w:val="Hyperlink"/>
          <w:color w:val="auto"/>
          <w:u w:val="none"/>
        </w:rPr>
        <w:t>or example</w:t>
      </w:r>
      <w:r w:rsidR="00FB3BC4" w:rsidRPr="00745B39">
        <w:rPr>
          <w:rStyle w:val="Hyperlink"/>
          <w:color w:val="auto"/>
          <w:u w:val="none"/>
        </w:rPr>
        <w:t>,</w:t>
      </w:r>
      <w:r w:rsidR="002E5634" w:rsidRPr="002E5634">
        <w:rPr>
          <w:rStyle w:val="Hyperlink"/>
          <w:color w:val="auto"/>
          <w:u w:val="none"/>
        </w:rPr>
        <w:t xml:space="preserve"> </w:t>
      </w:r>
      <w:r w:rsidR="000363AB">
        <w:t>modelled overall survival was much longer with abiraterone</w:t>
      </w:r>
      <w:r>
        <w:t xml:space="preserve"> in combination</w:t>
      </w:r>
      <w:r w:rsidR="000363AB">
        <w:t xml:space="preserve"> than </w:t>
      </w:r>
      <w:r w:rsidR="008374AB">
        <w:t xml:space="preserve">with </w:t>
      </w:r>
      <w:r w:rsidR="000363AB">
        <w:t>docetaxel</w:t>
      </w:r>
      <w:r>
        <w:t xml:space="preserve"> in combination</w:t>
      </w:r>
      <w:r w:rsidR="008374AB">
        <w:t>,</w:t>
      </w:r>
      <w:r w:rsidR="000363AB">
        <w:t xml:space="preserve"> even when using the </w:t>
      </w:r>
      <w:r>
        <w:t xml:space="preserve">hazard ratio for </w:t>
      </w:r>
      <w:r w:rsidR="000363AB">
        <w:t xml:space="preserve">overall survival </w:t>
      </w:r>
      <w:r w:rsidR="008374AB">
        <w:t xml:space="preserve">that </w:t>
      </w:r>
      <w:r w:rsidR="000363AB">
        <w:t>s</w:t>
      </w:r>
      <w:r w:rsidR="00D07440">
        <w:t>uggest</w:t>
      </w:r>
      <w:r w:rsidR="008374AB">
        <w:t>ed</w:t>
      </w:r>
      <w:r w:rsidR="000363AB">
        <w:t xml:space="preserve"> a survival benefit for docetaxel (1.13 from the STAMPEDE direct comparison). The partitioned survival model extrapolated progression</w:t>
      </w:r>
      <w:r w:rsidR="002A084A">
        <w:t>-</w:t>
      </w:r>
      <w:r w:rsidR="000363AB">
        <w:t xml:space="preserve">free and overall survival from LATITUDE, </w:t>
      </w:r>
      <w:r w:rsidR="00FB3BC4">
        <w:t xml:space="preserve">with </w:t>
      </w:r>
      <w:r w:rsidR="000363AB">
        <w:t>the time spent in the hormone</w:t>
      </w:r>
      <w:r w:rsidR="002A084A">
        <w:t>-</w:t>
      </w:r>
      <w:r w:rsidR="000363AB">
        <w:t xml:space="preserve">relapsed phase </w:t>
      </w:r>
      <w:r w:rsidR="00FB3BC4">
        <w:t>being</w:t>
      </w:r>
      <w:r w:rsidR="000363AB">
        <w:t xml:space="preserve"> the difference between these 2</w:t>
      </w:r>
      <w:r w:rsidR="002A084A">
        <w:t> </w:t>
      </w:r>
      <w:r w:rsidR="000363AB">
        <w:t>survival curves.</w:t>
      </w:r>
      <w:r w:rsidR="008374AB">
        <w:br/>
      </w:r>
      <w:r w:rsidR="008374AB">
        <w:br/>
      </w:r>
      <w:r w:rsidR="00D07440">
        <w:t xml:space="preserve">The committee concluded </w:t>
      </w:r>
      <w:r w:rsidR="008C6228">
        <w:t>in its third and fou</w:t>
      </w:r>
      <w:r w:rsidR="00B30060">
        <w:t>r</w:t>
      </w:r>
      <w:r w:rsidR="008C6228">
        <w:t xml:space="preserve">th meetings </w:t>
      </w:r>
      <w:r w:rsidR="00D07440">
        <w:t>that</w:t>
      </w:r>
      <w:r w:rsidR="008374AB">
        <w:t>,</w:t>
      </w:r>
      <w:r w:rsidR="00D07440">
        <w:t xml:space="preserve"> </w:t>
      </w:r>
      <w:r w:rsidR="00FF1E83">
        <w:t xml:space="preserve">because </w:t>
      </w:r>
      <w:r w:rsidR="00FF1E83">
        <w:lastRenderedPageBreak/>
        <w:t xml:space="preserve">the company’s Markov model did not give </w:t>
      </w:r>
      <w:r w:rsidR="00D07440">
        <w:t>plausible estimates of post-progression and overall survival</w:t>
      </w:r>
      <w:r w:rsidR="008374AB">
        <w:t>,</w:t>
      </w:r>
      <w:r w:rsidR="00F33E34">
        <w:t xml:space="preserve"> it would consider the company’s partitioned survival model</w:t>
      </w:r>
      <w:r w:rsidR="00D07440">
        <w:t>.</w:t>
      </w:r>
    </w:p>
    <w:p w14:paraId="63F0490B" w14:textId="519E022D" w:rsidR="00511A7E" w:rsidRDefault="003153A2" w:rsidP="00511A7E">
      <w:pPr>
        <w:pStyle w:val="Heading3"/>
      </w:pPr>
      <w:r>
        <w:t>There is n</w:t>
      </w:r>
      <w:r w:rsidR="00511A7E">
        <w:t xml:space="preserve">o modelling reflecting the treatment pathway, costs and benefits </w:t>
      </w:r>
      <w:r w:rsidR="00877A00">
        <w:t xml:space="preserve">for </w:t>
      </w:r>
      <w:r w:rsidR="00447E29">
        <w:t xml:space="preserve">people </w:t>
      </w:r>
      <w:r w:rsidR="00511A7E">
        <w:t xml:space="preserve">for whom docetaxel </w:t>
      </w:r>
      <w:r>
        <w:t xml:space="preserve">is </w:t>
      </w:r>
      <w:r w:rsidR="00511A7E">
        <w:t>contraindicated or unsuitable</w:t>
      </w:r>
    </w:p>
    <w:p w14:paraId="088720EF" w14:textId="2416A512" w:rsidR="00645A9F" w:rsidRPr="00C07FB7" w:rsidRDefault="00877A00" w:rsidP="0096003F">
      <w:pPr>
        <w:pStyle w:val="Numberedlevel2text"/>
      </w:pPr>
      <w:r>
        <w:rPr>
          <w:lang w:val="en-GB"/>
        </w:rPr>
        <w:t xml:space="preserve">For the </w:t>
      </w:r>
      <w:r w:rsidR="003153A2">
        <w:rPr>
          <w:lang w:val="en-GB"/>
        </w:rPr>
        <w:t xml:space="preserve">third </w:t>
      </w:r>
      <w:r>
        <w:rPr>
          <w:lang w:val="en-GB"/>
        </w:rPr>
        <w:t>committee discussion</w:t>
      </w:r>
      <w:r w:rsidR="0073408A">
        <w:rPr>
          <w:lang w:val="en-GB"/>
        </w:rPr>
        <w:t>,</w:t>
      </w:r>
      <w:r>
        <w:rPr>
          <w:lang w:val="en-GB"/>
        </w:rPr>
        <w:t xml:space="preserve"> the company provided estimates of the cost effectiveness of abiraterone in combination compared with ADT alone for a population it referred to as ‘chemo-ineligible’</w:t>
      </w:r>
      <w:r w:rsidR="00CF4221">
        <w:rPr>
          <w:lang w:val="en-GB"/>
        </w:rPr>
        <w:t xml:space="preserve"> (see section</w:t>
      </w:r>
      <w:r w:rsidR="004E5A7B">
        <w:rPr>
          <w:lang w:val="en-GB"/>
        </w:rPr>
        <w:t> </w:t>
      </w:r>
      <w:r w:rsidR="00081146">
        <w:rPr>
          <w:lang w:val="en-GB"/>
        </w:rPr>
        <w:t>3.2</w:t>
      </w:r>
      <w:r w:rsidR="00CF4221">
        <w:rPr>
          <w:lang w:val="en-GB"/>
        </w:rPr>
        <w:t>)</w:t>
      </w:r>
      <w:r>
        <w:rPr>
          <w:lang w:val="en-GB"/>
        </w:rPr>
        <w:t>. The committee noted that</w:t>
      </w:r>
      <w:r w:rsidR="00645A9F">
        <w:rPr>
          <w:lang w:val="en-GB"/>
        </w:rPr>
        <w:t xml:space="preserve"> the company based</w:t>
      </w:r>
      <w:r>
        <w:rPr>
          <w:lang w:val="en-GB"/>
        </w:rPr>
        <w:t xml:space="preserve"> these estimates on data for the </w:t>
      </w:r>
      <w:r w:rsidR="00C9462F">
        <w:rPr>
          <w:lang w:val="en-GB"/>
        </w:rPr>
        <w:t>‘</w:t>
      </w:r>
      <w:r>
        <w:rPr>
          <w:lang w:val="en-GB"/>
        </w:rPr>
        <w:t>whole population</w:t>
      </w:r>
      <w:r w:rsidR="00C9462F">
        <w:rPr>
          <w:lang w:val="en-GB"/>
        </w:rPr>
        <w:t>’</w:t>
      </w:r>
      <w:r w:rsidR="00196BE1">
        <w:rPr>
          <w:lang w:val="en-GB"/>
        </w:rPr>
        <w:t xml:space="preserve"> (from now</w:t>
      </w:r>
      <w:r w:rsidR="00C9462F">
        <w:rPr>
          <w:lang w:val="en-GB"/>
        </w:rPr>
        <w:t xml:space="preserve">, meaning people for </w:t>
      </w:r>
      <w:r w:rsidR="00196BE1">
        <w:rPr>
          <w:lang w:val="en-GB"/>
        </w:rPr>
        <w:t>who</w:t>
      </w:r>
      <w:r w:rsidR="00BC2C48">
        <w:rPr>
          <w:lang w:val="en-GB"/>
        </w:rPr>
        <w:t>m</w:t>
      </w:r>
      <w:r w:rsidR="00196BE1">
        <w:rPr>
          <w:lang w:val="en-GB"/>
        </w:rPr>
        <w:t xml:space="preserve"> docetaxel </w:t>
      </w:r>
      <w:r w:rsidR="00C9462F">
        <w:rPr>
          <w:lang w:val="en-GB"/>
        </w:rPr>
        <w:t>may or may not be suitable</w:t>
      </w:r>
      <w:r w:rsidR="00196BE1">
        <w:rPr>
          <w:lang w:val="en-GB"/>
        </w:rPr>
        <w:t xml:space="preserve">). </w:t>
      </w:r>
      <w:r w:rsidR="00BC2C48">
        <w:rPr>
          <w:lang w:val="en-GB"/>
        </w:rPr>
        <w:t>The</w:t>
      </w:r>
      <w:r w:rsidR="00C9462F">
        <w:rPr>
          <w:lang w:val="en-GB"/>
        </w:rPr>
        <w:t xml:space="preserve"> committee recognised that </w:t>
      </w:r>
      <w:r w:rsidR="00C71442">
        <w:rPr>
          <w:lang w:val="en-GB"/>
        </w:rPr>
        <w:t>the clinical data used in the model may not be generalisable to the ‘chemo-ineligible’ group</w:t>
      </w:r>
      <w:r w:rsidR="003153A2">
        <w:rPr>
          <w:lang w:val="en-GB"/>
        </w:rPr>
        <w:t>.</w:t>
      </w:r>
      <w:r w:rsidR="00C71442">
        <w:rPr>
          <w:lang w:val="en-GB"/>
        </w:rPr>
        <w:t xml:space="preserve"> </w:t>
      </w:r>
      <w:r w:rsidR="00BC2C48">
        <w:rPr>
          <w:lang w:val="en-GB"/>
        </w:rPr>
        <w:t>It</w:t>
      </w:r>
      <w:r w:rsidR="00C9462F">
        <w:rPr>
          <w:lang w:val="en-GB"/>
        </w:rPr>
        <w:t xml:space="preserve"> also recognised that</w:t>
      </w:r>
      <w:r w:rsidR="003153A2">
        <w:rPr>
          <w:lang w:val="en-GB"/>
        </w:rPr>
        <w:t xml:space="preserve"> </w:t>
      </w:r>
      <w:r w:rsidR="00C71442">
        <w:rPr>
          <w:lang w:val="en-GB"/>
        </w:rPr>
        <w:t>t</w:t>
      </w:r>
      <w:r>
        <w:rPr>
          <w:lang w:val="en-GB"/>
        </w:rPr>
        <w:t xml:space="preserve">he modelled treatment pathway did not reflect </w:t>
      </w:r>
      <w:r w:rsidR="003153A2">
        <w:rPr>
          <w:lang w:val="en-GB"/>
        </w:rPr>
        <w:t xml:space="preserve">what </w:t>
      </w:r>
      <w:r>
        <w:rPr>
          <w:lang w:val="en-GB"/>
        </w:rPr>
        <w:t>treatments people for whom docetaxel is contraindicated or unsuitable</w:t>
      </w:r>
      <w:r w:rsidR="00CF4221">
        <w:rPr>
          <w:lang w:val="en-GB"/>
        </w:rPr>
        <w:t xml:space="preserve"> </w:t>
      </w:r>
      <w:r w:rsidR="003153A2">
        <w:rPr>
          <w:lang w:val="en-GB"/>
        </w:rPr>
        <w:t>would have</w:t>
      </w:r>
      <w:r w:rsidR="00C71442">
        <w:rPr>
          <w:lang w:val="en-GB"/>
        </w:rPr>
        <w:t>.</w:t>
      </w:r>
      <w:r w:rsidR="00645A9F">
        <w:rPr>
          <w:lang w:val="en-GB"/>
        </w:rPr>
        <w:t xml:space="preserve"> Specifically:</w:t>
      </w:r>
    </w:p>
    <w:p w14:paraId="2743AFE9" w14:textId="13C776E6" w:rsidR="00CF4221" w:rsidRDefault="00C71442" w:rsidP="00CF4221">
      <w:pPr>
        <w:pStyle w:val="Bulletindent1"/>
      </w:pPr>
      <w:r>
        <w:rPr>
          <w:lang w:val="en-GB"/>
        </w:rPr>
        <w:t>It is uncertain whether</w:t>
      </w:r>
      <w:r w:rsidR="00BC2C48">
        <w:rPr>
          <w:lang w:val="en-GB"/>
        </w:rPr>
        <w:t xml:space="preserve"> </w:t>
      </w:r>
      <w:r w:rsidR="00645A9F">
        <w:t xml:space="preserve">abiraterone is as effective </w:t>
      </w:r>
      <w:r w:rsidR="00A16399">
        <w:rPr>
          <w:lang w:val="en-GB"/>
        </w:rPr>
        <w:t>for</w:t>
      </w:r>
      <w:r w:rsidR="00645A9F">
        <w:t xml:space="preserve"> people</w:t>
      </w:r>
      <w:r w:rsidR="00A16399">
        <w:rPr>
          <w:lang w:val="en-GB"/>
        </w:rPr>
        <w:t xml:space="preserve"> for whom docetaxel is</w:t>
      </w:r>
      <w:r w:rsidR="00645A9F">
        <w:t xml:space="preserve"> contraindicated or </w:t>
      </w:r>
      <w:r w:rsidR="006776B1">
        <w:rPr>
          <w:lang w:val="en-GB"/>
        </w:rPr>
        <w:t>un</w:t>
      </w:r>
      <w:r w:rsidR="00645A9F">
        <w:t xml:space="preserve">suitable </w:t>
      </w:r>
      <w:r w:rsidR="00BC2C48">
        <w:rPr>
          <w:lang w:val="en-GB"/>
        </w:rPr>
        <w:t>as it is for</w:t>
      </w:r>
      <w:r w:rsidR="00645A9F">
        <w:t xml:space="preserve"> people </w:t>
      </w:r>
      <w:r>
        <w:rPr>
          <w:lang w:val="en-GB"/>
        </w:rPr>
        <w:t>able to take docetaxel</w:t>
      </w:r>
      <w:r w:rsidR="002D2E0C">
        <w:rPr>
          <w:lang w:val="en-GB"/>
        </w:rPr>
        <w:t xml:space="preserve"> </w:t>
      </w:r>
      <w:r w:rsidR="00CC3A0F">
        <w:t>(</w:t>
      </w:r>
      <w:r w:rsidR="004E5A7B">
        <w:rPr>
          <w:lang w:val="en-GB"/>
        </w:rPr>
        <w:t xml:space="preserve">see </w:t>
      </w:r>
      <w:r w:rsidR="00CC3A0F">
        <w:t>section</w:t>
      </w:r>
      <w:r w:rsidR="004E5A7B">
        <w:rPr>
          <w:lang w:val="en-GB"/>
        </w:rPr>
        <w:t> </w:t>
      </w:r>
      <w:r w:rsidR="00CF3D8E">
        <w:rPr>
          <w:lang w:val="en-GB"/>
        </w:rPr>
        <w:t>3.11</w:t>
      </w:r>
      <w:r w:rsidR="00CC3A0F">
        <w:t>)</w:t>
      </w:r>
      <w:r w:rsidR="00645A9F">
        <w:t>.</w:t>
      </w:r>
    </w:p>
    <w:p w14:paraId="181AAC5B" w14:textId="1C5BDCB1" w:rsidR="00CF4221" w:rsidRDefault="00645A9F" w:rsidP="00CF4221">
      <w:pPr>
        <w:pStyle w:val="Bulletindent1"/>
      </w:pPr>
      <w:r>
        <w:t>P</w:t>
      </w:r>
      <w:r w:rsidR="00877A00">
        <w:t>eople in the modelled abiraterone</w:t>
      </w:r>
      <w:r w:rsidR="003153A2">
        <w:rPr>
          <w:lang w:val="en-GB"/>
        </w:rPr>
        <w:t>-</w:t>
      </w:r>
      <w:r w:rsidR="00877A00">
        <w:t>in</w:t>
      </w:r>
      <w:r w:rsidR="003153A2">
        <w:rPr>
          <w:lang w:val="en-GB"/>
        </w:rPr>
        <w:t>-</w:t>
      </w:r>
      <w:r w:rsidR="00877A00">
        <w:t>combination arm or the ADT arm went on to have docetaxel once their prostate cancer was hormone relapsed</w:t>
      </w:r>
      <w:r w:rsidR="00CC3A0F">
        <w:t xml:space="preserve"> (</w:t>
      </w:r>
      <w:r w:rsidR="004E5A7B">
        <w:rPr>
          <w:lang w:val="en-GB"/>
        </w:rPr>
        <w:t xml:space="preserve">see </w:t>
      </w:r>
      <w:r w:rsidR="00CC3A0F">
        <w:t>section</w:t>
      </w:r>
      <w:r w:rsidR="004E5A7B">
        <w:rPr>
          <w:lang w:val="en-GB"/>
        </w:rPr>
        <w:t> </w:t>
      </w:r>
      <w:r w:rsidR="00CF3D8E">
        <w:rPr>
          <w:lang w:val="en-GB"/>
        </w:rPr>
        <w:t>3.13</w:t>
      </w:r>
      <w:r w:rsidR="00CC3A0F">
        <w:t>)</w:t>
      </w:r>
      <w:r w:rsidR="003153A2">
        <w:rPr>
          <w:lang w:val="en-GB"/>
        </w:rPr>
        <w:t>.</w:t>
      </w:r>
    </w:p>
    <w:p w14:paraId="2FA29A7F" w14:textId="35783A3D" w:rsidR="00CC3A0F" w:rsidRPr="00D1639C" w:rsidRDefault="00A5177A" w:rsidP="00CF4221">
      <w:pPr>
        <w:pStyle w:val="Bulletindent1"/>
      </w:pPr>
      <w:r>
        <w:rPr>
          <w:lang w:val="en-GB"/>
        </w:rPr>
        <w:t>P</w:t>
      </w:r>
      <w:r w:rsidR="00CC3A0F" w:rsidRPr="00D1639C">
        <w:rPr>
          <w:lang w:val="en-GB"/>
        </w:rPr>
        <w:t xml:space="preserve">eople for whom docetaxel is contraindicated or unsuitable compared </w:t>
      </w:r>
      <w:r>
        <w:rPr>
          <w:lang w:val="en-GB"/>
        </w:rPr>
        <w:t>with</w:t>
      </w:r>
      <w:r w:rsidRPr="00D1639C">
        <w:rPr>
          <w:lang w:val="en-GB"/>
        </w:rPr>
        <w:t xml:space="preserve"> </w:t>
      </w:r>
      <w:r w:rsidR="00CC3A0F" w:rsidRPr="00D1639C">
        <w:rPr>
          <w:lang w:val="en-GB"/>
        </w:rPr>
        <w:t xml:space="preserve">people who can </w:t>
      </w:r>
      <w:r w:rsidR="000643CA">
        <w:rPr>
          <w:lang w:val="en-GB"/>
        </w:rPr>
        <w:t>have</w:t>
      </w:r>
      <w:r w:rsidR="000643CA" w:rsidRPr="00D1639C">
        <w:rPr>
          <w:lang w:val="en-GB"/>
        </w:rPr>
        <w:t xml:space="preserve"> </w:t>
      </w:r>
      <w:r w:rsidR="00CC3A0F" w:rsidRPr="00D1639C">
        <w:rPr>
          <w:lang w:val="en-GB"/>
        </w:rPr>
        <w:t>docetaxel may:</w:t>
      </w:r>
    </w:p>
    <w:p w14:paraId="26EC45F6" w14:textId="73FB262F" w:rsidR="00CC3A0F" w:rsidRPr="008B493C" w:rsidRDefault="00645A9F" w:rsidP="00D1639C">
      <w:pPr>
        <w:pStyle w:val="Bulletindent2"/>
      </w:pPr>
      <w:r w:rsidRPr="00CF4221">
        <w:t>have differ</w:t>
      </w:r>
      <w:r w:rsidR="002A4AD5">
        <w:t>ing</w:t>
      </w:r>
      <w:r w:rsidRPr="00CF4221">
        <w:t xml:space="preserve"> rates of adverse effects</w:t>
      </w:r>
      <w:r w:rsidR="00CC3A0F" w:rsidRPr="00CF4221">
        <w:t xml:space="preserve"> </w:t>
      </w:r>
      <w:r w:rsidR="003153A2">
        <w:t>that</w:t>
      </w:r>
      <w:r w:rsidR="003153A2" w:rsidRPr="00CF4221">
        <w:t xml:space="preserve"> </w:t>
      </w:r>
      <w:r w:rsidR="00CC3A0F" w:rsidRPr="00CF4221">
        <w:t>would influence health</w:t>
      </w:r>
      <w:r w:rsidR="00F5203D">
        <w:t>-</w:t>
      </w:r>
      <w:r w:rsidR="00CC3A0F" w:rsidRPr="00CF4221">
        <w:t>related quality of life</w:t>
      </w:r>
    </w:p>
    <w:p w14:paraId="32CDAB82" w14:textId="581D0CC2" w:rsidR="00CC3A0F" w:rsidRPr="00370511" w:rsidRDefault="00645A9F" w:rsidP="00D1639C">
      <w:pPr>
        <w:pStyle w:val="Bulletindent2"/>
      </w:pPr>
      <w:r w:rsidRPr="008B493C">
        <w:t>have a higher bas</w:t>
      </w:r>
      <w:r w:rsidR="00CC3A0F" w:rsidRPr="008B493C">
        <w:t>e</w:t>
      </w:r>
      <w:r w:rsidRPr="00370511">
        <w:t>line risk of dying</w:t>
      </w:r>
    </w:p>
    <w:p w14:paraId="54171C9C" w14:textId="26570DA4" w:rsidR="00877A00" w:rsidRPr="00877A00" w:rsidRDefault="00CC3A0F" w:rsidP="008845A6">
      <w:pPr>
        <w:pStyle w:val="Bulletindent2"/>
      </w:pPr>
      <w:r w:rsidRPr="00370511">
        <w:t xml:space="preserve">have a </w:t>
      </w:r>
      <w:r w:rsidR="002A4AD5">
        <w:t>different risk of dying over time</w:t>
      </w:r>
      <w:r w:rsidR="00A5177A">
        <w:t>.</w:t>
      </w:r>
      <w:r w:rsidR="00645A9F">
        <w:br/>
      </w:r>
      <w:r w:rsidR="00645A9F">
        <w:br/>
      </w:r>
      <w:r w:rsidR="00877A00">
        <w:t>The committee concluded that</w:t>
      </w:r>
      <w:r>
        <w:t xml:space="preserve"> the company had not provided it with </w:t>
      </w:r>
      <w:r w:rsidR="00877A00">
        <w:t xml:space="preserve">modelling </w:t>
      </w:r>
      <w:r>
        <w:t>that</w:t>
      </w:r>
      <w:r w:rsidR="00877A00">
        <w:t xml:space="preserve"> reflect</w:t>
      </w:r>
      <w:r>
        <w:t>ed</w:t>
      </w:r>
      <w:r w:rsidR="00877A00">
        <w:t xml:space="preserve"> the treatment pathway, costs, </w:t>
      </w:r>
      <w:r w:rsidR="008845A6">
        <w:t>survival</w:t>
      </w:r>
      <w:r w:rsidR="00877A00">
        <w:t xml:space="preserve"> and </w:t>
      </w:r>
      <w:r w:rsidR="00877A00">
        <w:lastRenderedPageBreak/>
        <w:t>quality of li</w:t>
      </w:r>
      <w:r w:rsidR="00710A5B">
        <w:t xml:space="preserve">fe for </w:t>
      </w:r>
      <w:r w:rsidR="00DA3624">
        <w:t>people</w:t>
      </w:r>
      <w:r w:rsidR="00710A5B">
        <w:t xml:space="preserve"> for whom docetaxel contraindicated or unsuitable.</w:t>
      </w:r>
    </w:p>
    <w:p w14:paraId="20E62345" w14:textId="12C26300" w:rsidR="000363AB" w:rsidRDefault="00B801DC" w:rsidP="009848BD">
      <w:pPr>
        <w:pStyle w:val="Heading3"/>
      </w:pPr>
      <w:bookmarkStart w:id="15" w:name="_Hlk31274021"/>
      <w:r>
        <w:t xml:space="preserve">The </w:t>
      </w:r>
      <w:r w:rsidR="00143A7C">
        <w:t xml:space="preserve">Weibull </w:t>
      </w:r>
      <w:r w:rsidR="00D1639C">
        <w:t>and log-logistic distribution</w:t>
      </w:r>
      <w:r w:rsidR="00EF5574">
        <w:t>s are</w:t>
      </w:r>
      <w:r w:rsidR="00D1639C">
        <w:t xml:space="preserve"> plausible for extrapolating progression-free and overall survival respectively in whole population</w:t>
      </w:r>
    </w:p>
    <w:bookmarkEnd w:id="15"/>
    <w:p w14:paraId="0A65B6FF" w14:textId="2B1E53FE" w:rsidR="008F04E0" w:rsidRPr="00146743" w:rsidRDefault="008F04E0" w:rsidP="00146743">
      <w:pPr>
        <w:pStyle w:val="Numberedlevel2text"/>
      </w:pPr>
      <w:r>
        <w:t xml:space="preserve">The committee agreed with the company that the </w:t>
      </w:r>
      <w:r w:rsidR="003F1656">
        <w:t xml:space="preserve">hazards of </w:t>
      </w:r>
      <w:r>
        <w:t xml:space="preserve">progression and </w:t>
      </w:r>
      <w:r w:rsidR="003C6602">
        <w:t xml:space="preserve">death </w:t>
      </w:r>
      <w:r>
        <w:t xml:space="preserve">for abiraterone </w:t>
      </w:r>
      <w:r w:rsidR="00B42E3D">
        <w:t>in combination</w:t>
      </w:r>
      <w:r w:rsidR="006F2C4C">
        <w:t xml:space="preserve"> </w:t>
      </w:r>
      <w:r w:rsidR="00921C1C">
        <w:t xml:space="preserve">compared with </w:t>
      </w:r>
      <w:r w:rsidR="002A5B00">
        <w:t>ADT</w:t>
      </w:r>
      <w:r w:rsidR="00B42E3D">
        <w:t xml:space="preserve"> alone</w:t>
      </w:r>
      <w:r w:rsidR="002A5B00">
        <w:t xml:space="preserve"> from LATITUDE </w:t>
      </w:r>
      <w:r w:rsidR="003F1656">
        <w:t>were not</w:t>
      </w:r>
      <w:r w:rsidR="002A5B00">
        <w:t xml:space="preserve"> proportional</w:t>
      </w:r>
      <w:r w:rsidR="003153A2">
        <w:rPr>
          <w:lang w:val="en-GB"/>
        </w:rPr>
        <w:t>. It concluded that</w:t>
      </w:r>
      <w:r w:rsidR="00D710ED">
        <w:t xml:space="preserve"> it</w:t>
      </w:r>
      <w:r w:rsidR="002A5B00">
        <w:t xml:space="preserve"> was appropriate to fit curves to each arm separately. </w:t>
      </w:r>
      <w:r w:rsidR="007F133A">
        <w:t>During the committee’s third meeting, t</w:t>
      </w:r>
      <w:r w:rsidR="002A5B00">
        <w:t xml:space="preserve">he company presented results </w:t>
      </w:r>
      <w:r w:rsidR="00B06D95">
        <w:t>using the</w:t>
      </w:r>
      <w:r w:rsidR="002A5B00">
        <w:t xml:space="preserve"> log-logistic </w:t>
      </w:r>
      <w:r w:rsidR="00B06D95">
        <w:t>distribution</w:t>
      </w:r>
      <w:r w:rsidR="002A5B00">
        <w:t xml:space="preserve"> for each modelled treatment arm (which </w:t>
      </w:r>
      <w:r w:rsidR="009848BD">
        <w:t>the company</w:t>
      </w:r>
      <w:r w:rsidR="002A5B00">
        <w:t xml:space="preserve"> considered plausible but optimistic) and </w:t>
      </w:r>
      <w:r w:rsidR="00B06D95">
        <w:t xml:space="preserve">the </w:t>
      </w:r>
      <w:r w:rsidR="002A5B00">
        <w:t xml:space="preserve">Weibull </w:t>
      </w:r>
      <w:r w:rsidR="00B06D95">
        <w:t>distribution</w:t>
      </w:r>
      <w:r w:rsidR="002A5B00">
        <w:t xml:space="preserve"> (which it considered plausible but pessimistic). The committee </w:t>
      </w:r>
      <w:r w:rsidR="003C6602">
        <w:t xml:space="preserve">considered </w:t>
      </w:r>
      <w:r w:rsidR="002A5B00">
        <w:t>that the Weibull curves were plausible for progression</w:t>
      </w:r>
      <w:r w:rsidR="000D67BB">
        <w:t>-</w:t>
      </w:r>
      <w:r w:rsidR="002A5B00">
        <w:t>free survival</w:t>
      </w:r>
      <w:r w:rsidR="006E2BB5">
        <w:t xml:space="preserve">. </w:t>
      </w:r>
      <w:r w:rsidR="003153A2">
        <w:rPr>
          <w:lang w:val="en-GB"/>
        </w:rPr>
        <w:t>It</w:t>
      </w:r>
      <w:r w:rsidR="006E2BB5">
        <w:t xml:space="preserve"> noted that results from STAMPEDE for abiraterone in combination compared with ADT (presented to the committee </w:t>
      </w:r>
      <w:r w:rsidR="007F133A">
        <w:t xml:space="preserve">in its fourth meeting </w:t>
      </w:r>
      <w:r w:rsidR="006E2BB5">
        <w:t>after the appeal) represented an 8</w:t>
      </w:r>
      <w:r w:rsidR="003153A2">
        <w:rPr>
          <w:lang w:val="en-GB"/>
        </w:rPr>
        <w:t>-</w:t>
      </w:r>
      <w:r w:rsidR="006E2BB5">
        <w:t>year follow up</w:t>
      </w:r>
      <w:r w:rsidR="003153A2">
        <w:rPr>
          <w:lang w:val="en-GB"/>
        </w:rPr>
        <w:t>. It</w:t>
      </w:r>
      <w:r w:rsidR="006E2BB5">
        <w:t xml:space="preserve"> supported using the log-logistic distribution to extrapolate overall survival from LATITUD</w:t>
      </w:r>
      <w:r w:rsidR="003153A2">
        <w:rPr>
          <w:lang w:val="en-GB"/>
        </w:rPr>
        <w:t>E</w:t>
      </w:r>
      <w:r w:rsidR="00D1639C">
        <w:rPr>
          <w:lang w:val="en-GB"/>
        </w:rPr>
        <w:t xml:space="preserve"> (these data cannot be presented here because they are academic in confidence)</w:t>
      </w:r>
      <w:r w:rsidR="00565C27">
        <w:t xml:space="preserve">. </w:t>
      </w:r>
      <w:r w:rsidR="00CF4221">
        <w:rPr>
          <w:lang w:val="en-GB"/>
        </w:rPr>
        <w:t xml:space="preserve">At the </w:t>
      </w:r>
      <w:r w:rsidR="00D1639C">
        <w:rPr>
          <w:lang w:val="en-GB"/>
        </w:rPr>
        <w:t xml:space="preserve">third </w:t>
      </w:r>
      <w:r w:rsidR="00CF4221">
        <w:rPr>
          <w:lang w:val="en-GB"/>
        </w:rPr>
        <w:t>meeting</w:t>
      </w:r>
      <w:r w:rsidR="003153A2">
        <w:rPr>
          <w:lang w:val="en-GB"/>
        </w:rPr>
        <w:t>,</w:t>
      </w:r>
      <w:r w:rsidR="00CF4221">
        <w:rPr>
          <w:lang w:val="en-GB"/>
        </w:rPr>
        <w:t xml:space="preserve"> t</w:t>
      </w:r>
      <w:r w:rsidR="00565C27">
        <w:t xml:space="preserve">he ERG </w:t>
      </w:r>
      <w:r w:rsidR="0071513B">
        <w:t xml:space="preserve">highlighted </w:t>
      </w:r>
      <w:r w:rsidR="00565C27">
        <w:t xml:space="preserve">that a consequence of the model was that </w:t>
      </w:r>
      <w:r w:rsidR="0024215B">
        <w:t xml:space="preserve">the company assumed that the </w:t>
      </w:r>
      <w:r w:rsidR="00565C27">
        <w:t xml:space="preserve">treatment effect </w:t>
      </w:r>
      <w:r w:rsidR="0024215B">
        <w:t>is</w:t>
      </w:r>
      <w:r w:rsidR="00565C27">
        <w:t xml:space="preserve"> maintained over the long term</w:t>
      </w:r>
      <w:r w:rsidR="00BC2C48">
        <w:rPr>
          <w:lang w:val="en-GB"/>
        </w:rPr>
        <w:t>. However</w:t>
      </w:r>
      <w:r w:rsidR="002A084A">
        <w:t>,</w:t>
      </w:r>
      <w:r w:rsidR="00565C27">
        <w:t xml:space="preserve"> in clinical practice</w:t>
      </w:r>
      <w:r w:rsidR="002A084A">
        <w:t>,</w:t>
      </w:r>
      <w:r w:rsidR="00565C27">
        <w:t xml:space="preserve"> it </w:t>
      </w:r>
      <w:r w:rsidR="0071513B">
        <w:t>may</w:t>
      </w:r>
      <w:r w:rsidR="00565C27">
        <w:t xml:space="preserve"> wane</w:t>
      </w:r>
      <w:r w:rsidR="00B656C3">
        <w:rPr>
          <w:lang w:val="en-GB"/>
        </w:rPr>
        <w:t xml:space="preserve"> and </w:t>
      </w:r>
      <w:r w:rsidR="00BC2C48">
        <w:rPr>
          <w:lang w:val="en-GB"/>
        </w:rPr>
        <w:t xml:space="preserve">the ERG </w:t>
      </w:r>
      <w:r w:rsidR="00B656C3">
        <w:rPr>
          <w:lang w:val="en-GB"/>
        </w:rPr>
        <w:t>provided scenarios to adjust for this at that time</w:t>
      </w:r>
      <w:r w:rsidR="002A084A">
        <w:t>.</w:t>
      </w:r>
      <w:r w:rsidR="00A34354">
        <w:rPr>
          <w:lang w:val="en-GB"/>
        </w:rPr>
        <w:t xml:space="preserve"> The committee not</w:t>
      </w:r>
      <w:r w:rsidR="00B656C3">
        <w:rPr>
          <w:lang w:val="en-GB"/>
        </w:rPr>
        <w:t>ed that the longer</w:t>
      </w:r>
      <w:r w:rsidR="00343591">
        <w:rPr>
          <w:lang w:val="en-GB"/>
        </w:rPr>
        <w:t>-</w:t>
      </w:r>
      <w:r w:rsidR="00B656C3">
        <w:rPr>
          <w:lang w:val="en-GB"/>
        </w:rPr>
        <w:t>term data from STAMPEDE</w:t>
      </w:r>
      <w:r w:rsidR="00343591">
        <w:rPr>
          <w:lang w:val="en-GB"/>
        </w:rPr>
        <w:t xml:space="preserve"> could be used to determine the validity of these adjustments</w:t>
      </w:r>
      <w:r w:rsidR="00BC2C48">
        <w:rPr>
          <w:lang w:val="en-GB"/>
        </w:rPr>
        <w:t>. It also</w:t>
      </w:r>
      <w:r w:rsidR="00343591">
        <w:rPr>
          <w:lang w:val="en-GB"/>
        </w:rPr>
        <w:t xml:space="preserve"> acknowledg</w:t>
      </w:r>
      <w:r w:rsidR="00A16399">
        <w:rPr>
          <w:lang w:val="en-GB"/>
        </w:rPr>
        <w:t>ed that</w:t>
      </w:r>
      <w:r w:rsidR="00343591">
        <w:rPr>
          <w:lang w:val="en-GB"/>
        </w:rPr>
        <w:t xml:space="preserve"> the company and other stakeholders </w:t>
      </w:r>
      <w:r w:rsidR="00A16399">
        <w:rPr>
          <w:lang w:val="en-GB"/>
        </w:rPr>
        <w:t>had</w:t>
      </w:r>
      <w:r w:rsidR="00BC2C48">
        <w:rPr>
          <w:lang w:val="en-GB"/>
        </w:rPr>
        <w:t xml:space="preserve"> not</w:t>
      </w:r>
      <w:r w:rsidR="00A16399">
        <w:rPr>
          <w:lang w:val="en-GB"/>
        </w:rPr>
        <w:t xml:space="preserve"> been able</w:t>
      </w:r>
      <w:r w:rsidR="00343591">
        <w:rPr>
          <w:lang w:val="en-GB"/>
        </w:rPr>
        <w:t xml:space="preserve"> to respond to data presented by BUG after the appeal</w:t>
      </w:r>
      <w:r w:rsidR="003153A2">
        <w:rPr>
          <w:lang w:val="en-GB"/>
        </w:rPr>
        <w:t xml:space="preserve">. </w:t>
      </w:r>
      <w:r w:rsidR="00E32544">
        <w:t xml:space="preserve">The committee concluded that </w:t>
      </w:r>
      <w:r w:rsidR="003F1656">
        <w:t>the</w:t>
      </w:r>
      <w:r w:rsidR="00E32544">
        <w:t xml:space="preserve"> </w:t>
      </w:r>
      <w:r w:rsidR="0071513B">
        <w:t>progression-free</w:t>
      </w:r>
      <w:r w:rsidR="007B7130">
        <w:rPr>
          <w:lang w:val="en-GB"/>
        </w:rPr>
        <w:t xml:space="preserve"> survival</w:t>
      </w:r>
      <w:r w:rsidR="0071513B">
        <w:t xml:space="preserve"> extrapolat</w:t>
      </w:r>
      <w:r w:rsidR="00A34354">
        <w:rPr>
          <w:lang w:val="en-GB"/>
        </w:rPr>
        <w:t>ion</w:t>
      </w:r>
      <w:r w:rsidR="0071513B">
        <w:t xml:space="preserve"> using the </w:t>
      </w:r>
      <w:r w:rsidR="00E32544">
        <w:t xml:space="preserve">Weibull </w:t>
      </w:r>
      <w:r w:rsidR="0071513B">
        <w:t>distribution</w:t>
      </w:r>
      <w:r w:rsidR="00E32544">
        <w:t xml:space="preserve"> w</w:t>
      </w:r>
      <w:r w:rsidR="00A34354">
        <w:rPr>
          <w:lang w:val="en-GB"/>
        </w:rPr>
        <w:t>as</w:t>
      </w:r>
      <w:r w:rsidR="00E32544">
        <w:t xml:space="preserve"> </w:t>
      </w:r>
      <w:r w:rsidR="00DB0BA9">
        <w:t xml:space="preserve">broadly </w:t>
      </w:r>
      <w:r w:rsidR="00E32544">
        <w:t>appropriate</w:t>
      </w:r>
      <w:r w:rsidR="00F06D7D">
        <w:t xml:space="preserve"> for the overall population</w:t>
      </w:r>
      <w:r w:rsidR="003153A2">
        <w:rPr>
          <w:lang w:val="en-GB"/>
        </w:rPr>
        <w:t>. However</w:t>
      </w:r>
      <w:r w:rsidR="00F06D7D">
        <w:t>,</w:t>
      </w:r>
      <w:r w:rsidR="003153A2">
        <w:rPr>
          <w:lang w:val="en-GB"/>
        </w:rPr>
        <w:t xml:space="preserve"> it did</w:t>
      </w:r>
      <w:r w:rsidR="00F06D7D" w:rsidRPr="00F06D7D">
        <w:rPr>
          <w:lang w:val="en-GB"/>
        </w:rPr>
        <w:t xml:space="preserve"> not see evidence of extrapolating outcomes in people for whom docetaxel is contraindicated or unsuitable.</w:t>
      </w:r>
      <w:r w:rsidR="00F06D7D">
        <w:rPr>
          <w:lang w:val="en-GB"/>
        </w:rPr>
        <w:t xml:space="preserve"> The committee recognised that these people, being</w:t>
      </w:r>
      <w:r w:rsidR="00D1639C">
        <w:rPr>
          <w:lang w:val="en-GB"/>
        </w:rPr>
        <w:t xml:space="preserve"> on average</w:t>
      </w:r>
      <w:r w:rsidR="00F06D7D">
        <w:rPr>
          <w:lang w:val="en-GB"/>
        </w:rPr>
        <w:t xml:space="preserve"> older, may have </w:t>
      </w:r>
      <w:r w:rsidR="003153A2">
        <w:rPr>
          <w:lang w:val="en-GB"/>
        </w:rPr>
        <w:t xml:space="preserve">a </w:t>
      </w:r>
      <w:r w:rsidR="00F06D7D">
        <w:rPr>
          <w:lang w:val="en-GB"/>
        </w:rPr>
        <w:t>different pattern of mortality.</w:t>
      </w:r>
      <w:r w:rsidR="00146743">
        <w:rPr>
          <w:lang w:val="en-GB"/>
        </w:rPr>
        <w:t xml:space="preserve"> </w:t>
      </w:r>
      <w:r w:rsidR="00AD7AA1" w:rsidRPr="00146743">
        <w:rPr>
          <w:lang w:val="en-GB"/>
        </w:rPr>
        <w:lastRenderedPageBreak/>
        <w:t>It further concluded that</w:t>
      </w:r>
      <w:r w:rsidR="006E2BB5" w:rsidRPr="00146743">
        <w:rPr>
          <w:lang w:val="en-GB"/>
        </w:rPr>
        <w:t xml:space="preserve"> the predicted overall survival based on extrapolations using the log-logistic</w:t>
      </w:r>
      <w:r w:rsidR="00511A7E" w:rsidRPr="00EC4C2D">
        <w:rPr>
          <w:lang w:val="en-GB"/>
        </w:rPr>
        <w:t xml:space="preserve"> distribution was plausible</w:t>
      </w:r>
      <w:r w:rsidR="00F06D7D" w:rsidRPr="00EC4C2D">
        <w:rPr>
          <w:lang w:val="en-GB"/>
        </w:rPr>
        <w:t xml:space="preserve"> for the over</w:t>
      </w:r>
      <w:r w:rsidR="00F06D7D" w:rsidRPr="0015136D">
        <w:rPr>
          <w:lang w:val="en-GB"/>
        </w:rPr>
        <w:t>all trial population</w:t>
      </w:r>
      <w:r w:rsidR="003153A2">
        <w:rPr>
          <w:lang w:val="en-GB"/>
        </w:rPr>
        <w:t>. The committee</w:t>
      </w:r>
      <w:r w:rsidR="00AF2011" w:rsidRPr="0015136D">
        <w:rPr>
          <w:lang w:val="en-GB"/>
        </w:rPr>
        <w:t xml:space="preserve"> would have preferred to see further extrapolations exploring alternative time points for equali</w:t>
      </w:r>
      <w:r w:rsidR="003153A2">
        <w:rPr>
          <w:lang w:val="en-GB"/>
        </w:rPr>
        <w:t>s</w:t>
      </w:r>
      <w:r w:rsidR="00AF2011" w:rsidRPr="0015136D">
        <w:rPr>
          <w:lang w:val="en-GB"/>
        </w:rPr>
        <w:t xml:space="preserve">ing the hazard using </w:t>
      </w:r>
      <w:r w:rsidR="003153A2">
        <w:rPr>
          <w:lang w:val="en-GB"/>
        </w:rPr>
        <w:t>2 </w:t>
      </w:r>
      <w:r w:rsidR="00AF2011" w:rsidRPr="0015136D">
        <w:rPr>
          <w:lang w:val="en-GB"/>
        </w:rPr>
        <w:t>plausible curves</w:t>
      </w:r>
      <w:r w:rsidR="003153A2">
        <w:rPr>
          <w:lang w:val="en-GB"/>
        </w:rPr>
        <w:t>: 1 </w:t>
      </w:r>
      <w:r w:rsidR="00AF2011" w:rsidRPr="0015136D">
        <w:rPr>
          <w:lang w:val="en-GB"/>
        </w:rPr>
        <w:t>for the whole population</w:t>
      </w:r>
      <w:r w:rsidR="003153A2">
        <w:rPr>
          <w:lang w:val="en-GB"/>
        </w:rPr>
        <w:t>, and another</w:t>
      </w:r>
      <w:r w:rsidR="00F06D7D" w:rsidRPr="001546E0">
        <w:rPr>
          <w:lang w:val="en-GB"/>
        </w:rPr>
        <w:t xml:space="preserve"> for people </w:t>
      </w:r>
      <w:r w:rsidR="00AF2011" w:rsidRPr="001546E0">
        <w:rPr>
          <w:lang w:val="en-GB"/>
        </w:rPr>
        <w:t>for whom docetaxel is contraindicated or unsuitable</w:t>
      </w:r>
      <w:r w:rsidR="00511A7E" w:rsidRPr="001546E0">
        <w:rPr>
          <w:lang w:val="en-GB"/>
        </w:rPr>
        <w:t>.</w:t>
      </w:r>
      <w:r w:rsidR="006E2BB5" w:rsidRPr="001546E0">
        <w:rPr>
          <w:lang w:val="en-GB"/>
        </w:rPr>
        <w:t xml:space="preserve"> </w:t>
      </w:r>
    </w:p>
    <w:p w14:paraId="14E192E5" w14:textId="733AB0DC" w:rsidR="0080482E" w:rsidRDefault="007B3989" w:rsidP="00273F8C">
      <w:pPr>
        <w:pStyle w:val="Heading2"/>
      </w:pPr>
      <w:r>
        <w:t>Utility values in the model</w:t>
      </w:r>
    </w:p>
    <w:p w14:paraId="2CCD297E" w14:textId="1B601D12" w:rsidR="00FB317E" w:rsidRDefault="005E25AB" w:rsidP="00426086">
      <w:pPr>
        <w:pStyle w:val="Heading3"/>
      </w:pPr>
      <w:r>
        <w:t xml:space="preserve">The utility estimates should be based on </w:t>
      </w:r>
      <w:r w:rsidR="006C19CD">
        <w:t xml:space="preserve">the </w:t>
      </w:r>
      <w:r>
        <w:t>same measure of quality of life</w:t>
      </w:r>
      <w:r w:rsidR="003153A2">
        <w:t>,</w:t>
      </w:r>
      <w:r w:rsidR="002C6D51">
        <w:t xml:space="preserve"> and from the same source</w:t>
      </w:r>
      <w:r w:rsidR="003153A2">
        <w:t>,</w:t>
      </w:r>
      <w:r w:rsidR="002C6D51">
        <w:t xml:space="preserve"> as the data on effectiveness</w:t>
      </w:r>
    </w:p>
    <w:p w14:paraId="5A8565C8" w14:textId="2C7D2952" w:rsidR="001C6E83" w:rsidRPr="00143C92" w:rsidRDefault="00245C4B" w:rsidP="006C19CD">
      <w:pPr>
        <w:pStyle w:val="Numberedlevel2text"/>
      </w:pPr>
      <w:r>
        <w:rPr>
          <w:lang w:val="en-GB"/>
        </w:rPr>
        <w:t xml:space="preserve">The company </w:t>
      </w:r>
      <w:r w:rsidR="001E5A62">
        <w:rPr>
          <w:lang w:val="en-GB"/>
        </w:rPr>
        <w:t>considered</w:t>
      </w:r>
      <w:r>
        <w:rPr>
          <w:lang w:val="en-GB"/>
        </w:rPr>
        <w:t xml:space="preserve"> </w:t>
      </w:r>
      <w:r w:rsidR="001C6E83">
        <w:rPr>
          <w:lang w:val="en-GB"/>
        </w:rPr>
        <w:t xml:space="preserve">separately </w:t>
      </w:r>
      <w:r>
        <w:rPr>
          <w:lang w:val="en-GB"/>
        </w:rPr>
        <w:t>the effect</w:t>
      </w:r>
      <w:r w:rsidR="001C6E83">
        <w:rPr>
          <w:lang w:val="en-GB"/>
        </w:rPr>
        <w:t>s on</w:t>
      </w:r>
      <w:r>
        <w:rPr>
          <w:lang w:val="en-GB"/>
        </w:rPr>
        <w:t xml:space="preserve"> </w:t>
      </w:r>
      <w:r w:rsidR="001C6E83">
        <w:rPr>
          <w:lang w:val="en-GB"/>
        </w:rPr>
        <w:t xml:space="preserve">quality of life </w:t>
      </w:r>
      <w:r>
        <w:rPr>
          <w:lang w:val="en-GB"/>
        </w:rPr>
        <w:t>of adverse effects and of being on treatment</w:t>
      </w:r>
      <w:r w:rsidR="003A6202">
        <w:rPr>
          <w:lang w:val="en-GB"/>
        </w:rPr>
        <w:t>. The sources of these data</w:t>
      </w:r>
      <w:r w:rsidR="004B57A7">
        <w:rPr>
          <w:lang w:val="en-GB"/>
        </w:rPr>
        <w:t xml:space="preserve"> </w:t>
      </w:r>
      <w:r w:rsidR="001C6E83">
        <w:rPr>
          <w:lang w:val="en-GB"/>
        </w:rPr>
        <w:t>a</w:t>
      </w:r>
      <w:r w:rsidR="008830F2">
        <w:rPr>
          <w:lang w:val="en-GB"/>
        </w:rPr>
        <w:t>re in table </w:t>
      </w:r>
      <w:r w:rsidR="001C6E83">
        <w:rPr>
          <w:lang w:val="en-GB"/>
        </w:rPr>
        <w:t>1.</w:t>
      </w:r>
    </w:p>
    <w:p w14:paraId="3FAA1416" w14:textId="460DD9A0" w:rsidR="00245C4B" w:rsidRPr="00143C92" w:rsidRDefault="001C6E83" w:rsidP="007B7130">
      <w:pPr>
        <w:pStyle w:val="Caption"/>
      </w:pPr>
      <w:r>
        <w:t>T</w:t>
      </w:r>
      <w:r w:rsidR="008830F2">
        <w:t>able </w:t>
      </w:r>
      <w:r>
        <w:t xml:space="preserve">1 </w:t>
      </w:r>
      <w:r w:rsidR="00831A50">
        <w:t>Company’s sources of d</w:t>
      </w:r>
      <w:r>
        <w:t xml:space="preserve">ata for </w:t>
      </w:r>
      <w:r w:rsidR="00BA1522">
        <w:t xml:space="preserve">modelled </w:t>
      </w:r>
      <w:r w:rsidR="00143C92">
        <w:t>utility value</w:t>
      </w:r>
      <w:r w:rsidR="00BA1522">
        <w:t>s</w:t>
      </w:r>
    </w:p>
    <w:tbl>
      <w:tblPr>
        <w:tblStyle w:val="TableGrid"/>
        <w:tblW w:w="0" w:type="auto"/>
        <w:tblInd w:w="1134" w:type="dxa"/>
        <w:tblLook w:val="04A0" w:firstRow="1" w:lastRow="0" w:firstColumn="1" w:lastColumn="0" w:noHBand="0" w:noVBand="1"/>
      </w:tblPr>
      <w:tblGrid>
        <w:gridCol w:w="2662"/>
        <w:gridCol w:w="2611"/>
        <w:gridCol w:w="2610"/>
      </w:tblGrid>
      <w:tr w:rsidR="00073C9F" w14:paraId="24180215" w14:textId="6B008C75" w:rsidTr="00B42E3D">
        <w:tc>
          <w:tcPr>
            <w:tcW w:w="2662" w:type="dxa"/>
          </w:tcPr>
          <w:p w14:paraId="79EA39B5" w14:textId="3C15943D" w:rsidR="00073C9F" w:rsidRPr="00143C92" w:rsidRDefault="00073C9F" w:rsidP="007B7130">
            <w:pPr>
              <w:pStyle w:val="Tableheading"/>
            </w:pPr>
            <w:r w:rsidRPr="00143C92">
              <w:t>Treatment</w:t>
            </w:r>
          </w:p>
        </w:tc>
        <w:tc>
          <w:tcPr>
            <w:tcW w:w="2611" w:type="dxa"/>
          </w:tcPr>
          <w:p w14:paraId="1A96BE87" w14:textId="6A4AE63C" w:rsidR="00073C9F" w:rsidRPr="00143C92" w:rsidRDefault="00073C9F" w:rsidP="007B7130">
            <w:pPr>
              <w:pStyle w:val="Tableheading"/>
            </w:pPr>
            <w:r w:rsidRPr="00143C92">
              <w:t xml:space="preserve">Quality of life </w:t>
            </w:r>
            <w:r>
              <w:t xml:space="preserve">relating to treatment </w:t>
            </w:r>
          </w:p>
        </w:tc>
        <w:tc>
          <w:tcPr>
            <w:tcW w:w="2610" w:type="dxa"/>
          </w:tcPr>
          <w:p w14:paraId="0F195FC4" w14:textId="54426294" w:rsidR="00073C9F" w:rsidRPr="00143C92" w:rsidRDefault="00073C9F" w:rsidP="007B7130">
            <w:pPr>
              <w:pStyle w:val="Tableheading"/>
            </w:pPr>
            <w:r w:rsidRPr="00143C92">
              <w:t>Quality of life</w:t>
            </w:r>
            <w:r>
              <w:t xml:space="preserve"> relating to </w:t>
            </w:r>
            <w:r w:rsidRPr="00143C92">
              <w:t>adverse events</w:t>
            </w:r>
          </w:p>
        </w:tc>
      </w:tr>
      <w:tr w:rsidR="00073C9F" w14:paraId="361CB812" w14:textId="5B7B8E09" w:rsidTr="00B42E3D">
        <w:tc>
          <w:tcPr>
            <w:tcW w:w="2662" w:type="dxa"/>
          </w:tcPr>
          <w:p w14:paraId="4814AC95" w14:textId="2662CCD0" w:rsidR="00073C9F" w:rsidRDefault="00073C9F" w:rsidP="00073C9F">
            <w:pPr>
              <w:pStyle w:val="Tabletext"/>
            </w:pPr>
            <w:r>
              <w:t>Androgen deprivation therapy</w:t>
            </w:r>
            <w:r w:rsidR="00552E07">
              <w:t xml:space="preserve"> (ADT)</w:t>
            </w:r>
            <w:r>
              <w:t xml:space="preserve"> alone</w:t>
            </w:r>
          </w:p>
        </w:tc>
        <w:tc>
          <w:tcPr>
            <w:tcW w:w="2611" w:type="dxa"/>
          </w:tcPr>
          <w:p w14:paraId="5C409EE6" w14:textId="1C629BC7" w:rsidR="00073C9F" w:rsidRDefault="00073C9F" w:rsidP="00073C9F">
            <w:pPr>
              <w:pStyle w:val="Tabletext"/>
            </w:pPr>
            <w:r>
              <w:t>Based on EQ</w:t>
            </w:r>
            <w:r w:rsidR="00A7527D">
              <w:noBreakHyphen/>
            </w:r>
            <w:r>
              <w:t>5D data from LATITUDE</w:t>
            </w:r>
          </w:p>
        </w:tc>
        <w:tc>
          <w:tcPr>
            <w:tcW w:w="2610" w:type="dxa"/>
          </w:tcPr>
          <w:p w14:paraId="2E04D313" w14:textId="49C1A8B5" w:rsidR="00073C9F" w:rsidRDefault="00073C9F" w:rsidP="00073C9F">
            <w:pPr>
              <w:pStyle w:val="Tabletext"/>
            </w:pPr>
            <w:r>
              <w:t>Published utility values for adverse effects and skeletal-related events</w:t>
            </w:r>
          </w:p>
        </w:tc>
      </w:tr>
      <w:tr w:rsidR="00073C9F" w14:paraId="2E573D7A" w14:textId="0A2257A6" w:rsidTr="00B42E3D">
        <w:tc>
          <w:tcPr>
            <w:tcW w:w="2662" w:type="dxa"/>
          </w:tcPr>
          <w:p w14:paraId="06CE4E34" w14:textId="0C340365" w:rsidR="00073C9F" w:rsidRDefault="00073C9F" w:rsidP="00143C92">
            <w:pPr>
              <w:pStyle w:val="Tabletext"/>
            </w:pPr>
            <w:r>
              <w:t xml:space="preserve">Abiraterone </w:t>
            </w:r>
            <w:r w:rsidR="00552E07">
              <w:t>plus ADT plus 5 mg of the oral corticosteroid prednisone</w:t>
            </w:r>
          </w:p>
        </w:tc>
        <w:tc>
          <w:tcPr>
            <w:tcW w:w="2611" w:type="dxa"/>
          </w:tcPr>
          <w:p w14:paraId="55F18A66" w14:textId="35210590" w:rsidR="00073C9F" w:rsidRDefault="00073C9F" w:rsidP="00143C92">
            <w:pPr>
              <w:pStyle w:val="Tabletext"/>
            </w:pPr>
            <w:r>
              <w:t>Based on EQ</w:t>
            </w:r>
            <w:r w:rsidR="00A7527D">
              <w:noBreakHyphen/>
            </w:r>
            <w:r>
              <w:t>5D data from LATITUDE</w:t>
            </w:r>
            <w:r w:rsidR="00DE7B0F">
              <w:t>: t</w:t>
            </w:r>
            <w:r w:rsidR="00A7527D">
              <w:t>he c</w:t>
            </w:r>
            <w:r w:rsidR="00BA1522">
              <w:t xml:space="preserve">ompany modelled </w:t>
            </w:r>
            <w:r>
              <w:t xml:space="preserve">a </w:t>
            </w:r>
            <w:r w:rsidR="00BA1522">
              <w:t xml:space="preserve">further </w:t>
            </w:r>
            <w:r>
              <w:t>utility increase for being on abiraterone compared with androgen deprivation therapy alone</w:t>
            </w:r>
          </w:p>
        </w:tc>
        <w:tc>
          <w:tcPr>
            <w:tcW w:w="2610" w:type="dxa"/>
          </w:tcPr>
          <w:p w14:paraId="62892351" w14:textId="0AFA920D" w:rsidR="00073C9F" w:rsidRDefault="00073C9F" w:rsidP="00143C92">
            <w:pPr>
              <w:pStyle w:val="Tabletext"/>
            </w:pPr>
            <w:r>
              <w:t>Published utility values for adverse effects and skeletal-related events</w:t>
            </w:r>
          </w:p>
        </w:tc>
      </w:tr>
      <w:tr w:rsidR="00073C9F" w14:paraId="09386721" w14:textId="421CB41D" w:rsidTr="00B42E3D">
        <w:tc>
          <w:tcPr>
            <w:tcW w:w="2662" w:type="dxa"/>
          </w:tcPr>
          <w:p w14:paraId="63DE43AA" w14:textId="5103B9A2" w:rsidR="00073C9F" w:rsidRDefault="00552E07" w:rsidP="00143C92">
            <w:pPr>
              <w:pStyle w:val="Tabletext"/>
            </w:pPr>
            <w:r>
              <w:t>D</w:t>
            </w:r>
            <w:r w:rsidRPr="00552E07">
              <w:t>ocetaxel plus ADT plus the oral corticosteroid prednisolone</w:t>
            </w:r>
          </w:p>
        </w:tc>
        <w:tc>
          <w:tcPr>
            <w:tcW w:w="2611" w:type="dxa"/>
          </w:tcPr>
          <w:p w14:paraId="29F07800" w14:textId="657DED3A" w:rsidR="00073C9F" w:rsidRDefault="00073C9F" w:rsidP="008E149B">
            <w:pPr>
              <w:pStyle w:val="Tabletext"/>
            </w:pPr>
            <w:r>
              <w:t xml:space="preserve">Based on a </w:t>
            </w:r>
            <w:r w:rsidR="00BA1522">
              <w:t xml:space="preserve">survey commissioned by the </w:t>
            </w:r>
            <w:r>
              <w:t>company</w:t>
            </w:r>
            <w:r w:rsidR="00DE7B0F">
              <w:t>: t</w:t>
            </w:r>
            <w:r w:rsidR="00551BB7">
              <w:t>he c</w:t>
            </w:r>
            <w:r w:rsidR="00BA1522">
              <w:t xml:space="preserve">ompany modelled a further </w:t>
            </w:r>
            <w:r>
              <w:t xml:space="preserve">utility decrement </w:t>
            </w:r>
            <w:r w:rsidR="00BA1522">
              <w:t xml:space="preserve">for being on </w:t>
            </w:r>
            <w:r>
              <w:t>docetaxel</w:t>
            </w:r>
          </w:p>
        </w:tc>
        <w:tc>
          <w:tcPr>
            <w:tcW w:w="2610" w:type="dxa"/>
          </w:tcPr>
          <w:p w14:paraId="6236A6A2" w14:textId="2571F322" w:rsidR="00073C9F" w:rsidRDefault="00073C9F" w:rsidP="008E149B">
            <w:pPr>
              <w:pStyle w:val="Tabletext"/>
            </w:pPr>
            <w:r>
              <w:t>Published utility values for adverse effects and skeletal-related events</w:t>
            </w:r>
          </w:p>
        </w:tc>
      </w:tr>
    </w:tbl>
    <w:p w14:paraId="536DDB21" w14:textId="6ED2F25E" w:rsidR="002717CB" w:rsidRDefault="00A7527D" w:rsidP="004B57A7">
      <w:pPr>
        <w:pStyle w:val="NICEnormalindented"/>
      </w:pPr>
      <w:r>
        <w:t>T</w:t>
      </w:r>
      <w:r w:rsidR="004B57A7">
        <w:t>he</w:t>
      </w:r>
      <w:r w:rsidR="005C21C0">
        <w:t xml:space="preserve"> company</w:t>
      </w:r>
      <w:r w:rsidR="005E25AB">
        <w:t xml:space="preserve"> u</w:t>
      </w:r>
      <w:r w:rsidR="00627A27" w:rsidRPr="005E25AB">
        <w:t>sed different a</w:t>
      </w:r>
      <w:r w:rsidR="002717CB" w:rsidRPr="005E25AB">
        <w:t xml:space="preserve">pproaches to estimate the effect </w:t>
      </w:r>
      <w:r w:rsidR="00726461" w:rsidRPr="005E25AB">
        <w:t xml:space="preserve">on quality of life </w:t>
      </w:r>
      <w:r w:rsidR="002717CB" w:rsidRPr="005E25AB">
        <w:t xml:space="preserve">of </w:t>
      </w:r>
      <w:r w:rsidR="008C3206">
        <w:t>hav</w:t>
      </w:r>
      <w:r w:rsidR="008C3206" w:rsidRPr="005E25AB">
        <w:t xml:space="preserve">ing </w:t>
      </w:r>
      <w:r w:rsidR="002717CB" w:rsidRPr="005E25AB">
        <w:t xml:space="preserve">abiraterone </w:t>
      </w:r>
      <w:r w:rsidR="00B42E3D">
        <w:t xml:space="preserve">in combination </w:t>
      </w:r>
      <w:r w:rsidR="00C556BF" w:rsidRPr="005E25AB">
        <w:t>or</w:t>
      </w:r>
      <w:r w:rsidR="002717CB" w:rsidRPr="005E25AB">
        <w:t xml:space="preserve"> ADT </w:t>
      </w:r>
      <w:r w:rsidR="00EF11E0">
        <w:t xml:space="preserve">alone </w:t>
      </w:r>
      <w:r w:rsidR="00726461">
        <w:t>than</w:t>
      </w:r>
      <w:r w:rsidR="00FD25D0">
        <w:t xml:space="preserve"> it did</w:t>
      </w:r>
      <w:r w:rsidR="00726461">
        <w:t xml:space="preserve"> to estimate</w:t>
      </w:r>
      <w:r w:rsidR="002717CB" w:rsidRPr="005E25AB">
        <w:t xml:space="preserve"> </w:t>
      </w:r>
      <w:r w:rsidR="00726461">
        <w:t xml:space="preserve">the effect with </w:t>
      </w:r>
      <w:r w:rsidR="002717CB" w:rsidRPr="005E25AB">
        <w:t>docetaxel</w:t>
      </w:r>
      <w:r w:rsidR="00B42E3D">
        <w:t xml:space="preserve"> in combination</w:t>
      </w:r>
      <w:r w:rsidR="00726461">
        <w:t xml:space="preserve">. </w:t>
      </w:r>
      <w:r>
        <w:t>It</w:t>
      </w:r>
      <w:r w:rsidR="008870C7">
        <w:t xml:space="preserve"> sourced </w:t>
      </w:r>
      <w:r w:rsidR="000144B5">
        <w:t xml:space="preserve">utility </w:t>
      </w:r>
      <w:r w:rsidR="002717CB" w:rsidRPr="005E25AB">
        <w:t xml:space="preserve">values for </w:t>
      </w:r>
      <w:r w:rsidR="000144B5">
        <w:t xml:space="preserve">being on abiraterone </w:t>
      </w:r>
      <w:r w:rsidR="00D0675C">
        <w:t>in combination</w:t>
      </w:r>
      <w:r w:rsidR="000144B5">
        <w:t xml:space="preserve"> </w:t>
      </w:r>
      <w:r w:rsidR="008870C7">
        <w:t>from</w:t>
      </w:r>
      <w:r w:rsidR="009E2768">
        <w:t xml:space="preserve"> </w:t>
      </w:r>
      <w:r w:rsidR="002717CB" w:rsidRPr="005E25AB">
        <w:t>EQ</w:t>
      </w:r>
      <w:r w:rsidR="00726461">
        <w:noBreakHyphen/>
      </w:r>
      <w:r w:rsidR="002717CB" w:rsidRPr="005E25AB">
        <w:t xml:space="preserve">5D </w:t>
      </w:r>
      <w:r w:rsidR="009E2768">
        <w:t xml:space="preserve">results from </w:t>
      </w:r>
      <w:r w:rsidR="009E2768">
        <w:lastRenderedPageBreak/>
        <w:t>LATITUDE</w:t>
      </w:r>
      <w:r w:rsidR="00726461">
        <w:t>, and</w:t>
      </w:r>
      <w:r w:rsidR="002717CB" w:rsidRPr="005E25AB">
        <w:t xml:space="preserve"> for being on docetaxel </w:t>
      </w:r>
      <w:r w:rsidR="00B42E3D">
        <w:t xml:space="preserve">in combination </w:t>
      </w:r>
      <w:r w:rsidR="00EF11E0">
        <w:t>from</w:t>
      </w:r>
      <w:r w:rsidR="00EF11E0" w:rsidRPr="005E25AB">
        <w:t xml:space="preserve"> </w:t>
      </w:r>
      <w:r w:rsidR="002717CB" w:rsidRPr="005E25AB">
        <w:t xml:space="preserve">a separate survey of the general public </w:t>
      </w:r>
      <w:r w:rsidR="00EF11E0">
        <w:t xml:space="preserve">that it had </w:t>
      </w:r>
      <w:r w:rsidR="002717CB" w:rsidRPr="005E25AB">
        <w:t>carried</w:t>
      </w:r>
      <w:r w:rsidR="00D0675C">
        <w:t xml:space="preserve"> out</w:t>
      </w:r>
      <w:r w:rsidR="00360CE4" w:rsidRPr="005E25AB">
        <w:t xml:space="preserve">. </w:t>
      </w:r>
      <w:r w:rsidR="00E6046A">
        <w:t xml:space="preserve">The </w:t>
      </w:r>
      <w:hyperlink r:id="rId14" w:history="1">
        <w:r w:rsidR="00360CE4" w:rsidRPr="00516EC4">
          <w:rPr>
            <w:rStyle w:val="Hyperlink"/>
          </w:rPr>
          <w:t>NICE methods guide</w:t>
        </w:r>
      </w:hyperlink>
      <w:r w:rsidR="00360CE4" w:rsidRPr="005E25AB">
        <w:t xml:space="preserve"> states that EQ</w:t>
      </w:r>
      <w:r w:rsidR="00726461">
        <w:noBreakHyphen/>
      </w:r>
      <w:r w:rsidR="00360CE4" w:rsidRPr="005E25AB">
        <w:t xml:space="preserve">5D </w:t>
      </w:r>
      <w:r w:rsidR="006C19CD" w:rsidRPr="006C19CD">
        <w:t>is the preferred measure of health-related quality of life</w:t>
      </w:r>
      <w:r w:rsidR="002717CB" w:rsidRPr="003158CC">
        <w:t>.</w:t>
      </w:r>
      <w:r w:rsidR="000144B5">
        <w:t xml:space="preserve"> The </w:t>
      </w:r>
      <w:r w:rsidR="002717CB" w:rsidRPr="003158CC">
        <w:t>committee noted</w:t>
      </w:r>
      <w:r w:rsidR="006C19CD">
        <w:t xml:space="preserve"> that</w:t>
      </w:r>
      <w:r w:rsidR="002717CB" w:rsidRPr="003158CC">
        <w:t xml:space="preserve"> </w:t>
      </w:r>
      <w:r w:rsidR="00691FE8">
        <w:t xml:space="preserve">STAMPEDE collected </w:t>
      </w:r>
      <w:r w:rsidR="00B213CC">
        <w:t>EQ</w:t>
      </w:r>
      <w:r>
        <w:noBreakHyphen/>
      </w:r>
      <w:r w:rsidR="00B213CC">
        <w:t>5D</w:t>
      </w:r>
      <w:r w:rsidR="0026118D">
        <w:t xml:space="preserve"> data</w:t>
      </w:r>
      <w:r w:rsidR="000144B5">
        <w:t xml:space="preserve"> for </w:t>
      </w:r>
      <w:r w:rsidR="00992913">
        <w:t>a UK population randomised to</w:t>
      </w:r>
      <w:r w:rsidR="000144B5">
        <w:t xml:space="preserve"> abiraterone</w:t>
      </w:r>
      <w:r w:rsidR="00B42E3D">
        <w:t xml:space="preserve"> in combination</w:t>
      </w:r>
      <w:r w:rsidR="000144B5">
        <w:t xml:space="preserve">, </w:t>
      </w:r>
      <w:r w:rsidR="00992913">
        <w:t xml:space="preserve">to </w:t>
      </w:r>
      <w:r w:rsidR="000144B5">
        <w:t xml:space="preserve">docetaxel </w:t>
      </w:r>
      <w:r w:rsidR="00B42E3D">
        <w:t xml:space="preserve">in combination </w:t>
      </w:r>
      <w:r w:rsidR="000144B5">
        <w:t xml:space="preserve">and </w:t>
      </w:r>
      <w:r w:rsidR="00992913">
        <w:t xml:space="preserve">to </w:t>
      </w:r>
      <w:r w:rsidR="000144B5">
        <w:t>ADT</w:t>
      </w:r>
      <w:r w:rsidR="001A5B6C">
        <w:t xml:space="preserve"> alone</w:t>
      </w:r>
      <w:r w:rsidR="000144B5">
        <w:t>.</w:t>
      </w:r>
      <w:r w:rsidR="00B213CC">
        <w:t xml:space="preserve"> In response to consultation</w:t>
      </w:r>
      <w:r w:rsidR="00840DCE">
        <w:t xml:space="preserve"> and in the third committee meeting, </w:t>
      </w:r>
      <w:r w:rsidR="00B213CC">
        <w:t>the company confirmed that it did not</w:t>
      </w:r>
      <w:r w:rsidR="00840DCE">
        <w:t xml:space="preserve"> request or</w:t>
      </w:r>
      <w:r w:rsidR="00B213CC">
        <w:t xml:space="preserve"> have access to these data.</w:t>
      </w:r>
      <w:r w:rsidR="006E3BFF">
        <w:t xml:space="preserve"> </w:t>
      </w:r>
      <w:r w:rsidR="00E32544">
        <w:t>The ERG carried out a scenario using the disutil</w:t>
      </w:r>
      <w:r w:rsidR="00AA6A26">
        <w:t>i</w:t>
      </w:r>
      <w:r w:rsidR="00E32544">
        <w:t xml:space="preserve">ty </w:t>
      </w:r>
      <w:r w:rsidR="00AA6A26">
        <w:t xml:space="preserve">estimate for docetaxel from the economic evaluation </w:t>
      </w:r>
      <w:r w:rsidR="003F1656">
        <w:t>of</w:t>
      </w:r>
      <w:r w:rsidR="00AA6A26">
        <w:t xml:space="preserve"> docetaxel </w:t>
      </w:r>
      <w:r w:rsidR="00B42E3D">
        <w:t xml:space="preserve">in combination </w:t>
      </w:r>
      <w:r w:rsidR="00AA6A26">
        <w:t xml:space="preserve">in </w:t>
      </w:r>
      <w:hyperlink r:id="rId15" w:history="1">
        <w:r w:rsidR="00AA6A26" w:rsidRPr="002A00B4">
          <w:rPr>
            <w:rStyle w:val="Hyperlink"/>
          </w:rPr>
          <w:t>NICE’s guideline for prostate cancer</w:t>
        </w:r>
      </w:hyperlink>
      <w:r w:rsidR="00AA6A26">
        <w:t>. Th</w:t>
      </w:r>
      <w:r w:rsidR="00840DCE">
        <w:t>e ERG derived the</w:t>
      </w:r>
      <w:r w:rsidR="00AA6A26">
        <w:t xml:space="preserve"> disutility value from EQ</w:t>
      </w:r>
      <w:r>
        <w:noBreakHyphen/>
      </w:r>
      <w:r w:rsidR="00AA6A26">
        <w:t xml:space="preserve">5D data collected in STAMPEDE (whole population and metastatic subgroup). </w:t>
      </w:r>
      <w:r w:rsidR="00136C22">
        <w:t>The company stated that the ERG</w:t>
      </w:r>
      <w:r w:rsidR="00840DCE">
        <w:t>’s</w:t>
      </w:r>
      <w:r w:rsidR="00136C22">
        <w:t xml:space="preserve"> scenario was consistent with the results from </w:t>
      </w:r>
      <w:r w:rsidR="00840DCE">
        <w:t xml:space="preserve">the company’s </w:t>
      </w:r>
      <w:r w:rsidR="00136C22">
        <w:t>survey.</w:t>
      </w:r>
      <w:r w:rsidR="006E3BFF">
        <w:t xml:space="preserve"> </w:t>
      </w:r>
      <w:r w:rsidR="005E25AB" w:rsidRPr="003158CC">
        <w:t xml:space="preserve">The committee considered </w:t>
      </w:r>
      <w:r>
        <w:t xml:space="preserve">that </w:t>
      </w:r>
      <w:r w:rsidR="005E25AB" w:rsidRPr="003158CC">
        <w:t xml:space="preserve">the </w:t>
      </w:r>
      <w:r w:rsidR="00AA2840">
        <w:t xml:space="preserve">effectiveness data from the </w:t>
      </w:r>
      <w:r w:rsidR="005E25AB" w:rsidRPr="003158CC">
        <w:t xml:space="preserve">metastatic subgroup from STAMPEDE </w:t>
      </w:r>
      <w:r w:rsidR="00A5177A">
        <w:t xml:space="preserve">were </w:t>
      </w:r>
      <w:r w:rsidR="005E25AB">
        <w:t>generali</w:t>
      </w:r>
      <w:r w:rsidR="0015690B">
        <w:t>s</w:t>
      </w:r>
      <w:r w:rsidR="005E25AB">
        <w:t xml:space="preserve">able to </w:t>
      </w:r>
      <w:r w:rsidR="003158CC">
        <w:t xml:space="preserve">the </w:t>
      </w:r>
      <w:r w:rsidR="00840DCE">
        <w:t>higher</w:t>
      </w:r>
      <w:r>
        <w:t>-</w:t>
      </w:r>
      <w:r w:rsidR="00840DCE">
        <w:t xml:space="preserve">risk </w:t>
      </w:r>
      <w:r w:rsidR="003158CC">
        <w:t>population under appraisal (see section</w:t>
      </w:r>
      <w:r w:rsidR="001A5B6C">
        <w:t> </w:t>
      </w:r>
      <w:r w:rsidR="00823863">
        <w:t>3.</w:t>
      </w:r>
      <w:r w:rsidR="00CF3D8E">
        <w:t>5</w:t>
      </w:r>
      <w:r w:rsidR="003158CC">
        <w:t>)</w:t>
      </w:r>
      <w:r>
        <w:t>. However</w:t>
      </w:r>
      <w:r w:rsidR="003158CC">
        <w:t xml:space="preserve">, </w:t>
      </w:r>
      <w:r w:rsidR="00F00230">
        <w:t xml:space="preserve">the committee </w:t>
      </w:r>
      <w:r w:rsidR="00F051E8">
        <w:t xml:space="preserve">considered </w:t>
      </w:r>
      <w:r>
        <w:t>that it</w:t>
      </w:r>
      <w:r w:rsidR="003158CC">
        <w:t xml:space="preserve"> was plausible that</w:t>
      </w:r>
      <w:r w:rsidR="00ED6A68">
        <w:t xml:space="preserve"> the</w:t>
      </w:r>
      <w:r w:rsidR="003158CC">
        <w:t xml:space="preserve"> </w:t>
      </w:r>
      <w:r w:rsidR="00C003BF">
        <w:t>level of risk</w:t>
      </w:r>
      <w:r w:rsidR="00992913">
        <w:t xml:space="preserve"> </w:t>
      </w:r>
      <w:r w:rsidR="00C003BF">
        <w:t>affect</w:t>
      </w:r>
      <w:r w:rsidR="00840DCE">
        <w:t>s</w:t>
      </w:r>
      <w:r w:rsidR="00992913">
        <w:t xml:space="preserve"> </w:t>
      </w:r>
      <w:r w:rsidR="003158CC">
        <w:t xml:space="preserve">quality of life. </w:t>
      </w:r>
      <w:r w:rsidR="001A5B6C">
        <w:t>It</w:t>
      </w:r>
      <w:r w:rsidR="005E25AB" w:rsidRPr="003158CC">
        <w:t xml:space="preserve"> concluded that it was preferable to use EQ</w:t>
      </w:r>
      <w:r w:rsidR="001A5B6C">
        <w:noBreakHyphen/>
      </w:r>
      <w:r w:rsidR="005E25AB" w:rsidRPr="003158CC">
        <w:t xml:space="preserve">5D data from </w:t>
      </w:r>
      <w:r w:rsidR="003158CC">
        <w:t xml:space="preserve">the subgroup of people from </w:t>
      </w:r>
      <w:r w:rsidR="005E25AB" w:rsidRPr="003158CC">
        <w:t xml:space="preserve">STAMPEDE </w:t>
      </w:r>
      <w:r w:rsidR="003158CC">
        <w:t>with high-risk hormone-</w:t>
      </w:r>
      <w:r w:rsidR="00A944FB">
        <w:t>sensitive</w:t>
      </w:r>
      <w:r w:rsidR="00A944FB" w:rsidRPr="00B81366">
        <w:t xml:space="preserve"> </w:t>
      </w:r>
      <w:r w:rsidR="007B3202">
        <w:t xml:space="preserve">metastatic </w:t>
      </w:r>
      <w:r w:rsidR="003158CC">
        <w:t xml:space="preserve">prostate cancer </w:t>
      </w:r>
      <w:r w:rsidR="005E25AB" w:rsidRPr="003158CC">
        <w:t>to assess quality of life</w:t>
      </w:r>
      <w:r w:rsidR="00EF11E0">
        <w:t xml:space="preserve">. </w:t>
      </w:r>
      <w:r w:rsidR="00840DCE">
        <w:t>It fu</w:t>
      </w:r>
      <w:r w:rsidR="00373E8A">
        <w:t>r</w:t>
      </w:r>
      <w:r w:rsidR="00840DCE">
        <w:t xml:space="preserve">ther noted that </w:t>
      </w:r>
      <w:r w:rsidR="005E25AB" w:rsidRPr="003158CC">
        <w:t>comparable data were available for abiraterone</w:t>
      </w:r>
      <w:r w:rsidR="001634E6">
        <w:t xml:space="preserve"> </w:t>
      </w:r>
      <w:r w:rsidR="00B42E3D">
        <w:t>in combination</w:t>
      </w:r>
      <w:r w:rsidR="005E25AB" w:rsidRPr="003158CC">
        <w:t xml:space="preserve">, docetaxel </w:t>
      </w:r>
      <w:r w:rsidR="00B42E3D">
        <w:t>in combination</w:t>
      </w:r>
      <w:r w:rsidR="004E1F14">
        <w:t xml:space="preserve"> </w:t>
      </w:r>
      <w:r w:rsidR="005E25AB" w:rsidRPr="003158CC">
        <w:t xml:space="preserve">and </w:t>
      </w:r>
      <w:r w:rsidR="003158CC">
        <w:t>ADT alone.</w:t>
      </w:r>
      <w:r w:rsidR="003123B9">
        <w:t xml:space="preserve"> </w:t>
      </w:r>
      <w:r w:rsidR="002C0630">
        <w:t>T</w:t>
      </w:r>
      <w:r w:rsidR="003123B9">
        <w:t xml:space="preserve">he committee </w:t>
      </w:r>
      <w:r w:rsidR="00A41C30">
        <w:t xml:space="preserve">then went on to </w:t>
      </w:r>
      <w:r w:rsidR="003123B9">
        <w:t>consider evidence submitted by BUG</w:t>
      </w:r>
      <w:r w:rsidR="00A41C30">
        <w:t xml:space="preserve"> after the appeal</w:t>
      </w:r>
      <w:r w:rsidR="002C0630">
        <w:t>. This</w:t>
      </w:r>
      <w:r w:rsidR="003123B9">
        <w:t xml:space="preserve"> show</w:t>
      </w:r>
      <w:r w:rsidR="002C0630">
        <w:t>ed</w:t>
      </w:r>
      <w:r w:rsidR="003123B9">
        <w:t xml:space="preserve"> the results of an as</w:t>
      </w:r>
      <w:r w:rsidR="00E5082D">
        <w:t xml:space="preserve"> </w:t>
      </w:r>
      <w:r w:rsidR="003123B9">
        <w:t xml:space="preserve">yet </w:t>
      </w:r>
      <w:r w:rsidR="00CA01A6">
        <w:t>un</w:t>
      </w:r>
      <w:r w:rsidR="003123B9">
        <w:t xml:space="preserve">published quality of life study from STAMPEDE </w:t>
      </w:r>
      <w:r w:rsidR="002C0630">
        <w:t xml:space="preserve">that </w:t>
      </w:r>
      <w:r w:rsidR="003123B9">
        <w:t>focused on people with high-risk metastatic disease. The data were collected using a different measure of quality of life to EQ-5D</w:t>
      </w:r>
      <w:r w:rsidR="004C74BB">
        <w:t xml:space="preserve"> (these data are academic in confidence so cannot be reported here). The</w:t>
      </w:r>
      <w:r w:rsidR="003123B9">
        <w:t xml:space="preserve"> committee concluded that </w:t>
      </w:r>
      <w:r w:rsidR="004C74BB">
        <w:t xml:space="preserve">the </w:t>
      </w:r>
      <w:r w:rsidR="003123B9">
        <w:t>findings</w:t>
      </w:r>
      <w:r w:rsidR="00CA01A6">
        <w:t xml:space="preserve"> supported the company’s modelling</w:t>
      </w:r>
      <w:r w:rsidR="00BC2C48">
        <w:t xml:space="preserve"> that</w:t>
      </w:r>
      <w:r w:rsidR="00CA01A6">
        <w:t xml:space="preserve"> show</w:t>
      </w:r>
      <w:r w:rsidR="00BC2C48">
        <w:t>ed a</w:t>
      </w:r>
      <w:r w:rsidR="00CA01A6">
        <w:t xml:space="preserve"> worse quality of life on docetaxel in combination compared with abiraterone in combination.</w:t>
      </w:r>
      <w:r w:rsidR="004C74BB">
        <w:t xml:space="preserve"> </w:t>
      </w:r>
      <w:r w:rsidR="00BC2C48">
        <w:t>It also concluded</w:t>
      </w:r>
      <w:r w:rsidR="004C74BB">
        <w:t xml:space="preserve"> that</w:t>
      </w:r>
      <w:r w:rsidR="00F5591D">
        <w:t xml:space="preserve"> the </w:t>
      </w:r>
      <w:r w:rsidR="008870C7">
        <w:t>ERG’s</w:t>
      </w:r>
      <w:r w:rsidR="00F5591D">
        <w:t xml:space="preserve"> estimate was</w:t>
      </w:r>
      <w:r w:rsidR="002F463E">
        <w:t xml:space="preserve"> likely to be</w:t>
      </w:r>
      <w:r w:rsidR="00F5591D">
        <w:t xml:space="preserve"> broadly appropriate.</w:t>
      </w:r>
    </w:p>
    <w:p w14:paraId="54813E49" w14:textId="02DDF3F9" w:rsidR="000A2658" w:rsidRDefault="000A2658" w:rsidP="00F1086D">
      <w:pPr>
        <w:pStyle w:val="Heading2"/>
      </w:pPr>
      <w:r>
        <w:lastRenderedPageBreak/>
        <w:t>Costs used in the company’s model</w:t>
      </w:r>
    </w:p>
    <w:p w14:paraId="52BEC9C7" w14:textId="00BB0DD4" w:rsidR="00273F8C" w:rsidRPr="009A5AF3" w:rsidRDefault="00273F8C" w:rsidP="000D67BB">
      <w:pPr>
        <w:pStyle w:val="Heading3"/>
      </w:pPr>
      <w:r>
        <w:t xml:space="preserve">The </w:t>
      </w:r>
      <w:r w:rsidR="00105AEA">
        <w:t xml:space="preserve">company’s model includes the </w:t>
      </w:r>
      <w:r w:rsidR="003F1656">
        <w:t>costs of follow</w:t>
      </w:r>
      <w:r w:rsidR="00EF11E0">
        <w:t>-</w:t>
      </w:r>
      <w:r w:rsidR="003F1656">
        <w:t xml:space="preserve">on treatments in </w:t>
      </w:r>
      <w:r w:rsidR="00555D30">
        <w:t>the NHS</w:t>
      </w:r>
      <w:r w:rsidR="00105AEA">
        <w:t>,</w:t>
      </w:r>
      <w:r w:rsidR="00EF11E0">
        <w:t xml:space="preserve"> </w:t>
      </w:r>
      <w:r w:rsidR="00105AEA">
        <w:t xml:space="preserve">but not </w:t>
      </w:r>
      <w:r w:rsidR="00EF11E0">
        <w:t xml:space="preserve">the </w:t>
      </w:r>
      <w:r w:rsidR="00201F8C">
        <w:t xml:space="preserve">full </w:t>
      </w:r>
      <w:r w:rsidR="007F65B6">
        <w:t>benefit</w:t>
      </w:r>
      <w:r w:rsidR="00B74327">
        <w:t>s</w:t>
      </w:r>
      <w:r w:rsidR="007F65B6">
        <w:t xml:space="preserve"> of these treatments</w:t>
      </w:r>
    </w:p>
    <w:p w14:paraId="0BFC5D1B" w14:textId="5BD9C10F" w:rsidR="00133EBD" w:rsidRDefault="008E149B" w:rsidP="00273F8C">
      <w:pPr>
        <w:pStyle w:val="Numberedlevel2text"/>
        <w:rPr>
          <w:lang w:val="en-GB"/>
        </w:rPr>
      </w:pPr>
      <w:bookmarkStart w:id="16" w:name="_Ref519251375"/>
      <w:r>
        <w:rPr>
          <w:lang w:val="en-GB"/>
        </w:rPr>
        <w:t>In re</w:t>
      </w:r>
      <w:r w:rsidR="00557FE0">
        <w:rPr>
          <w:lang w:val="en-GB"/>
        </w:rPr>
        <w:t>sponse</w:t>
      </w:r>
      <w:r w:rsidR="00B74327">
        <w:rPr>
          <w:lang w:val="en-GB"/>
        </w:rPr>
        <w:t xml:space="preserve"> </w:t>
      </w:r>
      <w:r w:rsidR="00872A64">
        <w:rPr>
          <w:lang w:val="en-GB"/>
        </w:rPr>
        <w:t xml:space="preserve">to </w:t>
      </w:r>
      <w:r w:rsidR="00B74327">
        <w:rPr>
          <w:lang w:val="en-GB"/>
        </w:rPr>
        <w:t>the committee</w:t>
      </w:r>
      <w:r w:rsidR="00373E8A">
        <w:rPr>
          <w:lang w:val="en-GB"/>
        </w:rPr>
        <w:t>’s</w:t>
      </w:r>
      <w:r w:rsidR="00B74327">
        <w:rPr>
          <w:lang w:val="en-GB"/>
        </w:rPr>
        <w:t xml:space="preserve"> </w:t>
      </w:r>
      <w:r w:rsidR="005A4584">
        <w:rPr>
          <w:lang w:val="en-GB"/>
        </w:rPr>
        <w:t xml:space="preserve">second </w:t>
      </w:r>
      <w:r w:rsidR="00B74327">
        <w:rPr>
          <w:lang w:val="en-GB"/>
        </w:rPr>
        <w:t>meeting</w:t>
      </w:r>
      <w:r w:rsidR="00261EB4">
        <w:rPr>
          <w:lang w:val="en-GB"/>
        </w:rPr>
        <w:t>,</w:t>
      </w:r>
      <w:r w:rsidR="00557FE0">
        <w:rPr>
          <w:lang w:val="en-GB"/>
        </w:rPr>
        <w:t xml:space="preserve"> the company revised the treatment pathways in the hormone-relapsed state</w:t>
      </w:r>
      <w:r w:rsidR="00793AE3">
        <w:rPr>
          <w:lang w:val="en-GB"/>
        </w:rPr>
        <w:t xml:space="preserve"> to reflect </w:t>
      </w:r>
      <w:r w:rsidR="003A51C7">
        <w:rPr>
          <w:lang w:val="en-GB"/>
        </w:rPr>
        <w:t xml:space="preserve">NHS </w:t>
      </w:r>
      <w:r w:rsidR="00793AE3">
        <w:rPr>
          <w:lang w:val="en-GB"/>
        </w:rPr>
        <w:t>market shares</w:t>
      </w:r>
      <w:r w:rsidR="003A51C7">
        <w:rPr>
          <w:lang w:val="en-GB"/>
        </w:rPr>
        <w:t xml:space="preserve"> of treatments </w:t>
      </w:r>
      <w:r w:rsidR="00872A64">
        <w:rPr>
          <w:lang w:val="en-GB"/>
        </w:rPr>
        <w:t>for</w:t>
      </w:r>
      <w:r w:rsidR="00B74327">
        <w:rPr>
          <w:lang w:val="en-GB"/>
        </w:rPr>
        <w:t xml:space="preserve"> </w:t>
      </w:r>
      <w:r w:rsidR="00FD5A9B">
        <w:rPr>
          <w:lang w:val="en-GB"/>
        </w:rPr>
        <w:t>hormone-relapsed</w:t>
      </w:r>
      <w:r w:rsidR="003A51C7">
        <w:rPr>
          <w:lang w:val="en-GB"/>
        </w:rPr>
        <w:t xml:space="preserve"> disease</w:t>
      </w:r>
      <w:r w:rsidR="00793AE3">
        <w:rPr>
          <w:lang w:val="en-GB"/>
        </w:rPr>
        <w:t xml:space="preserve">. </w:t>
      </w:r>
      <w:r w:rsidR="00872A64">
        <w:rPr>
          <w:lang w:val="en-GB"/>
        </w:rPr>
        <w:t>It</w:t>
      </w:r>
      <w:r w:rsidR="00B74327">
        <w:rPr>
          <w:lang w:val="en-GB"/>
        </w:rPr>
        <w:t xml:space="preserve"> based its</w:t>
      </w:r>
      <w:r w:rsidR="00133EBD">
        <w:rPr>
          <w:lang w:val="en-GB"/>
        </w:rPr>
        <w:t xml:space="preserve"> estimates of market shares on the opinion of 4</w:t>
      </w:r>
      <w:r w:rsidR="00AE71AE">
        <w:rPr>
          <w:lang w:val="en-GB"/>
        </w:rPr>
        <w:t> </w:t>
      </w:r>
      <w:r w:rsidR="00133EBD">
        <w:rPr>
          <w:lang w:val="en-GB"/>
        </w:rPr>
        <w:t xml:space="preserve">clinicians, which the committee </w:t>
      </w:r>
      <w:r w:rsidR="00B74327">
        <w:rPr>
          <w:lang w:val="en-GB"/>
        </w:rPr>
        <w:t xml:space="preserve">concluded </w:t>
      </w:r>
      <w:r w:rsidR="00133EBD">
        <w:rPr>
          <w:lang w:val="en-GB"/>
        </w:rPr>
        <w:t xml:space="preserve">may not </w:t>
      </w:r>
      <w:r w:rsidR="00C40B7E">
        <w:rPr>
          <w:lang w:val="en-GB"/>
        </w:rPr>
        <w:t>reflect</w:t>
      </w:r>
      <w:r w:rsidR="00237598">
        <w:rPr>
          <w:lang w:val="en-GB"/>
        </w:rPr>
        <w:t xml:space="preserve"> the actual market shares in UK clinical practice. </w:t>
      </w:r>
      <w:r w:rsidR="00133EBD">
        <w:rPr>
          <w:lang w:val="en-GB"/>
        </w:rPr>
        <w:t>The company assumed</w:t>
      </w:r>
      <w:r w:rsidR="00AE71AE">
        <w:rPr>
          <w:lang w:val="en-GB"/>
        </w:rPr>
        <w:t xml:space="preserve"> that</w:t>
      </w:r>
      <w:r w:rsidR="00133EBD">
        <w:rPr>
          <w:lang w:val="en-GB"/>
        </w:rPr>
        <w:t>:</w:t>
      </w:r>
    </w:p>
    <w:p w14:paraId="07278349" w14:textId="51F02027" w:rsidR="00133EBD" w:rsidRPr="008147E9" w:rsidRDefault="00872A64">
      <w:pPr>
        <w:pStyle w:val="Bulletindent1"/>
      </w:pPr>
      <w:r>
        <w:rPr>
          <w:lang w:val="en-GB"/>
        </w:rPr>
        <w:t xml:space="preserve">About </w:t>
      </w:r>
      <w:r w:rsidR="00133EBD">
        <w:rPr>
          <w:lang w:val="en-GB"/>
        </w:rPr>
        <w:t xml:space="preserve">80% of people had </w:t>
      </w:r>
      <w:r w:rsidR="00237598">
        <w:rPr>
          <w:lang w:val="en-GB"/>
        </w:rPr>
        <w:t xml:space="preserve">abiraterone or </w:t>
      </w:r>
      <w:r w:rsidR="00B9001B">
        <w:rPr>
          <w:lang w:val="en-GB"/>
        </w:rPr>
        <w:t xml:space="preserve">enzalutamide after ADT </w:t>
      </w:r>
      <w:r w:rsidR="00E6046A">
        <w:rPr>
          <w:lang w:val="en-GB"/>
        </w:rPr>
        <w:t xml:space="preserve">alone </w:t>
      </w:r>
      <w:r w:rsidR="00B9001B">
        <w:rPr>
          <w:lang w:val="en-GB"/>
        </w:rPr>
        <w:t xml:space="preserve">or docetaxel </w:t>
      </w:r>
      <w:r w:rsidR="00E6046A">
        <w:rPr>
          <w:lang w:val="en-GB"/>
        </w:rPr>
        <w:t>in combination</w:t>
      </w:r>
      <w:r>
        <w:rPr>
          <w:lang w:val="en-GB"/>
        </w:rPr>
        <w:t>.</w:t>
      </w:r>
    </w:p>
    <w:p w14:paraId="38D84D39" w14:textId="7BE9CC0C" w:rsidR="00B9001B" w:rsidRPr="008147E9" w:rsidRDefault="00872A64">
      <w:pPr>
        <w:pStyle w:val="Bulletindent1"/>
      </w:pPr>
      <w:r>
        <w:rPr>
          <w:lang w:val="en-GB"/>
        </w:rPr>
        <w:t xml:space="preserve">People </w:t>
      </w:r>
      <w:r w:rsidR="00B9001B">
        <w:rPr>
          <w:lang w:val="en-GB"/>
        </w:rPr>
        <w:t xml:space="preserve">who had docetaxel </w:t>
      </w:r>
      <w:r w:rsidR="00E6046A">
        <w:rPr>
          <w:lang w:val="en-GB"/>
        </w:rPr>
        <w:t>in combination</w:t>
      </w:r>
      <w:r w:rsidR="00B9001B">
        <w:rPr>
          <w:lang w:val="en-GB"/>
        </w:rPr>
        <w:t xml:space="preserve"> could have docetaxel again</w:t>
      </w:r>
      <w:r>
        <w:rPr>
          <w:lang w:val="en-GB"/>
        </w:rPr>
        <w:t>.</w:t>
      </w:r>
    </w:p>
    <w:p w14:paraId="7C4FB374" w14:textId="01990CC9" w:rsidR="00273F8C" w:rsidRDefault="00872A64" w:rsidP="00E6046A">
      <w:pPr>
        <w:pStyle w:val="Bulletindent1last"/>
      </w:pPr>
      <w:r>
        <w:t xml:space="preserve">People </w:t>
      </w:r>
      <w:r w:rsidR="00B9001B">
        <w:t>in each modelled treatment arm</w:t>
      </w:r>
      <w:r w:rsidR="003E00F2">
        <w:t xml:space="preserve"> </w:t>
      </w:r>
      <w:r w:rsidR="004E1F14">
        <w:t>could have 3</w:t>
      </w:r>
      <w:r w:rsidR="00AE71AE">
        <w:t> </w:t>
      </w:r>
      <w:r w:rsidR="004E1F14">
        <w:t xml:space="preserve">treatments once their prostate cancer was </w:t>
      </w:r>
      <w:r w:rsidR="001E5A62">
        <w:t>hormone relapsed</w:t>
      </w:r>
      <w:r w:rsidR="004E1F14">
        <w:t xml:space="preserve">. Fewer people in the abiraterone arm had an active treatment as their </w:t>
      </w:r>
      <w:r w:rsidR="00225D08">
        <w:t xml:space="preserve">third </w:t>
      </w:r>
      <w:r w:rsidR="004E1F14">
        <w:t>treatment for hormone-relapsed prostate cancer than in the comparator arms</w:t>
      </w:r>
      <w:r w:rsidR="00B9001B">
        <w:t>.</w:t>
      </w:r>
      <w:r>
        <w:br/>
      </w:r>
      <w:r>
        <w:br/>
      </w:r>
      <w:r w:rsidR="00B9001B">
        <w:t xml:space="preserve">The committee noted that there was a mismatch between the </w:t>
      </w:r>
      <w:r w:rsidR="0071513B">
        <w:t xml:space="preserve">modelling of </w:t>
      </w:r>
      <w:r w:rsidR="00B9001B">
        <w:t xml:space="preserve">treatments for hormone-relapsed prostate cancer and the proportions of people who had these treatments in </w:t>
      </w:r>
      <w:r w:rsidR="004E1F14">
        <w:t xml:space="preserve">LATITUDE and STAMPEDE </w:t>
      </w:r>
      <w:r w:rsidR="0071513B">
        <w:t>(see section</w:t>
      </w:r>
      <w:r w:rsidR="00AE71AE">
        <w:t> </w:t>
      </w:r>
      <w:r w:rsidR="003E00F2">
        <w:t>3.9</w:t>
      </w:r>
      <w:r w:rsidR="0071513B">
        <w:t>)</w:t>
      </w:r>
      <w:r w:rsidR="00555D30">
        <w:t>.</w:t>
      </w:r>
      <w:r w:rsidR="006E3BFF">
        <w:t xml:space="preserve"> </w:t>
      </w:r>
      <w:r w:rsidR="00CD19C5">
        <w:t>The committee reco</w:t>
      </w:r>
      <w:r w:rsidR="00FD5A9B">
        <w:t>gni</w:t>
      </w:r>
      <w:r w:rsidR="00CD19C5">
        <w:t xml:space="preserve">sed that the company’s model </w:t>
      </w:r>
      <w:r w:rsidR="001634E6">
        <w:t xml:space="preserve">therefore </w:t>
      </w:r>
      <w:r w:rsidR="00CD19C5">
        <w:t xml:space="preserve">accounted for the </w:t>
      </w:r>
      <w:r w:rsidR="001634E6">
        <w:t xml:space="preserve">high </w:t>
      </w:r>
      <w:r w:rsidR="00CD19C5">
        <w:t xml:space="preserve">costs of </w:t>
      </w:r>
      <w:r w:rsidR="001634E6">
        <w:t xml:space="preserve">some of these </w:t>
      </w:r>
      <w:r w:rsidR="00CD19C5">
        <w:t xml:space="preserve">treatments, but </w:t>
      </w:r>
      <w:r w:rsidR="001634E6">
        <w:t xml:space="preserve">potentially </w:t>
      </w:r>
      <w:r w:rsidR="00CD19C5">
        <w:t xml:space="preserve">not </w:t>
      </w:r>
      <w:r w:rsidR="001634E6">
        <w:t xml:space="preserve">all of </w:t>
      </w:r>
      <w:r w:rsidR="00CD19C5">
        <w:t xml:space="preserve">the </w:t>
      </w:r>
      <w:r w:rsidR="001634E6">
        <w:t xml:space="preserve">life-extending </w:t>
      </w:r>
      <w:r w:rsidR="00CD19C5">
        <w:t>benefits</w:t>
      </w:r>
      <w:r>
        <w:t>. This was</w:t>
      </w:r>
      <w:r w:rsidR="006E3BFF">
        <w:t xml:space="preserve"> </w:t>
      </w:r>
      <w:r w:rsidR="00555D30">
        <w:t xml:space="preserve">because these benefits </w:t>
      </w:r>
      <w:r w:rsidR="008147E9">
        <w:t>may</w:t>
      </w:r>
      <w:r w:rsidR="00555D30">
        <w:t xml:space="preserve"> not have been fully captured in the trials.</w:t>
      </w:r>
      <w:r w:rsidR="006E3BFF">
        <w:t xml:space="preserve"> </w:t>
      </w:r>
      <w:r w:rsidR="00CD19C5">
        <w:t>The committee concluded that it had not been presented with a validated estimate of treatments offered in the NHS.</w:t>
      </w:r>
      <w:r w:rsidR="006E3BFF">
        <w:t xml:space="preserve"> </w:t>
      </w:r>
      <w:r>
        <w:t>It</w:t>
      </w:r>
      <w:r w:rsidR="00555D30">
        <w:t xml:space="preserve"> </w:t>
      </w:r>
      <w:r w:rsidR="00CD19C5">
        <w:t xml:space="preserve">further </w:t>
      </w:r>
      <w:r w:rsidR="00555D30">
        <w:t xml:space="preserve">concluded that </w:t>
      </w:r>
      <w:r w:rsidR="00CD19C5">
        <w:t>accounting for the costs</w:t>
      </w:r>
      <w:r w:rsidR="008955DF">
        <w:t>,</w:t>
      </w:r>
      <w:r w:rsidR="00CD19C5">
        <w:t xml:space="preserve"> but not the benefits</w:t>
      </w:r>
      <w:r w:rsidR="008955DF">
        <w:t>,</w:t>
      </w:r>
      <w:r w:rsidR="00CD19C5">
        <w:t xml:space="preserve"> of life-extending treatment </w:t>
      </w:r>
      <w:r w:rsidR="00201F8C">
        <w:t>c</w:t>
      </w:r>
      <w:r w:rsidR="00CD19C5">
        <w:t xml:space="preserve">ould </w:t>
      </w:r>
      <w:r w:rsidR="00AE71AE">
        <w:t xml:space="preserve">have </w:t>
      </w:r>
      <w:r w:rsidR="00CD19C5">
        <w:t>bias</w:t>
      </w:r>
      <w:r w:rsidR="00AE71AE">
        <w:t>ed</w:t>
      </w:r>
      <w:r w:rsidR="00CD19C5">
        <w:t xml:space="preserve"> </w:t>
      </w:r>
      <w:r w:rsidR="00555D30">
        <w:t>the cost</w:t>
      </w:r>
      <w:r w:rsidR="00AE71AE">
        <w:t>-</w:t>
      </w:r>
      <w:r w:rsidR="00555D30">
        <w:t>effectiveness results</w:t>
      </w:r>
      <w:r w:rsidR="00AE71AE">
        <w:t xml:space="preserve">. </w:t>
      </w:r>
      <w:r w:rsidR="001634E6">
        <w:t>T</w:t>
      </w:r>
      <w:r w:rsidR="00555D30">
        <w:t>his would mean that the incremental cost</w:t>
      </w:r>
      <w:r w:rsidR="000D67BB">
        <w:t>-</w:t>
      </w:r>
      <w:r w:rsidR="00555D30">
        <w:t xml:space="preserve">effectiveness ratio </w:t>
      </w:r>
      <w:r w:rsidR="00AE71AE">
        <w:t xml:space="preserve">(ICER) </w:t>
      </w:r>
      <w:r w:rsidR="00AE71AE">
        <w:lastRenderedPageBreak/>
        <w:t>f</w:t>
      </w:r>
      <w:r w:rsidR="00555D30">
        <w:t xml:space="preserve">or abiraterone </w:t>
      </w:r>
      <w:r w:rsidR="00EA752E">
        <w:t xml:space="preserve">in combination </w:t>
      </w:r>
      <w:r w:rsidR="00555D30">
        <w:t xml:space="preserve">compared with its comparators </w:t>
      </w:r>
      <w:r w:rsidR="004E1F14">
        <w:t>may</w:t>
      </w:r>
      <w:r w:rsidR="00C40B7E">
        <w:t xml:space="preserve"> be higher than that estimated </w:t>
      </w:r>
      <w:r w:rsidR="00ED6A68">
        <w:t xml:space="preserve">by </w:t>
      </w:r>
      <w:r w:rsidR="00C40B7E">
        <w:t xml:space="preserve">the </w:t>
      </w:r>
      <w:r w:rsidR="00ED6A68">
        <w:t>model</w:t>
      </w:r>
      <w:r w:rsidR="00555D30">
        <w:t>.</w:t>
      </w:r>
      <w:bookmarkEnd w:id="16"/>
    </w:p>
    <w:p w14:paraId="7986D4D8" w14:textId="08A7A538" w:rsidR="00161CAD" w:rsidRDefault="00161CAD" w:rsidP="00FB6F47">
      <w:pPr>
        <w:pStyle w:val="Heading2"/>
      </w:pPr>
      <w:r>
        <w:t>Cost</w:t>
      </w:r>
      <w:r w:rsidR="003C239C">
        <w:t>-</w:t>
      </w:r>
      <w:r>
        <w:t>effectiveness results</w:t>
      </w:r>
    </w:p>
    <w:p w14:paraId="29E84A95" w14:textId="7FE263FE" w:rsidR="00FA153B" w:rsidRDefault="00FA5743" w:rsidP="00FB6F47">
      <w:pPr>
        <w:pStyle w:val="Heading3"/>
      </w:pPr>
      <w:r>
        <w:t xml:space="preserve">The </w:t>
      </w:r>
      <w:r w:rsidR="004A7BEE">
        <w:t>company’s base case</w:t>
      </w:r>
      <w:r w:rsidR="00511A7E">
        <w:t xml:space="preserve"> for the </w:t>
      </w:r>
      <w:r w:rsidR="003123B9">
        <w:t xml:space="preserve">whole </w:t>
      </w:r>
      <w:r w:rsidR="00511A7E">
        <w:t>population</w:t>
      </w:r>
      <w:r w:rsidR="003123B9">
        <w:t xml:space="preserve"> </w:t>
      </w:r>
      <w:r w:rsidR="001E2ACE">
        <w:t>covered by</w:t>
      </w:r>
      <w:r w:rsidR="003123B9">
        <w:t xml:space="preserve"> abiraterone</w:t>
      </w:r>
      <w:r w:rsidR="001E2ACE">
        <w:t>’s</w:t>
      </w:r>
      <w:r w:rsidR="003123B9">
        <w:t xml:space="preserve"> license</w:t>
      </w:r>
      <w:r w:rsidR="004A7BEE">
        <w:t xml:space="preserve"> does not reflect the preferred assumptions</w:t>
      </w:r>
    </w:p>
    <w:p w14:paraId="187117A9" w14:textId="704BAE27" w:rsidR="00D867DB" w:rsidRPr="00FD5A9B" w:rsidRDefault="00D867DB" w:rsidP="00FB6F47">
      <w:pPr>
        <w:pStyle w:val="Numberedlevel2text"/>
      </w:pPr>
      <w:bookmarkStart w:id="17" w:name="_Hlk30513834"/>
      <w:r>
        <w:rPr>
          <w:lang w:val="en-GB"/>
        </w:rPr>
        <w:t xml:space="preserve">The committee </w:t>
      </w:r>
      <w:r w:rsidR="007F201B">
        <w:rPr>
          <w:lang w:val="en-GB"/>
        </w:rPr>
        <w:t xml:space="preserve">agreed that its preferred approach to modelling would </w:t>
      </w:r>
      <w:r w:rsidR="008F4EF6">
        <w:rPr>
          <w:lang w:val="en-GB"/>
        </w:rPr>
        <w:t>reflect</w:t>
      </w:r>
      <w:r w:rsidR="00555D30">
        <w:rPr>
          <w:lang w:val="en-GB"/>
        </w:rPr>
        <w:t xml:space="preserve"> the company</w:t>
      </w:r>
      <w:r w:rsidR="00FC73E3">
        <w:rPr>
          <w:lang w:val="en-GB"/>
        </w:rPr>
        <w:t>’s</w:t>
      </w:r>
      <w:r w:rsidR="00555D30">
        <w:rPr>
          <w:lang w:val="en-GB"/>
        </w:rPr>
        <w:t xml:space="preserve"> base case with the following assumptions</w:t>
      </w:r>
      <w:r w:rsidR="00A944FB">
        <w:rPr>
          <w:lang w:val="en-GB"/>
        </w:rPr>
        <w:t>:</w:t>
      </w:r>
    </w:p>
    <w:p w14:paraId="67BACB9C" w14:textId="47E12ECF" w:rsidR="00087D77" w:rsidRPr="00FB6F47" w:rsidRDefault="00872A64" w:rsidP="00EA752E">
      <w:pPr>
        <w:pStyle w:val="Bulletindent1"/>
      </w:pPr>
      <w:r>
        <w:rPr>
          <w:lang w:val="en-GB"/>
        </w:rPr>
        <w:t>incremental</w:t>
      </w:r>
      <w:r>
        <w:t xml:space="preserve"> </w:t>
      </w:r>
      <w:r w:rsidR="002C45AB">
        <w:t>probabilistic</w:t>
      </w:r>
      <w:r w:rsidR="00115F73">
        <w:rPr>
          <w:lang w:val="en-GB"/>
        </w:rPr>
        <w:t>,</w:t>
      </w:r>
      <w:r w:rsidR="002C45AB">
        <w:t xml:space="preserve"> rather than pairwise</w:t>
      </w:r>
      <w:r w:rsidR="001634E6">
        <w:rPr>
          <w:lang w:val="en-GB"/>
        </w:rPr>
        <w:t xml:space="preserve"> deterministic</w:t>
      </w:r>
      <w:r w:rsidR="00115F73">
        <w:rPr>
          <w:lang w:val="en-GB"/>
        </w:rPr>
        <w:t>,</w:t>
      </w:r>
      <w:r w:rsidR="002C45AB">
        <w:t xml:space="preserve"> </w:t>
      </w:r>
      <w:r w:rsidR="00087D77">
        <w:t xml:space="preserve">analyses </w:t>
      </w:r>
      <w:r w:rsidR="001634E6">
        <w:rPr>
          <w:lang w:val="en-GB"/>
        </w:rPr>
        <w:t xml:space="preserve">comparing </w:t>
      </w:r>
      <w:r w:rsidR="00087D77">
        <w:t xml:space="preserve">abiraterone </w:t>
      </w:r>
      <w:r w:rsidR="00EA752E">
        <w:rPr>
          <w:lang w:val="en-GB"/>
        </w:rPr>
        <w:t>in combination</w:t>
      </w:r>
      <w:r w:rsidR="001634E6">
        <w:rPr>
          <w:lang w:val="en-GB"/>
        </w:rPr>
        <w:t xml:space="preserve"> with</w:t>
      </w:r>
      <w:r w:rsidR="00087D77">
        <w:t xml:space="preserve"> the relevant comparators</w:t>
      </w:r>
      <w:r>
        <w:rPr>
          <w:lang w:val="en-US"/>
        </w:rPr>
        <w:t xml:space="preserve"> (that is,</w:t>
      </w:r>
      <w:r w:rsidR="006E3BFF">
        <w:t xml:space="preserve"> </w:t>
      </w:r>
      <w:r w:rsidR="00087D77">
        <w:t>ADT alone and docetaxel</w:t>
      </w:r>
      <w:r w:rsidR="00EA752E">
        <w:rPr>
          <w:lang w:val="en-GB"/>
        </w:rPr>
        <w:t xml:space="preserve"> in combination</w:t>
      </w:r>
      <w:r>
        <w:rPr>
          <w:lang w:val="en-GB"/>
        </w:rPr>
        <w:t>)</w:t>
      </w:r>
    </w:p>
    <w:p w14:paraId="01D8C8D3" w14:textId="65AF80C5" w:rsidR="00555D30" w:rsidRPr="008147E9" w:rsidRDefault="00FC73E3" w:rsidP="008351C0">
      <w:pPr>
        <w:pStyle w:val="Bulletindent1"/>
      </w:pPr>
      <w:r>
        <w:rPr>
          <w:lang w:val="en-GB"/>
        </w:rPr>
        <w:t>p</w:t>
      </w:r>
      <w:r w:rsidR="00555D30">
        <w:rPr>
          <w:lang w:val="en-GB"/>
        </w:rPr>
        <w:t>rogression</w:t>
      </w:r>
      <w:r>
        <w:rPr>
          <w:lang w:val="en-GB"/>
        </w:rPr>
        <w:t>-</w:t>
      </w:r>
      <w:r w:rsidR="00555D30">
        <w:rPr>
          <w:lang w:val="en-GB"/>
        </w:rPr>
        <w:t xml:space="preserve">free survival </w:t>
      </w:r>
      <w:r w:rsidR="0071513B">
        <w:rPr>
          <w:lang w:val="en-GB"/>
        </w:rPr>
        <w:t xml:space="preserve">extrapolated using the Weibull distribution and </w:t>
      </w:r>
      <w:r w:rsidR="002F3383">
        <w:rPr>
          <w:lang w:val="en-GB"/>
        </w:rPr>
        <w:t xml:space="preserve">overall survival </w:t>
      </w:r>
      <w:r w:rsidR="0071513B">
        <w:rPr>
          <w:lang w:val="en-GB"/>
        </w:rPr>
        <w:t xml:space="preserve">extrapolated using </w:t>
      </w:r>
      <w:r w:rsidR="00511A7E">
        <w:rPr>
          <w:lang w:val="en-GB"/>
        </w:rPr>
        <w:t>the log-logistic distribution</w:t>
      </w:r>
    </w:p>
    <w:p w14:paraId="5AD8A839" w14:textId="1C89D8E1" w:rsidR="002F3383" w:rsidRDefault="00FC73E3" w:rsidP="00C13F4D">
      <w:pPr>
        <w:pStyle w:val="Bulletindent1last"/>
      </w:pPr>
      <w:r>
        <w:t>t</w:t>
      </w:r>
      <w:r w:rsidR="002F3383">
        <w:t>he same</w:t>
      </w:r>
      <w:r w:rsidR="00087D77">
        <w:t xml:space="preserve"> rates </w:t>
      </w:r>
      <w:r w:rsidR="002C45AB">
        <w:t>of</w:t>
      </w:r>
      <w:r w:rsidR="002F3383">
        <w:t xml:space="preserve"> overall survival for abiraterone </w:t>
      </w:r>
      <w:r w:rsidR="00EA752E">
        <w:t>in combination</w:t>
      </w:r>
      <w:r w:rsidR="001634E6">
        <w:t xml:space="preserve"> </w:t>
      </w:r>
      <w:r w:rsidR="002F3383">
        <w:t xml:space="preserve">and docetaxel </w:t>
      </w:r>
      <w:r w:rsidR="00EA752E">
        <w:t>in combination</w:t>
      </w:r>
      <w:r w:rsidR="002F3383">
        <w:t xml:space="preserve"> (</w:t>
      </w:r>
      <w:r w:rsidR="0071513B">
        <w:t>that is</w:t>
      </w:r>
      <w:r w:rsidR="00115F73">
        <w:t>,</w:t>
      </w:r>
      <w:r w:rsidR="002F3383">
        <w:t xml:space="preserve"> assume an overall survival </w:t>
      </w:r>
      <w:r w:rsidR="00F5203D">
        <w:t>HR</w:t>
      </w:r>
      <w:r w:rsidR="002F3383">
        <w:t xml:space="preserve"> of 1</w:t>
      </w:r>
      <w:r w:rsidR="0071513B">
        <w:t>.00</w:t>
      </w:r>
      <w:r w:rsidR="002F3383">
        <w:t>)</w:t>
      </w:r>
      <w:r w:rsidR="004A5B4A">
        <w:t>.</w:t>
      </w:r>
      <w:r w:rsidR="00872A64">
        <w:br/>
      </w:r>
      <w:r w:rsidR="00872A64">
        <w:br/>
      </w:r>
      <w:r w:rsidR="002F3383">
        <w:t xml:space="preserve">The committee </w:t>
      </w:r>
      <w:r w:rsidR="001E2ACE">
        <w:t>concluded that</w:t>
      </w:r>
      <w:r w:rsidR="002F3383">
        <w:t xml:space="preserve"> the following scenarios </w:t>
      </w:r>
      <w:r w:rsidR="001E2ACE">
        <w:t xml:space="preserve">were </w:t>
      </w:r>
      <w:r w:rsidR="002F3383">
        <w:t>useful</w:t>
      </w:r>
      <w:r w:rsidR="008147E9">
        <w:t>:</w:t>
      </w:r>
    </w:p>
    <w:p w14:paraId="0954EC26" w14:textId="5FC5DC04" w:rsidR="002F3383" w:rsidRPr="00A16399" w:rsidRDefault="00FC73E3" w:rsidP="002F3383">
      <w:pPr>
        <w:pStyle w:val="Bulletindent1"/>
      </w:pPr>
      <w:r>
        <w:rPr>
          <w:lang w:val="en-GB"/>
        </w:rPr>
        <w:t>u</w:t>
      </w:r>
      <w:r w:rsidR="002F3383">
        <w:rPr>
          <w:lang w:val="en-GB"/>
        </w:rPr>
        <w:t xml:space="preserve">sing the hazard ratio </w:t>
      </w:r>
      <w:r w:rsidR="00872A64">
        <w:rPr>
          <w:lang w:val="en-GB"/>
        </w:rPr>
        <w:t xml:space="preserve">of 1.13 </w:t>
      </w:r>
      <w:r w:rsidR="002F3383">
        <w:rPr>
          <w:lang w:val="en-GB"/>
        </w:rPr>
        <w:t xml:space="preserve">for overall survival for abiraterone </w:t>
      </w:r>
      <w:r w:rsidR="001634E6">
        <w:rPr>
          <w:lang w:val="en-GB"/>
        </w:rPr>
        <w:t>in combination</w:t>
      </w:r>
      <w:r w:rsidR="002F3383">
        <w:rPr>
          <w:lang w:val="en-GB"/>
        </w:rPr>
        <w:t xml:space="preserve"> compared with docetaxel </w:t>
      </w:r>
      <w:r w:rsidR="001634E6">
        <w:rPr>
          <w:lang w:val="en-GB"/>
        </w:rPr>
        <w:t>in combination</w:t>
      </w:r>
      <w:r w:rsidR="002F3383">
        <w:rPr>
          <w:lang w:val="en-GB"/>
        </w:rPr>
        <w:t xml:space="preserve"> from the </w:t>
      </w:r>
      <w:r w:rsidR="0071513B">
        <w:rPr>
          <w:lang w:val="en-GB"/>
        </w:rPr>
        <w:t>direct comparison</w:t>
      </w:r>
      <w:r w:rsidR="002F3383">
        <w:rPr>
          <w:lang w:val="en-GB"/>
        </w:rPr>
        <w:t xml:space="preserve"> </w:t>
      </w:r>
      <w:r w:rsidR="00975F49">
        <w:rPr>
          <w:lang w:val="en-GB"/>
        </w:rPr>
        <w:t xml:space="preserve">of the metastatic subgroup </w:t>
      </w:r>
      <w:r w:rsidR="002F3383">
        <w:rPr>
          <w:lang w:val="en-GB"/>
        </w:rPr>
        <w:t>from STAMPEDE</w:t>
      </w:r>
    </w:p>
    <w:p w14:paraId="44966AD5" w14:textId="7A9B1673" w:rsidR="00BA1BFD" w:rsidRPr="008147E9" w:rsidRDefault="00BA1BFD" w:rsidP="002F3383">
      <w:pPr>
        <w:pStyle w:val="Bulletindent1"/>
      </w:pPr>
      <w:r>
        <w:rPr>
          <w:lang w:val="en-GB"/>
        </w:rPr>
        <w:t>using the hazard ratio for overall survival for abiraterone in combination compared with docetaxel in combination from the company’s indirect comparison</w:t>
      </w:r>
      <w:r w:rsidR="00932672">
        <w:rPr>
          <w:lang w:val="en-GB"/>
        </w:rPr>
        <w:t xml:space="preserve"> (the hazard ratio is academic in confidence)</w:t>
      </w:r>
    </w:p>
    <w:p w14:paraId="7747D736" w14:textId="5307ACEF" w:rsidR="00F20F48" w:rsidRDefault="00FC73E3" w:rsidP="00C13F4D">
      <w:pPr>
        <w:pStyle w:val="Bulletindent1last"/>
      </w:pPr>
      <w:r>
        <w:t>a</w:t>
      </w:r>
      <w:r w:rsidR="002F3383">
        <w:t xml:space="preserve">ssuming equal hazards of progression and overall survival at </w:t>
      </w:r>
      <w:r w:rsidR="00BA1BFD">
        <w:t>various time points to account for potential treatment waning</w:t>
      </w:r>
      <w:r w:rsidR="004A5B4A">
        <w:t>.</w:t>
      </w:r>
    </w:p>
    <w:p w14:paraId="2EFA7273" w14:textId="4919F223" w:rsidR="0062407C" w:rsidRPr="003123B9" w:rsidRDefault="0062407C" w:rsidP="0062407C">
      <w:pPr>
        <w:pStyle w:val="NICEnormal"/>
        <w:rPr>
          <w:b/>
        </w:rPr>
      </w:pPr>
      <w:r w:rsidRPr="003123B9">
        <w:rPr>
          <w:rStyle w:val="Heading3Char"/>
        </w:rPr>
        <w:t>The results of the cost</w:t>
      </w:r>
      <w:r w:rsidR="002E58C5">
        <w:rPr>
          <w:rStyle w:val="Heading3Char"/>
        </w:rPr>
        <w:t>-</w:t>
      </w:r>
      <w:r w:rsidRPr="003123B9">
        <w:rPr>
          <w:rStyle w:val="Heading3Char"/>
        </w:rPr>
        <w:t>effectiveness analyses should be made transparent</w:t>
      </w:r>
    </w:p>
    <w:p w14:paraId="41ACDA3B" w14:textId="29E62F90" w:rsidR="0062407C" w:rsidRPr="0062407C" w:rsidRDefault="0062407C" w:rsidP="003123B9">
      <w:pPr>
        <w:pStyle w:val="Numberedlevel2text"/>
      </w:pPr>
      <w:r w:rsidRPr="0062407C">
        <w:lastRenderedPageBreak/>
        <w:t xml:space="preserve">The prices of </w:t>
      </w:r>
      <w:r>
        <w:t>abiraterone</w:t>
      </w:r>
      <w:r w:rsidRPr="0062407C">
        <w:t xml:space="preserve"> made by</w:t>
      </w:r>
      <w:r>
        <w:t xml:space="preserve"> Janssen and</w:t>
      </w:r>
      <w:r w:rsidRPr="0062407C">
        <w:t xml:space="preserve"> </w:t>
      </w:r>
      <w:r>
        <w:t xml:space="preserve">technologies made by </w:t>
      </w:r>
      <w:r w:rsidRPr="0062407C">
        <w:t xml:space="preserve">company’s other than Janssen </w:t>
      </w:r>
      <w:r w:rsidR="002E58C5">
        <w:rPr>
          <w:lang w:val="en-GB"/>
        </w:rPr>
        <w:t xml:space="preserve">are confidential. This </w:t>
      </w:r>
      <w:r w:rsidRPr="0062407C">
        <w:t xml:space="preserve">meant that </w:t>
      </w:r>
      <w:r>
        <w:t xml:space="preserve">estimates of the </w:t>
      </w:r>
      <w:r w:rsidR="002E58C5">
        <w:rPr>
          <w:lang w:val="en-GB"/>
        </w:rPr>
        <w:t xml:space="preserve">ICERs </w:t>
      </w:r>
      <w:r w:rsidRPr="0062407C">
        <w:t xml:space="preserve">could not be presented in </w:t>
      </w:r>
      <w:r>
        <w:t>the final appraisal determination that followed the committee’s third meeting</w:t>
      </w:r>
      <w:r w:rsidRPr="0062407C">
        <w:t>. Th</w:t>
      </w:r>
      <w:r w:rsidR="002E58C5">
        <w:rPr>
          <w:lang w:val="en-GB"/>
        </w:rPr>
        <w:t>is</w:t>
      </w:r>
      <w:r>
        <w:t xml:space="preserve"> </w:t>
      </w:r>
      <w:r w:rsidRPr="0062407C">
        <w:t xml:space="preserve">stated that the cost-effectiveness estimates without a commercial arrangement were considerably higher than the range normally considered a cost-effective use of NHS resources. </w:t>
      </w:r>
      <w:r>
        <w:t>The</w:t>
      </w:r>
      <w:r w:rsidRPr="0062407C">
        <w:t xml:space="preserve"> </w:t>
      </w:r>
      <w:r w:rsidR="002E58C5">
        <w:rPr>
          <w:lang w:val="en-GB"/>
        </w:rPr>
        <w:t>a</w:t>
      </w:r>
      <w:r w:rsidRPr="0062407C">
        <w:t xml:space="preserve">ppeal </w:t>
      </w:r>
      <w:r w:rsidR="002E58C5">
        <w:rPr>
          <w:lang w:val="en-GB"/>
        </w:rPr>
        <w:t>p</w:t>
      </w:r>
      <w:r w:rsidRPr="0062407C">
        <w:t>anel concluded that this was not transparent. Th</w:t>
      </w:r>
      <w:r>
        <w:t>e committee</w:t>
      </w:r>
      <w:r w:rsidRPr="0062407C">
        <w:t xml:space="preserve"> </w:t>
      </w:r>
      <w:r w:rsidR="00C5015E">
        <w:rPr>
          <w:lang w:val="en-GB"/>
        </w:rPr>
        <w:t>a</w:t>
      </w:r>
      <w:r w:rsidRPr="0062407C">
        <w:t>ddressed</w:t>
      </w:r>
      <w:r w:rsidR="00C5015E">
        <w:rPr>
          <w:lang w:val="en-GB"/>
        </w:rPr>
        <w:t xml:space="preserve"> this</w:t>
      </w:r>
      <w:r w:rsidRPr="0062407C">
        <w:t xml:space="preserve"> </w:t>
      </w:r>
      <w:r w:rsidR="002E58C5">
        <w:rPr>
          <w:lang w:val="en-GB"/>
        </w:rPr>
        <w:t>(see</w:t>
      </w:r>
      <w:r w:rsidRPr="0062407C">
        <w:t xml:space="preserve"> section</w:t>
      </w:r>
      <w:r w:rsidR="004E5A7B">
        <w:rPr>
          <w:lang w:val="en-GB"/>
        </w:rPr>
        <w:t> </w:t>
      </w:r>
      <w:r w:rsidR="003123B9">
        <w:rPr>
          <w:lang w:val="en-GB"/>
        </w:rPr>
        <w:t>3.21</w:t>
      </w:r>
      <w:r w:rsidR="002E58C5">
        <w:rPr>
          <w:lang w:val="en-GB"/>
        </w:rPr>
        <w:t>)</w:t>
      </w:r>
      <w:r w:rsidRPr="0062407C">
        <w:t xml:space="preserve"> by</w:t>
      </w:r>
      <w:r w:rsidR="00170073">
        <w:rPr>
          <w:lang w:val="en-GB"/>
        </w:rPr>
        <w:t xml:space="preserve"> </w:t>
      </w:r>
      <w:r w:rsidR="007651DE">
        <w:rPr>
          <w:lang w:val="en-GB"/>
        </w:rPr>
        <w:t>stating a</w:t>
      </w:r>
      <w:r w:rsidR="00A55B58">
        <w:rPr>
          <w:lang w:val="en-GB"/>
        </w:rPr>
        <w:t xml:space="preserve"> figure above which the </w:t>
      </w:r>
      <w:r w:rsidR="007651DE">
        <w:rPr>
          <w:lang w:val="en-GB"/>
        </w:rPr>
        <w:t xml:space="preserve">ICER </w:t>
      </w:r>
      <w:r w:rsidR="00A55B58">
        <w:rPr>
          <w:lang w:val="en-GB"/>
        </w:rPr>
        <w:t>lies</w:t>
      </w:r>
      <w:r w:rsidR="007651DE">
        <w:rPr>
          <w:lang w:val="en-GB"/>
        </w:rPr>
        <w:t>. It was not possible to publish a narrow</w:t>
      </w:r>
      <w:r w:rsidR="003A6E73">
        <w:rPr>
          <w:lang w:val="en-GB"/>
        </w:rPr>
        <w:t xml:space="preserve"> </w:t>
      </w:r>
      <w:r w:rsidR="007651DE">
        <w:rPr>
          <w:lang w:val="en-GB"/>
        </w:rPr>
        <w:t>range because the ICERs using list prices have been previously published and the company stated that this would allow back calculation of its discount for abiraterone.</w:t>
      </w:r>
      <w:r w:rsidR="003A6E73">
        <w:rPr>
          <w:lang w:val="en-GB"/>
        </w:rPr>
        <w:t xml:space="preserve"> </w:t>
      </w:r>
      <w:r>
        <w:t xml:space="preserve">The committee </w:t>
      </w:r>
      <w:r w:rsidR="000E0EBC">
        <w:rPr>
          <w:lang w:val="en-GB"/>
        </w:rPr>
        <w:t xml:space="preserve">strongly </w:t>
      </w:r>
      <w:r>
        <w:t>supported being more transparent in reporting estimates of cost effectiveness.</w:t>
      </w:r>
    </w:p>
    <w:p w14:paraId="5C89DD80" w14:textId="381EC6ED" w:rsidR="00F20F48" w:rsidRDefault="000D648B" w:rsidP="00F20F48">
      <w:pPr>
        <w:pStyle w:val="Heading3"/>
      </w:pPr>
      <w:r>
        <w:t xml:space="preserve">Abiraterone </w:t>
      </w:r>
      <w:r w:rsidR="00872A64">
        <w:t>is not</w:t>
      </w:r>
      <w:r>
        <w:t xml:space="preserve"> a cost-effective use of NHS resources for newly diagnosed high-risk hormone-sensitive metastatic prostate cancer</w:t>
      </w:r>
    </w:p>
    <w:p w14:paraId="35A08CCC" w14:textId="0EAD5D36" w:rsidR="002E58C5" w:rsidRPr="007B7130" w:rsidRDefault="00710A5B" w:rsidP="00357BCE">
      <w:pPr>
        <w:pStyle w:val="Numberedlevel2text"/>
      </w:pPr>
      <w:r>
        <w:rPr>
          <w:lang w:val="en-GB"/>
        </w:rPr>
        <w:t>At the time of the fourth committee meeting</w:t>
      </w:r>
      <w:r w:rsidR="002E58C5">
        <w:rPr>
          <w:lang w:val="en-GB"/>
        </w:rPr>
        <w:t>,</w:t>
      </w:r>
      <w:r>
        <w:rPr>
          <w:lang w:val="en-GB"/>
        </w:rPr>
        <w:t xml:space="preserve"> the com</w:t>
      </w:r>
      <w:r w:rsidR="00976D5F">
        <w:rPr>
          <w:lang w:val="en-GB"/>
        </w:rPr>
        <w:t xml:space="preserve">pany agreed a confidential discounted price for abiraterone. </w:t>
      </w:r>
      <w:r w:rsidR="00A55FC8">
        <w:rPr>
          <w:lang w:val="en-GB"/>
        </w:rPr>
        <w:t xml:space="preserve">The committee </w:t>
      </w:r>
      <w:r w:rsidR="00F12224">
        <w:rPr>
          <w:lang w:val="en-GB"/>
        </w:rPr>
        <w:t>noted</w:t>
      </w:r>
      <w:r w:rsidR="00905C29">
        <w:rPr>
          <w:lang w:val="en-GB"/>
        </w:rPr>
        <w:t xml:space="preserve"> its duty to apprai</w:t>
      </w:r>
      <w:r w:rsidR="003123B9">
        <w:rPr>
          <w:lang w:val="en-GB"/>
        </w:rPr>
        <w:t>se</w:t>
      </w:r>
      <w:r w:rsidR="00905C29">
        <w:rPr>
          <w:lang w:val="en-GB"/>
        </w:rPr>
        <w:t xml:space="preserve"> technologies across their marketing authorisation</w:t>
      </w:r>
      <w:r w:rsidR="00A55FC8">
        <w:rPr>
          <w:lang w:val="en-GB"/>
        </w:rPr>
        <w:t xml:space="preserve">. </w:t>
      </w:r>
      <w:r w:rsidR="00976D5F">
        <w:rPr>
          <w:lang w:val="en-GB"/>
        </w:rPr>
        <w:t>At this price</w:t>
      </w:r>
      <w:r w:rsidR="00327BC0">
        <w:rPr>
          <w:lang w:val="en-GB"/>
        </w:rPr>
        <w:t>,</w:t>
      </w:r>
      <w:r w:rsidR="00976D5F">
        <w:rPr>
          <w:lang w:val="en-GB"/>
        </w:rPr>
        <w:t xml:space="preserve"> the company’s base case with the appraisal committee’s preferred modelling assumptions was</w:t>
      </w:r>
      <w:r w:rsidR="002E58C5">
        <w:rPr>
          <w:lang w:val="en-GB"/>
        </w:rPr>
        <w:t>:</w:t>
      </w:r>
    </w:p>
    <w:p w14:paraId="3AC555E3" w14:textId="4EA8E4B9" w:rsidR="002E58C5" w:rsidRDefault="007651DE" w:rsidP="002E58C5">
      <w:pPr>
        <w:pStyle w:val="Bulletindent1"/>
      </w:pPr>
      <w:r>
        <w:rPr>
          <w:lang w:val="en-GB"/>
        </w:rPr>
        <w:t>Over £100,000</w:t>
      </w:r>
      <w:r w:rsidR="00963220">
        <w:rPr>
          <w:lang w:val="en-GB"/>
        </w:rPr>
        <w:t xml:space="preserve"> </w:t>
      </w:r>
      <w:r w:rsidR="00976D5F">
        <w:t xml:space="preserve">per </w:t>
      </w:r>
      <w:r w:rsidR="002E58C5">
        <w:t>quality-adjusted life year (</w:t>
      </w:r>
      <w:r w:rsidR="00976D5F">
        <w:t>QALY</w:t>
      </w:r>
      <w:r w:rsidR="002E58C5">
        <w:t>)</w:t>
      </w:r>
      <w:r w:rsidR="00976D5F">
        <w:t xml:space="preserve"> gained when compared with docetaxel</w:t>
      </w:r>
      <w:r w:rsidR="005F43A1">
        <w:t xml:space="preserve"> in combination</w:t>
      </w:r>
    </w:p>
    <w:p w14:paraId="40124B8D" w14:textId="7EBB66EC" w:rsidR="001C2827" w:rsidRPr="0096003F" w:rsidRDefault="007651DE" w:rsidP="007B7130">
      <w:pPr>
        <w:pStyle w:val="Bulletindent1last"/>
      </w:pPr>
      <w:r>
        <w:t xml:space="preserve">Over £30,000 </w:t>
      </w:r>
      <w:r w:rsidR="00976D5F">
        <w:t xml:space="preserve">per QALY gained </w:t>
      </w:r>
      <w:r w:rsidR="002E58C5">
        <w:t>compared</w:t>
      </w:r>
      <w:r w:rsidR="00976D5F">
        <w:t xml:space="preserve"> with ADT alone.</w:t>
      </w:r>
      <w:r w:rsidR="002E58C5">
        <w:br/>
      </w:r>
      <w:r w:rsidR="002E58C5">
        <w:br/>
      </w:r>
      <w:r w:rsidR="00561523">
        <w:t>The committee concluded that</w:t>
      </w:r>
      <w:r w:rsidR="002E58C5">
        <w:t>,</w:t>
      </w:r>
      <w:r w:rsidR="00561523">
        <w:t xml:space="preserve"> for the whole population</w:t>
      </w:r>
      <w:r w:rsidR="002E58C5">
        <w:t>,</w:t>
      </w:r>
      <w:r w:rsidR="00561523">
        <w:t xml:space="preserve"> t</w:t>
      </w:r>
      <w:r w:rsidR="001C2827">
        <w:t xml:space="preserve">he </w:t>
      </w:r>
      <w:r w:rsidR="002E58C5">
        <w:t>ICERs</w:t>
      </w:r>
      <w:r w:rsidR="001C2827">
        <w:t xml:space="preserve"> were above the range considered a good use of NHS resources. </w:t>
      </w:r>
      <w:r w:rsidR="002E58C5">
        <w:t>It</w:t>
      </w:r>
      <w:r w:rsidR="00905C29">
        <w:t xml:space="preserve"> then</w:t>
      </w:r>
      <w:r w:rsidR="00C5015E">
        <w:t xml:space="preserve"> considered whether the </w:t>
      </w:r>
      <w:r w:rsidR="00905C29">
        <w:t xml:space="preserve">abiraterone in combination </w:t>
      </w:r>
      <w:r w:rsidR="00A55FC8">
        <w:t>might be</w:t>
      </w:r>
      <w:r w:rsidR="00905C29">
        <w:t xml:space="preserve"> a</w:t>
      </w:r>
      <w:r w:rsidR="003139D8">
        <w:t xml:space="preserve"> clinically</w:t>
      </w:r>
      <w:r w:rsidR="00905C29">
        <w:t xml:space="preserve"> effective and cost-effective treatment option for</w:t>
      </w:r>
      <w:r w:rsidR="00760AB0">
        <w:t xml:space="preserve"> people for</w:t>
      </w:r>
      <w:r w:rsidR="00905C29">
        <w:t xml:space="preserve"> whom docetaxel was contraindicated or unsuitable, and for whom the relevant comparator would therefore </w:t>
      </w:r>
      <w:r w:rsidR="00760AB0">
        <w:t>be</w:t>
      </w:r>
      <w:r w:rsidR="00905C29">
        <w:t xml:space="preserve"> ADT alone. </w:t>
      </w:r>
      <w:r w:rsidR="002E58C5">
        <w:t>It concluded</w:t>
      </w:r>
      <w:r w:rsidR="00976D5F">
        <w:t xml:space="preserve"> that the </w:t>
      </w:r>
      <w:r w:rsidR="00976D5F">
        <w:lastRenderedPageBreak/>
        <w:t>modelled comparison with ADT</w:t>
      </w:r>
      <w:r w:rsidR="0062407C">
        <w:t xml:space="preserve"> as presented by the company</w:t>
      </w:r>
      <w:r w:rsidR="00976D5F">
        <w:t xml:space="preserve"> was</w:t>
      </w:r>
      <w:r w:rsidR="0062407C">
        <w:t xml:space="preserve"> not</w:t>
      </w:r>
      <w:r w:rsidR="00976D5F">
        <w:t xml:space="preserve"> a valid estimate for </w:t>
      </w:r>
      <w:r w:rsidR="00905C29">
        <w:t>people</w:t>
      </w:r>
      <w:r w:rsidR="00561523">
        <w:t xml:space="preserve"> for whom docetaxel is contraindicated or unsuitable</w:t>
      </w:r>
      <w:r w:rsidR="00A55FC8">
        <w:t xml:space="preserve"> (</w:t>
      </w:r>
      <w:r w:rsidR="004E5A7B">
        <w:t xml:space="preserve">see </w:t>
      </w:r>
      <w:r w:rsidR="00A55FC8">
        <w:t>section</w:t>
      </w:r>
      <w:r w:rsidR="00CF3D8E">
        <w:t>s</w:t>
      </w:r>
      <w:r w:rsidR="004E5A7B">
        <w:t> </w:t>
      </w:r>
      <w:r w:rsidR="00CF3D8E">
        <w:t>3.10 to</w:t>
      </w:r>
      <w:r w:rsidR="004E5A7B">
        <w:t> </w:t>
      </w:r>
      <w:r w:rsidR="00CF3D8E">
        <w:t>3.13 and</w:t>
      </w:r>
      <w:r w:rsidR="004E5A7B">
        <w:t> </w:t>
      </w:r>
      <w:r w:rsidR="00CF3D8E">
        <w:t>3.15)</w:t>
      </w:r>
      <w:r w:rsidR="00561523">
        <w:t>.</w:t>
      </w:r>
    </w:p>
    <w:p w14:paraId="0A2053DB" w14:textId="110D0334" w:rsidR="001C2827" w:rsidRDefault="00A5177A" w:rsidP="001C2827">
      <w:pPr>
        <w:pStyle w:val="Heading3"/>
      </w:pPr>
      <w:r>
        <w:t>A</w:t>
      </w:r>
      <w:r w:rsidR="00515A43">
        <w:t>biraterone may be associated with benefit</w:t>
      </w:r>
      <w:r w:rsidR="00760AB0">
        <w:t>s</w:t>
      </w:r>
      <w:r w:rsidR="00515A43">
        <w:t xml:space="preserve"> unaccounted for in the modelling</w:t>
      </w:r>
      <w:r w:rsidR="002E58C5">
        <w:t>,</w:t>
      </w:r>
      <w:r w:rsidRPr="00A5177A">
        <w:t xml:space="preserve"> </w:t>
      </w:r>
      <w:r>
        <w:t>and more data and revisions to the assumptions are needed</w:t>
      </w:r>
    </w:p>
    <w:p w14:paraId="0F7B06E8" w14:textId="1FD973B9" w:rsidR="001C2827" w:rsidRPr="00357BCE" w:rsidRDefault="0061550B" w:rsidP="007B7130">
      <w:pPr>
        <w:numPr>
          <w:ilvl w:val="1"/>
          <w:numId w:val="1"/>
        </w:numPr>
        <w:tabs>
          <w:tab w:val="num" w:pos="1134"/>
        </w:tabs>
        <w:spacing w:after="240" w:line="360" w:lineRule="auto"/>
        <w:ind w:left="1134"/>
      </w:pPr>
      <w:hyperlink r:id="rId16" w:history="1">
        <w:r w:rsidR="001C2827" w:rsidRPr="0096003F">
          <w:rPr>
            <w:rStyle w:val="Hyperlink"/>
            <w:rFonts w:ascii="Arial" w:hAnsi="Arial" w:cs="Arial"/>
          </w:rPr>
          <w:t>NICE’s guide to the methods of technology appraisal</w:t>
        </w:r>
      </w:hyperlink>
      <w:r w:rsidR="001C2827" w:rsidRPr="0096003F">
        <w:rPr>
          <w:rFonts w:ascii="Arial" w:hAnsi="Arial" w:cs="Arial"/>
        </w:rPr>
        <w:t xml:space="preserve"> notes that</w:t>
      </w:r>
      <w:r w:rsidR="002E58C5">
        <w:rPr>
          <w:rFonts w:ascii="Arial" w:hAnsi="Arial" w:cs="Arial"/>
        </w:rPr>
        <w:t>,</w:t>
      </w:r>
      <w:r w:rsidR="001C2827" w:rsidRPr="0096003F">
        <w:rPr>
          <w:rFonts w:ascii="Arial" w:hAnsi="Arial" w:cs="Arial"/>
        </w:rPr>
        <w:t xml:space="preserve"> above a most plausible ICER of £20,000 per QALY gained, judgements about the acceptability of a technology as an effective use of NHS resources w</w:t>
      </w:r>
      <w:r w:rsidR="001C2827" w:rsidRPr="0096003F">
        <w:rPr>
          <w:rFonts w:ascii="Arial" w:hAnsi="Arial" w:cs="Arial"/>
          <w:lang w:val="en-US"/>
        </w:rPr>
        <w:t>ill</w:t>
      </w:r>
      <w:r w:rsidR="001C2827" w:rsidRPr="0096003F">
        <w:rPr>
          <w:rFonts w:ascii="Arial" w:hAnsi="Arial" w:cs="Arial"/>
        </w:rPr>
        <w:t xml:space="preserve"> take into account the degree of certainty around the ICER. Th</w:t>
      </w:r>
      <w:r w:rsidR="002E58C5">
        <w:rPr>
          <w:rFonts w:ascii="Arial" w:hAnsi="Arial" w:cs="Arial"/>
        </w:rPr>
        <w:t>is means th</w:t>
      </w:r>
      <w:r w:rsidR="001C2827" w:rsidRPr="0096003F">
        <w:rPr>
          <w:rFonts w:ascii="Arial" w:hAnsi="Arial" w:cs="Arial"/>
        </w:rPr>
        <w:t>e committee w</w:t>
      </w:r>
      <w:r w:rsidR="001C2827" w:rsidRPr="0096003F">
        <w:rPr>
          <w:rFonts w:ascii="Arial" w:hAnsi="Arial" w:cs="Arial"/>
          <w:lang w:val="en-US"/>
        </w:rPr>
        <w:t>ill</w:t>
      </w:r>
      <w:r w:rsidR="001C2827" w:rsidRPr="0096003F">
        <w:rPr>
          <w:rFonts w:ascii="Arial" w:hAnsi="Arial" w:cs="Arial"/>
        </w:rPr>
        <w:t xml:space="preserve"> be more cautious about recommending a technology if it </w:t>
      </w:r>
      <w:r w:rsidR="001C2827" w:rsidRPr="0096003F">
        <w:rPr>
          <w:rFonts w:ascii="Arial" w:hAnsi="Arial" w:cs="Arial"/>
          <w:lang w:val="en-US"/>
        </w:rPr>
        <w:t>i</w:t>
      </w:r>
      <w:r w:rsidR="001C2827" w:rsidRPr="0096003F">
        <w:rPr>
          <w:rFonts w:ascii="Arial" w:hAnsi="Arial" w:cs="Arial"/>
        </w:rPr>
        <w:t xml:space="preserve">s less certain about the ICERs presented. </w:t>
      </w:r>
      <w:r w:rsidR="00F603C6">
        <w:rPr>
          <w:rFonts w:ascii="Arial" w:hAnsi="Arial" w:cs="Arial"/>
        </w:rPr>
        <w:t xml:space="preserve">For the </w:t>
      </w:r>
      <w:r w:rsidR="00760AB0">
        <w:rPr>
          <w:rFonts w:ascii="Arial" w:hAnsi="Arial" w:cs="Arial"/>
        </w:rPr>
        <w:t xml:space="preserve">narrower </w:t>
      </w:r>
      <w:r w:rsidR="00975F49">
        <w:rPr>
          <w:rFonts w:ascii="Arial" w:hAnsi="Arial" w:cs="Arial"/>
        </w:rPr>
        <w:t>population in the marketing authorisation</w:t>
      </w:r>
      <w:r w:rsidR="00760AB0">
        <w:rPr>
          <w:rFonts w:ascii="Arial" w:hAnsi="Arial" w:cs="Arial"/>
        </w:rPr>
        <w:t xml:space="preserve"> for abiraterone</w:t>
      </w:r>
      <w:r w:rsidR="00975F49">
        <w:rPr>
          <w:rFonts w:ascii="Arial" w:hAnsi="Arial" w:cs="Arial"/>
        </w:rPr>
        <w:t xml:space="preserve"> </w:t>
      </w:r>
      <w:r w:rsidR="00A5177A">
        <w:rPr>
          <w:rFonts w:ascii="Arial" w:hAnsi="Arial" w:cs="Arial"/>
        </w:rPr>
        <w:t>(that is,</w:t>
      </w:r>
      <w:r w:rsidR="00BE159F">
        <w:rPr>
          <w:rFonts w:ascii="Arial" w:hAnsi="Arial" w:cs="Arial"/>
        </w:rPr>
        <w:t xml:space="preserve"> people</w:t>
      </w:r>
      <w:r w:rsidR="00F603C6">
        <w:rPr>
          <w:rFonts w:ascii="Arial" w:hAnsi="Arial" w:cs="Arial"/>
        </w:rPr>
        <w:t xml:space="preserve"> for whom docetaxel is contraindicated or unsuitable</w:t>
      </w:r>
      <w:r w:rsidR="00A5177A">
        <w:rPr>
          <w:rFonts w:ascii="Arial" w:hAnsi="Arial" w:cs="Arial"/>
        </w:rPr>
        <w:t>),</w:t>
      </w:r>
      <w:r w:rsidR="00F603C6">
        <w:rPr>
          <w:rFonts w:ascii="Arial" w:hAnsi="Arial" w:cs="Arial"/>
        </w:rPr>
        <w:t xml:space="preserve"> </w:t>
      </w:r>
      <w:r w:rsidR="00C704A2">
        <w:rPr>
          <w:rFonts w:ascii="Arial" w:hAnsi="Arial" w:cs="Arial"/>
        </w:rPr>
        <w:t xml:space="preserve">the committee stated that </w:t>
      </w:r>
      <w:r w:rsidR="00F603C6">
        <w:rPr>
          <w:rFonts w:ascii="Arial" w:hAnsi="Arial" w:cs="Arial"/>
        </w:rPr>
        <w:t>further data from the company w</w:t>
      </w:r>
      <w:r w:rsidR="00A5177A">
        <w:rPr>
          <w:rFonts w:ascii="Arial" w:hAnsi="Arial" w:cs="Arial"/>
        </w:rPr>
        <w:t>ere</w:t>
      </w:r>
      <w:r w:rsidR="00F603C6">
        <w:rPr>
          <w:rFonts w:ascii="Arial" w:hAnsi="Arial" w:cs="Arial"/>
        </w:rPr>
        <w:t xml:space="preserve"> needed to determine the clinical effectiveness of abiraterone in combination compared with ADT alone. </w:t>
      </w:r>
      <w:r w:rsidR="00C704A2">
        <w:rPr>
          <w:rFonts w:ascii="Arial" w:hAnsi="Arial" w:cs="Arial"/>
        </w:rPr>
        <w:t>It stated that t</w:t>
      </w:r>
      <w:r w:rsidR="00F603C6">
        <w:rPr>
          <w:rFonts w:ascii="Arial" w:hAnsi="Arial" w:cs="Arial"/>
        </w:rPr>
        <w:t xml:space="preserve">he company also needed to provide a model </w:t>
      </w:r>
      <w:r w:rsidR="002E58C5">
        <w:rPr>
          <w:rFonts w:ascii="Arial" w:hAnsi="Arial" w:cs="Arial"/>
        </w:rPr>
        <w:t xml:space="preserve">that </w:t>
      </w:r>
      <w:r w:rsidR="00F603C6">
        <w:rPr>
          <w:rFonts w:ascii="Arial" w:hAnsi="Arial" w:cs="Arial"/>
        </w:rPr>
        <w:t>was relevant for this group. The committee recognised that there was an unmet need for another treatment option to ADT in this group</w:t>
      </w:r>
      <w:r w:rsidR="00CD0659">
        <w:rPr>
          <w:rFonts w:ascii="Arial" w:hAnsi="Arial" w:cs="Arial"/>
        </w:rPr>
        <w:t>.</w:t>
      </w:r>
      <w:r w:rsidR="00F603C6">
        <w:rPr>
          <w:rFonts w:ascii="Arial" w:hAnsi="Arial" w:cs="Arial"/>
        </w:rPr>
        <w:t xml:space="preserve"> </w:t>
      </w:r>
      <w:r w:rsidR="00230DEF">
        <w:rPr>
          <w:rFonts w:ascii="Arial" w:hAnsi="Arial" w:cs="Arial"/>
        </w:rPr>
        <w:t>It concluded that the benefits of</w:t>
      </w:r>
      <w:r w:rsidR="00C704A2">
        <w:rPr>
          <w:rFonts w:ascii="Arial" w:hAnsi="Arial" w:cs="Arial"/>
        </w:rPr>
        <w:t xml:space="preserve"> a</w:t>
      </w:r>
      <w:r w:rsidR="00F603C6">
        <w:rPr>
          <w:rFonts w:ascii="Arial" w:hAnsi="Arial" w:cs="Arial"/>
        </w:rPr>
        <w:t xml:space="preserve">biraterone </w:t>
      </w:r>
      <w:r w:rsidR="00230DEF">
        <w:rPr>
          <w:rFonts w:ascii="Arial" w:hAnsi="Arial" w:cs="Arial"/>
        </w:rPr>
        <w:t xml:space="preserve">being </w:t>
      </w:r>
      <w:r w:rsidR="00F603C6">
        <w:rPr>
          <w:rFonts w:ascii="Arial" w:hAnsi="Arial" w:cs="Arial"/>
        </w:rPr>
        <w:t xml:space="preserve">an oral treatment </w:t>
      </w:r>
      <w:r w:rsidR="00230DEF">
        <w:rPr>
          <w:rFonts w:ascii="Arial" w:hAnsi="Arial" w:cs="Arial"/>
        </w:rPr>
        <w:t xml:space="preserve">that </w:t>
      </w:r>
      <w:r w:rsidR="00F603C6">
        <w:rPr>
          <w:rFonts w:ascii="Arial" w:hAnsi="Arial" w:cs="Arial"/>
        </w:rPr>
        <w:t xml:space="preserve">could be taken at home </w:t>
      </w:r>
      <w:r w:rsidR="00230DEF">
        <w:rPr>
          <w:rFonts w:ascii="Arial" w:hAnsi="Arial" w:cs="Arial"/>
        </w:rPr>
        <w:t>were</w:t>
      </w:r>
      <w:r w:rsidR="00F603C6">
        <w:rPr>
          <w:rFonts w:ascii="Arial" w:hAnsi="Arial" w:cs="Arial"/>
        </w:rPr>
        <w:t xml:space="preserve"> not captured in the model</w:t>
      </w:r>
      <w:r w:rsidR="00CD0659">
        <w:rPr>
          <w:rFonts w:ascii="Arial" w:hAnsi="Arial" w:cs="Arial"/>
        </w:rPr>
        <w:t>.</w:t>
      </w:r>
    </w:p>
    <w:bookmarkEnd w:id="17"/>
    <w:p w14:paraId="2C714368" w14:textId="77777777" w:rsidR="00364314" w:rsidRDefault="008B7F73" w:rsidP="008B7F73">
      <w:pPr>
        <w:pStyle w:val="Heading2"/>
      </w:pPr>
      <w:r>
        <w:t>Equality issues</w:t>
      </w:r>
    </w:p>
    <w:p w14:paraId="2F13125C" w14:textId="5DD63E2B" w:rsidR="008E31D3" w:rsidRPr="008E31D3" w:rsidRDefault="00FA5743" w:rsidP="00D8496C">
      <w:pPr>
        <w:pStyle w:val="Heading3"/>
      </w:pPr>
      <w:r>
        <w:t>The recommendations</w:t>
      </w:r>
      <w:r w:rsidR="00161CAD">
        <w:t xml:space="preserve"> </w:t>
      </w:r>
      <w:r w:rsidR="00DE157C">
        <w:t>apply to all people with prostate cancer</w:t>
      </w:r>
      <w:r w:rsidR="00F57080">
        <w:t xml:space="preserve"> and do not discriminate on </w:t>
      </w:r>
      <w:r w:rsidR="00FC4E86">
        <w:t xml:space="preserve">the </w:t>
      </w:r>
      <w:r w:rsidR="00F57080">
        <w:t>basis of age</w:t>
      </w:r>
    </w:p>
    <w:p w14:paraId="18462FC8" w14:textId="3E92B4D1" w:rsidR="00D8496C" w:rsidRPr="00565770" w:rsidRDefault="008B7F73" w:rsidP="00565770">
      <w:pPr>
        <w:pStyle w:val="Numberedlevel2text"/>
        <w:rPr>
          <w:lang w:val="en-GB"/>
        </w:rPr>
      </w:pPr>
      <w:r w:rsidRPr="00D8496C">
        <w:t xml:space="preserve">The committee noted that, as in previous </w:t>
      </w:r>
      <w:r w:rsidR="00602A6F">
        <w:rPr>
          <w:lang w:val="en-US"/>
        </w:rPr>
        <w:t xml:space="preserve">NICE technology </w:t>
      </w:r>
      <w:r w:rsidRPr="00D8496C">
        <w:t xml:space="preserve">appraisals </w:t>
      </w:r>
      <w:r w:rsidR="00FC4E86">
        <w:rPr>
          <w:lang w:val="en-GB"/>
        </w:rPr>
        <w:t xml:space="preserve">of </w:t>
      </w:r>
      <w:r w:rsidRPr="00D8496C">
        <w:t>prostate cancer</w:t>
      </w:r>
      <w:r w:rsidR="00602A6F" w:rsidRPr="00602A6F">
        <w:t xml:space="preserve"> </w:t>
      </w:r>
      <w:r w:rsidR="00602A6F" w:rsidRPr="00D8496C">
        <w:t>treat</w:t>
      </w:r>
      <w:r w:rsidR="00602A6F">
        <w:rPr>
          <w:lang w:val="en-US"/>
        </w:rPr>
        <w:t>ments</w:t>
      </w:r>
      <w:r w:rsidRPr="00D8496C">
        <w:t xml:space="preserve">, its recommendations should apply to </w:t>
      </w:r>
      <w:r w:rsidR="00F12FE0">
        <w:rPr>
          <w:lang w:val="en-GB"/>
        </w:rPr>
        <w:t xml:space="preserve">all </w:t>
      </w:r>
      <w:r w:rsidRPr="00D8496C">
        <w:t>people with prostate cancer</w:t>
      </w:r>
      <w:r w:rsidR="00602A6F">
        <w:rPr>
          <w:lang w:val="en-US"/>
        </w:rPr>
        <w:t>,</w:t>
      </w:r>
      <w:r w:rsidRPr="00D8496C">
        <w:t xml:space="preserve"> </w:t>
      </w:r>
      <w:r w:rsidR="00F12FE0">
        <w:rPr>
          <w:lang w:val="en-GB"/>
        </w:rPr>
        <w:t>including</w:t>
      </w:r>
      <w:r w:rsidRPr="00D8496C">
        <w:t xml:space="preserve"> transgender </w:t>
      </w:r>
      <w:r w:rsidR="00210763">
        <w:rPr>
          <w:lang w:val="en-GB"/>
        </w:rPr>
        <w:t>individuals</w:t>
      </w:r>
      <w:r w:rsidRPr="00D8496C">
        <w:t>.</w:t>
      </w:r>
      <w:r w:rsidR="00710A5B">
        <w:rPr>
          <w:lang w:val="en-GB"/>
        </w:rPr>
        <w:t xml:space="preserve"> </w:t>
      </w:r>
      <w:r w:rsidR="00FC4E86">
        <w:rPr>
          <w:lang w:val="en-GB"/>
        </w:rPr>
        <w:t>It also</w:t>
      </w:r>
      <w:r w:rsidR="00710A5B">
        <w:rPr>
          <w:lang w:val="en-GB"/>
        </w:rPr>
        <w:t xml:space="preserve"> </w:t>
      </w:r>
      <w:r w:rsidR="00F57080">
        <w:rPr>
          <w:lang w:val="en-GB"/>
        </w:rPr>
        <w:t xml:space="preserve">noted </w:t>
      </w:r>
      <w:r w:rsidR="00710A5B">
        <w:rPr>
          <w:lang w:val="en-GB"/>
        </w:rPr>
        <w:t>that</w:t>
      </w:r>
      <w:r w:rsidR="00FC4E86">
        <w:rPr>
          <w:lang w:val="en-GB"/>
        </w:rPr>
        <w:t>,</w:t>
      </w:r>
      <w:r w:rsidR="00710A5B">
        <w:rPr>
          <w:lang w:val="en-GB"/>
        </w:rPr>
        <w:t xml:space="preserve"> in clinical practice</w:t>
      </w:r>
      <w:r w:rsidR="00FC4E86">
        <w:rPr>
          <w:lang w:val="en-GB"/>
        </w:rPr>
        <w:t>,</w:t>
      </w:r>
      <w:r w:rsidR="00710A5B">
        <w:rPr>
          <w:lang w:val="en-GB"/>
        </w:rPr>
        <w:t xml:space="preserve"> older people are less likely to have docetaxel than younger people</w:t>
      </w:r>
      <w:r w:rsidR="00FC4E86">
        <w:rPr>
          <w:lang w:val="en-GB"/>
        </w:rPr>
        <w:t>. This was based on</w:t>
      </w:r>
      <w:r w:rsidR="00210763">
        <w:rPr>
          <w:lang w:val="en-GB"/>
        </w:rPr>
        <w:t xml:space="preserve"> NHS data from appellants </w:t>
      </w:r>
      <w:r w:rsidR="00FC4E86">
        <w:rPr>
          <w:lang w:val="en-GB"/>
        </w:rPr>
        <w:t>presented at</w:t>
      </w:r>
      <w:r w:rsidR="00210763">
        <w:rPr>
          <w:lang w:val="en-GB"/>
        </w:rPr>
        <w:t xml:space="preserve"> the fourth committee meeting</w:t>
      </w:r>
      <w:r w:rsidR="00710A5B">
        <w:rPr>
          <w:lang w:val="en-GB"/>
        </w:rPr>
        <w:t xml:space="preserve">. </w:t>
      </w:r>
      <w:r w:rsidR="004E5A7B">
        <w:rPr>
          <w:lang w:val="en-GB"/>
        </w:rPr>
        <w:t>The</w:t>
      </w:r>
      <w:r w:rsidR="00710A5B">
        <w:rPr>
          <w:lang w:val="en-GB"/>
        </w:rPr>
        <w:t xml:space="preserve"> clinical experts</w:t>
      </w:r>
      <w:r w:rsidR="004E5A7B">
        <w:rPr>
          <w:lang w:val="en-GB"/>
        </w:rPr>
        <w:t xml:space="preserve"> </w:t>
      </w:r>
      <w:r w:rsidR="004E5A7B">
        <w:rPr>
          <w:lang w:val="en-GB"/>
        </w:rPr>
        <w:lastRenderedPageBreak/>
        <w:t>explained</w:t>
      </w:r>
      <w:r w:rsidR="00710A5B">
        <w:rPr>
          <w:lang w:val="en-GB"/>
        </w:rPr>
        <w:t xml:space="preserve"> that</w:t>
      </w:r>
      <w:r w:rsidR="004E5A7B">
        <w:rPr>
          <w:lang w:val="en-GB"/>
        </w:rPr>
        <w:t>,</w:t>
      </w:r>
      <w:r w:rsidR="00710A5B">
        <w:rPr>
          <w:lang w:val="en-GB"/>
        </w:rPr>
        <w:t xml:space="preserve"> although </w:t>
      </w:r>
      <w:r w:rsidR="004E5A7B">
        <w:rPr>
          <w:lang w:val="en-GB"/>
        </w:rPr>
        <w:t xml:space="preserve">docetaxel is </w:t>
      </w:r>
      <w:r w:rsidR="00710A5B">
        <w:rPr>
          <w:lang w:val="en-GB"/>
        </w:rPr>
        <w:t>more likely to be contraindicated or unsuitable</w:t>
      </w:r>
      <w:r w:rsidR="00975F49">
        <w:rPr>
          <w:lang w:val="en-GB"/>
        </w:rPr>
        <w:t xml:space="preserve"> for</w:t>
      </w:r>
      <w:r w:rsidR="004E5A7B" w:rsidRPr="004E5A7B">
        <w:rPr>
          <w:lang w:val="en-GB"/>
        </w:rPr>
        <w:t xml:space="preserve"> </w:t>
      </w:r>
      <w:r w:rsidR="004E5A7B">
        <w:rPr>
          <w:lang w:val="en-GB"/>
        </w:rPr>
        <w:t>older people</w:t>
      </w:r>
      <w:r w:rsidR="00210763">
        <w:rPr>
          <w:lang w:val="en-GB"/>
        </w:rPr>
        <w:t>,</w:t>
      </w:r>
      <w:r w:rsidR="00710A5B">
        <w:rPr>
          <w:lang w:val="en-GB"/>
        </w:rPr>
        <w:t xml:space="preserve"> age itself will not determine whether a person could or should have docetaxel</w:t>
      </w:r>
      <w:r w:rsidR="00FC4E86" w:rsidRPr="00FC4E86">
        <w:rPr>
          <w:lang w:val="en-GB"/>
        </w:rPr>
        <w:t xml:space="preserve"> </w:t>
      </w:r>
      <w:r w:rsidR="00FC4E86">
        <w:rPr>
          <w:lang w:val="en-GB"/>
        </w:rPr>
        <w:t>in clinical practice</w:t>
      </w:r>
      <w:r w:rsidR="00710A5B">
        <w:rPr>
          <w:lang w:val="en-GB"/>
        </w:rPr>
        <w:t xml:space="preserve">. The committee were </w:t>
      </w:r>
      <w:r w:rsidR="00FC4E86">
        <w:rPr>
          <w:lang w:val="en-GB"/>
        </w:rPr>
        <w:t xml:space="preserve">aware </w:t>
      </w:r>
      <w:r w:rsidR="00710A5B">
        <w:rPr>
          <w:lang w:val="en-GB"/>
        </w:rPr>
        <w:t xml:space="preserve">that making recommendations by age </w:t>
      </w:r>
      <w:r w:rsidR="00D95BD5">
        <w:rPr>
          <w:lang w:val="en-GB"/>
        </w:rPr>
        <w:t xml:space="preserve">to reflect people who cannot or should not </w:t>
      </w:r>
      <w:r w:rsidR="000643CA">
        <w:rPr>
          <w:lang w:val="en-GB"/>
        </w:rPr>
        <w:t xml:space="preserve">have </w:t>
      </w:r>
      <w:r w:rsidR="00D95BD5">
        <w:rPr>
          <w:lang w:val="en-GB"/>
        </w:rPr>
        <w:t>docetaxel</w:t>
      </w:r>
      <w:r w:rsidR="00710A5B">
        <w:rPr>
          <w:lang w:val="en-GB"/>
        </w:rPr>
        <w:t xml:space="preserve"> could discriminate against younger people for whom docetaxel </w:t>
      </w:r>
      <w:r w:rsidR="00FC4E86">
        <w:rPr>
          <w:lang w:val="en-GB"/>
        </w:rPr>
        <w:t>is</w:t>
      </w:r>
      <w:r w:rsidR="00710A5B">
        <w:rPr>
          <w:lang w:val="en-GB"/>
        </w:rPr>
        <w:t xml:space="preserve"> contraindicated or unsuitable.</w:t>
      </w:r>
      <w:r w:rsidR="007C7C5E">
        <w:rPr>
          <w:lang w:val="en-GB"/>
        </w:rPr>
        <w:t xml:space="preserve"> </w:t>
      </w:r>
      <w:r w:rsidR="00FC4E86">
        <w:rPr>
          <w:lang w:val="en-GB"/>
        </w:rPr>
        <w:t>It noted</w:t>
      </w:r>
      <w:r w:rsidR="00565770">
        <w:rPr>
          <w:lang w:val="en-GB"/>
        </w:rPr>
        <w:t xml:space="preserve"> the </w:t>
      </w:r>
      <w:r w:rsidR="008026E3">
        <w:rPr>
          <w:lang w:val="en-GB"/>
        </w:rPr>
        <w:t>a</w:t>
      </w:r>
      <w:r w:rsidR="00565770">
        <w:rPr>
          <w:lang w:val="en-GB"/>
        </w:rPr>
        <w:t xml:space="preserve">ppeal </w:t>
      </w:r>
      <w:r w:rsidR="008026E3">
        <w:rPr>
          <w:lang w:val="en-GB"/>
        </w:rPr>
        <w:t>p</w:t>
      </w:r>
      <w:r w:rsidR="00565770">
        <w:rPr>
          <w:lang w:val="en-GB"/>
        </w:rPr>
        <w:t>anel’s conclusions that</w:t>
      </w:r>
      <w:r w:rsidR="00FC4E86">
        <w:rPr>
          <w:lang w:val="en-GB"/>
        </w:rPr>
        <w:t>:</w:t>
      </w:r>
      <w:r w:rsidR="00565770">
        <w:rPr>
          <w:lang w:val="en-GB"/>
        </w:rPr>
        <w:t xml:space="preserve"> </w:t>
      </w:r>
      <w:r w:rsidR="00F12224">
        <w:rPr>
          <w:lang w:val="en-GB"/>
        </w:rPr>
        <w:t>‘</w:t>
      </w:r>
      <w:r w:rsidR="00565770" w:rsidRPr="00565770">
        <w:rPr>
          <w:lang w:val="en-GB"/>
        </w:rPr>
        <w:t>the current reasoning around the failure to define this subgroup does not address the fact that the subgroup will tend to comprise older men</w:t>
      </w:r>
      <w:r w:rsidR="00565770">
        <w:rPr>
          <w:lang w:val="en-GB"/>
        </w:rPr>
        <w:t>’</w:t>
      </w:r>
      <w:r w:rsidR="00FC4E86">
        <w:rPr>
          <w:lang w:val="en-GB"/>
        </w:rPr>
        <w:t>. It also noted</w:t>
      </w:r>
      <w:r w:rsidR="00565770">
        <w:rPr>
          <w:lang w:val="en-GB"/>
        </w:rPr>
        <w:t xml:space="preserve"> that </w:t>
      </w:r>
      <w:r w:rsidR="00FC4E86">
        <w:rPr>
          <w:lang w:val="en-GB"/>
        </w:rPr>
        <w:t>t</w:t>
      </w:r>
      <w:r w:rsidR="00565770" w:rsidRPr="00565770">
        <w:rPr>
          <w:lang w:val="en-GB"/>
        </w:rPr>
        <w:t xml:space="preserve">he </w:t>
      </w:r>
      <w:r w:rsidR="00FC4E86">
        <w:rPr>
          <w:lang w:val="en-GB"/>
        </w:rPr>
        <w:t>appeal p</w:t>
      </w:r>
      <w:r w:rsidR="00565770" w:rsidRPr="00565770">
        <w:rPr>
          <w:lang w:val="en-GB"/>
        </w:rPr>
        <w:t>anel</w:t>
      </w:r>
      <w:r w:rsidR="00FC4E86">
        <w:rPr>
          <w:lang w:val="en-GB"/>
        </w:rPr>
        <w:t>:</w:t>
      </w:r>
      <w:r w:rsidR="00565770" w:rsidRPr="00565770">
        <w:rPr>
          <w:lang w:val="en-GB"/>
        </w:rPr>
        <w:t xml:space="preserve"> </w:t>
      </w:r>
      <w:r w:rsidR="00FC4E86">
        <w:rPr>
          <w:lang w:val="en-GB"/>
        </w:rPr>
        <w:t>‘</w:t>
      </w:r>
      <w:r w:rsidR="00565770" w:rsidRPr="00565770">
        <w:rPr>
          <w:lang w:val="en-GB"/>
        </w:rPr>
        <w:t>wishes to be clear that although equality legislation requires this subgroup to be more fully considered it does not necessarily follow that in this case, after appropriate consideration, special provision will need to be made for them</w:t>
      </w:r>
      <w:r w:rsidR="00FC4E86">
        <w:rPr>
          <w:lang w:val="en-GB"/>
        </w:rPr>
        <w:t>’</w:t>
      </w:r>
      <w:r w:rsidR="00565770" w:rsidRPr="00565770">
        <w:rPr>
          <w:lang w:val="en-GB"/>
        </w:rPr>
        <w:t>.’</w:t>
      </w:r>
      <w:r w:rsidR="00565770">
        <w:rPr>
          <w:lang w:val="en-GB"/>
        </w:rPr>
        <w:t xml:space="preserve"> </w:t>
      </w:r>
      <w:r w:rsidR="00FC4E86">
        <w:rPr>
          <w:lang w:val="en-GB"/>
        </w:rPr>
        <w:t>The committee concluded that the appeal panel’s statement need</w:t>
      </w:r>
      <w:r w:rsidR="006F1AB0">
        <w:rPr>
          <w:lang w:val="en-GB"/>
        </w:rPr>
        <w:t>s</w:t>
      </w:r>
      <w:r w:rsidR="00FC4E86">
        <w:rPr>
          <w:lang w:val="en-GB"/>
        </w:rPr>
        <w:t xml:space="preserve"> to be taken into account in its decision making</w:t>
      </w:r>
      <w:r w:rsidR="00BF6116" w:rsidRPr="00565770">
        <w:rPr>
          <w:lang w:val="en-GB"/>
        </w:rPr>
        <w:t>.</w:t>
      </w:r>
    </w:p>
    <w:p w14:paraId="0DD9C690" w14:textId="0F019C9E" w:rsidR="00321934" w:rsidRPr="00BE159F" w:rsidRDefault="00BE159F" w:rsidP="00BE159F">
      <w:pPr>
        <w:pStyle w:val="Numberedlevel2text"/>
        <w:numPr>
          <w:ilvl w:val="0"/>
          <w:numId w:val="0"/>
        </w:numPr>
        <w:rPr>
          <w:b/>
          <w:lang w:val="en-US"/>
        </w:rPr>
      </w:pPr>
      <w:r>
        <w:rPr>
          <w:b/>
          <w:lang w:val="en-US"/>
        </w:rPr>
        <w:t xml:space="preserve">The points upheld in appeal </w:t>
      </w:r>
      <w:r w:rsidR="006776B1">
        <w:rPr>
          <w:b/>
          <w:lang w:val="en-US"/>
        </w:rPr>
        <w:t>are</w:t>
      </w:r>
      <w:r>
        <w:rPr>
          <w:b/>
          <w:lang w:val="en-US"/>
        </w:rPr>
        <w:t xml:space="preserve"> addressed</w:t>
      </w:r>
    </w:p>
    <w:p w14:paraId="6478AA31" w14:textId="16037E20" w:rsidR="00321934" w:rsidRPr="00321934" w:rsidRDefault="00F57080" w:rsidP="00BE159F">
      <w:pPr>
        <w:pStyle w:val="Numberedlevel2text"/>
        <w:tabs>
          <w:tab w:val="num" w:pos="1559"/>
        </w:tabs>
        <w:rPr>
          <w:lang w:val="en-US"/>
        </w:rPr>
      </w:pPr>
      <w:r>
        <w:rPr>
          <w:lang w:val="en-US"/>
        </w:rPr>
        <w:t>The committee noted that the upheld points in the appeal related to transparency (</w:t>
      </w:r>
      <w:r w:rsidR="00FC4E86">
        <w:rPr>
          <w:lang w:val="en-US"/>
        </w:rPr>
        <w:t>see</w:t>
      </w:r>
      <w:r>
        <w:rPr>
          <w:lang w:val="en-US"/>
        </w:rPr>
        <w:t xml:space="preserve"> section</w:t>
      </w:r>
      <w:r w:rsidR="006776B1">
        <w:rPr>
          <w:lang w:val="en-US"/>
        </w:rPr>
        <w:t> </w:t>
      </w:r>
      <w:r w:rsidR="00CF3D8E">
        <w:rPr>
          <w:lang w:val="en-US"/>
        </w:rPr>
        <w:t>3.21</w:t>
      </w:r>
      <w:r>
        <w:rPr>
          <w:lang w:val="en-US"/>
        </w:rPr>
        <w:t>), equality issues (</w:t>
      </w:r>
      <w:r w:rsidR="00FC4E86">
        <w:rPr>
          <w:lang w:val="en-US"/>
        </w:rPr>
        <w:t>see</w:t>
      </w:r>
      <w:r>
        <w:rPr>
          <w:lang w:val="en-US"/>
        </w:rPr>
        <w:t xml:space="preserve"> section</w:t>
      </w:r>
      <w:r w:rsidR="006776B1">
        <w:rPr>
          <w:lang w:val="en-US"/>
        </w:rPr>
        <w:t> </w:t>
      </w:r>
      <w:r w:rsidR="00CF3D8E">
        <w:rPr>
          <w:lang w:val="en-US"/>
        </w:rPr>
        <w:t>3.23</w:t>
      </w:r>
      <w:r>
        <w:rPr>
          <w:lang w:val="en-US"/>
        </w:rPr>
        <w:t>) and defining a population</w:t>
      </w:r>
      <w:r w:rsidR="00BE159F">
        <w:rPr>
          <w:lang w:val="en-US"/>
        </w:rPr>
        <w:t xml:space="preserve"> for whom docetaxel is contraindicated or unsuitable. </w:t>
      </w:r>
      <w:r w:rsidR="00321934" w:rsidRPr="00321934">
        <w:rPr>
          <w:lang w:val="en-US"/>
        </w:rPr>
        <w:t xml:space="preserve">The </w:t>
      </w:r>
      <w:r w:rsidR="006776B1">
        <w:rPr>
          <w:lang w:val="en-US"/>
        </w:rPr>
        <w:t>a</w:t>
      </w:r>
      <w:r w:rsidR="006776B1" w:rsidRPr="00321934">
        <w:rPr>
          <w:lang w:val="en-US"/>
        </w:rPr>
        <w:t xml:space="preserve">ppeal </w:t>
      </w:r>
      <w:r w:rsidR="006776B1">
        <w:rPr>
          <w:lang w:val="en-US"/>
        </w:rPr>
        <w:t>p</w:t>
      </w:r>
      <w:r w:rsidR="00321934" w:rsidRPr="00321934">
        <w:rPr>
          <w:lang w:val="en-US"/>
        </w:rPr>
        <w:t>anel stated that the committee should</w:t>
      </w:r>
      <w:r w:rsidR="006776B1">
        <w:rPr>
          <w:lang w:val="en-US"/>
        </w:rPr>
        <w:t>:</w:t>
      </w:r>
    </w:p>
    <w:p w14:paraId="6D732224" w14:textId="3229EE88" w:rsidR="00321934" w:rsidRPr="00321934" w:rsidRDefault="00321934" w:rsidP="007B7130">
      <w:pPr>
        <w:pStyle w:val="Bulletindent1"/>
      </w:pPr>
      <w:r w:rsidRPr="00321934">
        <w:t xml:space="preserve">explicitly consider whether it is possible to define a group of </w:t>
      </w:r>
      <w:r w:rsidR="008E7B5B">
        <w:rPr>
          <w:lang w:val="en-GB"/>
        </w:rPr>
        <w:t>people</w:t>
      </w:r>
      <w:r w:rsidR="008E7B5B" w:rsidRPr="00321934">
        <w:t xml:space="preserve"> </w:t>
      </w:r>
      <w:r w:rsidR="006776B1">
        <w:rPr>
          <w:lang w:val="en-GB"/>
        </w:rPr>
        <w:t xml:space="preserve">for whom docetaxel is contraindicated </w:t>
      </w:r>
      <w:r w:rsidRPr="00321934">
        <w:t>or unsuitable (</w:t>
      </w:r>
      <w:r w:rsidR="00FC4E86">
        <w:rPr>
          <w:lang w:val="en-GB"/>
        </w:rPr>
        <w:t>see</w:t>
      </w:r>
      <w:r w:rsidRPr="00321934">
        <w:t xml:space="preserve"> section</w:t>
      </w:r>
      <w:r w:rsidR="006776B1">
        <w:rPr>
          <w:lang w:val="en-GB"/>
        </w:rPr>
        <w:t> </w:t>
      </w:r>
      <w:r w:rsidR="00CF3D8E">
        <w:t>3.3</w:t>
      </w:r>
      <w:r w:rsidRPr="00321934">
        <w:t>)</w:t>
      </w:r>
    </w:p>
    <w:p w14:paraId="218E2721" w14:textId="2C8094E5" w:rsidR="00FC4E86" w:rsidRDefault="00321934" w:rsidP="007B7130">
      <w:pPr>
        <w:pStyle w:val="Bulletindent1"/>
      </w:pPr>
      <w:r w:rsidRPr="00321934">
        <w:t xml:space="preserve">consider whether there is evidence available for the </w:t>
      </w:r>
      <w:r w:rsidR="00FC4E86">
        <w:t>clinical</w:t>
      </w:r>
      <w:r w:rsidRPr="00321934">
        <w:t xml:space="preserve"> and cost</w:t>
      </w:r>
      <w:r w:rsidR="00FC4E86">
        <w:t xml:space="preserve"> </w:t>
      </w:r>
      <w:r w:rsidRPr="00321934">
        <w:t>effectiveness of abiraterone in th</w:t>
      </w:r>
      <w:r w:rsidR="007B65CC">
        <w:t>is</w:t>
      </w:r>
      <w:r w:rsidRPr="00321934">
        <w:t xml:space="preserve"> group (</w:t>
      </w:r>
      <w:r w:rsidR="00FC4E86">
        <w:t>see</w:t>
      </w:r>
      <w:r w:rsidRPr="00321934">
        <w:t xml:space="preserve"> sections</w:t>
      </w:r>
      <w:r w:rsidR="006776B1">
        <w:t> </w:t>
      </w:r>
      <w:r w:rsidRPr="00321934">
        <w:t>3.10</w:t>
      </w:r>
      <w:r w:rsidR="006776B1">
        <w:t xml:space="preserve"> to </w:t>
      </w:r>
      <w:r w:rsidRPr="00321934">
        <w:t>3.12 and</w:t>
      </w:r>
      <w:r w:rsidR="006776B1">
        <w:t> </w:t>
      </w:r>
      <w:r w:rsidRPr="00321934">
        <w:t>3.1</w:t>
      </w:r>
      <w:r w:rsidR="00C741F6">
        <w:t>5</w:t>
      </w:r>
      <w:r w:rsidRPr="00321934">
        <w:t>)</w:t>
      </w:r>
    </w:p>
    <w:p w14:paraId="75A0A8CD" w14:textId="3CACB6B4" w:rsidR="00321934" w:rsidRDefault="00FC4E86" w:rsidP="007B7130">
      <w:pPr>
        <w:pStyle w:val="Bulletindent1last"/>
      </w:pPr>
      <w:r>
        <w:t>if it</w:t>
      </w:r>
      <w:r w:rsidR="007B65CC" w:rsidRPr="00321934">
        <w:t xml:space="preserve"> </w:t>
      </w:r>
      <w:r w:rsidR="00321934" w:rsidRPr="00321934">
        <w:t>concludes that approaches taken in other settings</w:t>
      </w:r>
      <w:r w:rsidR="00B705F4">
        <w:t xml:space="preserve"> (notably </w:t>
      </w:r>
      <w:hyperlink r:id="rId17" w:history="1">
        <w:r w:rsidR="006776B1" w:rsidRPr="006776B1">
          <w:rPr>
            <w:rStyle w:val="Hyperlink"/>
          </w:rPr>
          <w:t>NICE’s t</w:t>
        </w:r>
        <w:r w:rsidR="00CF3D8E" w:rsidRPr="006776B1">
          <w:rPr>
            <w:rStyle w:val="Hyperlink"/>
          </w:rPr>
          <w:t xml:space="preserve">echnology appraisal </w:t>
        </w:r>
        <w:r w:rsidR="006776B1" w:rsidRPr="006776B1">
          <w:rPr>
            <w:rStyle w:val="Hyperlink"/>
          </w:rPr>
          <w:t>on</w:t>
        </w:r>
        <w:r w:rsidR="00CF3D8E" w:rsidRPr="006776B1">
          <w:rPr>
            <w:rStyle w:val="Hyperlink"/>
          </w:rPr>
          <w:t xml:space="preserve"> radium</w:t>
        </w:r>
        <w:r w:rsidR="006776B1" w:rsidRPr="006776B1">
          <w:rPr>
            <w:rStyle w:val="Hyperlink"/>
          </w:rPr>
          <w:noBreakHyphen/>
        </w:r>
        <w:r w:rsidR="00CF3D8E" w:rsidRPr="006776B1">
          <w:rPr>
            <w:rStyle w:val="Hyperlink"/>
          </w:rPr>
          <w:t>223 dichloride for treating hormone-relapsed prostate cancer with bone metastases</w:t>
        </w:r>
      </w:hyperlink>
      <w:r w:rsidR="00B705F4">
        <w:t>)</w:t>
      </w:r>
      <w:r w:rsidR="00321934" w:rsidRPr="00321934">
        <w:t xml:space="preserve"> are </w:t>
      </w:r>
      <w:r w:rsidR="006776B1">
        <w:t>un</w:t>
      </w:r>
      <w:r w:rsidR="00321934" w:rsidRPr="00321934">
        <w:t>suitable in this appraisal, give clear reasons for this</w:t>
      </w:r>
      <w:r w:rsidR="007C7C5E">
        <w:t>.</w:t>
      </w:r>
      <w:r w:rsidR="00A41C30">
        <w:t xml:space="preserve"> Similar to the radium</w:t>
      </w:r>
      <w:r w:rsidR="004218ED">
        <w:noBreakHyphen/>
      </w:r>
      <w:r w:rsidR="00A41C30">
        <w:t>223 dichloride appraisal</w:t>
      </w:r>
      <w:r w:rsidR="004218ED">
        <w:t>,</w:t>
      </w:r>
      <w:r w:rsidR="00A41C30">
        <w:t xml:space="preserve"> section</w:t>
      </w:r>
      <w:r w:rsidR="004218ED">
        <w:t> </w:t>
      </w:r>
      <w:r w:rsidR="00A41C30">
        <w:t xml:space="preserve">3.3 </w:t>
      </w:r>
      <w:r w:rsidR="001B7271">
        <w:t>in this appraisal</w:t>
      </w:r>
      <w:r w:rsidR="00223AC3">
        <w:t xml:space="preserve"> </w:t>
      </w:r>
      <w:r w:rsidR="00A41C30">
        <w:t xml:space="preserve">defines a group for whom docetaxel is contraindicated or unsuitable. The committee noted </w:t>
      </w:r>
      <w:r w:rsidR="00A41C30">
        <w:lastRenderedPageBreak/>
        <w:t xml:space="preserve">that </w:t>
      </w:r>
      <w:r w:rsidR="000E0EBC">
        <w:t xml:space="preserve">for </w:t>
      </w:r>
      <w:r w:rsidR="004218ED">
        <w:t>the radium</w:t>
      </w:r>
      <w:r w:rsidR="004218ED">
        <w:noBreakHyphen/>
        <w:t xml:space="preserve">223 </w:t>
      </w:r>
      <w:r w:rsidR="000E0EBC">
        <w:t xml:space="preserve">appraisal </w:t>
      </w:r>
      <w:r w:rsidR="00A41C30">
        <w:t>clinical trial data were available for this group for radium</w:t>
      </w:r>
      <w:r w:rsidR="004218ED">
        <w:noBreakHyphen/>
      </w:r>
      <w:r w:rsidR="00A41C30">
        <w:t>223</w:t>
      </w:r>
      <w:r w:rsidR="004218ED">
        <w:t>. However</w:t>
      </w:r>
      <w:r w:rsidR="00A41C30">
        <w:t xml:space="preserve">, </w:t>
      </w:r>
      <w:r w:rsidR="004218ED">
        <w:t>no such data</w:t>
      </w:r>
      <w:r w:rsidR="00A41C30">
        <w:t xml:space="preserve"> were presented</w:t>
      </w:r>
      <w:r w:rsidR="000E0EBC">
        <w:t xml:space="preserve"> in this appraisal</w:t>
      </w:r>
      <w:r w:rsidR="00A41C30">
        <w:t xml:space="preserve"> for abiraterone in combination (see sections 3.10</w:t>
      </w:r>
      <w:r w:rsidR="004218ED">
        <w:t> </w:t>
      </w:r>
      <w:r w:rsidR="00A41C30">
        <w:t>to</w:t>
      </w:r>
      <w:r w:rsidR="004218ED">
        <w:t> </w:t>
      </w:r>
      <w:r w:rsidR="00A41C30">
        <w:t>3.12)</w:t>
      </w:r>
      <w:r w:rsidR="004218ED">
        <w:t>.</w:t>
      </w:r>
      <w:r w:rsidR="001B7D55">
        <w:br/>
      </w:r>
      <w:r w:rsidR="001B7D55">
        <w:br/>
      </w:r>
      <w:r w:rsidR="007C7C5E">
        <w:t xml:space="preserve">The committee </w:t>
      </w:r>
      <w:r w:rsidR="001B7D55">
        <w:t xml:space="preserve">concluded </w:t>
      </w:r>
      <w:r w:rsidR="00CF3D8E">
        <w:t>that</w:t>
      </w:r>
      <w:r w:rsidR="005B11AA">
        <w:t>,</w:t>
      </w:r>
      <w:r w:rsidR="00CF3D8E">
        <w:t xml:space="preserve"> </w:t>
      </w:r>
      <w:r w:rsidR="000E0EBC">
        <w:t xml:space="preserve">having defined a framework for identifying patients for whom docetaxel </w:t>
      </w:r>
      <w:r w:rsidR="00223AC3">
        <w:t>is contraindicated or</w:t>
      </w:r>
      <w:r w:rsidR="00280B14">
        <w:t xml:space="preserve"> unsuitable (</w:t>
      </w:r>
      <w:r w:rsidR="004218ED">
        <w:t xml:space="preserve">see </w:t>
      </w:r>
      <w:r w:rsidR="00280B14">
        <w:t>section</w:t>
      </w:r>
      <w:r w:rsidR="004218ED">
        <w:t> </w:t>
      </w:r>
      <w:r w:rsidR="001B7271">
        <w:t>3.3</w:t>
      </w:r>
      <w:r w:rsidR="00280B14">
        <w:t>)</w:t>
      </w:r>
      <w:r w:rsidR="005B11AA">
        <w:t>,</w:t>
      </w:r>
      <w:r w:rsidR="00280B14">
        <w:t xml:space="preserve"> </w:t>
      </w:r>
      <w:r w:rsidR="005B11AA">
        <w:t>it</w:t>
      </w:r>
      <w:r w:rsidR="00280B14">
        <w:t xml:space="preserve"> had used </w:t>
      </w:r>
      <w:r w:rsidR="00CF3D8E">
        <w:t>a consistent approach to radium</w:t>
      </w:r>
      <w:r w:rsidR="007B65CC">
        <w:noBreakHyphen/>
      </w:r>
      <w:r w:rsidR="00CF3D8E">
        <w:t xml:space="preserve">223 </w:t>
      </w:r>
      <w:r w:rsidR="007B65CC">
        <w:t>in this appraisal</w:t>
      </w:r>
      <w:r w:rsidR="004218ED">
        <w:t>. It also noted</w:t>
      </w:r>
      <w:r w:rsidR="00CF3D8E">
        <w:t xml:space="preserve">, that </w:t>
      </w:r>
      <w:r w:rsidR="004218ED">
        <w:t>radium</w:t>
      </w:r>
      <w:r w:rsidR="004218ED">
        <w:noBreakHyphen/>
        <w:t xml:space="preserve">223 </w:t>
      </w:r>
      <w:r w:rsidR="00CF3D8E">
        <w:t>is used in a different position in the treatment pathway to abiraterone in combination (see section</w:t>
      </w:r>
      <w:r w:rsidR="006776B1">
        <w:t> </w:t>
      </w:r>
      <w:r w:rsidR="00321934" w:rsidRPr="00321934">
        <w:t>3.3</w:t>
      </w:r>
      <w:r w:rsidR="00C741F6">
        <w:t>)</w:t>
      </w:r>
      <w:r w:rsidR="007C7C5E">
        <w:t>.</w:t>
      </w:r>
      <w:r w:rsidR="001B7D55">
        <w:t xml:space="preserve"> It </w:t>
      </w:r>
      <w:r w:rsidR="004218ED">
        <w:t xml:space="preserve">further </w:t>
      </w:r>
      <w:r w:rsidR="001B7D55">
        <w:t>concluded that all the points upheld in the appeal had been addressed.</w:t>
      </w:r>
    </w:p>
    <w:p w14:paraId="3BB137AC" w14:textId="77777777" w:rsidR="00FA4C2E" w:rsidRPr="000F48EC" w:rsidRDefault="00FA4C2E" w:rsidP="00FA4C2E">
      <w:pPr>
        <w:pStyle w:val="Numberedheading1"/>
      </w:pPr>
      <w:r>
        <w:t>Proposed date for r</w:t>
      </w:r>
      <w:r w:rsidRPr="000F48EC">
        <w:t>eview of guidance</w:t>
      </w:r>
    </w:p>
    <w:p w14:paraId="5FDDA31B" w14:textId="59C49675" w:rsidR="00FA4C2E" w:rsidRDefault="00FA4C2E" w:rsidP="00FA4C2E">
      <w:pPr>
        <w:pStyle w:val="Numberedlevel2text"/>
      </w:pPr>
      <w:r w:rsidRPr="00044CC7">
        <w:t xml:space="preserve">NICE proposes that the guidance on this technology is considered for review by the </w:t>
      </w:r>
      <w:r>
        <w:t>g</w:t>
      </w:r>
      <w:r w:rsidRPr="00044CC7">
        <w:t xml:space="preserve">uidance </w:t>
      </w:r>
      <w:r>
        <w:t>e</w:t>
      </w:r>
      <w:r w:rsidRPr="00044CC7">
        <w:t>xecutive</w:t>
      </w:r>
      <w:r>
        <w:t xml:space="preserve"> 3 years after publication of the guidance</w:t>
      </w:r>
      <w:r w:rsidRPr="00044CC7">
        <w:t xml:space="preserve">. NICE welcomes comment on this proposed date. The </w:t>
      </w:r>
      <w:r>
        <w:t>g</w:t>
      </w:r>
      <w:r w:rsidRPr="00044CC7">
        <w:t xml:space="preserve">uidance </w:t>
      </w:r>
      <w:r>
        <w:t>e</w:t>
      </w:r>
      <w:r w:rsidRPr="00044CC7">
        <w:t>xecutive will decide whether the technology should be reviewed based on information gathered by NICE, and in consultation with consultees and commentators.</w:t>
      </w:r>
    </w:p>
    <w:p w14:paraId="7E3F514A" w14:textId="1B984193" w:rsidR="006E210A" w:rsidRPr="007D7F83" w:rsidRDefault="007B7130" w:rsidP="00A16399">
      <w:pPr>
        <w:pStyle w:val="NICEnormal"/>
      </w:pPr>
      <w:r>
        <w:t>Amanda Adler</w:t>
      </w:r>
      <w:r w:rsidR="00FA4C2E">
        <w:br/>
      </w:r>
      <w:r w:rsidR="00FA4C2E" w:rsidRPr="000F2D8A">
        <w:t xml:space="preserve">Chair, </w:t>
      </w:r>
      <w:r w:rsidR="00FA4C2E">
        <w:t>a</w:t>
      </w:r>
      <w:r w:rsidR="00FA4C2E" w:rsidRPr="000F2D8A">
        <w:t xml:space="preserve">ppraisal </w:t>
      </w:r>
      <w:r w:rsidR="00FA4C2E">
        <w:t>c</w:t>
      </w:r>
      <w:r w:rsidR="00FA4C2E" w:rsidRPr="000F2D8A">
        <w:t>ommittee</w:t>
      </w:r>
      <w:r w:rsidR="00FA4C2E">
        <w:br/>
      </w:r>
      <w:r>
        <w:t>December 2020</w:t>
      </w:r>
      <w:r w:rsidR="006E210A" w:rsidRPr="007D7F83">
        <w:t xml:space="preserve">Appraisal </w:t>
      </w:r>
      <w:r w:rsidR="006E210A">
        <w:t>c</w:t>
      </w:r>
      <w:r w:rsidR="006E210A" w:rsidRPr="007D7F83">
        <w:t>ommittee members and NICE project team</w:t>
      </w:r>
    </w:p>
    <w:p w14:paraId="5E1E9099" w14:textId="77777777" w:rsidR="006E210A" w:rsidRPr="007D7F83" w:rsidRDefault="006E210A" w:rsidP="002D2E0C">
      <w:pPr>
        <w:pStyle w:val="Numberedheading1"/>
      </w:pPr>
      <w:r w:rsidRPr="007D7F83">
        <w:t xml:space="preserve">Appraisal </w:t>
      </w:r>
      <w:r>
        <w:t>c</w:t>
      </w:r>
      <w:r w:rsidRPr="007D7F83">
        <w:t>ommittee members</w:t>
      </w:r>
    </w:p>
    <w:p w14:paraId="559E3325" w14:textId="65BD9FBE" w:rsidR="007366FA" w:rsidRDefault="004C1E23" w:rsidP="004C1E23">
      <w:pPr>
        <w:pStyle w:val="NICEnormal"/>
      </w:pPr>
      <w:r>
        <w:t>The 4</w:t>
      </w:r>
      <w:r w:rsidR="00AD4F1F">
        <w:t> </w:t>
      </w:r>
      <w:r>
        <w:t xml:space="preserve">technology appraisal committees are standing advisory committees of NICE. This topic was considered by </w:t>
      </w:r>
      <w:hyperlink r:id="rId18" w:history="1">
        <w:r w:rsidR="00AD4F1F">
          <w:rPr>
            <w:rStyle w:val="Hyperlink"/>
            <w:rFonts w:eastAsia="Calibri"/>
          </w:rPr>
          <w:t>committee B</w:t>
        </w:r>
      </w:hyperlink>
      <w:r>
        <w:t>.</w:t>
      </w:r>
    </w:p>
    <w:p w14:paraId="311CEC0F" w14:textId="207CB2EC" w:rsidR="004C1E23" w:rsidRDefault="004C1E23" w:rsidP="004C1E23">
      <w:pPr>
        <w:pStyle w:val="NICEnormal"/>
      </w:pPr>
      <w:r>
        <w:t>Committee members are asked to declare any interests in the technology to be appraised. If it is considered there is a conflict of interest, the member is excluded from participating further in that appraisal.</w:t>
      </w:r>
    </w:p>
    <w:p w14:paraId="3D98B837" w14:textId="77777777" w:rsidR="004C1E23" w:rsidRDefault="004C1E23" w:rsidP="004C1E23">
      <w:pPr>
        <w:pStyle w:val="NICEnormal"/>
      </w:pPr>
      <w:r>
        <w:lastRenderedPageBreak/>
        <w:t xml:space="preserve">The </w:t>
      </w:r>
      <w:hyperlink r:id="rId19" w:history="1">
        <w:r>
          <w:rPr>
            <w:rStyle w:val="Hyperlink"/>
            <w:rFonts w:eastAsia="Calibri"/>
          </w:rPr>
          <w:t>minutes</w:t>
        </w:r>
      </w:hyperlink>
      <w:r>
        <w:t xml:space="preserve"> of each appraisal committee meeting, which include the names of the members who attended and their declarations of interests, are posted on the NICE website.</w:t>
      </w:r>
    </w:p>
    <w:p w14:paraId="1A64CAF2" w14:textId="77777777" w:rsidR="006E210A" w:rsidRPr="007D7F83" w:rsidRDefault="006E210A" w:rsidP="006E210A">
      <w:pPr>
        <w:pStyle w:val="Heading2"/>
      </w:pPr>
      <w:r w:rsidRPr="007D7F83">
        <w:t>NICE project team</w:t>
      </w:r>
    </w:p>
    <w:p w14:paraId="27CA5AD1" w14:textId="2E7D063D" w:rsidR="006E210A" w:rsidRPr="000F2D8A" w:rsidRDefault="006E210A" w:rsidP="006E210A">
      <w:pPr>
        <w:pStyle w:val="NICEnormal"/>
      </w:pPr>
      <w:r w:rsidRPr="0058413D">
        <w:t xml:space="preserve">Each technology appraisal is assigned to a team consisting of </w:t>
      </w:r>
      <w:r>
        <w:t>1</w:t>
      </w:r>
      <w:r w:rsidR="00AD4F1F">
        <w:t> </w:t>
      </w:r>
      <w:r w:rsidRPr="0058413D">
        <w:t>or more health technology analysts (who act as technical leads for the appraisal), a technical adviser and a project manager.</w:t>
      </w:r>
    </w:p>
    <w:p w14:paraId="33554008" w14:textId="129768BB" w:rsidR="00DB27E1" w:rsidRDefault="008621D8" w:rsidP="006E210A">
      <w:pPr>
        <w:pStyle w:val="NICEnormal"/>
      </w:pPr>
      <w:bookmarkStart w:id="18" w:name="Text45"/>
      <w:r>
        <w:rPr>
          <w:b/>
        </w:rPr>
        <w:t xml:space="preserve">Jessica Cronshaw and </w:t>
      </w:r>
      <w:r w:rsidR="00DB27E1" w:rsidRPr="00DB27E1">
        <w:rPr>
          <w:b/>
        </w:rPr>
        <w:t>Mary Hughes</w:t>
      </w:r>
      <w:r w:rsidR="006776B1">
        <w:rPr>
          <w:b/>
        </w:rPr>
        <w:br/>
      </w:r>
      <w:r w:rsidR="006E210A" w:rsidRPr="000F2D8A">
        <w:t xml:space="preserve">Technical </w:t>
      </w:r>
      <w:r w:rsidR="003E5C2F">
        <w:t>l</w:t>
      </w:r>
      <w:r w:rsidR="006E210A" w:rsidRPr="000F2D8A">
        <w:t>ead</w:t>
      </w:r>
      <w:r>
        <w:t>s</w:t>
      </w:r>
    </w:p>
    <w:p w14:paraId="4C896C50" w14:textId="0C8C1D9D" w:rsidR="006E210A" w:rsidRPr="000F2D8A" w:rsidRDefault="008621D8" w:rsidP="006E210A">
      <w:pPr>
        <w:pStyle w:val="NICEnormal"/>
      </w:pPr>
      <w:r>
        <w:rPr>
          <w:b/>
        </w:rPr>
        <w:t>Ross Dent</w:t>
      </w:r>
      <w:r w:rsidR="00BE159F">
        <w:rPr>
          <w:b/>
        </w:rPr>
        <w:t xml:space="preserve">, </w:t>
      </w:r>
      <w:r w:rsidR="00DB27E1">
        <w:rPr>
          <w:b/>
        </w:rPr>
        <w:t>Jasdeep Hayre</w:t>
      </w:r>
      <w:r w:rsidR="00BE159F">
        <w:rPr>
          <w:b/>
        </w:rPr>
        <w:t xml:space="preserve"> and Lorna Dunning</w:t>
      </w:r>
      <w:r w:rsidR="006E210A">
        <w:br/>
      </w:r>
      <w:r w:rsidR="006E210A" w:rsidRPr="00AF59A2">
        <w:t xml:space="preserve">Technical </w:t>
      </w:r>
      <w:r w:rsidR="003E5C2F">
        <w:t>a</w:t>
      </w:r>
      <w:r w:rsidR="006E210A" w:rsidRPr="00AF59A2">
        <w:t>dviser</w:t>
      </w:r>
      <w:r>
        <w:t>s</w:t>
      </w:r>
    </w:p>
    <w:p w14:paraId="4F0D0E68" w14:textId="430DA4D3" w:rsidR="006E210A" w:rsidRDefault="00DB27E1" w:rsidP="006E210A">
      <w:pPr>
        <w:pStyle w:val="NICEnormal"/>
      </w:pPr>
      <w:r>
        <w:rPr>
          <w:b/>
        </w:rPr>
        <w:t>Jeremy Powell</w:t>
      </w:r>
      <w:r w:rsidR="006E210A">
        <w:br/>
      </w:r>
      <w:r w:rsidR="006E210A" w:rsidRPr="000F2D8A">
        <w:t xml:space="preserve">Project </w:t>
      </w:r>
      <w:r w:rsidR="003E5C2F">
        <w:t>m</w:t>
      </w:r>
      <w:r w:rsidR="006E210A" w:rsidRPr="000F2D8A">
        <w:t>anager</w:t>
      </w:r>
    </w:p>
    <w:bookmarkEnd w:id="18"/>
    <w:p w14:paraId="42EE8159" w14:textId="77777777" w:rsidR="001C0F06" w:rsidRPr="000F2D8A" w:rsidRDefault="006E210A" w:rsidP="006E210A">
      <w:pPr>
        <w:pStyle w:val="NICEnormal"/>
      </w:pPr>
      <w:r>
        <w:t xml:space="preserve">ISBN: </w:t>
      </w:r>
      <w:r w:rsidRPr="004D7C92">
        <w:rPr>
          <w:highlight w:val="green"/>
        </w:rPr>
        <w:t>[to be added at publication]</w:t>
      </w:r>
    </w:p>
    <w:sectPr w:rsidR="001C0F06" w:rsidRPr="000F2D8A" w:rsidSect="00C877B8">
      <w:headerReference w:type="default" r:id="rId20"/>
      <w:footerReference w:type="default" r:id="rId21"/>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543F78" w14:textId="77777777" w:rsidR="00AA7D4F" w:rsidRDefault="00AA7D4F">
      <w:r>
        <w:separator/>
      </w:r>
    </w:p>
  </w:endnote>
  <w:endnote w:type="continuationSeparator" w:id="0">
    <w:p w14:paraId="5F0F5899" w14:textId="77777777" w:rsidR="00AA7D4F" w:rsidRDefault="00AA7D4F">
      <w:r>
        <w:continuationSeparator/>
      </w:r>
    </w:p>
  </w:endnote>
  <w:endnote w:type="continuationNotice" w:id="1">
    <w:p w14:paraId="680EA85C" w14:textId="77777777" w:rsidR="00AA7D4F" w:rsidRDefault="00AA7D4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6A60F1" w14:textId="412FEF77" w:rsidR="008845A6" w:rsidRPr="003D33FB" w:rsidRDefault="008845A6" w:rsidP="000A18C7">
    <w:pPr>
      <w:pStyle w:val="NICEnormalsinglespacing"/>
      <w:spacing w:after="120"/>
      <w:rPr>
        <w:sz w:val="18"/>
        <w:szCs w:val="18"/>
      </w:rPr>
    </w:pPr>
    <w:r>
      <w:rPr>
        <w:sz w:val="18"/>
        <w:szCs w:val="18"/>
      </w:rPr>
      <w:t xml:space="preserve">Appraisal consultation document – </w:t>
    </w:r>
    <w:bookmarkStart w:id="19" w:name="_Hlk61512088"/>
    <w:r>
      <w:rPr>
        <w:sz w:val="18"/>
        <w:szCs w:val="18"/>
      </w:rPr>
      <w:t xml:space="preserve">abiraterone for newly diagnosed high-risk hormone-sensitive metastatic prostate cancer </w:t>
    </w:r>
    <w:bookmarkEnd w:id="19"/>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rStyle w:val="PageNumber"/>
      </w:rP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Pr>
        <w:rStyle w:val="PageNumber"/>
        <w:noProof/>
      </w:rPr>
      <w:t>20</w:t>
    </w:r>
    <w:r>
      <w:rPr>
        <w:rStyle w:val="PageNumber"/>
      </w:rPr>
      <w:fldChar w:fldCharType="end"/>
    </w:r>
  </w:p>
  <w:p w14:paraId="1C15E8ED" w14:textId="30DED5C0" w:rsidR="008845A6" w:rsidRDefault="008845A6" w:rsidP="000A18C7">
    <w:pPr>
      <w:pStyle w:val="NICEnormalsinglespacing"/>
      <w:spacing w:after="120"/>
      <w:rPr>
        <w:sz w:val="18"/>
        <w:szCs w:val="18"/>
      </w:rPr>
    </w:pPr>
    <w:r>
      <w:rPr>
        <w:sz w:val="18"/>
        <w:szCs w:val="18"/>
      </w:rPr>
      <w:t>Issue date: January 2021</w:t>
    </w:r>
  </w:p>
  <w:p w14:paraId="0F958ABE" w14:textId="603E2457" w:rsidR="008845A6" w:rsidRDefault="008845A6" w:rsidP="000A18C7">
    <w:pPr>
      <w:pStyle w:val="NICEnormalsinglespacing"/>
      <w:spacing w:after="120"/>
    </w:pPr>
    <w:r>
      <w:rPr>
        <w:sz w:val="18"/>
        <w:szCs w:val="18"/>
      </w:rPr>
      <w:t xml:space="preserve">© NICE 2021. All rights reserved. Subject to </w:t>
    </w:r>
    <w:hyperlink r:id="rId1" w:history="1">
      <w:r>
        <w:rPr>
          <w:rStyle w:val="Hyperlink"/>
          <w:sz w:val="18"/>
          <w:szCs w:val="18"/>
        </w:rPr>
        <w:t>Notice of rights</w:t>
      </w:r>
    </w:hyperlink>
    <w:r w:rsidRPr="00D40674">
      <w:rPr>
        <w:sz w:val="18"/>
        <w:szCs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4A9E85" w14:textId="77777777" w:rsidR="00AA7D4F" w:rsidRDefault="00AA7D4F">
      <w:r>
        <w:separator/>
      </w:r>
    </w:p>
  </w:footnote>
  <w:footnote w:type="continuationSeparator" w:id="0">
    <w:p w14:paraId="4721B1A8" w14:textId="77777777" w:rsidR="00AA7D4F" w:rsidRDefault="00AA7D4F">
      <w:r>
        <w:continuationSeparator/>
      </w:r>
    </w:p>
  </w:footnote>
  <w:footnote w:type="continuationNotice" w:id="1">
    <w:p w14:paraId="657C1E40" w14:textId="77777777" w:rsidR="00AA7D4F" w:rsidRDefault="00AA7D4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ED4F3C" w14:textId="77777777" w:rsidR="008845A6" w:rsidRPr="006446B7" w:rsidRDefault="008845A6" w:rsidP="006446B7">
    <w:pPr>
      <w:pStyle w:val="Header"/>
      <w:jc w:val="right"/>
      <w:rPr>
        <w:b/>
      </w:rPr>
    </w:pPr>
    <w:r w:rsidRPr="006446B7">
      <w:rPr>
        <w:b/>
      </w:rPr>
      <w:t>CONFIDENTIAL</w:t>
    </w:r>
    <w:r>
      <w:rPr>
        <w:b/>
      </w:rPr>
      <w:t xml:space="preserve"> UNTIL PUBLISHED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9D0FAC"/>
    <w:multiLevelType w:val="multilevel"/>
    <w:tmpl w:val="72188DC4"/>
    <w:lvl w:ilvl="0">
      <w:start w:val="1"/>
      <w:numFmt w:val="bullet"/>
      <w:pStyle w:val="Bulletindent1"/>
      <w:lvlText w:val=""/>
      <w:lvlJc w:val="left"/>
      <w:pPr>
        <w:tabs>
          <w:tab w:val="num" w:pos="1418"/>
        </w:tabs>
        <w:ind w:left="1418" w:hanging="284"/>
      </w:pPr>
      <w:rPr>
        <w:rFonts w:ascii="Symbol" w:hAnsi="Symbol" w:hint="default"/>
        <w:color w:val="auto"/>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Symbol" w:hAnsi="Symbol" w:hint="default"/>
        <w:color w:val="auto"/>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1" w15:restartNumberingAfterBreak="0">
    <w:nsid w:val="0B377270"/>
    <w:multiLevelType w:val="multilevel"/>
    <w:tmpl w:val="2B6892E8"/>
    <w:lvl w:ilvl="0">
      <w:start w:val="1"/>
      <w:numFmt w:val="bullet"/>
      <w:lvlText w:val=""/>
      <w:lvlJc w:val="left"/>
      <w:pPr>
        <w:tabs>
          <w:tab w:val="num" w:pos="284"/>
        </w:tabs>
        <w:ind w:left="284" w:hanging="284"/>
      </w:pPr>
      <w:rPr>
        <w:rFonts w:ascii="Symbol" w:hAnsi="Symbol" w:hint="default"/>
        <w:color w:val="auto"/>
      </w:rPr>
    </w:lvl>
    <w:lvl w:ilvl="1">
      <w:start w:val="1"/>
      <w:numFmt w:val="bullet"/>
      <w:pStyle w:val="Bulletleft2"/>
      <w:lvlText w:val=""/>
      <w:lvlJc w:val="left"/>
      <w:pPr>
        <w:tabs>
          <w:tab w:val="num" w:pos="567"/>
        </w:tabs>
        <w:ind w:left="567" w:hanging="283"/>
      </w:pPr>
      <w:rPr>
        <w:rFonts w:ascii="Symbol" w:hAnsi="Symbol" w:hint="default"/>
      </w:rPr>
    </w:lvl>
    <w:lvl w:ilvl="2">
      <w:start w:val="1"/>
      <w:numFmt w:val="bullet"/>
      <w:lvlText w:val=""/>
      <w:lvlJc w:val="left"/>
      <w:pPr>
        <w:tabs>
          <w:tab w:val="num" w:pos="1364"/>
        </w:tabs>
        <w:ind w:left="1364" w:hanging="360"/>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2" w15:restartNumberingAfterBreak="0">
    <w:nsid w:val="0B6A0102"/>
    <w:multiLevelType w:val="hybridMultilevel"/>
    <w:tmpl w:val="B2AA95A6"/>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3" w15:restartNumberingAfterBreak="0">
    <w:nsid w:val="15017405"/>
    <w:multiLevelType w:val="multilevel"/>
    <w:tmpl w:val="B0A899F0"/>
    <w:lvl w:ilvl="0">
      <w:start w:val="1"/>
      <w:numFmt w:val="bullet"/>
      <w:pStyle w:val="Bulletleft1"/>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851"/>
        </w:tabs>
        <w:ind w:left="851" w:hanging="284"/>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4" w15:restartNumberingAfterBreak="0">
    <w:nsid w:val="1B8D3711"/>
    <w:multiLevelType w:val="hybridMultilevel"/>
    <w:tmpl w:val="12EE7D60"/>
    <w:lvl w:ilvl="0" w:tplc="C6A8CC88">
      <w:start w:val="4"/>
      <w:numFmt w:val="bullet"/>
      <w:pStyle w:val="Bulletleft1last"/>
      <w:lvlText w:val=""/>
      <w:lvlJc w:val="left"/>
      <w:pPr>
        <w:tabs>
          <w:tab w:val="num" w:pos="284"/>
        </w:tabs>
        <w:ind w:left="284" w:hanging="284"/>
      </w:pPr>
      <w:rPr>
        <w:rFonts w:ascii="Symbol" w:hAnsi="Symbol" w:hint="default"/>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2C22BA8"/>
    <w:multiLevelType w:val="hybridMultilevel"/>
    <w:tmpl w:val="5F522F4C"/>
    <w:lvl w:ilvl="0" w:tplc="E7C28008">
      <w:start w:val="4"/>
      <w:numFmt w:val="bullet"/>
      <w:pStyle w:val="Bulletindent1last"/>
      <w:lvlText w:val=""/>
      <w:lvlJc w:val="left"/>
      <w:pPr>
        <w:tabs>
          <w:tab w:val="num" w:pos="1418"/>
        </w:tabs>
        <w:ind w:left="1418" w:hanging="284"/>
      </w:pPr>
      <w:rPr>
        <w:rFonts w:ascii="Symbol" w:hAnsi="Symbol" w:hint="default"/>
        <w:color w:val="auto"/>
        <w:sz w:val="24"/>
        <w:szCs w:val="24"/>
      </w:rPr>
    </w:lvl>
    <w:lvl w:ilvl="1" w:tplc="20B8A390">
      <w:start w:val="1"/>
      <w:numFmt w:val="bullet"/>
      <w:lvlText w:val="-"/>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37F707D"/>
    <w:multiLevelType w:val="hybridMultilevel"/>
    <w:tmpl w:val="974A7B02"/>
    <w:lvl w:ilvl="0" w:tplc="84D0C656">
      <w:start w:val="1"/>
      <w:numFmt w:val="upperLetter"/>
      <w:lvlText w:val="%1"/>
      <w:lvlJc w:val="left"/>
      <w:pPr>
        <w:tabs>
          <w:tab w:val="num" w:pos="567"/>
        </w:tabs>
        <w:ind w:left="567" w:hanging="567"/>
      </w:pPr>
      <w:rPr>
        <w:rFonts w:ascii="Arial" w:hAnsi="Arial" w:hint="default"/>
        <w:b w:val="0"/>
        <w:i w:val="0"/>
        <w:sz w:val="22"/>
        <w:szCs w:val="22"/>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29CC3584"/>
    <w:multiLevelType w:val="multilevel"/>
    <w:tmpl w:val="D83C2BBC"/>
    <w:lvl w:ilvl="0">
      <w:start w:val="1"/>
      <w:numFmt w:val="decimal"/>
      <w:pStyle w:val="Numberedheading1"/>
      <w:lvlText w:val="%1"/>
      <w:lvlJc w:val="left"/>
      <w:pPr>
        <w:tabs>
          <w:tab w:val="num" w:pos="1134"/>
        </w:tabs>
        <w:ind w:left="1134" w:hanging="1134"/>
      </w:pPr>
      <w:rPr>
        <w:rFonts w:hint="default"/>
      </w:rPr>
    </w:lvl>
    <w:lvl w:ilvl="1">
      <w:start w:val="1"/>
      <w:numFmt w:val="decimal"/>
      <w:pStyle w:val="Numberedlevel2text"/>
      <w:lvlText w:val="%1.%2"/>
      <w:lvlJc w:val="left"/>
      <w:pPr>
        <w:tabs>
          <w:tab w:val="num" w:pos="1559"/>
        </w:tabs>
        <w:ind w:left="1559" w:hanging="1134"/>
      </w:pPr>
      <w:rPr>
        <w:rFonts w:ascii="Arial" w:hAnsi="Arial" w:cs="Arial"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8" w15:restartNumberingAfterBreak="0">
    <w:nsid w:val="2A72031D"/>
    <w:multiLevelType w:val="hybridMultilevel"/>
    <w:tmpl w:val="3C88A9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C9057BE"/>
    <w:multiLevelType w:val="hybridMultilevel"/>
    <w:tmpl w:val="D00ACD5C"/>
    <w:lvl w:ilvl="0" w:tplc="20582D18">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305017AF"/>
    <w:multiLevelType w:val="multilevel"/>
    <w:tmpl w:val="92D2F2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4C810A0"/>
    <w:multiLevelType w:val="hybridMultilevel"/>
    <w:tmpl w:val="A34C46A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36481FC2"/>
    <w:multiLevelType w:val="hybridMultilevel"/>
    <w:tmpl w:val="3EEAF958"/>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3" w15:restartNumberingAfterBreak="0">
    <w:nsid w:val="389D2333"/>
    <w:multiLevelType w:val="hybridMultilevel"/>
    <w:tmpl w:val="589494A0"/>
    <w:lvl w:ilvl="0" w:tplc="3182903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B56103F"/>
    <w:multiLevelType w:val="hybridMultilevel"/>
    <w:tmpl w:val="AEAC7770"/>
    <w:lvl w:ilvl="0" w:tplc="EA401FB4">
      <w:numFmt w:val="bullet"/>
      <w:lvlText w:val="-"/>
      <w:lvlJc w:val="left"/>
      <w:pPr>
        <w:ind w:left="1494" w:hanging="360"/>
      </w:pPr>
      <w:rPr>
        <w:rFonts w:ascii="Arial" w:eastAsia="Times New Roman" w:hAnsi="Arial" w:cs="Arial" w:hint="default"/>
      </w:rPr>
    </w:lvl>
    <w:lvl w:ilvl="1" w:tplc="04090003">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15" w15:restartNumberingAfterBreak="0">
    <w:nsid w:val="3DFC2408"/>
    <w:multiLevelType w:val="hybridMultilevel"/>
    <w:tmpl w:val="03A2C17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41B7135"/>
    <w:multiLevelType w:val="multilevel"/>
    <w:tmpl w:val="A710AC7A"/>
    <w:lvl w:ilvl="0">
      <w:start w:val="1"/>
      <w:numFmt w:val="bullet"/>
      <w:lvlText w:val=""/>
      <w:lvlJc w:val="left"/>
      <w:pPr>
        <w:tabs>
          <w:tab w:val="num" w:pos="1418"/>
        </w:tabs>
        <w:ind w:left="1418" w:hanging="284"/>
      </w:pPr>
      <w:rPr>
        <w:rFonts w:ascii="Symbol" w:hAnsi="Symbol" w:hint="default"/>
        <w:color w:val="auto"/>
      </w:rPr>
    </w:lvl>
    <w:lvl w:ilvl="1">
      <w:start w:val="1"/>
      <w:numFmt w:val="bullet"/>
      <w:pStyle w:val="Bulletindent2"/>
      <w:lvlText w:val=""/>
      <w:lvlJc w:val="left"/>
      <w:pPr>
        <w:tabs>
          <w:tab w:val="num" w:pos="1701"/>
        </w:tabs>
        <w:ind w:left="1701" w:hanging="283"/>
      </w:pPr>
      <w:rPr>
        <w:rFonts w:ascii="Symbol" w:hAnsi="Symbol" w:hint="default"/>
      </w:rPr>
    </w:lvl>
    <w:lvl w:ilvl="2">
      <w:start w:val="1"/>
      <w:numFmt w:val="decimal"/>
      <w:lvlText w:val="%3.%1.%2"/>
      <w:lvlJc w:val="left"/>
      <w:pPr>
        <w:tabs>
          <w:tab w:val="num" w:pos="1968"/>
        </w:tabs>
        <w:ind w:left="1968" w:hanging="964"/>
      </w:pPr>
      <w:rPr>
        <w:rFonts w:hint="default"/>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17" w15:restartNumberingAfterBreak="0">
    <w:nsid w:val="470E2489"/>
    <w:multiLevelType w:val="multilevel"/>
    <w:tmpl w:val="CF7423B4"/>
    <w:lvl w:ilvl="0">
      <w:start w:val="1"/>
      <w:numFmt w:val="bullet"/>
      <w:lvlText w:val=""/>
      <w:lvlJc w:val="left"/>
      <w:pPr>
        <w:tabs>
          <w:tab w:val="num" w:pos="1418"/>
        </w:tabs>
        <w:ind w:left="1418" w:hanging="284"/>
      </w:pPr>
      <w:rPr>
        <w:rFonts w:ascii="Symbol" w:hAnsi="Symbol" w:hint="default"/>
        <w:color w:val="auto"/>
      </w:rPr>
    </w:lvl>
    <w:lvl w:ilvl="1">
      <w:start w:val="1"/>
      <w:numFmt w:val="bullet"/>
      <w:lvlText w:val=""/>
      <w:lvlJc w:val="left"/>
      <w:pPr>
        <w:tabs>
          <w:tab w:val="num" w:pos="1701"/>
        </w:tabs>
        <w:ind w:left="1701" w:hanging="283"/>
      </w:pPr>
      <w:rPr>
        <w:rFonts w:ascii="Symbol" w:hAnsi="Symbol" w:hint="default"/>
      </w:rPr>
    </w:lvl>
    <w:lvl w:ilvl="2">
      <w:start w:val="1"/>
      <w:numFmt w:val="bullet"/>
      <w:pStyle w:val="Bulletindent3"/>
      <w:lvlText w:val=""/>
      <w:lvlJc w:val="left"/>
      <w:pPr>
        <w:tabs>
          <w:tab w:val="num" w:pos="1985"/>
        </w:tabs>
        <w:ind w:left="1985" w:hanging="284"/>
      </w:pPr>
      <w:rPr>
        <w:rFonts w:ascii="Symbol" w:hAnsi="Symbol" w:hint="default"/>
        <w:color w:val="auto"/>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18" w15:restartNumberingAfterBreak="0">
    <w:nsid w:val="4ABD783C"/>
    <w:multiLevelType w:val="hybridMultilevel"/>
    <w:tmpl w:val="23A0264C"/>
    <w:lvl w:ilvl="0" w:tplc="DE0CF6EA">
      <w:start w:val="1"/>
      <w:numFmt w:val="upperRoman"/>
      <w:lvlText w:val="%1"/>
      <w:lvlJc w:val="left"/>
      <w:pPr>
        <w:tabs>
          <w:tab w:val="num" w:pos="1134"/>
        </w:tabs>
        <w:ind w:left="1134" w:hanging="56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88F36E6"/>
    <w:multiLevelType w:val="hybridMultilevel"/>
    <w:tmpl w:val="5EF43A14"/>
    <w:lvl w:ilvl="0" w:tplc="755E32EC">
      <w:start w:val="1"/>
      <w:numFmt w:val="bullet"/>
      <w:lvlText w:val=""/>
      <w:lvlJc w:val="left"/>
      <w:pPr>
        <w:tabs>
          <w:tab w:val="num" w:pos="1701"/>
        </w:tabs>
        <w:ind w:left="1701" w:hanging="567"/>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9C93D14"/>
    <w:multiLevelType w:val="hybridMultilevel"/>
    <w:tmpl w:val="4A20F9FA"/>
    <w:lvl w:ilvl="0" w:tplc="AA9A8AE4">
      <w:start w:val="1"/>
      <w:numFmt w:val="decimal"/>
      <w:lvlText w:val="%1."/>
      <w:lvlJc w:val="left"/>
      <w:pPr>
        <w:ind w:left="851" w:hanging="851"/>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2" w15:restartNumberingAfterBreak="0">
    <w:nsid w:val="5DDF0097"/>
    <w:multiLevelType w:val="hybridMultilevel"/>
    <w:tmpl w:val="92D2E73C"/>
    <w:lvl w:ilvl="0" w:tplc="04090001">
      <w:start w:val="1"/>
      <w:numFmt w:val="bullet"/>
      <w:lvlText w:val=""/>
      <w:lvlJc w:val="left"/>
      <w:pPr>
        <w:ind w:left="1854" w:hanging="360"/>
      </w:pPr>
      <w:rPr>
        <w:rFonts w:ascii="Symbol" w:hAnsi="Symbol"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23" w15:restartNumberingAfterBreak="0">
    <w:nsid w:val="65D90110"/>
    <w:multiLevelType w:val="hybridMultilevel"/>
    <w:tmpl w:val="E3141BBA"/>
    <w:lvl w:ilvl="0" w:tplc="0DA2811C">
      <w:start w:val="1"/>
      <w:numFmt w:val="bullet"/>
      <w:pStyle w:val="Tablebullet"/>
      <w:lvlText w:val=""/>
      <w:lvlJc w:val="left"/>
      <w:pPr>
        <w:ind w:left="360" w:hanging="360"/>
      </w:pPr>
      <w:rPr>
        <w:rFonts w:ascii="Symbol" w:hAnsi="Symbol" w:cs="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cs="Wingdings" w:hint="default"/>
      </w:rPr>
    </w:lvl>
    <w:lvl w:ilvl="3" w:tplc="08090001" w:tentative="1">
      <w:start w:val="1"/>
      <w:numFmt w:val="bullet"/>
      <w:lvlText w:val=""/>
      <w:lvlJc w:val="left"/>
      <w:pPr>
        <w:ind w:left="2520" w:hanging="360"/>
      </w:pPr>
      <w:rPr>
        <w:rFonts w:ascii="Symbol" w:hAnsi="Symbol" w:cs="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cs="Wingdings" w:hint="default"/>
      </w:rPr>
    </w:lvl>
    <w:lvl w:ilvl="6" w:tplc="08090001" w:tentative="1">
      <w:start w:val="1"/>
      <w:numFmt w:val="bullet"/>
      <w:lvlText w:val=""/>
      <w:lvlJc w:val="left"/>
      <w:pPr>
        <w:ind w:left="4680" w:hanging="360"/>
      </w:pPr>
      <w:rPr>
        <w:rFonts w:ascii="Symbol" w:hAnsi="Symbol" w:cs="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cs="Wingdings" w:hint="default"/>
      </w:rPr>
    </w:lvl>
  </w:abstractNum>
  <w:abstractNum w:abstractNumId="24" w15:restartNumberingAfterBreak="0">
    <w:nsid w:val="66C20063"/>
    <w:multiLevelType w:val="multilevel"/>
    <w:tmpl w:val="043E412C"/>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rPr>
    </w:lvl>
    <w:lvl w:ilvl="2">
      <w:start w:val="1"/>
      <w:numFmt w:val="bullet"/>
      <w:pStyle w:val="Bulletleft3"/>
      <w:lvlText w:val=""/>
      <w:lvlJc w:val="left"/>
      <w:pPr>
        <w:tabs>
          <w:tab w:val="num" w:pos="851"/>
        </w:tabs>
        <w:ind w:left="851" w:hanging="284"/>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25" w15:restartNumberingAfterBreak="0">
    <w:nsid w:val="765F6245"/>
    <w:multiLevelType w:val="hybridMultilevel"/>
    <w:tmpl w:val="8226756E"/>
    <w:lvl w:ilvl="0" w:tplc="EE7C94EE">
      <w:start w:val="1"/>
      <w:numFmt w:val="bullet"/>
      <w:lvlText w:val=""/>
      <w:lvlJc w:val="left"/>
      <w:pPr>
        <w:tabs>
          <w:tab w:val="num" w:pos="567"/>
        </w:tabs>
        <w:ind w:left="567" w:hanging="567"/>
      </w:pPr>
      <w:rPr>
        <w:rFonts w:ascii="Symbol" w:hAnsi="Symbol" w:hint="default"/>
        <w:b w:val="0"/>
        <w:i w:val="0"/>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E770260"/>
    <w:multiLevelType w:val="multilevel"/>
    <w:tmpl w:val="0809001D"/>
    <w:name w:val="numberedheadings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7"/>
  </w:num>
  <w:num w:numId="2">
    <w:abstractNumId w:val="1"/>
  </w:num>
  <w:num w:numId="3">
    <w:abstractNumId w:val="24"/>
  </w:num>
  <w:num w:numId="4">
    <w:abstractNumId w:val="3"/>
  </w:num>
  <w:num w:numId="5">
    <w:abstractNumId w:val="16"/>
  </w:num>
  <w:num w:numId="6">
    <w:abstractNumId w:val="17"/>
  </w:num>
  <w:num w:numId="7">
    <w:abstractNumId w:val="0"/>
  </w:num>
  <w:num w:numId="8">
    <w:abstractNumId w:val="3"/>
  </w:num>
  <w:num w:numId="9">
    <w:abstractNumId w:val="4"/>
  </w:num>
  <w:num w:numId="10">
    <w:abstractNumId w:val="5"/>
  </w:num>
  <w:num w:numId="11">
    <w:abstractNumId w:val="6"/>
  </w:num>
  <w:num w:numId="12">
    <w:abstractNumId w:val="18"/>
  </w:num>
  <w:num w:numId="13">
    <w:abstractNumId w:val="20"/>
  </w:num>
  <w:num w:numId="14">
    <w:abstractNumId w:val="25"/>
  </w:num>
  <w:num w:numId="15">
    <w:abstractNumId w:val="7"/>
  </w:num>
  <w:num w:numId="16">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num>
  <w:num w:numId="1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num>
  <w:num w:numId="20">
    <w:abstractNumId w:val="9"/>
  </w:num>
  <w:num w:numId="21">
    <w:abstractNumId w:val="5"/>
  </w:num>
  <w:num w:numId="22">
    <w:abstractNumId w:val="8"/>
  </w:num>
  <w:num w:numId="23">
    <w:abstractNumId w:val="3"/>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5"/>
  </w:num>
  <w:num w:numId="28">
    <w:abstractNumId w:val="2"/>
  </w:num>
  <w:num w:numId="29">
    <w:abstractNumId w:val="13"/>
  </w:num>
  <w:num w:numId="30">
    <w:abstractNumId w:val="22"/>
  </w:num>
  <w:num w:numId="31">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2"/>
  </w:num>
  <w:num w:numId="33">
    <w:abstractNumId w:val="10"/>
  </w:num>
  <w:num w:numId="34">
    <w:abstractNumId w:val="14"/>
  </w:num>
  <w:num w:numId="35">
    <w:abstractNumId w:val="23"/>
  </w:num>
  <w:num w:numId="36">
    <w:abstractNumId w:val="23"/>
  </w:num>
  <w:num w:numId="37">
    <w:abstractNumId w:val="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867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805"/>
    <w:rsid w:val="00000574"/>
    <w:rsid w:val="00001518"/>
    <w:rsid w:val="00001AF6"/>
    <w:rsid w:val="00002524"/>
    <w:rsid w:val="00002C38"/>
    <w:rsid w:val="0000368A"/>
    <w:rsid w:val="00003780"/>
    <w:rsid w:val="0000415F"/>
    <w:rsid w:val="000043A7"/>
    <w:rsid w:val="000061DF"/>
    <w:rsid w:val="00006DC5"/>
    <w:rsid w:val="00007E4A"/>
    <w:rsid w:val="000112D2"/>
    <w:rsid w:val="0001136C"/>
    <w:rsid w:val="000119FB"/>
    <w:rsid w:val="00013BB3"/>
    <w:rsid w:val="000144B5"/>
    <w:rsid w:val="00014F51"/>
    <w:rsid w:val="00015AE5"/>
    <w:rsid w:val="00021B49"/>
    <w:rsid w:val="00021BF5"/>
    <w:rsid w:val="00021F70"/>
    <w:rsid w:val="00022012"/>
    <w:rsid w:val="000248FA"/>
    <w:rsid w:val="000253A1"/>
    <w:rsid w:val="000254A0"/>
    <w:rsid w:val="00026DD9"/>
    <w:rsid w:val="00027944"/>
    <w:rsid w:val="00027979"/>
    <w:rsid w:val="00030B8A"/>
    <w:rsid w:val="00030B8E"/>
    <w:rsid w:val="00033791"/>
    <w:rsid w:val="00033A73"/>
    <w:rsid w:val="00033C9D"/>
    <w:rsid w:val="00033FB3"/>
    <w:rsid w:val="000345D3"/>
    <w:rsid w:val="00035771"/>
    <w:rsid w:val="00035CF8"/>
    <w:rsid w:val="000360B5"/>
    <w:rsid w:val="000363AB"/>
    <w:rsid w:val="00040173"/>
    <w:rsid w:val="000402BE"/>
    <w:rsid w:val="00040898"/>
    <w:rsid w:val="00041B39"/>
    <w:rsid w:val="00042922"/>
    <w:rsid w:val="00044A36"/>
    <w:rsid w:val="00044CC7"/>
    <w:rsid w:val="00045224"/>
    <w:rsid w:val="000453A2"/>
    <w:rsid w:val="00045925"/>
    <w:rsid w:val="000459F7"/>
    <w:rsid w:val="00046E4B"/>
    <w:rsid w:val="000475AE"/>
    <w:rsid w:val="00047853"/>
    <w:rsid w:val="000478E9"/>
    <w:rsid w:val="00047E05"/>
    <w:rsid w:val="0005053E"/>
    <w:rsid w:val="000537CE"/>
    <w:rsid w:val="00054BC4"/>
    <w:rsid w:val="000553F3"/>
    <w:rsid w:val="00057812"/>
    <w:rsid w:val="00057C0E"/>
    <w:rsid w:val="00060982"/>
    <w:rsid w:val="00060BE4"/>
    <w:rsid w:val="00063057"/>
    <w:rsid w:val="00063409"/>
    <w:rsid w:val="00063E6E"/>
    <w:rsid w:val="000643CA"/>
    <w:rsid w:val="00064D1F"/>
    <w:rsid w:val="00065C37"/>
    <w:rsid w:val="0006610F"/>
    <w:rsid w:val="00066AF9"/>
    <w:rsid w:val="0006769C"/>
    <w:rsid w:val="00070449"/>
    <w:rsid w:val="00073C9F"/>
    <w:rsid w:val="00074721"/>
    <w:rsid w:val="00074810"/>
    <w:rsid w:val="00075A9E"/>
    <w:rsid w:val="00075BCF"/>
    <w:rsid w:val="00076DCE"/>
    <w:rsid w:val="00076DD3"/>
    <w:rsid w:val="00077500"/>
    <w:rsid w:val="0007750E"/>
    <w:rsid w:val="0008010D"/>
    <w:rsid w:val="00081146"/>
    <w:rsid w:val="0008263E"/>
    <w:rsid w:val="00082731"/>
    <w:rsid w:val="000831B1"/>
    <w:rsid w:val="000832EE"/>
    <w:rsid w:val="0008436A"/>
    <w:rsid w:val="000853CD"/>
    <w:rsid w:val="00085968"/>
    <w:rsid w:val="00086814"/>
    <w:rsid w:val="00087D77"/>
    <w:rsid w:val="0009093E"/>
    <w:rsid w:val="00091EF0"/>
    <w:rsid w:val="00092394"/>
    <w:rsid w:val="00092433"/>
    <w:rsid w:val="00095D31"/>
    <w:rsid w:val="000968A6"/>
    <w:rsid w:val="00096DA6"/>
    <w:rsid w:val="0009796E"/>
    <w:rsid w:val="000979B3"/>
    <w:rsid w:val="000A0373"/>
    <w:rsid w:val="000A0CFC"/>
    <w:rsid w:val="000A1888"/>
    <w:rsid w:val="000A18C7"/>
    <w:rsid w:val="000A2634"/>
    <w:rsid w:val="000A2658"/>
    <w:rsid w:val="000A2E3D"/>
    <w:rsid w:val="000A2F24"/>
    <w:rsid w:val="000A39F6"/>
    <w:rsid w:val="000A4E9F"/>
    <w:rsid w:val="000A5FF9"/>
    <w:rsid w:val="000A645F"/>
    <w:rsid w:val="000A6B0E"/>
    <w:rsid w:val="000B0AAC"/>
    <w:rsid w:val="000B0FCF"/>
    <w:rsid w:val="000B1177"/>
    <w:rsid w:val="000B1305"/>
    <w:rsid w:val="000B17AA"/>
    <w:rsid w:val="000B1BF0"/>
    <w:rsid w:val="000B224A"/>
    <w:rsid w:val="000B2C4C"/>
    <w:rsid w:val="000B51FE"/>
    <w:rsid w:val="000B5916"/>
    <w:rsid w:val="000B5B84"/>
    <w:rsid w:val="000B5BA8"/>
    <w:rsid w:val="000B6A12"/>
    <w:rsid w:val="000B7C56"/>
    <w:rsid w:val="000C046C"/>
    <w:rsid w:val="000C052F"/>
    <w:rsid w:val="000C0C46"/>
    <w:rsid w:val="000C184F"/>
    <w:rsid w:val="000C27B6"/>
    <w:rsid w:val="000C2C6F"/>
    <w:rsid w:val="000C4132"/>
    <w:rsid w:val="000C48D6"/>
    <w:rsid w:val="000C4FF2"/>
    <w:rsid w:val="000C55A7"/>
    <w:rsid w:val="000C6B04"/>
    <w:rsid w:val="000C78FE"/>
    <w:rsid w:val="000D1B59"/>
    <w:rsid w:val="000D2C6C"/>
    <w:rsid w:val="000D3F46"/>
    <w:rsid w:val="000D547C"/>
    <w:rsid w:val="000D648B"/>
    <w:rsid w:val="000D67BB"/>
    <w:rsid w:val="000D692A"/>
    <w:rsid w:val="000D6D6C"/>
    <w:rsid w:val="000D6F8B"/>
    <w:rsid w:val="000D7566"/>
    <w:rsid w:val="000D7874"/>
    <w:rsid w:val="000E0EBC"/>
    <w:rsid w:val="000E17C8"/>
    <w:rsid w:val="000E297B"/>
    <w:rsid w:val="000E3DF5"/>
    <w:rsid w:val="000E467A"/>
    <w:rsid w:val="000E4BBD"/>
    <w:rsid w:val="000E525D"/>
    <w:rsid w:val="000E67A8"/>
    <w:rsid w:val="000E73FB"/>
    <w:rsid w:val="000F2229"/>
    <w:rsid w:val="000F24FA"/>
    <w:rsid w:val="000F4796"/>
    <w:rsid w:val="000F4800"/>
    <w:rsid w:val="000F6DBF"/>
    <w:rsid w:val="00101D77"/>
    <w:rsid w:val="00101F34"/>
    <w:rsid w:val="001026DA"/>
    <w:rsid w:val="00103043"/>
    <w:rsid w:val="0010351E"/>
    <w:rsid w:val="00103EA7"/>
    <w:rsid w:val="00103F5F"/>
    <w:rsid w:val="00105AEA"/>
    <w:rsid w:val="00105F3B"/>
    <w:rsid w:val="001062D1"/>
    <w:rsid w:val="00106F4F"/>
    <w:rsid w:val="00107D3F"/>
    <w:rsid w:val="001100EA"/>
    <w:rsid w:val="001108FF"/>
    <w:rsid w:val="0011132F"/>
    <w:rsid w:val="00112956"/>
    <w:rsid w:val="00113B59"/>
    <w:rsid w:val="00113F0D"/>
    <w:rsid w:val="00114549"/>
    <w:rsid w:val="00115823"/>
    <w:rsid w:val="00115F73"/>
    <w:rsid w:val="001201F7"/>
    <w:rsid w:val="0012274B"/>
    <w:rsid w:val="00123550"/>
    <w:rsid w:val="001238CD"/>
    <w:rsid w:val="00126588"/>
    <w:rsid w:val="00130EDD"/>
    <w:rsid w:val="00131A2C"/>
    <w:rsid w:val="0013203A"/>
    <w:rsid w:val="0013246E"/>
    <w:rsid w:val="001327D5"/>
    <w:rsid w:val="00133EBD"/>
    <w:rsid w:val="0013420A"/>
    <w:rsid w:val="00136C22"/>
    <w:rsid w:val="00137D76"/>
    <w:rsid w:val="00141205"/>
    <w:rsid w:val="00142E42"/>
    <w:rsid w:val="001431B7"/>
    <w:rsid w:val="00143970"/>
    <w:rsid w:val="00143A7C"/>
    <w:rsid w:val="00143C92"/>
    <w:rsid w:val="00143E28"/>
    <w:rsid w:val="00146616"/>
    <w:rsid w:val="00146743"/>
    <w:rsid w:val="00146805"/>
    <w:rsid w:val="00146894"/>
    <w:rsid w:val="0015136D"/>
    <w:rsid w:val="00151761"/>
    <w:rsid w:val="00153242"/>
    <w:rsid w:val="00153691"/>
    <w:rsid w:val="00153D5B"/>
    <w:rsid w:val="001546E0"/>
    <w:rsid w:val="00154E9D"/>
    <w:rsid w:val="0015509D"/>
    <w:rsid w:val="00155F91"/>
    <w:rsid w:val="0015690B"/>
    <w:rsid w:val="001602D3"/>
    <w:rsid w:val="001607DA"/>
    <w:rsid w:val="00161AA0"/>
    <w:rsid w:val="00161CAD"/>
    <w:rsid w:val="001634E6"/>
    <w:rsid w:val="00163AB4"/>
    <w:rsid w:val="001669B6"/>
    <w:rsid w:val="00166F27"/>
    <w:rsid w:val="001674AF"/>
    <w:rsid w:val="00167B64"/>
    <w:rsid w:val="00170073"/>
    <w:rsid w:val="00170091"/>
    <w:rsid w:val="00171458"/>
    <w:rsid w:val="0017181C"/>
    <w:rsid w:val="001724C6"/>
    <w:rsid w:val="00172B0F"/>
    <w:rsid w:val="00173717"/>
    <w:rsid w:val="00174631"/>
    <w:rsid w:val="0017611A"/>
    <w:rsid w:val="00176D2F"/>
    <w:rsid w:val="00180614"/>
    <w:rsid w:val="00181BCF"/>
    <w:rsid w:val="00181D3D"/>
    <w:rsid w:val="00181FBF"/>
    <w:rsid w:val="001829EF"/>
    <w:rsid w:val="00182ACF"/>
    <w:rsid w:val="0018301B"/>
    <w:rsid w:val="0018325F"/>
    <w:rsid w:val="00183664"/>
    <w:rsid w:val="00184A30"/>
    <w:rsid w:val="001853FD"/>
    <w:rsid w:val="00186AB8"/>
    <w:rsid w:val="00187064"/>
    <w:rsid w:val="00191407"/>
    <w:rsid w:val="001914CD"/>
    <w:rsid w:val="00191E8C"/>
    <w:rsid w:val="00192811"/>
    <w:rsid w:val="00193B67"/>
    <w:rsid w:val="00194671"/>
    <w:rsid w:val="001956FC"/>
    <w:rsid w:val="001959FB"/>
    <w:rsid w:val="001967F9"/>
    <w:rsid w:val="00196BE1"/>
    <w:rsid w:val="00196FE8"/>
    <w:rsid w:val="001A02C2"/>
    <w:rsid w:val="001A5B6C"/>
    <w:rsid w:val="001A605C"/>
    <w:rsid w:val="001A656A"/>
    <w:rsid w:val="001A676D"/>
    <w:rsid w:val="001A70BC"/>
    <w:rsid w:val="001B0095"/>
    <w:rsid w:val="001B07E9"/>
    <w:rsid w:val="001B1A63"/>
    <w:rsid w:val="001B2136"/>
    <w:rsid w:val="001B2E7D"/>
    <w:rsid w:val="001B2EF1"/>
    <w:rsid w:val="001B322E"/>
    <w:rsid w:val="001B4A01"/>
    <w:rsid w:val="001B5B7A"/>
    <w:rsid w:val="001B7271"/>
    <w:rsid w:val="001B7AB8"/>
    <w:rsid w:val="001B7D55"/>
    <w:rsid w:val="001B7E5E"/>
    <w:rsid w:val="001C0F06"/>
    <w:rsid w:val="001C1144"/>
    <w:rsid w:val="001C2827"/>
    <w:rsid w:val="001C2A69"/>
    <w:rsid w:val="001C3424"/>
    <w:rsid w:val="001C35C7"/>
    <w:rsid w:val="001C3AD1"/>
    <w:rsid w:val="001C4FB7"/>
    <w:rsid w:val="001C5403"/>
    <w:rsid w:val="001C693B"/>
    <w:rsid w:val="001C6E83"/>
    <w:rsid w:val="001C7B85"/>
    <w:rsid w:val="001D0BE2"/>
    <w:rsid w:val="001D0C94"/>
    <w:rsid w:val="001D0E67"/>
    <w:rsid w:val="001D18A1"/>
    <w:rsid w:val="001D2020"/>
    <w:rsid w:val="001D43CB"/>
    <w:rsid w:val="001E01CD"/>
    <w:rsid w:val="001E1001"/>
    <w:rsid w:val="001E1C4D"/>
    <w:rsid w:val="001E1D47"/>
    <w:rsid w:val="001E217E"/>
    <w:rsid w:val="001E2ACE"/>
    <w:rsid w:val="001E5A62"/>
    <w:rsid w:val="001E6CCC"/>
    <w:rsid w:val="001E724F"/>
    <w:rsid w:val="001E7937"/>
    <w:rsid w:val="001F0D0F"/>
    <w:rsid w:val="001F16B4"/>
    <w:rsid w:val="001F19DD"/>
    <w:rsid w:val="001F20E0"/>
    <w:rsid w:val="001F34F8"/>
    <w:rsid w:val="001F3AC6"/>
    <w:rsid w:val="001F4609"/>
    <w:rsid w:val="001F4FF1"/>
    <w:rsid w:val="001F54E4"/>
    <w:rsid w:val="001F7140"/>
    <w:rsid w:val="001F790A"/>
    <w:rsid w:val="002007A2"/>
    <w:rsid w:val="00200A46"/>
    <w:rsid w:val="00201971"/>
    <w:rsid w:val="00201F8C"/>
    <w:rsid w:val="002021DE"/>
    <w:rsid w:val="00202E93"/>
    <w:rsid w:val="0020317F"/>
    <w:rsid w:val="00203F44"/>
    <w:rsid w:val="002040A5"/>
    <w:rsid w:val="00204567"/>
    <w:rsid w:val="002051FB"/>
    <w:rsid w:val="002066D4"/>
    <w:rsid w:val="00206D20"/>
    <w:rsid w:val="00210763"/>
    <w:rsid w:val="002113B7"/>
    <w:rsid w:val="00213F72"/>
    <w:rsid w:val="00215A0D"/>
    <w:rsid w:val="0021749B"/>
    <w:rsid w:val="002202FC"/>
    <w:rsid w:val="002219A4"/>
    <w:rsid w:val="002225EF"/>
    <w:rsid w:val="00223740"/>
    <w:rsid w:val="00223AC3"/>
    <w:rsid w:val="0022485A"/>
    <w:rsid w:val="00224B65"/>
    <w:rsid w:val="00225D08"/>
    <w:rsid w:val="002263BA"/>
    <w:rsid w:val="00226DE6"/>
    <w:rsid w:val="002301A2"/>
    <w:rsid w:val="0023030F"/>
    <w:rsid w:val="00230DEF"/>
    <w:rsid w:val="00231F14"/>
    <w:rsid w:val="00233A17"/>
    <w:rsid w:val="00235CAB"/>
    <w:rsid w:val="00237598"/>
    <w:rsid w:val="00237F73"/>
    <w:rsid w:val="00240CCB"/>
    <w:rsid w:val="00241CB5"/>
    <w:rsid w:val="0024215B"/>
    <w:rsid w:val="00242664"/>
    <w:rsid w:val="00243612"/>
    <w:rsid w:val="0024491E"/>
    <w:rsid w:val="00244B47"/>
    <w:rsid w:val="002451B6"/>
    <w:rsid w:val="00245C4B"/>
    <w:rsid w:val="00245DA6"/>
    <w:rsid w:val="0024691E"/>
    <w:rsid w:val="0025212D"/>
    <w:rsid w:val="0025302F"/>
    <w:rsid w:val="0025453B"/>
    <w:rsid w:val="002548D9"/>
    <w:rsid w:val="00256B73"/>
    <w:rsid w:val="0026118D"/>
    <w:rsid w:val="00261EB4"/>
    <w:rsid w:val="002625D0"/>
    <w:rsid w:val="0026365F"/>
    <w:rsid w:val="00263A60"/>
    <w:rsid w:val="002646F6"/>
    <w:rsid w:val="0026491A"/>
    <w:rsid w:val="00264E50"/>
    <w:rsid w:val="0026518C"/>
    <w:rsid w:val="00267A71"/>
    <w:rsid w:val="002717CB"/>
    <w:rsid w:val="002726BD"/>
    <w:rsid w:val="00272CBA"/>
    <w:rsid w:val="00273F8C"/>
    <w:rsid w:val="00274B97"/>
    <w:rsid w:val="002764E0"/>
    <w:rsid w:val="00277BCB"/>
    <w:rsid w:val="00280B14"/>
    <w:rsid w:val="00282D7E"/>
    <w:rsid w:val="002846E0"/>
    <w:rsid w:val="0028479A"/>
    <w:rsid w:val="002847FA"/>
    <w:rsid w:val="002856B4"/>
    <w:rsid w:val="00287C4A"/>
    <w:rsid w:val="00290415"/>
    <w:rsid w:val="0029121F"/>
    <w:rsid w:val="00291961"/>
    <w:rsid w:val="002924F6"/>
    <w:rsid w:val="00292521"/>
    <w:rsid w:val="00293302"/>
    <w:rsid w:val="00293829"/>
    <w:rsid w:val="00294BCA"/>
    <w:rsid w:val="0029613F"/>
    <w:rsid w:val="00296C04"/>
    <w:rsid w:val="0029714D"/>
    <w:rsid w:val="002A00B4"/>
    <w:rsid w:val="002A084A"/>
    <w:rsid w:val="002A11F9"/>
    <w:rsid w:val="002A1200"/>
    <w:rsid w:val="002A4AD5"/>
    <w:rsid w:val="002A4BA7"/>
    <w:rsid w:val="002A5B00"/>
    <w:rsid w:val="002A7825"/>
    <w:rsid w:val="002A7EB2"/>
    <w:rsid w:val="002B089A"/>
    <w:rsid w:val="002B1043"/>
    <w:rsid w:val="002B13C6"/>
    <w:rsid w:val="002B1663"/>
    <w:rsid w:val="002B1AF8"/>
    <w:rsid w:val="002B209D"/>
    <w:rsid w:val="002B23F5"/>
    <w:rsid w:val="002B2C9F"/>
    <w:rsid w:val="002B2DD6"/>
    <w:rsid w:val="002B3337"/>
    <w:rsid w:val="002B3BB2"/>
    <w:rsid w:val="002B3DB7"/>
    <w:rsid w:val="002B59B9"/>
    <w:rsid w:val="002B5E60"/>
    <w:rsid w:val="002B64DD"/>
    <w:rsid w:val="002B69AC"/>
    <w:rsid w:val="002B7862"/>
    <w:rsid w:val="002B7FB6"/>
    <w:rsid w:val="002C0630"/>
    <w:rsid w:val="002C06DC"/>
    <w:rsid w:val="002C1953"/>
    <w:rsid w:val="002C319D"/>
    <w:rsid w:val="002C3980"/>
    <w:rsid w:val="002C45AB"/>
    <w:rsid w:val="002C48AF"/>
    <w:rsid w:val="002C4B97"/>
    <w:rsid w:val="002C51C3"/>
    <w:rsid w:val="002C59A7"/>
    <w:rsid w:val="002C6759"/>
    <w:rsid w:val="002C6D51"/>
    <w:rsid w:val="002C6D6B"/>
    <w:rsid w:val="002C7CFD"/>
    <w:rsid w:val="002D0652"/>
    <w:rsid w:val="002D07FA"/>
    <w:rsid w:val="002D18ED"/>
    <w:rsid w:val="002D1BEA"/>
    <w:rsid w:val="002D2896"/>
    <w:rsid w:val="002D2ADE"/>
    <w:rsid w:val="002D2E0C"/>
    <w:rsid w:val="002D2FCD"/>
    <w:rsid w:val="002D3488"/>
    <w:rsid w:val="002D38D7"/>
    <w:rsid w:val="002D5047"/>
    <w:rsid w:val="002D58FD"/>
    <w:rsid w:val="002D62DC"/>
    <w:rsid w:val="002D7015"/>
    <w:rsid w:val="002D777C"/>
    <w:rsid w:val="002D77C4"/>
    <w:rsid w:val="002E0276"/>
    <w:rsid w:val="002E0A82"/>
    <w:rsid w:val="002E0ED9"/>
    <w:rsid w:val="002E1F1F"/>
    <w:rsid w:val="002E24B5"/>
    <w:rsid w:val="002E2A17"/>
    <w:rsid w:val="002E3D74"/>
    <w:rsid w:val="002E5634"/>
    <w:rsid w:val="002E58C5"/>
    <w:rsid w:val="002E6F44"/>
    <w:rsid w:val="002E7CA6"/>
    <w:rsid w:val="002F0318"/>
    <w:rsid w:val="002F2452"/>
    <w:rsid w:val="002F3383"/>
    <w:rsid w:val="002F463E"/>
    <w:rsid w:val="002F4EA3"/>
    <w:rsid w:val="002F4F55"/>
    <w:rsid w:val="002F5CCC"/>
    <w:rsid w:val="002F5DC9"/>
    <w:rsid w:val="002F60AC"/>
    <w:rsid w:val="002F683B"/>
    <w:rsid w:val="002F737D"/>
    <w:rsid w:val="002F762C"/>
    <w:rsid w:val="002F7D8C"/>
    <w:rsid w:val="0030183C"/>
    <w:rsid w:val="00303A0E"/>
    <w:rsid w:val="00304243"/>
    <w:rsid w:val="0030454B"/>
    <w:rsid w:val="003045A2"/>
    <w:rsid w:val="003046C1"/>
    <w:rsid w:val="0030546F"/>
    <w:rsid w:val="00305B3A"/>
    <w:rsid w:val="003078BB"/>
    <w:rsid w:val="003078C2"/>
    <w:rsid w:val="00307D8F"/>
    <w:rsid w:val="003104C9"/>
    <w:rsid w:val="003105A3"/>
    <w:rsid w:val="00311361"/>
    <w:rsid w:val="003123B9"/>
    <w:rsid w:val="00313045"/>
    <w:rsid w:val="003130A2"/>
    <w:rsid w:val="00313370"/>
    <w:rsid w:val="003139D8"/>
    <w:rsid w:val="00313EBA"/>
    <w:rsid w:val="00314CEB"/>
    <w:rsid w:val="003153A2"/>
    <w:rsid w:val="003157D6"/>
    <w:rsid w:val="003158CC"/>
    <w:rsid w:val="0031634A"/>
    <w:rsid w:val="0031664C"/>
    <w:rsid w:val="00320CF7"/>
    <w:rsid w:val="00321526"/>
    <w:rsid w:val="00321934"/>
    <w:rsid w:val="00322358"/>
    <w:rsid w:val="00324C3D"/>
    <w:rsid w:val="003255AA"/>
    <w:rsid w:val="00326B38"/>
    <w:rsid w:val="00327BC0"/>
    <w:rsid w:val="003328F8"/>
    <w:rsid w:val="00332987"/>
    <w:rsid w:val="003330E6"/>
    <w:rsid w:val="00334520"/>
    <w:rsid w:val="003348B9"/>
    <w:rsid w:val="00334E1E"/>
    <w:rsid w:val="003357C4"/>
    <w:rsid w:val="0033796E"/>
    <w:rsid w:val="00340B44"/>
    <w:rsid w:val="00342532"/>
    <w:rsid w:val="00342587"/>
    <w:rsid w:val="0034337B"/>
    <w:rsid w:val="00343591"/>
    <w:rsid w:val="00343B2C"/>
    <w:rsid w:val="00343BFC"/>
    <w:rsid w:val="0034523C"/>
    <w:rsid w:val="00345EE6"/>
    <w:rsid w:val="00346AFA"/>
    <w:rsid w:val="00346BAA"/>
    <w:rsid w:val="003474B4"/>
    <w:rsid w:val="00347E6B"/>
    <w:rsid w:val="00351615"/>
    <w:rsid w:val="003522DD"/>
    <w:rsid w:val="00353ED2"/>
    <w:rsid w:val="003551E1"/>
    <w:rsid w:val="00355DA9"/>
    <w:rsid w:val="00356C47"/>
    <w:rsid w:val="0035754D"/>
    <w:rsid w:val="00357BCE"/>
    <w:rsid w:val="00360CE4"/>
    <w:rsid w:val="00361125"/>
    <w:rsid w:val="003629B8"/>
    <w:rsid w:val="0036356E"/>
    <w:rsid w:val="00363EFE"/>
    <w:rsid w:val="00364314"/>
    <w:rsid w:val="0036435C"/>
    <w:rsid w:val="00364591"/>
    <w:rsid w:val="00365465"/>
    <w:rsid w:val="0036571C"/>
    <w:rsid w:val="00366751"/>
    <w:rsid w:val="003701BE"/>
    <w:rsid w:val="00370511"/>
    <w:rsid w:val="0037061A"/>
    <w:rsid w:val="00370F1F"/>
    <w:rsid w:val="0037128B"/>
    <w:rsid w:val="00373E8A"/>
    <w:rsid w:val="00373E95"/>
    <w:rsid w:val="00375627"/>
    <w:rsid w:val="00377705"/>
    <w:rsid w:val="00380782"/>
    <w:rsid w:val="0038082E"/>
    <w:rsid w:val="00380A05"/>
    <w:rsid w:val="00380EFB"/>
    <w:rsid w:val="00381B70"/>
    <w:rsid w:val="00382529"/>
    <w:rsid w:val="0038302C"/>
    <w:rsid w:val="0038455F"/>
    <w:rsid w:val="003846B0"/>
    <w:rsid w:val="0038498B"/>
    <w:rsid w:val="003853E8"/>
    <w:rsid w:val="0038605A"/>
    <w:rsid w:val="00387138"/>
    <w:rsid w:val="00387EB5"/>
    <w:rsid w:val="00391A9C"/>
    <w:rsid w:val="0039233E"/>
    <w:rsid w:val="003940CB"/>
    <w:rsid w:val="003943A3"/>
    <w:rsid w:val="0039441A"/>
    <w:rsid w:val="00395055"/>
    <w:rsid w:val="003A070C"/>
    <w:rsid w:val="003A2C7A"/>
    <w:rsid w:val="003A3974"/>
    <w:rsid w:val="003A3BCC"/>
    <w:rsid w:val="003A406D"/>
    <w:rsid w:val="003A4CEC"/>
    <w:rsid w:val="003A51C7"/>
    <w:rsid w:val="003A6202"/>
    <w:rsid w:val="003A6744"/>
    <w:rsid w:val="003A68F9"/>
    <w:rsid w:val="003A6E73"/>
    <w:rsid w:val="003A7418"/>
    <w:rsid w:val="003A7E69"/>
    <w:rsid w:val="003B0DAE"/>
    <w:rsid w:val="003B1A8E"/>
    <w:rsid w:val="003B3000"/>
    <w:rsid w:val="003B30F4"/>
    <w:rsid w:val="003B4E5F"/>
    <w:rsid w:val="003B4EF6"/>
    <w:rsid w:val="003B514B"/>
    <w:rsid w:val="003B5498"/>
    <w:rsid w:val="003B5DD6"/>
    <w:rsid w:val="003B7DC8"/>
    <w:rsid w:val="003B7FEA"/>
    <w:rsid w:val="003C107F"/>
    <w:rsid w:val="003C213A"/>
    <w:rsid w:val="003C239C"/>
    <w:rsid w:val="003C2DAF"/>
    <w:rsid w:val="003C36AC"/>
    <w:rsid w:val="003C3C95"/>
    <w:rsid w:val="003C4619"/>
    <w:rsid w:val="003C53B9"/>
    <w:rsid w:val="003C61A9"/>
    <w:rsid w:val="003C6602"/>
    <w:rsid w:val="003D1B25"/>
    <w:rsid w:val="003D394B"/>
    <w:rsid w:val="003D7A2C"/>
    <w:rsid w:val="003E00F2"/>
    <w:rsid w:val="003E197B"/>
    <w:rsid w:val="003E33A6"/>
    <w:rsid w:val="003E4203"/>
    <w:rsid w:val="003E44B0"/>
    <w:rsid w:val="003E4C5E"/>
    <w:rsid w:val="003E53F9"/>
    <w:rsid w:val="003E5C2F"/>
    <w:rsid w:val="003E7E06"/>
    <w:rsid w:val="003F1656"/>
    <w:rsid w:val="003F1B58"/>
    <w:rsid w:val="003F352E"/>
    <w:rsid w:val="003F358E"/>
    <w:rsid w:val="003F36F9"/>
    <w:rsid w:val="003F74BA"/>
    <w:rsid w:val="00402B5D"/>
    <w:rsid w:val="00403016"/>
    <w:rsid w:val="004039A1"/>
    <w:rsid w:val="004051E2"/>
    <w:rsid w:val="00405B22"/>
    <w:rsid w:val="004060CE"/>
    <w:rsid w:val="00410490"/>
    <w:rsid w:val="00411445"/>
    <w:rsid w:val="00412AE8"/>
    <w:rsid w:val="00412C50"/>
    <w:rsid w:val="00412F41"/>
    <w:rsid w:val="004130C4"/>
    <w:rsid w:val="004158FD"/>
    <w:rsid w:val="00416335"/>
    <w:rsid w:val="00416C99"/>
    <w:rsid w:val="00416CEF"/>
    <w:rsid w:val="00417337"/>
    <w:rsid w:val="004204E5"/>
    <w:rsid w:val="00420537"/>
    <w:rsid w:val="00421100"/>
    <w:rsid w:val="004218ED"/>
    <w:rsid w:val="00421D45"/>
    <w:rsid w:val="004226EC"/>
    <w:rsid w:val="00423D16"/>
    <w:rsid w:val="00424A32"/>
    <w:rsid w:val="00426086"/>
    <w:rsid w:val="004305D3"/>
    <w:rsid w:val="00430B7B"/>
    <w:rsid w:val="00431898"/>
    <w:rsid w:val="004330CB"/>
    <w:rsid w:val="00434976"/>
    <w:rsid w:val="00434AC3"/>
    <w:rsid w:val="0043658C"/>
    <w:rsid w:val="004368D7"/>
    <w:rsid w:val="004371BD"/>
    <w:rsid w:val="00437B52"/>
    <w:rsid w:val="004427D7"/>
    <w:rsid w:val="00443746"/>
    <w:rsid w:val="00444E2A"/>
    <w:rsid w:val="004454E0"/>
    <w:rsid w:val="0044624B"/>
    <w:rsid w:val="0044673C"/>
    <w:rsid w:val="00447185"/>
    <w:rsid w:val="00447E29"/>
    <w:rsid w:val="00450074"/>
    <w:rsid w:val="0045051D"/>
    <w:rsid w:val="0045188C"/>
    <w:rsid w:val="00453BD9"/>
    <w:rsid w:val="00453E14"/>
    <w:rsid w:val="0045619A"/>
    <w:rsid w:val="004571E9"/>
    <w:rsid w:val="00460274"/>
    <w:rsid w:val="004623A6"/>
    <w:rsid w:val="004625B9"/>
    <w:rsid w:val="00462768"/>
    <w:rsid w:val="004644B5"/>
    <w:rsid w:val="00464A43"/>
    <w:rsid w:val="0046631F"/>
    <w:rsid w:val="00466712"/>
    <w:rsid w:val="0046696F"/>
    <w:rsid w:val="00467FED"/>
    <w:rsid w:val="00470122"/>
    <w:rsid w:val="0047037E"/>
    <w:rsid w:val="00471FB3"/>
    <w:rsid w:val="00472461"/>
    <w:rsid w:val="004808F9"/>
    <w:rsid w:val="00481D4E"/>
    <w:rsid w:val="004820E9"/>
    <w:rsid w:val="0048361F"/>
    <w:rsid w:val="00484FEE"/>
    <w:rsid w:val="0048678C"/>
    <w:rsid w:val="004928DC"/>
    <w:rsid w:val="00494444"/>
    <w:rsid w:val="00494E5D"/>
    <w:rsid w:val="00495C6A"/>
    <w:rsid w:val="004968BB"/>
    <w:rsid w:val="004968FB"/>
    <w:rsid w:val="004971AA"/>
    <w:rsid w:val="00497753"/>
    <w:rsid w:val="004A1943"/>
    <w:rsid w:val="004A59BC"/>
    <w:rsid w:val="004A5B4A"/>
    <w:rsid w:val="004A7A24"/>
    <w:rsid w:val="004A7BEE"/>
    <w:rsid w:val="004A7C64"/>
    <w:rsid w:val="004B1A86"/>
    <w:rsid w:val="004B1B13"/>
    <w:rsid w:val="004B261A"/>
    <w:rsid w:val="004B4998"/>
    <w:rsid w:val="004B4A7E"/>
    <w:rsid w:val="004B4BC0"/>
    <w:rsid w:val="004B50AA"/>
    <w:rsid w:val="004B514C"/>
    <w:rsid w:val="004B51DA"/>
    <w:rsid w:val="004B57A7"/>
    <w:rsid w:val="004B604F"/>
    <w:rsid w:val="004B7AE9"/>
    <w:rsid w:val="004C04EC"/>
    <w:rsid w:val="004C10EF"/>
    <w:rsid w:val="004C1250"/>
    <w:rsid w:val="004C1E23"/>
    <w:rsid w:val="004C2E7E"/>
    <w:rsid w:val="004C3EFF"/>
    <w:rsid w:val="004C3F8D"/>
    <w:rsid w:val="004C4A6C"/>
    <w:rsid w:val="004C4D0B"/>
    <w:rsid w:val="004C4D6A"/>
    <w:rsid w:val="004C74BB"/>
    <w:rsid w:val="004D03FF"/>
    <w:rsid w:val="004D0FCE"/>
    <w:rsid w:val="004D1714"/>
    <w:rsid w:val="004D24E5"/>
    <w:rsid w:val="004D25C1"/>
    <w:rsid w:val="004D3F50"/>
    <w:rsid w:val="004D6AF9"/>
    <w:rsid w:val="004D6EC4"/>
    <w:rsid w:val="004D7BE3"/>
    <w:rsid w:val="004E0E24"/>
    <w:rsid w:val="004E1171"/>
    <w:rsid w:val="004E1F14"/>
    <w:rsid w:val="004E2089"/>
    <w:rsid w:val="004E32D0"/>
    <w:rsid w:val="004E5A7B"/>
    <w:rsid w:val="004E62E3"/>
    <w:rsid w:val="004E6EF2"/>
    <w:rsid w:val="004E7078"/>
    <w:rsid w:val="004E7203"/>
    <w:rsid w:val="004E7AE0"/>
    <w:rsid w:val="004F074D"/>
    <w:rsid w:val="004F0C1A"/>
    <w:rsid w:val="004F104F"/>
    <w:rsid w:val="004F19D1"/>
    <w:rsid w:val="004F314C"/>
    <w:rsid w:val="004F32DF"/>
    <w:rsid w:val="004F3DE9"/>
    <w:rsid w:val="004F52CB"/>
    <w:rsid w:val="004F5E62"/>
    <w:rsid w:val="004F5EBA"/>
    <w:rsid w:val="004F6F99"/>
    <w:rsid w:val="004F70C2"/>
    <w:rsid w:val="004F7615"/>
    <w:rsid w:val="005011E0"/>
    <w:rsid w:val="00501292"/>
    <w:rsid w:val="0050357A"/>
    <w:rsid w:val="005035BD"/>
    <w:rsid w:val="00504879"/>
    <w:rsid w:val="00504AB4"/>
    <w:rsid w:val="005052F8"/>
    <w:rsid w:val="005059A7"/>
    <w:rsid w:val="00507700"/>
    <w:rsid w:val="005077F0"/>
    <w:rsid w:val="00507849"/>
    <w:rsid w:val="00511A7E"/>
    <w:rsid w:val="005151D1"/>
    <w:rsid w:val="00515518"/>
    <w:rsid w:val="00515996"/>
    <w:rsid w:val="00515A43"/>
    <w:rsid w:val="00515DF1"/>
    <w:rsid w:val="005163E0"/>
    <w:rsid w:val="00516CD9"/>
    <w:rsid w:val="00516EC4"/>
    <w:rsid w:val="00520F74"/>
    <w:rsid w:val="00520FDC"/>
    <w:rsid w:val="0052209C"/>
    <w:rsid w:val="00522AA1"/>
    <w:rsid w:val="00524EBD"/>
    <w:rsid w:val="005255ED"/>
    <w:rsid w:val="00525999"/>
    <w:rsid w:val="00525DD3"/>
    <w:rsid w:val="00526C07"/>
    <w:rsid w:val="00530104"/>
    <w:rsid w:val="005303DA"/>
    <w:rsid w:val="00530528"/>
    <w:rsid w:val="0053101A"/>
    <w:rsid w:val="005312D4"/>
    <w:rsid w:val="0053387C"/>
    <w:rsid w:val="00533DF1"/>
    <w:rsid w:val="0053471B"/>
    <w:rsid w:val="00535DFC"/>
    <w:rsid w:val="005360B3"/>
    <w:rsid w:val="0053709F"/>
    <w:rsid w:val="00537AB9"/>
    <w:rsid w:val="00541E49"/>
    <w:rsid w:val="00541E52"/>
    <w:rsid w:val="00542383"/>
    <w:rsid w:val="00543B86"/>
    <w:rsid w:val="00544C77"/>
    <w:rsid w:val="00550992"/>
    <w:rsid w:val="00551010"/>
    <w:rsid w:val="00551BB7"/>
    <w:rsid w:val="00552E07"/>
    <w:rsid w:val="00552EF0"/>
    <w:rsid w:val="00553891"/>
    <w:rsid w:val="00554513"/>
    <w:rsid w:val="0055525B"/>
    <w:rsid w:val="00555D30"/>
    <w:rsid w:val="0055766A"/>
    <w:rsid w:val="00557FE0"/>
    <w:rsid w:val="005605AD"/>
    <w:rsid w:val="00560861"/>
    <w:rsid w:val="00561523"/>
    <w:rsid w:val="005615F0"/>
    <w:rsid w:val="00564899"/>
    <w:rsid w:val="005648C7"/>
    <w:rsid w:val="00565770"/>
    <w:rsid w:val="00565A5E"/>
    <w:rsid w:val="00565C27"/>
    <w:rsid w:val="00570D68"/>
    <w:rsid w:val="00570F2C"/>
    <w:rsid w:val="005726A5"/>
    <w:rsid w:val="005744B2"/>
    <w:rsid w:val="005753BF"/>
    <w:rsid w:val="0057597B"/>
    <w:rsid w:val="00575F0D"/>
    <w:rsid w:val="005803D2"/>
    <w:rsid w:val="00581B63"/>
    <w:rsid w:val="00581D53"/>
    <w:rsid w:val="00583A98"/>
    <w:rsid w:val="00584CF0"/>
    <w:rsid w:val="0058599B"/>
    <w:rsid w:val="00586133"/>
    <w:rsid w:val="005861A9"/>
    <w:rsid w:val="00586C1B"/>
    <w:rsid w:val="005914E3"/>
    <w:rsid w:val="00591FAC"/>
    <w:rsid w:val="00592336"/>
    <w:rsid w:val="0059293B"/>
    <w:rsid w:val="00595EF8"/>
    <w:rsid w:val="00596181"/>
    <w:rsid w:val="00596299"/>
    <w:rsid w:val="0059690A"/>
    <w:rsid w:val="00597EC2"/>
    <w:rsid w:val="005A2201"/>
    <w:rsid w:val="005A36A9"/>
    <w:rsid w:val="005A3BB9"/>
    <w:rsid w:val="005A4254"/>
    <w:rsid w:val="005A4584"/>
    <w:rsid w:val="005A6547"/>
    <w:rsid w:val="005A7045"/>
    <w:rsid w:val="005A70DD"/>
    <w:rsid w:val="005A7EC2"/>
    <w:rsid w:val="005B0BC7"/>
    <w:rsid w:val="005B0F40"/>
    <w:rsid w:val="005B11AA"/>
    <w:rsid w:val="005B1376"/>
    <w:rsid w:val="005B3B5C"/>
    <w:rsid w:val="005B420F"/>
    <w:rsid w:val="005B4405"/>
    <w:rsid w:val="005B5432"/>
    <w:rsid w:val="005B5663"/>
    <w:rsid w:val="005B58D5"/>
    <w:rsid w:val="005B744D"/>
    <w:rsid w:val="005B7A4F"/>
    <w:rsid w:val="005B7DC0"/>
    <w:rsid w:val="005C0204"/>
    <w:rsid w:val="005C051F"/>
    <w:rsid w:val="005C19FD"/>
    <w:rsid w:val="005C1C95"/>
    <w:rsid w:val="005C1E86"/>
    <w:rsid w:val="005C21C0"/>
    <w:rsid w:val="005C4AB7"/>
    <w:rsid w:val="005C4DD9"/>
    <w:rsid w:val="005C50E7"/>
    <w:rsid w:val="005C5593"/>
    <w:rsid w:val="005C665D"/>
    <w:rsid w:val="005C71FA"/>
    <w:rsid w:val="005C762E"/>
    <w:rsid w:val="005C7C44"/>
    <w:rsid w:val="005D0082"/>
    <w:rsid w:val="005D019E"/>
    <w:rsid w:val="005D0313"/>
    <w:rsid w:val="005D098C"/>
    <w:rsid w:val="005D0B13"/>
    <w:rsid w:val="005D1238"/>
    <w:rsid w:val="005D29E4"/>
    <w:rsid w:val="005D37B7"/>
    <w:rsid w:val="005D40A3"/>
    <w:rsid w:val="005D426A"/>
    <w:rsid w:val="005D4651"/>
    <w:rsid w:val="005D5EF4"/>
    <w:rsid w:val="005D61B8"/>
    <w:rsid w:val="005D712B"/>
    <w:rsid w:val="005D777C"/>
    <w:rsid w:val="005D7C78"/>
    <w:rsid w:val="005E095B"/>
    <w:rsid w:val="005E097D"/>
    <w:rsid w:val="005E132D"/>
    <w:rsid w:val="005E2138"/>
    <w:rsid w:val="005E25AB"/>
    <w:rsid w:val="005E31CC"/>
    <w:rsid w:val="005E3D75"/>
    <w:rsid w:val="005E5BB6"/>
    <w:rsid w:val="005E6454"/>
    <w:rsid w:val="005E73C7"/>
    <w:rsid w:val="005E78A7"/>
    <w:rsid w:val="005F0905"/>
    <w:rsid w:val="005F1B26"/>
    <w:rsid w:val="005F2622"/>
    <w:rsid w:val="005F43A1"/>
    <w:rsid w:val="005F46D9"/>
    <w:rsid w:val="005F47E8"/>
    <w:rsid w:val="005F4D76"/>
    <w:rsid w:val="006008E3"/>
    <w:rsid w:val="00600E13"/>
    <w:rsid w:val="00601AC4"/>
    <w:rsid w:val="00602A6F"/>
    <w:rsid w:val="006032BF"/>
    <w:rsid w:val="006034AB"/>
    <w:rsid w:val="00603C94"/>
    <w:rsid w:val="00603FE6"/>
    <w:rsid w:val="00605143"/>
    <w:rsid w:val="0060662A"/>
    <w:rsid w:val="00606A92"/>
    <w:rsid w:val="00607AD9"/>
    <w:rsid w:val="00607FCA"/>
    <w:rsid w:val="00607FD0"/>
    <w:rsid w:val="00610F12"/>
    <w:rsid w:val="00611951"/>
    <w:rsid w:val="00611D94"/>
    <w:rsid w:val="00611E70"/>
    <w:rsid w:val="00612343"/>
    <w:rsid w:val="00612789"/>
    <w:rsid w:val="00612DFC"/>
    <w:rsid w:val="00613E3C"/>
    <w:rsid w:val="00613F2F"/>
    <w:rsid w:val="00614BDA"/>
    <w:rsid w:val="0061550B"/>
    <w:rsid w:val="006156A3"/>
    <w:rsid w:val="006175AD"/>
    <w:rsid w:val="006202B0"/>
    <w:rsid w:val="00620A10"/>
    <w:rsid w:val="00621303"/>
    <w:rsid w:val="0062195A"/>
    <w:rsid w:val="00621D04"/>
    <w:rsid w:val="00622816"/>
    <w:rsid w:val="00622C68"/>
    <w:rsid w:val="00622E8C"/>
    <w:rsid w:val="0062407C"/>
    <w:rsid w:val="006250BD"/>
    <w:rsid w:val="00625763"/>
    <w:rsid w:val="00626512"/>
    <w:rsid w:val="00626518"/>
    <w:rsid w:val="00627A27"/>
    <w:rsid w:val="00630C7E"/>
    <w:rsid w:val="006331B4"/>
    <w:rsid w:val="006343F3"/>
    <w:rsid w:val="00634D4D"/>
    <w:rsid w:val="006359F3"/>
    <w:rsid w:val="00635CFA"/>
    <w:rsid w:val="00636B64"/>
    <w:rsid w:val="00636BAE"/>
    <w:rsid w:val="00636C79"/>
    <w:rsid w:val="00637FEE"/>
    <w:rsid w:val="0064063C"/>
    <w:rsid w:val="00640794"/>
    <w:rsid w:val="0064086D"/>
    <w:rsid w:val="00640C20"/>
    <w:rsid w:val="00641BBB"/>
    <w:rsid w:val="006426AF"/>
    <w:rsid w:val="00642906"/>
    <w:rsid w:val="00642E8B"/>
    <w:rsid w:val="00643392"/>
    <w:rsid w:val="006435BD"/>
    <w:rsid w:val="00643BD8"/>
    <w:rsid w:val="006446B7"/>
    <w:rsid w:val="006453F0"/>
    <w:rsid w:val="006457EF"/>
    <w:rsid w:val="00645A9F"/>
    <w:rsid w:val="00646558"/>
    <w:rsid w:val="00650E0C"/>
    <w:rsid w:val="0065123D"/>
    <w:rsid w:val="00651B43"/>
    <w:rsid w:val="006521EA"/>
    <w:rsid w:val="00652B41"/>
    <w:rsid w:val="006535B1"/>
    <w:rsid w:val="00654F74"/>
    <w:rsid w:val="006550C8"/>
    <w:rsid w:val="00656942"/>
    <w:rsid w:val="00656B22"/>
    <w:rsid w:val="006574B4"/>
    <w:rsid w:val="00657577"/>
    <w:rsid w:val="00660319"/>
    <w:rsid w:val="006605A7"/>
    <w:rsid w:val="00660EA2"/>
    <w:rsid w:val="00662944"/>
    <w:rsid w:val="00662FE2"/>
    <w:rsid w:val="00663345"/>
    <w:rsid w:val="006642A3"/>
    <w:rsid w:val="00665A3B"/>
    <w:rsid w:val="00667EAD"/>
    <w:rsid w:val="00670498"/>
    <w:rsid w:val="006714D2"/>
    <w:rsid w:val="00672193"/>
    <w:rsid w:val="00672721"/>
    <w:rsid w:val="00672EFB"/>
    <w:rsid w:val="006732EE"/>
    <w:rsid w:val="00673412"/>
    <w:rsid w:val="00674992"/>
    <w:rsid w:val="006776B1"/>
    <w:rsid w:val="006822D0"/>
    <w:rsid w:val="00684C90"/>
    <w:rsid w:val="006853BB"/>
    <w:rsid w:val="006856F9"/>
    <w:rsid w:val="00685B52"/>
    <w:rsid w:val="00691FE8"/>
    <w:rsid w:val="006929A1"/>
    <w:rsid w:val="00692AC6"/>
    <w:rsid w:val="0069377F"/>
    <w:rsid w:val="00693BB4"/>
    <w:rsid w:val="00695600"/>
    <w:rsid w:val="00695B9D"/>
    <w:rsid w:val="006964E3"/>
    <w:rsid w:val="006973DD"/>
    <w:rsid w:val="006A3DDB"/>
    <w:rsid w:val="006A42F7"/>
    <w:rsid w:val="006A4D3C"/>
    <w:rsid w:val="006A62CF"/>
    <w:rsid w:val="006A6E43"/>
    <w:rsid w:val="006A721F"/>
    <w:rsid w:val="006B0FE5"/>
    <w:rsid w:val="006B17E4"/>
    <w:rsid w:val="006B1AA6"/>
    <w:rsid w:val="006B2049"/>
    <w:rsid w:val="006B23A5"/>
    <w:rsid w:val="006B4C62"/>
    <w:rsid w:val="006B5151"/>
    <w:rsid w:val="006B660A"/>
    <w:rsid w:val="006B6A06"/>
    <w:rsid w:val="006B79E9"/>
    <w:rsid w:val="006C073E"/>
    <w:rsid w:val="006C13C6"/>
    <w:rsid w:val="006C19CD"/>
    <w:rsid w:val="006C1D69"/>
    <w:rsid w:val="006C2EBF"/>
    <w:rsid w:val="006C3FAE"/>
    <w:rsid w:val="006C3FFC"/>
    <w:rsid w:val="006C4070"/>
    <w:rsid w:val="006C44C5"/>
    <w:rsid w:val="006C4AFB"/>
    <w:rsid w:val="006C54D3"/>
    <w:rsid w:val="006C5C83"/>
    <w:rsid w:val="006C6CB9"/>
    <w:rsid w:val="006C7C58"/>
    <w:rsid w:val="006D17FC"/>
    <w:rsid w:val="006D19B0"/>
    <w:rsid w:val="006D42B4"/>
    <w:rsid w:val="006D569E"/>
    <w:rsid w:val="006D5929"/>
    <w:rsid w:val="006D693E"/>
    <w:rsid w:val="006D73F1"/>
    <w:rsid w:val="006E210A"/>
    <w:rsid w:val="006E2975"/>
    <w:rsid w:val="006E2BB5"/>
    <w:rsid w:val="006E318E"/>
    <w:rsid w:val="006E3BFF"/>
    <w:rsid w:val="006E4ED4"/>
    <w:rsid w:val="006E5E94"/>
    <w:rsid w:val="006E7AF4"/>
    <w:rsid w:val="006F0FB1"/>
    <w:rsid w:val="006F1AB0"/>
    <w:rsid w:val="006F2C4C"/>
    <w:rsid w:val="006F3083"/>
    <w:rsid w:val="006F3CE4"/>
    <w:rsid w:val="006F51CA"/>
    <w:rsid w:val="006F51E2"/>
    <w:rsid w:val="006F5551"/>
    <w:rsid w:val="006F6689"/>
    <w:rsid w:val="006F6D79"/>
    <w:rsid w:val="006F6FDD"/>
    <w:rsid w:val="00700AC1"/>
    <w:rsid w:val="00701FB4"/>
    <w:rsid w:val="0070286B"/>
    <w:rsid w:val="00704151"/>
    <w:rsid w:val="00704B25"/>
    <w:rsid w:val="00704CA7"/>
    <w:rsid w:val="00704E78"/>
    <w:rsid w:val="00705763"/>
    <w:rsid w:val="00705E14"/>
    <w:rsid w:val="007070DE"/>
    <w:rsid w:val="007072FD"/>
    <w:rsid w:val="00710A5B"/>
    <w:rsid w:val="0071156E"/>
    <w:rsid w:val="0071391A"/>
    <w:rsid w:val="00713FCB"/>
    <w:rsid w:val="007145FF"/>
    <w:rsid w:val="0071513B"/>
    <w:rsid w:val="00720130"/>
    <w:rsid w:val="007212F2"/>
    <w:rsid w:val="00722DE5"/>
    <w:rsid w:val="007235B6"/>
    <w:rsid w:val="007238CC"/>
    <w:rsid w:val="00725186"/>
    <w:rsid w:val="00725978"/>
    <w:rsid w:val="00726461"/>
    <w:rsid w:val="0073027A"/>
    <w:rsid w:val="00730492"/>
    <w:rsid w:val="00730814"/>
    <w:rsid w:val="00730F04"/>
    <w:rsid w:val="00732519"/>
    <w:rsid w:val="00732EA4"/>
    <w:rsid w:val="0073408A"/>
    <w:rsid w:val="00735473"/>
    <w:rsid w:val="00735565"/>
    <w:rsid w:val="00735682"/>
    <w:rsid w:val="00735FF7"/>
    <w:rsid w:val="007366FA"/>
    <w:rsid w:val="0073791A"/>
    <w:rsid w:val="0074007B"/>
    <w:rsid w:val="00742467"/>
    <w:rsid w:val="007424D9"/>
    <w:rsid w:val="007451B6"/>
    <w:rsid w:val="007458BD"/>
    <w:rsid w:val="00745B39"/>
    <w:rsid w:val="007460E6"/>
    <w:rsid w:val="00747F55"/>
    <w:rsid w:val="007506E3"/>
    <w:rsid w:val="00750773"/>
    <w:rsid w:val="007511DC"/>
    <w:rsid w:val="007526C8"/>
    <w:rsid w:val="00752775"/>
    <w:rsid w:val="007543C2"/>
    <w:rsid w:val="007553BF"/>
    <w:rsid w:val="007563CF"/>
    <w:rsid w:val="00757505"/>
    <w:rsid w:val="00760047"/>
    <w:rsid w:val="00760190"/>
    <w:rsid w:val="0076073B"/>
    <w:rsid w:val="007608AA"/>
    <w:rsid w:val="00760AB0"/>
    <w:rsid w:val="00760AC4"/>
    <w:rsid w:val="00760BEB"/>
    <w:rsid w:val="00761C51"/>
    <w:rsid w:val="0076231C"/>
    <w:rsid w:val="007624C8"/>
    <w:rsid w:val="007629BA"/>
    <w:rsid w:val="0076465C"/>
    <w:rsid w:val="007651DE"/>
    <w:rsid w:val="007652A2"/>
    <w:rsid w:val="007662E8"/>
    <w:rsid w:val="00766438"/>
    <w:rsid w:val="00766D5D"/>
    <w:rsid w:val="007677E4"/>
    <w:rsid w:val="00767EE0"/>
    <w:rsid w:val="0077235A"/>
    <w:rsid w:val="00774ED6"/>
    <w:rsid w:val="007753EF"/>
    <w:rsid w:val="007756DD"/>
    <w:rsid w:val="00775CF8"/>
    <w:rsid w:val="0077670C"/>
    <w:rsid w:val="0077685E"/>
    <w:rsid w:val="00776BF6"/>
    <w:rsid w:val="00776EB8"/>
    <w:rsid w:val="0077730A"/>
    <w:rsid w:val="00777B4E"/>
    <w:rsid w:val="007803AD"/>
    <w:rsid w:val="0078056E"/>
    <w:rsid w:val="007814BF"/>
    <w:rsid w:val="0078182D"/>
    <w:rsid w:val="007828DD"/>
    <w:rsid w:val="007832D3"/>
    <w:rsid w:val="0078573E"/>
    <w:rsid w:val="00785843"/>
    <w:rsid w:val="007925C3"/>
    <w:rsid w:val="00793191"/>
    <w:rsid w:val="00793AE3"/>
    <w:rsid w:val="0079459A"/>
    <w:rsid w:val="00794BCA"/>
    <w:rsid w:val="00795089"/>
    <w:rsid w:val="00795098"/>
    <w:rsid w:val="0079572B"/>
    <w:rsid w:val="007960B6"/>
    <w:rsid w:val="0079680F"/>
    <w:rsid w:val="0079762C"/>
    <w:rsid w:val="007A05BE"/>
    <w:rsid w:val="007A076E"/>
    <w:rsid w:val="007A188E"/>
    <w:rsid w:val="007A31B3"/>
    <w:rsid w:val="007A3ACE"/>
    <w:rsid w:val="007A3D30"/>
    <w:rsid w:val="007A4EEE"/>
    <w:rsid w:val="007A76D2"/>
    <w:rsid w:val="007A7D3C"/>
    <w:rsid w:val="007B010B"/>
    <w:rsid w:val="007B0DEA"/>
    <w:rsid w:val="007B11E3"/>
    <w:rsid w:val="007B1503"/>
    <w:rsid w:val="007B1930"/>
    <w:rsid w:val="007B2684"/>
    <w:rsid w:val="007B3202"/>
    <w:rsid w:val="007B3989"/>
    <w:rsid w:val="007B4AB4"/>
    <w:rsid w:val="007B65CC"/>
    <w:rsid w:val="007B6FD7"/>
    <w:rsid w:val="007B7130"/>
    <w:rsid w:val="007B758E"/>
    <w:rsid w:val="007C13A8"/>
    <w:rsid w:val="007C2334"/>
    <w:rsid w:val="007C23B5"/>
    <w:rsid w:val="007C2B37"/>
    <w:rsid w:val="007C38D2"/>
    <w:rsid w:val="007C61D9"/>
    <w:rsid w:val="007C704E"/>
    <w:rsid w:val="007C7C5E"/>
    <w:rsid w:val="007D0440"/>
    <w:rsid w:val="007D4347"/>
    <w:rsid w:val="007D48E5"/>
    <w:rsid w:val="007D4925"/>
    <w:rsid w:val="007D51DD"/>
    <w:rsid w:val="007D6298"/>
    <w:rsid w:val="007D7806"/>
    <w:rsid w:val="007D7F83"/>
    <w:rsid w:val="007E008F"/>
    <w:rsid w:val="007E0C49"/>
    <w:rsid w:val="007E0F9F"/>
    <w:rsid w:val="007E2168"/>
    <w:rsid w:val="007E4587"/>
    <w:rsid w:val="007E4D7D"/>
    <w:rsid w:val="007E5054"/>
    <w:rsid w:val="007E5200"/>
    <w:rsid w:val="007E5262"/>
    <w:rsid w:val="007E5CD0"/>
    <w:rsid w:val="007F133A"/>
    <w:rsid w:val="007F201B"/>
    <w:rsid w:val="007F2863"/>
    <w:rsid w:val="007F5040"/>
    <w:rsid w:val="007F65B6"/>
    <w:rsid w:val="007F7044"/>
    <w:rsid w:val="007F79E7"/>
    <w:rsid w:val="00800BF4"/>
    <w:rsid w:val="00800EA7"/>
    <w:rsid w:val="00800EA9"/>
    <w:rsid w:val="00801335"/>
    <w:rsid w:val="008026E3"/>
    <w:rsid w:val="00802C56"/>
    <w:rsid w:val="0080334F"/>
    <w:rsid w:val="008043DB"/>
    <w:rsid w:val="0080482E"/>
    <w:rsid w:val="0080658F"/>
    <w:rsid w:val="0080686D"/>
    <w:rsid w:val="00806CB8"/>
    <w:rsid w:val="00807F8C"/>
    <w:rsid w:val="0081077C"/>
    <w:rsid w:val="00811C94"/>
    <w:rsid w:val="0081256E"/>
    <w:rsid w:val="008131FC"/>
    <w:rsid w:val="008139F6"/>
    <w:rsid w:val="00813AB8"/>
    <w:rsid w:val="00814210"/>
    <w:rsid w:val="008147E9"/>
    <w:rsid w:val="00814DEF"/>
    <w:rsid w:val="00815F59"/>
    <w:rsid w:val="008209BC"/>
    <w:rsid w:val="00820F88"/>
    <w:rsid w:val="00823863"/>
    <w:rsid w:val="00823C0D"/>
    <w:rsid w:val="00823FAF"/>
    <w:rsid w:val="008251EC"/>
    <w:rsid w:val="00826A81"/>
    <w:rsid w:val="008271D5"/>
    <w:rsid w:val="00827BE3"/>
    <w:rsid w:val="00827CE0"/>
    <w:rsid w:val="008301B5"/>
    <w:rsid w:val="0083024D"/>
    <w:rsid w:val="00831A50"/>
    <w:rsid w:val="00832BFA"/>
    <w:rsid w:val="0083379B"/>
    <w:rsid w:val="008341FC"/>
    <w:rsid w:val="00834777"/>
    <w:rsid w:val="00834A49"/>
    <w:rsid w:val="008351C0"/>
    <w:rsid w:val="008356E8"/>
    <w:rsid w:val="00835ED7"/>
    <w:rsid w:val="00836546"/>
    <w:rsid w:val="00836A49"/>
    <w:rsid w:val="008374AB"/>
    <w:rsid w:val="008375EC"/>
    <w:rsid w:val="00840443"/>
    <w:rsid w:val="00840DCE"/>
    <w:rsid w:val="00840F40"/>
    <w:rsid w:val="00841E00"/>
    <w:rsid w:val="0084263B"/>
    <w:rsid w:val="00842839"/>
    <w:rsid w:val="00844E8D"/>
    <w:rsid w:val="008472F4"/>
    <w:rsid w:val="00847DFF"/>
    <w:rsid w:val="0085017D"/>
    <w:rsid w:val="008505C3"/>
    <w:rsid w:val="00850716"/>
    <w:rsid w:val="008507B0"/>
    <w:rsid w:val="0085083D"/>
    <w:rsid w:val="008514B8"/>
    <w:rsid w:val="00852B2D"/>
    <w:rsid w:val="00855514"/>
    <w:rsid w:val="0085668C"/>
    <w:rsid w:val="0085695B"/>
    <w:rsid w:val="00856A3A"/>
    <w:rsid w:val="00857C16"/>
    <w:rsid w:val="00861F22"/>
    <w:rsid w:val="00862025"/>
    <w:rsid w:val="00862035"/>
    <w:rsid w:val="008621D8"/>
    <w:rsid w:val="0086279E"/>
    <w:rsid w:val="0086373F"/>
    <w:rsid w:val="0086472B"/>
    <w:rsid w:val="008658E0"/>
    <w:rsid w:val="00865EB8"/>
    <w:rsid w:val="00866D0D"/>
    <w:rsid w:val="00867187"/>
    <w:rsid w:val="0086737B"/>
    <w:rsid w:val="00867384"/>
    <w:rsid w:val="00870CFA"/>
    <w:rsid w:val="00872A64"/>
    <w:rsid w:val="00872FFC"/>
    <w:rsid w:val="008731A9"/>
    <w:rsid w:val="00874BA9"/>
    <w:rsid w:val="008763D0"/>
    <w:rsid w:val="00876498"/>
    <w:rsid w:val="008768C0"/>
    <w:rsid w:val="00877A00"/>
    <w:rsid w:val="00877C01"/>
    <w:rsid w:val="0088244A"/>
    <w:rsid w:val="008830F2"/>
    <w:rsid w:val="00883A73"/>
    <w:rsid w:val="00883FF3"/>
    <w:rsid w:val="0088409B"/>
    <w:rsid w:val="008845A6"/>
    <w:rsid w:val="00884A5B"/>
    <w:rsid w:val="008851D3"/>
    <w:rsid w:val="008869E4"/>
    <w:rsid w:val="008870C7"/>
    <w:rsid w:val="008873B4"/>
    <w:rsid w:val="008875B2"/>
    <w:rsid w:val="00887AC4"/>
    <w:rsid w:val="00887B9B"/>
    <w:rsid w:val="00890F79"/>
    <w:rsid w:val="00892E51"/>
    <w:rsid w:val="0089349F"/>
    <w:rsid w:val="008951B1"/>
    <w:rsid w:val="008954EC"/>
    <w:rsid w:val="008955DF"/>
    <w:rsid w:val="00895BB6"/>
    <w:rsid w:val="008964C5"/>
    <w:rsid w:val="008970A0"/>
    <w:rsid w:val="0089725D"/>
    <w:rsid w:val="00897595"/>
    <w:rsid w:val="008A02DB"/>
    <w:rsid w:val="008A02EC"/>
    <w:rsid w:val="008A117A"/>
    <w:rsid w:val="008A19E4"/>
    <w:rsid w:val="008A29BC"/>
    <w:rsid w:val="008A53BE"/>
    <w:rsid w:val="008A65AB"/>
    <w:rsid w:val="008A663D"/>
    <w:rsid w:val="008A6E86"/>
    <w:rsid w:val="008A6FC6"/>
    <w:rsid w:val="008A743F"/>
    <w:rsid w:val="008A7D45"/>
    <w:rsid w:val="008B01BB"/>
    <w:rsid w:val="008B0EE9"/>
    <w:rsid w:val="008B16CD"/>
    <w:rsid w:val="008B1FC2"/>
    <w:rsid w:val="008B2DCB"/>
    <w:rsid w:val="008B4688"/>
    <w:rsid w:val="008B493C"/>
    <w:rsid w:val="008B52A6"/>
    <w:rsid w:val="008B5A2C"/>
    <w:rsid w:val="008B6534"/>
    <w:rsid w:val="008B6A7B"/>
    <w:rsid w:val="008B7CC7"/>
    <w:rsid w:val="008B7F73"/>
    <w:rsid w:val="008C0F67"/>
    <w:rsid w:val="008C1260"/>
    <w:rsid w:val="008C29FE"/>
    <w:rsid w:val="008C3206"/>
    <w:rsid w:val="008C4212"/>
    <w:rsid w:val="008C5133"/>
    <w:rsid w:val="008C6228"/>
    <w:rsid w:val="008D1759"/>
    <w:rsid w:val="008D367A"/>
    <w:rsid w:val="008D40FF"/>
    <w:rsid w:val="008D513F"/>
    <w:rsid w:val="008D5601"/>
    <w:rsid w:val="008E122D"/>
    <w:rsid w:val="008E13D2"/>
    <w:rsid w:val="008E149B"/>
    <w:rsid w:val="008E179C"/>
    <w:rsid w:val="008E23CF"/>
    <w:rsid w:val="008E31D3"/>
    <w:rsid w:val="008E4CC0"/>
    <w:rsid w:val="008E56D7"/>
    <w:rsid w:val="008E6067"/>
    <w:rsid w:val="008E7585"/>
    <w:rsid w:val="008E7B5B"/>
    <w:rsid w:val="008F04E0"/>
    <w:rsid w:val="008F10C6"/>
    <w:rsid w:val="008F1585"/>
    <w:rsid w:val="008F24F4"/>
    <w:rsid w:val="008F29F7"/>
    <w:rsid w:val="008F4EF6"/>
    <w:rsid w:val="008F61F3"/>
    <w:rsid w:val="008F71DA"/>
    <w:rsid w:val="00900A30"/>
    <w:rsid w:val="00901671"/>
    <w:rsid w:val="00901AA8"/>
    <w:rsid w:val="00902413"/>
    <w:rsid w:val="00902CD0"/>
    <w:rsid w:val="009046BE"/>
    <w:rsid w:val="0090560A"/>
    <w:rsid w:val="00905AAC"/>
    <w:rsid w:val="00905C29"/>
    <w:rsid w:val="00906019"/>
    <w:rsid w:val="00906AF6"/>
    <w:rsid w:val="009070EA"/>
    <w:rsid w:val="009072B4"/>
    <w:rsid w:val="00910893"/>
    <w:rsid w:val="00911F47"/>
    <w:rsid w:val="00913DDA"/>
    <w:rsid w:val="0091574A"/>
    <w:rsid w:val="00917FED"/>
    <w:rsid w:val="00917FFE"/>
    <w:rsid w:val="00921C1C"/>
    <w:rsid w:val="00921F45"/>
    <w:rsid w:val="00922A70"/>
    <w:rsid w:val="00922B8E"/>
    <w:rsid w:val="0092351C"/>
    <w:rsid w:val="0092386C"/>
    <w:rsid w:val="009238A9"/>
    <w:rsid w:val="00923C59"/>
    <w:rsid w:val="0092657D"/>
    <w:rsid w:val="009278DD"/>
    <w:rsid w:val="009309ED"/>
    <w:rsid w:val="00930E69"/>
    <w:rsid w:val="00930E6B"/>
    <w:rsid w:val="00932672"/>
    <w:rsid w:val="00932A58"/>
    <w:rsid w:val="00932A74"/>
    <w:rsid w:val="009333A8"/>
    <w:rsid w:val="00936850"/>
    <w:rsid w:val="009407F4"/>
    <w:rsid w:val="00941AF4"/>
    <w:rsid w:val="0094366C"/>
    <w:rsid w:val="00944B12"/>
    <w:rsid w:val="0094578B"/>
    <w:rsid w:val="00946504"/>
    <w:rsid w:val="00946921"/>
    <w:rsid w:val="00947494"/>
    <w:rsid w:val="0094755F"/>
    <w:rsid w:val="00950090"/>
    <w:rsid w:val="00950DFA"/>
    <w:rsid w:val="00951DFE"/>
    <w:rsid w:val="00952FF9"/>
    <w:rsid w:val="00953ADF"/>
    <w:rsid w:val="0095422A"/>
    <w:rsid w:val="009547F3"/>
    <w:rsid w:val="00956263"/>
    <w:rsid w:val="00957F6C"/>
    <w:rsid w:val="0096003F"/>
    <w:rsid w:val="00961227"/>
    <w:rsid w:val="00961864"/>
    <w:rsid w:val="009618EE"/>
    <w:rsid w:val="00961A60"/>
    <w:rsid w:val="00961F99"/>
    <w:rsid w:val="00962CAF"/>
    <w:rsid w:val="00963220"/>
    <w:rsid w:val="00964616"/>
    <w:rsid w:val="00964CB2"/>
    <w:rsid w:val="009666F6"/>
    <w:rsid w:val="00966B0B"/>
    <w:rsid w:val="00967AC2"/>
    <w:rsid w:val="00970713"/>
    <w:rsid w:val="00970892"/>
    <w:rsid w:val="0097118F"/>
    <w:rsid w:val="0097136F"/>
    <w:rsid w:val="00971D3F"/>
    <w:rsid w:val="00971F96"/>
    <w:rsid w:val="00973F5C"/>
    <w:rsid w:val="00975F49"/>
    <w:rsid w:val="0097684A"/>
    <w:rsid w:val="00976BDA"/>
    <w:rsid w:val="00976D3E"/>
    <w:rsid w:val="00976D5F"/>
    <w:rsid w:val="0097702A"/>
    <w:rsid w:val="0098028A"/>
    <w:rsid w:val="00980A55"/>
    <w:rsid w:val="00981494"/>
    <w:rsid w:val="00981B9F"/>
    <w:rsid w:val="00982D3A"/>
    <w:rsid w:val="0098313F"/>
    <w:rsid w:val="00983711"/>
    <w:rsid w:val="009837F8"/>
    <w:rsid w:val="0098435A"/>
    <w:rsid w:val="009848BD"/>
    <w:rsid w:val="00985ECD"/>
    <w:rsid w:val="00987910"/>
    <w:rsid w:val="00991632"/>
    <w:rsid w:val="00992913"/>
    <w:rsid w:val="00992934"/>
    <w:rsid w:val="00993E73"/>
    <w:rsid w:val="00995CFD"/>
    <w:rsid w:val="009963FB"/>
    <w:rsid w:val="00997540"/>
    <w:rsid w:val="009A020A"/>
    <w:rsid w:val="009A0271"/>
    <w:rsid w:val="009A1248"/>
    <w:rsid w:val="009A22DE"/>
    <w:rsid w:val="009A34FE"/>
    <w:rsid w:val="009A5325"/>
    <w:rsid w:val="009A5AF3"/>
    <w:rsid w:val="009A78EA"/>
    <w:rsid w:val="009B0D1C"/>
    <w:rsid w:val="009B1A9E"/>
    <w:rsid w:val="009B1F2D"/>
    <w:rsid w:val="009B2321"/>
    <w:rsid w:val="009B348E"/>
    <w:rsid w:val="009B3E97"/>
    <w:rsid w:val="009B3F97"/>
    <w:rsid w:val="009B621A"/>
    <w:rsid w:val="009C0ABA"/>
    <w:rsid w:val="009C1E4F"/>
    <w:rsid w:val="009C26AB"/>
    <w:rsid w:val="009C33C2"/>
    <w:rsid w:val="009C3A18"/>
    <w:rsid w:val="009C3E56"/>
    <w:rsid w:val="009C45D9"/>
    <w:rsid w:val="009C56CC"/>
    <w:rsid w:val="009C6CBD"/>
    <w:rsid w:val="009C6F32"/>
    <w:rsid w:val="009C7EF1"/>
    <w:rsid w:val="009D1AB0"/>
    <w:rsid w:val="009D27A9"/>
    <w:rsid w:val="009D2813"/>
    <w:rsid w:val="009D33A2"/>
    <w:rsid w:val="009D3DF5"/>
    <w:rsid w:val="009D460F"/>
    <w:rsid w:val="009D5A2E"/>
    <w:rsid w:val="009E0705"/>
    <w:rsid w:val="009E125D"/>
    <w:rsid w:val="009E2768"/>
    <w:rsid w:val="009E28C8"/>
    <w:rsid w:val="009E2A9D"/>
    <w:rsid w:val="009E39EA"/>
    <w:rsid w:val="009E45B6"/>
    <w:rsid w:val="009E602B"/>
    <w:rsid w:val="009E628F"/>
    <w:rsid w:val="009F04B1"/>
    <w:rsid w:val="009F0A21"/>
    <w:rsid w:val="009F0E2A"/>
    <w:rsid w:val="009F2379"/>
    <w:rsid w:val="009F307F"/>
    <w:rsid w:val="009F4AFB"/>
    <w:rsid w:val="009F739C"/>
    <w:rsid w:val="00A0008A"/>
    <w:rsid w:val="00A00767"/>
    <w:rsid w:val="00A0113D"/>
    <w:rsid w:val="00A015EC"/>
    <w:rsid w:val="00A026F1"/>
    <w:rsid w:val="00A04C6F"/>
    <w:rsid w:val="00A059F8"/>
    <w:rsid w:val="00A0649C"/>
    <w:rsid w:val="00A06657"/>
    <w:rsid w:val="00A06E1A"/>
    <w:rsid w:val="00A10543"/>
    <w:rsid w:val="00A107DC"/>
    <w:rsid w:val="00A11129"/>
    <w:rsid w:val="00A11772"/>
    <w:rsid w:val="00A11B29"/>
    <w:rsid w:val="00A125FC"/>
    <w:rsid w:val="00A138A2"/>
    <w:rsid w:val="00A13CEF"/>
    <w:rsid w:val="00A13F3D"/>
    <w:rsid w:val="00A151F6"/>
    <w:rsid w:val="00A15288"/>
    <w:rsid w:val="00A1586F"/>
    <w:rsid w:val="00A15E10"/>
    <w:rsid w:val="00A1624E"/>
    <w:rsid w:val="00A16399"/>
    <w:rsid w:val="00A16B33"/>
    <w:rsid w:val="00A20975"/>
    <w:rsid w:val="00A20EAD"/>
    <w:rsid w:val="00A21C03"/>
    <w:rsid w:val="00A21E00"/>
    <w:rsid w:val="00A21F0D"/>
    <w:rsid w:val="00A223A4"/>
    <w:rsid w:val="00A22656"/>
    <w:rsid w:val="00A22939"/>
    <w:rsid w:val="00A23607"/>
    <w:rsid w:val="00A2362F"/>
    <w:rsid w:val="00A252A1"/>
    <w:rsid w:val="00A25855"/>
    <w:rsid w:val="00A25A11"/>
    <w:rsid w:val="00A278B8"/>
    <w:rsid w:val="00A30AE3"/>
    <w:rsid w:val="00A30F10"/>
    <w:rsid w:val="00A31812"/>
    <w:rsid w:val="00A31F64"/>
    <w:rsid w:val="00A32070"/>
    <w:rsid w:val="00A330B9"/>
    <w:rsid w:val="00A333FF"/>
    <w:rsid w:val="00A33517"/>
    <w:rsid w:val="00A33806"/>
    <w:rsid w:val="00A33C93"/>
    <w:rsid w:val="00A33FAA"/>
    <w:rsid w:val="00A34053"/>
    <w:rsid w:val="00A34354"/>
    <w:rsid w:val="00A34DCF"/>
    <w:rsid w:val="00A37BA7"/>
    <w:rsid w:val="00A37C2D"/>
    <w:rsid w:val="00A41C30"/>
    <w:rsid w:val="00A41F2D"/>
    <w:rsid w:val="00A42B81"/>
    <w:rsid w:val="00A42E97"/>
    <w:rsid w:val="00A43805"/>
    <w:rsid w:val="00A4547C"/>
    <w:rsid w:val="00A46389"/>
    <w:rsid w:val="00A47537"/>
    <w:rsid w:val="00A5177A"/>
    <w:rsid w:val="00A517F8"/>
    <w:rsid w:val="00A51E27"/>
    <w:rsid w:val="00A52C63"/>
    <w:rsid w:val="00A531AD"/>
    <w:rsid w:val="00A539FB"/>
    <w:rsid w:val="00A53B77"/>
    <w:rsid w:val="00A54489"/>
    <w:rsid w:val="00A5494C"/>
    <w:rsid w:val="00A55B58"/>
    <w:rsid w:val="00A55FC8"/>
    <w:rsid w:val="00A565EC"/>
    <w:rsid w:val="00A61336"/>
    <w:rsid w:val="00A6422B"/>
    <w:rsid w:val="00A64736"/>
    <w:rsid w:val="00A6573D"/>
    <w:rsid w:val="00A702B1"/>
    <w:rsid w:val="00A71BE3"/>
    <w:rsid w:val="00A71D67"/>
    <w:rsid w:val="00A724AC"/>
    <w:rsid w:val="00A73362"/>
    <w:rsid w:val="00A740F9"/>
    <w:rsid w:val="00A7527D"/>
    <w:rsid w:val="00A76B09"/>
    <w:rsid w:val="00A80509"/>
    <w:rsid w:val="00A8125B"/>
    <w:rsid w:val="00A825AF"/>
    <w:rsid w:val="00A82A49"/>
    <w:rsid w:val="00A839AB"/>
    <w:rsid w:val="00A84382"/>
    <w:rsid w:val="00A854A8"/>
    <w:rsid w:val="00A85864"/>
    <w:rsid w:val="00A86D3D"/>
    <w:rsid w:val="00A86E3E"/>
    <w:rsid w:val="00A86E42"/>
    <w:rsid w:val="00A907DA"/>
    <w:rsid w:val="00A90F4F"/>
    <w:rsid w:val="00A93055"/>
    <w:rsid w:val="00A935F0"/>
    <w:rsid w:val="00A944FB"/>
    <w:rsid w:val="00A97754"/>
    <w:rsid w:val="00A97ED1"/>
    <w:rsid w:val="00AA157E"/>
    <w:rsid w:val="00AA2840"/>
    <w:rsid w:val="00AA2A73"/>
    <w:rsid w:val="00AA546C"/>
    <w:rsid w:val="00AA609B"/>
    <w:rsid w:val="00AA6104"/>
    <w:rsid w:val="00AA6A26"/>
    <w:rsid w:val="00AA6B62"/>
    <w:rsid w:val="00AA7D4F"/>
    <w:rsid w:val="00AB0726"/>
    <w:rsid w:val="00AB0BE0"/>
    <w:rsid w:val="00AB0F13"/>
    <w:rsid w:val="00AB1553"/>
    <w:rsid w:val="00AB2948"/>
    <w:rsid w:val="00AB2B9D"/>
    <w:rsid w:val="00AB34EA"/>
    <w:rsid w:val="00AB39FA"/>
    <w:rsid w:val="00AB4BAF"/>
    <w:rsid w:val="00AB61E2"/>
    <w:rsid w:val="00AB6310"/>
    <w:rsid w:val="00AB787E"/>
    <w:rsid w:val="00AC0E3B"/>
    <w:rsid w:val="00AC1441"/>
    <w:rsid w:val="00AC4938"/>
    <w:rsid w:val="00AC7A3B"/>
    <w:rsid w:val="00AC7D8D"/>
    <w:rsid w:val="00AD0588"/>
    <w:rsid w:val="00AD09FC"/>
    <w:rsid w:val="00AD171A"/>
    <w:rsid w:val="00AD198C"/>
    <w:rsid w:val="00AD2B3A"/>
    <w:rsid w:val="00AD3A06"/>
    <w:rsid w:val="00AD4361"/>
    <w:rsid w:val="00AD4AAB"/>
    <w:rsid w:val="00AD4F1D"/>
    <w:rsid w:val="00AD4F1F"/>
    <w:rsid w:val="00AD564E"/>
    <w:rsid w:val="00AD5B3A"/>
    <w:rsid w:val="00AD5F71"/>
    <w:rsid w:val="00AD6843"/>
    <w:rsid w:val="00AD6933"/>
    <w:rsid w:val="00AD6B7B"/>
    <w:rsid w:val="00AD7269"/>
    <w:rsid w:val="00AD78DD"/>
    <w:rsid w:val="00AD7AA1"/>
    <w:rsid w:val="00AD7D0E"/>
    <w:rsid w:val="00AE0558"/>
    <w:rsid w:val="00AE067A"/>
    <w:rsid w:val="00AE0A8E"/>
    <w:rsid w:val="00AE12B2"/>
    <w:rsid w:val="00AE1308"/>
    <w:rsid w:val="00AE1A3D"/>
    <w:rsid w:val="00AE1B68"/>
    <w:rsid w:val="00AE3728"/>
    <w:rsid w:val="00AE3DE2"/>
    <w:rsid w:val="00AE434F"/>
    <w:rsid w:val="00AE5645"/>
    <w:rsid w:val="00AE625D"/>
    <w:rsid w:val="00AE649C"/>
    <w:rsid w:val="00AE6A7C"/>
    <w:rsid w:val="00AE71AE"/>
    <w:rsid w:val="00AF1001"/>
    <w:rsid w:val="00AF2011"/>
    <w:rsid w:val="00AF47F8"/>
    <w:rsid w:val="00AF490E"/>
    <w:rsid w:val="00AF4E3E"/>
    <w:rsid w:val="00AF5CC6"/>
    <w:rsid w:val="00AF5D74"/>
    <w:rsid w:val="00AF6138"/>
    <w:rsid w:val="00B011DF"/>
    <w:rsid w:val="00B017B5"/>
    <w:rsid w:val="00B02A44"/>
    <w:rsid w:val="00B02B45"/>
    <w:rsid w:val="00B031CF"/>
    <w:rsid w:val="00B03BD3"/>
    <w:rsid w:val="00B050CD"/>
    <w:rsid w:val="00B05E02"/>
    <w:rsid w:val="00B06D95"/>
    <w:rsid w:val="00B079CA"/>
    <w:rsid w:val="00B10447"/>
    <w:rsid w:val="00B12F36"/>
    <w:rsid w:val="00B13B8F"/>
    <w:rsid w:val="00B1488A"/>
    <w:rsid w:val="00B152C9"/>
    <w:rsid w:val="00B15F8B"/>
    <w:rsid w:val="00B169ED"/>
    <w:rsid w:val="00B20479"/>
    <w:rsid w:val="00B213CC"/>
    <w:rsid w:val="00B2217A"/>
    <w:rsid w:val="00B224CA"/>
    <w:rsid w:val="00B22B4B"/>
    <w:rsid w:val="00B23A8C"/>
    <w:rsid w:val="00B24506"/>
    <w:rsid w:val="00B2601C"/>
    <w:rsid w:val="00B26E0F"/>
    <w:rsid w:val="00B275C3"/>
    <w:rsid w:val="00B30060"/>
    <w:rsid w:val="00B3082A"/>
    <w:rsid w:val="00B3163E"/>
    <w:rsid w:val="00B316EF"/>
    <w:rsid w:val="00B3175E"/>
    <w:rsid w:val="00B317EC"/>
    <w:rsid w:val="00B3274D"/>
    <w:rsid w:val="00B33D4B"/>
    <w:rsid w:val="00B35861"/>
    <w:rsid w:val="00B428AD"/>
    <w:rsid w:val="00B42E3D"/>
    <w:rsid w:val="00B430BC"/>
    <w:rsid w:val="00B43295"/>
    <w:rsid w:val="00B4396B"/>
    <w:rsid w:val="00B451F4"/>
    <w:rsid w:val="00B45BF8"/>
    <w:rsid w:val="00B47DEC"/>
    <w:rsid w:val="00B50181"/>
    <w:rsid w:val="00B502C2"/>
    <w:rsid w:val="00B50D6F"/>
    <w:rsid w:val="00B511C1"/>
    <w:rsid w:val="00B51F04"/>
    <w:rsid w:val="00B52552"/>
    <w:rsid w:val="00B526FE"/>
    <w:rsid w:val="00B52C23"/>
    <w:rsid w:val="00B5331E"/>
    <w:rsid w:val="00B53D83"/>
    <w:rsid w:val="00B54069"/>
    <w:rsid w:val="00B56054"/>
    <w:rsid w:val="00B5684D"/>
    <w:rsid w:val="00B57B08"/>
    <w:rsid w:val="00B60332"/>
    <w:rsid w:val="00B60CF4"/>
    <w:rsid w:val="00B60D1B"/>
    <w:rsid w:val="00B60D8B"/>
    <w:rsid w:val="00B61491"/>
    <w:rsid w:val="00B615EB"/>
    <w:rsid w:val="00B61619"/>
    <w:rsid w:val="00B616B8"/>
    <w:rsid w:val="00B6375B"/>
    <w:rsid w:val="00B63CE0"/>
    <w:rsid w:val="00B64580"/>
    <w:rsid w:val="00B656C3"/>
    <w:rsid w:val="00B65833"/>
    <w:rsid w:val="00B663B8"/>
    <w:rsid w:val="00B66C21"/>
    <w:rsid w:val="00B705F4"/>
    <w:rsid w:val="00B70B00"/>
    <w:rsid w:val="00B717BF"/>
    <w:rsid w:val="00B71FD0"/>
    <w:rsid w:val="00B725B5"/>
    <w:rsid w:val="00B731D8"/>
    <w:rsid w:val="00B74327"/>
    <w:rsid w:val="00B752D8"/>
    <w:rsid w:val="00B75309"/>
    <w:rsid w:val="00B754C8"/>
    <w:rsid w:val="00B75561"/>
    <w:rsid w:val="00B75FA4"/>
    <w:rsid w:val="00B76249"/>
    <w:rsid w:val="00B7629B"/>
    <w:rsid w:val="00B76545"/>
    <w:rsid w:val="00B77DCA"/>
    <w:rsid w:val="00B77E39"/>
    <w:rsid w:val="00B801DC"/>
    <w:rsid w:val="00B81366"/>
    <w:rsid w:val="00B820AD"/>
    <w:rsid w:val="00B8295B"/>
    <w:rsid w:val="00B8476B"/>
    <w:rsid w:val="00B85026"/>
    <w:rsid w:val="00B862C2"/>
    <w:rsid w:val="00B8666C"/>
    <w:rsid w:val="00B87CD9"/>
    <w:rsid w:val="00B9001B"/>
    <w:rsid w:val="00B90AD9"/>
    <w:rsid w:val="00B9158E"/>
    <w:rsid w:val="00B935F9"/>
    <w:rsid w:val="00B93690"/>
    <w:rsid w:val="00B93B83"/>
    <w:rsid w:val="00B96594"/>
    <w:rsid w:val="00B976CA"/>
    <w:rsid w:val="00BA05AA"/>
    <w:rsid w:val="00BA1522"/>
    <w:rsid w:val="00BA1872"/>
    <w:rsid w:val="00BA1BFD"/>
    <w:rsid w:val="00BA401C"/>
    <w:rsid w:val="00BA4516"/>
    <w:rsid w:val="00BA48AC"/>
    <w:rsid w:val="00BA5C93"/>
    <w:rsid w:val="00BA5F3D"/>
    <w:rsid w:val="00BA6715"/>
    <w:rsid w:val="00BA6A75"/>
    <w:rsid w:val="00BA6C7D"/>
    <w:rsid w:val="00BB047B"/>
    <w:rsid w:val="00BB0560"/>
    <w:rsid w:val="00BB0FB8"/>
    <w:rsid w:val="00BB1F10"/>
    <w:rsid w:val="00BB2070"/>
    <w:rsid w:val="00BB2907"/>
    <w:rsid w:val="00BB3A76"/>
    <w:rsid w:val="00BB4A77"/>
    <w:rsid w:val="00BB5931"/>
    <w:rsid w:val="00BB5ECF"/>
    <w:rsid w:val="00BB6398"/>
    <w:rsid w:val="00BB6674"/>
    <w:rsid w:val="00BB6D5F"/>
    <w:rsid w:val="00BB77AB"/>
    <w:rsid w:val="00BB7813"/>
    <w:rsid w:val="00BB7835"/>
    <w:rsid w:val="00BB7EC8"/>
    <w:rsid w:val="00BC053C"/>
    <w:rsid w:val="00BC06DC"/>
    <w:rsid w:val="00BC196C"/>
    <w:rsid w:val="00BC2069"/>
    <w:rsid w:val="00BC24A9"/>
    <w:rsid w:val="00BC2A29"/>
    <w:rsid w:val="00BC2C48"/>
    <w:rsid w:val="00BC331B"/>
    <w:rsid w:val="00BC3DB7"/>
    <w:rsid w:val="00BC4F42"/>
    <w:rsid w:val="00BC541A"/>
    <w:rsid w:val="00BC6981"/>
    <w:rsid w:val="00BC6B04"/>
    <w:rsid w:val="00BC70F2"/>
    <w:rsid w:val="00BD0372"/>
    <w:rsid w:val="00BD0EC2"/>
    <w:rsid w:val="00BD1431"/>
    <w:rsid w:val="00BD1E9E"/>
    <w:rsid w:val="00BD2684"/>
    <w:rsid w:val="00BD3747"/>
    <w:rsid w:val="00BD4682"/>
    <w:rsid w:val="00BD5C26"/>
    <w:rsid w:val="00BD786D"/>
    <w:rsid w:val="00BD7B6B"/>
    <w:rsid w:val="00BD7BFF"/>
    <w:rsid w:val="00BE041D"/>
    <w:rsid w:val="00BE04C3"/>
    <w:rsid w:val="00BE159F"/>
    <w:rsid w:val="00BE326F"/>
    <w:rsid w:val="00BE6D1A"/>
    <w:rsid w:val="00BE7857"/>
    <w:rsid w:val="00BF00AB"/>
    <w:rsid w:val="00BF463E"/>
    <w:rsid w:val="00BF4A3A"/>
    <w:rsid w:val="00BF4B31"/>
    <w:rsid w:val="00BF531A"/>
    <w:rsid w:val="00BF5523"/>
    <w:rsid w:val="00BF5DC3"/>
    <w:rsid w:val="00BF6116"/>
    <w:rsid w:val="00BF70C2"/>
    <w:rsid w:val="00BF7254"/>
    <w:rsid w:val="00BF75BF"/>
    <w:rsid w:val="00BF7CEB"/>
    <w:rsid w:val="00C003BF"/>
    <w:rsid w:val="00C014E3"/>
    <w:rsid w:val="00C039A2"/>
    <w:rsid w:val="00C039E7"/>
    <w:rsid w:val="00C03E8B"/>
    <w:rsid w:val="00C04B98"/>
    <w:rsid w:val="00C04C67"/>
    <w:rsid w:val="00C0513D"/>
    <w:rsid w:val="00C05BA6"/>
    <w:rsid w:val="00C05F44"/>
    <w:rsid w:val="00C06007"/>
    <w:rsid w:val="00C06407"/>
    <w:rsid w:val="00C06B9E"/>
    <w:rsid w:val="00C074D3"/>
    <w:rsid w:val="00C07FB7"/>
    <w:rsid w:val="00C10CED"/>
    <w:rsid w:val="00C139CA"/>
    <w:rsid w:val="00C13F4D"/>
    <w:rsid w:val="00C14A29"/>
    <w:rsid w:val="00C16879"/>
    <w:rsid w:val="00C170E2"/>
    <w:rsid w:val="00C20275"/>
    <w:rsid w:val="00C211EF"/>
    <w:rsid w:val="00C226C8"/>
    <w:rsid w:val="00C23512"/>
    <w:rsid w:val="00C23CB5"/>
    <w:rsid w:val="00C2401F"/>
    <w:rsid w:val="00C26000"/>
    <w:rsid w:val="00C26656"/>
    <w:rsid w:val="00C26C24"/>
    <w:rsid w:val="00C26C9D"/>
    <w:rsid w:val="00C30AEA"/>
    <w:rsid w:val="00C31148"/>
    <w:rsid w:val="00C33D42"/>
    <w:rsid w:val="00C36B7D"/>
    <w:rsid w:val="00C3773F"/>
    <w:rsid w:val="00C37E0C"/>
    <w:rsid w:val="00C37ED7"/>
    <w:rsid w:val="00C40B7E"/>
    <w:rsid w:val="00C40CFE"/>
    <w:rsid w:val="00C42A65"/>
    <w:rsid w:val="00C43D09"/>
    <w:rsid w:val="00C44D6F"/>
    <w:rsid w:val="00C45677"/>
    <w:rsid w:val="00C45995"/>
    <w:rsid w:val="00C477DF"/>
    <w:rsid w:val="00C47FFD"/>
    <w:rsid w:val="00C5015E"/>
    <w:rsid w:val="00C51429"/>
    <w:rsid w:val="00C5288C"/>
    <w:rsid w:val="00C53928"/>
    <w:rsid w:val="00C53D5D"/>
    <w:rsid w:val="00C556BF"/>
    <w:rsid w:val="00C5571D"/>
    <w:rsid w:val="00C55C66"/>
    <w:rsid w:val="00C56DFD"/>
    <w:rsid w:val="00C57264"/>
    <w:rsid w:val="00C60F2C"/>
    <w:rsid w:val="00C6105F"/>
    <w:rsid w:val="00C62758"/>
    <w:rsid w:val="00C6347F"/>
    <w:rsid w:val="00C641B8"/>
    <w:rsid w:val="00C6450D"/>
    <w:rsid w:val="00C655C7"/>
    <w:rsid w:val="00C670EF"/>
    <w:rsid w:val="00C67CB0"/>
    <w:rsid w:val="00C67E0A"/>
    <w:rsid w:val="00C70195"/>
    <w:rsid w:val="00C704A2"/>
    <w:rsid w:val="00C70C32"/>
    <w:rsid w:val="00C71442"/>
    <w:rsid w:val="00C741F6"/>
    <w:rsid w:val="00C75B23"/>
    <w:rsid w:val="00C76A25"/>
    <w:rsid w:val="00C76F67"/>
    <w:rsid w:val="00C7732F"/>
    <w:rsid w:val="00C7756A"/>
    <w:rsid w:val="00C81313"/>
    <w:rsid w:val="00C822DE"/>
    <w:rsid w:val="00C834DE"/>
    <w:rsid w:val="00C8394F"/>
    <w:rsid w:val="00C864FD"/>
    <w:rsid w:val="00C87782"/>
    <w:rsid w:val="00C877B8"/>
    <w:rsid w:val="00C90208"/>
    <w:rsid w:val="00C9047C"/>
    <w:rsid w:val="00C91C44"/>
    <w:rsid w:val="00C91CEB"/>
    <w:rsid w:val="00C92CFC"/>
    <w:rsid w:val="00C9462F"/>
    <w:rsid w:val="00C94E3A"/>
    <w:rsid w:val="00C95336"/>
    <w:rsid w:val="00C96040"/>
    <w:rsid w:val="00C96637"/>
    <w:rsid w:val="00C96991"/>
    <w:rsid w:val="00C97320"/>
    <w:rsid w:val="00C97D53"/>
    <w:rsid w:val="00C97D9A"/>
    <w:rsid w:val="00CA002C"/>
    <w:rsid w:val="00CA01A6"/>
    <w:rsid w:val="00CA11EA"/>
    <w:rsid w:val="00CA38C5"/>
    <w:rsid w:val="00CA3D5F"/>
    <w:rsid w:val="00CA4A97"/>
    <w:rsid w:val="00CA4DD3"/>
    <w:rsid w:val="00CA5B9C"/>
    <w:rsid w:val="00CA6B65"/>
    <w:rsid w:val="00CB019A"/>
    <w:rsid w:val="00CB0618"/>
    <w:rsid w:val="00CB314F"/>
    <w:rsid w:val="00CB3F50"/>
    <w:rsid w:val="00CB53F7"/>
    <w:rsid w:val="00CC056D"/>
    <w:rsid w:val="00CC0623"/>
    <w:rsid w:val="00CC2458"/>
    <w:rsid w:val="00CC24C8"/>
    <w:rsid w:val="00CC28BC"/>
    <w:rsid w:val="00CC3353"/>
    <w:rsid w:val="00CC3A0F"/>
    <w:rsid w:val="00CC464F"/>
    <w:rsid w:val="00CC5804"/>
    <w:rsid w:val="00CC7261"/>
    <w:rsid w:val="00CC77B9"/>
    <w:rsid w:val="00CC7BC0"/>
    <w:rsid w:val="00CC7DAF"/>
    <w:rsid w:val="00CD0447"/>
    <w:rsid w:val="00CD0659"/>
    <w:rsid w:val="00CD0932"/>
    <w:rsid w:val="00CD0AF2"/>
    <w:rsid w:val="00CD19C5"/>
    <w:rsid w:val="00CD1CFA"/>
    <w:rsid w:val="00CD1E56"/>
    <w:rsid w:val="00CD2049"/>
    <w:rsid w:val="00CD3073"/>
    <w:rsid w:val="00CD3174"/>
    <w:rsid w:val="00CD3E31"/>
    <w:rsid w:val="00CD4130"/>
    <w:rsid w:val="00CD4862"/>
    <w:rsid w:val="00CD6139"/>
    <w:rsid w:val="00CD6ED0"/>
    <w:rsid w:val="00CE189E"/>
    <w:rsid w:val="00CE286A"/>
    <w:rsid w:val="00CF0D53"/>
    <w:rsid w:val="00CF12BD"/>
    <w:rsid w:val="00CF143C"/>
    <w:rsid w:val="00CF14AA"/>
    <w:rsid w:val="00CF1596"/>
    <w:rsid w:val="00CF1AF9"/>
    <w:rsid w:val="00CF3B1B"/>
    <w:rsid w:val="00CF3D8E"/>
    <w:rsid w:val="00CF4221"/>
    <w:rsid w:val="00D0185F"/>
    <w:rsid w:val="00D018F3"/>
    <w:rsid w:val="00D0328F"/>
    <w:rsid w:val="00D05704"/>
    <w:rsid w:val="00D0675C"/>
    <w:rsid w:val="00D0708F"/>
    <w:rsid w:val="00D07440"/>
    <w:rsid w:val="00D075EF"/>
    <w:rsid w:val="00D07BD2"/>
    <w:rsid w:val="00D10148"/>
    <w:rsid w:val="00D10247"/>
    <w:rsid w:val="00D10338"/>
    <w:rsid w:val="00D1209C"/>
    <w:rsid w:val="00D12D19"/>
    <w:rsid w:val="00D13125"/>
    <w:rsid w:val="00D13370"/>
    <w:rsid w:val="00D13519"/>
    <w:rsid w:val="00D14C3B"/>
    <w:rsid w:val="00D15F11"/>
    <w:rsid w:val="00D1639C"/>
    <w:rsid w:val="00D164E3"/>
    <w:rsid w:val="00D16CBC"/>
    <w:rsid w:val="00D1714A"/>
    <w:rsid w:val="00D1797C"/>
    <w:rsid w:val="00D20B5F"/>
    <w:rsid w:val="00D20F6F"/>
    <w:rsid w:val="00D223D8"/>
    <w:rsid w:val="00D249B6"/>
    <w:rsid w:val="00D25A94"/>
    <w:rsid w:val="00D27396"/>
    <w:rsid w:val="00D30C4A"/>
    <w:rsid w:val="00D31D2A"/>
    <w:rsid w:val="00D33FB0"/>
    <w:rsid w:val="00D34CC3"/>
    <w:rsid w:val="00D357A7"/>
    <w:rsid w:val="00D35CC4"/>
    <w:rsid w:val="00D3612A"/>
    <w:rsid w:val="00D36DA1"/>
    <w:rsid w:val="00D36ECF"/>
    <w:rsid w:val="00D36F28"/>
    <w:rsid w:val="00D37703"/>
    <w:rsid w:val="00D37DC2"/>
    <w:rsid w:val="00D37F25"/>
    <w:rsid w:val="00D37F7B"/>
    <w:rsid w:val="00D4010E"/>
    <w:rsid w:val="00D42446"/>
    <w:rsid w:val="00D428C9"/>
    <w:rsid w:val="00D43649"/>
    <w:rsid w:val="00D44AB9"/>
    <w:rsid w:val="00D44EE4"/>
    <w:rsid w:val="00D4520B"/>
    <w:rsid w:val="00D4628C"/>
    <w:rsid w:val="00D47D7B"/>
    <w:rsid w:val="00D50ACA"/>
    <w:rsid w:val="00D50C8F"/>
    <w:rsid w:val="00D51BE8"/>
    <w:rsid w:val="00D52B67"/>
    <w:rsid w:val="00D53A20"/>
    <w:rsid w:val="00D556E5"/>
    <w:rsid w:val="00D561D5"/>
    <w:rsid w:val="00D619DB"/>
    <w:rsid w:val="00D62048"/>
    <w:rsid w:val="00D63C09"/>
    <w:rsid w:val="00D63F3D"/>
    <w:rsid w:val="00D6446E"/>
    <w:rsid w:val="00D644BF"/>
    <w:rsid w:val="00D6494D"/>
    <w:rsid w:val="00D65586"/>
    <w:rsid w:val="00D65F81"/>
    <w:rsid w:val="00D673EB"/>
    <w:rsid w:val="00D710C0"/>
    <w:rsid w:val="00D710ED"/>
    <w:rsid w:val="00D71DCE"/>
    <w:rsid w:val="00D723A8"/>
    <w:rsid w:val="00D727B3"/>
    <w:rsid w:val="00D73DBD"/>
    <w:rsid w:val="00D74501"/>
    <w:rsid w:val="00D74C18"/>
    <w:rsid w:val="00D74EEF"/>
    <w:rsid w:val="00D750A0"/>
    <w:rsid w:val="00D75B25"/>
    <w:rsid w:val="00D763D0"/>
    <w:rsid w:val="00D773B4"/>
    <w:rsid w:val="00D804EC"/>
    <w:rsid w:val="00D81456"/>
    <w:rsid w:val="00D84725"/>
    <w:rsid w:val="00D8496C"/>
    <w:rsid w:val="00D85133"/>
    <w:rsid w:val="00D855F1"/>
    <w:rsid w:val="00D8592B"/>
    <w:rsid w:val="00D8606D"/>
    <w:rsid w:val="00D867DB"/>
    <w:rsid w:val="00D91946"/>
    <w:rsid w:val="00D93511"/>
    <w:rsid w:val="00D93AAF"/>
    <w:rsid w:val="00D95BD5"/>
    <w:rsid w:val="00D9675C"/>
    <w:rsid w:val="00DA08A2"/>
    <w:rsid w:val="00DA2E00"/>
    <w:rsid w:val="00DA3624"/>
    <w:rsid w:val="00DA3DA2"/>
    <w:rsid w:val="00DA42D2"/>
    <w:rsid w:val="00DA4815"/>
    <w:rsid w:val="00DA67C6"/>
    <w:rsid w:val="00DA68C2"/>
    <w:rsid w:val="00DA7E8E"/>
    <w:rsid w:val="00DB017B"/>
    <w:rsid w:val="00DB09CD"/>
    <w:rsid w:val="00DB0BA9"/>
    <w:rsid w:val="00DB1A7C"/>
    <w:rsid w:val="00DB27E1"/>
    <w:rsid w:val="00DB48C6"/>
    <w:rsid w:val="00DB6921"/>
    <w:rsid w:val="00DB772D"/>
    <w:rsid w:val="00DC0C2B"/>
    <w:rsid w:val="00DC23E6"/>
    <w:rsid w:val="00DC5B80"/>
    <w:rsid w:val="00DC5BBF"/>
    <w:rsid w:val="00DC607C"/>
    <w:rsid w:val="00DD02C7"/>
    <w:rsid w:val="00DD1F90"/>
    <w:rsid w:val="00DD229E"/>
    <w:rsid w:val="00DD23BD"/>
    <w:rsid w:val="00DD3234"/>
    <w:rsid w:val="00DD34DD"/>
    <w:rsid w:val="00DD3AEA"/>
    <w:rsid w:val="00DD40AB"/>
    <w:rsid w:val="00DD43A1"/>
    <w:rsid w:val="00DD4874"/>
    <w:rsid w:val="00DD494D"/>
    <w:rsid w:val="00DD4D40"/>
    <w:rsid w:val="00DD537F"/>
    <w:rsid w:val="00DD67FC"/>
    <w:rsid w:val="00DE0123"/>
    <w:rsid w:val="00DE0396"/>
    <w:rsid w:val="00DE1309"/>
    <w:rsid w:val="00DE13B8"/>
    <w:rsid w:val="00DE157C"/>
    <w:rsid w:val="00DE160E"/>
    <w:rsid w:val="00DE21FF"/>
    <w:rsid w:val="00DE3956"/>
    <w:rsid w:val="00DE47A2"/>
    <w:rsid w:val="00DE484A"/>
    <w:rsid w:val="00DE49DB"/>
    <w:rsid w:val="00DE4BC0"/>
    <w:rsid w:val="00DE519C"/>
    <w:rsid w:val="00DE643F"/>
    <w:rsid w:val="00DE718D"/>
    <w:rsid w:val="00DE7B0F"/>
    <w:rsid w:val="00DF0C5C"/>
    <w:rsid w:val="00DF1386"/>
    <w:rsid w:val="00DF1957"/>
    <w:rsid w:val="00DF26BF"/>
    <w:rsid w:val="00DF6B70"/>
    <w:rsid w:val="00DF73FB"/>
    <w:rsid w:val="00E011B2"/>
    <w:rsid w:val="00E01572"/>
    <w:rsid w:val="00E01FC1"/>
    <w:rsid w:val="00E02DA1"/>
    <w:rsid w:val="00E05213"/>
    <w:rsid w:val="00E0748A"/>
    <w:rsid w:val="00E07AA1"/>
    <w:rsid w:val="00E10B96"/>
    <w:rsid w:val="00E12CED"/>
    <w:rsid w:val="00E12F49"/>
    <w:rsid w:val="00E13127"/>
    <w:rsid w:val="00E1385B"/>
    <w:rsid w:val="00E203DB"/>
    <w:rsid w:val="00E2255A"/>
    <w:rsid w:val="00E22570"/>
    <w:rsid w:val="00E23D0A"/>
    <w:rsid w:val="00E243F3"/>
    <w:rsid w:val="00E24852"/>
    <w:rsid w:val="00E24CD5"/>
    <w:rsid w:val="00E3121B"/>
    <w:rsid w:val="00E3229A"/>
    <w:rsid w:val="00E32544"/>
    <w:rsid w:val="00E32CBB"/>
    <w:rsid w:val="00E33D18"/>
    <w:rsid w:val="00E34350"/>
    <w:rsid w:val="00E34CE4"/>
    <w:rsid w:val="00E3577C"/>
    <w:rsid w:val="00E35A35"/>
    <w:rsid w:val="00E35CE2"/>
    <w:rsid w:val="00E363F5"/>
    <w:rsid w:val="00E366E5"/>
    <w:rsid w:val="00E37596"/>
    <w:rsid w:val="00E37BF4"/>
    <w:rsid w:val="00E4118A"/>
    <w:rsid w:val="00E41B63"/>
    <w:rsid w:val="00E4253B"/>
    <w:rsid w:val="00E45F43"/>
    <w:rsid w:val="00E4622C"/>
    <w:rsid w:val="00E46B64"/>
    <w:rsid w:val="00E46C5F"/>
    <w:rsid w:val="00E5082D"/>
    <w:rsid w:val="00E51FFB"/>
    <w:rsid w:val="00E541CA"/>
    <w:rsid w:val="00E54243"/>
    <w:rsid w:val="00E54488"/>
    <w:rsid w:val="00E544CA"/>
    <w:rsid w:val="00E553FB"/>
    <w:rsid w:val="00E567B7"/>
    <w:rsid w:val="00E6046A"/>
    <w:rsid w:val="00E616FB"/>
    <w:rsid w:val="00E617C0"/>
    <w:rsid w:val="00E6184B"/>
    <w:rsid w:val="00E61873"/>
    <w:rsid w:val="00E625FD"/>
    <w:rsid w:val="00E6269D"/>
    <w:rsid w:val="00E62BB7"/>
    <w:rsid w:val="00E62E05"/>
    <w:rsid w:val="00E635FC"/>
    <w:rsid w:val="00E649E6"/>
    <w:rsid w:val="00E64C6B"/>
    <w:rsid w:val="00E652C0"/>
    <w:rsid w:val="00E667F1"/>
    <w:rsid w:val="00E66C4E"/>
    <w:rsid w:val="00E67414"/>
    <w:rsid w:val="00E67C82"/>
    <w:rsid w:val="00E718D5"/>
    <w:rsid w:val="00E719FD"/>
    <w:rsid w:val="00E72484"/>
    <w:rsid w:val="00E72819"/>
    <w:rsid w:val="00E729D1"/>
    <w:rsid w:val="00E73080"/>
    <w:rsid w:val="00E7450F"/>
    <w:rsid w:val="00E75059"/>
    <w:rsid w:val="00E7528E"/>
    <w:rsid w:val="00E758AE"/>
    <w:rsid w:val="00E804BD"/>
    <w:rsid w:val="00E805C4"/>
    <w:rsid w:val="00E81AE6"/>
    <w:rsid w:val="00E825C6"/>
    <w:rsid w:val="00E82795"/>
    <w:rsid w:val="00E83219"/>
    <w:rsid w:val="00E83E8C"/>
    <w:rsid w:val="00E840C6"/>
    <w:rsid w:val="00E84148"/>
    <w:rsid w:val="00E84695"/>
    <w:rsid w:val="00E850E8"/>
    <w:rsid w:val="00E85E68"/>
    <w:rsid w:val="00E85EDE"/>
    <w:rsid w:val="00E87F4D"/>
    <w:rsid w:val="00E90782"/>
    <w:rsid w:val="00E9247D"/>
    <w:rsid w:val="00E93D62"/>
    <w:rsid w:val="00E942CC"/>
    <w:rsid w:val="00E946C7"/>
    <w:rsid w:val="00E95185"/>
    <w:rsid w:val="00E975D0"/>
    <w:rsid w:val="00EA4677"/>
    <w:rsid w:val="00EA538D"/>
    <w:rsid w:val="00EA662C"/>
    <w:rsid w:val="00EA752E"/>
    <w:rsid w:val="00EA7820"/>
    <w:rsid w:val="00EB0C03"/>
    <w:rsid w:val="00EB1A3B"/>
    <w:rsid w:val="00EB1DDC"/>
    <w:rsid w:val="00EB241B"/>
    <w:rsid w:val="00EB430F"/>
    <w:rsid w:val="00EB457A"/>
    <w:rsid w:val="00EB51FC"/>
    <w:rsid w:val="00EB613E"/>
    <w:rsid w:val="00EC0AC1"/>
    <w:rsid w:val="00EC0F74"/>
    <w:rsid w:val="00EC1140"/>
    <w:rsid w:val="00EC2158"/>
    <w:rsid w:val="00EC442C"/>
    <w:rsid w:val="00EC4C2D"/>
    <w:rsid w:val="00EC626F"/>
    <w:rsid w:val="00EC64E0"/>
    <w:rsid w:val="00EC7C25"/>
    <w:rsid w:val="00ED0178"/>
    <w:rsid w:val="00ED08F4"/>
    <w:rsid w:val="00ED0BC9"/>
    <w:rsid w:val="00ED1600"/>
    <w:rsid w:val="00ED329D"/>
    <w:rsid w:val="00ED32B1"/>
    <w:rsid w:val="00ED3738"/>
    <w:rsid w:val="00ED3B80"/>
    <w:rsid w:val="00ED6A68"/>
    <w:rsid w:val="00ED6F26"/>
    <w:rsid w:val="00EE0563"/>
    <w:rsid w:val="00EE1977"/>
    <w:rsid w:val="00EE5447"/>
    <w:rsid w:val="00EE5519"/>
    <w:rsid w:val="00EE7232"/>
    <w:rsid w:val="00EF11E0"/>
    <w:rsid w:val="00EF133E"/>
    <w:rsid w:val="00EF45F7"/>
    <w:rsid w:val="00EF46F7"/>
    <w:rsid w:val="00EF5574"/>
    <w:rsid w:val="00EF7E00"/>
    <w:rsid w:val="00F00230"/>
    <w:rsid w:val="00F003A5"/>
    <w:rsid w:val="00F01458"/>
    <w:rsid w:val="00F01840"/>
    <w:rsid w:val="00F027EC"/>
    <w:rsid w:val="00F029C0"/>
    <w:rsid w:val="00F02E58"/>
    <w:rsid w:val="00F0358E"/>
    <w:rsid w:val="00F03E5C"/>
    <w:rsid w:val="00F03F20"/>
    <w:rsid w:val="00F05187"/>
    <w:rsid w:val="00F051E8"/>
    <w:rsid w:val="00F062CF"/>
    <w:rsid w:val="00F06D7D"/>
    <w:rsid w:val="00F1086D"/>
    <w:rsid w:val="00F10A29"/>
    <w:rsid w:val="00F1196A"/>
    <w:rsid w:val="00F12224"/>
    <w:rsid w:val="00F12DCE"/>
    <w:rsid w:val="00F12FE0"/>
    <w:rsid w:val="00F13AF8"/>
    <w:rsid w:val="00F13D39"/>
    <w:rsid w:val="00F15D16"/>
    <w:rsid w:val="00F16581"/>
    <w:rsid w:val="00F2029D"/>
    <w:rsid w:val="00F20881"/>
    <w:rsid w:val="00F20F48"/>
    <w:rsid w:val="00F21EEF"/>
    <w:rsid w:val="00F2260C"/>
    <w:rsid w:val="00F22992"/>
    <w:rsid w:val="00F23B08"/>
    <w:rsid w:val="00F23E1C"/>
    <w:rsid w:val="00F23E8C"/>
    <w:rsid w:val="00F2503E"/>
    <w:rsid w:val="00F257F4"/>
    <w:rsid w:val="00F25F26"/>
    <w:rsid w:val="00F26A9F"/>
    <w:rsid w:val="00F27247"/>
    <w:rsid w:val="00F27D88"/>
    <w:rsid w:val="00F27DB1"/>
    <w:rsid w:val="00F27EC0"/>
    <w:rsid w:val="00F30237"/>
    <w:rsid w:val="00F304C4"/>
    <w:rsid w:val="00F30FE8"/>
    <w:rsid w:val="00F31A64"/>
    <w:rsid w:val="00F31A74"/>
    <w:rsid w:val="00F3217D"/>
    <w:rsid w:val="00F32622"/>
    <w:rsid w:val="00F32F28"/>
    <w:rsid w:val="00F33115"/>
    <w:rsid w:val="00F332CC"/>
    <w:rsid w:val="00F33CC7"/>
    <w:rsid w:val="00F33E34"/>
    <w:rsid w:val="00F34A94"/>
    <w:rsid w:val="00F34B30"/>
    <w:rsid w:val="00F34F9C"/>
    <w:rsid w:val="00F356CA"/>
    <w:rsid w:val="00F364A9"/>
    <w:rsid w:val="00F3759F"/>
    <w:rsid w:val="00F37B41"/>
    <w:rsid w:val="00F41A65"/>
    <w:rsid w:val="00F42900"/>
    <w:rsid w:val="00F42981"/>
    <w:rsid w:val="00F42EA5"/>
    <w:rsid w:val="00F436AB"/>
    <w:rsid w:val="00F43CF6"/>
    <w:rsid w:val="00F44A58"/>
    <w:rsid w:val="00F46CE9"/>
    <w:rsid w:val="00F47E31"/>
    <w:rsid w:val="00F50202"/>
    <w:rsid w:val="00F5203D"/>
    <w:rsid w:val="00F53A92"/>
    <w:rsid w:val="00F5591D"/>
    <w:rsid w:val="00F565D0"/>
    <w:rsid w:val="00F57080"/>
    <w:rsid w:val="00F6030B"/>
    <w:rsid w:val="00F603C6"/>
    <w:rsid w:val="00F60B1C"/>
    <w:rsid w:val="00F63A41"/>
    <w:rsid w:val="00F6495F"/>
    <w:rsid w:val="00F66DB5"/>
    <w:rsid w:val="00F67014"/>
    <w:rsid w:val="00F67DC5"/>
    <w:rsid w:val="00F704C2"/>
    <w:rsid w:val="00F72B01"/>
    <w:rsid w:val="00F77D9D"/>
    <w:rsid w:val="00F80795"/>
    <w:rsid w:val="00F80DC2"/>
    <w:rsid w:val="00F813FD"/>
    <w:rsid w:val="00F8196C"/>
    <w:rsid w:val="00F82027"/>
    <w:rsid w:val="00F820D7"/>
    <w:rsid w:val="00F8230D"/>
    <w:rsid w:val="00F82A7F"/>
    <w:rsid w:val="00F844B5"/>
    <w:rsid w:val="00F85840"/>
    <w:rsid w:val="00F85E94"/>
    <w:rsid w:val="00F87523"/>
    <w:rsid w:val="00F87A2D"/>
    <w:rsid w:val="00F90A4C"/>
    <w:rsid w:val="00F91758"/>
    <w:rsid w:val="00F91C9A"/>
    <w:rsid w:val="00F91FA2"/>
    <w:rsid w:val="00F9297C"/>
    <w:rsid w:val="00F93041"/>
    <w:rsid w:val="00F934F6"/>
    <w:rsid w:val="00F9423C"/>
    <w:rsid w:val="00FA056E"/>
    <w:rsid w:val="00FA09CD"/>
    <w:rsid w:val="00FA0EA9"/>
    <w:rsid w:val="00FA0FCE"/>
    <w:rsid w:val="00FA1443"/>
    <w:rsid w:val="00FA153B"/>
    <w:rsid w:val="00FA15FA"/>
    <w:rsid w:val="00FA29A6"/>
    <w:rsid w:val="00FA2A54"/>
    <w:rsid w:val="00FA37A3"/>
    <w:rsid w:val="00FA3E0D"/>
    <w:rsid w:val="00FA4349"/>
    <w:rsid w:val="00FA45B8"/>
    <w:rsid w:val="00FA4C2E"/>
    <w:rsid w:val="00FA5420"/>
    <w:rsid w:val="00FA5743"/>
    <w:rsid w:val="00FA6516"/>
    <w:rsid w:val="00FA74BB"/>
    <w:rsid w:val="00FA7958"/>
    <w:rsid w:val="00FB0746"/>
    <w:rsid w:val="00FB111C"/>
    <w:rsid w:val="00FB21CE"/>
    <w:rsid w:val="00FB2C73"/>
    <w:rsid w:val="00FB317E"/>
    <w:rsid w:val="00FB370B"/>
    <w:rsid w:val="00FB3BC4"/>
    <w:rsid w:val="00FB3D63"/>
    <w:rsid w:val="00FB3F35"/>
    <w:rsid w:val="00FB518D"/>
    <w:rsid w:val="00FB6CBF"/>
    <w:rsid w:val="00FB6F47"/>
    <w:rsid w:val="00FC17EE"/>
    <w:rsid w:val="00FC2893"/>
    <w:rsid w:val="00FC2AF1"/>
    <w:rsid w:val="00FC364F"/>
    <w:rsid w:val="00FC4E86"/>
    <w:rsid w:val="00FC692C"/>
    <w:rsid w:val="00FC73E3"/>
    <w:rsid w:val="00FD0200"/>
    <w:rsid w:val="00FD17B1"/>
    <w:rsid w:val="00FD1D25"/>
    <w:rsid w:val="00FD25D0"/>
    <w:rsid w:val="00FD472F"/>
    <w:rsid w:val="00FD47FF"/>
    <w:rsid w:val="00FD5427"/>
    <w:rsid w:val="00FD54CD"/>
    <w:rsid w:val="00FD5A9B"/>
    <w:rsid w:val="00FD6124"/>
    <w:rsid w:val="00FD61DC"/>
    <w:rsid w:val="00FE060E"/>
    <w:rsid w:val="00FE2F2E"/>
    <w:rsid w:val="00FE4FFB"/>
    <w:rsid w:val="00FE5BBE"/>
    <w:rsid w:val="00FF05C6"/>
    <w:rsid w:val="00FF0659"/>
    <w:rsid w:val="00FF08F4"/>
    <w:rsid w:val="00FF1E83"/>
    <w:rsid w:val="00FF248F"/>
    <w:rsid w:val="00FF4194"/>
    <w:rsid w:val="00FF504D"/>
    <w:rsid w:val="00FF66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5F38B46E"/>
  <w15:docId w15:val="{FB4E3F14-2C4A-45BF-806E-180F0A0C9E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ICEnormal"/>
    <w:link w:val="Heading1Char"/>
    <w:qFormat/>
    <w:rsid w:val="003C2DAF"/>
    <w:pPr>
      <w:keepNext/>
      <w:spacing w:before="240" w:after="120" w:line="360" w:lineRule="auto"/>
      <w:outlineLvl w:val="0"/>
    </w:pPr>
    <w:rPr>
      <w:rFonts w:ascii="Arial" w:hAnsi="Arial" w:cs="Arial"/>
      <w:b/>
      <w:bCs/>
      <w:kern w:val="32"/>
      <w:sz w:val="32"/>
      <w:szCs w:val="32"/>
    </w:rPr>
  </w:style>
  <w:style w:type="paragraph" w:styleId="Heading2">
    <w:name w:val="heading 2"/>
    <w:basedOn w:val="Normal"/>
    <w:next w:val="NICEnormal"/>
    <w:link w:val="Heading2Char"/>
    <w:qFormat/>
    <w:rsid w:val="003C2DAF"/>
    <w:pPr>
      <w:keepNext/>
      <w:spacing w:before="240" w:after="60" w:line="360" w:lineRule="auto"/>
      <w:outlineLvl w:val="1"/>
    </w:pPr>
    <w:rPr>
      <w:rFonts w:ascii="Arial" w:hAnsi="Arial" w:cs="Arial"/>
      <w:b/>
      <w:bCs/>
      <w:sz w:val="28"/>
      <w:szCs w:val="28"/>
    </w:rPr>
  </w:style>
  <w:style w:type="paragraph" w:styleId="Heading3">
    <w:name w:val="heading 3"/>
    <w:basedOn w:val="Normal"/>
    <w:next w:val="NICEnormal"/>
    <w:link w:val="Heading3Char"/>
    <w:qFormat/>
    <w:rsid w:val="003C2DAF"/>
    <w:pPr>
      <w:keepNext/>
      <w:spacing w:before="240" w:after="60" w:line="360" w:lineRule="auto"/>
      <w:outlineLvl w:val="2"/>
    </w:pPr>
    <w:rPr>
      <w:rFonts w:ascii="Arial" w:hAnsi="Arial" w:cs="Arial"/>
      <w:b/>
      <w:bCs/>
      <w:sz w:val="26"/>
    </w:rPr>
  </w:style>
  <w:style w:type="paragraph" w:styleId="Heading4">
    <w:name w:val="heading 4"/>
    <w:basedOn w:val="Normal"/>
    <w:next w:val="NICEnormal"/>
    <w:qFormat/>
    <w:rsid w:val="003C2DAF"/>
    <w:pPr>
      <w:keepNext/>
      <w:spacing w:before="240" w:after="60" w:line="360" w:lineRule="auto"/>
      <w:outlineLvl w:val="3"/>
    </w:pPr>
    <w:rPr>
      <w:rFonts w:ascii="Arial" w:hAnsi="Arial"/>
      <w:b/>
      <w:bCs/>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ICEnormal">
    <w:name w:val="NICE normal"/>
    <w:link w:val="NICEnormalChar"/>
    <w:qFormat/>
    <w:rsid w:val="00B53D83"/>
    <w:pPr>
      <w:spacing w:after="240" w:line="360" w:lineRule="auto"/>
    </w:pPr>
    <w:rPr>
      <w:rFonts w:ascii="Arial" w:hAnsi="Arial"/>
      <w:sz w:val="24"/>
      <w:szCs w:val="24"/>
      <w:lang w:eastAsia="en-US"/>
    </w:rPr>
  </w:style>
  <w:style w:type="character" w:customStyle="1" w:styleId="NICEnormalChar">
    <w:name w:val="NICE normal Char"/>
    <w:link w:val="NICEnormal"/>
    <w:rsid w:val="00B53D83"/>
    <w:rPr>
      <w:rFonts w:ascii="Arial" w:hAnsi="Arial"/>
      <w:sz w:val="24"/>
      <w:szCs w:val="24"/>
      <w:lang w:val="en-GB" w:eastAsia="en-US" w:bidi="ar-SA"/>
    </w:rPr>
  </w:style>
  <w:style w:type="character" w:customStyle="1" w:styleId="Heading1Char">
    <w:name w:val="Heading 1 Char"/>
    <w:link w:val="Heading1"/>
    <w:rsid w:val="003C2DAF"/>
    <w:rPr>
      <w:rFonts w:ascii="Arial" w:hAnsi="Arial" w:cs="Arial"/>
      <w:b/>
      <w:bCs/>
      <w:kern w:val="32"/>
      <w:sz w:val="32"/>
      <w:szCs w:val="32"/>
      <w:lang w:eastAsia="en-US"/>
    </w:rPr>
  </w:style>
  <w:style w:type="character" w:customStyle="1" w:styleId="Heading2Char">
    <w:name w:val="Heading 2 Char"/>
    <w:link w:val="Heading2"/>
    <w:rsid w:val="003C2DAF"/>
    <w:rPr>
      <w:rFonts w:ascii="Arial" w:hAnsi="Arial" w:cs="Arial"/>
      <w:b/>
      <w:bCs/>
      <w:sz w:val="28"/>
      <w:szCs w:val="28"/>
      <w:lang w:eastAsia="en-US"/>
    </w:rPr>
  </w:style>
  <w:style w:type="table" w:styleId="TableGrid">
    <w:name w:val="Table Grid"/>
    <w:basedOn w:val="TableNormal"/>
    <w:rsid w:val="00981B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CEnormalsinglespacing">
    <w:name w:val="NICE normal single spacing"/>
    <w:basedOn w:val="NICEnormal"/>
    <w:rsid w:val="005C762E"/>
    <w:pPr>
      <w:spacing w:line="240" w:lineRule="auto"/>
    </w:pPr>
  </w:style>
  <w:style w:type="paragraph" w:customStyle="1" w:styleId="Title2">
    <w:name w:val="Title 2"/>
    <w:basedOn w:val="Normal"/>
    <w:rsid w:val="00981B9F"/>
    <w:pPr>
      <w:keepNext/>
      <w:spacing w:before="240" w:after="240"/>
      <w:jc w:val="center"/>
      <w:outlineLvl w:val="0"/>
    </w:pPr>
    <w:rPr>
      <w:rFonts w:ascii="Arial" w:hAnsi="Arial" w:cs="Arial"/>
      <w:b/>
      <w:bCs/>
      <w:kern w:val="28"/>
      <w:sz w:val="32"/>
      <w:szCs w:val="32"/>
    </w:rPr>
  </w:style>
  <w:style w:type="paragraph" w:customStyle="1" w:styleId="Numberedheading1">
    <w:name w:val="Numbered heading 1"/>
    <w:basedOn w:val="Heading1"/>
    <w:next w:val="NICEnormal"/>
    <w:link w:val="Numberedheading1CharChar"/>
    <w:autoRedefine/>
    <w:qFormat/>
    <w:rsid w:val="00A138A2"/>
    <w:pPr>
      <w:numPr>
        <w:numId w:val="15"/>
      </w:numPr>
    </w:pPr>
    <w:rPr>
      <w:szCs w:val="24"/>
    </w:rPr>
  </w:style>
  <w:style w:type="character" w:customStyle="1" w:styleId="Numberedheading1CharChar">
    <w:name w:val="Numbered heading 1 Char Char"/>
    <w:link w:val="Numberedheading1"/>
    <w:rsid w:val="00A138A2"/>
    <w:rPr>
      <w:rFonts w:ascii="Arial" w:hAnsi="Arial" w:cs="Arial"/>
      <w:b/>
      <w:bCs/>
      <w:kern w:val="32"/>
      <w:sz w:val="32"/>
      <w:szCs w:val="24"/>
      <w:lang w:val="en-US" w:eastAsia="en-US"/>
    </w:rPr>
  </w:style>
  <w:style w:type="paragraph" w:customStyle="1" w:styleId="Bulletindent2">
    <w:name w:val="Bullet indent 2"/>
    <w:basedOn w:val="NICEnormal"/>
    <w:rsid w:val="00D3612A"/>
    <w:pPr>
      <w:numPr>
        <w:ilvl w:val="1"/>
        <w:numId w:val="5"/>
      </w:numPr>
      <w:spacing w:after="0"/>
      <w:ind w:left="1702" w:hanging="284"/>
    </w:pPr>
  </w:style>
  <w:style w:type="paragraph" w:customStyle="1" w:styleId="Bulletleft1">
    <w:name w:val="Bullet left 1"/>
    <w:basedOn w:val="NICEnormal"/>
    <w:rsid w:val="00D37F25"/>
    <w:pPr>
      <w:numPr>
        <w:numId w:val="8"/>
      </w:numPr>
      <w:spacing w:after="0"/>
    </w:pPr>
  </w:style>
  <w:style w:type="paragraph" w:customStyle="1" w:styleId="Bulletleft2">
    <w:name w:val="Bullet left 2"/>
    <w:basedOn w:val="NICEnormal"/>
    <w:rsid w:val="008505C3"/>
    <w:pPr>
      <w:numPr>
        <w:ilvl w:val="1"/>
        <w:numId w:val="2"/>
      </w:numPr>
      <w:spacing w:after="0"/>
      <w:ind w:left="568" w:hanging="284"/>
    </w:pPr>
  </w:style>
  <w:style w:type="paragraph" w:customStyle="1" w:styleId="Bulletleft3">
    <w:name w:val="Bullet left 3"/>
    <w:basedOn w:val="NICEnormal"/>
    <w:rsid w:val="008505C3"/>
    <w:pPr>
      <w:numPr>
        <w:ilvl w:val="2"/>
        <w:numId w:val="3"/>
      </w:numPr>
      <w:spacing w:after="0"/>
    </w:pPr>
  </w:style>
  <w:style w:type="paragraph" w:customStyle="1" w:styleId="Bulletindent1">
    <w:name w:val="Bullet indent 1"/>
    <w:basedOn w:val="NICEnormal"/>
    <w:link w:val="Bulletindent1Char"/>
    <w:rsid w:val="00D3612A"/>
    <w:pPr>
      <w:numPr>
        <w:numId w:val="7"/>
      </w:numPr>
      <w:spacing w:after="0"/>
    </w:pPr>
    <w:rPr>
      <w:lang w:val="x-none"/>
    </w:rPr>
  </w:style>
  <w:style w:type="character" w:customStyle="1" w:styleId="Bulletindent1Char">
    <w:name w:val="Bullet indent 1 Char"/>
    <w:link w:val="Bulletindent1"/>
    <w:rsid w:val="006714D2"/>
    <w:rPr>
      <w:rFonts w:ascii="Arial" w:hAnsi="Arial"/>
      <w:sz w:val="24"/>
      <w:szCs w:val="24"/>
      <w:lang w:eastAsia="en-US"/>
    </w:rPr>
  </w:style>
  <w:style w:type="paragraph" w:customStyle="1" w:styleId="Bulletindent3">
    <w:name w:val="Bullet indent 3"/>
    <w:basedOn w:val="NICEnormal"/>
    <w:rsid w:val="00D3612A"/>
    <w:pPr>
      <w:numPr>
        <w:ilvl w:val="2"/>
        <w:numId w:val="6"/>
      </w:numPr>
      <w:spacing w:after="0"/>
    </w:pPr>
  </w:style>
  <w:style w:type="paragraph" w:customStyle="1" w:styleId="Numberedlevel2text">
    <w:name w:val="Numbered level 2 text"/>
    <w:basedOn w:val="Normal"/>
    <w:link w:val="Numberedlevel2textChar"/>
    <w:qFormat/>
    <w:rsid w:val="00981B9F"/>
    <w:pPr>
      <w:numPr>
        <w:ilvl w:val="1"/>
        <w:numId w:val="15"/>
      </w:numPr>
      <w:tabs>
        <w:tab w:val="clear" w:pos="1559"/>
        <w:tab w:val="num" w:pos="1134"/>
      </w:tabs>
      <w:spacing w:after="240" w:line="360" w:lineRule="auto"/>
      <w:ind w:left="1134"/>
    </w:pPr>
    <w:rPr>
      <w:rFonts w:ascii="Arial" w:hAnsi="Arial"/>
      <w:bCs/>
      <w:iCs/>
      <w:szCs w:val="28"/>
      <w:lang w:val="x-none"/>
    </w:rPr>
  </w:style>
  <w:style w:type="character" w:customStyle="1" w:styleId="Numberedlevel2textChar">
    <w:name w:val="Numbered level 2 text Char"/>
    <w:link w:val="Numberedlevel2text"/>
    <w:rsid w:val="00611951"/>
    <w:rPr>
      <w:rFonts w:ascii="Arial" w:hAnsi="Arial" w:cs="Arial"/>
      <w:bCs/>
      <w:iCs/>
      <w:sz w:val="24"/>
      <w:szCs w:val="28"/>
      <w:lang w:eastAsia="en-US"/>
    </w:rPr>
  </w:style>
  <w:style w:type="paragraph" w:customStyle="1" w:styleId="Bulletleft1last">
    <w:name w:val="Bullet left 1 last"/>
    <w:basedOn w:val="NICEnormal"/>
    <w:link w:val="Bulletleft1lastChar"/>
    <w:rsid w:val="00953ADF"/>
    <w:pPr>
      <w:numPr>
        <w:numId w:val="9"/>
      </w:numPr>
    </w:pPr>
    <w:rPr>
      <w:rFonts w:cs="Arial"/>
    </w:rPr>
  </w:style>
  <w:style w:type="paragraph" w:styleId="Header">
    <w:name w:val="header"/>
    <w:basedOn w:val="NICEnormalsinglespacing"/>
    <w:rsid w:val="0053387C"/>
    <w:pPr>
      <w:tabs>
        <w:tab w:val="center" w:pos="4153"/>
        <w:tab w:val="right" w:pos="8306"/>
      </w:tabs>
    </w:pPr>
  </w:style>
  <w:style w:type="paragraph" w:styleId="Footer">
    <w:name w:val="footer"/>
    <w:basedOn w:val="NICEnormalsinglespacing"/>
    <w:rsid w:val="00B53D83"/>
    <w:pPr>
      <w:tabs>
        <w:tab w:val="center" w:pos="4153"/>
        <w:tab w:val="right" w:pos="8306"/>
      </w:tabs>
      <w:spacing w:before="240" w:after="0"/>
    </w:pPr>
  </w:style>
  <w:style w:type="character" w:styleId="PageNumber">
    <w:name w:val="page number"/>
    <w:rsid w:val="00A86D3D"/>
    <w:rPr>
      <w:rFonts w:ascii="Arial" w:hAnsi="Arial"/>
      <w:sz w:val="24"/>
    </w:rPr>
  </w:style>
  <w:style w:type="paragraph" w:customStyle="1" w:styleId="Bulletindent1last">
    <w:name w:val="Bullet indent 1 last"/>
    <w:basedOn w:val="NICEnormal"/>
    <w:next w:val="NICEnormal"/>
    <w:rsid w:val="00953ADF"/>
    <w:pPr>
      <w:numPr>
        <w:numId w:val="10"/>
      </w:numPr>
    </w:pPr>
  </w:style>
  <w:style w:type="paragraph" w:customStyle="1" w:styleId="NICEnormalindented">
    <w:name w:val="NICE normal indented"/>
    <w:basedOn w:val="NICEnormal"/>
    <w:rsid w:val="00BD0372"/>
    <w:pPr>
      <w:tabs>
        <w:tab w:val="left" w:pos="1134"/>
      </w:tabs>
      <w:ind w:left="1134"/>
    </w:pPr>
  </w:style>
  <w:style w:type="character" w:customStyle="1" w:styleId="CommentTextChar">
    <w:name w:val="Comment Text Char"/>
    <w:link w:val="CommentText"/>
    <w:rsid w:val="000A1888"/>
    <w:rPr>
      <w:lang w:eastAsia="en-US"/>
    </w:rPr>
  </w:style>
  <w:style w:type="paragraph" w:customStyle="1" w:styleId="Tabletext">
    <w:name w:val="Table text"/>
    <w:basedOn w:val="NICEnormalsinglespacing"/>
    <w:rsid w:val="00BD0372"/>
    <w:pPr>
      <w:keepNext/>
      <w:spacing w:after="60"/>
    </w:pPr>
    <w:rPr>
      <w:sz w:val="22"/>
    </w:rPr>
  </w:style>
  <w:style w:type="character" w:styleId="Hyperlink">
    <w:name w:val="Hyperlink"/>
    <w:rsid w:val="00AE1B68"/>
    <w:rPr>
      <w:color w:val="0000FF"/>
      <w:u w:val="single"/>
    </w:rPr>
  </w:style>
  <w:style w:type="paragraph" w:styleId="BalloonText">
    <w:name w:val="Balloon Text"/>
    <w:basedOn w:val="Normal"/>
    <w:semiHidden/>
    <w:rsid w:val="00874BA9"/>
    <w:rPr>
      <w:rFonts w:ascii="Tahoma" w:hAnsi="Tahoma" w:cs="Tahoma"/>
      <w:sz w:val="16"/>
      <w:szCs w:val="16"/>
    </w:rPr>
  </w:style>
  <w:style w:type="character" w:styleId="CommentReference">
    <w:name w:val="annotation reference"/>
    <w:rsid w:val="00CD3174"/>
    <w:rPr>
      <w:sz w:val="16"/>
      <w:szCs w:val="16"/>
    </w:rPr>
  </w:style>
  <w:style w:type="paragraph" w:styleId="CommentText">
    <w:name w:val="annotation text"/>
    <w:basedOn w:val="Normal"/>
    <w:link w:val="CommentTextChar"/>
    <w:rsid w:val="00CD3174"/>
    <w:rPr>
      <w:sz w:val="20"/>
      <w:szCs w:val="20"/>
    </w:rPr>
  </w:style>
  <w:style w:type="paragraph" w:styleId="CommentSubject">
    <w:name w:val="annotation subject"/>
    <w:basedOn w:val="CommentText"/>
    <w:next w:val="CommentText"/>
    <w:semiHidden/>
    <w:rsid w:val="00CD3174"/>
    <w:rPr>
      <w:b/>
      <w:bCs/>
    </w:rPr>
  </w:style>
  <w:style w:type="paragraph" w:customStyle="1" w:styleId="Title1">
    <w:name w:val="Title 1"/>
    <w:basedOn w:val="Normal"/>
    <w:qFormat/>
    <w:rsid w:val="00981B9F"/>
    <w:pPr>
      <w:keepNext/>
      <w:spacing w:before="240" w:after="240"/>
      <w:jc w:val="center"/>
      <w:outlineLvl w:val="0"/>
    </w:pPr>
    <w:rPr>
      <w:rFonts w:ascii="Arial" w:hAnsi="Arial" w:cs="Arial"/>
      <w:b/>
      <w:bCs/>
      <w:kern w:val="28"/>
      <w:sz w:val="40"/>
      <w:szCs w:val="32"/>
    </w:rPr>
  </w:style>
  <w:style w:type="paragraph" w:customStyle="1" w:styleId="Guidanceissuedate">
    <w:name w:val="Guidance issue date"/>
    <w:basedOn w:val="NICEnormal"/>
    <w:qFormat/>
    <w:rsid w:val="00BB7835"/>
    <w:rPr>
      <w:lang w:val="en-US"/>
    </w:rPr>
  </w:style>
  <w:style w:type="paragraph" w:customStyle="1" w:styleId="Documentissuedate">
    <w:name w:val="Document issue date"/>
    <w:basedOn w:val="NICEnormal"/>
    <w:qFormat/>
    <w:rsid w:val="00BB7835"/>
    <w:rPr>
      <w:lang w:val="en-US"/>
    </w:rPr>
  </w:style>
  <w:style w:type="character" w:styleId="FollowedHyperlink">
    <w:name w:val="FollowedHyperlink"/>
    <w:rsid w:val="00E24CD5"/>
    <w:rPr>
      <w:color w:val="800080"/>
      <w:u w:val="single"/>
    </w:rPr>
  </w:style>
  <w:style w:type="character" w:customStyle="1" w:styleId="Bulletleft1lastChar">
    <w:name w:val="Bullet left 1 last Char"/>
    <w:link w:val="Bulletleft1last"/>
    <w:rsid w:val="006E210A"/>
    <w:rPr>
      <w:rFonts w:ascii="Arial" w:hAnsi="Arial" w:cs="Arial"/>
      <w:sz w:val="24"/>
      <w:szCs w:val="24"/>
      <w:lang w:eastAsia="en-US"/>
    </w:rPr>
  </w:style>
  <w:style w:type="paragraph" w:styleId="ListParagraph">
    <w:name w:val="List Paragraph"/>
    <w:basedOn w:val="Normal"/>
    <w:uiPriority w:val="34"/>
    <w:qFormat/>
    <w:rsid w:val="00F844B5"/>
    <w:pPr>
      <w:ind w:left="720"/>
      <w:contextualSpacing/>
    </w:pPr>
    <w:rPr>
      <w:lang w:eastAsia="en-GB"/>
    </w:rPr>
  </w:style>
  <w:style w:type="paragraph" w:styleId="FootnoteText">
    <w:name w:val="footnote text"/>
    <w:basedOn w:val="Normal"/>
    <w:link w:val="FootnoteTextChar"/>
    <w:rsid w:val="00FA45B8"/>
    <w:rPr>
      <w:sz w:val="20"/>
      <w:szCs w:val="20"/>
    </w:rPr>
  </w:style>
  <w:style w:type="character" w:customStyle="1" w:styleId="FootnoteTextChar">
    <w:name w:val="Footnote Text Char"/>
    <w:link w:val="FootnoteText"/>
    <w:rsid w:val="00FA45B8"/>
    <w:rPr>
      <w:lang w:eastAsia="en-US"/>
    </w:rPr>
  </w:style>
  <w:style w:type="character" w:styleId="FootnoteReference">
    <w:name w:val="footnote reference"/>
    <w:rsid w:val="00FA45B8"/>
    <w:rPr>
      <w:vertAlign w:val="superscript"/>
    </w:rPr>
  </w:style>
  <w:style w:type="paragraph" w:styleId="Revision">
    <w:name w:val="Revision"/>
    <w:hidden/>
    <w:uiPriority w:val="99"/>
    <w:semiHidden/>
    <w:rsid w:val="00B51F04"/>
    <w:rPr>
      <w:sz w:val="24"/>
      <w:szCs w:val="24"/>
      <w:lang w:eastAsia="en-US"/>
    </w:rPr>
  </w:style>
  <w:style w:type="paragraph" w:styleId="NormalWeb">
    <w:name w:val="Normal (Web)"/>
    <w:basedOn w:val="Normal"/>
    <w:uiPriority w:val="99"/>
    <w:unhideWhenUsed/>
    <w:rsid w:val="00351615"/>
    <w:pPr>
      <w:spacing w:before="100" w:beforeAutospacing="1" w:after="100" w:afterAutospacing="1"/>
    </w:pPr>
    <w:rPr>
      <w:lang w:eastAsia="en-GB"/>
    </w:rPr>
  </w:style>
  <w:style w:type="character" w:customStyle="1" w:styleId="Heading3Char">
    <w:name w:val="Heading 3 Char"/>
    <w:basedOn w:val="DefaultParagraphFont"/>
    <w:link w:val="Heading3"/>
    <w:rsid w:val="0000368A"/>
    <w:rPr>
      <w:rFonts w:ascii="Arial" w:hAnsi="Arial" w:cs="Arial"/>
      <w:b/>
      <w:bCs/>
      <w:sz w:val="26"/>
      <w:szCs w:val="24"/>
      <w:lang w:eastAsia="en-US"/>
    </w:rPr>
  </w:style>
  <w:style w:type="character" w:styleId="UnresolvedMention">
    <w:name w:val="Unresolved Mention"/>
    <w:basedOn w:val="DefaultParagraphFont"/>
    <w:uiPriority w:val="99"/>
    <w:semiHidden/>
    <w:unhideWhenUsed/>
    <w:rsid w:val="002A00B4"/>
    <w:rPr>
      <w:color w:val="605E5C"/>
      <w:shd w:val="clear" w:color="auto" w:fill="E1DFDD"/>
    </w:rPr>
  </w:style>
  <w:style w:type="paragraph" w:customStyle="1" w:styleId="numbered-paragraph">
    <w:name w:val="numbered-paragraph"/>
    <w:basedOn w:val="Normal"/>
    <w:rsid w:val="001959FB"/>
    <w:pPr>
      <w:spacing w:before="100" w:beforeAutospacing="1" w:after="100" w:afterAutospacing="1"/>
    </w:pPr>
    <w:rPr>
      <w:lang w:eastAsia="en-GB"/>
    </w:rPr>
  </w:style>
  <w:style w:type="character" w:customStyle="1" w:styleId="paragraph-number">
    <w:name w:val="paragraph-number"/>
    <w:basedOn w:val="DefaultParagraphFont"/>
    <w:rsid w:val="001959FB"/>
  </w:style>
  <w:style w:type="character" w:styleId="Strong">
    <w:name w:val="Strong"/>
    <w:basedOn w:val="DefaultParagraphFont"/>
    <w:uiPriority w:val="22"/>
    <w:qFormat/>
    <w:rsid w:val="001959FB"/>
    <w:rPr>
      <w:b/>
      <w:bCs/>
    </w:rPr>
  </w:style>
  <w:style w:type="paragraph" w:styleId="Caption">
    <w:name w:val="caption"/>
    <w:basedOn w:val="NICEnormal"/>
    <w:next w:val="NICEnormal"/>
    <w:unhideWhenUsed/>
    <w:qFormat/>
    <w:rsid w:val="00552E07"/>
    <w:pPr>
      <w:keepNext/>
      <w:spacing w:after="200"/>
    </w:pPr>
    <w:rPr>
      <w:b/>
      <w:iCs/>
      <w:szCs w:val="18"/>
    </w:rPr>
  </w:style>
  <w:style w:type="paragraph" w:customStyle="1" w:styleId="Tablebullet">
    <w:name w:val="Table bullet"/>
    <w:basedOn w:val="Tabletext"/>
    <w:qFormat/>
    <w:rsid w:val="00552E07"/>
    <w:pPr>
      <w:numPr>
        <w:numId w:val="36"/>
      </w:numPr>
    </w:pPr>
  </w:style>
  <w:style w:type="paragraph" w:customStyle="1" w:styleId="Tableheading">
    <w:name w:val="Table heading"/>
    <w:basedOn w:val="Tabletext"/>
    <w:qFormat/>
    <w:rsid w:val="00552E07"/>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7192834">
      <w:bodyDiv w:val="1"/>
      <w:marLeft w:val="0"/>
      <w:marRight w:val="0"/>
      <w:marTop w:val="0"/>
      <w:marBottom w:val="0"/>
      <w:divBdr>
        <w:top w:val="none" w:sz="0" w:space="0" w:color="auto"/>
        <w:left w:val="none" w:sz="0" w:space="0" w:color="auto"/>
        <w:bottom w:val="none" w:sz="0" w:space="0" w:color="auto"/>
        <w:right w:val="none" w:sz="0" w:space="0" w:color="auto"/>
      </w:divBdr>
      <w:divsChild>
        <w:div w:id="161631948">
          <w:marLeft w:val="960"/>
          <w:marRight w:val="0"/>
          <w:marTop w:val="0"/>
          <w:marBottom w:val="0"/>
          <w:divBdr>
            <w:top w:val="none" w:sz="0" w:space="0" w:color="auto"/>
            <w:left w:val="none" w:sz="0" w:space="0" w:color="auto"/>
            <w:bottom w:val="none" w:sz="0" w:space="0" w:color="auto"/>
            <w:right w:val="none" w:sz="0" w:space="0" w:color="auto"/>
          </w:divBdr>
        </w:div>
      </w:divsChild>
    </w:div>
    <w:div w:id="75829470">
      <w:bodyDiv w:val="1"/>
      <w:marLeft w:val="0"/>
      <w:marRight w:val="0"/>
      <w:marTop w:val="0"/>
      <w:marBottom w:val="0"/>
      <w:divBdr>
        <w:top w:val="none" w:sz="0" w:space="0" w:color="auto"/>
        <w:left w:val="none" w:sz="0" w:space="0" w:color="auto"/>
        <w:bottom w:val="none" w:sz="0" w:space="0" w:color="auto"/>
        <w:right w:val="none" w:sz="0" w:space="0" w:color="auto"/>
      </w:divBdr>
    </w:div>
    <w:div w:id="134032932">
      <w:bodyDiv w:val="1"/>
      <w:marLeft w:val="0"/>
      <w:marRight w:val="0"/>
      <w:marTop w:val="0"/>
      <w:marBottom w:val="0"/>
      <w:divBdr>
        <w:top w:val="none" w:sz="0" w:space="0" w:color="auto"/>
        <w:left w:val="none" w:sz="0" w:space="0" w:color="auto"/>
        <w:bottom w:val="none" w:sz="0" w:space="0" w:color="auto"/>
        <w:right w:val="none" w:sz="0" w:space="0" w:color="auto"/>
      </w:divBdr>
    </w:div>
    <w:div w:id="189226659">
      <w:bodyDiv w:val="1"/>
      <w:marLeft w:val="0"/>
      <w:marRight w:val="0"/>
      <w:marTop w:val="0"/>
      <w:marBottom w:val="0"/>
      <w:divBdr>
        <w:top w:val="none" w:sz="0" w:space="0" w:color="auto"/>
        <w:left w:val="none" w:sz="0" w:space="0" w:color="auto"/>
        <w:bottom w:val="none" w:sz="0" w:space="0" w:color="auto"/>
        <w:right w:val="none" w:sz="0" w:space="0" w:color="auto"/>
      </w:divBdr>
    </w:div>
    <w:div w:id="271935879">
      <w:bodyDiv w:val="1"/>
      <w:marLeft w:val="0"/>
      <w:marRight w:val="0"/>
      <w:marTop w:val="0"/>
      <w:marBottom w:val="0"/>
      <w:divBdr>
        <w:top w:val="none" w:sz="0" w:space="0" w:color="auto"/>
        <w:left w:val="none" w:sz="0" w:space="0" w:color="auto"/>
        <w:bottom w:val="none" w:sz="0" w:space="0" w:color="auto"/>
        <w:right w:val="none" w:sz="0" w:space="0" w:color="auto"/>
      </w:divBdr>
    </w:div>
    <w:div w:id="455829697">
      <w:bodyDiv w:val="1"/>
      <w:marLeft w:val="0"/>
      <w:marRight w:val="0"/>
      <w:marTop w:val="0"/>
      <w:marBottom w:val="0"/>
      <w:divBdr>
        <w:top w:val="none" w:sz="0" w:space="0" w:color="auto"/>
        <w:left w:val="none" w:sz="0" w:space="0" w:color="auto"/>
        <w:bottom w:val="none" w:sz="0" w:space="0" w:color="auto"/>
        <w:right w:val="none" w:sz="0" w:space="0" w:color="auto"/>
      </w:divBdr>
    </w:div>
    <w:div w:id="532113992">
      <w:bodyDiv w:val="1"/>
      <w:marLeft w:val="0"/>
      <w:marRight w:val="0"/>
      <w:marTop w:val="0"/>
      <w:marBottom w:val="0"/>
      <w:divBdr>
        <w:top w:val="none" w:sz="0" w:space="0" w:color="auto"/>
        <w:left w:val="none" w:sz="0" w:space="0" w:color="auto"/>
        <w:bottom w:val="none" w:sz="0" w:space="0" w:color="auto"/>
        <w:right w:val="none" w:sz="0" w:space="0" w:color="auto"/>
      </w:divBdr>
    </w:div>
    <w:div w:id="733314828">
      <w:bodyDiv w:val="1"/>
      <w:marLeft w:val="0"/>
      <w:marRight w:val="0"/>
      <w:marTop w:val="0"/>
      <w:marBottom w:val="0"/>
      <w:divBdr>
        <w:top w:val="none" w:sz="0" w:space="0" w:color="auto"/>
        <w:left w:val="none" w:sz="0" w:space="0" w:color="auto"/>
        <w:bottom w:val="none" w:sz="0" w:space="0" w:color="auto"/>
        <w:right w:val="none" w:sz="0" w:space="0" w:color="auto"/>
      </w:divBdr>
    </w:div>
    <w:div w:id="736711577">
      <w:bodyDiv w:val="1"/>
      <w:marLeft w:val="0"/>
      <w:marRight w:val="0"/>
      <w:marTop w:val="0"/>
      <w:marBottom w:val="0"/>
      <w:divBdr>
        <w:top w:val="none" w:sz="0" w:space="0" w:color="auto"/>
        <w:left w:val="none" w:sz="0" w:space="0" w:color="auto"/>
        <w:bottom w:val="none" w:sz="0" w:space="0" w:color="auto"/>
        <w:right w:val="none" w:sz="0" w:space="0" w:color="auto"/>
      </w:divBdr>
      <w:divsChild>
        <w:div w:id="394663758">
          <w:marLeft w:val="446"/>
          <w:marRight w:val="0"/>
          <w:marTop w:val="0"/>
          <w:marBottom w:val="0"/>
          <w:divBdr>
            <w:top w:val="none" w:sz="0" w:space="0" w:color="auto"/>
            <w:left w:val="none" w:sz="0" w:space="0" w:color="auto"/>
            <w:bottom w:val="none" w:sz="0" w:space="0" w:color="auto"/>
            <w:right w:val="none" w:sz="0" w:space="0" w:color="auto"/>
          </w:divBdr>
        </w:div>
        <w:div w:id="1072508420">
          <w:marLeft w:val="446"/>
          <w:marRight w:val="0"/>
          <w:marTop w:val="0"/>
          <w:marBottom w:val="0"/>
          <w:divBdr>
            <w:top w:val="none" w:sz="0" w:space="0" w:color="auto"/>
            <w:left w:val="none" w:sz="0" w:space="0" w:color="auto"/>
            <w:bottom w:val="none" w:sz="0" w:space="0" w:color="auto"/>
            <w:right w:val="none" w:sz="0" w:space="0" w:color="auto"/>
          </w:divBdr>
        </w:div>
        <w:div w:id="343291503">
          <w:marLeft w:val="446"/>
          <w:marRight w:val="0"/>
          <w:marTop w:val="0"/>
          <w:marBottom w:val="0"/>
          <w:divBdr>
            <w:top w:val="none" w:sz="0" w:space="0" w:color="auto"/>
            <w:left w:val="none" w:sz="0" w:space="0" w:color="auto"/>
            <w:bottom w:val="none" w:sz="0" w:space="0" w:color="auto"/>
            <w:right w:val="none" w:sz="0" w:space="0" w:color="auto"/>
          </w:divBdr>
        </w:div>
        <w:div w:id="1415393672">
          <w:marLeft w:val="446"/>
          <w:marRight w:val="0"/>
          <w:marTop w:val="0"/>
          <w:marBottom w:val="0"/>
          <w:divBdr>
            <w:top w:val="none" w:sz="0" w:space="0" w:color="auto"/>
            <w:left w:val="none" w:sz="0" w:space="0" w:color="auto"/>
            <w:bottom w:val="none" w:sz="0" w:space="0" w:color="auto"/>
            <w:right w:val="none" w:sz="0" w:space="0" w:color="auto"/>
          </w:divBdr>
        </w:div>
        <w:div w:id="640959404">
          <w:marLeft w:val="446"/>
          <w:marRight w:val="0"/>
          <w:marTop w:val="0"/>
          <w:marBottom w:val="0"/>
          <w:divBdr>
            <w:top w:val="none" w:sz="0" w:space="0" w:color="auto"/>
            <w:left w:val="none" w:sz="0" w:space="0" w:color="auto"/>
            <w:bottom w:val="none" w:sz="0" w:space="0" w:color="auto"/>
            <w:right w:val="none" w:sz="0" w:space="0" w:color="auto"/>
          </w:divBdr>
        </w:div>
      </w:divsChild>
    </w:div>
    <w:div w:id="807094652">
      <w:bodyDiv w:val="1"/>
      <w:marLeft w:val="0"/>
      <w:marRight w:val="0"/>
      <w:marTop w:val="0"/>
      <w:marBottom w:val="0"/>
      <w:divBdr>
        <w:top w:val="none" w:sz="0" w:space="0" w:color="auto"/>
        <w:left w:val="none" w:sz="0" w:space="0" w:color="auto"/>
        <w:bottom w:val="none" w:sz="0" w:space="0" w:color="auto"/>
        <w:right w:val="none" w:sz="0" w:space="0" w:color="auto"/>
      </w:divBdr>
    </w:div>
    <w:div w:id="872886198">
      <w:bodyDiv w:val="1"/>
      <w:marLeft w:val="0"/>
      <w:marRight w:val="0"/>
      <w:marTop w:val="0"/>
      <w:marBottom w:val="0"/>
      <w:divBdr>
        <w:top w:val="none" w:sz="0" w:space="0" w:color="auto"/>
        <w:left w:val="none" w:sz="0" w:space="0" w:color="auto"/>
        <w:bottom w:val="none" w:sz="0" w:space="0" w:color="auto"/>
        <w:right w:val="none" w:sz="0" w:space="0" w:color="auto"/>
      </w:divBdr>
    </w:div>
    <w:div w:id="886070320">
      <w:bodyDiv w:val="1"/>
      <w:marLeft w:val="0"/>
      <w:marRight w:val="0"/>
      <w:marTop w:val="0"/>
      <w:marBottom w:val="0"/>
      <w:divBdr>
        <w:top w:val="none" w:sz="0" w:space="0" w:color="auto"/>
        <w:left w:val="none" w:sz="0" w:space="0" w:color="auto"/>
        <w:bottom w:val="none" w:sz="0" w:space="0" w:color="auto"/>
        <w:right w:val="none" w:sz="0" w:space="0" w:color="auto"/>
      </w:divBdr>
    </w:div>
    <w:div w:id="1179809034">
      <w:bodyDiv w:val="1"/>
      <w:marLeft w:val="0"/>
      <w:marRight w:val="0"/>
      <w:marTop w:val="0"/>
      <w:marBottom w:val="0"/>
      <w:divBdr>
        <w:top w:val="none" w:sz="0" w:space="0" w:color="auto"/>
        <w:left w:val="none" w:sz="0" w:space="0" w:color="auto"/>
        <w:bottom w:val="none" w:sz="0" w:space="0" w:color="auto"/>
        <w:right w:val="none" w:sz="0" w:space="0" w:color="auto"/>
      </w:divBdr>
    </w:div>
    <w:div w:id="1487360659">
      <w:bodyDiv w:val="1"/>
      <w:marLeft w:val="0"/>
      <w:marRight w:val="0"/>
      <w:marTop w:val="0"/>
      <w:marBottom w:val="0"/>
      <w:divBdr>
        <w:top w:val="none" w:sz="0" w:space="0" w:color="auto"/>
        <w:left w:val="none" w:sz="0" w:space="0" w:color="auto"/>
        <w:bottom w:val="none" w:sz="0" w:space="0" w:color="auto"/>
        <w:right w:val="none" w:sz="0" w:space="0" w:color="auto"/>
      </w:divBdr>
    </w:div>
    <w:div w:id="1599635170">
      <w:bodyDiv w:val="1"/>
      <w:marLeft w:val="0"/>
      <w:marRight w:val="0"/>
      <w:marTop w:val="0"/>
      <w:marBottom w:val="0"/>
      <w:divBdr>
        <w:top w:val="none" w:sz="0" w:space="0" w:color="auto"/>
        <w:left w:val="none" w:sz="0" w:space="0" w:color="auto"/>
        <w:bottom w:val="none" w:sz="0" w:space="0" w:color="auto"/>
        <w:right w:val="none" w:sz="0" w:space="0" w:color="auto"/>
      </w:divBdr>
    </w:div>
    <w:div w:id="1607692934">
      <w:bodyDiv w:val="1"/>
      <w:marLeft w:val="0"/>
      <w:marRight w:val="0"/>
      <w:marTop w:val="0"/>
      <w:marBottom w:val="0"/>
      <w:divBdr>
        <w:top w:val="none" w:sz="0" w:space="0" w:color="auto"/>
        <w:left w:val="none" w:sz="0" w:space="0" w:color="auto"/>
        <w:bottom w:val="none" w:sz="0" w:space="0" w:color="auto"/>
        <w:right w:val="none" w:sz="0" w:space="0" w:color="auto"/>
      </w:divBdr>
    </w:div>
    <w:div w:id="1922059121">
      <w:bodyDiv w:val="1"/>
      <w:marLeft w:val="0"/>
      <w:marRight w:val="0"/>
      <w:marTop w:val="0"/>
      <w:marBottom w:val="0"/>
      <w:divBdr>
        <w:top w:val="none" w:sz="0" w:space="0" w:color="auto"/>
        <w:left w:val="none" w:sz="0" w:space="0" w:color="auto"/>
        <w:bottom w:val="none" w:sz="0" w:space="0" w:color="auto"/>
        <w:right w:val="none" w:sz="0" w:space="0" w:color="auto"/>
      </w:divBdr>
    </w:div>
    <w:div w:id="1932816794">
      <w:bodyDiv w:val="1"/>
      <w:marLeft w:val="0"/>
      <w:marRight w:val="0"/>
      <w:marTop w:val="0"/>
      <w:marBottom w:val="0"/>
      <w:divBdr>
        <w:top w:val="none" w:sz="0" w:space="0" w:color="auto"/>
        <w:left w:val="none" w:sz="0" w:space="0" w:color="auto"/>
        <w:bottom w:val="none" w:sz="0" w:space="0" w:color="auto"/>
        <w:right w:val="none" w:sz="0" w:space="0" w:color="auto"/>
      </w:divBdr>
    </w:div>
    <w:div w:id="2024042917">
      <w:bodyDiv w:val="1"/>
      <w:marLeft w:val="0"/>
      <w:marRight w:val="0"/>
      <w:marTop w:val="0"/>
      <w:marBottom w:val="0"/>
      <w:divBdr>
        <w:top w:val="none" w:sz="0" w:space="0" w:color="auto"/>
        <w:left w:val="none" w:sz="0" w:space="0" w:color="auto"/>
        <w:bottom w:val="none" w:sz="0" w:space="0" w:color="auto"/>
        <w:right w:val="none" w:sz="0" w:space="0" w:color="auto"/>
      </w:divBdr>
    </w:div>
    <w:div w:id="2057656092">
      <w:bodyDiv w:val="1"/>
      <w:marLeft w:val="0"/>
      <w:marRight w:val="0"/>
      <w:marTop w:val="0"/>
      <w:marBottom w:val="0"/>
      <w:divBdr>
        <w:top w:val="none" w:sz="0" w:space="0" w:color="auto"/>
        <w:left w:val="none" w:sz="0" w:space="0" w:color="auto"/>
        <w:bottom w:val="none" w:sz="0" w:space="0" w:color="auto"/>
        <w:right w:val="none" w:sz="0" w:space="0" w:color="auto"/>
      </w:divBdr>
      <w:divsChild>
        <w:div w:id="1866206976">
          <w:marLeft w:val="0"/>
          <w:marRight w:val="0"/>
          <w:marTop w:val="0"/>
          <w:marBottom w:val="100"/>
          <w:divBdr>
            <w:top w:val="none" w:sz="0" w:space="0" w:color="auto"/>
            <w:left w:val="none" w:sz="0" w:space="0" w:color="auto"/>
            <w:bottom w:val="none" w:sz="0" w:space="0" w:color="auto"/>
            <w:right w:val="none" w:sz="0" w:space="0" w:color="auto"/>
          </w:divBdr>
          <w:divsChild>
            <w:div w:id="461575769">
              <w:marLeft w:val="0"/>
              <w:marRight w:val="0"/>
              <w:marTop w:val="0"/>
              <w:marBottom w:val="100"/>
              <w:divBdr>
                <w:top w:val="none" w:sz="0" w:space="0" w:color="auto"/>
                <w:left w:val="none" w:sz="0" w:space="0" w:color="auto"/>
                <w:bottom w:val="none" w:sz="0" w:space="0" w:color="auto"/>
                <w:right w:val="none" w:sz="0" w:space="0" w:color="auto"/>
              </w:divBdr>
              <w:divsChild>
                <w:div w:id="766268786">
                  <w:marLeft w:val="0"/>
                  <w:marRight w:val="0"/>
                  <w:marTop w:val="0"/>
                  <w:marBottom w:val="0"/>
                  <w:divBdr>
                    <w:top w:val="single" w:sz="6" w:space="0" w:color="989DA5"/>
                    <w:left w:val="single" w:sz="6" w:space="0" w:color="989DA5"/>
                    <w:bottom w:val="single" w:sz="6" w:space="0" w:color="989DA5"/>
                    <w:right w:val="single" w:sz="6" w:space="0" w:color="989DA5"/>
                  </w:divBdr>
                  <w:divsChild>
                    <w:div w:id="700206834">
                      <w:marLeft w:val="0"/>
                      <w:marRight w:val="0"/>
                      <w:marTop w:val="150"/>
                      <w:marBottom w:val="150"/>
                      <w:divBdr>
                        <w:top w:val="single" w:sz="6" w:space="0" w:color="666666"/>
                        <w:left w:val="single" w:sz="6" w:space="0" w:color="666666"/>
                        <w:bottom w:val="single" w:sz="6" w:space="0" w:color="666666"/>
                        <w:right w:val="single" w:sz="6" w:space="0" w:color="666666"/>
                      </w:divBdr>
                      <w:divsChild>
                        <w:div w:id="1974211850">
                          <w:marLeft w:val="0"/>
                          <w:marRight w:val="0"/>
                          <w:marTop w:val="0"/>
                          <w:marBottom w:val="0"/>
                          <w:divBdr>
                            <w:top w:val="single" w:sz="6" w:space="6" w:color="666666"/>
                            <w:left w:val="none" w:sz="0" w:space="0" w:color="auto"/>
                            <w:bottom w:val="none" w:sz="0" w:space="0" w:color="auto"/>
                            <w:right w:val="none" w:sz="0" w:space="0" w:color="auto"/>
                          </w:divBdr>
                        </w:div>
                      </w:divsChild>
                    </w:div>
                    <w:div w:id="891621702">
                      <w:marLeft w:val="0"/>
                      <w:marRight w:val="0"/>
                      <w:marTop w:val="0"/>
                      <w:marBottom w:val="0"/>
                      <w:divBdr>
                        <w:top w:val="none" w:sz="0" w:space="0" w:color="auto"/>
                        <w:left w:val="none" w:sz="0" w:space="0" w:color="auto"/>
                        <w:bottom w:val="none" w:sz="0" w:space="0" w:color="auto"/>
                        <w:right w:val="none" w:sz="0" w:space="0" w:color="auto"/>
                      </w:divBdr>
                    </w:div>
                    <w:div w:id="1087648868">
                      <w:marLeft w:val="0"/>
                      <w:marRight w:val="0"/>
                      <w:marTop w:val="0"/>
                      <w:marBottom w:val="0"/>
                      <w:divBdr>
                        <w:top w:val="none" w:sz="0" w:space="0" w:color="auto"/>
                        <w:left w:val="none" w:sz="0" w:space="0" w:color="auto"/>
                        <w:bottom w:val="none" w:sz="0" w:space="0" w:color="auto"/>
                        <w:right w:val="none" w:sz="0" w:space="0" w:color="auto"/>
                      </w:divBdr>
                    </w:div>
                    <w:div w:id="1221861056">
                      <w:marLeft w:val="0"/>
                      <w:marRight w:val="0"/>
                      <w:marTop w:val="0"/>
                      <w:marBottom w:val="0"/>
                      <w:divBdr>
                        <w:top w:val="none" w:sz="0" w:space="0" w:color="auto"/>
                        <w:left w:val="none" w:sz="0" w:space="0" w:color="auto"/>
                        <w:bottom w:val="none" w:sz="0" w:space="0" w:color="auto"/>
                        <w:right w:val="none" w:sz="0" w:space="0" w:color="auto"/>
                      </w:divBdr>
                    </w:div>
                    <w:div w:id="2048600924">
                      <w:marLeft w:val="0"/>
                      <w:marRight w:val="0"/>
                      <w:marTop w:val="0"/>
                      <w:marBottom w:val="0"/>
                      <w:divBdr>
                        <w:top w:val="none" w:sz="0" w:space="0" w:color="auto"/>
                        <w:left w:val="none" w:sz="0" w:space="0" w:color="auto"/>
                        <w:bottom w:val="none" w:sz="0" w:space="0" w:color="auto"/>
                        <w:right w:val="none" w:sz="0" w:space="0" w:color="auto"/>
                      </w:divBdr>
                    </w:div>
                    <w:div w:id="2134471793">
                      <w:marLeft w:val="0"/>
                      <w:marRight w:val="0"/>
                      <w:marTop w:val="0"/>
                      <w:marBottom w:val="0"/>
                      <w:divBdr>
                        <w:top w:val="none" w:sz="0" w:space="0" w:color="auto"/>
                        <w:left w:val="none" w:sz="0" w:space="0" w:color="auto"/>
                        <w:bottom w:val="none" w:sz="0" w:space="0" w:color="auto"/>
                        <w:right w:val="none" w:sz="0" w:space="0" w:color="auto"/>
                      </w:divBdr>
                      <w:divsChild>
                        <w:div w:id="1094208380">
                          <w:marLeft w:val="0"/>
                          <w:marRight w:val="0"/>
                          <w:marTop w:val="0"/>
                          <w:marBottom w:val="0"/>
                          <w:divBdr>
                            <w:top w:val="none" w:sz="0" w:space="0" w:color="auto"/>
                            <w:left w:val="none" w:sz="0" w:space="0" w:color="auto"/>
                            <w:bottom w:val="none" w:sz="0" w:space="0" w:color="auto"/>
                            <w:right w:val="none" w:sz="0" w:space="0" w:color="auto"/>
                          </w:divBdr>
                          <w:divsChild>
                            <w:div w:id="1085806992">
                              <w:marLeft w:val="0"/>
                              <w:marRight w:val="0"/>
                              <w:marTop w:val="0"/>
                              <w:marBottom w:val="0"/>
                              <w:divBdr>
                                <w:top w:val="none" w:sz="0" w:space="0" w:color="auto"/>
                                <w:left w:val="none" w:sz="0" w:space="0" w:color="auto"/>
                                <w:bottom w:val="none" w:sz="0" w:space="0" w:color="auto"/>
                                <w:right w:val="none" w:sz="0" w:space="0" w:color="auto"/>
                              </w:divBdr>
                            </w:div>
                          </w:divsChild>
                        </w:div>
                        <w:div w:id="1132673840">
                          <w:marLeft w:val="0"/>
                          <w:marRight w:val="0"/>
                          <w:marTop w:val="0"/>
                          <w:marBottom w:val="0"/>
                          <w:divBdr>
                            <w:top w:val="none" w:sz="0" w:space="0" w:color="auto"/>
                            <w:left w:val="none" w:sz="0" w:space="0" w:color="auto"/>
                            <w:bottom w:val="none" w:sz="0" w:space="0" w:color="auto"/>
                            <w:right w:val="none" w:sz="0" w:space="0" w:color="auto"/>
                          </w:divBdr>
                        </w:div>
                        <w:div w:id="1237203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697441">
                  <w:marLeft w:val="0"/>
                  <w:marRight w:val="0"/>
                  <w:marTop w:val="0"/>
                  <w:marBottom w:val="0"/>
                  <w:divBdr>
                    <w:top w:val="none" w:sz="0" w:space="0" w:color="auto"/>
                    <w:left w:val="none" w:sz="0" w:space="0" w:color="auto"/>
                    <w:bottom w:val="none" w:sz="0" w:space="0" w:color="auto"/>
                    <w:right w:val="none" w:sz="0" w:space="0" w:color="auto"/>
                  </w:divBdr>
                </w:div>
                <w:div w:id="1339574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2699461">
      <w:bodyDiv w:val="1"/>
      <w:marLeft w:val="0"/>
      <w:marRight w:val="0"/>
      <w:marTop w:val="0"/>
      <w:marBottom w:val="0"/>
      <w:divBdr>
        <w:top w:val="none" w:sz="0" w:space="0" w:color="auto"/>
        <w:left w:val="none" w:sz="0" w:space="0" w:color="auto"/>
        <w:bottom w:val="none" w:sz="0" w:space="0" w:color="auto"/>
        <w:right w:val="none" w:sz="0" w:space="0" w:color="auto"/>
      </w:divBdr>
    </w:div>
    <w:div w:id="2116318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medicines.org.uk/emc/product/2381/smpc" TargetMode="External"/><Relationship Id="rId13" Type="http://schemas.openxmlformats.org/officeDocument/2006/relationships/hyperlink" Target="https://www.nice.org.uk/guidance/ta387" TargetMode="External"/><Relationship Id="rId18" Type="http://schemas.openxmlformats.org/officeDocument/2006/relationships/hyperlink" Target="https://www.nice.org.uk/Get-Involved/Meetings-in-public/Technology-appraisal-Committee/Committee-B-Members"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england.nhs.uk/2016/01/treatment-prostate-cancer/" TargetMode="External"/><Relationship Id="rId17" Type="http://schemas.openxmlformats.org/officeDocument/2006/relationships/hyperlink" Target="https://www.nice.org.uk/guidance/ta412" TargetMode="External"/><Relationship Id="rId2" Type="http://schemas.openxmlformats.org/officeDocument/2006/relationships/numbering" Target="numbering.xml"/><Relationship Id="rId16" Type="http://schemas.openxmlformats.org/officeDocument/2006/relationships/hyperlink" Target="https://www.nice.org.uk/process/pmg9/chapter/the-appraisal-of-the-evidence-and-structured-decision-making"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ngland.nhs.uk/wp-content/uploads/2016/01/b15psa-docetaxel-policy-statement.pdf" TargetMode="External"/><Relationship Id="rId5" Type="http://schemas.openxmlformats.org/officeDocument/2006/relationships/webSettings" Target="webSettings.xml"/><Relationship Id="rId15" Type="http://schemas.openxmlformats.org/officeDocument/2006/relationships/hyperlink" Target="https://www.nice.org.uk/guidance/ng131" TargetMode="External"/><Relationship Id="rId23" Type="http://schemas.openxmlformats.org/officeDocument/2006/relationships/theme" Target="theme/theme1.xml"/><Relationship Id="rId10" Type="http://schemas.openxmlformats.org/officeDocument/2006/relationships/hyperlink" Target="https://www.nice.org.uk/guidance/ng131" TargetMode="External"/><Relationship Id="rId19" Type="http://schemas.openxmlformats.org/officeDocument/2006/relationships/hyperlink" Target="https://www.nice.org.uk/get-involved/meetings-in-public/technology-appraisal-committee" TargetMode="External"/><Relationship Id="rId4" Type="http://schemas.openxmlformats.org/officeDocument/2006/relationships/settings" Target="settings.xml"/><Relationship Id="rId9" Type="http://schemas.openxmlformats.org/officeDocument/2006/relationships/hyperlink" Target="https://www.nice.org.uk/guidance/indevelopment/gid-ta10122/documents" TargetMode="External"/><Relationship Id="rId14" Type="http://schemas.openxmlformats.org/officeDocument/2006/relationships/hyperlink" Target="https://www.nice.org.uk/process/pmg9/chapter/foreword"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s://www.nice.org.uk/terms-and-condi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97B80D-C1E4-EF4B-9004-0B1EE07FE9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TotalTime>
  <Pages>29</Pages>
  <Words>7800</Words>
  <Characters>44876</Characters>
  <Application>Microsoft Office Word</Application>
  <DocSecurity>0</DocSecurity>
  <Lines>373</Lines>
  <Paragraphs>105</Paragraphs>
  <ScaleCrop>false</ScaleCrop>
  <HeadingPairs>
    <vt:vector size="2" baseType="variant">
      <vt:variant>
        <vt:lpstr>Title</vt:lpstr>
      </vt:variant>
      <vt:variant>
        <vt:i4>1</vt:i4>
      </vt:variant>
    </vt:vector>
  </HeadingPairs>
  <TitlesOfParts>
    <vt:vector size="1" baseType="lpstr">
      <vt:lpstr>1</vt:lpstr>
    </vt:vector>
  </TitlesOfParts>
  <Company>Happy</Company>
  <LinksUpToDate>false</LinksUpToDate>
  <CharactersWithSpaces>52571</CharactersWithSpaces>
  <SharedDoc>false</SharedDoc>
  <HLinks>
    <vt:vector size="102" baseType="variant">
      <vt:variant>
        <vt:i4>3211303</vt:i4>
      </vt:variant>
      <vt:variant>
        <vt:i4>384</vt:i4>
      </vt:variant>
      <vt:variant>
        <vt:i4>0</vt:i4>
      </vt:variant>
      <vt:variant>
        <vt:i4>5</vt:i4>
      </vt:variant>
      <vt:variant>
        <vt:lpwstr>https://www.nice.org.uk/get-involved/meetings-in-public/technology-appraisal-committee</vt:lpwstr>
      </vt:variant>
      <vt:variant>
        <vt:lpwstr/>
      </vt:variant>
      <vt:variant>
        <vt:i4>3211303</vt:i4>
      </vt:variant>
      <vt:variant>
        <vt:i4>381</vt:i4>
      </vt:variant>
      <vt:variant>
        <vt:i4>0</vt:i4>
      </vt:variant>
      <vt:variant>
        <vt:i4>5</vt:i4>
      </vt:variant>
      <vt:variant>
        <vt:lpwstr>https://www.nice.org.uk/get-involved/meetings-in-public/technology-appraisal-committee</vt:lpwstr>
      </vt:variant>
      <vt:variant>
        <vt:lpwstr/>
      </vt:variant>
      <vt:variant>
        <vt:i4>2687086</vt:i4>
      </vt:variant>
      <vt:variant>
        <vt:i4>378</vt:i4>
      </vt:variant>
      <vt:variant>
        <vt:i4>0</vt:i4>
      </vt:variant>
      <vt:variant>
        <vt:i4>5</vt:i4>
      </vt:variant>
      <vt:variant>
        <vt:lpwstr>https://www.nice.org.uk/Get-Involved/Meetings-in-public/Technology-appraisal-Committee/Committee-X-Members</vt:lpwstr>
      </vt:variant>
      <vt:variant>
        <vt:lpwstr/>
      </vt:variant>
      <vt:variant>
        <vt:i4>8192049</vt:i4>
      </vt:variant>
      <vt:variant>
        <vt:i4>369</vt:i4>
      </vt:variant>
      <vt:variant>
        <vt:i4>0</vt:i4>
      </vt:variant>
      <vt:variant>
        <vt:i4>5</vt:i4>
      </vt:variant>
      <vt:variant>
        <vt:lpwstr>https://www.nice.org.uk/about/what-we-do/our-programmes/nice-guidance/nice-technology-appraisal-guidance/cancer-drugs-fund</vt:lpwstr>
      </vt:variant>
      <vt:variant>
        <vt:lpwstr/>
      </vt:variant>
      <vt:variant>
        <vt:i4>2818165</vt:i4>
      </vt:variant>
      <vt:variant>
        <vt:i4>342</vt:i4>
      </vt:variant>
      <vt:variant>
        <vt:i4>0</vt:i4>
      </vt:variant>
      <vt:variant>
        <vt:i4>5</vt:i4>
      </vt:variant>
      <vt:variant>
        <vt:lpwstr>https://www.england.nhs.uk/cancer/cdf/</vt:lpwstr>
      </vt:variant>
      <vt:variant>
        <vt:lpwstr/>
      </vt:variant>
      <vt:variant>
        <vt:i4>4522076</vt:i4>
      </vt:variant>
      <vt:variant>
        <vt:i4>321</vt:i4>
      </vt:variant>
      <vt:variant>
        <vt:i4>0</vt:i4>
      </vt:variant>
      <vt:variant>
        <vt:i4>5</vt:i4>
      </vt:variant>
      <vt:variant>
        <vt:lpwstr>http://www.legislation.gov.uk/uksi/2013/259/contents/made</vt:lpwstr>
      </vt:variant>
      <vt:variant>
        <vt:lpwstr/>
      </vt:variant>
      <vt:variant>
        <vt:i4>852042</vt:i4>
      </vt:variant>
      <vt:variant>
        <vt:i4>318</vt:i4>
      </vt:variant>
      <vt:variant>
        <vt:i4>0</vt:i4>
      </vt:variant>
      <vt:variant>
        <vt:i4>5</vt:i4>
      </vt:variant>
      <vt:variant>
        <vt:lpwstr>https://www.gov.uk/government/publications/early-access-to-medicines-scheme-eams-how-the-scheme-works</vt:lpwstr>
      </vt:variant>
      <vt:variant>
        <vt:lpwstr/>
      </vt:variant>
      <vt:variant>
        <vt:i4>1572937</vt:i4>
      </vt:variant>
      <vt:variant>
        <vt:i4>312</vt:i4>
      </vt:variant>
      <vt:variant>
        <vt:i4>0</vt:i4>
      </vt:variant>
      <vt:variant>
        <vt:i4>5</vt:i4>
      </vt:variant>
      <vt:variant>
        <vt:lpwstr>https://www.nice.org.uk/about/what-we-do/our-programmes/nice-guidance/nice-technology-appraisal-guidance/process</vt:lpwstr>
      </vt:variant>
      <vt:variant>
        <vt:lpwstr/>
      </vt:variant>
      <vt:variant>
        <vt:i4>4522076</vt:i4>
      </vt:variant>
      <vt:variant>
        <vt:i4>306</vt:i4>
      </vt:variant>
      <vt:variant>
        <vt:i4>0</vt:i4>
      </vt:variant>
      <vt:variant>
        <vt:i4>5</vt:i4>
      </vt:variant>
      <vt:variant>
        <vt:lpwstr>http://www.legislation.gov.uk/uksi/2013/259/contents/made</vt:lpwstr>
      </vt:variant>
      <vt:variant>
        <vt:lpwstr/>
      </vt:variant>
      <vt:variant>
        <vt:i4>7274531</vt:i4>
      </vt:variant>
      <vt:variant>
        <vt:i4>267</vt:i4>
      </vt:variant>
      <vt:variant>
        <vt:i4>0</vt:i4>
      </vt:variant>
      <vt:variant>
        <vt:i4>5</vt:i4>
      </vt:variant>
      <vt:variant>
        <vt:lpwstr>\\nice.nhs.uk\Data\CHTE\Appraisals\STAR project\WS 3 - Managing uncertainty &amp; risk\3.b Managed access models\3.b.i Quantifying uncertainty\Draft approach\Guidance to committee\CDF guidance to ctee v0.9.pptx</vt:lpwstr>
      </vt:variant>
      <vt:variant>
        <vt:lpwstr/>
      </vt:variant>
      <vt:variant>
        <vt:i4>8192049</vt:i4>
      </vt:variant>
      <vt:variant>
        <vt:i4>264</vt:i4>
      </vt:variant>
      <vt:variant>
        <vt:i4>0</vt:i4>
      </vt:variant>
      <vt:variant>
        <vt:i4>5</vt:i4>
      </vt:variant>
      <vt:variant>
        <vt:lpwstr>https://www.nice.org.uk/about/what-we-do/our-programmes/nice-guidance/nice-technology-appraisal-guidance/cancer-drugs-fund</vt:lpwstr>
      </vt:variant>
      <vt:variant>
        <vt:lpwstr/>
      </vt:variant>
      <vt:variant>
        <vt:i4>8192049</vt:i4>
      </vt:variant>
      <vt:variant>
        <vt:i4>249</vt:i4>
      </vt:variant>
      <vt:variant>
        <vt:i4>0</vt:i4>
      </vt:variant>
      <vt:variant>
        <vt:i4>5</vt:i4>
      </vt:variant>
      <vt:variant>
        <vt:lpwstr>https://www.nice.org.uk/about/what-we-do/our-programmes/nice-guidance/nice-technology-appraisal-guidance/cancer-drugs-fund</vt:lpwstr>
      </vt:variant>
      <vt:variant>
        <vt:lpwstr/>
      </vt:variant>
      <vt:variant>
        <vt:i4>5701707</vt:i4>
      </vt:variant>
      <vt:variant>
        <vt:i4>153</vt:i4>
      </vt:variant>
      <vt:variant>
        <vt:i4>0</vt:i4>
      </vt:variant>
      <vt:variant>
        <vt:i4>5</vt:i4>
      </vt:variant>
      <vt:variant>
        <vt:lpwstr>http://www.nice.org.uk/Guidance/GID-xxxxxx/Documents</vt:lpwstr>
      </vt:variant>
      <vt:variant>
        <vt:lpwstr/>
      </vt:variant>
      <vt:variant>
        <vt:i4>2162708</vt:i4>
      </vt:variant>
      <vt:variant>
        <vt:i4>96</vt:i4>
      </vt:variant>
      <vt:variant>
        <vt:i4>0</vt:i4>
      </vt:variant>
      <vt:variant>
        <vt:i4>5</vt:i4>
      </vt:variant>
      <vt:variant>
        <vt:lpwstr>\\nice.nhs.uk\Data\Global\NICE\NICE Templates\Tech App</vt:lpwstr>
      </vt:variant>
      <vt:variant>
        <vt:lpwstr/>
      </vt:variant>
      <vt:variant>
        <vt:i4>1507346</vt:i4>
      </vt:variant>
      <vt:variant>
        <vt:i4>15</vt:i4>
      </vt:variant>
      <vt:variant>
        <vt:i4>0</vt:i4>
      </vt:variant>
      <vt:variant>
        <vt:i4>5</vt:i4>
      </vt:variant>
      <vt:variant>
        <vt:lpwstr>http://www.nice.org.uk/article/pmg19/chapter/Foreword</vt:lpwstr>
      </vt:variant>
      <vt:variant>
        <vt:lpwstr/>
      </vt:variant>
      <vt:variant>
        <vt:i4>6488110</vt:i4>
      </vt:variant>
      <vt:variant>
        <vt:i4>9</vt:i4>
      </vt:variant>
      <vt:variant>
        <vt:i4>0</vt:i4>
      </vt:variant>
      <vt:variant>
        <vt:i4>5</vt:i4>
      </vt:variant>
      <vt:variant>
        <vt:lpwstr>http://www.nice.org.uk/guidance/indevelopment/gid-tagXXX/documents</vt:lpwstr>
      </vt:variant>
      <vt:variant>
        <vt:lpwstr/>
      </vt:variant>
      <vt:variant>
        <vt:i4>1245255</vt:i4>
      </vt:variant>
      <vt:variant>
        <vt:i4>6</vt:i4>
      </vt:variant>
      <vt:variant>
        <vt:i4>0</vt:i4>
      </vt:variant>
      <vt:variant>
        <vt:i4>5</vt:i4>
      </vt:variant>
      <vt:variant>
        <vt:lpwstr>https://www.nice.org.uk/terms-and-conditions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Mary Hughes</dc:creator>
  <cp:lastModifiedBy>Jeremy Powell</cp:lastModifiedBy>
  <cp:revision>6</cp:revision>
  <cp:lastPrinted>2015-11-27T14:15:00Z</cp:lastPrinted>
  <dcterms:created xsi:type="dcterms:W3CDTF">2021-01-18T11:13:00Z</dcterms:created>
  <dcterms:modified xsi:type="dcterms:W3CDTF">2021-01-25T22:46:00Z</dcterms:modified>
</cp:coreProperties>
</file>